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CEEF8C">
      <w:pPr>
        <w:spacing w:line="700" w:lineRule="exact"/>
        <w:ind w:firstLine="482"/>
        <w:rPr>
          <w:rFonts w:ascii="仿宋" w:hAnsi="仿宋" w:eastAsia="仿宋" w:cs="仿宋"/>
          <w:b/>
          <w:color w:val="auto"/>
          <w:kern w:val="0"/>
          <w:sz w:val="48"/>
          <w:szCs w:val="48"/>
        </w:rPr>
      </w:pPr>
    </w:p>
    <w:p w14:paraId="11BBDE7D">
      <w:pPr>
        <w:spacing w:line="700" w:lineRule="exact"/>
        <w:ind w:firstLine="482"/>
        <w:jc w:val="center"/>
        <w:rPr>
          <w:rFonts w:ascii="仿宋" w:hAnsi="仿宋" w:eastAsia="仿宋" w:cs="仿宋"/>
          <w:b/>
          <w:bCs/>
          <w:snapToGrid w:val="0"/>
          <w:color w:val="auto"/>
          <w:sz w:val="48"/>
          <w:szCs w:val="48"/>
        </w:rPr>
      </w:pPr>
      <w:r>
        <w:rPr>
          <w:rFonts w:hint="eastAsia" w:ascii="仿宋" w:hAnsi="仿宋" w:eastAsia="仿宋" w:cs="仿宋"/>
          <w:b/>
          <w:bCs/>
          <w:snapToGrid w:val="0"/>
          <w:color w:val="auto"/>
          <w:sz w:val="48"/>
          <w:szCs w:val="48"/>
        </w:rPr>
        <w:t>南浔区实景三维建设项目</w:t>
      </w:r>
    </w:p>
    <w:p w14:paraId="5EF6DBF4">
      <w:pPr>
        <w:spacing w:line="700" w:lineRule="exact"/>
        <w:ind w:firstLine="482"/>
        <w:jc w:val="center"/>
        <w:rPr>
          <w:rFonts w:ascii="仿宋" w:hAnsi="仿宋" w:eastAsia="仿宋" w:cs="仿宋"/>
          <w:b/>
          <w:color w:val="auto"/>
          <w:kern w:val="0"/>
          <w:sz w:val="48"/>
          <w:szCs w:val="48"/>
          <w:lang w:bidi="ar"/>
        </w:rPr>
      </w:pPr>
      <w:r>
        <w:rPr>
          <w:rFonts w:hint="eastAsia" w:ascii="仿宋" w:hAnsi="仿宋" w:eastAsia="仿宋" w:cs="仿宋"/>
          <w:b/>
          <w:bCs/>
          <w:snapToGrid w:val="0"/>
          <w:color w:val="auto"/>
          <w:sz w:val="48"/>
          <w:szCs w:val="48"/>
        </w:rPr>
        <w:t>（含多测合一试点升级改造）</w:t>
      </w:r>
    </w:p>
    <w:p w14:paraId="688BDDFC">
      <w:pPr>
        <w:widowControl/>
        <w:ind w:firstLine="300"/>
        <w:jc w:val="center"/>
        <w:rPr>
          <w:rFonts w:ascii="仿宋" w:hAnsi="仿宋" w:eastAsia="仿宋" w:cs="仿宋"/>
          <w:color w:val="auto"/>
          <w:sz w:val="30"/>
          <w:szCs w:val="30"/>
        </w:rPr>
      </w:pPr>
    </w:p>
    <w:p w14:paraId="5BC7654E">
      <w:pPr>
        <w:widowControl/>
        <w:ind w:firstLine="300"/>
        <w:jc w:val="center"/>
        <w:rPr>
          <w:rFonts w:ascii="仿宋" w:hAnsi="仿宋" w:eastAsia="仿宋" w:cs="仿宋"/>
          <w:color w:val="auto"/>
          <w:sz w:val="30"/>
          <w:szCs w:val="30"/>
        </w:rPr>
      </w:pPr>
      <w:r>
        <w:rPr>
          <w:rFonts w:hint="eastAsia" w:ascii="仿宋" w:hAnsi="仿宋" w:eastAsia="仿宋" w:cs="仿宋"/>
          <w:color w:val="auto"/>
          <w:sz w:val="30"/>
          <w:szCs w:val="30"/>
        </w:rPr>
        <w:t>（财政审批编号:</w:t>
      </w:r>
      <w:r>
        <w:rPr>
          <w:rFonts w:hint="eastAsia" w:ascii="仿宋" w:hAnsi="仿宋" w:eastAsia="仿宋" w:cs="仿宋"/>
          <w:color w:val="auto"/>
          <w:sz w:val="30"/>
          <w:szCs w:val="30"/>
          <w:highlight w:val="none"/>
          <w:lang w:eastAsia="zh-CN"/>
        </w:rPr>
        <w:t>湖财采确[2024]14352号</w:t>
      </w:r>
      <w:r>
        <w:rPr>
          <w:rFonts w:hint="eastAsia" w:ascii="仿宋" w:hAnsi="仿宋" w:eastAsia="仿宋" w:cs="仿宋"/>
          <w:color w:val="auto"/>
          <w:sz w:val="30"/>
          <w:szCs w:val="30"/>
        </w:rPr>
        <w:t>)</w:t>
      </w:r>
    </w:p>
    <w:p w14:paraId="1F4BEC14">
      <w:pPr>
        <w:adjustRightInd w:val="0"/>
        <w:snapToGrid w:val="0"/>
        <w:spacing w:line="600" w:lineRule="exact"/>
        <w:ind w:firstLine="843"/>
        <w:rPr>
          <w:rFonts w:ascii="仿宋" w:hAnsi="仿宋" w:eastAsia="仿宋" w:cs="仿宋"/>
          <w:b/>
          <w:snapToGrid w:val="0"/>
          <w:color w:val="auto"/>
          <w:sz w:val="84"/>
          <w:szCs w:val="84"/>
        </w:rPr>
      </w:pPr>
    </w:p>
    <w:p w14:paraId="68F24599">
      <w:pPr>
        <w:spacing w:line="700" w:lineRule="exact"/>
        <w:ind w:firstLine="442"/>
        <w:jc w:val="center"/>
        <w:rPr>
          <w:rFonts w:ascii="仿宋" w:hAnsi="仿宋" w:eastAsia="仿宋" w:cs="仿宋"/>
          <w:b/>
          <w:bCs/>
          <w:snapToGrid w:val="0"/>
          <w:color w:val="auto"/>
          <w:sz w:val="44"/>
          <w:szCs w:val="44"/>
        </w:rPr>
      </w:pPr>
    </w:p>
    <w:p w14:paraId="07294D42">
      <w:pPr>
        <w:pStyle w:val="21"/>
        <w:ind w:firstLine="442"/>
        <w:rPr>
          <w:rFonts w:ascii="仿宋" w:hAnsi="仿宋" w:eastAsia="仿宋" w:cs="仿宋"/>
          <w:b/>
          <w:bCs/>
          <w:snapToGrid w:val="0"/>
          <w:color w:val="auto"/>
          <w:sz w:val="44"/>
          <w:szCs w:val="44"/>
        </w:rPr>
      </w:pPr>
    </w:p>
    <w:p w14:paraId="19B23932">
      <w:pPr>
        <w:pStyle w:val="21"/>
        <w:ind w:firstLine="442"/>
        <w:rPr>
          <w:rFonts w:ascii="仿宋" w:hAnsi="仿宋" w:eastAsia="仿宋" w:cs="仿宋"/>
          <w:b/>
          <w:bCs/>
          <w:snapToGrid w:val="0"/>
          <w:color w:val="auto"/>
          <w:sz w:val="44"/>
          <w:szCs w:val="44"/>
        </w:rPr>
      </w:pPr>
    </w:p>
    <w:p w14:paraId="441D6CEE">
      <w:pPr>
        <w:spacing w:line="700" w:lineRule="exact"/>
        <w:ind w:firstLine="723"/>
        <w:jc w:val="center"/>
        <w:rPr>
          <w:rFonts w:ascii="仿宋" w:hAnsi="仿宋" w:eastAsia="仿宋" w:cs="仿宋"/>
          <w:b/>
          <w:bCs/>
          <w:snapToGrid w:val="0"/>
          <w:color w:val="auto"/>
          <w:sz w:val="72"/>
          <w:szCs w:val="72"/>
        </w:rPr>
      </w:pPr>
      <w:r>
        <w:rPr>
          <w:rFonts w:hint="eastAsia" w:ascii="仿宋" w:hAnsi="仿宋" w:eastAsia="仿宋" w:cs="仿宋"/>
          <w:b/>
          <w:bCs/>
          <w:snapToGrid w:val="0"/>
          <w:color w:val="auto"/>
          <w:sz w:val="72"/>
          <w:szCs w:val="72"/>
        </w:rPr>
        <w:t>竞争性磋商文件</w:t>
      </w:r>
    </w:p>
    <w:p w14:paraId="0E0B446D">
      <w:pPr>
        <w:pStyle w:val="21"/>
        <w:ind w:firstLine="180"/>
        <w:rPr>
          <w:color w:val="auto"/>
        </w:rPr>
      </w:pPr>
    </w:p>
    <w:p w14:paraId="1F3A97F5">
      <w:pPr>
        <w:adjustRightInd w:val="0"/>
        <w:snapToGrid w:val="0"/>
        <w:spacing w:line="500" w:lineRule="exact"/>
        <w:ind w:firstLine="280"/>
        <w:jc w:val="center"/>
        <w:rPr>
          <w:rFonts w:ascii="仿宋" w:hAnsi="仿宋" w:eastAsia="仿宋" w:cs="仿宋"/>
          <w:bCs/>
          <w:snapToGrid w:val="0"/>
          <w:color w:val="auto"/>
          <w:sz w:val="28"/>
          <w:szCs w:val="28"/>
        </w:rPr>
      </w:pPr>
      <w:r>
        <w:rPr>
          <w:rFonts w:hint="eastAsia" w:ascii="仿宋" w:hAnsi="仿宋" w:eastAsia="仿宋" w:cs="仿宋"/>
          <w:bCs/>
          <w:snapToGrid w:val="0"/>
          <w:color w:val="auto"/>
          <w:sz w:val="28"/>
          <w:szCs w:val="28"/>
        </w:rPr>
        <w:t>（全流程电子）</w:t>
      </w:r>
    </w:p>
    <w:p w14:paraId="5EF91C43">
      <w:pPr>
        <w:adjustRightInd w:val="0"/>
        <w:snapToGrid w:val="0"/>
        <w:spacing w:line="500" w:lineRule="exact"/>
        <w:ind w:firstLine="320"/>
        <w:rPr>
          <w:rFonts w:ascii="仿宋" w:hAnsi="仿宋" w:eastAsia="仿宋" w:cs="仿宋"/>
          <w:bCs/>
          <w:snapToGrid w:val="0"/>
          <w:color w:val="auto"/>
          <w:sz w:val="32"/>
        </w:rPr>
      </w:pPr>
    </w:p>
    <w:p w14:paraId="168AB13D">
      <w:pPr>
        <w:pStyle w:val="21"/>
        <w:ind w:firstLine="320"/>
        <w:rPr>
          <w:rFonts w:ascii="仿宋" w:hAnsi="仿宋" w:eastAsia="仿宋" w:cs="仿宋"/>
          <w:bCs/>
          <w:snapToGrid w:val="0"/>
          <w:color w:val="auto"/>
          <w:sz w:val="32"/>
        </w:rPr>
      </w:pPr>
    </w:p>
    <w:p w14:paraId="4B188742">
      <w:pPr>
        <w:pStyle w:val="21"/>
        <w:ind w:firstLine="320"/>
        <w:rPr>
          <w:rFonts w:ascii="仿宋" w:hAnsi="仿宋" w:eastAsia="仿宋" w:cs="仿宋"/>
          <w:bCs/>
          <w:snapToGrid w:val="0"/>
          <w:color w:val="auto"/>
          <w:sz w:val="32"/>
        </w:rPr>
      </w:pPr>
    </w:p>
    <w:p w14:paraId="1F745098">
      <w:pPr>
        <w:pStyle w:val="21"/>
        <w:ind w:firstLine="320"/>
        <w:rPr>
          <w:rFonts w:ascii="仿宋" w:hAnsi="仿宋" w:eastAsia="仿宋" w:cs="仿宋"/>
          <w:bCs/>
          <w:snapToGrid w:val="0"/>
          <w:color w:val="auto"/>
          <w:sz w:val="32"/>
        </w:rPr>
      </w:pPr>
    </w:p>
    <w:p w14:paraId="169B6864">
      <w:pPr>
        <w:pStyle w:val="21"/>
        <w:ind w:firstLine="320"/>
        <w:rPr>
          <w:rFonts w:ascii="仿宋" w:hAnsi="仿宋" w:eastAsia="仿宋" w:cs="仿宋"/>
          <w:bCs/>
          <w:snapToGrid w:val="0"/>
          <w:color w:val="auto"/>
          <w:sz w:val="32"/>
        </w:rPr>
      </w:pPr>
    </w:p>
    <w:p w14:paraId="081DC6FB">
      <w:pPr>
        <w:adjustRightInd w:val="0"/>
        <w:snapToGrid w:val="0"/>
        <w:spacing w:line="640" w:lineRule="exact"/>
        <w:ind w:firstLine="281" w:firstLineChars="100"/>
        <w:rPr>
          <w:rFonts w:ascii="仿宋" w:hAnsi="仿宋" w:eastAsia="仿宋" w:cs="仿宋"/>
          <w:snapToGrid w:val="0"/>
          <w:color w:val="auto"/>
          <w:sz w:val="28"/>
          <w:szCs w:val="28"/>
          <w:u w:val="single"/>
        </w:rPr>
      </w:pPr>
      <w:r>
        <w:rPr>
          <w:rFonts w:hint="eastAsia" w:ascii="仿宋" w:hAnsi="仿宋" w:eastAsia="仿宋" w:cs="仿宋"/>
          <w:b/>
          <w:snapToGrid w:val="0"/>
          <w:color w:val="auto"/>
          <w:sz w:val="28"/>
          <w:szCs w:val="28"/>
        </w:rPr>
        <w:t>项目编号</w:t>
      </w:r>
      <w:r>
        <w:rPr>
          <w:rFonts w:hint="eastAsia" w:ascii="仿宋" w:hAnsi="仿宋" w:eastAsia="仿宋" w:cs="仿宋"/>
          <w:snapToGrid w:val="0"/>
          <w:color w:val="auto"/>
          <w:sz w:val="28"/>
          <w:szCs w:val="28"/>
        </w:rPr>
        <w:t>：</w:t>
      </w:r>
      <w:r>
        <w:rPr>
          <w:rFonts w:hint="eastAsia" w:ascii="仿宋" w:hAnsi="仿宋" w:eastAsia="仿宋" w:cs="仿宋"/>
          <w:snapToGrid w:val="0"/>
          <w:color w:val="auto"/>
          <w:sz w:val="28"/>
          <w:szCs w:val="28"/>
          <w:u w:val="single"/>
        </w:rPr>
        <w:t xml:space="preserve">HZFH2024-030号                                            </w:t>
      </w:r>
    </w:p>
    <w:p w14:paraId="2047B39D">
      <w:pPr>
        <w:adjustRightInd w:val="0"/>
        <w:snapToGrid w:val="0"/>
        <w:spacing w:line="600" w:lineRule="exact"/>
        <w:ind w:right="-420" w:rightChars="-200" w:firstLine="281" w:firstLineChars="100"/>
        <w:rPr>
          <w:rFonts w:ascii="仿宋" w:hAnsi="仿宋" w:eastAsia="仿宋" w:cs="仿宋"/>
          <w:snapToGrid w:val="0"/>
          <w:color w:val="auto"/>
          <w:sz w:val="28"/>
          <w:szCs w:val="28"/>
          <w:u w:val="single"/>
        </w:rPr>
      </w:pPr>
      <w:r>
        <w:rPr>
          <w:rFonts w:hint="eastAsia" w:ascii="仿宋" w:hAnsi="仿宋" w:eastAsia="仿宋" w:cs="仿宋"/>
          <w:b/>
          <w:snapToGrid w:val="0"/>
          <w:color w:val="auto"/>
          <w:sz w:val="28"/>
          <w:szCs w:val="28"/>
        </w:rPr>
        <w:t>项目名称：</w:t>
      </w:r>
      <w:r>
        <w:rPr>
          <w:rFonts w:hint="eastAsia" w:ascii="仿宋" w:hAnsi="仿宋" w:eastAsia="仿宋" w:cs="仿宋"/>
          <w:color w:val="auto"/>
          <w:sz w:val="28"/>
          <w:szCs w:val="28"/>
          <w:u w:val="single"/>
        </w:rPr>
        <w:t xml:space="preserve">南浔区实景三维建设项目（含多测合一试点升级改造）         </w:t>
      </w:r>
    </w:p>
    <w:p w14:paraId="06E1759F">
      <w:pPr>
        <w:adjustRightInd w:val="0"/>
        <w:snapToGrid w:val="0"/>
        <w:spacing w:line="640" w:lineRule="exact"/>
        <w:ind w:firstLine="281" w:firstLineChars="100"/>
        <w:rPr>
          <w:rFonts w:ascii="仿宋" w:hAnsi="仿宋" w:eastAsia="仿宋" w:cs="仿宋"/>
          <w:color w:val="auto"/>
          <w:kern w:val="0"/>
          <w:sz w:val="28"/>
          <w:szCs w:val="28"/>
          <w:u w:val="single"/>
        </w:rPr>
      </w:pPr>
      <w:r>
        <w:rPr>
          <w:rFonts w:hint="eastAsia" w:ascii="仿宋" w:hAnsi="仿宋" w:eastAsia="仿宋" w:cs="仿宋"/>
          <w:b/>
          <w:snapToGrid w:val="0"/>
          <w:color w:val="auto"/>
          <w:sz w:val="28"/>
          <w:szCs w:val="28"/>
        </w:rPr>
        <w:t>采购单位：</w:t>
      </w:r>
      <w:r>
        <w:rPr>
          <w:rFonts w:hint="eastAsia" w:ascii="仿宋" w:hAnsi="仿宋" w:eastAsia="仿宋" w:cs="仿宋"/>
          <w:color w:val="auto"/>
          <w:sz w:val="28"/>
          <w:szCs w:val="28"/>
          <w:u w:val="single"/>
        </w:rPr>
        <w:t>湖州市自然资源和规划局南浔分局</w:t>
      </w:r>
      <w:r>
        <w:rPr>
          <w:rFonts w:hint="eastAsia" w:ascii="仿宋" w:hAnsi="仿宋" w:eastAsia="仿宋" w:cs="仿宋"/>
          <w:color w:val="auto"/>
          <w:kern w:val="0"/>
          <w:sz w:val="28"/>
          <w:szCs w:val="28"/>
          <w:u w:val="single"/>
        </w:rPr>
        <w:t xml:space="preserve">                                                     </w:t>
      </w:r>
    </w:p>
    <w:p w14:paraId="4E1307A5">
      <w:pPr>
        <w:adjustRightInd w:val="0"/>
        <w:snapToGrid w:val="0"/>
        <w:spacing w:line="640" w:lineRule="exact"/>
        <w:ind w:firstLine="281" w:firstLineChars="100"/>
        <w:rPr>
          <w:rFonts w:ascii="仿宋" w:hAnsi="仿宋" w:eastAsia="仿宋" w:cs="仿宋"/>
          <w:bCs/>
          <w:snapToGrid w:val="0"/>
          <w:color w:val="auto"/>
          <w:sz w:val="28"/>
          <w:szCs w:val="28"/>
        </w:rPr>
      </w:pPr>
      <w:r>
        <w:rPr>
          <w:rFonts w:hint="eastAsia" w:ascii="仿宋" w:hAnsi="仿宋" w:eastAsia="仿宋" w:cs="仿宋"/>
          <w:b/>
          <w:snapToGrid w:val="0"/>
          <w:color w:val="auto"/>
          <w:sz w:val="28"/>
          <w:szCs w:val="28"/>
        </w:rPr>
        <w:t>代理机构：</w:t>
      </w:r>
      <w:r>
        <w:rPr>
          <w:rFonts w:hint="eastAsia" w:ascii="仿宋" w:hAnsi="仿宋" w:eastAsia="仿宋" w:cs="仿宋"/>
          <w:snapToGrid w:val="0"/>
          <w:color w:val="auto"/>
          <w:sz w:val="28"/>
          <w:szCs w:val="28"/>
          <w:u w:val="single"/>
        </w:rPr>
        <w:t xml:space="preserve">湖州帆华工程管理有限公司                                   </w:t>
      </w:r>
    </w:p>
    <w:p w14:paraId="78C1041A">
      <w:pPr>
        <w:spacing w:line="640" w:lineRule="exact"/>
        <w:ind w:firstLine="301"/>
        <w:jc w:val="center"/>
        <w:rPr>
          <w:rFonts w:ascii="仿宋" w:hAnsi="仿宋" w:eastAsia="仿宋" w:cs="仿宋"/>
          <w:b/>
          <w:snapToGrid w:val="0"/>
          <w:color w:val="auto"/>
          <w:sz w:val="30"/>
          <w:szCs w:val="30"/>
        </w:rPr>
      </w:pPr>
    </w:p>
    <w:p w14:paraId="360378A0">
      <w:pPr>
        <w:spacing w:line="640" w:lineRule="exact"/>
        <w:ind w:firstLine="301"/>
        <w:jc w:val="center"/>
        <w:rPr>
          <w:rFonts w:ascii="仿宋" w:hAnsi="仿宋" w:eastAsia="仿宋" w:cs="仿宋"/>
          <w:b/>
          <w:color w:val="auto"/>
          <w:sz w:val="30"/>
          <w:szCs w:val="30"/>
        </w:rPr>
      </w:pPr>
      <w:r>
        <w:rPr>
          <w:rFonts w:hint="eastAsia" w:ascii="仿宋" w:hAnsi="仿宋" w:eastAsia="仿宋" w:cs="仿宋"/>
          <w:b/>
          <w:snapToGrid w:val="0"/>
          <w:color w:val="auto"/>
          <w:sz w:val="30"/>
          <w:szCs w:val="30"/>
        </w:rPr>
        <w:t>2024年</w:t>
      </w:r>
      <w:r>
        <w:rPr>
          <w:rFonts w:hint="eastAsia" w:ascii="仿宋" w:hAnsi="仿宋" w:eastAsia="仿宋" w:cs="仿宋"/>
          <w:b/>
          <w:snapToGrid w:val="0"/>
          <w:color w:val="auto"/>
          <w:sz w:val="30"/>
          <w:szCs w:val="30"/>
          <w:lang w:val="en-US" w:eastAsia="zh-CN"/>
        </w:rPr>
        <w:t>6</w:t>
      </w:r>
      <w:r>
        <w:rPr>
          <w:rFonts w:hint="eastAsia" w:ascii="仿宋" w:hAnsi="仿宋" w:eastAsia="仿宋" w:cs="仿宋"/>
          <w:b/>
          <w:snapToGrid w:val="0"/>
          <w:color w:val="auto"/>
          <w:sz w:val="30"/>
          <w:szCs w:val="30"/>
        </w:rPr>
        <w:t>月</w:t>
      </w:r>
    </w:p>
    <w:p w14:paraId="75A1F6DA">
      <w:pPr>
        <w:ind w:firstLine="442"/>
        <w:rPr>
          <w:rFonts w:ascii="仿宋" w:hAnsi="仿宋" w:eastAsia="仿宋" w:cs="仿宋"/>
          <w:b/>
          <w:color w:val="auto"/>
          <w:sz w:val="44"/>
          <w:szCs w:val="44"/>
        </w:rPr>
      </w:pPr>
    </w:p>
    <w:p w14:paraId="0D43DE0E">
      <w:pPr>
        <w:ind w:firstLine="442"/>
        <w:jc w:val="center"/>
        <w:rPr>
          <w:rFonts w:hint="eastAsia" w:ascii="仿宋" w:hAnsi="仿宋" w:eastAsia="仿宋" w:cs="仿宋"/>
          <w:b/>
          <w:color w:val="auto"/>
          <w:sz w:val="44"/>
          <w:szCs w:val="44"/>
          <w:lang w:val="en-US" w:eastAsia="zh-CN"/>
        </w:rPr>
        <w:sectPr>
          <w:headerReference r:id="rId3" w:type="default"/>
          <w:footerReference r:id="rId4" w:type="default"/>
          <w:pgSz w:w="11906" w:h="16838"/>
          <w:pgMar w:top="1134" w:right="1134" w:bottom="1134" w:left="1134" w:header="113" w:footer="113" w:gutter="0"/>
          <w:cols w:space="0" w:num="1"/>
          <w:titlePg/>
          <w:docGrid w:linePitch="312" w:charSpace="0"/>
        </w:sectPr>
      </w:pPr>
      <w:r>
        <w:rPr>
          <w:rFonts w:hint="eastAsia" w:ascii="仿宋" w:hAnsi="仿宋" w:eastAsia="仿宋" w:cs="仿宋"/>
          <w:b/>
          <w:color w:val="auto"/>
          <w:sz w:val="44"/>
          <w:szCs w:val="44"/>
          <w:lang w:val="en-US" w:eastAsia="zh-CN"/>
        </w:rPr>
        <w:t xml:space="preserve"> </w:t>
      </w:r>
    </w:p>
    <w:p w14:paraId="4D78ED27">
      <w:pPr>
        <w:ind w:firstLine="442"/>
        <w:jc w:val="center"/>
        <w:outlineLvl w:val="0"/>
        <w:rPr>
          <w:rFonts w:ascii="仿宋" w:hAnsi="仿宋" w:eastAsia="仿宋" w:cs="仿宋"/>
          <w:b/>
          <w:color w:val="auto"/>
          <w:sz w:val="44"/>
          <w:szCs w:val="44"/>
        </w:rPr>
      </w:pPr>
      <w:r>
        <w:rPr>
          <w:rFonts w:hint="eastAsia" w:ascii="仿宋" w:hAnsi="仿宋" w:eastAsia="仿宋" w:cs="仿宋"/>
          <w:b/>
          <w:color w:val="auto"/>
          <w:sz w:val="44"/>
          <w:szCs w:val="44"/>
        </w:rPr>
        <w:t>目  录</w:t>
      </w:r>
    </w:p>
    <w:p w14:paraId="3A95B3B1">
      <w:pPr>
        <w:adjustRightInd w:val="0"/>
        <w:snapToGrid w:val="0"/>
        <w:spacing w:line="360" w:lineRule="auto"/>
        <w:ind w:firstLine="300"/>
        <w:rPr>
          <w:rFonts w:ascii="仿宋" w:hAnsi="仿宋" w:eastAsia="仿宋" w:cs="仿宋"/>
          <w:color w:val="auto"/>
          <w:sz w:val="30"/>
          <w:szCs w:val="30"/>
        </w:rPr>
      </w:pPr>
    </w:p>
    <w:p w14:paraId="2E0BBE12">
      <w:pPr>
        <w:adjustRightInd w:val="0"/>
        <w:snapToGrid w:val="0"/>
        <w:spacing w:line="700" w:lineRule="exact"/>
        <w:ind w:firstLine="301"/>
        <w:jc w:val="distribute"/>
        <w:rPr>
          <w:rFonts w:ascii="仿宋" w:hAnsi="仿宋" w:eastAsia="仿宋" w:cs="仿宋"/>
          <w:b/>
          <w:color w:val="auto"/>
          <w:sz w:val="30"/>
          <w:szCs w:val="30"/>
        </w:rPr>
      </w:pPr>
      <w:r>
        <w:rPr>
          <w:rFonts w:hint="eastAsia" w:ascii="仿宋" w:hAnsi="仿宋" w:eastAsia="仿宋" w:cs="仿宋"/>
          <w:b/>
          <w:color w:val="auto"/>
          <w:sz w:val="30"/>
          <w:szCs w:val="30"/>
        </w:rPr>
        <w:t>第一章 竞争性磋商公告</w:t>
      </w:r>
      <w:r>
        <w:rPr>
          <w:rFonts w:hint="eastAsia" w:ascii="仿宋" w:hAnsi="仿宋" w:eastAsia="仿宋" w:cs="仿宋"/>
          <w:b/>
          <w:bCs/>
          <w:color w:val="auto"/>
          <w:sz w:val="30"/>
          <w:szCs w:val="30"/>
        </w:rPr>
        <w:t>……………………………………………01</w:t>
      </w:r>
    </w:p>
    <w:p w14:paraId="55F56936">
      <w:pPr>
        <w:adjustRightInd w:val="0"/>
        <w:snapToGrid w:val="0"/>
        <w:spacing w:line="700" w:lineRule="exact"/>
        <w:ind w:firstLine="301"/>
        <w:jc w:val="distribute"/>
        <w:rPr>
          <w:rFonts w:ascii="仿宋" w:hAnsi="仿宋" w:eastAsia="仿宋" w:cs="仿宋"/>
          <w:b/>
          <w:bCs/>
          <w:color w:val="auto"/>
          <w:sz w:val="30"/>
          <w:szCs w:val="30"/>
        </w:rPr>
      </w:pPr>
      <w:r>
        <w:rPr>
          <w:rFonts w:hint="eastAsia" w:ascii="仿宋" w:hAnsi="仿宋" w:eastAsia="仿宋" w:cs="仿宋"/>
          <w:b/>
          <w:bCs/>
          <w:color w:val="auto"/>
          <w:sz w:val="30"/>
          <w:szCs w:val="30"/>
        </w:rPr>
        <w:t>第二章 磋商项目采购需求…………………………………………06</w:t>
      </w:r>
    </w:p>
    <w:p w14:paraId="2EBBAA3B">
      <w:pPr>
        <w:adjustRightInd w:val="0"/>
        <w:snapToGrid w:val="0"/>
        <w:spacing w:line="700" w:lineRule="exact"/>
        <w:ind w:firstLine="301"/>
        <w:jc w:val="distribute"/>
        <w:rPr>
          <w:rFonts w:hint="eastAsia" w:ascii="仿宋" w:hAnsi="仿宋" w:eastAsia="仿宋" w:cs="仿宋"/>
          <w:b/>
          <w:bCs/>
          <w:color w:val="auto"/>
          <w:sz w:val="30"/>
          <w:szCs w:val="30"/>
          <w:lang w:eastAsia="zh-CN"/>
        </w:rPr>
      </w:pPr>
      <w:r>
        <w:rPr>
          <w:rFonts w:hint="eastAsia" w:ascii="仿宋" w:hAnsi="仿宋" w:eastAsia="仿宋" w:cs="仿宋"/>
          <w:b/>
          <w:bCs/>
          <w:color w:val="auto"/>
          <w:sz w:val="30"/>
          <w:szCs w:val="30"/>
        </w:rPr>
        <w:t>第三章 供应商须知…………………………………………………1</w:t>
      </w:r>
      <w:r>
        <w:rPr>
          <w:rFonts w:hint="eastAsia" w:ascii="仿宋" w:hAnsi="仿宋" w:eastAsia="仿宋" w:cs="仿宋"/>
          <w:b/>
          <w:bCs/>
          <w:color w:val="auto"/>
          <w:sz w:val="30"/>
          <w:szCs w:val="30"/>
          <w:lang w:val="en-US" w:eastAsia="zh-CN"/>
        </w:rPr>
        <w:t>5</w:t>
      </w:r>
    </w:p>
    <w:p w14:paraId="66392398">
      <w:pPr>
        <w:adjustRightInd w:val="0"/>
        <w:snapToGrid w:val="0"/>
        <w:spacing w:line="700" w:lineRule="exact"/>
        <w:ind w:firstLine="301"/>
        <w:jc w:val="distribute"/>
        <w:rPr>
          <w:rFonts w:hint="eastAsia" w:ascii="仿宋" w:hAnsi="仿宋" w:eastAsia="仿宋" w:cs="仿宋"/>
          <w:b/>
          <w:bCs/>
          <w:color w:val="auto"/>
          <w:sz w:val="30"/>
          <w:szCs w:val="30"/>
          <w:lang w:eastAsia="zh-CN"/>
        </w:rPr>
      </w:pPr>
      <w:r>
        <w:rPr>
          <w:rFonts w:hint="eastAsia" w:ascii="仿宋" w:hAnsi="仿宋" w:eastAsia="仿宋" w:cs="仿宋"/>
          <w:b/>
          <w:bCs/>
          <w:color w:val="auto"/>
          <w:sz w:val="30"/>
          <w:szCs w:val="30"/>
        </w:rPr>
        <w:t>第四章 合同主要条款………………………………………………3</w:t>
      </w:r>
      <w:r>
        <w:rPr>
          <w:rFonts w:hint="eastAsia" w:ascii="仿宋" w:hAnsi="仿宋" w:eastAsia="仿宋" w:cs="仿宋"/>
          <w:b/>
          <w:bCs/>
          <w:color w:val="auto"/>
          <w:sz w:val="30"/>
          <w:szCs w:val="30"/>
          <w:lang w:val="en-US" w:eastAsia="zh-CN"/>
        </w:rPr>
        <w:t>2</w:t>
      </w:r>
    </w:p>
    <w:p w14:paraId="5C8A711A">
      <w:pPr>
        <w:adjustRightInd w:val="0"/>
        <w:snapToGrid w:val="0"/>
        <w:spacing w:line="700" w:lineRule="exact"/>
        <w:ind w:firstLine="301"/>
        <w:jc w:val="distribute"/>
        <w:rPr>
          <w:rFonts w:hint="eastAsia" w:ascii="仿宋" w:hAnsi="仿宋" w:eastAsia="仿宋" w:cs="仿宋"/>
          <w:b/>
          <w:bCs/>
          <w:color w:val="auto"/>
          <w:sz w:val="30"/>
          <w:szCs w:val="30"/>
          <w:lang w:eastAsia="zh-CN"/>
        </w:rPr>
      </w:pPr>
      <w:r>
        <w:rPr>
          <w:rFonts w:hint="eastAsia" w:ascii="仿宋" w:hAnsi="仿宋" w:eastAsia="仿宋" w:cs="仿宋"/>
          <w:b/>
          <w:bCs/>
          <w:color w:val="auto"/>
          <w:sz w:val="30"/>
          <w:szCs w:val="30"/>
        </w:rPr>
        <w:t>第五章 响应文件格式………………………………………………3</w:t>
      </w:r>
      <w:r>
        <w:rPr>
          <w:rFonts w:hint="eastAsia" w:ascii="仿宋" w:hAnsi="仿宋" w:eastAsia="仿宋" w:cs="仿宋"/>
          <w:b/>
          <w:bCs/>
          <w:color w:val="auto"/>
          <w:sz w:val="30"/>
          <w:szCs w:val="30"/>
          <w:lang w:val="en-US" w:eastAsia="zh-CN"/>
        </w:rPr>
        <w:t>6</w:t>
      </w:r>
    </w:p>
    <w:p w14:paraId="19D2059E">
      <w:pPr>
        <w:adjustRightInd w:val="0"/>
        <w:snapToGrid w:val="0"/>
        <w:spacing w:line="700" w:lineRule="exact"/>
        <w:ind w:firstLine="301"/>
        <w:jc w:val="distribute"/>
        <w:rPr>
          <w:rFonts w:hint="eastAsia" w:ascii="仿宋" w:hAnsi="仿宋" w:eastAsia="仿宋" w:cs="仿宋"/>
          <w:b/>
          <w:color w:val="auto"/>
          <w:sz w:val="30"/>
          <w:szCs w:val="30"/>
          <w:lang w:eastAsia="zh-CN"/>
        </w:rPr>
      </w:pPr>
      <w:r>
        <w:rPr>
          <w:rFonts w:hint="eastAsia" w:ascii="仿宋" w:hAnsi="仿宋" w:eastAsia="仿宋" w:cs="仿宋"/>
          <w:b/>
          <w:color w:val="auto"/>
          <w:sz w:val="30"/>
          <w:szCs w:val="30"/>
        </w:rPr>
        <w:t>第六章 磋商办法及评分标准………………………………………5</w:t>
      </w:r>
      <w:r>
        <w:rPr>
          <w:rFonts w:hint="eastAsia" w:ascii="仿宋" w:hAnsi="仿宋" w:eastAsia="仿宋" w:cs="仿宋"/>
          <w:b/>
          <w:color w:val="auto"/>
          <w:sz w:val="30"/>
          <w:szCs w:val="30"/>
          <w:lang w:val="en-US" w:eastAsia="zh-CN"/>
        </w:rPr>
        <w:t>5</w:t>
      </w:r>
    </w:p>
    <w:p w14:paraId="4F4CEC0B">
      <w:pPr>
        <w:spacing w:line="600" w:lineRule="exact"/>
        <w:ind w:firstLine="300"/>
        <w:rPr>
          <w:rFonts w:ascii="仿宋" w:hAnsi="仿宋" w:eastAsia="仿宋" w:cs="仿宋"/>
          <w:color w:val="auto"/>
          <w:sz w:val="30"/>
          <w:szCs w:val="30"/>
        </w:rPr>
      </w:pPr>
    </w:p>
    <w:p w14:paraId="5E88673E">
      <w:pPr>
        <w:spacing w:line="600" w:lineRule="exact"/>
        <w:ind w:firstLine="361"/>
        <w:rPr>
          <w:rFonts w:ascii="仿宋" w:hAnsi="仿宋" w:eastAsia="仿宋" w:cs="仿宋"/>
          <w:b/>
          <w:color w:val="auto"/>
          <w:sz w:val="36"/>
          <w:szCs w:val="36"/>
        </w:rPr>
      </w:pPr>
    </w:p>
    <w:p w14:paraId="6EA63E89">
      <w:pPr>
        <w:spacing w:line="600" w:lineRule="exact"/>
        <w:ind w:firstLine="361"/>
        <w:rPr>
          <w:rFonts w:ascii="仿宋" w:hAnsi="仿宋" w:eastAsia="仿宋" w:cs="仿宋"/>
          <w:b/>
          <w:color w:val="auto"/>
          <w:sz w:val="36"/>
          <w:szCs w:val="36"/>
        </w:rPr>
      </w:pPr>
    </w:p>
    <w:p w14:paraId="3EA9A1A0">
      <w:pPr>
        <w:numPr>
          <w:ilvl w:val="0"/>
          <w:numId w:val="2"/>
        </w:numPr>
        <w:spacing w:line="600" w:lineRule="exact"/>
        <w:ind w:firstLine="361"/>
        <w:jc w:val="center"/>
        <w:outlineLvl w:val="0"/>
        <w:rPr>
          <w:rFonts w:ascii="仿宋" w:hAnsi="仿宋" w:eastAsia="仿宋" w:cs="仿宋"/>
          <w:b/>
          <w:color w:val="auto"/>
          <w:sz w:val="36"/>
          <w:szCs w:val="36"/>
        </w:rPr>
        <w:sectPr>
          <w:footerReference r:id="rId6" w:type="first"/>
          <w:footerReference r:id="rId5" w:type="default"/>
          <w:pgSz w:w="11906" w:h="16838"/>
          <w:pgMar w:top="1134" w:right="1247" w:bottom="1134" w:left="1247" w:header="113" w:footer="113" w:gutter="0"/>
          <w:cols w:space="720" w:num="1"/>
          <w:titlePg/>
          <w:docGrid w:linePitch="312" w:charSpace="0"/>
        </w:sectPr>
      </w:pPr>
    </w:p>
    <w:p w14:paraId="6C5178EF">
      <w:pPr>
        <w:spacing w:line="600" w:lineRule="exact"/>
        <w:ind w:firstLine="2891" w:firstLineChars="800"/>
        <w:outlineLvl w:val="0"/>
        <w:rPr>
          <w:rFonts w:ascii="仿宋" w:hAnsi="仿宋" w:eastAsia="仿宋" w:cs="仿宋"/>
          <w:b/>
          <w:color w:val="auto"/>
          <w:sz w:val="36"/>
          <w:szCs w:val="36"/>
        </w:rPr>
      </w:pPr>
      <w:r>
        <w:rPr>
          <w:rFonts w:ascii="仿宋" w:hAnsi="仿宋" w:eastAsia="仿宋" w:cs="仿宋"/>
          <w:b/>
          <w:color w:val="auto"/>
          <w:sz w:val="36"/>
          <w:szCs w:val="36"/>
        </w:rPr>
        <w:t>第一章</w:t>
      </w:r>
      <w:r>
        <w:rPr>
          <w:rFonts w:hint="eastAsia" w:ascii="仿宋" w:hAnsi="仿宋" w:eastAsia="仿宋" w:cs="仿宋"/>
          <w:b/>
          <w:color w:val="auto"/>
          <w:sz w:val="36"/>
          <w:szCs w:val="36"/>
        </w:rPr>
        <w:t xml:space="preserve"> 竞争性磋商公告</w:t>
      </w:r>
    </w:p>
    <w:p w14:paraId="07ED8E7C">
      <w:pPr>
        <w:spacing w:line="500" w:lineRule="exact"/>
        <w:ind w:firstLine="241"/>
        <w:jc w:val="center"/>
        <w:rPr>
          <w:rFonts w:ascii="仿宋" w:hAnsi="仿宋" w:eastAsia="仿宋" w:cs="仿宋"/>
          <w:b/>
          <w:bCs/>
          <w:color w:val="auto"/>
          <w:kern w:val="0"/>
          <w:sz w:val="24"/>
        </w:rPr>
      </w:pPr>
      <w:r>
        <w:rPr>
          <w:rFonts w:hint="eastAsia" w:ascii="仿宋" w:hAnsi="仿宋" w:eastAsia="仿宋" w:cs="仿宋"/>
          <w:b/>
          <w:bCs/>
          <w:color w:val="auto"/>
          <w:kern w:val="0"/>
          <w:sz w:val="24"/>
        </w:rPr>
        <w:t>（本项目为电子磋商项目）</w:t>
      </w:r>
    </w:p>
    <w:p w14:paraId="0B3384FA">
      <w:pPr>
        <w:pStyle w:val="27"/>
        <w:rPr>
          <w:color w:val="auto"/>
        </w:rPr>
      </w:pPr>
    </w:p>
    <w:p w14:paraId="14E60826">
      <w:pPr>
        <w:adjustRightInd w:val="0"/>
        <w:snapToGrid w:val="0"/>
        <w:spacing w:line="600" w:lineRule="exact"/>
        <w:ind w:firstLine="480" w:firstLineChars="200"/>
        <w:jc w:val="left"/>
        <w:rPr>
          <w:rFonts w:ascii="仿宋" w:hAnsi="仿宋" w:eastAsia="仿宋" w:cs="宋体"/>
          <w:color w:val="auto"/>
          <w:sz w:val="24"/>
        </w:rPr>
      </w:pPr>
      <w:r>
        <w:rPr>
          <w:rFonts w:hint="eastAsia" w:ascii="仿宋" w:hAnsi="仿宋" w:eastAsia="仿宋" w:cs="宋体"/>
          <w:color w:val="auto"/>
          <w:kern w:val="0"/>
          <w:sz w:val="24"/>
        </w:rPr>
        <w:t>根据《中华人民共和国政府采购法》、《政府采购竞争性磋商采购方式管理暂行办法》及相关法律、法规等规定，经</w:t>
      </w:r>
      <w:r>
        <w:rPr>
          <w:rFonts w:hint="eastAsia" w:ascii="仿宋" w:hAnsi="仿宋" w:eastAsia="仿宋"/>
          <w:color w:val="auto"/>
          <w:sz w:val="24"/>
        </w:rPr>
        <w:t>湖州市财政局(</w:t>
      </w:r>
      <w:r>
        <w:rPr>
          <w:rFonts w:hint="eastAsia" w:ascii="仿宋" w:hAnsi="仿宋" w:eastAsia="仿宋"/>
          <w:color w:val="auto"/>
          <w:sz w:val="24"/>
          <w:highlight w:val="none"/>
          <w:lang w:eastAsia="zh-CN"/>
        </w:rPr>
        <w:t>湖财采确[2024]14352号</w:t>
      </w:r>
      <w:r>
        <w:rPr>
          <w:rFonts w:hint="eastAsia" w:ascii="仿宋" w:hAnsi="仿宋" w:eastAsia="仿宋"/>
          <w:color w:val="auto"/>
          <w:sz w:val="24"/>
        </w:rPr>
        <w:t>）</w:t>
      </w:r>
      <w:r>
        <w:rPr>
          <w:rFonts w:hint="eastAsia" w:ascii="仿宋" w:hAnsi="仿宋" w:eastAsia="仿宋" w:cs="宋体"/>
          <w:color w:val="auto"/>
          <w:kern w:val="0"/>
          <w:sz w:val="24"/>
        </w:rPr>
        <w:t>批准，</w:t>
      </w:r>
      <w:r>
        <w:rPr>
          <w:rFonts w:hint="eastAsia" w:ascii="仿宋" w:hAnsi="仿宋" w:eastAsia="仿宋" w:cs="宋体"/>
          <w:b/>
          <w:color w:val="auto"/>
          <w:kern w:val="0"/>
          <w:sz w:val="24"/>
          <w:u w:val="single"/>
        </w:rPr>
        <w:t>湖州帆华工程管理有限公司</w:t>
      </w:r>
      <w:r>
        <w:rPr>
          <w:rFonts w:hint="eastAsia" w:ascii="仿宋" w:hAnsi="仿宋" w:eastAsia="仿宋" w:cs="宋体"/>
          <w:color w:val="auto"/>
          <w:kern w:val="0"/>
          <w:sz w:val="24"/>
        </w:rPr>
        <w:t>受</w:t>
      </w:r>
      <w:r>
        <w:rPr>
          <w:rFonts w:hint="eastAsia" w:ascii="仿宋" w:hAnsi="仿宋" w:eastAsia="仿宋" w:cs="宋体"/>
          <w:b/>
          <w:color w:val="auto"/>
          <w:sz w:val="24"/>
          <w:u w:val="single"/>
        </w:rPr>
        <w:t>湖州市自然资源和规划局南浔分局</w:t>
      </w:r>
      <w:r>
        <w:rPr>
          <w:rFonts w:hint="eastAsia" w:ascii="仿宋" w:hAnsi="仿宋" w:eastAsia="仿宋" w:cs="宋体"/>
          <w:color w:val="auto"/>
          <w:kern w:val="0"/>
          <w:sz w:val="24"/>
        </w:rPr>
        <w:t>的委托，就</w:t>
      </w:r>
      <w:r>
        <w:rPr>
          <w:rFonts w:hint="eastAsia" w:ascii="仿宋" w:hAnsi="仿宋" w:eastAsia="仿宋" w:cs="宋体"/>
          <w:b/>
          <w:color w:val="auto"/>
          <w:sz w:val="24"/>
          <w:u w:val="single"/>
        </w:rPr>
        <w:t>南浔区实景三维建设项目（含多测合一试点升级改造）</w:t>
      </w:r>
      <w:r>
        <w:rPr>
          <w:rFonts w:hint="eastAsia" w:ascii="仿宋" w:hAnsi="仿宋" w:eastAsia="仿宋" w:cs="宋体"/>
          <w:color w:val="auto"/>
          <w:kern w:val="0"/>
          <w:sz w:val="24"/>
        </w:rPr>
        <w:t>进行竞争性磋商，欢迎国内合格的供应商前来参加磋商。</w:t>
      </w:r>
    </w:p>
    <w:p w14:paraId="68C51AD8">
      <w:pPr>
        <w:widowControl/>
        <w:tabs>
          <w:tab w:val="left" w:pos="8689"/>
        </w:tabs>
        <w:spacing w:line="500" w:lineRule="exact"/>
        <w:ind w:right="60" w:firstLine="482" w:firstLineChars="200"/>
        <w:outlineLvl w:val="1"/>
        <w:rPr>
          <w:rFonts w:ascii="仿宋" w:hAnsi="仿宋" w:eastAsia="仿宋" w:cs="仿宋"/>
          <w:color w:val="auto"/>
          <w:kern w:val="0"/>
          <w:sz w:val="24"/>
        </w:rPr>
      </w:pPr>
      <w:r>
        <w:rPr>
          <w:rFonts w:hint="eastAsia" w:ascii="仿宋" w:hAnsi="仿宋" w:eastAsia="仿宋" w:cs="仿宋"/>
          <w:b/>
          <w:color w:val="auto"/>
          <w:kern w:val="0"/>
          <w:sz w:val="24"/>
        </w:rPr>
        <w:t>一、磋商项目编号</w:t>
      </w:r>
      <w:r>
        <w:rPr>
          <w:rFonts w:hint="eastAsia" w:ascii="仿宋" w:hAnsi="仿宋" w:eastAsia="仿宋" w:cs="仿宋"/>
          <w:color w:val="auto"/>
          <w:kern w:val="0"/>
          <w:sz w:val="24"/>
        </w:rPr>
        <w:t>：HZFH2024-030号</w:t>
      </w:r>
      <w:r>
        <w:rPr>
          <w:rFonts w:hint="eastAsia" w:ascii="仿宋" w:hAnsi="仿宋" w:eastAsia="仿宋" w:cs="仿宋"/>
          <w:color w:val="auto"/>
          <w:kern w:val="0"/>
          <w:sz w:val="24"/>
        </w:rPr>
        <w:tab/>
      </w:r>
    </w:p>
    <w:p w14:paraId="1F7DDF38">
      <w:pPr>
        <w:snapToGrid w:val="0"/>
        <w:spacing w:line="500" w:lineRule="exact"/>
        <w:ind w:firstLine="472" w:firstLineChars="196"/>
        <w:outlineLvl w:val="1"/>
        <w:rPr>
          <w:rFonts w:ascii="仿宋" w:hAnsi="仿宋" w:eastAsia="仿宋" w:cs="仿宋"/>
          <w:color w:val="auto"/>
          <w:kern w:val="0"/>
          <w:sz w:val="24"/>
        </w:rPr>
      </w:pPr>
      <w:r>
        <w:rPr>
          <w:rFonts w:hint="eastAsia" w:ascii="仿宋" w:hAnsi="仿宋" w:eastAsia="仿宋" w:cs="仿宋"/>
          <w:b/>
          <w:color w:val="auto"/>
          <w:kern w:val="0"/>
          <w:sz w:val="24"/>
        </w:rPr>
        <w:t>二、磋商项目概况（内容、数量、预算金额等）</w:t>
      </w:r>
      <w:r>
        <w:rPr>
          <w:rFonts w:hint="eastAsia" w:ascii="仿宋" w:hAnsi="仿宋" w:eastAsia="仿宋" w:cs="仿宋"/>
          <w:color w:val="auto"/>
          <w:kern w:val="0"/>
          <w:sz w:val="24"/>
        </w:rPr>
        <w:t>：</w:t>
      </w:r>
      <w:bookmarkStart w:id="0" w:name="B09_招标内容"/>
      <w:bookmarkEnd w:id="0"/>
    </w:p>
    <w:tbl>
      <w:tblPr>
        <w:tblStyle w:val="28"/>
        <w:tblW w:w="8553" w:type="dxa"/>
        <w:jc w:val="center"/>
        <w:tblLayout w:type="fixed"/>
        <w:tblCellMar>
          <w:top w:w="0" w:type="dxa"/>
          <w:left w:w="10" w:type="dxa"/>
          <w:bottom w:w="0" w:type="dxa"/>
          <w:right w:w="10" w:type="dxa"/>
        </w:tblCellMar>
      </w:tblPr>
      <w:tblGrid>
        <w:gridCol w:w="4460"/>
        <w:gridCol w:w="789"/>
        <w:gridCol w:w="1559"/>
        <w:gridCol w:w="1745"/>
      </w:tblGrid>
      <w:tr w14:paraId="480DC58A">
        <w:tblPrEx>
          <w:tblCellMar>
            <w:top w:w="0" w:type="dxa"/>
            <w:left w:w="10" w:type="dxa"/>
            <w:bottom w:w="0" w:type="dxa"/>
            <w:right w:w="10" w:type="dxa"/>
          </w:tblCellMar>
        </w:tblPrEx>
        <w:trPr>
          <w:trHeight w:val="262" w:hRule="atLeast"/>
          <w:jc w:val="center"/>
        </w:trPr>
        <w:tc>
          <w:tcPr>
            <w:tcW w:w="4460" w:type="dxa"/>
            <w:tcBorders>
              <w:top w:val="single" w:color="auto" w:sz="6" w:space="0"/>
              <w:left w:val="single" w:color="auto" w:sz="6" w:space="0"/>
              <w:bottom w:val="single" w:color="auto" w:sz="6" w:space="0"/>
              <w:right w:val="single" w:color="auto" w:sz="6" w:space="0"/>
            </w:tcBorders>
            <w:noWrap/>
            <w:vAlign w:val="center"/>
          </w:tcPr>
          <w:p w14:paraId="4AA2F942">
            <w:pPr>
              <w:widowControl/>
              <w:spacing w:line="500" w:lineRule="exact"/>
              <w:ind w:left="60" w:right="60"/>
              <w:jc w:val="center"/>
              <w:rPr>
                <w:rFonts w:ascii="仿宋" w:hAnsi="仿宋" w:eastAsia="仿宋" w:cs="仿宋"/>
                <w:color w:val="auto"/>
                <w:kern w:val="0"/>
                <w:sz w:val="24"/>
              </w:rPr>
            </w:pPr>
            <w:r>
              <w:rPr>
                <w:rFonts w:hint="eastAsia" w:ascii="仿宋" w:hAnsi="仿宋" w:eastAsia="仿宋" w:cs="仿宋"/>
                <w:color w:val="auto"/>
                <w:kern w:val="0"/>
                <w:sz w:val="24"/>
              </w:rPr>
              <w:t>采购内容</w:t>
            </w:r>
          </w:p>
        </w:tc>
        <w:tc>
          <w:tcPr>
            <w:tcW w:w="789" w:type="dxa"/>
            <w:tcBorders>
              <w:top w:val="single" w:color="auto" w:sz="6" w:space="0"/>
              <w:left w:val="single" w:color="auto" w:sz="4" w:space="0"/>
              <w:bottom w:val="single" w:color="auto" w:sz="6" w:space="0"/>
              <w:right w:val="single" w:color="auto" w:sz="4" w:space="0"/>
            </w:tcBorders>
            <w:noWrap/>
            <w:vAlign w:val="center"/>
          </w:tcPr>
          <w:p w14:paraId="628E5B8F">
            <w:pPr>
              <w:widowControl/>
              <w:spacing w:line="500" w:lineRule="exact"/>
              <w:ind w:left="60" w:right="60"/>
              <w:jc w:val="center"/>
              <w:rPr>
                <w:rFonts w:ascii="仿宋" w:hAnsi="仿宋" w:eastAsia="仿宋" w:cs="仿宋"/>
                <w:color w:val="auto"/>
                <w:kern w:val="0"/>
                <w:sz w:val="24"/>
              </w:rPr>
            </w:pPr>
            <w:r>
              <w:rPr>
                <w:rFonts w:hint="eastAsia" w:ascii="仿宋" w:hAnsi="仿宋" w:eastAsia="仿宋" w:cs="仿宋"/>
                <w:color w:val="auto"/>
                <w:kern w:val="0"/>
                <w:sz w:val="24"/>
              </w:rPr>
              <w:t>数量</w:t>
            </w:r>
          </w:p>
        </w:tc>
        <w:tc>
          <w:tcPr>
            <w:tcW w:w="1559" w:type="dxa"/>
            <w:tcBorders>
              <w:top w:val="single" w:color="auto" w:sz="6" w:space="0"/>
              <w:left w:val="single" w:color="auto" w:sz="4" w:space="0"/>
              <w:bottom w:val="single" w:color="auto" w:sz="6" w:space="0"/>
              <w:right w:val="single" w:color="auto" w:sz="4" w:space="0"/>
            </w:tcBorders>
            <w:noWrap/>
            <w:vAlign w:val="center"/>
          </w:tcPr>
          <w:p w14:paraId="6C3918FD">
            <w:pPr>
              <w:widowControl/>
              <w:spacing w:line="500" w:lineRule="exact"/>
              <w:ind w:left="60" w:right="60"/>
              <w:jc w:val="center"/>
              <w:rPr>
                <w:rFonts w:ascii="仿宋" w:hAnsi="仿宋" w:eastAsia="仿宋" w:cs="仿宋"/>
                <w:color w:val="auto"/>
                <w:kern w:val="0"/>
                <w:sz w:val="24"/>
              </w:rPr>
            </w:pPr>
            <w:r>
              <w:rPr>
                <w:rFonts w:hint="eastAsia" w:ascii="仿宋" w:hAnsi="仿宋" w:eastAsia="仿宋" w:cs="仿宋"/>
                <w:color w:val="auto"/>
                <w:kern w:val="0"/>
                <w:sz w:val="24"/>
              </w:rPr>
              <w:t>预算金额</w:t>
            </w:r>
          </w:p>
          <w:p w14:paraId="4614F05A">
            <w:pPr>
              <w:widowControl/>
              <w:spacing w:line="500" w:lineRule="exact"/>
              <w:ind w:left="60" w:right="60"/>
              <w:jc w:val="center"/>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745" w:type="dxa"/>
            <w:tcBorders>
              <w:top w:val="single" w:color="auto" w:sz="6" w:space="0"/>
              <w:left w:val="single" w:color="auto" w:sz="4" w:space="0"/>
              <w:bottom w:val="single" w:color="auto" w:sz="4" w:space="0"/>
              <w:right w:val="single" w:color="auto" w:sz="6" w:space="0"/>
            </w:tcBorders>
            <w:noWrap/>
            <w:vAlign w:val="center"/>
          </w:tcPr>
          <w:p w14:paraId="3DB90CCA">
            <w:pPr>
              <w:widowControl/>
              <w:spacing w:line="500" w:lineRule="exact"/>
              <w:ind w:left="60" w:right="60"/>
              <w:jc w:val="center"/>
              <w:rPr>
                <w:rFonts w:ascii="仿宋" w:hAnsi="仿宋" w:eastAsia="仿宋" w:cs="仿宋"/>
                <w:color w:val="auto"/>
                <w:kern w:val="0"/>
                <w:sz w:val="24"/>
              </w:rPr>
            </w:pPr>
            <w:r>
              <w:rPr>
                <w:rFonts w:hint="eastAsia" w:ascii="仿宋" w:hAnsi="仿宋" w:eastAsia="仿宋" w:cs="仿宋"/>
                <w:color w:val="auto"/>
                <w:kern w:val="0"/>
                <w:sz w:val="24"/>
              </w:rPr>
              <w:t>技术要求</w:t>
            </w:r>
          </w:p>
        </w:tc>
      </w:tr>
      <w:tr w14:paraId="0ACC00D9">
        <w:tblPrEx>
          <w:tblCellMar>
            <w:top w:w="0" w:type="dxa"/>
            <w:left w:w="10" w:type="dxa"/>
            <w:bottom w:w="0" w:type="dxa"/>
            <w:right w:w="10" w:type="dxa"/>
          </w:tblCellMar>
        </w:tblPrEx>
        <w:trPr>
          <w:trHeight w:val="828" w:hRule="atLeast"/>
          <w:jc w:val="center"/>
        </w:trPr>
        <w:tc>
          <w:tcPr>
            <w:tcW w:w="4460" w:type="dxa"/>
            <w:tcBorders>
              <w:top w:val="single" w:color="auto" w:sz="6" w:space="0"/>
              <w:left w:val="single" w:color="auto" w:sz="6" w:space="0"/>
              <w:bottom w:val="single" w:color="auto" w:sz="6" w:space="0"/>
              <w:right w:val="single" w:color="auto" w:sz="6" w:space="0"/>
            </w:tcBorders>
            <w:noWrap/>
            <w:vAlign w:val="center"/>
          </w:tcPr>
          <w:p w14:paraId="04881965">
            <w:pPr>
              <w:jc w:val="center"/>
              <w:rPr>
                <w:rFonts w:ascii="仿宋" w:hAnsi="仿宋" w:eastAsia="仿宋" w:cs="宋体"/>
                <w:color w:val="auto"/>
                <w:kern w:val="0"/>
                <w:sz w:val="24"/>
              </w:rPr>
            </w:pPr>
            <w:r>
              <w:rPr>
                <w:rFonts w:hint="eastAsia" w:ascii="仿宋" w:hAnsi="仿宋" w:eastAsia="仿宋" w:cs="宋体"/>
                <w:color w:val="auto"/>
                <w:kern w:val="0"/>
                <w:sz w:val="24"/>
              </w:rPr>
              <w:t>南浔区实景三维建设项目</w:t>
            </w:r>
          </w:p>
          <w:p w14:paraId="1A34BC30">
            <w:pPr>
              <w:jc w:val="center"/>
              <w:rPr>
                <w:rFonts w:ascii="仿宋" w:hAnsi="仿宋" w:eastAsia="仿宋" w:cs="仿宋"/>
                <w:color w:val="auto"/>
                <w:kern w:val="0"/>
                <w:sz w:val="24"/>
              </w:rPr>
            </w:pPr>
            <w:r>
              <w:rPr>
                <w:rFonts w:hint="eastAsia" w:ascii="仿宋" w:hAnsi="仿宋" w:eastAsia="仿宋" w:cs="宋体"/>
                <w:color w:val="auto"/>
                <w:kern w:val="0"/>
                <w:sz w:val="24"/>
              </w:rPr>
              <w:t>（含多测合一试点升级改造）</w:t>
            </w:r>
          </w:p>
        </w:tc>
        <w:tc>
          <w:tcPr>
            <w:tcW w:w="789" w:type="dxa"/>
            <w:tcBorders>
              <w:top w:val="single" w:color="auto" w:sz="6" w:space="0"/>
              <w:left w:val="single" w:color="auto" w:sz="6" w:space="0"/>
              <w:bottom w:val="single" w:color="auto" w:sz="6" w:space="0"/>
              <w:right w:val="single" w:color="auto" w:sz="6" w:space="0"/>
            </w:tcBorders>
            <w:noWrap/>
            <w:vAlign w:val="center"/>
          </w:tcPr>
          <w:p w14:paraId="536A2AC1">
            <w:pPr>
              <w:widowControl/>
              <w:spacing w:line="500" w:lineRule="exact"/>
              <w:ind w:left="60" w:right="60"/>
              <w:jc w:val="center"/>
              <w:rPr>
                <w:rFonts w:ascii="仿宋" w:hAnsi="仿宋" w:eastAsia="仿宋" w:cs="仿宋"/>
                <w:color w:val="auto"/>
                <w:kern w:val="0"/>
                <w:sz w:val="24"/>
              </w:rPr>
            </w:pPr>
            <w:r>
              <w:rPr>
                <w:rFonts w:hint="eastAsia" w:ascii="仿宋" w:hAnsi="仿宋" w:eastAsia="仿宋" w:cs="仿宋"/>
                <w:color w:val="auto"/>
                <w:kern w:val="0"/>
                <w:sz w:val="24"/>
              </w:rPr>
              <w:t>1项</w:t>
            </w:r>
          </w:p>
        </w:tc>
        <w:tc>
          <w:tcPr>
            <w:tcW w:w="1559" w:type="dxa"/>
            <w:tcBorders>
              <w:top w:val="single" w:color="auto" w:sz="6" w:space="0"/>
              <w:left w:val="single" w:color="auto" w:sz="6" w:space="0"/>
              <w:bottom w:val="single" w:color="auto" w:sz="6" w:space="0"/>
              <w:right w:val="single" w:color="auto" w:sz="4" w:space="0"/>
            </w:tcBorders>
            <w:noWrap/>
            <w:vAlign w:val="center"/>
          </w:tcPr>
          <w:p w14:paraId="28F52396">
            <w:pPr>
              <w:widowControl/>
              <w:spacing w:line="500" w:lineRule="exact"/>
              <w:ind w:right="60"/>
              <w:jc w:val="center"/>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135</w:t>
            </w:r>
          </w:p>
        </w:tc>
        <w:tc>
          <w:tcPr>
            <w:tcW w:w="1745" w:type="dxa"/>
            <w:tcBorders>
              <w:top w:val="single" w:color="auto" w:sz="4" w:space="0"/>
              <w:left w:val="single" w:color="auto" w:sz="4" w:space="0"/>
              <w:bottom w:val="single" w:color="auto" w:sz="4" w:space="0"/>
              <w:right w:val="single" w:color="auto" w:sz="4" w:space="0"/>
            </w:tcBorders>
            <w:noWrap/>
            <w:vAlign w:val="center"/>
          </w:tcPr>
          <w:p w14:paraId="3206E73C">
            <w:pPr>
              <w:spacing w:line="500" w:lineRule="exact"/>
              <w:ind w:right="60"/>
              <w:jc w:val="center"/>
              <w:rPr>
                <w:rFonts w:ascii="仿宋" w:hAnsi="仿宋" w:eastAsia="仿宋" w:cs="仿宋"/>
                <w:color w:val="auto"/>
                <w:kern w:val="0"/>
                <w:sz w:val="24"/>
              </w:rPr>
            </w:pPr>
            <w:r>
              <w:rPr>
                <w:rFonts w:hint="eastAsia" w:ascii="仿宋" w:hAnsi="仿宋" w:eastAsia="仿宋" w:cs="仿宋"/>
                <w:color w:val="auto"/>
                <w:kern w:val="0"/>
                <w:sz w:val="24"/>
              </w:rPr>
              <w:t>详见磋商文件</w:t>
            </w:r>
          </w:p>
        </w:tc>
      </w:tr>
    </w:tbl>
    <w:p w14:paraId="744CD426">
      <w:pPr>
        <w:widowControl/>
        <w:spacing w:line="500" w:lineRule="exact"/>
        <w:ind w:left="44" w:leftChars="21" w:right="60" w:firstLine="472" w:firstLineChars="196"/>
        <w:outlineLvl w:val="1"/>
        <w:rPr>
          <w:rFonts w:ascii="仿宋" w:hAnsi="仿宋" w:eastAsia="仿宋" w:cs="仿宋"/>
          <w:color w:val="auto"/>
          <w:kern w:val="0"/>
          <w:sz w:val="24"/>
        </w:rPr>
      </w:pPr>
      <w:r>
        <w:rPr>
          <w:rFonts w:hint="eastAsia" w:ascii="仿宋" w:hAnsi="仿宋" w:eastAsia="仿宋" w:cs="仿宋"/>
          <w:b/>
          <w:color w:val="auto"/>
          <w:kern w:val="0"/>
          <w:sz w:val="24"/>
        </w:rPr>
        <w:t>三、供应商资格要求</w:t>
      </w:r>
      <w:r>
        <w:rPr>
          <w:rFonts w:hint="eastAsia" w:ascii="仿宋" w:hAnsi="仿宋" w:eastAsia="仿宋" w:cs="仿宋"/>
          <w:color w:val="auto"/>
          <w:kern w:val="0"/>
          <w:sz w:val="24"/>
        </w:rPr>
        <w:t>：</w:t>
      </w:r>
    </w:p>
    <w:p w14:paraId="45E4EC8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符合《中华人民共和国政府采购法》第二十二条规定和浙财采监【2013】24号《关于规范政府采购供应商资格设定及资格审查的通知》第六条规定,且未被“信用中国”（www.creditchina.gov.cn）、“中国政府采购网”（www.ccgp.gov.cn）等列入失信被执行人、重大税收违法案件当事人名单、政府采购严重违法失信行为记录名单。</w:t>
      </w:r>
    </w:p>
    <w:p w14:paraId="11E27A55">
      <w:pPr>
        <w:spacing w:line="500" w:lineRule="exact"/>
        <w:ind w:firstLine="480" w:firstLineChars="200"/>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olor w:val="auto"/>
          <w:sz w:val="24"/>
        </w:rPr>
        <w:t>本项目是否专门面向中小企业采购：否。</w:t>
      </w:r>
    </w:p>
    <w:p w14:paraId="5310458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3、本项目的特定资格要求：供应商必须具备测绘地理信息行政主管部门颁发的乙级及以上测绘资质（含测绘航空摄影</w:t>
      </w:r>
      <w:r>
        <w:rPr>
          <w:rFonts w:hint="eastAsia" w:ascii="仿宋" w:hAnsi="仿宋" w:eastAsia="仿宋" w:cs="仿宋"/>
          <w:color w:val="auto"/>
          <w:sz w:val="24"/>
          <w:lang w:val="en-US" w:eastAsia="zh-CN"/>
        </w:rPr>
        <w:t>和</w:t>
      </w:r>
      <w:r>
        <w:rPr>
          <w:rFonts w:hint="eastAsia" w:ascii="仿宋" w:hAnsi="仿宋" w:eastAsia="仿宋" w:cs="仿宋"/>
          <w:color w:val="auto"/>
          <w:sz w:val="24"/>
        </w:rPr>
        <w:t>地理信息系统工程）。</w:t>
      </w:r>
    </w:p>
    <w:p w14:paraId="1C8A48B2">
      <w:pPr>
        <w:widowControl/>
        <w:spacing w:line="460" w:lineRule="exact"/>
        <w:ind w:firstLine="470" w:firstLineChars="196"/>
        <w:rPr>
          <w:rFonts w:hint="eastAsia" w:ascii="仿宋" w:hAnsi="仿宋" w:eastAsia="仿宋" w:cs="仿宋"/>
          <w:color w:val="auto"/>
          <w:sz w:val="24"/>
        </w:rPr>
      </w:pPr>
      <w:r>
        <w:rPr>
          <w:rFonts w:hint="eastAsia" w:ascii="仿宋" w:hAnsi="仿宋" w:eastAsia="仿宋" w:cs="仿宋"/>
          <w:color w:val="auto"/>
          <w:sz w:val="24"/>
        </w:rPr>
        <w:t>4、本项目接受联合体磋商</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联合体成员数量</w:t>
      </w:r>
      <w:r>
        <w:rPr>
          <w:rFonts w:hint="eastAsia" w:ascii="仿宋" w:hAnsi="仿宋" w:eastAsia="仿宋" w:cs="仿宋"/>
          <w:color w:val="auto"/>
          <w:sz w:val="24"/>
          <w:highlight w:val="none"/>
          <w:lang w:val="en-US" w:eastAsia="zh-CN"/>
        </w:rPr>
        <w:t>不应超过2家（含2家）</w:t>
      </w:r>
      <w:r>
        <w:rPr>
          <w:rFonts w:hint="eastAsia" w:ascii="仿宋" w:hAnsi="仿宋" w:eastAsia="仿宋" w:cs="仿宋"/>
          <w:color w:val="auto"/>
          <w:sz w:val="24"/>
          <w:lang w:val="en-US" w:eastAsia="zh-CN"/>
        </w:rPr>
        <w:t xml:space="preserve">。联合体成员以一个投标人的身份参与本次投标，不得再以自己名义单独或参加其他联合体在同一项目中投标。 </w:t>
      </w:r>
    </w:p>
    <w:p w14:paraId="73F8E395">
      <w:pPr>
        <w:spacing w:line="500" w:lineRule="exact"/>
        <w:ind w:firstLine="482" w:firstLineChars="200"/>
        <w:outlineLvl w:val="1"/>
        <w:rPr>
          <w:rFonts w:ascii="仿宋" w:hAnsi="仿宋" w:eastAsia="仿宋" w:cs="仿宋"/>
          <w:color w:val="auto"/>
          <w:sz w:val="24"/>
        </w:rPr>
      </w:pPr>
      <w:r>
        <w:rPr>
          <w:rFonts w:hint="eastAsia" w:ascii="仿宋" w:hAnsi="仿宋" w:eastAsia="仿宋" w:cs="仿宋"/>
          <w:b/>
          <w:color w:val="auto"/>
          <w:kern w:val="0"/>
          <w:sz w:val="24"/>
        </w:rPr>
        <w:t>四、报名及获取磋商文件时间:</w:t>
      </w:r>
    </w:p>
    <w:p w14:paraId="2334882E">
      <w:pPr>
        <w:snapToGrid w:val="0"/>
        <w:spacing w:line="5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1、报名及获取磋商文件时间：磋商公告发布时间至磋商截止时间(潜在供应商报名及获取磋商文件前应当在政采云电子交易平台上注册账号并登录，截止时间后不再接受潜在供应商报名及获取磋商文件)。</w:t>
      </w:r>
    </w:p>
    <w:p w14:paraId="4648E215">
      <w:pPr>
        <w:snapToGrid w:val="0"/>
        <w:spacing w:line="5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本次磋商文件实行网上获取，不接受供应商现场报名，供应商须登录浙江政府采购网（https://zfcg.czt.zj.gov.cn/）进入政采云系统“项目采购”模块“获取采购文件”菜单，进行网上获取磋商文件（“政采云”注册账号、密码登录系统后获取磋商文件）。</w:t>
      </w:r>
    </w:p>
    <w:p w14:paraId="26AC3A3C">
      <w:pPr>
        <w:snapToGrid w:val="0"/>
        <w:spacing w:line="5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3、免费注册网址：浙江政府采购网（供应商注册页面：https://middle.zcygov.cn/settle-front/#/registry“政采云”，咨询电话：95763。）已经注册成功的供应商无需重复注册。</w:t>
      </w:r>
    </w:p>
    <w:p w14:paraId="27A5AB62">
      <w:pPr>
        <w:snapToGrid w:val="0"/>
        <w:spacing w:line="500" w:lineRule="exact"/>
        <w:ind w:firstLine="472" w:firstLineChars="196"/>
        <w:outlineLvl w:val="1"/>
        <w:rPr>
          <w:rFonts w:ascii="仿宋" w:hAnsi="仿宋" w:eastAsia="仿宋" w:cs="仿宋"/>
          <w:b/>
          <w:bCs/>
          <w:color w:val="auto"/>
          <w:kern w:val="0"/>
          <w:sz w:val="24"/>
        </w:rPr>
      </w:pPr>
      <w:r>
        <w:rPr>
          <w:rFonts w:hint="eastAsia" w:ascii="仿宋" w:hAnsi="仿宋" w:eastAsia="仿宋" w:cs="仿宋"/>
          <w:b/>
          <w:bCs/>
          <w:color w:val="auto"/>
          <w:kern w:val="0"/>
          <w:sz w:val="24"/>
        </w:rPr>
        <w:t>五、响应文件的递交及相关事宜：</w:t>
      </w:r>
    </w:p>
    <w:p w14:paraId="247AC4C9">
      <w:pPr>
        <w:snapToGrid w:val="0"/>
        <w:spacing w:line="5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1、响应文件递交的截止时间（磋商截止时间，下同）：</w:t>
      </w:r>
      <w:r>
        <w:rPr>
          <w:rFonts w:hint="eastAsia" w:ascii="仿宋" w:hAnsi="仿宋" w:eastAsia="仿宋" w:cs="仿宋"/>
          <w:color w:val="auto"/>
          <w:kern w:val="0"/>
          <w:sz w:val="24"/>
        </w:rPr>
        <w:t>2024年</w:t>
      </w:r>
      <w:r>
        <w:rPr>
          <w:rFonts w:hint="eastAsia" w:ascii="仿宋" w:hAnsi="仿宋" w:eastAsia="仿宋" w:cs="仿宋"/>
          <w:color w:val="auto"/>
          <w:kern w:val="0"/>
          <w:sz w:val="24"/>
          <w:lang w:val="en-US" w:eastAsia="zh-CN"/>
        </w:rPr>
        <w:t>8</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6</w:t>
      </w:r>
      <w:r>
        <w:rPr>
          <w:rFonts w:hint="eastAsia" w:ascii="仿宋" w:hAnsi="仿宋" w:eastAsia="仿宋" w:cs="仿宋"/>
          <w:color w:val="auto"/>
          <w:kern w:val="0"/>
          <w:sz w:val="24"/>
        </w:rPr>
        <w:t>日</w:t>
      </w:r>
      <w:r>
        <w:rPr>
          <w:rFonts w:hint="eastAsia" w:ascii="仿宋" w:hAnsi="仿宋" w:eastAsia="仿宋" w:cs="仿宋"/>
          <w:color w:val="auto"/>
          <w:kern w:val="0"/>
          <w:sz w:val="24"/>
        </w:rPr>
        <w:t>14:00（北京时间）。</w:t>
      </w:r>
    </w:p>
    <w:p w14:paraId="25F6D20D">
      <w:pPr>
        <w:snapToGrid w:val="0"/>
        <w:spacing w:line="5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2、响应文件的递交方式：</w:t>
      </w:r>
    </w:p>
    <w:p w14:paraId="3C22723A">
      <w:pPr>
        <w:snapToGrid w:val="0"/>
        <w:spacing w:line="5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2.1电子响应文件：按政采云平台项目采购-电子交易操作指南及本磋商文件要求制作、加密并递交。供应商应于</w:t>
      </w:r>
      <w:r>
        <w:rPr>
          <w:rFonts w:hint="eastAsia" w:ascii="仿宋" w:hAnsi="仿宋" w:eastAsia="仿宋" w:cs="仿宋"/>
          <w:color w:val="auto"/>
          <w:kern w:val="0"/>
          <w:sz w:val="24"/>
        </w:rPr>
        <w:t>2024年</w:t>
      </w:r>
      <w:r>
        <w:rPr>
          <w:rFonts w:hint="eastAsia" w:ascii="仿宋" w:hAnsi="仿宋" w:eastAsia="仿宋" w:cs="仿宋"/>
          <w:color w:val="auto"/>
          <w:kern w:val="0"/>
          <w:sz w:val="24"/>
          <w:lang w:val="en-US" w:eastAsia="zh-CN"/>
        </w:rPr>
        <w:t>8</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6</w:t>
      </w:r>
      <w:r>
        <w:rPr>
          <w:rFonts w:hint="eastAsia" w:ascii="仿宋" w:hAnsi="仿宋" w:eastAsia="仿宋" w:cs="仿宋"/>
          <w:color w:val="auto"/>
          <w:kern w:val="0"/>
          <w:sz w:val="24"/>
        </w:rPr>
        <w:t>日</w:t>
      </w:r>
      <w:r>
        <w:rPr>
          <w:rFonts w:hint="eastAsia" w:ascii="仿宋" w:hAnsi="仿宋" w:eastAsia="仿宋" w:cs="仿宋"/>
          <w:color w:val="auto"/>
          <w:kern w:val="0"/>
          <w:sz w:val="24"/>
        </w:rPr>
        <w:t>14:00（北京时间）前将制作、加密的电子版响应文件上传到政采云系统中（未准时上传的视为放弃磋商资格，作未提交响应文件处理）；</w:t>
      </w:r>
    </w:p>
    <w:p w14:paraId="73B94C9B">
      <w:pPr>
        <w:snapToGrid w:val="0"/>
        <w:spacing w:line="5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2.2数据电子备份响应文件（U盘）：以U盘形式提供的数据电子备份响应文件格式及内容须与政采云平台项目采购-电子交易操作指南中制作、加密并递交的电子响应文件格式及内容一致。递交方式：数据电子备份响应文件（U盘）应通过邮寄快递方式送达，邮寄地址为：湖州帆华工程管理有限公司[</w:t>
      </w:r>
      <w:r>
        <w:rPr>
          <w:rFonts w:hint="eastAsia" w:ascii="仿宋" w:hAnsi="仿宋" w:eastAsia="仿宋" w:cs="仿宋"/>
          <w:color w:val="auto"/>
          <w:sz w:val="24"/>
        </w:rPr>
        <w:t>湖州市太湖路1155号中新商务大厦8层</w:t>
      </w:r>
      <w:r>
        <w:rPr>
          <w:rFonts w:hint="eastAsia" w:ascii="仿宋" w:hAnsi="仿宋" w:eastAsia="仿宋" w:cs="仿宋"/>
          <w:color w:val="auto"/>
          <w:kern w:val="0"/>
          <w:sz w:val="24"/>
        </w:rPr>
        <w:t>]，联系电话：</w:t>
      </w:r>
      <w:r>
        <w:rPr>
          <w:rFonts w:hint="eastAsia" w:ascii="仿宋" w:hAnsi="仿宋" w:eastAsia="仿宋" w:cs="仿宋"/>
          <w:color w:val="auto"/>
          <w:sz w:val="24"/>
        </w:rPr>
        <w:t>0572-2292887</w:t>
      </w:r>
      <w:r>
        <w:rPr>
          <w:rFonts w:hint="eastAsia" w:ascii="仿宋" w:hAnsi="仿宋" w:eastAsia="仿宋" w:cs="仿宋"/>
          <w:color w:val="auto"/>
          <w:kern w:val="0"/>
          <w:sz w:val="24"/>
        </w:rPr>
        <w:t>。邮寄截止时间：供应商应于</w:t>
      </w:r>
      <w:r>
        <w:rPr>
          <w:rFonts w:hint="eastAsia" w:ascii="仿宋" w:hAnsi="仿宋" w:eastAsia="仿宋" w:cs="仿宋"/>
          <w:color w:val="auto"/>
          <w:kern w:val="0"/>
          <w:sz w:val="24"/>
        </w:rPr>
        <w:t>2024年</w:t>
      </w:r>
      <w:r>
        <w:rPr>
          <w:rFonts w:hint="eastAsia" w:ascii="仿宋" w:hAnsi="仿宋" w:eastAsia="仿宋" w:cs="仿宋"/>
          <w:color w:val="auto"/>
          <w:kern w:val="0"/>
          <w:sz w:val="24"/>
          <w:lang w:val="en-US" w:eastAsia="zh-CN"/>
        </w:rPr>
        <w:t>8</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5</w:t>
      </w:r>
      <w:r>
        <w:rPr>
          <w:rFonts w:hint="eastAsia" w:ascii="仿宋" w:hAnsi="仿宋" w:eastAsia="仿宋" w:cs="仿宋"/>
          <w:color w:val="auto"/>
          <w:kern w:val="0"/>
          <w:sz w:val="24"/>
        </w:rPr>
        <w:t>日</w:t>
      </w:r>
      <w:r>
        <w:rPr>
          <w:rFonts w:hint="eastAsia" w:ascii="仿宋" w:hAnsi="仿宋" w:eastAsia="仿宋" w:cs="仿宋"/>
          <w:color w:val="auto"/>
          <w:kern w:val="0"/>
          <w:sz w:val="24"/>
        </w:rPr>
        <w:t>17:00时前准时送达，逾期不予受理。截止开标时间前，采购人由二名人员（一名接收人、一名监督人员）统一负责接收并送至专门的监控室，与报名资料一并归档。供应商须留足响应文件邮寄时间,确保数据电子备份响应文件（U盘）于规定的时间前送达指定地点，未按时送达的，均按未提供处理。</w:t>
      </w:r>
    </w:p>
    <w:p w14:paraId="3FFD85A1">
      <w:pPr>
        <w:snapToGrid w:val="0"/>
        <w:spacing w:line="500" w:lineRule="exact"/>
        <w:ind w:firstLine="482" w:firstLineChars="200"/>
        <w:jc w:val="left"/>
        <w:rPr>
          <w:rFonts w:ascii="仿宋" w:hAnsi="仿宋" w:eastAsia="仿宋" w:cs="仿宋"/>
          <w:b/>
          <w:color w:val="auto"/>
          <w:kern w:val="0"/>
          <w:sz w:val="24"/>
        </w:rPr>
      </w:pPr>
      <w:r>
        <w:rPr>
          <w:rFonts w:hint="eastAsia" w:ascii="仿宋" w:hAnsi="仿宋" w:eastAsia="仿宋" w:cs="仿宋"/>
          <w:b/>
          <w:color w:val="auto"/>
          <w:kern w:val="0"/>
          <w:sz w:val="24"/>
        </w:rPr>
        <w:t>注：</w:t>
      </w:r>
      <w:r>
        <w:rPr>
          <w:rFonts w:hint="eastAsia" w:ascii="仿宋" w:hAnsi="仿宋" w:eastAsia="仿宋" w:cs="仿宋"/>
          <w:b/>
          <w:color w:val="auto"/>
          <w:kern w:val="0"/>
          <w:sz w:val="24"/>
          <w:u w:val="single"/>
        </w:rPr>
        <w:t>1）供应商应权衡利弊考虑是否提供数据电子备份响应文件（U盘），采购人及采购代理机构不做强制性要求，若因下一条款（第3条）原因须启用数据电子备份响应文件（U盘）时，而供应商未提供的，视为放弃磋商资格，作无效标处理；2）供应商应对提供的数据电子备份响应文件（U盘）进行加密处理，若需要启用数据电子备份响应文件（U盘）时，再由供应商告知采购人及采购代理机构加密信息进行解密；3）若供应商未提供数据电子备份响应文件（U盘），磋商公告及磋商文件中关于数据电子备份响应文件（U盘）的要求及内容不再适用</w:t>
      </w:r>
      <w:r>
        <w:rPr>
          <w:rFonts w:hint="eastAsia" w:ascii="仿宋" w:hAnsi="仿宋" w:eastAsia="仿宋" w:cs="仿宋"/>
          <w:b/>
          <w:color w:val="auto"/>
          <w:kern w:val="0"/>
          <w:sz w:val="24"/>
        </w:rPr>
        <w:t>。</w:t>
      </w:r>
    </w:p>
    <w:p w14:paraId="196C586B">
      <w:pPr>
        <w:snapToGrid w:val="0"/>
        <w:spacing w:line="5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3、CA锁解密时间为开标当日磋商截止时间后30分钟内，各供应商须具备符合要求的CA加密后的电子响应文件、有效的CA锁进行解密，磋商截止时间止未完成上传的电子响应文件作未提交电子响应文件处理；未按磋商文件要求密封、包装的数据电子备份响应文件（U盘）将拒绝接收；整个磋商过程中若因供应商问题造成电子响应文件无法正常解密的，均认定为未提交电子响应文件；若因网络或者其他非供应商问题造成电子响应文件无法正常解密的，启用数据电子备份响应文件（U盘），因供应商自身原因造成数据电子备份响应文件（U盘）无法打开的，作无效标处理。若正常解密成功，则数据电子备份响应文件（U盘）不予开启。在下一顺位的响应文件启用时，前一顺位的响应文件自动失效。</w:t>
      </w:r>
    </w:p>
    <w:p w14:paraId="62B09188">
      <w:pPr>
        <w:snapToGrid w:val="0"/>
        <w:spacing w:line="5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4、供应商须在线获取CA数字证书（完成CA数字证书办理预计一周左右，建议各供应商自行把握时间，https://service.zcygov.cn/#/knowledges/Pmw7VHIByNnJ3A2CbAN_/PXKYt3MByNnJ3A2CyA</w:t>
      </w:r>
    </w:p>
    <w:p w14:paraId="21DD68E6">
      <w:pPr>
        <w:snapToGrid w:val="0"/>
        <w:spacing w:line="5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MX?keyword=CA，)，并登陆“浙江政府采购网”（https://zfcg.czt.zj.gov.cn/），进入“下载专区”下载“电子交易客户端”，制作响应文件。</w:t>
      </w:r>
    </w:p>
    <w:p w14:paraId="7B913D07">
      <w:pPr>
        <w:snapToGrid w:val="0"/>
        <w:spacing w:line="5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5、供应商须将制作、加密后的电子版响应文件于磋商截止时间前上传到政采云系统中，超过磋商截止时间上传的，均按无效标处理。</w:t>
      </w:r>
    </w:p>
    <w:p w14:paraId="2BD37DB5">
      <w:pPr>
        <w:snapToGrid w:val="0"/>
        <w:spacing w:line="5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6、供应商通过政采云平台电子投标工具制作响应文件，电子投标工具请供应商自行前往浙江省政府采购网下载并安装（https://zfcg.czt.zj.gov.cn/bidClientTemplate/2021-11-01/12975.html?utm=web-g</w:t>
      </w:r>
    </w:p>
    <w:p w14:paraId="78595236">
      <w:pPr>
        <w:snapToGrid w:val="0"/>
        <w:spacing w:line="5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overnment-front.a2eab82.0.0.3ba17050bfbe11ec8feec93c34b28185），供应商电子交易操作指南详见网址：https://service.zcygov.cn/#/knowledges/cm2eqWwBFdiHxlNd_otq/lwV6GXABiyELHE-o</w:t>
      </w:r>
    </w:p>
    <w:p w14:paraId="6CDEA569">
      <w:pPr>
        <w:snapToGrid w:val="0"/>
        <w:spacing w:line="5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VMj3）。</w:t>
      </w:r>
    </w:p>
    <w:p w14:paraId="602EB992">
      <w:pPr>
        <w:snapToGrid w:val="0"/>
        <w:spacing w:line="5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7、按照“不见面、少接触”的原则，本项目采取“不见面”形式进行开磋商活动,法定代表人或其授权代理人无须到场，在线响应即可（通过指定的电子邮箱、传真等）。</w:t>
      </w:r>
    </w:p>
    <w:p w14:paraId="31CBFA70">
      <w:pPr>
        <w:snapToGrid w:val="0"/>
        <w:spacing w:line="500" w:lineRule="exact"/>
        <w:ind w:firstLine="472" w:firstLineChars="196"/>
        <w:outlineLvl w:val="1"/>
        <w:rPr>
          <w:rFonts w:ascii="仿宋" w:hAnsi="仿宋" w:eastAsia="仿宋" w:cs="仿宋"/>
          <w:color w:val="auto"/>
          <w:kern w:val="0"/>
          <w:sz w:val="24"/>
        </w:rPr>
      </w:pPr>
      <w:r>
        <w:rPr>
          <w:rFonts w:hint="eastAsia" w:ascii="仿宋" w:hAnsi="仿宋" w:eastAsia="仿宋" w:cs="仿宋"/>
          <w:b/>
          <w:bCs/>
          <w:color w:val="auto"/>
          <w:kern w:val="0"/>
          <w:sz w:val="24"/>
        </w:rPr>
        <w:t>六、响应文件提交地点：</w:t>
      </w:r>
      <w:r>
        <w:rPr>
          <w:rFonts w:hint="eastAsia" w:ascii="仿宋" w:hAnsi="仿宋" w:eastAsia="仿宋" w:cs="仿宋"/>
          <w:color w:val="auto"/>
          <w:sz w:val="24"/>
        </w:rPr>
        <w:t>湖州市公共资源交易中心开标室（湖州市仁皇山片区金盖山路66号2号楼，届时</w:t>
      </w:r>
      <w:r>
        <w:rPr>
          <w:rFonts w:hint="eastAsia" w:ascii="仿宋" w:hAnsi="仿宋" w:eastAsia="仿宋" w:cs="仿宋"/>
          <w:color w:val="auto"/>
          <w:kern w:val="0"/>
          <w:sz w:val="24"/>
        </w:rPr>
        <w:t>详见二楼休息区电子显示屏</w:t>
      </w:r>
      <w:r>
        <w:rPr>
          <w:rFonts w:hint="eastAsia" w:ascii="仿宋" w:hAnsi="仿宋" w:eastAsia="仿宋" w:cs="仿宋"/>
          <w:color w:val="auto"/>
          <w:sz w:val="24"/>
        </w:rPr>
        <w:t>）。</w:t>
      </w:r>
    </w:p>
    <w:p w14:paraId="2799C9AD">
      <w:pPr>
        <w:snapToGrid w:val="0"/>
        <w:spacing w:line="500" w:lineRule="exact"/>
        <w:ind w:firstLine="472" w:firstLineChars="196"/>
        <w:outlineLvl w:val="1"/>
        <w:rPr>
          <w:rFonts w:ascii="仿宋" w:hAnsi="仿宋" w:eastAsia="仿宋" w:cs="仿宋"/>
          <w:color w:val="auto"/>
          <w:kern w:val="0"/>
          <w:sz w:val="24"/>
        </w:rPr>
      </w:pPr>
      <w:r>
        <w:rPr>
          <w:rFonts w:hint="eastAsia" w:ascii="仿宋" w:hAnsi="仿宋" w:eastAsia="仿宋" w:cs="仿宋"/>
          <w:b/>
          <w:color w:val="auto"/>
          <w:kern w:val="0"/>
          <w:sz w:val="24"/>
        </w:rPr>
        <w:t>七、磋商时间：</w:t>
      </w:r>
      <w:r>
        <w:rPr>
          <w:rFonts w:hint="eastAsia" w:ascii="仿宋" w:hAnsi="仿宋" w:eastAsia="仿宋" w:cs="仿宋"/>
          <w:color w:val="auto"/>
          <w:kern w:val="0"/>
          <w:sz w:val="24"/>
        </w:rPr>
        <w:t>2024年</w:t>
      </w:r>
      <w:r>
        <w:rPr>
          <w:rFonts w:hint="eastAsia" w:ascii="仿宋" w:hAnsi="仿宋" w:eastAsia="仿宋" w:cs="仿宋"/>
          <w:color w:val="auto"/>
          <w:kern w:val="0"/>
          <w:sz w:val="24"/>
          <w:lang w:val="en-US" w:eastAsia="zh-CN"/>
        </w:rPr>
        <w:t>8</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6</w:t>
      </w:r>
      <w:r>
        <w:rPr>
          <w:rFonts w:hint="eastAsia" w:ascii="仿宋" w:hAnsi="仿宋" w:eastAsia="仿宋" w:cs="仿宋"/>
          <w:color w:val="auto"/>
          <w:kern w:val="0"/>
          <w:sz w:val="24"/>
        </w:rPr>
        <w:t>日</w:t>
      </w:r>
      <w:r>
        <w:rPr>
          <w:rFonts w:hint="eastAsia" w:ascii="仿宋" w:hAnsi="仿宋" w:eastAsia="仿宋" w:cs="仿宋"/>
          <w:color w:val="auto"/>
          <w:kern w:val="0"/>
          <w:sz w:val="24"/>
        </w:rPr>
        <w:t>14:00</w:t>
      </w:r>
    </w:p>
    <w:p w14:paraId="49900887">
      <w:pPr>
        <w:snapToGrid w:val="0"/>
        <w:spacing w:line="500" w:lineRule="exact"/>
        <w:ind w:firstLine="472" w:firstLineChars="196"/>
        <w:outlineLvl w:val="1"/>
        <w:rPr>
          <w:rFonts w:ascii="仿宋" w:hAnsi="仿宋" w:eastAsia="仿宋" w:cs="仿宋"/>
          <w:color w:val="auto"/>
          <w:kern w:val="0"/>
          <w:sz w:val="24"/>
        </w:rPr>
      </w:pPr>
      <w:r>
        <w:rPr>
          <w:rFonts w:hint="eastAsia" w:ascii="仿宋" w:hAnsi="仿宋" w:eastAsia="仿宋" w:cs="仿宋"/>
          <w:b/>
          <w:bCs/>
          <w:color w:val="auto"/>
          <w:kern w:val="0"/>
          <w:sz w:val="24"/>
        </w:rPr>
        <w:t>八、磋商地点：</w:t>
      </w:r>
      <w:r>
        <w:rPr>
          <w:rFonts w:hint="eastAsia" w:ascii="仿宋" w:hAnsi="仿宋" w:eastAsia="仿宋" w:cs="仿宋"/>
          <w:color w:val="auto"/>
          <w:sz w:val="24"/>
        </w:rPr>
        <w:t>湖州市公共资源交易中心开标室（湖州市仁皇山片区金盖山路66号2号楼，届时</w:t>
      </w:r>
      <w:r>
        <w:rPr>
          <w:rFonts w:hint="eastAsia" w:ascii="仿宋" w:hAnsi="仿宋" w:eastAsia="仿宋" w:cs="仿宋"/>
          <w:color w:val="auto"/>
          <w:kern w:val="0"/>
          <w:sz w:val="24"/>
        </w:rPr>
        <w:t>详见二楼休息区电子显示屏</w:t>
      </w:r>
      <w:r>
        <w:rPr>
          <w:rFonts w:hint="eastAsia" w:ascii="仿宋" w:hAnsi="仿宋" w:eastAsia="仿宋" w:cs="仿宋"/>
          <w:color w:val="auto"/>
          <w:sz w:val="24"/>
        </w:rPr>
        <w:t>）。未按时上传电子响应文件的视为放弃磋商资格，作未提交响应文件处理。</w:t>
      </w:r>
    </w:p>
    <w:p w14:paraId="434D411E">
      <w:pPr>
        <w:snapToGrid w:val="0"/>
        <w:spacing w:line="500" w:lineRule="exact"/>
        <w:ind w:firstLine="482" w:firstLineChars="200"/>
        <w:outlineLvl w:val="1"/>
        <w:rPr>
          <w:rFonts w:ascii="仿宋" w:hAnsi="仿宋" w:eastAsia="仿宋" w:cs="仿宋"/>
          <w:b/>
          <w:color w:val="auto"/>
          <w:kern w:val="0"/>
          <w:sz w:val="24"/>
        </w:rPr>
      </w:pPr>
      <w:r>
        <w:rPr>
          <w:rFonts w:hint="eastAsia" w:ascii="仿宋" w:hAnsi="仿宋" w:eastAsia="仿宋" w:cs="仿宋"/>
          <w:b/>
          <w:color w:val="auto"/>
          <w:kern w:val="0"/>
          <w:sz w:val="24"/>
        </w:rPr>
        <w:t>九、其他事项：</w:t>
      </w:r>
    </w:p>
    <w:p w14:paraId="1FD78874">
      <w:pPr>
        <w:snapToGrid w:val="0"/>
        <w:spacing w:line="5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本项目为电子磋商项目，实行网上磋商，应按照本磋商文件及政采云平台的要求编制、加密并要求供应商通过政采云系统在线响应，磋商截止时间前须完成电子响应文件的上传，同时供应商须使用制作在线磋商响应文件时所用的CA锁，供应商在使用系统进行磋商的过程中遇到涉及平台使用的任何问题，可致电政采云平台技术支持热线咨询，联系方式：95763。其中数据电子备份响应文件（U盘）在磋商截止时间前以密封、包装的形式提供。</w:t>
      </w:r>
    </w:p>
    <w:p w14:paraId="34C82EE9">
      <w:pPr>
        <w:snapToGrid w:val="0"/>
        <w:spacing w:line="5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2、潜在供应商已依法获取其可质疑的磋商文件的，可以对该文件提出质疑。未按照规定方式依法获取磋商文件的，不得对磋商文件提起质疑投诉。</w:t>
      </w:r>
    </w:p>
    <w:p w14:paraId="475E3256">
      <w:pPr>
        <w:snapToGrid w:val="0"/>
        <w:spacing w:line="5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3、供应商对磋商文件有异议的，供应商须在法定质疑期内一次性提出针对同一采购程序环节的质疑。应当在</w:t>
      </w:r>
      <w:r>
        <w:rPr>
          <w:rFonts w:hint="eastAsia" w:ascii="仿宋" w:hAnsi="仿宋" w:eastAsia="仿宋" w:cs="仿宋"/>
          <w:color w:val="auto"/>
          <w:sz w:val="24"/>
        </w:rPr>
        <w:t>2024年</w:t>
      </w:r>
      <w:r>
        <w:rPr>
          <w:rFonts w:hint="eastAsia" w:ascii="仿宋" w:hAnsi="仿宋" w:eastAsia="仿宋" w:cs="仿宋"/>
          <w:color w:val="auto"/>
          <w:sz w:val="24"/>
          <w:lang w:val="en-US" w:eastAsia="zh-CN"/>
        </w:rPr>
        <w:t>8</w:t>
      </w:r>
      <w:r>
        <w:rPr>
          <w:rFonts w:hint="eastAsia" w:ascii="仿宋" w:hAnsi="仿宋" w:eastAsia="仿宋" w:cs="仿宋"/>
          <w:color w:val="auto"/>
          <w:sz w:val="24"/>
        </w:rPr>
        <w:t>月</w:t>
      </w:r>
      <w:r>
        <w:rPr>
          <w:rFonts w:hint="eastAsia" w:ascii="仿宋" w:hAnsi="仿宋" w:eastAsia="仿宋" w:cs="仿宋"/>
          <w:color w:val="auto"/>
          <w:sz w:val="24"/>
          <w:lang w:val="en-US" w:eastAsia="zh-CN"/>
        </w:rPr>
        <w:t>5</w:t>
      </w:r>
      <w:r>
        <w:rPr>
          <w:rFonts w:hint="eastAsia" w:ascii="仿宋" w:hAnsi="仿宋" w:eastAsia="仿宋" w:cs="仿宋"/>
          <w:color w:val="auto"/>
          <w:sz w:val="24"/>
        </w:rPr>
        <w:t>日</w:t>
      </w:r>
      <w:r>
        <w:rPr>
          <w:rFonts w:hint="eastAsia" w:ascii="仿宋" w:hAnsi="仿宋" w:eastAsia="仿宋" w:cs="仿宋"/>
          <w:color w:val="auto"/>
          <w:sz w:val="24"/>
        </w:rPr>
        <w:t>17：00分前以书面（含传真）形式向采购代理机构一次性提出，采购人将在规定的时间内统一进行澄清和修改，并书面（含传真）通知所有认购磋商文件的供应商。供应商未按规定要求提出的，则视同认可磋商文件，但法律法规及规范性文件有明确规定的除外。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46B4348">
      <w:pPr>
        <w:snapToGrid w:val="0"/>
        <w:spacing w:line="5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4、答疑内容是磋商文件的组成部分，并将在网上发布补充（答疑、澄清）文件，潜在供应商应自行关注网站公告，采购人不再一一通知，供应商因自身贻误行为导致磋商失效的，责任自负。</w:t>
      </w:r>
    </w:p>
    <w:p w14:paraId="772683C3">
      <w:pPr>
        <w:snapToGrid w:val="0"/>
        <w:spacing w:line="48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5、参与政府采购项目的注册供应商，需登录浙江政府采购云平台（http://www.zcygov.cn）进行网上报名，尚未注册的供应商应当先在浙江政府采购云平台上申请注册，注册终审通过后再进行网上报名。</w:t>
      </w:r>
    </w:p>
    <w:p w14:paraId="2AEAF1D0">
      <w:pPr>
        <w:snapToGrid w:val="0"/>
        <w:spacing w:line="48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为有效破解当前中小微企业面临的“融资难、融资贵”困局，充分发挥好政府采购扶持小微企业发展的政策功能，本项目成交供应商可凭成交通知书等材料至“绿贷通平台”网页（www.lvdt.huzldt.com）或“政采贷”平台网页（www.zcygov.cn）申请相关融资产品。具体操作方式可在“绿贷通”或“政采贷”平台网站查询，也可向“绿贷通”或“政采贷”平台电话咨询（“绿贷通”联系电话：0572-2392590、“政采贷”联系电话：0572-2151055、18698580797）。</w:t>
      </w:r>
    </w:p>
    <w:p w14:paraId="3641A597">
      <w:pPr>
        <w:snapToGrid w:val="0"/>
        <w:spacing w:line="48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7、本项目是否专门面向中小企业采购：否。</w:t>
      </w:r>
    </w:p>
    <w:p w14:paraId="6BDD6350">
      <w:pPr>
        <w:snapToGrid w:val="0"/>
        <w:spacing w:line="48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8、本次磋商有关信息刊登在：</w:t>
      </w:r>
    </w:p>
    <w:p w14:paraId="38BF9231">
      <w:pPr>
        <w:spacing w:line="500" w:lineRule="exact"/>
        <w:ind w:firstLine="480" w:firstLineChars="200"/>
        <w:jc w:val="left"/>
        <w:rPr>
          <w:rFonts w:ascii="仿宋" w:hAnsi="仿宋" w:eastAsia="仿宋"/>
          <w:color w:val="auto"/>
          <w:sz w:val="24"/>
        </w:rPr>
      </w:pPr>
      <w:r>
        <w:rPr>
          <w:rFonts w:hint="eastAsia" w:ascii="仿宋" w:hAnsi="仿宋" w:eastAsia="仿宋" w:cs="仿宋"/>
          <w:color w:val="auto"/>
          <w:sz w:val="24"/>
        </w:rPr>
        <w:t>8.1</w:t>
      </w:r>
      <w:r>
        <w:rPr>
          <w:rFonts w:hint="eastAsia" w:ascii="仿宋" w:hAnsi="仿宋" w:eastAsia="仿宋"/>
          <w:color w:val="auto"/>
          <w:sz w:val="24"/>
        </w:rPr>
        <w:t>本项目公告发布网站：浙江政府采购网：https://zfcg.czt.zj.gov.cn/ 、</w:t>
      </w:r>
    </w:p>
    <w:p w14:paraId="51ED7A3F">
      <w:pPr>
        <w:spacing w:line="500" w:lineRule="exact"/>
        <w:ind w:firstLine="480" w:firstLineChars="200"/>
        <w:jc w:val="left"/>
        <w:rPr>
          <w:rFonts w:ascii="仿宋" w:hAnsi="仿宋" w:eastAsia="仿宋" w:cs="仿宋"/>
          <w:b/>
          <w:color w:val="auto"/>
          <w:sz w:val="24"/>
        </w:rPr>
      </w:pPr>
      <w:r>
        <w:rPr>
          <w:rFonts w:hint="eastAsia" w:ascii="仿宋" w:hAnsi="仿宋" w:eastAsia="仿宋"/>
          <w:color w:val="auto"/>
          <w:sz w:val="24"/>
        </w:rPr>
        <w:t xml:space="preserve">8.2湖州市公共资源交易信息网：http://ggzyjy.huzhou.gov.cn/-“政府采购” </w:t>
      </w:r>
    </w:p>
    <w:p w14:paraId="7ADC31EE">
      <w:pPr>
        <w:snapToGrid w:val="0"/>
        <w:spacing w:line="480" w:lineRule="exact"/>
        <w:ind w:firstLine="482" w:firstLineChars="200"/>
        <w:outlineLvl w:val="1"/>
        <w:rPr>
          <w:rFonts w:ascii="仿宋" w:hAnsi="仿宋" w:eastAsia="仿宋" w:cs="仿宋"/>
          <w:b/>
          <w:color w:val="auto"/>
          <w:sz w:val="24"/>
        </w:rPr>
      </w:pPr>
      <w:r>
        <w:rPr>
          <w:rFonts w:hint="eastAsia" w:ascii="仿宋" w:hAnsi="仿宋" w:eastAsia="仿宋" w:cs="仿宋"/>
          <w:b/>
          <w:color w:val="auto"/>
          <w:sz w:val="24"/>
        </w:rPr>
        <w:t>十、业务咨询：</w:t>
      </w:r>
    </w:p>
    <w:p w14:paraId="09E3BF91">
      <w:pPr>
        <w:snapToGrid w:val="0"/>
        <w:spacing w:line="5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1、采购代理机构名称：湖州帆华工程管理有限公司 　</w:t>
      </w:r>
    </w:p>
    <w:p w14:paraId="174FCCC7">
      <w:pPr>
        <w:snapToGrid w:val="0"/>
        <w:spacing w:line="5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联系人：张莉琴              联系电话：0572-2292887</w:t>
      </w:r>
    </w:p>
    <w:p w14:paraId="662E2748">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质疑函接收人：朱圻睿        联系电话：13362210699</w:t>
      </w:r>
    </w:p>
    <w:p w14:paraId="5EB3775D">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地址：湖州市太湖路1155号中新商务大厦8层</w:t>
      </w:r>
    </w:p>
    <w:p w14:paraId="61690B80">
      <w:pPr>
        <w:spacing w:line="500" w:lineRule="exact"/>
        <w:ind w:firstLine="480" w:firstLineChars="200"/>
        <w:rPr>
          <w:rFonts w:ascii="仿宋" w:hAnsi="仿宋" w:eastAsia="仿宋"/>
          <w:color w:val="auto"/>
          <w:sz w:val="24"/>
        </w:rPr>
      </w:pPr>
      <w:r>
        <w:rPr>
          <w:rFonts w:hint="eastAsia" w:ascii="仿宋" w:hAnsi="仿宋" w:eastAsia="仿宋"/>
          <w:color w:val="auto"/>
          <w:sz w:val="24"/>
        </w:rPr>
        <w:t>2、采购人名称：湖州市自然资源和规划局南浔分局</w:t>
      </w:r>
    </w:p>
    <w:p w14:paraId="41917FB1">
      <w:pPr>
        <w:spacing w:line="500" w:lineRule="exact"/>
        <w:ind w:firstLine="480" w:firstLineChars="200"/>
        <w:rPr>
          <w:rFonts w:hint="eastAsia" w:ascii="仿宋" w:hAnsi="仿宋" w:eastAsia="仿宋"/>
          <w:color w:val="auto"/>
          <w:sz w:val="24"/>
        </w:rPr>
      </w:pPr>
      <w:r>
        <w:rPr>
          <w:rFonts w:hint="eastAsia" w:ascii="仿宋" w:hAnsi="仿宋" w:eastAsia="仿宋"/>
          <w:color w:val="auto"/>
          <w:sz w:val="24"/>
        </w:rPr>
        <w:t>联系人：唐斌                联系电话：0572-2909939</w:t>
      </w:r>
    </w:p>
    <w:p w14:paraId="1495BF17">
      <w:pPr>
        <w:spacing w:line="560" w:lineRule="exact"/>
        <w:ind w:firstLine="480" w:firstLineChars="200"/>
        <w:rPr>
          <w:color w:val="auto"/>
        </w:rPr>
      </w:pPr>
      <w:r>
        <w:rPr>
          <w:rFonts w:hint="eastAsia" w:ascii="仿宋" w:hAnsi="仿宋" w:eastAsia="仿宋" w:cs="仿宋"/>
          <w:color w:val="auto"/>
          <w:sz w:val="24"/>
        </w:rPr>
        <w:t>地址：</w:t>
      </w:r>
      <w:r>
        <w:rPr>
          <w:rFonts w:ascii="仿宋" w:hAnsi="仿宋" w:eastAsia="仿宋" w:cs="仿宋"/>
          <w:color w:val="auto"/>
          <w:sz w:val="24"/>
        </w:rPr>
        <w:t>湖州市南浔区南浔镇南林中路999号</w:t>
      </w:r>
    </w:p>
    <w:p w14:paraId="5D7E09CD">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3、政府采购行政监管及投诉受理部门：湖州市财政局政府采购监管处</w:t>
      </w:r>
    </w:p>
    <w:p w14:paraId="03120E47">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联系人：程先生              联系电话：0572-2150216</w:t>
      </w:r>
    </w:p>
    <w:p w14:paraId="6C90E732">
      <w:pPr>
        <w:snapToGrid w:val="0"/>
        <w:spacing w:line="560" w:lineRule="exact"/>
        <w:ind w:firstLine="480" w:firstLineChars="200"/>
        <w:rPr>
          <w:rFonts w:ascii="仿宋" w:hAnsi="仿宋" w:eastAsia="仿宋" w:cs="仿宋"/>
          <w:bCs/>
          <w:color w:val="auto"/>
          <w:sz w:val="24"/>
        </w:rPr>
      </w:pPr>
      <w:r>
        <w:rPr>
          <w:rFonts w:hint="eastAsia" w:ascii="仿宋" w:hAnsi="仿宋" w:eastAsia="仿宋" w:cs="仿宋"/>
          <w:color w:val="auto"/>
          <w:sz w:val="24"/>
        </w:rPr>
        <w:t>地址：湖州市龙王山路518号</w:t>
      </w:r>
    </w:p>
    <w:p w14:paraId="1FFC26DA">
      <w:pPr>
        <w:snapToGrid w:val="0"/>
        <w:spacing w:line="560" w:lineRule="exact"/>
        <w:ind w:left="238" w:right="480"/>
        <w:jc w:val="right"/>
        <w:rPr>
          <w:rFonts w:ascii="仿宋" w:hAnsi="仿宋" w:eastAsia="仿宋" w:cs="仿宋"/>
          <w:bCs/>
          <w:color w:val="auto"/>
          <w:sz w:val="24"/>
        </w:rPr>
      </w:pPr>
    </w:p>
    <w:p w14:paraId="340BDF3F">
      <w:pPr>
        <w:snapToGrid w:val="0"/>
        <w:spacing w:line="500" w:lineRule="exact"/>
        <w:ind w:left="238" w:right="480"/>
        <w:jc w:val="center"/>
        <w:rPr>
          <w:rFonts w:ascii="仿宋" w:hAnsi="仿宋" w:eastAsia="仿宋" w:cs="仿宋"/>
          <w:bCs/>
          <w:color w:val="auto"/>
          <w:sz w:val="24"/>
        </w:rPr>
      </w:pPr>
      <w:r>
        <w:rPr>
          <w:rFonts w:hint="eastAsia" w:ascii="仿宋" w:hAnsi="仿宋" w:eastAsia="仿宋" w:cs="仿宋"/>
          <w:bCs/>
          <w:color w:val="auto"/>
          <w:sz w:val="24"/>
        </w:rPr>
        <w:t xml:space="preserve">                                          湖州市自然资源和规划局南浔分局</w:t>
      </w:r>
    </w:p>
    <w:p w14:paraId="353E29D3">
      <w:pPr>
        <w:snapToGrid w:val="0"/>
        <w:spacing w:line="500" w:lineRule="exact"/>
        <w:ind w:left="238" w:right="480"/>
        <w:jc w:val="right"/>
        <w:rPr>
          <w:rFonts w:ascii="仿宋" w:hAnsi="仿宋" w:eastAsia="仿宋" w:cs="仿宋"/>
          <w:bCs/>
          <w:color w:val="auto"/>
          <w:sz w:val="24"/>
        </w:rPr>
      </w:pPr>
      <w:r>
        <w:rPr>
          <w:rFonts w:hint="eastAsia" w:ascii="仿宋" w:hAnsi="仿宋" w:eastAsia="仿宋" w:cs="仿宋"/>
          <w:bCs/>
          <w:color w:val="auto"/>
          <w:sz w:val="24"/>
        </w:rPr>
        <w:t xml:space="preserve">                 湖州帆华工程管理有限公司</w:t>
      </w:r>
    </w:p>
    <w:p w14:paraId="3D175B45">
      <w:pPr>
        <w:pStyle w:val="16"/>
        <w:spacing w:line="500" w:lineRule="exact"/>
        <w:ind w:firstLine="7200" w:firstLineChars="3000"/>
        <w:rPr>
          <w:rFonts w:eastAsia="仿宋"/>
          <w:color w:val="auto"/>
        </w:rPr>
        <w:sectPr>
          <w:footerReference r:id="rId8" w:type="first"/>
          <w:footerReference r:id="rId7" w:type="default"/>
          <w:pgSz w:w="11906" w:h="16838"/>
          <w:pgMar w:top="1077" w:right="1247" w:bottom="1077" w:left="1247" w:header="737" w:footer="1020" w:gutter="0"/>
          <w:pgNumType w:start="1"/>
          <w:cols w:space="720" w:num="1"/>
          <w:docGrid w:linePitch="312" w:charSpace="0"/>
        </w:sectPr>
      </w:pPr>
      <w:r>
        <w:rPr>
          <w:rFonts w:hint="eastAsia" w:ascii="仿宋" w:hAnsi="仿宋" w:eastAsia="仿宋" w:cs="仿宋"/>
          <w:bCs/>
          <w:color w:val="auto"/>
          <w:sz w:val="24"/>
        </w:rPr>
        <w:t>2024年</w:t>
      </w:r>
      <w:r>
        <w:rPr>
          <w:rFonts w:hint="eastAsia" w:ascii="仿宋" w:hAnsi="仿宋" w:eastAsia="仿宋" w:cs="仿宋"/>
          <w:bCs/>
          <w:color w:val="auto"/>
          <w:sz w:val="24"/>
          <w:lang w:val="en-US" w:eastAsia="zh-CN"/>
        </w:rPr>
        <w:t>7</w:t>
      </w:r>
      <w:r>
        <w:rPr>
          <w:rFonts w:hint="eastAsia" w:ascii="仿宋" w:hAnsi="仿宋" w:eastAsia="仿宋" w:cs="仿宋"/>
          <w:bCs/>
          <w:color w:val="auto"/>
          <w:sz w:val="24"/>
        </w:rPr>
        <w:t>月</w:t>
      </w:r>
      <w:r>
        <w:rPr>
          <w:rFonts w:hint="eastAsia" w:ascii="仿宋" w:hAnsi="仿宋" w:eastAsia="仿宋" w:cs="仿宋"/>
          <w:bCs/>
          <w:color w:val="auto"/>
          <w:sz w:val="24"/>
          <w:lang w:val="en-US" w:eastAsia="zh-CN"/>
        </w:rPr>
        <w:t>23</w:t>
      </w:r>
      <w:r>
        <w:rPr>
          <w:rFonts w:hint="eastAsia" w:ascii="仿宋" w:hAnsi="仿宋" w:eastAsia="仿宋" w:cs="仿宋"/>
          <w:bCs/>
          <w:color w:val="auto"/>
          <w:sz w:val="24"/>
        </w:rPr>
        <w:t>日</w:t>
      </w:r>
    </w:p>
    <w:p w14:paraId="01D79B82">
      <w:pPr>
        <w:spacing w:line="600" w:lineRule="exact"/>
        <w:jc w:val="center"/>
        <w:outlineLvl w:val="0"/>
        <w:rPr>
          <w:rFonts w:ascii="仿宋" w:hAnsi="仿宋" w:eastAsia="仿宋" w:cs="仿宋"/>
          <w:b/>
          <w:color w:val="auto"/>
          <w:sz w:val="36"/>
          <w:szCs w:val="36"/>
        </w:rPr>
      </w:pPr>
      <w:bookmarkStart w:id="1" w:name="_Toc452995894"/>
      <w:r>
        <w:rPr>
          <w:rFonts w:ascii="仿宋" w:hAnsi="仿宋" w:eastAsia="仿宋" w:cs="仿宋"/>
          <w:b/>
          <w:color w:val="auto"/>
          <w:sz w:val="36"/>
          <w:szCs w:val="36"/>
        </w:rPr>
        <w:t>第二章</w:t>
      </w:r>
      <w:r>
        <w:rPr>
          <w:rFonts w:hint="eastAsia" w:ascii="仿宋" w:hAnsi="仿宋" w:eastAsia="仿宋" w:cs="仿宋"/>
          <w:b/>
          <w:color w:val="auto"/>
          <w:sz w:val="36"/>
          <w:szCs w:val="36"/>
        </w:rPr>
        <w:t xml:space="preserve">  </w:t>
      </w:r>
      <w:r>
        <w:rPr>
          <w:rFonts w:hint="eastAsia" w:ascii="仿宋" w:hAnsi="仿宋" w:eastAsia="仿宋" w:cs="仿宋"/>
          <w:b/>
          <w:color w:val="auto"/>
          <w:sz w:val="36"/>
          <w:szCs w:val="36"/>
          <w:highlight w:val="none"/>
        </w:rPr>
        <w:t>项目需求</w:t>
      </w:r>
      <w:bookmarkStart w:id="2" w:name="_Toc450840086"/>
      <w:bookmarkStart w:id="3" w:name="_Toc46305613"/>
    </w:p>
    <w:p w14:paraId="31CBDB31">
      <w:pPr>
        <w:ind w:firstLine="210"/>
        <w:rPr>
          <w:color w:val="auto"/>
        </w:rPr>
      </w:pPr>
    </w:p>
    <w:bookmarkEnd w:id="2"/>
    <w:bookmarkEnd w:id="3"/>
    <w:p w14:paraId="024610A8">
      <w:pPr>
        <w:spacing w:line="500" w:lineRule="exact"/>
        <w:ind w:firstLine="241"/>
        <w:jc w:val="left"/>
        <w:rPr>
          <w:rFonts w:ascii="仿宋" w:hAnsi="仿宋" w:eastAsia="仿宋" w:cs="仿宋"/>
          <w:b/>
          <w:bCs/>
          <w:color w:val="auto"/>
          <w:sz w:val="24"/>
        </w:rPr>
      </w:pPr>
      <w:r>
        <w:rPr>
          <w:rFonts w:hint="eastAsia" w:ascii="仿宋" w:hAnsi="仿宋" w:eastAsia="仿宋" w:cs="仿宋"/>
          <w:b/>
          <w:color w:val="auto"/>
          <w:sz w:val="24"/>
        </w:rPr>
        <w:t>一、项目编号：</w:t>
      </w:r>
      <w:r>
        <w:rPr>
          <w:rFonts w:hint="eastAsia" w:ascii="仿宋" w:hAnsi="仿宋" w:eastAsia="仿宋" w:cs="仿宋"/>
          <w:color w:val="auto"/>
          <w:sz w:val="24"/>
        </w:rPr>
        <w:t>HZFH2024-030号</w:t>
      </w:r>
    </w:p>
    <w:p w14:paraId="68ADDEFD">
      <w:pPr>
        <w:spacing w:line="500" w:lineRule="exact"/>
        <w:ind w:firstLine="241"/>
        <w:rPr>
          <w:rFonts w:ascii="仿宋" w:hAnsi="仿宋" w:eastAsia="仿宋" w:cs="仿宋"/>
          <w:b/>
          <w:color w:val="auto"/>
          <w:sz w:val="24"/>
        </w:rPr>
      </w:pPr>
      <w:r>
        <w:rPr>
          <w:rFonts w:hint="eastAsia" w:ascii="仿宋" w:hAnsi="仿宋" w:eastAsia="仿宋" w:cs="仿宋"/>
          <w:b/>
          <w:color w:val="auto"/>
          <w:sz w:val="24"/>
        </w:rPr>
        <w:t>二、采购人名称：</w:t>
      </w:r>
      <w:r>
        <w:rPr>
          <w:rFonts w:hint="eastAsia" w:ascii="仿宋" w:hAnsi="仿宋" w:eastAsia="仿宋" w:cs="仿宋"/>
          <w:bCs/>
          <w:color w:val="auto"/>
          <w:sz w:val="24"/>
        </w:rPr>
        <w:t>湖州市自然资源和规划局南浔分局</w:t>
      </w:r>
    </w:p>
    <w:p w14:paraId="62543945">
      <w:pPr>
        <w:spacing w:line="500" w:lineRule="exact"/>
        <w:ind w:firstLine="241"/>
        <w:jc w:val="left"/>
        <w:rPr>
          <w:rFonts w:ascii="仿宋" w:hAnsi="仿宋" w:eastAsia="仿宋" w:cs="仿宋"/>
          <w:b/>
          <w:color w:val="auto"/>
          <w:sz w:val="24"/>
        </w:rPr>
      </w:pPr>
      <w:r>
        <w:rPr>
          <w:rFonts w:hint="eastAsia" w:ascii="仿宋" w:hAnsi="仿宋" w:eastAsia="仿宋" w:cs="仿宋"/>
          <w:b/>
          <w:color w:val="auto"/>
          <w:sz w:val="24"/>
        </w:rPr>
        <w:t>三、采购项目：</w:t>
      </w:r>
      <w:r>
        <w:rPr>
          <w:rFonts w:hint="eastAsia" w:ascii="仿宋" w:hAnsi="仿宋" w:eastAsia="仿宋" w:cs="仿宋"/>
          <w:bCs/>
          <w:color w:val="auto"/>
          <w:sz w:val="24"/>
        </w:rPr>
        <w:t xml:space="preserve">南浔区实景三维建设项目（含多测合一试点升级改造） </w:t>
      </w:r>
    </w:p>
    <w:p w14:paraId="3C173F8A">
      <w:pPr>
        <w:spacing w:line="500" w:lineRule="exact"/>
        <w:ind w:firstLine="241"/>
        <w:jc w:val="left"/>
        <w:rPr>
          <w:rFonts w:hint="eastAsia" w:ascii="仿宋" w:hAnsi="仿宋" w:eastAsia="仿宋" w:cs="仿宋"/>
          <w:b w:val="0"/>
          <w:bCs/>
          <w:color w:val="auto"/>
          <w:sz w:val="24"/>
        </w:rPr>
      </w:pPr>
      <w:r>
        <w:rPr>
          <w:rFonts w:hint="eastAsia" w:ascii="仿宋" w:hAnsi="仿宋" w:eastAsia="仿宋" w:cs="仿宋"/>
          <w:b/>
          <w:color w:val="auto"/>
          <w:sz w:val="24"/>
        </w:rPr>
        <w:t>四、采购预算：</w:t>
      </w:r>
      <w:r>
        <w:rPr>
          <w:rFonts w:hint="eastAsia" w:ascii="仿宋" w:hAnsi="仿宋" w:eastAsia="仿宋" w:cs="仿宋"/>
          <w:b w:val="0"/>
          <w:bCs/>
          <w:color w:val="auto"/>
          <w:sz w:val="24"/>
          <w:lang w:val="en-US" w:eastAsia="zh-CN"/>
        </w:rPr>
        <w:t>135</w:t>
      </w:r>
      <w:r>
        <w:rPr>
          <w:rFonts w:hint="eastAsia" w:ascii="仿宋" w:hAnsi="仿宋" w:eastAsia="仿宋" w:cs="仿宋"/>
          <w:b w:val="0"/>
          <w:bCs/>
          <w:color w:val="auto"/>
          <w:sz w:val="24"/>
        </w:rPr>
        <w:t>万元</w:t>
      </w:r>
    </w:p>
    <w:p w14:paraId="66199251">
      <w:pPr>
        <w:spacing w:line="500" w:lineRule="exact"/>
        <w:ind w:firstLine="241"/>
        <w:jc w:val="left"/>
        <w:rPr>
          <w:rFonts w:hint="eastAsia" w:ascii="仿宋" w:hAnsi="仿宋" w:eastAsia="仿宋" w:cs="仿宋"/>
          <w:b/>
          <w:color w:val="auto"/>
          <w:sz w:val="24"/>
        </w:rPr>
      </w:pPr>
      <w:r>
        <w:rPr>
          <w:rFonts w:hint="eastAsia" w:ascii="仿宋" w:hAnsi="仿宋" w:eastAsia="仿宋" w:cs="仿宋"/>
          <w:b/>
          <w:color w:val="auto"/>
          <w:sz w:val="24"/>
        </w:rPr>
        <w:t>五、项目背景</w:t>
      </w:r>
    </w:p>
    <w:p w14:paraId="084B8D19">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2021 年启动“测绘一件事”建设以来，结合省厅“多测合一”测量技术规程对现有成果的目录、内容、格式等进行规范化管理，以优化管理、统一标准、成果审查、数据共享为重点，支撑南浔区经济社会发展和自然资源业务管理。同时，在测绘成果的标准定制以及优化审查流程上进一步强化，加强了测绘成果的规范化、标准化，不仅提升了项目整体效率，也降低了项目成本，推进了管理转型升级。</w:t>
      </w:r>
    </w:p>
    <w:p w14:paraId="4719D1E9">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另外，为加快建成南浔区城市级实景三维成果，落实省自然资源厅关于实景三维浙江部署要求，有力保障国土空间治理现代化和数字经济发展，为国土空间精细管理、空间保护布局优化、城市安全数字防控等提供高效技术支撑，亟需统筹开展城市级实景三维建设，进一步提升测绘地理信息服务能力和基础地理信息资源供给能力，以便更好满足各领域对三维地理信息的需求。</w:t>
      </w:r>
    </w:p>
    <w:p w14:paraId="15F8C477">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根据《实景三维中国建设总体实施方案（2023-2025年）》、《实景三维浙江建设实施方案（2023-2025年）》和《湖州市城市级实景三维工程建设实施方案（2023-2025年）》相关要求，湖州市自然资源和规划局南浔分局计划2024年至2025年开展南浔区城市级实景三维工程建设项目。</w:t>
      </w:r>
    </w:p>
    <w:p w14:paraId="2E3BC29D">
      <w:pPr>
        <w:spacing w:line="500" w:lineRule="exact"/>
        <w:jc w:val="left"/>
        <w:rPr>
          <w:rFonts w:hint="eastAsia" w:ascii="仿宋" w:hAnsi="仿宋" w:eastAsia="仿宋" w:cs="仿宋"/>
          <w:b/>
          <w:color w:val="auto"/>
          <w:sz w:val="24"/>
        </w:rPr>
      </w:pPr>
      <w:r>
        <w:rPr>
          <w:rFonts w:hint="eastAsia" w:ascii="仿宋" w:hAnsi="仿宋" w:eastAsia="仿宋" w:cs="仿宋"/>
          <w:b/>
          <w:color w:val="auto"/>
          <w:sz w:val="24"/>
          <w:lang w:val="en-US" w:eastAsia="zh-CN"/>
        </w:rPr>
        <w:t>六</w:t>
      </w:r>
      <w:r>
        <w:rPr>
          <w:rFonts w:hint="eastAsia" w:ascii="仿宋" w:hAnsi="仿宋" w:eastAsia="仿宋" w:cs="仿宋"/>
          <w:b/>
          <w:color w:val="auto"/>
          <w:sz w:val="24"/>
        </w:rPr>
        <w:t>、项目建设依据</w:t>
      </w:r>
    </w:p>
    <w:p w14:paraId="2115D2B3">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《浙江省人民政府办公厅关于加强测绘与地理信息工作的意见》（浙政办发〔2017〕149号）；</w:t>
      </w:r>
    </w:p>
    <w:p w14:paraId="37C06502">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《浙江省人民政府办公厅关于印发企业投资项目“最多跑一次”改革实施方案的通知》（浙政办发〔2017〕91号）；</w:t>
      </w:r>
    </w:p>
    <w:p w14:paraId="016424B3">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《关于贯彻落实“最多跑一次”改革决策部署全面推进建筑工程“竣工测验合一”改革的实施意见》（浙建〔2017〕10号）；</w:t>
      </w:r>
    </w:p>
    <w:p w14:paraId="6D65B6B4">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《关于全面推进建设项目“联合测绘”改革的实施意见》（浙测〔2018〕4号）；</w:t>
      </w:r>
    </w:p>
    <w:p w14:paraId="2A38DE5A">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《关于印发&lt;浙江省工程建设项目审批制度改革试点工作实施方案&gt;的通知》（浙政办发〔2018〕81号）；</w:t>
      </w:r>
    </w:p>
    <w:p w14:paraId="7018D41C">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《自然资源部关于以“多规合一”为基础推进规划用地“多审合一、多证合一”改革的通知》（自然资规〔2019〕2号）；</w:t>
      </w:r>
    </w:p>
    <w:p w14:paraId="486801EE">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《国务院办公厅关于全面开展工程建设项目审批制度改革的实施意见》（国办发〔2019〕11号）；</w:t>
      </w:r>
    </w:p>
    <w:p w14:paraId="0D418EA7">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《自然资源部关于推进建设用地审批和城乡规划许可“多审合一”改革的通知（征求意见稿）》；</w:t>
      </w:r>
    </w:p>
    <w:p w14:paraId="0CFD311D">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《浙江省自然资源厅关于推进规划用地“多审合一、多证合一”改革的通知》（浙自然资规〔2020〕2号）；</w:t>
      </w:r>
    </w:p>
    <w:p w14:paraId="5A97C705">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《省发展改革委 省自然资源厅关于印发&lt;浙江省自然资源发展“十四五”规划&gt;的通知》（浙发改规划〔2021〕159号）；</w:t>
      </w:r>
    </w:p>
    <w:p w14:paraId="4734EF51">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《浙江省自然资源厅关于印发&lt;浙江省深化“多测合一”改革实施方案&gt;的通知》（浙自然资规〔2022〕13号）；</w:t>
      </w:r>
    </w:p>
    <w:p w14:paraId="67BCFDA5">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《浙江省自然资源厅关于印发&lt;浙江省工程建设项目“多测合一”场景建设方案&gt;的通知》（浙自然资函〔2024〕9号）；</w:t>
      </w:r>
    </w:p>
    <w:p w14:paraId="755EFB5B">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《浙江省自然资源厅关于印发&lt;浙江省工程建设项目“多测合一”测量技术规程（试行）&gt;的通知》（浙自然资函〔2024〕15号）。</w:t>
      </w:r>
    </w:p>
    <w:p w14:paraId="5B6D0671">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《中华人民共和国行政区划代码》（GB/T 2260-2007）；</w:t>
      </w:r>
    </w:p>
    <w:p w14:paraId="4696CC42">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《全球定位系统（GPS）测量规范》（GB/T 18314-2009）；</w:t>
      </w:r>
    </w:p>
    <w:p w14:paraId="075ED07C">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《数字测绘成果质量检查与验收》（GB/T 18316-2008）；</w:t>
      </w:r>
    </w:p>
    <w:p w14:paraId="16DA53CE">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《数字航空摄影测量 空中三角测量规范》（GB/T 23236-2009）；</w:t>
      </w:r>
    </w:p>
    <w:p w14:paraId="6FD69C38">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《测绘成果质量检查与验收》（GB/T 24356-2023）；</w:t>
      </w:r>
    </w:p>
    <w:p w14:paraId="06A5B0A1">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《倾斜数字航空摄影技术规程》（GB/T 39610-2020）；</w:t>
      </w:r>
    </w:p>
    <w:p w14:paraId="126D76E5">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《低空数字航摄与数据处理规范》（GB/T 39612-2020）；</w:t>
      </w:r>
    </w:p>
    <w:p w14:paraId="78D461C6">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《卫星导航定位基准站网络实时动态测量（RTK）规范》（GB/T 39616-2020）；</w:t>
      </w:r>
    </w:p>
    <w:p w14:paraId="432990D2">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《无人机航摄安全作业基本要求》（CH/Z 3001-2010）；</w:t>
      </w:r>
    </w:p>
    <w:p w14:paraId="0EE876F4">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《无人机航摄系统技术要求》（CH/Z 3002-2010）；</w:t>
      </w:r>
    </w:p>
    <w:p w14:paraId="61031B1D">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《低空数字航空摄影测量内业规范》（CH/T 3003-2021）；</w:t>
      </w:r>
    </w:p>
    <w:p w14:paraId="20F03982">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《低空数字航空摄影测量外业规范》（CH/T 3004-2021）；</w:t>
      </w:r>
    </w:p>
    <w:p w14:paraId="3DEBF6CE">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《低空数字航空摄影规范》（CH/T 3005-2021）；</w:t>
      </w:r>
    </w:p>
    <w:p w14:paraId="6A43432A">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《数字航空摄影测量 控制测量规范》（CH/T 3006-2011）；</w:t>
      </w:r>
    </w:p>
    <w:p w14:paraId="6051B28F">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《三维数字地图技术规范》（DB33/T 934-2014）；</w:t>
      </w:r>
    </w:p>
    <w:p w14:paraId="60173339">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《自然资源部国土测绘司关于印发新型基础测绘与实景三维中国建设技术文件（1-4）的函》（自然资测绘函〔2021〕68号）；</w:t>
      </w:r>
    </w:p>
    <w:p w14:paraId="0C03D0B6">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《自然资源部办公厅关于全面推进实景三维中国建设的通知》（自然资办发〔2022〕7号）；</w:t>
      </w:r>
    </w:p>
    <w:p w14:paraId="2BD0CE78">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《自然资源部关于“十四五”测绘地理信息重点工作安排的通知》（自然资发〔2022〕22号）；</w:t>
      </w:r>
    </w:p>
    <w:p w14:paraId="48CFF360">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《自然资源部办公厅关于印发&lt;实景三维中国建设技术大纲（2021版）&gt;的通知》（自然资办发〔2022〕56号）；</w:t>
      </w:r>
    </w:p>
    <w:p w14:paraId="210ACD79">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《自然资源部办公厅关于印发新型基础测绘与实景三维中国建设技术文件（5-7）的通知》（自然资办函〔2022〕639号）；</w:t>
      </w:r>
    </w:p>
    <w:p w14:paraId="4435DCEB">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《自然资源部关于印发&lt;实景三维中国建设总体实施方案（2023-2025 年）&gt;的通知》（自然资发〔2023〕31号）；</w:t>
      </w:r>
    </w:p>
    <w:p w14:paraId="11B99F79">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《浙江省基础测绘“十四五”规划》（浙发改规划〔2021〕158号）</w:t>
      </w:r>
    </w:p>
    <w:p w14:paraId="7E696918">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《浙江省自然资源发展“十四五”规划》（浙发改规划〔2021〕159号）；</w:t>
      </w:r>
    </w:p>
    <w:p w14:paraId="0AA93DB6">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《实景三维浙江建设实施方案（2023-2025）》（浙自然资函〔2023〕83号）；</w:t>
      </w:r>
    </w:p>
    <w:p w14:paraId="31553836">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《实景三维浙江建设技术方案》（浙自然资函〔2023〕87号）；</w:t>
      </w:r>
    </w:p>
    <w:p w14:paraId="63302517">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《浙江省城市级实景三维工程建设指南》（浙自然资函〔2023〕87号）；</w:t>
      </w:r>
    </w:p>
    <w:p w14:paraId="139929E6">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《实景三维浙江建设质量控制方案》（浙自然资函〔2024〕364号）；</w:t>
      </w:r>
    </w:p>
    <w:p w14:paraId="220F20E6">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《湖州市城市级实景三维工程建设实施方案（2023-2025年）》。</w:t>
      </w:r>
    </w:p>
    <w:p w14:paraId="11E9E912">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上述技术标准和规范如与国家最新标准相抵触或未能罗列完全时，应以国家最新标准为依据。</w:t>
      </w:r>
    </w:p>
    <w:p w14:paraId="5EE3C265">
      <w:pPr>
        <w:spacing w:line="500" w:lineRule="exact"/>
        <w:jc w:val="left"/>
        <w:rPr>
          <w:rFonts w:hint="eastAsia" w:ascii="仿宋" w:hAnsi="仿宋" w:eastAsia="仿宋" w:cs="仿宋"/>
          <w:b/>
          <w:color w:val="auto"/>
          <w:sz w:val="24"/>
        </w:rPr>
      </w:pPr>
      <w:r>
        <w:rPr>
          <w:rFonts w:hint="eastAsia" w:ascii="仿宋" w:hAnsi="仿宋" w:eastAsia="仿宋" w:cs="仿宋"/>
          <w:b/>
          <w:color w:val="auto"/>
          <w:sz w:val="24"/>
          <w:lang w:val="en-US" w:eastAsia="zh-CN"/>
        </w:rPr>
        <w:t>七</w:t>
      </w:r>
      <w:r>
        <w:rPr>
          <w:rFonts w:hint="eastAsia" w:ascii="仿宋" w:hAnsi="仿宋" w:eastAsia="仿宋" w:cs="仿宋"/>
          <w:b/>
          <w:color w:val="auto"/>
          <w:sz w:val="24"/>
        </w:rPr>
        <w:t>、项目采购内容及要求</w:t>
      </w:r>
    </w:p>
    <w:p w14:paraId="47E2860E">
      <w:pPr>
        <w:spacing w:line="480" w:lineRule="exact"/>
        <w:rPr>
          <w:rFonts w:hint="eastAsia" w:ascii="仿宋" w:hAnsi="仿宋" w:eastAsia="仿宋" w:cs="仿宋"/>
          <w:color w:val="auto"/>
          <w:sz w:val="24"/>
        </w:rPr>
      </w:pP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一</w:t>
      </w:r>
      <w:r>
        <w:rPr>
          <w:rFonts w:hint="eastAsia" w:ascii="仿宋" w:hAnsi="仿宋" w:eastAsia="仿宋" w:cs="仿宋"/>
          <w:color w:val="auto"/>
          <w:sz w:val="24"/>
          <w:lang w:eastAsia="zh-CN"/>
        </w:rPr>
        <w:t>）</w:t>
      </w:r>
      <w:r>
        <w:rPr>
          <w:rFonts w:hint="eastAsia" w:ascii="仿宋" w:hAnsi="仿宋" w:eastAsia="仿宋" w:cs="仿宋"/>
          <w:color w:val="auto"/>
          <w:sz w:val="24"/>
        </w:rPr>
        <w:t>总体要求</w:t>
      </w:r>
    </w:p>
    <w:p w14:paraId="2EEE1418">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全面分析“多测合一”业务与工程建设项目实施监管、土地利用批后监管等业务的潜在关系，验证“多测合一”成果支撑上述业务的可靠性，形成项目动态分析统计模型，推动“多测合一”成果融入自然资源管理，辅助自然资源管理部门对土地供应和项目建设情况等进行研判和监管。</w:t>
      </w:r>
    </w:p>
    <w:p w14:paraId="007D431E">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结合南浔区现有基础地理信息数据，开展城市级实景三维建设，主要包括Mesh三维模型，建设范围共计40.5平方千米，影像地面分辨率优于3厘米。</w:t>
      </w:r>
    </w:p>
    <w:p w14:paraId="252A6FB0">
      <w:pPr>
        <w:spacing w:line="480" w:lineRule="exact"/>
        <w:rPr>
          <w:rFonts w:hint="eastAsia" w:ascii="仿宋" w:hAnsi="仿宋" w:eastAsia="仿宋" w:cs="仿宋"/>
          <w:color w:val="auto"/>
          <w:sz w:val="24"/>
        </w:rPr>
      </w:pP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二</w:t>
      </w:r>
      <w:r>
        <w:rPr>
          <w:rFonts w:hint="eastAsia" w:ascii="仿宋" w:hAnsi="仿宋" w:eastAsia="仿宋" w:cs="仿宋"/>
          <w:color w:val="auto"/>
          <w:sz w:val="24"/>
          <w:lang w:eastAsia="zh-CN"/>
        </w:rPr>
        <w:t>）</w:t>
      </w:r>
      <w:r>
        <w:rPr>
          <w:rFonts w:hint="eastAsia" w:ascii="仿宋" w:hAnsi="仿宋" w:eastAsia="仿宋" w:cs="仿宋"/>
          <w:color w:val="auto"/>
          <w:sz w:val="24"/>
        </w:rPr>
        <w:t>技术服务内容及要求</w:t>
      </w:r>
    </w:p>
    <w:p w14:paraId="2FAC30C3">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eastAsia="zh-CN"/>
        </w:rPr>
        <w:t>、</w:t>
      </w:r>
      <w:r>
        <w:rPr>
          <w:rFonts w:hint="eastAsia" w:ascii="仿宋" w:hAnsi="仿宋" w:eastAsia="仿宋" w:cs="仿宋"/>
          <w:color w:val="auto"/>
          <w:sz w:val="24"/>
        </w:rPr>
        <w:t>“多测合一”试点建设技术服务</w:t>
      </w:r>
    </w:p>
    <w:p w14:paraId="11202290">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多测合一”应用分析技术服务：通过整合和分析各类项目数据，为决策提供支持，提高项目管理效率。根据业务需求，整理、归纳各类分析指标，包含项目情况、用地面积、类别等，建立完整的分析框架，并利用统计学方法制作分析服务模型，对项目数据进行深度分析，形成项目动态分析结果，揭示项目发展趋势和潜在问题。</w:t>
      </w:r>
    </w:p>
    <w:p w14:paraId="16C5108A">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测绘一件事”数据贯通服务：通过整合省级和县级数据，提升数据贯通性，辅助项目建设监管。归集省级场景数据，包含项目、成果、单位等信息，汇总县级数据并进行标准化处理，整合业务与成果信息。在获取的省场景成果基础上，结合本地化监管信息、过程信息等进行研判分析，对土地供应和项目建设情况进行辅助监管，实时监控项目建设进度，确保项目按计划进行，并为主管部门进一步优化资源配置提供决策支持。</w:t>
      </w:r>
    </w:p>
    <w:p w14:paraId="470688A8">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测绘一件事”管理服务：通过数据治理和用户管理，提升测绘业务效率和服务质量。对近三年成果数据按最新标准进行数据治理，提升数据质量，为数据分析和应用提供坚实基础。获取用户信息，包括管理部门及测绘单位用户体系，并提供用户管理服务。针对测绘中介管理中介资质、信用等信息，确保中介服务质量、推动行业健康发展。建立规范的“双审查”业务流程，梳理不动产预审清单，对项目立项至竣工全业务进行流程管理，确保项目从立项到竣工的各个环节都符合规范。对项目进行查询、统计、展示，对测绘项目和成果进行全生命周期管理，分析成果跨阶段共享情况。管理并及时更新专题地图服务，辅助建设项目定位。</w:t>
      </w:r>
    </w:p>
    <w:p w14:paraId="63192C4F">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技术服务：为项目提供全面的技术支持和文档保障，确保项目顺利进行。根据项目需求，编制相关的项目文档，为项目提供技术支持和文档保障。依据监管部门实际需求，开展建设项目情况常态化分析和监管，及时识别问题环节，并提供1年免费技术咨询服务。</w:t>
      </w:r>
    </w:p>
    <w:p w14:paraId="323347BD">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eastAsia="zh-CN"/>
        </w:rPr>
        <w:t>、</w:t>
      </w:r>
      <w:r>
        <w:rPr>
          <w:rFonts w:hint="eastAsia" w:ascii="仿宋" w:hAnsi="仿宋" w:eastAsia="仿宋" w:cs="仿宋"/>
          <w:color w:val="auto"/>
          <w:sz w:val="24"/>
        </w:rPr>
        <w:t>城市级实景三维Mesh三维模型建设</w:t>
      </w:r>
    </w:p>
    <w:p w14:paraId="1F88204C">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（1）Mesh三维模型建设范围</w:t>
      </w:r>
    </w:p>
    <w:p w14:paraId="05B2C68C">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建设范围共计40.5平方千米，影像地面分辨率优于3厘米，Mesh三维模型建设范围如图1所示</w:t>
      </w:r>
    </w:p>
    <w:p w14:paraId="342FBB11">
      <w:pPr>
        <w:spacing w:line="480" w:lineRule="exact"/>
        <w:ind w:firstLine="480" w:firstLineChars="200"/>
        <w:rPr>
          <w:rFonts w:hint="eastAsia" w:ascii="仿宋" w:hAnsi="仿宋" w:eastAsia="仿宋" w:cs="仿宋"/>
          <w:color w:val="auto"/>
          <w:sz w:val="24"/>
        </w:rPr>
      </w:pPr>
    </w:p>
    <w:p w14:paraId="534596D9">
      <w:pPr>
        <w:spacing w:line="240" w:lineRule="auto"/>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lang w:eastAsia="zh-CN"/>
        </w:rPr>
        <w:drawing>
          <wp:inline distT="0" distB="0" distL="114300" distR="114300">
            <wp:extent cx="2996565" cy="4239260"/>
            <wp:effectExtent l="0" t="0" r="13335" b="889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6"/>
                    <a:stretch>
                      <a:fillRect/>
                    </a:stretch>
                  </pic:blipFill>
                  <pic:spPr>
                    <a:xfrm>
                      <a:off x="0" y="0"/>
                      <a:ext cx="2996565" cy="4239260"/>
                    </a:xfrm>
                    <a:prstGeom prst="rect">
                      <a:avLst/>
                    </a:prstGeom>
                  </pic:spPr>
                </pic:pic>
              </a:graphicData>
            </a:graphic>
          </wp:inline>
        </w:drawing>
      </w:r>
    </w:p>
    <w:p w14:paraId="09E3D77B">
      <w:pPr>
        <w:spacing w:line="480" w:lineRule="exact"/>
        <w:ind w:firstLine="480" w:firstLineChars="200"/>
        <w:rPr>
          <w:rFonts w:hint="eastAsia" w:ascii="仿宋" w:hAnsi="仿宋" w:eastAsia="仿宋" w:cs="仿宋"/>
          <w:color w:val="auto"/>
          <w:sz w:val="24"/>
        </w:rPr>
      </w:pPr>
    </w:p>
    <w:p w14:paraId="5E22A4DD">
      <w:pPr>
        <w:spacing w:line="480" w:lineRule="exact"/>
        <w:ind w:firstLine="480" w:firstLineChars="200"/>
        <w:rPr>
          <w:rFonts w:hint="eastAsia" w:ascii="仿宋" w:hAnsi="仿宋" w:eastAsia="仿宋" w:cs="仿宋"/>
          <w:color w:val="auto"/>
          <w:sz w:val="24"/>
        </w:rPr>
      </w:pPr>
    </w:p>
    <w:p w14:paraId="2763A20A">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图1 Mesh三维模型建设范围图</w:t>
      </w:r>
    </w:p>
    <w:p w14:paraId="1A49F730">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（2）数学基础</w:t>
      </w:r>
    </w:p>
    <w:p w14:paraId="32948A3C">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1）坐标系统：CGCS2000；</w:t>
      </w:r>
    </w:p>
    <w:p w14:paraId="44C32387">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2）地图投影：高斯-克吕格投影，采用国家标准3°分带，中央子午线为东经120°；</w:t>
      </w:r>
    </w:p>
    <w:p w14:paraId="2F872368">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3）高程基准：1985国家高程基准，一期。</w:t>
      </w:r>
    </w:p>
    <w:p w14:paraId="76820BD1">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（3）倾斜数字航空摄影</w:t>
      </w:r>
    </w:p>
    <w:p w14:paraId="72CAEF21">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航线重叠度要求：实景三维数据的无人机航空摄影像片旁向重叠度优于70%，航向重叠度优于75%；实施过程中出现的相对漏洞和绝对漏洞均应及时补摄。补摄应采用同型号相机，补摄航线的两端应超出漏洞之外四条基线。航摄范围应保证完全覆盖更新范围并有足够外扩，如采用无人机航飞则至少外扩一个航高范围。</w:t>
      </w:r>
    </w:p>
    <w:p w14:paraId="646E00C1">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影像质量要求：影像应清晰，层次丰富，反差适中，色调柔和；应能辨认出与地面分辨率相适应的细小地物影像，能够建立清晰的立体模型。影像上不应有云、云影、烟、大面积反光、污点等缺陷。确保因飞机地速的影响，曝光瞬间造成的基准面上像点位移一般不应大于0.5个像素，地形最高点最大不应大于1个像素。</w:t>
      </w:r>
    </w:p>
    <w:p w14:paraId="65C3E660">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3）航片规格：航片成果格式为照片格式，即jpg格式。除上述项目要求外，飞行质量、影像质量控制参考《低空数字航摄数据获取与处理规范》。</w:t>
      </w:r>
    </w:p>
    <w:p w14:paraId="6D06F9AD">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组织保障：为保障项目顺利实施，应为本项目配备至少五个飞行组，三架固定翼无人机和三架多旋翼无人机，每个飞行组至少1名飞行员，飞行员须具备中国AOPA民用无人机驾驶员合格证，并为飞行组配备相应的维护、管理人员。</w:t>
      </w:r>
    </w:p>
    <w:p w14:paraId="1DC281B7">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（4）Mesh三维模型</w:t>
      </w:r>
    </w:p>
    <w:p w14:paraId="0A8CB172">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模型精度要求：Mesh三维模型建筑顶部、道路铺装等特征点相对邻近控制点的平面位置中误差应当小于±0.25m，高程中误差应当小于±0.25m，阴影、摄影死角、隐蔽等特殊困难地区可放宽至平面精度不低于±0.45m，高程精度不低于±0.45m。</w:t>
      </w:r>
    </w:p>
    <w:p w14:paraId="745F5D19">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模型质量要求：Mesh三维模型地面上无异常的悬浮物，地面下无异常杂物。建筑物三维模型应反映房屋屋顶及外轮廓的基本特征。在200米高度下以45°角度浏览，模型没有明显的拉伸变形、纹理漏洞和贴图模糊。当所在区域建筑物较为密集，或建筑物较高，存在相互遮挡时，允许出现拉伸变形。建筑物要素模型的空洞面积大于20%以上的区域需要修整，建筑物纹理整体保持相对完整，场景纹理整体颜色均匀。</w:t>
      </w:r>
    </w:p>
    <w:p w14:paraId="08FF141D">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数据格式要求：Mesh三维模型以三角格网为几何框架，以表面纹理为框架表面的贴图影像，成果格式为*.osgb格式。在标准的osgb数据框架下对成果数据进行组织优化与重构，大幅提升数据应用过程中的数据初始化速度，在不损失精度要求的情况下进行批量自动化精简处理，获得更快的刷新效果、更低的系统资源占用，降低对硬件环境的依赖。</w:t>
      </w:r>
    </w:p>
    <w:p w14:paraId="00B9E548">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4）数据网格化管理：Mesh三维模型以tile为网格单元进行存储和分割。</w:t>
      </w:r>
    </w:p>
    <w:p w14:paraId="02304B61">
      <w:pPr>
        <w:spacing w:line="480" w:lineRule="exact"/>
        <w:rPr>
          <w:rFonts w:hint="eastAsia" w:ascii="仿宋" w:hAnsi="仿宋" w:eastAsia="仿宋" w:cs="仿宋"/>
          <w:b/>
          <w:color w:val="auto"/>
          <w:sz w:val="24"/>
        </w:rPr>
      </w:pPr>
      <w:r>
        <w:rPr>
          <w:rFonts w:hint="eastAsia" w:ascii="仿宋" w:hAnsi="仿宋" w:eastAsia="仿宋" w:cs="仿宋"/>
          <w:b/>
          <w:color w:val="auto"/>
          <w:sz w:val="24"/>
          <w:lang w:val="en-US" w:eastAsia="zh-CN"/>
        </w:rPr>
        <w:t>八、</w:t>
      </w:r>
      <w:r>
        <w:rPr>
          <w:rFonts w:hint="eastAsia" w:ascii="仿宋" w:hAnsi="仿宋" w:eastAsia="仿宋" w:cs="仿宋"/>
          <w:b/>
          <w:color w:val="auto"/>
          <w:sz w:val="24"/>
        </w:rPr>
        <w:t>提交成果</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5510"/>
        <w:gridCol w:w="1316"/>
        <w:gridCol w:w="2009"/>
      </w:tblGrid>
      <w:tr w14:paraId="2331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shd w:val="clear" w:color="auto" w:fill="auto"/>
            <w:vAlign w:val="center"/>
          </w:tcPr>
          <w:p w14:paraId="33DAA721">
            <w:pPr>
              <w:spacing w:line="48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2864" w:type="pct"/>
            <w:shd w:val="clear" w:color="auto" w:fill="auto"/>
            <w:vAlign w:val="center"/>
          </w:tcPr>
          <w:p w14:paraId="057AFB85">
            <w:pPr>
              <w:spacing w:line="480" w:lineRule="exact"/>
              <w:jc w:val="center"/>
              <w:rPr>
                <w:rFonts w:hint="eastAsia" w:ascii="仿宋" w:hAnsi="仿宋" w:eastAsia="仿宋" w:cs="仿宋"/>
                <w:color w:val="auto"/>
                <w:sz w:val="24"/>
              </w:rPr>
            </w:pPr>
            <w:r>
              <w:rPr>
                <w:rFonts w:hint="eastAsia" w:ascii="仿宋" w:hAnsi="仿宋" w:eastAsia="仿宋" w:cs="仿宋"/>
                <w:color w:val="auto"/>
                <w:sz w:val="24"/>
              </w:rPr>
              <w:t>内容</w:t>
            </w:r>
          </w:p>
        </w:tc>
        <w:tc>
          <w:tcPr>
            <w:tcW w:w="684" w:type="pct"/>
            <w:shd w:val="clear" w:color="auto" w:fill="auto"/>
            <w:vAlign w:val="center"/>
          </w:tcPr>
          <w:p w14:paraId="0421FD4B">
            <w:pPr>
              <w:spacing w:line="480" w:lineRule="exact"/>
              <w:jc w:val="center"/>
              <w:rPr>
                <w:rFonts w:hint="eastAsia" w:ascii="仿宋" w:hAnsi="仿宋" w:eastAsia="仿宋" w:cs="仿宋"/>
                <w:color w:val="auto"/>
                <w:sz w:val="24"/>
              </w:rPr>
            </w:pPr>
            <w:r>
              <w:rPr>
                <w:rFonts w:hint="eastAsia" w:ascii="仿宋" w:hAnsi="仿宋" w:eastAsia="仿宋" w:cs="仿宋"/>
                <w:color w:val="auto"/>
                <w:sz w:val="24"/>
              </w:rPr>
              <w:t>数量</w:t>
            </w:r>
          </w:p>
        </w:tc>
        <w:tc>
          <w:tcPr>
            <w:tcW w:w="1044" w:type="pct"/>
            <w:shd w:val="clear" w:color="auto" w:fill="auto"/>
            <w:vAlign w:val="center"/>
          </w:tcPr>
          <w:p w14:paraId="763ADF7E">
            <w:pPr>
              <w:spacing w:line="480" w:lineRule="exact"/>
              <w:jc w:val="center"/>
              <w:rPr>
                <w:rFonts w:hint="eastAsia" w:ascii="仿宋" w:hAnsi="仿宋" w:eastAsia="仿宋" w:cs="仿宋"/>
                <w:color w:val="auto"/>
                <w:sz w:val="24"/>
              </w:rPr>
            </w:pPr>
            <w:r>
              <w:rPr>
                <w:rFonts w:hint="eastAsia" w:ascii="仿宋" w:hAnsi="仿宋" w:eastAsia="仿宋" w:cs="仿宋"/>
                <w:color w:val="auto"/>
                <w:sz w:val="24"/>
              </w:rPr>
              <w:t>备注</w:t>
            </w:r>
          </w:p>
        </w:tc>
      </w:tr>
      <w:tr w14:paraId="1FCF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shd w:val="clear" w:color="auto" w:fill="auto"/>
            <w:vAlign w:val="center"/>
          </w:tcPr>
          <w:p w14:paraId="7B4C1354">
            <w:pPr>
              <w:spacing w:line="48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2864" w:type="pct"/>
            <w:shd w:val="clear" w:color="auto" w:fill="auto"/>
            <w:vAlign w:val="center"/>
          </w:tcPr>
          <w:p w14:paraId="653CB8A4">
            <w:pPr>
              <w:spacing w:line="480" w:lineRule="exact"/>
              <w:jc w:val="center"/>
              <w:rPr>
                <w:rFonts w:hint="eastAsia" w:ascii="仿宋" w:hAnsi="仿宋" w:eastAsia="仿宋" w:cs="仿宋"/>
                <w:color w:val="auto"/>
                <w:sz w:val="24"/>
              </w:rPr>
            </w:pPr>
            <w:r>
              <w:rPr>
                <w:rFonts w:hint="eastAsia" w:ascii="仿宋" w:hAnsi="仿宋" w:eastAsia="仿宋" w:cs="仿宋"/>
                <w:color w:val="auto"/>
                <w:sz w:val="24"/>
              </w:rPr>
              <w:t>项目技术设计书</w:t>
            </w:r>
          </w:p>
        </w:tc>
        <w:tc>
          <w:tcPr>
            <w:tcW w:w="684" w:type="pct"/>
            <w:shd w:val="clear" w:color="auto" w:fill="auto"/>
            <w:vAlign w:val="center"/>
          </w:tcPr>
          <w:p w14:paraId="1B3F350B">
            <w:pPr>
              <w:spacing w:line="480" w:lineRule="exact"/>
              <w:jc w:val="center"/>
              <w:rPr>
                <w:rFonts w:hint="eastAsia" w:ascii="仿宋" w:hAnsi="仿宋" w:eastAsia="仿宋" w:cs="仿宋"/>
                <w:color w:val="auto"/>
                <w:sz w:val="24"/>
              </w:rPr>
            </w:pPr>
            <w:r>
              <w:rPr>
                <w:rFonts w:hint="eastAsia" w:ascii="仿宋" w:hAnsi="仿宋" w:eastAsia="仿宋" w:cs="仿宋"/>
                <w:color w:val="auto"/>
                <w:sz w:val="24"/>
              </w:rPr>
              <w:t>1份</w:t>
            </w:r>
          </w:p>
        </w:tc>
        <w:tc>
          <w:tcPr>
            <w:tcW w:w="1044" w:type="pct"/>
            <w:shd w:val="clear" w:color="auto" w:fill="auto"/>
            <w:vAlign w:val="center"/>
          </w:tcPr>
          <w:p w14:paraId="63D9AB9F">
            <w:pPr>
              <w:spacing w:line="480" w:lineRule="exact"/>
              <w:jc w:val="center"/>
              <w:rPr>
                <w:rFonts w:hint="eastAsia" w:ascii="仿宋" w:hAnsi="仿宋" w:eastAsia="仿宋" w:cs="仿宋"/>
                <w:color w:val="auto"/>
                <w:sz w:val="24"/>
              </w:rPr>
            </w:pPr>
            <w:r>
              <w:rPr>
                <w:rFonts w:hint="eastAsia" w:ascii="仿宋" w:hAnsi="仿宋" w:eastAsia="仿宋" w:cs="仿宋"/>
                <w:color w:val="auto"/>
                <w:sz w:val="24"/>
              </w:rPr>
              <w:t>pdf</w:t>
            </w:r>
          </w:p>
        </w:tc>
      </w:tr>
      <w:tr w14:paraId="364A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shd w:val="clear" w:color="auto" w:fill="auto"/>
            <w:vAlign w:val="center"/>
          </w:tcPr>
          <w:p w14:paraId="72495CA5">
            <w:pPr>
              <w:spacing w:line="48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w:t>
            </w:r>
          </w:p>
        </w:tc>
        <w:tc>
          <w:tcPr>
            <w:tcW w:w="2864" w:type="pct"/>
            <w:shd w:val="clear" w:color="auto" w:fill="auto"/>
            <w:vAlign w:val="center"/>
          </w:tcPr>
          <w:p w14:paraId="2252F03F">
            <w:pPr>
              <w:spacing w:line="480" w:lineRule="exact"/>
              <w:jc w:val="center"/>
              <w:rPr>
                <w:rFonts w:hint="eastAsia" w:ascii="仿宋" w:hAnsi="仿宋" w:eastAsia="仿宋" w:cs="仿宋"/>
                <w:color w:val="auto"/>
                <w:sz w:val="24"/>
              </w:rPr>
            </w:pPr>
            <w:r>
              <w:rPr>
                <w:rFonts w:hint="eastAsia" w:ascii="仿宋" w:hAnsi="仿宋" w:eastAsia="仿宋" w:cs="仿宋"/>
                <w:color w:val="auto"/>
                <w:sz w:val="24"/>
              </w:rPr>
              <w:t>项目总结</w:t>
            </w:r>
          </w:p>
        </w:tc>
        <w:tc>
          <w:tcPr>
            <w:tcW w:w="684" w:type="pct"/>
            <w:shd w:val="clear" w:color="auto" w:fill="auto"/>
            <w:vAlign w:val="center"/>
          </w:tcPr>
          <w:p w14:paraId="3708DC5B">
            <w:pPr>
              <w:spacing w:line="480" w:lineRule="exact"/>
              <w:jc w:val="center"/>
              <w:rPr>
                <w:rFonts w:hint="eastAsia" w:ascii="仿宋" w:hAnsi="仿宋" w:eastAsia="仿宋" w:cs="仿宋"/>
                <w:color w:val="auto"/>
                <w:sz w:val="24"/>
              </w:rPr>
            </w:pPr>
            <w:r>
              <w:rPr>
                <w:rFonts w:hint="eastAsia" w:ascii="仿宋" w:hAnsi="仿宋" w:eastAsia="仿宋" w:cs="仿宋"/>
                <w:color w:val="auto"/>
                <w:sz w:val="24"/>
              </w:rPr>
              <w:t>1份</w:t>
            </w:r>
          </w:p>
        </w:tc>
        <w:tc>
          <w:tcPr>
            <w:tcW w:w="1044" w:type="pct"/>
            <w:shd w:val="clear" w:color="auto" w:fill="auto"/>
            <w:vAlign w:val="center"/>
          </w:tcPr>
          <w:p w14:paraId="3E3C67BD">
            <w:pPr>
              <w:spacing w:line="480" w:lineRule="exact"/>
              <w:jc w:val="center"/>
              <w:rPr>
                <w:rFonts w:hint="eastAsia" w:ascii="仿宋" w:hAnsi="仿宋" w:eastAsia="仿宋" w:cs="仿宋"/>
                <w:color w:val="auto"/>
                <w:sz w:val="24"/>
              </w:rPr>
            </w:pPr>
            <w:r>
              <w:rPr>
                <w:rFonts w:hint="eastAsia" w:ascii="仿宋" w:hAnsi="仿宋" w:eastAsia="仿宋" w:cs="仿宋"/>
                <w:color w:val="auto"/>
                <w:sz w:val="24"/>
              </w:rPr>
              <w:t>pdf</w:t>
            </w:r>
          </w:p>
        </w:tc>
      </w:tr>
      <w:tr w14:paraId="34E1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shd w:val="clear" w:color="auto" w:fill="auto"/>
            <w:vAlign w:val="center"/>
          </w:tcPr>
          <w:p w14:paraId="6F7BD702">
            <w:pPr>
              <w:spacing w:line="48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w:t>
            </w:r>
          </w:p>
        </w:tc>
        <w:tc>
          <w:tcPr>
            <w:tcW w:w="2864" w:type="pct"/>
            <w:shd w:val="clear" w:color="auto" w:fill="auto"/>
            <w:vAlign w:val="center"/>
          </w:tcPr>
          <w:p w14:paraId="5FF66EE9">
            <w:pPr>
              <w:spacing w:line="480" w:lineRule="exact"/>
              <w:jc w:val="center"/>
              <w:rPr>
                <w:rFonts w:hint="eastAsia" w:ascii="仿宋" w:hAnsi="仿宋" w:eastAsia="仿宋" w:cs="仿宋"/>
                <w:color w:val="auto"/>
                <w:sz w:val="24"/>
              </w:rPr>
            </w:pPr>
            <w:r>
              <w:rPr>
                <w:rFonts w:hint="eastAsia" w:ascii="仿宋" w:hAnsi="仿宋" w:eastAsia="仿宋" w:cs="仿宋"/>
                <w:color w:val="auto"/>
                <w:sz w:val="24"/>
              </w:rPr>
              <w:t>“应用分析服务”系统部署包</w:t>
            </w:r>
          </w:p>
        </w:tc>
        <w:tc>
          <w:tcPr>
            <w:tcW w:w="684" w:type="pct"/>
            <w:shd w:val="clear" w:color="auto" w:fill="auto"/>
            <w:vAlign w:val="center"/>
          </w:tcPr>
          <w:p w14:paraId="080FF108">
            <w:pPr>
              <w:spacing w:line="480" w:lineRule="exact"/>
              <w:jc w:val="center"/>
              <w:rPr>
                <w:rFonts w:hint="eastAsia" w:ascii="仿宋" w:hAnsi="仿宋" w:eastAsia="仿宋" w:cs="仿宋"/>
                <w:color w:val="auto"/>
                <w:sz w:val="24"/>
              </w:rPr>
            </w:pPr>
            <w:r>
              <w:rPr>
                <w:rFonts w:hint="eastAsia" w:ascii="仿宋" w:hAnsi="仿宋" w:eastAsia="仿宋" w:cs="仿宋"/>
                <w:color w:val="auto"/>
                <w:sz w:val="24"/>
              </w:rPr>
              <w:t>1套</w:t>
            </w:r>
          </w:p>
        </w:tc>
        <w:tc>
          <w:tcPr>
            <w:tcW w:w="1044" w:type="pct"/>
            <w:shd w:val="clear" w:color="auto" w:fill="auto"/>
            <w:vAlign w:val="center"/>
          </w:tcPr>
          <w:p w14:paraId="08917D67">
            <w:pPr>
              <w:spacing w:line="480" w:lineRule="exact"/>
              <w:ind w:firstLine="480" w:firstLineChars="200"/>
              <w:jc w:val="center"/>
              <w:rPr>
                <w:rFonts w:hint="eastAsia" w:ascii="仿宋" w:hAnsi="仿宋" w:eastAsia="仿宋" w:cs="仿宋"/>
                <w:color w:val="auto"/>
                <w:sz w:val="24"/>
              </w:rPr>
            </w:pPr>
          </w:p>
        </w:tc>
      </w:tr>
      <w:tr w14:paraId="27F06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shd w:val="clear" w:color="auto" w:fill="auto"/>
            <w:vAlign w:val="center"/>
          </w:tcPr>
          <w:p w14:paraId="39FF592A">
            <w:pPr>
              <w:spacing w:line="48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w:t>
            </w:r>
          </w:p>
        </w:tc>
        <w:tc>
          <w:tcPr>
            <w:tcW w:w="2864" w:type="pct"/>
            <w:shd w:val="clear" w:color="auto" w:fill="auto"/>
            <w:vAlign w:val="center"/>
          </w:tcPr>
          <w:p w14:paraId="65C83E9C">
            <w:pPr>
              <w:spacing w:line="480" w:lineRule="exact"/>
              <w:jc w:val="center"/>
              <w:rPr>
                <w:rFonts w:hint="eastAsia" w:ascii="仿宋" w:hAnsi="仿宋" w:eastAsia="仿宋" w:cs="仿宋"/>
                <w:color w:val="auto"/>
                <w:sz w:val="24"/>
              </w:rPr>
            </w:pPr>
            <w:r>
              <w:rPr>
                <w:rFonts w:hint="eastAsia" w:ascii="仿宋" w:hAnsi="仿宋" w:eastAsia="仿宋" w:cs="仿宋"/>
                <w:color w:val="auto"/>
                <w:sz w:val="24"/>
              </w:rPr>
              <w:t>“测绘一件事”数据库</w:t>
            </w:r>
          </w:p>
        </w:tc>
        <w:tc>
          <w:tcPr>
            <w:tcW w:w="684" w:type="pct"/>
            <w:shd w:val="clear" w:color="auto" w:fill="auto"/>
            <w:vAlign w:val="center"/>
          </w:tcPr>
          <w:p w14:paraId="2602E526">
            <w:pPr>
              <w:spacing w:line="480" w:lineRule="exact"/>
              <w:jc w:val="center"/>
              <w:rPr>
                <w:rFonts w:hint="eastAsia" w:ascii="仿宋" w:hAnsi="仿宋" w:eastAsia="仿宋" w:cs="仿宋"/>
                <w:color w:val="auto"/>
                <w:sz w:val="24"/>
              </w:rPr>
            </w:pPr>
            <w:r>
              <w:rPr>
                <w:rFonts w:hint="eastAsia" w:ascii="仿宋" w:hAnsi="仿宋" w:eastAsia="仿宋" w:cs="仿宋"/>
                <w:color w:val="auto"/>
                <w:sz w:val="24"/>
              </w:rPr>
              <w:t>1套</w:t>
            </w:r>
          </w:p>
        </w:tc>
        <w:tc>
          <w:tcPr>
            <w:tcW w:w="1044" w:type="pct"/>
            <w:shd w:val="clear" w:color="auto" w:fill="auto"/>
            <w:vAlign w:val="center"/>
          </w:tcPr>
          <w:p w14:paraId="5A814BE7">
            <w:pPr>
              <w:spacing w:line="480" w:lineRule="exact"/>
              <w:ind w:firstLine="480" w:firstLineChars="200"/>
              <w:jc w:val="center"/>
              <w:rPr>
                <w:rFonts w:hint="eastAsia" w:ascii="仿宋" w:hAnsi="仿宋" w:eastAsia="仿宋" w:cs="仿宋"/>
                <w:color w:val="auto"/>
                <w:sz w:val="24"/>
              </w:rPr>
            </w:pPr>
          </w:p>
        </w:tc>
      </w:tr>
      <w:tr w14:paraId="3158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shd w:val="clear" w:color="auto" w:fill="auto"/>
            <w:vAlign w:val="center"/>
          </w:tcPr>
          <w:p w14:paraId="47EFDB55">
            <w:pPr>
              <w:spacing w:line="48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w:t>
            </w:r>
          </w:p>
        </w:tc>
        <w:tc>
          <w:tcPr>
            <w:tcW w:w="2864" w:type="pct"/>
            <w:shd w:val="clear" w:color="auto" w:fill="auto"/>
            <w:vAlign w:val="center"/>
          </w:tcPr>
          <w:p w14:paraId="1FF2BCA2">
            <w:pPr>
              <w:spacing w:line="480" w:lineRule="exact"/>
              <w:jc w:val="center"/>
              <w:rPr>
                <w:rFonts w:hint="eastAsia" w:ascii="仿宋" w:hAnsi="仿宋" w:eastAsia="仿宋" w:cs="仿宋"/>
                <w:color w:val="auto"/>
                <w:sz w:val="24"/>
              </w:rPr>
            </w:pPr>
            <w:r>
              <w:rPr>
                <w:rFonts w:hint="eastAsia" w:ascii="仿宋" w:hAnsi="仿宋" w:eastAsia="仿宋" w:cs="仿宋"/>
                <w:color w:val="auto"/>
                <w:sz w:val="24"/>
              </w:rPr>
              <w:t>三维模型测绘成果质量检验报告</w:t>
            </w:r>
          </w:p>
        </w:tc>
        <w:tc>
          <w:tcPr>
            <w:tcW w:w="684" w:type="pct"/>
            <w:shd w:val="clear" w:color="auto" w:fill="auto"/>
            <w:vAlign w:val="center"/>
          </w:tcPr>
          <w:p w14:paraId="4E5466D4">
            <w:pPr>
              <w:spacing w:line="480" w:lineRule="exact"/>
              <w:jc w:val="center"/>
              <w:rPr>
                <w:rFonts w:hint="eastAsia" w:ascii="仿宋" w:hAnsi="仿宋" w:eastAsia="仿宋" w:cs="仿宋"/>
                <w:color w:val="auto"/>
                <w:sz w:val="24"/>
              </w:rPr>
            </w:pPr>
            <w:r>
              <w:rPr>
                <w:rFonts w:hint="eastAsia" w:ascii="仿宋" w:hAnsi="仿宋" w:eastAsia="仿宋" w:cs="仿宋"/>
                <w:color w:val="auto"/>
                <w:sz w:val="24"/>
              </w:rPr>
              <w:t>1份</w:t>
            </w:r>
          </w:p>
        </w:tc>
        <w:tc>
          <w:tcPr>
            <w:tcW w:w="1044" w:type="pct"/>
            <w:shd w:val="clear" w:color="auto" w:fill="auto"/>
            <w:vAlign w:val="center"/>
          </w:tcPr>
          <w:p w14:paraId="2B8AE145">
            <w:pPr>
              <w:spacing w:line="480" w:lineRule="exact"/>
              <w:jc w:val="center"/>
              <w:rPr>
                <w:rFonts w:hint="eastAsia" w:ascii="仿宋" w:hAnsi="仿宋" w:eastAsia="仿宋" w:cs="仿宋"/>
                <w:color w:val="auto"/>
                <w:sz w:val="24"/>
              </w:rPr>
            </w:pPr>
            <w:r>
              <w:rPr>
                <w:rFonts w:hint="eastAsia" w:ascii="仿宋" w:hAnsi="仿宋" w:eastAsia="仿宋" w:cs="仿宋"/>
                <w:color w:val="auto"/>
                <w:sz w:val="24"/>
              </w:rPr>
              <w:t>pdf</w:t>
            </w:r>
          </w:p>
        </w:tc>
      </w:tr>
      <w:tr w14:paraId="16802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shd w:val="clear" w:color="auto" w:fill="auto"/>
            <w:vAlign w:val="center"/>
          </w:tcPr>
          <w:p w14:paraId="528617B5">
            <w:pPr>
              <w:spacing w:line="48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w:t>
            </w:r>
          </w:p>
        </w:tc>
        <w:tc>
          <w:tcPr>
            <w:tcW w:w="2864" w:type="pct"/>
            <w:shd w:val="clear" w:color="auto" w:fill="auto"/>
            <w:vAlign w:val="center"/>
          </w:tcPr>
          <w:p w14:paraId="6EEB3985">
            <w:pPr>
              <w:spacing w:line="480" w:lineRule="exact"/>
              <w:jc w:val="center"/>
              <w:rPr>
                <w:rFonts w:hint="eastAsia" w:ascii="仿宋" w:hAnsi="仿宋" w:eastAsia="仿宋" w:cs="仿宋"/>
                <w:color w:val="auto"/>
                <w:sz w:val="24"/>
              </w:rPr>
            </w:pPr>
            <w:r>
              <w:rPr>
                <w:rFonts w:hint="eastAsia" w:ascii="仿宋" w:hAnsi="仿宋" w:eastAsia="仿宋" w:cs="仿宋"/>
                <w:color w:val="auto"/>
                <w:sz w:val="24"/>
              </w:rPr>
              <w:t>Mesh三维模型</w:t>
            </w:r>
          </w:p>
        </w:tc>
        <w:tc>
          <w:tcPr>
            <w:tcW w:w="684" w:type="pct"/>
            <w:shd w:val="clear" w:color="auto" w:fill="auto"/>
            <w:vAlign w:val="center"/>
          </w:tcPr>
          <w:p w14:paraId="089540B2">
            <w:pPr>
              <w:spacing w:line="480" w:lineRule="exact"/>
              <w:jc w:val="center"/>
              <w:rPr>
                <w:rFonts w:hint="eastAsia" w:ascii="仿宋" w:hAnsi="仿宋" w:eastAsia="仿宋" w:cs="仿宋"/>
                <w:color w:val="auto"/>
                <w:sz w:val="24"/>
              </w:rPr>
            </w:pPr>
            <w:r>
              <w:rPr>
                <w:rFonts w:hint="eastAsia" w:ascii="仿宋" w:hAnsi="仿宋" w:eastAsia="仿宋" w:cs="仿宋"/>
                <w:color w:val="auto"/>
                <w:sz w:val="24"/>
              </w:rPr>
              <w:t>1套</w:t>
            </w:r>
          </w:p>
        </w:tc>
        <w:tc>
          <w:tcPr>
            <w:tcW w:w="1044" w:type="pct"/>
            <w:shd w:val="clear" w:color="auto" w:fill="auto"/>
            <w:vAlign w:val="center"/>
          </w:tcPr>
          <w:p w14:paraId="12585AAD">
            <w:pPr>
              <w:spacing w:line="480" w:lineRule="exact"/>
              <w:jc w:val="center"/>
              <w:rPr>
                <w:rFonts w:hint="eastAsia" w:ascii="仿宋" w:hAnsi="仿宋" w:eastAsia="仿宋" w:cs="仿宋"/>
                <w:color w:val="auto"/>
                <w:sz w:val="24"/>
              </w:rPr>
            </w:pPr>
            <w:r>
              <w:rPr>
                <w:rFonts w:hint="eastAsia" w:ascii="仿宋" w:hAnsi="仿宋" w:eastAsia="仿宋" w:cs="仿宋"/>
                <w:color w:val="auto"/>
                <w:sz w:val="24"/>
              </w:rPr>
              <w:t>osgb</w:t>
            </w:r>
          </w:p>
        </w:tc>
      </w:tr>
    </w:tbl>
    <w:p w14:paraId="6710EC3F">
      <w:pPr>
        <w:spacing w:line="480" w:lineRule="exact"/>
        <w:rPr>
          <w:rFonts w:hint="eastAsia" w:ascii="仿宋" w:hAnsi="仿宋" w:eastAsia="仿宋" w:cs="仿宋"/>
          <w:b/>
          <w:color w:val="auto"/>
          <w:sz w:val="24"/>
        </w:rPr>
      </w:pPr>
      <w:r>
        <w:rPr>
          <w:rFonts w:hint="eastAsia" w:ascii="仿宋" w:hAnsi="仿宋" w:eastAsia="仿宋" w:cs="仿宋"/>
          <w:b/>
          <w:color w:val="auto"/>
          <w:sz w:val="24"/>
          <w:lang w:val="en-US" w:eastAsia="zh-CN"/>
        </w:rPr>
        <w:t>九</w:t>
      </w:r>
      <w:r>
        <w:rPr>
          <w:rFonts w:hint="eastAsia" w:ascii="仿宋" w:hAnsi="仿宋" w:eastAsia="仿宋" w:cs="仿宋"/>
          <w:b/>
          <w:color w:val="auto"/>
          <w:sz w:val="24"/>
        </w:rPr>
        <w:t>、完成时间</w:t>
      </w:r>
    </w:p>
    <w:p w14:paraId="6CB4C1B4">
      <w:pPr>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en-US" w:eastAsia="zh-CN"/>
        </w:rPr>
        <w:t>1、</w:t>
      </w:r>
      <w:r>
        <w:rPr>
          <w:rFonts w:hint="eastAsia" w:ascii="仿宋" w:hAnsi="仿宋" w:eastAsia="仿宋" w:cs="仿宋"/>
          <w:color w:val="auto"/>
          <w:sz w:val="24"/>
        </w:rPr>
        <w:t>2024年10月31日前完成“多测合一”技术服务；</w:t>
      </w:r>
    </w:p>
    <w:p w14:paraId="319F5B71">
      <w:pPr>
        <w:spacing w:line="480" w:lineRule="exact"/>
        <w:ind w:firstLine="480" w:firstLineChars="200"/>
        <w:rPr>
          <w:rFonts w:hint="eastAsia"/>
          <w:color w:val="auto"/>
          <w:lang w:eastAsia="zh-CN"/>
        </w:rPr>
      </w:pPr>
      <w:r>
        <w:rPr>
          <w:rFonts w:hint="eastAsia" w:ascii="仿宋" w:hAnsi="仿宋" w:eastAsia="仿宋" w:cs="仿宋"/>
          <w:color w:val="auto"/>
          <w:sz w:val="24"/>
          <w:lang w:val="en-US" w:eastAsia="zh-CN"/>
        </w:rPr>
        <w:t>2、</w:t>
      </w:r>
      <w:r>
        <w:rPr>
          <w:rFonts w:hint="eastAsia" w:ascii="仿宋" w:hAnsi="仿宋" w:eastAsia="仿宋" w:cs="仿宋"/>
          <w:color w:val="auto"/>
          <w:sz w:val="24"/>
        </w:rPr>
        <w:t>2024年10月31日前完成城市级实景三维Mesh三维模型建设</w:t>
      </w:r>
      <w:r>
        <w:rPr>
          <w:rFonts w:hint="eastAsia" w:ascii="仿宋" w:hAnsi="仿宋" w:eastAsia="仿宋" w:cs="仿宋"/>
          <w:color w:val="auto"/>
          <w:sz w:val="24"/>
          <w:lang w:eastAsia="zh-CN"/>
        </w:rPr>
        <w:t>。</w:t>
      </w:r>
    </w:p>
    <w:p w14:paraId="23AF9B37">
      <w:pPr>
        <w:spacing w:line="500" w:lineRule="exact"/>
        <w:jc w:val="left"/>
        <w:rPr>
          <w:rFonts w:ascii="仿宋" w:hAnsi="仿宋" w:eastAsia="仿宋" w:cs="仿宋"/>
          <w:b/>
          <w:color w:val="auto"/>
          <w:sz w:val="24"/>
        </w:rPr>
      </w:pPr>
      <w:r>
        <w:rPr>
          <w:rFonts w:hint="eastAsia" w:ascii="仿宋" w:hAnsi="仿宋" w:eastAsia="仿宋" w:cs="仿宋"/>
          <w:b/>
          <w:color w:val="auto"/>
          <w:sz w:val="24"/>
          <w:lang w:val="en-US" w:eastAsia="zh-CN"/>
        </w:rPr>
        <w:t>十</w:t>
      </w:r>
      <w:r>
        <w:rPr>
          <w:rFonts w:hint="eastAsia" w:ascii="仿宋" w:hAnsi="仿宋" w:eastAsia="仿宋" w:cs="仿宋"/>
          <w:b/>
          <w:color w:val="auto"/>
          <w:sz w:val="24"/>
        </w:rPr>
        <w:t>、售后服务保障要求</w:t>
      </w:r>
    </w:p>
    <w:p w14:paraId="0911F5E2">
      <w:pPr>
        <w:snapToGrid w:val="0"/>
        <w:spacing w:line="480" w:lineRule="exact"/>
        <w:ind w:firstLine="480" w:firstLineChars="200"/>
        <w:rPr>
          <w:rFonts w:ascii="仿宋" w:hAnsi="仿宋" w:eastAsia="仿宋" w:cs="仿宋"/>
          <w:color w:val="auto"/>
          <w:sz w:val="24"/>
        </w:rPr>
      </w:pPr>
      <w:r>
        <w:rPr>
          <w:rFonts w:hint="eastAsia" w:ascii="仿宋" w:hAnsi="仿宋" w:eastAsia="仿宋" w:cs="仿宋"/>
          <w:color w:val="auto"/>
          <w:sz w:val="24"/>
        </w:rPr>
        <w:t>1、供应商应本着认真负责的态度组织技术队伍，做好磋商的整体方案并提出升级、维护、服务以及今后技术支持的措施计划和承诺。</w:t>
      </w:r>
    </w:p>
    <w:p w14:paraId="12F2B283">
      <w:pPr>
        <w:snapToGrid w:val="0"/>
        <w:spacing w:line="480" w:lineRule="exact"/>
        <w:ind w:firstLine="480" w:firstLineChars="200"/>
        <w:rPr>
          <w:rFonts w:ascii="仿宋" w:hAnsi="仿宋" w:eastAsia="仿宋" w:cs="仿宋"/>
          <w:color w:val="auto"/>
          <w:sz w:val="24"/>
        </w:rPr>
      </w:pPr>
      <w:r>
        <w:rPr>
          <w:rFonts w:hint="eastAsia" w:ascii="仿宋" w:hAnsi="仿宋" w:eastAsia="仿宋" w:cs="仿宋"/>
          <w:color w:val="auto"/>
          <w:sz w:val="24"/>
        </w:rPr>
        <w:t>2、供应商应允许采购人的工作人员参与本次项目中的各个环节工作。</w:t>
      </w:r>
    </w:p>
    <w:p w14:paraId="0B685AC7">
      <w:pPr>
        <w:snapToGrid w:val="0"/>
        <w:spacing w:line="480" w:lineRule="exact"/>
        <w:ind w:firstLine="480" w:firstLineChars="200"/>
        <w:rPr>
          <w:rFonts w:ascii="仿宋" w:hAnsi="仿宋" w:eastAsia="仿宋" w:cs="仿宋"/>
          <w:color w:val="auto"/>
          <w:sz w:val="24"/>
        </w:rPr>
      </w:pPr>
      <w:r>
        <w:rPr>
          <w:rFonts w:hint="eastAsia" w:ascii="仿宋" w:hAnsi="仿宋" w:eastAsia="仿宋" w:cs="仿宋"/>
          <w:color w:val="auto"/>
          <w:sz w:val="24"/>
        </w:rPr>
        <w:t>3、时间响应情况：在采购人正式提出服务要求后</w:t>
      </w:r>
      <w:r>
        <w:rPr>
          <w:rFonts w:hint="eastAsia" w:ascii="仿宋" w:hAnsi="仿宋" w:eastAsia="仿宋" w:cs="仿宋"/>
          <w:color w:val="auto"/>
          <w:sz w:val="24"/>
          <w:highlight w:val="none"/>
        </w:rPr>
        <w:t>，3小时内</w:t>
      </w:r>
      <w:r>
        <w:rPr>
          <w:rFonts w:hint="eastAsia" w:ascii="仿宋" w:hAnsi="仿宋" w:eastAsia="仿宋" w:cs="仿宋"/>
          <w:color w:val="auto"/>
          <w:sz w:val="24"/>
        </w:rPr>
        <w:t>作出实质性响应，保证采购人可以随时找到相应的技术人员。</w:t>
      </w:r>
    </w:p>
    <w:p w14:paraId="72D47E1F">
      <w:pPr>
        <w:snapToGrid w:val="0"/>
        <w:spacing w:line="48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4、其它未尽售后服务内容包括免费升级时限、服务优惠条件等。如采购文件中遗漏了有关服务，请投标人在投标文件中提出方案供采购方、采购机构参考。</w:t>
      </w:r>
    </w:p>
    <w:p w14:paraId="007088C1">
      <w:pPr>
        <w:spacing w:line="540" w:lineRule="exact"/>
        <w:rPr>
          <w:color w:val="auto"/>
        </w:rPr>
      </w:pPr>
      <w:r>
        <w:rPr>
          <w:rFonts w:hint="eastAsia" w:ascii="仿宋" w:hAnsi="仿宋" w:eastAsia="仿宋" w:cs="仿宋"/>
          <w:b/>
          <w:bCs/>
          <w:color w:val="auto"/>
          <w:kern w:val="0"/>
          <w:sz w:val="24"/>
          <w:lang w:val="en-US" w:eastAsia="zh-CN"/>
        </w:rPr>
        <w:t>十一</w:t>
      </w:r>
      <w:r>
        <w:rPr>
          <w:rFonts w:hint="eastAsia" w:ascii="仿宋" w:hAnsi="仿宋" w:eastAsia="仿宋" w:cs="仿宋"/>
          <w:b/>
          <w:bCs/>
          <w:color w:val="auto"/>
          <w:kern w:val="0"/>
          <w:sz w:val="24"/>
        </w:rPr>
        <w:t>、其他事项</w:t>
      </w:r>
    </w:p>
    <w:p w14:paraId="090702EB">
      <w:pPr>
        <w:spacing w:line="48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本项目研究成果文件的所有权归市、区县人民政府所有。市、区县自然资源和规划局经市、区县人民政府授权后，有权将成果文件公开展示本次研究成果，并通过传播媒介、专业杂志、书刊或其他形式介绍、展示及评价研究成果。</w:t>
      </w:r>
    </w:p>
    <w:p w14:paraId="39A4FC5B">
      <w:pPr>
        <w:spacing w:line="5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 xml:space="preserve">2、成果文件在市、区县人民政府授权前，任何单位和个人都无权以任何形式向社会公开展示成果文件。 </w:t>
      </w:r>
    </w:p>
    <w:p w14:paraId="3E80BA25">
      <w:pPr>
        <w:spacing w:line="5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 xml:space="preserve">3、技术协调单位负责协助查询与本方案有关的资料和信息。 </w:t>
      </w:r>
    </w:p>
    <w:p w14:paraId="3C0D84AC">
      <w:pPr>
        <w:spacing w:line="5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成果文件有下列情况之一则无效：提交的成果文件不符合本任务书规定的成果内容和格式；未经组织单位同意而逾期送达；有关技术指标严重不实；图纸和文字辨认不清、内容不全、粗制滥造；未盖有承接单位公章。</w:t>
      </w:r>
    </w:p>
    <w:p w14:paraId="525FF373">
      <w:pPr>
        <w:spacing w:line="500" w:lineRule="exact"/>
        <w:jc w:val="left"/>
        <w:rPr>
          <w:rFonts w:ascii="仿宋" w:hAnsi="仿宋" w:eastAsia="仿宋" w:cs="仿宋"/>
          <w:b/>
          <w:color w:val="auto"/>
          <w:sz w:val="24"/>
        </w:rPr>
      </w:pPr>
      <w:r>
        <w:rPr>
          <w:rFonts w:hint="eastAsia" w:ascii="仿宋" w:hAnsi="仿宋" w:eastAsia="仿宋" w:cs="仿宋"/>
          <w:b/>
          <w:color w:val="auto"/>
          <w:sz w:val="24"/>
          <w:lang w:val="en-US" w:eastAsia="zh-CN"/>
        </w:rPr>
        <w:t>十二</w:t>
      </w:r>
      <w:r>
        <w:rPr>
          <w:rFonts w:hint="eastAsia" w:ascii="仿宋" w:hAnsi="仿宋" w:eastAsia="仿宋" w:cs="仿宋"/>
          <w:b/>
          <w:color w:val="auto"/>
          <w:sz w:val="24"/>
        </w:rPr>
        <w:t>、验收要求</w:t>
      </w:r>
    </w:p>
    <w:p w14:paraId="09A35AAA">
      <w:pPr>
        <w:spacing w:line="500" w:lineRule="exact"/>
        <w:ind w:firstLine="480" w:firstLineChars="200"/>
        <w:rPr>
          <w:color w:val="auto"/>
        </w:rPr>
      </w:pPr>
      <w:r>
        <w:rPr>
          <w:rFonts w:hint="eastAsia" w:ascii="仿宋" w:hAnsi="仿宋" w:eastAsia="仿宋" w:cs="仿宋"/>
          <w:color w:val="auto"/>
          <w:sz w:val="24"/>
        </w:rPr>
        <w:t>中标供应商向采购人提出验收申请，采购人组织相关单位进行项目的验收。本项目由</w:t>
      </w:r>
      <w:r>
        <w:rPr>
          <w:rFonts w:hint="eastAsia" w:ascii="仿宋" w:hAnsi="仿宋" w:eastAsia="仿宋"/>
          <w:color w:val="auto"/>
          <w:sz w:val="24"/>
        </w:rPr>
        <w:t>湖州市自然资源和规划局南浔分局</w:t>
      </w:r>
      <w:r>
        <w:rPr>
          <w:rFonts w:hint="eastAsia" w:ascii="仿宋" w:hAnsi="仿宋" w:eastAsia="仿宋" w:cs="仿宋"/>
          <w:color w:val="auto"/>
          <w:sz w:val="24"/>
        </w:rPr>
        <w:t>牵头统一安排组织验收。</w:t>
      </w:r>
    </w:p>
    <w:p w14:paraId="48FF1A2C">
      <w:pPr>
        <w:spacing w:line="500" w:lineRule="exact"/>
        <w:jc w:val="left"/>
        <w:rPr>
          <w:rFonts w:ascii="仿宋" w:hAnsi="仿宋" w:eastAsia="仿宋" w:cs="仿宋"/>
          <w:b/>
          <w:color w:val="auto"/>
          <w:sz w:val="24"/>
        </w:rPr>
      </w:pPr>
      <w:r>
        <w:rPr>
          <w:rFonts w:hint="eastAsia" w:ascii="仿宋" w:hAnsi="仿宋" w:eastAsia="仿宋" w:cs="仿宋"/>
          <w:b/>
          <w:color w:val="auto"/>
          <w:sz w:val="24"/>
          <w:lang w:val="en-US" w:eastAsia="zh-CN"/>
        </w:rPr>
        <w:t>十三</w:t>
      </w:r>
      <w:r>
        <w:rPr>
          <w:rFonts w:hint="eastAsia" w:ascii="仿宋" w:hAnsi="仿宋" w:eastAsia="仿宋" w:cs="仿宋"/>
          <w:b/>
          <w:color w:val="auto"/>
          <w:sz w:val="24"/>
        </w:rPr>
        <w:t>、商务条款</w:t>
      </w:r>
    </w:p>
    <w:p w14:paraId="30EE4F75">
      <w:pPr>
        <w:spacing w:line="480" w:lineRule="exact"/>
        <w:ind w:firstLine="480" w:firstLineChars="200"/>
        <w:rPr>
          <w:rFonts w:ascii="仿宋" w:hAnsi="仿宋" w:eastAsia="仿宋" w:cs="仿宋"/>
          <w:color w:val="auto"/>
          <w:sz w:val="24"/>
        </w:rPr>
      </w:pPr>
      <w:r>
        <w:rPr>
          <w:rFonts w:hint="eastAsia" w:ascii="仿宋" w:hAnsi="仿宋" w:eastAsia="仿宋" w:cs="仿宋"/>
          <w:color w:val="auto"/>
          <w:sz w:val="24"/>
        </w:rPr>
        <w:t>1、服务期：供应商须在2024年10月31日前完成“多测合一”技术服务</w:t>
      </w:r>
      <w:r>
        <w:rPr>
          <w:rFonts w:hint="eastAsia" w:ascii="仿宋" w:hAnsi="仿宋" w:eastAsia="仿宋" w:cs="仿宋"/>
          <w:color w:val="auto"/>
          <w:sz w:val="24"/>
          <w:lang w:val="en-US" w:eastAsia="zh-CN"/>
        </w:rPr>
        <w:t>和</w:t>
      </w:r>
      <w:r>
        <w:rPr>
          <w:rFonts w:hint="eastAsia" w:ascii="仿宋" w:hAnsi="仿宋" w:eastAsia="仿宋" w:cs="仿宋"/>
          <w:color w:val="auto"/>
          <w:sz w:val="24"/>
        </w:rPr>
        <w:t>城市级实景三维Mesh三维模型建设</w:t>
      </w:r>
      <w:r>
        <w:rPr>
          <w:rFonts w:hint="eastAsia" w:ascii="仿宋" w:hAnsi="仿宋" w:eastAsia="仿宋" w:cs="仿宋"/>
          <w:color w:val="auto"/>
          <w:sz w:val="24"/>
          <w:lang w:eastAsia="zh-CN"/>
        </w:rPr>
        <w:t>。</w:t>
      </w:r>
      <w:r>
        <w:rPr>
          <w:rFonts w:hint="eastAsia" w:ascii="仿宋" w:hAnsi="仿宋" w:eastAsia="仿宋" w:cs="仿宋"/>
          <w:color w:val="auto"/>
          <w:sz w:val="24"/>
        </w:rPr>
        <w:t>成果</w:t>
      </w:r>
      <w:r>
        <w:rPr>
          <w:rFonts w:hint="eastAsia" w:ascii="仿宋" w:hAnsi="仿宋" w:eastAsia="仿宋" w:cs="仿宋"/>
          <w:color w:val="auto"/>
          <w:sz w:val="24"/>
          <w:lang w:val="en-US" w:eastAsia="zh-CN"/>
        </w:rPr>
        <w:t>需</w:t>
      </w:r>
      <w:r>
        <w:rPr>
          <w:rFonts w:hint="eastAsia" w:ascii="仿宋" w:hAnsi="仿宋" w:eastAsia="仿宋" w:cs="仿宋"/>
          <w:color w:val="auto"/>
          <w:sz w:val="24"/>
        </w:rPr>
        <w:t>经测绘质量检验机构验收合格，并通过采购人组织的专家组验收，如未通过，负责无偿给予重新实施，以达到质量要求为止。</w:t>
      </w:r>
    </w:p>
    <w:p w14:paraId="051107C1">
      <w:pPr>
        <w:spacing w:line="480" w:lineRule="exact"/>
        <w:ind w:firstLine="480" w:firstLineChars="200"/>
        <w:rPr>
          <w:rFonts w:ascii="仿宋" w:hAnsi="仿宋" w:eastAsia="仿宋" w:cs="仿宋"/>
          <w:color w:val="auto"/>
          <w:sz w:val="24"/>
        </w:rPr>
      </w:pPr>
      <w:r>
        <w:rPr>
          <w:rFonts w:hint="eastAsia" w:ascii="仿宋" w:hAnsi="仿宋" w:eastAsia="仿宋" w:cs="仿宋"/>
          <w:color w:val="auto"/>
          <w:sz w:val="24"/>
          <w:lang w:val="en-US" w:eastAsia="zh-CN"/>
        </w:rPr>
        <w:t>2</w:t>
      </w:r>
      <w:r>
        <w:rPr>
          <w:rFonts w:hint="eastAsia" w:ascii="仿宋" w:hAnsi="仿宋" w:eastAsia="仿宋" w:cs="仿宋"/>
          <w:color w:val="auto"/>
          <w:sz w:val="24"/>
        </w:rPr>
        <w:t>、付款方式：合同生效及具备实施条件后7个工作日内支付预付款，为合同价款的40%，待项目实施完成并经采购人验收合格后</w:t>
      </w:r>
      <w:r>
        <w:rPr>
          <w:rFonts w:hint="eastAsia" w:ascii="仿宋" w:hAnsi="仿宋" w:eastAsia="仿宋" w:cs="仿宋"/>
          <w:color w:val="auto"/>
          <w:sz w:val="24"/>
          <w:lang w:val="en-US" w:eastAsia="zh-CN"/>
        </w:rPr>
        <w:t>15个工作日内</w:t>
      </w:r>
      <w:r>
        <w:rPr>
          <w:rFonts w:hint="eastAsia" w:ascii="仿宋" w:hAnsi="仿宋" w:eastAsia="仿宋" w:cs="仿宋"/>
          <w:color w:val="auto"/>
          <w:sz w:val="24"/>
        </w:rPr>
        <w:t>支付剩余合同价款的60%。</w:t>
      </w:r>
    </w:p>
    <w:p w14:paraId="747ACF50">
      <w:pPr>
        <w:spacing w:line="480" w:lineRule="exact"/>
        <w:ind w:firstLine="480" w:firstLineChars="200"/>
        <w:rPr>
          <w:rFonts w:ascii="仿宋" w:hAnsi="仿宋" w:eastAsia="仿宋" w:cs="仿宋"/>
          <w:color w:val="auto"/>
          <w:sz w:val="24"/>
        </w:rPr>
      </w:pPr>
      <w:r>
        <w:rPr>
          <w:rFonts w:hint="eastAsia" w:ascii="仿宋" w:hAnsi="仿宋" w:eastAsia="仿宋" w:cs="仿宋"/>
          <w:color w:val="auto"/>
          <w:sz w:val="24"/>
        </w:rPr>
        <w:t>在签订合同时，供应商明确表示无需预付款或者主动要求降低预付款比例的，采购合同可不适用前述规定。</w:t>
      </w:r>
    </w:p>
    <w:p w14:paraId="636C6346">
      <w:pPr>
        <w:widowControl/>
        <w:spacing w:line="440" w:lineRule="exact"/>
        <w:ind w:right="60" w:firstLine="480" w:firstLineChars="200"/>
        <w:outlineLvl w:val="0"/>
        <w:rPr>
          <w:color w:val="auto"/>
        </w:rPr>
      </w:pPr>
      <w:r>
        <w:rPr>
          <w:rFonts w:hint="eastAsia" w:ascii="仿宋" w:hAnsi="仿宋" w:eastAsia="仿宋" w:cs="仿宋"/>
          <w:color w:val="auto"/>
          <w:sz w:val="24"/>
        </w:rPr>
        <w:t>税费：本服务执行中相关的一切税费均由成交方负担。</w:t>
      </w:r>
    </w:p>
    <w:p w14:paraId="1FBB8E39">
      <w:pPr>
        <w:spacing w:line="600" w:lineRule="exact"/>
        <w:ind w:left="1320" w:firstLine="361"/>
        <w:jc w:val="center"/>
        <w:outlineLvl w:val="0"/>
        <w:rPr>
          <w:rFonts w:ascii="仿宋" w:hAnsi="仿宋" w:eastAsia="仿宋" w:cs="仿宋"/>
          <w:b/>
          <w:color w:val="auto"/>
          <w:sz w:val="36"/>
          <w:szCs w:val="36"/>
        </w:rPr>
      </w:pPr>
    </w:p>
    <w:p w14:paraId="3CE22FBD">
      <w:pPr>
        <w:spacing w:line="600" w:lineRule="exact"/>
        <w:ind w:left="1320" w:firstLine="361"/>
        <w:jc w:val="center"/>
        <w:outlineLvl w:val="0"/>
        <w:rPr>
          <w:rFonts w:ascii="仿宋" w:hAnsi="仿宋" w:eastAsia="仿宋" w:cs="仿宋"/>
          <w:b/>
          <w:color w:val="auto"/>
          <w:sz w:val="36"/>
          <w:szCs w:val="36"/>
        </w:rPr>
      </w:pPr>
    </w:p>
    <w:p w14:paraId="58783C37">
      <w:pPr>
        <w:spacing w:line="600" w:lineRule="exact"/>
        <w:ind w:left="1320" w:firstLine="361"/>
        <w:jc w:val="center"/>
        <w:outlineLvl w:val="0"/>
        <w:rPr>
          <w:rFonts w:ascii="仿宋" w:hAnsi="仿宋" w:eastAsia="仿宋" w:cs="仿宋"/>
          <w:b/>
          <w:color w:val="auto"/>
          <w:sz w:val="36"/>
          <w:szCs w:val="36"/>
        </w:rPr>
      </w:pPr>
    </w:p>
    <w:p w14:paraId="0F5C0C65">
      <w:pPr>
        <w:pStyle w:val="7"/>
        <w:rPr>
          <w:rFonts w:ascii="仿宋" w:hAnsi="仿宋" w:eastAsia="仿宋" w:cs="仿宋"/>
          <w:b/>
          <w:color w:val="auto"/>
          <w:sz w:val="36"/>
          <w:szCs w:val="36"/>
        </w:rPr>
      </w:pPr>
    </w:p>
    <w:p w14:paraId="3BF19E34">
      <w:pPr>
        <w:pStyle w:val="9"/>
        <w:rPr>
          <w:rFonts w:ascii="仿宋" w:hAnsi="仿宋" w:eastAsia="仿宋" w:cs="仿宋"/>
          <w:b/>
          <w:color w:val="auto"/>
          <w:sz w:val="36"/>
          <w:szCs w:val="36"/>
        </w:rPr>
      </w:pPr>
    </w:p>
    <w:p w14:paraId="699F8D3A">
      <w:pPr>
        <w:rPr>
          <w:rFonts w:ascii="仿宋" w:hAnsi="仿宋" w:eastAsia="仿宋" w:cs="仿宋"/>
          <w:b/>
          <w:color w:val="auto"/>
          <w:sz w:val="36"/>
          <w:szCs w:val="36"/>
        </w:rPr>
      </w:pPr>
    </w:p>
    <w:p w14:paraId="5D4448B7">
      <w:pPr>
        <w:rPr>
          <w:rFonts w:ascii="仿宋" w:hAnsi="仿宋" w:eastAsia="仿宋" w:cs="仿宋"/>
          <w:b/>
          <w:color w:val="auto"/>
          <w:sz w:val="36"/>
          <w:szCs w:val="36"/>
        </w:rPr>
      </w:pPr>
    </w:p>
    <w:p w14:paraId="407B740B">
      <w:pPr>
        <w:rPr>
          <w:rFonts w:ascii="仿宋" w:hAnsi="仿宋" w:eastAsia="仿宋" w:cs="仿宋"/>
          <w:b/>
          <w:color w:val="auto"/>
          <w:sz w:val="36"/>
          <w:szCs w:val="36"/>
        </w:rPr>
      </w:pPr>
    </w:p>
    <w:p w14:paraId="73CD36E4">
      <w:pPr>
        <w:rPr>
          <w:rFonts w:ascii="仿宋" w:hAnsi="仿宋" w:eastAsia="仿宋" w:cs="仿宋"/>
          <w:b/>
          <w:color w:val="auto"/>
          <w:sz w:val="36"/>
          <w:szCs w:val="36"/>
        </w:rPr>
      </w:pPr>
    </w:p>
    <w:p w14:paraId="36AD48CD">
      <w:pPr>
        <w:rPr>
          <w:rFonts w:ascii="仿宋" w:hAnsi="仿宋" w:eastAsia="仿宋" w:cs="仿宋"/>
          <w:b/>
          <w:color w:val="auto"/>
          <w:sz w:val="36"/>
          <w:szCs w:val="36"/>
        </w:rPr>
      </w:pPr>
    </w:p>
    <w:p w14:paraId="2F0FE85C">
      <w:pPr>
        <w:rPr>
          <w:rFonts w:ascii="仿宋" w:hAnsi="仿宋" w:eastAsia="仿宋" w:cs="仿宋"/>
          <w:b/>
          <w:color w:val="auto"/>
          <w:sz w:val="36"/>
          <w:szCs w:val="36"/>
        </w:rPr>
      </w:pPr>
    </w:p>
    <w:p w14:paraId="3E9F4C51">
      <w:pPr>
        <w:rPr>
          <w:rFonts w:ascii="仿宋" w:hAnsi="仿宋" w:eastAsia="仿宋" w:cs="仿宋"/>
          <w:b/>
          <w:color w:val="auto"/>
          <w:sz w:val="36"/>
          <w:szCs w:val="36"/>
        </w:rPr>
      </w:pPr>
    </w:p>
    <w:p w14:paraId="3611ED6F">
      <w:pPr>
        <w:rPr>
          <w:rFonts w:ascii="仿宋" w:hAnsi="仿宋" w:eastAsia="仿宋" w:cs="仿宋"/>
          <w:b/>
          <w:color w:val="auto"/>
          <w:sz w:val="36"/>
          <w:szCs w:val="36"/>
        </w:rPr>
      </w:pPr>
    </w:p>
    <w:p w14:paraId="2D291F24">
      <w:pPr>
        <w:rPr>
          <w:rFonts w:ascii="仿宋" w:hAnsi="仿宋" w:eastAsia="仿宋" w:cs="仿宋"/>
          <w:b/>
          <w:color w:val="auto"/>
          <w:sz w:val="36"/>
          <w:szCs w:val="36"/>
        </w:rPr>
      </w:pPr>
    </w:p>
    <w:p w14:paraId="1C371016">
      <w:pPr>
        <w:rPr>
          <w:rFonts w:ascii="仿宋" w:hAnsi="仿宋" w:eastAsia="仿宋" w:cs="仿宋"/>
          <w:b/>
          <w:color w:val="auto"/>
          <w:sz w:val="36"/>
          <w:szCs w:val="36"/>
        </w:rPr>
      </w:pPr>
    </w:p>
    <w:p w14:paraId="3E5C36E2">
      <w:pPr>
        <w:rPr>
          <w:color w:val="auto"/>
        </w:rPr>
      </w:pPr>
    </w:p>
    <w:p w14:paraId="31C4B6F9">
      <w:pPr>
        <w:spacing w:line="600" w:lineRule="exact"/>
        <w:outlineLvl w:val="0"/>
        <w:rPr>
          <w:rFonts w:ascii="仿宋" w:hAnsi="仿宋" w:eastAsia="仿宋" w:cs="仿宋"/>
          <w:b/>
          <w:color w:val="auto"/>
          <w:sz w:val="36"/>
          <w:szCs w:val="36"/>
        </w:rPr>
      </w:pPr>
    </w:p>
    <w:p w14:paraId="640EC46C">
      <w:pPr>
        <w:spacing w:line="600" w:lineRule="exact"/>
        <w:jc w:val="center"/>
        <w:outlineLvl w:val="0"/>
        <w:rPr>
          <w:rFonts w:ascii="仿宋" w:hAnsi="仿宋" w:eastAsia="仿宋" w:cs="仿宋"/>
          <w:b/>
          <w:color w:val="auto"/>
          <w:sz w:val="36"/>
          <w:szCs w:val="36"/>
        </w:rPr>
      </w:pPr>
      <w:r>
        <w:rPr>
          <w:rFonts w:ascii="仿宋" w:hAnsi="仿宋" w:eastAsia="仿宋" w:cs="仿宋"/>
          <w:b/>
          <w:color w:val="auto"/>
          <w:sz w:val="36"/>
          <w:szCs w:val="36"/>
        </w:rPr>
        <w:t>第三章</w:t>
      </w:r>
      <w:r>
        <w:rPr>
          <w:rFonts w:hint="eastAsia" w:ascii="仿宋" w:hAnsi="仿宋" w:eastAsia="仿宋" w:cs="仿宋"/>
          <w:b/>
          <w:color w:val="auto"/>
          <w:sz w:val="36"/>
          <w:szCs w:val="36"/>
        </w:rPr>
        <w:t xml:space="preserve">  供应商须知</w:t>
      </w:r>
      <w:bookmarkEnd w:id="1"/>
    </w:p>
    <w:p w14:paraId="6CC451A0">
      <w:pPr>
        <w:pStyle w:val="3"/>
        <w:spacing w:line="440" w:lineRule="exact"/>
        <w:ind w:firstLine="241"/>
        <w:jc w:val="center"/>
        <w:rPr>
          <w:rFonts w:ascii="仿宋" w:hAnsi="仿宋" w:eastAsia="仿宋" w:cs="仿宋"/>
          <w:color w:val="auto"/>
          <w:sz w:val="24"/>
          <w:szCs w:val="24"/>
        </w:rPr>
      </w:pPr>
      <w:bookmarkStart w:id="4" w:name="_Toc452995895"/>
      <w:r>
        <w:rPr>
          <w:rFonts w:hint="eastAsia" w:ascii="仿宋" w:hAnsi="仿宋" w:eastAsia="仿宋" w:cs="仿宋"/>
          <w:color w:val="auto"/>
          <w:sz w:val="24"/>
          <w:szCs w:val="24"/>
        </w:rPr>
        <w:t>前 附 表</w:t>
      </w:r>
      <w:bookmarkEnd w:id="4"/>
    </w:p>
    <w:tbl>
      <w:tblPr>
        <w:tblStyle w:val="28"/>
        <w:tblW w:w="995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9"/>
        <w:gridCol w:w="1736"/>
        <w:gridCol w:w="7512"/>
      </w:tblGrid>
      <w:tr w14:paraId="4BA92B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709" w:type="dxa"/>
            <w:tcBorders>
              <w:top w:val="single" w:color="auto" w:sz="4" w:space="0"/>
              <w:left w:val="single" w:color="auto" w:sz="4" w:space="0"/>
              <w:bottom w:val="single" w:color="auto" w:sz="4" w:space="0"/>
              <w:right w:val="single" w:color="auto" w:sz="4" w:space="0"/>
            </w:tcBorders>
            <w:noWrap/>
            <w:vAlign w:val="center"/>
          </w:tcPr>
          <w:p w14:paraId="5599A167">
            <w:pPr>
              <w:spacing w:line="53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1736" w:type="dxa"/>
            <w:tcBorders>
              <w:top w:val="single" w:color="auto" w:sz="4" w:space="0"/>
              <w:left w:val="single" w:color="auto" w:sz="4" w:space="0"/>
              <w:bottom w:val="single" w:color="auto" w:sz="4" w:space="0"/>
              <w:right w:val="single" w:color="auto" w:sz="4" w:space="0"/>
            </w:tcBorders>
            <w:noWrap/>
            <w:vAlign w:val="center"/>
          </w:tcPr>
          <w:p w14:paraId="2F2687DA">
            <w:pPr>
              <w:spacing w:line="530" w:lineRule="exact"/>
              <w:jc w:val="center"/>
              <w:rPr>
                <w:rFonts w:ascii="仿宋" w:hAnsi="仿宋" w:eastAsia="仿宋" w:cs="仿宋"/>
                <w:color w:val="auto"/>
                <w:sz w:val="24"/>
              </w:rPr>
            </w:pPr>
            <w:r>
              <w:rPr>
                <w:rFonts w:hint="eastAsia" w:ascii="仿宋" w:hAnsi="仿宋" w:eastAsia="仿宋" w:cs="仿宋"/>
                <w:color w:val="auto"/>
                <w:sz w:val="24"/>
              </w:rPr>
              <w:t>项  目</w:t>
            </w:r>
          </w:p>
        </w:tc>
        <w:tc>
          <w:tcPr>
            <w:tcW w:w="7512" w:type="dxa"/>
            <w:tcBorders>
              <w:top w:val="single" w:color="auto" w:sz="4" w:space="0"/>
              <w:left w:val="single" w:color="auto" w:sz="4" w:space="0"/>
              <w:bottom w:val="single" w:color="auto" w:sz="4" w:space="0"/>
              <w:right w:val="single" w:color="auto" w:sz="4" w:space="0"/>
            </w:tcBorders>
            <w:noWrap/>
            <w:vAlign w:val="center"/>
          </w:tcPr>
          <w:p w14:paraId="6CA0D877">
            <w:pPr>
              <w:spacing w:line="530" w:lineRule="exact"/>
              <w:jc w:val="center"/>
              <w:rPr>
                <w:rFonts w:ascii="仿宋" w:hAnsi="仿宋" w:eastAsia="仿宋" w:cs="仿宋"/>
                <w:color w:val="auto"/>
                <w:sz w:val="24"/>
              </w:rPr>
            </w:pPr>
            <w:r>
              <w:rPr>
                <w:rFonts w:hint="eastAsia" w:ascii="仿宋" w:hAnsi="仿宋" w:eastAsia="仿宋" w:cs="仿宋"/>
                <w:color w:val="auto"/>
                <w:sz w:val="24"/>
              </w:rPr>
              <w:t>内容与要求</w:t>
            </w:r>
          </w:p>
        </w:tc>
      </w:tr>
      <w:tr w14:paraId="5E81B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jc w:val="center"/>
        </w:trPr>
        <w:tc>
          <w:tcPr>
            <w:tcW w:w="709" w:type="dxa"/>
            <w:tcBorders>
              <w:top w:val="single" w:color="auto" w:sz="4" w:space="0"/>
              <w:left w:val="single" w:color="auto" w:sz="4" w:space="0"/>
              <w:bottom w:val="single" w:color="auto" w:sz="4" w:space="0"/>
              <w:right w:val="single" w:color="auto" w:sz="4" w:space="0"/>
            </w:tcBorders>
            <w:noWrap/>
            <w:vAlign w:val="center"/>
          </w:tcPr>
          <w:p w14:paraId="472CBC1C">
            <w:pPr>
              <w:spacing w:line="53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1736" w:type="dxa"/>
            <w:tcBorders>
              <w:top w:val="single" w:color="auto" w:sz="4" w:space="0"/>
              <w:left w:val="single" w:color="auto" w:sz="4" w:space="0"/>
              <w:bottom w:val="single" w:color="auto" w:sz="4" w:space="0"/>
              <w:right w:val="single" w:color="auto" w:sz="4" w:space="0"/>
            </w:tcBorders>
            <w:noWrap/>
            <w:vAlign w:val="center"/>
          </w:tcPr>
          <w:p w14:paraId="020F3CBD">
            <w:pPr>
              <w:spacing w:line="530" w:lineRule="exact"/>
              <w:jc w:val="center"/>
              <w:rPr>
                <w:rFonts w:ascii="仿宋" w:hAnsi="仿宋" w:eastAsia="仿宋" w:cs="仿宋"/>
                <w:bCs/>
                <w:color w:val="auto"/>
                <w:sz w:val="24"/>
              </w:rPr>
            </w:pPr>
            <w:r>
              <w:rPr>
                <w:rFonts w:hint="eastAsia" w:ascii="仿宋" w:hAnsi="仿宋" w:eastAsia="仿宋" w:cs="仿宋"/>
                <w:bCs/>
                <w:color w:val="auto"/>
                <w:sz w:val="24"/>
              </w:rPr>
              <w:t>项目名称</w:t>
            </w:r>
          </w:p>
        </w:tc>
        <w:tc>
          <w:tcPr>
            <w:tcW w:w="7512" w:type="dxa"/>
            <w:tcBorders>
              <w:top w:val="single" w:color="auto" w:sz="4" w:space="0"/>
              <w:left w:val="single" w:color="auto" w:sz="4" w:space="0"/>
              <w:bottom w:val="single" w:color="auto" w:sz="4" w:space="0"/>
              <w:right w:val="single" w:color="auto" w:sz="4" w:space="0"/>
            </w:tcBorders>
            <w:noWrap/>
            <w:vAlign w:val="center"/>
          </w:tcPr>
          <w:p w14:paraId="7BC50D80">
            <w:pPr>
              <w:rPr>
                <w:rFonts w:ascii="仿宋" w:hAnsi="仿宋" w:eastAsia="仿宋" w:cs="仿宋"/>
                <w:bCs/>
                <w:color w:val="auto"/>
                <w:spacing w:val="-4"/>
                <w:sz w:val="24"/>
              </w:rPr>
            </w:pPr>
            <w:r>
              <w:rPr>
                <w:rFonts w:hint="eastAsia" w:ascii="仿宋" w:hAnsi="仿宋" w:eastAsia="仿宋" w:cs="宋体"/>
                <w:bCs/>
                <w:color w:val="auto"/>
                <w:sz w:val="24"/>
              </w:rPr>
              <w:t>南浔区实景三维建设项目（含多测合一试点升级改造）</w:t>
            </w:r>
          </w:p>
        </w:tc>
      </w:tr>
      <w:tr w14:paraId="689207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9" w:hRule="atLeast"/>
          <w:jc w:val="center"/>
        </w:trPr>
        <w:tc>
          <w:tcPr>
            <w:tcW w:w="709" w:type="dxa"/>
            <w:tcBorders>
              <w:top w:val="single" w:color="auto" w:sz="4" w:space="0"/>
              <w:left w:val="single" w:color="auto" w:sz="4" w:space="0"/>
              <w:bottom w:val="single" w:color="auto" w:sz="4" w:space="0"/>
              <w:right w:val="single" w:color="auto" w:sz="4" w:space="0"/>
            </w:tcBorders>
            <w:noWrap/>
            <w:vAlign w:val="center"/>
          </w:tcPr>
          <w:p w14:paraId="50248C23">
            <w:pPr>
              <w:spacing w:line="53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1736" w:type="dxa"/>
            <w:tcBorders>
              <w:top w:val="single" w:color="auto" w:sz="4" w:space="0"/>
              <w:left w:val="single" w:color="auto" w:sz="4" w:space="0"/>
              <w:bottom w:val="single" w:color="auto" w:sz="4" w:space="0"/>
              <w:right w:val="single" w:color="auto" w:sz="4" w:space="0"/>
            </w:tcBorders>
            <w:noWrap/>
            <w:vAlign w:val="center"/>
          </w:tcPr>
          <w:p w14:paraId="0B79AF42">
            <w:pPr>
              <w:spacing w:line="530" w:lineRule="exact"/>
              <w:jc w:val="center"/>
              <w:rPr>
                <w:rFonts w:ascii="仿宋" w:hAnsi="仿宋" w:eastAsia="仿宋" w:cs="仿宋"/>
                <w:bCs/>
                <w:color w:val="auto"/>
                <w:sz w:val="24"/>
              </w:rPr>
            </w:pPr>
            <w:r>
              <w:rPr>
                <w:rFonts w:hint="eastAsia" w:ascii="仿宋" w:hAnsi="仿宋" w:eastAsia="仿宋" w:cs="仿宋"/>
                <w:bCs/>
                <w:color w:val="auto"/>
                <w:sz w:val="24"/>
              </w:rPr>
              <w:t>编号</w:t>
            </w:r>
          </w:p>
        </w:tc>
        <w:tc>
          <w:tcPr>
            <w:tcW w:w="7512" w:type="dxa"/>
            <w:tcBorders>
              <w:top w:val="single" w:color="auto" w:sz="4" w:space="0"/>
              <w:left w:val="single" w:color="auto" w:sz="4" w:space="0"/>
              <w:bottom w:val="single" w:color="auto" w:sz="4" w:space="0"/>
              <w:right w:val="single" w:color="auto" w:sz="4" w:space="0"/>
            </w:tcBorders>
            <w:noWrap/>
            <w:vAlign w:val="center"/>
          </w:tcPr>
          <w:p w14:paraId="43F7368F">
            <w:pPr>
              <w:spacing w:line="530" w:lineRule="exact"/>
              <w:rPr>
                <w:rFonts w:ascii="仿宋" w:hAnsi="仿宋" w:eastAsia="仿宋" w:cs="仿宋"/>
                <w:bCs/>
                <w:color w:val="auto"/>
                <w:spacing w:val="-4"/>
                <w:sz w:val="24"/>
                <w:highlight w:val="yellow"/>
              </w:rPr>
            </w:pPr>
            <w:r>
              <w:rPr>
                <w:rFonts w:hint="eastAsia" w:ascii="仿宋" w:hAnsi="仿宋" w:eastAsia="仿宋" w:cs="仿宋"/>
                <w:bCs/>
                <w:color w:val="auto"/>
                <w:spacing w:val="-4"/>
                <w:sz w:val="24"/>
              </w:rPr>
              <w:t>磋商文件编号：HZFH2024-030号</w:t>
            </w:r>
          </w:p>
          <w:p w14:paraId="4E9CF8A9">
            <w:pPr>
              <w:spacing w:line="530" w:lineRule="exact"/>
              <w:rPr>
                <w:rFonts w:hint="eastAsia" w:ascii="仿宋" w:hAnsi="仿宋" w:eastAsia="仿宋" w:cs="仿宋"/>
                <w:bCs/>
                <w:color w:val="auto"/>
                <w:spacing w:val="-4"/>
                <w:sz w:val="24"/>
                <w:lang w:eastAsia="zh-CN"/>
              </w:rPr>
            </w:pPr>
            <w:r>
              <w:rPr>
                <w:rFonts w:hint="eastAsia" w:ascii="仿宋" w:hAnsi="仿宋" w:eastAsia="仿宋" w:cs="仿宋"/>
                <w:bCs/>
                <w:color w:val="auto"/>
                <w:spacing w:val="-4"/>
                <w:sz w:val="24"/>
              </w:rPr>
              <w:t>财政审批编号：</w:t>
            </w:r>
            <w:r>
              <w:rPr>
                <w:rFonts w:hint="eastAsia" w:ascii="仿宋" w:hAnsi="仿宋" w:eastAsia="仿宋" w:cs="仿宋"/>
                <w:bCs/>
                <w:color w:val="auto"/>
                <w:spacing w:val="-4"/>
                <w:sz w:val="24"/>
                <w:highlight w:val="none"/>
                <w:lang w:eastAsia="zh-CN"/>
              </w:rPr>
              <w:t>湖财采确[2024]14352号</w:t>
            </w:r>
          </w:p>
        </w:tc>
      </w:tr>
      <w:tr w14:paraId="51F8BC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09" w:type="dxa"/>
            <w:tcBorders>
              <w:top w:val="single" w:color="auto" w:sz="4" w:space="0"/>
              <w:left w:val="single" w:color="auto" w:sz="4" w:space="0"/>
              <w:bottom w:val="single" w:color="auto" w:sz="4" w:space="0"/>
              <w:right w:val="single" w:color="auto" w:sz="4" w:space="0"/>
            </w:tcBorders>
            <w:noWrap/>
            <w:vAlign w:val="center"/>
          </w:tcPr>
          <w:p w14:paraId="4AACCC25">
            <w:pPr>
              <w:spacing w:line="53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1736" w:type="dxa"/>
            <w:tcBorders>
              <w:top w:val="single" w:color="auto" w:sz="4" w:space="0"/>
              <w:left w:val="single" w:color="auto" w:sz="4" w:space="0"/>
              <w:bottom w:val="single" w:color="auto" w:sz="4" w:space="0"/>
              <w:right w:val="single" w:color="auto" w:sz="4" w:space="0"/>
            </w:tcBorders>
            <w:noWrap/>
            <w:vAlign w:val="center"/>
          </w:tcPr>
          <w:p w14:paraId="1B13FA5D">
            <w:pPr>
              <w:spacing w:line="530" w:lineRule="exact"/>
              <w:jc w:val="center"/>
              <w:rPr>
                <w:rFonts w:ascii="仿宋" w:hAnsi="仿宋" w:eastAsia="仿宋" w:cs="仿宋"/>
                <w:bCs/>
                <w:color w:val="auto"/>
                <w:sz w:val="24"/>
              </w:rPr>
            </w:pPr>
            <w:r>
              <w:rPr>
                <w:rFonts w:hint="eastAsia" w:ascii="仿宋" w:hAnsi="仿宋" w:eastAsia="仿宋" w:cs="仿宋"/>
                <w:bCs/>
                <w:color w:val="auto"/>
                <w:sz w:val="24"/>
              </w:rPr>
              <w:t>磋商内容</w:t>
            </w:r>
          </w:p>
        </w:tc>
        <w:tc>
          <w:tcPr>
            <w:tcW w:w="7512" w:type="dxa"/>
            <w:tcBorders>
              <w:top w:val="single" w:color="auto" w:sz="4" w:space="0"/>
              <w:left w:val="single" w:color="auto" w:sz="4" w:space="0"/>
              <w:bottom w:val="single" w:color="auto" w:sz="4" w:space="0"/>
              <w:right w:val="single" w:color="auto" w:sz="4" w:space="0"/>
            </w:tcBorders>
            <w:noWrap/>
            <w:vAlign w:val="center"/>
          </w:tcPr>
          <w:p w14:paraId="4AFD3698">
            <w:pPr>
              <w:spacing w:line="530" w:lineRule="exact"/>
              <w:rPr>
                <w:rFonts w:ascii="仿宋" w:hAnsi="仿宋" w:eastAsia="仿宋" w:cs="仿宋"/>
                <w:bCs/>
                <w:color w:val="auto"/>
                <w:spacing w:val="-4"/>
                <w:sz w:val="24"/>
              </w:rPr>
            </w:pPr>
            <w:r>
              <w:rPr>
                <w:rFonts w:hint="eastAsia" w:ascii="仿宋" w:hAnsi="仿宋" w:eastAsia="仿宋" w:cs="宋体"/>
                <w:bCs/>
                <w:color w:val="auto"/>
                <w:sz w:val="24"/>
              </w:rPr>
              <w:t>南浔区实景三维建设项目（含多测合一试点升级改造）</w:t>
            </w:r>
          </w:p>
        </w:tc>
      </w:tr>
      <w:tr w14:paraId="3BE3D4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2" w:hRule="atLeast"/>
          <w:jc w:val="center"/>
        </w:trPr>
        <w:tc>
          <w:tcPr>
            <w:tcW w:w="709" w:type="dxa"/>
            <w:tcBorders>
              <w:top w:val="single" w:color="auto" w:sz="4" w:space="0"/>
              <w:left w:val="single" w:color="auto" w:sz="4" w:space="0"/>
              <w:bottom w:val="single" w:color="auto" w:sz="4" w:space="0"/>
              <w:right w:val="single" w:color="auto" w:sz="4" w:space="0"/>
            </w:tcBorders>
            <w:noWrap/>
            <w:vAlign w:val="center"/>
          </w:tcPr>
          <w:p w14:paraId="38270976">
            <w:pPr>
              <w:spacing w:line="53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1736" w:type="dxa"/>
            <w:tcBorders>
              <w:top w:val="single" w:color="auto" w:sz="4" w:space="0"/>
              <w:left w:val="single" w:color="auto" w:sz="4" w:space="0"/>
              <w:bottom w:val="single" w:color="auto" w:sz="4" w:space="0"/>
              <w:right w:val="single" w:color="auto" w:sz="4" w:space="0"/>
            </w:tcBorders>
            <w:noWrap/>
            <w:vAlign w:val="center"/>
          </w:tcPr>
          <w:p w14:paraId="68E04CA8">
            <w:pPr>
              <w:spacing w:line="530" w:lineRule="exact"/>
              <w:jc w:val="center"/>
              <w:rPr>
                <w:rFonts w:ascii="仿宋" w:hAnsi="仿宋" w:eastAsia="仿宋" w:cs="仿宋"/>
                <w:bCs/>
                <w:color w:val="auto"/>
                <w:sz w:val="24"/>
              </w:rPr>
            </w:pPr>
            <w:r>
              <w:rPr>
                <w:rFonts w:hint="eastAsia" w:ascii="仿宋" w:hAnsi="仿宋" w:eastAsia="仿宋" w:cs="仿宋"/>
                <w:bCs/>
                <w:color w:val="auto"/>
                <w:sz w:val="24"/>
              </w:rPr>
              <w:t>项目实施地点</w:t>
            </w:r>
          </w:p>
        </w:tc>
        <w:tc>
          <w:tcPr>
            <w:tcW w:w="7512" w:type="dxa"/>
            <w:tcBorders>
              <w:top w:val="single" w:color="auto" w:sz="4" w:space="0"/>
              <w:left w:val="single" w:color="auto" w:sz="4" w:space="0"/>
              <w:bottom w:val="single" w:color="auto" w:sz="4" w:space="0"/>
              <w:right w:val="single" w:color="auto" w:sz="4" w:space="0"/>
            </w:tcBorders>
            <w:noWrap/>
            <w:vAlign w:val="center"/>
          </w:tcPr>
          <w:p w14:paraId="7ACE1B6F">
            <w:pPr>
              <w:spacing w:line="530" w:lineRule="exact"/>
              <w:rPr>
                <w:rFonts w:ascii="仿宋" w:hAnsi="仿宋" w:eastAsia="仿宋" w:cs="仿宋"/>
                <w:bCs/>
                <w:color w:val="auto"/>
                <w:spacing w:val="-4"/>
                <w:sz w:val="24"/>
              </w:rPr>
            </w:pPr>
            <w:r>
              <w:rPr>
                <w:rFonts w:hint="eastAsia" w:ascii="仿宋" w:hAnsi="仿宋" w:eastAsia="仿宋" w:cs="仿宋"/>
                <w:color w:val="auto"/>
                <w:sz w:val="24"/>
              </w:rPr>
              <w:t>根据采购人指定</w:t>
            </w:r>
          </w:p>
        </w:tc>
      </w:tr>
      <w:tr w14:paraId="3CF05E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05" w:hRule="atLeast"/>
          <w:jc w:val="center"/>
        </w:trPr>
        <w:tc>
          <w:tcPr>
            <w:tcW w:w="709" w:type="dxa"/>
            <w:tcBorders>
              <w:top w:val="single" w:color="auto" w:sz="4" w:space="0"/>
              <w:left w:val="single" w:color="auto" w:sz="4" w:space="0"/>
              <w:bottom w:val="single" w:color="auto" w:sz="4" w:space="0"/>
              <w:right w:val="single" w:color="auto" w:sz="4" w:space="0"/>
            </w:tcBorders>
            <w:noWrap/>
            <w:vAlign w:val="center"/>
          </w:tcPr>
          <w:p w14:paraId="60E58C57">
            <w:pPr>
              <w:spacing w:line="53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1736" w:type="dxa"/>
            <w:tcBorders>
              <w:top w:val="single" w:color="auto" w:sz="4" w:space="0"/>
              <w:left w:val="single" w:color="auto" w:sz="4" w:space="0"/>
              <w:bottom w:val="single" w:color="auto" w:sz="4" w:space="0"/>
              <w:right w:val="single" w:color="auto" w:sz="4" w:space="0"/>
            </w:tcBorders>
            <w:noWrap/>
            <w:vAlign w:val="center"/>
          </w:tcPr>
          <w:p w14:paraId="600F8253">
            <w:pPr>
              <w:spacing w:line="530" w:lineRule="exact"/>
              <w:jc w:val="center"/>
              <w:rPr>
                <w:rFonts w:ascii="仿宋" w:hAnsi="仿宋" w:eastAsia="仿宋" w:cs="仿宋"/>
                <w:bCs/>
                <w:color w:val="auto"/>
                <w:sz w:val="24"/>
              </w:rPr>
            </w:pPr>
            <w:r>
              <w:rPr>
                <w:rFonts w:hint="eastAsia" w:ascii="仿宋" w:hAnsi="仿宋" w:eastAsia="仿宋" w:cs="仿宋"/>
                <w:bCs/>
                <w:color w:val="auto"/>
                <w:sz w:val="24"/>
              </w:rPr>
              <w:t>答疑时间</w:t>
            </w:r>
          </w:p>
        </w:tc>
        <w:tc>
          <w:tcPr>
            <w:tcW w:w="7512" w:type="dxa"/>
            <w:tcBorders>
              <w:top w:val="single" w:color="auto" w:sz="4" w:space="0"/>
              <w:left w:val="single" w:color="auto" w:sz="4" w:space="0"/>
              <w:bottom w:val="single" w:color="auto" w:sz="4" w:space="0"/>
              <w:right w:val="single" w:color="auto" w:sz="4" w:space="0"/>
            </w:tcBorders>
            <w:noWrap/>
            <w:vAlign w:val="center"/>
          </w:tcPr>
          <w:p w14:paraId="2AC10F58">
            <w:pPr>
              <w:spacing w:line="530" w:lineRule="exact"/>
              <w:rPr>
                <w:rFonts w:ascii="仿宋" w:hAnsi="仿宋" w:eastAsia="仿宋" w:cs="仿宋"/>
                <w:color w:val="auto"/>
                <w:sz w:val="24"/>
              </w:rPr>
            </w:pPr>
            <w:r>
              <w:rPr>
                <w:rFonts w:hint="eastAsia" w:ascii="仿宋" w:hAnsi="仿宋" w:eastAsia="仿宋" w:cs="仿宋"/>
                <w:color w:val="auto"/>
                <w:sz w:val="24"/>
              </w:rPr>
              <w:t>供应商对磋商文件有异议的，应当在</w:t>
            </w:r>
            <w:r>
              <w:rPr>
                <w:rFonts w:hint="eastAsia" w:ascii="仿宋" w:hAnsi="仿宋" w:eastAsia="仿宋" w:cs="仿宋"/>
                <w:color w:val="auto"/>
                <w:sz w:val="24"/>
              </w:rPr>
              <w:t>2024年</w:t>
            </w:r>
            <w:r>
              <w:rPr>
                <w:rFonts w:hint="eastAsia" w:ascii="仿宋" w:hAnsi="仿宋" w:eastAsia="仿宋" w:cs="仿宋"/>
                <w:color w:val="auto"/>
                <w:sz w:val="24"/>
                <w:lang w:val="en-US" w:eastAsia="zh-CN"/>
              </w:rPr>
              <w:t>8</w:t>
            </w:r>
            <w:r>
              <w:rPr>
                <w:rFonts w:hint="eastAsia" w:ascii="仿宋" w:hAnsi="仿宋" w:eastAsia="仿宋" w:cs="仿宋"/>
                <w:color w:val="auto"/>
                <w:sz w:val="24"/>
              </w:rPr>
              <w:t>月</w:t>
            </w:r>
            <w:r>
              <w:rPr>
                <w:rFonts w:hint="eastAsia" w:ascii="仿宋" w:hAnsi="仿宋" w:eastAsia="仿宋" w:cs="仿宋"/>
                <w:color w:val="auto"/>
                <w:sz w:val="24"/>
                <w:lang w:val="en-US" w:eastAsia="zh-CN"/>
              </w:rPr>
              <w:t>5</w:t>
            </w:r>
            <w:r>
              <w:rPr>
                <w:rFonts w:hint="eastAsia" w:ascii="仿宋" w:hAnsi="仿宋" w:eastAsia="仿宋" w:cs="仿宋"/>
                <w:color w:val="auto"/>
                <w:sz w:val="24"/>
              </w:rPr>
              <w:t>日</w:t>
            </w:r>
            <w:r>
              <w:rPr>
                <w:rFonts w:hint="eastAsia" w:ascii="仿宋" w:hAnsi="仿宋" w:eastAsia="仿宋" w:cs="仿宋"/>
                <w:color w:val="auto"/>
                <w:sz w:val="24"/>
              </w:rPr>
              <w:t>17：00分前以书面（含传真）形式一次性提出针对同一采购程序环节向采购代理机构提出质疑，否则采购代理机构有权拒绝第一次质疑以外其他所有质疑。采购代理机构将在规定的时间内统一进行澄清和修改，并书面（含传真）通知所有认购磋商文件的供应商。供应商未按规定要求提出的，则视同认可磋商文件，但法律法规及规范性文件有明确规定的除外。答疑内容是磋商文件的组成部分，并将在网上发布补充（答疑、澄清）文件，潜在供应商应自行关注网站公告，采购人不再一一通知，供应商因自身贻误行为导致磋商失效的，责任自负。</w:t>
            </w:r>
          </w:p>
        </w:tc>
      </w:tr>
      <w:tr w14:paraId="5A09E5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2" w:hRule="atLeast"/>
          <w:jc w:val="center"/>
        </w:trPr>
        <w:tc>
          <w:tcPr>
            <w:tcW w:w="709" w:type="dxa"/>
            <w:tcBorders>
              <w:top w:val="single" w:color="auto" w:sz="4" w:space="0"/>
              <w:left w:val="single" w:color="auto" w:sz="4" w:space="0"/>
              <w:bottom w:val="single" w:color="auto" w:sz="4" w:space="0"/>
              <w:right w:val="single" w:color="auto" w:sz="4" w:space="0"/>
            </w:tcBorders>
            <w:noWrap/>
            <w:vAlign w:val="center"/>
          </w:tcPr>
          <w:p w14:paraId="21863B81">
            <w:pPr>
              <w:spacing w:line="53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1736" w:type="dxa"/>
            <w:tcBorders>
              <w:top w:val="single" w:color="auto" w:sz="4" w:space="0"/>
              <w:left w:val="single" w:color="auto" w:sz="4" w:space="0"/>
              <w:bottom w:val="single" w:color="auto" w:sz="4" w:space="0"/>
              <w:right w:val="single" w:color="auto" w:sz="4" w:space="0"/>
            </w:tcBorders>
            <w:noWrap/>
            <w:vAlign w:val="center"/>
          </w:tcPr>
          <w:p w14:paraId="06EF2A70">
            <w:pPr>
              <w:spacing w:line="530" w:lineRule="exact"/>
              <w:jc w:val="center"/>
              <w:rPr>
                <w:rFonts w:ascii="仿宋" w:hAnsi="仿宋" w:eastAsia="仿宋" w:cs="仿宋"/>
                <w:bCs/>
                <w:color w:val="auto"/>
                <w:sz w:val="24"/>
              </w:rPr>
            </w:pPr>
            <w:r>
              <w:rPr>
                <w:rFonts w:hint="eastAsia" w:ascii="仿宋" w:hAnsi="仿宋" w:eastAsia="仿宋" w:cs="仿宋"/>
                <w:bCs/>
                <w:color w:val="auto"/>
                <w:sz w:val="24"/>
              </w:rPr>
              <w:t>响应文件要求</w:t>
            </w:r>
          </w:p>
        </w:tc>
        <w:tc>
          <w:tcPr>
            <w:tcW w:w="7512" w:type="dxa"/>
            <w:tcBorders>
              <w:top w:val="single" w:color="auto" w:sz="4" w:space="0"/>
              <w:left w:val="single" w:color="auto" w:sz="4" w:space="0"/>
              <w:bottom w:val="single" w:color="auto" w:sz="4" w:space="0"/>
              <w:right w:val="single" w:color="auto" w:sz="4" w:space="0"/>
            </w:tcBorders>
            <w:noWrap/>
            <w:vAlign w:val="center"/>
          </w:tcPr>
          <w:p w14:paraId="4943C2A4">
            <w:pPr>
              <w:spacing w:line="530" w:lineRule="exact"/>
              <w:rPr>
                <w:rFonts w:ascii="仿宋" w:hAnsi="仿宋" w:eastAsia="仿宋" w:cs="仿宋"/>
                <w:color w:val="auto"/>
                <w:sz w:val="24"/>
              </w:rPr>
            </w:pPr>
            <w:r>
              <w:rPr>
                <w:rFonts w:ascii="仿宋" w:hAnsi="仿宋" w:eastAsia="仿宋" w:cs="仿宋"/>
                <w:color w:val="auto"/>
                <w:sz w:val="24"/>
              </w:rPr>
              <w:t>1、</w:t>
            </w:r>
            <w:r>
              <w:rPr>
                <w:rFonts w:hint="eastAsia" w:ascii="仿宋" w:hAnsi="仿宋" w:eastAsia="仿宋" w:cs="仿宋"/>
                <w:color w:val="auto"/>
                <w:sz w:val="24"/>
              </w:rPr>
              <w:t>响应文件的制作：本项目实行电子磋商。</w:t>
            </w:r>
          </w:p>
          <w:p w14:paraId="7BA4E64A">
            <w:pPr>
              <w:spacing w:line="530" w:lineRule="exact"/>
              <w:rPr>
                <w:rFonts w:ascii="仿宋" w:hAnsi="仿宋" w:eastAsia="仿宋" w:cs="仿宋"/>
                <w:color w:val="auto"/>
                <w:sz w:val="24"/>
              </w:rPr>
            </w:pPr>
            <w:r>
              <w:rPr>
                <w:rFonts w:hint="eastAsia" w:ascii="仿宋" w:hAnsi="仿宋" w:eastAsia="仿宋" w:cs="仿宋"/>
                <w:color w:val="auto"/>
                <w:sz w:val="24"/>
              </w:rPr>
              <w:t xml:space="preserve">2、供应商应按要求提供电子响应文件及数据电子备份响应文件（U盘），具体内容如下： </w:t>
            </w:r>
          </w:p>
          <w:p w14:paraId="6BA09627">
            <w:pPr>
              <w:spacing w:line="530" w:lineRule="exact"/>
              <w:rPr>
                <w:rFonts w:ascii="仿宋" w:hAnsi="仿宋" w:eastAsia="仿宋" w:cs="仿宋"/>
                <w:color w:val="auto"/>
                <w:sz w:val="24"/>
              </w:rPr>
            </w:pPr>
            <w:r>
              <w:rPr>
                <w:rFonts w:hint="eastAsia" w:ascii="仿宋" w:hAnsi="仿宋" w:eastAsia="仿宋" w:cs="仿宋"/>
                <w:color w:val="auto"/>
                <w:sz w:val="24"/>
              </w:rPr>
              <w:t>2.1电子响应文件：按政采云平台项目采购-电子交易操作指南及本磋商文件要求制作、加密并递交，超过上传时间的视为放弃磋商资格，作无效标处理；</w:t>
            </w:r>
          </w:p>
          <w:p w14:paraId="73280203">
            <w:pPr>
              <w:spacing w:line="530" w:lineRule="exact"/>
              <w:rPr>
                <w:rFonts w:ascii="仿宋" w:hAnsi="仿宋" w:eastAsia="仿宋" w:cs="仿宋"/>
                <w:color w:val="auto"/>
                <w:sz w:val="24"/>
              </w:rPr>
            </w:pPr>
            <w:r>
              <w:rPr>
                <w:rFonts w:hint="eastAsia" w:ascii="仿宋" w:hAnsi="仿宋" w:eastAsia="仿宋" w:cs="仿宋"/>
                <w:color w:val="auto"/>
                <w:sz w:val="24"/>
              </w:rPr>
              <w:t>2.2数据电子备份响应文件（U盘）：以U盘形式提供的数据电子备份响应文件格式及内容须与政采云平台项目采购-电子交易操作指南中制作、加密并递交的电子响应文件格式及内容一致。数据电子备份响应文件应加密，允许制作成一个U盘，但须密封、包装，不按此规定密封、包装的数据电子备份响应文件（U盘）均按未提供处理</w:t>
            </w:r>
          </w:p>
        </w:tc>
      </w:tr>
      <w:tr w14:paraId="61D7C3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2" w:hRule="atLeast"/>
          <w:jc w:val="center"/>
        </w:trPr>
        <w:tc>
          <w:tcPr>
            <w:tcW w:w="709" w:type="dxa"/>
            <w:tcBorders>
              <w:top w:val="single" w:color="auto" w:sz="4" w:space="0"/>
              <w:left w:val="single" w:color="auto" w:sz="4" w:space="0"/>
              <w:bottom w:val="single" w:color="auto" w:sz="4" w:space="0"/>
              <w:right w:val="single" w:color="auto" w:sz="4" w:space="0"/>
            </w:tcBorders>
            <w:noWrap/>
            <w:vAlign w:val="center"/>
          </w:tcPr>
          <w:p w14:paraId="5CB0D129">
            <w:pPr>
              <w:spacing w:line="53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1736" w:type="dxa"/>
            <w:tcBorders>
              <w:top w:val="single" w:color="auto" w:sz="4" w:space="0"/>
              <w:left w:val="single" w:color="auto" w:sz="4" w:space="0"/>
              <w:bottom w:val="single" w:color="auto" w:sz="4" w:space="0"/>
              <w:right w:val="single" w:color="auto" w:sz="4" w:space="0"/>
            </w:tcBorders>
            <w:noWrap/>
            <w:vAlign w:val="center"/>
          </w:tcPr>
          <w:p w14:paraId="332A5F31">
            <w:pPr>
              <w:spacing w:line="530" w:lineRule="exact"/>
              <w:jc w:val="center"/>
              <w:rPr>
                <w:rFonts w:ascii="仿宋" w:hAnsi="仿宋" w:eastAsia="仿宋" w:cs="仿宋"/>
                <w:bCs/>
                <w:color w:val="auto"/>
                <w:sz w:val="24"/>
              </w:rPr>
            </w:pPr>
            <w:r>
              <w:rPr>
                <w:rFonts w:hint="eastAsia" w:ascii="仿宋" w:hAnsi="仿宋" w:eastAsia="仿宋" w:cs="仿宋"/>
                <w:color w:val="auto"/>
                <w:sz w:val="24"/>
              </w:rPr>
              <w:t>响应截止时间</w:t>
            </w:r>
          </w:p>
        </w:tc>
        <w:tc>
          <w:tcPr>
            <w:tcW w:w="7512" w:type="dxa"/>
            <w:tcBorders>
              <w:top w:val="single" w:color="auto" w:sz="4" w:space="0"/>
              <w:left w:val="single" w:color="auto" w:sz="4" w:space="0"/>
              <w:bottom w:val="single" w:color="auto" w:sz="4" w:space="0"/>
              <w:right w:val="single" w:color="auto" w:sz="4" w:space="0"/>
            </w:tcBorders>
            <w:noWrap/>
            <w:vAlign w:val="center"/>
          </w:tcPr>
          <w:p w14:paraId="07B510C9">
            <w:pPr>
              <w:snapToGrid w:val="0"/>
              <w:spacing w:line="530" w:lineRule="exact"/>
              <w:rPr>
                <w:rFonts w:ascii="仿宋" w:hAnsi="仿宋" w:eastAsia="仿宋" w:cs="仿宋"/>
                <w:color w:val="auto"/>
                <w:sz w:val="24"/>
              </w:rPr>
            </w:pPr>
            <w:r>
              <w:rPr>
                <w:rFonts w:hint="eastAsia" w:ascii="仿宋" w:hAnsi="仿宋" w:eastAsia="仿宋" w:cs="仿宋"/>
                <w:color w:val="auto"/>
                <w:kern w:val="0"/>
                <w:sz w:val="24"/>
              </w:rPr>
              <w:t>2024年</w:t>
            </w:r>
            <w:r>
              <w:rPr>
                <w:rFonts w:hint="eastAsia" w:ascii="仿宋" w:hAnsi="仿宋" w:eastAsia="仿宋" w:cs="仿宋"/>
                <w:color w:val="auto"/>
                <w:kern w:val="0"/>
                <w:sz w:val="24"/>
                <w:lang w:val="en-US" w:eastAsia="zh-CN"/>
              </w:rPr>
              <w:t>8</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6</w:t>
            </w:r>
            <w:r>
              <w:rPr>
                <w:rFonts w:hint="eastAsia" w:ascii="仿宋" w:hAnsi="仿宋" w:eastAsia="仿宋" w:cs="仿宋"/>
                <w:color w:val="auto"/>
                <w:kern w:val="0"/>
                <w:sz w:val="24"/>
              </w:rPr>
              <w:t>日</w:t>
            </w:r>
            <w:r>
              <w:rPr>
                <w:rFonts w:hint="eastAsia" w:ascii="仿宋" w:hAnsi="仿宋" w:eastAsia="仿宋" w:cs="仿宋"/>
                <w:color w:val="auto"/>
                <w:kern w:val="0"/>
                <w:sz w:val="24"/>
              </w:rPr>
              <w:t>14:00</w:t>
            </w:r>
          </w:p>
        </w:tc>
      </w:tr>
      <w:tr w14:paraId="1E2D00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5" w:hRule="atLeast"/>
          <w:jc w:val="center"/>
        </w:trPr>
        <w:tc>
          <w:tcPr>
            <w:tcW w:w="709" w:type="dxa"/>
            <w:tcBorders>
              <w:top w:val="single" w:color="auto" w:sz="4" w:space="0"/>
              <w:left w:val="single" w:color="auto" w:sz="4" w:space="0"/>
              <w:bottom w:val="single" w:color="auto" w:sz="4" w:space="0"/>
              <w:right w:val="single" w:color="auto" w:sz="4" w:space="0"/>
            </w:tcBorders>
            <w:noWrap/>
            <w:vAlign w:val="center"/>
          </w:tcPr>
          <w:p w14:paraId="301A6417">
            <w:pPr>
              <w:spacing w:line="53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1736" w:type="dxa"/>
            <w:tcBorders>
              <w:top w:val="single" w:color="auto" w:sz="4" w:space="0"/>
              <w:left w:val="single" w:color="auto" w:sz="4" w:space="0"/>
              <w:bottom w:val="single" w:color="auto" w:sz="4" w:space="0"/>
              <w:right w:val="single" w:color="auto" w:sz="4" w:space="0"/>
            </w:tcBorders>
            <w:noWrap/>
            <w:vAlign w:val="center"/>
          </w:tcPr>
          <w:p w14:paraId="679F5410">
            <w:pPr>
              <w:spacing w:line="530" w:lineRule="exact"/>
              <w:jc w:val="center"/>
              <w:rPr>
                <w:rFonts w:ascii="仿宋" w:hAnsi="仿宋" w:eastAsia="仿宋" w:cs="仿宋"/>
                <w:color w:val="auto"/>
                <w:sz w:val="24"/>
              </w:rPr>
            </w:pPr>
            <w:r>
              <w:rPr>
                <w:rFonts w:hint="eastAsia" w:ascii="仿宋" w:hAnsi="仿宋" w:eastAsia="仿宋" w:cs="仿宋"/>
                <w:color w:val="auto"/>
                <w:sz w:val="24"/>
              </w:rPr>
              <w:t>响应文件</w:t>
            </w:r>
            <w:r>
              <w:rPr>
                <w:rFonts w:hint="eastAsia" w:ascii="仿宋" w:hAnsi="仿宋" w:eastAsia="仿宋" w:cs="仿宋"/>
                <w:bCs/>
                <w:color w:val="auto"/>
                <w:sz w:val="24"/>
              </w:rPr>
              <w:t>提交</w:t>
            </w:r>
            <w:r>
              <w:rPr>
                <w:rFonts w:hint="eastAsia" w:ascii="仿宋" w:hAnsi="仿宋" w:eastAsia="仿宋" w:cs="仿宋"/>
                <w:color w:val="auto"/>
                <w:sz w:val="24"/>
              </w:rPr>
              <w:t>地点</w:t>
            </w:r>
          </w:p>
        </w:tc>
        <w:tc>
          <w:tcPr>
            <w:tcW w:w="7512" w:type="dxa"/>
            <w:tcBorders>
              <w:top w:val="single" w:color="auto" w:sz="4" w:space="0"/>
              <w:left w:val="single" w:color="auto" w:sz="4" w:space="0"/>
              <w:bottom w:val="single" w:color="auto" w:sz="4" w:space="0"/>
              <w:right w:val="single" w:color="auto" w:sz="4" w:space="0"/>
            </w:tcBorders>
            <w:noWrap/>
            <w:vAlign w:val="center"/>
          </w:tcPr>
          <w:p w14:paraId="2F17EDF3">
            <w:pPr>
              <w:spacing w:line="530" w:lineRule="exact"/>
              <w:rPr>
                <w:rFonts w:ascii="仿宋" w:hAnsi="仿宋" w:eastAsia="仿宋" w:cs="仿宋"/>
                <w:color w:val="auto"/>
                <w:sz w:val="24"/>
              </w:rPr>
            </w:pPr>
            <w:r>
              <w:rPr>
                <w:rFonts w:hint="eastAsia" w:ascii="仿宋" w:hAnsi="仿宋" w:eastAsia="仿宋" w:cs="仿宋"/>
                <w:color w:val="auto"/>
                <w:sz w:val="24"/>
              </w:rPr>
              <w:t>磋商时间：</w:t>
            </w:r>
            <w:r>
              <w:rPr>
                <w:rFonts w:hint="eastAsia" w:ascii="仿宋" w:hAnsi="仿宋" w:eastAsia="仿宋" w:cs="仿宋"/>
                <w:color w:val="auto"/>
                <w:kern w:val="0"/>
                <w:sz w:val="24"/>
              </w:rPr>
              <w:t>2024年</w:t>
            </w:r>
            <w:r>
              <w:rPr>
                <w:rFonts w:hint="eastAsia" w:ascii="仿宋" w:hAnsi="仿宋" w:eastAsia="仿宋" w:cs="仿宋"/>
                <w:color w:val="auto"/>
                <w:kern w:val="0"/>
                <w:sz w:val="24"/>
                <w:lang w:val="en-US" w:eastAsia="zh-CN"/>
              </w:rPr>
              <w:t>8</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6</w:t>
            </w:r>
            <w:r>
              <w:rPr>
                <w:rFonts w:hint="eastAsia" w:ascii="仿宋" w:hAnsi="仿宋" w:eastAsia="仿宋" w:cs="仿宋"/>
                <w:color w:val="auto"/>
                <w:kern w:val="0"/>
                <w:sz w:val="24"/>
              </w:rPr>
              <w:t>日</w:t>
            </w:r>
            <w:r>
              <w:rPr>
                <w:rFonts w:hint="eastAsia" w:ascii="仿宋" w:hAnsi="仿宋" w:eastAsia="仿宋" w:cs="仿宋"/>
                <w:color w:val="auto"/>
                <w:kern w:val="0"/>
                <w:sz w:val="24"/>
              </w:rPr>
              <w:t>14:00</w:t>
            </w:r>
          </w:p>
          <w:p w14:paraId="0D3A6560">
            <w:pPr>
              <w:spacing w:line="530" w:lineRule="exact"/>
              <w:rPr>
                <w:rFonts w:ascii="仿宋" w:hAnsi="仿宋" w:eastAsia="仿宋" w:cs="仿宋"/>
                <w:color w:val="auto"/>
                <w:sz w:val="24"/>
              </w:rPr>
            </w:pPr>
            <w:r>
              <w:rPr>
                <w:rFonts w:hint="eastAsia" w:ascii="仿宋" w:hAnsi="仿宋" w:eastAsia="仿宋" w:cs="仿宋"/>
                <w:color w:val="auto"/>
                <w:sz w:val="24"/>
              </w:rPr>
              <w:t>磋商地点：湖州市公共资源交易中心开标室（湖州市仁皇山片区金盖山路66号2号楼），具体详见二楼休息区电子显示屏。</w:t>
            </w:r>
          </w:p>
          <w:p w14:paraId="7AE8FAA5">
            <w:pPr>
              <w:spacing w:line="530" w:lineRule="exact"/>
              <w:rPr>
                <w:rFonts w:ascii="仿宋" w:hAnsi="仿宋" w:eastAsia="仿宋" w:cs="仿宋"/>
                <w:color w:val="auto"/>
                <w:sz w:val="24"/>
              </w:rPr>
            </w:pPr>
            <w:r>
              <w:rPr>
                <w:rFonts w:hint="eastAsia" w:ascii="仿宋" w:hAnsi="仿宋" w:eastAsia="仿宋" w:cs="仿宋"/>
                <w:color w:val="auto"/>
                <w:sz w:val="24"/>
              </w:rPr>
              <w:t>1、供应商应当在磋商截止时间前完成电子响应文件的传输递交，磋商截止时间前可以补充、修改或者撤回电子响应文件。补充或者修改电子响应文件的，应当先行撤回原文件，补充、修改后重新传输递交。磋商截止时间止未完成传输的，视为放弃磋商资格，作无效标处理。</w:t>
            </w:r>
          </w:p>
          <w:p w14:paraId="3C706CCF">
            <w:pPr>
              <w:spacing w:line="530" w:lineRule="exact"/>
              <w:rPr>
                <w:rFonts w:ascii="仿宋" w:hAnsi="仿宋" w:eastAsia="仿宋" w:cs="仿宋"/>
                <w:color w:val="auto"/>
                <w:sz w:val="24"/>
              </w:rPr>
            </w:pPr>
            <w:r>
              <w:rPr>
                <w:rFonts w:hint="eastAsia" w:ascii="仿宋" w:hAnsi="仿宋" w:eastAsia="仿宋" w:cs="仿宋"/>
                <w:color w:val="auto"/>
                <w:sz w:val="24"/>
              </w:rPr>
              <w:t>2、数据电子备份响应文件（U盘）：以U盘形式提供的数据电子备份响应文件格式及内容须与政采云平台项目采购-电子交易操作指南中制作、加密并递交的电子响应文件格式及内容一致。递交方式：数据电子备份响应文件（U盘）应通过邮寄快递方式送达，邮寄地址为：湖州帆华工程管理有限公司[湖州市太湖路1155号中新商务大厦8层</w:t>
            </w:r>
            <w:r>
              <w:rPr>
                <w:rFonts w:hint="eastAsia" w:ascii="仿宋" w:hAnsi="仿宋" w:eastAsia="仿宋" w:cs="仿宋"/>
                <w:color w:val="auto"/>
                <w:kern w:val="0"/>
                <w:sz w:val="24"/>
              </w:rPr>
              <w:t>]，联系电话：</w:t>
            </w:r>
            <w:r>
              <w:rPr>
                <w:rFonts w:hint="eastAsia" w:ascii="仿宋" w:hAnsi="仿宋" w:eastAsia="仿宋" w:cs="仿宋"/>
                <w:color w:val="auto"/>
                <w:sz w:val="24"/>
              </w:rPr>
              <w:t>0572-2292887。邮寄截止时间：供应商应于</w:t>
            </w:r>
            <w:r>
              <w:rPr>
                <w:rFonts w:hint="eastAsia" w:ascii="仿宋" w:hAnsi="仿宋" w:eastAsia="仿宋" w:cs="仿宋"/>
                <w:color w:val="auto"/>
                <w:sz w:val="24"/>
              </w:rPr>
              <w:t>2024年</w:t>
            </w:r>
            <w:r>
              <w:rPr>
                <w:rFonts w:hint="eastAsia" w:ascii="仿宋" w:hAnsi="仿宋" w:eastAsia="仿宋" w:cs="仿宋"/>
                <w:color w:val="auto"/>
                <w:sz w:val="24"/>
                <w:lang w:val="en-US" w:eastAsia="zh-CN"/>
              </w:rPr>
              <w:t>8</w:t>
            </w:r>
            <w:r>
              <w:rPr>
                <w:rFonts w:hint="eastAsia" w:ascii="仿宋" w:hAnsi="仿宋" w:eastAsia="仿宋" w:cs="仿宋"/>
                <w:color w:val="auto"/>
                <w:sz w:val="24"/>
              </w:rPr>
              <w:t>月</w:t>
            </w:r>
            <w:r>
              <w:rPr>
                <w:rFonts w:hint="eastAsia" w:ascii="仿宋" w:hAnsi="仿宋" w:eastAsia="仿宋" w:cs="仿宋"/>
                <w:color w:val="auto"/>
                <w:sz w:val="24"/>
                <w:lang w:val="en-US" w:eastAsia="zh-CN"/>
              </w:rPr>
              <w:t>5</w:t>
            </w:r>
            <w:r>
              <w:rPr>
                <w:rFonts w:hint="eastAsia" w:ascii="仿宋" w:hAnsi="仿宋" w:eastAsia="仿宋" w:cs="仿宋"/>
                <w:color w:val="auto"/>
                <w:sz w:val="24"/>
              </w:rPr>
              <w:t>日</w:t>
            </w:r>
            <w:r>
              <w:rPr>
                <w:rFonts w:hint="eastAsia" w:ascii="仿宋" w:hAnsi="仿宋" w:eastAsia="仿宋" w:cs="仿宋"/>
                <w:color w:val="auto"/>
                <w:sz w:val="24"/>
              </w:rPr>
              <w:t>17:00时前准时送达，逾期不予受理。未按时送达的，均按未提供处理。</w:t>
            </w:r>
          </w:p>
          <w:p w14:paraId="2646E542">
            <w:pPr>
              <w:spacing w:line="530" w:lineRule="exact"/>
              <w:ind w:firstLine="241"/>
              <w:rPr>
                <w:rFonts w:ascii="仿宋" w:hAnsi="仿宋" w:eastAsia="仿宋" w:cs="仿宋"/>
                <w:b/>
                <w:color w:val="auto"/>
                <w:sz w:val="24"/>
              </w:rPr>
            </w:pPr>
            <w:r>
              <w:rPr>
                <w:rFonts w:hint="eastAsia" w:ascii="仿宋" w:hAnsi="仿宋" w:eastAsia="仿宋" w:cs="仿宋"/>
                <w:b/>
                <w:color w:val="auto"/>
                <w:sz w:val="24"/>
              </w:rPr>
              <w:t>3、整个磋商过程中若因供应商问题造成电子响应文件无法正常解密的，均认定为未提交电子响应文件，作无效标处理。若因网络或者其他非供应商问题造成电子响应文件无法正常解密的，启用数据电子备份响应文件（U盘），因供应商自身原因造成数据电子备份响应文件（U盘）无法打开的，作无效标处理。若正常解密成功，则数据电子备份响应文件（U盘）不予开启。在下一顺位的响应文件启用时，前一顺位的响应文件自动失效。</w:t>
            </w:r>
          </w:p>
          <w:p w14:paraId="6ED15853">
            <w:pPr>
              <w:spacing w:line="530" w:lineRule="exact"/>
              <w:ind w:firstLine="241"/>
              <w:rPr>
                <w:rFonts w:ascii="仿宋" w:hAnsi="仿宋" w:eastAsia="仿宋" w:cs="仿宋"/>
                <w:b/>
                <w:color w:val="auto"/>
                <w:sz w:val="24"/>
              </w:rPr>
            </w:pPr>
            <w:r>
              <w:rPr>
                <w:rFonts w:hint="eastAsia" w:ascii="仿宋" w:hAnsi="仿宋" w:eastAsia="仿宋" w:cs="仿宋"/>
                <w:b/>
                <w:color w:val="auto"/>
                <w:sz w:val="24"/>
              </w:rPr>
              <w:t>4、供应商仅提供其中一种形式的备份响应文件。造成项目开评标活动无法进行下去的，相关风险由供应商自行承担。</w:t>
            </w:r>
          </w:p>
        </w:tc>
      </w:tr>
      <w:tr w14:paraId="003FB8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9" w:hRule="atLeast"/>
          <w:jc w:val="center"/>
        </w:trPr>
        <w:tc>
          <w:tcPr>
            <w:tcW w:w="709" w:type="dxa"/>
            <w:tcBorders>
              <w:top w:val="single" w:color="auto" w:sz="4" w:space="0"/>
              <w:left w:val="single" w:color="auto" w:sz="4" w:space="0"/>
              <w:bottom w:val="single" w:color="auto" w:sz="4" w:space="0"/>
              <w:right w:val="single" w:color="auto" w:sz="4" w:space="0"/>
            </w:tcBorders>
            <w:noWrap/>
            <w:vAlign w:val="center"/>
          </w:tcPr>
          <w:p w14:paraId="6B281BA2">
            <w:pPr>
              <w:spacing w:line="53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1736" w:type="dxa"/>
            <w:tcBorders>
              <w:top w:val="single" w:color="auto" w:sz="4" w:space="0"/>
              <w:left w:val="single" w:color="auto" w:sz="4" w:space="0"/>
              <w:bottom w:val="single" w:color="auto" w:sz="4" w:space="0"/>
              <w:right w:val="single" w:color="auto" w:sz="4" w:space="0"/>
            </w:tcBorders>
            <w:noWrap/>
            <w:vAlign w:val="center"/>
          </w:tcPr>
          <w:p w14:paraId="44273A1D">
            <w:pPr>
              <w:spacing w:line="530" w:lineRule="exact"/>
              <w:jc w:val="center"/>
              <w:rPr>
                <w:rFonts w:ascii="仿宋" w:hAnsi="仿宋" w:eastAsia="仿宋" w:cs="仿宋"/>
                <w:color w:val="auto"/>
                <w:sz w:val="24"/>
              </w:rPr>
            </w:pPr>
            <w:r>
              <w:rPr>
                <w:rFonts w:hint="eastAsia" w:ascii="仿宋" w:hAnsi="仿宋" w:eastAsia="仿宋" w:cs="仿宋"/>
                <w:color w:val="auto"/>
                <w:sz w:val="24"/>
              </w:rPr>
              <w:t>磋商时间</w:t>
            </w:r>
          </w:p>
        </w:tc>
        <w:tc>
          <w:tcPr>
            <w:tcW w:w="7512" w:type="dxa"/>
            <w:tcBorders>
              <w:top w:val="single" w:color="auto" w:sz="4" w:space="0"/>
              <w:left w:val="single" w:color="auto" w:sz="4" w:space="0"/>
              <w:bottom w:val="single" w:color="auto" w:sz="4" w:space="0"/>
              <w:right w:val="single" w:color="auto" w:sz="4" w:space="0"/>
            </w:tcBorders>
            <w:noWrap/>
            <w:vAlign w:val="center"/>
          </w:tcPr>
          <w:p w14:paraId="59129070">
            <w:pPr>
              <w:spacing w:line="530" w:lineRule="exact"/>
              <w:rPr>
                <w:rFonts w:ascii="仿宋" w:hAnsi="仿宋" w:eastAsia="仿宋" w:cs="仿宋"/>
                <w:color w:val="auto"/>
                <w:sz w:val="24"/>
              </w:rPr>
            </w:pPr>
            <w:r>
              <w:rPr>
                <w:rFonts w:hint="eastAsia" w:ascii="仿宋" w:hAnsi="仿宋" w:eastAsia="仿宋" w:cs="仿宋"/>
                <w:color w:val="auto"/>
                <w:kern w:val="0"/>
                <w:sz w:val="24"/>
              </w:rPr>
              <w:t>2024年</w:t>
            </w:r>
            <w:r>
              <w:rPr>
                <w:rFonts w:hint="eastAsia" w:ascii="仿宋" w:hAnsi="仿宋" w:eastAsia="仿宋" w:cs="仿宋"/>
                <w:color w:val="auto"/>
                <w:kern w:val="0"/>
                <w:sz w:val="24"/>
                <w:lang w:val="en-US" w:eastAsia="zh-CN"/>
              </w:rPr>
              <w:t>8</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6</w:t>
            </w:r>
            <w:r>
              <w:rPr>
                <w:rFonts w:hint="eastAsia" w:ascii="仿宋" w:hAnsi="仿宋" w:eastAsia="仿宋" w:cs="仿宋"/>
                <w:color w:val="auto"/>
                <w:kern w:val="0"/>
                <w:sz w:val="24"/>
              </w:rPr>
              <w:t>日</w:t>
            </w:r>
            <w:r>
              <w:rPr>
                <w:rFonts w:hint="eastAsia" w:ascii="仿宋" w:hAnsi="仿宋" w:eastAsia="仿宋" w:cs="仿宋"/>
                <w:color w:val="auto"/>
                <w:kern w:val="0"/>
                <w:sz w:val="24"/>
              </w:rPr>
              <w:t>14:00</w:t>
            </w:r>
            <w:r>
              <w:rPr>
                <w:rFonts w:hint="eastAsia" w:ascii="仿宋" w:hAnsi="仿宋" w:eastAsia="仿宋" w:cs="仿宋"/>
                <w:color w:val="auto"/>
                <w:sz w:val="24"/>
              </w:rPr>
              <w:t>整</w:t>
            </w:r>
          </w:p>
        </w:tc>
      </w:tr>
      <w:tr w14:paraId="6C6B1F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9" w:type="dxa"/>
            <w:tcBorders>
              <w:top w:val="single" w:color="auto" w:sz="4" w:space="0"/>
              <w:left w:val="single" w:color="auto" w:sz="4" w:space="0"/>
              <w:bottom w:val="single" w:color="auto" w:sz="4" w:space="0"/>
              <w:right w:val="single" w:color="auto" w:sz="4" w:space="0"/>
            </w:tcBorders>
            <w:noWrap/>
            <w:vAlign w:val="center"/>
          </w:tcPr>
          <w:p w14:paraId="50D78EF5">
            <w:pPr>
              <w:spacing w:line="53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1736" w:type="dxa"/>
            <w:tcBorders>
              <w:top w:val="single" w:color="auto" w:sz="4" w:space="0"/>
              <w:left w:val="single" w:color="auto" w:sz="4" w:space="0"/>
              <w:bottom w:val="single" w:color="auto" w:sz="4" w:space="0"/>
              <w:right w:val="single" w:color="auto" w:sz="4" w:space="0"/>
            </w:tcBorders>
            <w:noWrap/>
            <w:vAlign w:val="center"/>
          </w:tcPr>
          <w:p w14:paraId="59C5DC61">
            <w:pPr>
              <w:spacing w:line="530" w:lineRule="exact"/>
              <w:jc w:val="center"/>
              <w:rPr>
                <w:rFonts w:ascii="仿宋" w:hAnsi="仿宋" w:eastAsia="仿宋" w:cs="仿宋"/>
                <w:bCs/>
                <w:color w:val="auto"/>
                <w:sz w:val="24"/>
              </w:rPr>
            </w:pPr>
            <w:r>
              <w:rPr>
                <w:rFonts w:hint="eastAsia" w:ascii="仿宋" w:hAnsi="仿宋" w:eastAsia="仿宋" w:cs="仿宋"/>
                <w:color w:val="auto"/>
                <w:sz w:val="24"/>
              </w:rPr>
              <w:t>磋商地点</w:t>
            </w:r>
          </w:p>
        </w:tc>
        <w:tc>
          <w:tcPr>
            <w:tcW w:w="7512" w:type="dxa"/>
            <w:tcBorders>
              <w:top w:val="single" w:color="auto" w:sz="4" w:space="0"/>
              <w:left w:val="single" w:color="auto" w:sz="4" w:space="0"/>
              <w:bottom w:val="single" w:color="auto" w:sz="4" w:space="0"/>
              <w:right w:val="single" w:color="auto" w:sz="4" w:space="0"/>
            </w:tcBorders>
            <w:noWrap/>
            <w:vAlign w:val="center"/>
          </w:tcPr>
          <w:p w14:paraId="08A8F1D6">
            <w:pPr>
              <w:spacing w:line="530" w:lineRule="exact"/>
              <w:rPr>
                <w:rFonts w:ascii="仿宋" w:hAnsi="仿宋" w:eastAsia="仿宋" w:cs="仿宋"/>
                <w:bCs/>
                <w:color w:val="auto"/>
                <w:sz w:val="24"/>
              </w:rPr>
            </w:pPr>
            <w:r>
              <w:rPr>
                <w:rFonts w:hint="eastAsia" w:ascii="仿宋" w:hAnsi="仿宋" w:eastAsia="仿宋" w:cs="仿宋"/>
                <w:bCs/>
                <w:color w:val="auto"/>
                <w:sz w:val="24"/>
              </w:rPr>
              <w:t>湖州市公共资源交易中心开标室（湖州市仁皇山片区金盖山路66号2号楼，届时详见二楼休息区电子显示屏），未按时上传电子响应文件的将拒绝接收，作无效标处理。</w:t>
            </w:r>
          </w:p>
        </w:tc>
      </w:tr>
      <w:tr w14:paraId="701B6A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 w:hRule="atLeast"/>
          <w:jc w:val="center"/>
        </w:trPr>
        <w:tc>
          <w:tcPr>
            <w:tcW w:w="709" w:type="dxa"/>
            <w:tcBorders>
              <w:top w:val="single" w:color="auto" w:sz="4" w:space="0"/>
              <w:left w:val="single" w:color="auto" w:sz="4" w:space="0"/>
              <w:bottom w:val="single" w:color="auto" w:sz="4" w:space="0"/>
              <w:right w:val="single" w:color="auto" w:sz="4" w:space="0"/>
            </w:tcBorders>
            <w:noWrap/>
            <w:vAlign w:val="center"/>
          </w:tcPr>
          <w:p w14:paraId="3E1C0004">
            <w:pPr>
              <w:spacing w:line="53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1736" w:type="dxa"/>
            <w:tcBorders>
              <w:top w:val="single" w:color="auto" w:sz="4" w:space="0"/>
              <w:left w:val="single" w:color="auto" w:sz="4" w:space="0"/>
              <w:bottom w:val="single" w:color="auto" w:sz="4" w:space="0"/>
              <w:right w:val="single" w:color="auto" w:sz="4" w:space="0"/>
            </w:tcBorders>
            <w:noWrap/>
            <w:vAlign w:val="center"/>
          </w:tcPr>
          <w:p w14:paraId="46BB15CC">
            <w:pPr>
              <w:spacing w:line="530" w:lineRule="exact"/>
              <w:ind w:firstLine="240" w:firstLineChars="100"/>
              <w:jc w:val="left"/>
              <w:rPr>
                <w:rFonts w:ascii="仿宋" w:hAnsi="仿宋" w:eastAsia="仿宋" w:cs="仿宋"/>
                <w:color w:val="auto"/>
                <w:sz w:val="24"/>
              </w:rPr>
            </w:pPr>
            <w:r>
              <w:rPr>
                <w:rFonts w:hint="eastAsia" w:ascii="仿宋" w:hAnsi="仿宋" w:eastAsia="仿宋" w:cs="仿宋"/>
                <w:color w:val="auto"/>
                <w:sz w:val="24"/>
              </w:rPr>
              <w:t>履约保证金</w:t>
            </w:r>
          </w:p>
        </w:tc>
        <w:tc>
          <w:tcPr>
            <w:tcW w:w="7512" w:type="dxa"/>
            <w:tcBorders>
              <w:top w:val="single" w:color="auto" w:sz="4" w:space="0"/>
              <w:left w:val="single" w:color="auto" w:sz="4" w:space="0"/>
              <w:bottom w:val="single" w:color="auto" w:sz="4" w:space="0"/>
              <w:right w:val="single" w:color="auto" w:sz="4" w:space="0"/>
            </w:tcBorders>
            <w:noWrap/>
            <w:vAlign w:val="center"/>
          </w:tcPr>
          <w:p w14:paraId="5D3D03CB">
            <w:pPr>
              <w:spacing w:line="530" w:lineRule="exact"/>
              <w:rPr>
                <w:rFonts w:ascii="仿宋" w:hAnsi="仿宋" w:eastAsia="仿宋" w:cs="仿宋"/>
                <w:bCs/>
                <w:color w:val="auto"/>
                <w:sz w:val="24"/>
              </w:rPr>
            </w:pPr>
            <w:r>
              <w:rPr>
                <w:rFonts w:hint="eastAsia" w:ascii="仿宋" w:hAnsi="仿宋" w:eastAsia="仿宋" w:cs="仿宋"/>
                <w:bCs/>
                <w:color w:val="auto"/>
                <w:sz w:val="24"/>
              </w:rPr>
              <w:t>无</w:t>
            </w:r>
          </w:p>
        </w:tc>
      </w:tr>
      <w:tr w14:paraId="29E5E4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 w:hRule="atLeast"/>
          <w:jc w:val="center"/>
        </w:trPr>
        <w:tc>
          <w:tcPr>
            <w:tcW w:w="709" w:type="dxa"/>
            <w:tcBorders>
              <w:top w:val="single" w:color="auto" w:sz="4" w:space="0"/>
              <w:left w:val="single" w:color="auto" w:sz="4" w:space="0"/>
              <w:bottom w:val="single" w:color="auto" w:sz="4" w:space="0"/>
              <w:right w:val="single" w:color="auto" w:sz="4" w:space="0"/>
            </w:tcBorders>
            <w:noWrap/>
            <w:vAlign w:val="center"/>
          </w:tcPr>
          <w:p w14:paraId="23D04C10">
            <w:pPr>
              <w:spacing w:line="53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1736" w:type="dxa"/>
            <w:tcBorders>
              <w:top w:val="single" w:color="auto" w:sz="4" w:space="0"/>
              <w:left w:val="single" w:color="auto" w:sz="4" w:space="0"/>
              <w:bottom w:val="single" w:color="auto" w:sz="4" w:space="0"/>
              <w:right w:val="single" w:color="auto" w:sz="4" w:space="0"/>
            </w:tcBorders>
            <w:noWrap/>
            <w:vAlign w:val="center"/>
          </w:tcPr>
          <w:p w14:paraId="040A80B6">
            <w:pPr>
              <w:spacing w:line="530" w:lineRule="exact"/>
              <w:jc w:val="center"/>
              <w:rPr>
                <w:rFonts w:ascii="仿宋" w:hAnsi="仿宋" w:eastAsia="仿宋" w:cs="仿宋"/>
                <w:bCs/>
                <w:color w:val="auto"/>
                <w:sz w:val="24"/>
              </w:rPr>
            </w:pPr>
            <w:r>
              <w:rPr>
                <w:rFonts w:hint="eastAsia" w:ascii="仿宋" w:hAnsi="仿宋" w:eastAsia="仿宋" w:cs="仿宋"/>
                <w:color w:val="auto"/>
                <w:sz w:val="24"/>
              </w:rPr>
              <w:t>磋商</w:t>
            </w:r>
            <w:r>
              <w:rPr>
                <w:rFonts w:hint="eastAsia" w:ascii="仿宋" w:hAnsi="仿宋" w:eastAsia="仿宋" w:cs="仿宋"/>
                <w:bCs/>
                <w:color w:val="auto"/>
                <w:sz w:val="24"/>
              </w:rPr>
              <w:t>有效期</w:t>
            </w:r>
          </w:p>
        </w:tc>
        <w:tc>
          <w:tcPr>
            <w:tcW w:w="7512" w:type="dxa"/>
            <w:tcBorders>
              <w:top w:val="single" w:color="auto" w:sz="4" w:space="0"/>
              <w:left w:val="single" w:color="auto" w:sz="4" w:space="0"/>
              <w:bottom w:val="single" w:color="auto" w:sz="4" w:space="0"/>
              <w:right w:val="single" w:color="auto" w:sz="4" w:space="0"/>
            </w:tcBorders>
            <w:noWrap/>
            <w:vAlign w:val="center"/>
          </w:tcPr>
          <w:p w14:paraId="055CF9B6">
            <w:pPr>
              <w:spacing w:line="530" w:lineRule="exact"/>
              <w:rPr>
                <w:rFonts w:ascii="仿宋" w:hAnsi="仿宋" w:eastAsia="仿宋" w:cs="仿宋"/>
                <w:color w:val="auto"/>
                <w:sz w:val="24"/>
              </w:rPr>
            </w:pPr>
            <w:r>
              <w:rPr>
                <w:rFonts w:hint="eastAsia" w:ascii="仿宋" w:hAnsi="仿宋" w:eastAsia="仿宋" w:cs="仿宋"/>
                <w:color w:val="auto"/>
                <w:sz w:val="24"/>
              </w:rPr>
              <w:t>60天（日历天）</w:t>
            </w:r>
          </w:p>
        </w:tc>
      </w:tr>
      <w:tr w14:paraId="7F871C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2" w:hRule="atLeast"/>
          <w:jc w:val="center"/>
        </w:trPr>
        <w:tc>
          <w:tcPr>
            <w:tcW w:w="709" w:type="dxa"/>
            <w:tcBorders>
              <w:top w:val="single" w:color="auto" w:sz="4" w:space="0"/>
              <w:left w:val="single" w:color="auto" w:sz="4" w:space="0"/>
              <w:bottom w:val="single" w:color="auto" w:sz="4" w:space="0"/>
              <w:right w:val="single" w:color="auto" w:sz="4" w:space="0"/>
            </w:tcBorders>
            <w:noWrap/>
            <w:vAlign w:val="center"/>
          </w:tcPr>
          <w:p w14:paraId="2AD1959D">
            <w:pPr>
              <w:spacing w:line="530" w:lineRule="exact"/>
              <w:jc w:val="center"/>
              <w:rPr>
                <w:rFonts w:ascii="仿宋" w:hAnsi="仿宋" w:eastAsia="仿宋" w:cs="仿宋"/>
                <w:color w:val="auto"/>
                <w:sz w:val="24"/>
              </w:rPr>
            </w:pPr>
            <w:r>
              <w:rPr>
                <w:rFonts w:hint="eastAsia" w:ascii="仿宋" w:hAnsi="仿宋" w:eastAsia="仿宋" w:cs="仿宋"/>
                <w:color w:val="auto"/>
                <w:sz w:val="24"/>
              </w:rPr>
              <w:t>13</w:t>
            </w:r>
          </w:p>
        </w:tc>
        <w:tc>
          <w:tcPr>
            <w:tcW w:w="1736" w:type="dxa"/>
            <w:tcBorders>
              <w:top w:val="single" w:color="auto" w:sz="4" w:space="0"/>
              <w:left w:val="single" w:color="auto" w:sz="4" w:space="0"/>
              <w:bottom w:val="single" w:color="auto" w:sz="4" w:space="0"/>
              <w:right w:val="single" w:color="auto" w:sz="4" w:space="0"/>
            </w:tcBorders>
            <w:noWrap/>
            <w:vAlign w:val="center"/>
          </w:tcPr>
          <w:p w14:paraId="5DDB4356">
            <w:pPr>
              <w:spacing w:line="530" w:lineRule="exact"/>
              <w:jc w:val="center"/>
              <w:rPr>
                <w:rFonts w:ascii="仿宋" w:hAnsi="仿宋" w:eastAsia="仿宋" w:cs="仿宋"/>
                <w:bCs/>
                <w:color w:val="auto"/>
                <w:sz w:val="24"/>
              </w:rPr>
            </w:pPr>
            <w:r>
              <w:rPr>
                <w:rFonts w:hint="eastAsia" w:ascii="仿宋" w:hAnsi="仿宋" w:eastAsia="仿宋" w:cs="仿宋"/>
                <w:bCs/>
                <w:color w:val="auto"/>
                <w:sz w:val="24"/>
              </w:rPr>
              <w:t>磋商办法及评分标准</w:t>
            </w:r>
          </w:p>
        </w:tc>
        <w:tc>
          <w:tcPr>
            <w:tcW w:w="7512" w:type="dxa"/>
            <w:tcBorders>
              <w:top w:val="single" w:color="auto" w:sz="4" w:space="0"/>
              <w:left w:val="single" w:color="auto" w:sz="4" w:space="0"/>
              <w:bottom w:val="single" w:color="auto" w:sz="4" w:space="0"/>
              <w:right w:val="single" w:color="auto" w:sz="4" w:space="0"/>
            </w:tcBorders>
            <w:noWrap/>
            <w:vAlign w:val="center"/>
          </w:tcPr>
          <w:p w14:paraId="6541E40E">
            <w:pPr>
              <w:spacing w:line="530" w:lineRule="exact"/>
              <w:rPr>
                <w:rFonts w:ascii="仿宋" w:hAnsi="仿宋" w:eastAsia="仿宋" w:cs="仿宋"/>
                <w:bCs/>
                <w:color w:val="auto"/>
                <w:sz w:val="24"/>
              </w:rPr>
            </w:pPr>
            <w:r>
              <w:rPr>
                <w:rFonts w:hint="eastAsia" w:ascii="仿宋" w:hAnsi="仿宋" w:eastAsia="仿宋" w:cs="仿宋"/>
                <w:bCs/>
                <w:color w:val="auto"/>
                <w:sz w:val="24"/>
              </w:rPr>
              <w:t>详见磋商文件第六章</w:t>
            </w:r>
          </w:p>
        </w:tc>
      </w:tr>
      <w:tr w14:paraId="15D6C6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4" w:hRule="atLeast"/>
          <w:jc w:val="center"/>
        </w:trPr>
        <w:tc>
          <w:tcPr>
            <w:tcW w:w="709" w:type="dxa"/>
            <w:tcBorders>
              <w:top w:val="single" w:color="auto" w:sz="4" w:space="0"/>
              <w:left w:val="single" w:color="auto" w:sz="4" w:space="0"/>
              <w:bottom w:val="single" w:color="auto" w:sz="4" w:space="0"/>
              <w:right w:val="single" w:color="auto" w:sz="4" w:space="0"/>
            </w:tcBorders>
            <w:noWrap/>
            <w:vAlign w:val="center"/>
          </w:tcPr>
          <w:p w14:paraId="431D7528">
            <w:pPr>
              <w:spacing w:line="530" w:lineRule="exact"/>
              <w:jc w:val="center"/>
              <w:rPr>
                <w:rFonts w:ascii="仿宋" w:hAnsi="仿宋" w:eastAsia="仿宋" w:cs="仿宋"/>
                <w:bCs/>
                <w:color w:val="auto"/>
                <w:sz w:val="24"/>
              </w:rPr>
            </w:pPr>
            <w:r>
              <w:rPr>
                <w:rFonts w:hint="eastAsia" w:ascii="仿宋" w:hAnsi="仿宋" w:eastAsia="仿宋" w:cs="仿宋"/>
                <w:bCs/>
                <w:color w:val="auto"/>
                <w:sz w:val="24"/>
              </w:rPr>
              <w:t>14</w:t>
            </w:r>
          </w:p>
        </w:tc>
        <w:tc>
          <w:tcPr>
            <w:tcW w:w="1736" w:type="dxa"/>
            <w:tcBorders>
              <w:top w:val="single" w:color="auto" w:sz="4" w:space="0"/>
              <w:left w:val="single" w:color="auto" w:sz="4" w:space="0"/>
              <w:bottom w:val="single" w:color="auto" w:sz="4" w:space="0"/>
              <w:right w:val="single" w:color="auto" w:sz="4" w:space="0"/>
            </w:tcBorders>
            <w:noWrap/>
            <w:vAlign w:val="center"/>
          </w:tcPr>
          <w:p w14:paraId="50B73CC7">
            <w:pPr>
              <w:spacing w:line="530" w:lineRule="exact"/>
              <w:jc w:val="center"/>
              <w:rPr>
                <w:rFonts w:ascii="仿宋" w:hAnsi="仿宋" w:eastAsia="仿宋" w:cs="仿宋"/>
                <w:bCs/>
                <w:color w:val="auto"/>
                <w:sz w:val="24"/>
              </w:rPr>
            </w:pPr>
            <w:r>
              <w:rPr>
                <w:rFonts w:hint="eastAsia" w:ascii="仿宋" w:hAnsi="仿宋" w:eastAsia="仿宋" w:cs="仿宋"/>
                <w:bCs/>
                <w:color w:val="auto"/>
                <w:sz w:val="24"/>
              </w:rPr>
              <w:t>采购人</w:t>
            </w:r>
          </w:p>
        </w:tc>
        <w:tc>
          <w:tcPr>
            <w:tcW w:w="7512" w:type="dxa"/>
            <w:tcBorders>
              <w:top w:val="single" w:color="auto" w:sz="4" w:space="0"/>
              <w:left w:val="single" w:color="auto" w:sz="4" w:space="0"/>
              <w:bottom w:val="single" w:color="auto" w:sz="4" w:space="0"/>
              <w:right w:val="single" w:color="auto" w:sz="4" w:space="0"/>
            </w:tcBorders>
            <w:noWrap/>
            <w:vAlign w:val="center"/>
          </w:tcPr>
          <w:p w14:paraId="27F654F7">
            <w:pPr>
              <w:spacing w:line="530" w:lineRule="exact"/>
              <w:rPr>
                <w:rFonts w:ascii="仿宋" w:hAnsi="仿宋" w:eastAsia="仿宋" w:cs="仿宋"/>
                <w:bCs/>
                <w:color w:val="auto"/>
                <w:sz w:val="24"/>
              </w:rPr>
            </w:pPr>
            <w:r>
              <w:rPr>
                <w:rFonts w:hint="eastAsia" w:ascii="仿宋" w:hAnsi="仿宋" w:eastAsia="仿宋" w:cs="仿宋"/>
                <w:bCs/>
                <w:color w:val="auto"/>
                <w:sz w:val="24"/>
              </w:rPr>
              <w:t>湖州市自然资源和规划局南浔分局</w:t>
            </w:r>
          </w:p>
        </w:tc>
      </w:tr>
      <w:tr w14:paraId="7FEE15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3" w:hRule="atLeast"/>
          <w:jc w:val="center"/>
        </w:trPr>
        <w:tc>
          <w:tcPr>
            <w:tcW w:w="709" w:type="dxa"/>
            <w:tcBorders>
              <w:top w:val="single" w:color="auto" w:sz="4" w:space="0"/>
              <w:left w:val="single" w:color="auto" w:sz="4" w:space="0"/>
              <w:bottom w:val="single" w:color="auto" w:sz="4" w:space="0"/>
              <w:right w:val="single" w:color="auto" w:sz="4" w:space="0"/>
            </w:tcBorders>
            <w:noWrap/>
            <w:vAlign w:val="center"/>
          </w:tcPr>
          <w:p w14:paraId="7593D024">
            <w:pPr>
              <w:spacing w:line="530" w:lineRule="exact"/>
              <w:jc w:val="center"/>
              <w:rPr>
                <w:rFonts w:ascii="仿宋" w:hAnsi="仿宋" w:eastAsia="仿宋" w:cs="仿宋"/>
                <w:bCs/>
                <w:color w:val="auto"/>
                <w:sz w:val="24"/>
              </w:rPr>
            </w:pPr>
            <w:r>
              <w:rPr>
                <w:rFonts w:hint="eastAsia" w:ascii="仿宋" w:hAnsi="仿宋" w:eastAsia="仿宋" w:cs="仿宋"/>
                <w:bCs/>
                <w:color w:val="auto"/>
                <w:sz w:val="24"/>
              </w:rPr>
              <w:t>15</w:t>
            </w:r>
          </w:p>
        </w:tc>
        <w:tc>
          <w:tcPr>
            <w:tcW w:w="1736" w:type="dxa"/>
            <w:tcBorders>
              <w:top w:val="single" w:color="auto" w:sz="4" w:space="0"/>
              <w:left w:val="single" w:color="auto" w:sz="4" w:space="0"/>
              <w:bottom w:val="single" w:color="auto" w:sz="4" w:space="0"/>
              <w:right w:val="single" w:color="auto" w:sz="4" w:space="0"/>
            </w:tcBorders>
            <w:noWrap/>
            <w:vAlign w:val="center"/>
          </w:tcPr>
          <w:p w14:paraId="6BD7C8FB">
            <w:pPr>
              <w:spacing w:line="530" w:lineRule="exact"/>
              <w:jc w:val="center"/>
              <w:rPr>
                <w:rFonts w:ascii="仿宋" w:hAnsi="仿宋" w:eastAsia="仿宋" w:cs="仿宋"/>
                <w:bCs/>
                <w:color w:val="auto"/>
                <w:sz w:val="24"/>
              </w:rPr>
            </w:pPr>
            <w:r>
              <w:rPr>
                <w:rFonts w:hint="eastAsia" w:ascii="仿宋" w:hAnsi="仿宋" w:eastAsia="仿宋" w:cs="仿宋"/>
                <w:bCs/>
                <w:color w:val="auto"/>
                <w:sz w:val="24"/>
              </w:rPr>
              <w:t>其他</w:t>
            </w:r>
          </w:p>
        </w:tc>
        <w:tc>
          <w:tcPr>
            <w:tcW w:w="7512" w:type="dxa"/>
            <w:tcBorders>
              <w:top w:val="single" w:color="auto" w:sz="4" w:space="0"/>
              <w:left w:val="single" w:color="auto" w:sz="4" w:space="0"/>
              <w:bottom w:val="single" w:color="auto" w:sz="4" w:space="0"/>
              <w:right w:val="single" w:color="auto" w:sz="4" w:space="0"/>
            </w:tcBorders>
            <w:noWrap/>
            <w:vAlign w:val="center"/>
          </w:tcPr>
          <w:p w14:paraId="0FB3B49A">
            <w:pPr>
              <w:spacing w:line="530" w:lineRule="exact"/>
              <w:rPr>
                <w:rFonts w:ascii="仿宋" w:hAnsi="仿宋" w:eastAsia="仿宋" w:cs="仿宋"/>
                <w:bCs/>
                <w:color w:val="auto"/>
                <w:sz w:val="24"/>
              </w:rPr>
            </w:pPr>
            <w:r>
              <w:rPr>
                <w:rFonts w:hint="eastAsia" w:ascii="仿宋" w:hAnsi="仿宋" w:eastAsia="仿宋" w:cs="仿宋"/>
                <w:bCs/>
                <w:color w:val="auto"/>
                <w:sz w:val="24"/>
              </w:rPr>
              <w:t>在确定成交供应商后，签订合同前，成交供应商须提供二份完整的纸质响应文件</w:t>
            </w:r>
            <w:r>
              <w:rPr>
                <w:rFonts w:hint="eastAsia" w:ascii="仿宋" w:hAnsi="仿宋" w:eastAsia="仿宋" w:cs="仿宋"/>
                <w:b/>
                <w:bCs/>
                <w:color w:val="auto"/>
                <w:sz w:val="24"/>
              </w:rPr>
              <w:t>（包括最后报价文件）</w:t>
            </w:r>
            <w:r>
              <w:rPr>
                <w:rFonts w:hint="eastAsia" w:ascii="仿宋" w:hAnsi="仿宋" w:eastAsia="仿宋" w:cs="仿宋"/>
                <w:bCs/>
                <w:color w:val="auto"/>
                <w:sz w:val="24"/>
              </w:rPr>
              <w:t>给采购人，纸质响应文件须与电子响应文件格式及内容一致。</w:t>
            </w:r>
          </w:p>
        </w:tc>
      </w:tr>
    </w:tbl>
    <w:p w14:paraId="411BA702">
      <w:pPr>
        <w:pStyle w:val="3"/>
        <w:spacing w:line="560" w:lineRule="exact"/>
        <w:ind w:firstLine="281"/>
        <w:jc w:val="center"/>
        <w:rPr>
          <w:rFonts w:ascii="仿宋" w:hAnsi="仿宋" w:eastAsia="仿宋" w:cs="仿宋"/>
          <w:color w:val="auto"/>
          <w:sz w:val="28"/>
          <w:szCs w:val="28"/>
        </w:rPr>
      </w:pPr>
      <w:bookmarkStart w:id="5" w:name="_Toc113441587"/>
      <w:bookmarkStart w:id="6" w:name="_Toc452995896"/>
      <w:r>
        <w:rPr>
          <w:rFonts w:hint="eastAsia" w:ascii="仿宋" w:hAnsi="仿宋" w:eastAsia="仿宋" w:cs="仿宋"/>
          <w:color w:val="auto"/>
          <w:sz w:val="28"/>
          <w:szCs w:val="28"/>
        </w:rPr>
        <w:t>一、</w:t>
      </w:r>
      <w:bookmarkEnd w:id="5"/>
      <w:r>
        <w:rPr>
          <w:rFonts w:hint="eastAsia" w:ascii="仿宋" w:hAnsi="仿宋" w:eastAsia="仿宋" w:cs="仿宋"/>
          <w:color w:val="auto"/>
          <w:sz w:val="28"/>
          <w:szCs w:val="28"/>
        </w:rPr>
        <w:t>总  则</w:t>
      </w:r>
      <w:bookmarkEnd w:id="6"/>
    </w:p>
    <w:p w14:paraId="6C5F23D8">
      <w:pPr>
        <w:tabs>
          <w:tab w:val="left" w:pos="90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1．概况</w:t>
      </w:r>
    </w:p>
    <w:p w14:paraId="175BC86E">
      <w:pPr>
        <w:tabs>
          <w:tab w:val="left" w:pos="90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1.1项目名称：</w:t>
      </w:r>
      <w:r>
        <w:rPr>
          <w:rFonts w:hint="eastAsia" w:ascii="仿宋" w:hAnsi="仿宋" w:eastAsia="仿宋" w:cs="宋体"/>
          <w:bCs/>
          <w:color w:val="auto"/>
          <w:sz w:val="24"/>
        </w:rPr>
        <w:t>南浔区实景三维建设项目（含多测合一试点升级改造）；</w:t>
      </w:r>
    </w:p>
    <w:p w14:paraId="764FE1A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1.2采购人：</w:t>
      </w:r>
      <w:r>
        <w:rPr>
          <w:rFonts w:hint="eastAsia" w:ascii="仿宋" w:hAnsi="仿宋" w:eastAsia="仿宋" w:cs="仿宋"/>
          <w:bCs/>
          <w:color w:val="auto"/>
          <w:sz w:val="24"/>
        </w:rPr>
        <w:t>湖州市自然资源和规划局南浔分局</w:t>
      </w:r>
      <w:r>
        <w:rPr>
          <w:rFonts w:hint="eastAsia" w:ascii="仿宋" w:hAnsi="仿宋" w:eastAsia="仿宋" w:cs="仿宋"/>
          <w:color w:val="auto"/>
          <w:sz w:val="24"/>
        </w:rPr>
        <w:t>；</w:t>
      </w:r>
    </w:p>
    <w:p w14:paraId="0C8A28D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1.3监管部门: 湖州市财政局政府采购监管处；</w:t>
      </w:r>
    </w:p>
    <w:p w14:paraId="6686DF0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1.4项目资金来源：已得到政府有关部门的批准，其资金来源已落实；</w:t>
      </w:r>
    </w:p>
    <w:p w14:paraId="6EED3519">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1.5采购方式:竞争性磋商；</w:t>
      </w:r>
    </w:p>
    <w:p w14:paraId="49B7A02D">
      <w:pPr>
        <w:spacing w:line="560" w:lineRule="exact"/>
        <w:ind w:firstLine="480" w:firstLineChars="200"/>
        <w:rPr>
          <w:rFonts w:ascii="仿宋" w:hAnsi="仿宋" w:eastAsia="仿宋" w:cs="仿宋"/>
          <w:b/>
          <w:bCs/>
          <w:color w:val="auto"/>
          <w:sz w:val="24"/>
        </w:rPr>
      </w:pPr>
      <w:r>
        <w:rPr>
          <w:rFonts w:hint="eastAsia" w:ascii="仿宋" w:hAnsi="仿宋" w:eastAsia="仿宋" w:cs="仿宋"/>
          <w:color w:val="auto"/>
          <w:sz w:val="24"/>
        </w:rPr>
        <w:t>1.6采购项目服务地点：</w:t>
      </w:r>
      <w:r>
        <w:rPr>
          <w:rFonts w:hint="eastAsia" w:ascii="仿宋" w:hAnsi="仿宋" w:eastAsia="仿宋" w:cs="仿宋"/>
          <w:bCs/>
          <w:color w:val="auto"/>
          <w:sz w:val="24"/>
        </w:rPr>
        <w:t>根据采购人指令</w:t>
      </w:r>
      <w:r>
        <w:rPr>
          <w:rFonts w:hint="eastAsia" w:ascii="仿宋" w:hAnsi="仿宋" w:eastAsia="仿宋" w:cs="仿宋"/>
          <w:color w:val="auto"/>
          <w:sz w:val="24"/>
        </w:rPr>
        <w:t>；</w:t>
      </w:r>
    </w:p>
    <w:p w14:paraId="4733BF53">
      <w:pPr>
        <w:spacing w:line="560" w:lineRule="exact"/>
        <w:ind w:firstLine="480" w:firstLineChars="200"/>
        <w:rPr>
          <w:rFonts w:ascii="仿宋" w:hAnsi="仿宋" w:eastAsia="仿宋" w:cs="仿宋"/>
          <w:color w:val="auto"/>
          <w:sz w:val="24"/>
        </w:rPr>
      </w:pPr>
      <w:r>
        <w:rPr>
          <w:rFonts w:hint="eastAsia" w:ascii="仿宋" w:hAnsi="仿宋" w:eastAsia="仿宋" w:cs="仿宋"/>
          <w:bCs/>
          <w:color w:val="auto"/>
          <w:sz w:val="24"/>
        </w:rPr>
        <w:t>1.7</w:t>
      </w:r>
      <w:r>
        <w:rPr>
          <w:rFonts w:hint="eastAsia" w:ascii="仿宋" w:hAnsi="仿宋" w:eastAsia="仿宋" w:cs="仿宋"/>
          <w:color w:val="auto"/>
          <w:sz w:val="24"/>
        </w:rPr>
        <w:t>采购代理机构：湖州帆华工程管理有限公司；</w:t>
      </w:r>
    </w:p>
    <w:p w14:paraId="2A7A010F">
      <w:pPr>
        <w:tabs>
          <w:tab w:val="left" w:pos="90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1.8本磋商文件适用于</w:t>
      </w:r>
      <w:r>
        <w:rPr>
          <w:rFonts w:hint="eastAsia" w:ascii="仿宋" w:hAnsi="仿宋" w:eastAsia="仿宋" w:cs="仿宋"/>
          <w:bCs/>
          <w:color w:val="auto"/>
          <w:sz w:val="24"/>
        </w:rPr>
        <w:t>本</w:t>
      </w:r>
      <w:r>
        <w:rPr>
          <w:rFonts w:hint="eastAsia" w:ascii="仿宋" w:hAnsi="仿宋" w:eastAsia="仿宋" w:cs="仿宋"/>
          <w:color w:val="auto"/>
          <w:sz w:val="24"/>
        </w:rPr>
        <w:t>项目的磋商、成交、验收、合同履约、付款等（如法律、法规或省级以上规范性文件另有规定的，从其规定）。</w:t>
      </w:r>
    </w:p>
    <w:p w14:paraId="66B76636">
      <w:pPr>
        <w:tabs>
          <w:tab w:val="left" w:pos="90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2．供应商的资格条件</w:t>
      </w:r>
    </w:p>
    <w:p w14:paraId="40E3C2FD">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符合《中华人民共和国政府采购法》第二十二条规定和浙财采监【2013】24号《关于规范政府采购供应商资格设定及资格审查的通知》第六条规定,且未被“信用中国”（www.creditchina.gov.cn）、“中国政府采购网”（www.ccgp.gov.cn）等列入失信被执行人、重大税收违法案件当事人名单、政府采购严重违法失信行为记录名单。</w:t>
      </w:r>
    </w:p>
    <w:p w14:paraId="1D91B047">
      <w:pPr>
        <w:spacing w:line="500" w:lineRule="exact"/>
        <w:ind w:firstLine="480" w:firstLineChars="200"/>
        <w:rPr>
          <w:rFonts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olor w:val="auto"/>
          <w:sz w:val="24"/>
        </w:rPr>
        <w:t>本项目是否专门面向中小企业采购：否。</w:t>
      </w:r>
    </w:p>
    <w:p w14:paraId="4A89BC3D">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2.3本项目的特定资格要求：供应商必须具备测绘地理信息行政主管部门颁发的乙级及以上测绘资质（含测绘航空摄影、地理信息系统工程和地图编制）。</w:t>
      </w:r>
    </w:p>
    <w:p w14:paraId="36A974E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2.4本项目接受联合体磋商。</w:t>
      </w:r>
    </w:p>
    <w:p w14:paraId="374A3A7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3．磋商费用</w:t>
      </w:r>
    </w:p>
    <w:p w14:paraId="4F92B3C4">
      <w:pPr>
        <w:spacing w:line="560" w:lineRule="exact"/>
        <w:ind w:firstLine="480" w:firstLineChars="200"/>
        <w:rPr>
          <w:rFonts w:ascii="仿宋" w:hAnsi="仿宋" w:eastAsia="仿宋" w:cs="仿宋"/>
          <w:color w:val="auto"/>
          <w:sz w:val="24"/>
        </w:rPr>
      </w:pPr>
      <w:r>
        <w:rPr>
          <w:rFonts w:hint="eastAsia" w:ascii="仿宋" w:hAnsi="仿宋" w:eastAsia="仿宋" w:cs="仿宋"/>
          <w:bCs/>
          <w:color w:val="auto"/>
          <w:sz w:val="24"/>
        </w:rPr>
        <w:t>3.1无论磋商采购结果如何，供应商均应自行承担所有与参加本次磋商采购有关的全部费用。</w:t>
      </w:r>
      <w:r>
        <w:rPr>
          <w:rFonts w:hint="eastAsia" w:ascii="仿宋" w:hAnsi="仿宋" w:eastAsia="仿宋" w:cs="仿宋"/>
          <w:color w:val="auto"/>
          <w:sz w:val="24"/>
        </w:rPr>
        <w:t>不论磋商结果如何，采购代理机构对上述费用不负任何责任；</w:t>
      </w:r>
    </w:p>
    <w:p w14:paraId="3BDF8129">
      <w:pPr>
        <w:spacing w:line="560" w:lineRule="exact"/>
        <w:ind w:firstLine="480" w:firstLineChars="200"/>
        <w:rPr>
          <w:rFonts w:ascii="仿宋" w:hAnsi="仿宋" w:eastAsia="仿宋" w:cs="仿宋"/>
          <w:b/>
          <w:color w:val="auto"/>
          <w:sz w:val="44"/>
          <w:szCs w:val="44"/>
        </w:rPr>
      </w:pPr>
      <w:r>
        <w:rPr>
          <w:rFonts w:hint="eastAsia" w:ascii="仿宋" w:hAnsi="仿宋" w:eastAsia="仿宋" w:cs="仿宋"/>
          <w:bCs/>
          <w:color w:val="auto"/>
          <w:sz w:val="24"/>
        </w:rPr>
        <w:t>3.2本项目磋商代理费按人民币</w:t>
      </w:r>
      <w:r>
        <w:rPr>
          <w:rFonts w:hint="eastAsia" w:ascii="仿宋" w:hAnsi="仿宋" w:eastAsia="仿宋"/>
          <w:b/>
          <w:bCs/>
          <w:color w:val="auto"/>
          <w:sz w:val="24"/>
          <w:u w:val="single"/>
          <w:lang w:val="en-US" w:eastAsia="zh-CN"/>
        </w:rPr>
        <w:t>壹万玖仟肆佰</w:t>
      </w:r>
      <w:r>
        <w:rPr>
          <w:rFonts w:hint="eastAsia" w:ascii="仿宋" w:hAnsi="仿宋" w:eastAsia="仿宋"/>
          <w:b/>
          <w:bCs/>
          <w:color w:val="auto"/>
          <w:sz w:val="24"/>
          <w:u w:val="single"/>
        </w:rPr>
        <w:t>元整</w:t>
      </w:r>
      <w:r>
        <w:rPr>
          <w:rFonts w:hint="eastAsia" w:ascii="仿宋" w:hAnsi="仿宋" w:eastAsia="仿宋" w:cs="仿宋"/>
          <w:bCs/>
          <w:color w:val="auto"/>
          <w:sz w:val="24"/>
        </w:rPr>
        <w:t>计取，由成交供应商在领取成交通知书前一次性支付给采购代理机构，该费用请综合考虑在响应报价中。</w:t>
      </w:r>
    </w:p>
    <w:p w14:paraId="6AF438FD">
      <w:pPr>
        <w:pStyle w:val="3"/>
        <w:spacing w:line="560" w:lineRule="exact"/>
        <w:ind w:firstLine="281"/>
        <w:jc w:val="center"/>
        <w:rPr>
          <w:rFonts w:ascii="仿宋" w:hAnsi="仿宋" w:eastAsia="仿宋" w:cs="仿宋"/>
          <w:color w:val="auto"/>
          <w:kern w:val="44"/>
          <w:sz w:val="28"/>
          <w:szCs w:val="28"/>
        </w:rPr>
      </w:pPr>
      <w:bookmarkStart w:id="7" w:name="_Toc452995897"/>
      <w:r>
        <w:rPr>
          <w:rFonts w:hint="eastAsia" w:ascii="仿宋" w:hAnsi="仿宋" w:eastAsia="仿宋" w:cs="仿宋"/>
          <w:color w:val="auto"/>
          <w:kern w:val="44"/>
          <w:sz w:val="28"/>
          <w:szCs w:val="28"/>
        </w:rPr>
        <w:t>二、磋商文件的说明</w:t>
      </w:r>
      <w:bookmarkEnd w:id="7"/>
    </w:p>
    <w:p w14:paraId="4CAB668F">
      <w:pPr>
        <w:tabs>
          <w:tab w:val="left" w:pos="900"/>
        </w:tabs>
        <w:spacing w:line="560" w:lineRule="exact"/>
        <w:ind w:firstLine="480" w:firstLineChars="200"/>
        <w:rPr>
          <w:rFonts w:ascii="仿宋" w:hAnsi="仿宋" w:eastAsia="仿宋" w:cs="仿宋"/>
          <w:color w:val="auto"/>
          <w:sz w:val="24"/>
        </w:rPr>
      </w:pPr>
      <w:bookmarkStart w:id="8" w:name="_Toc113441589"/>
      <w:r>
        <w:rPr>
          <w:rFonts w:ascii="仿宋" w:hAnsi="仿宋" w:eastAsia="仿宋" w:cs="仿宋"/>
          <w:color w:val="auto"/>
          <w:sz w:val="24"/>
        </w:rPr>
        <w:t>4．磋商文件</w:t>
      </w:r>
      <w:bookmarkEnd w:id="8"/>
      <w:r>
        <w:rPr>
          <w:rFonts w:hint="eastAsia" w:ascii="仿宋" w:hAnsi="仿宋" w:eastAsia="仿宋" w:cs="仿宋"/>
          <w:color w:val="auto"/>
          <w:sz w:val="24"/>
        </w:rPr>
        <w:t>的组成</w:t>
      </w:r>
    </w:p>
    <w:p w14:paraId="378950D6">
      <w:pPr>
        <w:spacing w:line="560" w:lineRule="exact"/>
        <w:ind w:firstLine="480" w:firstLineChars="200"/>
        <w:rPr>
          <w:rFonts w:ascii="仿宋" w:hAnsi="仿宋" w:eastAsia="仿宋" w:cs="仿宋"/>
          <w:bCs/>
          <w:color w:val="auto"/>
          <w:sz w:val="24"/>
        </w:rPr>
      </w:pPr>
      <w:r>
        <w:rPr>
          <w:rFonts w:hint="eastAsia" w:ascii="仿宋" w:hAnsi="仿宋" w:eastAsia="仿宋" w:cs="仿宋"/>
          <w:color w:val="auto"/>
          <w:sz w:val="24"/>
        </w:rPr>
        <w:t>4.1</w:t>
      </w:r>
      <w:r>
        <w:rPr>
          <w:rFonts w:hint="eastAsia" w:ascii="仿宋" w:hAnsi="仿宋" w:eastAsia="仿宋" w:cs="仿宋"/>
          <w:bCs/>
          <w:color w:val="auto"/>
          <w:sz w:val="24"/>
        </w:rPr>
        <w:t>磋商文件为本次采购人发出的竞争性磋商文件；响应文件为参加磋商的供应商提交的磋商响应文件。</w:t>
      </w:r>
    </w:p>
    <w:p w14:paraId="6C916C28">
      <w:pPr>
        <w:spacing w:line="56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4.2磋商文件包括以下内容：</w:t>
      </w:r>
    </w:p>
    <w:p w14:paraId="12713DFE">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4.2.1第一章  竞争性磋商公告</w:t>
      </w:r>
    </w:p>
    <w:p w14:paraId="21FDA6DB">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4.2.2第二章  磋商项目采购需求</w:t>
      </w:r>
    </w:p>
    <w:p w14:paraId="054EA6B8">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4.2.3第三章  供应商须知</w:t>
      </w:r>
    </w:p>
    <w:p w14:paraId="632FCD30">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4.2.4第四章  合同主要条款</w:t>
      </w:r>
    </w:p>
    <w:p w14:paraId="20E6146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4.2.5第五章  响应文件格式</w:t>
      </w:r>
    </w:p>
    <w:p w14:paraId="010C4800">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4.2.6第六章  磋商办法及评分标准</w:t>
      </w:r>
    </w:p>
    <w:p w14:paraId="692FCF3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4.3 采购代理机构在磋商截止时间前，以书面形式发出的对磋商文件的澄清或修改内容，均为磋商文件的组成部分，对采购人和供应商起约束作用；</w:t>
      </w:r>
    </w:p>
    <w:p w14:paraId="47D04B8A">
      <w:pPr>
        <w:spacing w:line="560" w:lineRule="exact"/>
        <w:ind w:firstLine="480" w:firstLineChars="200"/>
        <w:rPr>
          <w:rFonts w:ascii="仿宋" w:hAnsi="仿宋" w:eastAsia="仿宋" w:cs="仿宋"/>
          <w:bCs/>
          <w:color w:val="auto"/>
          <w:sz w:val="24"/>
        </w:rPr>
      </w:pPr>
      <w:r>
        <w:rPr>
          <w:rFonts w:hint="eastAsia" w:ascii="仿宋" w:hAnsi="仿宋" w:eastAsia="仿宋" w:cs="仿宋"/>
          <w:color w:val="auto"/>
          <w:sz w:val="24"/>
        </w:rPr>
        <w:t>4.4供应商获取磋商文件后，应仔细检查磋商文件的所有内容，如有残缺等问题，均应在获得磋商文件后</w:t>
      </w:r>
      <w:r>
        <w:rPr>
          <w:rFonts w:hint="eastAsia" w:ascii="仿宋" w:hAnsi="仿宋" w:eastAsia="仿宋" w:cs="仿宋"/>
          <w:b/>
          <w:color w:val="auto"/>
          <w:sz w:val="24"/>
        </w:rPr>
        <w:t>在1个工作日</w:t>
      </w:r>
      <w:r>
        <w:rPr>
          <w:rFonts w:hint="eastAsia" w:ascii="仿宋" w:hAnsi="仿宋" w:eastAsia="仿宋" w:cs="仿宋"/>
          <w:color w:val="auto"/>
          <w:sz w:val="24"/>
        </w:rPr>
        <w:t>内向采购代理机构书面提出，否则，由此引起的损失由供应商自己承担。供应商同时应认真审阅竞争性磋商文件中所有的事项、格式、条款和规范要求（包括补充内容）等所有内容，若供应商的响应文件没有按磋商文件要求提交全部资料，或响应文件没有对磋商文件做出实质性响应，其风险由供应商自行承担，并根据有关条款规定，该响应文件有可能被拒绝。</w:t>
      </w:r>
    </w:p>
    <w:p w14:paraId="10610669">
      <w:pPr>
        <w:tabs>
          <w:tab w:val="left" w:pos="90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5.磋商文件的答疑</w:t>
      </w:r>
    </w:p>
    <w:p w14:paraId="446ECE93">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5.1供应商如认为磋商文件表述不清晰、存在歧视性或者其他违法内容的，应当在</w:t>
      </w:r>
      <w:r>
        <w:rPr>
          <w:rFonts w:hint="eastAsia" w:ascii="仿宋" w:hAnsi="仿宋" w:eastAsia="仿宋" w:cs="仿宋"/>
          <w:color w:val="auto"/>
          <w:sz w:val="24"/>
        </w:rPr>
        <w:t>2024年</w:t>
      </w:r>
      <w:r>
        <w:rPr>
          <w:rFonts w:hint="eastAsia" w:ascii="仿宋" w:hAnsi="仿宋" w:eastAsia="仿宋" w:cs="仿宋"/>
          <w:color w:val="auto"/>
          <w:sz w:val="24"/>
          <w:lang w:val="en-US" w:eastAsia="zh-CN"/>
        </w:rPr>
        <w:t>8</w:t>
      </w:r>
      <w:r>
        <w:rPr>
          <w:rFonts w:hint="eastAsia" w:ascii="仿宋" w:hAnsi="仿宋" w:eastAsia="仿宋" w:cs="仿宋"/>
          <w:color w:val="auto"/>
          <w:sz w:val="24"/>
        </w:rPr>
        <w:t>月</w:t>
      </w:r>
      <w:r>
        <w:rPr>
          <w:rFonts w:hint="eastAsia" w:ascii="仿宋" w:hAnsi="仿宋" w:eastAsia="仿宋" w:cs="仿宋"/>
          <w:color w:val="auto"/>
          <w:sz w:val="24"/>
          <w:lang w:val="en-US" w:eastAsia="zh-CN"/>
        </w:rPr>
        <w:t>5</w:t>
      </w:r>
      <w:r>
        <w:rPr>
          <w:rFonts w:hint="eastAsia" w:ascii="仿宋" w:hAnsi="仿宋" w:eastAsia="仿宋" w:cs="仿宋"/>
          <w:color w:val="auto"/>
          <w:sz w:val="24"/>
        </w:rPr>
        <w:t>日</w:t>
      </w:r>
      <w:r>
        <w:rPr>
          <w:rFonts w:hint="eastAsia" w:ascii="仿宋" w:hAnsi="仿宋" w:eastAsia="仿宋" w:cs="仿宋"/>
          <w:color w:val="auto"/>
          <w:sz w:val="24"/>
        </w:rPr>
        <w:t>17：00分前以书面（含传真）形式向采购代理机构一次性提出，采购人将在规定的时间内统一进行澄清和修改，并书面（含传真）通知所有认购磋商文件的供应商。供应商未按规定要求提出的，则视同认可磋商文件，但法律法规及规范性文件有明确规定的除外；</w:t>
      </w:r>
    </w:p>
    <w:p w14:paraId="5172023C">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5.2答疑内容是磋商文件的组成部分，并将在网上发布补充（答疑、澄清）文件，潜在供应商应自行关注网站公告，采购人不再一一通知，供应商因自身贻误行为导致磋商失效的，责任自负。</w:t>
      </w:r>
    </w:p>
    <w:p w14:paraId="6E5D11BE">
      <w:pPr>
        <w:tabs>
          <w:tab w:val="left" w:pos="90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6.磋商文件的澄清、修改</w:t>
      </w:r>
    </w:p>
    <w:p w14:paraId="68BE86A6">
      <w:pPr>
        <w:spacing w:line="560" w:lineRule="exact"/>
        <w:ind w:firstLine="480" w:firstLineChars="200"/>
        <w:rPr>
          <w:rFonts w:ascii="仿宋" w:hAnsi="仿宋" w:eastAsia="仿宋" w:cs="仿宋"/>
          <w:bCs/>
          <w:color w:val="auto"/>
          <w:sz w:val="24"/>
        </w:rPr>
      </w:pPr>
      <w:r>
        <w:rPr>
          <w:rFonts w:hint="eastAsia" w:ascii="仿宋" w:hAnsi="仿宋" w:eastAsia="仿宋" w:cs="仿宋"/>
          <w:color w:val="auto"/>
          <w:sz w:val="24"/>
        </w:rPr>
        <w:t>6.1</w:t>
      </w:r>
      <w:r>
        <w:rPr>
          <w:rFonts w:hint="eastAsia" w:ascii="仿宋" w:hAnsi="仿宋" w:eastAsia="仿宋" w:cs="仿宋"/>
          <w:bCs/>
          <w:color w:val="auto"/>
          <w:sz w:val="24"/>
        </w:rPr>
        <w:t>在磋商截止时间前，采购人及采购代理机构无论出于自己的考虑，还是出于对供应商提问的澄清，均可对磋商文件用补充文件的方式进行修改</w:t>
      </w:r>
      <w:r>
        <w:rPr>
          <w:rFonts w:hint="eastAsia" w:ascii="仿宋" w:hAnsi="仿宋" w:eastAsia="仿宋" w:cs="仿宋"/>
          <w:color w:val="auto"/>
          <w:sz w:val="24"/>
        </w:rPr>
        <w:t>；</w:t>
      </w:r>
    </w:p>
    <w:p w14:paraId="12B63E8C">
      <w:pPr>
        <w:spacing w:line="560" w:lineRule="exact"/>
        <w:ind w:firstLine="480" w:firstLineChars="200"/>
        <w:rPr>
          <w:rFonts w:ascii="仿宋" w:hAnsi="仿宋" w:eastAsia="仿宋" w:cs="仿宋"/>
          <w:bCs/>
          <w:color w:val="auto"/>
          <w:sz w:val="24"/>
        </w:rPr>
      </w:pPr>
      <w:r>
        <w:rPr>
          <w:rFonts w:hint="eastAsia" w:ascii="仿宋" w:hAnsi="仿宋" w:eastAsia="仿宋" w:cs="仿宋"/>
          <w:color w:val="auto"/>
          <w:sz w:val="24"/>
        </w:rPr>
        <w:t>6.2</w:t>
      </w:r>
      <w:r>
        <w:rPr>
          <w:rFonts w:hint="eastAsia" w:ascii="仿宋" w:hAnsi="仿宋" w:eastAsia="仿宋" w:cs="仿宋"/>
          <w:bCs/>
          <w:color w:val="auto"/>
          <w:sz w:val="24"/>
        </w:rPr>
        <w:t>对磋商文件的修改，将以书面、或传真的形式通知已购买同一磋商文件的每一供应商。补充文件将作为磋商文件的组成部分，对所有供应商有约束力。供应商在收到该补充文件后，应以书面方式予以确认</w:t>
      </w:r>
      <w:r>
        <w:rPr>
          <w:rFonts w:hint="eastAsia" w:ascii="仿宋" w:hAnsi="仿宋" w:eastAsia="仿宋" w:cs="仿宋"/>
          <w:color w:val="auto"/>
          <w:sz w:val="24"/>
        </w:rPr>
        <w:t>。</w:t>
      </w:r>
    </w:p>
    <w:p w14:paraId="56B65E76">
      <w:pPr>
        <w:tabs>
          <w:tab w:val="left" w:pos="90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7.供应商应当按照磋商文件的要求编制响应文件。响应文件应对磋商文件提出的要求和条件作出实质性响应（如对服务期限、售后服务、合同主要条款及其它要求等内容作出满足或者优于磋商文件要求和条件的承诺）。</w:t>
      </w:r>
    </w:p>
    <w:p w14:paraId="49E3E1C3">
      <w:pPr>
        <w:tabs>
          <w:tab w:val="left" w:pos="90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8.响应文件的签署</w:t>
      </w:r>
    </w:p>
    <w:p w14:paraId="03711244">
      <w:pPr>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8.1响应文件的形式与效力：</w:t>
      </w:r>
    </w:p>
    <w:p w14:paraId="130744A5">
      <w:pPr>
        <w:tabs>
          <w:tab w:val="left" w:pos="3870"/>
          <w:tab w:val="left" w:pos="4085"/>
        </w:tabs>
        <w:snapToGrid w:val="0"/>
        <w:spacing w:line="560" w:lineRule="exact"/>
        <w:ind w:firstLine="240" w:firstLineChars="100"/>
        <w:jc w:val="left"/>
        <w:rPr>
          <w:rFonts w:ascii="仿宋" w:hAnsi="仿宋" w:eastAsia="仿宋" w:cs="仿宋"/>
          <w:color w:val="auto"/>
          <w:sz w:val="24"/>
        </w:rPr>
      </w:pPr>
      <w:r>
        <w:rPr>
          <w:rFonts w:hint="eastAsia" w:ascii="仿宋" w:hAnsi="仿宋" w:eastAsia="仿宋" w:cs="仿宋"/>
          <w:color w:val="auto"/>
          <w:sz w:val="24"/>
        </w:rPr>
        <w:t>（一）响应文件分为电子响应文件及数据电子备份响应文件（U盘），具体内容如下：</w:t>
      </w:r>
    </w:p>
    <w:p w14:paraId="38E075BB">
      <w:pPr>
        <w:tabs>
          <w:tab w:val="left" w:pos="3870"/>
          <w:tab w:val="left" w:pos="4085"/>
        </w:tabs>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（1）电子响应文件：按政采云平台项目采购-电子交易操作指南及本磋商文件要求制作、加密并递交，供应商电子交易操作指南详见网址：https://zfcg.czt.zj.gov.cn/）。</w:t>
      </w:r>
    </w:p>
    <w:p w14:paraId="7EE12E51">
      <w:pPr>
        <w:tabs>
          <w:tab w:val="left" w:pos="3870"/>
          <w:tab w:val="left" w:pos="4085"/>
        </w:tabs>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数据电子备份响应文件（U盘）：以U盘形式提供的数据电子备份响应文件格式及内容须与政采云平台项目采购-电子交易操作指南中制作、加密并递交的电子响应文件格式及内容一致。数据电子备份响应文件应加密，允许制作成一个U盘，但须密封、包装，不按此规定密封、包装的数据电子备份响应文件（U盘）均按未提供处理。</w:t>
      </w:r>
    </w:p>
    <w:p w14:paraId="08522A56">
      <w:pPr>
        <w:tabs>
          <w:tab w:val="left" w:pos="90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（二）响应文件的效力：</w:t>
      </w:r>
    </w:p>
    <w:p w14:paraId="16872AC4">
      <w:pPr>
        <w:tabs>
          <w:tab w:val="left" w:pos="3870"/>
          <w:tab w:val="left" w:pos="4085"/>
        </w:tabs>
        <w:snapToGrid w:val="0"/>
        <w:spacing w:line="560" w:lineRule="exact"/>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响应文件的启用：按先后顺位分别为电子响应文件、数据电子备份响应文件（U盘）。整个磋商过程中若因供应商问题造成电子响应文件无法正常解密的，均认定为未提交电子响应文件，作无效标处理。若因网络或者其他非供应商问题造成电子响应文件无法正常解密的，启用数据电子备份响应文件（U盘），因供应商自身原因造成数据电子备份响应文件（U盘）无法打开的，作无效标处理。若正常解密成功，则数据电子备份响应文件（U盘）不予开启。在下一顺位的响应文件启用时，前一顺位的响应文件自动失效。</w:t>
      </w:r>
    </w:p>
    <w:p w14:paraId="2DE9864E">
      <w:pPr>
        <w:tabs>
          <w:tab w:val="left" w:pos="3870"/>
          <w:tab w:val="left" w:pos="4085"/>
        </w:tabs>
        <w:snapToGrid w:val="0"/>
        <w:spacing w:line="560" w:lineRule="exact"/>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8.2响应文件的组成（如无格式、格式自拟）</w:t>
      </w:r>
    </w:p>
    <w:p w14:paraId="6997279E">
      <w:pPr>
        <w:tabs>
          <w:tab w:val="left" w:pos="3870"/>
          <w:tab w:val="left" w:pos="4085"/>
        </w:tabs>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响应文件（包括电子响应文件及数据电子备份响应文件（U盘））由</w:t>
      </w:r>
      <w:bookmarkStart w:id="9" w:name="_Hlk69030389"/>
      <w:r>
        <w:rPr>
          <w:rFonts w:hint="eastAsia" w:ascii="仿宋" w:hAnsi="仿宋" w:eastAsia="仿宋" w:cs="仿宋"/>
          <w:color w:val="auto"/>
          <w:sz w:val="24"/>
        </w:rPr>
        <w:t>《技术、商务、资信及其他文件》</w:t>
      </w:r>
      <w:bookmarkEnd w:id="9"/>
      <w:r>
        <w:rPr>
          <w:rFonts w:hint="eastAsia" w:ascii="仿宋" w:hAnsi="仿宋" w:eastAsia="仿宋" w:cs="仿宋"/>
          <w:color w:val="auto"/>
          <w:sz w:val="24"/>
        </w:rPr>
        <w:t>和《首次报价文件》两部分组成，其中电子响应文件中所须加盖公章部分均采用CA签章。</w:t>
      </w:r>
    </w:p>
    <w:p w14:paraId="572C75B3">
      <w:pPr>
        <w:tabs>
          <w:tab w:val="left" w:pos="900"/>
        </w:tabs>
        <w:spacing w:line="560" w:lineRule="exact"/>
        <w:ind w:firstLine="482" w:firstLineChars="200"/>
        <w:rPr>
          <w:rFonts w:ascii="仿宋" w:hAnsi="仿宋" w:eastAsia="仿宋" w:cs="仿宋"/>
          <w:b/>
          <w:bCs/>
          <w:color w:val="auto"/>
          <w:sz w:val="24"/>
        </w:rPr>
      </w:pPr>
      <w:bookmarkStart w:id="10" w:name="_Hlk69030881"/>
      <w:r>
        <w:rPr>
          <w:rFonts w:hint="eastAsia" w:ascii="仿宋" w:hAnsi="仿宋" w:eastAsia="仿宋" w:cs="仿宋"/>
          <w:b/>
          <w:bCs/>
          <w:color w:val="auto"/>
          <w:sz w:val="24"/>
        </w:rPr>
        <w:t>（一）《技术、商务、资信及其他文件</w:t>
      </w:r>
      <w:bookmarkEnd w:id="10"/>
      <w:r>
        <w:rPr>
          <w:rFonts w:hint="eastAsia" w:ascii="仿宋" w:hAnsi="仿宋" w:eastAsia="仿宋" w:cs="仿宋"/>
          <w:b/>
          <w:bCs/>
          <w:color w:val="auto"/>
          <w:sz w:val="24"/>
        </w:rPr>
        <w:t>》</w:t>
      </w:r>
    </w:p>
    <w:p w14:paraId="4988E66E">
      <w:pPr>
        <w:tabs>
          <w:tab w:val="left" w:pos="3870"/>
          <w:tab w:val="left" w:pos="4085"/>
        </w:tabs>
        <w:snapToGrid w:val="0"/>
        <w:spacing w:line="560" w:lineRule="exact"/>
        <w:ind w:firstLine="241"/>
        <w:jc w:val="left"/>
        <w:rPr>
          <w:rFonts w:ascii="仿宋" w:hAnsi="仿宋" w:eastAsia="仿宋" w:cs="仿宋"/>
          <w:b/>
          <w:color w:val="auto"/>
          <w:sz w:val="24"/>
        </w:rPr>
      </w:pPr>
      <w:r>
        <w:rPr>
          <w:rFonts w:hint="eastAsia" w:ascii="仿宋" w:hAnsi="仿宋" w:eastAsia="仿宋" w:cs="仿宋"/>
          <w:b/>
          <w:color w:val="auto"/>
          <w:sz w:val="24"/>
        </w:rPr>
        <w:t>（1）供应商自评分索引表；</w:t>
      </w:r>
      <w:r>
        <w:rPr>
          <w:rFonts w:hint="eastAsia" w:ascii="仿宋" w:hAnsi="仿宋" w:eastAsia="仿宋" w:cs="仿宋"/>
          <w:color w:val="auto"/>
          <w:kern w:val="0"/>
          <w:sz w:val="24"/>
        </w:rPr>
        <w:t>（格式见第五章）</w:t>
      </w:r>
    </w:p>
    <w:p w14:paraId="0F31D5F8">
      <w:pPr>
        <w:tabs>
          <w:tab w:val="left" w:pos="900"/>
        </w:tabs>
        <w:spacing w:line="560" w:lineRule="exact"/>
        <w:ind w:firstLine="241"/>
        <w:rPr>
          <w:rFonts w:ascii="仿宋" w:hAnsi="仿宋" w:eastAsia="仿宋" w:cs="仿宋"/>
          <w:b/>
          <w:bCs/>
          <w:color w:val="auto"/>
          <w:sz w:val="24"/>
        </w:rPr>
      </w:pPr>
      <w:r>
        <w:rPr>
          <w:rFonts w:hint="eastAsia" w:ascii="仿宋" w:hAnsi="仿宋" w:eastAsia="仿宋" w:cs="仿宋"/>
          <w:b/>
          <w:bCs/>
          <w:color w:val="auto"/>
          <w:sz w:val="24"/>
        </w:rPr>
        <w:t>（2）技术部分：</w:t>
      </w:r>
    </w:p>
    <w:p w14:paraId="3045FA38">
      <w:pPr>
        <w:snapToGrid w:val="0"/>
        <w:spacing w:line="56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zh-CN"/>
        </w:rPr>
        <w:t>项目技术方案；</w:t>
      </w:r>
    </w:p>
    <w:p w14:paraId="65FCEAFA">
      <w:pPr>
        <w:snapToGrid w:val="0"/>
        <w:spacing w:line="56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zh-CN"/>
        </w:rPr>
        <w:t>工期进度；</w:t>
      </w:r>
    </w:p>
    <w:p w14:paraId="1DD41616">
      <w:pPr>
        <w:snapToGrid w:val="0"/>
        <w:spacing w:line="56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lang w:val="zh-CN"/>
        </w:rPr>
        <w:t>质量保障措施；</w:t>
      </w:r>
    </w:p>
    <w:p w14:paraId="01736E67">
      <w:pPr>
        <w:snapToGrid w:val="0"/>
        <w:spacing w:line="56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人员配置；</w:t>
      </w:r>
    </w:p>
    <w:p w14:paraId="533AD6A6">
      <w:pPr>
        <w:snapToGrid w:val="0"/>
        <w:spacing w:line="560" w:lineRule="exact"/>
        <w:ind w:firstLine="470" w:firstLineChars="196"/>
        <w:jc w:val="left"/>
        <w:rPr>
          <w:rFonts w:ascii="仿宋" w:hAnsi="仿宋" w:eastAsia="仿宋" w:cs="仿宋"/>
          <w:color w:val="auto"/>
          <w:sz w:val="24"/>
        </w:rPr>
      </w:pPr>
      <w:r>
        <w:rPr>
          <w:rFonts w:hint="eastAsia" w:ascii="仿宋" w:hAnsi="仿宋" w:eastAsia="仿宋" w:cs="仿宋"/>
          <w:color w:val="auto"/>
          <w:sz w:val="24"/>
        </w:rPr>
        <w:t>5、</w:t>
      </w:r>
      <w:r>
        <w:rPr>
          <w:rFonts w:hint="eastAsia" w:ascii="仿宋" w:hAnsi="仿宋" w:eastAsia="仿宋" w:cs="仿宋"/>
          <w:color w:val="auto"/>
          <w:sz w:val="24"/>
          <w:lang w:val="zh-CN"/>
        </w:rPr>
        <w:t>软硬件投入。</w:t>
      </w:r>
    </w:p>
    <w:p w14:paraId="146835CD">
      <w:pPr>
        <w:tabs>
          <w:tab w:val="left" w:pos="3870"/>
          <w:tab w:val="left" w:pos="4085"/>
        </w:tabs>
        <w:snapToGrid w:val="0"/>
        <w:spacing w:line="560" w:lineRule="exact"/>
        <w:ind w:firstLine="241"/>
        <w:jc w:val="left"/>
        <w:rPr>
          <w:rFonts w:ascii="仿宋" w:hAnsi="仿宋" w:eastAsia="仿宋" w:cs="仿宋"/>
          <w:b/>
          <w:color w:val="auto"/>
          <w:sz w:val="24"/>
        </w:rPr>
      </w:pPr>
      <w:r>
        <w:rPr>
          <w:rFonts w:hint="eastAsia" w:ascii="仿宋" w:hAnsi="仿宋" w:eastAsia="仿宋" w:cs="仿宋"/>
          <w:b/>
          <w:color w:val="auto"/>
          <w:sz w:val="24"/>
        </w:rPr>
        <w:t>（3）商务部分：</w:t>
      </w:r>
    </w:p>
    <w:p w14:paraId="6FC75485">
      <w:pPr>
        <w:snapToGrid w:val="0"/>
        <w:spacing w:line="560" w:lineRule="exact"/>
        <w:ind w:firstLine="470" w:firstLineChars="196"/>
        <w:jc w:val="left"/>
        <w:rPr>
          <w:rFonts w:ascii="仿宋" w:hAnsi="仿宋" w:eastAsia="仿宋" w:cs="仿宋"/>
          <w:color w:val="auto"/>
          <w:sz w:val="24"/>
        </w:rPr>
      </w:pPr>
      <w:r>
        <w:rPr>
          <w:rFonts w:hint="eastAsia" w:ascii="仿宋" w:hAnsi="仿宋" w:eastAsia="仿宋" w:cs="仿宋"/>
          <w:color w:val="auto"/>
          <w:sz w:val="24"/>
        </w:rPr>
        <w:t>1、商务响应表；（格式见第五章）</w:t>
      </w:r>
    </w:p>
    <w:p w14:paraId="28A43A8D">
      <w:pPr>
        <w:snapToGrid w:val="0"/>
        <w:spacing w:line="560" w:lineRule="exact"/>
        <w:ind w:firstLine="470" w:firstLineChars="196"/>
        <w:jc w:val="left"/>
        <w:rPr>
          <w:rFonts w:ascii="仿宋" w:hAnsi="仿宋" w:eastAsia="仿宋" w:cs="仿宋"/>
          <w:color w:val="auto"/>
          <w:sz w:val="24"/>
        </w:rPr>
      </w:pPr>
      <w:r>
        <w:rPr>
          <w:rFonts w:hint="eastAsia" w:ascii="仿宋" w:hAnsi="仿宋" w:eastAsia="仿宋" w:cs="仿宋"/>
          <w:color w:val="auto"/>
          <w:sz w:val="24"/>
        </w:rPr>
        <w:t>2、售后服务承诺；</w:t>
      </w:r>
    </w:p>
    <w:p w14:paraId="43B21734">
      <w:pPr>
        <w:snapToGrid w:val="0"/>
        <w:spacing w:line="560" w:lineRule="exact"/>
        <w:ind w:firstLine="470" w:firstLineChars="196"/>
        <w:jc w:val="left"/>
        <w:rPr>
          <w:rFonts w:ascii="仿宋" w:hAnsi="仿宋" w:eastAsia="仿宋" w:cs="仿宋"/>
          <w:color w:val="auto"/>
          <w:sz w:val="24"/>
        </w:rPr>
      </w:pPr>
      <w:r>
        <w:rPr>
          <w:rFonts w:hint="eastAsia" w:ascii="仿宋" w:hAnsi="仿宋" w:eastAsia="仿宋" w:cs="仿宋"/>
          <w:color w:val="auto"/>
          <w:sz w:val="24"/>
        </w:rPr>
        <w:t>3、企业业绩；（格式见第五章）</w:t>
      </w:r>
    </w:p>
    <w:p w14:paraId="78D39533">
      <w:pPr>
        <w:snapToGrid w:val="0"/>
        <w:spacing w:line="560" w:lineRule="exact"/>
        <w:ind w:firstLine="470" w:firstLineChars="196"/>
        <w:jc w:val="left"/>
        <w:rPr>
          <w:rFonts w:ascii="仿宋" w:hAnsi="仿宋" w:eastAsia="仿宋" w:cs="仿宋"/>
          <w:color w:val="auto"/>
          <w:sz w:val="24"/>
        </w:rPr>
      </w:pPr>
      <w:r>
        <w:rPr>
          <w:rFonts w:hint="eastAsia" w:ascii="仿宋" w:hAnsi="仿宋" w:eastAsia="仿宋" w:cs="仿宋"/>
          <w:color w:val="auto"/>
          <w:sz w:val="24"/>
        </w:rPr>
        <w:t>4、企业荣誉；</w:t>
      </w:r>
    </w:p>
    <w:p w14:paraId="5CEFB2EE">
      <w:pPr>
        <w:snapToGrid w:val="0"/>
        <w:spacing w:line="560" w:lineRule="exact"/>
        <w:ind w:firstLine="470" w:firstLineChars="196"/>
        <w:jc w:val="left"/>
        <w:rPr>
          <w:rFonts w:ascii="仿宋" w:hAnsi="仿宋" w:eastAsia="仿宋" w:cs="仿宋"/>
          <w:color w:val="auto"/>
          <w:sz w:val="24"/>
        </w:rPr>
      </w:pPr>
      <w:r>
        <w:rPr>
          <w:rFonts w:hint="eastAsia" w:ascii="仿宋" w:hAnsi="仿宋" w:eastAsia="仿宋" w:cs="仿宋"/>
          <w:color w:val="auto"/>
          <w:sz w:val="24"/>
        </w:rPr>
        <w:t>5、企业实力。</w:t>
      </w:r>
    </w:p>
    <w:p w14:paraId="5860982B">
      <w:pPr>
        <w:tabs>
          <w:tab w:val="left" w:pos="3870"/>
          <w:tab w:val="left" w:pos="4085"/>
        </w:tabs>
        <w:snapToGrid w:val="0"/>
        <w:spacing w:line="560" w:lineRule="exact"/>
        <w:ind w:firstLine="241"/>
        <w:jc w:val="left"/>
        <w:rPr>
          <w:rFonts w:ascii="仿宋" w:hAnsi="仿宋" w:eastAsia="仿宋" w:cs="仿宋"/>
          <w:b/>
          <w:color w:val="auto"/>
          <w:sz w:val="24"/>
        </w:rPr>
      </w:pPr>
      <w:r>
        <w:rPr>
          <w:rFonts w:hint="eastAsia" w:ascii="仿宋" w:hAnsi="仿宋" w:eastAsia="仿宋" w:cs="仿宋"/>
          <w:b/>
          <w:color w:val="auto"/>
          <w:sz w:val="24"/>
        </w:rPr>
        <w:t>（4）资信及其他部分：</w:t>
      </w:r>
    </w:p>
    <w:p w14:paraId="786C0609">
      <w:pPr>
        <w:snapToGrid w:val="0"/>
        <w:spacing w:line="560" w:lineRule="exact"/>
        <w:ind w:firstLine="470" w:firstLineChars="196"/>
        <w:jc w:val="left"/>
        <w:rPr>
          <w:rFonts w:ascii="仿宋" w:hAnsi="仿宋" w:eastAsia="仿宋" w:cs="仿宋"/>
          <w:color w:val="auto"/>
          <w:sz w:val="24"/>
        </w:rPr>
      </w:pPr>
      <w:r>
        <w:rPr>
          <w:rFonts w:hint="eastAsia" w:ascii="仿宋" w:hAnsi="仿宋" w:eastAsia="仿宋" w:cs="仿宋"/>
          <w:color w:val="auto"/>
          <w:sz w:val="24"/>
        </w:rPr>
        <w:t>1、有效的营业执照、税务登记证、组织机构代码证或“三证合一”的营业执照或“五证合一”的营业执照或事业单位法人证书；</w:t>
      </w:r>
      <w:r>
        <w:rPr>
          <w:rFonts w:hint="eastAsia" w:ascii="仿宋" w:hAnsi="仿宋" w:eastAsia="仿宋" w:cs="仿宋"/>
          <w:b/>
          <w:color w:val="auto"/>
          <w:sz w:val="24"/>
        </w:rPr>
        <w:t>（资格审查条款，联合体参加招标的，联合体各方都需提供）</w:t>
      </w:r>
    </w:p>
    <w:p w14:paraId="5E3CBD47">
      <w:pPr>
        <w:snapToGrid w:val="0"/>
        <w:spacing w:line="560" w:lineRule="exact"/>
        <w:ind w:firstLine="470" w:firstLineChars="196"/>
        <w:jc w:val="left"/>
        <w:rPr>
          <w:rFonts w:ascii="仿宋" w:hAnsi="仿宋" w:eastAsia="仿宋" w:cs="仿宋"/>
          <w:color w:val="auto"/>
          <w:sz w:val="24"/>
        </w:rPr>
      </w:pPr>
      <w:r>
        <w:rPr>
          <w:rFonts w:hint="eastAsia" w:ascii="仿宋" w:hAnsi="仿宋" w:eastAsia="仿宋" w:cs="仿宋"/>
          <w:color w:val="auto"/>
          <w:sz w:val="24"/>
        </w:rPr>
        <w:t>2、法定代表人有效身份证明书及身份证</w:t>
      </w:r>
      <w:r>
        <w:rPr>
          <w:rFonts w:hint="eastAsia" w:ascii="仿宋" w:hAnsi="仿宋" w:eastAsia="仿宋" w:cs="仿宋"/>
          <w:color w:val="auto"/>
          <w:sz w:val="24"/>
          <w:lang w:eastAsia="zh-CN"/>
        </w:rPr>
        <w:t>、</w:t>
      </w:r>
      <w:r>
        <w:rPr>
          <w:rFonts w:hint="eastAsia" w:ascii="仿宋" w:hAnsi="仿宋" w:eastAsia="仿宋" w:cs="仿宋"/>
          <w:color w:val="auto"/>
          <w:sz w:val="24"/>
        </w:rPr>
        <w:t>法定代表人授权书及授权人身份证、最近半年内任意1个月个人社保缴纳证明文件（法定代表人参加磋商</w:t>
      </w:r>
      <w:r>
        <w:rPr>
          <w:rFonts w:hint="eastAsia" w:ascii="仿宋" w:hAnsi="仿宋" w:eastAsia="仿宋" w:cs="仿宋"/>
          <w:color w:val="auto"/>
          <w:sz w:val="24"/>
          <w:lang w:val="en-US" w:eastAsia="zh-CN"/>
        </w:rPr>
        <w:t>的只需</w:t>
      </w:r>
      <w:r>
        <w:rPr>
          <w:rFonts w:hint="eastAsia" w:ascii="仿宋" w:hAnsi="仿宋" w:eastAsia="仿宋" w:cs="仿宋"/>
          <w:color w:val="auto"/>
          <w:sz w:val="24"/>
        </w:rPr>
        <w:t>提供法定代表人有效身份证明书及身份证</w:t>
      </w:r>
      <w:r>
        <w:rPr>
          <w:rFonts w:hint="eastAsia" w:ascii="仿宋" w:hAnsi="仿宋" w:eastAsia="仿宋" w:cs="仿宋"/>
          <w:color w:val="auto"/>
          <w:sz w:val="24"/>
          <w:lang w:eastAsia="zh-CN"/>
        </w:rPr>
        <w:t>；</w:t>
      </w:r>
      <w:r>
        <w:rPr>
          <w:rFonts w:hint="eastAsia" w:ascii="仿宋" w:hAnsi="仿宋" w:eastAsia="仿宋" w:cs="仿宋"/>
          <w:color w:val="auto"/>
          <w:sz w:val="24"/>
        </w:rPr>
        <w:t>法定代表人授权委托人参加磋商</w:t>
      </w:r>
      <w:r>
        <w:rPr>
          <w:rFonts w:hint="eastAsia" w:ascii="仿宋" w:hAnsi="仿宋" w:eastAsia="仿宋" w:cs="仿宋"/>
          <w:color w:val="auto"/>
          <w:sz w:val="24"/>
          <w:lang w:val="en-US" w:eastAsia="zh-CN"/>
        </w:rPr>
        <w:t>的需全部</w:t>
      </w:r>
      <w:r>
        <w:rPr>
          <w:rFonts w:hint="eastAsia" w:ascii="仿宋" w:hAnsi="仿宋" w:eastAsia="仿宋" w:cs="仿宋"/>
          <w:color w:val="auto"/>
          <w:sz w:val="24"/>
        </w:rPr>
        <w:t>提供）；</w:t>
      </w:r>
      <w:r>
        <w:rPr>
          <w:rFonts w:hint="eastAsia" w:ascii="仿宋" w:hAnsi="仿宋" w:eastAsia="仿宋" w:cs="仿宋"/>
          <w:b/>
          <w:color w:val="auto"/>
          <w:sz w:val="24"/>
        </w:rPr>
        <w:t>（资格审查条款，联合体参加招标的，</w:t>
      </w:r>
      <w:r>
        <w:rPr>
          <w:rFonts w:hint="eastAsia" w:ascii="仿宋" w:hAnsi="仿宋" w:eastAsia="仿宋" w:cs="仿宋"/>
          <w:b/>
          <w:bCs/>
          <w:color w:val="auto"/>
          <w:sz w:val="24"/>
        </w:rPr>
        <w:t>法定代表人有效身份证明书及身份证</w:t>
      </w:r>
      <w:r>
        <w:rPr>
          <w:rFonts w:hint="eastAsia" w:ascii="仿宋" w:hAnsi="仿宋" w:eastAsia="仿宋" w:cs="仿宋"/>
          <w:b/>
          <w:bCs/>
          <w:color w:val="auto"/>
          <w:sz w:val="24"/>
          <w:lang w:val="en-US" w:eastAsia="zh-CN"/>
        </w:rPr>
        <w:t>联合体各方都需提供；</w:t>
      </w:r>
      <w:r>
        <w:rPr>
          <w:rFonts w:hint="eastAsia" w:ascii="仿宋" w:hAnsi="仿宋" w:eastAsia="仿宋" w:cs="仿宋"/>
          <w:b/>
          <w:bCs/>
          <w:color w:val="auto"/>
          <w:sz w:val="24"/>
        </w:rPr>
        <w:t>法定代表人授权书及授权人身份证</w:t>
      </w:r>
      <w:r>
        <w:rPr>
          <w:rFonts w:hint="eastAsia" w:ascii="仿宋" w:hAnsi="仿宋" w:eastAsia="仿宋" w:cs="仿宋"/>
          <w:b/>
          <w:color w:val="auto"/>
          <w:sz w:val="24"/>
        </w:rPr>
        <w:t>由联合体牵头人提供）</w:t>
      </w:r>
    </w:p>
    <w:p w14:paraId="75AB6630">
      <w:pPr>
        <w:snapToGrid w:val="0"/>
        <w:spacing w:line="560" w:lineRule="exact"/>
        <w:ind w:firstLine="470" w:firstLineChars="196"/>
        <w:jc w:val="left"/>
        <w:rPr>
          <w:rFonts w:ascii="仿宋" w:hAnsi="仿宋" w:eastAsia="仿宋" w:cs="仿宋"/>
          <w:b/>
          <w:color w:val="auto"/>
          <w:sz w:val="24"/>
        </w:rPr>
      </w:pPr>
      <w:r>
        <w:rPr>
          <w:rFonts w:hint="eastAsia" w:ascii="仿宋" w:hAnsi="仿宋" w:eastAsia="仿宋" w:cs="仿宋"/>
          <w:color w:val="auto"/>
          <w:sz w:val="24"/>
        </w:rPr>
        <w:t>3、承诺书；（格式见第五章，</w:t>
      </w:r>
      <w:r>
        <w:rPr>
          <w:rFonts w:hint="eastAsia" w:ascii="仿宋" w:hAnsi="仿宋" w:eastAsia="仿宋" w:cs="仿宋"/>
          <w:b/>
          <w:bCs/>
          <w:color w:val="auto"/>
          <w:sz w:val="24"/>
        </w:rPr>
        <w:t>资格审查条款，</w:t>
      </w:r>
      <w:r>
        <w:rPr>
          <w:rFonts w:hint="eastAsia" w:ascii="仿宋" w:hAnsi="仿宋" w:eastAsia="仿宋" w:cs="仿宋"/>
          <w:b/>
          <w:color w:val="auto"/>
          <w:sz w:val="24"/>
        </w:rPr>
        <w:t>联合体参加招标的，联合体各方都需提供）</w:t>
      </w:r>
    </w:p>
    <w:p w14:paraId="76FDAA8B">
      <w:pPr>
        <w:snapToGrid w:val="0"/>
        <w:spacing w:line="560" w:lineRule="exact"/>
        <w:ind w:firstLine="470" w:firstLineChars="196"/>
        <w:jc w:val="left"/>
        <w:rPr>
          <w:rFonts w:ascii="仿宋" w:hAnsi="仿宋" w:eastAsia="仿宋" w:cs="仿宋"/>
          <w:b/>
          <w:color w:val="auto"/>
          <w:sz w:val="24"/>
        </w:rPr>
      </w:pPr>
      <w:r>
        <w:rPr>
          <w:rFonts w:hint="eastAsia" w:ascii="仿宋" w:hAnsi="仿宋" w:eastAsia="仿宋" w:cs="仿宋"/>
          <w:color w:val="auto"/>
          <w:sz w:val="24"/>
        </w:rPr>
        <w:t>4、信用承诺书。（格式见第五章，</w:t>
      </w:r>
      <w:r>
        <w:rPr>
          <w:rFonts w:hint="eastAsia" w:ascii="仿宋" w:hAnsi="仿宋" w:eastAsia="仿宋" w:cs="仿宋"/>
          <w:b/>
          <w:bCs/>
          <w:color w:val="auto"/>
          <w:sz w:val="24"/>
        </w:rPr>
        <w:t>资格审查条款，</w:t>
      </w:r>
      <w:r>
        <w:rPr>
          <w:rFonts w:hint="eastAsia" w:ascii="仿宋" w:hAnsi="仿宋" w:eastAsia="仿宋" w:cs="仿宋"/>
          <w:b/>
          <w:color w:val="auto"/>
          <w:sz w:val="24"/>
        </w:rPr>
        <w:t>联合体参加招标的，联合体各方都需提供）</w:t>
      </w:r>
    </w:p>
    <w:p w14:paraId="1319BDB3">
      <w:pPr>
        <w:spacing w:line="560" w:lineRule="exact"/>
        <w:ind w:firstLine="480" w:firstLineChars="200"/>
        <w:rPr>
          <w:color w:val="auto"/>
        </w:rPr>
      </w:pPr>
      <w:r>
        <w:rPr>
          <w:rFonts w:hint="eastAsia" w:ascii="仿宋" w:hAnsi="仿宋" w:eastAsia="仿宋" w:cs="仿宋"/>
          <w:color w:val="auto"/>
          <w:sz w:val="24"/>
        </w:rPr>
        <w:t>5、具备测绘地理信息行政主管部门颁发的乙级及以上测绘资质。（含测绘航空摄影</w:t>
      </w:r>
      <w:r>
        <w:rPr>
          <w:rFonts w:hint="eastAsia" w:ascii="仿宋" w:hAnsi="仿宋" w:eastAsia="仿宋" w:cs="仿宋"/>
          <w:color w:val="auto"/>
          <w:sz w:val="24"/>
          <w:lang w:val="en-US" w:eastAsia="zh-CN"/>
        </w:rPr>
        <w:t>和</w:t>
      </w:r>
      <w:r>
        <w:rPr>
          <w:rFonts w:hint="eastAsia" w:ascii="仿宋" w:hAnsi="仿宋" w:eastAsia="仿宋" w:cs="仿宋"/>
          <w:color w:val="auto"/>
          <w:sz w:val="24"/>
        </w:rPr>
        <w:t>地理信息系统工程）</w:t>
      </w:r>
      <w:r>
        <w:rPr>
          <w:rFonts w:hint="eastAsia" w:ascii="仿宋" w:hAnsi="仿宋" w:eastAsia="仿宋" w:cs="仿宋"/>
          <w:b/>
          <w:color w:val="auto"/>
          <w:sz w:val="24"/>
        </w:rPr>
        <w:t>（</w:t>
      </w:r>
      <w:r>
        <w:rPr>
          <w:rFonts w:hint="eastAsia" w:ascii="仿宋" w:hAnsi="仿宋" w:eastAsia="仿宋" w:cs="仿宋"/>
          <w:color w:val="auto"/>
          <w:sz w:val="24"/>
        </w:rPr>
        <w:t>原件扫描件加盖供应商公章，以联合体形式投标的，由牵头人提供。</w:t>
      </w:r>
      <w:r>
        <w:rPr>
          <w:rFonts w:hint="eastAsia" w:ascii="仿宋" w:hAnsi="仿宋" w:eastAsia="仿宋" w:cs="仿宋"/>
          <w:b/>
          <w:color w:val="auto"/>
          <w:sz w:val="24"/>
        </w:rPr>
        <w:t>资格审查条款）</w:t>
      </w:r>
    </w:p>
    <w:p w14:paraId="03DEB176">
      <w:pPr>
        <w:snapToGrid w:val="0"/>
        <w:spacing w:line="560" w:lineRule="exact"/>
        <w:ind w:firstLine="470" w:firstLineChars="196"/>
        <w:jc w:val="left"/>
        <w:rPr>
          <w:color w:val="auto"/>
        </w:rPr>
      </w:pPr>
      <w:r>
        <w:rPr>
          <w:rFonts w:hint="eastAsia" w:ascii="仿宋" w:hAnsi="仿宋" w:eastAsia="仿宋" w:cs="仿宋"/>
          <w:color w:val="auto"/>
          <w:sz w:val="24"/>
        </w:rPr>
        <w:t>6、联合体协议书。（如以联合体形式投标的需要提供，</w:t>
      </w:r>
      <w:r>
        <w:rPr>
          <w:rFonts w:hint="eastAsia" w:ascii="仿宋" w:hAnsi="仿宋" w:eastAsia="仿宋" w:cs="仿宋"/>
          <w:bCs/>
          <w:color w:val="auto"/>
          <w:sz w:val="24"/>
        </w:rPr>
        <w:t>格式见第五章</w:t>
      </w:r>
      <w:r>
        <w:rPr>
          <w:rFonts w:hint="eastAsia" w:ascii="仿宋" w:hAnsi="仿宋" w:eastAsia="仿宋" w:cs="仿宋"/>
          <w:color w:val="auto"/>
          <w:sz w:val="24"/>
        </w:rPr>
        <w:t>，</w:t>
      </w:r>
      <w:r>
        <w:rPr>
          <w:rFonts w:hint="eastAsia" w:ascii="仿宋" w:hAnsi="仿宋" w:eastAsia="仿宋" w:cs="仿宋"/>
          <w:b/>
          <w:color w:val="auto"/>
          <w:sz w:val="24"/>
        </w:rPr>
        <w:t>资格审查条款）</w:t>
      </w:r>
    </w:p>
    <w:p w14:paraId="4978AF8D">
      <w:pPr>
        <w:tabs>
          <w:tab w:val="left" w:pos="3870"/>
          <w:tab w:val="left" w:pos="4085"/>
        </w:tabs>
        <w:snapToGrid w:val="0"/>
        <w:spacing w:line="560" w:lineRule="exact"/>
        <w:ind w:firstLine="241"/>
        <w:jc w:val="left"/>
        <w:rPr>
          <w:rFonts w:ascii="仿宋" w:hAnsi="仿宋" w:eastAsia="仿宋" w:cs="仿宋"/>
          <w:color w:val="auto"/>
          <w:sz w:val="24"/>
        </w:rPr>
      </w:pPr>
      <w:r>
        <w:rPr>
          <w:rFonts w:hint="eastAsia" w:ascii="仿宋" w:hAnsi="仿宋" w:eastAsia="仿宋" w:cs="仿宋"/>
          <w:b/>
          <w:color w:val="auto"/>
          <w:sz w:val="24"/>
        </w:rPr>
        <w:t>（5）其他磋商文件要求提供的或供应商认为需要说明的技术、商务、资信及其他文件内容。</w:t>
      </w:r>
    </w:p>
    <w:p w14:paraId="1AF0F766">
      <w:pPr>
        <w:tabs>
          <w:tab w:val="left" w:pos="3870"/>
          <w:tab w:val="left" w:pos="4085"/>
        </w:tabs>
        <w:snapToGrid w:val="0"/>
        <w:spacing w:line="56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（二）《首次报价文件》：</w:t>
      </w:r>
    </w:p>
    <w:p w14:paraId="36D5AC43">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1、响应函（格式见第五章）；</w:t>
      </w:r>
    </w:p>
    <w:p w14:paraId="6024F295">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2、磋商报价表（首次报价）（格式见第五章）；</w:t>
      </w:r>
    </w:p>
    <w:p w14:paraId="055B71DA">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3、报价明细表（如有，格式自拟）；</w:t>
      </w:r>
    </w:p>
    <w:p w14:paraId="70D010F5">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4、磋商代理服务费承诺函（格式见第五章）；</w:t>
      </w:r>
    </w:p>
    <w:p w14:paraId="7E7066BD">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5、中小企业声明函；（本项目属于《关于印发中小企业划型标准规定的通知》中规定的其他未列明行业）（如有，格式见第五章）</w:t>
      </w:r>
    </w:p>
    <w:p w14:paraId="1F0A740C">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6、监狱企业声明函;（如有，格式见第五章）</w:t>
      </w:r>
    </w:p>
    <w:p w14:paraId="3B145978">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7、残疾人福利性单位声明函；（如有，格式见第五章）</w:t>
      </w:r>
    </w:p>
    <w:p w14:paraId="1D4BAD75">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8、供应商针对报价需要说明的其他材料（如有，格式自拟）。</w:t>
      </w:r>
    </w:p>
    <w:p w14:paraId="12010B19">
      <w:pPr>
        <w:spacing w:line="560" w:lineRule="exact"/>
        <w:rPr>
          <w:rFonts w:ascii="仿宋" w:hAnsi="仿宋" w:eastAsia="仿宋" w:cs="仿宋"/>
          <w:color w:val="auto"/>
          <w:sz w:val="24"/>
        </w:rPr>
      </w:pPr>
      <w:r>
        <w:rPr>
          <w:rFonts w:hint="eastAsia" w:ascii="仿宋" w:hAnsi="仿宋" w:eastAsia="仿宋" w:cs="仿宋"/>
          <w:color w:val="auto"/>
          <w:sz w:val="24"/>
        </w:rPr>
        <w:t>9.磋商报价说明</w:t>
      </w:r>
    </w:p>
    <w:p w14:paraId="2F875279">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9.1响应报价应按采购文件中相关附表格式填写；</w:t>
      </w:r>
    </w:p>
    <w:p w14:paraId="6D0BDBE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9.2供应商应按本磋商文件提供相应的报价，不得缺项和漏项，每一项目只允许有一个报价，任何有选择性的报价，将不予接受；</w:t>
      </w:r>
    </w:p>
    <w:p w14:paraId="15C8E96D">
      <w:pPr>
        <w:spacing w:line="540" w:lineRule="exact"/>
        <w:ind w:firstLine="480" w:firstLineChars="200"/>
        <w:rPr>
          <w:rFonts w:ascii="仿宋" w:hAnsi="仿宋" w:eastAsia="仿宋" w:cs="仿宋"/>
          <w:color w:val="auto"/>
          <w:sz w:val="24"/>
        </w:rPr>
      </w:pPr>
      <w:r>
        <w:rPr>
          <w:rFonts w:hint="eastAsia" w:ascii="仿宋" w:hAnsi="仿宋" w:eastAsia="仿宋" w:cs="仿宋"/>
          <w:color w:val="auto"/>
          <w:sz w:val="24"/>
        </w:rPr>
        <w:t>9.3供应商的报价应是完成本磋商文件规定内容所需发生的全部费用（包含税金、保险、服务及其他应由供应商承担的费用），应为履行合同的最终价格，凡未列入表达清楚的，将被视为均已包含在磋商总报价中；</w:t>
      </w:r>
    </w:p>
    <w:p w14:paraId="2668CC2B">
      <w:pPr>
        <w:spacing w:line="540" w:lineRule="exact"/>
        <w:ind w:firstLine="480" w:firstLineChars="200"/>
        <w:rPr>
          <w:rFonts w:ascii="仿宋" w:hAnsi="仿宋" w:eastAsia="仿宋" w:cs="仿宋"/>
          <w:color w:val="auto"/>
          <w:sz w:val="24"/>
        </w:rPr>
      </w:pPr>
      <w:r>
        <w:rPr>
          <w:rFonts w:hint="eastAsia" w:ascii="仿宋" w:hAnsi="仿宋" w:eastAsia="仿宋" w:cs="仿宋"/>
          <w:color w:val="auto"/>
          <w:sz w:val="24"/>
        </w:rPr>
        <w:t>9.4如实际服务中发生服务内容的调整须经采购人同意，增减服务内容的结算按相应成交价格计算；</w:t>
      </w:r>
    </w:p>
    <w:p w14:paraId="33D59725">
      <w:pPr>
        <w:spacing w:line="540" w:lineRule="exact"/>
        <w:ind w:firstLine="480" w:firstLineChars="200"/>
        <w:rPr>
          <w:rFonts w:ascii="仿宋" w:hAnsi="仿宋" w:eastAsia="仿宋" w:cs="仿宋"/>
          <w:color w:val="auto"/>
          <w:sz w:val="24"/>
        </w:rPr>
      </w:pPr>
      <w:r>
        <w:rPr>
          <w:rFonts w:hint="eastAsia" w:ascii="仿宋" w:hAnsi="仿宋" w:eastAsia="仿宋" w:cs="仿宋"/>
          <w:color w:val="auto"/>
          <w:sz w:val="24"/>
        </w:rPr>
        <w:t>9.5供应商的最后报价由供应商自担全部风险责任，成交后不得以任何理由调报价或追加任何费用；</w:t>
      </w:r>
    </w:p>
    <w:p w14:paraId="7DE93961">
      <w:pPr>
        <w:spacing w:line="540" w:lineRule="exact"/>
        <w:ind w:firstLine="480" w:firstLineChars="200"/>
        <w:rPr>
          <w:rFonts w:ascii="仿宋" w:hAnsi="仿宋" w:eastAsia="仿宋" w:cs="仿宋"/>
          <w:color w:val="auto"/>
          <w:sz w:val="24"/>
        </w:rPr>
      </w:pPr>
      <w:r>
        <w:rPr>
          <w:rFonts w:hint="eastAsia" w:ascii="仿宋" w:hAnsi="仿宋" w:eastAsia="仿宋" w:cs="仿宋"/>
          <w:color w:val="auto"/>
          <w:sz w:val="24"/>
        </w:rPr>
        <w:t>9.6各供应商拟采取的竞争措施和提供给采购人的优惠条件应在响应文件中列明，开标后提出的优惠条件一律不予考虑；</w:t>
      </w:r>
    </w:p>
    <w:p w14:paraId="18C8B991">
      <w:pPr>
        <w:spacing w:line="540" w:lineRule="exact"/>
        <w:ind w:firstLine="480" w:firstLineChars="200"/>
        <w:rPr>
          <w:rFonts w:ascii="仿宋" w:hAnsi="仿宋" w:eastAsia="仿宋" w:cs="仿宋"/>
          <w:color w:val="auto"/>
          <w:sz w:val="24"/>
        </w:rPr>
      </w:pPr>
      <w:r>
        <w:rPr>
          <w:rFonts w:hint="eastAsia" w:ascii="仿宋" w:hAnsi="仿宋" w:eastAsia="仿宋" w:cs="仿宋"/>
          <w:color w:val="auto"/>
          <w:sz w:val="24"/>
        </w:rPr>
        <w:t>9.7供应商所有优惠条件和优惠费用不得降低和影响本采购项目质量；</w:t>
      </w:r>
    </w:p>
    <w:p w14:paraId="6AA37223">
      <w:pPr>
        <w:spacing w:line="540" w:lineRule="exact"/>
        <w:ind w:firstLine="480" w:firstLineChars="200"/>
        <w:rPr>
          <w:rFonts w:ascii="仿宋" w:hAnsi="仿宋" w:eastAsia="仿宋" w:cs="仿宋"/>
          <w:color w:val="auto"/>
          <w:sz w:val="24"/>
        </w:rPr>
      </w:pPr>
      <w:r>
        <w:rPr>
          <w:rFonts w:hint="eastAsia" w:ascii="仿宋" w:hAnsi="仿宋" w:eastAsia="仿宋" w:cs="仿宋"/>
          <w:color w:val="auto"/>
          <w:sz w:val="24"/>
        </w:rPr>
        <w:t>9.8供应商对磋商文件里有关响应报价的全部内容应仔细确认，若有个别异议，应在开标前五天提出修改意见，否则视同全部确认；</w:t>
      </w:r>
    </w:p>
    <w:p w14:paraId="0B97BBE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9.9</w:t>
      </w:r>
      <w:r>
        <w:rPr>
          <w:rFonts w:hint="eastAsia" w:ascii="仿宋" w:hAnsi="仿宋" w:eastAsia="仿宋" w:cs="仿宋"/>
          <w:bCs/>
          <w:color w:val="auto"/>
          <w:sz w:val="24"/>
        </w:rPr>
        <w:t>供应商要按磋商项目内容、数量及服务要求，就采购事项按格式要求规范填写，并由法定代表人或授权代理人签署，未经采购人书面同意，</w:t>
      </w:r>
      <w:r>
        <w:rPr>
          <w:rFonts w:hint="eastAsia" w:ascii="仿宋" w:hAnsi="仿宋" w:eastAsia="仿宋" w:cs="仿宋"/>
          <w:color w:val="auto"/>
          <w:sz w:val="24"/>
        </w:rPr>
        <w:t>不得随意更改项目名称、计量单位，否则有可能被视为无效磋商；</w:t>
      </w:r>
    </w:p>
    <w:p w14:paraId="09D55618">
      <w:pPr>
        <w:spacing w:line="56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9.10磋商分二轮进行，首次报价在响应文件中体现；</w:t>
      </w:r>
    </w:p>
    <w:p w14:paraId="4653FF2E">
      <w:pPr>
        <w:spacing w:line="56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9.11最后报价应通过政采云系统进行在线磋商、报价，若因系统原因无法在线磋商、报价时，可通过如下方式：代理机构通过电子邮箱（583170815@qq.com）向各供应商指定的电子邮箱发送最后报价的通知函，供应商在收到此函后30分钟内通过指定的电子邮箱进行最后报价，最后报价应按照本磋商文件规定的格式并以邮件的形式提供，且由法定代表人或其授权代理人签字确认并加盖公章，最后报价由代理机构统一提交至磋商小组，并宣读最后报价，采购人及监督人在最后报价表上签字确认；</w:t>
      </w:r>
    </w:p>
    <w:p w14:paraId="7CA7E728">
      <w:pPr>
        <w:spacing w:line="56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9.12各供应商应事先做好充足准备，如未能在规定的时间内进行最后报价，作自动放弃处理；</w:t>
      </w:r>
    </w:p>
    <w:p w14:paraId="2F8B7D54">
      <w:pPr>
        <w:spacing w:line="560" w:lineRule="exact"/>
        <w:ind w:firstLine="480" w:firstLineChars="200"/>
        <w:rPr>
          <w:rFonts w:ascii="仿宋" w:hAnsi="仿宋" w:eastAsia="仿宋" w:cs="仿宋"/>
          <w:bCs/>
          <w:color w:val="auto"/>
          <w:sz w:val="24"/>
        </w:rPr>
      </w:pPr>
      <w:r>
        <w:rPr>
          <w:rFonts w:hint="eastAsia" w:ascii="仿宋" w:hAnsi="仿宋" w:eastAsia="仿宋" w:cs="仿宋"/>
          <w:color w:val="auto"/>
          <w:sz w:val="24"/>
        </w:rPr>
        <w:t>9.13</w:t>
      </w:r>
      <w:r>
        <w:rPr>
          <w:rFonts w:hint="eastAsia" w:ascii="仿宋" w:hAnsi="仿宋" w:eastAsia="仿宋" w:cs="仿宋"/>
          <w:bCs/>
          <w:color w:val="auto"/>
          <w:sz w:val="24"/>
        </w:rPr>
        <w:t>响应文件中的所有报价均以人民币（元）为单位；</w:t>
      </w:r>
    </w:p>
    <w:p w14:paraId="2FC52814">
      <w:pPr>
        <w:spacing w:line="560" w:lineRule="exact"/>
        <w:ind w:firstLine="480" w:firstLineChars="200"/>
        <w:rPr>
          <w:rFonts w:ascii="仿宋" w:hAnsi="仿宋" w:eastAsia="仿宋" w:cs="仿宋"/>
          <w:bCs/>
          <w:color w:val="auto"/>
          <w:sz w:val="24"/>
        </w:rPr>
      </w:pPr>
      <w:r>
        <w:rPr>
          <w:rFonts w:hint="eastAsia" w:ascii="仿宋" w:hAnsi="仿宋" w:eastAsia="仿宋" w:cs="仿宋"/>
          <w:color w:val="auto"/>
          <w:sz w:val="24"/>
        </w:rPr>
        <w:t>9.14采购人不接受备选方案。</w:t>
      </w:r>
    </w:p>
    <w:p w14:paraId="0B5FDD5C">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10.磋商有效期</w:t>
      </w:r>
    </w:p>
    <w:p w14:paraId="711FEA99">
      <w:pPr>
        <w:tabs>
          <w:tab w:val="left" w:pos="1440"/>
          <w:tab w:val="left" w:pos="1620"/>
        </w:tabs>
        <w:spacing w:line="560" w:lineRule="exact"/>
        <w:ind w:firstLine="480" w:firstLineChars="200"/>
        <w:rPr>
          <w:rFonts w:ascii="仿宋" w:hAnsi="仿宋" w:eastAsia="仿宋" w:cs="仿宋"/>
          <w:bCs/>
          <w:color w:val="auto"/>
          <w:sz w:val="24"/>
        </w:rPr>
      </w:pPr>
      <w:r>
        <w:rPr>
          <w:rFonts w:hint="eastAsia" w:ascii="仿宋" w:hAnsi="仿宋" w:eastAsia="仿宋" w:cs="仿宋"/>
          <w:color w:val="auto"/>
          <w:sz w:val="24"/>
        </w:rPr>
        <w:t>10.1</w:t>
      </w:r>
      <w:r>
        <w:rPr>
          <w:rFonts w:hint="eastAsia" w:ascii="仿宋" w:hAnsi="仿宋" w:eastAsia="仿宋" w:cs="仿宋"/>
          <w:bCs/>
          <w:color w:val="auto"/>
          <w:sz w:val="24"/>
        </w:rPr>
        <w:t>自磋商开始之日起60天内。有效期短于这个规定期限的响应文件，将被拒绝；</w:t>
      </w:r>
    </w:p>
    <w:p w14:paraId="78FAF1BC">
      <w:pPr>
        <w:tabs>
          <w:tab w:val="left" w:pos="1440"/>
          <w:tab w:val="left" w:pos="162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10.2在特殊情况下，采购代理机构在原定磋商有效期内，可以根据需要以书面形式向供应商提出延长磋商有效期的要求，供应商须以书面形式予以答复。供应商可以拒绝采购代理机构的这种要求。同意延长磋商有效期的供应商既不能要求也不允许修改其响应文件。</w:t>
      </w:r>
    </w:p>
    <w:p w14:paraId="18390611">
      <w:pPr>
        <w:tabs>
          <w:tab w:val="left" w:pos="1440"/>
          <w:tab w:val="left" w:pos="162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11.响应文件的签署和份数</w:t>
      </w:r>
    </w:p>
    <w:p w14:paraId="40662982">
      <w:pPr>
        <w:tabs>
          <w:tab w:val="left" w:pos="1440"/>
          <w:tab w:val="left" w:pos="1620"/>
        </w:tabs>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11.1电子响应文件：</w:t>
      </w:r>
    </w:p>
    <w:p w14:paraId="2E1C4EB1">
      <w:pPr>
        <w:tabs>
          <w:tab w:val="left" w:pos="1440"/>
          <w:tab w:val="left" w:pos="162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供应商应根据“政采云供应商项目采购-电子招投标操作指南”及本磋商文件规定的格式和顺序编制电子响应文件并进行关联定位，若因响应文件内容不完整、编排混乱导致响应文件被误读、漏读或者查找不到相关内容的，是供应商的责任。</w:t>
      </w:r>
    </w:p>
    <w:p w14:paraId="57A691CF">
      <w:pPr>
        <w:tabs>
          <w:tab w:val="left" w:pos="1440"/>
          <w:tab w:val="left" w:pos="1620"/>
        </w:tabs>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11.2数据电子备份响应文件（U盘）：</w:t>
      </w:r>
    </w:p>
    <w:p w14:paraId="5450BA95">
      <w:pPr>
        <w:tabs>
          <w:tab w:val="left" w:pos="1440"/>
          <w:tab w:val="left" w:pos="162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电子响应文件的备份文件以U盘形式存储。数据电子备份响应文件格式及内容须与政采云平台项目采购-电子交易操作指南中制作、加密并递交的电子响应文件格式及内容一致。数据电子备份响应文件（U盘）须密封、包装，不按此规定密封、包装的数据电子备份响应文件（U盘）均按未提供处理；</w:t>
      </w:r>
    </w:p>
    <w:p w14:paraId="00C38B0D">
      <w:pPr>
        <w:autoSpaceDE w:val="0"/>
        <w:autoSpaceDN w:val="0"/>
        <w:spacing w:line="56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11.3</w:t>
      </w:r>
      <w:r>
        <w:rPr>
          <w:rFonts w:hint="eastAsia" w:ascii="仿宋" w:hAnsi="仿宋" w:eastAsia="仿宋" w:cs="仿宋"/>
          <w:color w:val="auto"/>
          <w:kern w:val="0"/>
          <w:sz w:val="24"/>
        </w:rPr>
        <w:t>响应文件需按磋商文件要求的格式填写，未按规定格式填写将有可能视为无效响应文件；</w:t>
      </w:r>
    </w:p>
    <w:p w14:paraId="40F132FA">
      <w:pPr>
        <w:spacing w:line="560" w:lineRule="exact"/>
        <w:ind w:firstLine="480" w:firstLineChars="200"/>
        <w:rPr>
          <w:rFonts w:ascii="仿宋" w:hAnsi="仿宋" w:eastAsia="仿宋" w:cs="仿宋"/>
          <w:color w:val="auto"/>
          <w:kern w:val="0"/>
          <w:sz w:val="24"/>
        </w:rPr>
      </w:pPr>
      <w:r>
        <w:rPr>
          <w:rFonts w:hint="eastAsia" w:ascii="仿宋" w:hAnsi="仿宋" w:eastAsia="仿宋" w:cs="仿宋"/>
          <w:color w:val="auto"/>
          <w:sz w:val="24"/>
        </w:rPr>
        <w:t>11.4</w:t>
      </w:r>
      <w:r>
        <w:rPr>
          <w:rFonts w:hint="eastAsia" w:ascii="仿宋" w:hAnsi="仿宋" w:eastAsia="仿宋" w:cs="仿宋"/>
          <w:color w:val="auto"/>
          <w:kern w:val="0"/>
          <w:sz w:val="24"/>
        </w:rPr>
        <w:t>除供应商对错处做必要修改外，响应文件不得行间插字、涂改和增删，如有修改错漏处，应由供应商加盖校对章。</w:t>
      </w:r>
    </w:p>
    <w:p w14:paraId="126D2861">
      <w:pPr>
        <w:pStyle w:val="3"/>
        <w:spacing w:line="560" w:lineRule="exact"/>
        <w:ind w:firstLine="281"/>
        <w:jc w:val="center"/>
        <w:rPr>
          <w:rFonts w:ascii="仿宋" w:hAnsi="仿宋" w:eastAsia="仿宋" w:cs="仿宋"/>
          <w:color w:val="auto"/>
          <w:kern w:val="44"/>
          <w:sz w:val="28"/>
          <w:szCs w:val="28"/>
        </w:rPr>
      </w:pPr>
      <w:bookmarkStart w:id="11" w:name="_Toc452995898"/>
      <w:r>
        <w:rPr>
          <w:rFonts w:hint="eastAsia" w:ascii="仿宋" w:hAnsi="仿宋" w:eastAsia="仿宋" w:cs="仿宋"/>
          <w:color w:val="auto"/>
          <w:kern w:val="44"/>
          <w:sz w:val="28"/>
          <w:szCs w:val="28"/>
        </w:rPr>
        <w:t>三、响应文件的提交</w:t>
      </w:r>
      <w:bookmarkEnd w:id="11"/>
    </w:p>
    <w:p w14:paraId="6A7BD55E">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12.数据电子备份响应文件（U盘）的密封及标记</w:t>
      </w:r>
    </w:p>
    <w:p w14:paraId="5A9AF0E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12.1供应商在数据电子备份响应文件（U盘）包封上应注明项目名称、项目编号、供应商名称并加盖供应商盖章；</w:t>
      </w:r>
    </w:p>
    <w:p w14:paraId="59D00977">
      <w:pPr>
        <w:spacing w:line="560" w:lineRule="exact"/>
        <w:ind w:firstLine="480" w:firstLineChars="200"/>
        <w:rPr>
          <w:rFonts w:ascii="仿宋" w:hAnsi="仿宋" w:eastAsia="仿宋" w:cs="仿宋"/>
          <w:b/>
          <w:bCs/>
          <w:color w:val="auto"/>
          <w:sz w:val="24"/>
        </w:rPr>
      </w:pPr>
      <w:r>
        <w:rPr>
          <w:rFonts w:hint="eastAsia" w:ascii="仿宋" w:hAnsi="仿宋" w:eastAsia="仿宋" w:cs="仿宋"/>
          <w:color w:val="auto"/>
          <w:sz w:val="24"/>
        </w:rPr>
        <w:t>12.2</w:t>
      </w:r>
      <w:r>
        <w:rPr>
          <w:rFonts w:hint="eastAsia" w:ascii="仿宋" w:hAnsi="仿宋" w:eastAsia="仿宋" w:cs="仿宋"/>
          <w:b/>
          <w:bCs/>
          <w:color w:val="auto"/>
          <w:sz w:val="24"/>
        </w:rPr>
        <w:t>如果数据电子备份响应文件（U盘）未按上述要求密封和加写标记，采购人有权予以拒绝此响应文件，视为未提供，并退回供应商；</w:t>
      </w:r>
    </w:p>
    <w:p w14:paraId="578D8193">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12.3如果因密封不严、标记不明而造成过早启封、失密等情况，</w:t>
      </w:r>
      <w:r>
        <w:rPr>
          <w:rFonts w:hint="eastAsia" w:ascii="仿宋" w:hAnsi="仿宋" w:eastAsia="仿宋" w:cs="仿宋"/>
          <w:bCs/>
          <w:color w:val="auto"/>
          <w:sz w:val="24"/>
        </w:rPr>
        <w:t>采购代理机构</w:t>
      </w:r>
      <w:r>
        <w:rPr>
          <w:rFonts w:hint="eastAsia" w:ascii="仿宋" w:hAnsi="仿宋" w:eastAsia="仿宋" w:cs="仿宋"/>
          <w:color w:val="auto"/>
          <w:sz w:val="24"/>
        </w:rPr>
        <w:t>概不负责。</w:t>
      </w:r>
    </w:p>
    <w:p w14:paraId="0AFD854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13.响应文件的递交及磋商截止时间：</w:t>
      </w:r>
    </w:p>
    <w:p w14:paraId="3BB7CB60">
      <w:pPr>
        <w:tabs>
          <w:tab w:val="left" w:pos="72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13.1供应商应当在磋商截止时间前完成电子响应文件的传输递交，磋商截止时间前可以补充、修改或者撤回电子响应文件。补充或者修改电子响应文件的，应当先行撤回原文件，补充、修改后重新传输递交。磋商截止时间止未完成传输的，视为放弃磋商资格，作无效标处理；</w:t>
      </w:r>
    </w:p>
    <w:p w14:paraId="2D681E50">
      <w:pPr>
        <w:tabs>
          <w:tab w:val="left" w:pos="72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13.2数据电子备份响应文件（U盘）：以U盘形式提供的数据电子备份响应文件格式及内容须与政采云平台项目采购-电子交易操作指南中制作、加密并递交的电子响应文件格式及内容一致。递交方式：数据电子备份响应文件（U盘）应通过邮寄快递方式送达，邮寄地址为：湖州帆华工程管理有限公司[湖州市太湖路1155号中新商务大厦8层</w:t>
      </w:r>
      <w:r>
        <w:rPr>
          <w:rFonts w:hint="eastAsia" w:ascii="仿宋" w:hAnsi="仿宋" w:eastAsia="仿宋" w:cs="仿宋"/>
          <w:color w:val="auto"/>
          <w:kern w:val="0"/>
          <w:sz w:val="24"/>
        </w:rPr>
        <w:t>]，联系电话：</w:t>
      </w:r>
      <w:r>
        <w:rPr>
          <w:rFonts w:hint="eastAsia" w:ascii="仿宋" w:hAnsi="仿宋" w:eastAsia="仿宋" w:cs="仿宋"/>
          <w:color w:val="auto"/>
          <w:sz w:val="24"/>
        </w:rPr>
        <w:t>0572-2292887。邮寄截止时间：供应商应于</w:t>
      </w:r>
      <w:r>
        <w:rPr>
          <w:rFonts w:hint="eastAsia" w:ascii="仿宋" w:hAnsi="仿宋" w:eastAsia="仿宋" w:cs="仿宋"/>
          <w:color w:val="auto"/>
          <w:sz w:val="24"/>
        </w:rPr>
        <w:t>2024年</w:t>
      </w:r>
      <w:r>
        <w:rPr>
          <w:rFonts w:hint="eastAsia" w:ascii="仿宋" w:hAnsi="仿宋" w:eastAsia="仿宋" w:cs="仿宋"/>
          <w:color w:val="auto"/>
          <w:sz w:val="24"/>
          <w:lang w:val="en-US" w:eastAsia="zh-CN"/>
        </w:rPr>
        <w:t>8</w:t>
      </w:r>
      <w:r>
        <w:rPr>
          <w:rFonts w:hint="eastAsia" w:ascii="仿宋" w:hAnsi="仿宋" w:eastAsia="仿宋" w:cs="仿宋"/>
          <w:color w:val="auto"/>
          <w:sz w:val="24"/>
        </w:rPr>
        <w:t>月</w:t>
      </w:r>
      <w:r>
        <w:rPr>
          <w:rFonts w:hint="eastAsia" w:ascii="仿宋" w:hAnsi="仿宋" w:eastAsia="仿宋" w:cs="仿宋"/>
          <w:color w:val="auto"/>
          <w:sz w:val="24"/>
          <w:lang w:val="en-US" w:eastAsia="zh-CN"/>
        </w:rPr>
        <w:t>5</w:t>
      </w:r>
      <w:r>
        <w:rPr>
          <w:rFonts w:hint="eastAsia" w:ascii="仿宋" w:hAnsi="仿宋" w:eastAsia="仿宋" w:cs="仿宋"/>
          <w:color w:val="auto"/>
          <w:sz w:val="24"/>
        </w:rPr>
        <w:t>日</w:t>
      </w:r>
      <w:r>
        <w:rPr>
          <w:rFonts w:hint="eastAsia" w:ascii="仿宋" w:hAnsi="仿宋" w:eastAsia="仿宋" w:cs="仿宋"/>
          <w:color w:val="auto"/>
          <w:sz w:val="24"/>
        </w:rPr>
        <w:t>17:00时前准时送达，逾期不予受理。截止开标时间前，采购人由二名人员（一名接收人、一名监督人员）统一负责接收并送至专门的监控室，与磋商资料一并归档。供应商须留足响应文件邮寄时间,确保数据电子备份响应文件（U盘）于规定的时间前送达指定地点，未按时送达的，均按未提供处理；</w:t>
      </w:r>
    </w:p>
    <w:p w14:paraId="610008F4">
      <w:pPr>
        <w:tabs>
          <w:tab w:val="left" w:pos="720"/>
        </w:tabs>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13.3整个磋商过程中若因供应商问题造成电子响应文件无法正常解密的，均认定为未提交电子响应文件，作无效标处理。若因网络或者其他非供应商问题造成电子响应文件无法正常解密的，启用数据电子备份响应文件（U盘），因供应商自身原因造成数据电子备份响应文件（U盘）无法打开的，作无效标处理。若正常解密成功，则数据电子备份响应文件（U盘）不予开启。在下一顺位的响应文件启用时，前一顺位的响应文件自动失效；</w:t>
      </w:r>
    </w:p>
    <w:p w14:paraId="19A8D0E9">
      <w:pPr>
        <w:tabs>
          <w:tab w:val="left" w:pos="72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13.4采购代理机构可通过修改磋商文件酌情延长递交响应文件的截止时间，在此情况下，供应商的所有权利和义务以及供应商的磋商截止时间均应以延长后新的截止时间为准；</w:t>
      </w:r>
    </w:p>
    <w:p w14:paraId="4FBF44EF">
      <w:pPr>
        <w:tabs>
          <w:tab w:val="left" w:pos="72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13.5供应商的修改书和撤回通知应在规定的磋商截止日期前按规定的时间及方式（邮箱或传真等）送达；</w:t>
      </w:r>
    </w:p>
    <w:p w14:paraId="6D2C7736">
      <w:pPr>
        <w:tabs>
          <w:tab w:val="left" w:pos="72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13.6采购代理机构收到供应商的响应文件或修改撤回通知书后，应当出具签收单（或收回签收单），通过邮箱或传真等方式送达；</w:t>
      </w:r>
    </w:p>
    <w:p w14:paraId="4413D2CA">
      <w:pPr>
        <w:tabs>
          <w:tab w:val="left" w:pos="720"/>
        </w:tabs>
        <w:spacing w:line="56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13.7因网络或其他非供应商问题造成电子响应文件未成功解密，且供应商提供了数据电子备份响应文件（U盘）的，以数据电子备份响应文件（U盘）作为评审依据，否则视为电子响应文件撤回，作无效标处理。电子响应文件已成功解密的，数据电子备份响应文件（U盘）自动失效，不予启封。</w:t>
      </w:r>
    </w:p>
    <w:p w14:paraId="2A2A012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14.迟交的响应文件</w:t>
      </w:r>
    </w:p>
    <w:p w14:paraId="3641CF3B">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采购人将不接受在规定的磋商截止时间后收到的任何响应文件。</w:t>
      </w:r>
    </w:p>
    <w:p w14:paraId="7C579FD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15.响应文件的修改和撤回</w:t>
      </w:r>
    </w:p>
    <w:p w14:paraId="575B2DBD">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15.1供应商在提交响应文件后，可以修改或撤回其响应文件，但这种修改和撤回通知，必须在规定的磋商截止时间前，以书面形式（包括邮箱或传真等方式）通知采购代理机构；</w:t>
      </w:r>
    </w:p>
    <w:p w14:paraId="20D1BB6E">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15.2在磋商截止时间至规定的磋商有效期满之间的这段时间，供应商不得撤回其响应文件。</w:t>
      </w:r>
    </w:p>
    <w:p w14:paraId="665CE7F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16.出现以下情形，导致电子交易平台无法正常进行，或者无法保证电子交易的公平、公正和安全时，中止电子交易活动：</w:t>
      </w:r>
    </w:p>
    <w:p w14:paraId="48DF059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16.1电子交易平台发生故障而无法登录访问的；</w:t>
      </w:r>
    </w:p>
    <w:p w14:paraId="7C8373E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16.2电子交易平台应用或数据库出现错误，不能进行正常操作的；</w:t>
      </w:r>
    </w:p>
    <w:p w14:paraId="12A8672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16.3电子交易平台发现严重安全漏洞，有潜在泄密危险的；</w:t>
      </w:r>
    </w:p>
    <w:p w14:paraId="0B9E7DF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16.4病毒发作导致不能进行正常操作的；</w:t>
      </w:r>
    </w:p>
    <w:p w14:paraId="3A3059B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16.5其他无法保证电子交易的公平、公正和安全的情况。</w:t>
      </w:r>
    </w:p>
    <w:p w14:paraId="4473BF2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出现以上规定情形，不影响采购公平、公正性的，采购代理机构可以待上述情形消除后继续组织电子交易活动，也可以决定某些环节以其他形式（数据备份响应文件（U盘））进行；影响或可能影响采购公平、公正性的，重新采购。</w:t>
      </w:r>
    </w:p>
    <w:p w14:paraId="68483720">
      <w:pPr>
        <w:pStyle w:val="3"/>
        <w:spacing w:line="560" w:lineRule="exact"/>
        <w:ind w:firstLine="281"/>
        <w:jc w:val="center"/>
        <w:rPr>
          <w:rFonts w:ascii="仿宋" w:hAnsi="仿宋" w:eastAsia="仿宋" w:cs="仿宋"/>
          <w:color w:val="auto"/>
          <w:sz w:val="28"/>
          <w:szCs w:val="28"/>
        </w:rPr>
      </w:pPr>
      <w:bookmarkStart w:id="12" w:name="_Toc452995899"/>
      <w:r>
        <w:rPr>
          <w:rFonts w:hint="eastAsia" w:ascii="仿宋" w:hAnsi="仿宋" w:eastAsia="仿宋" w:cs="仿宋"/>
          <w:color w:val="auto"/>
          <w:kern w:val="44"/>
          <w:sz w:val="28"/>
          <w:szCs w:val="28"/>
        </w:rPr>
        <w:t>四、</w:t>
      </w:r>
      <w:r>
        <w:rPr>
          <w:rFonts w:hint="eastAsia" w:ascii="仿宋" w:hAnsi="仿宋" w:eastAsia="仿宋" w:cs="仿宋"/>
          <w:color w:val="auto"/>
          <w:sz w:val="28"/>
          <w:szCs w:val="28"/>
        </w:rPr>
        <w:t>磋商</w:t>
      </w:r>
      <w:r>
        <w:rPr>
          <w:rFonts w:hint="eastAsia" w:ascii="仿宋" w:hAnsi="仿宋" w:eastAsia="仿宋" w:cs="仿宋"/>
          <w:color w:val="auto"/>
          <w:spacing w:val="14"/>
          <w:sz w:val="28"/>
          <w:szCs w:val="28"/>
        </w:rPr>
        <w:t>规则、</w:t>
      </w:r>
      <w:r>
        <w:rPr>
          <w:rFonts w:hint="eastAsia" w:ascii="仿宋" w:hAnsi="仿宋" w:eastAsia="仿宋" w:cs="仿宋"/>
          <w:color w:val="auto"/>
          <w:sz w:val="28"/>
          <w:szCs w:val="28"/>
        </w:rPr>
        <w:t>程序</w:t>
      </w:r>
      <w:bookmarkEnd w:id="12"/>
    </w:p>
    <w:p w14:paraId="0A4E227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17.磋商规则</w:t>
      </w:r>
    </w:p>
    <w:p w14:paraId="7396229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17.1采购代理机构将于本须知前附表规定的时间和地点召开磋商会，所有供应商均应准时参加磋商会，本项目的磋商会采用不见面线上模式，供应商登录政采云平台在线响应；</w:t>
      </w:r>
    </w:p>
    <w:p w14:paraId="49E158ED">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17.2磋商会由采购代理机构主持。</w:t>
      </w:r>
    </w:p>
    <w:p w14:paraId="21749FFB">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17.3对供应商的磋商文件出现下列情况之一的，按照无效响应文件处理：</w:t>
      </w:r>
    </w:p>
    <w:p w14:paraId="4022334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17.3.1电子响应文件逾期未上传、传输的将拒绝接收；</w:t>
      </w:r>
    </w:p>
    <w:p w14:paraId="05AA5BFE">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17.3.2不具备磋商文件中规定的资格条件要求的；</w:t>
      </w:r>
    </w:p>
    <w:p w14:paraId="758E15FD">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17.3.3供应商提交两份或两份以上内容不同的响应文件，或在一份响应文件中对同一采购项目有两个或两个以上报价的；</w:t>
      </w:r>
    </w:p>
    <w:p w14:paraId="22E8491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17.3.4响应文件载明的采购项目完成期限超过磋商文件规定的期限，采购人不能接受的；</w:t>
      </w:r>
    </w:p>
    <w:p w14:paraId="5B8E348E">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17.3.5响应文件载明的采购项目磋商有效期、服务期少于磋商文件规定期限的；</w:t>
      </w:r>
    </w:p>
    <w:p w14:paraId="702A8BB3">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17.3.6响应文件未响应磋商文件规定的付款方式的；</w:t>
      </w:r>
    </w:p>
    <w:p w14:paraId="60A345CE">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17.3.7响应货物或服务的技术规范、技术标准明显不符合国家强制性要求的；</w:t>
      </w:r>
    </w:p>
    <w:p w14:paraId="6DC9830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17.3.8响应货物或服务载明的验收标准和方法等不符合国家规定及竞争性磋商文件要求的；</w:t>
      </w:r>
    </w:p>
    <w:p w14:paraId="18CB50B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17.3.9响应文件字迹模糊辨认不清的（磋商小组一致认为难以确认）；</w:t>
      </w:r>
    </w:p>
    <w:p w14:paraId="696C7E8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17.3.10未改变磋商文件采购需求的情况下，供应商二次报价高于首次报价或最后报价高于首次报价或二次报价的；</w:t>
      </w:r>
    </w:p>
    <w:p w14:paraId="21377CF8">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17.3.11提供不真实资料的；</w:t>
      </w:r>
    </w:p>
    <w:p w14:paraId="5725D1B8">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17.3.12不符合法律、法规和磋商文件规定的其他实质性要求（磋商小组一致认定）的；</w:t>
      </w:r>
    </w:p>
    <w:p w14:paraId="007625D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17.3.13磋商服务的服务指标、参数等存在实质性偏离（磋商小组一致认定）的；</w:t>
      </w:r>
    </w:p>
    <w:p w14:paraId="37B725E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17.3.14二分之一以上的磋商小组认为供应商报价明显高于市场平均价的；</w:t>
      </w:r>
    </w:p>
    <w:p w14:paraId="36B0661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17.3.15未在浙江政府采购网（政采云平台）完成本项目网上报名的；</w:t>
      </w:r>
    </w:p>
    <w:p w14:paraId="47FB4AFB">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17.3.16法律、法规、规章及省级以上规范性文件等规定的其他情形；</w:t>
      </w:r>
    </w:p>
    <w:p w14:paraId="67758F7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17.3.17未响应磋商文件中实质性条款。</w:t>
      </w:r>
    </w:p>
    <w:p w14:paraId="154371D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18.磋商小组与磋商原则</w:t>
      </w:r>
    </w:p>
    <w:p w14:paraId="464E728C">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磋商小组由采购代理机构依法组建，负责磋商活动。磋商小组遵循公开、公平、公正、科学合理，竞争择优的原则。</w:t>
      </w:r>
    </w:p>
    <w:p w14:paraId="30282C7B">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19.磋商过程的保密</w:t>
      </w:r>
    </w:p>
    <w:p w14:paraId="2DD9AE4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19.1磋商会开始后，直至授予成交供应商合同为止，凡属于对响应文件的审查、澄清、评判和比较的有关资料、成交候选供应商的推荐情况及与磋商有关的其他任何情况均依法严格保密；</w:t>
      </w:r>
    </w:p>
    <w:p w14:paraId="7C061FF0">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19.2在响应文件的评判和比较、成交候选供应商推荐以及授予合同的过程中，供应商向采购人和磋商小组施加影响的任何行为，都将会导致其磋商被拒绝；</w:t>
      </w:r>
    </w:p>
    <w:p w14:paraId="0C7E4B5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19.3磋商小组通过政采云系统分别与各供应商进行技术、商务、资信及价格磋商，在磋商过程中，磋商小组成员不得透露其他供应商的磋商信息，严守商业秘密；</w:t>
      </w:r>
    </w:p>
    <w:p w14:paraId="1A718E6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19.4供应商有下列情形之一的，视为供应商串通磋商，其磋商无效：</w:t>
      </w:r>
    </w:p>
    <w:p w14:paraId="07F789FB">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19.4.1不同供应商的响应文件由同一单位或者个人编制；</w:t>
      </w:r>
    </w:p>
    <w:p w14:paraId="3C73C74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19.4.2不同供应商委托同一单位或者个人办理磋商事宜；</w:t>
      </w:r>
    </w:p>
    <w:p w14:paraId="4C734A50">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19.4.3不同供应商的响应文件载明的项目管理成员或者联系人员为同一人；</w:t>
      </w:r>
    </w:p>
    <w:p w14:paraId="0404674B">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19.4.4不同供应商的响应文件异常一致或者响应报价呈规律性差异；</w:t>
      </w:r>
    </w:p>
    <w:p w14:paraId="434A5F9D">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19.4.5不同供应商的数据电子备份响应文件（U盘）相互混装。</w:t>
      </w:r>
    </w:p>
    <w:p w14:paraId="235E833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19.5供应商有下列情形之一的，属于恶意串通，其磋商无效：</w:t>
      </w:r>
    </w:p>
    <w:p w14:paraId="58206D1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19.5.1供应商直接或者间接从采购人或者采购代理机构处获得其他供应商的相关情况并修改其响应文件；</w:t>
      </w:r>
    </w:p>
    <w:p w14:paraId="2CA1DBFE">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19.5.2供应商按照采购人或者采购代理机构的授意撤换、修改响应文件；</w:t>
      </w:r>
    </w:p>
    <w:p w14:paraId="12E9559C">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19.5.3供应商之间协商报价、技术方案等响应文件的实质性内容；</w:t>
      </w:r>
    </w:p>
    <w:p w14:paraId="099EC02D">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19.5.4属于同一集团、协会、商会等组织成员的供应商按照该组织要求协同参加政府采购活动；</w:t>
      </w:r>
    </w:p>
    <w:p w14:paraId="5ECAA33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19.5.5供应商之间事先约定由某一特定供应商成交；</w:t>
      </w:r>
    </w:p>
    <w:p w14:paraId="1FC4F77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19.5.6供应商之间商定部分供应商放弃参加政府采购活动或者放弃成交；</w:t>
      </w:r>
    </w:p>
    <w:p w14:paraId="4DFB669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19.5.7供应商与采购人或者采购代理机构之间、供应商相互之间，为谋求特定供应商成交或者排斥其他供应商的其他串通行为。</w:t>
      </w:r>
    </w:p>
    <w:p w14:paraId="244BDC2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20.响应文件的澄清</w:t>
      </w:r>
    </w:p>
    <w:p w14:paraId="1C15A72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为有助于响应文件的审查、评判和比较，磋商小组可以要求供应商对响应文件含义不明确的内容作必要的澄清或说明，供应商应通过政采云系统采用书面形式进行必要的澄清、说明或承诺。</w:t>
      </w:r>
    </w:p>
    <w:p w14:paraId="0AB5010D">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21.磋商程序与方法</w:t>
      </w:r>
    </w:p>
    <w:p w14:paraId="791BC47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21.1资格性审查</w:t>
      </w:r>
    </w:p>
    <w:p w14:paraId="5C36156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磋商小组依据法律、法规和磋商文件规定，对响应文件中的资格证明等进行审查，以确定供应商是否具备磋商资格。</w:t>
      </w:r>
      <w:r>
        <w:rPr>
          <w:rFonts w:hint="eastAsia" w:ascii="仿宋" w:hAnsi="仿宋" w:eastAsia="仿宋" w:cs="仿宋"/>
          <w:b/>
          <w:color w:val="auto"/>
          <w:sz w:val="24"/>
          <w:u w:val="single"/>
        </w:rPr>
        <w:t>审查内容详见响应文件组成中资格审查条款</w:t>
      </w:r>
      <w:r>
        <w:rPr>
          <w:rFonts w:hint="eastAsia" w:ascii="仿宋" w:hAnsi="仿宋" w:eastAsia="仿宋" w:cs="仿宋"/>
          <w:color w:val="auto"/>
          <w:sz w:val="24"/>
        </w:rPr>
        <w:t>。</w:t>
      </w:r>
    </w:p>
    <w:p w14:paraId="662AC78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21.2初步审查</w:t>
      </w:r>
    </w:p>
    <w:p w14:paraId="22A4347C">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磋商小组对通过资格性检查的供应商进行</w:t>
      </w:r>
      <w:r>
        <w:rPr>
          <w:rFonts w:hint="eastAsia" w:ascii="仿宋" w:hAnsi="仿宋" w:eastAsia="仿宋" w:cs="仿宋"/>
          <w:bCs/>
          <w:color w:val="auto"/>
          <w:sz w:val="24"/>
        </w:rPr>
        <w:t>符合性</w:t>
      </w:r>
      <w:r>
        <w:rPr>
          <w:rFonts w:hint="eastAsia" w:ascii="仿宋" w:hAnsi="仿宋" w:eastAsia="仿宋" w:cs="仿宋"/>
          <w:color w:val="auto"/>
          <w:sz w:val="24"/>
        </w:rPr>
        <w:t>检查。依据磋商文件的规定，从响应文件的有效性、完整性和对磋商文件的响应程度进行初步审查，以确定是否对磋商文件的实质性要求作出响应。</w:t>
      </w:r>
    </w:p>
    <w:p w14:paraId="5E80F32B">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21.3通过政采云系统，磋商小组根据磋商文件的内容与各供应商分别进行磋商，各供应商在线答复的同时，须对磋商中所涉及的澄清、修改、承诺等补充资料等在规定的时间内以书面文件形式通过系统提交至磋商小组，其书面文件必须由供应商的法定代表人或其授权代理人签字（或签章），作为响应文件的补充。如该供应商成为成交供应商，则该供应商的响应文件（含所有补充资料）将作为合同的组成部分。</w:t>
      </w:r>
    </w:p>
    <w:p w14:paraId="75454733">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21.4响应文件计算错误的修正</w:t>
      </w:r>
    </w:p>
    <w:p w14:paraId="5466092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21.4.1响应文件中磋商报价一览表内容与响应文件中磋商分项报价表内容不一致的，以磋商报价一览表为准；</w:t>
      </w:r>
    </w:p>
    <w:p w14:paraId="262A430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21.4.2响应文件的大写金额和小写金额不一致的，以大写金额为准；</w:t>
      </w:r>
    </w:p>
    <w:p w14:paraId="01DF05A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21.4.3总</w:t>
      </w:r>
      <w:r>
        <w:rPr>
          <w:rFonts w:hint="eastAsia" w:ascii="仿宋" w:hAnsi="仿宋" w:eastAsia="仿宋" w:cs="仿宋"/>
          <w:color w:val="auto"/>
          <w:spacing w:val="-8"/>
          <w:sz w:val="24"/>
        </w:rPr>
        <w:t>价金额与按单价汇总金额不一致的，以单价金额计算结果为准</w:t>
      </w:r>
      <w:r>
        <w:rPr>
          <w:rFonts w:hint="eastAsia" w:ascii="仿宋" w:hAnsi="仿宋" w:eastAsia="仿宋" w:cs="仿宋"/>
          <w:color w:val="auto"/>
          <w:sz w:val="24"/>
        </w:rPr>
        <w:t>。</w:t>
      </w:r>
    </w:p>
    <w:p w14:paraId="47694BC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21.4.4单价金额小数点有明显错位的，应以总价为准，并修改单价；</w:t>
      </w:r>
    </w:p>
    <w:p w14:paraId="1A900EA0">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21.4.5对不同文字文本响应文件的解释发生异议的，以中文文本为准。</w:t>
      </w:r>
    </w:p>
    <w:p w14:paraId="1E9EEC1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21.5技术、商务、资信及其他部分磋商结束后，所有供应商须按磋商小组要求，在规定时间内通过政采云系统进行最后报价，并提交至磋商小组。</w:t>
      </w:r>
    </w:p>
    <w:p w14:paraId="3CC0F6D7">
      <w:pPr>
        <w:spacing w:line="560" w:lineRule="exact"/>
        <w:ind w:firstLine="480" w:firstLineChars="200"/>
        <w:rPr>
          <w:rFonts w:ascii="仿宋" w:hAnsi="仿宋" w:eastAsia="仿宋" w:cs="仿宋"/>
          <w:bCs/>
          <w:color w:val="auto"/>
          <w:sz w:val="24"/>
        </w:rPr>
      </w:pPr>
      <w:r>
        <w:rPr>
          <w:rFonts w:hint="eastAsia" w:ascii="仿宋" w:hAnsi="仿宋" w:eastAsia="仿宋" w:cs="仿宋"/>
          <w:color w:val="auto"/>
          <w:sz w:val="24"/>
        </w:rPr>
        <w:t>21.6</w:t>
      </w:r>
      <w:r>
        <w:rPr>
          <w:rFonts w:hint="eastAsia" w:ascii="仿宋" w:hAnsi="仿宋" w:eastAsia="仿宋" w:cs="仿宋"/>
          <w:bCs/>
          <w:color w:val="auto"/>
          <w:sz w:val="24"/>
        </w:rPr>
        <w:t>确定成交供应商</w:t>
      </w:r>
    </w:p>
    <w:p w14:paraId="475DC0BE">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21.6.1在全部满足磋商文件实质性要求的前提下，按综合得分高低确定成交供应商。</w:t>
      </w:r>
    </w:p>
    <w:p w14:paraId="65B5DE29">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21.6.2采购代理机构应当在磋商结束后二个工作日内将磋商评审报告送采购人确认。</w:t>
      </w:r>
    </w:p>
    <w:p w14:paraId="1F2A0DEC">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21.6.3采购人应当在收到磋商评审报告后五个工作日内，按照磋商评审报告中推荐的排列顺序依法确定成交供应商。</w:t>
      </w:r>
    </w:p>
    <w:p w14:paraId="0244FDF8">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21.6.4替补候选人的设定与使用：第一成交候选供应商放弃成交或者因不可抗力提出不能履行合同，采购人可以确定第二成交候选供应商为成交供应商或重新组织采购活动，排名第二的成交候选供应商因前款同样的原因不能签订合同，采购人可以确定排名第三的成交候选供应商为成交供应商或重新组织采购活动。</w:t>
      </w:r>
    </w:p>
    <w:p w14:paraId="6433E9FE">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22.成交公告</w:t>
      </w:r>
    </w:p>
    <w:p w14:paraId="40FF3E1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采购代理机构应当在收到采购人书面确定的成交供应商通知后将成交结果在原发布磋商公告的媒体上予以公告。公告期按有关规定执行。</w:t>
      </w:r>
    </w:p>
    <w:p w14:paraId="3798EB2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23.成交通知</w:t>
      </w:r>
    </w:p>
    <w:p w14:paraId="1184326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23.1在磋商有效期内，采购代理机构可以书面形式通知所选定的成交供应商。通知也可以传真、信函的形式，但需要以书面确认，领取成交通知书前须完成以下事项：</w:t>
      </w:r>
    </w:p>
    <w:p w14:paraId="0D819D0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23.2成交通知书为双方签订合同的依据；</w:t>
      </w:r>
    </w:p>
    <w:p w14:paraId="74C781CE">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23.3成交供应商应根据成交通知书中规定的时间内，由法定代表人或其授权代理人与采购人签订合同。</w:t>
      </w:r>
    </w:p>
    <w:p w14:paraId="6767E95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24.废标</w:t>
      </w:r>
    </w:p>
    <w:p w14:paraId="4566D876">
      <w:pPr>
        <w:spacing w:line="56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在磋商中，出现下列情形之一的，应予废标：</w:t>
      </w:r>
    </w:p>
    <w:p w14:paraId="60EC435D">
      <w:pPr>
        <w:spacing w:line="56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24.1出现影响采购公正的违法、违规行为的；</w:t>
      </w:r>
    </w:p>
    <w:p w14:paraId="13EA9D03">
      <w:pPr>
        <w:spacing w:line="56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24.2因重大变故，采购任务取消的；</w:t>
      </w:r>
    </w:p>
    <w:p w14:paraId="022EC640">
      <w:pPr>
        <w:spacing w:line="56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24.3供应商的报价均超采购预算的，采购人不能支付的；</w:t>
      </w:r>
    </w:p>
    <w:p w14:paraId="79B701BA">
      <w:pPr>
        <w:spacing w:line="560" w:lineRule="exact"/>
        <w:ind w:firstLine="480" w:firstLineChars="200"/>
        <w:rPr>
          <w:rFonts w:ascii="仿宋" w:hAnsi="仿宋" w:eastAsia="仿宋" w:cs="仿宋"/>
          <w:color w:val="auto"/>
          <w:sz w:val="24"/>
        </w:rPr>
      </w:pPr>
      <w:r>
        <w:rPr>
          <w:rFonts w:hint="eastAsia" w:ascii="仿宋" w:hAnsi="仿宋" w:eastAsia="仿宋" w:cs="仿宋"/>
          <w:bCs/>
          <w:color w:val="auto"/>
          <w:sz w:val="24"/>
        </w:rPr>
        <w:t>24.4</w:t>
      </w:r>
      <w:r>
        <w:rPr>
          <w:rFonts w:hint="eastAsia" w:ascii="仿宋" w:hAnsi="仿宋" w:eastAsia="仿宋" w:cs="仿宋"/>
          <w:bCs/>
          <w:snapToGrid w:val="0"/>
          <w:color w:val="auto"/>
          <w:sz w:val="24"/>
        </w:rPr>
        <w:t>法律、法规、规章等规定的其他情形除外。</w:t>
      </w:r>
    </w:p>
    <w:p w14:paraId="3E71401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废标后，采购代理机构将废标理由通知所有供应商。</w:t>
      </w:r>
    </w:p>
    <w:p w14:paraId="0B13A3D8">
      <w:pPr>
        <w:spacing w:line="560" w:lineRule="exact"/>
        <w:ind w:firstLine="536" w:firstLineChars="200"/>
        <w:rPr>
          <w:rFonts w:ascii="仿宋" w:hAnsi="仿宋" w:eastAsia="仿宋" w:cs="仿宋"/>
          <w:bCs/>
          <w:color w:val="auto"/>
          <w:spacing w:val="14"/>
          <w:sz w:val="24"/>
          <w:u w:val="single"/>
        </w:rPr>
      </w:pPr>
      <w:r>
        <w:rPr>
          <w:rFonts w:hint="eastAsia" w:ascii="仿宋" w:hAnsi="仿宋" w:eastAsia="仿宋" w:cs="仿宋"/>
          <w:bCs/>
          <w:color w:val="auto"/>
          <w:spacing w:val="14"/>
          <w:sz w:val="24"/>
        </w:rPr>
        <w:t>本磋商规则及</w:t>
      </w:r>
      <w:r>
        <w:rPr>
          <w:rFonts w:hint="eastAsia" w:ascii="仿宋" w:hAnsi="仿宋" w:eastAsia="仿宋" w:cs="仿宋"/>
          <w:bCs/>
          <w:color w:val="auto"/>
          <w:sz w:val="24"/>
        </w:rPr>
        <w:t>程序</w:t>
      </w:r>
      <w:r>
        <w:rPr>
          <w:rFonts w:hint="eastAsia" w:ascii="仿宋" w:hAnsi="仿宋" w:eastAsia="仿宋" w:cs="仿宋"/>
          <w:bCs/>
          <w:color w:val="auto"/>
          <w:spacing w:val="14"/>
          <w:sz w:val="24"/>
        </w:rPr>
        <w:t>只适用于</w:t>
      </w:r>
      <w:r>
        <w:rPr>
          <w:rFonts w:hint="eastAsia" w:ascii="仿宋" w:hAnsi="仿宋" w:eastAsia="仿宋" w:cs="仿宋"/>
          <w:bCs/>
          <w:color w:val="auto"/>
          <w:spacing w:val="14"/>
          <w:sz w:val="24"/>
          <w:u w:val="single"/>
        </w:rPr>
        <w:t>南浔区实景三维建设项目（含多测合一试点升级改造）</w:t>
      </w:r>
      <w:r>
        <w:rPr>
          <w:rFonts w:hint="eastAsia" w:ascii="仿宋" w:hAnsi="仿宋" w:eastAsia="仿宋" w:cs="仿宋"/>
          <w:bCs/>
          <w:color w:val="auto"/>
          <w:spacing w:val="-4"/>
          <w:sz w:val="24"/>
          <w:szCs w:val="21"/>
        </w:rPr>
        <w:t>（</w:t>
      </w:r>
      <w:r>
        <w:rPr>
          <w:rFonts w:hint="eastAsia" w:ascii="仿宋" w:hAnsi="仿宋" w:eastAsia="仿宋" w:cs="仿宋"/>
          <w:bCs/>
          <w:color w:val="auto"/>
          <w:spacing w:val="14"/>
          <w:sz w:val="24"/>
        </w:rPr>
        <w:t>编号：</w:t>
      </w:r>
      <w:r>
        <w:rPr>
          <w:rFonts w:hint="eastAsia" w:ascii="仿宋" w:hAnsi="仿宋" w:eastAsia="仿宋" w:cs="仿宋"/>
          <w:bCs/>
          <w:color w:val="auto"/>
          <w:spacing w:val="14"/>
          <w:sz w:val="24"/>
          <w:u w:val="single"/>
        </w:rPr>
        <w:t xml:space="preserve">HZFH2024-030号 </w:t>
      </w:r>
      <w:r>
        <w:rPr>
          <w:rFonts w:hint="eastAsia" w:ascii="仿宋" w:hAnsi="仿宋" w:eastAsia="仿宋" w:cs="仿宋"/>
          <w:bCs/>
          <w:color w:val="auto"/>
          <w:spacing w:val="14"/>
          <w:sz w:val="24"/>
        </w:rPr>
        <w:t>)磋商文件。</w:t>
      </w:r>
    </w:p>
    <w:p w14:paraId="033D2186">
      <w:pPr>
        <w:pStyle w:val="3"/>
        <w:spacing w:line="560" w:lineRule="exact"/>
        <w:ind w:firstLine="309"/>
        <w:jc w:val="center"/>
        <w:rPr>
          <w:rFonts w:ascii="仿宋" w:hAnsi="仿宋" w:eastAsia="仿宋" w:cs="仿宋"/>
          <w:color w:val="auto"/>
          <w:spacing w:val="14"/>
          <w:sz w:val="28"/>
          <w:szCs w:val="28"/>
        </w:rPr>
      </w:pPr>
      <w:bookmarkStart w:id="13" w:name="_Toc452995900"/>
      <w:r>
        <w:rPr>
          <w:rFonts w:hint="eastAsia" w:ascii="仿宋" w:hAnsi="仿宋" w:eastAsia="仿宋" w:cs="仿宋"/>
          <w:color w:val="auto"/>
          <w:spacing w:val="14"/>
          <w:sz w:val="28"/>
          <w:szCs w:val="28"/>
        </w:rPr>
        <w:t>五、授予合同</w:t>
      </w:r>
      <w:bookmarkEnd w:id="13"/>
    </w:p>
    <w:p w14:paraId="1CD9F2E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25.授予合同的依据</w:t>
      </w:r>
    </w:p>
    <w:p w14:paraId="449F232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25.1采购代理机构签发的成交通知书；</w:t>
      </w:r>
    </w:p>
    <w:p w14:paraId="2B9F724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25.2磋商文件、磋商文件的修改及补充通知（函）；</w:t>
      </w:r>
    </w:p>
    <w:p w14:paraId="10EF366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25.3响应文件和磋商时供应商作出的书面澄清、说明、纠正、承诺等；</w:t>
      </w:r>
    </w:p>
    <w:p w14:paraId="39EFED3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26.合同签订</w:t>
      </w:r>
    </w:p>
    <w:p w14:paraId="2F230636">
      <w:pPr>
        <w:spacing w:line="56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26.1成交供应商与采购人应按成交通知书中规定的时间、地点签订合同，否则应承担相应的法律责任。</w:t>
      </w:r>
    </w:p>
    <w:p w14:paraId="6B638D19">
      <w:pPr>
        <w:spacing w:line="560" w:lineRule="exact"/>
        <w:ind w:firstLine="480" w:firstLineChars="200"/>
        <w:rPr>
          <w:rFonts w:ascii="仿宋" w:hAnsi="仿宋" w:eastAsia="仿宋" w:cs="仿宋"/>
          <w:b/>
          <w:bCs/>
          <w:color w:val="auto"/>
          <w:sz w:val="24"/>
        </w:rPr>
      </w:pPr>
      <w:r>
        <w:rPr>
          <w:rFonts w:hint="eastAsia" w:ascii="仿宋" w:hAnsi="仿宋" w:eastAsia="仿宋" w:cs="仿宋"/>
          <w:bCs/>
          <w:color w:val="auto"/>
          <w:sz w:val="24"/>
        </w:rPr>
        <w:t>26.2磋商文件、成交供应商的响应文件及磋商过程中有关澄清文件和承诺均为合同附件。</w:t>
      </w:r>
    </w:p>
    <w:p w14:paraId="6DC4AA9C">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26.3</w:t>
      </w:r>
      <w:r>
        <w:rPr>
          <w:rFonts w:hint="eastAsia" w:ascii="仿宋" w:hAnsi="仿宋" w:eastAsia="仿宋" w:cs="仿宋"/>
          <w:snapToGrid w:val="0"/>
          <w:color w:val="auto"/>
          <w:sz w:val="24"/>
        </w:rPr>
        <w:t>采购人与成交供应商将根据《中华人民共和国合同法》的规定，依据磋商文件和成交供应商的响应文件签订书面合同。</w:t>
      </w:r>
    </w:p>
    <w:p w14:paraId="0559202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26.4采购人如不与</w:t>
      </w:r>
      <w:r>
        <w:rPr>
          <w:rFonts w:hint="eastAsia" w:ascii="仿宋" w:hAnsi="仿宋" w:eastAsia="仿宋" w:cs="仿宋"/>
          <w:snapToGrid w:val="0"/>
          <w:color w:val="auto"/>
          <w:sz w:val="24"/>
        </w:rPr>
        <w:t>成交</w:t>
      </w:r>
      <w:r>
        <w:rPr>
          <w:rFonts w:hint="eastAsia" w:ascii="仿宋" w:hAnsi="仿宋" w:eastAsia="仿宋" w:cs="仿宋"/>
          <w:color w:val="auto"/>
          <w:sz w:val="24"/>
        </w:rPr>
        <w:t>供应商订立合同，或者采购人、</w:t>
      </w:r>
      <w:r>
        <w:rPr>
          <w:rFonts w:hint="eastAsia" w:ascii="仿宋" w:hAnsi="仿宋" w:eastAsia="仿宋" w:cs="仿宋"/>
          <w:snapToGrid w:val="0"/>
          <w:color w:val="auto"/>
          <w:sz w:val="24"/>
        </w:rPr>
        <w:t>成交</w:t>
      </w:r>
      <w:r>
        <w:rPr>
          <w:rFonts w:hint="eastAsia" w:ascii="仿宋" w:hAnsi="仿宋" w:eastAsia="仿宋" w:cs="仿宋"/>
          <w:color w:val="auto"/>
          <w:sz w:val="24"/>
        </w:rPr>
        <w:t>供应商订立背离合同实质性内容的协议，由政府有关部门责令改正，同时依法承担相应法律责任；</w:t>
      </w:r>
    </w:p>
    <w:p w14:paraId="76FE776C">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26.5</w:t>
      </w:r>
      <w:r>
        <w:rPr>
          <w:rFonts w:hint="eastAsia" w:ascii="仿宋" w:hAnsi="仿宋" w:eastAsia="仿宋" w:cs="仿宋"/>
          <w:snapToGrid w:val="0"/>
          <w:color w:val="auto"/>
          <w:sz w:val="24"/>
        </w:rPr>
        <w:t>成交</w:t>
      </w:r>
      <w:r>
        <w:rPr>
          <w:rFonts w:hint="eastAsia" w:ascii="仿宋" w:hAnsi="仿宋" w:eastAsia="仿宋" w:cs="仿宋"/>
          <w:color w:val="auto"/>
          <w:sz w:val="24"/>
        </w:rPr>
        <w:t>供应商如不按规定与采购人订立合同，则采购代理机构将废除授标，保证金不予退还，给采购人造成的损失超过响应担保数额的，还应当对超过部分予以赔偿，同时依法承担相应法律责任。</w:t>
      </w:r>
    </w:p>
    <w:p w14:paraId="549200B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26.6</w:t>
      </w:r>
      <w:r>
        <w:rPr>
          <w:rFonts w:hint="eastAsia" w:ascii="仿宋" w:hAnsi="仿宋" w:eastAsia="仿宋" w:cs="仿宋"/>
          <w:snapToGrid w:val="0"/>
          <w:color w:val="auto"/>
          <w:sz w:val="24"/>
        </w:rPr>
        <w:t>成交</w:t>
      </w:r>
      <w:r>
        <w:rPr>
          <w:rFonts w:hint="eastAsia" w:ascii="仿宋" w:hAnsi="仿宋" w:eastAsia="仿宋" w:cs="仿宋"/>
          <w:color w:val="auto"/>
          <w:sz w:val="24"/>
        </w:rPr>
        <w:t>供应商应当按照合同约定履行义务，完成</w:t>
      </w:r>
      <w:r>
        <w:rPr>
          <w:rFonts w:hint="eastAsia" w:ascii="仿宋" w:hAnsi="仿宋" w:eastAsia="仿宋" w:cs="仿宋"/>
          <w:snapToGrid w:val="0"/>
          <w:color w:val="auto"/>
          <w:sz w:val="24"/>
        </w:rPr>
        <w:t>成交</w:t>
      </w:r>
      <w:r>
        <w:rPr>
          <w:rFonts w:hint="eastAsia" w:ascii="仿宋" w:hAnsi="仿宋" w:eastAsia="仿宋" w:cs="仿宋"/>
          <w:color w:val="auto"/>
          <w:sz w:val="24"/>
        </w:rPr>
        <w:t>项目各项工作，不得将</w:t>
      </w:r>
      <w:r>
        <w:rPr>
          <w:rFonts w:hint="eastAsia" w:ascii="仿宋" w:hAnsi="仿宋" w:eastAsia="仿宋" w:cs="仿宋"/>
          <w:snapToGrid w:val="0"/>
          <w:color w:val="auto"/>
          <w:sz w:val="24"/>
        </w:rPr>
        <w:t>成交</w:t>
      </w:r>
      <w:r>
        <w:rPr>
          <w:rFonts w:hint="eastAsia" w:ascii="仿宋" w:hAnsi="仿宋" w:eastAsia="仿宋" w:cs="仿宋"/>
          <w:color w:val="auto"/>
          <w:sz w:val="24"/>
        </w:rPr>
        <w:t>项目违法转让（转包）给他人；</w:t>
      </w:r>
    </w:p>
    <w:p w14:paraId="32DD970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26.7如果</w:t>
      </w:r>
      <w:r>
        <w:rPr>
          <w:rFonts w:hint="eastAsia" w:ascii="仿宋" w:hAnsi="仿宋" w:eastAsia="仿宋" w:cs="仿宋"/>
          <w:snapToGrid w:val="0"/>
          <w:color w:val="auto"/>
          <w:sz w:val="24"/>
        </w:rPr>
        <w:t>成交</w:t>
      </w:r>
      <w:r>
        <w:rPr>
          <w:rFonts w:hint="eastAsia" w:ascii="仿宋" w:hAnsi="仿宋" w:eastAsia="仿宋" w:cs="仿宋"/>
          <w:color w:val="auto"/>
          <w:sz w:val="24"/>
        </w:rPr>
        <w:t>供应商未能遵守本须知第26.6条的规定，则可取消其</w:t>
      </w:r>
      <w:r>
        <w:rPr>
          <w:rFonts w:hint="eastAsia" w:ascii="仿宋" w:hAnsi="仿宋" w:eastAsia="仿宋" w:cs="仿宋"/>
          <w:snapToGrid w:val="0"/>
          <w:color w:val="auto"/>
          <w:sz w:val="24"/>
        </w:rPr>
        <w:t>成交</w:t>
      </w:r>
      <w:r>
        <w:rPr>
          <w:rFonts w:hint="eastAsia" w:ascii="仿宋" w:hAnsi="仿宋" w:eastAsia="仿宋" w:cs="仿宋"/>
          <w:color w:val="auto"/>
          <w:sz w:val="24"/>
        </w:rPr>
        <w:t>资格。在此情况下，可将合同授予排序在</w:t>
      </w:r>
      <w:r>
        <w:rPr>
          <w:rFonts w:hint="eastAsia" w:ascii="仿宋" w:hAnsi="仿宋" w:eastAsia="仿宋" w:cs="仿宋"/>
          <w:snapToGrid w:val="0"/>
          <w:color w:val="auto"/>
          <w:sz w:val="24"/>
        </w:rPr>
        <w:t>成交</w:t>
      </w:r>
      <w:r>
        <w:rPr>
          <w:rFonts w:hint="eastAsia" w:ascii="仿宋" w:hAnsi="仿宋" w:eastAsia="仿宋" w:cs="仿宋"/>
          <w:color w:val="auto"/>
          <w:sz w:val="24"/>
        </w:rPr>
        <w:t>供应商之后的第一位</w:t>
      </w:r>
      <w:r>
        <w:rPr>
          <w:rFonts w:hint="eastAsia" w:ascii="仿宋" w:hAnsi="仿宋" w:eastAsia="仿宋" w:cs="仿宋"/>
          <w:snapToGrid w:val="0"/>
          <w:color w:val="auto"/>
          <w:sz w:val="24"/>
        </w:rPr>
        <w:t>成交</w:t>
      </w:r>
      <w:r>
        <w:rPr>
          <w:rFonts w:hint="eastAsia" w:ascii="仿宋" w:hAnsi="仿宋" w:eastAsia="仿宋" w:cs="仿宋"/>
          <w:color w:val="auto"/>
          <w:sz w:val="24"/>
        </w:rPr>
        <w:t>候选供应商。</w:t>
      </w:r>
    </w:p>
    <w:p w14:paraId="254B9634">
      <w:pPr>
        <w:pStyle w:val="7"/>
        <w:ind w:firstLine="280"/>
        <w:rPr>
          <w:color w:val="auto"/>
        </w:rPr>
      </w:pPr>
    </w:p>
    <w:p w14:paraId="4CCA1057">
      <w:pPr>
        <w:pStyle w:val="3"/>
        <w:spacing w:line="560" w:lineRule="exact"/>
        <w:ind w:firstLine="309"/>
        <w:jc w:val="center"/>
        <w:rPr>
          <w:rFonts w:ascii="仿宋" w:hAnsi="仿宋" w:eastAsia="仿宋" w:cs="仿宋"/>
          <w:color w:val="auto"/>
          <w:spacing w:val="14"/>
          <w:sz w:val="28"/>
          <w:szCs w:val="28"/>
        </w:rPr>
      </w:pPr>
      <w:r>
        <w:rPr>
          <w:rFonts w:hint="eastAsia" w:ascii="仿宋" w:hAnsi="仿宋" w:eastAsia="仿宋" w:cs="仿宋"/>
          <w:color w:val="auto"/>
          <w:spacing w:val="14"/>
          <w:sz w:val="28"/>
          <w:szCs w:val="28"/>
        </w:rPr>
        <w:t>六、其他内容</w:t>
      </w:r>
    </w:p>
    <w:p w14:paraId="3038203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发生下列情况之一，供应商自愿接受取消磋商资格、记入信用档案、媒体通报、1-3年内禁止参与政府采购等处罚；如已成交的，自动放弃成交资格，并承担全部法律责任；给采购人造成损失的，依法承担赔偿责任：</w:t>
      </w:r>
    </w:p>
    <w:p w14:paraId="34F60550">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27.1供应商在提交磋商（响应）文件截止时间后撤回磋商（响应）文件的；</w:t>
      </w:r>
    </w:p>
    <w:p w14:paraId="58AE179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27.2供应商在磋商（响应）文件中提交虚假材料的；</w:t>
      </w:r>
    </w:p>
    <w:p w14:paraId="40E4E6D8">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27.3除因不可抗力或磋商文件认可的情形以外，成交供应商不与采购人签订合同的；</w:t>
      </w:r>
    </w:p>
    <w:p w14:paraId="2816262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27.4供应商与采购人、其他供应商或者采购代理机构恶意串通的；</w:t>
      </w:r>
    </w:p>
    <w:p w14:paraId="65F264E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27.5磋商文件规定的其他情形。</w:t>
      </w:r>
    </w:p>
    <w:p w14:paraId="30314492">
      <w:pPr>
        <w:ind w:firstLine="361"/>
        <w:rPr>
          <w:rFonts w:ascii="仿宋" w:hAnsi="仿宋" w:eastAsia="仿宋" w:cs="仿宋"/>
          <w:b/>
          <w:color w:val="auto"/>
          <w:sz w:val="36"/>
          <w:szCs w:val="36"/>
        </w:rPr>
      </w:pPr>
      <w:r>
        <w:rPr>
          <w:rFonts w:hint="eastAsia" w:ascii="仿宋" w:hAnsi="仿宋" w:eastAsia="仿宋" w:cs="仿宋"/>
          <w:b/>
          <w:color w:val="auto"/>
          <w:sz w:val="36"/>
          <w:szCs w:val="36"/>
        </w:rPr>
        <w:br w:type="page"/>
      </w:r>
    </w:p>
    <w:p w14:paraId="6E60741E">
      <w:pPr>
        <w:spacing w:line="600" w:lineRule="exact"/>
        <w:jc w:val="center"/>
        <w:outlineLvl w:val="0"/>
        <w:rPr>
          <w:rFonts w:ascii="仿宋" w:hAnsi="仿宋" w:eastAsia="仿宋" w:cs="仿宋"/>
          <w:b/>
          <w:color w:val="auto"/>
          <w:sz w:val="36"/>
          <w:szCs w:val="36"/>
        </w:rPr>
      </w:pPr>
      <w:r>
        <w:rPr>
          <w:rFonts w:ascii="仿宋" w:hAnsi="仿宋" w:eastAsia="仿宋" w:cs="仿宋"/>
          <w:b/>
          <w:color w:val="auto"/>
          <w:sz w:val="36"/>
          <w:szCs w:val="36"/>
        </w:rPr>
        <w:t>第四章</w:t>
      </w:r>
      <w:r>
        <w:rPr>
          <w:rFonts w:hint="eastAsia" w:ascii="仿宋" w:hAnsi="仿宋" w:eastAsia="仿宋" w:cs="仿宋"/>
          <w:b/>
          <w:color w:val="auto"/>
          <w:sz w:val="36"/>
          <w:szCs w:val="36"/>
        </w:rPr>
        <w:t xml:space="preserve"> 合同主要条款</w:t>
      </w:r>
    </w:p>
    <w:p w14:paraId="0390D238">
      <w:pPr>
        <w:pStyle w:val="2"/>
        <w:spacing w:line="500" w:lineRule="exact"/>
        <w:ind w:firstLine="281"/>
        <w:jc w:val="center"/>
        <w:rPr>
          <w:rFonts w:ascii="仿宋" w:hAnsi="仿宋" w:eastAsia="仿宋" w:cs="仿宋"/>
          <w:color w:val="auto"/>
          <w:sz w:val="24"/>
        </w:rPr>
      </w:pPr>
      <w:r>
        <w:rPr>
          <w:rFonts w:hint="eastAsia" w:ascii="仿宋" w:hAnsi="仿宋" w:eastAsia="仿宋" w:cs="仿宋"/>
          <w:color w:val="auto"/>
          <w:sz w:val="28"/>
          <w:szCs w:val="28"/>
        </w:rPr>
        <w:t>（仅供参考，以正式合同为准）</w:t>
      </w:r>
      <w:r>
        <w:rPr>
          <w:rFonts w:hint="eastAsia" w:ascii="仿宋" w:hAnsi="仿宋" w:eastAsia="仿宋" w:cs="仿宋"/>
          <w:color w:val="auto"/>
          <w:sz w:val="24"/>
        </w:rPr>
        <w:t xml:space="preserve">    </w:t>
      </w:r>
    </w:p>
    <w:p w14:paraId="279EF49A">
      <w:pPr>
        <w:spacing w:line="550" w:lineRule="exact"/>
        <w:rPr>
          <w:rFonts w:ascii="仿宋" w:hAnsi="仿宋" w:eastAsia="仿宋" w:cs="仿宋"/>
          <w:color w:val="auto"/>
          <w:sz w:val="24"/>
        </w:rPr>
      </w:pPr>
      <w:r>
        <w:rPr>
          <w:rFonts w:hint="eastAsia" w:ascii="仿宋" w:hAnsi="仿宋" w:eastAsia="仿宋" w:cs="宋体"/>
          <w:color w:val="auto"/>
          <w:sz w:val="24"/>
        </w:rPr>
        <w:t>财政审批编号:</w:t>
      </w:r>
      <w:r>
        <w:rPr>
          <w:rFonts w:hint="eastAsia" w:ascii="仿宋" w:hAnsi="仿宋" w:eastAsia="仿宋" w:cs="宋体"/>
          <w:color w:val="auto"/>
          <w:sz w:val="24"/>
          <w:highlight w:val="none"/>
          <w:lang w:eastAsia="zh-CN"/>
        </w:rPr>
        <w:t>湖财采确[2024]14352号</w:t>
      </w:r>
      <w:r>
        <w:rPr>
          <w:rFonts w:hint="eastAsia" w:ascii="仿宋" w:hAnsi="仿宋" w:eastAsia="仿宋" w:cs="宋体"/>
          <w:color w:val="auto"/>
          <w:sz w:val="24"/>
          <w:highlight w:val="none"/>
        </w:rPr>
        <w:t xml:space="preserve"> </w:t>
      </w:r>
      <w:r>
        <w:rPr>
          <w:rFonts w:hint="eastAsia" w:ascii="仿宋" w:hAnsi="仿宋" w:eastAsia="仿宋" w:cs="仿宋"/>
          <w:bCs/>
          <w:color w:val="auto"/>
          <w:spacing w:val="-4"/>
          <w:sz w:val="24"/>
        </w:rPr>
        <w:t xml:space="preserve">      </w:t>
      </w:r>
      <w:r>
        <w:rPr>
          <w:rFonts w:hint="eastAsia" w:ascii="仿宋" w:hAnsi="仿宋" w:eastAsia="仿宋" w:cs="宋体"/>
          <w:color w:val="auto"/>
          <w:sz w:val="24"/>
        </w:rPr>
        <w:t xml:space="preserve"> 采购文件编号: HZFH2024-030号</w:t>
      </w:r>
    </w:p>
    <w:p w14:paraId="7C068690">
      <w:pPr>
        <w:snapToGrid w:val="0"/>
        <w:spacing w:line="400" w:lineRule="exact"/>
        <w:jc w:val="left"/>
        <w:rPr>
          <w:rFonts w:ascii="仿宋" w:hAnsi="仿宋" w:eastAsia="仿宋" w:cs="仿宋"/>
          <w:color w:val="auto"/>
          <w:sz w:val="24"/>
        </w:rPr>
      </w:pPr>
      <w:r>
        <w:rPr>
          <w:rFonts w:hint="eastAsia" w:ascii="仿宋" w:hAnsi="仿宋" w:eastAsia="仿宋" w:cs="仿宋"/>
          <w:color w:val="auto"/>
          <w:sz w:val="24"/>
        </w:rPr>
        <w:t>甲方（采购人）：</w:t>
      </w:r>
    </w:p>
    <w:p w14:paraId="21845258">
      <w:pPr>
        <w:snapToGrid w:val="0"/>
        <w:spacing w:line="400" w:lineRule="exact"/>
        <w:jc w:val="left"/>
        <w:rPr>
          <w:rFonts w:ascii="仿宋" w:hAnsi="仿宋" w:eastAsia="仿宋" w:cs="仿宋"/>
          <w:color w:val="auto"/>
          <w:sz w:val="24"/>
        </w:rPr>
      </w:pPr>
      <w:r>
        <w:rPr>
          <w:rFonts w:hint="eastAsia" w:ascii="仿宋" w:hAnsi="仿宋" w:eastAsia="仿宋" w:cs="仿宋"/>
          <w:color w:val="auto"/>
          <w:sz w:val="24"/>
        </w:rPr>
        <w:t>乙方（成交人）：</w:t>
      </w:r>
    </w:p>
    <w:p w14:paraId="16A3620E">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甲、乙双方根据湖州帆华工程管理有限公司关于</w:t>
      </w:r>
      <w:r>
        <w:rPr>
          <w:rFonts w:hint="eastAsia" w:ascii="仿宋" w:hAnsi="仿宋" w:eastAsia="仿宋"/>
          <w:bCs/>
          <w:color w:val="auto"/>
          <w:sz w:val="24"/>
          <w:u w:val="single"/>
        </w:rPr>
        <w:t>南浔区实景三维建设项目（含多测合一试点升级改造）</w:t>
      </w:r>
      <w:r>
        <w:rPr>
          <w:rFonts w:hint="eastAsia" w:ascii="仿宋" w:hAnsi="仿宋" w:eastAsia="仿宋" w:cs="仿宋"/>
          <w:color w:val="auto"/>
          <w:sz w:val="24"/>
        </w:rPr>
        <w:t>竞争性磋商的结果，签署本合同。</w:t>
      </w:r>
    </w:p>
    <w:p w14:paraId="732887F2">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1.定义</w:t>
      </w:r>
    </w:p>
    <w:p w14:paraId="597205FB">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本合同中的下列术语应解释为：</w:t>
      </w:r>
    </w:p>
    <w:p w14:paraId="6FF3BCEF">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1.1“合同”系指供需双方签署的、合同格式中载明的供需双方所达成的协议，包括所有的附件、附录和构成合同的所有文件；</w:t>
      </w:r>
    </w:p>
    <w:p w14:paraId="7D9BFB81">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1.2“合同价”系指根据合同规定，甲方在乙方完全履行合同义务后应付给的价格；</w:t>
      </w:r>
    </w:p>
    <w:p w14:paraId="5096086D">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1.3“货物”系指乙方根据合同规定向采购人提供的一切货物、质量保证书和其他技术资料及技术参数；</w:t>
      </w:r>
    </w:p>
    <w:p w14:paraId="61F581F0">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1.4“服务”系指根据合同规定乙方承担与供货有关的辅助服务，如运输、装卸、安装、保险以及其他的服务，例如安装、调试提供技术援助、培训和其他类似的义务；</w:t>
      </w:r>
    </w:p>
    <w:p w14:paraId="45AD52DB">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1.5“甲方”系指具体使用货物和接受服务的使用单位；</w:t>
      </w:r>
    </w:p>
    <w:p w14:paraId="5CD4E8EB">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1.6“乙方”系指根据合同规定提供采购项目货物和服务的具有法人资格的公司、企业或实体；</w:t>
      </w:r>
    </w:p>
    <w:p w14:paraId="6F54B383">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2.合同项目与内容</w:t>
      </w:r>
    </w:p>
    <w:p w14:paraId="336D0F08">
      <w:pPr>
        <w:snapToGrid w:val="0"/>
        <w:spacing w:line="400" w:lineRule="exact"/>
        <w:ind w:firstLine="480" w:firstLineChars="200"/>
        <w:jc w:val="left"/>
        <w:rPr>
          <w:rFonts w:ascii="仿宋" w:hAnsi="仿宋" w:eastAsia="仿宋" w:cs="仿宋"/>
          <w:bCs/>
          <w:color w:val="auto"/>
          <w:sz w:val="24"/>
        </w:rPr>
      </w:pPr>
      <w:r>
        <w:rPr>
          <w:rFonts w:hint="eastAsia" w:ascii="仿宋" w:hAnsi="仿宋" w:eastAsia="仿宋" w:cs="仿宋"/>
          <w:color w:val="auto"/>
          <w:sz w:val="24"/>
        </w:rPr>
        <w:t>2.1合同项目：</w:t>
      </w:r>
      <w:r>
        <w:rPr>
          <w:rFonts w:hint="eastAsia" w:ascii="仿宋" w:hAnsi="仿宋" w:eastAsia="仿宋"/>
          <w:bCs/>
          <w:color w:val="auto"/>
          <w:sz w:val="24"/>
        </w:rPr>
        <w:t>南浔区实景三维建设项目（含多测合一试点升级改造）</w:t>
      </w:r>
      <w:r>
        <w:rPr>
          <w:rFonts w:hint="eastAsia" w:ascii="仿宋" w:hAnsi="仿宋" w:eastAsia="仿宋" w:cs="仿宋"/>
          <w:bCs/>
          <w:color w:val="auto"/>
          <w:sz w:val="24"/>
        </w:rPr>
        <w:t xml:space="preserve"> </w:t>
      </w:r>
    </w:p>
    <w:p w14:paraId="1CEF9BDD">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2.2内容：</w:t>
      </w:r>
    </w:p>
    <w:p w14:paraId="54430FC8">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3.服务时间与服务地点</w:t>
      </w:r>
    </w:p>
    <w:p w14:paraId="2A828AA8">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服务地点：由甲方指定。</w:t>
      </w:r>
    </w:p>
    <w:p w14:paraId="491A4E54">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服务期限：</w:t>
      </w:r>
    </w:p>
    <w:p w14:paraId="1664515D">
      <w:pPr>
        <w:snapToGrid w:val="0"/>
        <w:spacing w:line="400" w:lineRule="exact"/>
        <w:ind w:firstLine="480" w:firstLineChars="200"/>
        <w:jc w:val="left"/>
        <w:rPr>
          <w:color w:val="auto"/>
        </w:rPr>
      </w:pPr>
      <w:r>
        <w:rPr>
          <w:rFonts w:hint="eastAsia" w:ascii="仿宋" w:hAnsi="仿宋" w:eastAsia="仿宋" w:cs="仿宋"/>
          <w:color w:val="auto"/>
          <w:sz w:val="24"/>
        </w:rPr>
        <w:t>项目金额;</w:t>
      </w:r>
    </w:p>
    <w:p w14:paraId="048E815C">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4.签署合同的要求</w:t>
      </w:r>
    </w:p>
    <w:p w14:paraId="3D4B9009">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4.1、乙方必须按照采购文件和询标过程中承诺的条款以及成交通知书中规定的时间、地点与甲方签订合同；</w:t>
      </w:r>
    </w:p>
    <w:p w14:paraId="16C34080">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4.2、所签订的合同内容不得对采购文件和乙方的投标文件作实质性修改；</w:t>
      </w:r>
    </w:p>
    <w:p w14:paraId="7823B03F">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4.3、甲方不得向乙方提出任何不合理的要求，作为签订合同的条件，不得与乙方私下订立背离合同实质性内容的协议；</w:t>
      </w:r>
    </w:p>
    <w:p w14:paraId="09FEA1E7">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5.技术规范</w:t>
      </w:r>
    </w:p>
    <w:p w14:paraId="7DC034BE">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本合同执行国家及本省、市现行项目实施及验收规范及有关条例、实施办法等。</w:t>
      </w:r>
    </w:p>
    <w:p w14:paraId="44B64280">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提供和交付的服务技术规范应与采购文件规定的技术规范相一致。</w:t>
      </w:r>
    </w:p>
    <w:p w14:paraId="41D373E1">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6.成果移交和知识产权</w:t>
      </w:r>
    </w:p>
    <w:p w14:paraId="75BF55B2">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项目的开发过程中和交付使用后，要求将各个阶段产生的全面、规范的成果和文档资料（包含可执行的全部源代码文件）交付给甲方。</w:t>
      </w:r>
    </w:p>
    <w:p w14:paraId="5F180968">
      <w:pPr>
        <w:numPr>
          <w:ilvl w:val="0"/>
          <w:numId w:val="3"/>
        </w:numPr>
        <w:spacing w:line="500" w:lineRule="exact"/>
        <w:ind w:firstLine="480" w:firstLineChars="200"/>
        <w:rPr>
          <w:rFonts w:ascii="仿宋" w:hAnsi="仿宋" w:eastAsia="仿宋" w:cs="仿宋"/>
          <w:color w:val="auto"/>
          <w:sz w:val="24"/>
        </w:rPr>
      </w:pPr>
      <w:r>
        <w:rPr>
          <w:rFonts w:hint="eastAsia" w:ascii="仿宋" w:hAnsi="仿宋" w:eastAsia="仿宋" w:cs="仿宋"/>
          <w:color w:val="auto"/>
          <w:sz w:val="24"/>
        </w:rPr>
        <w:t>工作考核及付款方式</w:t>
      </w:r>
    </w:p>
    <w:p w14:paraId="68D6E018">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7.1、服务期:</w:t>
      </w:r>
      <w:r>
        <w:rPr>
          <w:rFonts w:ascii="仿宋" w:hAnsi="仿宋" w:eastAsia="仿宋" w:cs="仿宋"/>
          <w:color w:val="auto"/>
          <w:sz w:val="24"/>
        </w:rPr>
        <w:t xml:space="preserve"> </w:t>
      </w:r>
    </w:p>
    <w:p w14:paraId="4D80113E">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7.4、付款方式：合同生效及具备实施条件后7个工作日内支付预付款，为合同价款的40%，待项目实施完成并经甲方验收合格后</w:t>
      </w:r>
      <w:r>
        <w:rPr>
          <w:rFonts w:hint="eastAsia" w:ascii="仿宋" w:hAnsi="仿宋" w:eastAsia="仿宋" w:cs="仿宋"/>
          <w:color w:val="auto"/>
          <w:sz w:val="24"/>
          <w:lang w:val="en-US" w:eastAsia="zh-CN"/>
        </w:rPr>
        <w:t>15个工作日内</w:t>
      </w:r>
      <w:r>
        <w:rPr>
          <w:rFonts w:hint="eastAsia" w:ascii="仿宋" w:hAnsi="仿宋" w:eastAsia="仿宋" w:cs="仿宋"/>
          <w:color w:val="auto"/>
          <w:sz w:val="24"/>
        </w:rPr>
        <w:t>支付剩余合同价款的60%。</w:t>
      </w:r>
    </w:p>
    <w:p w14:paraId="4DE5A45F">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税费：本服务执行中相关的一切税费均由乙方负担。</w:t>
      </w:r>
    </w:p>
    <w:p w14:paraId="00445974">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8.支付：支付应使用人民币；</w:t>
      </w:r>
    </w:p>
    <w:p w14:paraId="5A6B3B8C">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9.技术服务：</w:t>
      </w:r>
    </w:p>
    <w:p w14:paraId="686AC670">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10.售后服务及承诺</w:t>
      </w:r>
    </w:p>
    <w:p w14:paraId="32141514">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10.1乙方应明确承诺售后服务各项内容和措施，提供详细的服务地点、联系人、电话等有关资料；</w:t>
      </w:r>
    </w:p>
    <w:p w14:paraId="3EAECC63">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11.履约保证及后续服务</w:t>
      </w:r>
    </w:p>
    <w:p w14:paraId="440C34C8">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11.1 履约保证金：无</w:t>
      </w:r>
    </w:p>
    <w:p w14:paraId="25B28E1F">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11.2乙方应按采购文件规定的服务标准向采购人提供服务。</w:t>
      </w:r>
    </w:p>
    <w:p w14:paraId="68836DDD">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11.3 如甲方检查发现乙方提供的服务服务不符合标准要求，乙方应立即进行整改，直到符合要求为止。甲方可根据考核标准中扣除乙方因检查不合格而应该扣罚的款项（扣罚款项在签订合同时明确）。</w:t>
      </w:r>
    </w:p>
    <w:p w14:paraId="572AA19B">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11.4乙方提供的服务人员不符合本合同约定的数额，乙方应当自接到甲方通知之日起2日内予以补足，甲方有权按照缺岗天数及缺岗人数扣除相应的违约金。</w:t>
      </w:r>
    </w:p>
    <w:p w14:paraId="3AC3E189">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11.5 由于乙方服务人员原因在服务工作中给甲方的设施、材料造成损失，乙方应负责赔偿。</w:t>
      </w:r>
    </w:p>
    <w:p w14:paraId="3CE66FE2">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11.6 在使用过程中发生问题，乙方在接到甲方通知后在</w:t>
      </w:r>
      <w:r>
        <w:rPr>
          <w:rFonts w:hint="eastAsia" w:ascii="仿宋" w:hAnsi="仿宋" w:eastAsia="仿宋" w:cs="仿宋"/>
          <w:color w:val="auto"/>
          <w:sz w:val="24"/>
          <w:u w:val="single"/>
        </w:rPr>
        <w:t xml:space="preserve"> </w:t>
      </w:r>
      <w:r>
        <w:rPr>
          <w:rFonts w:ascii="仿宋" w:hAnsi="仿宋" w:eastAsia="仿宋" w:cs="仿宋"/>
          <w:color w:val="auto"/>
          <w:sz w:val="24"/>
          <w:u w:val="single"/>
        </w:rPr>
        <w:t xml:space="preserve"> </w:t>
      </w:r>
      <w:r>
        <w:rPr>
          <w:rFonts w:hint="eastAsia" w:ascii="仿宋" w:hAnsi="仿宋" w:eastAsia="仿宋" w:cs="仿宋"/>
          <w:color w:val="auto"/>
          <w:sz w:val="24"/>
        </w:rPr>
        <w:t>小时内到达采购人现场。</w:t>
      </w:r>
    </w:p>
    <w:p w14:paraId="38CE4574">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11.7 在服务质量保证期内，乙方应对出现的服务质量及安全问题负责处理解决并承担一切费用。</w:t>
      </w:r>
    </w:p>
    <w:p w14:paraId="2318726E">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12.违约责任</w:t>
      </w:r>
    </w:p>
    <w:p w14:paraId="113CD583">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12.1 甲方无正当理由拒收接受服务的，甲方向乙方偿付合同款项百分之五作为违约金。</w:t>
      </w:r>
    </w:p>
    <w:p w14:paraId="3C23B1C0">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12.2 甲方无故逾期验收和办理款项支付手续的,甲方应按逾期付款总额每日万分之五向乙方支付违约金。</w:t>
      </w:r>
    </w:p>
    <w:p w14:paraId="0CFE6C7E">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12.3 乙方不按约定提供服务的，每日向甲方支付万分之五的违约金。逾期提供服务超过约定日期10个工作日的，甲方可解除本合同。乙方因逾期提供服务或因其他违约行为导致甲方解除合同的，乙方应向甲方支付合同总值5%的违约金，如造成甲方损失超过违约金的，超出部分由乙方继续承担赔偿责任。</w:t>
      </w:r>
    </w:p>
    <w:p w14:paraId="5DC4668A">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12.4如乙方提供的服务或与服务相关的物品存在知识产权纠纷而导致本合同无法继续履行，在甲方发函要求解决相关知识产权问题后</w:t>
      </w:r>
      <w:r>
        <w:rPr>
          <w:rFonts w:hint="eastAsia" w:ascii="仿宋" w:hAnsi="仿宋" w:eastAsia="仿宋" w:cs="仿宋"/>
          <w:color w:val="auto"/>
          <w:sz w:val="24"/>
          <w:u w:val="single"/>
        </w:rPr>
        <w:t xml:space="preserve">  </w:t>
      </w:r>
      <w:r>
        <w:rPr>
          <w:rFonts w:hint="eastAsia" w:ascii="仿宋" w:hAnsi="仿宋" w:eastAsia="仿宋" w:cs="仿宋"/>
          <w:color w:val="auto"/>
          <w:sz w:val="24"/>
        </w:rPr>
        <w:t>日内仍未解决的，则甲方有权单方终止本合同的履行，并要求乙方承担相应赔偿责任。</w:t>
      </w:r>
    </w:p>
    <w:p w14:paraId="1134D3FD">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13.不可抗力事件处理</w:t>
      </w:r>
    </w:p>
    <w:p w14:paraId="5C318477">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13.1 在合同有效期内，任何一方因不可抗力事件导致不能履行合同，则合同履行期可延长，其延长期与不可抗力影响期相同。</w:t>
      </w:r>
    </w:p>
    <w:p w14:paraId="36A63F49">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13.2 不可抗力事件发生后，应立即通知对方，并寄送有关权威机构出具的证明。</w:t>
      </w:r>
    </w:p>
    <w:p w14:paraId="7E7E4C45">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13.3 不可抗力事件延续120天以上，双方应通过友好协商，确定是否继续履行合同。</w:t>
      </w:r>
    </w:p>
    <w:p w14:paraId="23B64619">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14.争议解决</w:t>
      </w:r>
    </w:p>
    <w:p w14:paraId="1C79A08E">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14.1在执行本合同中所发生的或与本合同有关的一切争端，合同双方应通过友好协商解决，经过协商仍不能解决，双方选择通过下列第x种方式解决：</w:t>
      </w:r>
    </w:p>
    <w:p w14:paraId="1AB9C5FF">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（1）将争端提交湖州仲裁委员会仲裁</w:t>
      </w:r>
    </w:p>
    <w:p w14:paraId="767C44C0">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（2）直接向采购人所在地有管辖权的人民法院起诉。</w:t>
      </w:r>
    </w:p>
    <w:p w14:paraId="262E0E29">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14.2仲裁费用或诉讼费用应由败诉方负担。</w:t>
      </w:r>
    </w:p>
    <w:p w14:paraId="3D95E26B">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14.3在仲裁或诉讼期间，除进行仲裁或诉讼的部分外，本合同其它部分应继续执行。</w:t>
      </w:r>
    </w:p>
    <w:p w14:paraId="79C5CCAA">
      <w:pPr>
        <w:widowControl/>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15.接受联合体投标。</w:t>
      </w:r>
    </w:p>
    <w:p w14:paraId="6B2ADD5F">
      <w:pPr>
        <w:widowControl/>
        <w:spacing w:line="560" w:lineRule="exact"/>
        <w:ind w:firstLine="480" w:firstLineChars="200"/>
        <w:jc w:val="left"/>
        <w:rPr>
          <w:rFonts w:ascii="仿宋" w:hAnsi="仿宋" w:eastAsia="仿宋" w:cs="仿宋"/>
          <w:color w:val="auto"/>
          <w:sz w:val="24"/>
        </w:rPr>
      </w:pPr>
      <w:r>
        <w:rPr>
          <w:rFonts w:ascii="仿宋" w:hAnsi="仿宋" w:eastAsia="仿宋" w:cs="仿宋"/>
          <w:color w:val="auto"/>
          <w:sz w:val="24"/>
        </w:rPr>
        <w:t>16.</w:t>
      </w:r>
      <w:r>
        <w:rPr>
          <w:rFonts w:hint="eastAsia" w:ascii="仿宋" w:hAnsi="仿宋" w:eastAsia="仿宋" w:cs="仿宋"/>
          <w:color w:val="auto"/>
          <w:sz w:val="24"/>
        </w:rPr>
        <w:t>转让或分包</w:t>
      </w:r>
    </w:p>
    <w:p w14:paraId="441B6BEA">
      <w:pPr>
        <w:spacing w:line="54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本合同范围的服务，应由乙方提供，</w:t>
      </w:r>
      <w:r>
        <w:rPr>
          <w:rFonts w:hint="eastAsia" w:ascii="仿宋" w:hAnsi="仿宋" w:eastAsia="仿宋"/>
          <w:color w:val="auto"/>
          <w:kern w:val="0"/>
          <w:sz w:val="24"/>
        </w:rPr>
        <w:t>不允许转包</w:t>
      </w:r>
      <w:r>
        <w:rPr>
          <w:rFonts w:hint="eastAsia" w:ascii="仿宋" w:hAnsi="仿宋" w:eastAsia="仿宋" w:cs="仿宋"/>
          <w:color w:val="auto"/>
          <w:kern w:val="0"/>
          <w:sz w:val="24"/>
        </w:rPr>
        <w:t>或分包，否则甲方有权终止本项目，并依法要求赔偿因转包或分包造成的一切损失。</w:t>
      </w:r>
    </w:p>
    <w:p w14:paraId="0D862D35">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17.适用法律</w:t>
      </w:r>
    </w:p>
    <w:p w14:paraId="2B9C22B1">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合同适用法律有《中华人民共和国民法典》、《中华人民共和国产品质量法》和浙江省有关条例等。</w:t>
      </w:r>
    </w:p>
    <w:p w14:paraId="113D8B2C">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18.合同生效及其它</w:t>
      </w:r>
    </w:p>
    <w:p w14:paraId="16AFDF34">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1.合同经双方法定代表人或授权代理人签字并加盖单位公章后生效。</w:t>
      </w:r>
    </w:p>
    <w:p w14:paraId="76FB1B07">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2.合同执行中涉及采购资金和采购内容修改或补充的，须经财政部门审批，并签书面补充协议报政府采购监督管理部门备案，方可作为主合同不可分割的一部分。</w:t>
      </w:r>
    </w:p>
    <w:p w14:paraId="2CE23FB5">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3.本合同未尽事宜，遵照《中华人民共和国民法典》有关条文执行。</w:t>
      </w:r>
    </w:p>
    <w:p w14:paraId="5B842340">
      <w:pPr>
        <w:widowControl/>
        <w:numPr>
          <w:ilvl w:val="255"/>
          <w:numId w:val="0"/>
        </w:numPr>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4.本合同一式六份，其中甲乙双方各执三份。</w:t>
      </w:r>
    </w:p>
    <w:p w14:paraId="7E2FF9B2">
      <w:pPr>
        <w:pStyle w:val="21"/>
        <w:ind w:firstLine="180"/>
        <w:rPr>
          <w:ins w:id="0" w:author="小太阳" w:date="2023-09-08T16:55:00Z"/>
          <w:color w:val="auto"/>
        </w:rPr>
      </w:pPr>
    </w:p>
    <w:p w14:paraId="637A554A">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 xml:space="preserve">甲方：                                  乙方： </w:t>
      </w:r>
    </w:p>
    <w:p w14:paraId="3247467F">
      <w:pPr>
        <w:spacing w:line="440" w:lineRule="exact"/>
        <w:ind w:firstLine="480" w:firstLineChars="200"/>
        <w:rPr>
          <w:rFonts w:ascii="仿宋" w:hAnsi="仿宋" w:eastAsia="仿宋" w:cs="仿宋"/>
          <w:bCs/>
          <w:color w:val="auto"/>
          <w:sz w:val="24"/>
        </w:rPr>
      </w:pPr>
    </w:p>
    <w:p w14:paraId="0C70724D">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 xml:space="preserve">地址：                                   地址： </w:t>
      </w:r>
    </w:p>
    <w:p w14:paraId="6B1FD8A9">
      <w:pPr>
        <w:spacing w:line="440" w:lineRule="exact"/>
        <w:ind w:firstLine="480" w:firstLineChars="200"/>
        <w:rPr>
          <w:rFonts w:ascii="仿宋" w:hAnsi="仿宋" w:eastAsia="仿宋" w:cs="仿宋"/>
          <w:bCs/>
          <w:color w:val="auto"/>
          <w:sz w:val="24"/>
        </w:rPr>
      </w:pPr>
    </w:p>
    <w:p w14:paraId="5042DE2B">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法定（或授权）代表人：                   法定（或授权）代表人：</w:t>
      </w:r>
    </w:p>
    <w:p w14:paraId="5B6EA452">
      <w:pPr>
        <w:pStyle w:val="27"/>
        <w:rPr>
          <w:rFonts w:ascii="仿宋" w:hAnsi="仿宋" w:eastAsia="仿宋" w:cs="仿宋"/>
          <w:color w:val="auto"/>
        </w:rPr>
      </w:pPr>
    </w:p>
    <w:p w14:paraId="4DB9A584">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签字日期：年  月  日                     签字日期：年  月  日</w:t>
      </w:r>
    </w:p>
    <w:p w14:paraId="4CDE72CB">
      <w:pPr>
        <w:autoSpaceDE w:val="0"/>
        <w:autoSpaceDN w:val="0"/>
        <w:adjustRightInd w:val="0"/>
        <w:spacing w:line="540" w:lineRule="exact"/>
        <w:ind w:firstLine="361"/>
        <w:contextualSpacing/>
        <w:jc w:val="center"/>
        <w:outlineLvl w:val="0"/>
        <w:rPr>
          <w:rFonts w:ascii="仿宋" w:hAnsi="仿宋" w:eastAsia="仿宋" w:cs="仿宋"/>
          <w:b/>
          <w:color w:val="auto"/>
          <w:sz w:val="36"/>
          <w:szCs w:val="36"/>
        </w:rPr>
        <w:sectPr>
          <w:headerReference r:id="rId9" w:type="default"/>
          <w:footerReference r:id="rId10" w:type="default"/>
          <w:pgSz w:w="11906" w:h="16838"/>
          <w:pgMar w:top="1134" w:right="1247" w:bottom="1032" w:left="1247" w:header="851" w:footer="850" w:gutter="0"/>
          <w:cols w:space="720" w:num="1"/>
          <w:docGrid w:type="lines" w:linePitch="312" w:charSpace="0"/>
        </w:sectPr>
      </w:pPr>
    </w:p>
    <w:p w14:paraId="14A08B25">
      <w:pPr>
        <w:autoSpaceDE w:val="0"/>
        <w:autoSpaceDN w:val="0"/>
        <w:adjustRightInd w:val="0"/>
        <w:spacing w:line="540" w:lineRule="exact"/>
        <w:ind w:firstLine="361"/>
        <w:contextualSpacing/>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第五章  响应文件格式</w:t>
      </w:r>
    </w:p>
    <w:p w14:paraId="602FEEF7">
      <w:pPr>
        <w:pStyle w:val="45"/>
        <w:rPr>
          <w:rFonts w:ascii="仿宋" w:hAnsi="仿宋" w:eastAsia="仿宋" w:cs="Times New Roman"/>
          <w:color w:val="auto"/>
        </w:rPr>
      </w:pPr>
    </w:p>
    <w:p w14:paraId="670C49AF">
      <w:pPr>
        <w:pStyle w:val="45"/>
        <w:rPr>
          <w:rFonts w:ascii="仿宋" w:hAnsi="仿宋" w:eastAsia="仿宋" w:cs="Times New Roman"/>
          <w:b/>
          <w:color w:val="auto"/>
        </w:rPr>
      </w:pPr>
      <w:r>
        <w:rPr>
          <w:rFonts w:ascii="仿宋" w:hAnsi="仿宋" w:eastAsia="仿宋" w:cs="Times New Roman"/>
          <w:color w:val="auto"/>
        </w:rPr>
        <w:t>封面格式</w:t>
      </w:r>
      <w:r>
        <w:rPr>
          <w:rFonts w:hint="eastAsia" w:ascii="仿宋" w:hAnsi="仿宋" w:eastAsia="仿宋" w:cs="Times New Roman"/>
          <w:b/>
          <w:color w:val="auto"/>
        </w:rPr>
        <w:t>（成交后提供的纸质版本格式）</w:t>
      </w:r>
    </w:p>
    <w:p w14:paraId="33A34915">
      <w:pPr>
        <w:pStyle w:val="45"/>
        <w:rPr>
          <w:rFonts w:ascii="仿宋" w:hAnsi="仿宋" w:eastAsia="仿宋" w:cs="Times New Roman"/>
          <w:color w:val="auto"/>
        </w:rPr>
      </w:pPr>
    </w:p>
    <w:p w14:paraId="7C25C3A9">
      <w:pPr>
        <w:pStyle w:val="45"/>
        <w:rPr>
          <w:rFonts w:ascii="仿宋" w:hAnsi="仿宋" w:eastAsia="仿宋" w:cs="Times New Roman"/>
          <w:color w:val="auto"/>
        </w:rPr>
      </w:pPr>
    </w:p>
    <w:p w14:paraId="5C98E63B">
      <w:pPr>
        <w:pStyle w:val="45"/>
        <w:rPr>
          <w:rFonts w:ascii="仿宋" w:hAnsi="仿宋" w:eastAsia="仿宋" w:cs="Times New Roman"/>
          <w:color w:val="auto"/>
          <w:sz w:val="36"/>
          <w:szCs w:val="36"/>
        </w:rPr>
      </w:pPr>
    </w:p>
    <w:p w14:paraId="643CA3D5">
      <w:pPr>
        <w:pStyle w:val="45"/>
        <w:jc w:val="center"/>
        <w:rPr>
          <w:rFonts w:ascii="仿宋" w:hAnsi="仿宋" w:eastAsia="仿宋" w:cs="Times New Roman"/>
          <w:color w:val="auto"/>
          <w:sz w:val="36"/>
          <w:szCs w:val="36"/>
        </w:rPr>
      </w:pPr>
      <w:r>
        <w:rPr>
          <w:rFonts w:hint="eastAsia" w:ascii="仿宋" w:hAnsi="仿宋" w:eastAsia="仿宋" w:cs="Times New Roman"/>
          <w:b/>
          <w:color w:val="auto"/>
          <w:sz w:val="36"/>
          <w:szCs w:val="36"/>
        </w:rPr>
        <w:t>磋商响应文件</w:t>
      </w:r>
    </w:p>
    <w:p w14:paraId="6CA91CE1">
      <w:pPr>
        <w:pStyle w:val="45"/>
        <w:jc w:val="right"/>
        <w:rPr>
          <w:rFonts w:ascii="仿宋" w:hAnsi="仿宋" w:eastAsia="仿宋" w:cs="Times New Roman"/>
          <w:color w:val="auto"/>
        </w:rPr>
      </w:pPr>
    </w:p>
    <w:p w14:paraId="1283836D">
      <w:pPr>
        <w:pStyle w:val="45"/>
        <w:jc w:val="center"/>
        <w:rPr>
          <w:rFonts w:ascii="仿宋" w:hAnsi="仿宋" w:eastAsia="仿宋" w:cs="Times New Roman"/>
          <w:b/>
          <w:color w:val="auto"/>
        </w:rPr>
      </w:pPr>
      <w:r>
        <w:rPr>
          <w:rFonts w:ascii="仿宋" w:hAnsi="仿宋" w:eastAsia="仿宋" w:cs="Times New Roman"/>
          <w:b/>
          <w:color w:val="auto"/>
        </w:rPr>
        <w:t>技术、商务、资信及其他文件</w:t>
      </w:r>
      <w:r>
        <w:rPr>
          <w:rFonts w:hint="eastAsia" w:ascii="仿宋" w:hAnsi="仿宋" w:eastAsia="仿宋" w:cs="Times New Roman"/>
          <w:b/>
          <w:color w:val="auto"/>
        </w:rPr>
        <w:t>/报价文件</w:t>
      </w:r>
    </w:p>
    <w:p w14:paraId="6CDE4568">
      <w:pPr>
        <w:pStyle w:val="45"/>
        <w:jc w:val="center"/>
        <w:rPr>
          <w:rFonts w:ascii="仿宋" w:hAnsi="仿宋" w:eastAsia="仿宋" w:cs="Times New Roman"/>
          <w:b/>
          <w:color w:val="auto"/>
        </w:rPr>
      </w:pPr>
    </w:p>
    <w:p w14:paraId="331B4303">
      <w:pPr>
        <w:pStyle w:val="45"/>
        <w:jc w:val="center"/>
        <w:rPr>
          <w:rFonts w:ascii="仿宋" w:hAnsi="仿宋" w:eastAsia="仿宋" w:cs="Times New Roman"/>
          <w:b/>
          <w:color w:val="auto"/>
        </w:rPr>
      </w:pPr>
    </w:p>
    <w:p w14:paraId="185FF236">
      <w:pPr>
        <w:pStyle w:val="45"/>
        <w:jc w:val="center"/>
        <w:rPr>
          <w:rFonts w:ascii="仿宋" w:hAnsi="仿宋" w:eastAsia="仿宋" w:cs="Times New Roman"/>
          <w:b/>
          <w:color w:val="auto"/>
        </w:rPr>
      </w:pPr>
    </w:p>
    <w:p w14:paraId="38D7A41A">
      <w:pPr>
        <w:pStyle w:val="45"/>
        <w:jc w:val="center"/>
        <w:rPr>
          <w:rFonts w:ascii="仿宋" w:hAnsi="仿宋" w:eastAsia="仿宋" w:cs="Times New Roman"/>
          <w:b/>
          <w:color w:val="auto"/>
        </w:rPr>
      </w:pPr>
    </w:p>
    <w:p w14:paraId="0A458276">
      <w:pPr>
        <w:pStyle w:val="45"/>
        <w:rPr>
          <w:rFonts w:ascii="仿宋" w:hAnsi="仿宋" w:eastAsia="仿宋" w:cs="Times New Roman"/>
          <w:color w:val="auto"/>
        </w:rPr>
      </w:pPr>
    </w:p>
    <w:p w14:paraId="2C8134B6">
      <w:pPr>
        <w:pStyle w:val="45"/>
        <w:rPr>
          <w:rFonts w:ascii="仿宋" w:hAnsi="仿宋" w:eastAsia="仿宋" w:cs="Times New Roman"/>
          <w:color w:val="auto"/>
        </w:rPr>
      </w:pPr>
      <w:r>
        <w:rPr>
          <w:rFonts w:ascii="仿宋" w:hAnsi="仿宋" w:eastAsia="仿宋" w:cs="Times New Roman"/>
          <w:color w:val="auto"/>
        </w:rPr>
        <w:t xml:space="preserve">项目名称： </w:t>
      </w:r>
    </w:p>
    <w:p w14:paraId="24709A5A">
      <w:pPr>
        <w:pStyle w:val="45"/>
        <w:rPr>
          <w:rFonts w:ascii="仿宋" w:hAnsi="仿宋" w:eastAsia="仿宋" w:cs="Times New Roman"/>
          <w:color w:val="auto"/>
        </w:rPr>
      </w:pPr>
    </w:p>
    <w:p w14:paraId="25A27EB0">
      <w:pPr>
        <w:pStyle w:val="45"/>
        <w:rPr>
          <w:rFonts w:ascii="仿宋" w:hAnsi="仿宋" w:eastAsia="仿宋" w:cs="Times New Roman"/>
          <w:color w:val="auto"/>
        </w:rPr>
      </w:pPr>
      <w:r>
        <w:rPr>
          <w:rFonts w:ascii="仿宋" w:hAnsi="仿宋" w:eastAsia="仿宋" w:cs="Times New Roman"/>
          <w:color w:val="auto"/>
        </w:rPr>
        <w:t>项目编号</w:t>
      </w:r>
      <w:r>
        <w:rPr>
          <w:rFonts w:hint="eastAsia" w:ascii="仿宋" w:hAnsi="仿宋" w:eastAsia="仿宋" w:cs="Times New Roman"/>
          <w:color w:val="auto"/>
        </w:rPr>
        <w:t>：</w:t>
      </w:r>
    </w:p>
    <w:p w14:paraId="48B77DDD">
      <w:pPr>
        <w:pStyle w:val="45"/>
        <w:rPr>
          <w:rFonts w:ascii="仿宋" w:hAnsi="仿宋" w:eastAsia="仿宋" w:cs="Times New Roman"/>
          <w:color w:val="auto"/>
        </w:rPr>
      </w:pPr>
    </w:p>
    <w:p w14:paraId="384F18D9">
      <w:pPr>
        <w:pStyle w:val="45"/>
        <w:rPr>
          <w:rFonts w:ascii="仿宋" w:hAnsi="仿宋" w:eastAsia="仿宋" w:cs="Times New Roman"/>
          <w:color w:val="auto"/>
        </w:rPr>
      </w:pPr>
      <w:r>
        <w:rPr>
          <w:rFonts w:hint="eastAsia" w:ascii="仿宋" w:hAnsi="仿宋" w:eastAsia="仿宋" w:cs="Times New Roman"/>
          <w:color w:val="auto"/>
        </w:rPr>
        <w:t>响应</w:t>
      </w:r>
      <w:r>
        <w:rPr>
          <w:rFonts w:ascii="仿宋" w:hAnsi="仿宋" w:eastAsia="仿宋" w:cs="Times New Roman"/>
          <w:color w:val="auto"/>
        </w:rPr>
        <w:t xml:space="preserve">文件名称：技术、商务、资信及其他文件 </w:t>
      </w:r>
      <w:r>
        <w:rPr>
          <w:rFonts w:hint="eastAsia" w:ascii="仿宋" w:hAnsi="仿宋" w:eastAsia="仿宋" w:cs="Times New Roman"/>
          <w:color w:val="auto"/>
        </w:rPr>
        <w:t>/报价文件</w:t>
      </w:r>
    </w:p>
    <w:p w14:paraId="15A17DEA">
      <w:pPr>
        <w:pStyle w:val="45"/>
        <w:rPr>
          <w:rFonts w:ascii="仿宋" w:hAnsi="仿宋" w:eastAsia="仿宋" w:cs="Times New Roman"/>
          <w:color w:val="auto"/>
        </w:rPr>
      </w:pPr>
    </w:p>
    <w:p w14:paraId="7B1A7E0E">
      <w:pPr>
        <w:pStyle w:val="45"/>
        <w:rPr>
          <w:rFonts w:ascii="仿宋" w:hAnsi="仿宋" w:eastAsia="仿宋" w:cs="Times New Roman"/>
          <w:color w:val="auto"/>
        </w:rPr>
      </w:pPr>
      <w:r>
        <w:rPr>
          <w:rFonts w:hint="eastAsia" w:ascii="仿宋" w:hAnsi="仿宋" w:eastAsia="仿宋" w:cs="Times New Roman"/>
          <w:color w:val="auto"/>
        </w:rPr>
        <w:t>供应商</w:t>
      </w:r>
      <w:r>
        <w:rPr>
          <w:rFonts w:ascii="仿宋" w:hAnsi="仿宋" w:eastAsia="仿宋" w:cs="Times New Roman"/>
          <w:color w:val="auto"/>
        </w:rPr>
        <w:t xml:space="preserve">名称： </w:t>
      </w:r>
    </w:p>
    <w:p w14:paraId="4061B23C">
      <w:pPr>
        <w:pStyle w:val="45"/>
        <w:rPr>
          <w:rFonts w:ascii="仿宋" w:hAnsi="仿宋" w:eastAsia="仿宋" w:cs="Times New Roman"/>
          <w:color w:val="auto"/>
        </w:rPr>
      </w:pPr>
    </w:p>
    <w:p w14:paraId="7BB21925">
      <w:pPr>
        <w:pStyle w:val="45"/>
        <w:rPr>
          <w:rFonts w:ascii="仿宋" w:hAnsi="仿宋" w:eastAsia="仿宋" w:cs="Times New Roman"/>
          <w:color w:val="auto"/>
        </w:rPr>
      </w:pPr>
      <w:r>
        <w:rPr>
          <w:rFonts w:hint="eastAsia" w:ascii="仿宋" w:hAnsi="仿宋" w:eastAsia="仿宋" w:cs="Times New Roman"/>
          <w:color w:val="auto"/>
        </w:rPr>
        <w:t>供应商</w:t>
      </w:r>
      <w:r>
        <w:rPr>
          <w:rFonts w:ascii="仿宋" w:hAnsi="仿宋" w:eastAsia="仿宋" w:cs="Times New Roman"/>
          <w:color w:val="auto"/>
        </w:rPr>
        <w:t xml:space="preserve">地址： </w:t>
      </w:r>
    </w:p>
    <w:p w14:paraId="074405A4">
      <w:pPr>
        <w:pStyle w:val="45"/>
        <w:rPr>
          <w:rFonts w:ascii="仿宋" w:hAnsi="仿宋" w:eastAsia="仿宋" w:cs="Times New Roman"/>
          <w:color w:val="auto"/>
        </w:rPr>
      </w:pPr>
    </w:p>
    <w:p w14:paraId="20227C09">
      <w:pPr>
        <w:pStyle w:val="45"/>
        <w:rPr>
          <w:rFonts w:ascii="仿宋" w:hAnsi="仿宋" w:eastAsia="仿宋" w:cs="Times New Roman"/>
          <w:color w:val="auto"/>
        </w:rPr>
      </w:pPr>
    </w:p>
    <w:p w14:paraId="5388C4D9">
      <w:pPr>
        <w:wordWrap w:val="0"/>
        <w:ind w:firstLine="480" w:firstLineChars="200"/>
        <w:jc w:val="right"/>
        <w:rPr>
          <w:rFonts w:ascii="仿宋" w:hAnsi="仿宋" w:eastAsia="仿宋"/>
          <w:color w:val="auto"/>
          <w:sz w:val="24"/>
        </w:rPr>
      </w:pPr>
      <w:r>
        <w:rPr>
          <w:rFonts w:ascii="仿宋" w:hAnsi="仿宋" w:eastAsia="仿宋"/>
          <w:color w:val="auto"/>
          <w:sz w:val="24"/>
        </w:rPr>
        <w:t>年 月 日</w:t>
      </w:r>
    </w:p>
    <w:p w14:paraId="7D273886">
      <w:pPr>
        <w:pStyle w:val="49"/>
        <w:ind w:firstLine="240"/>
        <w:rPr>
          <w:rFonts w:ascii="仿宋" w:hAnsi="仿宋" w:eastAsia="仿宋"/>
          <w:color w:val="auto"/>
        </w:rPr>
      </w:pPr>
    </w:p>
    <w:p w14:paraId="68744DD1">
      <w:pPr>
        <w:pStyle w:val="49"/>
        <w:ind w:firstLine="240"/>
        <w:rPr>
          <w:rFonts w:ascii="仿宋" w:hAnsi="仿宋" w:eastAsia="仿宋"/>
          <w:color w:val="auto"/>
        </w:rPr>
      </w:pPr>
    </w:p>
    <w:p w14:paraId="7D3DE2FF">
      <w:pPr>
        <w:pStyle w:val="49"/>
        <w:ind w:firstLine="240"/>
        <w:rPr>
          <w:rFonts w:ascii="仿宋" w:hAnsi="仿宋" w:eastAsia="仿宋"/>
          <w:color w:val="auto"/>
        </w:rPr>
      </w:pPr>
    </w:p>
    <w:p w14:paraId="58C2A755">
      <w:pPr>
        <w:pStyle w:val="49"/>
        <w:ind w:firstLine="240"/>
        <w:rPr>
          <w:rFonts w:ascii="仿宋" w:hAnsi="仿宋" w:eastAsia="仿宋"/>
          <w:color w:val="auto"/>
        </w:rPr>
      </w:pPr>
    </w:p>
    <w:p w14:paraId="43746F47">
      <w:pPr>
        <w:pStyle w:val="49"/>
        <w:ind w:firstLine="240"/>
        <w:rPr>
          <w:rFonts w:ascii="仿宋" w:hAnsi="仿宋" w:eastAsia="仿宋"/>
          <w:color w:val="auto"/>
        </w:rPr>
      </w:pPr>
    </w:p>
    <w:p w14:paraId="3B5EA8DB">
      <w:pPr>
        <w:pStyle w:val="49"/>
        <w:ind w:firstLine="240"/>
        <w:rPr>
          <w:rFonts w:ascii="仿宋" w:hAnsi="仿宋" w:eastAsia="仿宋"/>
          <w:color w:val="auto"/>
        </w:rPr>
      </w:pPr>
    </w:p>
    <w:p w14:paraId="03104574">
      <w:pPr>
        <w:pStyle w:val="49"/>
        <w:ind w:firstLine="240"/>
        <w:rPr>
          <w:rFonts w:ascii="仿宋" w:hAnsi="仿宋" w:eastAsia="仿宋"/>
          <w:color w:val="auto"/>
        </w:rPr>
      </w:pPr>
    </w:p>
    <w:p w14:paraId="3C38232E">
      <w:pPr>
        <w:pStyle w:val="49"/>
        <w:ind w:firstLine="240"/>
        <w:rPr>
          <w:rFonts w:ascii="仿宋" w:hAnsi="仿宋" w:eastAsia="仿宋"/>
          <w:color w:val="auto"/>
        </w:rPr>
      </w:pPr>
    </w:p>
    <w:p w14:paraId="4FD32B28">
      <w:pPr>
        <w:autoSpaceDE w:val="0"/>
        <w:autoSpaceDN w:val="0"/>
        <w:adjustRightInd w:val="0"/>
        <w:spacing w:line="540" w:lineRule="exact"/>
        <w:ind w:firstLine="361"/>
        <w:contextualSpacing/>
        <w:jc w:val="center"/>
        <w:rPr>
          <w:rFonts w:ascii="仿宋" w:hAnsi="仿宋" w:eastAsia="仿宋" w:cs="仿宋"/>
          <w:b/>
          <w:color w:val="auto"/>
          <w:sz w:val="36"/>
          <w:szCs w:val="36"/>
        </w:rPr>
      </w:pPr>
    </w:p>
    <w:p w14:paraId="180F23E2">
      <w:pPr>
        <w:snapToGrid w:val="0"/>
        <w:spacing w:before="50" w:after="50" w:line="360" w:lineRule="auto"/>
        <w:ind w:firstLine="280"/>
        <w:jc w:val="center"/>
        <w:rPr>
          <w:rFonts w:ascii="仿宋" w:hAnsi="仿宋" w:eastAsia="仿宋" w:cs="仿宋"/>
          <w:color w:val="auto"/>
          <w:sz w:val="24"/>
          <w:szCs w:val="28"/>
        </w:rPr>
      </w:pPr>
      <w:r>
        <w:rPr>
          <w:rFonts w:hint="eastAsia" w:ascii="仿宋" w:hAnsi="仿宋" w:eastAsia="仿宋" w:cs="仿宋"/>
          <w:color w:val="auto"/>
          <w:sz w:val="28"/>
          <w:szCs w:val="28"/>
        </w:rPr>
        <w:t>目   录</w:t>
      </w:r>
    </w:p>
    <w:p w14:paraId="55E9A31D">
      <w:pPr>
        <w:pStyle w:val="49"/>
        <w:ind w:firstLine="240"/>
        <w:rPr>
          <w:color w:val="auto"/>
        </w:rPr>
      </w:pPr>
    </w:p>
    <w:p w14:paraId="29DF0D6F">
      <w:pPr>
        <w:snapToGrid w:val="0"/>
        <w:spacing w:before="50" w:after="50" w:line="360" w:lineRule="auto"/>
        <w:rPr>
          <w:rFonts w:ascii="仿宋" w:hAnsi="仿宋" w:eastAsia="仿宋" w:cs="仿宋"/>
          <w:color w:val="auto"/>
          <w:sz w:val="24"/>
          <w:szCs w:val="28"/>
        </w:rPr>
      </w:pPr>
      <w:r>
        <w:rPr>
          <w:rFonts w:hint="eastAsia" w:ascii="仿宋" w:hAnsi="仿宋" w:eastAsia="仿宋" w:cs="仿宋"/>
          <w:color w:val="auto"/>
          <w:sz w:val="24"/>
          <w:szCs w:val="28"/>
        </w:rPr>
        <w:t>1、技术、商务、资信及其他文件目录（具体参考第三章供应商须知“响应文件的组成”）</w:t>
      </w:r>
    </w:p>
    <w:p w14:paraId="0C59D099">
      <w:pPr>
        <w:snapToGrid w:val="0"/>
        <w:spacing w:before="50" w:after="50" w:line="360" w:lineRule="auto"/>
        <w:rPr>
          <w:rFonts w:ascii="仿宋" w:hAnsi="仿宋" w:eastAsia="仿宋" w:cs="仿宋"/>
          <w:color w:val="auto"/>
          <w:sz w:val="24"/>
          <w:szCs w:val="28"/>
        </w:rPr>
      </w:pPr>
    </w:p>
    <w:p w14:paraId="5B51A17C">
      <w:pPr>
        <w:snapToGrid w:val="0"/>
        <w:spacing w:before="50" w:after="50" w:line="360" w:lineRule="auto"/>
        <w:ind w:firstLine="210"/>
        <w:rPr>
          <w:rFonts w:ascii="仿宋" w:hAnsi="仿宋" w:eastAsia="仿宋" w:cs="仿宋"/>
          <w:color w:val="auto"/>
          <w:szCs w:val="28"/>
        </w:rPr>
      </w:pPr>
    </w:p>
    <w:p w14:paraId="1991BD3D">
      <w:pPr>
        <w:snapToGrid w:val="0"/>
        <w:spacing w:before="50" w:after="50" w:line="360" w:lineRule="auto"/>
        <w:rPr>
          <w:rFonts w:ascii="仿宋" w:hAnsi="仿宋" w:eastAsia="仿宋" w:cs="仿宋"/>
          <w:color w:val="auto"/>
          <w:sz w:val="24"/>
          <w:szCs w:val="28"/>
        </w:rPr>
      </w:pPr>
      <w:r>
        <w:rPr>
          <w:rFonts w:hint="eastAsia" w:ascii="仿宋" w:hAnsi="仿宋" w:eastAsia="仿宋" w:cs="仿宋"/>
          <w:color w:val="auto"/>
          <w:sz w:val="24"/>
          <w:szCs w:val="28"/>
        </w:rPr>
        <w:t>2、报价文件目录（具体参考第三章供应商须知“响应文件的组成”）</w:t>
      </w:r>
    </w:p>
    <w:p w14:paraId="7C9D5DBB">
      <w:pPr>
        <w:snapToGrid w:val="0"/>
        <w:spacing w:before="50" w:after="156" w:afterLines="50" w:line="360" w:lineRule="auto"/>
        <w:ind w:firstLine="210"/>
        <w:jc w:val="left"/>
        <w:rPr>
          <w:rFonts w:ascii="仿宋" w:hAnsi="仿宋" w:eastAsia="仿宋" w:cs="仿宋"/>
          <w:color w:val="auto"/>
          <w:szCs w:val="28"/>
        </w:rPr>
      </w:pPr>
    </w:p>
    <w:p w14:paraId="491EDD5D">
      <w:pPr>
        <w:snapToGrid w:val="0"/>
        <w:spacing w:before="50" w:after="156" w:afterLines="50" w:line="360" w:lineRule="auto"/>
        <w:ind w:firstLine="210"/>
        <w:jc w:val="left"/>
        <w:rPr>
          <w:rFonts w:ascii="仿宋" w:hAnsi="仿宋" w:eastAsia="仿宋" w:cs="仿宋"/>
          <w:color w:val="auto"/>
          <w:szCs w:val="28"/>
        </w:rPr>
      </w:pPr>
    </w:p>
    <w:p w14:paraId="22A1471A">
      <w:pPr>
        <w:snapToGrid w:val="0"/>
        <w:spacing w:before="50" w:after="156" w:afterLines="50" w:line="360" w:lineRule="auto"/>
        <w:ind w:firstLine="210"/>
        <w:jc w:val="left"/>
        <w:rPr>
          <w:rFonts w:ascii="仿宋" w:hAnsi="仿宋" w:eastAsia="仿宋" w:cs="仿宋"/>
          <w:color w:val="auto"/>
          <w:szCs w:val="28"/>
        </w:rPr>
      </w:pPr>
    </w:p>
    <w:p w14:paraId="416EF99A">
      <w:pPr>
        <w:snapToGrid w:val="0"/>
        <w:spacing w:before="50" w:after="156" w:afterLines="50" w:line="360" w:lineRule="auto"/>
        <w:jc w:val="left"/>
        <w:rPr>
          <w:rFonts w:ascii="仿宋" w:hAnsi="仿宋" w:eastAsia="仿宋" w:cs="仿宋"/>
          <w:color w:val="auto"/>
          <w:sz w:val="24"/>
        </w:rPr>
      </w:pPr>
      <w:r>
        <w:rPr>
          <w:rFonts w:hint="eastAsia" w:ascii="仿宋" w:hAnsi="仿宋" w:eastAsia="仿宋" w:cs="仿宋"/>
          <w:color w:val="auto"/>
          <w:sz w:val="24"/>
        </w:rPr>
        <w:t>（本章仅提供部分标准通用表格，具体格式内容请参照本磋商文件中对响应文件编制要求）</w:t>
      </w:r>
    </w:p>
    <w:p w14:paraId="550D1F1F">
      <w:pPr>
        <w:snapToGrid w:val="0"/>
        <w:spacing w:before="50" w:after="156" w:afterLines="50" w:line="360" w:lineRule="auto"/>
        <w:jc w:val="left"/>
        <w:rPr>
          <w:rFonts w:ascii="仿宋" w:hAnsi="仿宋" w:eastAsia="仿宋" w:cs="仿宋"/>
          <w:color w:val="auto"/>
          <w:sz w:val="24"/>
        </w:rPr>
      </w:pPr>
    </w:p>
    <w:p w14:paraId="414CCC2B">
      <w:pPr>
        <w:snapToGrid w:val="0"/>
        <w:spacing w:before="50" w:after="156" w:afterLines="50" w:line="360" w:lineRule="auto"/>
        <w:jc w:val="left"/>
        <w:rPr>
          <w:rFonts w:ascii="仿宋" w:hAnsi="仿宋" w:eastAsia="仿宋" w:cs="仿宋"/>
          <w:color w:val="auto"/>
          <w:sz w:val="24"/>
        </w:rPr>
      </w:pPr>
    </w:p>
    <w:p w14:paraId="5BA205DC">
      <w:pPr>
        <w:snapToGrid w:val="0"/>
        <w:spacing w:before="50" w:after="156" w:afterLines="50" w:line="360" w:lineRule="auto"/>
        <w:jc w:val="left"/>
        <w:rPr>
          <w:rFonts w:ascii="仿宋" w:hAnsi="仿宋" w:eastAsia="仿宋" w:cs="仿宋"/>
          <w:color w:val="auto"/>
          <w:sz w:val="24"/>
        </w:rPr>
      </w:pPr>
    </w:p>
    <w:p w14:paraId="72D387BE">
      <w:pPr>
        <w:snapToGrid w:val="0"/>
        <w:spacing w:before="50" w:after="156" w:afterLines="50" w:line="360" w:lineRule="auto"/>
        <w:jc w:val="left"/>
        <w:rPr>
          <w:rFonts w:ascii="仿宋" w:hAnsi="仿宋" w:eastAsia="仿宋" w:cs="仿宋"/>
          <w:color w:val="auto"/>
          <w:sz w:val="24"/>
        </w:rPr>
      </w:pPr>
    </w:p>
    <w:p w14:paraId="404D9FE9">
      <w:pPr>
        <w:snapToGrid w:val="0"/>
        <w:spacing w:before="50" w:after="156" w:afterLines="50" w:line="360" w:lineRule="auto"/>
        <w:jc w:val="left"/>
        <w:rPr>
          <w:rFonts w:ascii="仿宋" w:hAnsi="仿宋" w:eastAsia="仿宋" w:cs="仿宋"/>
          <w:color w:val="auto"/>
          <w:sz w:val="24"/>
        </w:rPr>
      </w:pPr>
    </w:p>
    <w:p w14:paraId="5C22E557">
      <w:pPr>
        <w:snapToGrid w:val="0"/>
        <w:spacing w:before="50" w:after="156" w:afterLines="50" w:line="360" w:lineRule="auto"/>
        <w:jc w:val="left"/>
        <w:rPr>
          <w:rFonts w:ascii="仿宋" w:hAnsi="仿宋" w:eastAsia="仿宋" w:cs="仿宋"/>
          <w:color w:val="auto"/>
          <w:sz w:val="24"/>
        </w:rPr>
      </w:pPr>
    </w:p>
    <w:p w14:paraId="2AE0AB96">
      <w:pPr>
        <w:snapToGrid w:val="0"/>
        <w:spacing w:before="50" w:after="156" w:afterLines="50" w:line="360" w:lineRule="auto"/>
        <w:jc w:val="left"/>
        <w:rPr>
          <w:rFonts w:ascii="仿宋" w:hAnsi="仿宋" w:eastAsia="仿宋" w:cs="仿宋"/>
          <w:color w:val="auto"/>
          <w:sz w:val="24"/>
        </w:rPr>
      </w:pPr>
    </w:p>
    <w:p w14:paraId="7F588EB2">
      <w:pPr>
        <w:snapToGrid w:val="0"/>
        <w:spacing w:before="50" w:after="156" w:afterLines="50" w:line="360" w:lineRule="auto"/>
        <w:jc w:val="left"/>
        <w:rPr>
          <w:rFonts w:ascii="仿宋" w:hAnsi="仿宋" w:eastAsia="仿宋" w:cs="仿宋"/>
          <w:color w:val="auto"/>
          <w:sz w:val="24"/>
        </w:rPr>
      </w:pPr>
    </w:p>
    <w:p w14:paraId="4BD9706A">
      <w:pPr>
        <w:snapToGrid w:val="0"/>
        <w:spacing w:before="50" w:after="156" w:afterLines="50" w:line="360" w:lineRule="auto"/>
        <w:jc w:val="left"/>
        <w:rPr>
          <w:rFonts w:ascii="仿宋" w:hAnsi="仿宋" w:eastAsia="仿宋" w:cs="仿宋"/>
          <w:color w:val="auto"/>
          <w:sz w:val="24"/>
        </w:rPr>
      </w:pPr>
    </w:p>
    <w:p w14:paraId="265A3343">
      <w:pPr>
        <w:snapToGrid w:val="0"/>
        <w:spacing w:before="50" w:after="156" w:afterLines="50" w:line="360" w:lineRule="auto"/>
        <w:jc w:val="left"/>
        <w:rPr>
          <w:rFonts w:ascii="仿宋" w:hAnsi="仿宋" w:eastAsia="仿宋" w:cs="仿宋"/>
          <w:color w:val="auto"/>
          <w:sz w:val="24"/>
        </w:rPr>
      </w:pPr>
    </w:p>
    <w:p w14:paraId="5DC708F5">
      <w:pPr>
        <w:snapToGrid w:val="0"/>
        <w:spacing w:before="50" w:after="156" w:afterLines="50" w:line="360" w:lineRule="auto"/>
        <w:jc w:val="left"/>
        <w:rPr>
          <w:rFonts w:ascii="仿宋" w:hAnsi="仿宋" w:eastAsia="仿宋" w:cs="仿宋"/>
          <w:color w:val="auto"/>
          <w:sz w:val="24"/>
        </w:rPr>
      </w:pPr>
    </w:p>
    <w:p w14:paraId="5424E4FD">
      <w:pPr>
        <w:snapToGrid w:val="0"/>
        <w:spacing w:before="50" w:after="50" w:line="480" w:lineRule="auto"/>
        <w:rPr>
          <w:rFonts w:ascii="仿宋" w:hAnsi="仿宋" w:eastAsia="仿宋" w:cs="仿宋"/>
          <w:color w:val="auto"/>
          <w:sz w:val="24"/>
        </w:rPr>
      </w:pPr>
    </w:p>
    <w:p w14:paraId="02C338CA">
      <w:pPr>
        <w:ind w:firstLine="281"/>
        <w:jc w:val="left"/>
        <w:rPr>
          <w:rFonts w:ascii="仿宋" w:hAnsi="仿宋" w:eastAsia="仿宋" w:cs="仿宋"/>
          <w:b/>
          <w:bCs/>
          <w:color w:val="auto"/>
          <w:sz w:val="28"/>
          <w:szCs w:val="28"/>
        </w:rPr>
      </w:pPr>
      <w:r>
        <w:rPr>
          <w:rFonts w:hint="eastAsia" w:ascii="仿宋" w:hAnsi="仿宋" w:eastAsia="仿宋" w:cs="仿宋"/>
          <w:b/>
          <w:bCs/>
          <w:color w:val="auto"/>
          <w:sz w:val="28"/>
          <w:szCs w:val="28"/>
        </w:rPr>
        <w:br w:type="page"/>
      </w:r>
    </w:p>
    <w:p w14:paraId="292D3558">
      <w:pPr>
        <w:snapToGrid w:val="0"/>
        <w:spacing w:before="50" w:after="50"/>
        <w:ind w:firstLine="281"/>
        <w:jc w:val="center"/>
        <w:outlineLvl w:val="1"/>
        <w:rPr>
          <w:rFonts w:ascii="仿宋" w:hAnsi="仿宋" w:eastAsia="仿宋" w:cs="仿宋"/>
          <w:b/>
          <w:bCs/>
          <w:color w:val="auto"/>
          <w:sz w:val="28"/>
          <w:szCs w:val="28"/>
        </w:rPr>
      </w:pPr>
      <w:r>
        <w:rPr>
          <w:rFonts w:hint="eastAsia" w:ascii="仿宋" w:hAnsi="仿宋" w:eastAsia="仿宋" w:cs="仿宋"/>
          <w:b/>
          <w:bCs/>
          <w:color w:val="auto"/>
          <w:sz w:val="28"/>
          <w:szCs w:val="28"/>
        </w:rPr>
        <w:t>供应商自评分索引表</w:t>
      </w:r>
    </w:p>
    <w:p w14:paraId="6AF588DF">
      <w:pPr>
        <w:snapToGrid w:val="0"/>
        <w:spacing w:before="50"/>
        <w:ind w:firstLine="211"/>
        <w:jc w:val="center"/>
        <w:rPr>
          <w:rFonts w:ascii="仿宋" w:hAnsi="仿宋" w:eastAsia="仿宋" w:cs="仿宋"/>
          <w:b/>
          <w:color w:val="auto"/>
          <w:szCs w:val="28"/>
        </w:rPr>
      </w:pPr>
    </w:p>
    <w:p w14:paraId="264FC2EF">
      <w:pPr>
        <w:pStyle w:val="13"/>
        <w:ind w:firstLine="240"/>
        <w:rPr>
          <w:rFonts w:ascii="仿宋" w:hAnsi="仿宋" w:eastAsia="仿宋" w:cs="仿宋"/>
          <w:color w:val="auto"/>
          <w:sz w:val="24"/>
          <w:szCs w:val="24"/>
        </w:rPr>
      </w:pPr>
      <w:r>
        <w:rPr>
          <w:rFonts w:hint="eastAsia" w:ascii="仿宋" w:hAnsi="仿宋" w:eastAsia="仿宋" w:cs="仿宋"/>
          <w:color w:val="auto"/>
          <w:sz w:val="24"/>
          <w:szCs w:val="24"/>
        </w:rPr>
        <w:t>供应商全称（加盖公章）：</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 </w:t>
      </w:r>
    </w:p>
    <w:p w14:paraId="53E9DBEA">
      <w:pPr>
        <w:pStyle w:val="13"/>
        <w:ind w:firstLine="240"/>
        <w:rPr>
          <w:rFonts w:ascii="仿宋" w:hAnsi="仿宋" w:eastAsia="仿宋" w:cs="仿宋"/>
          <w:color w:val="auto"/>
          <w:sz w:val="24"/>
          <w:szCs w:val="24"/>
        </w:rPr>
      </w:pPr>
      <w:r>
        <w:rPr>
          <w:rFonts w:hint="eastAsia" w:ascii="仿宋" w:hAnsi="仿宋" w:eastAsia="仿宋" w:cs="仿宋"/>
          <w:color w:val="auto"/>
          <w:sz w:val="24"/>
          <w:szCs w:val="24"/>
        </w:rPr>
        <w:t xml:space="preserve">           </w:t>
      </w:r>
    </w:p>
    <w:tbl>
      <w:tblPr>
        <w:tblStyle w:val="28"/>
        <w:tblW w:w="891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43"/>
        <w:gridCol w:w="2552"/>
        <w:gridCol w:w="1134"/>
        <w:gridCol w:w="1983"/>
      </w:tblGrid>
      <w:tr w14:paraId="372377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243" w:type="dxa"/>
            <w:tcBorders>
              <w:top w:val="single" w:color="auto" w:sz="4" w:space="0"/>
              <w:left w:val="single" w:color="auto" w:sz="4" w:space="0"/>
              <w:bottom w:val="single" w:color="auto" w:sz="4" w:space="0"/>
              <w:right w:val="single" w:color="auto" w:sz="4" w:space="0"/>
            </w:tcBorders>
            <w:noWrap/>
            <w:vAlign w:val="center"/>
          </w:tcPr>
          <w:p w14:paraId="0B2F4F6F">
            <w:pPr>
              <w:snapToGrid w:val="0"/>
              <w:spacing w:before="156" w:beforeLines="50"/>
              <w:jc w:val="center"/>
              <w:rPr>
                <w:rFonts w:ascii="仿宋" w:hAnsi="仿宋" w:eastAsia="仿宋" w:cs="仿宋"/>
                <w:color w:val="auto"/>
                <w:sz w:val="24"/>
              </w:rPr>
            </w:pPr>
            <w:r>
              <w:rPr>
                <w:rFonts w:hint="eastAsia" w:ascii="仿宋" w:hAnsi="仿宋" w:eastAsia="仿宋" w:cs="仿宋"/>
                <w:color w:val="auto"/>
                <w:sz w:val="24"/>
              </w:rPr>
              <w:t>评分项目</w:t>
            </w:r>
          </w:p>
        </w:tc>
        <w:tc>
          <w:tcPr>
            <w:tcW w:w="2552" w:type="dxa"/>
            <w:tcBorders>
              <w:top w:val="single" w:color="auto" w:sz="4" w:space="0"/>
              <w:left w:val="single" w:color="auto" w:sz="4" w:space="0"/>
              <w:bottom w:val="single" w:color="auto" w:sz="4" w:space="0"/>
              <w:right w:val="single" w:color="auto" w:sz="4" w:space="0"/>
            </w:tcBorders>
            <w:noWrap/>
            <w:vAlign w:val="center"/>
          </w:tcPr>
          <w:p w14:paraId="77DD4CB2">
            <w:pPr>
              <w:snapToGrid w:val="0"/>
              <w:spacing w:before="156" w:beforeLines="50"/>
              <w:jc w:val="center"/>
              <w:rPr>
                <w:rFonts w:ascii="仿宋" w:hAnsi="仿宋" w:eastAsia="仿宋" w:cs="仿宋"/>
                <w:color w:val="auto"/>
                <w:sz w:val="24"/>
              </w:rPr>
            </w:pPr>
            <w:r>
              <w:rPr>
                <w:rFonts w:hint="eastAsia" w:ascii="仿宋" w:hAnsi="仿宋" w:eastAsia="仿宋" w:cs="仿宋"/>
                <w:color w:val="auto"/>
                <w:sz w:val="24"/>
              </w:rPr>
              <w:t>响应文件对应资料</w:t>
            </w:r>
          </w:p>
        </w:tc>
        <w:tc>
          <w:tcPr>
            <w:tcW w:w="1134" w:type="dxa"/>
            <w:tcBorders>
              <w:top w:val="single" w:color="auto" w:sz="4" w:space="0"/>
              <w:left w:val="single" w:color="auto" w:sz="4" w:space="0"/>
              <w:bottom w:val="single" w:color="auto" w:sz="4" w:space="0"/>
              <w:right w:val="single" w:color="auto" w:sz="4" w:space="0"/>
            </w:tcBorders>
            <w:noWrap/>
            <w:vAlign w:val="center"/>
          </w:tcPr>
          <w:p w14:paraId="385FAC9B">
            <w:pPr>
              <w:snapToGrid w:val="0"/>
              <w:spacing w:before="156" w:beforeLines="50"/>
              <w:jc w:val="center"/>
              <w:rPr>
                <w:rFonts w:ascii="仿宋" w:hAnsi="仿宋" w:eastAsia="仿宋" w:cs="仿宋"/>
                <w:color w:val="auto"/>
                <w:sz w:val="24"/>
              </w:rPr>
            </w:pPr>
            <w:r>
              <w:rPr>
                <w:rFonts w:hint="eastAsia" w:ascii="仿宋" w:hAnsi="仿宋" w:eastAsia="仿宋" w:cs="仿宋"/>
                <w:color w:val="auto"/>
                <w:sz w:val="24"/>
              </w:rPr>
              <w:t>自评分</w:t>
            </w:r>
          </w:p>
        </w:tc>
        <w:tc>
          <w:tcPr>
            <w:tcW w:w="1983" w:type="dxa"/>
            <w:tcBorders>
              <w:top w:val="single" w:color="auto" w:sz="4" w:space="0"/>
              <w:left w:val="single" w:color="auto" w:sz="4" w:space="0"/>
              <w:bottom w:val="single" w:color="auto" w:sz="4" w:space="0"/>
              <w:right w:val="single" w:color="auto" w:sz="4" w:space="0"/>
            </w:tcBorders>
            <w:noWrap/>
            <w:vAlign w:val="center"/>
          </w:tcPr>
          <w:p w14:paraId="6F9C3D8C">
            <w:pPr>
              <w:snapToGrid w:val="0"/>
              <w:spacing w:before="156" w:beforeLines="50"/>
              <w:jc w:val="center"/>
              <w:rPr>
                <w:rFonts w:ascii="仿宋" w:hAnsi="仿宋" w:eastAsia="仿宋" w:cs="仿宋"/>
                <w:color w:val="auto"/>
                <w:sz w:val="24"/>
              </w:rPr>
            </w:pPr>
            <w:r>
              <w:rPr>
                <w:rFonts w:hint="eastAsia" w:ascii="仿宋" w:hAnsi="仿宋" w:eastAsia="仿宋" w:cs="仿宋"/>
                <w:color w:val="auto"/>
                <w:sz w:val="24"/>
              </w:rPr>
              <w:t>响应文件页码</w:t>
            </w:r>
          </w:p>
        </w:tc>
      </w:tr>
      <w:tr w14:paraId="13E287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243" w:type="dxa"/>
            <w:tcBorders>
              <w:top w:val="single" w:color="auto" w:sz="4" w:space="0"/>
              <w:left w:val="single" w:color="auto" w:sz="4" w:space="0"/>
              <w:bottom w:val="single" w:color="auto" w:sz="4" w:space="0"/>
              <w:right w:val="single" w:color="auto" w:sz="4" w:space="0"/>
            </w:tcBorders>
            <w:noWrap/>
            <w:vAlign w:val="center"/>
          </w:tcPr>
          <w:p w14:paraId="480A5A61">
            <w:pPr>
              <w:snapToGrid w:val="0"/>
              <w:jc w:val="center"/>
              <w:rPr>
                <w:rFonts w:ascii="仿宋" w:hAnsi="仿宋" w:eastAsia="仿宋" w:cs="仿宋"/>
                <w:color w:val="auto"/>
                <w:sz w:val="24"/>
              </w:rPr>
            </w:pPr>
            <w:r>
              <w:rPr>
                <w:rFonts w:hint="eastAsia" w:ascii="仿宋" w:hAnsi="仿宋" w:eastAsia="仿宋" w:cs="仿宋"/>
                <w:color w:val="auto"/>
                <w:sz w:val="24"/>
              </w:rPr>
              <w:t>对应第六章评分办法及评分标准（报价除外）</w:t>
            </w:r>
          </w:p>
        </w:tc>
        <w:tc>
          <w:tcPr>
            <w:tcW w:w="2552" w:type="dxa"/>
            <w:tcBorders>
              <w:top w:val="single" w:color="auto" w:sz="4" w:space="0"/>
              <w:left w:val="single" w:color="auto" w:sz="4" w:space="0"/>
              <w:bottom w:val="single" w:color="auto" w:sz="4" w:space="0"/>
              <w:right w:val="single" w:color="auto" w:sz="4" w:space="0"/>
            </w:tcBorders>
            <w:noWrap/>
            <w:vAlign w:val="center"/>
          </w:tcPr>
          <w:p w14:paraId="78F21290">
            <w:pPr>
              <w:snapToGrid w:val="0"/>
              <w:spacing w:before="156" w:beforeLines="50"/>
              <w:jc w:val="center"/>
              <w:rPr>
                <w:rFonts w:ascii="仿宋" w:hAnsi="仿宋" w:eastAsia="仿宋" w:cs="仿宋"/>
                <w:color w:val="auto"/>
                <w:sz w:val="24"/>
              </w:rPr>
            </w:pPr>
          </w:p>
        </w:tc>
        <w:tc>
          <w:tcPr>
            <w:tcW w:w="1134" w:type="dxa"/>
            <w:tcBorders>
              <w:top w:val="single" w:color="auto" w:sz="4" w:space="0"/>
              <w:left w:val="single" w:color="auto" w:sz="4" w:space="0"/>
              <w:bottom w:val="single" w:color="auto" w:sz="4" w:space="0"/>
              <w:right w:val="single" w:color="auto" w:sz="4" w:space="0"/>
            </w:tcBorders>
            <w:noWrap/>
            <w:vAlign w:val="center"/>
          </w:tcPr>
          <w:p w14:paraId="5FCDE73C">
            <w:pPr>
              <w:snapToGrid w:val="0"/>
              <w:spacing w:before="156" w:beforeLines="50"/>
              <w:jc w:val="center"/>
              <w:rPr>
                <w:rFonts w:ascii="仿宋" w:hAnsi="仿宋" w:eastAsia="仿宋" w:cs="仿宋"/>
                <w:color w:val="auto"/>
                <w:sz w:val="24"/>
              </w:rPr>
            </w:pPr>
          </w:p>
        </w:tc>
        <w:tc>
          <w:tcPr>
            <w:tcW w:w="1983" w:type="dxa"/>
            <w:tcBorders>
              <w:top w:val="single" w:color="auto" w:sz="4" w:space="0"/>
              <w:left w:val="single" w:color="auto" w:sz="4" w:space="0"/>
              <w:bottom w:val="single" w:color="auto" w:sz="4" w:space="0"/>
              <w:right w:val="single" w:color="auto" w:sz="4" w:space="0"/>
            </w:tcBorders>
            <w:noWrap/>
            <w:vAlign w:val="center"/>
          </w:tcPr>
          <w:p w14:paraId="08AA112F">
            <w:pPr>
              <w:snapToGrid w:val="0"/>
              <w:spacing w:before="156" w:beforeLines="50"/>
              <w:jc w:val="center"/>
              <w:rPr>
                <w:rFonts w:ascii="仿宋" w:hAnsi="仿宋" w:eastAsia="仿宋" w:cs="仿宋"/>
                <w:color w:val="auto"/>
                <w:sz w:val="24"/>
              </w:rPr>
            </w:pPr>
          </w:p>
        </w:tc>
      </w:tr>
      <w:tr w14:paraId="4A14CB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243" w:type="dxa"/>
            <w:tcBorders>
              <w:top w:val="single" w:color="auto" w:sz="4" w:space="0"/>
              <w:left w:val="single" w:color="auto" w:sz="4" w:space="0"/>
              <w:bottom w:val="single" w:color="auto" w:sz="4" w:space="0"/>
              <w:right w:val="single" w:color="auto" w:sz="4" w:space="0"/>
            </w:tcBorders>
            <w:noWrap/>
            <w:vAlign w:val="center"/>
          </w:tcPr>
          <w:p w14:paraId="36D38556">
            <w:pPr>
              <w:snapToGrid w:val="0"/>
              <w:jc w:val="center"/>
              <w:rPr>
                <w:rFonts w:ascii="仿宋" w:hAnsi="仿宋" w:eastAsia="仿宋" w:cs="仿宋"/>
                <w:color w:val="auto"/>
                <w:sz w:val="24"/>
              </w:rPr>
            </w:pPr>
            <w:r>
              <w:rPr>
                <w:rFonts w:hint="eastAsia" w:ascii="仿宋" w:hAnsi="仿宋" w:eastAsia="仿宋" w:cs="仿宋"/>
                <w:color w:val="auto"/>
                <w:sz w:val="24"/>
              </w:rPr>
              <w:t>……</w:t>
            </w:r>
          </w:p>
        </w:tc>
        <w:tc>
          <w:tcPr>
            <w:tcW w:w="2552" w:type="dxa"/>
            <w:tcBorders>
              <w:top w:val="single" w:color="auto" w:sz="4" w:space="0"/>
              <w:left w:val="single" w:color="auto" w:sz="4" w:space="0"/>
              <w:bottom w:val="single" w:color="auto" w:sz="4" w:space="0"/>
              <w:right w:val="single" w:color="auto" w:sz="4" w:space="0"/>
            </w:tcBorders>
            <w:noWrap/>
            <w:vAlign w:val="center"/>
          </w:tcPr>
          <w:p w14:paraId="7F1CA51D">
            <w:pPr>
              <w:snapToGrid w:val="0"/>
              <w:spacing w:before="156" w:beforeLines="50"/>
              <w:jc w:val="center"/>
              <w:rPr>
                <w:rFonts w:ascii="仿宋" w:hAnsi="仿宋" w:eastAsia="仿宋" w:cs="仿宋"/>
                <w:color w:val="auto"/>
                <w:sz w:val="24"/>
              </w:rPr>
            </w:pPr>
          </w:p>
        </w:tc>
        <w:tc>
          <w:tcPr>
            <w:tcW w:w="1134" w:type="dxa"/>
            <w:tcBorders>
              <w:top w:val="single" w:color="auto" w:sz="4" w:space="0"/>
              <w:left w:val="single" w:color="auto" w:sz="4" w:space="0"/>
              <w:bottom w:val="single" w:color="auto" w:sz="4" w:space="0"/>
              <w:right w:val="single" w:color="auto" w:sz="4" w:space="0"/>
            </w:tcBorders>
            <w:noWrap/>
            <w:vAlign w:val="center"/>
          </w:tcPr>
          <w:p w14:paraId="32099841">
            <w:pPr>
              <w:snapToGrid w:val="0"/>
              <w:spacing w:before="156" w:beforeLines="50"/>
              <w:ind w:left="43"/>
              <w:jc w:val="center"/>
              <w:rPr>
                <w:rFonts w:ascii="仿宋" w:hAnsi="仿宋" w:eastAsia="仿宋" w:cs="仿宋"/>
                <w:color w:val="auto"/>
                <w:sz w:val="24"/>
              </w:rPr>
            </w:pPr>
          </w:p>
        </w:tc>
        <w:tc>
          <w:tcPr>
            <w:tcW w:w="1983" w:type="dxa"/>
            <w:tcBorders>
              <w:top w:val="single" w:color="auto" w:sz="4" w:space="0"/>
              <w:left w:val="single" w:color="auto" w:sz="4" w:space="0"/>
              <w:bottom w:val="single" w:color="auto" w:sz="4" w:space="0"/>
              <w:right w:val="single" w:color="auto" w:sz="4" w:space="0"/>
            </w:tcBorders>
            <w:noWrap/>
            <w:vAlign w:val="center"/>
          </w:tcPr>
          <w:p w14:paraId="62EC8A1A">
            <w:pPr>
              <w:snapToGrid w:val="0"/>
              <w:spacing w:before="156" w:beforeLines="50"/>
              <w:ind w:left="43"/>
              <w:jc w:val="center"/>
              <w:rPr>
                <w:rFonts w:ascii="仿宋" w:hAnsi="仿宋" w:eastAsia="仿宋" w:cs="仿宋"/>
                <w:color w:val="auto"/>
                <w:sz w:val="24"/>
              </w:rPr>
            </w:pPr>
          </w:p>
        </w:tc>
      </w:tr>
      <w:tr w14:paraId="774036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243" w:type="dxa"/>
            <w:tcBorders>
              <w:top w:val="single" w:color="auto" w:sz="4" w:space="0"/>
              <w:left w:val="single" w:color="auto" w:sz="4" w:space="0"/>
              <w:bottom w:val="single" w:color="auto" w:sz="4" w:space="0"/>
              <w:right w:val="single" w:color="auto" w:sz="4" w:space="0"/>
            </w:tcBorders>
            <w:noWrap/>
            <w:vAlign w:val="center"/>
          </w:tcPr>
          <w:p w14:paraId="7EF25A40">
            <w:pPr>
              <w:snapToGrid w:val="0"/>
              <w:jc w:val="center"/>
              <w:rPr>
                <w:rFonts w:ascii="仿宋" w:hAnsi="仿宋" w:eastAsia="仿宋" w:cs="仿宋"/>
                <w:color w:val="auto"/>
                <w:sz w:val="24"/>
              </w:rPr>
            </w:pPr>
          </w:p>
        </w:tc>
        <w:tc>
          <w:tcPr>
            <w:tcW w:w="2552" w:type="dxa"/>
            <w:tcBorders>
              <w:top w:val="single" w:color="auto" w:sz="4" w:space="0"/>
              <w:left w:val="single" w:color="auto" w:sz="4" w:space="0"/>
              <w:bottom w:val="single" w:color="auto" w:sz="4" w:space="0"/>
              <w:right w:val="single" w:color="auto" w:sz="4" w:space="0"/>
            </w:tcBorders>
            <w:noWrap/>
            <w:vAlign w:val="center"/>
          </w:tcPr>
          <w:p w14:paraId="5D40D471">
            <w:pPr>
              <w:snapToGrid w:val="0"/>
              <w:spacing w:before="156" w:beforeLines="50"/>
              <w:jc w:val="center"/>
              <w:rPr>
                <w:rFonts w:ascii="仿宋" w:hAnsi="仿宋" w:eastAsia="仿宋" w:cs="仿宋"/>
                <w:color w:val="auto"/>
                <w:sz w:val="24"/>
              </w:rPr>
            </w:pPr>
          </w:p>
        </w:tc>
        <w:tc>
          <w:tcPr>
            <w:tcW w:w="1134" w:type="dxa"/>
            <w:tcBorders>
              <w:top w:val="single" w:color="auto" w:sz="4" w:space="0"/>
              <w:left w:val="single" w:color="auto" w:sz="4" w:space="0"/>
              <w:bottom w:val="single" w:color="auto" w:sz="4" w:space="0"/>
              <w:right w:val="single" w:color="auto" w:sz="4" w:space="0"/>
            </w:tcBorders>
            <w:noWrap/>
            <w:vAlign w:val="center"/>
          </w:tcPr>
          <w:p w14:paraId="5E9C96C1">
            <w:pPr>
              <w:snapToGrid w:val="0"/>
              <w:spacing w:before="156" w:beforeLines="50"/>
              <w:ind w:left="43"/>
              <w:jc w:val="center"/>
              <w:rPr>
                <w:rFonts w:ascii="仿宋" w:hAnsi="仿宋" w:eastAsia="仿宋" w:cs="仿宋"/>
                <w:color w:val="auto"/>
                <w:sz w:val="24"/>
              </w:rPr>
            </w:pPr>
          </w:p>
        </w:tc>
        <w:tc>
          <w:tcPr>
            <w:tcW w:w="1983" w:type="dxa"/>
            <w:tcBorders>
              <w:top w:val="single" w:color="auto" w:sz="4" w:space="0"/>
              <w:left w:val="single" w:color="auto" w:sz="4" w:space="0"/>
              <w:bottom w:val="single" w:color="auto" w:sz="4" w:space="0"/>
              <w:right w:val="single" w:color="auto" w:sz="4" w:space="0"/>
            </w:tcBorders>
            <w:noWrap/>
            <w:vAlign w:val="center"/>
          </w:tcPr>
          <w:p w14:paraId="1BA5604C">
            <w:pPr>
              <w:snapToGrid w:val="0"/>
              <w:spacing w:before="156" w:beforeLines="50"/>
              <w:ind w:left="43"/>
              <w:jc w:val="center"/>
              <w:rPr>
                <w:rFonts w:ascii="仿宋" w:hAnsi="仿宋" w:eastAsia="仿宋" w:cs="仿宋"/>
                <w:color w:val="auto"/>
                <w:sz w:val="24"/>
              </w:rPr>
            </w:pPr>
          </w:p>
        </w:tc>
      </w:tr>
      <w:tr w14:paraId="1978D7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243" w:type="dxa"/>
            <w:tcBorders>
              <w:top w:val="single" w:color="auto" w:sz="4" w:space="0"/>
              <w:left w:val="single" w:color="auto" w:sz="4" w:space="0"/>
              <w:bottom w:val="single" w:color="auto" w:sz="4" w:space="0"/>
              <w:right w:val="single" w:color="auto" w:sz="4" w:space="0"/>
            </w:tcBorders>
            <w:noWrap/>
            <w:vAlign w:val="center"/>
          </w:tcPr>
          <w:p w14:paraId="3C567D22">
            <w:pPr>
              <w:snapToGrid w:val="0"/>
              <w:jc w:val="center"/>
              <w:rPr>
                <w:rFonts w:ascii="仿宋" w:hAnsi="仿宋" w:eastAsia="仿宋" w:cs="仿宋"/>
                <w:color w:val="auto"/>
                <w:sz w:val="24"/>
              </w:rPr>
            </w:pPr>
          </w:p>
        </w:tc>
        <w:tc>
          <w:tcPr>
            <w:tcW w:w="2552" w:type="dxa"/>
            <w:tcBorders>
              <w:top w:val="single" w:color="auto" w:sz="4" w:space="0"/>
              <w:left w:val="single" w:color="auto" w:sz="4" w:space="0"/>
              <w:bottom w:val="single" w:color="auto" w:sz="4" w:space="0"/>
              <w:right w:val="single" w:color="auto" w:sz="4" w:space="0"/>
            </w:tcBorders>
            <w:noWrap/>
            <w:vAlign w:val="center"/>
          </w:tcPr>
          <w:p w14:paraId="586735D7">
            <w:pPr>
              <w:snapToGrid w:val="0"/>
              <w:spacing w:before="156" w:beforeLines="50"/>
              <w:jc w:val="center"/>
              <w:rPr>
                <w:rFonts w:ascii="仿宋" w:hAnsi="仿宋" w:eastAsia="仿宋" w:cs="仿宋"/>
                <w:color w:val="auto"/>
                <w:sz w:val="24"/>
              </w:rPr>
            </w:pPr>
          </w:p>
        </w:tc>
        <w:tc>
          <w:tcPr>
            <w:tcW w:w="1134" w:type="dxa"/>
            <w:tcBorders>
              <w:top w:val="single" w:color="auto" w:sz="4" w:space="0"/>
              <w:left w:val="single" w:color="auto" w:sz="4" w:space="0"/>
              <w:bottom w:val="single" w:color="auto" w:sz="4" w:space="0"/>
              <w:right w:val="single" w:color="auto" w:sz="4" w:space="0"/>
            </w:tcBorders>
            <w:noWrap/>
            <w:vAlign w:val="center"/>
          </w:tcPr>
          <w:p w14:paraId="4FDD6893">
            <w:pPr>
              <w:snapToGrid w:val="0"/>
              <w:spacing w:before="156" w:beforeLines="50"/>
              <w:ind w:left="43"/>
              <w:jc w:val="center"/>
              <w:rPr>
                <w:rFonts w:ascii="仿宋" w:hAnsi="仿宋" w:eastAsia="仿宋" w:cs="仿宋"/>
                <w:color w:val="auto"/>
                <w:sz w:val="24"/>
              </w:rPr>
            </w:pPr>
          </w:p>
        </w:tc>
        <w:tc>
          <w:tcPr>
            <w:tcW w:w="1983" w:type="dxa"/>
            <w:tcBorders>
              <w:top w:val="single" w:color="auto" w:sz="4" w:space="0"/>
              <w:left w:val="single" w:color="auto" w:sz="4" w:space="0"/>
              <w:bottom w:val="single" w:color="auto" w:sz="4" w:space="0"/>
              <w:right w:val="single" w:color="auto" w:sz="4" w:space="0"/>
            </w:tcBorders>
            <w:noWrap/>
            <w:vAlign w:val="center"/>
          </w:tcPr>
          <w:p w14:paraId="11C4B445">
            <w:pPr>
              <w:snapToGrid w:val="0"/>
              <w:spacing w:before="156" w:beforeLines="50"/>
              <w:ind w:left="43"/>
              <w:jc w:val="center"/>
              <w:rPr>
                <w:rFonts w:ascii="仿宋" w:hAnsi="仿宋" w:eastAsia="仿宋" w:cs="仿宋"/>
                <w:color w:val="auto"/>
                <w:sz w:val="24"/>
              </w:rPr>
            </w:pPr>
          </w:p>
        </w:tc>
      </w:tr>
      <w:tr w14:paraId="1E76E9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243" w:type="dxa"/>
            <w:tcBorders>
              <w:top w:val="single" w:color="auto" w:sz="4" w:space="0"/>
              <w:left w:val="single" w:color="auto" w:sz="4" w:space="0"/>
              <w:bottom w:val="single" w:color="auto" w:sz="4" w:space="0"/>
              <w:right w:val="single" w:color="auto" w:sz="4" w:space="0"/>
            </w:tcBorders>
            <w:noWrap/>
            <w:vAlign w:val="center"/>
          </w:tcPr>
          <w:p w14:paraId="6FC7EDD4">
            <w:pPr>
              <w:snapToGrid w:val="0"/>
              <w:jc w:val="center"/>
              <w:rPr>
                <w:rFonts w:ascii="仿宋" w:hAnsi="仿宋" w:eastAsia="仿宋" w:cs="仿宋"/>
                <w:color w:val="auto"/>
                <w:sz w:val="24"/>
              </w:rPr>
            </w:pPr>
          </w:p>
        </w:tc>
        <w:tc>
          <w:tcPr>
            <w:tcW w:w="2552" w:type="dxa"/>
            <w:tcBorders>
              <w:top w:val="single" w:color="auto" w:sz="4" w:space="0"/>
              <w:left w:val="single" w:color="auto" w:sz="4" w:space="0"/>
              <w:bottom w:val="single" w:color="auto" w:sz="4" w:space="0"/>
              <w:right w:val="single" w:color="auto" w:sz="4" w:space="0"/>
            </w:tcBorders>
            <w:noWrap/>
            <w:vAlign w:val="center"/>
          </w:tcPr>
          <w:p w14:paraId="0B333936">
            <w:pPr>
              <w:snapToGrid w:val="0"/>
              <w:spacing w:before="156" w:beforeLines="50"/>
              <w:jc w:val="center"/>
              <w:rPr>
                <w:rFonts w:ascii="仿宋" w:hAnsi="仿宋" w:eastAsia="仿宋" w:cs="仿宋"/>
                <w:color w:val="auto"/>
                <w:sz w:val="24"/>
              </w:rPr>
            </w:pPr>
          </w:p>
        </w:tc>
        <w:tc>
          <w:tcPr>
            <w:tcW w:w="1134" w:type="dxa"/>
            <w:tcBorders>
              <w:top w:val="single" w:color="auto" w:sz="4" w:space="0"/>
              <w:left w:val="single" w:color="auto" w:sz="4" w:space="0"/>
              <w:bottom w:val="single" w:color="auto" w:sz="4" w:space="0"/>
              <w:right w:val="single" w:color="auto" w:sz="4" w:space="0"/>
            </w:tcBorders>
            <w:noWrap/>
            <w:vAlign w:val="center"/>
          </w:tcPr>
          <w:p w14:paraId="13542448">
            <w:pPr>
              <w:snapToGrid w:val="0"/>
              <w:spacing w:before="156" w:beforeLines="50"/>
              <w:jc w:val="center"/>
              <w:rPr>
                <w:rFonts w:ascii="仿宋" w:hAnsi="仿宋" w:eastAsia="仿宋" w:cs="仿宋"/>
                <w:color w:val="auto"/>
                <w:sz w:val="24"/>
              </w:rPr>
            </w:pPr>
          </w:p>
        </w:tc>
        <w:tc>
          <w:tcPr>
            <w:tcW w:w="1983" w:type="dxa"/>
            <w:tcBorders>
              <w:top w:val="single" w:color="auto" w:sz="4" w:space="0"/>
              <w:left w:val="single" w:color="auto" w:sz="4" w:space="0"/>
              <w:bottom w:val="single" w:color="auto" w:sz="4" w:space="0"/>
              <w:right w:val="single" w:color="auto" w:sz="4" w:space="0"/>
            </w:tcBorders>
            <w:noWrap/>
            <w:vAlign w:val="center"/>
          </w:tcPr>
          <w:p w14:paraId="7ADF690B">
            <w:pPr>
              <w:snapToGrid w:val="0"/>
              <w:spacing w:before="156" w:beforeLines="50"/>
              <w:jc w:val="center"/>
              <w:rPr>
                <w:rFonts w:ascii="仿宋" w:hAnsi="仿宋" w:eastAsia="仿宋" w:cs="仿宋"/>
                <w:color w:val="auto"/>
                <w:sz w:val="24"/>
              </w:rPr>
            </w:pPr>
          </w:p>
        </w:tc>
      </w:tr>
      <w:tr w14:paraId="3EE7FD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243" w:type="dxa"/>
            <w:tcBorders>
              <w:top w:val="single" w:color="auto" w:sz="4" w:space="0"/>
              <w:left w:val="single" w:color="auto" w:sz="4" w:space="0"/>
              <w:bottom w:val="single" w:color="auto" w:sz="4" w:space="0"/>
              <w:right w:val="single" w:color="auto" w:sz="4" w:space="0"/>
            </w:tcBorders>
            <w:noWrap/>
            <w:vAlign w:val="center"/>
          </w:tcPr>
          <w:p w14:paraId="4363B1AE">
            <w:pPr>
              <w:snapToGrid w:val="0"/>
              <w:jc w:val="center"/>
              <w:rPr>
                <w:rFonts w:ascii="仿宋" w:hAnsi="仿宋" w:eastAsia="仿宋" w:cs="仿宋"/>
                <w:color w:val="auto"/>
                <w:sz w:val="24"/>
              </w:rPr>
            </w:pPr>
          </w:p>
        </w:tc>
        <w:tc>
          <w:tcPr>
            <w:tcW w:w="2552" w:type="dxa"/>
            <w:tcBorders>
              <w:top w:val="single" w:color="auto" w:sz="4" w:space="0"/>
              <w:left w:val="single" w:color="auto" w:sz="4" w:space="0"/>
              <w:bottom w:val="single" w:color="auto" w:sz="4" w:space="0"/>
              <w:right w:val="single" w:color="auto" w:sz="4" w:space="0"/>
            </w:tcBorders>
            <w:noWrap/>
            <w:vAlign w:val="center"/>
          </w:tcPr>
          <w:p w14:paraId="33714E9E">
            <w:pPr>
              <w:snapToGrid w:val="0"/>
              <w:spacing w:before="156" w:beforeLines="50"/>
              <w:jc w:val="center"/>
              <w:rPr>
                <w:rFonts w:ascii="仿宋" w:hAnsi="仿宋" w:eastAsia="仿宋" w:cs="仿宋"/>
                <w:color w:val="auto"/>
                <w:sz w:val="24"/>
              </w:rPr>
            </w:pPr>
          </w:p>
        </w:tc>
        <w:tc>
          <w:tcPr>
            <w:tcW w:w="1134" w:type="dxa"/>
            <w:tcBorders>
              <w:top w:val="single" w:color="auto" w:sz="4" w:space="0"/>
              <w:left w:val="single" w:color="auto" w:sz="4" w:space="0"/>
              <w:bottom w:val="single" w:color="auto" w:sz="4" w:space="0"/>
              <w:right w:val="single" w:color="auto" w:sz="4" w:space="0"/>
            </w:tcBorders>
            <w:noWrap/>
            <w:vAlign w:val="center"/>
          </w:tcPr>
          <w:p w14:paraId="6EE28BF0">
            <w:pPr>
              <w:snapToGrid w:val="0"/>
              <w:spacing w:before="156" w:beforeLines="50"/>
              <w:jc w:val="center"/>
              <w:rPr>
                <w:rFonts w:ascii="仿宋" w:hAnsi="仿宋" w:eastAsia="仿宋" w:cs="仿宋"/>
                <w:color w:val="auto"/>
                <w:sz w:val="24"/>
              </w:rPr>
            </w:pPr>
          </w:p>
        </w:tc>
        <w:tc>
          <w:tcPr>
            <w:tcW w:w="1983" w:type="dxa"/>
            <w:tcBorders>
              <w:top w:val="single" w:color="auto" w:sz="4" w:space="0"/>
              <w:left w:val="single" w:color="auto" w:sz="4" w:space="0"/>
              <w:bottom w:val="single" w:color="auto" w:sz="4" w:space="0"/>
              <w:right w:val="single" w:color="auto" w:sz="4" w:space="0"/>
            </w:tcBorders>
            <w:noWrap/>
            <w:vAlign w:val="center"/>
          </w:tcPr>
          <w:p w14:paraId="2C9AD355">
            <w:pPr>
              <w:snapToGrid w:val="0"/>
              <w:spacing w:before="156" w:beforeLines="50"/>
              <w:jc w:val="center"/>
              <w:rPr>
                <w:rFonts w:ascii="仿宋" w:hAnsi="仿宋" w:eastAsia="仿宋" w:cs="仿宋"/>
                <w:color w:val="auto"/>
                <w:sz w:val="24"/>
              </w:rPr>
            </w:pPr>
          </w:p>
        </w:tc>
      </w:tr>
      <w:tr w14:paraId="672CAC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243" w:type="dxa"/>
            <w:tcBorders>
              <w:top w:val="single" w:color="auto" w:sz="4" w:space="0"/>
              <w:left w:val="single" w:color="auto" w:sz="4" w:space="0"/>
              <w:bottom w:val="single" w:color="auto" w:sz="4" w:space="0"/>
              <w:right w:val="single" w:color="auto" w:sz="4" w:space="0"/>
            </w:tcBorders>
            <w:noWrap/>
            <w:vAlign w:val="center"/>
          </w:tcPr>
          <w:p w14:paraId="326ACBC8">
            <w:pPr>
              <w:snapToGrid w:val="0"/>
              <w:jc w:val="center"/>
              <w:rPr>
                <w:rFonts w:ascii="仿宋" w:hAnsi="仿宋" w:eastAsia="仿宋" w:cs="仿宋"/>
                <w:color w:val="auto"/>
                <w:sz w:val="24"/>
              </w:rPr>
            </w:pPr>
          </w:p>
        </w:tc>
        <w:tc>
          <w:tcPr>
            <w:tcW w:w="2552" w:type="dxa"/>
            <w:tcBorders>
              <w:top w:val="single" w:color="auto" w:sz="4" w:space="0"/>
              <w:left w:val="single" w:color="auto" w:sz="4" w:space="0"/>
              <w:bottom w:val="single" w:color="auto" w:sz="4" w:space="0"/>
              <w:right w:val="single" w:color="auto" w:sz="4" w:space="0"/>
            </w:tcBorders>
            <w:noWrap/>
            <w:vAlign w:val="center"/>
          </w:tcPr>
          <w:p w14:paraId="7643EDDD">
            <w:pPr>
              <w:snapToGrid w:val="0"/>
              <w:spacing w:before="156" w:beforeLines="50"/>
              <w:jc w:val="center"/>
              <w:rPr>
                <w:rFonts w:ascii="仿宋" w:hAnsi="仿宋" w:eastAsia="仿宋" w:cs="仿宋"/>
                <w:color w:val="auto"/>
                <w:sz w:val="24"/>
              </w:rPr>
            </w:pPr>
          </w:p>
        </w:tc>
        <w:tc>
          <w:tcPr>
            <w:tcW w:w="1134" w:type="dxa"/>
            <w:tcBorders>
              <w:top w:val="single" w:color="auto" w:sz="4" w:space="0"/>
              <w:left w:val="single" w:color="auto" w:sz="4" w:space="0"/>
              <w:bottom w:val="single" w:color="auto" w:sz="4" w:space="0"/>
              <w:right w:val="single" w:color="auto" w:sz="4" w:space="0"/>
            </w:tcBorders>
            <w:noWrap/>
            <w:vAlign w:val="center"/>
          </w:tcPr>
          <w:p w14:paraId="4E98CAB2">
            <w:pPr>
              <w:snapToGrid w:val="0"/>
              <w:spacing w:before="156" w:beforeLines="50"/>
              <w:jc w:val="center"/>
              <w:rPr>
                <w:rFonts w:ascii="仿宋" w:hAnsi="仿宋" w:eastAsia="仿宋" w:cs="仿宋"/>
                <w:color w:val="auto"/>
                <w:sz w:val="24"/>
              </w:rPr>
            </w:pPr>
          </w:p>
        </w:tc>
        <w:tc>
          <w:tcPr>
            <w:tcW w:w="1983" w:type="dxa"/>
            <w:tcBorders>
              <w:top w:val="single" w:color="auto" w:sz="4" w:space="0"/>
              <w:left w:val="single" w:color="auto" w:sz="4" w:space="0"/>
              <w:bottom w:val="single" w:color="auto" w:sz="4" w:space="0"/>
              <w:right w:val="single" w:color="auto" w:sz="4" w:space="0"/>
            </w:tcBorders>
            <w:noWrap/>
            <w:vAlign w:val="center"/>
          </w:tcPr>
          <w:p w14:paraId="6BA85526">
            <w:pPr>
              <w:snapToGrid w:val="0"/>
              <w:spacing w:before="156" w:beforeLines="50"/>
              <w:jc w:val="center"/>
              <w:rPr>
                <w:rFonts w:ascii="仿宋" w:hAnsi="仿宋" w:eastAsia="仿宋" w:cs="仿宋"/>
                <w:color w:val="auto"/>
                <w:sz w:val="24"/>
              </w:rPr>
            </w:pPr>
          </w:p>
        </w:tc>
      </w:tr>
      <w:tr w14:paraId="659C20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243" w:type="dxa"/>
            <w:tcBorders>
              <w:top w:val="single" w:color="auto" w:sz="4" w:space="0"/>
              <w:left w:val="single" w:color="auto" w:sz="4" w:space="0"/>
              <w:bottom w:val="single" w:color="auto" w:sz="4" w:space="0"/>
              <w:right w:val="single" w:color="auto" w:sz="4" w:space="0"/>
            </w:tcBorders>
            <w:noWrap/>
            <w:vAlign w:val="center"/>
          </w:tcPr>
          <w:p w14:paraId="76D1D2A0">
            <w:pPr>
              <w:snapToGrid w:val="0"/>
              <w:jc w:val="center"/>
              <w:rPr>
                <w:rFonts w:ascii="仿宋" w:hAnsi="仿宋" w:eastAsia="仿宋" w:cs="仿宋"/>
                <w:color w:val="auto"/>
                <w:sz w:val="24"/>
              </w:rPr>
            </w:pPr>
          </w:p>
        </w:tc>
        <w:tc>
          <w:tcPr>
            <w:tcW w:w="2552" w:type="dxa"/>
            <w:tcBorders>
              <w:top w:val="single" w:color="auto" w:sz="4" w:space="0"/>
              <w:left w:val="single" w:color="auto" w:sz="4" w:space="0"/>
              <w:bottom w:val="single" w:color="auto" w:sz="4" w:space="0"/>
              <w:right w:val="single" w:color="auto" w:sz="4" w:space="0"/>
            </w:tcBorders>
            <w:noWrap/>
            <w:vAlign w:val="center"/>
          </w:tcPr>
          <w:p w14:paraId="2FE7DD8B">
            <w:pPr>
              <w:snapToGrid w:val="0"/>
              <w:spacing w:before="156" w:beforeLines="50"/>
              <w:jc w:val="center"/>
              <w:rPr>
                <w:rFonts w:ascii="仿宋" w:hAnsi="仿宋" w:eastAsia="仿宋" w:cs="仿宋"/>
                <w:color w:val="auto"/>
                <w:sz w:val="24"/>
              </w:rPr>
            </w:pPr>
          </w:p>
        </w:tc>
        <w:tc>
          <w:tcPr>
            <w:tcW w:w="1134" w:type="dxa"/>
            <w:tcBorders>
              <w:top w:val="single" w:color="auto" w:sz="4" w:space="0"/>
              <w:left w:val="single" w:color="auto" w:sz="4" w:space="0"/>
              <w:bottom w:val="single" w:color="auto" w:sz="4" w:space="0"/>
              <w:right w:val="single" w:color="auto" w:sz="4" w:space="0"/>
            </w:tcBorders>
            <w:noWrap/>
            <w:vAlign w:val="center"/>
          </w:tcPr>
          <w:p w14:paraId="4366C1A6">
            <w:pPr>
              <w:snapToGrid w:val="0"/>
              <w:spacing w:before="156" w:beforeLines="50"/>
              <w:jc w:val="center"/>
              <w:rPr>
                <w:rFonts w:ascii="仿宋" w:hAnsi="仿宋" w:eastAsia="仿宋" w:cs="仿宋"/>
                <w:color w:val="auto"/>
                <w:sz w:val="24"/>
              </w:rPr>
            </w:pPr>
          </w:p>
        </w:tc>
        <w:tc>
          <w:tcPr>
            <w:tcW w:w="1983" w:type="dxa"/>
            <w:tcBorders>
              <w:top w:val="single" w:color="auto" w:sz="4" w:space="0"/>
              <w:left w:val="single" w:color="auto" w:sz="4" w:space="0"/>
              <w:bottom w:val="single" w:color="auto" w:sz="4" w:space="0"/>
              <w:right w:val="single" w:color="auto" w:sz="4" w:space="0"/>
            </w:tcBorders>
            <w:noWrap/>
            <w:vAlign w:val="center"/>
          </w:tcPr>
          <w:p w14:paraId="7EE58436">
            <w:pPr>
              <w:snapToGrid w:val="0"/>
              <w:spacing w:before="156" w:beforeLines="50"/>
              <w:jc w:val="center"/>
              <w:rPr>
                <w:rFonts w:ascii="仿宋" w:hAnsi="仿宋" w:eastAsia="仿宋" w:cs="仿宋"/>
                <w:color w:val="auto"/>
                <w:sz w:val="24"/>
              </w:rPr>
            </w:pPr>
          </w:p>
        </w:tc>
      </w:tr>
      <w:tr w14:paraId="514718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243" w:type="dxa"/>
            <w:tcBorders>
              <w:top w:val="single" w:color="auto" w:sz="4" w:space="0"/>
              <w:left w:val="single" w:color="auto" w:sz="4" w:space="0"/>
              <w:bottom w:val="single" w:color="auto" w:sz="4" w:space="0"/>
              <w:right w:val="single" w:color="auto" w:sz="4" w:space="0"/>
            </w:tcBorders>
            <w:noWrap/>
            <w:vAlign w:val="center"/>
          </w:tcPr>
          <w:p w14:paraId="2EB17A71">
            <w:pPr>
              <w:snapToGrid w:val="0"/>
              <w:jc w:val="center"/>
              <w:rPr>
                <w:rFonts w:ascii="仿宋" w:hAnsi="仿宋" w:eastAsia="仿宋" w:cs="仿宋"/>
                <w:color w:val="auto"/>
                <w:sz w:val="24"/>
              </w:rPr>
            </w:pPr>
          </w:p>
        </w:tc>
        <w:tc>
          <w:tcPr>
            <w:tcW w:w="2552" w:type="dxa"/>
            <w:tcBorders>
              <w:top w:val="single" w:color="auto" w:sz="4" w:space="0"/>
              <w:left w:val="single" w:color="auto" w:sz="4" w:space="0"/>
              <w:bottom w:val="single" w:color="auto" w:sz="4" w:space="0"/>
              <w:right w:val="single" w:color="auto" w:sz="4" w:space="0"/>
            </w:tcBorders>
            <w:noWrap/>
            <w:vAlign w:val="center"/>
          </w:tcPr>
          <w:p w14:paraId="477416F3">
            <w:pPr>
              <w:snapToGrid w:val="0"/>
              <w:spacing w:before="156" w:beforeLines="50"/>
              <w:jc w:val="center"/>
              <w:rPr>
                <w:rFonts w:ascii="仿宋" w:hAnsi="仿宋" w:eastAsia="仿宋" w:cs="仿宋"/>
                <w:color w:val="auto"/>
                <w:sz w:val="24"/>
              </w:rPr>
            </w:pPr>
          </w:p>
        </w:tc>
        <w:tc>
          <w:tcPr>
            <w:tcW w:w="1134" w:type="dxa"/>
            <w:tcBorders>
              <w:top w:val="single" w:color="auto" w:sz="4" w:space="0"/>
              <w:left w:val="single" w:color="auto" w:sz="4" w:space="0"/>
              <w:bottom w:val="single" w:color="auto" w:sz="4" w:space="0"/>
              <w:right w:val="single" w:color="auto" w:sz="4" w:space="0"/>
            </w:tcBorders>
            <w:noWrap/>
            <w:vAlign w:val="center"/>
          </w:tcPr>
          <w:p w14:paraId="58C15920">
            <w:pPr>
              <w:snapToGrid w:val="0"/>
              <w:spacing w:before="156" w:beforeLines="50"/>
              <w:jc w:val="center"/>
              <w:rPr>
                <w:rFonts w:ascii="仿宋" w:hAnsi="仿宋" w:eastAsia="仿宋" w:cs="仿宋"/>
                <w:color w:val="auto"/>
                <w:sz w:val="24"/>
              </w:rPr>
            </w:pPr>
          </w:p>
        </w:tc>
        <w:tc>
          <w:tcPr>
            <w:tcW w:w="1983" w:type="dxa"/>
            <w:tcBorders>
              <w:top w:val="single" w:color="auto" w:sz="4" w:space="0"/>
              <w:left w:val="single" w:color="auto" w:sz="4" w:space="0"/>
              <w:bottom w:val="single" w:color="auto" w:sz="4" w:space="0"/>
              <w:right w:val="single" w:color="auto" w:sz="4" w:space="0"/>
            </w:tcBorders>
            <w:noWrap/>
            <w:vAlign w:val="center"/>
          </w:tcPr>
          <w:p w14:paraId="7454C97D">
            <w:pPr>
              <w:snapToGrid w:val="0"/>
              <w:spacing w:before="156" w:beforeLines="50"/>
              <w:jc w:val="center"/>
              <w:rPr>
                <w:rFonts w:ascii="仿宋" w:hAnsi="仿宋" w:eastAsia="仿宋" w:cs="仿宋"/>
                <w:color w:val="auto"/>
                <w:sz w:val="24"/>
              </w:rPr>
            </w:pPr>
          </w:p>
        </w:tc>
      </w:tr>
    </w:tbl>
    <w:p w14:paraId="026F27A5">
      <w:pPr>
        <w:snapToGrid w:val="0"/>
        <w:spacing w:line="460" w:lineRule="exact"/>
        <w:ind w:firstLine="240" w:firstLineChars="100"/>
        <w:rPr>
          <w:rFonts w:ascii="仿宋" w:hAnsi="仿宋" w:eastAsia="仿宋" w:cs="仿宋"/>
          <w:color w:val="auto"/>
          <w:sz w:val="24"/>
        </w:rPr>
      </w:pPr>
    </w:p>
    <w:p w14:paraId="6B0C5616">
      <w:pPr>
        <w:snapToGrid w:val="0"/>
        <w:spacing w:line="460" w:lineRule="exact"/>
        <w:ind w:firstLine="240" w:firstLineChars="100"/>
        <w:rPr>
          <w:rFonts w:ascii="仿宋" w:hAnsi="仿宋" w:eastAsia="仿宋" w:cs="仿宋"/>
          <w:color w:val="auto"/>
          <w:sz w:val="24"/>
        </w:rPr>
      </w:pPr>
      <w:r>
        <w:rPr>
          <w:rFonts w:hint="eastAsia" w:ascii="仿宋" w:hAnsi="仿宋" w:eastAsia="仿宋" w:cs="仿宋"/>
          <w:color w:val="auto"/>
          <w:sz w:val="24"/>
        </w:rPr>
        <w:t>法定代表人或其授权代理人签字或盖章：</w:t>
      </w:r>
    </w:p>
    <w:p w14:paraId="2164D9E7">
      <w:pPr>
        <w:snapToGrid w:val="0"/>
        <w:spacing w:line="460" w:lineRule="exact"/>
        <w:jc w:val="right"/>
        <w:rPr>
          <w:rFonts w:ascii="仿宋" w:hAnsi="仿宋" w:eastAsia="仿宋" w:cs="仿宋"/>
          <w:color w:val="auto"/>
          <w:sz w:val="24"/>
        </w:rPr>
      </w:pPr>
    </w:p>
    <w:p w14:paraId="367792C5">
      <w:pPr>
        <w:snapToGrid w:val="0"/>
        <w:spacing w:line="460" w:lineRule="exact"/>
        <w:ind w:firstLine="240" w:firstLineChars="100"/>
        <w:rPr>
          <w:rFonts w:ascii="仿宋" w:hAnsi="仿宋" w:eastAsia="仿宋" w:cs="仿宋"/>
          <w:b/>
          <w:color w:val="auto"/>
          <w:sz w:val="28"/>
          <w:szCs w:val="28"/>
        </w:rPr>
      </w:pPr>
      <w:r>
        <w:rPr>
          <w:rFonts w:hint="eastAsia" w:ascii="仿宋" w:hAnsi="仿宋" w:eastAsia="仿宋" w:cs="仿宋"/>
          <w:color w:val="auto"/>
          <w:sz w:val="24"/>
        </w:rPr>
        <w:t>日期：    年   月   日</w:t>
      </w:r>
    </w:p>
    <w:p w14:paraId="23AC726D">
      <w:pPr>
        <w:ind w:firstLine="281"/>
        <w:rPr>
          <w:rFonts w:ascii="仿宋" w:hAnsi="仿宋" w:eastAsia="仿宋" w:cs="仿宋"/>
          <w:b/>
          <w:color w:val="auto"/>
          <w:sz w:val="28"/>
          <w:szCs w:val="28"/>
        </w:rPr>
      </w:pPr>
      <w:r>
        <w:rPr>
          <w:rFonts w:hint="eastAsia" w:ascii="仿宋" w:hAnsi="仿宋" w:eastAsia="仿宋" w:cs="仿宋"/>
          <w:b/>
          <w:color w:val="auto"/>
          <w:sz w:val="28"/>
          <w:szCs w:val="28"/>
        </w:rPr>
        <w:br w:type="page"/>
      </w:r>
    </w:p>
    <w:p w14:paraId="5CEAFEC7">
      <w:pPr>
        <w:spacing w:line="360" w:lineRule="auto"/>
        <w:ind w:firstLine="241"/>
        <w:outlineLvl w:val="1"/>
        <w:rPr>
          <w:rFonts w:hint="eastAsia" w:ascii="仿宋" w:hAnsi="仿宋" w:eastAsia="仿宋" w:cs="仿宋"/>
          <w:b/>
          <w:color w:val="auto"/>
          <w:sz w:val="24"/>
        </w:rPr>
        <w:sectPr>
          <w:pgSz w:w="11906" w:h="16838"/>
          <w:pgMar w:top="1134" w:right="1247" w:bottom="1032" w:left="1247" w:header="851" w:footer="850" w:gutter="0"/>
          <w:cols w:space="720" w:num="1"/>
          <w:docGrid w:type="lines" w:linePitch="312" w:charSpace="0"/>
        </w:sectPr>
      </w:pPr>
    </w:p>
    <w:p w14:paraId="23F7EB12">
      <w:pPr>
        <w:jc w:val="center"/>
        <w:rPr>
          <w:rFonts w:ascii="仿宋" w:hAnsi="仿宋" w:eastAsia="仿宋" w:cs="仿宋"/>
          <w:b/>
          <w:bCs/>
          <w:color w:val="auto"/>
          <w:spacing w:val="24"/>
          <w:sz w:val="28"/>
          <w:szCs w:val="28"/>
        </w:rPr>
      </w:pPr>
      <w:r>
        <w:rPr>
          <w:rFonts w:hint="eastAsia" w:ascii="仿宋" w:hAnsi="仿宋" w:eastAsia="仿宋" w:cs="仿宋"/>
          <w:b/>
          <w:bCs/>
          <w:color w:val="auto"/>
          <w:spacing w:val="24"/>
          <w:sz w:val="28"/>
          <w:szCs w:val="28"/>
        </w:rPr>
        <w:t>法定代表人有效身份证明书</w:t>
      </w:r>
    </w:p>
    <w:p w14:paraId="18089755">
      <w:pPr>
        <w:pStyle w:val="11"/>
        <w:spacing w:line="360" w:lineRule="auto"/>
        <w:ind w:firstLine="513" w:firstLineChars="156"/>
        <w:jc w:val="center"/>
        <w:rPr>
          <w:rFonts w:ascii="仿宋" w:hAnsi="仿宋" w:eastAsia="仿宋" w:cs="仿宋"/>
          <w:b/>
          <w:bCs/>
          <w:color w:val="auto"/>
          <w:spacing w:val="24"/>
          <w:sz w:val="28"/>
          <w:szCs w:val="28"/>
        </w:rPr>
      </w:pPr>
    </w:p>
    <w:p w14:paraId="0BD3591E">
      <w:pPr>
        <w:pStyle w:val="11"/>
        <w:spacing w:line="480" w:lineRule="auto"/>
        <w:ind w:firstLine="840" w:firstLineChars="350"/>
        <w:rPr>
          <w:rFonts w:ascii="仿宋" w:hAnsi="仿宋" w:eastAsia="仿宋" w:cs="仿宋"/>
          <w:color w:val="auto"/>
          <w:sz w:val="24"/>
          <w:szCs w:val="24"/>
        </w:rPr>
      </w:pPr>
      <w:r>
        <w:rPr>
          <w:rFonts w:hint="eastAsia" w:ascii="仿宋" w:hAnsi="仿宋" w:eastAsia="仿宋" w:cs="仿宋"/>
          <w:color w:val="auto"/>
          <w:sz w:val="24"/>
          <w:szCs w:val="24"/>
          <w:u w:val="single"/>
        </w:rPr>
        <w:t>（姓名）</w:t>
      </w:r>
      <w:r>
        <w:rPr>
          <w:rFonts w:hint="eastAsia" w:ascii="仿宋" w:hAnsi="仿宋" w:eastAsia="仿宋" w:cs="仿宋"/>
          <w:color w:val="auto"/>
          <w:sz w:val="24"/>
          <w:szCs w:val="24"/>
        </w:rPr>
        <w:t>是</w:t>
      </w:r>
      <w:r>
        <w:rPr>
          <w:rFonts w:hint="eastAsia" w:ascii="仿宋" w:hAnsi="仿宋" w:eastAsia="仿宋" w:cs="仿宋"/>
          <w:color w:val="auto"/>
          <w:sz w:val="24"/>
          <w:szCs w:val="24"/>
          <w:u w:val="single"/>
        </w:rPr>
        <w:t>（单位全称）</w:t>
      </w:r>
      <w:r>
        <w:rPr>
          <w:rFonts w:hint="eastAsia" w:ascii="仿宋" w:hAnsi="仿宋" w:eastAsia="仿宋" w:cs="仿宋"/>
          <w:color w:val="auto"/>
          <w:sz w:val="24"/>
          <w:szCs w:val="24"/>
        </w:rPr>
        <w:t>的法定代表人，身份证号码为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w:t>
      </w:r>
    </w:p>
    <w:p w14:paraId="51AE530D">
      <w:pPr>
        <w:pStyle w:val="11"/>
        <w:spacing w:line="480" w:lineRule="auto"/>
        <w:ind w:firstLine="374" w:firstLineChars="156"/>
        <w:rPr>
          <w:rFonts w:ascii="仿宋" w:hAnsi="仿宋" w:eastAsia="仿宋" w:cs="仿宋"/>
          <w:color w:val="auto"/>
          <w:sz w:val="24"/>
          <w:szCs w:val="24"/>
        </w:rPr>
      </w:pPr>
    </w:p>
    <w:p w14:paraId="031FFF96">
      <w:pPr>
        <w:pStyle w:val="11"/>
        <w:spacing w:line="480" w:lineRule="auto"/>
        <w:ind w:firstLine="374" w:firstLineChars="156"/>
        <w:rPr>
          <w:rFonts w:ascii="仿宋" w:hAnsi="仿宋" w:eastAsia="仿宋" w:cs="仿宋"/>
          <w:color w:val="auto"/>
          <w:sz w:val="24"/>
          <w:szCs w:val="24"/>
        </w:rPr>
      </w:pPr>
      <w:r>
        <w:rPr>
          <w:rFonts w:hint="eastAsia" w:ascii="仿宋" w:hAnsi="仿宋" w:eastAsia="仿宋" w:cs="仿宋"/>
          <w:color w:val="auto"/>
          <w:sz w:val="24"/>
          <w:szCs w:val="24"/>
        </w:rPr>
        <w:t xml:space="preserve">    特此证明</w:t>
      </w:r>
    </w:p>
    <w:p w14:paraId="0041C7E6">
      <w:pPr>
        <w:pStyle w:val="11"/>
        <w:spacing w:line="480" w:lineRule="auto"/>
        <w:ind w:firstLine="240"/>
        <w:rPr>
          <w:rFonts w:ascii="仿宋" w:hAnsi="仿宋" w:eastAsia="仿宋" w:cs="仿宋"/>
          <w:color w:val="auto"/>
          <w:sz w:val="24"/>
          <w:szCs w:val="24"/>
        </w:rPr>
      </w:pPr>
    </w:p>
    <w:p w14:paraId="620D7034">
      <w:pPr>
        <w:pStyle w:val="11"/>
        <w:spacing w:line="480" w:lineRule="auto"/>
        <w:ind w:firstLine="240"/>
        <w:rPr>
          <w:rFonts w:ascii="仿宋" w:hAnsi="仿宋" w:eastAsia="仿宋" w:cs="仿宋"/>
          <w:color w:val="auto"/>
          <w:sz w:val="24"/>
          <w:szCs w:val="24"/>
        </w:rPr>
      </w:pPr>
      <w:r>
        <w:rPr>
          <w:rFonts w:hint="eastAsia" w:ascii="仿宋" w:hAnsi="仿宋" w:eastAsia="仿宋" w:cs="仿宋"/>
          <w:color w:val="auto"/>
          <w:sz w:val="24"/>
          <w:szCs w:val="24"/>
        </w:rPr>
        <w:t xml:space="preserve">供应商：（盖章）                  </w:t>
      </w:r>
    </w:p>
    <w:p w14:paraId="360765D8">
      <w:pPr>
        <w:pStyle w:val="11"/>
        <w:spacing w:line="480" w:lineRule="auto"/>
        <w:ind w:firstLine="240"/>
        <w:rPr>
          <w:rFonts w:ascii="仿宋" w:hAnsi="仿宋" w:eastAsia="仿宋" w:cs="仿宋"/>
          <w:color w:val="auto"/>
          <w:sz w:val="24"/>
          <w:szCs w:val="24"/>
        </w:rPr>
      </w:pPr>
      <w:r>
        <w:rPr>
          <w:rFonts w:hint="eastAsia" w:ascii="仿宋" w:hAnsi="仿宋" w:eastAsia="仿宋" w:cs="仿宋"/>
          <w:color w:val="auto"/>
          <w:sz w:val="24"/>
          <w:szCs w:val="24"/>
        </w:rPr>
        <w:t>法定代表人或其授权代理人（签名或盖章）</w:t>
      </w:r>
    </w:p>
    <w:p w14:paraId="4398FF3B">
      <w:pPr>
        <w:pStyle w:val="11"/>
        <w:spacing w:line="480" w:lineRule="auto"/>
        <w:ind w:firstLine="240"/>
        <w:rPr>
          <w:rFonts w:ascii="仿宋" w:hAnsi="仿宋" w:eastAsia="仿宋" w:cs="仿宋"/>
          <w:color w:val="auto"/>
          <w:sz w:val="24"/>
          <w:szCs w:val="24"/>
        </w:rPr>
      </w:pPr>
      <w:r>
        <w:rPr>
          <w:rFonts w:hint="eastAsia" w:ascii="仿宋" w:hAnsi="仿宋" w:eastAsia="仿宋" w:cs="仿宋"/>
          <w:color w:val="auto"/>
          <w:sz w:val="24"/>
          <w:szCs w:val="24"/>
        </w:rPr>
        <w:t>日期：    年   月   日</w:t>
      </w:r>
    </w:p>
    <w:p w14:paraId="71341D37">
      <w:pPr>
        <w:pStyle w:val="11"/>
        <w:spacing w:line="480" w:lineRule="auto"/>
        <w:ind w:firstLine="240"/>
        <w:rPr>
          <w:rFonts w:ascii="仿宋" w:hAnsi="仿宋" w:eastAsia="仿宋" w:cs="仿宋"/>
          <w:color w:val="auto"/>
          <w:sz w:val="24"/>
          <w:szCs w:val="24"/>
        </w:rPr>
      </w:pPr>
    </w:p>
    <w:p w14:paraId="55EC23B2">
      <w:pPr>
        <w:pStyle w:val="11"/>
        <w:spacing w:line="480" w:lineRule="auto"/>
        <w:ind w:firstLine="240"/>
        <w:rPr>
          <w:rFonts w:ascii="仿宋" w:hAnsi="仿宋" w:eastAsia="仿宋" w:cs="仿宋"/>
          <w:color w:val="auto"/>
          <w:sz w:val="24"/>
          <w:szCs w:val="24"/>
        </w:rPr>
      </w:pPr>
    </w:p>
    <w:p w14:paraId="796498B2">
      <w:pPr>
        <w:pStyle w:val="11"/>
        <w:pBdr>
          <w:bottom w:val="single" w:color="auto" w:sz="6" w:space="1"/>
        </w:pBdr>
        <w:spacing w:line="480" w:lineRule="auto"/>
        <w:ind w:firstLine="240"/>
        <w:rPr>
          <w:rFonts w:ascii="仿宋" w:hAnsi="仿宋" w:eastAsia="仿宋" w:cs="仿宋"/>
          <w:color w:val="auto"/>
          <w:sz w:val="24"/>
          <w:szCs w:val="24"/>
        </w:rPr>
      </w:pPr>
    </w:p>
    <w:p w14:paraId="6521762F">
      <w:pPr>
        <w:pStyle w:val="11"/>
        <w:spacing w:line="480" w:lineRule="auto"/>
        <w:ind w:firstLine="240"/>
        <w:rPr>
          <w:rFonts w:ascii="仿宋" w:hAnsi="仿宋" w:eastAsia="仿宋" w:cs="仿宋"/>
          <w:color w:val="auto"/>
          <w:sz w:val="24"/>
          <w:szCs w:val="24"/>
        </w:rPr>
      </w:pPr>
    </w:p>
    <w:p w14:paraId="5AA62FAC">
      <w:pPr>
        <w:pStyle w:val="11"/>
        <w:spacing w:line="480" w:lineRule="auto"/>
        <w:ind w:firstLine="240"/>
        <w:rPr>
          <w:rFonts w:ascii="仿宋" w:hAnsi="仿宋" w:eastAsia="仿宋" w:cs="仿宋"/>
          <w:color w:val="auto"/>
          <w:sz w:val="24"/>
          <w:szCs w:val="24"/>
        </w:rPr>
      </w:pPr>
    </w:p>
    <w:p w14:paraId="12B7D536">
      <w:pPr>
        <w:pStyle w:val="11"/>
        <w:spacing w:line="480" w:lineRule="auto"/>
        <w:ind w:firstLine="240"/>
        <w:jc w:val="center"/>
        <w:rPr>
          <w:rFonts w:ascii="仿宋" w:hAnsi="仿宋" w:eastAsia="仿宋" w:cs="仿宋"/>
          <w:color w:val="auto"/>
          <w:sz w:val="24"/>
          <w:szCs w:val="24"/>
        </w:rPr>
      </w:pPr>
      <w:r>
        <w:rPr>
          <w:rFonts w:hint="eastAsia" w:ascii="仿宋" w:hAnsi="仿宋" w:eastAsia="仿宋" w:cs="仿宋"/>
          <w:color w:val="auto"/>
          <w:sz w:val="24"/>
          <w:szCs w:val="24"/>
        </w:rPr>
        <w:t>有效身份证明复印件粘贴处</w:t>
      </w:r>
    </w:p>
    <w:p w14:paraId="5730258D">
      <w:pPr>
        <w:pStyle w:val="11"/>
        <w:spacing w:line="360" w:lineRule="auto"/>
        <w:ind w:firstLine="545" w:firstLineChars="156"/>
        <w:jc w:val="center"/>
        <w:rPr>
          <w:rFonts w:ascii="仿宋" w:hAnsi="仿宋" w:eastAsia="仿宋" w:cs="仿宋"/>
          <w:b/>
          <w:bCs/>
          <w:color w:val="auto"/>
          <w:spacing w:val="24"/>
          <w:sz w:val="30"/>
        </w:rPr>
      </w:pPr>
    </w:p>
    <w:p w14:paraId="76941FED">
      <w:pPr>
        <w:pStyle w:val="11"/>
        <w:spacing w:line="360" w:lineRule="auto"/>
        <w:ind w:firstLine="349"/>
        <w:jc w:val="center"/>
        <w:rPr>
          <w:rFonts w:ascii="仿宋" w:hAnsi="仿宋" w:eastAsia="仿宋" w:cs="仿宋"/>
          <w:b/>
          <w:bCs/>
          <w:color w:val="auto"/>
          <w:spacing w:val="24"/>
          <w:sz w:val="30"/>
        </w:rPr>
      </w:pPr>
    </w:p>
    <w:p w14:paraId="1ECA751C">
      <w:pPr>
        <w:pStyle w:val="11"/>
        <w:spacing w:line="360" w:lineRule="auto"/>
        <w:ind w:firstLine="349"/>
        <w:jc w:val="center"/>
        <w:rPr>
          <w:rFonts w:ascii="仿宋" w:hAnsi="仿宋" w:eastAsia="仿宋" w:cs="仿宋"/>
          <w:b/>
          <w:bCs/>
          <w:color w:val="auto"/>
          <w:spacing w:val="24"/>
          <w:sz w:val="30"/>
        </w:rPr>
      </w:pPr>
    </w:p>
    <w:p w14:paraId="7B2256DC">
      <w:pPr>
        <w:pStyle w:val="11"/>
        <w:spacing w:line="360" w:lineRule="auto"/>
        <w:ind w:firstLine="349"/>
        <w:jc w:val="center"/>
        <w:rPr>
          <w:rFonts w:ascii="仿宋" w:hAnsi="仿宋" w:eastAsia="仿宋" w:cs="仿宋"/>
          <w:b/>
          <w:bCs/>
          <w:color w:val="auto"/>
          <w:spacing w:val="24"/>
          <w:sz w:val="30"/>
        </w:rPr>
      </w:pPr>
    </w:p>
    <w:p w14:paraId="23219181">
      <w:pPr>
        <w:pStyle w:val="11"/>
        <w:spacing w:line="360" w:lineRule="auto"/>
        <w:ind w:firstLine="349"/>
        <w:jc w:val="center"/>
        <w:rPr>
          <w:rFonts w:ascii="仿宋" w:hAnsi="仿宋" w:eastAsia="仿宋" w:cs="仿宋"/>
          <w:b/>
          <w:bCs/>
          <w:color w:val="auto"/>
          <w:spacing w:val="24"/>
          <w:sz w:val="30"/>
        </w:rPr>
      </w:pPr>
    </w:p>
    <w:p w14:paraId="10AA4B6E">
      <w:pPr>
        <w:pStyle w:val="11"/>
        <w:spacing w:line="360" w:lineRule="auto"/>
        <w:ind w:firstLine="329"/>
        <w:jc w:val="center"/>
        <w:rPr>
          <w:rFonts w:ascii="仿宋" w:hAnsi="仿宋" w:eastAsia="仿宋" w:cs="仿宋"/>
          <w:b/>
          <w:bCs/>
          <w:color w:val="auto"/>
          <w:spacing w:val="24"/>
          <w:sz w:val="28"/>
          <w:szCs w:val="28"/>
        </w:rPr>
      </w:pPr>
    </w:p>
    <w:p w14:paraId="402A6F8F">
      <w:pPr>
        <w:ind w:firstLine="329"/>
        <w:rPr>
          <w:rFonts w:ascii="仿宋" w:hAnsi="仿宋" w:eastAsia="仿宋" w:cs="仿宋"/>
          <w:b/>
          <w:bCs/>
          <w:color w:val="auto"/>
          <w:spacing w:val="24"/>
          <w:sz w:val="28"/>
          <w:szCs w:val="28"/>
        </w:rPr>
      </w:pPr>
      <w:r>
        <w:rPr>
          <w:rFonts w:hint="eastAsia" w:ascii="仿宋" w:hAnsi="仿宋" w:eastAsia="仿宋" w:cs="仿宋"/>
          <w:b/>
          <w:bCs/>
          <w:color w:val="auto"/>
          <w:spacing w:val="24"/>
          <w:sz w:val="28"/>
          <w:szCs w:val="28"/>
        </w:rPr>
        <w:br w:type="page"/>
      </w:r>
    </w:p>
    <w:p w14:paraId="398AD143">
      <w:pPr>
        <w:pStyle w:val="11"/>
        <w:spacing w:line="360" w:lineRule="auto"/>
        <w:ind w:firstLine="329"/>
        <w:jc w:val="center"/>
        <w:outlineLvl w:val="1"/>
        <w:rPr>
          <w:rFonts w:ascii="仿宋" w:hAnsi="仿宋" w:eastAsia="仿宋" w:cs="仿宋"/>
          <w:b/>
          <w:bCs/>
          <w:color w:val="auto"/>
          <w:spacing w:val="24"/>
          <w:sz w:val="28"/>
          <w:szCs w:val="28"/>
        </w:rPr>
      </w:pPr>
      <w:r>
        <w:rPr>
          <w:rFonts w:hint="eastAsia" w:ascii="仿宋" w:hAnsi="仿宋" w:eastAsia="仿宋" w:cs="仿宋"/>
          <w:b/>
          <w:bCs/>
          <w:color w:val="auto"/>
          <w:spacing w:val="24"/>
          <w:sz w:val="28"/>
          <w:szCs w:val="28"/>
        </w:rPr>
        <w:t>法定代表人授权委托书</w:t>
      </w:r>
    </w:p>
    <w:p w14:paraId="6C67320E">
      <w:pPr>
        <w:spacing w:line="360" w:lineRule="auto"/>
        <w:ind w:firstLine="600" w:firstLineChars="200"/>
        <w:rPr>
          <w:rFonts w:ascii="仿宋" w:hAnsi="仿宋" w:eastAsia="仿宋" w:cs="仿宋"/>
          <w:color w:val="auto"/>
          <w:sz w:val="30"/>
        </w:rPr>
      </w:pPr>
    </w:p>
    <w:p w14:paraId="1926A38A">
      <w:pPr>
        <w:spacing w:line="480" w:lineRule="auto"/>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（姓名）</w:t>
      </w:r>
      <w:r>
        <w:rPr>
          <w:rFonts w:hint="eastAsia" w:ascii="仿宋" w:hAnsi="仿宋" w:eastAsia="仿宋" w:cs="仿宋"/>
          <w:color w:val="auto"/>
          <w:sz w:val="24"/>
        </w:rPr>
        <w:t>系</w:t>
      </w:r>
      <w:r>
        <w:rPr>
          <w:rFonts w:hint="eastAsia" w:ascii="仿宋" w:hAnsi="仿宋" w:eastAsia="仿宋" w:cs="仿宋"/>
          <w:color w:val="auto"/>
          <w:sz w:val="24"/>
          <w:u w:val="single"/>
        </w:rPr>
        <w:t>（供应商名称）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（姓名）</w:t>
      </w:r>
      <w:r>
        <w:rPr>
          <w:rFonts w:hint="eastAsia" w:ascii="仿宋" w:hAnsi="仿宋" w:eastAsia="仿宋" w:cs="仿宋"/>
          <w:color w:val="auto"/>
          <w:sz w:val="24"/>
        </w:rPr>
        <w:t>为我单位授权代理人，以本单位的名义参加</w:t>
      </w:r>
      <w:r>
        <w:rPr>
          <w:rFonts w:hint="eastAsia" w:ascii="仿宋" w:hAnsi="仿宋" w:eastAsia="仿宋" w:cs="仿宋"/>
          <w:color w:val="auto"/>
          <w:sz w:val="24"/>
          <w:u w:val="single"/>
        </w:rPr>
        <w:t>（采购代理机构名称）</w:t>
      </w:r>
      <w:r>
        <w:rPr>
          <w:rFonts w:hint="eastAsia" w:ascii="仿宋" w:hAnsi="仿宋" w:eastAsia="仿宋" w:cs="仿宋"/>
          <w:color w:val="auto"/>
          <w:sz w:val="24"/>
        </w:rPr>
        <w:t>的</w:t>
      </w:r>
      <w:r>
        <w:rPr>
          <w:rFonts w:hint="eastAsia" w:ascii="仿宋" w:hAnsi="仿宋" w:eastAsia="仿宋" w:cs="仿宋"/>
          <w:color w:val="auto"/>
          <w:sz w:val="24"/>
          <w:u w:val="single"/>
        </w:rPr>
        <w:t xml:space="preserve">            项目</w:t>
      </w:r>
      <w:r>
        <w:rPr>
          <w:rFonts w:hint="eastAsia" w:ascii="仿宋" w:hAnsi="仿宋" w:eastAsia="仿宋" w:cs="仿宋"/>
          <w:color w:val="auto"/>
          <w:sz w:val="24"/>
        </w:rPr>
        <w:t>的磋商活动。授权代理人在投标、开标、磋商、合同谈判过程中所签署的一切文件和处理与之有关的一切事务，我均予以承认。</w:t>
      </w:r>
    </w:p>
    <w:p w14:paraId="08BC6420">
      <w:pPr>
        <w:spacing w:line="480" w:lineRule="auto"/>
        <w:ind w:firstLine="480" w:firstLineChars="200"/>
        <w:rPr>
          <w:rFonts w:ascii="仿宋" w:hAnsi="仿宋" w:eastAsia="仿宋" w:cs="仿宋"/>
          <w:color w:val="auto"/>
          <w:sz w:val="24"/>
        </w:rPr>
      </w:pPr>
      <w:r>
        <w:rPr>
          <w:rFonts w:hint="eastAsia" w:ascii="仿宋" w:hAnsi="仿宋" w:eastAsia="仿宋" w:cs="仿宋"/>
          <w:color w:val="auto"/>
          <w:sz w:val="24"/>
        </w:rPr>
        <w:t>授权代理人无转委托权，特此委托。</w:t>
      </w:r>
    </w:p>
    <w:p w14:paraId="336DFC5F">
      <w:pPr>
        <w:spacing w:after="156" w:line="480" w:lineRule="auto"/>
        <w:ind w:firstLine="241"/>
        <w:rPr>
          <w:rFonts w:ascii="仿宋" w:hAnsi="仿宋" w:eastAsia="仿宋" w:cs="仿宋"/>
          <w:b/>
          <w:color w:val="auto"/>
          <w:sz w:val="24"/>
        </w:rPr>
      </w:pPr>
    </w:p>
    <w:p w14:paraId="35BCF943">
      <w:pPr>
        <w:spacing w:line="480" w:lineRule="auto"/>
        <w:ind w:left="2699"/>
        <w:rPr>
          <w:rFonts w:ascii="仿宋" w:hAnsi="仿宋" w:eastAsia="仿宋" w:cs="仿宋"/>
          <w:color w:val="auto"/>
          <w:sz w:val="24"/>
          <w:u w:val="single"/>
        </w:rPr>
      </w:pPr>
      <w:r>
        <w:rPr>
          <w:rFonts w:hint="eastAsia" w:ascii="仿宋" w:hAnsi="仿宋" w:eastAsia="仿宋" w:cs="仿宋"/>
          <w:color w:val="auto"/>
          <w:sz w:val="24"/>
        </w:rPr>
        <w:t>授权代理人：</w:t>
      </w:r>
      <w:r>
        <w:rPr>
          <w:rFonts w:hint="eastAsia" w:ascii="仿宋" w:hAnsi="仿宋" w:eastAsia="仿宋" w:cs="仿宋"/>
          <w:color w:val="auto"/>
          <w:sz w:val="24"/>
          <w:u w:val="single"/>
        </w:rPr>
        <w:t xml:space="preserve">                          （签字） </w:t>
      </w:r>
    </w:p>
    <w:p w14:paraId="2BD7DC5F">
      <w:pPr>
        <w:spacing w:line="480" w:lineRule="auto"/>
        <w:ind w:left="2699"/>
        <w:rPr>
          <w:rFonts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w:t>
      </w:r>
    </w:p>
    <w:p w14:paraId="539CDE16">
      <w:pPr>
        <w:spacing w:line="480" w:lineRule="auto"/>
        <w:ind w:left="2699"/>
        <w:rPr>
          <w:rFonts w:ascii="仿宋" w:hAnsi="仿宋" w:eastAsia="仿宋" w:cs="仿宋"/>
          <w:color w:val="auto"/>
          <w:sz w:val="24"/>
          <w:u w:val="single"/>
        </w:rPr>
      </w:pPr>
      <w:r>
        <w:rPr>
          <w:rFonts w:hint="eastAsia" w:ascii="仿宋" w:hAnsi="仿宋" w:eastAsia="仿宋" w:cs="仿宋"/>
          <w:color w:val="auto"/>
          <w:sz w:val="24"/>
        </w:rPr>
        <w:t xml:space="preserve">职务： </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w:t>
      </w:r>
    </w:p>
    <w:p w14:paraId="1DB35B41">
      <w:pPr>
        <w:spacing w:line="480" w:lineRule="auto"/>
        <w:ind w:left="2699"/>
        <w:rPr>
          <w:rFonts w:ascii="仿宋" w:hAnsi="仿宋" w:eastAsia="仿宋" w:cs="仿宋"/>
          <w:color w:val="auto"/>
          <w:sz w:val="24"/>
        </w:rPr>
      </w:pPr>
      <w:r>
        <w:rPr>
          <w:rFonts w:hint="eastAsia" w:ascii="仿宋" w:hAnsi="仿宋" w:eastAsia="仿宋" w:cs="仿宋"/>
          <w:color w:val="auto"/>
          <w:sz w:val="24"/>
        </w:rPr>
        <w:t>供应商：</w:t>
      </w:r>
      <w:r>
        <w:rPr>
          <w:rFonts w:hint="eastAsia" w:ascii="仿宋" w:hAnsi="仿宋" w:eastAsia="仿宋" w:cs="仿宋"/>
          <w:color w:val="auto"/>
          <w:sz w:val="24"/>
          <w:u w:val="single"/>
        </w:rPr>
        <w:t xml:space="preserve">                              （盖章）</w:t>
      </w:r>
    </w:p>
    <w:p w14:paraId="6FC2A507">
      <w:pPr>
        <w:spacing w:line="480" w:lineRule="auto"/>
        <w:jc w:val="center"/>
        <w:rPr>
          <w:rFonts w:ascii="仿宋" w:hAnsi="仿宋" w:eastAsia="仿宋" w:cs="仿宋"/>
          <w:color w:val="auto"/>
          <w:sz w:val="24"/>
          <w:u w:val="single"/>
        </w:rPr>
      </w:pPr>
      <w:r>
        <w:rPr>
          <w:rFonts w:hint="eastAsia" w:ascii="仿宋" w:hAnsi="仿宋" w:eastAsia="仿宋" w:cs="仿宋"/>
          <w:color w:val="auto"/>
          <w:sz w:val="24"/>
        </w:rPr>
        <w:t xml:space="preserve">                    法定代表人：</w:t>
      </w:r>
      <w:r>
        <w:rPr>
          <w:rFonts w:hint="eastAsia" w:ascii="仿宋" w:hAnsi="仿宋" w:eastAsia="仿宋" w:cs="仿宋"/>
          <w:color w:val="auto"/>
          <w:sz w:val="24"/>
          <w:u w:val="single"/>
        </w:rPr>
        <w:t xml:space="preserve">                   （签名或盖章）</w:t>
      </w:r>
    </w:p>
    <w:p w14:paraId="74B40459">
      <w:pPr>
        <w:pStyle w:val="11"/>
        <w:spacing w:line="480" w:lineRule="auto"/>
        <w:ind w:firstLine="2774" w:firstLineChars="1156"/>
        <w:rPr>
          <w:rFonts w:ascii="仿宋" w:hAnsi="仿宋" w:eastAsia="仿宋" w:cs="仿宋"/>
          <w:color w:val="auto"/>
          <w:sz w:val="24"/>
          <w:szCs w:val="24"/>
        </w:rPr>
      </w:pPr>
      <w:r>
        <w:rPr>
          <w:rFonts w:hint="eastAsia" w:ascii="仿宋" w:hAnsi="仿宋" w:eastAsia="仿宋" w:cs="仿宋"/>
          <w:color w:val="auto"/>
          <w:sz w:val="24"/>
          <w:szCs w:val="24"/>
        </w:rPr>
        <w:t>日期：    年   月   日</w:t>
      </w:r>
    </w:p>
    <w:p w14:paraId="39121334">
      <w:pPr>
        <w:pStyle w:val="11"/>
        <w:pBdr>
          <w:bottom w:val="single" w:color="auto" w:sz="6" w:space="1"/>
        </w:pBdr>
        <w:spacing w:line="480" w:lineRule="auto"/>
        <w:ind w:firstLine="2774" w:firstLineChars="1156"/>
        <w:rPr>
          <w:rFonts w:ascii="仿宋" w:hAnsi="仿宋" w:eastAsia="仿宋" w:cs="仿宋"/>
          <w:color w:val="auto"/>
          <w:sz w:val="24"/>
          <w:szCs w:val="24"/>
        </w:rPr>
      </w:pPr>
    </w:p>
    <w:p w14:paraId="5D605BBD">
      <w:pPr>
        <w:pStyle w:val="11"/>
        <w:spacing w:line="480" w:lineRule="auto"/>
        <w:ind w:firstLine="240"/>
        <w:rPr>
          <w:rFonts w:ascii="仿宋" w:hAnsi="仿宋" w:eastAsia="仿宋" w:cs="仿宋"/>
          <w:color w:val="auto"/>
          <w:sz w:val="24"/>
          <w:szCs w:val="24"/>
        </w:rPr>
      </w:pPr>
    </w:p>
    <w:p w14:paraId="50E4D4C8">
      <w:pPr>
        <w:pStyle w:val="11"/>
        <w:spacing w:line="480" w:lineRule="auto"/>
        <w:ind w:firstLine="240"/>
        <w:jc w:val="center"/>
        <w:rPr>
          <w:rFonts w:ascii="仿宋" w:hAnsi="仿宋" w:eastAsia="仿宋" w:cs="仿宋"/>
          <w:color w:val="auto"/>
          <w:sz w:val="24"/>
          <w:szCs w:val="24"/>
        </w:rPr>
      </w:pPr>
      <w:r>
        <w:rPr>
          <w:rFonts w:hint="eastAsia" w:ascii="仿宋" w:hAnsi="仿宋" w:eastAsia="仿宋" w:cs="仿宋"/>
          <w:color w:val="auto"/>
          <w:sz w:val="24"/>
          <w:szCs w:val="24"/>
        </w:rPr>
        <w:t>授权代理人有效身份证明复印件粘贴处</w:t>
      </w:r>
    </w:p>
    <w:p w14:paraId="05445AB0">
      <w:pPr>
        <w:pStyle w:val="11"/>
        <w:spacing w:line="480" w:lineRule="auto"/>
        <w:ind w:firstLine="240"/>
        <w:rPr>
          <w:rFonts w:ascii="仿宋" w:hAnsi="仿宋" w:eastAsia="仿宋" w:cs="仿宋"/>
          <w:color w:val="auto"/>
          <w:sz w:val="24"/>
          <w:szCs w:val="24"/>
        </w:rPr>
      </w:pPr>
    </w:p>
    <w:p w14:paraId="2538140C">
      <w:pPr>
        <w:pStyle w:val="11"/>
        <w:spacing w:line="480" w:lineRule="auto"/>
        <w:ind w:firstLine="241"/>
        <w:jc w:val="center"/>
        <w:rPr>
          <w:rFonts w:ascii="仿宋" w:hAnsi="仿宋" w:eastAsia="仿宋" w:cs="仿宋"/>
          <w:b/>
          <w:color w:val="auto"/>
          <w:sz w:val="24"/>
        </w:rPr>
      </w:pPr>
      <w:r>
        <w:rPr>
          <w:rFonts w:hint="eastAsia" w:ascii="仿宋" w:hAnsi="仿宋" w:eastAsia="仿宋" w:cs="仿宋"/>
          <w:b/>
          <w:color w:val="auto"/>
          <w:sz w:val="24"/>
        </w:rPr>
        <w:t>（后附授权代理人最近半年内任意1个月个人社保缴纳证明文件）</w:t>
      </w:r>
    </w:p>
    <w:p w14:paraId="56748920">
      <w:pPr>
        <w:snapToGrid w:val="0"/>
        <w:spacing w:before="120" w:beforeLines="50" w:after="50"/>
        <w:ind w:firstLine="211"/>
        <w:jc w:val="center"/>
        <w:rPr>
          <w:rFonts w:ascii="仿宋" w:hAnsi="仿宋" w:eastAsia="仿宋" w:cs="仿宋"/>
          <w:b/>
          <w:color w:val="auto"/>
          <w:szCs w:val="28"/>
        </w:rPr>
      </w:pPr>
    </w:p>
    <w:p w14:paraId="67E86B0E">
      <w:pPr>
        <w:spacing w:line="600" w:lineRule="exact"/>
        <w:ind w:firstLine="329"/>
        <w:jc w:val="center"/>
        <w:rPr>
          <w:rFonts w:ascii="仿宋" w:hAnsi="仿宋" w:eastAsia="仿宋" w:cs="仿宋"/>
          <w:b/>
          <w:bCs/>
          <w:color w:val="auto"/>
          <w:spacing w:val="24"/>
          <w:sz w:val="28"/>
          <w:szCs w:val="28"/>
        </w:rPr>
      </w:pPr>
    </w:p>
    <w:p w14:paraId="2FEFDA72">
      <w:pPr>
        <w:ind w:firstLine="329"/>
        <w:rPr>
          <w:rFonts w:ascii="仿宋" w:hAnsi="仿宋" w:eastAsia="仿宋" w:cs="仿宋"/>
          <w:b/>
          <w:bCs/>
          <w:color w:val="auto"/>
          <w:spacing w:val="24"/>
          <w:sz w:val="28"/>
          <w:szCs w:val="28"/>
        </w:rPr>
      </w:pPr>
      <w:r>
        <w:rPr>
          <w:rFonts w:hint="eastAsia" w:ascii="仿宋" w:hAnsi="仿宋" w:eastAsia="仿宋" w:cs="仿宋"/>
          <w:b/>
          <w:bCs/>
          <w:color w:val="auto"/>
          <w:spacing w:val="24"/>
          <w:sz w:val="28"/>
          <w:szCs w:val="28"/>
        </w:rPr>
        <w:br w:type="page"/>
      </w:r>
    </w:p>
    <w:p w14:paraId="648A24A0">
      <w:pPr>
        <w:snapToGrid w:val="0"/>
        <w:spacing w:line="560" w:lineRule="exact"/>
        <w:ind w:firstLine="281"/>
        <w:jc w:val="center"/>
        <w:outlineLvl w:val="1"/>
        <w:rPr>
          <w:rFonts w:ascii="仿宋" w:hAnsi="仿宋" w:eastAsia="仿宋" w:cs="仿宋"/>
          <w:b/>
          <w:color w:val="auto"/>
          <w:sz w:val="28"/>
          <w:szCs w:val="28"/>
        </w:rPr>
      </w:pPr>
      <w:r>
        <w:rPr>
          <w:rFonts w:hint="eastAsia" w:ascii="仿宋" w:hAnsi="仿宋" w:eastAsia="仿宋" w:cs="仿宋"/>
          <w:b/>
          <w:color w:val="auto"/>
          <w:sz w:val="28"/>
          <w:szCs w:val="28"/>
        </w:rPr>
        <w:t>承诺书</w:t>
      </w:r>
    </w:p>
    <w:p w14:paraId="7B86435D">
      <w:pPr>
        <w:snapToGrid w:val="0"/>
        <w:spacing w:line="560" w:lineRule="exact"/>
        <w:ind w:firstLine="281"/>
        <w:jc w:val="center"/>
        <w:rPr>
          <w:rFonts w:ascii="仿宋" w:hAnsi="仿宋" w:eastAsia="仿宋" w:cs="仿宋"/>
          <w:b/>
          <w:color w:val="auto"/>
          <w:sz w:val="28"/>
          <w:szCs w:val="28"/>
        </w:rPr>
      </w:pPr>
    </w:p>
    <w:p w14:paraId="3F45D392">
      <w:pPr>
        <w:tabs>
          <w:tab w:val="left" w:pos="1650"/>
        </w:tabs>
        <w:jc w:val="left"/>
        <w:rPr>
          <w:rFonts w:ascii="仿宋" w:hAnsi="仿宋" w:eastAsia="仿宋" w:cs="仿宋"/>
          <w:color w:val="auto"/>
          <w:sz w:val="24"/>
        </w:rPr>
      </w:pPr>
      <w:r>
        <w:rPr>
          <w:rFonts w:hint="eastAsia" w:ascii="仿宋" w:hAnsi="仿宋" w:eastAsia="仿宋" w:cs="仿宋"/>
          <w:color w:val="auto"/>
          <w:sz w:val="24"/>
          <w:u w:val="single"/>
        </w:rPr>
        <w:t>（供应商）</w:t>
      </w:r>
      <w:r>
        <w:rPr>
          <w:rFonts w:hint="eastAsia" w:ascii="仿宋" w:hAnsi="仿宋" w:eastAsia="仿宋" w:cs="仿宋"/>
          <w:color w:val="auto"/>
          <w:sz w:val="24"/>
        </w:rPr>
        <w:t>现参加</w:t>
      </w:r>
      <w:r>
        <w:rPr>
          <w:rFonts w:hint="eastAsia" w:ascii="仿宋" w:hAnsi="仿宋" w:eastAsia="仿宋" w:cs="仿宋"/>
          <w:color w:val="auto"/>
          <w:sz w:val="24"/>
          <w:u w:val="single"/>
        </w:rPr>
        <w:t>（项目名称）</w:t>
      </w:r>
      <w:r>
        <w:rPr>
          <w:rFonts w:hint="eastAsia" w:ascii="仿宋" w:hAnsi="仿宋" w:eastAsia="仿宋" w:cs="仿宋"/>
          <w:color w:val="auto"/>
          <w:sz w:val="24"/>
        </w:rPr>
        <w:t>政府采购活动，郑重承诺如下：</w:t>
      </w:r>
    </w:p>
    <w:p w14:paraId="6BB3AA75">
      <w:pPr>
        <w:tabs>
          <w:tab w:val="left" w:pos="1650"/>
        </w:tabs>
        <w:jc w:val="left"/>
        <w:rPr>
          <w:rFonts w:ascii="仿宋" w:hAnsi="仿宋" w:eastAsia="仿宋" w:cs="仿宋"/>
          <w:color w:val="auto"/>
          <w:sz w:val="24"/>
          <w:u w:val="single"/>
        </w:rPr>
      </w:pPr>
    </w:p>
    <w:p w14:paraId="33CFB28F">
      <w:pPr>
        <w:tabs>
          <w:tab w:val="left" w:pos="1650"/>
        </w:tabs>
        <w:spacing w:line="6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符合参与政府采购活动的资格条件并且没有税收缴纳、社会保障等方面的失信记录。且在磋商时间截止前未被“信用中国”（www.creditchina.gov.cn）、“中国政府采购网”（www.ccgp.gov.cn）列入失信被执行人、重大税收违法案件当事人名单、政府采购严重违法失信行为记录名单。</w:t>
      </w:r>
    </w:p>
    <w:p w14:paraId="4A387448">
      <w:pPr>
        <w:pStyle w:val="14"/>
        <w:ind w:firstLine="281"/>
        <w:rPr>
          <w:rFonts w:ascii="仿宋" w:hAnsi="仿宋" w:eastAsia="仿宋" w:cs="仿宋"/>
          <w:b/>
          <w:color w:val="auto"/>
          <w:sz w:val="28"/>
          <w:szCs w:val="28"/>
        </w:rPr>
      </w:pPr>
    </w:p>
    <w:p w14:paraId="1581C998">
      <w:pPr>
        <w:ind w:firstLine="281"/>
        <w:rPr>
          <w:rFonts w:ascii="仿宋" w:hAnsi="仿宋" w:eastAsia="仿宋" w:cs="仿宋"/>
          <w:b/>
          <w:color w:val="auto"/>
          <w:sz w:val="28"/>
          <w:szCs w:val="28"/>
        </w:rPr>
      </w:pPr>
    </w:p>
    <w:p w14:paraId="67C4EF57">
      <w:pPr>
        <w:pStyle w:val="14"/>
        <w:ind w:firstLine="281"/>
        <w:rPr>
          <w:rFonts w:ascii="仿宋" w:hAnsi="仿宋" w:eastAsia="仿宋" w:cs="仿宋"/>
          <w:b/>
          <w:color w:val="auto"/>
          <w:sz w:val="28"/>
          <w:szCs w:val="28"/>
        </w:rPr>
      </w:pPr>
    </w:p>
    <w:p w14:paraId="77C7C8B1">
      <w:pPr>
        <w:ind w:firstLine="281"/>
        <w:rPr>
          <w:rFonts w:ascii="仿宋" w:hAnsi="仿宋" w:eastAsia="仿宋" w:cs="仿宋"/>
          <w:b/>
          <w:color w:val="auto"/>
          <w:sz w:val="28"/>
          <w:szCs w:val="28"/>
        </w:rPr>
      </w:pPr>
    </w:p>
    <w:p w14:paraId="4D7E8519">
      <w:pPr>
        <w:pStyle w:val="14"/>
        <w:ind w:firstLine="281"/>
        <w:rPr>
          <w:rFonts w:ascii="仿宋" w:hAnsi="仿宋" w:eastAsia="仿宋" w:cs="仿宋"/>
          <w:b/>
          <w:color w:val="auto"/>
          <w:sz w:val="28"/>
          <w:szCs w:val="28"/>
        </w:rPr>
      </w:pPr>
    </w:p>
    <w:p w14:paraId="56AFD8C5">
      <w:pPr>
        <w:ind w:firstLine="281"/>
        <w:rPr>
          <w:rFonts w:ascii="仿宋" w:hAnsi="仿宋" w:eastAsia="仿宋" w:cs="仿宋"/>
          <w:b/>
          <w:color w:val="auto"/>
          <w:sz w:val="28"/>
          <w:szCs w:val="28"/>
        </w:rPr>
      </w:pPr>
    </w:p>
    <w:p w14:paraId="5FE5AE80">
      <w:pPr>
        <w:pStyle w:val="14"/>
        <w:ind w:firstLine="281"/>
        <w:rPr>
          <w:rFonts w:ascii="仿宋" w:hAnsi="仿宋" w:eastAsia="仿宋" w:cs="仿宋"/>
          <w:b/>
          <w:color w:val="auto"/>
          <w:sz w:val="28"/>
          <w:szCs w:val="28"/>
        </w:rPr>
      </w:pPr>
    </w:p>
    <w:p w14:paraId="7DA3AD01">
      <w:pPr>
        <w:pStyle w:val="50"/>
        <w:spacing w:before="0" w:beforeAutospacing="0" w:after="0" w:afterAutospacing="0" w:line="560" w:lineRule="exact"/>
        <w:ind w:firstLine="3240" w:firstLineChars="1350"/>
        <w:rPr>
          <w:rFonts w:ascii="仿宋" w:hAnsi="仿宋" w:eastAsia="仿宋" w:cs="仿宋"/>
          <w:color w:val="auto"/>
          <w:kern w:val="2"/>
        </w:rPr>
      </w:pPr>
      <w:r>
        <w:rPr>
          <w:rFonts w:hint="eastAsia" w:ascii="仿宋" w:hAnsi="仿宋" w:eastAsia="仿宋" w:cs="仿宋"/>
          <w:color w:val="auto"/>
          <w:kern w:val="2"/>
        </w:rPr>
        <w:t>承诺单位：（盖章）</w:t>
      </w:r>
    </w:p>
    <w:p w14:paraId="089186D7">
      <w:pPr>
        <w:spacing w:line="560" w:lineRule="exact"/>
        <w:rPr>
          <w:rFonts w:ascii="仿宋" w:hAnsi="仿宋" w:eastAsia="仿宋" w:cs="仿宋"/>
          <w:color w:val="auto"/>
          <w:sz w:val="24"/>
        </w:rPr>
      </w:pPr>
      <w:r>
        <w:rPr>
          <w:rFonts w:hint="eastAsia" w:ascii="仿宋" w:hAnsi="仿宋" w:eastAsia="仿宋" w:cs="仿宋"/>
          <w:color w:val="auto"/>
          <w:sz w:val="24"/>
        </w:rPr>
        <w:t xml:space="preserve">                            时间：  年  月  日</w:t>
      </w:r>
    </w:p>
    <w:p w14:paraId="11335D0B">
      <w:pPr>
        <w:spacing w:line="600" w:lineRule="exact"/>
        <w:ind w:firstLine="329"/>
        <w:jc w:val="center"/>
        <w:rPr>
          <w:rFonts w:ascii="仿宋" w:hAnsi="仿宋" w:eastAsia="仿宋" w:cs="仿宋"/>
          <w:b/>
          <w:bCs/>
          <w:color w:val="auto"/>
          <w:spacing w:val="24"/>
          <w:sz w:val="28"/>
          <w:szCs w:val="28"/>
        </w:rPr>
      </w:pPr>
    </w:p>
    <w:p w14:paraId="30794095">
      <w:pPr>
        <w:spacing w:line="600" w:lineRule="exact"/>
        <w:ind w:firstLine="329"/>
        <w:jc w:val="center"/>
        <w:rPr>
          <w:rFonts w:ascii="仿宋" w:hAnsi="仿宋" w:eastAsia="仿宋" w:cs="仿宋"/>
          <w:b/>
          <w:bCs/>
          <w:color w:val="auto"/>
          <w:spacing w:val="24"/>
          <w:sz w:val="28"/>
          <w:szCs w:val="28"/>
        </w:rPr>
      </w:pPr>
    </w:p>
    <w:p w14:paraId="63876DD8">
      <w:pPr>
        <w:spacing w:line="600" w:lineRule="exact"/>
        <w:ind w:firstLine="329"/>
        <w:jc w:val="center"/>
        <w:rPr>
          <w:rFonts w:ascii="仿宋" w:hAnsi="仿宋" w:eastAsia="仿宋" w:cs="仿宋"/>
          <w:b/>
          <w:bCs/>
          <w:color w:val="auto"/>
          <w:spacing w:val="24"/>
          <w:sz w:val="28"/>
          <w:szCs w:val="28"/>
        </w:rPr>
      </w:pPr>
    </w:p>
    <w:p w14:paraId="044C763C">
      <w:pPr>
        <w:spacing w:line="600" w:lineRule="exact"/>
        <w:ind w:firstLine="329"/>
        <w:jc w:val="center"/>
        <w:rPr>
          <w:rFonts w:ascii="仿宋" w:hAnsi="仿宋" w:eastAsia="仿宋" w:cs="仿宋"/>
          <w:b/>
          <w:bCs/>
          <w:color w:val="auto"/>
          <w:spacing w:val="24"/>
          <w:sz w:val="28"/>
          <w:szCs w:val="28"/>
        </w:rPr>
      </w:pPr>
    </w:p>
    <w:p w14:paraId="42AD68BB">
      <w:pPr>
        <w:spacing w:line="600" w:lineRule="exact"/>
        <w:ind w:firstLine="329"/>
        <w:jc w:val="center"/>
        <w:rPr>
          <w:rFonts w:ascii="仿宋" w:hAnsi="仿宋" w:eastAsia="仿宋" w:cs="仿宋"/>
          <w:b/>
          <w:bCs/>
          <w:color w:val="auto"/>
          <w:spacing w:val="24"/>
          <w:sz w:val="28"/>
          <w:szCs w:val="28"/>
        </w:rPr>
      </w:pPr>
    </w:p>
    <w:p w14:paraId="4D933222">
      <w:pPr>
        <w:spacing w:line="600" w:lineRule="exact"/>
        <w:ind w:firstLine="329"/>
        <w:jc w:val="center"/>
        <w:rPr>
          <w:rFonts w:ascii="仿宋" w:hAnsi="仿宋" w:eastAsia="仿宋" w:cs="仿宋"/>
          <w:b/>
          <w:bCs/>
          <w:color w:val="auto"/>
          <w:spacing w:val="24"/>
          <w:sz w:val="28"/>
          <w:szCs w:val="28"/>
        </w:rPr>
      </w:pPr>
    </w:p>
    <w:p w14:paraId="75F67133">
      <w:pPr>
        <w:spacing w:line="600" w:lineRule="exact"/>
        <w:ind w:firstLine="329"/>
        <w:rPr>
          <w:rFonts w:ascii="仿宋" w:hAnsi="仿宋" w:eastAsia="仿宋" w:cs="仿宋"/>
          <w:b/>
          <w:bCs/>
          <w:color w:val="auto"/>
          <w:spacing w:val="24"/>
          <w:sz w:val="28"/>
          <w:szCs w:val="28"/>
        </w:rPr>
      </w:pPr>
    </w:p>
    <w:p w14:paraId="6EFC172C">
      <w:pPr>
        <w:spacing w:line="600" w:lineRule="exact"/>
        <w:ind w:firstLine="329"/>
        <w:jc w:val="center"/>
        <w:outlineLvl w:val="1"/>
        <w:rPr>
          <w:rFonts w:ascii="仿宋" w:hAnsi="仿宋" w:eastAsia="仿宋" w:cs="仿宋"/>
          <w:b/>
          <w:bCs/>
          <w:color w:val="auto"/>
          <w:spacing w:val="24"/>
          <w:sz w:val="28"/>
          <w:szCs w:val="28"/>
        </w:rPr>
        <w:sectPr>
          <w:headerReference r:id="rId11" w:type="default"/>
          <w:footerReference r:id="rId12" w:type="default"/>
          <w:pgSz w:w="11907" w:h="16840"/>
          <w:pgMar w:top="1418" w:right="1701" w:bottom="1134" w:left="1701" w:header="851" w:footer="618" w:gutter="0"/>
          <w:pgNumType w:fmt="numberInDash"/>
          <w:cols w:space="720" w:num="1"/>
          <w:docGrid w:linePitch="312" w:charSpace="0"/>
        </w:sectPr>
      </w:pPr>
    </w:p>
    <w:p w14:paraId="11DE009A">
      <w:pPr>
        <w:spacing w:line="600" w:lineRule="exact"/>
        <w:ind w:firstLine="329"/>
        <w:jc w:val="center"/>
        <w:outlineLvl w:val="1"/>
        <w:rPr>
          <w:rFonts w:ascii="仿宋" w:hAnsi="仿宋" w:eastAsia="仿宋" w:cs="仿宋"/>
          <w:b/>
          <w:bCs/>
          <w:color w:val="auto"/>
          <w:spacing w:val="24"/>
          <w:sz w:val="28"/>
          <w:szCs w:val="28"/>
        </w:rPr>
      </w:pPr>
      <w:r>
        <w:rPr>
          <w:rFonts w:hint="eastAsia" w:ascii="仿宋" w:hAnsi="仿宋" w:eastAsia="仿宋" w:cs="仿宋"/>
          <w:b/>
          <w:bCs/>
          <w:color w:val="auto"/>
          <w:spacing w:val="24"/>
          <w:sz w:val="28"/>
          <w:szCs w:val="28"/>
        </w:rPr>
        <w:t>信用承诺书</w:t>
      </w:r>
    </w:p>
    <w:p w14:paraId="23A594E4">
      <w:pPr>
        <w:tabs>
          <w:tab w:val="left" w:pos="1650"/>
        </w:tabs>
        <w:spacing w:line="6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u w:val="single"/>
        </w:rPr>
        <w:t>（供应商）</w:t>
      </w:r>
      <w:r>
        <w:rPr>
          <w:rFonts w:hint="eastAsia" w:ascii="仿宋" w:hAnsi="仿宋" w:eastAsia="仿宋" w:cs="仿宋"/>
          <w:color w:val="auto"/>
          <w:sz w:val="24"/>
        </w:rPr>
        <w:t>现参加</w:t>
      </w:r>
      <w:r>
        <w:rPr>
          <w:rFonts w:hint="eastAsia" w:ascii="仿宋" w:hAnsi="仿宋" w:eastAsia="仿宋" w:cs="仿宋"/>
          <w:color w:val="auto"/>
          <w:sz w:val="24"/>
          <w:u w:val="single"/>
        </w:rPr>
        <w:t>（采购项目）</w:t>
      </w:r>
      <w:r>
        <w:rPr>
          <w:rFonts w:hint="eastAsia" w:ascii="仿宋" w:hAnsi="仿宋" w:eastAsia="仿宋" w:cs="仿宋"/>
          <w:color w:val="auto"/>
          <w:sz w:val="24"/>
        </w:rPr>
        <w:t>政府采购活动，郑重承诺如下：</w:t>
      </w:r>
    </w:p>
    <w:p w14:paraId="5E1DFE88">
      <w:pPr>
        <w:tabs>
          <w:tab w:val="left" w:pos="1650"/>
        </w:tabs>
        <w:spacing w:line="640" w:lineRule="exact"/>
        <w:ind w:firstLine="240"/>
        <w:rPr>
          <w:rFonts w:ascii="仿宋" w:hAnsi="仿宋" w:eastAsia="仿宋" w:cs="仿宋"/>
          <w:color w:val="auto"/>
          <w:sz w:val="24"/>
        </w:rPr>
      </w:pPr>
      <w:r>
        <w:rPr>
          <w:rFonts w:hint="eastAsia" w:ascii="仿宋" w:hAnsi="仿宋" w:eastAsia="仿宋" w:cs="仿宋"/>
          <w:color w:val="auto"/>
          <w:sz w:val="24"/>
        </w:rPr>
        <w:t>1、对所提供的资料合法性、真实性、准确性和有效性负责；</w:t>
      </w:r>
    </w:p>
    <w:p w14:paraId="523ECEF5">
      <w:pPr>
        <w:tabs>
          <w:tab w:val="left" w:pos="1650"/>
        </w:tabs>
        <w:spacing w:line="640" w:lineRule="exact"/>
        <w:ind w:firstLine="240"/>
        <w:rPr>
          <w:rFonts w:ascii="仿宋" w:hAnsi="仿宋" w:eastAsia="仿宋" w:cs="仿宋"/>
          <w:color w:val="auto"/>
          <w:sz w:val="24"/>
        </w:rPr>
      </w:pPr>
      <w:r>
        <w:rPr>
          <w:rFonts w:hint="eastAsia" w:ascii="仿宋" w:hAnsi="仿宋" w:eastAsia="仿宋" w:cs="仿宋"/>
          <w:color w:val="auto"/>
          <w:sz w:val="24"/>
        </w:rPr>
        <w:t>2、严格按照国家法律、法规和规章，依法开展相关经济活动，全面履行应尽的责任和义务；</w:t>
      </w:r>
    </w:p>
    <w:p w14:paraId="1E0FA89D">
      <w:pPr>
        <w:tabs>
          <w:tab w:val="left" w:pos="1650"/>
        </w:tabs>
        <w:spacing w:line="640" w:lineRule="exact"/>
        <w:ind w:firstLine="240"/>
        <w:rPr>
          <w:rFonts w:ascii="仿宋" w:hAnsi="仿宋" w:eastAsia="仿宋" w:cs="仿宋"/>
          <w:color w:val="auto"/>
          <w:sz w:val="24"/>
        </w:rPr>
      </w:pPr>
      <w:r>
        <w:rPr>
          <w:rFonts w:hint="eastAsia" w:ascii="仿宋" w:hAnsi="仿宋" w:eastAsia="仿宋" w:cs="仿宋"/>
          <w:color w:val="auto"/>
          <w:sz w:val="24"/>
        </w:rPr>
        <w:t>3、加强自我约束、自我规范、自我管理，不制假售假、不虚假宣传、不违约毁约、不恶意逃债、不偷税漏税，诚信依法经营；</w:t>
      </w:r>
    </w:p>
    <w:p w14:paraId="16404B71">
      <w:pPr>
        <w:tabs>
          <w:tab w:val="left" w:pos="1650"/>
        </w:tabs>
        <w:spacing w:line="640" w:lineRule="exact"/>
        <w:ind w:firstLine="240"/>
        <w:rPr>
          <w:rFonts w:ascii="仿宋" w:hAnsi="仿宋" w:eastAsia="仿宋" w:cs="仿宋"/>
          <w:color w:val="auto"/>
          <w:sz w:val="24"/>
        </w:rPr>
      </w:pPr>
      <w:r>
        <w:rPr>
          <w:rFonts w:hint="eastAsia" w:ascii="仿宋" w:hAnsi="仿宋" w:eastAsia="仿宋" w:cs="仿宋"/>
          <w:color w:val="auto"/>
          <w:sz w:val="24"/>
        </w:rPr>
        <w:t>4、自愿接受行政主管部门的依法检查、违背承诺约定将自愿承担违约责任，并接受法律法规和相关部门规章制度的惩戒和约束；</w:t>
      </w:r>
    </w:p>
    <w:p w14:paraId="183B402E">
      <w:pPr>
        <w:tabs>
          <w:tab w:val="left" w:pos="1650"/>
        </w:tabs>
        <w:spacing w:line="640" w:lineRule="exact"/>
        <w:ind w:firstLine="240"/>
        <w:rPr>
          <w:rFonts w:ascii="仿宋" w:hAnsi="仿宋" w:eastAsia="仿宋" w:cs="仿宋"/>
          <w:color w:val="auto"/>
          <w:sz w:val="24"/>
        </w:rPr>
      </w:pPr>
      <w:r>
        <w:rPr>
          <w:rFonts w:hint="eastAsia" w:ascii="仿宋" w:hAnsi="仿宋" w:eastAsia="仿宋" w:cs="仿宋"/>
          <w:color w:val="auto"/>
          <w:sz w:val="24"/>
        </w:rPr>
        <w:t>5、按照信用信息管理有关要求，本单位（个人）同意将以上承诺在信用湖州网站公示，若违背以上承诺，依据相关规定记入企业（个人）信用档案；性质严重的，承担相应法律后果和责任，并依法依规列入严重失信名单。</w:t>
      </w:r>
    </w:p>
    <w:p w14:paraId="448F649D">
      <w:pPr>
        <w:tabs>
          <w:tab w:val="left" w:pos="1650"/>
        </w:tabs>
        <w:spacing w:line="640" w:lineRule="exact"/>
        <w:rPr>
          <w:rFonts w:ascii="仿宋" w:hAnsi="仿宋" w:eastAsia="仿宋" w:cs="仿宋"/>
          <w:color w:val="auto"/>
          <w:sz w:val="24"/>
          <w:u w:val="single"/>
        </w:rPr>
      </w:pPr>
    </w:p>
    <w:p w14:paraId="2850CBE4">
      <w:pPr>
        <w:tabs>
          <w:tab w:val="left" w:pos="1650"/>
        </w:tabs>
        <w:spacing w:line="640" w:lineRule="exact"/>
        <w:rPr>
          <w:rFonts w:ascii="仿宋" w:hAnsi="仿宋" w:eastAsia="仿宋" w:cs="仿宋"/>
          <w:color w:val="auto"/>
          <w:sz w:val="24"/>
          <w:u w:val="single"/>
        </w:rPr>
      </w:pPr>
    </w:p>
    <w:p w14:paraId="4CBB4448">
      <w:pPr>
        <w:pStyle w:val="50"/>
        <w:spacing w:before="0" w:beforeAutospacing="0" w:after="0" w:afterAutospacing="0" w:line="640" w:lineRule="exact"/>
        <w:ind w:firstLine="600" w:firstLineChars="250"/>
        <w:rPr>
          <w:rFonts w:ascii="仿宋" w:hAnsi="仿宋" w:eastAsia="仿宋" w:cs="仿宋"/>
          <w:color w:val="auto"/>
          <w:spacing w:val="-7"/>
        </w:rPr>
      </w:pPr>
      <w:r>
        <w:rPr>
          <w:rFonts w:hint="eastAsia" w:ascii="仿宋" w:hAnsi="仿宋" w:eastAsia="仿宋" w:cs="仿宋"/>
          <w:color w:val="auto"/>
          <w:kern w:val="2"/>
        </w:rPr>
        <w:t>统一社会信用代码：</w:t>
      </w:r>
    </w:p>
    <w:p w14:paraId="5E76DDBC">
      <w:pPr>
        <w:pStyle w:val="50"/>
        <w:spacing w:before="0" w:beforeAutospacing="0" w:after="0" w:afterAutospacing="0" w:line="640" w:lineRule="exact"/>
        <w:rPr>
          <w:rFonts w:ascii="仿宋" w:hAnsi="仿宋" w:eastAsia="仿宋" w:cs="仿宋"/>
          <w:color w:val="auto"/>
        </w:rPr>
      </w:pPr>
    </w:p>
    <w:p w14:paraId="0ED6FB9D">
      <w:pPr>
        <w:pStyle w:val="50"/>
        <w:spacing w:before="0" w:beforeAutospacing="0" w:after="0" w:afterAutospacing="0" w:line="640" w:lineRule="exact"/>
        <w:rPr>
          <w:rFonts w:ascii="仿宋" w:hAnsi="仿宋" w:eastAsia="仿宋" w:cs="仿宋"/>
          <w:color w:val="auto"/>
        </w:rPr>
      </w:pPr>
    </w:p>
    <w:p w14:paraId="4A7CB741">
      <w:pPr>
        <w:pStyle w:val="50"/>
        <w:spacing w:before="0" w:beforeAutospacing="0" w:after="0" w:afterAutospacing="0" w:line="640" w:lineRule="exact"/>
        <w:ind w:firstLine="3240" w:firstLineChars="1350"/>
        <w:jc w:val="center"/>
        <w:rPr>
          <w:rFonts w:ascii="仿宋" w:hAnsi="仿宋" w:eastAsia="仿宋" w:cs="仿宋"/>
          <w:color w:val="auto"/>
          <w:kern w:val="2"/>
        </w:rPr>
      </w:pPr>
      <w:r>
        <w:rPr>
          <w:rFonts w:hint="eastAsia" w:ascii="仿宋" w:hAnsi="仿宋" w:eastAsia="仿宋" w:cs="仿宋"/>
          <w:color w:val="auto"/>
          <w:kern w:val="2"/>
        </w:rPr>
        <w:t>承诺单位：（盖章）</w:t>
      </w:r>
    </w:p>
    <w:p w14:paraId="18943F57">
      <w:pPr>
        <w:spacing w:line="640" w:lineRule="exact"/>
        <w:jc w:val="center"/>
        <w:rPr>
          <w:rFonts w:ascii="仿宋" w:hAnsi="仿宋" w:eastAsia="仿宋" w:cs="仿宋"/>
          <w:color w:val="auto"/>
          <w:sz w:val="24"/>
        </w:rPr>
      </w:pPr>
      <w:r>
        <w:rPr>
          <w:rFonts w:hint="eastAsia" w:ascii="仿宋" w:hAnsi="仿宋" w:eastAsia="仿宋" w:cs="仿宋"/>
          <w:color w:val="auto"/>
          <w:sz w:val="24"/>
        </w:rPr>
        <w:t xml:space="preserve">                              时间：  年  月  日</w:t>
      </w:r>
    </w:p>
    <w:p w14:paraId="461B9B7C">
      <w:pPr>
        <w:pStyle w:val="17"/>
        <w:rPr>
          <w:rFonts w:ascii="仿宋" w:hAnsi="仿宋" w:eastAsia="仿宋" w:cs="仿宋"/>
          <w:color w:val="auto"/>
        </w:rPr>
      </w:pPr>
    </w:p>
    <w:p w14:paraId="5C31828D">
      <w:pPr>
        <w:pStyle w:val="17"/>
        <w:rPr>
          <w:rFonts w:ascii="仿宋" w:hAnsi="仿宋" w:eastAsia="仿宋" w:cs="仿宋"/>
          <w:color w:val="auto"/>
        </w:rPr>
      </w:pPr>
    </w:p>
    <w:p w14:paraId="637FB999">
      <w:pPr>
        <w:pStyle w:val="11"/>
        <w:spacing w:line="600" w:lineRule="exact"/>
        <w:ind w:firstLine="240"/>
        <w:jc w:val="center"/>
        <w:rPr>
          <w:rFonts w:ascii="仿宋" w:hAnsi="仿宋" w:eastAsia="仿宋" w:cs="仿宋"/>
          <w:color w:val="auto"/>
          <w:sz w:val="24"/>
          <w:szCs w:val="24"/>
        </w:rPr>
      </w:pPr>
    </w:p>
    <w:p w14:paraId="539740EE">
      <w:pPr>
        <w:pStyle w:val="27"/>
        <w:ind w:firstLine="1687" w:firstLineChars="600"/>
        <w:outlineLvl w:val="1"/>
        <w:rPr>
          <w:rFonts w:ascii="仿宋" w:hAnsi="仿宋" w:eastAsia="仿宋" w:cs="宋体"/>
          <w:b/>
          <w:color w:val="auto"/>
          <w:sz w:val="28"/>
          <w:szCs w:val="28"/>
        </w:rPr>
        <w:sectPr>
          <w:pgSz w:w="11907" w:h="16840"/>
          <w:pgMar w:top="1418" w:right="1701" w:bottom="1134" w:left="1701" w:header="851" w:footer="618" w:gutter="0"/>
          <w:pgNumType w:fmt="numberInDash"/>
          <w:cols w:space="720" w:num="1"/>
          <w:docGrid w:linePitch="312" w:charSpace="0"/>
        </w:sectPr>
      </w:pPr>
    </w:p>
    <w:p w14:paraId="443607C0">
      <w:pPr>
        <w:snapToGrid w:val="0"/>
        <w:spacing w:before="50" w:after="50" w:line="360" w:lineRule="auto"/>
        <w:ind w:firstLine="281"/>
        <w:jc w:val="center"/>
        <w:outlineLvl w:val="1"/>
        <w:rPr>
          <w:rFonts w:ascii="仿宋" w:hAnsi="仿宋" w:eastAsia="仿宋" w:cs="宋体"/>
          <w:b/>
          <w:color w:val="auto"/>
          <w:sz w:val="28"/>
          <w:szCs w:val="28"/>
        </w:rPr>
      </w:pPr>
      <w:r>
        <w:rPr>
          <w:rFonts w:hint="eastAsia" w:ascii="仿宋" w:hAnsi="仿宋" w:eastAsia="仿宋" w:cs="宋体"/>
          <w:b/>
          <w:color w:val="auto"/>
          <w:sz w:val="28"/>
          <w:szCs w:val="28"/>
        </w:rPr>
        <w:t>联合体协议书</w:t>
      </w:r>
    </w:p>
    <w:p w14:paraId="2C7A6246">
      <w:pPr>
        <w:spacing w:line="500" w:lineRule="exact"/>
        <w:jc w:val="left"/>
        <w:rPr>
          <w:rFonts w:ascii="仿宋" w:hAnsi="仿宋" w:eastAsia="仿宋" w:cs="仿宋"/>
          <w:color w:val="auto"/>
          <w:sz w:val="24"/>
        </w:rPr>
      </w:pPr>
      <w:r>
        <w:rPr>
          <w:rFonts w:hint="eastAsia" w:ascii="仿宋" w:hAnsi="仿宋" w:eastAsia="仿宋" w:cs="仿宋"/>
          <w:color w:val="auto"/>
          <w:sz w:val="24"/>
        </w:rPr>
        <w:t>（以联合体形式参与招标的，提供联合体协议书；供应商不以联合体形式参与招标的，则不需要提供）</w:t>
      </w:r>
    </w:p>
    <w:p w14:paraId="682FDED9">
      <w:pPr>
        <w:pStyle w:val="71"/>
        <w:spacing w:before="0" w:beforeAutospacing="0" w:after="0" w:afterAutospacing="0" w:line="500" w:lineRule="exact"/>
        <w:ind w:firstLine="480" w:firstLineChars="200"/>
        <w:rPr>
          <w:rFonts w:ascii="仿宋" w:hAnsi="仿宋" w:eastAsia="仿宋" w:cs="仿宋"/>
          <w:color w:val="auto"/>
          <w:szCs w:val="24"/>
        </w:rPr>
      </w:pPr>
      <w:r>
        <w:rPr>
          <w:rFonts w:hint="eastAsia" w:ascii="仿宋" w:hAnsi="仿宋" w:eastAsia="仿宋" w:cs="仿宋"/>
          <w:color w:val="auto"/>
          <w:szCs w:val="24"/>
        </w:rPr>
        <w:t>甲方：</w:t>
      </w:r>
    </w:p>
    <w:p w14:paraId="59F2967E">
      <w:pPr>
        <w:pStyle w:val="71"/>
        <w:spacing w:before="0" w:beforeAutospacing="0" w:after="0" w:afterAutospacing="0" w:line="500" w:lineRule="exact"/>
        <w:ind w:firstLine="480" w:firstLineChars="200"/>
        <w:rPr>
          <w:rFonts w:ascii="仿宋" w:hAnsi="仿宋" w:eastAsia="仿宋" w:cs="仿宋"/>
          <w:color w:val="auto"/>
          <w:szCs w:val="24"/>
        </w:rPr>
      </w:pPr>
      <w:r>
        <w:rPr>
          <w:rFonts w:hint="eastAsia" w:ascii="仿宋" w:hAnsi="仿宋" w:eastAsia="仿宋" w:cs="仿宋"/>
          <w:color w:val="auto"/>
          <w:szCs w:val="24"/>
        </w:rPr>
        <w:t>乙方：</w:t>
      </w:r>
    </w:p>
    <w:p w14:paraId="75177EC2">
      <w:pPr>
        <w:pStyle w:val="71"/>
        <w:spacing w:before="0" w:beforeAutospacing="0" w:after="0" w:afterAutospacing="0" w:line="500" w:lineRule="exact"/>
        <w:ind w:firstLine="480" w:firstLineChars="200"/>
        <w:rPr>
          <w:rFonts w:ascii="仿宋" w:hAnsi="仿宋" w:eastAsia="仿宋" w:cs="仿宋"/>
          <w:color w:val="auto"/>
          <w:szCs w:val="24"/>
        </w:rPr>
      </w:pPr>
      <w:r>
        <w:rPr>
          <w:rFonts w:hint="eastAsia" w:ascii="仿宋" w:hAnsi="仿宋" w:eastAsia="仿宋" w:cs="仿宋"/>
          <w:color w:val="auto"/>
          <w:szCs w:val="24"/>
        </w:rPr>
        <w:t xml:space="preserve">各方经协商，就响应 </w:t>
      </w:r>
      <w:r>
        <w:rPr>
          <w:rFonts w:hint="eastAsia" w:ascii="仿宋" w:hAnsi="仿宋" w:eastAsia="仿宋" w:cs="仿宋"/>
          <w:color w:val="auto"/>
          <w:szCs w:val="24"/>
          <w:u w:val="single"/>
        </w:rPr>
        <w:t xml:space="preserve">      （采购人）</w:t>
      </w:r>
      <w:r>
        <w:rPr>
          <w:rFonts w:hint="eastAsia" w:ascii="仿宋" w:hAnsi="仿宋" w:eastAsia="仿宋" w:cs="仿宋"/>
          <w:color w:val="auto"/>
          <w:szCs w:val="24"/>
        </w:rPr>
        <w:t>组织实施的</w:t>
      </w:r>
      <w:r>
        <w:rPr>
          <w:rFonts w:hint="eastAsia" w:ascii="仿宋" w:hAnsi="仿宋" w:eastAsia="仿宋" w:cs="仿宋"/>
          <w:color w:val="auto"/>
          <w:szCs w:val="24"/>
          <w:u w:val="single"/>
        </w:rPr>
        <w:t xml:space="preserve">          </w:t>
      </w:r>
      <w:r>
        <w:rPr>
          <w:rFonts w:hint="eastAsia" w:ascii="仿宋" w:hAnsi="仿宋" w:eastAsia="仿宋" w:cs="仿宋"/>
          <w:color w:val="auto"/>
          <w:szCs w:val="24"/>
        </w:rPr>
        <w:t>项目（采购编号：</w:t>
      </w:r>
      <w:r>
        <w:rPr>
          <w:rFonts w:hint="eastAsia" w:ascii="仿宋" w:hAnsi="仿宋" w:eastAsia="仿宋" w:cs="仿宋"/>
          <w:color w:val="auto"/>
          <w:szCs w:val="24"/>
          <w:u w:val="single"/>
        </w:rPr>
        <w:t xml:space="preserve">               </w:t>
      </w:r>
      <w:r>
        <w:rPr>
          <w:rFonts w:hint="eastAsia" w:ascii="仿宋" w:hAnsi="仿宋" w:eastAsia="仿宋" w:cs="仿宋"/>
          <w:color w:val="auto"/>
          <w:szCs w:val="24"/>
        </w:rPr>
        <w:t xml:space="preserve"> 招标活动联合进行投标之事宜，达成如下协议：</w:t>
      </w:r>
    </w:p>
    <w:p w14:paraId="62083DE3">
      <w:pPr>
        <w:pStyle w:val="71"/>
        <w:spacing w:before="0" w:beforeAutospacing="0" w:after="0" w:afterAutospacing="0" w:line="500" w:lineRule="exact"/>
        <w:ind w:firstLine="480" w:firstLineChars="200"/>
        <w:rPr>
          <w:rFonts w:ascii="仿宋" w:hAnsi="仿宋" w:eastAsia="仿宋" w:cs="仿宋"/>
          <w:color w:val="auto"/>
          <w:szCs w:val="24"/>
        </w:rPr>
      </w:pPr>
      <w:r>
        <w:rPr>
          <w:rFonts w:hint="eastAsia" w:ascii="仿宋" w:hAnsi="仿宋" w:eastAsia="仿宋" w:cs="仿宋"/>
          <w:color w:val="auto"/>
          <w:szCs w:val="24"/>
        </w:rPr>
        <w:t xml:space="preserve">一、各方一致决定，以 </w:t>
      </w:r>
      <w:r>
        <w:rPr>
          <w:rFonts w:hint="eastAsia" w:ascii="仿宋" w:hAnsi="仿宋" w:eastAsia="仿宋" w:cs="仿宋"/>
          <w:color w:val="auto"/>
          <w:szCs w:val="24"/>
          <w:u w:val="single"/>
        </w:rPr>
        <w:t xml:space="preserve">                       </w:t>
      </w:r>
      <w:r>
        <w:rPr>
          <w:rFonts w:hint="eastAsia" w:ascii="仿宋" w:hAnsi="仿宋" w:eastAsia="仿宋" w:cs="仿宋"/>
          <w:color w:val="auto"/>
          <w:szCs w:val="24"/>
        </w:rPr>
        <w:t>为联合体牵头人，</w:t>
      </w:r>
      <w:r>
        <w:rPr>
          <w:rFonts w:hint="eastAsia" w:ascii="仿宋" w:hAnsi="仿宋" w:eastAsia="仿宋" w:cs="仿宋"/>
          <w:color w:val="auto"/>
          <w:szCs w:val="24"/>
          <w:u w:val="single"/>
        </w:rPr>
        <w:t xml:space="preserve">                 </w:t>
      </w:r>
      <w:r>
        <w:rPr>
          <w:rFonts w:hint="eastAsia" w:ascii="仿宋" w:hAnsi="仿宋" w:eastAsia="仿宋" w:cs="仿宋"/>
          <w:color w:val="auto"/>
          <w:szCs w:val="24"/>
        </w:rPr>
        <w:t>为联合体成员，共同进行投标，并按照招标文件的规定提交投标文件。</w:t>
      </w:r>
    </w:p>
    <w:p w14:paraId="47971ADB">
      <w:pPr>
        <w:pStyle w:val="71"/>
        <w:spacing w:before="0" w:beforeAutospacing="0" w:after="0" w:afterAutospacing="0" w:line="500" w:lineRule="exact"/>
        <w:ind w:firstLine="480" w:firstLineChars="200"/>
        <w:rPr>
          <w:rFonts w:ascii="仿宋" w:hAnsi="仿宋" w:eastAsia="仿宋" w:cs="仿宋"/>
          <w:color w:val="auto"/>
          <w:szCs w:val="24"/>
        </w:rPr>
      </w:pPr>
      <w:r>
        <w:rPr>
          <w:rFonts w:hint="eastAsia" w:ascii="仿宋" w:hAnsi="仿宋" w:eastAsia="仿宋" w:cs="仿宋"/>
          <w:color w:val="auto"/>
          <w:szCs w:val="24"/>
        </w:rPr>
        <w:t>二、在本次投标过程中，联合体牵头人的法定代表人或投标人代表根据招标文件规定及投标内容而对采购人所作的任何合法承诺，包括书面澄清及响应等均对联合投标各方产生约束力。如果中标并签订合同，则联合投标各方将共同履行对采购人所负有的全部义务并就采购合同约定的事项对采购人承担连带责任。</w:t>
      </w:r>
    </w:p>
    <w:p w14:paraId="0069C5A2">
      <w:pPr>
        <w:pStyle w:val="71"/>
        <w:spacing w:before="0" w:beforeAutospacing="0" w:after="0" w:afterAutospacing="0" w:line="500" w:lineRule="exact"/>
        <w:ind w:firstLine="480" w:firstLineChars="200"/>
        <w:rPr>
          <w:rFonts w:ascii="仿宋" w:hAnsi="仿宋" w:eastAsia="仿宋" w:cs="仿宋"/>
          <w:color w:val="auto"/>
          <w:szCs w:val="24"/>
        </w:rPr>
      </w:pPr>
      <w:r>
        <w:rPr>
          <w:rFonts w:hint="eastAsia" w:ascii="仿宋" w:hAnsi="仿宋" w:eastAsia="仿宋" w:cs="仿宋"/>
          <w:color w:val="auto"/>
          <w:szCs w:val="24"/>
        </w:rPr>
        <w:t>三、联合投标的成员方对联合体牵头人为响应本次招标而提供的产品和服务提供全部质量保证及售后服务支持。</w:t>
      </w:r>
    </w:p>
    <w:p w14:paraId="416EFA45">
      <w:pPr>
        <w:pStyle w:val="71"/>
        <w:spacing w:before="0" w:beforeAutospacing="0" w:after="0" w:afterAutospacing="0" w:line="500" w:lineRule="exact"/>
        <w:ind w:firstLine="480" w:firstLineChars="200"/>
        <w:rPr>
          <w:rFonts w:ascii="仿宋" w:hAnsi="仿宋" w:eastAsia="仿宋" w:cs="仿宋"/>
          <w:color w:val="auto"/>
          <w:szCs w:val="24"/>
          <w:u w:val="single"/>
        </w:rPr>
      </w:pPr>
      <w:r>
        <w:rPr>
          <w:rFonts w:hint="eastAsia" w:ascii="仿宋" w:hAnsi="仿宋" w:eastAsia="仿宋" w:cs="仿宋"/>
          <w:color w:val="auto"/>
          <w:szCs w:val="24"/>
        </w:rPr>
        <w:t>四、本次联合投标中，甲方承担的工作和义务为：</w:t>
      </w:r>
      <w:r>
        <w:rPr>
          <w:rFonts w:hint="eastAsia" w:ascii="仿宋" w:hAnsi="仿宋" w:eastAsia="仿宋" w:cs="仿宋"/>
          <w:color w:val="auto"/>
          <w:szCs w:val="24"/>
          <w:u w:val="single"/>
        </w:rPr>
        <w:t xml:space="preserve">                          </w:t>
      </w:r>
    </w:p>
    <w:p w14:paraId="76CEBCD9">
      <w:pPr>
        <w:pStyle w:val="71"/>
        <w:spacing w:before="0" w:beforeAutospacing="0" w:after="0" w:afterAutospacing="0" w:line="500" w:lineRule="exact"/>
        <w:ind w:firstLine="960" w:firstLineChars="400"/>
        <w:rPr>
          <w:rFonts w:ascii="仿宋" w:hAnsi="仿宋" w:eastAsia="仿宋" w:cs="仿宋"/>
          <w:color w:val="auto"/>
          <w:szCs w:val="24"/>
        </w:rPr>
      </w:pPr>
      <w:r>
        <w:rPr>
          <w:rFonts w:hint="eastAsia" w:ascii="仿宋" w:hAnsi="仿宋" w:eastAsia="仿宋" w:cs="仿宋"/>
          <w:color w:val="auto"/>
          <w:szCs w:val="24"/>
        </w:rPr>
        <w:t>甲方承担本项目的合同金额为：</w:t>
      </w:r>
      <w:r>
        <w:rPr>
          <w:rFonts w:hint="eastAsia" w:ascii="仿宋" w:hAnsi="仿宋" w:eastAsia="仿宋" w:cs="仿宋"/>
          <w:color w:val="auto"/>
          <w:szCs w:val="24"/>
          <w:u w:val="single"/>
        </w:rPr>
        <w:t xml:space="preserve">           </w:t>
      </w:r>
      <w:r>
        <w:rPr>
          <w:rFonts w:hint="eastAsia" w:ascii="仿宋" w:hAnsi="仿宋" w:eastAsia="仿宋" w:cs="仿宋"/>
          <w:color w:val="auto"/>
          <w:szCs w:val="24"/>
        </w:rPr>
        <w:t>，占合同总金额的</w:t>
      </w:r>
      <w:r>
        <w:rPr>
          <w:rFonts w:hint="eastAsia" w:ascii="仿宋" w:hAnsi="仿宋" w:eastAsia="仿宋" w:cs="仿宋"/>
          <w:color w:val="auto"/>
          <w:szCs w:val="24"/>
          <w:u w:val="single"/>
        </w:rPr>
        <w:t xml:space="preserve">      </w:t>
      </w:r>
      <w:r>
        <w:rPr>
          <w:rFonts w:hint="eastAsia" w:ascii="仿宋" w:hAnsi="仿宋" w:eastAsia="仿宋" w:cs="仿宋"/>
          <w:color w:val="auto"/>
          <w:szCs w:val="24"/>
        </w:rPr>
        <w:t>%</w:t>
      </w:r>
    </w:p>
    <w:p w14:paraId="16BD45C3">
      <w:pPr>
        <w:pStyle w:val="71"/>
        <w:spacing w:before="0" w:beforeAutospacing="0" w:after="0" w:afterAutospacing="0" w:line="500" w:lineRule="exact"/>
        <w:ind w:firstLine="480" w:firstLineChars="200"/>
        <w:rPr>
          <w:rFonts w:ascii="仿宋" w:hAnsi="仿宋" w:eastAsia="仿宋" w:cs="仿宋"/>
          <w:color w:val="auto"/>
          <w:szCs w:val="24"/>
          <w:u w:val="single"/>
        </w:rPr>
      </w:pPr>
      <w:r>
        <w:rPr>
          <w:rFonts w:hint="eastAsia" w:ascii="仿宋" w:hAnsi="仿宋" w:eastAsia="仿宋" w:cs="仿宋"/>
          <w:color w:val="auto"/>
          <w:szCs w:val="24"/>
        </w:rPr>
        <w:t xml:space="preserve">    乙方承担的工作和义务为：</w:t>
      </w:r>
      <w:r>
        <w:rPr>
          <w:rFonts w:hint="eastAsia" w:ascii="仿宋" w:hAnsi="仿宋" w:eastAsia="仿宋" w:cs="仿宋"/>
          <w:color w:val="auto"/>
          <w:szCs w:val="24"/>
          <w:u w:val="single"/>
        </w:rPr>
        <w:t xml:space="preserve">                                          </w:t>
      </w:r>
    </w:p>
    <w:p w14:paraId="2E03C1A7">
      <w:pPr>
        <w:pStyle w:val="71"/>
        <w:spacing w:before="0" w:beforeAutospacing="0" w:after="0" w:afterAutospacing="0" w:line="500" w:lineRule="exact"/>
        <w:ind w:firstLine="480" w:firstLineChars="200"/>
        <w:rPr>
          <w:rFonts w:ascii="仿宋" w:hAnsi="仿宋" w:eastAsia="仿宋" w:cs="仿宋"/>
          <w:color w:val="auto"/>
          <w:szCs w:val="24"/>
        </w:rPr>
      </w:pPr>
      <w:r>
        <w:rPr>
          <w:rFonts w:hint="eastAsia" w:ascii="仿宋" w:hAnsi="仿宋" w:eastAsia="仿宋" w:cs="仿宋"/>
          <w:color w:val="auto"/>
          <w:szCs w:val="24"/>
        </w:rPr>
        <w:t xml:space="preserve">    乙方承担本项目的合同金额为：</w:t>
      </w:r>
      <w:r>
        <w:rPr>
          <w:rFonts w:hint="eastAsia" w:ascii="仿宋" w:hAnsi="仿宋" w:eastAsia="仿宋" w:cs="仿宋"/>
          <w:color w:val="auto"/>
          <w:szCs w:val="24"/>
          <w:u w:val="single"/>
        </w:rPr>
        <w:t xml:space="preserve">           </w:t>
      </w:r>
      <w:r>
        <w:rPr>
          <w:rFonts w:hint="eastAsia" w:ascii="仿宋" w:hAnsi="仿宋" w:eastAsia="仿宋" w:cs="仿宋"/>
          <w:color w:val="auto"/>
          <w:szCs w:val="24"/>
        </w:rPr>
        <w:t>，占合同总金额的</w:t>
      </w:r>
      <w:r>
        <w:rPr>
          <w:rFonts w:hint="eastAsia" w:ascii="仿宋" w:hAnsi="仿宋" w:eastAsia="仿宋" w:cs="仿宋"/>
          <w:color w:val="auto"/>
          <w:szCs w:val="24"/>
          <w:u w:val="single"/>
        </w:rPr>
        <w:t xml:space="preserve">      </w:t>
      </w:r>
      <w:r>
        <w:rPr>
          <w:rFonts w:hint="eastAsia" w:ascii="仿宋" w:hAnsi="仿宋" w:eastAsia="仿宋" w:cs="仿宋"/>
          <w:color w:val="auto"/>
          <w:szCs w:val="24"/>
        </w:rPr>
        <w:t>%</w:t>
      </w:r>
    </w:p>
    <w:p w14:paraId="00AF3ABD">
      <w:pPr>
        <w:pStyle w:val="71"/>
        <w:spacing w:before="0" w:beforeAutospacing="0" w:after="0" w:afterAutospacing="0" w:line="500" w:lineRule="exact"/>
        <w:ind w:firstLine="480" w:firstLineChars="200"/>
        <w:rPr>
          <w:rFonts w:ascii="仿宋" w:hAnsi="仿宋" w:eastAsia="仿宋" w:cs="仿宋"/>
          <w:color w:val="auto"/>
          <w:szCs w:val="24"/>
          <w:u w:val="single"/>
        </w:rPr>
      </w:pPr>
      <w:r>
        <w:rPr>
          <w:rFonts w:hint="eastAsia" w:ascii="仿宋" w:hAnsi="仿宋" w:eastAsia="仿宋" w:cs="仿宋"/>
          <w:color w:val="auto"/>
          <w:szCs w:val="24"/>
        </w:rPr>
        <w:t>五、有关本次联合投标的其他事宜：</w:t>
      </w:r>
      <w:r>
        <w:rPr>
          <w:rFonts w:hint="eastAsia" w:ascii="仿宋" w:hAnsi="仿宋" w:eastAsia="仿宋" w:cs="仿宋"/>
          <w:color w:val="auto"/>
          <w:szCs w:val="24"/>
          <w:u w:val="single"/>
        </w:rPr>
        <w:t xml:space="preserve">                                      </w:t>
      </w:r>
    </w:p>
    <w:p w14:paraId="24CA2ED8">
      <w:pPr>
        <w:pStyle w:val="71"/>
        <w:spacing w:before="0" w:beforeAutospacing="0" w:after="0" w:afterAutospacing="0" w:line="500" w:lineRule="exact"/>
        <w:ind w:firstLine="480" w:firstLineChars="200"/>
        <w:rPr>
          <w:rFonts w:ascii="仿宋" w:hAnsi="仿宋" w:eastAsia="仿宋" w:cs="仿宋"/>
          <w:color w:val="auto"/>
          <w:szCs w:val="24"/>
        </w:rPr>
      </w:pPr>
      <w:r>
        <w:rPr>
          <w:rFonts w:hint="eastAsia" w:ascii="仿宋" w:hAnsi="仿宋" w:eastAsia="仿宋" w:cs="仿宋"/>
          <w:color w:val="auto"/>
          <w:szCs w:val="24"/>
        </w:rPr>
        <w:t>六、本协议提交采购人后，联合投标各方不得以任何形式对上述实质内容进行修改或撤销。</w:t>
      </w:r>
    </w:p>
    <w:p w14:paraId="619006D6">
      <w:pPr>
        <w:pStyle w:val="71"/>
        <w:spacing w:before="0" w:beforeAutospacing="0" w:after="0" w:afterAutospacing="0" w:line="500" w:lineRule="exact"/>
        <w:ind w:firstLine="480" w:firstLineChars="200"/>
        <w:rPr>
          <w:rFonts w:ascii="仿宋" w:hAnsi="仿宋" w:eastAsia="仿宋" w:cs="仿宋"/>
          <w:color w:val="auto"/>
          <w:szCs w:val="24"/>
        </w:rPr>
      </w:pPr>
      <w:r>
        <w:rPr>
          <w:rFonts w:hint="eastAsia" w:ascii="仿宋" w:hAnsi="仿宋" w:eastAsia="仿宋" w:cs="仿宋"/>
          <w:color w:val="auto"/>
          <w:szCs w:val="24"/>
        </w:rPr>
        <w:t>七、本协议一式二份，签约各方各持一份。</w:t>
      </w:r>
    </w:p>
    <w:p w14:paraId="67901712">
      <w:pPr>
        <w:pStyle w:val="16"/>
        <w:spacing w:line="500" w:lineRule="exact"/>
        <w:ind w:firstLine="480"/>
        <w:rPr>
          <w:rFonts w:ascii="仿宋" w:hAnsi="仿宋" w:eastAsia="仿宋" w:cs="仿宋"/>
          <w:color w:val="auto"/>
          <w:sz w:val="24"/>
        </w:rPr>
      </w:pPr>
    </w:p>
    <w:p w14:paraId="49BC9F78">
      <w:pPr>
        <w:pStyle w:val="16"/>
        <w:spacing w:line="500" w:lineRule="exact"/>
        <w:ind w:firstLine="480"/>
        <w:rPr>
          <w:rFonts w:ascii="仿宋" w:hAnsi="仿宋" w:eastAsia="仿宋" w:cs="仿宋"/>
          <w:color w:val="auto"/>
          <w:sz w:val="24"/>
        </w:rPr>
      </w:pPr>
      <w:r>
        <w:rPr>
          <w:rFonts w:hint="eastAsia" w:ascii="仿宋" w:hAnsi="仿宋" w:eastAsia="仿宋" w:cs="仿宋"/>
          <w:color w:val="auto"/>
          <w:sz w:val="24"/>
        </w:rPr>
        <w:t xml:space="preserve">甲方（盖章）：                        乙方（盖章）：           </w:t>
      </w:r>
    </w:p>
    <w:p w14:paraId="7D918BD9">
      <w:pPr>
        <w:pStyle w:val="16"/>
        <w:spacing w:line="500" w:lineRule="exact"/>
        <w:ind w:firstLine="480"/>
        <w:rPr>
          <w:rFonts w:ascii="仿宋" w:hAnsi="仿宋" w:eastAsia="仿宋" w:cs="仿宋"/>
          <w:color w:val="auto"/>
          <w:sz w:val="24"/>
        </w:rPr>
      </w:pPr>
      <w:r>
        <w:rPr>
          <w:rFonts w:hint="eastAsia" w:ascii="仿宋" w:hAnsi="仿宋" w:eastAsia="仿宋" w:cs="仿宋"/>
          <w:color w:val="auto"/>
          <w:sz w:val="24"/>
        </w:rPr>
        <w:t>日期：2024年  月   日                日期：2024年  月   日</w:t>
      </w:r>
    </w:p>
    <w:p w14:paraId="79E9C463">
      <w:pPr>
        <w:snapToGrid w:val="0"/>
        <w:spacing w:line="360" w:lineRule="auto"/>
        <w:ind w:right="560" w:firstLine="5040" w:firstLineChars="2100"/>
        <w:rPr>
          <w:rFonts w:ascii="仿宋" w:hAnsi="仿宋" w:eastAsia="仿宋" w:cs="宋体"/>
          <w:color w:val="auto"/>
          <w:sz w:val="24"/>
        </w:rPr>
      </w:pPr>
    </w:p>
    <w:p w14:paraId="0BCE2517">
      <w:pPr>
        <w:spacing w:line="360" w:lineRule="auto"/>
        <w:ind w:firstLine="281"/>
        <w:jc w:val="center"/>
        <w:rPr>
          <w:rFonts w:ascii="仿宋" w:hAnsi="仿宋" w:eastAsia="仿宋" w:cs="仿宋"/>
          <w:b/>
          <w:bCs/>
          <w:color w:val="auto"/>
          <w:sz w:val="28"/>
          <w:szCs w:val="28"/>
        </w:rPr>
      </w:pPr>
    </w:p>
    <w:p w14:paraId="57D85B6F">
      <w:pPr>
        <w:spacing w:line="360" w:lineRule="auto"/>
        <w:ind w:firstLine="281"/>
        <w:jc w:val="center"/>
        <w:outlineLvl w:val="1"/>
        <w:rPr>
          <w:rFonts w:ascii="仿宋" w:hAnsi="仿宋" w:eastAsia="仿宋" w:cs="仿宋"/>
          <w:color w:val="auto"/>
          <w:sz w:val="28"/>
          <w:szCs w:val="28"/>
        </w:rPr>
      </w:pPr>
      <w:r>
        <w:rPr>
          <w:rFonts w:hint="eastAsia" w:ascii="仿宋" w:hAnsi="仿宋" w:eastAsia="仿宋" w:cs="仿宋"/>
          <w:b/>
          <w:color w:val="auto"/>
          <w:sz w:val="28"/>
          <w:szCs w:val="28"/>
        </w:rPr>
        <w:t>项目团队人员配备表</w:t>
      </w:r>
    </w:p>
    <w:p w14:paraId="0AB57AE7">
      <w:pPr>
        <w:spacing w:line="360" w:lineRule="auto"/>
        <w:ind w:firstLine="281"/>
        <w:jc w:val="center"/>
        <w:rPr>
          <w:rFonts w:ascii="仿宋" w:hAnsi="仿宋" w:eastAsia="仿宋" w:cs="仿宋"/>
          <w:b/>
          <w:color w:val="auto"/>
          <w:sz w:val="28"/>
          <w:szCs w:val="28"/>
        </w:rPr>
      </w:pPr>
      <w:r>
        <w:rPr>
          <w:rFonts w:hint="eastAsia" w:ascii="仿宋" w:hAnsi="仿宋" w:eastAsia="仿宋" w:cs="仿宋"/>
          <w:b/>
          <w:color w:val="auto"/>
          <w:sz w:val="28"/>
          <w:szCs w:val="28"/>
        </w:rPr>
        <w:t>（项目总负责人、项目技术负责人）</w:t>
      </w:r>
    </w:p>
    <w:p w14:paraId="320A6C1F">
      <w:pPr>
        <w:spacing w:line="360" w:lineRule="auto"/>
        <w:rPr>
          <w:rFonts w:ascii="仿宋" w:hAnsi="仿宋" w:eastAsia="仿宋" w:cs="仿宋"/>
          <w:color w:val="auto"/>
          <w:sz w:val="24"/>
        </w:rPr>
      </w:pPr>
      <w:r>
        <w:rPr>
          <w:rFonts w:hint="eastAsia" w:ascii="仿宋" w:hAnsi="仿宋" w:eastAsia="仿宋" w:cs="仿宋"/>
          <w:color w:val="auto"/>
          <w:sz w:val="24"/>
        </w:rPr>
        <w:t>供应商全称（加盖公章）：</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w:t>
      </w:r>
    </w:p>
    <w:p w14:paraId="08BF67AA">
      <w:pPr>
        <w:spacing w:line="360" w:lineRule="auto"/>
        <w:rPr>
          <w:rFonts w:ascii="仿宋" w:hAnsi="仿宋" w:eastAsia="仿宋" w:cs="仿宋"/>
          <w:color w:val="auto"/>
          <w:sz w:val="24"/>
          <w:u w:val="single"/>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58D95FEA">
      <w:pPr>
        <w:spacing w:line="360" w:lineRule="auto"/>
        <w:rPr>
          <w:rFonts w:ascii="仿宋" w:hAnsi="仿宋" w:eastAsia="仿宋" w:cs="仿宋"/>
          <w:color w:val="auto"/>
          <w:sz w:val="24"/>
          <w:u w:val="single"/>
        </w:rPr>
      </w:pPr>
    </w:p>
    <w:tbl>
      <w:tblPr>
        <w:tblStyle w:val="28"/>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1"/>
        <w:gridCol w:w="1938"/>
        <w:gridCol w:w="4833"/>
      </w:tblGrid>
      <w:tr w14:paraId="240F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2301" w:type="dxa"/>
            <w:tcBorders>
              <w:top w:val="single" w:color="auto" w:sz="4" w:space="0"/>
              <w:left w:val="single" w:color="auto" w:sz="4" w:space="0"/>
              <w:bottom w:val="single" w:color="auto" w:sz="4" w:space="0"/>
              <w:right w:val="single" w:color="auto" w:sz="4" w:space="0"/>
            </w:tcBorders>
            <w:noWrap/>
            <w:vAlign w:val="center"/>
          </w:tcPr>
          <w:p w14:paraId="3EC46D5B">
            <w:pPr>
              <w:autoSpaceDE w:val="0"/>
              <w:autoSpaceDN w:val="0"/>
              <w:adjustRightInd w:val="0"/>
              <w:spacing w:line="360" w:lineRule="auto"/>
              <w:jc w:val="center"/>
              <w:rPr>
                <w:rFonts w:ascii="仿宋" w:hAnsi="仿宋" w:eastAsia="仿宋" w:cs="仿宋"/>
                <w:color w:val="auto"/>
                <w:sz w:val="24"/>
                <w:lang w:val="zh-CN"/>
              </w:rPr>
            </w:pPr>
            <w:r>
              <w:rPr>
                <w:rFonts w:hint="eastAsia" w:ascii="仿宋" w:hAnsi="仿宋" w:eastAsia="仿宋" w:cs="仿宋"/>
                <w:color w:val="auto"/>
                <w:sz w:val="24"/>
                <w:lang w:val="zh-CN"/>
              </w:rPr>
              <w:t>姓名</w:t>
            </w:r>
          </w:p>
        </w:tc>
        <w:tc>
          <w:tcPr>
            <w:tcW w:w="1938" w:type="dxa"/>
            <w:tcBorders>
              <w:top w:val="single" w:color="auto" w:sz="4" w:space="0"/>
              <w:left w:val="single" w:color="auto" w:sz="4" w:space="0"/>
              <w:bottom w:val="single" w:color="auto" w:sz="4" w:space="0"/>
              <w:right w:val="single" w:color="auto" w:sz="4" w:space="0"/>
            </w:tcBorders>
            <w:noWrap/>
            <w:vAlign w:val="center"/>
          </w:tcPr>
          <w:p w14:paraId="0230D777">
            <w:pPr>
              <w:autoSpaceDE w:val="0"/>
              <w:autoSpaceDN w:val="0"/>
              <w:adjustRightInd w:val="0"/>
              <w:spacing w:line="360" w:lineRule="auto"/>
              <w:jc w:val="center"/>
              <w:rPr>
                <w:rFonts w:ascii="仿宋" w:hAnsi="仿宋" w:eastAsia="仿宋" w:cs="仿宋"/>
                <w:color w:val="auto"/>
                <w:sz w:val="24"/>
                <w:lang w:val="zh-CN"/>
              </w:rPr>
            </w:pPr>
          </w:p>
        </w:tc>
        <w:tc>
          <w:tcPr>
            <w:tcW w:w="4833" w:type="dxa"/>
            <w:tcBorders>
              <w:top w:val="single" w:color="auto" w:sz="4" w:space="0"/>
              <w:left w:val="single" w:color="auto" w:sz="4" w:space="0"/>
              <w:bottom w:val="single" w:color="auto" w:sz="4" w:space="0"/>
              <w:right w:val="single" w:color="auto" w:sz="4" w:space="0"/>
            </w:tcBorders>
            <w:noWrap/>
            <w:vAlign w:val="center"/>
          </w:tcPr>
          <w:p w14:paraId="6B10282F">
            <w:pPr>
              <w:autoSpaceDE w:val="0"/>
              <w:autoSpaceDN w:val="0"/>
              <w:adjustRightInd w:val="0"/>
              <w:spacing w:line="360" w:lineRule="auto"/>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近3年业绩及承担的主要工作情况，曾担任项目经理的项目应列明细</w:t>
            </w:r>
          </w:p>
        </w:tc>
      </w:tr>
      <w:tr w14:paraId="3C56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trPr>
        <w:tc>
          <w:tcPr>
            <w:tcW w:w="2301" w:type="dxa"/>
            <w:tcBorders>
              <w:top w:val="single" w:color="auto" w:sz="4" w:space="0"/>
              <w:left w:val="single" w:color="auto" w:sz="4" w:space="0"/>
              <w:bottom w:val="single" w:color="auto" w:sz="4" w:space="0"/>
              <w:right w:val="single" w:color="auto" w:sz="4" w:space="0"/>
            </w:tcBorders>
            <w:noWrap/>
            <w:vAlign w:val="center"/>
          </w:tcPr>
          <w:p w14:paraId="65637EF6">
            <w:pPr>
              <w:autoSpaceDE w:val="0"/>
              <w:autoSpaceDN w:val="0"/>
              <w:adjustRightInd w:val="0"/>
              <w:spacing w:line="360" w:lineRule="auto"/>
              <w:jc w:val="center"/>
              <w:rPr>
                <w:rFonts w:ascii="仿宋" w:hAnsi="仿宋" w:eastAsia="仿宋" w:cs="仿宋"/>
                <w:color w:val="auto"/>
                <w:sz w:val="24"/>
                <w:lang w:val="zh-CN"/>
              </w:rPr>
            </w:pPr>
            <w:r>
              <w:rPr>
                <w:rFonts w:hint="eastAsia" w:ascii="仿宋" w:hAnsi="仿宋" w:eastAsia="仿宋" w:cs="仿宋"/>
                <w:color w:val="auto"/>
                <w:sz w:val="24"/>
                <w:lang w:val="zh-CN"/>
              </w:rPr>
              <w:t>性别</w:t>
            </w:r>
          </w:p>
        </w:tc>
        <w:tc>
          <w:tcPr>
            <w:tcW w:w="1938" w:type="dxa"/>
            <w:tcBorders>
              <w:top w:val="single" w:color="auto" w:sz="4" w:space="0"/>
              <w:left w:val="single" w:color="auto" w:sz="4" w:space="0"/>
              <w:bottom w:val="single" w:color="auto" w:sz="4" w:space="0"/>
              <w:right w:val="single" w:color="auto" w:sz="4" w:space="0"/>
            </w:tcBorders>
            <w:noWrap/>
            <w:vAlign w:val="center"/>
          </w:tcPr>
          <w:p w14:paraId="248774CD">
            <w:pPr>
              <w:autoSpaceDE w:val="0"/>
              <w:autoSpaceDN w:val="0"/>
              <w:adjustRightInd w:val="0"/>
              <w:spacing w:line="360" w:lineRule="auto"/>
              <w:jc w:val="center"/>
              <w:rPr>
                <w:rFonts w:ascii="仿宋" w:hAnsi="仿宋" w:eastAsia="仿宋" w:cs="仿宋"/>
                <w:color w:val="auto"/>
                <w:sz w:val="24"/>
                <w:lang w:val="zh-CN"/>
              </w:rPr>
            </w:pPr>
          </w:p>
        </w:tc>
        <w:tc>
          <w:tcPr>
            <w:tcW w:w="4833" w:type="dxa"/>
            <w:vMerge w:val="restart"/>
            <w:tcBorders>
              <w:top w:val="single" w:color="auto" w:sz="4" w:space="0"/>
              <w:left w:val="single" w:color="auto" w:sz="4" w:space="0"/>
              <w:bottom w:val="single" w:color="auto" w:sz="4" w:space="0"/>
              <w:right w:val="single" w:color="auto" w:sz="4" w:space="0"/>
            </w:tcBorders>
            <w:noWrap/>
            <w:vAlign w:val="center"/>
          </w:tcPr>
          <w:p w14:paraId="1AFFF2AA">
            <w:pPr>
              <w:autoSpaceDE w:val="0"/>
              <w:autoSpaceDN w:val="0"/>
              <w:adjustRightInd w:val="0"/>
              <w:spacing w:line="360" w:lineRule="auto"/>
              <w:jc w:val="center"/>
              <w:rPr>
                <w:rFonts w:ascii="仿宋" w:hAnsi="仿宋" w:eastAsia="仿宋" w:cs="仿宋"/>
                <w:color w:val="auto"/>
                <w:sz w:val="24"/>
                <w:lang w:val="zh-CN"/>
              </w:rPr>
            </w:pPr>
          </w:p>
        </w:tc>
      </w:tr>
      <w:tr w14:paraId="6863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2301" w:type="dxa"/>
            <w:tcBorders>
              <w:top w:val="single" w:color="auto" w:sz="4" w:space="0"/>
              <w:left w:val="single" w:color="auto" w:sz="4" w:space="0"/>
              <w:bottom w:val="single" w:color="auto" w:sz="4" w:space="0"/>
              <w:right w:val="single" w:color="auto" w:sz="4" w:space="0"/>
            </w:tcBorders>
            <w:noWrap/>
            <w:vAlign w:val="center"/>
          </w:tcPr>
          <w:p w14:paraId="50753685">
            <w:pPr>
              <w:autoSpaceDE w:val="0"/>
              <w:autoSpaceDN w:val="0"/>
              <w:adjustRightInd w:val="0"/>
              <w:spacing w:line="360" w:lineRule="auto"/>
              <w:jc w:val="center"/>
              <w:rPr>
                <w:rFonts w:ascii="仿宋" w:hAnsi="仿宋" w:eastAsia="仿宋" w:cs="仿宋"/>
                <w:color w:val="auto"/>
                <w:sz w:val="24"/>
                <w:lang w:val="zh-CN"/>
              </w:rPr>
            </w:pPr>
            <w:r>
              <w:rPr>
                <w:rFonts w:hint="eastAsia" w:ascii="仿宋" w:hAnsi="仿宋" w:eastAsia="仿宋" w:cs="仿宋"/>
                <w:color w:val="auto"/>
                <w:sz w:val="24"/>
                <w:lang w:val="zh-CN"/>
              </w:rPr>
              <w:t>年龄</w:t>
            </w:r>
          </w:p>
        </w:tc>
        <w:tc>
          <w:tcPr>
            <w:tcW w:w="1938" w:type="dxa"/>
            <w:tcBorders>
              <w:top w:val="single" w:color="auto" w:sz="4" w:space="0"/>
              <w:left w:val="single" w:color="auto" w:sz="4" w:space="0"/>
              <w:bottom w:val="single" w:color="auto" w:sz="4" w:space="0"/>
              <w:right w:val="single" w:color="auto" w:sz="4" w:space="0"/>
            </w:tcBorders>
            <w:noWrap/>
            <w:vAlign w:val="center"/>
          </w:tcPr>
          <w:p w14:paraId="3CAC98C8">
            <w:pPr>
              <w:autoSpaceDE w:val="0"/>
              <w:autoSpaceDN w:val="0"/>
              <w:adjustRightInd w:val="0"/>
              <w:spacing w:line="360" w:lineRule="auto"/>
              <w:jc w:val="center"/>
              <w:rPr>
                <w:rFonts w:ascii="仿宋" w:hAnsi="仿宋" w:eastAsia="仿宋" w:cs="仿宋"/>
                <w:color w:val="auto"/>
                <w:sz w:val="24"/>
                <w:lang w:val="zh-CN"/>
              </w:rPr>
            </w:pPr>
          </w:p>
        </w:tc>
        <w:tc>
          <w:tcPr>
            <w:tcW w:w="4833" w:type="dxa"/>
            <w:vMerge w:val="continue"/>
            <w:tcBorders>
              <w:top w:val="single" w:color="auto" w:sz="4" w:space="0"/>
              <w:left w:val="single" w:color="auto" w:sz="4" w:space="0"/>
              <w:bottom w:val="single" w:color="auto" w:sz="4" w:space="0"/>
              <w:right w:val="single" w:color="auto" w:sz="4" w:space="0"/>
            </w:tcBorders>
            <w:noWrap/>
            <w:vAlign w:val="center"/>
          </w:tcPr>
          <w:p w14:paraId="73B5A703">
            <w:pPr>
              <w:autoSpaceDE w:val="0"/>
              <w:autoSpaceDN w:val="0"/>
              <w:adjustRightInd w:val="0"/>
              <w:spacing w:line="360" w:lineRule="auto"/>
              <w:jc w:val="center"/>
              <w:rPr>
                <w:rFonts w:ascii="仿宋" w:hAnsi="仿宋" w:eastAsia="仿宋" w:cs="仿宋"/>
                <w:color w:val="auto"/>
                <w:sz w:val="24"/>
                <w:lang w:val="zh-CN"/>
              </w:rPr>
            </w:pPr>
          </w:p>
        </w:tc>
      </w:tr>
      <w:tr w14:paraId="2E39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trPr>
        <w:tc>
          <w:tcPr>
            <w:tcW w:w="2301" w:type="dxa"/>
            <w:tcBorders>
              <w:top w:val="single" w:color="auto" w:sz="4" w:space="0"/>
              <w:left w:val="single" w:color="auto" w:sz="4" w:space="0"/>
              <w:bottom w:val="single" w:color="auto" w:sz="4" w:space="0"/>
              <w:right w:val="single" w:color="auto" w:sz="4" w:space="0"/>
            </w:tcBorders>
            <w:noWrap/>
            <w:vAlign w:val="center"/>
          </w:tcPr>
          <w:p w14:paraId="1BCB3A8D">
            <w:pPr>
              <w:autoSpaceDE w:val="0"/>
              <w:autoSpaceDN w:val="0"/>
              <w:adjustRightInd w:val="0"/>
              <w:spacing w:line="360" w:lineRule="auto"/>
              <w:jc w:val="center"/>
              <w:rPr>
                <w:rFonts w:ascii="仿宋" w:hAnsi="仿宋" w:eastAsia="仿宋" w:cs="仿宋"/>
                <w:color w:val="auto"/>
                <w:sz w:val="24"/>
                <w:lang w:val="zh-CN"/>
              </w:rPr>
            </w:pPr>
            <w:r>
              <w:rPr>
                <w:rFonts w:hint="eastAsia" w:ascii="仿宋" w:hAnsi="仿宋" w:eastAsia="仿宋" w:cs="仿宋"/>
                <w:color w:val="auto"/>
                <w:sz w:val="24"/>
                <w:lang w:val="zh-CN"/>
              </w:rPr>
              <w:t>职称</w:t>
            </w:r>
          </w:p>
        </w:tc>
        <w:tc>
          <w:tcPr>
            <w:tcW w:w="1938" w:type="dxa"/>
            <w:tcBorders>
              <w:top w:val="single" w:color="auto" w:sz="4" w:space="0"/>
              <w:left w:val="single" w:color="auto" w:sz="4" w:space="0"/>
              <w:bottom w:val="single" w:color="auto" w:sz="4" w:space="0"/>
              <w:right w:val="single" w:color="auto" w:sz="4" w:space="0"/>
            </w:tcBorders>
            <w:noWrap/>
            <w:vAlign w:val="center"/>
          </w:tcPr>
          <w:p w14:paraId="6D69B0CD">
            <w:pPr>
              <w:autoSpaceDE w:val="0"/>
              <w:autoSpaceDN w:val="0"/>
              <w:adjustRightInd w:val="0"/>
              <w:spacing w:line="360" w:lineRule="auto"/>
              <w:jc w:val="center"/>
              <w:rPr>
                <w:rFonts w:ascii="仿宋" w:hAnsi="仿宋" w:eastAsia="仿宋" w:cs="仿宋"/>
                <w:color w:val="auto"/>
                <w:sz w:val="24"/>
                <w:lang w:val="zh-CN"/>
              </w:rPr>
            </w:pPr>
          </w:p>
        </w:tc>
        <w:tc>
          <w:tcPr>
            <w:tcW w:w="4833" w:type="dxa"/>
            <w:vMerge w:val="continue"/>
            <w:tcBorders>
              <w:top w:val="single" w:color="auto" w:sz="4" w:space="0"/>
              <w:left w:val="single" w:color="auto" w:sz="4" w:space="0"/>
              <w:bottom w:val="single" w:color="auto" w:sz="4" w:space="0"/>
              <w:right w:val="single" w:color="auto" w:sz="4" w:space="0"/>
            </w:tcBorders>
            <w:noWrap/>
            <w:vAlign w:val="center"/>
          </w:tcPr>
          <w:p w14:paraId="2D35FF53">
            <w:pPr>
              <w:autoSpaceDE w:val="0"/>
              <w:autoSpaceDN w:val="0"/>
              <w:adjustRightInd w:val="0"/>
              <w:spacing w:line="360" w:lineRule="auto"/>
              <w:jc w:val="center"/>
              <w:rPr>
                <w:rFonts w:ascii="仿宋" w:hAnsi="仿宋" w:eastAsia="仿宋" w:cs="仿宋"/>
                <w:color w:val="auto"/>
                <w:sz w:val="24"/>
                <w:lang w:val="zh-CN"/>
              </w:rPr>
            </w:pPr>
          </w:p>
        </w:tc>
      </w:tr>
      <w:tr w14:paraId="39DA6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trPr>
        <w:tc>
          <w:tcPr>
            <w:tcW w:w="2301" w:type="dxa"/>
            <w:tcBorders>
              <w:top w:val="single" w:color="auto" w:sz="4" w:space="0"/>
              <w:left w:val="single" w:color="auto" w:sz="4" w:space="0"/>
              <w:bottom w:val="single" w:color="auto" w:sz="4" w:space="0"/>
              <w:right w:val="single" w:color="auto" w:sz="4" w:space="0"/>
            </w:tcBorders>
            <w:noWrap/>
            <w:vAlign w:val="center"/>
          </w:tcPr>
          <w:p w14:paraId="2D19CADD">
            <w:pPr>
              <w:autoSpaceDE w:val="0"/>
              <w:autoSpaceDN w:val="0"/>
              <w:adjustRightInd w:val="0"/>
              <w:spacing w:line="360" w:lineRule="auto"/>
              <w:jc w:val="center"/>
              <w:rPr>
                <w:rFonts w:ascii="仿宋" w:hAnsi="仿宋" w:eastAsia="仿宋" w:cs="仿宋"/>
                <w:color w:val="auto"/>
                <w:sz w:val="24"/>
                <w:lang w:val="zh-CN"/>
              </w:rPr>
            </w:pPr>
            <w:r>
              <w:rPr>
                <w:rFonts w:hint="eastAsia" w:ascii="仿宋" w:hAnsi="仿宋" w:eastAsia="仿宋" w:cs="仿宋"/>
                <w:color w:val="auto"/>
                <w:sz w:val="24"/>
                <w:lang w:val="zh-CN"/>
              </w:rPr>
              <w:t>毕业时间</w:t>
            </w:r>
          </w:p>
        </w:tc>
        <w:tc>
          <w:tcPr>
            <w:tcW w:w="1938" w:type="dxa"/>
            <w:tcBorders>
              <w:top w:val="single" w:color="auto" w:sz="4" w:space="0"/>
              <w:left w:val="single" w:color="auto" w:sz="4" w:space="0"/>
              <w:bottom w:val="single" w:color="auto" w:sz="4" w:space="0"/>
              <w:right w:val="single" w:color="auto" w:sz="4" w:space="0"/>
            </w:tcBorders>
            <w:noWrap/>
            <w:vAlign w:val="center"/>
          </w:tcPr>
          <w:p w14:paraId="0808B679">
            <w:pPr>
              <w:autoSpaceDE w:val="0"/>
              <w:autoSpaceDN w:val="0"/>
              <w:adjustRightInd w:val="0"/>
              <w:spacing w:line="360" w:lineRule="auto"/>
              <w:jc w:val="center"/>
              <w:rPr>
                <w:rFonts w:ascii="仿宋" w:hAnsi="仿宋" w:eastAsia="仿宋" w:cs="仿宋"/>
                <w:color w:val="auto"/>
                <w:sz w:val="24"/>
                <w:lang w:val="zh-CN"/>
              </w:rPr>
            </w:pPr>
          </w:p>
        </w:tc>
        <w:tc>
          <w:tcPr>
            <w:tcW w:w="4833" w:type="dxa"/>
            <w:vMerge w:val="continue"/>
            <w:tcBorders>
              <w:top w:val="single" w:color="auto" w:sz="4" w:space="0"/>
              <w:left w:val="single" w:color="auto" w:sz="4" w:space="0"/>
              <w:bottom w:val="single" w:color="auto" w:sz="4" w:space="0"/>
              <w:right w:val="single" w:color="auto" w:sz="4" w:space="0"/>
            </w:tcBorders>
            <w:noWrap/>
            <w:vAlign w:val="center"/>
          </w:tcPr>
          <w:p w14:paraId="07918419">
            <w:pPr>
              <w:autoSpaceDE w:val="0"/>
              <w:autoSpaceDN w:val="0"/>
              <w:adjustRightInd w:val="0"/>
              <w:spacing w:line="360" w:lineRule="auto"/>
              <w:jc w:val="center"/>
              <w:rPr>
                <w:rFonts w:ascii="仿宋" w:hAnsi="仿宋" w:eastAsia="仿宋" w:cs="仿宋"/>
                <w:color w:val="auto"/>
                <w:sz w:val="24"/>
                <w:lang w:val="zh-CN"/>
              </w:rPr>
            </w:pPr>
          </w:p>
        </w:tc>
      </w:tr>
      <w:tr w14:paraId="6977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7" w:hRule="atLeast"/>
        </w:trPr>
        <w:tc>
          <w:tcPr>
            <w:tcW w:w="2301" w:type="dxa"/>
            <w:tcBorders>
              <w:top w:val="single" w:color="auto" w:sz="4" w:space="0"/>
              <w:left w:val="single" w:color="auto" w:sz="4" w:space="0"/>
              <w:bottom w:val="single" w:color="auto" w:sz="4" w:space="0"/>
              <w:right w:val="single" w:color="auto" w:sz="4" w:space="0"/>
            </w:tcBorders>
            <w:noWrap/>
            <w:vAlign w:val="center"/>
          </w:tcPr>
          <w:p w14:paraId="73BDD103">
            <w:pPr>
              <w:autoSpaceDE w:val="0"/>
              <w:autoSpaceDN w:val="0"/>
              <w:adjustRightInd w:val="0"/>
              <w:spacing w:line="360" w:lineRule="auto"/>
              <w:jc w:val="center"/>
              <w:rPr>
                <w:rFonts w:ascii="仿宋" w:hAnsi="仿宋" w:eastAsia="仿宋" w:cs="仿宋"/>
                <w:color w:val="auto"/>
                <w:sz w:val="24"/>
                <w:lang w:val="zh-CN"/>
              </w:rPr>
            </w:pPr>
            <w:r>
              <w:rPr>
                <w:rFonts w:hint="eastAsia" w:ascii="仿宋" w:hAnsi="仿宋" w:eastAsia="仿宋" w:cs="仿宋"/>
                <w:color w:val="auto"/>
                <w:sz w:val="24"/>
                <w:lang w:val="zh-CN"/>
              </w:rPr>
              <w:t>所学专业</w:t>
            </w:r>
          </w:p>
        </w:tc>
        <w:tc>
          <w:tcPr>
            <w:tcW w:w="1938" w:type="dxa"/>
            <w:tcBorders>
              <w:top w:val="single" w:color="auto" w:sz="4" w:space="0"/>
              <w:left w:val="single" w:color="auto" w:sz="4" w:space="0"/>
              <w:bottom w:val="single" w:color="auto" w:sz="4" w:space="0"/>
              <w:right w:val="single" w:color="auto" w:sz="4" w:space="0"/>
            </w:tcBorders>
            <w:noWrap/>
            <w:vAlign w:val="center"/>
          </w:tcPr>
          <w:p w14:paraId="67D59C8A">
            <w:pPr>
              <w:autoSpaceDE w:val="0"/>
              <w:autoSpaceDN w:val="0"/>
              <w:adjustRightInd w:val="0"/>
              <w:spacing w:line="360" w:lineRule="auto"/>
              <w:jc w:val="center"/>
              <w:rPr>
                <w:rFonts w:ascii="仿宋" w:hAnsi="仿宋" w:eastAsia="仿宋" w:cs="仿宋"/>
                <w:color w:val="auto"/>
                <w:sz w:val="24"/>
                <w:lang w:val="zh-CN"/>
              </w:rPr>
            </w:pPr>
          </w:p>
        </w:tc>
        <w:tc>
          <w:tcPr>
            <w:tcW w:w="4833" w:type="dxa"/>
            <w:vMerge w:val="continue"/>
            <w:tcBorders>
              <w:top w:val="single" w:color="auto" w:sz="4" w:space="0"/>
              <w:left w:val="single" w:color="auto" w:sz="4" w:space="0"/>
              <w:bottom w:val="single" w:color="auto" w:sz="4" w:space="0"/>
              <w:right w:val="single" w:color="auto" w:sz="4" w:space="0"/>
            </w:tcBorders>
            <w:noWrap/>
            <w:vAlign w:val="center"/>
          </w:tcPr>
          <w:p w14:paraId="42FA51A7">
            <w:pPr>
              <w:autoSpaceDE w:val="0"/>
              <w:autoSpaceDN w:val="0"/>
              <w:adjustRightInd w:val="0"/>
              <w:spacing w:line="360" w:lineRule="auto"/>
              <w:jc w:val="center"/>
              <w:rPr>
                <w:rFonts w:ascii="仿宋" w:hAnsi="仿宋" w:eastAsia="仿宋" w:cs="仿宋"/>
                <w:color w:val="auto"/>
                <w:sz w:val="24"/>
                <w:lang w:val="zh-CN"/>
              </w:rPr>
            </w:pPr>
          </w:p>
        </w:tc>
      </w:tr>
      <w:tr w14:paraId="2746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atLeast"/>
        </w:trPr>
        <w:tc>
          <w:tcPr>
            <w:tcW w:w="2301" w:type="dxa"/>
            <w:tcBorders>
              <w:top w:val="single" w:color="auto" w:sz="4" w:space="0"/>
              <w:left w:val="single" w:color="auto" w:sz="4" w:space="0"/>
              <w:bottom w:val="single" w:color="auto" w:sz="4" w:space="0"/>
              <w:right w:val="single" w:color="auto" w:sz="4" w:space="0"/>
            </w:tcBorders>
            <w:noWrap/>
            <w:vAlign w:val="center"/>
          </w:tcPr>
          <w:p w14:paraId="3755EFF1">
            <w:pPr>
              <w:autoSpaceDE w:val="0"/>
              <w:autoSpaceDN w:val="0"/>
              <w:adjustRightInd w:val="0"/>
              <w:spacing w:line="360" w:lineRule="auto"/>
              <w:jc w:val="center"/>
              <w:rPr>
                <w:rFonts w:ascii="仿宋" w:hAnsi="仿宋" w:eastAsia="仿宋" w:cs="仿宋"/>
                <w:color w:val="auto"/>
                <w:sz w:val="24"/>
                <w:lang w:val="zh-CN"/>
              </w:rPr>
            </w:pPr>
            <w:r>
              <w:rPr>
                <w:rFonts w:hint="eastAsia" w:ascii="仿宋" w:hAnsi="仿宋" w:eastAsia="仿宋" w:cs="仿宋"/>
                <w:color w:val="auto"/>
                <w:sz w:val="24"/>
                <w:lang w:val="zh-CN"/>
              </w:rPr>
              <w:t>学历</w:t>
            </w:r>
          </w:p>
        </w:tc>
        <w:tc>
          <w:tcPr>
            <w:tcW w:w="1938" w:type="dxa"/>
            <w:tcBorders>
              <w:top w:val="single" w:color="auto" w:sz="4" w:space="0"/>
              <w:left w:val="single" w:color="auto" w:sz="4" w:space="0"/>
              <w:bottom w:val="single" w:color="auto" w:sz="4" w:space="0"/>
              <w:right w:val="single" w:color="auto" w:sz="4" w:space="0"/>
            </w:tcBorders>
            <w:noWrap/>
            <w:vAlign w:val="center"/>
          </w:tcPr>
          <w:p w14:paraId="0F6FF50E">
            <w:pPr>
              <w:autoSpaceDE w:val="0"/>
              <w:autoSpaceDN w:val="0"/>
              <w:adjustRightInd w:val="0"/>
              <w:spacing w:line="360" w:lineRule="auto"/>
              <w:jc w:val="center"/>
              <w:rPr>
                <w:rFonts w:ascii="仿宋" w:hAnsi="仿宋" w:eastAsia="仿宋" w:cs="仿宋"/>
                <w:color w:val="auto"/>
                <w:sz w:val="24"/>
                <w:lang w:val="zh-CN"/>
              </w:rPr>
            </w:pPr>
          </w:p>
        </w:tc>
        <w:tc>
          <w:tcPr>
            <w:tcW w:w="4833" w:type="dxa"/>
            <w:vMerge w:val="continue"/>
            <w:tcBorders>
              <w:top w:val="single" w:color="auto" w:sz="4" w:space="0"/>
              <w:left w:val="single" w:color="auto" w:sz="4" w:space="0"/>
              <w:bottom w:val="single" w:color="auto" w:sz="4" w:space="0"/>
              <w:right w:val="single" w:color="auto" w:sz="4" w:space="0"/>
            </w:tcBorders>
            <w:noWrap/>
            <w:vAlign w:val="center"/>
          </w:tcPr>
          <w:p w14:paraId="7595F31E">
            <w:pPr>
              <w:autoSpaceDE w:val="0"/>
              <w:autoSpaceDN w:val="0"/>
              <w:adjustRightInd w:val="0"/>
              <w:spacing w:line="360" w:lineRule="auto"/>
              <w:jc w:val="center"/>
              <w:rPr>
                <w:rFonts w:ascii="仿宋" w:hAnsi="仿宋" w:eastAsia="仿宋" w:cs="仿宋"/>
                <w:color w:val="auto"/>
                <w:sz w:val="24"/>
                <w:lang w:val="zh-CN"/>
              </w:rPr>
            </w:pPr>
          </w:p>
        </w:tc>
      </w:tr>
      <w:tr w14:paraId="5908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7" w:hRule="atLeast"/>
        </w:trPr>
        <w:tc>
          <w:tcPr>
            <w:tcW w:w="2301" w:type="dxa"/>
            <w:tcBorders>
              <w:top w:val="single" w:color="auto" w:sz="4" w:space="0"/>
              <w:left w:val="single" w:color="auto" w:sz="4" w:space="0"/>
              <w:bottom w:val="single" w:color="auto" w:sz="4" w:space="0"/>
              <w:right w:val="single" w:color="auto" w:sz="4" w:space="0"/>
            </w:tcBorders>
            <w:noWrap/>
            <w:vAlign w:val="center"/>
          </w:tcPr>
          <w:p w14:paraId="4E41BA76">
            <w:pPr>
              <w:autoSpaceDE w:val="0"/>
              <w:autoSpaceDN w:val="0"/>
              <w:adjustRightInd w:val="0"/>
              <w:spacing w:line="360" w:lineRule="auto"/>
              <w:jc w:val="center"/>
              <w:rPr>
                <w:rFonts w:ascii="仿宋" w:hAnsi="仿宋" w:eastAsia="仿宋" w:cs="仿宋"/>
                <w:color w:val="auto"/>
                <w:sz w:val="24"/>
                <w:lang w:val="zh-CN"/>
              </w:rPr>
            </w:pPr>
            <w:r>
              <w:rPr>
                <w:rFonts w:hint="eastAsia" w:ascii="仿宋" w:hAnsi="仿宋" w:eastAsia="仿宋" w:cs="仿宋"/>
                <w:color w:val="auto"/>
                <w:sz w:val="24"/>
                <w:lang w:val="zh-CN"/>
              </w:rPr>
              <w:t>资质证书编号</w:t>
            </w:r>
          </w:p>
        </w:tc>
        <w:tc>
          <w:tcPr>
            <w:tcW w:w="1938" w:type="dxa"/>
            <w:tcBorders>
              <w:top w:val="single" w:color="auto" w:sz="4" w:space="0"/>
              <w:left w:val="single" w:color="auto" w:sz="4" w:space="0"/>
              <w:bottom w:val="single" w:color="auto" w:sz="4" w:space="0"/>
              <w:right w:val="single" w:color="auto" w:sz="4" w:space="0"/>
            </w:tcBorders>
            <w:noWrap/>
            <w:vAlign w:val="center"/>
          </w:tcPr>
          <w:p w14:paraId="23DD9F95">
            <w:pPr>
              <w:autoSpaceDE w:val="0"/>
              <w:autoSpaceDN w:val="0"/>
              <w:adjustRightInd w:val="0"/>
              <w:spacing w:line="360" w:lineRule="auto"/>
              <w:jc w:val="center"/>
              <w:rPr>
                <w:rFonts w:ascii="仿宋" w:hAnsi="仿宋" w:eastAsia="仿宋" w:cs="仿宋"/>
                <w:color w:val="auto"/>
                <w:sz w:val="24"/>
                <w:lang w:val="zh-CN"/>
              </w:rPr>
            </w:pPr>
          </w:p>
        </w:tc>
        <w:tc>
          <w:tcPr>
            <w:tcW w:w="4833" w:type="dxa"/>
            <w:vMerge w:val="continue"/>
            <w:tcBorders>
              <w:top w:val="single" w:color="auto" w:sz="4" w:space="0"/>
              <w:left w:val="single" w:color="auto" w:sz="4" w:space="0"/>
              <w:bottom w:val="single" w:color="auto" w:sz="4" w:space="0"/>
              <w:right w:val="single" w:color="auto" w:sz="4" w:space="0"/>
            </w:tcBorders>
            <w:noWrap/>
            <w:vAlign w:val="center"/>
          </w:tcPr>
          <w:p w14:paraId="3DBCCF58">
            <w:pPr>
              <w:autoSpaceDE w:val="0"/>
              <w:autoSpaceDN w:val="0"/>
              <w:adjustRightInd w:val="0"/>
              <w:spacing w:line="360" w:lineRule="auto"/>
              <w:jc w:val="center"/>
              <w:rPr>
                <w:rFonts w:ascii="仿宋" w:hAnsi="仿宋" w:eastAsia="仿宋" w:cs="仿宋"/>
                <w:color w:val="auto"/>
                <w:sz w:val="24"/>
                <w:lang w:val="zh-CN"/>
              </w:rPr>
            </w:pPr>
          </w:p>
        </w:tc>
      </w:tr>
      <w:tr w14:paraId="754D4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5" w:hRule="atLeast"/>
        </w:trPr>
        <w:tc>
          <w:tcPr>
            <w:tcW w:w="2301" w:type="dxa"/>
            <w:tcBorders>
              <w:top w:val="single" w:color="auto" w:sz="4" w:space="0"/>
              <w:left w:val="single" w:color="auto" w:sz="4" w:space="0"/>
              <w:bottom w:val="single" w:color="auto" w:sz="4" w:space="0"/>
              <w:right w:val="single" w:color="auto" w:sz="4" w:space="0"/>
            </w:tcBorders>
            <w:noWrap/>
            <w:vAlign w:val="center"/>
          </w:tcPr>
          <w:p w14:paraId="60048043">
            <w:pPr>
              <w:autoSpaceDE w:val="0"/>
              <w:autoSpaceDN w:val="0"/>
              <w:adjustRightInd w:val="0"/>
              <w:spacing w:line="360" w:lineRule="auto"/>
              <w:jc w:val="center"/>
              <w:rPr>
                <w:rFonts w:ascii="仿宋" w:hAnsi="仿宋" w:eastAsia="仿宋" w:cs="仿宋"/>
                <w:color w:val="auto"/>
                <w:sz w:val="24"/>
                <w:lang w:val="zh-CN"/>
              </w:rPr>
            </w:pPr>
            <w:r>
              <w:rPr>
                <w:rFonts w:hint="eastAsia" w:ascii="仿宋" w:hAnsi="仿宋" w:eastAsia="仿宋" w:cs="仿宋"/>
                <w:color w:val="auto"/>
                <w:sz w:val="24"/>
                <w:lang w:val="zh-CN"/>
              </w:rPr>
              <w:t>其他资质情况</w:t>
            </w:r>
          </w:p>
        </w:tc>
        <w:tc>
          <w:tcPr>
            <w:tcW w:w="1938" w:type="dxa"/>
            <w:tcBorders>
              <w:top w:val="single" w:color="auto" w:sz="4" w:space="0"/>
              <w:left w:val="single" w:color="auto" w:sz="4" w:space="0"/>
              <w:bottom w:val="single" w:color="auto" w:sz="4" w:space="0"/>
              <w:right w:val="single" w:color="auto" w:sz="4" w:space="0"/>
            </w:tcBorders>
            <w:noWrap/>
            <w:vAlign w:val="center"/>
          </w:tcPr>
          <w:p w14:paraId="179399F8">
            <w:pPr>
              <w:autoSpaceDE w:val="0"/>
              <w:autoSpaceDN w:val="0"/>
              <w:adjustRightInd w:val="0"/>
              <w:spacing w:line="360" w:lineRule="auto"/>
              <w:jc w:val="center"/>
              <w:rPr>
                <w:rFonts w:ascii="仿宋" w:hAnsi="仿宋" w:eastAsia="仿宋" w:cs="仿宋"/>
                <w:color w:val="auto"/>
                <w:sz w:val="24"/>
                <w:lang w:val="zh-CN"/>
              </w:rPr>
            </w:pPr>
          </w:p>
        </w:tc>
        <w:tc>
          <w:tcPr>
            <w:tcW w:w="4833" w:type="dxa"/>
            <w:vMerge w:val="continue"/>
            <w:tcBorders>
              <w:top w:val="single" w:color="auto" w:sz="4" w:space="0"/>
              <w:left w:val="single" w:color="auto" w:sz="4" w:space="0"/>
              <w:bottom w:val="single" w:color="auto" w:sz="4" w:space="0"/>
              <w:right w:val="single" w:color="auto" w:sz="4" w:space="0"/>
            </w:tcBorders>
            <w:noWrap/>
            <w:vAlign w:val="center"/>
          </w:tcPr>
          <w:p w14:paraId="6CE06B67">
            <w:pPr>
              <w:autoSpaceDE w:val="0"/>
              <w:autoSpaceDN w:val="0"/>
              <w:adjustRightInd w:val="0"/>
              <w:spacing w:line="360" w:lineRule="auto"/>
              <w:jc w:val="center"/>
              <w:rPr>
                <w:rFonts w:ascii="仿宋" w:hAnsi="仿宋" w:eastAsia="仿宋" w:cs="仿宋"/>
                <w:color w:val="auto"/>
                <w:sz w:val="24"/>
                <w:lang w:val="zh-CN"/>
              </w:rPr>
            </w:pPr>
          </w:p>
        </w:tc>
      </w:tr>
      <w:tr w14:paraId="3A0F3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trPr>
        <w:tc>
          <w:tcPr>
            <w:tcW w:w="2301" w:type="dxa"/>
            <w:tcBorders>
              <w:top w:val="single" w:color="auto" w:sz="4" w:space="0"/>
              <w:left w:val="single" w:color="auto" w:sz="4" w:space="0"/>
              <w:bottom w:val="single" w:color="auto" w:sz="4" w:space="0"/>
              <w:right w:val="single" w:color="auto" w:sz="4" w:space="0"/>
            </w:tcBorders>
            <w:noWrap/>
            <w:vAlign w:val="center"/>
          </w:tcPr>
          <w:p w14:paraId="60C74EEE">
            <w:pPr>
              <w:autoSpaceDE w:val="0"/>
              <w:autoSpaceDN w:val="0"/>
              <w:adjustRightInd w:val="0"/>
              <w:spacing w:line="360" w:lineRule="auto"/>
              <w:jc w:val="center"/>
              <w:rPr>
                <w:rFonts w:ascii="仿宋" w:hAnsi="仿宋" w:eastAsia="仿宋" w:cs="仿宋"/>
                <w:color w:val="auto"/>
                <w:sz w:val="24"/>
                <w:lang w:val="zh-CN"/>
              </w:rPr>
            </w:pPr>
            <w:r>
              <w:rPr>
                <w:rFonts w:hint="eastAsia" w:ascii="仿宋" w:hAnsi="仿宋" w:eastAsia="仿宋" w:cs="仿宋"/>
                <w:color w:val="auto"/>
                <w:sz w:val="24"/>
                <w:lang w:val="zh-CN"/>
              </w:rPr>
              <w:t>联系电话</w:t>
            </w:r>
          </w:p>
        </w:tc>
        <w:tc>
          <w:tcPr>
            <w:tcW w:w="1938" w:type="dxa"/>
            <w:tcBorders>
              <w:top w:val="single" w:color="auto" w:sz="4" w:space="0"/>
              <w:left w:val="single" w:color="auto" w:sz="4" w:space="0"/>
              <w:bottom w:val="single" w:color="auto" w:sz="4" w:space="0"/>
              <w:right w:val="single" w:color="auto" w:sz="4" w:space="0"/>
            </w:tcBorders>
            <w:noWrap/>
            <w:vAlign w:val="center"/>
          </w:tcPr>
          <w:p w14:paraId="48D24F48">
            <w:pPr>
              <w:autoSpaceDE w:val="0"/>
              <w:autoSpaceDN w:val="0"/>
              <w:adjustRightInd w:val="0"/>
              <w:spacing w:line="360" w:lineRule="auto"/>
              <w:jc w:val="center"/>
              <w:rPr>
                <w:rFonts w:ascii="仿宋" w:hAnsi="仿宋" w:eastAsia="仿宋" w:cs="仿宋"/>
                <w:color w:val="auto"/>
                <w:sz w:val="24"/>
                <w:lang w:val="zh-CN"/>
              </w:rPr>
            </w:pPr>
          </w:p>
        </w:tc>
        <w:tc>
          <w:tcPr>
            <w:tcW w:w="4833" w:type="dxa"/>
            <w:vMerge w:val="continue"/>
            <w:tcBorders>
              <w:top w:val="single" w:color="auto" w:sz="4" w:space="0"/>
              <w:left w:val="single" w:color="auto" w:sz="4" w:space="0"/>
              <w:bottom w:val="single" w:color="auto" w:sz="4" w:space="0"/>
              <w:right w:val="single" w:color="auto" w:sz="4" w:space="0"/>
            </w:tcBorders>
            <w:noWrap/>
            <w:vAlign w:val="center"/>
          </w:tcPr>
          <w:p w14:paraId="030D5D12">
            <w:pPr>
              <w:autoSpaceDE w:val="0"/>
              <w:autoSpaceDN w:val="0"/>
              <w:adjustRightInd w:val="0"/>
              <w:spacing w:line="360" w:lineRule="auto"/>
              <w:jc w:val="center"/>
              <w:rPr>
                <w:rFonts w:ascii="仿宋" w:hAnsi="仿宋" w:eastAsia="仿宋" w:cs="仿宋"/>
                <w:color w:val="auto"/>
                <w:sz w:val="24"/>
                <w:lang w:val="zh-CN"/>
              </w:rPr>
            </w:pPr>
          </w:p>
        </w:tc>
      </w:tr>
    </w:tbl>
    <w:p w14:paraId="38786148">
      <w:pPr>
        <w:spacing w:line="360" w:lineRule="auto"/>
        <w:ind w:firstLine="241"/>
        <w:jc w:val="center"/>
        <w:rPr>
          <w:rFonts w:ascii="仿宋" w:hAnsi="仿宋" w:eastAsia="仿宋" w:cs="仿宋"/>
          <w:b/>
          <w:bCs/>
          <w:color w:val="auto"/>
          <w:sz w:val="24"/>
        </w:rPr>
      </w:pPr>
    </w:p>
    <w:p w14:paraId="055D245F">
      <w:pPr>
        <w:spacing w:line="360" w:lineRule="auto"/>
        <w:ind w:firstLine="480" w:firstLineChars="200"/>
        <w:rPr>
          <w:rFonts w:ascii="仿宋" w:hAnsi="仿宋" w:eastAsia="仿宋" w:cs="仿宋"/>
          <w:bCs/>
          <w:color w:val="auto"/>
          <w:sz w:val="24"/>
        </w:rPr>
      </w:pPr>
    </w:p>
    <w:p w14:paraId="58F18237">
      <w:pPr>
        <w:spacing w:line="360" w:lineRule="auto"/>
        <w:rPr>
          <w:rFonts w:ascii="仿宋" w:hAnsi="仿宋" w:eastAsia="仿宋" w:cs="仿宋"/>
          <w:bCs/>
          <w:color w:val="auto"/>
          <w:sz w:val="24"/>
        </w:rPr>
      </w:pPr>
      <w:r>
        <w:rPr>
          <w:rFonts w:hint="eastAsia" w:ascii="仿宋" w:hAnsi="仿宋" w:eastAsia="仿宋" w:cs="仿宋"/>
          <w:bCs/>
          <w:color w:val="auto"/>
          <w:sz w:val="24"/>
        </w:rPr>
        <w:t>注：1、</w:t>
      </w:r>
      <w:r>
        <w:rPr>
          <w:rFonts w:hint="eastAsia" w:ascii="仿宋" w:hAnsi="仿宋" w:eastAsia="仿宋" w:cs="仿宋"/>
          <w:color w:val="auto"/>
          <w:sz w:val="24"/>
        </w:rPr>
        <w:t>此表仅提供了表格形式，供应商应根据需要准备足够数量的表格来填写；</w:t>
      </w:r>
    </w:p>
    <w:p w14:paraId="2539D106">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2、请附</w:t>
      </w:r>
      <w:r>
        <w:rPr>
          <w:rFonts w:hint="eastAsia" w:ascii="仿宋" w:hAnsi="仿宋" w:eastAsia="仿宋" w:cs="仿宋"/>
          <w:color w:val="auto"/>
          <w:sz w:val="24"/>
          <w:lang w:val="zh-CN"/>
        </w:rPr>
        <w:t>随表</w:t>
      </w:r>
      <w:r>
        <w:rPr>
          <w:rFonts w:hint="eastAsia" w:ascii="仿宋" w:hAnsi="仿宋" w:eastAsia="仿宋" w:cs="仿宋"/>
          <w:bCs/>
          <w:color w:val="auto"/>
          <w:sz w:val="24"/>
        </w:rPr>
        <w:t>相应证书、身份证复印件、社保证明等（加盖公章）。</w:t>
      </w:r>
    </w:p>
    <w:p w14:paraId="5A251A22">
      <w:pPr>
        <w:snapToGrid w:val="0"/>
        <w:spacing w:before="120" w:beforeLines="50" w:after="50"/>
        <w:ind w:firstLine="211"/>
        <w:rPr>
          <w:rFonts w:ascii="仿宋" w:hAnsi="仿宋" w:eastAsia="仿宋" w:cs="仿宋"/>
          <w:b/>
          <w:color w:val="auto"/>
          <w:szCs w:val="28"/>
        </w:rPr>
      </w:pPr>
    </w:p>
    <w:p w14:paraId="4029D195">
      <w:pPr>
        <w:pStyle w:val="17"/>
        <w:ind w:firstLine="241"/>
        <w:rPr>
          <w:rFonts w:ascii="仿宋" w:hAnsi="仿宋" w:eastAsia="仿宋" w:cs="仿宋"/>
          <w:b/>
          <w:color w:val="auto"/>
          <w:szCs w:val="28"/>
        </w:rPr>
      </w:pPr>
    </w:p>
    <w:p w14:paraId="14DE60F1">
      <w:pPr>
        <w:pStyle w:val="17"/>
        <w:ind w:firstLine="241"/>
        <w:rPr>
          <w:rFonts w:ascii="仿宋" w:hAnsi="仿宋" w:eastAsia="仿宋" w:cs="仿宋"/>
          <w:b/>
          <w:color w:val="auto"/>
          <w:szCs w:val="28"/>
        </w:rPr>
      </w:pPr>
    </w:p>
    <w:p w14:paraId="404956F8">
      <w:pPr>
        <w:snapToGrid w:val="0"/>
        <w:spacing w:before="120" w:beforeLines="50" w:after="50"/>
        <w:ind w:firstLine="211"/>
        <w:rPr>
          <w:rFonts w:ascii="仿宋" w:hAnsi="仿宋" w:eastAsia="仿宋" w:cs="仿宋"/>
          <w:b/>
          <w:color w:val="auto"/>
          <w:szCs w:val="28"/>
        </w:rPr>
      </w:pPr>
    </w:p>
    <w:p w14:paraId="1B260431">
      <w:pPr>
        <w:snapToGrid w:val="0"/>
        <w:spacing w:before="120" w:beforeLines="50" w:after="50"/>
        <w:ind w:firstLine="211"/>
        <w:rPr>
          <w:rFonts w:ascii="仿宋" w:hAnsi="仿宋" w:eastAsia="仿宋" w:cs="仿宋"/>
          <w:b/>
          <w:color w:val="auto"/>
          <w:szCs w:val="28"/>
        </w:rPr>
      </w:pPr>
    </w:p>
    <w:p w14:paraId="24906A82">
      <w:pPr>
        <w:spacing w:line="360" w:lineRule="auto"/>
        <w:ind w:firstLine="241"/>
        <w:rPr>
          <w:rFonts w:ascii="仿宋" w:hAnsi="仿宋" w:eastAsia="仿宋" w:cs="仿宋"/>
          <w:b/>
          <w:bCs/>
          <w:color w:val="auto"/>
          <w:sz w:val="24"/>
        </w:rPr>
        <w:sectPr>
          <w:headerReference r:id="rId13" w:type="default"/>
          <w:footerReference r:id="rId14" w:type="default"/>
          <w:pgSz w:w="11907" w:h="16840"/>
          <w:pgMar w:top="1418" w:right="1701" w:bottom="1134" w:left="1701" w:header="851" w:footer="618" w:gutter="0"/>
          <w:pgNumType w:fmt="numberInDash"/>
          <w:cols w:space="720" w:num="1"/>
          <w:docGrid w:linePitch="312" w:charSpace="0"/>
        </w:sectPr>
      </w:pPr>
    </w:p>
    <w:p w14:paraId="1842B881">
      <w:pPr>
        <w:spacing w:line="360" w:lineRule="auto"/>
        <w:ind w:firstLine="281"/>
        <w:jc w:val="center"/>
        <w:rPr>
          <w:rFonts w:ascii="仿宋" w:hAnsi="仿宋" w:eastAsia="仿宋" w:cs="仿宋"/>
          <w:b/>
          <w:bCs/>
          <w:color w:val="auto"/>
          <w:sz w:val="28"/>
          <w:szCs w:val="28"/>
        </w:rPr>
      </w:pPr>
    </w:p>
    <w:p w14:paraId="0CB67471">
      <w:pPr>
        <w:spacing w:line="360" w:lineRule="auto"/>
        <w:ind w:firstLine="281"/>
        <w:jc w:val="center"/>
        <w:rPr>
          <w:rFonts w:ascii="仿宋" w:hAnsi="仿宋" w:eastAsia="仿宋" w:cs="仿宋"/>
          <w:b/>
          <w:bCs/>
          <w:color w:val="auto"/>
          <w:sz w:val="28"/>
          <w:szCs w:val="28"/>
        </w:rPr>
      </w:pPr>
      <w:r>
        <w:rPr>
          <w:rFonts w:hint="eastAsia" w:ascii="仿宋" w:hAnsi="仿宋" w:eastAsia="仿宋" w:cs="仿宋"/>
          <w:b/>
          <w:bCs/>
          <w:color w:val="auto"/>
          <w:sz w:val="28"/>
          <w:szCs w:val="28"/>
        </w:rPr>
        <w:t>（项目团队，除项目总负责人、项目技术负责人以外的配备人员）</w:t>
      </w:r>
    </w:p>
    <w:p w14:paraId="1833B188">
      <w:pPr>
        <w:spacing w:line="360" w:lineRule="auto"/>
        <w:rPr>
          <w:rFonts w:ascii="仿宋" w:hAnsi="仿宋" w:eastAsia="仿宋" w:cs="仿宋"/>
          <w:color w:val="auto"/>
          <w:sz w:val="24"/>
        </w:rPr>
      </w:pPr>
      <w:r>
        <w:rPr>
          <w:rFonts w:hint="eastAsia" w:ascii="仿宋" w:hAnsi="仿宋" w:eastAsia="仿宋" w:cs="仿宋"/>
          <w:color w:val="auto"/>
          <w:sz w:val="24"/>
        </w:rPr>
        <w:t>供应商全称（加盖公章）：</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w:t>
      </w:r>
    </w:p>
    <w:p w14:paraId="5B122867">
      <w:pPr>
        <w:spacing w:line="360" w:lineRule="auto"/>
        <w:rPr>
          <w:rFonts w:ascii="仿宋" w:hAnsi="仿宋" w:eastAsia="仿宋" w:cs="仿宋"/>
          <w:color w:val="auto"/>
          <w:sz w:val="24"/>
          <w:u w:val="single"/>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492A59B5">
      <w:pPr>
        <w:spacing w:line="360" w:lineRule="auto"/>
        <w:rPr>
          <w:rFonts w:ascii="仿宋" w:hAnsi="仿宋" w:eastAsia="仿宋" w:cs="仿宋"/>
          <w:color w:val="auto"/>
          <w:sz w:val="24"/>
          <w:u w:val="single"/>
        </w:rPr>
      </w:pP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228"/>
        <w:gridCol w:w="696"/>
        <w:gridCol w:w="911"/>
        <w:gridCol w:w="1316"/>
        <w:gridCol w:w="1316"/>
        <w:gridCol w:w="1481"/>
        <w:gridCol w:w="1978"/>
      </w:tblGrid>
      <w:tr w14:paraId="38E8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4" w:hRule="atLeast"/>
        </w:trPr>
        <w:tc>
          <w:tcPr>
            <w:tcW w:w="344" w:type="pct"/>
            <w:noWrap/>
            <w:vAlign w:val="center"/>
          </w:tcPr>
          <w:p w14:paraId="495BCCE3">
            <w:pPr>
              <w:spacing w:line="360"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645" w:type="pct"/>
            <w:noWrap/>
            <w:vAlign w:val="center"/>
          </w:tcPr>
          <w:p w14:paraId="19BF9B7E">
            <w:pPr>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338" w:type="pct"/>
            <w:noWrap/>
            <w:vAlign w:val="center"/>
          </w:tcPr>
          <w:p w14:paraId="09084397">
            <w:pPr>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480" w:type="pct"/>
            <w:noWrap/>
            <w:vAlign w:val="center"/>
          </w:tcPr>
          <w:p w14:paraId="4E131474">
            <w:pPr>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690" w:type="pct"/>
            <w:noWrap/>
            <w:vAlign w:val="center"/>
          </w:tcPr>
          <w:p w14:paraId="769CEAAB">
            <w:pPr>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tc>
        <w:tc>
          <w:tcPr>
            <w:tcW w:w="690" w:type="pct"/>
            <w:noWrap/>
            <w:vAlign w:val="center"/>
          </w:tcPr>
          <w:p w14:paraId="526F6391">
            <w:pPr>
              <w:spacing w:line="360" w:lineRule="auto"/>
              <w:jc w:val="center"/>
              <w:rPr>
                <w:rFonts w:ascii="仿宋" w:hAnsi="仿宋" w:eastAsia="仿宋" w:cs="仿宋"/>
                <w:color w:val="auto"/>
                <w:sz w:val="24"/>
              </w:rPr>
            </w:pPr>
            <w:r>
              <w:rPr>
                <w:rFonts w:hint="eastAsia" w:ascii="仿宋" w:hAnsi="仿宋" w:eastAsia="仿宋" w:cs="仿宋"/>
                <w:color w:val="auto"/>
                <w:sz w:val="24"/>
              </w:rPr>
              <w:t>专业</w:t>
            </w:r>
          </w:p>
        </w:tc>
        <w:tc>
          <w:tcPr>
            <w:tcW w:w="776" w:type="pct"/>
            <w:noWrap/>
            <w:vAlign w:val="center"/>
          </w:tcPr>
          <w:p w14:paraId="38012618">
            <w:pPr>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tc>
        <w:tc>
          <w:tcPr>
            <w:tcW w:w="1034" w:type="pct"/>
            <w:noWrap/>
            <w:vAlign w:val="center"/>
          </w:tcPr>
          <w:p w14:paraId="2EFF0C8D">
            <w:pPr>
              <w:spacing w:line="360" w:lineRule="auto"/>
              <w:jc w:val="center"/>
              <w:rPr>
                <w:rFonts w:ascii="仿宋" w:hAnsi="仿宋" w:eastAsia="仿宋" w:cs="仿宋"/>
                <w:color w:val="auto"/>
                <w:sz w:val="24"/>
              </w:rPr>
            </w:pPr>
            <w:r>
              <w:rPr>
                <w:rFonts w:hint="eastAsia" w:ascii="仿宋" w:hAnsi="仿宋" w:eastAsia="仿宋" w:cs="仿宋"/>
                <w:color w:val="auto"/>
                <w:sz w:val="24"/>
              </w:rPr>
              <w:t>本项目中的职责</w:t>
            </w:r>
          </w:p>
        </w:tc>
      </w:tr>
      <w:tr w14:paraId="2B81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3" w:hRule="atLeast"/>
        </w:trPr>
        <w:tc>
          <w:tcPr>
            <w:tcW w:w="344" w:type="pct"/>
            <w:noWrap/>
            <w:vAlign w:val="center"/>
          </w:tcPr>
          <w:p w14:paraId="5C6048DA">
            <w:pPr>
              <w:spacing w:line="360" w:lineRule="auto"/>
              <w:ind w:firstLine="210"/>
              <w:jc w:val="center"/>
              <w:rPr>
                <w:rFonts w:ascii="仿宋" w:hAnsi="仿宋" w:eastAsia="仿宋" w:cs="仿宋"/>
                <w:color w:val="auto"/>
                <w:szCs w:val="28"/>
              </w:rPr>
            </w:pPr>
          </w:p>
        </w:tc>
        <w:tc>
          <w:tcPr>
            <w:tcW w:w="645" w:type="pct"/>
            <w:noWrap/>
            <w:vAlign w:val="center"/>
          </w:tcPr>
          <w:p w14:paraId="05CB4DBC">
            <w:pPr>
              <w:spacing w:line="360" w:lineRule="auto"/>
              <w:ind w:firstLine="210"/>
              <w:jc w:val="center"/>
              <w:rPr>
                <w:rFonts w:ascii="仿宋" w:hAnsi="仿宋" w:eastAsia="仿宋" w:cs="仿宋"/>
                <w:color w:val="auto"/>
                <w:szCs w:val="28"/>
              </w:rPr>
            </w:pPr>
          </w:p>
        </w:tc>
        <w:tc>
          <w:tcPr>
            <w:tcW w:w="338" w:type="pct"/>
            <w:noWrap/>
            <w:vAlign w:val="center"/>
          </w:tcPr>
          <w:p w14:paraId="1C87F88C">
            <w:pPr>
              <w:spacing w:line="360" w:lineRule="auto"/>
              <w:ind w:firstLine="210"/>
              <w:jc w:val="center"/>
              <w:rPr>
                <w:rFonts w:ascii="仿宋" w:hAnsi="仿宋" w:eastAsia="仿宋" w:cs="仿宋"/>
                <w:color w:val="auto"/>
                <w:szCs w:val="28"/>
              </w:rPr>
            </w:pPr>
          </w:p>
        </w:tc>
        <w:tc>
          <w:tcPr>
            <w:tcW w:w="480" w:type="pct"/>
            <w:noWrap/>
            <w:vAlign w:val="center"/>
          </w:tcPr>
          <w:p w14:paraId="3B8BA4D5">
            <w:pPr>
              <w:spacing w:line="360" w:lineRule="auto"/>
              <w:ind w:firstLine="210"/>
              <w:jc w:val="center"/>
              <w:rPr>
                <w:rFonts w:ascii="仿宋" w:hAnsi="仿宋" w:eastAsia="仿宋" w:cs="仿宋"/>
                <w:color w:val="auto"/>
                <w:szCs w:val="28"/>
              </w:rPr>
            </w:pPr>
          </w:p>
        </w:tc>
        <w:tc>
          <w:tcPr>
            <w:tcW w:w="690" w:type="pct"/>
            <w:noWrap/>
            <w:vAlign w:val="center"/>
          </w:tcPr>
          <w:p w14:paraId="14DAE79E">
            <w:pPr>
              <w:spacing w:line="360" w:lineRule="auto"/>
              <w:ind w:firstLine="210"/>
              <w:jc w:val="center"/>
              <w:rPr>
                <w:rFonts w:ascii="仿宋" w:hAnsi="仿宋" w:eastAsia="仿宋" w:cs="仿宋"/>
                <w:color w:val="auto"/>
                <w:szCs w:val="28"/>
              </w:rPr>
            </w:pPr>
          </w:p>
        </w:tc>
        <w:tc>
          <w:tcPr>
            <w:tcW w:w="690" w:type="pct"/>
            <w:noWrap/>
            <w:vAlign w:val="center"/>
          </w:tcPr>
          <w:p w14:paraId="7A03DE00">
            <w:pPr>
              <w:spacing w:line="360" w:lineRule="auto"/>
              <w:ind w:firstLine="210"/>
              <w:jc w:val="center"/>
              <w:rPr>
                <w:rFonts w:ascii="仿宋" w:hAnsi="仿宋" w:eastAsia="仿宋" w:cs="仿宋"/>
                <w:color w:val="auto"/>
                <w:szCs w:val="28"/>
              </w:rPr>
            </w:pPr>
          </w:p>
        </w:tc>
        <w:tc>
          <w:tcPr>
            <w:tcW w:w="776" w:type="pct"/>
            <w:noWrap/>
            <w:vAlign w:val="center"/>
          </w:tcPr>
          <w:p w14:paraId="2EF5F822">
            <w:pPr>
              <w:spacing w:line="360" w:lineRule="auto"/>
              <w:ind w:firstLine="210"/>
              <w:jc w:val="center"/>
              <w:rPr>
                <w:rFonts w:ascii="仿宋" w:hAnsi="仿宋" w:eastAsia="仿宋" w:cs="仿宋"/>
                <w:color w:val="auto"/>
                <w:szCs w:val="28"/>
              </w:rPr>
            </w:pPr>
          </w:p>
        </w:tc>
        <w:tc>
          <w:tcPr>
            <w:tcW w:w="1034" w:type="pct"/>
            <w:noWrap/>
            <w:vAlign w:val="center"/>
          </w:tcPr>
          <w:p w14:paraId="7AD5FC0B">
            <w:pPr>
              <w:spacing w:line="360" w:lineRule="auto"/>
              <w:ind w:firstLine="210"/>
              <w:jc w:val="center"/>
              <w:rPr>
                <w:rFonts w:ascii="仿宋" w:hAnsi="仿宋" w:eastAsia="仿宋" w:cs="仿宋"/>
                <w:color w:val="auto"/>
                <w:szCs w:val="28"/>
              </w:rPr>
            </w:pPr>
          </w:p>
        </w:tc>
      </w:tr>
      <w:tr w14:paraId="75C47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trPr>
        <w:tc>
          <w:tcPr>
            <w:tcW w:w="344" w:type="pct"/>
            <w:noWrap/>
            <w:vAlign w:val="center"/>
          </w:tcPr>
          <w:p w14:paraId="47F13BC1">
            <w:pPr>
              <w:spacing w:line="360" w:lineRule="auto"/>
              <w:ind w:firstLine="210"/>
              <w:jc w:val="center"/>
              <w:rPr>
                <w:rFonts w:ascii="仿宋" w:hAnsi="仿宋" w:eastAsia="仿宋" w:cs="仿宋"/>
                <w:color w:val="auto"/>
                <w:szCs w:val="28"/>
              </w:rPr>
            </w:pPr>
          </w:p>
        </w:tc>
        <w:tc>
          <w:tcPr>
            <w:tcW w:w="645" w:type="pct"/>
            <w:noWrap/>
            <w:vAlign w:val="center"/>
          </w:tcPr>
          <w:p w14:paraId="33C6C754">
            <w:pPr>
              <w:spacing w:line="360" w:lineRule="auto"/>
              <w:ind w:firstLine="210"/>
              <w:jc w:val="center"/>
              <w:rPr>
                <w:rFonts w:ascii="仿宋" w:hAnsi="仿宋" w:eastAsia="仿宋" w:cs="仿宋"/>
                <w:color w:val="auto"/>
                <w:szCs w:val="28"/>
              </w:rPr>
            </w:pPr>
          </w:p>
        </w:tc>
        <w:tc>
          <w:tcPr>
            <w:tcW w:w="338" w:type="pct"/>
            <w:noWrap/>
            <w:vAlign w:val="center"/>
          </w:tcPr>
          <w:p w14:paraId="2B7D0FF3">
            <w:pPr>
              <w:spacing w:line="360" w:lineRule="auto"/>
              <w:ind w:firstLine="210"/>
              <w:jc w:val="center"/>
              <w:rPr>
                <w:rFonts w:ascii="仿宋" w:hAnsi="仿宋" w:eastAsia="仿宋" w:cs="仿宋"/>
                <w:color w:val="auto"/>
                <w:szCs w:val="28"/>
              </w:rPr>
            </w:pPr>
          </w:p>
        </w:tc>
        <w:tc>
          <w:tcPr>
            <w:tcW w:w="480" w:type="pct"/>
            <w:noWrap/>
            <w:vAlign w:val="center"/>
          </w:tcPr>
          <w:p w14:paraId="358E787D">
            <w:pPr>
              <w:spacing w:line="360" w:lineRule="auto"/>
              <w:ind w:firstLine="210"/>
              <w:jc w:val="center"/>
              <w:rPr>
                <w:rFonts w:ascii="仿宋" w:hAnsi="仿宋" w:eastAsia="仿宋" w:cs="仿宋"/>
                <w:color w:val="auto"/>
                <w:szCs w:val="28"/>
              </w:rPr>
            </w:pPr>
          </w:p>
        </w:tc>
        <w:tc>
          <w:tcPr>
            <w:tcW w:w="690" w:type="pct"/>
            <w:noWrap/>
            <w:vAlign w:val="center"/>
          </w:tcPr>
          <w:p w14:paraId="34D9A06F">
            <w:pPr>
              <w:spacing w:line="360" w:lineRule="auto"/>
              <w:ind w:firstLine="210"/>
              <w:jc w:val="center"/>
              <w:rPr>
                <w:rFonts w:ascii="仿宋" w:hAnsi="仿宋" w:eastAsia="仿宋" w:cs="仿宋"/>
                <w:color w:val="auto"/>
                <w:szCs w:val="28"/>
              </w:rPr>
            </w:pPr>
          </w:p>
        </w:tc>
        <w:tc>
          <w:tcPr>
            <w:tcW w:w="690" w:type="pct"/>
            <w:noWrap/>
            <w:vAlign w:val="center"/>
          </w:tcPr>
          <w:p w14:paraId="3198BE40">
            <w:pPr>
              <w:spacing w:line="360" w:lineRule="auto"/>
              <w:ind w:firstLine="210"/>
              <w:jc w:val="center"/>
              <w:rPr>
                <w:rFonts w:ascii="仿宋" w:hAnsi="仿宋" w:eastAsia="仿宋" w:cs="仿宋"/>
                <w:color w:val="auto"/>
                <w:szCs w:val="28"/>
              </w:rPr>
            </w:pPr>
          </w:p>
        </w:tc>
        <w:tc>
          <w:tcPr>
            <w:tcW w:w="776" w:type="pct"/>
            <w:noWrap/>
            <w:vAlign w:val="center"/>
          </w:tcPr>
          <w:p w14:paraId="69AE7BF9">
            <w:pPr>
              <w:spacing w:line="360" w:lineRule="auto"/>
              <w:ind w:firstLine="210"/>
              <w:jc w:val="center"/>
              <w:rPr>
                <w:rFonts w:ascii="仿宋" w:hAnsi="仿宋" w:eastAsia="仿宋" w:cs="仿宋"/>
                <w:color w:val="auto"/>
                <w:szCs w:val="28"/>
              </w:rPr>
            </w:pPr>
          </w:p>
        </w:tc>
        <w:tc>
          <w:tcPr>
            <w:tcW w:w="1034" w:type="pct"/>
            <w:noWrap/>
            <w:vAlign w:val="center"/>
          </w:tcPr>
          <w:p w14:paraId="4AA7A66E">
            <w:pPr>
              <w:spacing w:line="360" w:lineRule="auto"/>
              <w:ind w:firstLine="210"/>
              <w:jc w:val="center"/>
              <w:rPr>
                <w:rFonts w:ascii="仿宋" w:hAnsi="仿宋" w:eastAsia="仿宋" w:cs="仿宋"/>
                <w:color w:val="auto"/>
                <w:szCs w:val="28"/>
              </w:rPr>
            </w:pPr>
          </w:p>
        </w:tc>
      </w:tr>
      <w:tr w14:paraId="28BF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trPr>
        <w:tc>
          <w:tcPr>
            <w:tcW w:w="344" w:type="pct"/>
            <w:noWrap/>
            <w:vAlign w:val="center"/>
          </w:tcPr>
          <w:p w14:paraId="36A5F405">
            <w:pPr>
              <w:spacing w:line="360" w:lineRule="auto"/>
              <w:ind w:firstLine="210"/>
              <w:jc w:val="center"/>
              <w:rPr>
                <w:rFonts w:ascii="仿宋" w:hAnsi="仿宋" w:eastAsia="仿宋" w:cs="仿宋"/>
                <w:color w:val="auto"/>
                <w:szCs w:val="28"/>
              </w:rPr>
            </w:pPr>
          </w:p>
        </w:tc>
        <w:tc>
          <w:tcPr>
            <w:tcW w:w="645" w:type="pct"/>
            <w:noWrap/>
            <w:vAlign w:val="center"/>
          </w:tcPr>
          <w:p w14:paraId="1F183F70">
            <w:pPr>
              <w:spacing w:line="360" w:lineRule="auto"/>
              <w:ind w:firstLine="210"/>
              <w:jc w:val="center"/>
              <w:rPr>
                <w:rFonts w:ascii="仿宋" w:hAnsi="仿宋" w:eastAsia="仿宋" w:cs="仿宋"/>
                <w:color w:val="auto"/>
                <w:szCs w:val="28"/>
              </w:rPr>
            </w:pPr>
          </w:p>
        </w:tc>
        <w:tc>
          <w:tcPr>
            <w:tcW w:w="338" w:type="pct"/>
            <w:noWrap/>
            <w:vAlign w:val="center"/>
          </w:tcPr>
          <w:p w14:paraId="4DD25571">
            <w:pPr>
              <w:spacing w:line="360" w:lineRule="auto"/>
              <w:ind w:firstLine="210"/>
              <w:jc w:val="center"/>
              <w:rPr>
                <w:rFonts w:ascii="仿宋" w:hAnsi="仿宋" w:eastAsia="仿宋" w:cs="仿宋"/>
                <w:color w:val="auto"/>
                <w:szCs w:val="28"/>
              </w:rPr>
            </w:pPr>
          </w:p>
        </w:tc>
        <w:tc>
          <w:tcPr>
            <w:tcW w:w="480" w:type="pct"/>
            <w:noWrap/>
            <w:vAlign w:val="center"/>
          </w:tcPr>
          <w:p w14:paraId="6ADA4DDC">
            <w:pPr>
              <w:spacing w:line="360" w:lineRule="auto"/>
              <w:ind w:firstLine="210"/>
              <w:jc w:val="center"/>
              <w:rPr>
                <w:rFonts w:ascii="仿宋" w:hAnsi="仿宋" w:eastAsia="仿宋" w:cs="仿宋"/>
                <w:color w:val="auto"/>
                <w:szCs w:val="28"/>
              </w:rPr>
            </w:pPr>
          </w:p>
        </w:tc>
        <w:tc>
          <w:tcPr>
            <w:tcW w:w="690" w:type="pct"/>
            <w:noWrap/>
            <w:vAlign w:val="center"/>
          </w:tcPr>
          <w:p w14:paraId="7D1DEEED">
            <w:pPr>
              <w:spacing w:line="360" w:lineRule="auto"/>
              <w:ind w:firstLine="210"/>
              <w:jc w:val="center"/>
              <w:rPr>
                <w:rFonts w:ascii="仿宋" w:hAnsi="仿宋" w:eastAsia="仿宋" w:cs="仿宋"/>
                <w:color w:val="auto"/>
                <w:szCs w:val="28"/>
              </w:rPr>
            </w:pPr>
          </w:p>
        </w:tc>
        <w:tc>
          <w:tcPr>
            <w:tcW w:w="690" w:type="pct"/>
            <w:noWrap/>
            <w:vAlign w:val="center"/>
          </w:tcPr>
          <w:p w14:paraId="79133016">
            <w:pPr>
              <w:spacing w:line="360" w:lineRule="auto"/>
              <w:ind w:firstLine="210"/>
              <w:jc w:val="center"/>
              <w:rPr>
                <w:rFonts w:ascii="仿宋" w:hAnsi="仿宋" w:eastAsia="仿宋" w:cs="仿宋"/>
                <w:color w:val="auto"/>
                <w:szCs w:val="28"/>
              </w:rPr>
            </w:pPr>
          </w:p>
        </w:tc>
        <w:tc>
          <w:tcPr>
            <w:tcW w:w="776" w:type="pct"/>
            <w:noWrap/>
            <w:vAlign w:val="center"/>
          </w:tcPr>
          <w:p w14:paraId="62AC974E">
            <w:pPr>
              <w:spacing w:line="360" w:lineRule="auto"/>
              <w:ind w:firstLine="210"/>
              <w:jc w:val="center"/>
              <w:rPr>
                <w:rFonts w:ascii="仿宋" w:hAnsi="仿宋" w:eastAsia="仿宋" w:cs="仿宋"/>
                <w:color w:val="auto"/>
                <w:szCs w:val="28"/>
              </w:rPr>
            </w:pPr>
          </w:p>
        </w:tc>
        <w:tc>
          <w:tcPr>
            <w:tcW w:w="1034" w:type="pct"/>
            <w:noWrap/>
            <w:vAlign w:val="center"/>
          </w:tcPr>
          <w:p w14:paraId="1614AF49">
            <w:pPr>
              <w:spacing w:line="360" w:lineRule="auto"/>
              <w:ind w:firstLine="210"/>
              <w:jc w:val="center"/>
              <w:rPr>
                <w:rFonts w:ascii="仿宋" w:hAnsi="仿宋" w:eastAsia="仿宋" w:cs="仿宋"/>
                <w:color w:val="auto"/>
                <w:szCs w:val="28"/>
              </w:rPr>
            </w:pPr>
          </w:p>
        </w:tc>
      </w:tr>
      <w:tr w14:paraId="132E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trPr>
        <w:tc>
          <w:tcPr>
            <w:tcW w:w="344" w:type="pct"/>
            <w:noWrap/>
            <w:vAlign w:val="center"/>
          </w:tcPr>
          <w:p w14:paraId="0E3F1357">
            <w:pPr>
              <w:spacing w:line="360" w:lineRule="auto"/>
              <w:ind w:firstLine="210"/>
              <w:jc w:val="center"/>
              <w:rPr>
                <w:rFonts w:ascii="仿宋" w:hAnsi="仿宋" w:eastAsia="仿宋" w:cs="仿宋"/>
                <w:color w:val="auto"/>
                <w:szCs w:val="28"/>
              </w:rPr>
            </w:pPr>
          </w:p>
        </w:tc>
        <w:tc>
          <w:tcPr>
            <w:tcW w:w="645" w:type="pct"/>
            <w:noWrap/>
            <w:vAlign w:val="center"/>
          </w:tcPr>
          <w:p w14:paraId="48090C01">
            <w:pPr>
              <w:spacing w:line="360" w:lineRule="auto"/>
              <w:ind w:firstLine="210"/>
              <w:jc w:val="center"/>
              <w:rPr>
                <w:rFonts w:ascii="仿宋" w:hAnsi="仿宋" w:eastAsia="仿宋" w:cs="仿宋"/>
                <w:color w:val="auto"/>
                <w:szCs w:val="28"/>
              </w:rPr>
            </w:pPr>
          </w:p>
        </w:tc>
        <w:tc>
          <w:tcPr>
            <w:tcW w:w="338" w:type="pct"/>
            <w:noWrap/>
            <w:vAlign w:val="center"/>
          </w:tcPr>
          <w:p w14:paraId="2499CF22">
            <w:pPr>
              <w:spacing w:line="360" w:lineRule="auto"/>
              <w:ind w:firstLine="210"/>
              <w:jc w:val="center"/>
              <w:rPr>
                <w:rFonts w:ascii="仿宋" w:hAnsi="仿宋" w:eastAsia="仿宋" w:cs="仿宋"/>
                <w:color w:val="auto"/>
                <w:szCs w:val="28"/>
              </w:rPr>
            </w:pPr>
          </w:p>
        </w:tc>
        <w:tc>
          <w:tcPr>
            <w:tcW w:w="480" w:type="pct"/>
            <w:noWrap/>
            <w:vAlign w:val="center"/>
          </w:tcPr>
          <w:p w14:paraId="5D2BBD16">
            <w:pPr>
              <w:spacing w:line="360" w:lineRule="auto"/>
              <w:ind w:firstLine="210"/>
              <w:jc w:val="center"/>
              <w:rPr>
                <w:rFonts w:ascii="仿宋" w:hAnsi="仿宋" w:eastAsia="仿宋" w:cs="仿宋"/>
                <w:color w:val="auto"/>
                <w:szCs w:val="28"/>
              </w:rPr>
            </w:pPr>
          </w:p>
        </w:tc>
        <w:tc>
          <w:tcPr>
            <w:tcW w:w="690" w:type="pct"/>
            <w:noWrap/>
            <w:vAlign w:val="center"/>
          </w:tcPr>
          <w:p w14:paraId="33F55F83">
            <w:pPr>
              <w:spacing w:line="360" w:lineRule="auto"/>
              <w:ind w:firstLine="210"/>
              <w:jc w:val="center"/>
              <w:rPr>
                <w:rFonts w:ascii="仿宋" w:hAnsi="仿宋" w:eastAsia="仿宋" w:cs="仿宋"/>
                <w:color w:val="auto"/>
                <w:szCs w:val="28"/>
              </w:rPr>
            </w:pPr>
          </w:p>
        </w:tc>
        <w:tc>
          <w:tcPr>
            <w:tcW w:w="690" w:type="pct"/>
            <w:noWrap/>
            <w:vAlign w:val="center"/>
          </w:tcPr>
          <w:p w14:paraId="2EDA1368">
            <w:pPr>
              <w:spacing w:line="360" w:lineRule="auto"/>
              <w:ind w:firstLine="210"/>
              <w:jc w:val="center"/>
              <w:rPr>
                <w:rFonts w:ascii="仿宋" w:hAnsi="仿宋" w:eastAsia="仿宋" w:cs="仿宋"/>
                <w:color w:val="auto"/>
                <w:szCs w:val="28"/>
              </w:rPr>
            </w:pPr>
          </w:p>
        </w:tc>
        <w:tc>
          <w:tcPr>
            <w:tcW w:w="776" w:type="pct"/>
            <w:noWrap/>
            <w:vAlign w:val="center"/>
          </w:tcPr>
          <w:p w14:paraId="07866F3D">
            <w:pPr>
              <w:spacing w:line="360" w:lineRule="auto"/>
              <w:ind w:firstLine="210"/>
              <w:jc w:val="center"/>
              <w:rPr>
                <w:rFonts w:ascii="仿宋" w:hAnsi="仿宋" w:eastAsia="仿宋" w:cs="仿宋"/>
                <w:color w:val="auto"/>
                <w:szCs w:val="28"/>
              </w:rPr>
            </w:pPr>
          </w:p>
        </w:tc>
        <w:tc>
          <w:tcPr>
            <w:tcW w:w="1034" w:type="pct"/>
            <w:noWrap/>
            <w:vAlign w:val="center"/>
          </w:tcPr>
          <w:p w14:paraId="10BE7C2C">
            <w:pPr>
              <w:spacing w:line="360" w:lineRule="auto"/>
              <w:ind w:firstLine="210"/>
              <w:jc w:val="center"/>
              <w:rPr>
                <w:rFonts w:ascii="仿宋" w:hAnsi="仿宋" w:eastAsia="仿宋" w:cs="仿宋"/>
                <w:color w:val="auto"/>
                <w:szCs w:val="28"/>
              </w:rPr>
            </w:pPr>
          </w:p>
        </w:tc>
      </w:tr>
      <w:tr w14:paraId="26F56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trPr>
        <w:tc>
          <w:tcPr>
            <w:tcW w:w="344" w:type="pct"/>
            <w:noWrap/>
            <w:vAlign w:val="center"/>
          </w:tcPr>
          <w:p w14:paraId="2E1AA96C">
            <w:pPr>
              <w:spacing w:line="360" w:lineRule="auto"/>
              <w:ind w:firstLine="210"/>
              <w:jc w:val="center"/>
              <w:rPr>
                <w:rFonts w:ascii="仿宋" w:hAnsi="仿宋" w:eastAsia="仿宋" w:cs="仿宋"/>
                <w:color w:val="auto"/>
                <w:szCs w:val="28"/>
              </w:rPr>
            </w:pPr>
          </w:p>
        </w:tc>
        <w:tc>
          <w:tcPr>
            <w:tcW w:w="645" w:type="pct"/>
            <w:noWrap/>
            <w:vAlign w:val="center"/>
          </w:tcPr>
          <w:p w14:paraId="1BFFEB5D">
            <w:pPr>
              <w:spacing w:line="360" w:lineRule="auto"/>
              <w:ind w:firstLine="210"/>
              <w:jc w:val="center"/>
              <w:rPr>
                <w:rFonts w:ascii="仿宋" w:hAnsi="仿宋" w:eastAsia="仿宋" w:cs="仿宋"/>
                <w:color w:val="auto"/>
                <w:szCs w:val="28"/>
              </w:rPr>
            </w:pPr>
          </w:p>
        </w:tc>
        <w:tc>
          <w:tcPr>
            <w:tcW w:w="338" w:type="pct"/>
            <w:noWrap/>
            <w:vAlign w:val="center"/>
          </w:tcPr>
          <w:p w14:paraId="6053EC17">
            <w:pPr>
              <w:spacing w:line="360" w:lineRule="auto"/>
              <w:ind w:firstLine="210"/>
              <w:jc w:val="center"/>
              <w:rPr>
                <w:rFonts w:ascii="仿宋" w:hAnsi="仿宋" w:eastAsia="仿宋" w:cs="仿宋"/>
                <w:color w:val="auto"/>
                <w:szCs w:val="28"/>
              </w:rPr>
            </w:pPr>
          </w:p>
        </w:tc>
        <w:tc>
          <w:tcPr>
            <w:tcW w:w="480" w:type="pct"/>
            <w:noWrap/>
            <w:vAlign w:val="center"/>
          </w:tcPr>
          <w:p w14:paraId="26D79554">
            <w:pPr>
              <w:spacing w:line="360" w:lineRule="auto"/>
              <w:ind w:firstLine="210"/>
              <w:jc w:val="center"/>
              <w:rPr>
                <w:rFonts w:ascii="仿宋" w:hAnsi="仿宋" w:eastAsia="仿宋" w:cs="仿宋"/>
                <w:color w:val="auto"/>
                <w:szCs w:val="28"/>
              </w:rPr>
            </w:pPr>
          </w:p>
        </w:tc>
        <w:tc>
          <w:tcPr>
            <w:tcW w:w="690" w:type="pct"/>
            <w:noWrap/>
            <w:vAlign w:val="center"/>
          </w:tcPr>
          <w:p w14:paraId="0373EDDD">
            <w:pPr>
              <w:spacing w:line="360" w:lineRule="auto"/>
              <w:ind w:firstLine="210"/>
              <w:jc w:val="center"/>
              <w:rPr>
                <w:rFonts w:ascii="仿宋" w:hAnsi="仿宋" w:eastAsia="仿宋" w:cs="仿宋"/>
                <w:color w:val="auto"/>
                <w:szCs w:val="28"/>
              </w:rPr>
            </w:pPr>
          </w:p>
        </w:tc>
        <w:tc>
          <w:tcPr>
            <w:tcW w:w="690" w:type="pct"/>
            <w:noWrap/>
            <w:vAlign w:val="center"/>
          </w:tcPr>
          <w:p w14:paraId="47999FBF">
            <w:pPr>
              <w:spacing w:line="360" w:lineRule="auto"/>
              <w:ind w:firstLine="210"/>
              <w:jc w:val="center"/>
              <w:rPr>
                <w:rFonts w:ascii="仿宋" w:hAnsi="仿宋" w:eastAsia="仿宋" w:cs="仿宋"/>
                <w:color w:val="auto"/>
                <w:szCs w:val="28"/>
              </w:rPr>
            </w:pPr>
          </w:p>
        </w:tc>
        <w:tc>
          <w:tcPr>
            <w:tcW w:w="776" w:type="pct"/>
            <w:noWrap/>
            <w:vAlign w:val="center"/>
          </w:tcPr>
          <w:p w14:paraId="57FC61F7">
            <w:pPr>
              <w:spacing w:line="360" w:lineRule="auto"/>
              <w:ind w:firstLine="210"/>
              <w:jc w:val="center"/>
              <w:rPr>
                <w:rFonts w:ascii="仿宋" w:hAnsi="仿宋" w:eastAsia="仿宋" w:cs="仿宋"/>
                <w:color w:val="auto"/>
                <w:szCs w:val="28"/>
              </w:rPr>
            </w:pPr>
          </w:p>
        </w:tc>
        <w:tc>
          <w:tcPr>
            <w:tcW w:w="1034" w:type="pct"/>
            <w:noWrap/>
            <w:vAlign w:val="center"/>
          </w:tcPr>
          <w:p w14:paraId="7FD7E690">
            <w:pPr>
              <w:spacing w:line="360" w:lineRule="auto"/>
              <w:ind w:firstLine="210"/>
              <w:jc w:val="center"/>
              <w:rPr>
                <w:rFonts w:ascii="仿宋" w:hAnsi="仿宋" w:eastAsia="仿宋" w:cs="仿宋"/>
                <w:color w:val="auto"/>
                <w:szCs w:val="28"/>
              </w:rPr>
            </w:pPr>
          </w:p>
        </w:tc>
      </w:tr>
      <w:tr w14:paraId="6164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trPr>
        <w:tc>
          <w:tcPr>
            <w:tcW w:w="344" w:type="pct"/>
            <w:noWrap/>
            <w:vAlign w:val="center"/>
          </w:tcPr>
          <w:p w14:paraId="24657C57">
            <w:pPr>
              <w:spacing w:line="360" w:lineRule="auto"/>
              <w:ind w:firstLine="210"/>
              <w:jc w:val="center"/>
              <w:rPr>
                <w:rFonts w:ascii="仿宋" w:hAnsi="仿宋" w:eastAsia="仿宋" w:cs="仿宋"/>
                <w:color w:val="auto"/>
                <w:szCs w:val="28"/>
              </w:rPr>
            </w:pPr>
          </w:p>
        </w:tc>
        <w:tc>
          <w:tcPr>
            <w:tcW w:w="645" w:type="pct"/>
            <w:noWrap/>
            <w:vAlign w:val="center"/>
          </w:tcPr>
          <w:p w14:paraId="1429F829">
            <w:pPr>
              <w:spacing w:line="360" w:lineRule="auto"/>
              <w:ind w:firstLine="210"/>
              <w:jc w:val="center"/>
              <w:rPr>
                <w:rFonts w:ascii="仿宋" w:hAnsi="仿宋" w:eastAsia="仿宋" w:cs="仿宋"/>
                <w:color w:val="auto"/>
                <w:szCs w:val="28"/>
              </w:rPr>
            </w:pPr>
          </w:p>
        </w:tc>
        <w:tc>
          <w:tcPr>
            <w:tcW w:w="338" w:type="pct"/>
            <w:noWrap/>
            <w:vAlign w:val="center"/>
          </w:tcPr>
          <w:p w14:paraId="55D9888D">
            <w:pPr>
              <w:spacing w:line="360" w:lineRule="auto"/>
              <w:ind w:firstLine="210"/>
              <w:jc w:val="center"/>
              <w:rPr>
                <w:rFonts w:ascii="仿宋" w:hAnsi="仿宋" w:eastAsia="仿宋" w:cs="仿宋"/>
                <w:color w:val="auto"/>
                <w:szCs w:val="28"/>
              </w:rPr>
            </w:pPr>
          </w:p>
        </w:tc>
        <w:tc>
          <w:tcPr>
            <w:tcW w:w="480" w:type="pct"/>
            <w:noWrap/>
            <w:vAlign w:val="center"/>
          </w:tcPr>
          <w:p w14:paraId="2E94DD3C">
            <w:pPr>
              <w:spacing w:line="360" w:lineRule="auto"/>
              <w:ind w:firstLine="210"/>
              <w:jc w:val="center"/>
              <w:rPr>
                <w:rFonts w:ascii="仿宋" w:hAnsi="仿宋" w:eastAsia="仿宋" w:cs="仿宋"/>
                <w:color w:val="auto"/>
                <w:szCs w:val="28"/>
              </w:rPr>
            </w:pPr>
          </w:p>
        </w:tc>
        <w:tc>
          <w:tcPr>
            <w:tcW w:w="690" w:type="pct"/>
            <w:noWrap/>
            <w:vAlign w:val="center"/>
          </w:tcPr>
          <w:p w14:paraId="0780D3E8">
            <w:pPr>
              <w:spacing w:line="360" w:lineRule="auto"/>
              <w:ind w:firstLine="210"/>
              <w:jc w:val="center"/>
              <w:rPr>
                <w:rFonts w:ascii="仿宋" w:hAnsi="仿宋" w:eastAsia="仿宋" w:cs="仿宋"/>
                <w:color w:val="auto"/>
                <w:szCs w:val="28"/>
              </w:rPr>
            </w:pPr>
          </w:p>
        </w:tc>
        <w:tc>
          <w:tcPr>
            <w:tcW w:w="690" w:type="pct"/>
            <w:noWrap/>
            <w:vAlign w:val="center"/>
          </w:tcPr>
          <w:p w14:paraId="17A6CA74">
            <w:pPr>
              <w:spacing w:line="360" w:lineRule="auto"/>
              <w:ind w:firstLine="210"/>
              <w:jc w:val="center"/>
              <w:rPr>
                <w:rFonts w:ascii="仿宋" w:hAnsi="仿宋" w:eastAsia="仿宋" w:cs="仿宋"/>
                <w:color w:val="auto"/>
                <w:szCs w:val="28"/>
              </w:rPr>
            </w:pPr>
          </w:p>
        </w:tc>
        <w:tc>
          <w:tcPr>
            <w:tcW w:w="776" w:type="pct"/>
            <w:noWrap/>
            <w:vAlign w:val="center"/>
          </w:tcPr>
          <w:p w14:paraId="6AD27623">
            <w:pPr>
              <w:spacing w:line="360" w:lineRule="auto"/>
              <w:ind w:firstLine="210"/>
              <w:jc w:val="center"/>
              <w:rPr>
                <w:rFonts w:ascii="仿宋" w:hAnsi="仿宋" w:eastAsia="仿宋" w:cs="仿宋"/>
                <w:color w:val="auto"/>
                <w:szCs w:val="28"/>
              </w:rPr>
            </w:pPr>
          </w:p>
        </w:tc>
        <w:tc>
          <w:tcPr>
            <w:tcW w:w="1034" w:type="pct"/>
            <w:noWrap/>
            <w:vAlign w:val="center"/>
          </w:tcPr>
          <w:p w14:paraId="5CF818A3">
            <w:pPr>
              <w:spacing w:line="360" w:lineRule="auto"/>
              <w:ind w:firstLine="210"/>
              <w:jc w:val="center"/>
              <w:rPr>
                <w:rFonts w:ascii="仿宋" w:hAnsi="仿宋" w:eastAsia="仿宋" w:cs="仿宋"/>
                <w:color w:val="auto"/>
                <w:szCs w:val="28"/>
              </w:rPr>
            </w:pPr>
          </w:p>
        </w:tc>
      </w:tr>
      <w:tr w14:paraId="73DBF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trPr>
        <w:tc>
          <w:tcPr>
            <w:tcW w:w="344" w:type="pct"/>
            <w:noWrap/>
            <w:vAlign w:val="center"/>
          </w:tcPr>
          <w:p w14:paraId="52C4B8FA">
            <w:pPr>
              <w:spacing w:line="360" w:lineRule="auto"/>
              <w:ind w:firstLine="210"/>
              <w:jc w:val="center"/>
              <w:rPr>
                <w:rFonts w:ascii="仿宋" w:hAnsi="仿宋" w:eastAsia="仿宋" w:cs="仿宋"/>
                <w:color w:val="auto"/>
                <w:szCs w:val="28"/>
              </w:rPr>
            </w:pPr>
          </w:p>
        </w:tc>
        <w:tc>
          <w:tcPr>
            <w:tcW w:w="645" w:type="pct"/>
            <w:noWrap/>
            <w:vAlign w:val="center"/>
          </w:tcPr>
          <w:p w14:paraId="62DFBE9D">
            <w:pPr>
              <w:spacing w:line="360" w:lineRule="auto"/>
              <w:ind w:firstLine="210"/>
              <w:jc w:val="center"/>
              <w:rPr>
                <w:rFonts w:ascii="仿宋" w:hAnsi="仿宋" w:eastAsia="仿宋" w:cs="仿宋"/>
                <w:color w:val="auto"/>
                <w:szCs w:val="28"/>
              </w:rPr>
            </w:pPr>
          </w:p>
        </w:tc>
        <w:tc>
          <w:tcPr>
            <w:tcW w:w="338" w:type="pct"/>
            <w:noWrap/>
            <w:vAlign w:val="center"/>
          </w:tcPr>
          <w:p w14:paraId="41D639F4">
            <w:pPr>
              <w:spacing w:line="360" w:lineRule="auto"/>
              <w:ind w:firstLine="210"/>
              <w:jc w:val="center"/>
              <w:rPr>
                <w:rFonts w:ascii="仿宋" w:hAnsi="仿宋" w:eastAsia="仿宋" w:cs="仿宋"/>
                <w:color w:val="auto"/>
                <w:szCs w:val="28"/>
              </w:rPr>
            </w:pPr>
          </w:p>
        </w:tc>
        <w:tc>
          <w:tcPr>
            <w:tcW w:w="480" w:type="pct"/>
            <w:noWrap/>
            <w:vAlign w:val="center"/>
          </w:tcPr>
          <w:p w14:paraId="4773FC0F">
            <w:pPr>
              <w:spacing w:line="360" w:lineRule="auto"/>
              <w:ind w:firstLine="210"/>
              <w:jc w:val="center"/>
              <w:rPr>
                <w:rFonts w:ascii="仿宋" w:hAnsi="仿宋" w:eastAsia="仿宋" w:cs="仿宋"/>
                <w:color w:val="auto"/>
                <w:szCs w:val="28"/>
              </w:rPr>
            </w:pPr>
          </w:p>
        </w:tc>
        <w:tc>
          <w:tcPr>
            <w:tcW w:w="690" w:type="pct"/>
            <w:noWrap/>
            <w:vAlign w:val="center"/>
          </w:tcPr>
          <w:p w14:paraId="2F2DF0C2">
            <w:pPr>
              <w:spacing w:line="360" w:lineRule="auto"/>
              <w:ind w:firstLine="210"/>
              <w:jc w:val="center"/>
              <w:rPr>
                <w:rFonts w:ascii="仿宋" w:hAnsi="仿宋" w:eastAsia="仿宋" w:cs="仿宋"/>
                <w:color w:val="auto"/>
                <w:szCs w:val="28"/>
              </w:rPr>
            </w:pPr>
          </w:p>
        </w:tc>
        <w:tc>
          <w:tcPr>
            <w:tcW w:w="690" w:type="pct"/>
            <w:noWrap/>
            <w:vAlign w:val="center"/>
          </w:tcPr>
          <w:p w14:paraId="1CBAA874">
            <w:pPr>
              <w:spacing w:line="360" w:lineRule="auto"/>
              <w:ind w:firstLine="210"/>
              <w:jc w:val="center"/>
              <w:rPr>
                <w:rFonts w:ascii="仿宋" w:hAnsi="仿宋" w:eastAsia="仿宋" w:cs="仿宋"/>
                <w:color w:val="auto"/>
                <w:szCs w:val="28"/>
              </w:rPr>
            </w:pPr>
          </w:p>
        </w:tc>
        <w:tc>
          <w:tcPr>
            <w:tcW w:w="776" w:type="pct"/>
            <w:noWrap/>
            <w:vAlign w:val="center"/>
          </w:tcPr>
          <w:p w14:paraId="763A83BA">
            <w:pPr>
              <w:spacing w:line="360" w:lineRule="auto"/>
              <w:ind w:firstLine="210"/>
              <w:jc w:val="center"/>
              <w:rPr>
                <w:rFonts w:ascii="仿宋" w:hAnsi="仿宋" w:eastAsia="仿宋" w:cs="仿宋"/>
                <w:color w:val="auto"/>
                <w:szCs w:val="28"/>
              </w:rPr>
            </w:pPr>
          </w:p>
        </w:tc>
        <w:tc>
          <w:tcPr>
            <w:tcW w:w="1034" w:type="pct"/>
            <w:noWrap/>
            <w:vAlign w:val="center"/>
          </w:tcPr>
          <w:p w14:paraId="683F4056">
            <w:pPr>
              <w:spacing w:line="360" w:lineRule="auto"/>
              <w:ind w:firstLine="210"/>
              <w:jc w:val="center"/>
              <w:rPr>
                <w:rFonts w:ascii="仿宋" w:hAnsi="仿宋" w:eastAsia="仿宋" w:cs="仿宋"/>
                <w:color w:val="auto"/>
                <w:szCs w:val="28"/>
              </w:rPr>
            </w:pPr>
          </w:p>
        </w:tc>
      </w:tr>
      <w:tr w14:paraId="73A3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trPr>
        <w:tc>
          <w:tcPr>
            <w:tcW w:w="344" w:type="pct"/>
            <w:noWrap/>
            <w:vAlign w:val="center"/>
          </w:tcPr>
          <w:p w14:paraId="712DD28D">
            <w:pPr>
              <w:spacing w:line="360" w:lineRule="auto"/>
              <w:ind w:firstLine="210"/>
              <w:jc w:val="center"/>
              <w:rPr>
                <w:rFonts w:ascii="仿宋" w:hAnsi="仿宋" w:eastAsia="仿宋" w:cs="仿宋"/>
                <w:color w:val="auto"/>
                <w:szCs w:val="28"/>
              </w:rPr>
            </w:pPr>
          </w:p>
        </w:tc>
        <w:tc>
          <w:tcPr>
            <w:tcW w:w="645" w:type="pct"/>
            <w:noWrap/>
            <w:vAlign w:val="center"/>
          </w:tcPr>
          <w:p w14:paraId="1687491E">
            <w:pPr>
              <w:spacing w:line="360" w:lineRule="auto"/>
              <w:ind w:firstLine="210"/>
              <w:jc w:val="center"/>
              <w:rPr>
                <w:rFonts w:ascii="仿宋" w:hAnsi="仿宋" w:eastAsia="仿宋" w:cs="仿宋"/>
                <w:color w:val="auto"/>
                <w:szCs w:val="28"/>
              </w:rPr>
            </w:pPr>
          </w:p>
        </w:tc>
        <w:tc>
          <w:tcPr>
            <w:tcW w:w="338" w:type="pct"/>
            <w:noWrap/>
            <w:vAlign w:val="center"/>
          </w:tcPr>
          <w:p w14:paraId="2909376A">
            <w:pPr>
              <w:spacing w:line="360" w:lineRule="auto"/>
              <w:ind w:firstLine="210"/>
              <w:jc w:val="center"/>
              <w:rPr>
                <w:rFonts w:ascii="仿宋" w:hAnsi="仿宋" w:eastAsia="仿宋" w:cs="仿宋"/>
                <w:color w:val="auto"/>
                <w:szCs w:val="28"/>
              </w:rPr>
            </w:pPr>
          </w:p>
        </w:tc>
        <w:tc>
          <w:tcPr>
            <w:tcW w:w="480" w:type="pct"/>
            <w:noWrap/>
            <w:vAlign w:val="center"/>
          </w:tcPr>
          <w:p w14:paraId="7FC3289A">
            <w:pPr>
              <w:spacing w:line="360" w:lineRule="auto"/>
              <w:ind w:firstLine="210"/>
              <w:jc w:val="center"/>
              <w:rPr>
                <w:rFonts w:ascii="仿宋" w:hAnsi="仿宋" w:eastAsia="仿宋" w:cs="仿宋"/>
                <w:color w:val="auto"/>
                <w:szCs w:val="28"/>
              </w:rPr>
            </w:pPr>
          </w:p>
        </w:tc>
        <w:tc>
          <w:tcPr>
            <w:tcW w:w="690" w:type="pct"/>
            <w:noWrap/>
            <w:vAlign w:val="center"/>
          </w:tcPr>
          <w:p w14:paraId="2D12F2D2">
            <w:pPr>
              <w:spacing w:line="360" w:lineRule="auto"/>
              <w:ind w:firstLine="210"/>
              <w:jc w:val="center"/>
              <w:rPr>
                <w:rFonts w:ascii="仿宋" w:hAnsi="仿宋" w:eastAsia="仿宋" w:cs="仿宋"/>
                <w:color w:val="auto"/>
                <w:szCs w:val="28"/>
              </w:rPr>
            </w:pPr>
          </w:p>
        </w:tc>
        <w:tc>
          <w:tcPr>
            <w:tcW w:w="690" w:type="pct"/>
            <w:noWrap/>
            <w:vAlign w:val="center"/>
          </w:tcPr>
          <w:p w14:paraId="62AAF5AF">
            <w:pPr>
              <w:spacing w:line="360" w:lineRule="auto"/>
              <w:ind w:firstLine="210"/>
              <w:jc w:val="center"/>
              <w:rPr>
                <w:rFonts w:ascii="仿宋" w:hAnsi="仿宋" w:eastAsia="仿宋" w:cs="仿宋"/>
                <w:color w:val="auto"/>
                <w:szCs w:val="28"/>
              </w:rPr>
            </w:pPr>
          </w:p>
        </w:tc>
        <w:tc>
          <w:tcPr>
            <w:tcW w:w="776" w:type="pct"/>
            <w:noWrap/>
            <w:vAlign w:val="center"/>
          </w:tcPr>
          <w:p w14:paraId="3E770465">
            <w:pPr>
              <w:spacing w:line="360" w:lineRule="auto"/>
              <w:ind w:firstLine="210"/>
              <w:jc w:val="center"/>
              <w:rPr>
                <w:rFonts w:ascii="仿宋" w:hAnsi="仿宋" w:eastAsia="仿宋" w:cs="仿宋"/>
                <w:color w:val="auto"/>
                <w:szCs w:val="28"/>
              </w:rPr>
            </w:pPr>
          </w:p>
        </w:tc>
        <w:tc>
          <w:tcPr>
            <w:tcW w:w="1034" w:type="pct"/>
            <w:noWrap/>
            <w:vAlign w:val="center"/>
          </w:tcPr>
          <w:p w14:paraId="79BDF08C">
            <w:pPr>
              <w:spacing w:line="360" w:lineRule="auto"/>
              <w:ind w:firstLine="210"/>
              <w:jc w:val="center"/>
              <w:rPr>
                <w:rFonts w:ascii="仿宋" w:hAnsi="仿宋" w:eastAsia="仿宋" w:cs="仿宋"/>
                <w:color w:val="auto"/>
                <w:szCs w:val="28"/>
              </w:rPr>
            </w:pPr>
          </w:p>
        </w:tc>
      </w:tr>
      <w:tr w14:paraId="49B39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trPr>
        <w:tc>
          <w:tcPr>
            <w:tcW w:w="344" w:type="pct"/>
            <w:noWrap/>
            <w:vAlign w:val="center"/>
          </w:tcPr>
          <w:p w14:paraId="76AEBB9E">
            <w:pPr>
              <w:spacing w:line="360" w:lineRule="auto"/>
              <w:ind w:firstLine="210"/>
              <w:jc w:val="center"/>
              <w:rPr>
                <w:rFonts w:ascii="仿宋" w:hAnsi="仿宋" w:eastAsia="仿宋" w:cs="仿宋"/>
                <w:color w:val="auto"/>
                <w:szCs w:val="28"/>
              </w:rPr>
            </w:pPr>
          </w:p>
        </w:tc>
        <w:tc>
          <w:tcPr>
            <w:tcW w:w="645" w:type="pct"/>
            <w:noWrap/>
            <w:vAlign w:val="center"/>
          </w:tcPr>
          <w:p w14:paraId="384470FB">
            <w:pPr>
              <w:spacing w:line="360" w:lineRule="auto"/>
              <w:ind w:firstLine="210"/>
              <w:jc w:val="center"/>
              <w:rPr>
                <w:rFonts w:ascii="仿宋" w:hAnsi="仿宋" w:eastAsia="仿宋" w:cs="仿宋"/>
                <w:color w:val="auto"/>
                <w:szCs w:val="28"/>
              </w:rPr>
            </w:pPr>
          </w:p>
        </w:tc>
        <w:tc>
          <w:tcPr>
            <w:tcW w:w="338" w:type="pct"/>
            <w:noWrap/>
            <w:vAlign w:val="center"/>
          </w:tcPr>
          <w:p w14:paraId="6A8F71AE">
            <w:pPr>
              <w:spacing w:line="360" w:lineRule="auto"/>
              <w:ind w:firstLine="210"/>
              <w:jc w:val="center"/>
              <w:rPr>
                <w:rFonts w:ascii="仿宋" w:hAnsi="仿宋" w:eastAsia="仿宋" w:cs="仿宋"/>
                <w:color w:val="auto"/>
                <w:szCs w:val="28"/>
              </w:rPr>
            </w:pPr>
          </w:p>
        </w:tc>
        <w:tc>
          <w:tcPr>
            <w:tcW w:w="480" w:type="pct"/>
            <w:noWrap/>
            <w:vAlign w:val="center"/>
          </w:tcPr>
          <w:p w14:paraId="1CB7D6E8">
            <w:pPr>
              <w:spacing w:line="360" w:lineRule="auto"/>
              <w:ind w:firstLine="210"/>
              <w:jc w:val="center"/>
              <w:rPr>
                <w:rFonts w:ascii="仿宋" w:hAnsi="仿宋" w:eastAsia="仿宋" w:cs="仿宋"/>
                <w:color w:val="auto"/>
                <w:szCs w:val="28"/>
              </w:rPr>
            </w:pPr>
          </w:p>
        </w:tc>
        <w:tc>
          <w:tcPr>
            <w:tcW w:w="690" w:type="pct"/>
            <w:noWrap/>
            <w:vAlign w:val="center"/>
          </w:tcPr>
          <w:p w14:paraId="4F29946C">
            <w:pPr>
              <w:spacing w:line="360" w:lineRule="auto"/>
              <w:ind w:firstLine="210"/>
              <w:jc w:val="center"/>
              <w:rPr>
                <w:rFonts w:ascii="仿宋" w:hAnsi="仿宋" w:eastAsia="仿宋" w:cs="仿宋"/>
                <w:color w:val="auto"/>
                <w:szCs w:val="28"/>
              </w:rPr>
            </w:pPr>
          </w:p>
        </w:tc>
        <w:tc>
          <w:tcPr>
            <w:tcW w:w="690" w:type="pct"/>
            <w:noWrap/>
            <w:vAlign w:val="center"/>
          </w:tcPr>
          <w:p w14:paraId="208559A0">
            <w:pPr>
              <w:spacing w:line="360" w:lineRule="auto"/>
              <w:ind w:firstLine="210"/>
              <w:jc w:val="center"/>
              <w:rPr>
                <w:rFonts w:ascii="仿宋" w:hAnsi="仿宋" w:eastAsia="仿宋" w:cs="仿宋"/>
                <w:color w:val="auto"/>
                <w:szCs w:val="28"/>
              </w:rPr>
            </w:pPr>
          </w:p>
        </w:tc>
        <w:tc>
          <w:tcPr>
            <w:tcW w:w="776" w:type="pct"/>
            <w:noWrap/>
            <w:vAlign w:val="center"/>
          </w:tcPr>
          <w:p w14:paraId="229221FB">
            <w:pPr>
              <w:spacing w:line="360" w:lineRule="auto"/>
              <w:ind w:firstLine="210"/>
              <w:jc w:val="center"/>
              <w:rPr>
                <w:rFonts w:ascii="仿宋" w:hAnsi="仿宋" w:eastAsia="仿宋" w:cs="仿宋"/>
                <w:color w:val="auto"/>
                <w:szCs w:val="28"/>
              </w:rPr>
            </w:pPr>
          </w:p>
        </w:tc>
        <w:tc>
          <w:tcPr>
            <w:tcW w:w="1034" w:type="pct"/>
            <w:noWrap/>
            <w:vAlign w:val="center"/>
          </w:tcPr>
          <w:p w14:paraId="30F41B56">
            <w:pPr>
              <w:spacing w:line="360" w:lineRule="auto"/>
              <w:ind w:firstLine="210"/>
              <w:jc w:val="center"/>
              <w:rPr>
                <w:rFonts w:ascii="仿宋" w:hAnsi="仿宋" w:eastAsia="仿宋" w:cs="仿宋"/>
                <w:color w:val="auto"/>
                <w:szCs w:val="28"/>
              </w:rPr>
            </w:pPr>
          </w:p>
        </w:tc>
      </w:tr>
      <w:tr w14:paraId="6DD62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trPr>
        <w:tc>
          <w:tcPr>
            <w:tcW w:w="344" w:type="pct"/>
            <w:noWrap/>
            <w:vAlign w:val="center"/>
          </w:tcPr>
          <w:p w14:paraId="576A6EA9">
            <w:pPr>
              <w:spacing w:line="360" w:lineRule="auto"/>
              <w:ind w:firstLine="210"/>
              <w:jc w:val="center"/>
              <w:rPr>
                <w:rFonts w:ascii="仿宋" w:hAnsi="仿宋" w:eastAsia="仿宋" w:cs="仿宋"/>
                <w:color w:val="auto"/>
                <w:szCs w:val="28"/>
              </w:rPr>
            </w:pPr>
          </w:p>
        </w:tc>
        <w:tc>
          <w:tcPr>
            <w:tcW w:w="645" w:type="pct"/>
            <w:noWrap/>
            <w:vAlign w:val="center"/>
          </w:tcPr>
          <w:p w14:paraId="3972831B">
            <w:pPr>
              <w:spacing w:line="360" w:lineRule="auto"/>
              <w:ind w:firstLine="210"/>
              <w:jc w:val="center"/>
              <w:rPr>
                <w:rFonts w:ascii="仿宋" w:hAnsi="仿宋" w:eastAsia="仿宋" w:cs="仿宋"/>
                <w:color w:val="auto"/>
                <w:szCs w:val="28"/>
              </w:rPr>
            </w:pPr>
          </w:p>
        </w:tc>
        <w:tc>
          <w:tcPr>
            <w:tcW w:w="338" w:type="pct"/>
            <w:noWrap/>
            <w:vAlign w:val="center"/>
          </w:tcPr>
          <w:p w14:paraId="2FC09915">
            <w:pPr>
              <w:spacing w:line="360" w:lineRule="auto"/>
              <w:ind w:firstLine="210"/>
              <w:jc w:val="center"/>
              <w:rPr>
                <w:rFonts w:ascii="仿宋" w:hAnsi="仿宋" w:eastAsia="仿宋" w:cs="仿宋"/>
                <w:color w:val="auto"/>
                <w:szCs w:val="28"/>
              </w:rPr>
            </w:pPr>
          </w:p>
        </w:tc>
        <w:tc>
          <w:tcPr>
            <w:tcW w:w="480" w:type="pct"/>
            <w:noWrap/>
            <w:vAlign w:val="center"/>
          </w:tcPr>
          <w:p w14:paraId="3D9E5351">
            <w:pPr>
              <w:spacing w:line="360" w:lineRule="auto"/>
              <w:ind w:firstLine="210"/>
              <w:jc w:val="center"/>
              <w:rPr>
                <w:rFonts w:ascii="仿宋" w:hAnsi="仿宋" w:eastAsia="仿宋" w:cs="仿宋"/>
                <w:color w:val="auto"/>
                <w:szCs w:val="28"/>
              </w:rPr>
            </w:pPr>
          </w:p>
        </w:tc>
        <w:tc>
          <w:tcPr>
            <w:tcW w:w="690" w:type="pct"/>
            <w:noWrap/>
            <w:vAlign w:val="center"/>
          </w:tcPr>
          <w:p w14:paraId="40FC4729">
            <w:pPr>
              <w:spacing w:line="360" w:lineRule="auto"/>
              <w:ind w:firstLine="210"/>
              <w:jc w:val="center"/>
              <w:rPr>
                <w:rFonts w:ascii="仿宋" w:hAnsi="仿宋" w:eastAsia="仿宋" w:cs="仿宋"/>
                <w:color w:val="auto"/>
                <w:szCs w:val="28"/>
              </w:rPr>
            </w:pPr>
          </w:p>
        </w:tc>
        <w:tc>
          <w:tcPr>
            <w:tcW w:w="690" w:type="pct"/>
            <w:noWrap/>
            <w:vAlign w:val="center"/>
          </w:tcPr>
          <w:p w14:paraId="2CD8C6C8">
            <w:pPr>
              <w:spacing w:line="360" w:lineRule="auto"/>
              <w:ind w:firstLine="210"/>
              <w:jc w:val="center"/>
              <w:rPr>
                <w:rFonts w:ascii="仿宋" w:hAnsi="仿宋" w:eastAsia="仿宋" w:cs="仿宋"/>
                <w:color w:val="auto"/>
                <w:szCs w:val="28"/>
              </w:rPr>
            </w:pPr>
          </w:p>
        </w:tc>
        <w:tc>
          <w:tcPr>
            <w:tcW w:w="776" w:type="pct"/>
            <w:noWrap/>
            <w:vAlign w:val="center"/>
          </w:tcPr>
          <w:p w14:paraId="5B9A69F4">
            <w:pPr>
              <w:spacing w:line="360" w:lineRule="auto"/>
              <w:ind w:firstLine="210"/>
              <w:jc w:val="center"/>
              <w:rPr>
                <w:rFonts w:ascii="仿宋" w:hAnsi="仿宋" w:eastAsia="仿宋" w:cs="仿宋"/>
                <w:color w:val="auto"/>
                <w:szCs w:val="28"/>
              </w:rPr>
            </w:pPr>
          </w:p>
        </w:tc>
        <w:tc>
          <w:tcPr>
            <w:tcW w:w="1034" w:type="pct"/>
            <w:noWrap/>
            <w:vAlign w:val="center"/>
          </w:tcPr>
          <w:p w14:paraId="5AC2236F">
            <w:pPr>
              <w:spacing w:line="360" w:lineRule="auto"/>
              <w:ind w:firstLine="210"/>
              <w:jc w:val="center"/>
              <w:rPr>
                <w:rFonts w:ascii="仿宋" w:hAnsi="仿宋" w:eastAsia="仿宋" w:cs="仿宋"/>
                <w:color w:val="auto"/>
                <w:szCs w:val="28"/>
              </w:rPr>
            </w:pPr>
          </w:p>
        </w:tc>
      </w:tr>
    </w:tbl>
    <w:p w14:paraId="1E4C582E">
      <w:pPr>
        <w:tabs>
          <w:tab w:val="left" w:pos="3654"/>
        </w:tabs>
        <w:rPr>
          <w:rFonts w:ascii="仿宋" w:hAnsi="仿宋" w:eastAsia="仿宋" w:cs="仿宋"/>
          <w:color w:val="auto"/>
          <w:sz w:val="24"/>
        </w:rPr>
      </w:pPr>
    </w:p>
    <w:p w14:paraId="2692DF12">
      <w:pPr>
        <w:tabs>
          <w:tab w:val="left" w:pos="3654"/>
        </w:tabs>
        <w:rPr>
          <w:rFonts w:ascii="仿宋" w:hAnsi="仿宋" w:eastAsia="仿宋" w:cs="仿宋"/>
          <w:color w:val="auto"/>
          <w:sz w:val="24"/>
        </w:rPr>
      </w:pPr>
      <w:r>
        <w:rPr>
          <w:rFonts w:hint="eastAsia" w:ascii="仿宋" w:hAnsi="仿宋" w:eastAsia="仿宋" w:cs="仿宋"/>
          <w:color w:val="auto"/>
          <w:sz w:val="24"/>
        </w:rPr>
        <w:t>法定代表人或其授权代理人签名或盖章：</w:t>
      </w:r>
    </w:p>
    <w:p w14:paraId="2D7CB55B">
      <w:pPr>
        <w:tabs>
          <w:tab w:val="left" w:pos="3654"/>
        </w:tabs>
        <w:rPr>
          <w:rFonts w:ascii="仿宋" w:hAnsi="仿宋" w:eastAsia="仿宋" w:cs="仿宋"/>
          <w:color w:val="auto"/>
          <w:sz w:val="24"/>
        </w:rPr>
      </w:pPr>
    </w:p>
    <w:p w14:paraId="19A44842">
      <w:pPr>
        <w:tabs>
          <w:tab w:val="left" w:pos="3654"/>
        </w:tabs>
        <w:rPr>
          <w:rFonts w:ascii="仿宋" w:hAnsi="仿宋" w:eastAsia="仿宋" w:cs="仿宋"/>
          <w:color w:val="auto"/>
          <w:sz w:val="24"/>
        </w:rPr>
      </w:pPr>
      <w:r>
        <w:rPr>
          <w:rFonts w:hint="eastAsia" w:ascii="仿宋" w:hAnsi="仿宋" w:eastAsia="仿宋" w:cs="仿宋"/>
          <w:color w:val="auto"/>
          <w:sz w:val="24"/>
        </w:rPr>
        <w:t>日期：    年   月   日</w:t>
      </w:r>
    </w:p>
    <w:p w14:paraId="02D30F41">
      <w:pPr>
        <w:spacing w:line="400" w:lineRule="exact"/>
        <w:rPr>
          <w:rFonts w:ascii="仿宋" w:hAnsi="仿宋" w:eastAsia="仿宋" w:cs="仿宋"/>
          <w:bCs/>
          <w:color w:val="auto"/>
          <w:sz w:val="24"/>
        </w:rPr>
      </w:pPr>
    </w:p>
    <w:p w14:paraId="53666265">
      <w:pPr>
        <w:spacing w:line="360" w:lineRule="auto"/>
        <w:rPr>
          <w:rFonts w:ascii="仿宋" w:hAnsi="仿宋" w:eastAsia="仿宋" w:cs="仿宋"/>
          <w:color w:val="auto"/>
          <w:sz w:val="24"/>
        </w:rPr>
      </w:pPr>
      <w:r>
        <w:rPr>
          <w:rFonts w:hint="eastAsia" w:ascii="仿宋" w:hAnsi="仿宋" w:eastAsia="仿宋" w:cs="仿宋"/>
          <w:color w:val="auto"/>
          <w:sz w:val="24"/>
        </w:rPr>
        <w:t>注：1、此表仅提供了表格形式，供应商应根据需要准备足够数量的表格来填写；</w:t>
      </w:r>
    </w:p>
    <w:p w14:paraId="10D4B689">
      <w:pPr>
        <w:spacing w:line="360" w:lineRule="auto"/>
        <w:rPr>
          <w:rFonts w:ascii="仿宋" w:hAnsi="仿宋" w:eastAsia="仿宋" w:cs="仿宋"/>
          <w:color w:val="auto"/>
          <w:sz w:val="24"/>
        </w:rPr>
      </w:pPr>
      <w:r>
        <w:rPr>
          <w:rFonts w:hint="eastAsia" w:ascii="仿宋" w:hAnsi="仿宋" w:eastAsia="仿宋" w:cs="仿宋"/>
          <w:color w:val="auto"/>
          <w:sz w:val="24"/>
        </w:rPr>
        <w:t>2、请附证书、身份证复印件、社保证明等（加盖公章）。</w:t>
      </w:r>
    </w:p>
    <w:p w14:paraId="14EC33AC">
      <w:pPr>
        <w:ind w:firstLine="281"/>
        <w:rPr>
          <w:rFonts w:ascii="仿宋" w:hAnsi="仿宋" w:eastAsia="仿宋" w:cs="仿宋"/>
          <w:b/>
          <w:color w:val="auto"/>
          <w:sz w:val="28"/>
          <w:szCs w:val="28"/>
        </w:rPr>
      </w:pPr>
      <w:r>
        <w:rPr>
          <w:rFonts w:hint="eastAsia" w:ascii="仿宋" w:hAnsi="仿宋" w:eastAsia="仿宋" w:cs="仿宋"/>
          <w:b/>
          <w:color w:val="auto"/>
          <w:sz w:val="28"/>
          <w:szCs w:val="28"/>
        </w:rPr>
        <w:br w:type="page"/>
      </w:r>
    </w:p>
    <w:p w14:paraId="502080F2">
      <w:pPr>
        <w:spacing w:line="560" w:lineRule="exact"/>
        <w:ind w:firstLine="281"/>
        <w:jc w:val="center"/>
        <w:outlineLvl w:val="1"/>
        <w:rPr>
          <w:rFonts w:ascii="仿宋" w:hAnsi="仿宋" w:eastAsia="仿宋" w:cs="仿宋"/>
          <w:b/>
          <w:color w:val="auto"/>
          <w:sz w:val="28"/>
          <w:szCs w:val="28"/>
        </w:rPr>
      </w:pPr>
      <w:r>
        <w:rPr>
          <w:rFonts w:hint="eastAsia" w:ascii="仿宋" w:hAnsi="仿宋" w:eastAsia="仿宋" w:cs="仿宋"/>
          <w:b/>
          <w:color w:val="auto"/>
          <w:sz w:val="28"/>
          <w:szCs w:val="28"/>
        </w:rPr>
        <w:t>商务响应表</w:t>
      </w:r>
    </w:p>
    <w:p w14:paraId="6BD535A0">
      <w:pPr>
        <w:pStyle w:val="27"/>
        <w:rPr>
          <w:color w:val="auto"/>
        </w:rPr>
      </w:pPr>
    </w:p>
    <w:p w14:paraId="023EDE6F">
      <w:pPr>
        <w:pStyle w:val="45"/>
        <w:spacing w:line="460" w:lineRule="exact"/>
        <w:rPr>
          <w:rFonts w:ascii="仿宋" w:hAnsi="仿宋" w:eastAsia="仿宋" w:cs="仿宋"/>
          <w:color w:val="auto"/>
        </w:rPr>
      </w:pPr>
      <w:r>
        <w:rPr>
          <w:rFonts w:hint="eastAsia" w:ascii="仿宋" w:hAnsi="仿宋" w:eastAsia="仿宋" w:cs="仿宋"/>
          <w:color w:val="auto"/>
        </w:rPr>
        <w:t>供应商全称（加盖公章）：</w:t>
      </w:r>
      <w:r>
        <w:rPr>
          <w:rFonts w:hint="eastAsia" w:ascii="仿宋" w:hAnsi="仿宋" w:eastAsia="仿宋" w:cs="仿宋"/>
          <w:color w:val="auto"/>
          <w:u w:val="single"/>
        </w:rPr>
        <w:t xml:space="preserve">                           </w:t>
      </w:r>
      <w:r>
        <w:rPr>
          <w:rFonts w:hint="eastAsia" w:ascii="仿宋" w:hAnsi="仿宋" w:eastAsia="仿宋" w:cs="仿宋"/>
          <w:color w:val="auto"/>
        </w:rPr>
        <w:t xml:space="preserve">          </w:t>
      </w:r>
    </w:p>
    <w:p w14:paraId="3B092984">
      <w:pPr>
        <w:spacing w:line="460" w:lineRule="exact"/>
        <w:jc w:val="left"/>
        <w:rPr>
          <w:rFonts w:ascii="仿宋" w:hAnsi="仿宋" w:eastAsia="仿宋" w:cs="仿宋"/>
          <w:color w:val="auto"/>
          <w:sz w:val="24"/>
          <w:u w:val="single"/>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29343A37">
      <w:pPr>
        <w:pStyle w:val="21"/>
        <w:ind w:firstLine="180"/>
        <w:rPr>
          <w:color w:val="auto"/>
        </w:rPr>
      </w:pPr>
    </w:p>
    <w:tbl>
      <w:tblPr>
        <w:tblStyle w:val="28"/>
        <w:tblW w:w="867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554"/>
        <w:gridCol w:w="2177"/>
        <w:gridCol w:w="1905"/>
        <w:gridCol w:w="2042"/>
      </w:tblGrid>
      <w:tr w14:paraId="4CCDEE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6" w:hRule="atLeast"/>
        </w:trPr>
        <w:tc>
          <w:tcPr>
            <w:tcW w:w="2554" w:type="dxa"/>
            <w:tcBorders>
              <w:top w:val="single" w:color="auto" w:sz="4" w:space="0"/>
              <w:left w:val="single" w:color="auto" w:sz="4" w:space="0"/>
              <w:bottom w:val="single" w:color="auto" w:sz="4" w:space="0"/>
              <w:right w:val="single" w:color="auto" w:sz="4" w:space="0"/>
            </w:tcBorders>
            <w:vAlign w:val="center"/>
          </w:tcPr>
          <w:p w14:paraId="3ED18F70">
            <w:pPr>
              <w:snapToGrid w:val="0"/>
              <w:spacing w:before="156" w:beforeLines="50"/>
              <w:jc w:val="center"/>
              <w:rPr>
                <w:rFonts w:ascii="仿宋" w:hAnsi="仿宋" w:eastAsia="仿宋" w:cs="仿宋"/>
                <w:color w:val="auto"/>
                <w:sz w:val="24"/>
                <w:szCs w:val="20"/>
              </w:rPr>
            </w:pPr>
            <w:r>
              <w:rPr>
                <w:rFonts w:hint="eastAsia" w:ascii="仿宋" w:hAnsi="仿宋" w:eastAsia="仿宋" w:cs="仿宋"/>
                <w:color w:val="auto"/>
                <w:sz w:val="24"/>
              </w:rPr>
              <w:t>项目</w:t>
            </w:r>
          </w:p>
        </w:tc>
        <w:tc>
          <w:tcPr>
            <w:tcW w:w="2177" w:type="dxa"/>
            <w:tcBorders>
              <w:top w:val="single" w:color="auto" w:sz="4" w:space="0"/>
              <w:left w:val="single" w:color="auto" w:sz="4" w:space="0"/>
              <w:bottom w:val="single" w:color="auto" w:sz="4" w:space="0"/>
              <w:right w:val="single" w:color="auto" w:sz="4" w:space="0"/>
            </w:tcBorders>
            <w:vAlign w:val="center"/>
          </w:tcPr>
          <w:p w14:paraId="120B5DAF">
            <w:pPr>
              <w:snapToGrid w:val="0"/>
              <w:spacing w:before="156" w:beforeLines="50"/>
              <w:jc w:val="center"/>
              <w:rPr>
                <w:rFonts w:ascii="仿宋" w:hAnsi="仿宋" w:eastAsia="仿宋" w:cs="仿宋"/>
                <w:color w:val="auto"/>
                <w:sz w:val="24"/>
                <w:szCs w:val="20"/>
              </w:rPr>
            </w:pPr>
            <w:r>
              <w:rPr>
                <w:rFonts w:hint="eastAsia" w:ascii="仿宋" w:hAnsi="仿宋" w:eastAsia="仿宋" w:cs="仿宋"/>
                <w:color w:val="auto"/>
                <w:sz w:val="24"/>
              </w:rPr>
              <w:t>磋商文件要求</w:t>
            </w:r>
          </w:p>
        </w:tc>
        <w:tc>
          <w:tcPr>
            <w:tcW w:w="1905" w:type="dxa"/>
            <w:tcBorders>
              <w:top w:val="single" w:color="auto" w:sz="4" w:space="0"/>
              <w:left w:val="single" w:color="auto" w:sz="4" w:space="0"/>
              <w:bottom w:val="single" w:color="auto" w:sz="4" w:space="0"/>
              <w:right w:val="single" w:color="auto" w:sz="4" w:space="0"/>
            </w:tcBorders>
            <w:vAlign w:val="center"/>
          </w:tcPr>
          <w:p w14:paraId="7054F94C">
            <w:pPr>
              <w:snapToGrid w:val="0"/>
              <w:spacing w:before="156" w:beforeLines="50"/>
              <w:jc w:val="center"/>
              <w:rPr>
                <w:rFonts w:ascii="仿宋" w:hAnsi="仿宋" w:eastAsia="仿宋" w:cs="仿宋"/>
                <w:color w:val="auto"/>
                <w:sz w:val="24"/>
                <w:szCs w:val="20"/>
              </w:rPr>
            </w:pPr>
            <w:r>
              <w:rPr>
                <w:rFonts w:hint="eastAsia" w:ascii="仿宋" w:hAnsi="仿宋" w:eastAsia="仿宋" w:cs="仿宋"/>
                <w:color w:val="auto"/>
                <w:sz w:val="24"/>
              </w:rPr>
              <w:t>是否响应</w:t>
            </w:r>
          </w:p>
        </w:tc>
        <w:tc>
          <w:tcPr>
            <w:tcW w:w="2042" w:type="dxa"/>
            <w:tcBorders>
              <w:top w:val="single" w:color="auto" w:sz="4" w:space="0"/>
              <w:left w:val="single" w:color="auto" w:sz="4" w:space="0"/>
              <w:bottom w:val="single" w:color="auto" w:sz="4" w:space="0"/>
              <w:right w:val="single" w:color="auto" w:sz="4" w:space="0"/>
            </w:tcBorders>
            <w:vAlign w:val="center"/>
          </w:tcPr>
          <w:p w14:paraId="0A752706">
            <w:pPr>
              <w:snapToGrid w:val="0"/>
              <w:spacing w:before="156" w:beforeLines="50"/>
              <w:jc w:val="center"/>
              <w:rPr>
                <w:rFonts w:ascii="仿宋" w:hAnsi="仿宋" w:eastAsia="仿宋" w:cs="仿宋"/>
                <w:color w:val="auto"/>
                <w:sz w:val="24"/>
                <w:szCs w:val="20"/>
              </w:rPr>
            </w:pPr>
            <w:r>
              <w:rPr>
                <w:rFonts w:hint="eastAsia" w:ascii="仿宋" w:hAnsi="仿宋" w:eastAsia="仿宋" w:cs="仿宋"/>
                <w:color w:val="auto"/>
                <w:sz w:val="24"/>
              </w:rPr>
              <w:t>供应商的承诺或说明或优化方案</w:t>
            </w:r>
          </w:p>
        </w:tc>
      </w:tr>
      <w:tr w14:paraId="4CE19A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6" w:hRule="atLeast"/>
        </w:trPr>
        <w:tc>
          <w:tcPr>
            <w:tcW w:w="2554" w:type="dxa"/>
            <w:tcBorders>
              <w:top w:val="single" w:color="auto" w:sz="4" w:space="0"/>
              <w:left w:val="single" w:color="auto" w:sz="4" w:space="0"/>
              <w:bottom w:val="single" w:color="auto" w:sz="4" w:space="0"/>
              <w:right w:val="single" w:color="auto" w:sz="4" w:space="0"/>
            </w:tcBorders>
            <w:vAlign w:val="center"/>
          </w:tcPr>
          <w:p w14:paraId="03AB71FB">
            <w:pPr>
              <w:snapToGrid w:val="0"/>
              <w:jc w:val="center"/>
              <w:rPr>
                <w:rFonts w:ascii="仿宋" w:hAnsi="仿宋" w:eastAsia="仿宋" w:cs="仿宋"/>
                <w:color w:val="auto"/>
                <w:sz w:val="24"/>
              </w:rPr>
            </w:pPr>
            <w:r>
              <w:rPr>
                <w:rFonts w:hint="eastAsia" w:ascii="仿宋" w:hAnsi="仿宋" w:eastAsia="仿宋" w:cs="仿宋"/>
                <w:color w:val="auto"/>
                <w:sz w:val="24"/>
              </w:rPr>
              <w:t>服务期</w:t>
            </w:r>
          </w:p>
        </w:tc>
        <w:tc>
          <w:tcPr>
            <w:tcW w:w="2177" w:type="dxa"/>
            <w:tcBorders>
              <w:top w:val="single" w:color="auto" w:sz="4" w:space="0"/>
              <w:left w:val="single" w:color="auto" w:sz="4" w:space="0"/>
              <w:bottom w:val="single" w:color="auto" w:sz="4" w:space="0"/>
              <w:right w:val="single" w:color="auto" w:sz="4" w:space="0"/>
            </w:tcBorders>
            <w:vAlign w:val="center"/>
          </w:tcPr>
          <w:p w14:paraId="7CF78C44">
            <w:pPr>
              <w:snapToGrid w:val="0"/>
              <w:jc w:val="center"/>
              <w:rPr>
                <w:rFonts w:ascii="仿宋" w:hAnsi="仿宋" w:eastAsia="仿宋" w:cs="仿宋"/>
                <w:color w:val="auto"/>
                <w:sz w:val="24"/>
              </w:rPr>
            </w:pPr>
          </w:p>
        </w:tc>
        <w:tc>
          <w:tcPr>
            <w:tcW w:w="1905" w:type="dxa"/>
            <w:tcBorders>
              <w:top w:val="single" w:color="auto" w:sz="4" w:space="0"/>
              <w:left w:val="single" w:color="auto" w:sz="4" w:space="0"/>
              <w:bottom w:val="single" w:color="auto" w:sz="4" w:space="0"/>
              <w:right w:val="single" w:color="auto" w:sz="4" w:space="0"/>
            </w:tcBorders>
            <w:vAlign w:val="center"/>
          </w:tcPr>
          <w:p w14:paraId="30BC47C4">
            <w:pPr>
              <w:snapToGrid w:val="0"/>
              <w:spacing w:before="156" w:beforeLines="50"/>
              <w:jc w:val="center"/>
              <w:rPr>
                <w:rFonts w:ascii="仿宋" w:hAnsi="仿宋" w:eastAsia="仿宋" w:cs="仿宋"/>
                <w:color w:val="auto"/>
                <w:sz w:val="24"/>
                <w:szCs w:val="20"/>
              </w:rPr>
            </w:pPr>
          </w:p>
        </w:tc>
        <w:tc>
          <w:tcPr>
            <w:tcW w:w="2042" w:type="dxa"/>
            <w:tcBorders>
              <w:top w:val="single" w:color="auto" w:sz="4" w:space="0"/>
              <w:left w:val="single" w:color="auto" w:sz="4" w:space="0"/>
              <w:bottom w:val="single" w:color="auto" w:sz="4" w:space="0"/>
              <w:right w:val="single" w:color="auto" w:sz="4" w:space="0"/>
            </w:tcBorders>
            <w:vAlign w:val="center"/>
          </w:tcPr>
          <w:p w14:paraId="7C177ED7">
            <w:pPr>
              <w:snapToGrid w:val="0"/>
              <w:spacing w:before="156" w:beforeLines="50"/>
              <w:jc w:val="center"/>
              <w:rPr>
                <w:rFonts w:ascii="仿宋" w:hAnsi="仿宋" w:eastAsia="仿宋" w:cs="仿宋"/>
                <w:color w:val="auto"/>
                <w:sz w:val="24"/>
                <w:szCs w:val="20"/>
              </w:rPr>
            </w:pPr>
          </w:p>
        </w:tc>
      </w:tr>
      <w:tr w14:paraId="4B514D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6" w:hRule="atLeast"/>
        </w:trPr>
        <w:tc>
          <w:tcPr>
            <w:tcW w:w="2554" w:type="dxa"/>
            <w:tcBorders>
              <w:top w:val="single" w:color="auto" w:sz="4" w:space="0"/>
              <w:left w:val="single" w:color="auto" w:sz="4" w:space="0"/>
              <w:bottom w:val="single" w:color="auto" w:sz="4" w:space="0"/>
              <w:right w:val="single" w:color="auto" w:sz="4" w:space="0"/>
            </w:tcBorders>
            <w:vAlign w:val="center"/>
          </w:tcPr>
          <w:p w14:paraId="458EF5A7">
            <w:pPr>
              <w:snapToGrid w:val="0"/>
              <w:jc w:val="center"/>
              <w:rPr>
                <w:rFonts w:ascii="仿宋" w:hAnsi="仿宋" w:eastAsia="仿宋" w:cs="仿宋"/>
                <w:color w:val="auto"/>
                <w:sz w:val="24"/>
              </w:rPr>
            </w:pPr>
            <w:r>
              <w:rPr>
                <w:rFonts w:hint="eastAsia" w:ascii="仿宋" w:hAnsi="仿宋" w:eastAsia="仿宋" w:cs="仿宋"/>
                <w:color w:val="auto"/>
                <w:sz w:val="24"/>
              </w:rPr>
              <w:t>付款方式</w:t>
            </w:r>
          </w:p>
        </w:tc>
        <w:tc>
          <w:tcPr>
            <w:tcW w:w="2177" w:type="dxa"/>
            <w:tcBorders>
              <w:top w:val="single" w:color="auto" w:sz="4" w:space="0"/>
              <w:left w:val="single" w:color="auto" w:sz="4" w:space="0"/>
              <w:bottom w:val="single" w:color="auto" w:sz="4" w:space="0"/>
              <w:right w:val="single" w:color="auto" w:sz="4" w:space="0"/>
            </w:tcBorders>
            <w:vAlign w:val="center"/>
          </w:tcPr>
          <w:p w14:paraId="5539DA07">
            <w:pPr>
              <w:snapToGrid w:val="0"/>
              <w:jc w:val="center"/>
              <w:rPr>
                <w:rFonts w:ascii="仿宋" w:hAnsi="仿宋" w:eastAsia="仿宋" w:cs="仿宋"/>
                <w:color w:val="auto"/>
                <w:sz w:val="24"/>
              </w:rPr>
            </w:pPr>
          </w:p>
        </w:tc>
        <w:tc>
          <w:tcPr>
            <w:tcW w:w="1905" w:type="dxa"/>
            <w:tcBorders>
              <w:top w:val="single" w:color="auto" w:sz="4" w:space="0"/>
              <w:left w:val="single" w:color="auto" w:sz="4" w:space="0"/>
              <w:bottom w:val="single" w:color="auto" w:sz="4" w:space="0"/>
              <w:right w:val="single" w:color="auto" w:sz="4" w:space="0"/>
            </w:tcBorders>
            <w:vAlign w:val="center"/>
          </w:tcPr>
          <w:p w14:paraId="0495C9F0">
            <w:pPr>
              <w:snapToGrid w:val="0"/>
              <w:spacing w:before="156" w:beforeLines="50"/>
              <w:jc w:val="center"/>
              <w:rPr>
                <w:rFonts w:ascii="仿宋" w:hAnsi="仿宋" w:eastAsia="仿宋" w:cs="仿宋"/>
                <w:color w:val="auto"/>
                <w:sz w:val="24"/>
                <w:szCs w:val="20"/>
              </w:rPr>
            </w:pPr>
          </w:p>
        </w:tc>
        <w:tc>
          <w:tcPr>
            <w:tcW w:w="2042" w:type="dxa"/>
            <w:tcBorders>
              <w:top w:val="single" w:color="auto" w:sz="4" w:space="0"/>
              <w:left w:val="single" w:color="auto" w:sz="4" w:space="0"/>
              <w:bottom w:val="single" w:color="auto" w:sz="4" w:space="0"/>
              <w:right w:val="single" w:color="auto" w:sz="4" w:space="0"/>
            </w:tcBorders>
            <w:vAlign w:val="center"/>
          </w:tcPr>
          <w:p w14:paraId="502733AF">
            <w:pPr>
              <w:snapToGrid w:val="0"/>
              <w:spacing w:before="156" w:beforeLines="50"/>
              <w:jc w:val="center"/>
              <w:rPr>
                <w:rFonts w:ascii="仿宋" w:hAnsi="仿宋" w:eastAsia="仿宋" w:cs="仿宋"/>
                <w:color w:val="auto"/>
                <w:sz w:val="24"/>
                <w:szCs w:val="20"/>
              </w:rPr>
            </w:pPr>
          </w:p>
        </w:tc>
      </w:tr>
      <w:tr w14:paraId="7C0FA8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6" w:hRule="atLeast"/>
        </w:trPr>
        <w:tc>
          <w:tcPr>
            <w:tcW w:w="2554" w:type="dxa"/>
            <w:tcBorders>
              <w:top w:val="single" w:color="auto" w:sz="4" w:space="0"/>
              <w:left w:val="single" w:color="auto" w:sz="4" w:space="0"/>
              <w:bottom w:val="single" w:color="auto" w:sz="4" w:space="0"/>
              <w:right w:val="single" w:color="auto" w:sz="4" w:space="0"/>
            </w:tcBorders>
            <w:vAlign w:val="center"/>
          </w:tcPr>
          <w:p w14:paraId="1C83946B">
            <w:pPr>
              <w:snapToGrid w:val="0"/>
              <w:jc w:val="center"/>
              <w:rPr>
                <w:rFonts w:ascii="仿宋" w:hAnsi="仿宋" w:eastAsia="仿宋" w:cs="仿宋"/>
                <w:color w:val="auto"/>
                <w:sz w:val="24"/>
              </w:rPr>
            </w:pPr>
            <w:r>
              <w:rPr>
                <w:rFonts w:hint="eastAsia" w:ascii="仿宋" w:hAnsi="仿宋" w:eastAsia="仿宋" w:cs="仿宋"/>
                <w:color w:val="auto"/>
                <w:sz w:val="24"/>
              </w:rPr>
              <w:t>其他</w:t>
            </w:r>
          </w:p>
        </w:tc>
        <w:tc>
          <w:tcPr>
            <w:tcW w:w="2177" w:type="dxa"/>
            <w:tcBorders>
              <w:top w:val="single" w:color="auto" w:sz="4" w:space="0"/>
              <w:left w:val="single" w:color="auto" w:sz="4" w:space="0"/>
              <w:bottom w:val="single" w:color="auto" w:sz="4" w:space="0"/>
              <w:right w:val="single" w:color="auto" w:sz="4" w:space="0"/>
            </w:tcBorders>
            <w:vAlign w:val="center"/>
          </w:tcPr>
          <w:p w14:paraId="42F4CF46">
            <w:pPr>
              <w:snapToGrid w:val="0"/>
              <w:jc w:val="center"/>
              <w:rPr>
                <w:rFonts w:ascii="仿宋" w:hAnsi="仿宋" w:eastAsia="仿宋" w:cs="仿宋"/>
                <w:color w:val="auto"/>
                <w:sz w:val="24"/>
              </w:rPr>
            </w:pPr>
          </w:p>
        </w:tc>
        <w:tc>
          <w:tcPr>
            <w:tcW w:w="1905" w:type="dxa"/>
            <w:tcBorders>
              <w:top w:val="single" w:color="auto" w:sz="4" w:space="0"/>
              <w:left w:val="single" w:color="auto" w:sz="4" w:space="0"/>
              <w:bottom w:val="single" w:color="auto" w:sz="4" w:space="0"/>
              <w:right w:val="single" w:color="auto" w:sz="4" w:space="0"/>
            </w:tcBorders>
            <w:vAlign w:val="center"/>
          </w:tcPr>
          <w:p w14:paraId="4A7C4AA0">
            <w:pPr>
              <w:snapToGrid w:val="0"/>
              <w:spacing w:before="156" w:beforeLines="50"/>
              <w:jc w:val="center"/>
              <w:rPr>
                <w:rFonts w:ascii="仿宋" w:hAnsi="仿宋" w:eastAsia="仿宋" w:cs="仿宋"/>
                <w:color w:val="auto"/>
                <w:sz w:val="24"/>
                <w:szCs w:val="20"/>
              </w:rPr>
            </w:pPr>
          </w:p>
        </w:tc>
        <w:tc>
          <w:tcPr>
            <w:tcW w:w="2042" w:type="dxa"/>
            <w:tcBorders>
              <w:top w:val="single" w:color="auto" w:sz="4" w:space="0"/>
              <w:left w:val="single" w:color="auto" w:sz="4" w:space="0"/>
              <w:bottom w:val="single" w:color="auto" w:sz="4" w:space="0"/>
              <w:right w:val="single" w:color="auto" w:sz="4" w:space="0"/>
            </w:tcBorders>
            <w:vAlign w:val="center"/>
          </w:tcPr>
          <w:p w14:paraId="1D8616D8">
            <w:pPr>
              <w:snapToGrid w:val="0"/>
              <w:spacing w:before="156" w:beforeLines="50"/>
              <w:jc w:val="center"/>
              <w:rPr>
                <w:rFonts w:ascii="仿宋" w:hAnsi="仿宋" w:eastAsia="仿宋" w:cs="仿宋"/>
                <w:color w:val="auto"/>
                <w:sz w:val="24"/>
                <w:szCs w:val="20"/>
              </w:rPr>
            </w:pPr>
          </w:p>
        </w:tc>
      </w:tr>
      <w:tr w14:paraId="214D33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2" w:hRule="atLeast"/>
        </w:trPr>
        <w:tc>
          <w:tcPr>
            <w:tcW w:w="2554" w:type="dxa"/>
            <w:tcBorders>
              <w:top w:val="single" w:color="auto" w:sz="4" w:space="0"/>
              <w:left w:val="single" w:color="auto" w:sz="4" w:space="0"/>
              <w:bottom w:val="single" w:color="auto" w:sz="4" w:space="0"/>
              <w:right w:val="single" w:color="auto" w:sz="4" w:space="0"/>
            </w:tcBorders>
            <w:vAlign w:val="center"/>
          </w:tcPr>
          <w:p w14:paraId="3F364DB8">
            <w:pPr>
              <w:snapToGrid w:val="0"/>
              <w:jc w:val="center"/>
              <w:rPr>
                <w:rFonts w:ascii="仿宋" w:hAnsi="仿宋" w:eastAsia="仿宋" w:cs="仿宋"/>
                <w:color w:val="auto"/>
                <w:sz w:val="24"/>
              </w:rPr>
            </w:pPr>
            <w:r>
              <w:rPr>
                <w:rFonts w:hint="eastAsia" w:ascii="仿宋" w:hAnsi="仿宋" w:eastAsia="仿宋" w:cs="仿宋"/>
                <w:color w:val="auto"/>
                <w:sz w:val="24"/>
              </w:rPr>
              <w:t>.....（自拟）</w:t>
            </w:r>
          </w:p>
        </w:tc>
        <w:tc>
          <w:tcPr>
            <w:tcW w:w="2177" w:type="dxa"/>
            <w:tcBorders>
              <w:top w:val="single" w:color="auto" w:sz="4" w:space="0"/>
              <w:left w:val="single" w:color="auto" w:sz="4" w:space="0"/>
              <w:bottom w:val="single" w:color="auto" w:sz="4" w:space="0"/>
              <w:right w:val="single" w:color="auto" w:sz="4" w:space="0"/>
            </w:tcBorders>
            <w:vAlign w:val="center"/>
          </w:tcPr>
          <w:p w14:paraId="561E3644">
            <w:pPr>
              <w:snapToGrid w:val="0"/>
              <w:jc w:val="center"/>
              <w:rPr>
                <w:rFonts w:ascii="仿宋" w:hAnsi="仿宋" w:eastAsia="仿宋" w:cs="仿宋"/>
                <w:color w:val="auto"/>
                <w:sz w:val="24"/>
              </w:rPr>
            </w:pPr>
          </w:p>
        </w:tc>
        <w:tc>
          <w:tcPr>
            <w:tcW w:w="1905" w:type="dxa"/>
            <w:tcBorders>
              <w:top w:val="single" w:color="auto" w:sz="4" w:space="0"/>
              <w:left w:val="single" w:color="auto" w:sz="4" w:space="0"/>
              <w:bottom w:val="single" w:color="auto" w:sz="4" w:space="0"/>
              <w:right w:val="single" w:color="auto" w:sz="4" w:space="0"/>
            </w:tcBorders>
            <w:vAlign w:val="center"/>
          </w:tcPr>
          <w:p w14:paraId="3E18BF9B">
            <w:pPr>
              <w:snapToGrid w:val="0"/>
              <w:spacing w:before="156" w:beforeLines="50"/>
              <w:jc w:val="center"/>
              <w:rPr>
                <w:rFonts w:ascii="仿宋" w:hAnsi="仿宋" w:eastAsia="仿宋" w:cs="仿宋"/>
                <w:color w:val="auto"/>
                <w:sz w:val="24"/>
                <w:szCs w:val="20"/>
              </w:rPr>
            </w:pPr>
          </w:p>
        </w:tc>
        <w:tc>
          <w:tcPr>
            <w:tcW w:w="2042" w:type="dxa"/>
            <w:tcBorders>
              <w:top w:val="single" w:color="auto" w:sz="4" w:space="0"/>
              <w:left w:val="single" w:color="auto" w:sz="4" w:space="0"/>
              <w:bottom w:val="single" w:color="auto" w:sz="4" w:space="0"/>
              <w:right w:val="single" w:color="auto" w:sz="4" w:space="0"/>
            </w:tcBorders>
            <w:vAlign w:val="center"/>
          </w:tcPr>
          <w:p w14:paraId="27543278">
            <w:pPr>
              <w:snapToGrid w:val="0"/>
              <w:spacing w:before="156" w:beforeLines="50"/>
              <w:jc w:val="center"/>
              <w:rPr>
                <w:rFonts w:ascii="仿宋" w:hAnsi="仿宋" w:eastAsia="仿宋" w:cs="仿宋"/>
                <w:color w:val="auto"/>
                <w:sz w:val="24"/>
                <w:szCs w:val="20"/>
              </w:rPr>
            </w:pPr>
          </w:p>
        </w:tc>
      </w:tr>
    </w:tbl>
    <w:p w14:paraId="502FB704">
      <w:pPr>
        <w:spacing w:line="460" w:lineRule="exact"/>
        <w:jc w:val="left"/>
        <w:rPr>
          <w:rFonts w:ascii="仿宋" w:hAnsi="仿宋" w:eastAsia="仿宋" w:cs="仿宋"/>
          <w:color w:val="auto"/>
          <w:kern w:val="0"/>
          <w:sz w:val="24"/>
        </w:rPr>
      </w:pPr>
    </w:p>
    <w:p w14:paraId="6C902088">
      <w:pPr>
        <w:spacing w:line="460" w:lineRule="exact"/>
        <w:jc w:val="left"/>
        <w:rPr>
          <w:rFonts w:ascii="仿宋" w:hAnsi="仿宋" w:eastAsia="仿宋" w:cs="仿宋"/>
          <w:color w:val="auto"/>
          <w:sz w:val="24"/>
        </w:rPr>
      </w:pPr>
      <w:r>
        <w:rPr>
          <w:rFonts w:hint="eastAsia" w:ascii="仿宋" w:hAnsi="仿宋" w:eastAsia="仿宋" w:cs="仿宋"/>
          <w:color w:val="auto"/>
          <w:sz w:val="24"/>
        </w:rPr>
        <w:t>法定代表人或其授权代理人签名或盖章：</w:t>
      </w:r>
    </w:p>
    <w:p w14:paraId="4E66FBE2">
      <w:pPr>
        <w:spacing w:line="460" w:lineRule="exact"/>
        <w:jc w:val="left"/>
        <w:rPr>
          <w:rFonts w:ascii="仿宋" w:hAnsi="仿宋" w:eastAsia="仿宋" w:cs="仿宋"/>
          <w:color w:val="auto"/>
          <w:kern w:val="0"/>
          <w:sz w:val="24"/>
        </w:rPr>
      </w:pPr>
      <w:r>
        <w:rPr>
          <w:rFonts w:hint="eastAsia" w:ascii="仿宋" w:hAnsi="仿宋" w:eastAsia="仿宋" w:cs="仿宋"/>
          <w:color w:val="auto"/>
          <w:kern w:val="0"/>
          <w:sz w:val="24"/>
        </w:rPr>
        <w:t>日期： 年 月 日</w:t>
      </w:r>
    </w:p>
    <w:p w14:paraId="647CF48F">
      <w:pPr>
        <w:ind w:firstLine="241"/>
        <w:rPr>
          <w:rFonts w:ascii="仿宋" w:hAnsi="仿宋" w:eastAsia="仿宋" w:cs="仿宋"/>
          <w:b/>
          <w:color w:val="auto"/>
          <w:sz w:val="24"/>
        </w:rPr>
      </w:pPr>
    </w:p>
    <w:p w14:paraId="46E36B33">
      <w:pPr>
        <w:snapToGrid w:val="0"/>
        <w:spacing w:before="50" w:after="156" w:afterLines="50"/>
        <w:ind w:firstLine="241"/>
        <w:jc w:val="left"/>
        <w:rPr>
          <w:rFonts w:ascii="仿宋" w:hAnsi="仿宋" w:eastAsia="仿宋" w:cs="仿宋"/>
          <w:b/>
          <w:color w:val="auto"/>
          <w:sz w:val="24"/>
        </w:rPr>
      </w:pPr>
    </w:p>
    <w:p w14:paraId="6E36D20B">
      <w:pPr>
        <w:snapToGrid w:val="0"/>
        <w:spacing w:before="50" w:after="156" w:afterLines="50"/>
        <w:ind w:firstLine="241"/>
        <w:jc w:val="left"/>
        <w:rPr>
          <w:rFonts w:ascii="仿宋" w:hAnsi="仿宋" w:eastAsia="仿宋" w:cs="仿宋"/>
          <w:b/>
          <w:color w:val="auto"/>
          <w:sz w:val="24"/>
        </w:rPr>
      </w:pPr>
    </w:p>
    <w:p w14:paraId="5F601E37">
      <w:pPr>
        <w:snapToGrid w:val="0"/>
        <w:spacing w:before="50" w:after="156" w:afterLines="50"/>
        <w:ind w:firstLine="241"/>
        <w:jc w:val="left"/>
        <w:rPr>
          <w:rFonts w:ascii="仿宋" w:hAnsi="仿宋" w:eastAsia="仿宋" w:cs="仿宋"/>
          <w:b/>
          <w:color w:val="auto"/>
          <w:sz w:val="24"/>
        </w:rPr>
      </w:pPr>
    </w:p>
    <w:p w14:paraId="5C57AEC6">
      <w:pPr>
        <w:snapToGrid w:val="0"/>
        <w:spacing w:before="50" w:after="156" w:afterLines="50"/>
        <w:ind w:firstLine="241"/>
        <w:jc w:val="left"/>
        <w:rPr>
          <w:rFonts w:ascii="仿宋" w:hAnsi="仿宋" w:eastAsia="仿宋" w:cs="仿宋"/>
          <w:b/>
          <w:color w:val="auto"/>
          <w:sz w:val="24"/>
        </w:rPr>
      </w:pPr>
    </w:p>
    <w:p w14:paraId="5B114511">
      <w:pPr>
        <w:spacing w:line="360" w:lineRule="auto"/>
        <w:ind w:firstLine="281"/>
        <w:jc w:val="center"/>
        <w:rPr>
          <w:rFonts w:ascii="仿宋" w:hAnsi="仿宋" w:eastAsia="仿宋" w:cs="仿宋"/>
          <w:b/>
          <w:bCs/>
          <w:color w:val="auto"/>
          <w:sz w:val="28"/>
          <w:szCs w:val="28"/>
        </w:rPr>
      </w:pPr>
    </w:p>
    <w:p w14:paraId="27E606DA">
      <w:pPr>
        <w:spacing w:line="360" w:lineRule="auto"/>
        <w:ind w:firstLine="281"/>
        <w:jc w:val="center"/>
        <w:rPr>
          <w:rFonts w:ascii="仿宋" w:hAnsi="仿宋" w:eastAsia="仿宋" w:cs="仿宋"/>
          <w:b/>
          <w:bCs/>
          <w:color w:val="auto"/>
          <w:sz w:val="28"/>
          <w:szCs w:val="28"/>
        </w:rPr>
      </w:pPr>
    </w:p>
    <w:p w14:paraId="3F52B1BE">
      <w:pPr>
        <w:spacing w:line="360" w:lineRule="auto"/>
        <w:ind w:firstLine="281"/>
        <w:jc w:val="center"/>
        <w:rPr>
          <w:rFonts w:ascii="仿宋" w:hAnsi="仿宋" w:eastAsia="仿宋" w:cs="仿宋"/>
          <w:b/>
          <w:bCs/>
          <w:color w:val="auto"/>
          <w:sz w:val="28"/>
          <w:szCs w:val="28"/>
        </w:rPr>
      </w:pPr>
    </w:p>
    <w:p w14:paraId="30E0BB70">
      <w:pPr>
        <w:pStyle w:val="7"/>
        <w:rPr>
          <w:color w:val="auto"/>
        </w:rPr>
      </w:pPr>
    </w:p>
    <w:p w14:paraId="0916D8BB">
      <w:pPr>
        <w:pStyle w:val="9"/>
        <w:rPr>
          <w:color w:val="auto"/>
        </w:rPr>
      </w:pPr>
    </w:p>
    <w:p w14:paraId="04D33C75">
      <w:pPr>
        <w:rPr>
          <w:color w:val="auto"/>
        </w:rPr>
      </w:pPr>
    </w:p>
    <w:p w14:paraId="41DBF098">
      <w:pPr>
        <w:pStyle w:val="7"/>
        <w:rPr>
          <w:color w:val="auto"/>
        </w:rPr>
      </w:pPr>
    </w:p>
    <w:p w14:paraId="32ABAC68">
      <w:pPr>
        <w:spacing w:line="600" w:lineRule="exact"/>
        <w:ind w:firstLine="329"/>
        <w:jc w:val="center"/>
        <w:outlineLvl w:val="1"/>
        <w:rPr>
          <w:rFonts w:ascii="仿宋" w:hAnsi="仿宋" w:eastAsia="仿宋" w:cs="仿宋"/>
          <w:b/>
          <w:color w:val="auto"/>
          <w:szCs w:val="28"/>
        </w:rPr>
      </w:pPr>
      <w:r>
        <w:rPr>
          <w:rFonts w:hint="eastAsia" w:ascii="仿宋" w:hAnsi="仿宋" w:eastAsia="仿宋" w:cs="仿宋"/>
          <w:b/>
          <w:bCs/>
          <w:color w:val="auto"/>
          <w:spacing w:val="24"/>
          <w:sz w:val="28"/>
          <w:szCs w:val="28"/>
        </w:rPr>
        <w:t>企业业绩</w:t>
      </w:r>
    </w:p>
    <w:p w14:paraId="5AD0A7CC">
      <w:pPr>
        <w:spacing w:line="600" w:lineRule="exact"/>
        <w:rPr>
          <w:rFonts w:ascii="仿宋" w:hAnsi="仿宋" w:eastAsia="仿宋" w:cs="仿宋"/>
          <w:color w:val="auto"/>
          <w:sz w:val="24"/>
        </w:rPr>
      </w:pPr>
      <w:r>
        <w:rPr>
          <w:rFonts w:hint="eastAsia" w:ascii="仿宋" w:hAnsi="仿宋" w:eastAsia="仿宋" w:cs="仿宋"/>
          <w:color w:val="auto"/>
          <w:sz w:val="24"/>
        </w:rPr>
        <w:t>供应商全称（加盖公章）：</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w:t>
      </w:r>
    </w:p>
    <w:p w14:paraId="586C45BD">
      <w:pPr>
        <w:spacing w:line="600" w:lineRule="exact"/>
        <w:rPr>
          <w:rFonts w:ascii="仿宋" w:hAnsi="仿宋" w:eastAsia="仿宋" w:cs="仿宋"/>
          <w:color w:val="auto"/>
          <w:sz w:val="24"/>
          <w:u w:val="single"/>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0B6E03D3">
      <w:pPr>
        <w:pStyle w:val="21"/>
        <w:ind w:firstLine="180"/>
        <w:rPr>
          <w:color w:val="auto"/>
        </w:rPr>
      </w:pPr>
    </w:p>
    <w:tbl>
      <w:tblPr>
        <w:tblStyle w:val="28"/>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1330"/>
        <w:gridCol w:w="1632"/>
        <w:gridCol w:w="1632"/>
        <w:gridCol w:w="2235"/>
        <w:gridCol w:w="1632"/>
      </w:tblGrid>
      <w:tr w14:paraId="2BE08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029" w:type="dxa"/>
            <w:noWrap/>
            <w:vAlign w:val="center"/>
          </w:tcPr>
          <w:p w14:paraId="24575776">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序号</w:t>
            </w:r>
          </w:p>
        </w:tc>
        <w:tc>
          <w:tcPr>
            <w:tcW w:w="1330" w:type="dxa"/>
            <w:noWrap/>
            <w:vAlign w:val="center"/>
          </w:tcPr>
          <w:p w14:paraId="62E48B12">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项目名称</w:t>
            </w:r>
          </w:p>
        </w:tc>
        <w:tc>
          <w:tcPr>
            <w:tcW w:w="1632" w:type="dxa"/>
            <w:noWrap/>
            <w:vAlign w:val="center"/>
          </w:tcPr>
          <w:p w14:paraId="594FC1A5">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使用方</w:t>
            </w:r>
          </w:p>
        </w:tc>
        <w:tc>
          <w:tcPr>
            <w:tcW w:w="1632" w:type="dxa"/>
            <w:noWrap/>
            <w:vAlign w:val="center"/>
          </w:tcPr>
          <w:p w14:paraId="374E4E3F">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签订时间</w:t>
            </w:r>
          </w:p>
        </w:tc>
        <w:tc>
          <w:tcPr>
            <w:tcW w:w="2235" w:type="dxa"/>
            <w:noWrap/>
            <w:vAlign w:val="center"/>
          </w:tcPr>
          <w:p w14:paraId="61ED22E2">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使用方联系人</w:t>
            </w:r>
          </w:p>
        </w:tc>
        <w:tc>
          <w:tcPr>
            <w:tcW w:w="1632" w:type="dxa"/>
            <w:noWrap/>
            <w:vAlign w:val="center"/>
          </w:tcPr>
          <w:p w14:paraId="77534E4D">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联系方式</w:t>
            </w:r>
          </w:p>
        </w:tc>
      </w:tr>
      <w:tr w14:paraId="693AB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29" w:type="dxa"/>
            <w:noWrap/>
            <w:vAlign w:val="center"/>
          </w:tcPr>
          <w:p w14:paraId="42159DB3">
            <w:pPr>
              <w:spacing w:line="360" w:lineRule="auto"/>
              <w:jc w:val="center"/>
              <w:rPr>
                <w:rFonts w:ascii="仿宋" w:hAnsi="仿宋" w:eastAsia="仿宋" w:cs="仿宋"/>
                <w:bCs/>
                <w:color w:val="auto"/>
                <w:sz w:val="24"/>
              </w:rPr>
            </w:pPr>
          </w:p>
        </w:tc>
        <w:tc>
          <w:tcPr>
            <w:tcW w:w="1330" w:type="dxa"/>
            <w:noWrap/>
            <w:vAlign w:val="center"/>
          </w:tcPr>
          <w:p w14:paraId="36C11519">
            <w:pPr>
              <w:spacing w:line="360" w:lineRule="auto"/>
              <w:jc w:val="center"/>
              <w:rPr>
                <w:rFonts w:ascii="仿宋" w:hAnsi="仿宋" w:eastAsia="仿宋" w:cs="仿宋"/>
                <w:bCs/>
                <w:color w:val="auto"/>
                <w:sz w:val="24"/>
              </w:rPr>
            </w:pPr>
          </w:p>
        </w:tc>
        <w:tc>
          <w:tcPr>
            <w:tcW w:w="1632" w:type="dxa"/>
            <w:noWrap/>
            <w:vAlign w:val="center"/>
          </w:tcPr>
          <w:p w14:paraId="7157DFF4">
            <w:pPr>
              <w:spacing w:line="360" w:lineRule="auto"/>
              <w:jc w:val="center"/>
              <w:rPr>
                <w:rFonts w:ascii="仿宋" w:hAnsi="仿宋" w:eastAsia="仿宋" w:cs="仿宋"/>
                <w:bCs/>
                <w:color w:val="auto"/>
                <w:sz w:val="24"/>
              </w:rPr>
            </w:pPr>
          </w:p>
        </w:tc>
        <w:tc>
          <w:tcPr>
            <w:tcW w:w="1632" w:type="dxa"/>
            <w:noWrap/>
            <w:vAlign w:val="center"/>
          </w:tcPr>
          <w:p w14:paraId="384346FB">
            <w:pPr>
              <w:spacing w:line="360" w:lineRule="auto"/>
              <w:jc w:val="center"/>
              <w:rPr>
                <w:rFonts w:ascii="仿宋" w:hAnsi="仿宋" w:eastAsia="仿宋" w:cs="仿宋"/>
                <w:bCs/>
                <w:color w:val="auto"/>
                <w:sz w:val="24"/>
              </w:rPr>
            </w:pPr>
          </w:p>
        </w:tc>
        <w:tc>
          <w:tcPr>
            <w:tcW w:w="2235" w:type="dxa"/>
            <w:noWrap/>
            <w:vAlign w:val="center"/>
          </w:tcPr>
          <w:p w14:paraId="6BFF16D6">
            <w:pPr>
              <w:spacing w:line="360" w:lineRule="auto"/>
              <w:jc w:val="center"/>
              <w:rPr>
                <w:rFonts w:ascii="仿宋" w:hAnsi="仿宋" w:eastAsia="仿宋" w:cs="仿宋"/>
                <w:bCs/>
                <w:color w:val="auto"/>
                <w:sz w:val="24"/>
              </w:rPr>
            </w:pPr>
          </w:p>
        </w:tc>
        <w:tc>
          <w:tcPr>
            <w:tcW w:w="1632" w:type="dxa"/>
            <w:noWrap/>
            <w:vAlign w:val="center"/>
          </w:tcPr>
          <w:p w14:paraId="4ADD4354">
            <w:pPr>
              <w:spacing w:line="360" w:lineRule="auto"/>
              <w:jc w:val="center"/>
              <w:rPr>
                <w:rFonts w:ascii="仿宋" w:hAnsi="仿宋" w:eastAsia="仿宋" w:cs="仿宋"/>
                <w:bCs/>
                <w:color w:val="auto"/>
                <w:sz w:val="24"/>
              </w:rPr>
            </w:pPr>
          </w:p>
        </w:tc>
      </w:tr>
      <w:tr w14:paraId="411F9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29" w:type="dxa"/>
            <w:noWrap/>
            <w:vAlign w:val="center"/>
          </w:tcPr>
          <w:p w14:paraId="17853789">
            <w:pPr>
              <w:spacing w:line="360" w:lineRule="auto"/>
              <w:jc w:val="center"/>
              <w:rPr>
                <w:rFonts w:ascii="仿宋" w:hAnsi="仿宋" w:eastAsia="仿宋" w:cs="仿宋"/>
                <w:bCs/>
                <w:color w:val="auto"/>
                <w:sz w:val="24"/>
              </w:rPr>
            </w:pPr>
          </w:p>
        </w:tc>
        <w:tc>
          <w:tcPr>
            <w:tcW w:w="1330" w:type="dxa"/>
            <w:noWrap/>
            <w:vAlign w:val="center"/>
          </w:tcPr>
          <w:p w14:paraId="352B9072">
            <w:pPr>
              <w:spacing w:line="360" w:lineRule="auto"/>
              <w:jc w:val="center"/>
              <w:rPr>
                <w:rFonts w:ascii="仿宋" w:hAnsi="仿宋" w:eastAsia="仿宋" w:cs="仿宋"/>
                <w:bCs/>
                <w:color w:val="auto"/>
                <w:sz w:val="24"/>
              </w:rPr>
            </w:pPr>
          </w:p>
        </w:tc>
        <w:tc>
          <w:tcPr>
            <w:tcW w:w="1632" w:type="dxa"/>
            <w:noWrap/>
            <w:vAlign w:val="center"/>
          </w:tcPr>
          <w:p w14:paraId="280B9BEB">
            <w:pPr>
              <w:spacing w:line="360" w:lineRule="auto"/>
              <w:jc w:val="center"/>
              <w:rPr>
                <w:rFonts w:ascii="仿宋" w:hAnsi="仿宋" w:eastAsia="仿宋" w:cs="仿宋"/>
                <w:bCs/>
                <w:color w:val="auto"/>
                <w:sz w:val="24"/>
              </w:rPr>
            </w:pPr>
          </w:p>
        </w:tc>
        <w:tc>
          <w:tcPr>
            <w:tcW w:w="1632" w:type="dxa"/>
            <w:noWrap/>
            <w:vAlign w:val="center"/>
          </w:tcPr>
          <w:p w14:paraId="4C60BEA8">
            <w:pPr>
              <w:spacing w:line="360" w:lineRule="auto"/>
              <w:jc w:val="center"/>
              <w:rPr>
                <w:rFonts w:ascii="仿宋" w:hAnsi="仿宋" w:eastAsia="仿宋" w:cs="仿宋"/>
                <w:bCs/>
                <w:color w:val="auto"/>
                <w:sz w:val="24"/>
              </w:rPr>
            </w:pPr>
          </w:p>
        </w:tc>
        <w:tc>
          <w:tcPr>
            <w:tcW w:w="2235" w:type="dxa"/>
            <w:noWrap/>
            <w:vAlign w:val="center"/>
          </w:tcPr>
          <w:p w14:paraId="5A5C25A5">
            <w:pPr>
              <w:spacing w:line="360" w:lineRule="auto"/>
              <w:jc w:val="center"/>
              <w:rPr>
                <w:rFonts w:ascii="仿宋" w:hAnsi="仿宋" w:eastAsia="仿宋" w:cs="仿宋"/>
                <w:bCs/>
                <w:color w:val="auto"/>
                <w:sz w:val="24"/>
              </w:rPr>
            </w:pPr>
          </w:p>
        </w:tc>
        <w:tc>
          <w:tcPr>
            <w:tcW w:w="1632" w:type="dxa"/>
            <w:noWrap/>
            <w:vAlign w:val="center"/>
          </w:tcPr>
          <w:p w14:paraId="25E6ED26">
            <w:pPr>
              <w:spacing w:line="360" w:lineRule="auto"/>
              <w:jc w:val="center"/>
              <w:rPr>
                <w:rFonts w:ascii="仿宋" w:hAnsi="仿宋" w:eastAsia="仿宋" w:cs="仿宋"/>
                <w:bCs/>
                <w:color w:val="auto"/>
                <w:sz w:val="24"/>
              </w:rPr>
            </w:pPr>
          </w:p>
        </w:tc>
      </w:tr>
      <w:tr w14:paraId="042D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29" w:type="dxa"/>
            <w:noWrap/>
            <w:vAlign w:val="center"/>
          </w:tcPr>
          <w:p w14:paraId="025117D1">
            <w:pPr>
              <w:spacing w:line="360" w:lineRule="auto"/>
              <w:jc w:val="center"/>
              <w:rPr>
                <w:rFonts w:ascii="仿宋" w:hAnsi="仿宋" w:eastAsia="仿宋" w:cs="仿宋"/>
                <w:bCs/>
                <w:color w:val="auto"/>
                <w:sz w:val="24"/>
              </w:rPr>
            </w:pPr>
          </w:p>
        </w:tc>
        <w:tc>
          <w:tcPr>
            <w:tcW w:w="1330" w:type="dxa"/>
            <w:noWrap/>
            <w:vAlign w:val="center"/>
          </w:tcPr>
          <w:p w14:paraId="247C79B9">
            <w:pPr>
              <w:spacing w:line="360" w:lineRule="auto"/>
              <w:jc w:val="center"/>
              <w:rPr>
                <w:rFonts w:ascii="仿宋" w:hAnsi="仿宋" w:eastAsia="仿宋" w:cs="仿宋"/>
                <w:bCs/>
                <w:color w:val="auto"/>
                <w:sz w:val="24"/>
              </w:rPr>
            </w:pPr>
          </w:p>
        </w:tc>
        <w:tc>
          <w:tcPr>
            <w:tcW w:w="1632" w:type="dxa"/>
            <w:noWrap/>
            <w:vAlign w:val="center"/>
          </w:tcPr>
          <w:p w14:paraId="578F9B43">
            <w:pPr>
              <w:spacing w:line="360" w:lineRule="auto"/>
              <w:jc w:val="center"/>
              <w:rPr>
                <w:rFonts w:ascii="仿宋" w:hAnsi="仿宋" w:eastAsia="仿宋" w:cs="仿宋"/>
                <w:bCs/>
                <w:color w:val="auto"/>
                <w:sz w:val="24"/>
              </w:rPr>
            </w:pPr>
          </w:p>
        </w:tc>
        <w:tc>
          <w:tcPr>
            <w:tcW w:w="1632" w:type="dxa"/>
            <w:noWrap/>
            <w:vAlign w:val="center"/>
          </w:tcPr>
          <w:p w14:paraId="01F8B03E">
            <w:pPr>
              <w:spacing w:line="360" w:lineRule="auto"/>
              <w:jc w:val="center"/>
              <w:rPr>
                <w:rFonts w:ascii="仿宋" w:hAnsi="仿宋" w:eastAsia="仿宋" w:cs="仿宋"/>
                <w:bCs/>
                <w:color w:val="auto"/>
                <w:sz w:val="24"/>
              </w:rPr>
            </w:pPr>
          </w:p>
        </w:tc>
        <w:tc>
          <w:tcPr>
            <w:tcW w:w="2235" w:type="dxa"/>
            <w:noWrap/>
            <w:vAlign w:val="center"/>
          </w:tcPr>
          <w:p w14:paraId="66DF1EC4">
            <w:pPr>
              <w:spacing w:line="360" w:lineRule="auto"/>
              <w:jc w:val="center"/>
              <w:rPr>
                <w:rFonts w:ascii="仿宋" w:hAnsi="仿宋" w:eastAsia="仿宋" w:cs="仿宋"/>
                <w:bCs/>
                <w:color w:val="auto"/>
                <w:sz w:val="24"/>
              </w:rPr>
            </w:pPr>
          </w:p>
        </w:tc>
        <w:tc>
          <w:tcPr>
            <w:tcW w:w="1632" w:type="dxa"/>
            <w:noWrap/>
            <w:vAlign w:val="center"/>
          </w:tcPr>
          <w:p w14:paraId="6F40335D">
            <w:pPr>
              <w:spacing w:line="360" w:lineRule="auto"/>
              <w:jc w:val="center"/>
              <w:rPr>
                <w:rFonts w:ascii="仿宋" w:hAnsi="仿宋" w:eastAsia="仿宋" w:cs="仿宋"/>
                <w:bCs/>
                <w:color w:val="auto"/>
                <w:sz w:val="24"/>
              </w:rPr>
            </w:pPr>
          </w:p>
        </w:tc>
      </w:tr>
      <w:tr w14:paraId="25FB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29" w:type="dxa"/>
            <w:noWrap/>
            <w:vAlign w:val="center"/>
          </w:tcPr>
          <w:p w14:paraId="28A54C6C">
            <w:pPr>
              <w:spacing w:line="360" w:lineRule="auto"/>
              <w:jc w:val="center"/>
              <w:rPr>
                <w:rFonts w:ascii="仿宋" w:hAnsi="仿宋" w:eastAsia="仿宋" w:cs="仿宋"/>
                <w:bCs/>
                <w:color w:val="auto"/>
                <w:sz w:val="24"/>
              </w:rPr>
            </w:pPr>
          </w:p>
        </w:tc>
        <w:tc>
          <w:tcPr>
            <w:tcW w:w="1330" w:type="dxa"/>
            <w:noWrap/>
            <w:vAlign w:val="center"/>
          </w:tcPr>
          <w:p w14:paraId="32F636F2">
            <w:pPr>
              <w:spacing w:line="360" w:lineRule="auto"/>
              <w:jc w:val="center"/>
              <w:rPr>
                <w:rFonts w:ascii="仿宋" w:hAnsi="仿宋" w:eastAsia="仿宋" w:cs="仿宋"/>
                <w:bCs/>
                <w:color w:val="auto"/>
                <w:sz w:val="24"/>
              </w:rPr>
            </w:pPr>
          </w:p>
        </w:tc>
        <w:tc>
          <w:tcPr>
            <w:tcW w:w="1632" w:type="dxa"/>
            <w:noWrap/>
            <w:vAlign w:val="center"/>
          </w:tcPr>
          <w:p w14:paraId="1CD2523A">
            <w:pPr>
              <w:spacing w:line="360" w:lineRule="auto"/>
              <w:jc w:val="center"/>
              <w:rPr>
                <w:rFonts w:ascii="仿宋" w:hAnsi="仿宋" w:eastAsia="仿宋" w:cs="仿宋"/>
                <w:bCs/>
                <w:color w:val="auto"/>
                <w:sz w:val="24"/>
              </w:rPr>
            </w:pPr>
          </w:p>
        </w:tc>
        <w:tc>
          <w:tcPr>
            <w:tcW w:w="1632" w:type="dxa"/>
            <w:noWrap/>
            <w:vAlign w:val="center"/>
          </w:tcPr>
          <w:p w14:paraId="04E2F39A">
            <w:pPr>
              <w:spacing w:line="360" w:lineRule="auto"/>
              <w:jc w:val="center"/>
              <w:rPr>
                <w:rFonts w:ascii="仿宋" w:hAnsi="仿宋" w:eastAsia="仿宋" w:cs="仿宋"/>
                <w:bCs/>
                <w:color w:val="auto"/>
                <w:sz w:val="24"/>
              </w:rPr>
            </w:pPr>
          </w:p>
        </w:tc>
        <w:tc>
          <w:tcPr>
            <w:tcW w:w="2235" w:type="dxa"/>
            <w:noWrap/>
            <w:vAlign w:val="center"/>
          </w:tcPr>
          <w:p w14:paraId="76C80053">
            <w:pPr>
              <w:spacing w:line="360" w:lineRule="auto"/>
              <w:jc w:val="center"/>
              <w:rPr>
                <w:rFonts w:ascii="仿宋" w:hAnsi="仿宋" w:eastAsia="仿宋" w:cs="仿宋"/>
                <w:bCs/>
                <w:color w:val="auto"/>
                <w:sz w:val="24"/>
              </w:rPr>
            </w:pPr>
          </w:p>
        </w:tc>
        <w:tc>
          <w:tcPr>
            <w:tcW w:w="1632" w:type="dxa"/>
            <w:noWrap/>
            <w:vAlign w:val="center"/>
          </w:tcPr>
          <w:p w14:paraId="16926768">
            <w:pPr>
              <w:spacing w:line="360" w:lineRule="auto"/>
              <w:jc w:val="center"/>
              <w:rPr>
                <w:rFonts w:ascii="仿宋" w:hAnsi="仿宋" w:eastAsia="仿宋" w:cs="仿宋"/>
                <w:bCs/>
                <w:color w:val="auto"/>
                <w:sz w:val="24"/>
              </w:rPr>
            </w:pPr>
          </w:p>
        </w:tc>
      </w:tr>
      <w:tr w14:paraId="39C10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29" w:type="dxa"/>
            <w:noWrap/>
            <w:vAlign w:val="center"/>
          </w:tcPr>
          <w:p w14:paraId="379D8F8A">
            <w:pPr>
              <w:spacing w:line="360" w:lineRule="auto"/>
              <w:jc w:val="center"/>
              <w:rPr>
                <w:rFonts w:ascii="仿宋" w:hAnsi="仿宋" w:eastAsia="仿宋" w:cs="仿宋"/>
                <w:bCs/>
                <w:color w:val="auto"/>
                <w:sz w:val="24"/>
              </w:rPr>
            </w:pPr>
          </w:p>
        </w:tc>
        <w:tc>
          <w:tcPr>
            <w:tcW w:w="1330" w:type="dxa"/>
            <w:noWrap/>
            <w:vAlign w:val="center"/>
          </w:tcPr>
          <w:p w14:paraId="154CA0F6">
            <w:pPr>
              <w:spacing w:line="360" w:lineRule="auto"/>
              <w:jc w:val="center"/>
              <w:rPr>
                <w:rFonts w:ascii="仿宋" w:hAnsi="仿宋" w:eastAsia="仿宋" w:cs="仿宋"/>
                <w:bCs/>
                <w:color w:val="auto"/>
                <w:sz w:val="24"/>
              </w:rPr>
            </w:pPr>
          </w:p>
        </w:tc>
        <w:tc>
          <w:tcPr>
            <w:tcW w:w="1632" w:type="dxa"/>
            <w:noWrap/>
            <w:vAlign w:val="center"/>
          </w:tcPr>
          <w:p w14:paraId="27A8D652">
            <w:pPr>
              <w:spacing w:line="360" w:lineRule="auto"/>
              <w:jc w:val="center"/>
              <w:rPr>
                <w:rFonts w:ascii="仿宋" w:hAnsi="仿宋" w:eastAsia="仿宋" w:cs="仿宋"/>
                <w:bCs/>
                <w:color w:val="auto"/>
                <w:sz w:val="24"/>
              </w:rPr>
            </w:pPr>
          </w:p>
        </w:tc>
        <w:tc>
          <w:tcPr>
            <w:tcW w:w="1632" w:type="dxa"/>
            <w:noWrap/>
            <w:vAlign w:val="center"/>
          </w:tcPr>
          <w:p w14:paraId="694EB257">
            <w:pPr>
              <w:spacing w:line="360" w:lineRule="auto"/>
              <w:jc w:val="center"/>
              <w:rPr>
                <w:rFonts w:ascii="仿宋" w:hAnsi="仿宋" w:eastAsia="仿宋" w:cs="仿宋"/>
                <w:bCs/>
                <w:color w:val="auto"/>
                <w:sz w:val="24"/>
              </w:rPr>
            </w:pPr>
          </w:p>
        </w:tc>
        <w:tc>
          <w:tcPr>
            <w:tcW w:w="2235" w:type="dxa"/>
            <w:noWrap/>
            <w:vAlign w:val="center"/>
          </w:tcPr>
          <w:p w14:paraId="2D5A9FC4">
            <w:pPr>
              <w:spacing w:line="360" w:lineRule="auto"/>
              <w:jc w:val="center"/>
              <w:rPr>
                <w:rFonts w:ascii="仿宋" w:hAnsi="仿宋" w:eastAsia="仿宋" w:cs="仿宋"/>
                <w:bCs/>
                <w:color w:val="auto"/>
                <w:sz w:val="24"/>
              </w:rPr>
            </w:pPr>
          </w:p>
        </w:tc>
        <w:tc>
          <w:tcPr>
            <w:tcW w:w="1632" w:type="dxa"/>
            <w:noWrap/>
            <w:vAlign w:val="center"/>
          </w:tcPr>
          <w:p w14:paraId="7F50D961">
            <w:pPr>
              <w:spacing w:line="360" w:lineRule="auto"/>
              <w:jc w:val="center"/>
              <w:rPr>
                <w:rFonts w:ascii="仿宋" w:hAnsi="仿宋" w:eastAsia="仿宋" w:cs="仿宋"/>
                <w:bCs/>
                <w:color w:val="auto"/>
                <w:sz w:val="24"/>
              </w:rPr>
            </w:pPr>
          </w:p>
        </w:tc>
      </w:tr>
      <w:tr w14:paraId="6CDED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29" w:type="dxa"/>
            <w:noWrap/>
            <w:vAlign w:val="center"/>
          </w:tcPr>
          <w:p w14:paraId="147C7C4D">
            <w:pPr>
              <w:spacing w:line="360" w:lineRule="auto"/>
              <w:jc w:val="center"/>
              <w:rPr>
                <w:rFonts w:ascii="仿宋" w:hAnsi="仿宋" w:eastAsia="仿宋" w:cs="仿宋"/>
                <w:bCs/>
                <w:color w:val="auto"/>
                <w:sz w:val="24"/>
              </w:rPr>
            </w:pPr>
          </w:p>
        </w:tc>
        <w:tc>
          <w:tcPr>
            <w:tcW w:w="1330" w:type="dxa"/>
            <w:noWrap/>
            <w:vAlign w:val="center"/>
          </w:tcPr>
          <w:p w14:paraId="3781CFD4">
            <w:pPr>
              <w:spacing w:line="360" w:lineRule="auto"/>
              <w:jc w:val="center"/>
              <w:rPr>
                <w:rFonts w:ascii="仿宋" w:hAnsi="仿宋" w:eastAsia="仿宋" w:cs="仿宋"/>
                <w:bCs/>
                <w:color w:val="auto"/>
                <w:sz w:val="24"/>
              </w:rPr>
            </w:pPr>
          </w:p>
        </w:tc>
        <w:tc>
          <w:tcPr>
            <w:tcW w:w="1632" w:type="dxa"/>
            <w:noWrap/>
            <w:vAlign w:val="center"/>
          </w:tcPr>
          <w:p w14:paraId="437C55D4">
            <w:pPr>
              <w:spacing w:line="360" w:lineRule="auto"/>
              <w:jc w:val="center"/>
              <w:rPr>
                <w:rFonts w:ascii="仿宋" w:hAnsi="仿宋" w:eastAsia="仿宋" w:cs="仿宋"/>
                <w:bCs/>
                <w:color w:val="auto"/>
                <w:sz w:val="24"/>
              </w:rPr>
            </w:pPr>
          </w:p>
        </w:tc>
        <w:tc>
          <w:tcPr>
            <w:tcW w:w="1632" w:type="dxa"/>
            <w:noWrap/>
            <w:vAlign w:val="center"/>
          </w:tcPr>
          <w:p w14:paraId="0A51A12E">
            <w:pPr>
              <w:spacing w:line="360" w:lineRule="auto"/>
              <w:jc w:val="center"/>
              <w:rPr>
                <w:rFonts w:ascii="仿宋" w:hAnsi="仿宋" w:eastAsia="仿宋" w:cs="仿宋"/>
                <w:bCs/>
                <w:color w:val="auto"/>
                <w:sz w:val="24"/>
              </w:rPr>
            </w:pPr>
          </w:p>
        </w:tc>
        <w:tc>
          <w:tcPr>
            <w:tcW w:w="2235" w:type="dxa"/>
            <w:noWrap/>
            <w:vAlign w:val="center"/>
          </w:tcPr>
          <w:p w14:paraId="1D20474C">
            <w:pPr>
              <w:spacing w:line="360" w:lineRule="auto"/>
              <w:jc w:val="center"/>
              <w:rPr>
                <w:rFonts w:ascii="仿宋" w:hAnsi="仿宋" w:eastAsia="仿宋" w:cs="仿宋"/>
                <w:bCs/>
                <w:color w:val="auto"/>
                <w:sz w:val="24"/>
              </w:rPr>
            </w:pPr>
          </w:p>
        </w:tc>
        <w:tc>
          <w:tcPr>
            <w:tcW w:w="1632" w:type="dxa"/>
            <w:noWrap/>
            <w:vAlign w:val="center"/>
          </w:tcPr>
          <w:p w14:paraId="717B94A9">
            <w:pPr>
              <w:spacing w:line="360" w:lineRule="auto"/>
              <w:jc w:val="center"/>
              <w:rPr>
                <w:rFonts w:ascii="仿宋" w:hAnsi="仿宋" w:eastAsia="仿宋" w:cs="仿宋"/>
                <w:bCs/>
                <w:color w:val="auto"/>
                <w:sz w:val="24"/>
              </w:rPr>
            </w:pPr>
          </w:p>
        </w:tc>
      </w:tr>
      <w:tr w14:paraId="7488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29" w:type="dxa"/>
            <w:noWrap/>
            <w:vAlign w:val="center"/>
          </w:tcPr>
          <w:p w14:paraId="2D448925">
            <w:pPr>
              <w:spacing w:line="360" w:lineRule="auto"/>
              <w:jc w:val="center"/>
              <w:rPr>
                <w:rFonts w:ascii="仿宋" w:hAnsi="仿宋" w:eastAsia="仿宋" w:cs="仿宋"/>
                <w:bCs/>
                <w:color w:val="auto"/>
                <w:sz w:val="24"/>
              </w:rPr>
            </w:pPr>
          </w:p>
        </w:tc>
        <w:tc>
          <w:tcPr>
            <w:tcW w:w="1330" w:type="dxa"/>
            <w:noWrap/>
            <w:vAlign w:val="center"/>
          </w:tcPr>
          <w:p w14:paraId="634B2446">
            <w:pPr>
              <w:spacing w:line="360" w:lineRule="auto"/>
              <w:jc w:val="center"/>
              <w:rPr>
                <w:rFonts w:ascii="仿宋" w:hAnsi="仿宋" w:eastAsia="仿宋" w:cs="仿宋"/>
                <w:bCs/>
                <w:color w:val="auto"/>
                <w:sz w:val="24"/>
              </w:rPr>
            </w:pPr>
          </w:p>
        </w:tc>
        <w:tc>
          <w:tcPr>
            <w:tcW w:w="1632" w:type="dxa"/>
            <w:noWrap/>
            <w:vAlign w:val="center"/>
          </w:tcPr>
          <w:p w14:paraId="0FC7764D">
            <w:pPr>
              <w:spacing w:line="360" w:lineRule="auto"/>
              <w:jc w:val="center"/>
              <w:rPr>
                <w:rFonts w:ascii="仿宋" w:hAnsi="仿宋" w:eastAsia="仿宋" w:cs="仿宋"/>
                <w:bCs/>
                <w:color w:val="auto"/>
                <w:sz w:val="24"/>
              </w:rPr>
            </w:pPr>
          </w:p>
        </w:tc>
        <w:tc>
          <w:tcPr>
            <w:tcW w:w="1632" w:type="dxa"/>
            <w:noWrap/>
            <w:vAlign w:val="center"/>
          </w:tcPr>
          <w:p w14:paraId="4F9178E7">
            <w:pPr>
              <w:spacing w:line="360" w:lineRule="auto"/>
              <w:jc w:val="center"/>
              <w:rPr>
                <w:rFonts w:ascii="仿宋" w:hAnsi="仿宋" w:eastAsia="仿宋" w:cs="仿宋"/>
                <w:bCs/>
                <w:color w:val="auto"/>
                <w:sz w:val="24"/>
              </w:rPr>
            </w:pPr>
          </w:p>
        </w:tc>
        <w:tc>
          <w:tcPr>
            <w:tcW w:w="2235" w:type="dxa"/>
            <w:noWrap/>
            <w:vAlign w:val="center"/>
          </w:tcPr>
          <w:p w14:paraId="0DA2E851">
            <w:pPr>
              <w:spacing w:line="360" w:lineRule="auto"/>
              <w:jc w:val="center"/>
              <w:rPr>
                <w:rFonts w:ascii="仿宋" w:hAnsi="仿宋" w:eastAsia="仿宋" w:cs="仿宋"/>
                <w:bCs/>
                <w:color w:val="auto"/>
                <w:sz w:val="24"/>
              </w:rPr>
            </w:pPr>
          </w:p>
        </w:tc>
        <w:tc>
          <w:tcPr>
            <w:tcW w:w="1632" w:type="dxa"/>
            <w:noWrap/>
            <w:vAlign w:val="center"/>
          </w:tcPr>
          <w:p w14:paraId="431D1D3E">
            <w:pPr>
              <w:spacing w:line="360" w:lineRule="auto"/>
              <w:jc w:val="center"/>
              <w:rPr>
                <w:rFonts w:ascii="仿宋" w:hAnsi="仿宋" w:eastAsia="仿宋" w:cs="仿宋"/>
                <w:bCs/>
                <w:color w:val="auto"/>
                <w:sz w:val="24"/>
              </w:rPr>
            </w:pPr>
          </w:p>
        </w:tc>
      </w:tr>
      <w:tr w14:paraId="3269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29" w:type="dxa"/>
            <w:noWrap/>
            <w:vAlign w:val="center"/>
          </w:tcPr>
          <w:p w14:paraId="7CDCB985">
            <w:pPr>
              <w:spacing w:line="360" w:lineRule="auto"/>
              <w:jc w:val="center"/>
              <w:rPr>
                <w:rFonts w:ascii="仿宋" w:hAnsi="仿宋" w:eastAsia="仿宋" w:cs="仿宋"/>
                <w:bCs/>
                <w:color w:val="auto"/>
                <w:sz w:val="24"/>
              </w:rPr>
            </w:pPr>
          </w:p>
        </w:tc>
        <w:tc>
          <w:tcPr>
            <w:tcW w:w="1330" w:type="dxa"/>
            <w:noWrap/>
            <w:vAlign w:val="center"/>
          </w:tcPr>
          <w:p w14:paraId="3565F1BD">
            <w:pPr>
              <w:spacing w:line="360" w:lineRule="auto"/>
              <w:jc w:val="center"/>
              <w:rPr>
                <w:rFonts w:ascii="仿宋" w:hAnsi="仿宋" w:eastAsia="仿宋" w:cs="仿宋"/>
                <w:bCs/>
                <w:color w:val="auto"/>
                <w:sz w:val="24"/>
              </w:rPr>
            </w:pPr>
          </w:p>
        </w:tc>
        <w:tc>
          <w:tcPr>
            <w:tcW w:w="1632" w:type="dxa"/>
            <w:noWrap/>
            <w:vAlign w:val="center"/>
          </w:tcPr>
          <w:p w14:paraId="353FFB59">
            <w:pPr>
              <w:spacing w:line="360" w:lineRule="auto"/>
              <w:jc w:val="center"/>
              <w:rPr>
                <w:rFonts w:ascii="仿宋" w:hAnsi="仿宋" w:eastAsia="仿宋" w:cs="仿宋"/>
                <w:bCs/>
                <w:color w:val="auto"/>
                <w:sz w:val="24"/>
              </w:rPr>
            </w:pPr>
          </w:p>
        </w:tc>
        <w:tc>
          <w:tcPr>
            <w:tcW w:w="1632" w:type="dxa"/>
            <w:noWrap/>
            <w:vAlign w:val="center"/>
          </w:tcPr>
          <w:p w14:paraId="493EFFB8">
            <w:pPr>
              <w:spacing w:line="360" w:lineRule="auto"/>
              <w:jc w:val="center"/>
              <w:rPr>
                <w:rFonts w:ascii="仿宋" w:hAnsi="仿宋" w:eastAsia="仿宋" w:cs="仿宋"/>
                <w:bCs/>
                <w:color w:val="auto"/>
                <w:sz w:val="24"/>
              </w:rPr>
            </w:pPr>
          </w:p>
        </w:tc>
        <w:tc>
          <w:tcPr>
            <w:tcW w:w="2235" w:type="dxa"/>
            <w:noWrap/>
            <w:vAlign w:val="center"/>
          </w:tcPr>
          <w:p w14:paraId="6E79D59A">
            <w:pPr>
              <w:spacing w:line="360" w:lineRule="auto"/>
              <w:jc w:val="center"/>
              <w:rPr>
                <w:rFonts w:ascii="仿宋" w:hAnsi="仿宋" w:eastAsia="仿宋" w:cs="仿宋"/>
                <w:bCs/>
                <w:color w:val="auto"/>
                <w:sz w:val="24"/>
              </w:rPr>
            </w:pPr>
          </w:p>
        </w:tc>
        <w:tc>
          <w:tcPr>
            <w:tcW w:w="1632" w:type="dxa"/>
            <w:noWrap/>
            <w:vAlign w:val="center"/>
          </w:tcPr>
          <w:p w14:paraId="56CE5F21">
            <w:pPr>
              <w:spacing w:line="360" w:lineRule="auto"/>
              <w:jc w:val="center"/>
              <w:rPr>
                <w:rFonts w:ascii="仿宋" w:hAnsi="仿宋" w:eastAsia="仿宋" w:cs="仿宋"/>
                <w:bCs/>
                <w:color w:val="auto"/>
                <w:sz w:val="24"/>
              </w:rPr>
            </w:pPr>
          </w:p>
        </w:tc>
      </w:tr>
    </w:tbl>
    <w:p w14:paraId="5C282398">
      <w:pPr>
        <w:rPr>
          <w:rFonts w:ascii="仿宋" w:hAnsi="仿宋" w:eastAsia="仿宋" w:cs="仿宋"/>
          <w:color w:val="auto"/>
          <w:sz w:val="24"/>
        </w:rPr>
      </w:pPr>
    </w:p>
    <w:p w14:paraId="288A0412">
      <w:pPr>
        <w:spacing w:line="360" w:lineRule="auto"/>
        <w:rPr>
          <w:rFonts w:ascii="仿宋" w:hAnsi="仿宋" w:eastAsia="仿宋" w:cs="仿宋"/>
          <w:color w:val="auto"/>
          <w:sz w:val="24"/>
        </w:rPr>
      </w:pPr>
      <w:r>
        <w:rPr>
          <w:rFonts w:hint="eastAsia" w:ascii="仿宋" w:hAnsi="仿宋" w:eastAsia="仿宋" w:cs="仿宋"/>
          <w:color w:val="auto"/>
          <w:sz w:val="24"/>
        </w:rPr>
        <w:t>法定代表人或其授权代理人签名或盖章：</w:t>
      </w:r>
    </w:p>
    <w:p w14:paraId="31EEE37B">
      <w:pPr>
        <w:spacing w:line="360" w:lineRule="auto"/>
        <w:rPr>
          <w:rFonts w:ascii="仿宋" w:hAnsi="仿宋" w:eastAsia="仿宋" w:cs="仿宋"/>
          <w:color w:val="auto"/>
          <w:sz w:val="24"/>
        </w:rPr>
      </w:pPr>
      <w:r>
        <w:rPr>
          <w:rFonts w:hint="eastAsia" w:ascii="仿宋" w:hAnsi="仿宋" w:eastAsia="仿宋" w:cs="仿宋"/>
          <w:color w:val="auto"/>
          <w:sz w:val="24"/>
        </w:rPr>
        <w:t xml:space="preserve">                            </w:t>
      </w:r>
    </w:p>
    <w:p w14:paraId="7F3D8649">
      <w:pPr>
        <w:spacing w:line="360" w:lineRule="auto"/>
        <w:rPr>
          <w:rFonts w:ascii="仿宋" w:hAnsi="仿宋" w:eastAsia="仿宋" w:cs="仿宋"/>
          <w:color w:val="auto"/>
          <w:sz w:val="24"/>
        </w:rPr>
      </w:pPr>
      <w:r>
        <w:rPr>
          <w:rFonts w:hint="eastAsia" w:ascii="仿宋" w:hAnsi="仿宋" w:eastAsia="仿宋" w:cs="仿宋"/>
          <w:color w:val="auto"/>
          <w:sz w:val="24"/>
        </w:rPr>
        <w:t>日期：     年  月  日</w:t>
      </w:r>
    </w:p>
    <w:p w14:paraId="519CA092">
      <w:pPr>
        <w:pStyle w:val="27"/>
        <w:rPr>
          <w:color w:val="auto"/>
        </w:rPr>
      </w:pPr>
    </w:p>
    <w:p w14:paraId="3FBEB7B4">
      <w:pPr>
        <w:spacing w:line="500" w:lineRule="exact"/>
        <w:ind w:firstLine="241"/>
        <w:rPr>
          <w:rFonts w:ascii="仿宋" w:hAnsi="仿宋" w:eastAsia="仿宋" w:cs="仿宋"/>
          <w:color w:val="auto"/>
          <w:sz w:val="24"/>
        </w:rPr>
      </w:pPr>
      <w:r>
        <w:rPr>
          <w:rFonts w:hint="eastAsia" w:ascii="仿宋" w:hAnsi="仿宋" w:eastAsia="仿宋" w:cs="仿宋"/>
          <w:b/>
          <w:color w:val="auto"/>
          <w:sz w:val="24"/>
        </w:rPr>
        <w:t>注：</w:t>
      </w:r>
      <w:r>
        <w:rPr>
          <w:rFonts w:hint="eastAsia" w:ascii="仿宋" w:hAnsi="仿宋" w:eastAsia="仿宋" w:cs="仿宋"/>
          <w:color w:val="auto"/>
          <w:sz w:val="24"/>
        </w:rPr>
        <w:t>.此表仅提供了表格形式，供应商应根据需要准备足够数量的表格来填写。</w:t>
      </w:r>
    </w:p>
    <w:p w14:paraId="04398C13">
      <w:pPr>
        <w:ind w:firstLine="329"/>
        <w:rPr>
          <w:rFonts w:ascii="仿宋" w:hAnsi="仿宋" w:eastAsia="仿宋" w:cs="仿宋"/>
          <w:b/>
          <w:bCs/>
          <w:color w:val="auto"/>
          <w:spacing w:val="24"/>
          <w:sz w:val="28"/>
          <w:szCs w:val="28"/>
        </w:rPr>
      </w:pPr>
      <w:r>
        <w:rPr>
          <w:rFonts w:hint="eastAsia" w:ascii="仿宋" w:hAnsi="仿宋" w:eastAsia="仿宋" w:cs="仿宋"/>
          <w:b/>
          <w:bCs/>
          <w:color w:val="auto"/>
          <w:spacing w:val="24"/>
          <w:sz w:val="28"/>
          <w:szCs w:val="28"/>
        </w:rPr>
        <w:br w:type="page"/>
      </w:r>
    </w:p>
    <w:p w14:paraId="6BF529AA">
      <w:pPr>
        <w:spacing w:line="600" w:lineRule="exact"/>
        <w:ind w:firstLine="329"/>
        <w:jc w:val="center"/>
        <w:outlineLvl w:val="1"/>
        <w:rPr>
          <w:rFonts w:ascii="仿宋" w:hAnsi="仿宋" w:eastAsia="仿宋" w:cs="仿宋"/>
          <w:b/>
          <w:bCs/>
          <w:color w:val="auto"/>
          <w:spacing w:val="24"/>
          <w:sz w:val="28"/>
          <w:szCs w:val="28"/>
        </w:rPr>
      </w:pPr>
      <w:r>
        <w:rPr>
          <w:rFonts w:hint="eastAsia" w:ascii="仿宋" w:hAnsi="仿宋" w:eastAsia="仿宋" w:cs="仿宋"/>
          <w:b/>
          <w:bCs/>
          <w:color w:val="auto"/>
          <w:spacing w:val="24"/>
          <w:sz w:val="28"/>
          <w:szCs w:val="28"/>
        </w:rPr>
        <w:t>企业认证、荣誉</w:t>
      </w:r>
    </w:p>
    <w:p w14:paraId="273542E7">
      <w:pPr>
        <w:spacing w:line="600" w:lineRule="exact"/>
        <w:rPr>
          <w:rFonts w:ascii="仿宋" w:hAnsi="仿宋" w:eastAsia="仿宋" w:cs="仿宋"/>
          <w:color w:val="auto"/>
          <w:sz w:val="24"/>
        </w:rPr>
      </w:pPr>
      <w:r>
        <w:rPr>
          <w:rFonts w:hint="eastAsia" w:ascii="仿宋" w:hAnsi="仿宋" w:eastAsia="仿宋" w:cs="仿宋"/>
          <w:color w:val="auto"/>
          <w:sz w:val="24"/>
        </w:rPr>
        <w:t>供应商全称（加盖公章）：</w:t>
      </w:r>
      <w:r>
        <w:rPr>
          <w:rFonts w:hint="eastAsia" w:ascii="仿宋" w:hAnsi="仿宋" w:eastAsia="仿宋" w:cs="仿宋"/>
          <w:color w:val="auto"/>
          <w:sz w:val="24"/>
          <w:u w:val="single"/>
        </w:rPr>
        <w:t xml:space="preserve">                           </w:t>
      </w:r>
    </w:p>
    <w:p w14:paraId="68F182B1">
      <w:pPr>
        <w:spacing w:line="600" w:lineRule="exact"/>
        <w:rPr>
          <w:rFonts w:ascii="仿宋" w:hAnsi="仿宋" w:eastAsia="仿宋" w:cs="仿宋"/>
          <w:color w:val="auto"/>
          <w:sz w:val="24"/>
          <w:u w:val="single"/>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tbl>
      <w:tblPr>
        <w:tblStyle w:val="28"/>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980"/>
        <w:gridCol w:w="1596"/>
        <w:gridCol w:w="1980"/>
        <w:gridCol w:w="2904"/>
      </w:tblGrid>
      <w:tr w14:paraId="2735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 w:type="dxa"/>
            <w:noWrap/>
            <w:vAlign w:val="center"/>
          </w:tcPr>
          <w:p w14:paraId="74E84045">
            <w:pPr>
              <w:spacing w:line="4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1980" w:type="dxa"/>
            <w:noWrap/>
            <w:vAlign w:val="center"/>
          </w:tcPr>
          <w:p w14:paraId="51194201">
            <w:pPr>
              <w:spacing w:line="440" w:lineRule="exact"/>
              <w:jc w:val="center"/>
              <w:rPr>
                <w:rFonts w:ascii="仿宋" w:hAnsi="仿宋" w:eastAsia="仿宋" w:cs="仿宋"/>
                <w:color w:val="auto"/>
                <w:sz w:val="24"/>
              </w:rPr>
            </w:pPr>
            <w:r>
              <w:rPr>
                <w:rFonts w:hint="eastAsia" w:ascii="仿宋" w:hAnsi="仿宋" w:eastAsia="仿宋" w:cs="仿宋"/>
                <w:color w:val="auto"/>
                <w:sz w:val="24"/>
              </w:rPr>
              <w:t>证书名称</w:t>
            </w:r>
          </w:p>
        </w:tc>
        <w:tc>
          <w:tcPr>
            <w:tcW w:w="1596" w:type="dxa"/>
            <w:noWrap/>
            <w:vAlign w:val="center"/>
          </w:tcPr>
          <w:p w14:paraId="03D25CD5">
            <w:pPr>
              <w:spacing w:line="440" w:lineRule="exact"/>
              <w:jc w:val="center"/>
              <w:rPr>
                <w:rFonts w:ascii="仿宋" w:hAnsi="仿宋" w:eastAsia="仿宋" w:cs="仿宋"/>
                <w:color w:val="auto"/>
                <w:sz w:val="24"/>
              </w:rPr>
            </w:pPr>
            <w:r>
              <w:rPr>
                <w:rFonts w:hint="eastAsia" w:ascii="仿宋" w:hAnsi="仿宋" w:eastAsia="仿宋" w:cs="仿宋"/>
                <w:color w:val="auto"/>
                <w:sz w:val="24"/>
              </w:rPr>
              <w:t>颁发机构</w:t>
            </w:r>
          </w:p>
        </w:tc>
        <w:tc>
          <w:tcPr>
            <w:tcW w:w="1980" w:type="dxa"/>
            <w:noWrap/>
            <w:vAlign w:val="center"/>
          </w:tcPr>
          <w:p w14:paraId="3CC13C5A">
            <w:pPr>
              <w:spacing w:line="440" w:lineRule="exact"/>
              <w:jc w:val="center"/>
              <w:rPr>
                <w:rFonts w:ascii="仿宋" w:hAnsi="仿宋" w:eastAsia="仿宋" w:cs="仿宋"/>
                <w:color w:val="auto"/>
                <w:sz w:val="24"/>
              </w:rPr>
            </w:pPr>
            <w:r>
              <w:rPr>
                <w:rFonts w:hint="eastAsia" w:ascii="仿宋" w:hAnsi="仿宋" w:eastAsia="仿宋" w:cs="仿宋"/>
                <w:color w:val="auto"/>
                <w:sz w:val="24"/>
              </w:rPr>
              <w:t>颁发时间</w:t>
            </w:r>
          </w:p>
        </w:tc>
        <w:tc>
          <w:tcPr>
            <w:tcW w:w="2904" w:type="dxa"/>
            <w:noWrap/>
            <w:vAlign w:val="center"/>
          </w:tcPr>
          <w:p w14:paraId="00A04C81">
            <w:pPr>
              <w:spacing w:line="440" w:lineRule="exact"/>
              <w:jc w:val="center"/>
              <w:rPr>
                <w:rFonts w:ascii="仿宋" w:hAnsi="仿宋" w:eastAsia="仿宋" w:cs="仿宋"/>
                <w:color w:val="auto"/>
                <w:sz w:val="24"/>
              </w:rPr>
            </w:pPr>
            <w:r>
              <w:rPr>
                <w:rFonts w:hint="eastAsia" w:ascii="仿宋" w:hAnsi="仿宋" w:eastAsia="仿宋" w:cs="仿宋"/>
                <w:color w:val="auto"/>
                <w:sz w:val="24"/>
              </w:rPr>
              <w:t>备注</w:t>
            </w:r>
          </w:p>
        </w:tc>
      </w:tr>
      <w:tr w14:paraId="41732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 w:type="dxa"/>
            <w:noWrap/>
            <w:vAlign w:val="center"/>
          </w:tcPr>
          <w:p w14:paraId="4FFB503A">
            <w:pPr>
              <w:spacing w:line="440" w:lineRule="exact"/>
              <w:jc w:val="center"/>
              <w:rPr>
                <w:rFonts w:ascii="仿宋" w:hAnsi="仿宋" w:eastAsia="仿宋" w:cs="仿宋"/>
                <w:color w:val="auto"/>
                <w:sz w:val="24"/>
              </w:rPr>
            </w:pPr>
          </w:p>
        </w:tc>
        <w:tc>
          <w:tcPr>
            <w:tcW w:w="1980" w:type="dxa"/>
            <w:noWrap/>
            <w:vAlign w:val="center"/>
          </w:tcPr>
          <w:p w14:paraId="72A8EC64">
            <w:pPr>
              <w:spacing w:line="440" w:lineRule="exact"/>
              <w:jc w:val="center"/>
              <w:rPr>
                <w:rFonts w:ascii="仿宋" w:hAnsi="仿宋" w:eastAsia="仿宋" w:cs="仿宋"/>
                <w:color w:val="auto"/>
                <w:sz w:val="24"/>
              </w:rPr>
            </w:pPr>
          </w:p>
        </w:tc>
        <w:tc>
          <w:tcPr>
            <w:tcW w:w="1596" w:type="dxa"/>
            <w:noWrap/>
            <w:vAlign w:val="center"/>
          </w:tcPr>
          <w:p w14:paraId="60A5AC48">
            <w:pPr>
              <w:spacing w:line="440" w:lineRule="exact"/>
              <w:jc w:val="center"/>
              <w:rPr>
                <w:rFonts w:ascii="仿宋" w:hAnsi="仿宋" w:eastAsia="仿宋" w:cs="仿宋"/>
                <w:color w:val="auto"/>
                <w:sz w:val="24"/>
              </w:rPr>
            </w:pPr>
          </w:p>
        </w:tc>
        <w:tc>
          <w:tcPr>
            <w:tcW w:w="1980" w:type="dxa"/>
            <w:noWrap/>
            <w:vAlign w:val="center"/>
          </w:tcPr>
          <w:p w14:paraId="4EDECB3B">
            <w:pPr>
              <w:spacing w:line="440" w:lineRule="exact"/>
              <w:jc w:val="center"/>
              <w:rPr>
                <w:rFonts w:ascii="仿宋" w:hAnsi="仿宋" w:eastAsia="仿宋" w:cs="仿宋"/>
                <w:color w:val="auto"/>
                <w:sz w:val="24"/>
              </w:rPr>
            </w:pPr>
          </w:p>
        </w:tc>
        <w:tc>
          <w:tcPr>
            <w:tcW w:w="2904" w:type="dxa"/>
            <w:noWrap/>
            <w:vAlign w:val="center"/>
          </w:tcPr>
          <w:p w14:paraId="18D2D97F">
            <w:pPr>
              <w:spacing w:line="440" w:lineRule="exact"/>
              <w:jc w:val="center"/>
              <w:rPr>
                <w:rFonts w:ascii="仿宋" w:hAnsi="仿宋" w:eastAsia="仿宋" w:cs="仿宋"/>
                <w:color w:val="auto"/>
                <w:sz w:val="24"/>
              </w:rPr>
            </w:pPr>
          </w:p>
        </w:tc>
      </w:tr>
      <w:tr w14:paraId="33798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 w:type="dxa"/>
            <w:noWrap/>
            <w:vAlign w:val="center"/>
          </w:tcPr>
          <w:p w14:paraId="3AA82638">
            <w:pPr>
              <w:spacing w:line="440" w:lineRule="exact"/>
              <w:jc w:val="center"/>
              <w:rPr>
                <w:rFonts w:ascii="仿宋" w:hAnsi="仿宋" w:eastAsia="仿宋" w:cs="仿宋"/>
                <w:color w:val="auto"/>
                <w:sz w:val="24"/>
              </w:rPr>
            </w:pPr>
          </w:p>
        </w:tc>
        <w:tc>
          <w:tcPr>
            <w:tcW w:w="1980" w:type="dxa"/>
            <w:noWrap/>
            <w:vAlign w:val="center"/>
          </w:tcPr>
          <w:p w14:paraId="4A5A5723">
            <w:pPr>
              <w:spacing w:line="440" w:lineRule="exact"/>
              <w:jc w:val="center"/>
              <w:rPr>
                <w:rFonts w:ascii="仿宋" w:hAnsi="仿宋" w:eastAsia="仿宋" w:cs="仿宋"/>
                <w:color w:val="auto"/>
                <w:sz w:val="24"/>
              </w:rPr>
            </w:pPr>
          </w:p>
        </w:tc>
        <w:tc>
          <w:tcPr>
            <w:tcW w:w="1596" w:type="dxa"/>
            <w:noWrap/>
            <w:vAlign w:val="center"/>
          </w:tcPr>
          <w:p w14:paraId="35296061">
            <w:pPr>
              <w:spacing w:line="440" w:lineRule="exact"/>
              <w:jc w:val="center"/>
              <w:rPr>
                <w:rFonts w:ascii="仿宋" w:hAnsi="仿宋" w:eastAsia="仿宋" w:cs="仿宋"/>
                <w:color w:val="auto"/>
                <w:sz w:val="24"/>
              </w:rPr>
            </w:pPr>
          </w:p>
        </w:tc>
        <w:tc>
          <w:tcPr>
            <w:tcW w:w="1980" w:type="dxa"/>
            <w:noWrap/>
            <w:vAlign w:val="center"/>
          </w:tcPr>
          <w:p w14:paraId="372878A8">
            <w:pPr>
              <w:spacing w:line="440" w:lineRule="exact"/>
              <w:jc w:val="center"/>
              <w:rPr>
                <w:rFonts w:ascii="仿宋" w:hAnsi="仿宋" w:eastAsia="仿宋" w:cs="仿宋"/>
                <w:color w:val="auto"/>
                <w:sz w:val="24"/>
              </w:rPr>
            </w:pPr>
          </w:p>
        </w:tc>
        <w:tc>
          <w:tcPr>
            <w:tcW w:w="2904" w:type="dxa"/>
            <w:noWrap/>
            <w:vAlign w:val="center"/>
          </w:tcPr>
          <w:p w14:paraId="249C83DE">
            <w:pPr>
              <w:spacing w:line="440" w:lineRule="exact"/>
              <w:jc w:val="center"/>
              <w:rPr>
                <w:rFonts w:ascii="仿宋" w:hAnsi="仿宋" w:eastAsia="仿宋" w:cs="仿宋"/>
                <w:color w:val="auto"/>
                <w:sz w:val="24"/>
              </w:rPr>
            </w:pPr>
          </w:p>
        </w:tc>
      </w:tr>
      <w:tr w14:paraId="53C2B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 w:type="dxa"/>
            <w:noWrap/>
            <w:vAlign w:val="center"/>
          </w:tcPr>
          <w:p w14:paraId="5481EBA8">
            <w:pPr>
              <w:spacing w:line="440" w:lineRule="exact"/>
              <w:jc w:val="center"/>
              <w:rPr>
                <w:rFonts w:ascii="仿宋" w:hAnsi="仿宋" w:eastAsia="仿宋" w:cs="仿宋"/>
                <w:color w:val="auto"/>
                <w:sz w:val="24"/>
              </w:rPr>
            </w:pPr>
          </w:p>
        </w:tc>
        <w:tc>
          <w:tcPr>
            <w:tcW w:w="1980" w:type="dxa"/>
            <w:noWrap/>
            <w:vAlign w:val="center"/>
          </w:tcPr>
          <w:p w14:paraId="773414BE">
            <w:pPr>
              <w:spacing w:line="440" w:lineRule="exact"/>
              <w:jc w:val="center"/>
              <w:rPr>
                <w:rFonts w:ascii="仿宋" w:hAnsi="仿宋" w:eastAsia="仿宋" w:cs="仿宋"/>
                <w:color w:val="auto"/>
                <w:sz w:val="24"/>
              </w:rPr>
            </w:pPr>
          </w:p>
        </w:tc>
        <w:tc>
          <w:tcPr>
            <w:tcW w:w="1596" w:type="dxa"/>
            <w:noWrap/>
            <w:vAlign w:val="center"/>
          </w:tcPr>
          <w:p w14:paraId="5EA64A37">
            <w:pPr>
              <w:spacing w:line="440" w:lineRule="exact"/>
              <w:jc w:val="center"/>
              <w:rPr>
                <w:rFonts w:ascii="仿宋" w:hAnsi="仿宋" w:eastAsia="仿宋" w:cs="仿宋"/>
                <w:color w:val="auto"/>
                <w:sz w:val="24"/>
              </w:rPr>
            </w:pPr>
          </w:p>
        </w:tc>
        <w:tc>
          <w:tcPr>
            <w:tcW w:w="1980" w:type="dxa"/>
            <w:noWrap/>
            <w:vAlign w:val="center"/>
          </w:tcPr>
          <w:p w14:paraId="755D40C2">
            <w:pPr>
              <w:spacing w:line="440" w:lineRule="exact"/>
              <w:jc w:val="center"/>
              <w:rPr>
                <w:rFonts w:ascii="仿宋" w:hAnsi="仿宋" w:eastAsia="仿宋" w:cs="仿宋"/>
                <w:color w:val="auto"/>
                <w:sz w:val="24"/>
              </w:rPr>
            </w:pPr>
          </w:p>
        </w:tc>
        <w:tc>
          <w:tcPr>
            <w:tcW w:w="2904" w:type="dxa"/>
            <w:noWrap/>
            <w:vAlign w:val="center"/>
          </w:tcPr>
          <w:p w14:paraId="54E4DBB0">
            <w:pPr>
              <w:spacing w:line="440" w:lineRule="exact"/>
              <w:jc w:val="center"/>
              <w:rPr>
                <w:rFonts w:ascii="仿宋" w:hAnsi="仿宋" w:eastAsia="仿宋" w:cs="仿宋"/>
                <w:color w:val="auto"/>
                <w:sz w:val="24"/>
              </w:rPr>
            </w:pPr>
          </w:p>
        </w:tc>
      </w:tr>
      <w:tr w14:paraId="58B0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 w:type="dxa"/>
            <w:noWrap/>
            <w:vAlign w:val="center"/>
          </w:tcPr>
          <w:p w14:paraId="076D6321">
            <w:pPr>
              <w:spacing w:line="440" w:lineRule="exact"/>
              <w:jc w:val="center"/>
              <w:rPr>
                <w:rFonts w:ascii="仿宋" w:hAnsi="仿宋" w:eastAsia="仿宋" w:cs="仿宋"/>
                <w:color w:val="auto"/>
                <w:sz w:val="24"/>
              </w:rPr>
            </w:pPr>
          </w:p>
        </w:tc>
        <w:tc>
          <w:tcPr>
            <w:tcW w:w="1980" w:type="dxa"/>
            <w:noWrap/>
            <w:vAlign w:val="center"/>
          </w:tcPr>
          <w:p w14:paraId="53401AFC">
            <w:pPr>
              <w:spacing w:line="440" w:lineRule="exact"/>
              <w:jc w:val="center"/>
              <w:rPr>
                <w:rFonts w:ascii="仿宋" w:hAnsi="仿宋" w:eastAsia="仿宋" w:cs="仿宋"/>
                <w:color w:val="auto"/>
                <w:sz w:val="24"/>
              </w:rPr>
            </w:pPr>
          </w:p>
        </w:tc>
        <w:tc>
          <w:tcPr>
            <w:tcW w:w="1596" w:type="dxa"/>
            <w:noWrap/>
            <w:vAlign w:val="center"/>
          </w:tcPr>
          <w:p w14:paraId="2119A64A">
            <w:pPr>
              <w:spacing w:line="440" w:lineRule="exact"/>
              <w:jc w:val="center"/>
              <w:rPr>
                <w:rFonts w:ascii="仿宋" w:hAnsi="仿宋" w:eastAsia="仿宋" w:cs="仿宋"/>
                <w:color w:val="auto"/>
                <w:sz w:val="24"/>
              </w:rPr>
            </w:pPr>
          </w:p>
        </w:tc>
        <w:tc>
          <w:tcPr>
            <w:tcW w:w="1980" w:type="dxa"/>
            <w:noWrap/>
            <w:vAlign w:val="center"/>
          </w:tcPr>
          <w:p w14:paraId="079E6649">
            <w:pPr>
              <w:spacing w:line="440" w:lineRule="exact"/>
              <w:jc w:val="center"/>
              <w:rPr>
                <w:rFonts w:ascii="仿宋" w:hAnsi="仿宋" w:eastAsia="仿宋" w:cs="仿宋"/>
                <w:color w:val="auto"/>
                <w:sz w:val="24"/>
              </w:rPr>
            </w:pPr>
          </w:p>
        </w:tc>
        <w:tc>
          <w:tcPr>
            <w:tcW w:w="2904" w:type="dxa"/>
            <w:noWrap/>
            <w:vAlign w:val="center"/>
          </w:tcPr>
          <w:p w14:paraId="38E1E937">
            <w:pPr>
              <w:spacing w:line="440" w:lineRule="exact"/>
              <w:jc w:val="center"/>
              <w:rPr>
                <w:rFonts w:ascii="仿宋" w:hAnsi="仿宋" w:eastAsia="仿宋" w:cs="仿宋"/>
                <w:color w:val="auto"/>
                <w:sz w:val="24"/>
              </w:rPr>
            </w:pPr>
          </w:p>
        </w:tc>
      </w:tr>
      <w:tr w14:paraId="00C8F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 w:type="dxa"/>
            <w:noWrap/>
            <w:vAlign w:val="center"/>
          </w:tcPr>
          <w:p w14:paraId="7F4C8500">
            <w:pPr>
              <w:spacing w:line="440" w:lineRule="exact"/>
              <w:jc w:val="center"/>
              <w:rPr>
                <w:rFonts w:ascii="仿宋" w:hAnsi="仿宋" w:eastAsia="仿宋" w:cs="仿宋"/>
                <w:color w:val="auto"/>
                <w:sz w:val="24"/>
              </w:rPr>
            </w:pPr>
          </w:p>
        </w:tc>
        <w:tc>
          <w:tcPr>
            <w:tcW w:w="1980" w:type="dxa"/>
            <w:noWrap/>
            <w:vAlign w:val="center"/>
          </w:tcPr>
          <w:p w14:paraId="5C183E15">
            <w:pPr>
              <w:spacing w:line="440" w:lineRule="exact"/>
              <w:jc w:val="center"/>
              <w:rPr>
                <w:rFonts w:ascii="仿宋" w:hAnsi="仿宋" w:eastAsia="仿宋" w:cs="仿宋"/>
                <w:color w:val="auto"/>
                <w:sz w:val="24"/>
              </w:rPr>
            </w:pPr>
          </w:p>
        </w:tc>
        <w:tc>
          <w:tcPr>
            <w:tcW w:w="1596" w:type="dxa"/>
            <w:noWrap/>
            <w:vAlign w:val="center"/>
          </w:tcPr>
          <w:p w14:paraId="6370BB63">
            <w:pPr>
              <w:spacing w:line="440" w:lineRule="exact"/>
              <w:jc w:val="center"/>
              <w:rPr>
                <w:rFonts w:ascii="仿宋" w:hAnsi="仿宋" w:eastAsia="仿宋" w:cs="仿宋"/>
                <w:color w:val="auto"/>
                <w:sz w:val="24"/>
              </w:rPr>
            </w:pPr>
          </w:p>
        </w:tc>
        <w:tc>
          <w:tcPr>
            <w:tcW w:w="1980" w:type="dxa"/>
            <w:noWrap/>
            <w:vAlign w:val="center"/>
          </w:tcPr>
          <w:p w14:paraId="5B3A0B11">
            <w:pPr>
              <w:spacing w:line="440" w:lineRule="exact"/>
              <w:jc w:val="center"/>
              <w:rPr>
                <w:rFonts w:ascii="仿宋" w:hAnsi="仿宋" w:eastAsia="仿宋" w:cs="仿宋"/>
                <w:color w:val="auto"/>
                <w:sz w:val="24"/>
              </w:rPr>
            </w:pPr>
          </w:p>
        </w:tc>
        <w:tc>
          <w:tcPr>
            <w:tcW w:w="2904" w:type="dxa"/>
            <w:noWrap/>
            <w:vAlign w:val="center"/>
          </w:tcPr>
          <w:p w14:paraId="2A2879AE">
            <w:pPr>
              <w:spacing w:line="440" w:lineRule="exact"/>
              <w:jc w:val="center"/>
              <w:rPr>
                <w:rFonts w:ascii="仿宋" w:hAnsi="仿宋" w:eastAsia="仿宋" w:cs="仿宋"/>
                <w:color w:val="auto"/>
                <w:sz w:val="24"/>
              </w:rPr>
            </w:pPr>
          </w:p>
        </w:tc>
      </w:tr>
      <w:tr w14:paraId="7E452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 w:type="dxa"/>
            <w:noWrap/>
            <w:vAlign w:val="center"/>
          </w:tcPr>
          <w:p w14:paraId="5ED4EE2B">
            <w:pPr>
              <w:spacing w:line="440" w:lineRule="exact"/>
              <w:jc w:val="center"/>
              <w:rPr>
                <w:rFonts w:ascii="仿宋" w:hAnsi="仿宋" w:eastAsia="仿宋" w:cs="仿宋"/>
                <w:color w:val="auto"/>
                <w:sz w:val="24"/>
              </w:rPr>
            </w:pPr>
          </w:p>
        </w:tc>
        <w:tc>
          <w:tcPr>
            <w:tcW w:w="1980" w:type="dxa"/>
            <w:noWrap/>
            <w:vAlign w:val="center"/>
          </w:tcPr>
          <w:p w14:paraId="207CE042">
            <w:pPr>
              <w:spacing w:line="440" w:lineRule="exact"/>
              <w:jc w:val="center"/>
              <w:rPr>
                <w:rFonts w:ascii="仿宋" w:hAnsi="仿宋" w:eastAsia="仿宋" w:cs="仿宋"/>
                <w:color w:val="auto"/>
                <w:sz w:val="24"/>
              </w:rPr>
            </w:pPr>
          </w:p>
        </w:tc>
        <w:tc>
          <w:tcPr>
            <w:tcW w:w="1596" w:type="dxa"/>
            <w:noWrap/>
            <w:vAlign w:val="center"/>
          </w:tcPr>
          <w:p w14:paraId="4F972C07">
            <w:pPr>
              <w:spacing w:line="440" w:lineRule="exact"/>
              <w:jc w:val="center"/>
              <w:rPr>
                <w:rFonts w:ascii="仿宋" w:hAnsi="仿宋" w:eastAsia="仿宋" w:cs="仿宋"/>
                <w:color w:val="auto"/>
                <w:sz w:val="24"/>
              </w:rPr>
            </w:pPr>
          </w:p>
        </w:tc>
        <w:tc>
          <w:tcPr>
            <w:tcW w:w="1980" w:type="dxa"/>
            <w:noWrap/>
            <w:vAlign w:val="center"/>
          </w:tcPr>
          <w:p w14:paraId="6C64F7DB">
            <w:pPr>
              <w:spacing w:line="440" w:lineRule="exact"/>
              <w:jc w:val="center"/>
              <w:rPr>
                <w:rFonts w:ascii="仿宋" w:hAnsi="仿宋" w:eastAsia="仿宋" w:cs="仿宋"/>
                <w:color w:val="auto"/>
                <w:sz w:val="24"/>
              </w:rPr>
            </w:pPr>
          </w:p>
        </w:tc>
        <w:tc>
          <w:tcPr>
            <w:tcW w:w="2904" w:type="dxa"/>
            <w:noWrap/>
            <w:vAlign w:val="center"/>
          </w:tcPr>
          <w:p w14:paraId="5C467714">
            <w:pPr>
              <w:spacing w:line="440" w:lineRule="exact"/>
              <w:jc w:val="center"/>
              <w:rPr>
                <w:rFonts w:ascii="仿宋" w:hAnsi="仿宋" w:eastAsia="仿宋" w:cs="仿宋"/>
                <w:color w:val="auto"/>
                <w:sz w:val="24"/>
              </w:rPr>
            </w:pPr>
          </w:p>
        </w:tc>
      </w:tr>
      <w:tr w14:paraId="6924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 w:type="dxa"/>
            <w:noWrap/>
            <w:vAlign w:val="center"/>
          </w:tcPr>
          <w:p w14:paraId="1331CBEE">
            <w:pPr>
              <w:spacing w:line="440" w:lineRule="exact"/>
              <w:jc w:val="center"/>
              <w:rPr>
                <w:rFonts w:ascii="仿宋" w:hAnsi="仿宋" w:eastAsia="仿宋" w:cs="仿宋"/>
                <w:color w:val="auto"/>
                <w:sz w:val="24"/>
              </w:rPr>
            </w:pPr>
          </w:p>
        </w:tc>
        <w:tc>
          <w:tcPr>
            <w:tcW w:w="1980" w:type="dxa"/>
            <w:noWrap/>
            <w:vAlign w:val="center"/>
          </w:tcPr>
          <w:p w14:paraId="4D33685D">
            <w:pPr>
              <w:spacing w:line="440" w:lineRule="exact"/>
              <w:jc w:val="center"/>
              <w:rPr>
                <w:rFonts w:ascii="仿宋" w:hAnsi="仿宋" w:eastAsia="仿宋" w:cs="仿宋"/>
                <w:color w:val="auto"/>
                <w:sz w:val="24"/>
              </w:rPr>
            </w:pPr>
          </w:p>
        </w:tc>
        <w:tc>
          <w:tcPr>
            <w:tcW w:w="1596" w:type="dxa"/>
            <w:noWrap/>
            <w:vAlign w:val="center"/>
          </w:tcPr>
          <w:p w14:paraId="44929055">
            <w:pPr>
              <w:spacing w:line="440" w:lineRule="exact"/>
              <w:jc w:val="center"/>
              <w:rPr>
                <w:rFonts w:ascii="仿宋" w:hAnsi="仿宋" w:eastAsia="仿宋" w:cs="仿宋"/>
                <w:color w:val="auto"/>
                <w:sz w:val="24"/>
              </w:rPr>
            </w:pPr>
          </w:p>
        </w:tc>
        <w:tc>
          <w:tcPr>
            <w:tcW w:w="1980" w:type="dxa"/>
            <w:noWrap/>
            <w:vAlign w:val="center"/>
          </w:tcPr>
          <w:p w14:paraId="47031ABF">
            <w:pPr>
              <w:spacing w:line="440" w:lineRule="exact"/>
              <w:jc w:val="center"/>
              <w:rPr>
                <w:rFonts w:ascii="仿宋" w:hAnsi="仿宋" w:eastAsia="仿宋" w:cs="仿宋"/>
                <w:color w:val="auto"/>
                <w:sz w:val="24"/>
              </w:rPr>
            </w:pPr>
          </w:p>
        </w:tc>
        <w:tc>
          <w:tcPr>
            <w:tcW w:w="2904" w:type="dxa"/>
            <w:noWrap/>
            <w:vAlign w:val="center"/>
          </w:tcPr>
          <w:p w14:paraId="2CB1F195">
            <w:pPr>
              <w:spacing w:line="440" w:lineRule="exact"/>
              <w:jc w:val="center"/>
              <w:rPr>
                <w:rFonts w:ascii="仿宋" w:hAnsi="仿宋" w:eastAsia="仿宋" w:cs="仿宋"/>
                <w:color w:val="auto"/>
                <w:sz w:val="24"/>
              </w:rPr>
            </w:pPr>
          </w:p>
        </w:tc>
      </w:tr>
      <w:tr w14:paraId="7E783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 w:type="dxa"/>
            <w:noWrap/>
            <w:vAlign w:val="center"/>
          </w:tcPr>
          <w:p w14:paraId="6C627D62">
            <w:pPr>
              <w:spacing w:line="440" w:lineRule="exact"/>
              <w:jc w:val="center"/>
              <w:rPr>
                <w:rFonts w:ascii="仿宋" w:hAnsi="仿宋" w:eastAsia="仿宋" w:cs="仿宋"/>
                <w:color w:val="auto"/>
                <w:sz w:val="24"/>
              </w:rPr>
            </w:pPr>
          </w:p>
        </w:tc>
        <w:tc>
          <w:tcPr>
            <w:tcW w:w="1980" w:type="dxa"/>
            <w:noWrap/>
            <w:vAlign w:val="center"/>
          </w:tcPr>
          <w:p w14:paraId="384F9E60">
            <w:pPr>
              <w:spacing w:line="440" w:lineRule="exact"/>
              <w:jc w:val="center"/>
              <w:rPr>
                <w:rFonts w:ascii="仿宋" w:hAnsi="仿宋" w:eastAsia="仿宋" w:cs="仿宋"/>
                <w:color w:val="auto"/>
                <w:sz w:val="24"/>
              </w:rPr>
            </w:pPr>
          </w:p>
        </w:tc>
        <w:tc>
          <w:tcPr>
            <w:tcW w:w="1596" w:type="dxa"/>
            <w:noWrap/>
            <w:vAlign w:val="center"/>
          </w:tcPr>
          <w:p w14:paraId="4B93AEDA">
            <w:pPr>
              <w:spacing w:line="440" w:lineRule="exact"/>
              <w:jc w:val="center"/>
              <w:rPr>
                <w:rFonts w:ascii="仿宋" w:hAnsi="仿宋" w:eastAsia="仿宋" w:cs="仿宋"/>
                <w:color w:val="auto"/>
                <w:sz w:val="24"/>
              </w:rPr>
            </w:pPr>
          </w:p>
        </w:tc>
        <w:tc>
          <w:tcPr>
            <w:tcW w:w="1980" w:type="dxa"/>
            <w:noWrap/>
            <w:vAlign w:val="center"/>
          </w:tcPr>
          <w:p w14:paraId="44B402F4">
            <w:pPr>
              <w:spacing w:line="440" w:lineRule="exact"/>
              <w:jc w:val="center"/>
              <w:rPr>
                <w:rFonts w:ascii="仿宋" w:hAnsi="仿宋" w:eastAsia="仿宋" w:cs="仿宋"/>
                <w:color w:val="auto"/>
                <w:sz w:val="24"/>
              </w:rPr>
            </w:pPr>
          </w:p>
        </w:tc>
        <w:tc>
          <w:tcPr>
            <w:tcW w:w="2904" w:type="dxa"/>
            <w:noWrap/>
            <w:vAlign w:val="center"/>
          </w:tcPr>
          <w:p w14:paraId="63FB0B65">
            <w:pPr>
              <w:spacing w:line="440" w:lineRule="exact"/>
              <w:jc w:val="center"/>
              <w:rPr>
                <w:rFonts w:ascii="仿宋" w:hAnsi="仿宋" w:eastAsia="仿宋" w:cs="仿宋"/>
                <w:color w:val="auto"/>
                <w:sz w:val="24"/>
              </w:rPr>
            </w:pPr>
          </w:p>
        </w:tc>
      </w:tr>
      <w:tr w14:paraId="1835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 w:type="dxa"/>
            <w:noWrap/>
            <w:vAlign w:val="center"/>
          </w:tcPr>
          <w:p w14:paraId="41AD8D5E">
            <w:pPr>
              <w:spacing w:line="440" w:lineRule="exact"/>
              <w:jc w:val="center"/>
              <w:rPr>
                <w:rFonts w:ascii="仿宋" w:hAnsi="仿宋" w:eastAsia="仿宋" w:cs="仿宋"/>
                <w:color w:val="auto"/>
                <w:sz w:val="24"/>
              </w:rPr>
            </w:pPr>
          </w:p>
        </w:tc>
        <w:tc>
          <w:tcPr>
            <w:tcW w:w="1980" w:type="dxa"/>
            <w:noWrap/>
            <w:vAlign w:val="center"/>
          </w:tcPr>
          <w:p w14:paraId="1643C3DE">
            <w:pPr>
              <w:spacing w:line="440" w:lineRule="exact"/>
              <w:jc w:val="center"/>
              <w:rPr>
                <w:rFonts w:ascii="仿宋" w:hAnsi="仿宋" w:eastAsia="仿宋" w:cs="仿宋"/>
                <w:color w:val="auto"/>
                <w:sz w:val="24"/>
              </w:rPr>
            </w:pPr>
          </w:p>
        </w:tc>
        <w:tc>
          <w:tcPr>
            <w:tcW w:w="1596" w:type="dxa"/>
            <w:noWrap/>
            <w:vAlign w:val="center"/>
          </w:tcPr>
          <w:p w14:paraId="3A238300">
            <w:pPr>
              <w:spacing w:line="440" w:lineRule="exact"/>
              <w:jc w:val="center"/>
              <w:rPr>
                <w:rFonts w:ascii="仿宋" w:hAnsi="仿宋" w:eastAsia="仿宋" w:cs="仿宋"/>
                <w:color w:val="auto"/>
                <w:sz w:val="24"/>
              </w:rPr>
            </w:pPr>
          </w:p>
        </w:tc>
        <w:tc>
          <w:tcPr>
            <w:tcW w:w="1980" w:type="dxa"/>
            <w:noWrap/>
            <w:vAlign w:val="center"/>
          </w:tcPr>
          <w:p w14:paraId="005D67DA">
            <w:pPr>
              <w:spacing w:line="440" w:lineRule="exact"/>
              <w:jc w:val="center"/>
              <w:rPr>
                <w:rFonts w:ascii="仿宋" w:hAnsi="仿宋" w:eastAsia="仿宋" w:cs="仿宋"/>
                <w:color w:val="auto"/>
                <w:sz w:val="24"/>
              </w:rPr>
            </w:pPr>
          </w:p>
        </w:tc>
        <w:tc>
          <w:tcPr>
            <w:tcW w:w="2904" w:type="dxa"/>
            <w:noWrap/>
            <w:vAlign w:val="center"/>
          </w:tcPr>
          <w:p w14:paraId="3D1150DE">
            <w:pPr>
              <w:spacing w:line="440" w:lineRule="exact"/>
              <w:jc w:val="center"/>
              <w:rPr>
                <w:rFonts w:ascii="仿宋" w:hAnsi="仿宋" w:eastAsia="仿宋" w:cs="仿宋"/>
                <w:color w:val="auto"/>
                <w:sz w:val="24"/>
              </w:rPr>
            </w:pPr>
          </w:p>
        </w:tc>
      </w:tr>
      <w:tr w14:paraId="57758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 w:type="dxa"/>
            <w:noWrap/>
            <w:vAlign w:val="center"/>
          </w:tcPr>
          <w:p w14:paraId="1779B9C2">
            <w:pPr>
              <w:spacing w:line="440" w:lineRule="exact"/>
              <w:jc w:val="center"/>
              <w:rPr>
                <w:rFonts w:ascii="仿宋" w:hAnsi="仿宋" w:eastAsia="仿宋" w:cs="仿宋"/>
                <w:color w:val="auto"/>
                <w:sz w:val="24"/>
              </w:rPr>
            </w:pPr>
          </w:p>
        </w:tc>
        <w:tc>
          <w:tcPr>
            <w:tcW w:w="1980" w:type="dxa"/>
            <w:noWrap/>
            <w:vAlign w:val="center"/>
          </w:tcPr>
          <w:p w14:paraId="79441B0E">
            <w:pPr>
              <w:spacing w:line="440" w:lineRule="exact"/>
              <w:jc w:val="center"/>
              <w:rPr>
                <w:rFonts w:ascii="仿宋" w:hAnsi="仿宋" w:eastAsia="仿宋" w:cs="仿宋"/>
                <w:color w:val="auto"/>
                <w:sz w:val="24"/>
              </w:rPr>
            </w:pPr>
          </w:p>
        </w:tc>
        <w:tc>
          <w:tcPr>
            <w:tcW w:w="1596" w:type="dxa"/>
            <w:noWrap/>
            <w:vAlign w:val="center"/>
          </w:tcPr>
          <w:p w14:paraId="4C616475">
            <w:pPr>
              <w:spacing w:line="440" w:lineRule="exact"/>
              <w:jc w:val="center"/>
              <w:rPr>
                <w:rFonts w:ascii="仿宋" w:hAnsi="仿宋" w:eastAsia="仿宋" w:cs="仿宋"/>
                <w:color w:val="auto"/>
                <w:sz w:val="24"/>
              </w:rPr>
            </w:pPr>
          </w:p>
        </w:tc>
        <w:tc>
          <w:tcPr>
            <w:tcW w:w="1980" w:type="dxa"/>
            <w:noWrap/>
            <w:vAlign w:val="center"/>
          </w:tcPr>
          <w:p w14:paraId="1B3569F6">
            <w:pPr>
              <w:spacing w:line="440" w:lineRule="exact"/>
              <w:jc w:val="center"/>
              <w:rPr>
                <w:rFonts w:ascii="仿宋" w:hAnsi="仿宋" w:eastAsia="仿宋" w:cs="仿宋"/>
                <w:color w:val="auto"/>
                <w:sz w:val="24"/>
              </w:rPr>
            </w:pPr>
          </w:p>
        </w:tc>
        <w:tc>
          <w:tcPr>
            <w:tcW w:w="2904" w:type="dxa"/>
            <w:noWrap/>
            <w:vAlign w:val="center"/>
          </w:tcPr>
          <w:p w14:paraId="35003761">
            <w:pPr>
              <w:spacing w:line="440" w:lineRule="exact"/>
              <w:jc w:val="center"/>
              <w:rPr>
                <w:rFonts w:ascii="仿宋" w:hAnsi="仿宋" w:eastAsia="仿宋" w:cs="仿宋"/>
                <w:color w:val="auto"/>
                <w:sz w:val="24"/>
              </w:rPr>
            </w:pPr>
          </w:p>
        </w:tc>
      </w:tr>
      <w:tr w14:paraId="4B82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 w:type="dxa"/>
            <w:noWrap/>
            <w:vAlign w:val="center"/>
          </w:tcPr>
          <w:p w14:paraId="3783967C">
            <w:pPr>
              <w:spacing w:line="440" w:lineRule="exact"/>
              <w:jc w:val="center"/>
              <w:rPr>
                <w:rFonts w:ascii="仿宋" w:hAnsi="仿宋" w:eastAsia="仿宋" w:cs="仿宋"/>
                <w:color w:val="auto"/>
                <w:sz w:val="24"/>
              </w:rPr>
            </w:pPr>
          </w:p>
        </w:tc>
        <w:tc>
          <w:tcPr>
            <w:tcW w:w="1980" w:type="dxa"/>
            <w:noWrap/>
            <w:vAlign w:val="center"/>
          </w:tcPr>
          <w:p w14:paraId="676B01C8">
            <w:pPr>
              <w:spacing w:line="440" w:lineRule="exact"/>
              <w:jc w:val="center"/>
              <w:rPr>
                <w:rFonts w:ascii="仿宋" w:hAnsi="仿宋" w:eastAsia="仿宋" w:cs="仿宋"/>
                <w:color w:val="auto"/>
                <w:sz w:val="24"/>
              </w:rPr>
            </w:pPr>
          </w:p>
        </w:tc>
        <w:tc>
          <w:tcPr>
            <w:tcW w:w="1596" w:type="dxa"/>
            <w:noWrap/>
            <w:vAlign w:val="center"/>
          </w:tcPr>
          <w:p w14:paraId="1B86131A">
            <w:pPr>
              <w:spacing w:line="440" w:lineRule="exact"/>
              <w:jc w:val="center"/>
              <w:rPr>
                <w:rFonts w:ascii="仿宋" w:hAnsi="仿宋" w:eastAsia="仿宋" w:cs="仿宋"/>
                <w:color w:val="auto"/>
                <w:sz w:val="24"/>
              </w:rPr>
            </w:pPr>
          </w:p>
        </w:tc>
        <w:tc>
          <w:tcPr>
            <w:tcW w:w="1980" w:type="dxa"/>
            <w:noWrap/>
            <w:vAlign w:val="center"/>
          </w:tcPr>
          <w:p w14:paraId="1AE1A8E5">
            <w:pPr>
              <w:spacing w:line="440" w:lineRule="exact"/>
              <w:jc w:val="center"/>
              <w:rPr>
                <w:rFonts w:ascii="仿宋" w:hAnsi="仿宋" w:eastAsia="仿宋" w:cs="仿宋"/>
                <w:color w:val="auto"/>
                <w:sz w:val="24"/>
              </w:rPr>
            </w:pPr>
          </w:p>
        </w:tc>
        <w:tc>
          <w:tcPr>
            <w:tcW w:w="2904" w:type="dxa"/>
            <w:noWrap/>
            <w:vAlign w:val="center"/>
          </w:tcPr>
          <w:p w14:paraId="5FEBFBE2">
            <w:pPr>
              <w:spacing w:line="440" w:lineRule="exact"/>
              <w:jc w:val="center"/>
              <w:rPr>
                <w:rFonts w:ascii="仿宋" w:hAnsi="仿宋" w:eastAsia="仿宋" w:cs="仿宋"/>
                <w:color w:val="auto"/>
                <w:sz w:val="24"/>
              </w:rPr>
            </w:pPr>
          </w:p>
        </w:tc>
      </w:tr>
    </w:tbl>
    <w:p w14:paraId="5F97E531">
      <w:pPr>
        <w:spacing w:line="360" w:lineRule="auto"/>
        <w:rPr>
          <w:rFonts w:ascii="仿宋" w:hAnsi="仿宋" w:eastAsia="仿宋" w:cs="仿宋"/>
          <w:color w:val="auto"/>
          <w:sz w:val="24"/>
        </w:rPr>
      </w:pPr>
    </w:p>
    <w:p w14:paraId="126FF491">
      <w:pPr>
        <w:spacing w:line="360" w:lineRule="auto"/>
        <w:rPr>
          <w:rFonts w:ascii="仿宋" w:hAnsi="仿宋" w:eastAsia="仿宋" w:cs="仿宋"/>
          <w:color w:val="auto"/>
          <w:sz w:val="24"/>
        </w:rPr>
      </w:pPr>
      <w:r>
        <w:rPr>
          <w:rFonts w:hint="eastAsia" w:ascii="仿宋" w:hAnsi="仿宋" w:eastAsia="仿宋" w:cs="仿宋"/>
          <w:color w:val="auto"/>
          <w:sz w:val="24"/>
        </w:rPr>
        <w:t>法定代表人或其授权代理人签名或盖章：</w:t>
      </w:r>
    </w:p>
    <w:p w14:paraId="12B34BE6">
      <w:pPr>
        <w:spacing w:line="360" w:lineRule="auto"/>
        <w:rPr>
          <w:rFonts w:ascii="仿宋" w:hAnsi="仿宋" w:eastAsia="仿宋" w:cs="仿宋"/>
          <w:color w:val="auto"/>
          <w:sz w:val="24"/>
        </w:rPr>
      </w:pPr>
      <w:r>
        <w:rPr>
          <w:rFonts w:hint="eastAsia" w:ascii="仿宋" w:hAnsi="仿宋" w:eastAsia="仿宋" w:cs="仿宋"/>
          <w:color w:val="auto"/>
          <w:sz w:val="24"/>
        </w:rPr>
        <w:t>日期：     年   月   日</w:t>
      </w:r>
    </w:p>
    <w:p w14:paraId="2F40E3F0">
      <w:pPr>
        <w:spacing w:line="360" w:lineRule="auto"/>
        <w:ind w:left="843" w:hanging="843" w:hangingChars="350"/>
        <w:rPr>
          <w:rFonts w:ascii="仿宋" w:hAnsi="仿宋" w:eastAsia="仿宋" w:cs="仿宋"/>
          <w:b/>
          <w:color w:val="auto"/>
          <w:sz w:val="24"/>
        </w:rPr>
      </w:pPr>
    </w:p>
    <w:p w14:paraId="223DC1D9">
      <w:pPr>
        <w:spacing w:line="360" w:lineRule="auto"/>
        <w:ind w:left="843" w:hanging="843" w:hangingChars="350"/>
        <w:rPr>
          <w:rFonts w:ascii="仿宋" w:hAnsi="仿宋" w:eastAsia="仿宋" w:cs="仿宋"/>
          <w:b/>
          <w:color w:val="auto"/>
          <w:sz w:val="24"/>
        </w:rPr>
      </w:pPr>
      <w:r>
        <w:rPr>
          <w:rFonts w:hint="eastAsia" w:ascii="仿宋" w:hAnsi="仿宋" w:eastAsia="仿宋" w:cs="仿宋"/>
          <w:b/>
          <w:color w:val="auto"/>
          <w:sz w:val="24"/>
        </w:rPr>
        <w:t>注：</w:t>
      </w:r>
    </w:p>
    <w:p w14:paraId="3B2C2A6B">
      <w:pPr>
        <w:spacing w:line="360" w:lineRule="auto"/>
        <w:ind w:left="795" w:leftChars="150" w:hanging="480" w:hangingChars="200"/>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bCs/>
          <w:color w:val="auto"/>
          <w:sz w:val="24"/>
        </w:rPr>
        <w:t>获得的证书(附证书复印件并加盖公章)；</w:t>
      </w:r>
    </w:p>
    <w:p w14:paraId="39EAEB5E">
      <w:pPr>
        <w:spacing w:line="360" w:lineRule="auto"/>
        <w:ind w:left="795" w:leftChars="150" w:hanging="480" w:hangingChars="200"/>
        <w:rPr>
          <w:rFonts w:ascii="仿宋" w:hAnsi="仿宋" w:eastAsia="仿宋" w:cs="仿宋"/>
          <w:color w:val="auto"/>
          <w:sz w:val="24"/>
        </w:rPr>
      </w:pPr>
      <w:r>
        <w:rPr>
          <w:rFonts w:hint="eastAsia" w:ascii="仿宋" w:hAnsi="仿宋" w:eastAsia="仿宋" w:cs="仿宋"/>
          <w:color w:val="auto"/>
          <w:sz w:val="24"/>
        </w:rPr>
        <w:t>2.此表仅提供了表格形式，供应商应根据需要准备足够数量的表格来填写。</w:t>
      </w:r>
    </w:p>
    <w:p w14:paraId="32ED4056">
      <w:pPr>
        <w:spacing w:line="360" w:lineRule="auto"/>
        <w:ind w:firstLine="281"/>
        <w:rPr>
          <w:rFonts w:ascii="仿宋" w:hAnsi="仿宋" w:eastAsia="仿宋" w:cs="仿宋"/>
          <w:b/>
          <w:bCs/>
          <w:color w:val="auto"/>
          <w:sz w:val="28"/>
          <w:szCs w:val="28"/>
        </w:rPr>
      </w:pPr>
    </w:p>
    <w:p w14:paraId="013B7789">
      <w:pPr>
        <w:snapToGrid w:val="0"/>
        <w:spacing w:before="156" w:beforeLines="50" w:after="50" w:line="400" w:lineRule="exact"/>
        <w:ind w:firstLine="281"/>
        <w:jc w:val="center"/>
        <w:outlineLvl w:val="1"/>
        <w:rPr>
          <w:rFonts w:ascii="仿宋" w:hAnsi="仿宋" w:eastAsia="仿宋" w:cs="仿宋"/>
          <w:b/>
          <w:color w:val="auto"/>
          <w:sz w:val="28"/>
          <w:szCs w:val="28"/>
        </w:rPr>
      </w:pPr>
      <w:r>
        <w:rPr>
          <w:rFonts w:hint="eastAsia" w:ascii="仿宋" w:hAnsi="仿宋" w:eastAsia="仿宋" w:cs="仿宋"/>
          <w:b/>
          <w:color w:val="auto"/>
          <w:sz w:val="28"/>
          <w:szCs w:val="28"/>
        </w:rPr>
        <w:t>响 应 函</w:t>
      </w:r>
    </w:p>
    <w:p w14:paraId="40C92589">
      <w:pPr>
        <w:snapToGrid w:val="0"/>
        <w:spacing w:line="600" w:lineRule="exact"/>
        <w:rPr>
          <w:rFonts w:ascii="仿宋" w:hAnsi="仿宋" w:eastAsia="仿宋" w:cs="仿宋"/>
          <w:color w:val="auto"/>
          <w:sz w:val="24"/>
          <w:szCs w:val="20"/>
        </w:rPr>
      </w:pPr>
      <w:r>
        <w:rPr>
          <w:rFonts w:hint="eastAsia" w:ascii="仿宋" w:hAnsi="仿宋" w:eastAsia="仿宋" w:cs="仿宋"/>
          <w:color w:val="auto"/>
          <w:sz w:val="24"/>
        </w:rPr>
        <w:t>致：</w:t>
      </w:r>
      <w:r>
        <w:rPr>
          <w:rFonts w:hint="eastAsia" w:ascii="仿宋" w:hAnsi="仿宋" w:eastAsia="仿宋" w:cs="仿宋"/>
          <w:color w:val="auto"/>
          <w:sz w:val="24"/>
          <w:u w:val="single"/>
        </w:rPr>
        <w:t>（采购人名称）</w:t>
      </w:r>
      <w:r>
        <w:rPr>
          <w:rFonts w:hint="eastAsia" w:ascii="仿宋" w:hAnsi="仿宋" w:eastAsia="仿宋" w:cs="仿宋"/>
          <w:color w:val="auto"/>
          <w:sz w:val="24"/>
        </w:rPr>
        <w:t>：</w:t>
      </w:r>
    </w:p>
    <w:p w14:paraId="4108C170">
      <w:pPr>
        <w:snapToGrid w:val="0"/>
        <w:spacing w:line="600" w:lineRule="exact"/>
        <w:ind w:firstLine="600" w:firstLineChars="250"/>
        <w:rPr>
          <w:rFonts w:ascii="仿宋" w:hAnsi="仿宋" w:eastAsia="仿宋" w:cs="仿宋"/>
          <w:color w:val="auto"/>
          <w:sz w:val="24"/>
          <w:szCs w:val="20"/>
        </w:rPr>
      </w:pPr>
      <w:r>
        <w:rPr>
          <w:rFonts w:hint="eastAsia" w:ascii="仿宋" w:hAnsi="仿宋" w:eastAsia="仿宋" w:cs="仿宋"/>
          <w:color w:val="auto"/>
          <w:sz w:val="24"/>
        </w:rPr>
        <w:t>根据贵方</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项目的磋商公告</w:t>
      </w:r>
      <w:r>
        <w:rPr>
          <w:rFonts w:hint="eastAsia" w:ascii="仿宋" w:hAnsi="仿宋" w:eastAsia="仿宋" w:cs="仿宋"/>
          <w:color w:val="auto"/>
          <w:sz w:val="24"/>
          <w:u w:val="single"/>
        </w:rPr>
        <w:t>（项目编号：）</w:t>
      </w:r>
      <w:r>
        <w:rPr>
          <w:rFonts w:hint="eastAsia" w:ascii="仿宋" w:hAnsi="仿宋" w:eastAsia="仿宋" w:cs="仿宋"/>
          <w:color w:val="auto"/>
          <w:sz w:val="24"/>
        </w:rPr>
        <w:t>，签字代表</w:t>
      </w:r>
      <w:r>
        <w:rPr>
          <w:rFonts w:hint="eastAsia" w:ascii="仿宋" w:hAnsi="仿宋" w:eastAsia="仿宋" w:cs="仿宋"/>
          <w:color w:val="auto"/>
          <w:sz w:val="24"/>
          <w:u w:val="single"/>
        </w:rPr>
        <w:t>（全名）</w:t>
      </w:r>
      <w:r>
        <w:rPr>
          <w:rFonts w:hint="eastAsia" w:ascii="仿宋" w:hAnsi="仿宋" w:eastAsia="仿宋" w:cs="仿宋"/>
          <w:color w:val="auto"/>
          <w:sz w:val="24"/>
        </w:rPr>
        <w:t>经正式授权并代表供应商</w:t>
      </w:r>
      <w:r>
        <w:rPr>
          <w:rFonts w:hint="eastAsia" w:ascii="仿宋" w:hAnsi="仿宋" w:eastAsia="仿宋" w:cs="仿宋"/>
          <w:color w:val="auto"/>
          <w:sz w:val="24"/>
          <w:u w:val="single"/>
        </w:rPr>
        <w:t>（供应商名称）</w:t>
      </w:r>
      <w:r>
        <w:rPr>
          <w:rFonts w:hint="eastAsia" w:ascii="仿宋" w:hAnsi="仿宋" w:eastAsia="仿宋" w:cs="仿宋"/>
          <w:color w:val="auto"/>
          <w:sz w:val="24"/>
        </w:rPr>
        <w:t>提交《技术、商务、资信及其他文件》和《首次报价文件》。</w:t>
      </w:r>
    </w:p>
    <w:p w14:paraId="7BDD8B03">
      <w:pPr>
        <w:snapToGrid w:val="0"/>
        <w:spacing w:line="600" w:lineRule="exact"/>
        <w:ind w:firstLine="480" w:firstLineChars="200"/>
        <w:rPr>
          <w:rFonts w:ascii="仿宋" w:hAnsi="仿宋" w:eastAsia="仿宋" w:cs="仿宋"/>
          <w:color w:val="auto"/>
          <w:sz w:val="24"/>
          <w:szCs w:val="20"/>
        </w:rPr>
      </w:pPr>
      <w:r>
        <w:rPr>
          <w:rFonts w:hint="eastAsia" w:ascii="仿宋" w:hAnsi="仿宋" w:eastAsia="仿宋" w:cs="仿宋"/>
          <w:color w:val="auto"/>
          <w:sz w:val="24"/>
        </w:rPr>
        <w:t>据此函，签字代表宣布同意如下：</w:t>
      </w:r>
    </w:p>
    <w:p w14:paraId="0DFED5E1">
      <w:pPr>
        <w:snapToGrid w:val="0"/>
        <w:spacing w:line="600" w:lineRule="exact"/>
        <w:ind w:firstLine="480" w:firstLineChars="200"/>
        <w:rPr>
          <w:rFonts w:ascii="仿宋" w:hAnsi="仿宋" w:eastAsia="仿宋" w:cs="仿宋"/>
          <w:color w:val="auto"/>
          <w:sz w:val="24"/>
          <w:szCs w:val="20"/>
        </w:rPr>
      </w:pPr>
      <w:r>
        <w:rPr>
          <w:rFonts w:hint="eastAsia" w:ascii="仿宋" w:hAnsi="仿宋" w:eastAsia="仿宋" w:cs="仿宋"/>
          <w:color w:val="auto"/>
          <w:sz w:val="24"/>
        </w:rPr>
        <w:t>1.供应商已详细审查全部“磋商文件”，包括修改文件（如有的话）以及全部参考资料和有关附件，已经了解我方对于磋商文件、采购过程、采购结果有依法进行询问、质疑、投诉的权利及相关渠道和要求。</w:t>
      </w:r>
    </w:p>
    <w:p w14:paraId="7CE6390B">
      <w:pPr>
        <w:snapToGrid w:val="0"/>
        <w:spacing w:line="600" w:lineRule="exact"/>
        <w:ind w:firstLine="480" w:firstLineChars="200"/>
        <w:rPr>
          <w:rFonts w:ascii="仿宋" w:hAnsi="仿宋" w:eastAsia="仿宋" w:cs="仿宋"/>
          <w:color w:val="auto"/>
          <w:sz w:val="24"/>
          <w:szCs w:val="20"/>
        </w:rPr>
      </w:pPr>
      <w:r>
        <w:rPr>
          <w:rFonts w:hint="eastAsia" w:ascii="仿宋" w:hAnsi="仿宋" w:eastAsia="仿宋" w:cs="仿宋"/>
          <w:color w:val="auto"/>
          <w:sz w:val="24"/>
        </w:rPr>
        <w:t>2.供应商在磋商之前已经与贵方进行了充分的沟通，完全理解并接受磋商文件的各项规定和要求，对磋商文件的合理性、合法性不再有异议。</w:t>
      </w:r>
    </w:p>
    <w:p w14:paraId="7048FBBC">
      <w:pPr>
        <w:snapToGrid w:val="0"/>
        <w:spacing w:line="600" w:lineRule="exact"/>
        <w:ind w:firstLine="480" w:firstLineChars="200"/>
        <w:rPr>
          <w:rFonts w:ascii="仿宋" w:hAnsi="仿宋" w:eastAsia="仿宋" w:cs="仿宋"/>
          <w:color w:val="auto"/>
          <w:sz w:val="24"/>
          <w:szCs w:val="20"/>
        </w:rPr>
      </w:pPr>
      <w:r>
        <w:rPr>
          <w:rFonts w:hint="eastAsia" w:ascii="仿宋" w:hAnsi="仿宋" w:eastAsia="仿宋" w:cs="仿宋"/>
          <w:color w:val="auto"/>
          <w:sz w:val="24"/>
        </w:rPr>
        <w:t>3.本磋商有效期自开标日起</w:t>
      </w:r>
      <w:r>
        <w:rPr>
          <w:rFonts w:hint="eastAsia" w:ascii="仿宋" w:hAnsi="仿宋" w:eastAsia="仿宋" w:cs="仿宋"/>
          <w:color w:val="auto"/>
          <w:sz w:val="24"/>
          <w:u w:val="single"/>
        </w:rPr>
        <w:t>60</w:t>
      </w:r>
      <w:r>
        <w:rPr>
          <w:rFonts w:hint="eastAsia" w:ascii="仿宋" w:hAnsi="仿宋" w:eastAsia="仿宋" w:cs="仿宋"/>
          <w:color w:val="auto"/>
          <w:sz w:val="24"/>
        </w:rPr>
        <w:t>个日历天。</w:t>
      </w:r>
    </w:p>
    <w:p w14:paraId="5A0FE73F">
      <w:pPr>
        <w:snapToGrid w:val="0"/>
        <w:spacing w:line="600" w:lineRule="exact"/>
        <w:ind w:firstLine="480" w:firstLineChars="200"/>
        <w:rPr>
          <w:rFonts w:ascii="仿宋" w:hAnsi="仿宋" w:eastAsia="仿宋" w:cs="仿宋"/>
          <w:color w:val="auto"/>
          <w:sz w:val="24"/>
          <w:szCs w:val="20"/>
        </w:rPr>
      </w:pPr>
      <w:r>
        <w:rPr>
          <w:rFonts w:hint="eastAsia" w:ascii="仿宋" w:hAnsi="仿宋" w:eastAsia="仿宋" w:cs="仿宋"/>
          <w:color w:val="auto"/>
          <w:sz w:val="24"/>
        </w:rPr>
        <w:t>4.如成交，本响应文件至本项目合同履行完毕止均保持有效，本供应商将按“磋商文件”及政府采购法律、法规的规定履行合同责任和义务。</w:t>
      </w:r>
    </w:p>
    <w:p w14:paraId="3ABB69DD">
      <w:pPr>
        <w:snapToGrid w:val="0"/>
        <w:spacing w:line="600" w:lineRule="exact"/>
        <w:ind w:firstLine="480" w:firstLineChars="200"/>
        <w:rPr>
          <w:rFonts w:ascii="仿宋" w:hAnsi="仿宋" w:eastAsia="仿宋" w:cs="仿宋"/>
          <w:color w:val="auto"/>
          <w:sz w:val="24"/>
          <w:szCs w:val="20"/>
        </w:rPr>
      </w:pPr>
      <w:r>
        <w:rPr>
          <w:rFonts w:hint="eastAsia" w:ascii="仿宋" w:hAnsi="仿宋" w:eastAsia="仿宋" w:cs="仿宋"/>
          <w:color w:val="auto"/>
          <w:sz w:val="24"/>
        </w:rPr>
        <w:t>5.供应商同意按照贵方要求提供与磋商有关的一切数据或资料。</w:t>
      </w:r>
    </w:p>
    <w:p w14:paraId="2B210857">
      <w:pPr>
        <w:snapToGrid w:val="0"/>
        <w:spacing w:line="600" w:lineRule="exact"/>
        <w:ind w:firstLine="480" w:firstLineChars="200"/>
        <w:rPr>
          <w:rFonts w:ascii="仿宋" w:hAnsi="仿宋" w:eastAsia="仿宋" w:cs="仿宋"/>
          <w:color w:val="auto"/>
          <w:sz w:val="24"/>
        </w:rPr>
      </w:pPr>
      <w:r>
        <w:rPr>
          <w:rFonts w:hint="eastAsia" w:ascii="仿宋" w:hAnsi="仿宋" w:eastAsia="仿宋" w:cs="仿宋"/>
          <w:color w:val="auto"/>
          <w:sz w:val="24"/>
        </w:rPr>
        <w:t>6.与本磋商有关的一切正式往来信函请寄：</w:t>
      </w:r>
    </w:p>
    <w:p w14:paraId="2FE13873">
      <w:pPr>
        <w:snapToGrid w:val="0"/>
        <w:spacing w:line="600" w:lineRule="exact"/>
        <w:ind w:firstLine="480" w:firstLineChars="200"/>
        <w:rPr>
          <w:rFonts w:ascii="仿宋" w:hAnsi="仿宋" w:eastAsia="仿宋" w:cs="仿宋"/>
          <w:color w:val="auto"/>
          <w:sz w:val="24"/>
          <w:szCs w:val="20"/>
        </w:rPr>
      </w:pPr>
    </w:p>
    <w:p w14:paraId="12E5A037">
      <w:pPr>
        <w:snapToGrid w:val="0"/>
        <w:spacing w:line="600" w:lineRule="exact"/>
        <w:rPr>
          <w:rFonts w:ascii="仿宋" w:hAnsi="仿宋" w:eastAsia="仿宋" w:cs="仿宋"/>
          <w:color w:val="auto"/>
          <w:sz w:val="24"/>
          <w:szCs w:val="20"/>
        </w:rPr>
      </w:pPr>
      <w:r>
        <w:rPr>
          <w:rFonts w:hint="eastAsia" w:ascii="仿宋" w:hAnsi="仿宋" w:eastAsia="仿宋" w:cs="仿宋"/>
          <w:color w:val="auto"/>
          <w:sz w:val="24"/>
        </w:rPr>
        <w:t>地址：                       邮编：                        电话：</w:t>
      </w:r>
    </w:p>
    <w:p w14:paraId="3D4820BF">
      <w:pPr>
        <w:snapToGrid w:val="0"/>
        <w:spacing w:line="600" w:lineRule="exact"/>
        <w:rPr>
          <w:rFonts w:ascii="仿宋" w:hAnsi="仿宋" w:eastAsia="仿宋" w:cs="仿宋"/>
          <w:color w:val="auto"/>
          <w:sz w:val="24"/>
          <w:szCs w:val="20"/>
        </w:rPr>
      </w:pPr>
      <w:r>
        <w:rPr>
          <w:rFonts w:hint="eastAsia" w:ascii="仿宋" w:hAnsi="仿宋" w:eastAsia="仿宋" w:cs="仿宋"/>
          <w:color w:val="auto"/>
          <w:sz w:val="24"/>
        </w:rPr>
        <w:t>传真：                       供应商代表姓名：              职务：</w:t>
      </w:r>
    </w:p>
    <w:p w14:paraId="5B18227A">
      <w:pPr>
        <w:snapToGrid w:val="0"/>
        <w:spacing w:line="600" w:lineRule="exact"/>
        <w:rPr>
          <w:rFonts w:ascii="仿宋" w:hAnsi="仿宋" w:eastAsia="仿宋" w:cs="仿宋"/>
          <w:color w:val="auto"/>
          <w:sz w:val="24"/>
          <w:u w:val="single"/>
        </w:rPr>
      </w:pPr>
      <w:r>
        <w:rPr>
          <w:rFonts w:hint="eastAsia" w:ascii="仿宋" w:hAnsi="仿宋" w:eastAsia="仿宋" w:cs="仿宋"/>
          <w:color w:val="auto"/>
          <w:sz w:val="24"/>
        </w:rPr>
        <w:t>供应商名称(公章):</w:t>
      </w:r>
    </w:p>
    <w:p w14:paraId="0FDE3916">
      <w:pPr>
        <w:snapToGrid w:val="0"/>
        <w:spacing w:line="600" w:lineRule="exact"/>
        <w:rPr>
          <w:rFonts w:ascii="仿宋" w:hAnsi="仿宋" w:eastAsia="仿宋" w:cs="仿宋"/>
          <w:color w:val="auto"/>
          <w:sz w:val="24"/>
          <w:szCs w:val="20"/>
        </w:rPr>
      </w:pPr>
      <w:r>
        <w:rPr>
          <w:rFonts w:hint="eastAsia" w:ascii="仿宋" w:hAnsi="仿宋" w:eastAsia="仿宋" w:cs="仿宋"/>
          <w:color w:val="auto"/>
          <w:sz w:val="24"/>
        </w:rPr>
        <w:t>开户银行：                   银行</w:t>
      </w:r>
      <w:r>
        <w:rPr>
          <w:rFonts w:hint="eastAsia" w:ascii="仿宋" w:hAnsi="仿宋" w:eastAsia="仿宋" w:cs="仿宋"/>
          <w:color w:val="auto"/>
          <w:sz w:val="24"/>
          <w:lang w:val="en-US" w:eastAsia="zh-CN"/>
        </w:rPr>
        <w:t>账</w:t>
      </w:r>
      <w:r>
        <w:rPr>
          <w:rFonts w:hint="eastAsia" w:ascii="仿宋" w:hAnsi="仿宋" w:eastAsia="仿宋" w:cs="仿宋"/>
          <w:color w:val="auto"/>
          <w:sz w:val="24"/>
        </w:rPr>
        <w:t>号：</w:t>
      </w:r>
    </w:p>
    <w:p w14:paraId="5A5770C0">
      <w:pPr>
        <w:snapToGrid w:val="0"/>
        <w:spacing w:line="600" w:lineRule="exact"/>
        <w:rPr>
          <w:rFonts w:ascii="仿宋" w:hAnsi="仿宋" w:eastAsia="仿宋" w:cs="仿宋"/>
          <w:color w:val="auto"/>
          <w:sz w:val="30"/>
          <w:szCs w:val="20"/>
        </w:rPr>
      </w:pPr>
      <w:r>
        <w:rPr>
          <w:rFonts w:hint="eastAsia" w:ascii="仿宋" w:hAnsi="仿宋" w:eastAsia="仿宋" w:cs="仿宋"/>
          <w:color w:val="auto"/>
          <w:sz w:val="24"/>
        </w:rPr>
        <w:t>授权代理人签字:              日期:年月日</w:t>
      </w:r>
    </w:p>
    <w:p w14:paraId="76CA7EC4">
      <w:pPr>
        <w:ind w:firstLine="281"/>
        <w:rPr>
          <w:rFonts w:ascii="仿宋" w:hAnsi="仿宋" w:eastAsia="仿宋" w:cs="仿宋"/>
          <w:b/>
          <w:color w:val="auto"/>
          <w:sz w:val="28"/>
          <w:szCs w:val="28"/>
          <w:lang w:val="zh-CN"/>
        </w:rPr>
      </w:pPr>
      <w:r>
        <w:rPr>
          <w:rFonts w:hint="eastAsia" w:ascii="仿宋" w:hAnsi="仿宋" w:eastAsia="仿宋" w:cs="仿宋"/>
          <w:b/>
          <w:color w:val="auto"/>
          <w:sz w:val="28"/>
          <w:szCs w:val="28"/>
          <w:lang w:val="zh-CN"/>
        </w:rPr>
        <w:br w:type="page"/>
      </w:r>
    </w:p>
    <w:p w14:paraId="21BA066C">
      <w:pPr>
        <w:snapToGrid w:val="0"/>
        <w:spacing w:before="156" w:beforeLines="50" w:after="50"/>
        <w:ind w:firstLine="281"/>
        <w:jc w:val="center"/>
        <w:outlineLvl w:val="1"/>
        <w:rPr>
          <w:rFonts w:ascii="仿宋" w:hAnsi="仿宋" w:eastAsia="仿宋" w:cs="仿宋"/>
          <w:b/>
          <w:color w:val="auto"/>
          <w:sz w:val="28"/>
          <w:szCs w:val="28"/>
          <w:lang w:val="zh-CN"/>
        </w:rPr>
      </w:pPr>
    </w:p>
    <w:p w14:paraId="432968E6">
      <w:pPr>
        <w:snapToGrid w:val="0"/>
        <w:spacing w:before="156" w:beforeLines="50" w:after="50"/>
        <w:ind w:firstLine="281"/>
        <w:jc w:val="center"/>
        <w:outlineLvl w:val="1"/>
        <w:rPr>
          <w:rFonts w:ascii="仿宋" w:hAnsi="仿宋" w:eastAsia="仿宋" w:cs="仿宋"/>
          <w:b/>
          <w:color w:val="auto"/>
          <w:sz w:val="28"/>
          <w:szCs w:val="28"/>
          <w:lang w:val="zh-CN"/>
        </w:rPr>
      </w:pPr>
      <w:r>
        <w:rPr>
          <w:rFonts w:hint="eastAsia" w:ascii="仿宋" w:hAnsi="仿宋" w:eastAsia="仿宋" w:cs="仿宋"/>
          <w:b/>
          <w:color w:val="auto"/>
          <w:sz w:val="28"/>
          <w:szCs w:val="28"/>
          <w:lang w:val="zh-CN"/>
        </w:rPr>
        <w:t>磋商报价表（首次报价）</w:t>
      </w:r>
    </w:p>
    <w:p w14:paraId="59853ED8">
      <w:pPr>
        <w:autoSpaceDE w:val="0"/>
        <w:autoSpaceDN w:val="0"/>
        <w:adjustRightInd w:val="0"/>
        <w:spacing w:line="600" w:lineRule="exact"/>
        <w:ind w:firstLine="6720" w:firstLineChars="2800"/>
        <w:rPr>
          <w:rFonts w:ascii="仿宋" w:hAnsi="仿宋" w:eastAsia="仿宋" w:cs="仿宋"/>
          <w:color w:val="auto"/>
          <w:sz w:val="24"/>
          <w:lang w:val="zh-CN"/>
        </w:rPr>
      </w:pPr>
    </w:p>
    <w:p w14:paraId="775754CE">
      <w:pPr>
        <w:autoSpaceDE w:val="0"/>
        <w:autoSpaceDN w:val="0"/>
        <w:adjustRightInd w:val="0"/>
        <w:spacing w:line="600" w:lineRule="exact"/>
        <w:ind w:firstLine="6720" w:firstLineChars="2800"/>
        <w:rPr>
          <w:rFonts w:ascii="仿宋" w:hAnsi="仿宋" w:eastAsia="仿宋" w:cs="仿宋"/>
          <w:color w:val="auto"/>
          <w:sz w:val="24"/>
        </w:rPr>
      </w:pPr>
      <w:r>
        <w:rPr>
          <w:rFonts w:hint="eastAsia" w:ascii="仿宋" w:hAnsi="仿宋" w:eastAsia="仿宋" w:cs="仿宋"/>
          <w:color w:val="auto"/>
          <w:sz w:val="24"/>
          <w:lang w:val="zh-CN"/>
        </w:rPr>
        <w:t>报价单位：</w:t>
      </w:r>
      <w:r>
        <w:rPr>
          <w:rFonts w:hint="eastAsia" w:ascii="仿宋" w:hAnsi="仿宋" w:eastAsia="仿宋" w:cs="仿宋"/>
          <w:color w:val="auto"/>
          <w:sz w:val="24"/>
          <w:u w:val="single"/>
          <w:lang w:val="zh-CN"/>
        </w:rPr>
        <w:t>人民币（元）</w:t>
      </w:r>
    </w:p>
    <w:tbl>
      <w:tblPr>
        <w:tblStyle w:val="28"/>
        <w:tblW w:w="9579"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9"/>
        <w:gridCol w:w="8000"/>
      </w:tblGrid>
      <w:tr w14:paraId="6AE26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579" w:type="dxa"/>
            <w:tcBorders>
              <w:top w:val="single" w:color="auto" w:sz="4" w:space="0"/>
            </w:tcBorders>
            <w:noWrap/>
            <w:vAlign w:val="center"/>
          </w:tcPr>
          <w:p w14:paraId="13193A24">
            <w:pPr>
              <w:spacing w:line="540" w:lineRule="exact"/>
              <w:jc w:val="center"/>
              <w:rPr>
                <w:rFonts w:ascii="仿宋" w:hAnsi="仿宋" w:eastAsia="仿宋" w:cs="仿宋"/>
                <w:color w:val="auto"/>
                <w:sz w:val="24"/>
              </w:rPr>
            </w:pPr>
            <w:r>
              <w:rPr>
                <w:rFonts w:hint="eastAsia" w:ascii="仿宋" w:hAnsi="仿宋" w:eastAsia="仿宋" w:cs="仿宋"/>
                <w:color w:val="auto"/>
                <w:sz w:val="24"/>
              </w:rPr>
              <w:t>项目名称</w:t>
            </w:r>
          </w:p>
        </w:tc>
        <w:tc>
          <w:tcPr>
            <w:tcW w:w="8000" w:type="dxa"/>
            <w:tcBorders>
              <w:top w:val="single" w:color="auto" w:sz="4" w:space="0"/>
              <w:bottom w:val="single" w:color="auto" w:sz="4" w:space="0"/>
            </w:tcBorders>
            <w:noWrap/>
            <w:vAlign w:val="center"/>
          </w:tcPr>
          <w:p w14:paraId="0C9BC57F">
            <w:pPr>
              <w:spacing w:line="540" w:lineRule="exact"/>
              <w:jc w:val="center"/>
              <w:rPr>
                <w:rFonts w:ascii="仿宋" w:hAnsi="仿宋" w:eastAsia="仿宋" w:cs="仿宋"/>
                <w:color w:val="auto"/>
                <w:sz w:val="24"/>
              </w:rPr>
            </w:pPr>
            <w:r>
              <w:rPr>
                <w:rFonts w:hint="eastAsia" w:ascii="仿宋" w:hAnsi="仿宋" w:eastAsia="仿宋" w:cs="宋体"/>
                <w:bCs/>
                <w:color w:val="auto"/>
                <w:sz w:val="24"/>
              </w:rPr>
              <w:t>南浔区实景三维建设项目（含多测合一试点升级改造）</w:t>
            </w:r>
          </w:p>
        </w:tc>
      </w:tr>
      <w:tr w14:paraId="7972C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1579" w:type="dxa"/>
            <w:tcBorders>
              <w:top w:val="single" w:color="auto" w:sz="4" w:space="0"/>
            </w:tcBorders>
            <w:noWrap/>
            <w:vAlign w:val="center"/>
          </w:tcPr>
          <w:p w14:paraId="00851ED0">
            <w:pPr>
              <w:autoSpaceDE w:val="0"/>
              <w:autoSpaceDN w:val="0"/>
              <w:adjustRightInd w:val="0"/>
              <w:spacing w:line="600" w:lineRule="exact"/>
              <w:jc w:val="center"/>
              <w:rPr>
                <w:rFonts w:ascii="仿宋" w:hAnsi="仿宋" w:eastAsia="仿宋" w:cs="仿宋"/>
                <w:color w:val="auto"/>
                <w:sz w:val="24"/>
              </w:rPr>
            </w:pPr>
            <w:r>
              <w:rPr>
                <w:rFonts w:hint="eastAsia" w:ascii="仿宋" w:hAnsi="仿宋" w:eastAsia="仿宋" w:cs="仿宋"/>
                <w:color w:val="auto"/>
                <w:sz w:val="24"/>
                <w:lang w:val="zh-CN"/>
              </w:rPr>
              <w:t>项目编号</w:t>
            </w:r>
          </w:p>
        </w:tc>
        <w:tc>
          <w:tcPr>
            <w:tcW w:w="8000" w:type="dxa"/>
            <w:tcBorders>
              <w:top w:val="single" w:color="auto" w:sz="4" w:space="0"/>
              <w:bottom w:val="single" w:color="auto" w:sz="4" w:space="0"/>
            </w:tcBorders>
            <w:noWrap/>
            <w:vAlign w:val="center"/>
          </w:tcPr>
          <w:p w14:paraId="3E1F6336">
            <w:pPr>
              <w:spacing w:line="540" w:lineRule="exact"/>
              <w:jc w:val="center"/>
              <w:rPr>
                <w:rFonts w:ascii="仿宋" w:hAnsi="仿宋" w:eastAsia="仿宋" w:cs="仿宋"/>
                <w:color w:val="auto"/>
                <w:sz w:val="24"/>
              </w:rPr>
            </w:pPr>
            <w:r>
              <w:rPr>
                <w:rFonts w:hint="eastAsia" w:ascii="仿宋" w:hAnsi="仿宋" w:eastAsia="仿宋" w:cs="仿宋"/>
                <w:color w:val="auto"/>
                <w:sz w:val="24"/>
              </w:rPr>
              <w:t>HZFH2024-030号</w:t>
            </w:r>
          </w:p>
        </w:tc>
      </w:tr>
      <w:tr w14:paraId="1A841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8" w:hRule="atLeast"/>
        </w:trPr>
        <w:tc>
          <w:tcPr>
            <w:tcW w:w="1579" w:type="dxa"/>
            <w:noWrap/>
            <w:vAlign w:val="center"/>
          </w:tcPr>
          <w:p w14:paraId="640F56D9">
            <w:pPr>
              <w:spacing w:line="540" w:lineRule="exact"/>
              <w:jc w:val="center"/>
              <w:rPr>
                <w:rFonts w:ascii="仿宋" w:hAnsi="仿宋" w:eastAsia="仿宋" w:cs="仿宋"/>
                <w:color w:val="auto"/>
                <w:sz w:val="24"/>
              </w:rPr>
            </w:pPr>
            <w:r>
              <w:rPr>
                <w:rFonts w:hint="eastAsia" w:ascii="仿宋" w:hAnsi="仿宋" w:eastAsia="仿宋" w:cs="仿宋"/>
                <w:color w:val="auto"/>
                <w:sz w:val="24"/>
              </w:rPr>
              <w:t>磋商总报价</w:t>
            </w:r>
          </w:p>
        </w:tc>
        <w:tc>
          <w:tcPr>
            <w:tcW w:w="8000" w:type="dxa"/>
            <w:tcBorders>
              <w:top w:val="single" w:color="auto" w:sz="4" w:space="0"/>
              <w:bottom w:val="single" w:color="auto" w:sz="4" w:space="0"/>
            </w:tcBorders>
            <w:noWrap/>
            <w:vAlign w:val="center"/>
          </w:tcPr>
          <w:p w14:paraId="16A922C5">
            <w:pPr>
              <w:spacing w:line="540" w:lineRule="exact"/>
              <w:jc w:val="left"/>
              <w:rPr>
                <w:rFonts w:ascii="仿宋" w:hAnsi="仿宋" w:eastAsia="仿宋" w:cs="仿宋"/>
                <w:color w:val="auto"/>
                <w:sz w:val="24"/>
              </w:rPr>
            </w:pPr>
            <w:r>
              <w:rPr>
                <w:rFonts w:hint="eastAsia" w:ascii="仿宋" w:hAnsi="仿宋" w:eastAsia="仿宋" w:cs="仿宋"/>
                <w:color w:val="auto"/>
                <w:sz w:val="24"/>
              </w:rPr>
              <w:t>小写：</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w:t>
            </w:r>
          </w:p>
          <w:p w14:paraId="2599D9DC">
            <w:pPr>
              <w:spacing w:line="540" w:lineRule="exact"/>
              <w:jc w:val="left"/>
              <w:rPr>
                <w:rFonts w:eastAsia="仿宋"/>
                <w:color w:val="auto"/>
              </w:rPr>
            </w:pPr>
            <w:r>
              <w:rPr>
                <w:rFonts w:hint="eastAsia" w:ascii="仿宋" w:hAnsi="仿宋" w:eastAsia="仿宋" w:cs="仿宋"/>
                <w:color w:val="auto"/>
                <w:sz w:val="24"/>
              </w:rPr>
              <w:t>大写：</w:t>
            </w:r>
            <w:r>
              <w:rPr>
                <w:rFonts w:hint="eastAsia" w:ascii="仿宋" w:hAnsi="仿宋" w:eastAsia="仿宋" w:cs="仿宋"/>
                <w:color w:val="auto"/>
                <w:sz w:val="24"/>
                <w:u w:val="single"/>
              </w:rPr>
              <w:t xml:space="preserve">                              </w:t>
            </w:r>
          </w:p>
        </w:tc>
      </w:tr>
    </w:tbl>
    <w:p w14:paraId="40614AFD">
      <w:pPr>
        <w:pStyle w:val="18"/>
        <w:spacing w:before="156" w:after="156" w:line="480" w:lineRule="exact"/>
        <w:ind w:firstLine="480" w:firstLineChars="200"/>
        <w:rPr>
          <w:rFonts w:ascii="仿宋" w:hAnsi="仿宋" w:eastAsia="仿宋" w:cs="仿宋"/>
          <w:bCs/>
          <w:color w:val="auto"/>
        </w:rPr>
      </w:pPr>
      <w:r>
        <w:rPr>
          <w:rFonts w:hint="eastAsia" w:ascii="仿宋" w:hAnsi="仿宋" w:eastAsia="仿宋" w:cs="仿宋"/>
          <w:bCs/>
          <w:color w:val="auto"/>
        </w:rPr>
        <w:t>注：1、报价一经涂改，应在涂改处加盖单位公章或者由法定代表人或授权委托人签字或盖章，否则其磋商作无效标处理。</w:t>
      </w:r>
    </w:p>
    <w:p w14:paraId="17B8A68C">
      <w:pPr>
        <w:pStyle w:val="18"/>
        <w:spacing w:before="156" w:after="156" w:line="480" w:lineRule="exact"/>
        <w:ind w:firstLine="480" w:firstLineChars="200"/>
        <w:rPr>
          <w:rFonts w:ascii="仿宋" w:hAnsi="仿宋" w:eastAsia="仿宋" w:cs="仿宋"/>
          <w:bCs/>
          <w:color w:val="auto"/>
        </w:rPr>
      </w:pPr>
      <w:r>
        <w:rPr>
          <w:rFonts w:hint="eastAsia" w:ascii="仿宋" w:hAnsi="仿宋" w:eastAsia="仿宋" w:cs="仿宋"/>
          <w:bCs/>
          <w:color w:val="auto"/>
        </w:rPr>
        <w:t>2、应包含服务所发生的费用及供应商认为完成本磋商文件规定内容所需发生的其它费用。只允许有一个报价，任何有选择的或有条件的报价将不予接受，凡未列入的，将被视为均已包含在磋商总报价中。</w:t>
      </w:r>
    </w:p>
    <w:p w14:paraId="38B7AED5">
      <w:pPr>
        <w:pStyle w:val="18"/>
        <w:spacing w:before="156" w:after="156" w:line="480" w:lineRule="exact"/>
        <w:ind w:firstLine="480" w:firstLineChars="200"/>
        <w:rPr>
          <w:rFonts w:ascii="仿宋" w:hAnsi="仿宋" w:eastAsia="仿宋" w:cs="仿宋"/>
          <w:bCs/>
          <w:color w:val="auto"/>
        </w:rPr>
      </w:pPr>
      <w:r>
        <w:rPr>
          <w:rFonts w:hint="eastAsia" w:ascii="仿宋" w:hAnsi="仿宋" w:eastAsia="仿宋" w:cs="仿宋"/>
          <w:bCs/>
          <w:color w:val="auto"/>
        </w:rPr>
        <w:t>3、不提供此表格的将视为没有实质性响应磋商文件。</w:t>
      </w:r>
    </w:p>
    <w:p w14:paraId="2621A237">
      <w:pPr>
        <w:ind w:firstLine="210"/>
        <w:rPr>
          <w:rFonts w:ascii="仿宋" w:hAnsi="仿宋" w:eastAsia="仿宋" w:cs="仿宋"/>
          <w:bCs/>
          <w:color w:val="auto"/>
        </w:rPr>
      </w:pPr>
    </w:p>
    <w:p w14:paraId="0F7E9073">
      <w:pPr>
        <w:pStyle w:val="8"/>
        <w:ind w:firstLine="280"/>
        <w:rPr>
          <w:color w:val="auto"/>
        </w:rPr>
      </w:pPr>
    </w:p>
    <w:p w14:paraId="78F3D9A3">
      <w:pPr>
        <w:autoSpaceDE w:val="0"/>
        <w:autoSpaceDN w:val="0"/>
        <w:adjustRightInd w:val="0"/>
        <w:spacing w:line="600" w:lineRule="exact"/>
        <w:rPr>
          <w:color w:val="auto"/>
          <w:lang w:val="zh-CN"/>
        </w:rPr>
      </w:pPr>
      <w:r>
        <w:rPr>
          <w:rFonts w:hint="eastAsia" w:ascii="仿宋" w:hAnsi="仿宋" w:eastAsia="仿宋" w:cs="仿宋"/>
          <w:color w:val="auto"/>
          <w:sz w:val="24"/>
        </w:rPr>
        <w:t>供应商名称（公章）：</w:t>
      </w:r>
    </w:p>
    <w:p w14:paraId="136F77AC">
      <w:pPr>
        <w:spacing w:line="360" w:lineRule="auto"/>
        <w:rPr>
          <w:rFonts w:ascii="仿宋" w:hAnsi="仿宋" w:eastAsia="仿宋" w:cs="仿宋"/>
          <w:color w:val="auto"/>
          <w:sz w:val="24"/>
        </w:rPr>
      </w:pPr>
      <w:r>
        <w:rPr>
          <w:rFonts w:hint="eastAsia" w:ascii="仿宋" w:hAnsi="仿宋" w:eastAsia="仿宋" w:cs="仿宋"/>
          <w:color w:val="auto"/>
          <w:sz w:val="24"/>
        </w:rPr>
        <w:t>法定代表人或其授权代理人签字或盖章：</w:t>
      </w:r>
    </w:p>
    <w:p w14:paraId="72CB5622">
      <w:pPr>
        <w:spacing w:line="360" w:lineRule="auto"/>
        <w:rPr>
          <w:rFonts w:ascii="仿宋" w:hAnsi="仿宋" w:eastAsia="仿宋" w:cs="仿宋"/>
          <w:b/>
          <w:color w:val="auto"/>
          <w:szCs w:val="28"/>
        </w:rPr>
      </w:pPr>
      <w:r>
        <w:rPr>
          <w:rFonts w:hint="eastAsia" w:ascii="仿宋" w:hAnsi="仿宋" w:eastAsia="仿宋" w:cs="仿宋"/>
          <w:color w:val="auto"/>
          <w:sz w:val="24"/>
        </w:rPr>
        <w:t>日期：  年   月  日</w:t>
      </w:r>
    </w:p>
    <w:p w14:paraId="57AA41B1">
      <w:pPr>
        <w:ind w:firstLine="281"/>
        <w:rPr>
          <w:rFonts w:ascii="仿宋" w:hAnsi="仿宋" w:eastAsia="仿宋" w:cs="仿宋"/>
          <w:b/>
          <w:bCs/>
          <w:color w:val="auto"/>
          <w:sz w:val="28"/>
          <w:szCs w:val="28"/>
        </w:rPr>
      </w:pPr>
      <w:r>
        <w:rPr>
          <w:rFonts w:hint="eastAsia" w:ascii="仿宋" w:hAnsi="仿宋" w:eastAsia="仿宋" w:cs="仿宋"/>
          <w:b/>
          <w:bCs/>
          <w:color w:val="auto"/>
          <w:sz w:val="28"/>
          <w:szCs w:val="28"/>
        </w:rPr>
        <w:br w:type="page"/>
      </w:r>
    </w:p>
    <w:p w14:paraId="17E112D9">
      <w:pPr>
        <w:spacing w:line="360" w:lineRule="auto"/>
        <w:ind w:firstLine="281"/>
        <w:jc w:val="center"/>
        <w:rPr>
          <w:rFonts w:ascii="仿宋" w:hAnsi="仿宋" w:eastAsia="仿宋" w:cs="仿宋"/>
          <w:b/>
          <w:bCs/>
          <w:color w:val="auto"/>
          <w:sz w:val="28"/>
          <w:szCs w:val="28"/>
        </w:rPr>
      </w:pPr>
      <w:r>
        <w:rPr>
          <w:rFonts w:hint="eastAsia" w:ascii="仿宋" w:hAnsi="仿宋" w:eastAsia="仿宋" w:cs="仿宋"/>
          <w:b/>
          <w:bCs/>
          <w:color w:val="auto"/>
          <w:sz w:val="28"/>
          <w:szCs w:val="28"/>
        </w:rPr>
        <w:t>中小企业声明函（工程、服务）</w:t>
      </w:r>
    </w:p>
    <w:p w14:paraId="3F792C90">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本公司（联合体）郑重声明，根据《政府采购促进中小企业发展管理办法》（财</w:t>
      </w:r>
    </w:p>
    <w:p w14:paraId="2FBF73C0">
      <w:pPr>
        <w:spacing w:line="56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库﹝2020﹞46 号）的规定，本公司 （联合体）参加</w:t>
      </w:r>
      <w:r>
        <w:rPr>
          <w:rFonts w:hint="eastAsia" w:ascii="仿宋" w:hAnsi="仿宋" w:eastAsia="仿宋" w:cs="仿宋"/>
          <w:color w:val="auto"/>
          <w:sz w:val="24"/>
          <w:u w:val="single"/>
        </w:rPr>
        <w:t xml:space="preserve"> （ 单位名称 ）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 项目名称 ）</w:t>
      </w:r>
      <w:r>
        <w:rPr>
          <w:rFonts w:hint="eastAsia" w:ascii="仿宋" w:hAnsi="仿宋" w:eastAsia="仿宋" w:cs="仿宋"/>
          <w:color w:val="auto"/>
          <w:sz w:val="24"/>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5921E17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 ） </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 采购文件中明确的所属行业 ）</w:t>
      </w:r>
      <w:r>
        <w:rPr>
          <w:rFonts w:hint="eastAsia" w:ascii="仿宋" w:hAnsi="仿宋" w:eastAsia="仿宋" w:cs="仿宋"/>
          <w:color w:val="auto"/>
          <w:sz w:val="24"/>
        </w:rPr>
        <w:t xml:space="preserve"> ； 承建（承接）企业为</w:t>
      </w:r>
      <w:r>
        <w:rPr>
          <w:rFonts w:hint="eastAsia" w:ascii="仿宋" w:hAnsi="仿宋" w:eastAsia="仿宋" w:cs="仿宋"/>
          <w:color w:val="auto"/>
          <w:sz w:val="24"/>
          <w:u w:val="single"/>
        </w:rPr>
        <w:t xml:space="preserve"> （ 企业名称） </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 、小型企业 、微型企业 ） </w:t>
      </w:r>
      <w:r>
        <w:rPr>
          <w:rFonts w:hint="eastAsia" w:ascii="仿宋" w:hAnsi="仿宋" w:eastAsia="仿宋" w:cs="仿宋"/>
          <w:color w:val="auto"/>
          <w:sz w:val="24"/>
        </w:rPr>
        <w:t xml:space="preserve">； </w:t>
      </w:r>
    </w:p>
    <w:p w14:paraId="4499627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2. </w:t>
      </w:r>
      <w:r>
        <w:rPr>
          <w:rFonts w:hint="eastAsia" w:ascii="仿宋" w:hAnsi="仿宋" w:eastAsia="仿宋" w:cs="仿宋"/>
          <w:color w:val="auto"/>
          <w:sz w:val="24"/>
          <w:u w:val="single"/>
        </w:rPr>
        <w:t xml:space="preserve">（ 标的名称 ） </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 采购文件中明确的所属行业 ）</w:t>
      </w:r>
      <w:r>
        <w:rPr>
          <w:rFonts w:hint="eastAsia" w:ascii="仿宋" w:hAnsi="仿宋" w:eastAsia="仿宋" w:cs="仿宋"/>
          <w:color w:val="auto"/>
          <w:sz w:val="24"/>
        </w:rPr>
        <w:t xml:space="preserve"> ； 承建（承接）企业为</w:t>
      </w:r>
      <w:r>
        <w:rPr>
          <w:rFonts w:hint="eastAsia" w:ascii="仿宋" w:hAnsi="仿宋" w:eastAsia="仿宋" w:cs="仿宋"/>
          <w:color w:val="auto"/>
          <w:sz w:val="24"/>
          <w:u w:val="single"/>
        </w:rPr>
        <w:t xml:space="preserve"> （ 企业名称） </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 、小型企业 、微型企业 ） </w:t>
      </w:r>
      <w:r>
        <w:rPr>
          <w:rFonts w:hint="eastAsia" w:ascii="仿宋" w:hAnsi="仿宋" w:eastAsia="仿宋" w:cs="仿宋"/>
          <w:color w:val="auto"/>
          <w:sz w:val="24"/>
        </w:rPr>
        <w:t>；</w:t>
      </w:r>
    </w:p>
    <w:p w14:paraId="7DFDB72B">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w:t>
      </w:r>
    </w:p>
    <w:p w14:paraId="7606011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以上企业，不属于大企业的分支机构，不存在控股股东为大企业的情形，也不存在与大企业的负责人为同一人的情形。本企业对上述声明内容的真实性负责。如有虚假，将依法承担相应责任。 </w:t>
      </w:r>
    </w:p>
    <w:p w14:paraId="649E7220">
      <w:pPr>
        <w:tabs>
          <w:tab w:val="left" w:pos="2996"/>
        </w:tabs>
        <w:spacing w:line="600" w:lineRule="exact"/>
        <w:ind w:firstLine="480" w:firstLineChars="200"/>
        <w:rPr>
          <w:rFonts w:ascii="仿宋" w:hAnsi="仿宋" w:eastAsia="仿宋" w:cs="仿宋"/>
          <w:color w:val="auto"/>
          <w:sz w:val="24"/>
        </w:rPr>
      </w:pPr>
    </w:p>
    <w:p w14:paraId="2385F6EB">
      <w:pPr>
        <w:tabs>
          <w:tab w:val="left" w:pos="2996"/>
        </w:tabs>
        <w:spacing w:line="600" w:lineRule="exact"/>
        <w:ind w:firstLine="480" w:firstLineChars="200"/>
        <w:rPr>
          <w:rFonts w:ascii="仿宋" w:hAnsi="仿宋" w:eastAsia="仿宋" w:cs="仿宋"/>
          <w:color w:val="auto"/>
          <w:sz w:val="24"/>
        </w:rPr>
      </w:pPr>
    </w:p>
    <w:p w14:paraId="2804B052">
      <w:pPr>
        <w:tabs>
          <w:tab w:val="left" w:pos="2996"/>
        </w:tabs>
        <w:spacing w:line="600" w:lineRule="exact"/>
        <w:ind w:firstLine="480" w:firstLineChars="200"/>
        <w:jc w:val="center"/>
        <w:rPr>
          <w:rFonts w:ascii="仿宋" w:hAnsi="仿宋" w:eastAsia="仿宋" w:cs="仿宋"/>
          <w:color w:val="auto"/>
          <w:sz w:val="24"/>
        </w:rPr>
      </w:pPr>
      <w:r>
        <w:rPr>
          <w:rFonts w:hint="eastAsia" w:ascii="仿宋" w:hAnsi="仿宋" w:eastAsia="仿宋" w:cs="仿宋"/>
          <w:color w:val="auto"/>
          <w:sz w:val="24"/>
        </w:rPr>
        <w:t>供应商名称（盖章）：</w:t>
      </w:r>
    </w:p>
    <w:p w14:paraId="6D1BB501">
      <w:pPr>
        <w:spacing w:line="600" w:lineRule="exact"/>
        <w:ind w:firstLine="360" w:firstLineChars="150"/>
        <w:jc w:val="center"/>
        <w:rPr>
          <w:rFonts w:ascii="仿宋" w:hAnsi="仿宋" w:eastAsia="仿宋" w:cs="仿宋"/>
          <w:color w:val="auto"/>
          <w:sz w:val="24"/>
        </w:rPr>
      </w:pPr>
      <w:r>
        <w:rPr>
          <w:rFonts w:hint="eastAsia" w:ascii="仿宋" w:hAnsi="仿宋" w:eastAsia="仿宋" w:cs="仿宋"/>
          <w:color w:val="auto"/>
          <w:sz w:val="24"/>
        </w:rPr>
        <w:t xml:space="preserve">  日　期：   年  月   日</w:t>
      </w:r>
    </w:p>
    <w:p w14:paraId="4524C357">
      <w:pPr>
        <w:spacing w:line="600" w:lineRule="exact"/>
        <w:rPr>
          <w:rFonts w:ascii="仿宋" w:hAnsi="仿宋" w:eastAsia="仿宋" w:cs="仿宋"/>
          <w:color w:val="auto"/>
          <w:sz w:val="24"/>
        </w:rPr>
      </w:pPr>
      <w:r>
        <w:rPr>
          <w:rFonts w:hint="eastAsia" w:ascii="仿宋" w:hAnsi="仿宋" w:eastAsia="仿宋" w:cs="仿宋"/>
          <w:color w:val="auto"/>
          <w:sz w:val="24"/>
        </w:rPr>
        <w:t>注：1、从业人员、营业收入、资产总额填报上一年度数据，无上一年度数据的新成立企业可不填报。</w:t>
      </w:r>
    </w:p>
    <w:p w14:paraId="1ECBD2A9">
      <w:pPr>
        <w:spacing w:line="600" w:lineRule="exact"/>
        <w:rPr>
          <w:rFonts w:ascii="仿宋" w:hAnsi="仿宋" w:eastAsia="仿宋" w:cs="仿宋"/>
          <w:color w:val="auto"/>
          <w:sz w:val="24"/>
        </w:rPr>
      </w:pPr>
    </w:p>
    <w:p w14:paraId="7B864C29">
      <w:pPr>
        <w:spacing w:line="360" w:lineRule="auto"/>
        <w:ind w:firstLine="281"/>
        <w:jc w:val="center"/>
        <w:outlineLvl w:val="1"/>
        <w:rPr>
          <w:rFonts w:ascii="仿宋" w:hAnsi="仿宋" w:eastAsia="仿宋" w:cs="仿宋"/>
          <w:b/>
          <w:bCs/>
          <w:color w:val="auto"/>
          <w:sz w:val="28"/>
          <w:szCs w:val="28"/>
        </w:rPr>
        <w:sectPr>
          <w:pgSz w:w="11906" w:h="16838"/>
          <w:pgMar w:top="1134" w:right="1247" w:bottom="1032" w:left="1247" w:header="851" w:footer="850" w:gutter="0"/>
          <w:cols w:space="720" w:num="1"/>
          <w:docGrid w:type="lines" w:linePitch="312" w:charSpace="0"/>
        </w:sectPr>
      </w:pPr>
    </w:p>
    <w:p w14:paraId="76A2EE1B">
      <w:pPr>
        <w:spacing w:line="360" w:lineRule="auto"/>
        <w:ind w:firstLine="281"/>
        <w:jc w:val="center"/>
        <w:outlineLvl w:val="1"/>
        <w:rPr>
          <w:rFonts w:ascii="仿宋" w:hAnsi="仿宋" w:eastAsia="仿宋" w:cs="仿宋"/>
          <w:b/>
          <w:bCs/>
          <w:color w:val="auto"/>
          <w:sz w:val="28"/>
          <w:szCs w:val="28"/>
        </w:rPr>
      </w:pPr>
      <w:r>
        <w:rPr>
          <w:rFonts w:hint="eastAsia" w:ascii="仿宋" w:hAnsi="仿宋" w:eastAsia="仿宋" w:cs="仿宋"/>
          <w:b/>
          <w:bCs/>
          <w:color w:val="auto"/>
          <w:sz w:val="28"/>
          <w:szCs w:val="28"/>
        </w:rPr>
        <w:t>监狱企业声明函</w:t>
      </w:r>
      <w:r>
        <w:rPr>
          <w:rFonts w:hint="eastAsia" w:ascii="仿宋" w:hAnsi="仿宋" w:eastAsia="仿宋" w:cs="宋体"/>
          <w:b/>
          <w:color w:val="auto"/>
          <w:sz w:val="28"/>
          <w:szCs w:val="28"/>
        </w:rPr>
        <w:t>（如有）</w:t>
      </w:r>
    </w:p>
    <w:p w14:paraId="4E161168">
      <w:pPr>
        <w:spacing w:line="600" w:lineRule="exact"/>
        <w:jc w:val="center"/>
        <w:rPr>
          <w:rFonts w:ascii="仿宋" w:hAnsi="仿宋" w:eastAsia="仿宋" w:cs="仿宋"/>
          <w:color w:val="auto"/>
          <w:sz w:val="24"/>
        </w:rPr>
      </w:pPr>
      <w:r>
        <w:rPr>
          <w:rFonts w:hint="eastAsia" w:ascii="仿宋" w:hAnsi="仿宋" w:eastAsia="仿宋" w:cs="仿宋"/>
          <w:color w:val="auto"/>
          <w:sz w:val="24"/>
        </w:rPr>
        <w:t>【非监狱企业的不用提供】</w:t>
      </w:r>
    </w:p>
    <w:p w14:paraId="6F18DAA5">
      <w:pPr>
        <w:spacing w:line="600" w:lineRule="exact"/>
        <w:ind w:firstLine="480" w:firstLineChars="200"/>
        <w:rPr>
          <w:rFonts w:ascii="仿宋" w:hAnsi="仿宋" w:eastAsia="仿宋" w:cs="仿宋"/>
          <w:color w:val="auto"/>
          <w:sz w:val="24"/>
        </w:rPr>
      </w:pPr>
      <w:r>
        <w:rPr>
          <w:rFonts w:hint="eastAsia" w:ascii="仿宋" w:hAnsi="仿宋" w:eastAsia="仿宋" w:cs="仿宋"/>
          <w:color w:val="auto"/>
          <w:sz w:val="24"/>
        </w:rPr>
        <w:t>本企业郑重声明，根据《关于政府采购支持监狱企业发展有关问题的通知》(财库[2014]68号）的规定，本企业为监狱企业。</w:t>
      </w:r>
    </w:p>
    <w:p w14:paraId="3F9835AB">
      <w:pPr>
        <w:spacing w:line="600" w:lineRule="exact"/>
        <w:ind w:firstLine="480" w:firstLineChars="200"/>
        <w:rPr>
          <w:rFonts w:ascii="仿宋" w:hAnsi="仿宋" w:eastAsia="仿宋" w:cs="仿宋"/>
          <w:color w:val="auto"/>
          <w:sz w:val="24"/>
        </w:rPr>
      </w:pPr>
      <w:r>
        <w:rPr>
          <w:rFonts w:hint="eastAsia" w:ascii="仿宋" w:hAnsi="仿宋" w:eastAsia="仿宋" w:cs="仿宋"/>
          <w:color w:val="auto"/>
          <w:sz w:val="24"/>
        </w:rPr>
        <w:t>根据上述标准，我企业属于监狱企业的理由为:</w:t>
      </w:r>
    </w:p>
    <w:p w14:paraId="6093B10F">
      <w:pPr>
        <w:spacing w:line="600" w:lineRule="exact"/>
        <w:ind w:firstLine="480" w:firstLineChars="200"/>
        <w:rPr>
          <w:rFonts w:ascii="仿宋" w:hAnsi="仿宋" w:eastAsia="仿宋" w:cs="仿宋"/>
          <w:color w:val="auto"/>
          <w:sz w:val="24"/>
        </w:rPr>
      </w:pPr>
      <w:r>
        <w:rPr>
          <w:rFonts w:hint="eastAsia" w:ascii="仿宋" w:hAnsi="仿宋" w:eastAsia="仿宋" w:cs="仿宋"/>
          <w:color w:val="auto"/>
          <w:sz w:val="24"/>
        </w:rPr>
        <w:t>本企业为参加(项目名称:) (项目编号:)采购活动提供本企业的产品。</w:t>
      </w:r>
    </w:p>
    <w:p w14:paraId="7752B692">
      <w:pPr>
        <w:spacing w:line="600" w:lineRule="exact"/>
        <w:ind w:firstLine="360" w:firstLineChars="150"/>
        <w:rPr>
          <w:rFonts w:ascii="仿宋" w:hAnsi="仿宋" w:eastAsia="仿宋" w:cs="仿宋"/>
          <w:color w:val="auto"/>
          <w:sz w:val="24"/>
        </w:rPr>
      </w:pPr>
      <w:r>
        <w:rPr>
          <w:rFonts w:hint="eastAsia" w:ascii="仿宋" w:hAnsi="仿宋" w:eastAsia="仿宋" w:cs="仿宋"/>
          <w:color w:val="auto"/>
          <w:sz w:val="24"/>
        </w:rPr>
        <w:t>本企业对上述声明的真实性负责。如有虚假，将依法承担相应责任。</w:t>
      </w:r>
    </w:p>
    <w:p w14:paraId="69C34CA5">
      <w:pPr>
        <w:spacing w:line="600" w:lineRule="exact"/>
        <w:rPr>
          <w:rFonts w:ascii="仿宋" w:hAnsi="仿宋" w:eastAsia="仿宋" w:cs="仿宋"/>
          <w:color w:val="auto"/>
          <w:sz w:val="24"/>
        </w:rPr>
      </w:pPr>
    </w:p>
    <w:p w14:paraId="65CEE4F3">
      <w:pPr>
        <w:spacing w:line="600" w:lineRule="exact"/>
        <w:ind w:firstLine="360" w:firstLineChars="150"/>
        <w:jc w:val="center"/>
        <w:rPr>
          <w:rFonts w:ascii="仿宋" w:hAnsi="仿宋" w:eastAsia="仿宋" w:cs="仿宋"/>
          <w:color w:val="auto"/>
          <w:sz w:val="24"/>
        </w:rPr>
      </w:pPr>
      <w:r>
        <w:rPr>
          <w:rFonts w:hint="eastAsia" w:ascii="仿宋" w:hAnsi="仿宋" w:eastAsia="仿宋" w:cs="仿宋"/>
          <w:color w:val="auto"/>
          <w:sz w:val="24"/>
        </w:rPr>
        <w:t>供应商名称(盖章) :</w:t>
      </w:r>
    </w:p>
    <w:p w14:paraId="1E974132">
      <w:pPr>
        <w:spacing w:line="600" w:lineRule="exact"/>
        <w:ind w:firstLine="360" w:firstLineChars="150"/>
        <w:jc w:val="center"/>
        <w:rPr>
          <w:rFonts w:ascii="仿宋" w:hAnsi="仿宋" w:eastAsia="仿宋" w:cs="仿宋"/>
          <w:color w:val="auto"/>
          <w:sz w:val="24"/>
        </w:rPr>
      </w:pPr>
      <w:r>
        <w:rPr>
          <w:rFonts w:hint="eastAsia" w:ascii="仿宋" w:hAnsi="仿宋" w:eastAsia="仿宋" w:cs="仿宋"/>
          <w:color w:val="auto"/>
          <w:sz w:val="24"/>
        </w:rPr>
        <w:t>日期:  年  月   日</w:t>
      </w:r>
    </w:p>
    <w:p w14:paraId="470143F5">
      <w:pPr>
        <w:spacing w:line="600" w:lineRule="exact"/>
        <w:ind w:firstLine="360" w:firstLineChars="150"/>
        <w:jc w:val="right"/>
        <w:rPr>
          <w:rFonts w:ascii="仿宋" w:hAnsi="仿宋" w:eastAsia="仿宋" w:cs="仿宋"/>
          <w:color w:val="auto"/>
          <w:sz w:val="24"/>
        </w:rPr>
      </w:pPr>
    </w:p>
    <w:p w14:paraId="312B90B9">
      <w:pPr>
        <w:spacing w:line="360" w:lineRule="auto"/>
        <w:rPr>
          <w:rFonts w:ascii="仿宋" w:hAnsi="仿宋" w:eastAsia="仿宋" w:cs="仿宋"/>
          <w:color w:val="auto"/>
          <w:sz w:val="24"/>
        </w:rPr>
      </w:pPr>
      <w:r>
        <w:rPr>
          <w:rFonts w:hint="eastAsia" w:ascii="仿宋" w:hAnsi="仿宋" w:eastAsia="仿宋" w:cs="仿宋"/>
          <w:color w:val="auto"/>
          <w:sz w:val="24"/>
        </w:rPr>
        <w:t>注：1、根据《关于政府采购支持监狱企业发展有关问题的通知》（财库[2014]68 号）的规定，供应商提供由省级以上监狱管理局、戒毒管理局（含新疆生产建设兵团）出具的属于监狱企业证明文件的，视同为小型和微型企业小微企业名录；</w:t>
      </w:r>
    </w:p>
    <w:p w14:paraId="15B2FDC9">
      <w:pPr>
        <w:spacing w:line="600" w:lineRule="exact"/>
        <w:ind w:firstLine="480" w:firstLineChars="200"/>
        <w:rPr>
          <w:rFonts w:ascii="仿宋" w:hAnsi="仿宋" w:eastAsia="仿宋" w:cs="仿宋"/>
          <w:color w:val="auto"/>
          <w:sz w:val="24"/>
        </w:rPr>
      </w:pPr>
      <w:r>
        <w:rPr>
          <w:rFonts w:hint="eastAsia" w:ascii="仿宋" w:hAnsi="仿宋" w:eastAsia="仿宋" w:cs="仿宋"/>
          <w:color w:val="auto"/>
          <w:sz w:val="24"/>
        </w:rPr>
        <w:t>2、监狱企业参加政府采购活动时，应当提供由省级以上监狱管理局、戒毒管理局(含新疆生产建设兵团)出具的属于监狱企业的证明文件；</w:t>
      </w:r>
    </w:p>
    <w:p w14:paraId="40299E87">
      <w:pPr>
        <w:spacing w:line="600" w:lineRule="exact"/>
        <w:ind w:firstLine="480" w:firstLineChars="200"/>
        <w:rPr>
          <w:rFonts w:ascii="仿宋" w:hAnsi="仿宋" w:eastAsia="仿宋" w:cs="仿宋"/>
          <w:color w:val="auto"/>
          <w:sz w:val="24"/>
        </w:rPr>
      </w:pPr>
      <w:r>
        <w:rPr>
          <w:rFonts w:hint="eastAsia" w:ascii="仿宋" w:hAnsi="仿宋" w:eastAsia="仿宋" w:cs="仿宋"/>
          <w:color w:val="auto"/>
          <w:sz w:val="24"/>
        </w:rPr>
        <w:t>3、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8C65542">
      <w:pPr>
        <w:spacing w:line="540" w:lineRule="exact"/>
        <w:rPr>
          <w:rFonts w:ascii="仿宋" w:hAnsi="仿宋" w:eastAsia="仿宋" w:cs="仿宋"/>
          <w:color w:val="auto"/>
          <w:sz w:val="24"/>
        </w:rPr>
      </w:pPr>
    </w:p>
    <w:p w14:paraId="614C1EE3">
      <w:pPr>
        <w:ind w:firstLine="281"/>
        <w:rPr>
          <w:rFonts w:ascii="仿宋" w:hAnsi="仿宋" w:eastAsia="仿宋" w:cs="仿宋"/>
          <w:b/>
          <w:bCs/>
          <w:color w:val="auto"/>
          <w:sz w:val="28"/>
          <w:szCs w:val="28"/>
        </w:rPr>
      </w:pPr>
      <w:r>
        <w:rPr>
          <w:rFonts w:hint="eastAsia" w:ascii="仿宋" w:hAnsi="仿宋" w:eastAsia="仿宋" w:cs="仿宋"/>
          <w:b/>
          <w:bCs/>
          <w:color w:val="auto"/>
          <w:sz w:val="28"/>
          <w:szCs w:val="28"/>
        </w:rPr>
        <w:br w:type="page"/>
      </w:r>
    </w:p>
    <w:p w14:paraId="47046A42">
      <w:pPr>
        <w:spacing w:line="360" w:lineRule="auto"/>
        <w:ind w:firstLine="281"/>
        <w:jc w:val="center"/>
        <w:outlineLvl w:val="1"/>
        <w:rPr>
          <w:rFonts w:ascii="仿宋" w:hAnsi="仿宋" w:eastAsia="仿宋" w:cs="仿宋"/>
          <w:b/>
          <w:bCs/>
          <w:color w:val="auto"/>
          <w:sz w:val="28"/>
          <w:szCs w:val="28"/>
        </w:rPr>
      </w:pPr>
      <w:r>
        <w:rPr>
          <w:rFonts w:hint="eastAsia" w:ascii="仿宋" w:hAnsi="仿宋" w:eastAsia="仿宋" w:cs="仿宋"/>
          <w:b/>
          <w:bCs/>
          <w:color w:val="auto"/>
          <w:sz w:val="28"/>
          <w:szCs w:val="28"/>
        </w:rPr>
        <w:t>残疾人福利性单位声明函</w:t>
      </w:r>
      <w:r>
        <w:rPr>
          <w:rFonts w:hint="eastAsia" w:ascii="仿宋" w:hAnsi="仿宋" w:eastAsia="仿宋" w:cs="宋体"/>
          <w:b/>
          <w:color w:val="auto"/>
          <w:sz w:val="28"/>
          <w:szCs w:val="28"/>
        </w:rPr>
        <w:t>（如有）</w:t>
      </w:r>
    </w:p>
    <w:p w14:paraId="532826F1">
      <w:pPr>
        <w:spacing w:line="600" w:lineRule="exact"/>
        <w:jc w:val="center"/>
        <w:rPr>
          <w:rFonts w:ascii="仿宋" w:hAnsi="仿宋" w:eastAsia="仿宋" w:cs="仿宋"/>
          <w:color w:val="auto"/>
          <w:sz w:val="24"/>
        </w:rPr>
      </w:pPr>
      <w:r>
        <w:rPr>
          <w:rFonts w:hint="eastAsia" w:ascii="仿宋" w:hAnsi="仿宋" w:eastAsia="仿宋" w:cs="仿宋"/>
          <w:color w:val="auto"/>
          <w:sz w:val="24"/>
        </w:rPr>
        <w:t>【非残疾人福利性单位不用提供】</w:t>
      </w:r>
    </w:p>
    <w:p w14:paraId="4F26F152">
      <w:pPr>
        <w:spacing w:line="600" w:lineRule="exact"/>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本单位郑重声明，根据《财政部民政部中国残疾人联合会关于促进残疾人就业政府采购政策的通知》(财库(2017) 141号)的规定。本单位为符合条件的残疾人福利性单位，且本单位参加(采购人名称)单位的(项目名称)项目采购活动提供本单位制造的货物(由本单位承担工程/提供服务)，或者提供其他残疾人福利性单位制造的货物(不包括使用非残疾人福利性单位注册商标的货物)。</w:t>
      </w:r>
    </w:p>
    <w:p w14:paraId="0099B4D9">
      <w:pPr>
        <w:spacing w:line="600" w:lineRule="exact"/>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本单位对上述声明的真实性负责，如有虚假，将依法承但相应责任。</w:t>
      </w:r>
    </w:p>
    <w:p w14:paraId="43C6500D">
      <w:pPr>
        <w:spacing w:line="600" w:lineRule="exact"/>
        <w:ind w:firstLine="480" w:firstLineChars="200"/>
        <w:rPr>
          <w:rFonts w:ascii="仿宋" w:hAnsi="仿宋" w:eastAsia="仿宋" w:cs="仿宋"/>
          <w:color w:val="auto"/>
          <w:sz w:val="24"/>
        </w:rPr>
      </w:pPr>
    </w:p>
    <w:p w14:paraId="0D5FE5D5">
      <w:pPr>
        <w:spacing w:line="600" w:lineRule="exact"/>
        <w:ind w:firstLine="480" w:firstLineChars="200"/>
        <w:rPr>
          <w:rFonts w:ascii="仿宋" w:hAnsi="仿宋" w:eastAsia="仿宋" w:cs="仿宋"/>
          <w:color w:val="auto"/>
          <w:sz w:val="24"/>
        </w:rPr>
      </w:pPr>
    </w:p>
    <w:p w14:paraId="3927CA34">
      <w:pPr>
        <w:spacing w:line="600" w:lineRule="exact"/>
        <w:ind w:firstLine="480" w:firstLineChars="200"/>
        <w:jc w:val="center"/>
        <w:rPr>
          <w:rFonts w:ascii="仿宋" w:hAnsi="仿宋" w:eastAsia="仿宋" w:cs="仿宋"/>
          <w:color w:val="auto"/>
          <w:sz w:val="24"/>
        </w:rPr>
      </w:pPr>
      <w:r>
        <w:rPr>
          <w:rFonts w:hint="eastAsia" w:ascii="仿宋" w:hAnsi="仿宋" w:eastAsia="仿宋" w:cs="仿宋"/>
          <w:color w:val="auto"/>
          <w:sz w:val="24"/>
        </w:rPr>
        <w:t>供应商名称(盖章)：</w:t>
      </w:r>
    </w:p>
    <w:p w14:paraId="5327AEF4">
      <w:pPr>
        <w:spacing w:line="600" w:lineRule="exact"/>
        <w:ind w:firstLine="480" w:firstLineChars="200"/>
        <w:jc w:val="center"/>
        <w:rPr>
          <w:rFonts w:ascii="仿宋" w:hAnsi="仿宋" w:eastAsia="仿宋" w:cs="仿宋"/>
          <w:color w:val="auto"/>
          <w:sz w:val="24"/>
        </w:rPr>
      </w:pPr>
      <w:r>
        <w:rPr>
          <w:rFonts w:hint="eastAsia" w:ascii="仿宋" w:hAnsi="仿宋" w:eastAsia="仿宋" w:cs="仿宋"/>
          <w:color w:val="auto"/>
          <w:sz w:val="24"/>
        </w:rPr>
        <w:t>日期：  年  月  日</w:t>
      </w:r>
    </w:p>
    <w:p w14:paraId="14E39158">
      <w:pPr>
        <w:spacing w:line="360" w:lineRule="auto"/>
        <w:ind w:firstLine="211"/>
        <w:rPr>
          <w:rFonts w:ascii="仿宋" w:hAnsi="仿宋" w:eastAsia="仿宋" w:cs="仿宋"/>
          <w:b/>
          <w:color w:val="auto"/>
          <w:szCs w:val="28"/>
        </w:rPr>
      </w:pPr>
    </w:p>
    <w:p w14:paraId="67886810">
      <w:pPr>
        <w:spacing w:line="360" w:lineRule="auto"/>
        <w:ind w:firstLine="211"/>
        <w:rPr>
          <w:rFonts w:ascii="仿宋" w:hAnsi="仿宋" w:eastAsia="仿宋" w:cs="仿宋"/>
          <w:b/>
          <w:color w:val="auto"/>
          <w:szCs w:val="28"/>
        </w:rPr>
      </w:pPr>
    </w:p>
    <w:p w14:paraId="5ED59681">
      <w:pPr>
        <w:spacing w:line="360" w:lineRule="auto"/>
        <w:ind w:firstLine="211"/>
        <w:rPr>
          <w:rFonts w:ascii="仿宋" w:hAnsi="仿宋" w:eastAsia="仿宋" w:cs="仿宋"/>
          <w:b/>
          <w:color w:val="auto"/>
          <w:szCs w:val="28"/>
        </w:rPr>
      </w:pPr>
    </w:p>
    <w:p w14:paraId="2F375336">
      <w:pPr>
        <w:spacing w:line="600" w:lineRule="exact"/>
        <w:rPr>
          <w:rFonts w:ascii="仿宋" w:hAnsi="仿宋" w:eastAsia="仿宋" w:cs="仿宋"/>
          <w:b/>
          <w:color w:val="auto"/>
          <w:szCs w:val="28"/>
        </w:rPr>
      </w:pPr>
      <w:r>
        <w:rPr>
          <w:rFonts w:hint="eastAsia" w:ascii="仿宋" w:hAnsi="仿宋" w:eastAsia="仿宋" w:cs="仿宋"/>
          <w:color w:val="auto"/>
          <w:sz w:val="24"/>
        </w:rPr>
        <w:t>注：符合《关于促进残疾人就业政府采购政策的通知》（财库〔2017〕141 号）规定的条件并提供《残疾人福利性单位声明函》的残疾人福利性单位视同小型、微型企业。</w:t>
      </w:r>
    </w:p>
    <w:p w14:paraId="2C30E95E">
      <w:pPr>
        <w:spacing w:line="600" w:lineRule="exact"/>
        <w:ind w:firstLine="329"/>
        <w:jc w:val="center"/>
        <w:rPr>
          <w:rFonts w:ascii="仿宋" w:hAnsi="仿宋" w:eastAsia="仿宋" w:cs="仿宋"/>
          <w:b/>
          <w:bCs/>
          <w:color w:val="auto"/>
          <w:spacing w:val="24"/>
          <w:sz w:val="28"/>
          <w:szCs w:val="28"/>
        </w:rPr>
      </w:pPr>
    </w:p>
    <w:p w14:paraId="51FB2732">
      <w:pPr>
        <w:pStyle w:val="27"/>
        <w:rPr>
          <w:color w:val="auto"/>
        </w:rPr>
      </w:pPr>
    </w:p>
    <w:p w14:paraId="78C89992">
      <w:pPr>
        <w:pStyle w:val="27"/>
        <w:rPr>
          <w:color w:val="auto"/>
        </w:rPr>
      </w:pPr>
    </w:p>
    <w:p w14:paraId="1B6B2D5D">
      <w:pPr>
        <w:spacing w:line="600" w:lineRule="exact"/>
        <w:ind w:firstLine="329"/>
        <w:jc w:val="center"/>
        <w:outlineLvl w:val="1"/>
        <w:rPr>
          <w:rFonts w:ascii="仿宋" w:hAnsi="仿宋" w:eastAsia="仿宋" w:cs="仿宋"/>
          <w:b/>
          <w:bCs/>
          <w:color w:val="auto"/>
          <w:sz w:val="28"/>
          <w:szCs w:val="28"/>
        </w:rPr>
      </w:pPr>
      <w:r>
        <w:rPr>
          <w:rFonts w:hint="eastAsia" w:ascii="仿宋" w:hAnsi="仿宋" w:eastAsia="仿宋" w:cs="仿宋"/>
          <w:b/>
          <w:bCs/>
          <w:color w:val="auto"/>
          <w:spacing w:val="24"/>
          <w:sz w:val="28"/>
          <w:szCs w:val="28"/>
        </w:rPr>
        <w:br w:type="page"/>
      </w:r>
    </w:p>
    <w:p w14:paraId="70F5DB9F">
      <w:pPr>
        <w:pStyle w:val="11"/>
        <w:spacing w:line="500" w:lineRule="exact"/>
        <w:ind w:firstLine="281"/>
        <w:jc w:val="center"/>
        <w:outlineLvl w:val="1"/>
        <w:rPr>
          <w:rFonts w:ascii="仿宋" w:hAnsi="仿宋" w:eastAsia="仿宋" w:cs="仿宋"/>
          <w:b/>
          <w:bCs/>
          <w:color w:val="auto"/>
          <w:sz w:val="28"/>
          <w:szCs w:val="28"/>
        </w:rPr>
      </w:pPr>
      <w:r>
        <w:rPr>
          <w:rFonts w:hint="eastAsia" w:ascii="仿宋" w:hAnsi="仿宋" w:eastAsia="仿宋" w:cs="仿宋"/>
          <w:b/>
          <w:bCs/>
          <w:color w:val="auto"/>
          <w:sz w:val="28"/>
          <w:szCs w:val="28"/>
        </w:rPr>
        <w:t>磋商代理服务费承诺函</w:t>
      </w:r>
    </w:p>
    <w:p w14:paraId="2003DE35">
      <w:pPr>
        <w:pStyle w:val="11"/>
        <w:spacing w:line="500" w:lineRule="exact"/>
        <w:ind w:firstLine="281"/>
        <w:jc w:val="center"/>
        <w:rPr>
          <w:rFonts w:ascii="仿宋" w:hAnsi="仿宋" w:eastAsia="仿宋" w:cs="仿宋"/>
          <w:b/>
          <w:color w:val="auto"/>
          <w:sz w:val="28"/>
          <w:szCs w:val="28"/>
        </w:rPr>
      </w:pPr>
    </w:p>
    <w:p w14:paraId="129A7D49">
      <w:pPr>
        <w:pStyle w:val="11"/>
        <w:spacing w:line="720" w:lineRule="exact"/>
        <w:ind w:firstLine="240"/>
        <w:jc w:val="left"/>
        <w:rPr>
          <w:rFonts w:ascii="仿宋" w:hAnsi="仿宋" w:eastAsia="仿宋" w:cs="仿宋"/>
          <w:color w:val="auto"/>
          <w:sz w:val="24"/>
        </w:rPr>
      </w:pPr>
      <w:r>
        <w:rPr>
          <w:rFonts w:hint="eastAsia" w:ascii="仿宋" w:hAnsi="仿宋" w:eastAsia="仿宋" w:cs="仿宋"/>
          <w:color w:val="auto"/>
          <w:sz w:val="24"/>
        </w:rPr>
        <w:t>湖州帆华工程管理有限公司：</w:t>
      </w:r>
    </w:p>
    <w:p w14:paraId="0370EF15">
      <w:pPr>
        <w:pStyle w:val="11"/>
        <w:spacing w:line="72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根据磋商文件的规定，一旦我公司成交，我公司同意按磋商文件要求向贵公司交纳成交项目的磋商代理服务费，在收到成交通知书后的当天一次性结清。</w:t>
      </w:r>
    </w:p>
    <w:p w14:paraId="4D987C70">
      <w:pPr>
        <w:pStyle w:val="11"/>
        <w:spacing w:line="720" w:lineRule="exact"/>
        <w:ind w:firstLine="240"/>
        <w:jc w:val="left"/>
        <w:rPr>
          <w:rFonts w:ascii="仿宋" w:hAnsi="仿宋" w:eastAsia="仿宋" w:cs="仿宋"/>
          <w:color w:val="auto"/>
          <w:sz w:val="24"/>
        </w:rPr>
      </w:pPr>
      <w:r>
        <w:rPr>
          <w:rFonts w:hint="eastAsia" w:ascii="仿宋" w:hAnsi="仿宋" w:eastAsia="仿宋" w:cs="仿宋"/>
          <w:color w:val="auto"/>
          <w:sz w:val="24"/>
        </w:rPr>
        <w:t>本承诺函自开标之日起至本次采购期满有效。</w:t>
      </w:r>
    </w:p>
    <w:p w14:paraId="3985862E">
      <w:pPr>
        <w:pStyle w:val="11"/>
        <w:spacing w:line="720" w:lineRule="exact"/>
        <w:ind w:firstLine="240"/>
        <w:jc w:val="left"/>
        <w:rPr>
          <w:rFonts w:ascii="仿宋" w:hAnsi="仿宋" w:eastAsia="仿宋" w:cs="仿宋"/>
          <w:color w:val="auto"/>
          <w:sz w:val="24"/>
        </w:rPr>
      </w:pPr>
    </w:p>
    <w:p w14:paraId="7A1FCE9F">
      <w:pPr>
        <w:pStyle w:val="11"/>
        <w:spacing w:line="720" w:lineRule="exact"/>
        <w:ind w:firstLine="240"/>
        <w:jc w:val="left"/>
        <w:rPr>
          <w:rFonts w:ascii="仿宋" w:hAnsi="仿宋" w:eastAsia="仿宋" w:cs="仿宋"/>
          <w:color w:val="auto"/>
          <w:sz w:val="24"/>
        </w:rPr>
      </w:pPr>
    </w:p>
    <w:p w14:paraId="62DC7955">
      <w:pPr>
        <w:pStyle w:val="11"/>
        <w:spacing w:line="720" w:lineRule="exact"/>
        <w:ind w:firstLine="240"/>
        <w:jc w:val="left"/>
        <w:rPr>
          <w:rFonts w:ascii="仿宋" w:hAnsi="仿宋" w:eastAsia="仿宋" w:cs="仿宋"/>
          <w:color w:val="auto"/>
          <w:sz w:val="24"/>
        </w:rPr>
      </w:pPr>
      <w:r>
        <w:rPr>
          <w:rFonts w:hint="eastAsia" w:ascii="仿宋" w:hAnsi="仿宋" w:eastAsia="仿宋" w:cs="仿宋"/>
          <w:color w:val="auto"/>
          <w:sz w:val="24"/>
        </w:rPr>
        <w:t>法定代表人或授权代理人签字：</w:t>
      </w:r>
    </w:p>
    <w:p w14:paraId="3CA46DCA">
      <w:pPr>
        <w:pStyle w:val="11"/>
        <w:spacing w:line="720" w:lineRule="exact"/>
        <w:ind w:firstLine="240"/>
        <w:jc w:val="left"/>
        <w:rPr>
          <w:rFonts w:ascii="仿宋" w:hAnsi="仿宋" w:eastAsia="仿宋" w:cs="仿宋"/>
          <w:color w:val="auto"/>
          <w:sz w:val="24"/>
        </w:rPr>
      </w:pPr>
      <w:r>
        <w:rPr>
          <w:rFonts w:hint="eastAsia" w:ascii="仿宋" w:hAnsi="仿宋" w:eastAsia="仿宋" w:cs="仿宋"/>
          <w:color w:val="auto"/>
          <w:sz w:val="24"/>
        </w:rPr>
        <w:t>供应商公章：</w:t>
      </w:r>
    </w:p>
    <w:p w14:paraId="2FC71FE9">
      <w:pPr>
        <w:pStyle w:val="11"/>
        <w:spacing w:line="720" w:lineRule="exact"/>
        <w:ind w:firstLine="240"/>
        <w:jc w:val="left"/>
        <w:rPr>
          <w:rFonts w:ascii="仿宋" w:hAnsi="仿宋" w:eastAsia="仿宋" w:cs="仿宋"/>
          <w:color w:val="auto"/>
          <w:sz w:val="24"/>
        </w:rPr>
      </w:pPr>
      <w:r>
        <w:rPr>
          <w:rFonts w:hint="eastAsia" w:ascii="仿宋" w:hAnsi="仿宋" w:eastAsia="仿宋" w:cs="仿宋"/>
          <w:color w:val="auto"/>
          <w:sz w:val="24"/>
        </w:rPr>
        <w:t>日期：2024年  月  日</w:t>
      </w:r>
    </w:p>
    <w:p w14:paraId="77C51E7F">
      <w:pPr>
        <w:pBdr>
          <w:bottom w:val="single" w:color="auto" w:sz="6" w:space="1"/>
        </w:pBdr>
        <w:spacing w:line="540" w:lineRule="exact"/>
        <w:rPr>
          <w:rFonts w:ascii="仿宋" w:hAnsi="仿宋" w:eastAsia="仿宋" w:cs="仿宋"/>
          <w:color w:val="auto"/>
          <w:sz w:val="24"/>
        </w:rPr>
      </w:pPr>
    </w:p>
    <w:p w14:paraId="23BE2392">
      <w:pPr>
        <w:spacing w:line="540" w:lineRule="exact"/>
        <w:rPr>
          <w:rFonts w:ascii="仿宋" w:hAnsi="仿宋" w:eastAsia="仿宋" w:cs="仿宋"/>
          <w:color w:val="auto"/>
          <w:sz w:val="24"/>
        </w:rPr>
      </w:pPr>
    </w:p>
    <w:p w14:paraId="7D1F12C3">
      <w:pPr>
        <w:autoSpaceDE w:val="0"/>
        <w:autoSpaceDN w:val="0"/>
        <w:adjustRightInd w:val="0"/>
        <w:spacing w:line="460" w:lineRule="atLeast"/>
        <w:ind w:firstLine="241"/>
        <w:jc w:val="left"/>
        <w:rPr>
          <w:rFonts w:ascii="仿宋" w:hAnsi="仿宋" w:eastAsia="仿宋" w:cs="仿宋"/>
          <w:b/>
          <w:bCs/>
          <w:color w:val="auto"/>
          <w:kern w:val="0"/>
          <w:sz w:val="24"/>
          <w:u w:val="single"/>
        </w:rPr>
      </w:pPr>
      <w:r>
        <w:rPr>
          <w:rFonts w:hint="eastAsia" w:ascii="仿宋" w:hAnsi="仿宋" w:eastAsia="仿宋" w:cs="仿宋"/>
          <w:b/>
          <w:bCs/>
          <w:color w:val="auto"/>
          <w:kern w:val="0"/>
          <w:sz w:val="24"/>
          <w:u w:val="single"/>
          <w:lang w:val="zh-CN"/>
        </w:rPr>
        <w:t>代理费汇款账号：</w:t>
      </w:r>
    </w:p>
    <w:p w14:paraId="794B0066">
      <w:pPr>
        <w:autoSpaceDE w:val="0"/>
        <w:autoSpaceDN w:val="0"/>
        <w:adjustRightInd w:val="0"/>
        <w:spacing w:line="460" w:lineRule="atLeast"/>
        <w:ind w:firstLine="241"/>
        <w:jc w:val="left"/>
        <w:rPr>
          <w:rFonts w:ascii="仿宋" w:hAnsi="仿宋" w:eastAsia="仿宋" w:cs="仿宋"/>
          <w:b/>
          <w:bCs/>
          <w:color w:val="auto"/>
          <w:kern w:val="0"/>
          <w:sz w:val="24"/>
          <w:u w:val="single"/>
        </w:rPr>
      </w:pPr>
    </w:p>
    <w:p w14:paraId="70EF1D43">
      <w:pPr>
        <w:pStyle w:val="11"/>
        <w:spacing w:line="720" w:lineRule="exact"/>
        <w:ind w:firstLine="240"/>
        <w:jc w:val="left"/>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账户名称：湖州帆华工程管理有限公司</w:t>
      </w:r>
    </w:p>
    <w:p w14:paraId="746052FF">
      <w:pPr>
        <w:pStyle w:val="11"/>
        <w:spacing w:line="720" w:lineRule="exact"/>
        <w:ind w:firstLine="240"/>
        <w:jc w:val="left"/>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开户银行：浙江泰隆商业银行湖州康山小微专营支行</w:t>
      </w:r>
    </w:p>
    <w:p w14:paraId="14E2D403">
      <w:pPr>
        <w:pStyle w:val="11"/>
        <w:spacing w:line="720" w:lineRule="exact"/>
        <w:ind w:firstLine="240"/>
        <w:jc w:val="left"/>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开户行行号：313336080107</w:t>
      </w:r>
    </w:p>
    <w:p w14:paraId="79B30454">
      <w:pPr>
        <w:pStyle w:val="11"/>
        <w:spacing w:line="720" w:lineRule="exact"/>
        <w:ind w:firstLine="240"/>
        <w:jc w:val="left"/>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银行帐号：33100140201000002844</w:t>
      </w:r>
    </w:p>
    <w:p w14:paraId="79481E07">
      <w:pPr>
        <w:snapToGrid w:val="0"/>
        <w:spacing w:before="156" w:beforeLines="50" w:after="50"/>
        <w:ind w:firstLine="281"/>
        <w:jc w:val="center"/>
        <w:rPr>
          <w:rFonts w:ascii="仿宋" w:hAnsi="仿宋" w:eastAsia="仿宋" w:cs="仿宋"/>
          <w:b/>
          <w:color w:val="auto"/>
          <w:sz w:val="28"/>
          <w:szCs w:val="28"/>
          <w:lang w:val="zh-CN"/>
        </w:rPr>
      </w:pPr>
    </w:p>
    <w:p w14:paraId="15F9BFA5">
      <w:pPr>
        <w:ind w:firstLine="281"/>
        <w:rPr>
          <w:rFonts w:ascii="仿宋" w:hAnsi="仿宋" w:eastAsia="仿宋" w:cs="仿宋"/>
          <w:b/>
          <w:bCs/>
          <w:color w:val="auto"/>
          <w:sz w:val="28"/>
          <w:szCs w:val="28"/>
        </w:rPr>
      </w:pPr>
      <w:r>
        <w:rPr>
          <w:rFonts w:hint="eastAsia" w:ascii="仿宋" w:hAnsi="仿宋" w:eastAsia="仿宋" w:cs="仿宋"/>
          <w:b/>
          <w:bCs/>
          <w:color w:val="auto"/>
          <w:sz w:val="28"/>
          <w:szCs w:val="28"/>
        </w:rPr>
        <w:br w:type="page"/>
      </w:r>
    </w:p>
    <w:p w14:paraId="62AF8DF2">
      <w:pPr>
        <w:pStyle w:val="2"/>
        <w:spacing w:line="460" w:lineRule="exact"/>
        <w:ind w:firstLine="361"/>
        <w:jc w:val="center"/>
        <w:rPr>
          <w:rFonts w:ascii="仿宋" w:hAnsi="仿宋" w:eastAsia="仿宋" w:cs="仿宋"/>
          <w:color w:val="auto"/>
          <w:sz w:val="36"/>
          <w:szCs w:val="36"/>
        </w:rPr>
      </w:pPr>
      <w:r>
        <w:rPr>
          <w:rFonts w:hint="eastAsia" w:ascii="仿宋" w:hAnsi="仿宋" w:eastAsia="仿宋" w:cs="仿宋"/>
          <w:color w:val="auto"/>
          <w:kern w:val="2"/>
          <w:sz w:val="36"/>
          <w:szCs w:val="36"/>
        </w:rPr>
        <w:t>第六章 磋商办法及评分标准</w:t>
      </w:r>
    </w:p>
    <w:p w14:paraId="59D414C2">
      <w:pPr>
        <w:spacing w:line="550" w:lineRule="exact"/>
        <w:ind w:firstLine="240"/>
        <w:rPr>
          <w:rFonts w:ascii="仿宋" w:hAnsi="仿宋" w:eastAsia="仿宋" w:cs="仿宋"/>
          <w:bCs/>
          <w:color w:val="auto"/>
          <w:sz w:val="24"/>
        </w:rPr>
      </w:pPr>
      <w:r>
        <w:rPr>
          <w:rFonts w:hint="eastAsia" w:ascii="仿宋" w:hAnsi="仿宋" w:eastAsia="仿宋" w:cs="仿宋"/>
          <w:bCs/>
          <w:color w:val="auto"/>
          <w:sz w:val="24"/>
        </w:rPr>
        <w:t>为公正、公平、科学地选择成交供应商，根据《中华人民共和国政府采购法》、《政府采购竞争性磋商采购方式管理暂行办法》等有关法律法规的规定，并结合本项目的实际，制定本办法。</w:t>
      </w:r>
    </w:p>
    <w:p w14:paraId="0BD0953B">
      <w:pPr>
        <w:spacing w:line="550" w:lineRule="exact"/>
        <w:ind w:firstLine="472" w:firstLineChars="196"/>
        <w:rPr>
          <w:rFonts w:ascii="仿宋" w:hAnsi="仿宋" w:eastAsia="仿宋" w:cs="仿宋"/>
          <w:b/>
          <w:bCs/>
          <w:color w:val="auto"/>
          <w:sz w:val="24"/>
        </w:rPr>
      </w:pPr>
      <w:r>
        <w:rPr>
          <w:rFonts w:hint="eastAsia" w:ascii="仿宋" w:hAnsi="仿宋" w:eastAsia="仿宋" w:cs="仿宋"/>
          <w:b/>
          <w:bCs/>
          <w:color w:val="auto"/>
          <w:sz w:val="24"/>
        </w:rPr>
        <w:t>一、总则：</w:t>
      </w:r>
    </w:p>
    <w:p w14:paraId="326FABF7">
      <w:pPr>
        <w:spacing w:line="550" w:lineRule="exact"/>
        <w:ind w:left="472"/>
        <w:rPr>
          <w:rFonts w:ascii="仿宋" w:hAnsi="仿宋" w:eastAsia="仿宋" w:cs="仿宋"/>
          <w:color w:val="auto"/>
          <w:sz w:val="24"/>
        </w:rPr>
      </w:pPr>
      <w:r>
        <w:rPr>
          <w:rFonts w:hint="eastAsia" w:ascii="仿宋" w:hAnsi="仿宋" w:eastAsia="仿宋" w:cs="仿宋"/>
          <w:color w:val="auto"/>
          <w:sz w:val="24"/>
        </w:rPr>
        <w:t>（一）磋商小组遵循公开、公平、公正、科学合理、竞争择优的原则；</w:t>
      </w:r>
    </w:p>
    <w:p w14:paraId="7CB25CA9">
      <w:pPr>
        <w:spacing w:line="550" w:lineRule="exact"/>
        <w:ind w:firstLine="480" w:firstLineChars="200"/>
        <w:rPr>
          <w:rFonts w:ascii="仿宋" w:hAnsi="仿宋" w:eastAsia="仿宋" w:cs="仿宋"/>
          <w:color w:val="auto"/>
          <w:sz w:val="24"/>
        </w:rPr>
      </w:pPr>
      <w:r>
        <w:rPr>
          <w:rFonts w:hint="eastAsia" w:ascii="仿宋" w:hAnsi="仿宋" w:eastAsia="仿宋" w:cs="仿宋"/>
          <w:color w:val="auto"/>
          <w:sz w:val="24"/>
        </w:rPr>
        <w:t>（二）磋商由磋商小组负责，磋商小组由采购人以及相关专业的专家共</w:t>
      </w:r>
      <w:r>
        <w:rPr>
          <w:rFonts w:hint="eastAsia" w:ascii="仿宋" w:hAnsi="仿宋" w:eastAsia="仿宋" w:cs="仿宋"/>
          <w:color w:val="auto"/>
          <w:sz w:val="24"/>
          <w:u w:val="single"/>
        </w:rPr>
        <w:t>3</w:t>
      </w:r>
      <w:r>
        <w:rPr>
          <w:rFonts w:hint="eastAsia" w:ascii="仿宋" w:hAnsi="仿宋" w:eastAsia="仿宋" w:cs="仿宋"/>
          <w:color w:val="auto"/>
          <w:sz w:val="24"/>
        </w:rPr>
        <w:t>人组成。磋商小组由磋商采购人依据有关规定组建，其中技术、经济专家于磋商前在监管人员的监督下从专家库中随机抽取。有关人员对磋商小组成员名单必须严格保密，与磋商有利害关系的人员不得参加磋商会；</w:t>
      </w:r>
    </w:p>
    <w:p w14:paraId="0C327E89">
      <w:pPr>
        <w:spacing w:line="550" w:lineRule="exact"/>
        <w:ind w:firstLine="360" w:firstLineChars="150"/>
        <w:rPr>
          <w:rFonts w:ascii="仿宋" w:hAnsi="仿宋" w:eastAsia="仿宋" w:cs="仿宋"/>
          <w:color w:val="auto"/>
          <w:sz w:val="24"/>
        </w:rPr>
      </w:pPr>
      <w:r>
        <w:rPr>
          <w:rFonts w:hint="eastAsia" w:ascii="仿宋" w:hAnsi="仿宋" w:eastAsia="仿宋" w:cs="仿宋"/>
          <w:color w:val="auto"/>
          <w:sz w:val="24"/>
        </w:rPr>
        <w:t>（三）磋商小组成员及参加磋商的其他相关人员应严格遵守国家有关保密的法律、法规和规定，并接受有关部门的监督；</w:t>
      </w:r>
    </w:p>
    <w:p w14:paraId="06BDD15E">
      <w:pPr>
        <w:spacing w:line="550" w:lineRule="exact"/>
        <w:ind w:firstLine="360" w:firstLineChars="150"/>
        <w:rPr>
          <w:rFonts w:ascii="仿宋" w:hAnsi="仿宋" w:eastAsia="仿宋" w:cs="仿宋"/>
          <w:color w:val="auto"/>
          <w:sz w:val="24"/>
        </w:rPr>
      </w:pPr>
      <w:r>
        <w:rPr>
          <w:rFonts w:hint="eastAsia" w:ascii="仿宋" w:hAnsi="仿宋" w:eastAsia="仿宋" w:cs="仿宋"/>
          <w:color w:val="auto"/>
          <w:sz w:val="24"/>
        </w:rPr>
        <w:t>（四）磋商小组应按磋商文件规定的程序进行磋商；</w:t>
      </w:r>
    </w:p>
    <w:p w14:paraId="42A8F466">
      <w:pPr>
        <w:spacing w:line="550" w:lineRule="exact"/>
        <w:ind w:firstLine="360" w:firstLineChars="150"/>
        <w:rPr>
          <w:rFonts w:ascii="仿宋" w:hAnsi="仿宋" w:eastAsia="仿宋" w:cs="仿宋"/>
          <w:color w:val="auto"/>
          <w:sz w:val="24"/>
        </w:rPr>
      </w:pPr>
      <w:r>
        <w:rPr>
          <w:rFonts w:hint="eastAsia" w:ascii="仿宋" w:hAnsi="仿宋" w:eastAsia="仿宋" w:cs="仿宋"/>
          <w:color w:val="auto"/>
          <w:sz w:val="24"/>
        </w:rPr>
        <w:t>（五）通讯工具管理：在磋商期间，磋商小组每个成员的手机都必须关机；</w:t>
      </w:r>
    </w:p>
    <w:p w14:paraId="7CF2C167">
      <w:pPr>
        <w:spacing w:line="550" w:lineRule="exact"/>
        <w:ind w:firstLine="360" w:firstLineChars="150"/>
        <w:rPr>
          <w:rFonts w:ascii="仿宋" w:hAnsi="仿宋" w:eastAsia="仿宋" w:cs="仿宋"/>
          <w:color w:val="auto"/>
          <w:sz w:val="24"/>
        </w:rPr>
      </w:pPr>
      <w:r>
        <w:rPr>
          <w:rFonts w:hint="eastAsia" w:ascii="仿宋" w:hAnsi="仿宋" w:eastAsia="仿宋" w:cs="仿宋"/>
          <w:color w:val="auto"/>
          <w:sz w:val="24"/>
        </w:rPr>
        <w:t>（六）在磋商期间，磋商小组各成员不得随意离开规定的磋商地点，所有资料由采购代理机构工作人员专门保管和发放。磋商小组成员完成磋商时应如数、及时归还，任何与本项目有关的资料不得带离磋商现场；</w:t>
      </w:r>
    </w:p>
    <w:p w14:paraId="4DEED3DD">
      <w:pPr>
        <w:spacing w:line="550" w:lineRule="exact"/>
        <w:ind w:firstLine="360" w:firstLineChars="150"/>
        <w:rPr>
          <w:rFonts w:ascii="仿宋" w:hAnsi="仿宋" w:eastAsia="仿宋" w:cs="仿宋"/>
          <w:bCs/>
          <w:color w:val="auto"/>
          <w:sz w:val="24"/>
        </w:rPr>
      </w:pPr>
      <w:r>
        <w:rPr>
          <w:rFonts w:hint="eastAsia" w:ascii="仿宋" w:hAnsi="仿宋" w:eastAsia="仿宋" w:cs="仿宋"/>
          <w:bCs/>
          <w:color w:val="auto"/>
          <w:sz w:val="24"/>
        </w:rPr>
        <w:t>（七）本次磋商采用综合评分法，总分为100分，其中价格分10分、技术、商务、资信及其他90分。合格供应商的磋商得分为各项目汇总得分，成交候选资格按磋商得分由高到低顺序排列，得分相同的，按磋商报价由低到高顺序排列；得分且磋商报价相同的，按技术得分由高到低顺序排列。排名第一的供应商为成交候选人。评分过程中采用四舍五入法，并保留小数2位。</w:t>
      </w:r>
    </w:p>
    <w:p w14:paraId="3AAE6F67">
      <w:pPr>
        <w:tabs>
          <w:tab w:val="left" w:pos="3870"/>
          <w:tab w:val="left" w:pos="4085"/>
        </w:tabs>
        <w:snapToGrid w:val="0"/>
        <w:spacing w:line="55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二、计算方法：</w:t>
      </w:r>
    </w:p>
    <w:p w14:paraId="7964C858">
      <w:pPr>
        <w:spacing w:line="550" w:lineRule="exact"/>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（一）报价部分：10分</w:t>
      </w:r>
    </w:p>
    <w:p w14:paraId="6F1CCE1A">
      <w:pPr>
        <w:spacing w:line="550" w:lineRule="exact"/>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1、价格分采用低价优先法计算，即满足磋商文件要求且最后报价最低的供应商的价格为磋商基准价，其价格分为满分。其他供应商的价格分统一按照下列公式计算：</w:t>
      </w:r>
    </w:p>
    <w:p w14:paraId="71ABB713">
      <w:pPr>
        <w:spacing w:line="550" w:lineRule="exact"/>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磋商报价得分=（基准价/磋商报价）×100×10%</w:t>
      </w:r>
    </w:p>
    <w:p w14:paraId="3115009F">
      <w:pPr>
        <w:spacing w:line="550" w:lineRule="exact"/>
        <w:ind w:firstLine="480" w:firstLineChars="200"/>
        <w:jc w:val="left"/>
        <w:rPr>
          <w:rFonts w:ascii="仿宋" w:hAnsi="仿宋" w:eastAsia="仿宋" w:cs="宋体"/>
          <w:bCs/>
          <w:color w:val="auto"/>
          <w:sz w:val="24"/>
        </w:rPr>
      </w:pPr>
      <w:r>
        <w:rPr>
          <w:rFonts w:hint="eastAsia" w:ascii="仿宋" w:hAnsi="仿宋" w:eastAsia="仿宋" w:cs="仿宋"/>
          <w:bCs/>
          <w:color w:val="auto"/>
          <w:sz w:val="24"/>
        </w:rPr>
        <w:t>2、</w:t>
      </w:r>
      <w:r>
        <w:rPr>
          <w:rFonts w:ascii="仿宋" w:hAnsi="仿宋" w:eastAsia="仿宋" w:cs="宋体"/>
          <w:bCs/>
          <w:color w:val="auto"/>
          <w:sz w:val="24"/>
        </w:rPr>
        <w:t>落实政府采购政策：</w:t>
      </w:r>
    </w:p>
    <w:p w14:paraId="68BF6891">
      <w:pPr>
        <w:spacing w:line="550" w:lineRule="exact"/>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根据财政部《关于进一步加大政府采购支持中小企业力度的通知》（财库〔2022〕19号），对符合规定的小微企业投标报价给予10%的扣除，并用扣除后的价格计算价格评分；</w:t>
      </w:r>
    </w:p>
    <w:p w14:paraId="56BC613F">
      <w:pPr>
        <w:spacing w:line="6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符合以下要求的供应商被认定为小型、微型企业。</w:t>
      </w:r>
    </w:p>
    <w:p w14:paraId="3D7361B5">
      <w:pPr>
        <w:spacing w:line="6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（1）供应商按照《关于印发中小企业划型标准规定的通知》（工信部联企业〔2011〕300号）的所属行业规定为小型、微型企业（按《政府采购促进中小企业发展管理办法》的通知（财库〔2020〕46 号）规定提供《中小企业声明函》，不提供不予认可）。</w:t>
      </w:r>
    </w:p>
    <w:p w14:paraId="79AA9B39">
      <w:pPr>
        <w:spacing w:line="6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2）监狱企业参加招标（提供《监狱企业声明函》及其相关的证明材料，不提供不予认可），视为小型、微型企业，享受小微企业政策扶持，监狱企业属于小型、微型企业的，不重复享受政策。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提供由省级以上监狱管理局、戒毒管理局（含新疆生产建设兵团）出具的属于监狱企业的证明文件。</w:t>
      </w:r>
    </w:p>
    <w:p w14:paraId="04C9E533">
      <w:pPr>
        <w:spacing w:line="6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3）残疾人福利性单位参加招标（提供《残疾人福利性单位声明函》，不提供不予认可），视为小型、微型企业，享受小微企业政策扶持，残疾人福利性单位属于小型、微型企业的，不重复享受政策。残疾人福利性单位指符合《财政部 民政部 中国残疾人联合会关于促进残疾人就业政府采购政策的通知》（财库〔2017〕141号）的规定单位。</w:t>
      </w:r>
    </w:p>
    <w:p w14:paraId="77735329">
      <w:pPr>
        <w:spacing w:line="550" w:lineRule="exact"/>
        <w:ind w:firstLine="480" w:firstLineChars="200"/>
        <w:jc w:val="left"/>
        <w:rPr>
          <w:color w:val="auto"/>
        </w:rPr>
      </w:pPr>
      <w:r>
        <w:rPr>
          <w:rFonts w:hint="eastAsia" w:ascii="仿宋" w:hAnsi="仿宋" w:eastAsia="仿宋" w:cs="仿宋"/>
          <w:bCs/>
          <w:color w:val="auto"/>
          <w:sz w:val="24"/>
        </w:rPr>
        <w:t>此项由评标委员会集体核实后统一打分。</w:t>
      </w:r>
    </w:p>
    <w:p w14:paraId="045F8A11">
      <w:pPr>
        <w:spacing w:line="550" w:lineRule="exact"/>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 xml:space="preserve">（二）技术分、商务分、资信及其他部分： 90 分 </w:t>
      </w:r>
    </w:p>
    <w:p w14:paraId="03B20ECF">
      <w:pPr>
        <w:spacing w:line="640" w:lineRule="exact"/>
        <w:ind w:firstLine="240" w:firstLineChars="100"/>
        <w:rPr>
          <w:rFonts w:ascii="仿宋" w:hAnsi="仿宋" w:eastAsia="仿宋" w:cs="仿宋"/>
          <w:bCs/>
          <w:color w:val="auto"/>
          <w:sz w:val="24"/>
        </w:rPr>
      </w:pPr>
      <w:r>
        <w:rPr>
          <w:rFonts w:hint="eastAsia" w:ascii="仿宋" w:hAnsi="仿宋" w:eastAsia="仿宋" w:cs="仿宋"/>
          <w:bCs/>
          <w:color w:val="auto"/>
          <w:sz w:val="24"/>
        </w:rPr>
        <w:t>技术、商务、资信及其他分按照磋商小组成员的独立评分结果汇总数的算术平均</w:t>
      </w:r>
    </w:p>
    <w:p w14:paraId="6A56C948">
      <w:pPr>
        <w:spacing w:line="640" w:lineRule="exact"/>
        <w:rPr>
          <w:rFonts w:ascii="仿宋" w:hAnsi="仿宋" w:eastAsia="仿宋" w:cs="仿宋"/>
          <w:bCs/>
          <w:color w:val="auto"/>
          <w:sz w:val="24"/>
        </w:rPr>
      </w:pPr>
      <w:r>
        <w:rPr>
          <w:rFonts w:hint="eastAsia" w:ascii="仿宋" w:hAnsi="仿宋" w:eastAsia="仿宋" w:cs="仿宋"/>
          <w:bCs/>
          <w:color w:val="auto"/>
          <w:sz w:val="24"/>
        </w:rPr>
        <w:t xml:space="preserve">分计算，计算公式为： </w:t>
      </w:r>
    </w:p>
    <w:p w14:paraId="3E562748">
      <w:pPr>
        <w:spacing w:line="640" w:lineRule="exact"/>
        <w:ind w:firstLine="240" w:firstLineChars="100"/>
        <w:rPr>
          <w:rFonts w:ascii="仿宋" w:hAnsi="仿宋" w:eastAsia="仿宋" w:cs="仿宋"/>
          <w:bCs/>
          <w:color w:val="auto"/>
          <w:sz w:val="24"/>
        </w:rPr>
      </w:pPr>
      <w:r>
        <w:rPr>
          <w:rFonts w:hint="eastAsia" w:ascii="仿宋" w:hAnsi="仿宋" w:eastAsia="仿宋" w:cs="仿宋"/>
          <w:bCs/>
          <w:color w:val="auto"/>
          <w:sz w:val="24"/>
        </w:rPr>
        <w:t xml:space="preserve">技术分、商务分、资信及其他分=（磋商小组所有成员评分合计数）/（磋商小组人员数） </w:t>
      </w:r>
    </w:p>
    <w:p w14:paraId="3EA5C24C">
      <w:pPr>
        <w:spacing w:line="6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磋商小组在评审时发现供应商得报价明显高于其市场报价或低于成本价的，应当要求供应商书面说明并提供相关证明材料。供应商不能当场合理说明原因并提供证明材料</w:t>
      </w:r>
    </w:p>
    <w:p w14:paraId="20FF67B4">
      <w:pPr>
        <w:spacing w:line="640" w:lineRule="exact"/>
        <w:rPr>
          <w:rFonts w:ascii="仿宋" w:hAnsi="仿宋" w:eastAsia="仿宋" w:cs="仿宋"/>
          <w:bCs/>
          <w:color w:val="auto"/>
          <w:sz w:val="24"/>
        </w:rPr>
      </w:pPr>
      <w:r>
        <w:rPr>
          <w:rFonts w:hint="eastAsia" w:ascii="仿宋" w:hAnsi="仿宋" w:eastAsia="仿宋" w:cs="仿宋"/>
          <w:bCs/>
          <w:color w:val="auto"/>
          <w:sz w:val="24"/>
        </w:rPr>
        <w:t>的，磋商小组应将该供应商的磋商文件作无效处理，并在评审报告中说明。此项由磋商小组集体核实后统一打分。</w:t>
      </w:r>
    </w:p>
    <w:p w14:paraId="11AECD90">
      <w:pPr>
        <w:spacing w:line="640" w:lineRule="exact"/>
        <w:ind w:firstLine="241"/>
        <w:rPr>
          <w:rFonts w:ascii="仿宋" w:hAnsi="仿宋" w:eastAsia="仿宋" w:cs="仿宋"/>
          <w:b/>
          <w:bCs/>
          <w:color w:val="auto"/>
          <w:sz w:val="24"/>
        </w:rPr>
      </w:pPr>
      <w:r>
        <w:rPr>
          <w:rFonts w:hint="eastAsia" w:ascii="仿宋" w:hAnsi="仿宋" w:eastAsia="仿宋" w:cs="仿宋"/>
          <w:b/>
          <w:bCs/>
          <w:color w:val="auto"/>
          <w:sz w:val="24"/>
        </w:rPr>
        <w:t>附件：技术、商务、资信及其他部分：90分</w:t>
      </w:r>
    </w:p>
    <w:tbl>
      <w:tblPr>
        <w:tblStyle w:val="28"/>
        <w:tblW w:w="1036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62"/>
        <w:gridCol w:w="1852"/>
        <w:gridCol w:w="6885"/>
        <w:gridCol w:w="1063"/>
      </w:tblGrid>
      <w:tr w14:paraId="6D4F01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61E299BC">
            <w:pPr>
              <w:spacing w:line="320" w:lineRule="exact"/>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1852" w:type="dxa"/>
            <w:tcBorders>
              <w:top w:val="single" w:color="auto" w:sz="4" w:space="0"/>
              <w:left w:val="single" w:color="auto" w:sz="4" w:space="0"/>
              <w:bottom w:val="single" w:color="auto" w:sz="4" w:space="0"/>
              <w:right w:val="single" w:color="auto" w:sz="4" w:space="0"/>
            </w:tcBorders>
            <w:vAlign w:val="center"/>
          </w:tcPr>
          <w:p w14:paraId="1FBE1555">
            <w:pPr>
              <w:spacing w:line="320" w:lineRule="exact"/>
              <w:jc w:val="center"/>
              <w:rPr>
                <w:rFonts w:ascii="仿宋" w:hAnsi="仿宋" w:eastAsia="仿宋" w:cs="仿宋"/>
                <w:b/>
                <w:bCs/>
                <w:color w:val="auto"/>
                <w:sz w:val="24"/>
              </w:rPr>
            </w:pPr>
            <w:r>
              <w:rPr>
                <w:rFonts w:hint="eastAsia" w:ascii="仿宋" w:hAnsi="仿宋" w:eastAsia="仿宋" w:cs="仿宋"/>
                <w:b/>
                <w:bCs/>
                <w:color w:val="auto"/>
                <w:sz w:val="24"/>
              </w:rPr>
              <w:t>评审内容</w:t>
            </w:r>
          </w:p>
        </w:tc>
        <w:tc>
          <w:tcPr>
            <w:tcW w:w="6885" w:type="dxa"/>
            <w:tcBorders>
              <w:top w:val="single" w:color="auto" w:sz="4" w:space="0"/>
              <w:left w:val="single" w:color="auto" w:sz="4" w:space="0"/>
              <w:bottom w:val="single" w:color="auto" w:sz="4" w:space="0"/>
              <w:right w:val="single" w:color="auto" w:sz="4" w:space="0"/>
            </w:tcBorders>
            <w:vAlign w:val="center"/>
          </w:tcPr>
          <w:p w14:paraId="61EEC4B9">
            <w:pPr>
              <w:spacing w:line="320" w:lineRule="exact"/>
              <w:jc w:val="center"/>
              <w:rPr>
                <w:rFonts w:ascii="仿宋" w:hAnsi="仿宋" w:eastAsia="仿宋" w:cs="仿宋"/>
                <w:b/>
                <w:bCs/>
                <w:color w:val="auto"/>
                <w:sz w:val="24"/>
              </w:rPr>
            </w:pPr>
            <w:r>
              <w:rPr>
                <w:rFonts w:hint="eastAsia" w:ascii="仿宋" w:hAnsi="仿宋" w:eastAsia="仿宋" w:cs="仿宋"/>
                <w:b/>
                <w:bCs/>
                <w:color w:val="auto"/>
                <w:sz w:val="24"/>
              </w:rPr>
              <w:t>评分标准</w:t>
            </w:r>
          </w:p>
        </w:tc>
        <w:tc>
          <w:tcPr>
            <w:tcW w:w="1063" w:type="dxa"/>
            <w:tcBorders>
              <w:top w:val="single" w:color="auto" w:sz="4" w:space="0"/>
              <w:left w:val="single" w:color="auto" w:sz="4" w:space="0"/>
              <w:bottom w:val="single" w:color="auto" w:sz="4" w:space="0"/>
              <w:right w:val="single" w:color="auto" w:sz="4" w:space="0"/>
            </w:tcBorders>
            <w:vAlign w:val="center"/>
          </w:tcPr>
          <w:p w14:paraId="4CAA1EA0">
            <w:pPr>
              <w:spacing w:line="320" w:lineRule="exact"/>
              <w:jc w:val="center"/>
              <w:rPr>
                <w:rFonts w:ascii="仿宋" w:hAnsi="仿宋" w:eastAsia="仿宋" w:cs="仿宋"/>
                <w:b/>
                <w:bCs/>
                <w:color w:val="auto"/>
                <w:sz w:val="24"/>
              </w:rPr>
            </w:pPr>
            <w:r>
              <w:rPr>
                <w:rFonts w:hint="eastAsia" w:ascii="仿宋" w:hAnsi="仿宋" w:eastAsia="仿宋" w:cs="仿宋"/>
                <w:b/>
                <w:bCs/>
                <w:color w:val="auto"/>
                <w:sz w:val="24"/>
              </w:rPr>
              <w:t>分值</w:t>
            </w:r>
          </w:p>
        </w:tc>
      </w:tr>
      <w:tr w14:paraId="620552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9299" w:type="dxa"/>
            <w:gridSpan w:val="3"/>
            <w:tcBorders>
              <w:top w:val="single" w:color="auto" w:sz="4" w:space="0"/>
              <w:left w:val="single" w:color="auto" w:sz="4" w:space="0"/>
              <w:bottom w:val="single" w:color="auto" w:sz="4" w:space="0"/>
              <w:right w:val="single" w:color="auto" w:sz="4" w:space="0"/>
            </w:tcBorders>
            <w:vAlign w:val="center"/>
          </w:tcPr>
          <w:p w14:paraId="2349C444">
            <w:pPr>
              <w:spacing w:line="320" w:lineRule="exact"/>
              <w:jc w:val="center"/>
              <w:rPr>
                <w:rFonts w:ascii="仿宋" w:hAnsi="仿宋" w:eastAsia="仿宋" w:cs="仿宋"/>
                <w:b/>
                <w:bCs/>
                <w:color w:val="auto"/>
                <w:sz w:val="24"/>
              </w:rPr>
            </w:pPr>
            <w:r>
              <w:rPr>
                <w:rFonts w:hint="eastAsia" w:ascii="仿宋" w:hAnsi="仿宋" w:eastAsia="仿宋" w:cs="仿宋"/>
                <w:b/>
                <w:bCs/>
                <w:color w:val="auto"/>
                <w:sz w:val="24"/>
              </w:rPr>
              <w:t>技术分</w:t>
            </w:r>
          </w:p>
        </w:tc>
        <w:tc>
          <w:tcPr>
            <w:tcW w:w="1063" w:type="dxa"/>
            <w:tcBorders>
              <w:top w:val="single" w:color="auto" w:sz="4" w:space="0"/>
              <w:left w:val="single" w:color="auto" w:sz="4" w:space="0"/>
              <w:bottom w:val="single" w:color="auto" w:sz="4" w:space="0"/>
              <w:right w:val="single" w:color="auto" w:sz="4" w:space="0"/>
            </w:tcBorders>
            <w:vAlign w:val="center"/>
          </w:tcPr>
          <w:p w14:paraId="6D52F51F">
            <w:pPr>
              <w:spacing w:line="320" w:lineRule="exact"/>
              <w:jc w:val="center"/>
              <w:rPr>
                <w:rFonts w:ascii="仿宋" w:hAnsi="仿宋" w:eastAsia="仿宋" w:cs="仿宋"/>
                <w:b/>
                <w:bCs/>
                <w:color w:val="auto"/>
                <w:sz w:val="24"/>
              </w:rPr>
            </w:pPr>
            <w:r>
              <w:rPr>
                <w:rFonts w:hint="eastAsia" w:ascii="仿宋" w:hAnsi="仿宋" w:eastAsia="仿宋" w:cs="仿宋"/>
                <w:b/>
                <w:bCs/>
                <w:color w:val="auto"/>
                <w:sz w:val="24"/>
              </w:rPr>
              <w:t>7</w:t>
            </w:r>
            <w:r>
              <w:rPr>
                <w:rFonts w:hint="eastAsia" w:ascii="仿宋" w:hAnsi="仿宋" w:eastAsia="仿宋" w:cs="仿宋"/>
                <w:b/>
                <w:bCs/>
                <w:color w:val="auto"/>
                <w:sz w:val="24"/>
                <w:lang w:val="en-US" w:eastAsia="zh-CN"/>
              </w:rPr>
              <w:t>7</w:t>
            </w:r>
            <w:r>
              <w:rPr>
                <w:rFonts w:hint="eastAsia" w:ascii="仿宋" w:hAnsi="仿宋" w:eastAsia="仿宋" w:cs="仿宋"/>
                <w:b/>
                <w:bCs/>
                <w:color w:val="auto"/>
                <w:sz w:val="24"/>
              </w:rPr>
              <w:t>分</w:t>
            </w:r>
          </w:p>
        </w:tc>
      </w:tr>
      <w:tr w14:paraId="4602FC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42" w:hRule="atLeast"/>
          <w:jc w:val="center"/>
        </w:trPr>
        <w:tc>
          <w:tcPr>
            <w:tcW w:w="562" w:type="dxa"/>
            <w:vMerge w:val="restart"/>
            <w:tcBorders>
              <w:top w:val="single" w:color="auto" w:sz="4" w:space="0"/>
              <w:left w:val="single" w:color="auto" w:sz="4" w:space="0"/>
              <w:right w:val="single" w:color="auto" w:sz="4" w:space="0"/>
            </w:tcBorders>
            <w:vAlign w:val="center"/>
          </w:tcPr>
          <w:p w14:paraId="216995A6">
            <w:pPr>
              <w:spacing w:line="32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1852" w:type="dxa"/>
            <w:vMerge w:val="restart"/>
            <w:tcBorders>
              <w:top w:val="single" w:color="auto" w:sz="4" w:space="0"/>
              <w:left w:val="single" w:color="auto" w:sz="4" w:space="0"/>
              <w:right w:val="single" w:color="auto" w:sz="4" w:space="0"/>
            </w:tcBorders>
            <w:vAlign w:val="center"/>
          </w:tcPr>
          <w:p w14:paraId="014E3604">
            <w:pPr>
              <w:spacing w:line="320" w:lineRule="exact"/>
              <w:jc w:val="center"/>
              <w:rPr>
                <w:rFonts w:hint="default" w:ascii="仿宋" w:hAnsi="仿宋" w:eastAsia="仿宋" w:cs="仿宋"/>
                <w:color w:val="auto"/>
                <w:sz w:val="24"/>
                <w:lang w:val="en-US" w:eastAsia="zh-CN"/>
              </w:rPr>
            </w:pPr>
            <w:r>
              <w:rPr>
                <w:rFonts w:hint="eastAsia" w:ascii="仿宋" w:hAnsi="仿宋" w:eastAsia="仿宋" w:cs="仿宋"/>
                <w:color w:val="auto"/>
                <w:sz w:val="24"/>
              </w:rPr>
              <w:t>项目</w:t>
            </w:r>
            <w:r>
              <w:rPr>
                <w:rFonts w:hint="eastAsia" w:ascii="仿宋" w:hAnsi="仿宋" w:eastAsia="仿宋" w:cs="仿宋"/>
                <w:color w:val="auto"/>
                <w:sz w:val="24"/>
                <w:lang w:val="en-US" w:eastAsia="zh-CN"/>
              </w:rPr>
              <w:t>技术方案</w:t>
            </w:r>
          </w:p>
        </w:tc>
        <w:tc>
          <w:tcPr>
            <w:tcW w:w="6885" w:type="dxa"/>
            <w:tcBorders>
              <w:top w:val="single" w:color="auto" w:sz="4" w:space="0"/>
              <w:left w:val="single" w:color="auto" w:sz="4" w:space="0"/>
              <w:bottom w:val="single" w:color="auto" w:sz="4" w:space="0"/>
              <w:right w:val="single" w:color="auto" w:sz="4" w:space="0"/>
            </w:tcBorders>
            <w:vAlign w:val="center"/>
          </w:tcPr>
          <w:p w14:paraId="024DC951">
            <w:pPr>
              <w:spacing w:line="380" w:lineRule="exact"/>
              <w:rPr>
                <w:rFonts w:hint="eastAsia" w:ascii="仿宋" w:hAnsi="仿宋" w:eastAsia="仿宋" w:cs="仿宋"/>
                <w:color w:val="auto"/>
                <w:sz w:val="24"/>
                <w:lang w:val="en-US" w:eastAsia="zh-CN"/>
              </w:rPr>
            </w:pPr>
            <w:r>
              <w:rPr>
                <w:rFonts w:hint="default" w:ascii="仿宋" w:hAnsi="仿宋" w:eastAsia="仿宋" w:cs="仿宋"/>
                <w:color w:val="auto"/>
                <w:sz w:val="24"/>
                <w:lang w:val="en-US" w:eastAsia="zh-CN"/>
              </w:rPr>
              <w:t>1.1、</w:t>
            </w:r>
            <w:r>
              <w:rPr>
                <w:rFonts w:hint="eastAsia" w:ascii="仿宋" w:hAnsi="仿宋" w:eastAsia="仿宋" w:cs="仿宋"/>
                <w:color w:val="auto"/>
                <w:sz w:val="24"/>
              </w:rPr>
              <w:t>根据供应商结合项目实际提出</w:t>
            </w:r>
            <w:r>
              <w:rPr>
                <w:rFonts w:hint="eastAsia" w:ascii="仿宋" w:hAnsi="仿宋" w:eastAsia="仿宋" w:cs="仿宋"/>
                <w:color w:val="auto"/>
                <w:sz w:val="24"/>
                <w:lang w:val="en-US" w:eastAsia="zh-CN"/>
              </w:rPr>
              <w:t>的</w:t>
            </w:r>
            <w:r>
              <w:rPr>
                <w:rFonts w:hint="eastAsia" w:ascii="仿宋" w:hAnsi="仿宋" w:eastAsia="仿宋" w:cs="仿宋"/>
                <w:color w:val="auto"/>
                <w:sz w:val="24"/>
              </w:rPr>
              <w:t>“多测合一”应用分析技术服务方案进行评分：方案具有较强针对性、分析全面科学、合理性和可行性操作强的得</w:t>
            </w:r>
            <w:r>
              <w:rPr>
                <w:rFonts w:hint="eastAsia" w:ascii="仿宋" w:hAnsi="仿宋" w:eastAsia="仿宋" w:cs="仿宋"/>
                <w:color w:val="auto"/>
                <w:sz w:val="24"/>
                <w:lang w:val="en-US" w:eastAsia="zh-CN"/>
              </w:rPr>
              <w:t>满分</w:t>
            </w:r>
            <w:r>
              <w:rPr>
                <w:rFonts w:hint="eastAsia" w:ascii="仿宋" w:hAnsi="仿宋" w:eastAsia="仿宋" w:cs="仿宋"/>
                <w:color w:val="auto"/>
                <w:sz w:val="24"/>
              </w:rPr>
              <w:t>8分；有欠缺或与本项目无关的，每项扣1分，最多扣</w:t>
            </w:r>
            <w:r>
              <w:rPr>
                <w:rFonts w:hint="eastAsia" w:ascii="仿宋" w:hAnsi="仿宋" w:eastAsia="仿宋" w:cs="仿宋"/>
                <w:color w:val="auto"/>
                <w:sz w:val="24"/>
                <w:lang w:val="en-US" w:eastAsia="zh-CN"/>
              </w:rPr>
              <w:t>7</w:t>
            </w:r>
            <w:r>
              <w:rPr>
                <w:rFonts w:hint="eastAsia" w:ascii="仿宋" w:hAnsi="仿宋" w:eastAsia="仿宋" w:cs="仿宋"/>
                <w:color w:val="auto"/>
                <w:sz w:val="24"/>
              </w:rPr>
              <w:t>分。</w:t>
            </w:r>
          </w:p>
        </w:tc>
        <w:tc>
          <w:tcPr>
            <w:tcW w:w="1063" w:type="dxa"/>
            <w:vMerge w:val="restart"/>
            <w:tcBorders>
              <w:top w:val="single" w:color="auto" w:sz="4" w:space="0"/>
              <w:left w:val="single" w:color="auto" w:sz="4" w:space="0"/>
              <w:right w:val="single" w:color="auto" w:sz="4" w:space="0"/>
            </w:tcBorders>
            <w:vAlign w:val="center"/>
          </w:tcPr>
          <w:p w14:paraId="1AD5217A">
            <w:pPr>
              <w:spacing w:line="320" w:lineRule="exact"/>
              <w:jc w:val="center"/>
              <w:rPr>
                <w:rFonts w:ascii="仿宋" w:hAnsi="仿宋" w:eastAsia="仿宋" w:cs="仿宋"/>
                <w:color w:val="auto"/>
                <w:sz w:val="24"/>
              </w:rPr>
            </w:pPr>
            <w:r>
              <w:rPr>
                <w:rFonts w:hint="eastAsia" w:ascii="仿宋" w:hAnsi="仿宋" w:eastAsia="仿宋" w:cs="仿宋"/>
                <w:color w:val="auto"/>
                <w:sz w:val="24"/>
              </w:rPr>
              <w:t>0-</w:t>
            </w:r>
            <w:r>
              <w:rPr>
                <w:rFonts w:hint="eastAsia" w:ascii="仿宋" w:hAnsi="仿宋" w:eastAsia="仿宋" w:cs="仿宋"/>
                <w:color w:val="auto"/>
                <w:sz w:val="24"/>
                <w:lang w:val="en-US" w:eastAsia="zh-CN"/>
              </w:rPr>
              <w:t>40</w:t>
            </w:r>
            <w:r>
              <w:rPr>
                <w:rFonts w:hint="eastAsia" w:ascii="仿宋" w:hAnsi="仿宋" w:eastAsia="仿宋" w:cs="仿宋"/>
                <w:color w:val="auto"/>
                <w:sz w:val="24"/>
              </w:rPr>
              <w:t>分</w:t>
            </w:r>
          </w:p>
        </w:tc>
      </w:tr>
      <w:tr w14:paraId="589695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42" w:hRule="atLeast"/>
          <w:jc w:val="center"/>
        </w:trPr>
        <w:tc>
          <w:tcPr>
            <w:tcW w:w="562" w:type="dxa"/>
            <w:vMerge w:val="continue"/>
            <w:tcBorders>
              <w:left w:val="single" w:color="auto" w:sz="4" w:space="0"/>
              <w:right w:val="single" w:color="auto" w:sz="4" w:space="0"/>
            </w:tcBorders>
            <w:vAlign w:val="center"/>
          </w:tcPr>
          <w:p w14:paraId="74B1BD82">
            <w:pPr>
              <w:pStyle w:val="7"/>
              <w:ind w:left="0" w:leftChars="0" w:firstLine="0" w:firstLineChars="0"/>
              <w:rPr>
                <w:color w:val="auto"/>
              </w:rPr>
            </w:pPr>
          </w:p>
        </w:tc>
        <w:tc>
          <w:tcPr>
            <w:tcW w:w="1852" w:type="dxa"/>
            <w:vMerge w:val="continue"/>
            <w:tcBorders>
              <w:left w:val="single" w:color="auto" w:sz="4" w:space="0"/>
              <w:right w:val="single" w:color="auto" w:sz="4" w:space="0"/>
            </w:tcBorders>
            <w:vAlign w:val="center"/>
          </w:tcPr>
          <w:p w14:paraId="537AAF88">
            <w:pPr>
              <w:pStyle w:val="7"/>
              <w:ind w:left="0" w:leftChars="0" w:firstLine="0" w:firstLineChars="0"/>
              <w:rPr>
                <w:color w:val="auto"/>
              </w:rPr>
            </w:pPr>
          </w:p>
        </w:tc>
        <w:tc>
          <w:tcPr>
            <w:tcW w:w="6885" w:type="dxa"/>
            <w:tcBorders>
              <w:top w:val="single" w:color="auto" w:sz="4" w:space="0"/>
              <w:left w:val="single" w:color="auto" w:sz="4" w:space="0"/>
              <w:bottom w:val="single" w:color="auto" w:sz="4" w:space="0"/>
              <w:right w:val="single" w:color="auto" w:sz="4" w:space="0"/>
            </w:tcBorders>
            <w:vAlign w:val="center"/>
          </w:tcPr>
          <w:p w14:paraId="55CD6806">
            <w:pPr>
              <w:spacing w:line="380" w:lineRule="exact"/>
              <w:rPr>
                <w:rFonts w:hint="eastAsia" w:eastAsiaTheme="minorEastAsia"/>
                <w:color w:val="auto"/>
                <w:lang w:eastAsia="zh-CN"/>
              </w:rPr>
            </w:pPr>
            <w:r>
              <w:rPr>
                <w:rFonts w:hint="default" w:ascii="仿宋" w:hAnsi="仿宋" w:eastAsia="仿宋" w:cs="仿宋"/>
                <w:color w:val="auto"/>
                <w:sz w:val="24"/>
                <w:lang w:val="en-US" w:eastAsia="zh-CN"/>
              </w:rPr>
              <w:t>1.2、</w:t>
            </w:r>
            <w:r>
              <w:rPr>
                <w:rFonts w:hint="eastAsia" w:ascii="仿宋" w:hAnsi="仿宋" w:eastAsia="仿宋" w:cs="仿宋"/>
                <w:color w:val="auto"/>
                <w:sz w:val="24"/>
                <w:lang w:val="en-US" w:eastAsia="zh-CN"/>
              </w:rPr>
              <w:t>根据供应商结合项目实际提出的“测绘一件事”数据贯通服务方案进行评分：方案具有</w:t>
            </w:r>
            <w:r>
              <w:rPr>
                <w:rFonts w:hint="eastAsia" w:ascii="仿宋" w:hAnsi="仿宋" w:eastAsia="仿宋" w:cs="仿宋"/>
                <w:color w:val="auto"/>
                <w:sz w:val="24"/>
              </w:rPr>
              <w:t>较强针对性、分析全面科学、合理性和可行性操作强的得</w:t>
            </w:r>
            <w:r>
              <w:rPr>
                <w:rFonts w:hint="eastAsia" w:ascii="仿宋" w:hAnsi="仿宋" w:eastAsia="仿宋" w:cs="仿宋"/>
                <w:color w:val="auto"/>
                <w:sz w:val="24"/>
                <w:lang w:val="en-US" w:eastAsia="zh-CN"/>
              </w:rPr>
              <w:t>满分</w:t>
            </w:r>
            <w:r>
              <w:rPr>
                <w:rFonts w:hint="eastAsia" w:ascii="仿宋" w:hAnsi="仿宋" w:eastAsia="仿宋" w:cs="仿宋"/>
                <w:color w:val="auto"/>
                <w:sz w:val="24"/>
              </w:rPr>
              <w:t>8分；有欠缺或与本项目无关的，每项扣1分，最多扣</w:t>
            </w:r>
            <w:r>
              <w:rPr>
                <w:rFonts w:hint="eastAsia" w:ascii="仿宋" w:hAnsi="仿宋" w:eastAsia="仿宋" w:cs="仿宋"/>
                <w:color w:val="auto"/>
                <w:sz w:val="24"/>
                <w:lang w:val="en-US" w:eastAsia="zh-CN"/>
              </w:rPr>
              <w:t>7</w:t>
            </w:r>
            <w:r>
              <w:rPr>
                <w:rFonts w:hint="eastAsia" w:ascii="仿宋" w:hAnsi="仿宋" w:eastAsia="仿宋" w:cs="仿宋"/>
                <w:color w:val="auto"/>
                <w:sz w:val="24"/>
              </w:rPr>
              <w:t>分。</w:t>
            </w:r>
          </w:p>
        </w:tc>
        <w:tc>
          <w:tcPr>
            <w:tcW w:w="1063" w:type="dxa"/>
            <w:vMerge w:val="continue"/>
            <w:tcBorders>
              <w:left w:val="single" w:color="auto" w:sz="4" w:space="0"/>
              <w:right w:val="single" w:color="auto" w:sz="4" w:space="0"/>
            </w:tcBorders>
            <w:vAlign w:val="center"/>
          </w:tcPr>
          <w:p w14:paraId="64C02E81">
            <w:pPr>
              <w:pStyle w:val="7"/>
              <w:ind w:left="0" w:leftChars="0" w:firstLine="0" w:firstLineChars="0"/>
              <w:rPr>
                <w:rFonts w:hint="eastAsia" w:eastAsiaTheme="minorEastAsia"/>
                <w:color w:val="auto"/>
                <w:lang w:eastAsia="zh-CN"/>
              </w:rPr>
            </w:pPr>
          </w:p>
        </w:tc>
      </w:tr>
      <w:tr w14:paraId="7A2988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42" w:hRule="atLeast"/>
          <w:jc w:val="center"/>
        </w:trPr>
        <w:tc>
          <w:tcPr>
            <w:tcW w:w="562" w:type="dxa"/>
            <w:vMerge w:val="continue"/>
            <w:tcBorders>
              <w:left w:val="single" w:color="auto" w:sz="4" w:space="0"/>
              <w:right w:val="single" w:color="auto" w:sz="4" w:space="0"/>
            </w:tcBorders>
            <w:vAlign w:val="center"/>
          </w:tcPr>
          <w:p w14:paraId="686D5008">
            <w:pPr>
              <w:pStyle w:val="7"/>
              <w:ind w:left="0" w:leftChars="0" w:firstLine="0" w:firstLineChars="0"/>
              <w:rPr>
                <w:rFonts w:hint="eastAsia" w:eastAsiaTheme="minorEastAsia"/>
                <w:color w:val="auto"/>
                <w:lang w:eastAsia="zh-CN"/>
              </w:rPr>
            </w:pPr>
          </w:p>
        </w:tc>
        <w:tc>
          <w:tcPr>
            <w:tcW w:w="1852" w:type="dxa"/>
            <w:vMerge w:val="continue"/>
            <w:tcBorders>
              <w:left w:val="single" w:color="auto" w:sz="4" w:space="0"/>
              <w:right w:val="single" w:color="auto" w:sz="4" w:space="0"/>
            </w:tcBorders>
            <w:vAlign w:val="center"/>
          </w:tcPr>
          <w:p w14:paraId="31F5333E">
            <w:pPr>
              <w:pStyle w:val="7"/>
              <w:ind w:left="0" w:leftChars="0" w:firstLine="0" w:firstLineChars="0"/>
              <w:rPr>
                <w:rFonts w:hint="eastAsia" w:eastAsiaTheme="minorEastAsia"/>
                <w:color w:val="auto"/>
                <w:lang w:eastAsia="zh-CN"/>
              </w:rPr>
            </w:pPr>
          </w:p>
        </w:tc>
        <w:tc>
          <w:tcPr>
            <w:tcW w:w="6885" w:type="dxa"/>
            <w:tcBorders>
              <w:top w:val="single" w:color="auto" w:sz="4" w:space="0"/>
              <w:left w:val="single" w:color="auto" w:sz="4" w:space="0"/>
              <w:bottom w:val="single" w:color="auto" w:sz="4" w:space="0"/>
              <w:right w:val="single" w:color="auto" w:sz="4" w:space="0"/>
            </w:tcBorders>
            <w:vAlign w:val="center"/>
          </w:tcPr>
          <w:p w14:paraId="0BB7528D">
            <w:pPr>
              <w:spacing w:line="380" w:lineRule="exact"/>
              <w:rPr>
                <w:rFonts w:hint="eastAsia" w:eastAsiaTheme="minorEastAsia"/>
                <w:color w:val="auto"/>
                <w:lang w:eastAsia="zh-CN"/>
              </w:rPr>
            </w:pPr>
            <w:r>
              <w:rPr>
                <w:rFonts w:hint="default" w:ascii="仿宋" w:hAnsi="仿宋" w:eastAsia="仿宋" w:cs="仿宋"/>
                <w:color w:val="auto"/>
                <w:sz w:val="24"/>
                <w:lang w:val="en-US" w:eastAsia="zh-CN"/>
              </w:rPr>
              <w:t>1.3、</w:t>
            </w:r>
            <w:r>
              <w:rPr>
                <w:rFonts w:hint="eastAsia" w:ascii="仿宋" w:hAnsi="仿宋" w:eastAsia="仿宋" w:cs="仿宋"/>
                <w:color w:val="auto"/>
                <w:sz w:val="24"/>
              </w:rPr>
              <w:t>根据</w:t>
            </w:r>
            <w:r>
              <w:rPr>
                <w:rFonts w:hint="eastAsia" w:ascii="仿宋" w:hAnsi="仿宋" w:eastAsia="仿宋" w:cs="仿宋"/>
                <w:color w:val="auto"/>
                <w:sz w:val="24"/>
                <w:lang w:val="en-US" w:eastAsia="zh-CN"/>
              </w:rPr>
              <w:t>供应商</w:t>
            </w:r>
            <w:r>
              <w:rPr>
                <w:rFonts w:hint="eastAsia" w:ascii="仿宋" w:hAnsi="仿宋" w:eastAsia="仿宋" w:cs="仿宋"/>
                <w:color w:val="auto"/>
                <w:sz w:val="24"/>
              </w:rPr>
              <w:t>结合项目实际提出</w:t>
            </w:r>
            <w:r>
              <w:rPr>
                <w:rFonts w:hint="eastAsia" w:ascii="仿宋" w:hAnsi="仿宋" w:eastAsia="仿宋" w:cs="仿宋"/>
                <w:color w:val="auto"/>
                <w:sz w:val="24"/>
                <w:lang w:val="en-US" w:eastAsia="zh-CN"/>
              </w:rPr>
              <w:t>的</w:t>
            </w:r>
            <w:r>
              <w:rPr>
                <w:rFonts w:hint="eastAsia" w:ascii="仿宋" w:hAnsi="仿宋" w:eastAsia="仿宋" w:cs="仿宋"/>
                <w:color w:val="auto"/>
                <w:sz w:val="24"/>
              </w:rPr>
              <w:t>“测绘一件事”管理服务方案进行评分</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方案具有</w:t>
            </w:r>
            <w:r>
              <w:rPr>
                <w:rFonts w:hint="eastAsia" w:ascii="仿宋" w:hAnsi="仿宋" w:eastAsia="仿宋" w:cs="仿宋"/>
                <w:color w:val="auto"/>
                <w:sz w:val="24"/>
              </w:rPr>
              <w:t>较强针对性、分析全面科学、合理性和可行性操作强的得</w:t>
            </w:r>
            <w:r>
              <w:rPr>
                <w:rFonts w:hint="eastAsia" w:ascii="仿宋" w:hAnsi="仿宋" w:eastAsia="仿宋" w:cs="仿宋"/>
                <w:color w:val="auto"/>
                <w:sz w:val="24"/>
                <w:lang w:val="en-US" w:eastAsia="zh-CN"/>
              </w:rPr>
              <w:t>满分</w:t>
            </w:r>
            <w:r>
              <w:rPr>
                <w:rFonts w:hint="eastAsia" w:ascii="仿宋" w:hAnsi="仿宋" w:eastAsia="仿宋" w:cs="仿宋"/>
                <w:color w:val="auto"/>
                <w:sz w:val="24"/>
              </w:rPr>
              <w:t>8分；有欠缺或与本项目无关的，每项扣1分，最多扣</w:t>
            </w:r>
            <w:r>
              <w:rPr>
                <w:rFonts w:hint="eastAsia" w:ascii="仿宋" w:hAnsi="仿宋" w:eastAsia="仿宋" w:cs="仿宋"/>
                <w:color w:val="auto"/>
                <w:sz w:val="24"/>
                <w:lang w:val="en-US" w:eastAsia="zh-CN"/>
              </w:rPr>
              <w:t>7</w:t>
            </w:r>
            <w:r>
              <w:rPr>
                <w:rFonts w:hint="eastAsia" w:ascii="仿宋" w:hAnsi="仿宋" w:eastAsia="仿宋" w:cs="仿宋"/>
                <w:color w:val="auto"/>
                <w:sz w:val="24"/>
              </w:rPr>
              <w:t>分。</w:t>
            </w:r>
          </w:p>
        </w:tc>
        <w:tc>
          <w:tcPr>
            <w:tcW w:w="1063" w:type="dxa"/>
            <w:vMerge w:val="continue"/>
            <w:tcBorders>
              <w:left w:val="single" w:color="auto" w:sz="4" w:space="0"/>
              <w:right w:val="single" w:color="auto" w:sz="4" w:space="0"/>
            </w:tcBorders>
            <w:vAlign w:val="center"/>
          </w:tcPr>
          <w:p w14:paraId="126B05BB">
            <w:pPr>
              <w:pStyle w:val="7"/>
              <w:ind w:left="0" w:leftChars="0" w:firstLine="0" w:firstLineChars="0"/>
              <w:rPr>
                <w:rFonts w:hint="eastAsia" w:eastAsiaTheme="minorEastAsia"/>
                <w:color w:val="auto"/>
                <w:lang w:eastAsia="zh-CN"/>
              </w:rPr>
            </w:pPr>
          </w:p>
        </w:tc>
      </w:tr>
      <w:tr w14:paraId="7E968A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42" w:hRule="atLeast"/>
          <w:jc w:val="center"/>
        </w:trPr>
        <w:tc>
          <w:tcPr>
            <w:tcW w:w="562" w:type="dxa"/>
            <w:vMerge w:val="continue"/>
            <w:tcBorders>
              <w:left w:val="single" w:color="auto" w:sz="4" w:space="0"/>
              <w:right w:val="single" w:color="auto" w:sz="4" w:space="0"/>
            </w:tcBorders>
            <w:vAlign w:val="center"/>
          </w:tcPr>
          <w:p w14:paraId="5A8405A2">
            <w:pPr>
              <w:pStyle w:val="7"/>
              <w:ind w:left="0" w:leftChars="0" w:firstLine="0" w:firstLineChars="0"/>
              <w:rPr>
                <w:rFonts w:hint="eastAsia" w:eastAsiaTheme="minorEastAsia"/>
                <w:color w:val="auto"/>
                <w:lang w:eastAsia="zh-CN"/>
              </w:rPr>
            </w:pPr>
          </w:p>
        </w:tc>
        <w:tc>
          <w:tcPr>
            <w:tcW w:w="1852" w:type="dxa"/>
            <w:vMerge w:val="continue"/>
            <w:tcBorders>
              <w:left w:val="single" w:color="auto" w:sz="4" w:space="0"/>
              <w:right w:val="single" w:color="auto" w:sz="4" w:space="0"/>
            </w:tcBorders>
            <w:vAlign w:val="center"/>
          </w:tcPr>
          <w:p w14:paraId="16956F77">
            <w:pPr>
              <w:pStyle w:val="7"/>
              <w:ind w:left="0" w:leftChars="0" w:firstLine="0" w:firstLineChars="0"/>
              <w:rPr>
                <w:rFonts w:hint="eastAsia" w:eastAsiaTheme="minorEastAsia"/>
                <w:color w:val="auto"/>
                <w:lang w:eastAsia="zh-CN"/>
              </w:rPr>
            </w:pPr>
          </w:p>
        </w:tc>
        <w:tc>
          <w:tcPr>
            <w:tcW w:w="6885" w:type="dxa"/>
            <w:tcBorders>
              <w:top w:val="single" w:color="auto" w:sz="4" w:space="0"/>
              <w:left w:val="single" w:color="auto" w:sz="4" w:space="0"/>
              <w:bottom w:val="single" w:color="auto" w:sz="4" w:space="0"/>
              <w:right w:val="single" w:color="auto" w:sz="4" w:space="0"/>
            </w:tcBorders>
            <w:vAlign w:val="center"/>
          </w:tcPr>
          <w:p w14:paraId="2EE624B9">
            <w:pPr>
              <w:spacing w:line="380" w:lineRule="exact"/>
              <w:rPr>
                <w:rFonts w:hint="eastAsia" w:eastAsiaTheme="minorEastAsia"/>
                <w:color w:val="auto"/>
                <w:lang w:eastAsia="zh-CN"/>
              </w:rPr>
            </w:pPr>
            <w:r>
              <w:rPr>
                <w:rFonts w:hint="eastAsia" w:ascii="仿宋" w:hAnsi="仿宋" w:eastAsia="仿宋" w:cs="仿宋"/>
                <w:color w:val="auto"/>
                <w:sz w:val="24"/>
                <w:lang w:val="en-US" w:eastAsia="zh-CN"/>
              </w:rPr>
              <w:t>1.4、</w:t>
            </w:r>
            <w:r>
              <w:rPr>
                <w:rFonts w:hint="eastAsia" w:ascii="仿宋" w:hAnsi="仿宋" w:eastAsia="仿宋" w:cs="仿宋"/>
                <w:color w:val="auto"/>
                <w:sz w:val="24"/>
              </w:rPr>
              <w:t>根据</w:t>
            </w:r>
            <w:r>
              <w:rPr>
                <w:rFonts w:hint="eastAsia" w:ascii="仿宋" w:hAnsi="仿宋" w:eastAsia="仿宋" w:cs="仿宋"/>
                <w:color w:val="auto"/>
                <w:sz w:val="24"/>
                <w:lang w:val="en-US" w:eastAsia="zh-CN"/>
              </w:rPr>
              <w:t>供应商</w:t>
            </w:r>
            <w:r>
              <w:rPr>
                <w:rFonts w:hint="eastAsia" w:ascii="仿宋" w:hAnsi="仿宋" w:eastAsia="仿宋" w:cs="仿宋"/>
                <w:color w:val="auto"/>
                <w:sz w:val="24"/>
              </w:rPr>
              <w:t>结合项目实际提出</w:t>
            </w:r>
            <w:r>
              <w:rPr>
                <w:rFonts w:hint="eastAsia" w:ascii="仿宋" w:hAnsi="仿宋" w:eastAsia="仿宋" w:cs="仿宋"/>
                <w:color w:val="auto"/>
                <w:sz w:val="24"/>
                <w:lang w:val="en-US" w:eastAsia="zh-CN"/>
              </w:rPr>
              <w:t>的</w:t>
            </w:r>
            <w:r>
              <w:rPr>
                <w:rFonts w:hint="eastAsia" w:ascii="仿宋" w:hAnsi="仿宋" w:eastAsia="仿宋" w:cs="仿宋"/>
                <w:color w:val="auto"/>
                <w:sz w:val="24"/>
              </w:rPr>
              <w:t>“Mesh三维模型建设”进行评分</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方案具有</w:t>
            </w:r>
            <w:r>
              <w:rPr>
                <w:rFonts w:hint="eastAsia" w:ascii="仿宋" w:hAnsi="仿宋" w:eastAsia="仿宋" w:cs="仿宋"/>
                <w:color w:val="auto"/>
                <w:sz w:val="24"/>
              </w:rPr>
              <w:t>较强针对性、分析全面科学、合理性和可行性操作强的得</w:t>
            </w:r>
            <w:r>
              <w:rPr>
                <w:rFonts w:hint="eastAsia" w:ascii="仿宋" w:hAnsi="仿宋" w:eastAsia="仿宋" w:cs="仿宋"/>
                <w:color w:val="auto"/>
                <w:sz w:val="24"/>
                <w:lang w:val="en-US" w:eastAsia="zh-CN"/>
              </w:rPr>
              <w:t>满分</w:t>
            </w:r>
            <w:r>
              <w:rPr>
                <w:rFonts w:hint="eastAsia" w:ascii="仿宋" w:hAnsi="仿宋" w:eastAsia="仿宋" w:cs="仿宋"/>
                <w:color w:val="auto"/>
                <w:sz w:val="24"/>
              </w:rPr>
              <w:t>8分；有欠缺或与本项目无关的，每项扣1分，最多扣</w:t>
            </w:r>
            <w:r>
              <w:rPr>
                <w:rFonts w:hint="eastAsia" w:ascii="仿宋" w:hAnsi="仿宋" w:eastAsia="仿宋" w:cs="仿宋"/>
                <w:color w:val="auto"/>
                <w:sz w:val="24"/>
                <w:lang w:val="en-US" w:eastAsia="zh-CN"/>
              </w:rPr>
              <w:t>7</w:t>
            </w:r>
            <w:r>
              <w:rPr>
                <w:rFonts w:hint="eastAsia" w:ascii="仿宋" w:hAnsi="仿宋" w:eastAsia="仿宋" w:cs="仿宋"/>
                <w:color w:val="auto"/>
                <w:sz w:val="24"/>
              </w:rPr>
              <w:t>分。</w:t>
            </w:r>
          </w:p>
        </w:tc>
        <w:tc>
          <w:tcPr>
            <w:tcW w:w="1063" w:type="dxa"/>
            <w:vMerge w:val="continue"/>
            <w:tcBorders>
              <w:left w:val="single" w:color="auto" w:sz="4" w:space="0"/>
              <w:right w:val="single" w:color="auto" w:sz="4" w:space="0"/>
            </w:tcBorders>
            <w:vAlign w:val="center"/>
          </w:tcPr>
          <w:p w14:paraId="25AAC540">
            <w:pPr>
              <w:pStyle w:val="7"/>
              <w:ind w:left="0" w:leftChars="0" w:firstLine="0" w:firstLineChars="0"/>
              <w:rPr>
                <w:rFonts w:hint="eastAsia" w:eastAsiaTheme="minorEastAsia"/>
                <w:color w:val="auto"/>
                <w:lang w:eastAsia="zh-CN"/>
              </w:rPr>
            </w:pPr>
          </w:p>
        </w:tc>
      </w:tr>
      <w:tr w14:paraId="2CF891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42" w:hRule="atLeast"/>
          <w:jc w:val="center"/>
        </w:trPr>
        <w:tc>
          <w:tcPr>
            <w:tcW w:w="562" w:type="dxa"/>
            <w:vMerge w:val="continue"/>
            <w:tcBorders>
              <w:left w:val="single" w:color="auto" w:sz="4" w:space="0"/>
              <w:bottom w:val="single" w:color="auto" w:sz="4" w:space="0"/>
              <w:right w:val="single" w:color="auto" w:sz="4" w:space="0"/>
            </w:tcBorders>
            <w:vAlign w:val="center"/>
          </w:tcPr>
          <w:p w14:paraId="16998FC1">
            <w:pPr>
              <w:pStyle w:val="7"/>
              <w:ind w:left="0" w:leftChars="0" w:firstLine="0" w:firstLineChars="0"/>
              <w:rPr>
                <w:rFonts w:hint="eastAsia" w:eastAsiaTheme="minorEastAsia"/>
                <w:color w:val="auto"/>
                <w:lang w:eastAsia="zh-CN"/>
              </w:rPr>
            </w:pPr>
          </w:p>
        </w:tc>
        <w:tc>
          <w:tcPr>
            <w:tcW w:w="1852" w:type="dxa"/>
            <w:vMerge w:val="continue"/>
            <w:tcBorders>
              <w:left w:val="single" w:color="auto" w:sz="4" w:space="0"/>
              <w:bottom w:val="single" w:color="auto" w:sz="4" w:space="0"/>
              <w:right w:val="single" w:color="auto" w:sz="4" w:space="0"/>
            </w:tcBorders>
            <w:vAlign w:val="center"/>
          </w:tcPr>
          <w:p w14:paraId="20ECDDD4">
            <w:pPr>
              <w:pStyle w:val="7"/>
              <w:ind w:left="0" w:leftChars="0" w:firstLine="0" w:firstLineChars="0"/>
              <w:rPr>
                <w:rFonts w:hint="eastAsia" w:eastAsiaTheme="minorEastAsia"/>
                <w:color w:val="auto"/>
                <w:lang w:eastAsia="zh-CN"/>
              </w:rPr>
            </w:pPr>
          </w:p>
        </w:tc>
        <w:tc>
          <w:tcPr>
            <w:tcW w:w="6885" w:type="dxa"/>
            <w:tcBorders>
              <w:top w:val="single" w:color="auto" w:sz="4" w:space="0"/>
              <w:left w:val="single" w:color="auto" w:sz="4" w:space="0"/>
              <w:bottom w:val="single" w:color="auto" w:sz="4" w:space="0"/>
              <w:right w:val="single" w:color="auto" w:sz="4" w:space="0"/>
            </w:tcBorders>
            <w:vAlign w:val="center"/>
          </w:tcPr>
          <w:p w14:paraId="743B5CE2">
            <w:pPr>
              <w:spacing w:line="380" w:lineRule="exact"/>
              <w:rPr>
                <w:rFonts w:hint="eastAsia" w:ascii="仿宋" w:hAnsi="仿宋" w:eastAsia="仿宋" w:cs="仿宋"/>
                <w:color w:val="auto"/>
                <w:sz w:val="24"/>
              </w:rPr>
            </w:pPr>
            <w:r>
              <w:rPr>
                <w:rFonts w:hint="eastAsia" w:ascii="仿宋" w:hAnsi="仿宋" w:eastAsia="仿宋" w:cs="仿宋"/>
                <w:color w:val="auto"/>
                <w:sz w:val="24"/>
                <w:lang w:val="en-US" w:eastAsia="zh-CN"/>
              </w:rPr>
              <w:t>1.5、</w:t>
            </w:r>
            <w:r>
              <w:rPr>
                <w:rFonts w:hint="eastAsia" w:ascii="仿宋" w:hAnsi="仿宋" w:eastAsia="仿宋" w:cs="仿宋"/>
                <w:color w:val="auto"/>
                <w:sz w:val="24"/>
              </w:rPr>
              <w:t>根据</w:t>
            </w:r>
            <w:r>
              <w:rPr>
                <w:rFonts w:hint="eastAsia" w:ascii="仿宋" w:hAnsi="仿宋" w:eastAsia="仿宋" w:cs="仿宋"/>
                <w:color w:val="auto"/>
                <w:sz w:val="24"/>
                <w:lang w:val="en-US" w:eastAsia="zh-CN"/>
              </w:rPr>
              <w:t>供应商</w:t>
            </w:r>
            <w:r>
              <w:rPr>
                <w:rFonts w:hint="eastAsia" w:ascii="仿宋" w:hAnsi="仿宋" w:eastAsia="仿宋" w:cs="仿宋"/>
                <w:color w:val="auto"/>
                <w:sz w:val="24"/>
              </w:rPr>
              <w:t>结合项目实际提出</w:t>
            </w:r>
            <w:r>
              <w:rPr>
                <w:rFonts w:hint="eastAsia" w:ascii="仿宋" w:hAnsi="仿宋" w:eastAsia="仿宋" w:cs="仿宋"/>
                <w:color w:val="auto"/>
                <w:sz w:val="24"/>
                <w:lang w:val="en-US" w:eastAsia="zh-CN"/>
              </w:rPr>
              <w:t>的</w:t>
            </w:r>
            <w:r>
              <w:rPr>
                <w:rFonts w:hint="eastAsia" w:ascii="仿宋" w:hAnsi="仿宋" w:eastAsia="仿宋" w:cs="仿宋"/>
                <w:color w:val="auto"/>
                <w:sz w:val="24"/>
              </w:rPr>
              <w:t>“实施方案”进行评分</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方案具有</w:t>
            </w:r>
            <w:r>
              <w:rPr>
                <w:rFonts w:hint="eastAsia" w:ascii="仿宋" w:hAnsi="仿宋" w:eastAsia="仿宋" w:cs="仿宋"/>
                <w:color w:val="auto"/>
                <w:sz w:val="24"/>
              </w:rPr>
              <w:t>较强针对性、分析全面科学、合理性和可行性操作强的得</w:t>
            </w:r>
            <w:r>
              <w:rPr>
                <w:rFonts w:hint="eastAsia" w:ascii="仿宋" w:hAnsi="仿宋" w:eastAsia="仿宋" w:cs="仿宋"/>
                <w:color w:val="auto"/>
                <w:sz w:val="24"/>
                <w:lang w:val="en-US" w:eastAsia="zh-CN"/>
              </w:rPr>
              <w:t>满分</w:t>
            </w:r>
            <w:r>
              <w:rPr>
                <w:rFonts w:hint="eastAsia" w:ascii="仿宋" w:hAnsi="仿宋" w:eastAsia="仿宋" w:cs="仿宋"/>
                <w:color w:val="auto"/>
                <w:sz w:val="24"/>
              </w:rPr>
              <w:t>8分；有欠缺或与本项目无关的，每项扣1分，最多扣</w:t>
            </w:r>
            <w:r>
              <w:rPr>
                <w:rFonts w:hint="eastAsia" w:ascii="仿宋" w:hAnsi="仿宋" w:eastAsia="仿宋" w:cs="仿宋"/>
                <w:color w:val="auto"/>
                <w:sz w:val="24"/>
                <w:lang w:val="en-US" w:eastAsia="zh-CN"/>
              </w:rPr>
              <w:t>7</w:t>
            </w:r>
            <w:r>
              <w:rPr>
                <w:rFonts w:hint="eastAsia" w:ascii="仿宋" w:hAnsi="仿宋" w:eastAsia="仿宋" w:cs="仿宋"/>
                <w:color w:val="auto"/>
                <w:sz w:val="24"/>
              </w:rPr>
              <w:t>分。</w:t>
            </w:r>
          </w:p>
          <w:p w14:paraId="4452895E">
            <w:pPr>
              <w:pStyle w:val="7"/>
              <w:ind w:left="0" w:leftChars="0" w:firstLine="0" w:firstLineChars="0"/>
              <w:rPr>
                <w:rFonts w:hint="eastAsia" w:eastAsiaTheme="minorEastAsia"/>
                <w:color w:val="auto"/>
                <w:lang w:eastAsia="zh-CN"/>
              </w:rPr>
            </w:pPr>
            <w:r>
              <w:rPr>
                <w:rFonts w:hint="eastAsia" w:eastAsiaTheme="minorEastAsia"/>
                <w:color w:val="auto"/>
                <w:lang w:eastAsia="zh-CN"/>
              </w:rPr>
              <w:t>【</w:t>
            </w:r>
            <w:r>
              <w:rPr>
                <w:rFonts w:hint="eastAsia" w:ascii="仿宋" w:hAnsi="仿宋" w:eastAsia="仿宋" w:cs="仿宋"/>
                <w:b/>
                <w:bCs/>
                <w:color w:val="auto"/>
                <w:kern w:val="2"/>
                <w:sz w:val="24"/>
                <w:szCs w:val="24"/>
                <w:lang w:val="en-US" w:eastAsia="zh-CN" w:bidi="ar-SA"/>
              </w:rPr>
              <w:t>以上1.1、1.2、1.3、1.4、1.5方案未提供的不得分</w:t>
            </w:r>
            <w:r>
              <w:rPr>
                <w:rFonts w:hint="eastAsia" w:ascii="仿宋" w:hAnsi="仿宋" w:eastAsia="仿宋" w:cs="仿宋"/>
                <w:color w:val="auto"/>
                <w:kern w:val="2"/>
                <w:sz w:val="24"/>
                <w:szCs w:val="24"/>
                <w:lang w:val="en-US" w:eastAsia="zh-CN" w:bidi="ar-SA"/>
              </w:rPr>
              <w:t>】</w:t>
            </w:r>
          </w:p>
        </w:tc>
        <w:tc>
          <w:tcPr>
            <w:tcW w:w="1063" w:type="dxa"/>
            <w:vMerge w:val="continue"/>
            <w:tcBorders>
              <w:left w:val="single" w:color="auto" w:sz="4" w:space="0"/>
              <w:bottom w:val="single" w:color="auto" w:sz="4" w:space="0"/>
              <w:right w:val="single" w:color="auto" w:sz="4" w:space="0"/>
            </w:tcBorders>
            <w:vAlign w:val="center"/>
          </w:tcPr>
          <w:p w14:paraId="1E586BB8">
            <w:pPr>
              <w:pStyle w:val="7"/>
              <w:ind w:left="0" w:leftChars="0" w:firstLine="0" w:firstLineChars="0"/>
              <w:rPr>
                <w:rFonts w:hint="eastAsia" w:eastAsiaTheme="minorEastAsia"/>
                <w:color w:val="auto"/>
                <w:lang w:eastAsia="zh-CN"/>
              </w:rPr>
            </w:pPr>
          </w:p>
        </w:tc>
      </w:tr>
      <w:tr w14:paraId="673228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55F5D70C">
            <w:pPr>
              <w:spacing w:line="32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1852" w:type="dxa"/>
            <w:tcBorders>
              <w:top w:val="single" w:color="auto" w:sz="4" w:space="0"/>
              <w:left w:val="single" w:color="auto" w:sz="4" w:space="0"/>
              <w:bottom w:val="single" w:color="auto" w:sz="4" w:space="0"/>
              <w:right w:val="single" w:color="auto" w:sz="4" w:space="0"/>
            </w:tcBorders>
            <w:vAlign w:val="center"/>
          </w:tcPr>
          <w:p w14:paraId="3C2A9CEF">
            <w:pPr>
              <w:spacing w:line="320" w:lineRule="exact"/>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工期进度</w:t>
            </w:r>
          </w:p>
        </w:tc>
        <w:tc>
          <w:tcPr>
            <w:tcW w:w="6885" w:type="dxa"/>
            <w:tcBorders>
              <w:top w:val="single" w:color="auto" w:sz="4" w:space="0"/>
              <w:left w:val="single" w:color="auto" w:sz="4" w:space="0"/>
              <w:bottom w:val="single" w:color="auto" w:sz="4" w:space="0"/>
              <w:right w:val="single" w:color="auto" w:sz="4" w:space="0"/>
            </w:tcBorders>
            <w:vAlign w:val="center"/>
          </w:tcPr>
          <w:p w14:paraId="62D1C493">
            <w:pPr>
              <w:spacing w:line="380" w:lineRule="exact"/>
              <w:rPr>
                <w:rFonts w:hint="eastAsia" w:ascii="仿宋" w:hAnsi="仿宋" w:eastAsia="仿宋" w:cs="仿宋"/>
                <w:color w:val="auto"/>
                <w:sz w:val="24"/>
              </w:rPr>
            </w:pPr>
            <w:r>
              <w:rPr>
                <w:rFonts w:hint="eastAsia" w:ascii="仿宋" w:hAnsi="仿宋" w:eastAsia="仿宋" w:cs="仿宋"/>
                <w:color w:val="auto"/>
                <w:sz w:val="24"/>
              </w:rPr>
              <w:t>根据</w:t>
            </w:r>
            <w:r>
              <w:rPr>
                <w:rFonts w:hint="eastAsia" w:ascii="仿宋" w:hAnsi="仿宋" w:eastAsia="仿宋" w:cs="仿宋"/>
                <w:color w:val="auto"/>
                <w:sz w:val="24"/>
                <w:lang w:val="en-US" w:eastAsia="zh-CN"/>
              </w:rPr>
              <w:t>供应商</w:t>
            </w:r>
            <w:r>
              <w:rPr>
                <w:rFonts w:hint="eastAsia" w:ascii="仿宋" w:hAnsi="仿宋" w:eastAsia="仿宋" w:cs="仿宋"/>
                <w:color w:val="auto"/>
                <w:sz w:val="24"/>
              </w:rPr>
              <w:t>提供的进度安排和工作时间保证方案进行评分：</w:t>
            </w:r>
          </w:p>
          <w:p w14:paraId="3D8903F5">
            <w:pPr>
              <w:spacing w:line="380" w:lineRule="exact"/>
              <w:rPr>
                <w:rFonts w:hint="eastAsia" w:ascii="仿宋" w:hAnsi="仿宋" w:eastAsia="仿宋" w:cs="仿宋"/>
                <w:color w:val="auto"/>
                <w:sz w:val="24"/>
              </w:rPr>
            </w:pPr>
            <w:r>
              <w:rPr>
                <w:rFonts w:hint="eastAsia" w:ascii="仿宋" w:hAnsi="仿宋" w:eastAsia="仿宋" w:cs="仿宋"/>
                <w:color w:val="auto"/>
                <w:sz w:val="24"/>
              </w:rPr>
              <w:t>方案制订明确，实施进度能满足需求的得满分</w:t>
            </w:r>
            <w:r>
              <w:rPr>
                <w:rFonts w:hint="eastAsia" w:ascii="仿宋" w:hAnsi="仿宋" w:eastAsia="仿宋" w:cs="仿宋"/>
                <w:color w:val="auto"/>
                <w:sz w:val="24"/>
                <w:lang w:val="en-US" w:eastAsia="zh-CN"/>
              </w:rPr>
              <w:t>6</w:t>
            </w:r>
            <w:r>
              <w:rPr>
                <w:rFonts w:hint="eastAsia" w:ascii="仿宋" w:hAnsi="仿宋" w:eastAsia="仿宋" w:cs="仿宋"/>
                <w:color w:val="auto"/>
                <w:sz w:val="24"/>
              </w:rPr>
              <w:t>分；内容描述不足或不能满足项目需求的每项扣1分，最多扣</w:t>
            </w:r>
            <w:r>
              <w:rPr>
                <w:rFonts w:hint="eastAsia" w:ascii="仿宋" w:hAnsi="仿宋" w:eastAsia="仿宋" w:cs="仿宋"/>
                <w:color w:val="auto"/>
                <w:sz w:val="24"/>
                <w:lang w:val="en-US" w:eastAsia="zh-CN"/>
              </w:rPr>
              <w:t>5</w:t>
            </w:r>
            <w:r>
              <w:rPr>
                <w:rFonts w:hint="eastAsia" w:ascii="仿宋" w:hAnsi="仿宋" w:eastAsia="仿宋" w:cs="仿宋"/>
                <w:color w:val="auto"/>
                <w:sz w:val="24"/>
              </w:rPr>
              <w:t>分。</w:t>
            </w:r>
          </w:p>
          <w:p w14:paraId="106934A9">
            <w:pPr>
              <w:spacing w:line="380" w:lineRule="exac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bCs/>
                <w:color w:val="auto"/>
                <w:sz w:val="24"/>
              </w:rPr>
              <w:t>未提供不得分</w:t>
            </w:r>
            <w:r>
              <w:rPr>
                <w:rFonts w:hint="eastAsia" w:ascii="仿宋" w:hAnsi="仿宋" w:eastAsia="仿宋" w:cs="仿宋"/>
                <w:color w:val="auto"/>
                <w:sz w:val="24"/>
              </w:rPr>
              <w:t>】</w:t>
            </w:r>
          </w:p>
        </w:tc>
        <w:tc>
          <w:tcPr>
            <w:tcW w:w="1063" w:type="dxa"/>
            <w:tcBorders>
              <w:top w:val="single" w:color="auto" w:sz="4" w:space="0"/>
              <w:left w:val="single" w:color="auto" w:sz="4" w:space="0"/>
              <w:bottom w:val="single" w:color="auto" w:sz="4" w:space="0"/>
              <w:right w:val="single" w:color="auto" w:sz="4" w:space="0"/>
            </w:tcBorders>
            <w:vAlign w:val="center"/>
          </w:tcPr>
          <w:p w14:paraId="7A183D4C">
            <w:pPr>
              <w:spacing w:line="320" w:lineRule="exact"/>
              <w:jc w:val="center"/>
              <w:rPr>
                <w:rFonts w:ascii="仿宋" w:hAnsi="仿宋" w:eastAsia="仿宋" w:cs="仿宋"/>
                <w:color w:val="auto"/>
                <w:sz w:val="24"/>
              </w:rPr>
            </w:pPr>
            <w:r>
              <w:rPr>
                <w:rFonts w:hint="eastAsia" w:ascii="仿宋" w:hAnsi="仿宋" w:eastAsia="仿宋" w:cs="仿宋"/>
                <w:color w:val="auto"/>
                <w:sz w:val="24"/>
              </w:rPr>
              <w:t>0-</w:t>
            </w:r>
            <w:r>
              <w:rPr>
                <w:rFonts w:hint="eastAsia" w:ascii="仿宋" w:hAnsi="仿宋" w:eastAsia="仿宋" w:cs="仿宋"/>
                <w:color w:val="auto"/>
                <w:sz w:val="24"/>
                <w:lang w:val="en-US" w:eastAsia="zh-CN"/>
              </w:rPr>
              <w:t>6</w:t>
            </w:r>
            <w:r>
              <w:rPr>
                <w:rFonts w:hint="eastAsia" w:ascii="仿宋" w:hAnsi="仿宋" w:eastAsia="仿宋" w:cs="仿宋"/>
                <w:color w:val="auto"/>
                <w:sz w:val="24"/>
              </w:rPr>
              <w:t>分</w:t>
            </w:r>
          </w:p>
        </w:tc>
      </w:tr>
      <w:tr w14:paraId="3B1C5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100FCBA7">
            <w:pPr>
              <w:spacing w:line="32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1852" w:type="dxa"/>
            <w:tcBorders>
              <w:top w:val="single" w:color="auto" w:sz="4" w:space="0"/>
              <w:left w:val="single" w:color="auto" w:sz="4" w:space="0"/>
              <w:bottom w:val="single" w:color="auto" w:sz="4" w:space="0"/>
              <w:right w:val="single" w:color="auto" w:sz="4" w:space="0"/>
            </w:tcBorders>
            <w:vAlign w:val="center"/>
          </w:tcPr>
          <w:p w14:paraId="2085E7E9">
            <w:pPr>
              <w:spacing w:line="300" w:lineRule="exact"/>
              <w:jc w:val="center"/>
              <w:rPr>
                <w:rFonts w:ascii="仿宋" w:hAnsi="仿宋" w:eastAsia="仿宋" w:cs="仿宋"/>
                <w:color w:val="auto"/>
                <w:sz w:val="24"/>
              </w:rPr>
            </w:pPr>
            <w:r>
              <w:rPr>
                <w:rFonts w:hint="eastAsia" w:ascii="仿宋" w:hAnsi="仿宋" w:eastAsia="仿宋" w:cs="仿宋"/>
                <w:color w:val="auto"/>
                <w:sz w:val="24"/>
              </w:rPr>
              <w:t>质量保障</w:t>
            </w:r>
          </w:p>
          <w:p w14:paraId="60E37BB3">
            <w:pPr>
              <w:spacing w:line="320" w:lineRule="exact"/>
              <w:jc w:val="center"/>
              <w:rPr>
                <w:rFonts w:ascii="仿宋" w:hAnsi="仿宋" w:eastAsia="仿宋" w:cs="仿宋"/>
                <w:color w:val="auto"/>
                <w:sz w:val="24"/>
              </w:rPr>
            </w:pPr>
            <w:r>
              <w:rPr>
                <w:rFonts w:hint="eastAsia" w:ascii="仿宋" w:hAnsi="仿宋" w:eastAsia="仿宋" w:cs="仿宋"/>
                <w:color w:val="auto"/>
                <w:sz w:val="24"/>
              </w:rPr>
              <w:t>措施</w:t>
            </w:r>
          </w:p>
        </w:tc>
        <w:tc>
          <w:tcPr>
            <w:tcW w:w="6885" w:type="dxa"/>
            <w:tcBorders>
              <w:top w:val="single" w:color="auto" w:sz="4" w:space="0"/>
              <w:left w:val="single" w:color="auto" w:sz="4" w:space="0"/>
              <w:bottom w:val="single" w:color="auto" w:sz="4" w:space="0"/>
              <w:right w:val="single" w:color="auto" w:sz="4" w:space="0"/>
            </w:tcBorders>
            <w:vAlign w:val="center"/>
          </w:tcPr>
          <w:p w14:paraId="245F5AD4">
            <w:pPr>
              <w:spacing w:line="380" w:lineRule="exact"/>
              <w:rPr>
                <w:rFonts w:ascii="仿宋" w:hAnsi="仿宋" w:eastAsia="仿宋" w:cs="仿宋"/>
                <w:color w:val="auto"/>
                <w:sz w:val="24"/>
              </w:rPr>
            </w:pPr>
            <w:r>
              <w:rPr>
                <w:rFonts w:hint="eastAsia" w:ascii="仿宋" w:hAnsi="仿宋" w:eastAsia="仿宋" w:cs="仿宋"/>
                <w:color w:val="auto"/>
                <w:sz w:val="24"/>
              </w:rPr>
              <w:t>提供针对本项目</w:t>
            </w:r>
            <w:r>
              <w:rPr>
                <w:rFonts w:hint="eastAsia" w:ascii="仿宋" w:hAnsi="仿宋" w:eastAsia="仿宋" w:cs="仿宋"/>
                <w:color w:val="auto"/>
                <w:sz w:val="24"/>
                <w:lang w:eastAsia="zh-CN"/>
              </w:rPr>
              <w:t>所</w:t>
            </w:r>
            <w:r>
              <w:rPr>
                <w:rFonts w:hint="eastAsia" w:ascii="仿宋" w:hAnsi="仿宋" w:eastAsia="仿宋" w:cs="仿宋"/>
                <w:color w:val="auto"/>
                <w:sz w:val="24"/>
                <w:lang w:val="en-US" w:eastAsia="zh-CN"/>
              </w:rPr>
              <w:t>提供</w:t>
            </w:r>
            <w:r>
              <w:rPr>
                <w:rFonts w:hint="eastAsia" w:ascii="仿宋" w:hAnsi="仿宋" w:eastAsia="仿宋" w:cs="仿宋"/>
                <w:color w:val="auto"/>
                <w:sz w:val="24"/>
                <w:lang w:eastAsia="zh-CN"/>
              </w:rPr>
              <w:t>的</w:t>
            </w:r>
            <w:r>
              <w:rPr>
                <w:rFonts w:hint="eastAsia" w:ascii="仿宋" w:hAnsi="仿宋" w:eastAsia="仿宋" w:cs="仿宋"/>
                <w:color w:val="auto"/>
                <w:sz w:val="24"/>
              </w:rPr>
              <w:t>质量管控</w:t>
            </w:r>
            <w:r>
              <w:rPr>
                <w:rFonts w:hint="eastAsia" w:ascii="仿宋" w:hAnsi="仿宋" w:eastAsia="仿宋" w:cs="仿宋"/>
                <w:color w:val="auto"/>
                <w:sz w:val="24"/>
                <w:lang w:eastAsia="zh-CN"/>
              </w:rPr>
              <w:t>措施和</w:t>
            </w:r>
            <w:r>
              <w:rPr>
                <w:rFonts w:hint="eastAsia" w:ascii="仿宋" w:hAnsi="仿宋" w:eastAsia="仿宋" w:cs="仿宋"/>
                <w:color w:val="auto"/>
                <w:sz w:val="24"/>
              </w:rPr>
              <w:t>完整校审制度</w:t>
            </w:r>
            <w:r>
              <w:rPr>
                <w:rFonts w:hint="eastAsia" w:ascii="仿宋" w:hAnsi="仿宋" w:eastAsia="仿宋" w:cs="仿宋"/>
                <w:color w:val="auto"/>
                <w:sz w:val="24"/>
                <w:lang w:eastAsia="zh-CN"/>
              </w:rPr>
              <w:t>，要求内容完整、切合实际、可操作性强。</w:t>
            </w:r>
            <w:r>
              <w:rPr>
                <w:rFonts w:hint="eastAsia" w:ascii="仿宋" w:hAnsi="仿宋" w:eastAsia="仿宋" w:cs="仿宋"/>
                <w:color w:val="auto"/>
                <w:sz w:val="24"/>
              </w:rPr>
              <w:t>满分</w:t>
            </w:r>
            <w:r>
              <w:rPr>
                <w:rFonts w:hint="eastAsia" w:ascii="仿宋" w:hAnsi="仿宋" w:eastAsia="仿宋" w:cs="仿宋"/>
                <w:color w:val="auto"/>
                <w:sz w:val="24"/>
                <w:lang w:val="en-US" w:eastAsia="zh-CN"/>
              </w:rPr>
              <w:t>7</w:t>
            </w:r>
            <w:r>
              <w:rPr>
                <w:rFonts w:hint="eastAsia" w:ascii="仿宋" w:hAnsi="仿宋" w:eastAsia="仿宋" w:cs="仿宋"/>
                <w:color w:val="auto"/>
                <w:sz w:val="24"/>
              </w:rPr>
              <w:t>分</w:t>
            </w:r>
            <w:r>
              <w:rPr>
                <w:rFonts w:hint="eastAsia" w:ascii="仿宋" w:hAnsi="仿宋" w:eastAsia="仿宋" w:cs="仿宋"/>
                <w:color w:val="auto"/>
                <w:sz w:val="24"/>
                <w:lang w:eastAsia="zh-CN"/>
              </w:rPr>
              <w:t>，措施和制度</w:t>
            </w:r>
            <w:r>
              <w:rPr>
                <w:rFonts w:hint="eastAsia" w:ascii="仿宋" w:hAnsi="仿宋" w:eastAsia="仿宋" w:cs="仿宋"/>
                <w:color w:val="auto"/>
                <w:sz w:val="24"/>
              </w:rPr>
              <w:t>有缺陷或表述与本项目需求</w:t>
            </w:r>
            <w:r>
              <w:rPr>
                <w:rFonts w:hint="eastAsia" w:ascii="仿宋" w:hAnsi="仿宋" w:eastAsia="仿宋" w:cs="仿宋"/>
                <w:color w:val="auto"/>
                <w:sz w:val="24"/>
                <w:lang w:eastAsia="zh-CN"/>
              </w:rPr>
              <w:t>有差距</w:t>
            </w:r>
            <w:r>
              <w:rPr>
                <w:rFonts w:hint="eastAsia" w:ascii="仿宋" w:hAnsi="仿宋" w:eastAsia="仿宋" w:cs="仿宋"/>
                <w:color w:val="auto"/>
                <w:sz w:val="24"/>
              </w:rPr>
              <w:t>的每项扣1分，最多扣</w:t>
            </w:r>
            <w:r>
              <w:rPr>
                <w:rFonts w:hint="eastAsia" w:ascii="仿宋" w:hAnsi="仿宋" w:eastAsia="仿宋" w:cs="仿宋"/>
                <w:color w:val="auto"/>
                <w:sz w:val="24"/>
                <w:lang w:val="en-US" w:eastAsia="zh-CN"/>
              </w:rPr>
              <w:t>6</w:t>
            </w:r>
            <w:r>
              <w:rPr>
                <w:rFonts w:hint="eastAsia" w:ascii="仿宋" w:hAnsi="仿宋" w:eastAsia="仿宋" w:cs="仿宋"/>
                <w:color w:val="auto"/>
                <w:sz w:val="24"/>
              </w:rPr>
              <w:t>分。</w:t>
            </w:r>
          </w:p>
          <w:p w14:paraId="1110EB96">
            <w:pPr>
              <w:spacing w:line="320" w:lineRule="exac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bCs/>
                <w:color w:val="auto"/>
                <w:sz w:val="24"/>
              </w:rPr>
              <w:t>未提供不得分</w:t>
            </w:r>
            <w:r>
              <w:rPr>
                <w:rFonts w:hint="eastAsia" w:ascii="仿宋" w:hAnsi="仿宋" w:eastAsia="仿宋" w:cs="仿宋"/>
                <w:color w:val="auto"/>
                <w:sz w:val="24"/>
              </w:rPr>
              <w:t>】</w:t>
            </w:r>
          </w:p>
        </w:tc>
        <w:tc>
          <w:tcPr>
            <w:tcW w:w="1063" w:type="dxa"/>
            <w:tcBorders>
              <w:top w:val="single" w:color="auto" w:sz="4" w:space="0"/>
              <w:left w:val="single" w:color="auto" w:sz="4" w:space="0"/>
              <w:bottom w:val="single" w:color="auto" w:sz="4" w:space="0"/>
              <w:right w:val="single" w:color="auto" w:sz="4" w:space="0"/>
            </w:tcBorders>
            <w:vAlign w:val="center"/>
          </w:tcPr>
          <w:p w14:paraId="73CD74BA">
            <w:pPr>
              <w:spacing w:line="320" w:lineRule="exact"/>
              <w:jc w:val="center"/>
              <w:rPr>
                <w:rFonts w:ascii="仿宋" w:hAnsi="仿宋" w:eastAsia="仿宋" w:cs="仿宋"/>
                <w:color w:val="auto"/>
                <w:sz w:val="24"/>
              </w:rPr>
            </w:pPr>
            <w:r>
              <w:rPr>
                <w:rFonts w:hint="eastAsia" w:ascii="仿宋" w:hAnsi="仿宋" w:eastAsia="仿宋" w:cs="仿宋"/>
                <w:color w:val="auto"/>
                <w:sz w:val="24"/>
              </w:rPr>
              <w:t>0-</w:t>
            </w:r>
            <w:r>
              <w:rPr>
                <w:rFonts w:hint="eastAsia" w:ascii="仿宋" w:hAnsi="仿宋" w:eastAsia="仿宋" w:cs="仿宋"/>
                <w:color w:val="auto"/>
                <w:sz w:val="24"/>
                <w:lang w:val="en-US" w:eastAsia="zh-CN"/>
              </w:rPr>
              <w:t>7</w:t>
            </w:r>
            <w:r>
              <w:rPr>
                <w:rFonts w:hint="eastAsia" w:ascii="仿宋" w:hAnsi="仿宋" w:eastAsia="仿宋" w:cs="仿宋"/>
                <w:color w:val="auto"/>
                <w:sz w:val="24"/>
              </w:rPr>
              <w:t>分</w:t>
            </w:r>
          </w:p>
        </w:tc>
      </w:tr>
      <w:tr w14:paraId="153632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03" w:hRule="atLeast"/>
          <w:jc w:val="center"/>
        </w:trPr>
        <w:tc>
          <w:tcPr>
            <w:tcW w:w="562" w:type="dxa"/>
            <w:vMerge w:val="restart"/>
            <w:tcBorders>
              <w:top w:val="single" w:color="auto" w:sz="4" w:space="0"/>
              <w:left w:val="single" w:color="auto" w:sz="4" w:space="0"/>
              <w:right w:val="single" w:color="auto" w:sz="4" w:space="0"/>
            </w:tcBorders>
            <w:vAlign w:val="center"/>
          </w:tcPr>
          <w:p w14:paraId="367C8DE2">
            <w:pPr>
              <w:spacing w:line="32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1852" w:type="dxa"/>
            <w:vMerge w:val="restart"/>
            <w:tcBorders>
              <w:top w:val="single" w:color="auto" w:sz="4" w:space="0"/>
              <w:left w:val="single" w:color="auto" w:sz="4" w:space="0"/>
              <w:right w:val="single" w:color="auto" w:sz="4" w:space="0"/>
            </w:tcBorders>
            <w:vAlign w:val="center"/>
          </w:tcPr>
          <w:p w14:paraId="56D7791A">
            <w:pPr>
              <w:spacing w:line="320" w:lineRule="exact"/>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人员配置</w:t>
            </w:r>
          </w:p>
        </w:tc>
        <w:tc>
          <w:tcPr>
            <w:tcW w:w="6885" w:type="dxa"/>
            <w:tcBorders>
              <w:top w:val="single" w:color="auto" w:sz="4" w:space="0"/>
              <w:left w:val="single" w:color="auto" w:sz="4" w:space="0"/>
              <w:bottom w:val="single" w:color="auto" w:sz="4" w:space="0"/>
              <w:right w:val="single" w:color="auto" w:sz="4" w:space="0"/>
            </w:tcBorders>
            <w:vAlign w:val="center"/>
          </w:tcPr>
          <w:p w14:paraId="437D4BE0">
            <w:pPr>
              <w:spacing w:line="380" w:lineRule="exact"/>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4.1、</w:t>
            </w:r>
            <w:r>
              <w:rPr>
                <w:rFonts w:hint="eastAsia" w:ascii="仿宋" w:hAnsi="仿宋" w:eastAsia="仿宋" w:cs="仿宋"/>
                <w:color w:val="auto"/>
                <w:sz w:val="24"/>
              </w:rPr>
              <w:t>拟投入的项目总负责人、项目技术负责人</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0-4</w:t>
            </w:r>
            <w:r>
              <w:rPr>
                <w:rFonts w:hint="eastAsia" w:ascii="仿宋" w:hAnsi="仿宋" w:eastAsia="仿宋" w:cs="仿宋"/>
                <w:color w:val="auto"/>
                <w:sz w:val="24"/>
                <w:lang w:eastAsia="zh-CN"/>
              </w:rPr>
              <w:t>）</w:t>
            </w:r>
          </w:p>
          <w:p w14:paraId="2D3619BD">
            <w:pPr>
              <w:spacing w:line="380" w:lineRule="exact"/>
              <w:rPr>
                <w:rFonts w:hint="eastAsia" w:ascii="仿宋" w:hAnsi="仿宋" w:eastAsia="仿宋" w:cs="仿宋"/>
                <w:color w:val="auto"/>
                <w:sz w:val="24"/>
              </w:rPr>
            </w:pPr>
            <w:r>
              <w:rPr>
                <w:rFonts w:hint="default" w:ascii="Calibri" w:hAnsi="Calibri" w:eastAsia="仿宋" w:cs="Calibri"/>
                <w:color w:val="auto"/>
                <w:sz w:val="24"/>
              </w:rPr>
              <w:t>①</w:t>
            </w:r>
            <w:r>
              <w:rPr>
                <w:rFonts w:hint="eastAsia" w:ascii="仿宋" w:hAnsi="仿宋" w:eastAsia="仿宋" w:cs="仿宋"/>
                <w:color w:val="auto"/>
                <w:sz w:val="24"/>
              </w:rPr>
              <w:t>同时具有测绘地理信息相关专业正高级（教授级）工程师职称</w:t>
            </w:r>
            <w:r>
              <w:rPr>
                <w:rFonts w:hint="eastAsia" w:ascii="仿宋" w:hAnsi="仿宋" w:eastAsia="仿宋" w:cs="仿宋"/>
                <w:color w:val="auto"/>
                <w:sz w:val="24"/>
                <w:lang w:val="en-US" w:eastAsia="zh-CN"/>
              </w:rPr>
              <w:t>和</w:t>
            </w:r>
            <w:r>
              <w:rPr>
                <w:rFonts w:hint="eastAsia" w:ascii="仿宋" w:hAnsi="仿宋" w:eastAsia="仿宋" w:cs="仿宋"/>
                <w:color w:val="auto"/>
                <w:sz w:val="24"/>
              </w:rPr>
              <w:t>注册测绘师证书的每人得2分；</w:t>
            </w:r>
          </w:p>
          <w:p w14:paraId="5F762E8C">
            <w:pPr>
              <w:spacing w:line="380" w:lineRule="exact"/>
              <w:rPr>
                <w:rFonts w:hint="eastAsia" w:ascii="仿宋" w:hAnsi="仿宋" w:eastAsia="仿宋" w:cs="仿宋"/>
                <w:color w:val="auto"/>
                <w:sz w:val="24"/>
              </w:rPr>
            </w:pPr>
            <w:r>
              <w:rPr>
                <w:rFonts w:hint="default" w:ascii="Calibri" w:hAnsi="Calibri" w:eastAsia="仿宋" w:cs="Calibri"/>
                <w:color w:val="auto"/>
                <w:sz w:val="24"/>
              </w:rPr>
              <w:t>②</w:t>
            </w:r>
            <w:r>
              <w:rPr>
                <w:rFonts w:hint="eastAsia" w:ascii="仿宋" w:hAnsi="仿宋" w:eastAsia="仿宋" w:cs="仿宋"/>
                <w:color w:val="auto"/>
                <w:sz w:val="24"/>
              </w:rPr>
              <w:t>同时具有测绘地理信息相关专业副高级工程师职称</w:t>
            </w:r>
            <w:r>
              <w:rPr>
                <w:rFonts w:hint="eastAsia" w:ascii="仿宋" w:hAnsi="仿宋" w:eastAsia="仿宋" w:cs="仿宋"/>
                <w:color w:val="auto"/>
                <w:sz w:val="24"/>
                <w:lang w:val="en-US" w:eastAsia="zh-CN"/>
              </w:rPr>
              <w:t>和</w:t>
            </w:r>
            <w:r>
              <w:rPr>
                <w:rFonts w:hint="eastAsia" w:ascii="仿宋" w:hAnsi="仿宋" w:eastAsia="仿宋" w:cs="仿宋"/>
                <w:color w:val="auto"/>
                <w:sz w:val="24"/>
              </w:rPr>
              <w:t>注册测绘师证书的每人得1分。</w:t>
            </w:r>
          </w:p>
          <w:p w14:paraId="7DED9DD4">
            <w:pPr>
              <w:spacing w:line="380" w:lineRule="exact"/>
              <w:rPr>
                <w:rFonts w:hint="eastAsia"/>
                <w:color w:val="auto"/>
              </w:rPr>
            </w:pPr>
            <w:r>
              <w:rPr>
                <w:rFonts w:hint="eastAsia" w:ascii="仿宋" w:hAnsi="仿宋" w:eastAsia="仿宋" w:cs="仿宋"/>
                <w:color w:val="auto"/>
                <w:sz w:val="24"/>
                <w:lang w:eastAsia="zh-CN"/>
              </w:rPr>
              <w:t>【</w:t>
            </w:r>
            <w:r>
              <w:rPr>
                <w:rFonts w:hint="eastAsia" w:ascii="仿宋" w:hAnsi="仿宋" w:eastAsia="仿宋" w:cs="仿宋"/>
                <w:b/>
                <w:bCs/>
                <w:color w:val="auto"/>
                <w:sz w:val="24"/>
              </w:rPr>
              <w:t>以上人员不得重复</w:t>
            </w:r>
            <w:r>
              <w:rPr>
                <w:rFonts w:hint="eastAsia" w:ascii="仿宋" w:hAnsi="仿宋" w:eastAsia="仿宋" w:cs="仿宋"/>
                <w:b/>
                <w:bCs/>
                <w:color w:val="auto"/>
                <w:sz w:val="24"/>
                <w:lang w:eastAsia="zh-CN"/>
              </w:rPr>
              <w:t>，</w:t>
            </w:r>
            <w:r>
              <w:rPr>
                <w:rFonts w:hint="eastAsia" w:ascii="仿宋" w:hAnsi="仿宋" w:eastAsia="仿宋" w:cs="仿宋"/>
                <w:b/>
                <w:bCs/>
                <w:color w:val="auto"/>
                <w:sz w:val="24"/>
              </w:rPr>
              <w:t>本项最高得4分</w:t>
            </w:r>
            <w:r>
              <w:rPr>
                <w:rFonts w:hint="eastAsia" w:ascii="仿宋" w:hAnsi="仿宋" w:eastAsia="仿宋" w:cs="仿宋"/>
                <w:color w:val="auto"/>
                <w:sz w:val="24"/>
                <w:lang w:eastAsia="zh-CN"/>
              </w:rPr>
              <w:t>】。</w:t>
            </w:r>
          </w:p>
        </w:tc>
        <w:tc>
          <w:tcPr>
            <w:tcW w:w="1063" w:type="dxa"/>
            <w:vMerge w:val="restart"/>
            <w:tcBorders>
              <w:top w:val="single" w:color="auto" w:sz="4" w:space="0"/>
              <w:left w:val="single" w:color="auto" w:sz="4" w:space="0"/>
              <w:right w:val="single" w:color="auto" w:sz="4" w:space="0"/>
            </w:tcBorders>
            <w:vAlign w:val="center"/>
          </w:tcPr>
          <w:p w14:paraId="0925846E">
            <w:pPr>
              <w:spacing w:line="320" w:lineRule="exact"/>
              <w:jc w:val="center"/>
              <w:rPr>
                <w:rFonts w:ascii="仿宋" w:hAnsi="仿宋" w:eastAsia="仿宋" w:cs="仿宋"/>
                <w:color w:val="auto"/>
                <w:sz w:val="24"/>
              </w:rPr>
            </w:pPr>
            <w:r>
              <w:rPr>
                <w:rFonts w:hint="eastAsia" w:ascii="仿宋" w:hAnsi="仿宋" w:eastAsia="仿宋" w:cs="仿宋"/>
                <w:color w:val="auto"/>
                <w:sz w:val="24"/>
              </w:rPr>
              <w:t>0-</w:t>
            </w:r>
            <w:r>
              <w:rPr>
                <w:rFonts w:hint="eastAsia" w:ascii="仿宋" w:hAnsi="仿宋" w:eastAsia="仿宋" w:cs="仿宋"/>
                <w:color w:val="auto"/>
                <w:sz w:val="24"/>
                <w:lang w:val="en-US" w:eastAsia="zh-CN"/>
              </w:rPr>
              <w:t>14</w:t>
            </w:r>
            <w:r>
              <w:rPr>
                <w:rFonts w:hint="eastAsia" w:ascii="仿宋" w:hAnsi="仿宋" w:eastAsia="仿宋" w:cs="仿宋"/>
                <w:color w:val="auto"/>
                <w:sz w:val="24"/>
              </w:rPr>
              <w:t>分</w:t>
            </w:r>
          </w:p>
        </w:tc>
      </w:tr>
      <w:tr w14:paraId="400F93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63" w:hRule="atLeast"/>
          <w:jc w:val="center"/>
        </w:trPr>
        <w:tc>
          <w:tcPr>
            <w:tcW w:w="562" w:type="dxa"/>
            <w:vMerge w:val="continue"/>
            <w:tcBorders>
              <w:left w:val="single" w:color="auto" w:sz="4" w:space="0"/>
              <w:right w:val="single" w:color="auto" w:sz="4" w:space="0"/>
            </w:tcBorders>
            <w:vAlign w:val="center"/>
          </w:tcPr>
          <w:p w14:paraId="32C47E15">
            <w:pPr>
              <w:spacing w:line="380" w:lineRule="exact"/>
              <w:rPr>
                <w:color w:val="auto"/>
              </w:rPr>
            </w:pPr>
          </w:p>
        </w:tc>
        <w:tc>
          <w:tcPr>
            <w:tcW w:w="1852" w:type="dxa"/>
            <w:vMerge w:val="continue"/>
            <w:tcBorders>
              <w:left w:val="single" w:color="auto" w:sz="4" w:space="0"/>
              <w:right w:val="single" w:color="auto" w:sz="4" w:space="0"/>
            </w:tcBorders>
            <w:vAlign w:val="center"/>
          </w:tcPr>
          <w:p w14:paraId="098B4B7D">
            <w:pPr>
              <w:spacing w:line="380" w:lineRule="exact"/>
              <w:rPr>
                <w:color w:val="auto"/>
              </w:rPr>
            </w:pPr>
          </w:p>
        </w:tc>
        <w:tc>
          <w:tcPr>
            <w:tcW w:w="6885" w:type="dxa"/>
            <w:tcBorders>
              <w:top w:val="single" w:color="auto" w:sz="4" w:space="0"/>
              <w:left w:val="single" w:color="auto" w:sz="4" w:space="0"/>
              <w:bottom w:val="single" w:color="auto" w:sz="4" w:space="0"/>
              <w:right w:val="single" w:color="auto" w:sz="4" w:space="0"/>
            </w:tcBorders>
            <w:vAlign w:val="center"/>
          </w:tcPr>
          <w:p w14:paraId="29D46691">
            <w:pPr>
              <w:spacing w:line="380" w:lineRule="exact"/>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4.2、</w:t>
            </w:r>
            <w:r>
              <w:rPr>
                <w:rFonts w:hint="eastAsia" w:ascii="仿宋" w:hAnsi="仿宋" w:eastAsia="仿宋" w:cs="仿宋"/>
                <w:color w:val="auto"/>
                <w:sz w:val="24"/>
              </w:rPr>
              <w:t>拟投入的其他实施人员（项目总负责人、项目技术负责人除外）：</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0-6</w:t>
            </w:r>
            <w:r>
              <w:rPr>
                <w:rFonts w:hint="eastAsia" w:ascii="仿宋" w:hAnsi="仿宋" w:eastAsia="仿宋" w:cs="仿宋"/>
                <w:color w:val="auto"/>
                <w:sz w:val="24"/>
                <w:lang w:eastAsia="zh-CN"/>
              </w:rPr>
              <w:t>）</w:t>
            </w:r>
          </w:p>
          <w:p w14:paraId="4BE341E4">
            <w:pPr>
              <w:spacing w:line="380" w:lineRule="exact"/>
              <w:rPr>
                <w:rFonts w:hint="eastAsia" w:ascii="仿宋" w:hAnsi="仿宋" w:eastAsia="仿宋" w:cs="仿宋"/>
                <w:color w:val="auto"/>
                <w:sz w:val="24"/>
              </w:rPr>
            </w:pPr>
            <w:r>
              <w:rPr>
                <w:rFonts w:hint="default" w:ascii="Calibri" w:hAnsi="Calibri" w:eastAsia="仿宋" w:cs="Calibri"/>
                <w:color w:val="auto"/>
                <w:sz w:val="24"/>
              </w:rPr>
              <w:t>①</w:t>
            </w:r>
            <w:r>
              <w:rPr>
                <w:rFonts w:hint="eastAsia" w:ascii="仿宋" w:hAnsi="仿宋" w:eastAsia="仿宋" w:cs="仿宋"/>
                <w:color w:val="auto"/>
                <w:sz w:val="24"/>
              </w:rPr>
              <w:t>同时具有测绘地理信息相关专业</w:t>
            </w:r>
            <w:r>
              <w:rPr>
                <w:rFonts w:hint="eastAsia" w:ascii="仿宋" w:hAnsi="仿宋" w:eastAsia="仿宋" w:cs="仿宋"/>
                <w:color w:val="auto"/>
                <w:sz w:val="24"/>
                <w:lang w:val="en-US" w:eastAsia="zh-CN"/>
              </w:rPr>
              <w:t>中级</w:t>
            </w:r>
            <w:r>
              <w:rPr>
                <w:rFonts w:hint="eastAsia" w:ascii="仿宋" w:hAnsi="仿宋" w:eastAsia="仿宋" w:cs="仿宋"/>
                <w:color w:val="auto"/>
                <w:sz w:val="24"/>
              </w:rPr>
              <w:t>工程师及以上职称及注册测绘师证书的，每人得0.5分，本项最高得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p>
          <w:p w14:paraId="5134F5DC">
            <w:pPr>
              <w:spacing w:line="380" w:lineRule="exact"/>
              <w:rPr>
                <w:rFonts w:hint="eastAsia" w:ascii="仿宋" w:hAnsi="仿宋" w:eastAsia="仿宋" w:cs="仿宋"/>
                <w:color w:val="auto"/>
                <w:sz w:val="24"/>
              </w:rPr>
            </w:pPr>
            <w:r>
              <w:rPr>
                <w:rFonts w:hint="default" w:ascii="Calibri" w:hAnsi="Calibri" w:eastAsia="仿宋" w:cs="Calibri"/>
                <w:color w:val="auto"/>
                <w:sz w:val="24"/>
              </w:rPr>
              <w:t>②</w:t>
            </w:r>
            <w:r>
              <w:rPr>
                <w:rFonts w:hint="eastAsia" w:ascii="仿宋" w:hAnsi="仿宋" w:eastAsia="仿宋" w:cs="仿宋"/>
                <w:color w:val="auto"/>
                <w:sz w:val="24"/>
              </w:rPr>
              <w:t>具有信息系统项目管理师或系统分析师或软件设计师等软件类相关证书</w:t>
            </w:r>
            <w:r>
              <w:rPr>
                <w:rFonts w:hint="eastAsia" w:ascii="仿宋" w:hAnsi="仿宋" w:eastAsia="仿宋" w:cs="仿宋"/>
                <w:color w:val="auto"/>
                <w:sz w:val="24"/>
                <w:lang w:val="en-US" w:eastAsia="zh-CN"/>
              </w:rPr>
              <w:t>的，</w:t>
            </w:r>
            <w:r>
              <w:rPr>
                <w:rFonts w:hint="eastAsia" w:ascii="仿宋" w:hAnsi="仿宋" w:eastAsia="仿宋" w:cs="仿宋"/>
                <w:color w:val="auto"/>
                <w:sz w:val="24"/>
              </w:rPr>
              <w:t>每人得0.5分，本项最高得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p>
          <w:p w14:paraId="1B95CD5D">
            <w:pPr>
              <w:spacing w:line="380" w:lineRule="exact"/>
              <w:rPr>
                <w:rFonts w:hint="eastAsia" w:ascii="仿宋" w:hAnsi="仿宋" w:eastAsia="仿宋" w:cs="仿宋"/>
                <w:color w:val="auto"/>
                <w:sz w:val="24"/>
                <w:lang w:val="en-US" w:eastAsia="zh-CN"/>
              </w:rPr>
            </w:pPr>
            <w:r>
              <w:rPr>
                <w:rFonts w:hint="default" w:ascii="Calibri" w:hAnsi="Calibri" w:eastAsia="仿宋" w:cs="Calibri"/>
                <w:color w:val="auto"/>
                <w:sz w:val="24"/>
              </w:rPr>
              <w:t>③</w:t>
            </w:r>
            <w:r>
              <w:rPr>
                <w:rFonts w:hint="eastAsia" w:ascii="仿宋" w:hAnsi="仿宋" w:eastAsia="仿宋" w:cs="仿宋"/>
                <w:color w:val="auto"/>
                <w:sz w:val="24"/>
              </w:rPr>
              <w:t>具有测绘地理信息保密培训合格证书的，每人得0.5分，最高得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p>
        </w:tc>
        <w:tc>
          <w:tcPr>
            <w:tcW w:w="1063" w:type="dxa"/>
            <w:vMerge w:val="continue"/>
            <w:tcBorders>
              <w:left w:val="single" w:color="auto" w:sz="4" w:space="0"/>
              <w:right w:val="single" w:color="auto" w:sz="4" w:space="0"/>
            </w:tcBorders>
            <w:vAlign w:val="center"/>
          </w:tcPr>
          <w:p w14:paraId="66B816F3">
            <w:pPr>
              <w:spacing w:line="380" w:lineRule="exact"/>
              <w:rPr>
                <w:rFonts w:hint="eastAsia" w:ascii="仿宋" w:hAnsi="仿宋" w:eastAsia="仿宋" w:cs="仿宋"/>
                <w:color w:val="auto"/>
                <w:sz w:val="24"/>
                <w:lang w:val="en-US" w:eastAsia="zh-CN"/>
              </w:rPr>
            </w:pPr>
          </w:p>
        </w:tc>
      </w:tr>
      <w:tr w14:paraId="601F5F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63" w:hRule="atLeast"/>
          <w:jc w:val="center"/>
        </w:trPr>
        <w:tc>
          <w:tcPr>
            <w:tcW w:w="562" w:type="dxa"/>
            <w:vMerge w:val="continue"/>
            <w:tcBorders>
              <w:left w:val="single" w:color="auto" w:sz="4" w:space="0"/>
              <w:bottom w:val="single" w:color="auto" w:sz="4" w:space="0"/>
              <w:right w:val="single" w:color="auto" w:sz="4" w:space="0"/>
            </w:tcBorders>
            <w:vAlign w:val="center"/>
          </w:tcPr>
          <w:p w14:paraId="6F301814">
            <w:pPr>
              <w:spacing w:line="380" w:lineRule="exact"/>
              <w:rPr>
                <w:rFonts w:hint="eastAsia" w:ascii="仿宋" w:hAnsi="仿宋" w:eastAsia="仿宋" w:cs="仿宋"/>
                <w:color w:val="auto"/>
                <w:sz w:val="24"/>
                <w:lang w:val="en-US" w:eastAsia="zh-CN"/>
              </w:rPr>
            </w:pPr>
          </w:p>
        </w:tc>
        <w:tc>
          <w:tcPr>
            <w:tcW w:w="1852" w:type="dxa"/>
            <w:vMerge w:val="continue"/>
            <w:tcBorders>
              <w:left w:val="single" w:color="auto" w:sz="4" w:space="0"/>
              <w:bottom w:val="single" w:color="auto" w:sz="4" w:space="0"/>
              <w:right w:val="single" w:color="auto" w:sz="4" w:space="0"/>
            </w:tcBorders>
            <w:vAlign w:val="center"/>
          </w:tcPr>
          <w:p w14:paraId="4E4B1B2A">
            <w:pPr>
              <w:spacing w:line="380" w:lineRule="exact"/>
              <w:rPr>
                <w:rFonts w:hint="eastAsia" w:ascii="仿宋" w:hAnsi="仿宋" w:eastAsia="仿宋" w:cs="仿宋"/>
                <w:color w:val="auto"/>
                <w:sz w:val="24"/>
                <w:lang w:val="en-US" w:eastAsia="zh-CN"/>
              </w:rPr>
            </w:pPr>
          </w:p>
        </w:tc>
        <w:tc>
          <w:tcPr>
            <w:tcW w:w="6885" w:type="dxa"/>
            <w:tcBorders>
              <w:top w:val="single" w:color="auto" w:sz="4" w:space="0"/>
              <w:left w:val="single" w:color="auto" w:sz="4" w:space="0"/>
              <w:bottom w:val="single" w:color="auto" w:sz="4" w:space="0"/>
              <w:right w:val="single" w:color="auto" w:sz="4" w:space="0"/>
            </w:tcBorders>
            <w:vAlign w:val="center"/>
          </w:tcPr>
          <w:p w14:paraId="6CA9F735">
            <w:pPr>
              <w:spacing w:line="380" w:lineRule="exact"/>
              <w:rPr>
                <w:rFonts w:hint="eastAsia" w:ascii="仿宋" w:hAnsi="仿宋" w:eastAsia="仿宋" w:cs="仿宋"/>
                <w:color w:val="auto"/>
                <w:sz w:val="24"/>
              </w:rPr>
            </w:pPr>
            <w:r>
              <w:rPr>
                <w:rFonts w:hint="eastAsia" w:ascii="仿宋" w:hAnsi="仿宋" w:eastAsia="仿宋" w:cs="仿宋"/>
                <w:color w:val="auto"/>
                <w:sz w:val="24"/>
                <w:lang w:val="en-US" w:eastAsia="zh-CN"/>
              </w:rPr>
              <w:t>4.3、</w:t>
            </w:r>
            <w:r>
              <w:rPr>
                <w:rFonts w:hint="eastAsia" w:ascii="仿宋" w:hAnsi="仿宋" w:eastAsia="仿宋" w:cs="仿宋"/>
                <w:color w:val="auto"/>
                <w:sz w:val="24"/>
              </w:rPr>
              <w:t>拟投入的其他技术成员（项目总负责人、项目技术负责人除外）：</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0-4</w:t>
            </w:r>
            <w:r>
              <w:rPr>
                <w:rFonts w:hint="eastAsia" w:ascii="仿宋" w:hAnsi="仿宋" w:eastAsia="仿宋" w:cs="仿宋"/>
                <w:color w:val="auto"/>
                <w:sz w:val="24"/>
                <w:lang w:eastAsia="zh-CN"/>
              </w:rPr>
              <w:t>）</w:t>
            </w:r>
          </w:p>
          <w:p w14:paraId="262208FB">
            <w:pPr>
              <w:spacing w:line="380" w:lineRule="exact"/>
              <w:rPr>
                <w:rFonts w:hint="eastAsia" w:ascii="仿宋" w:hAnsi="仿宋" w:eastAsia="仿宋" w:cs="仿宋"/>
                <w:color w:val="auto"/>
                <w:sz w:val="24"/>
              </w:rPr>
            </w:pPr>
            <w:r>
              <w:rPr>
                <w:rFonts w:hint="default" w:ascii="Calibri" w:hAnsi="Calibri" w:eastAsia="仿宋" w:cs="Calibri"/>
                <w:color w:val="auto"/>
                <w:sz w:val="24"/>
              </w:rPr>
              <w:t>①</w:t>
            </w:r>
            <w:r>
              <w:rPr>
                <w:rFonts w:hint="eastAsia" w:ascii="仿宋" w:hAnsi="仿宋" w:eastAsia="仿宋" w:cs="仿宋"/>
                <w:color w:val="auto"/>
                <w:sz w:val="24"/>
              </w:rPr>
              <w:t>具有中国民用航空局颁发的民用无人机飞行人员执照（CAAC）的：每人得0.5分，本项最高得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p>
          <w:p w14:paraId="22E1D227">
            <w:pPr>
              <w:spacing w:line="380" w:lineRule="exact"/>
              <w:rPr>
                <w:rFonts w:hint="eastAsia" w:ascii="仿宋" w:hAnsi="仿宋" w:eastAsia="仿宋" w:cs="仿宋"/>
                <w:color w:val="auto"/>
                <w:sz w:val="24"/>
              </w:rPr>
            </w:pPr>
            <w:r>
              <w:rPr>
                <w:rFonts w:hint="default" w:ascii="Calibri" w:hAnsi="Calibri" w:eastAsia="仿宋" w:cs="Calibri"/>
                <w:color w:val="auto"/>
                <w:sz w:val="24"/>
              </w:rPr>
              <w:t>②</w:t>
            </w:r>
            <w:r>
              <w:rPr>
                <w:rFonts w:hint="eastAsia" w:ascii="仿宋" w:hAnsi="仿宋" w:eastAsia="仿宋" w:cs="仿宋"/>
                <w:color w:val="auto"/>
                <w:sz w:val="24"/>
              </w:rPr>
              <w:t>具有实景三维建设项目管理师培训证书的，每人得0.5分，最高</w:t>
            </w: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p>
          <w:p w14:paraId="3A9B64C0">
            <w:pPr>
              <w:spacing w:line="38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w:t>
            </w:r>
            <w:r>
              <w:rPr>
                <w:rFonts w:hint="eastAsia" w:ascii="仿宋" w:hAnsi="仿宋" w:eastAsia="仿宋" w:cs="仿宋"/>
                <w:b/>
                <w:bCs/>
                <w:color w:val="auto"/>
                <w:sz w:val="24"/>
                <w:lang w:val="en-US" w:eastAsia="zh-CN"/>
              </w:rPr>
              <w:t>以上4.1、4.2、4.3</w:t>
            </w:r>
            <w:r>
              <w:rPr>
                <w:rFonts w:hint="eastAsia" w:ascii="仿宋" w:hAnsi="仿宋" w:eastAsia="仿宋" w:cs="仿宋"/>
                <w:b/>
                <w:bCs/>
                <w:color w:val="auto"/>
                <w:sz w:val="24"/>
              </w:rPr>
              <w:t>须提供人员的相关证书</w:t>
            </w:r>
            <w:r>
              <w:rPr>
                <w:rFonts w:hint="eastAsia" w:ascii="仿宋" w:hAnsi="仿宋" w:eastAsia="仿宋" w:cs="仿宋"/>
                <w:b/>
                <w:bCs/>
                <w:color w:val="auto"/>
                <w:sz w:val="24"/>
                <w:lang w:val="en-US" w:eastAsia="zh-CN"/>
              </w:rPr>
              <w:t>和职称的复印件或扫描件并加盖公章</w:t>
            </w:r>
            <w:r>
              <w:rPr>
                <w:rFonts w:hint="eastAsia" w:ascii="仿宋" w:hAnsi="仿宋" w:eastAsia="仿宋" w:cs="仿宋"/>
                <w:b/>
                <w:bCs/>
                <w:color w:val="auto"/>
                <w:sz w:val="24"/>
              </w:rPr>
              <w:t>和近半年内任意一个月在</w:t>
            </w:r>
            <w:r>
              <w:rPr>
                <w:rFonts w:hint="eastAsia" w:ascii="仿宋" w:hAnsi="仿宋" w:eastAsia="仿宋" w:cs="仿宋"/>
                <w:b/>
                <w:bCs/>
                <w:color w:val="auto"/>
                <w:sz w:val="24"/>
                <w:lang w:val="en-US" w:eastAsia="zh-CN"/>
              </w:rPr>
              <w:t>供应商</w:t>
            </w:r>
            <w:r>
              <w:rPr>
                <w:rFonts w:hint="eastAsia" w:ascii="仿宋" w:hAnsi="仿宋" w:eastAsia="仿宋" w:cs="仿宋"/>
                <w:b/>
                <w:bCs/>
                <w:color w:val="auto"/>
                <w:sz w:val="24"/>
              </w:rPr>
              <w:t>单位的社保证明或者由市场监督管理局出具的股东证明（退休人员须提供退休证和返聘合同，人员为劳务派遣性质的，还须提供相对应的劳务派遣合同）扫描件并加盖公章，否则不得分。</w:t>
            </w:r>
            <w:r>
              <w:rPr>
                <w:rFonts w:hint="eastAsia" w:ascii="仿宋" w:hAnsi="仿宋" w:eastAsia="仿宋" w:cs="仿宋"/>
                <w:color w:val="auto"/>
                <w:sz w:val="24"/>
                <w:lang w:eastAsia="zh-CN"/>
              </w:rPr>
              <w:t>】</w:t>
            </w:r>
          </w:p>
        </w:tc>
        <w:tc>
          <w:tcPr>
            <w:tcW w:w="1063" w:type="dxa"/>
            <w:vMerge w:val="continue"/>
            <w:tcBorders>
              <w:left w:val="single" w:color="auto" w:sz="4" w:space="0"/>
              <w:bottom w:val="single" w:color="auto" w:sz="4" w:space="0"/>
              <w:right w:val="single" w:color="auto" w:sz="4" w:space="0"/>
            </w:tcBorders>
            <w:vAlign w:val="center"/>
          </w:tcPr>
          <w:p w14:paraId="6B620668">
            <w:pPr>
              <w:spacing w:line="380" w:lineRule="exact"/>
              <w:rPr>
                <w:rFonts w:hint="eastAsia" w:ascii="仿宋" w:hAnsi="仿宋" w:eastAsia="仿宋" w:cs="仿宋"/>
                <w:color w:val="auto"/>
                <w:sz w:val="24"/>
                <w:lang w:val="en-US" w:eastAsia="zh-CN"/>
              </w:rPr>
            </w:pPr>
          </w:p>
        </w:tc>
      </w:tr>
      <w:tr w14:paraId="2B5474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30" w:hRule="atLeast"/>
          <w:jc w:val="center"/>
        </w:trPr>
        <w:tc>
          <w:tcPr>
            <w:tcW w:w="562" w:type="dxa"/>
            <w:vMerge w:val="restart"/>
            <w:tcBorders>
              <w:top w:val="single" w:color="auto" w:sz="4" w:space="0"/>
              <w:left w:val="single" w:color="auto" w:sz="4" w:space="0"/>
              <w:right w:val="single" w:color="auto" w:sz="4" w:space="0"/>
            </w:tcBorders>
            <w:vAlign w:val="center"/>
          </w:tcPr>
          <w:p w14:paraId="3A5995B0">
            <w:pPr>
              <w:spacing w:line="320" w:lineRule="exact"/>
              <w:jc w:val="center"/>
              <w:rPr>
                <w:rFonts w:ascii="仿宋" w:hAnsi="仿宋" w:eastAsia="仿宋" w:cs="仿宋"/>
                <w:color w:val="auto"/>
                <w:sz w:val="24"/>
              </w:rPr>
            </w:pPr>
          </w:p>
          <w:p w14:paraId="2165C1C3">
            <w:pPr>
              <w:spacing w:line="320" w:lineRule="exact"/>
              <w:jc w:val="center"/>
              <w:rPr>
                <w:rFonts w:ascii="仿宋" w:hAnsi="仿宋" w:eastAsia="仿宋" w:cs="仿宋"/>
                <w:color w:val="auto"/>
                <w:sz w:val="24"/>
              </w:rPr>
            </w:pPr>
          </w:p>
          <w:p w14:paraId="306AE7BB">
            <w:pPr>
              <w:spacing w:line="320" w:lineRule="exact"/>
              <w:jc w:val="center"/>
              <w:rPr>
                <w:rFonts w:ascii="仿宋" w:hAnsi="仿宋" w:eastAsia="仿宋" w:cs="仿宋"/>
                <w:color w:val="auto"/>
                <w:sz w:val="24"/>
              </w:rPr>
            </w:pPr>
          </w:p>
          <w:p w14:paraId="2A483A1C">
            <w:pPr>
              <w:spacing w:line="320" w:lineRule="exact"/>
              <w:jc w:val="center"/>
              <w:rPr>
                <w:rFonts w:hint="eastAsia" w:ascii="仿宋" w:hAnsi="仿宋" w:eastAsia="仿宋" w:cs="仿宋"/>
                <w:color w:val="auto"/>
                <w:sz w:val="24"/>
                <w:lang w:val="en-US" w:eastAsia="zh-CN"/>
              </w:rPr>
            </w:pPr>
          </w:p>
          <w:p w14:paraId="7CF0E1EE">
            <w:pPr>
              <w:spacing w:line="320" w:lineRule="exact"/>
              <w:jc w:val="center"/>
              <w:rPr>
                <w:rFonts w:hint="eastAsia" w:ascii="仿宋" w:hAnsi="仿宋" w:eastAsia="仿宋" w:cs="仿宋"/>
                <w:color w:val="auto"/>
                <w:sz w:val="24"/>
                <w:lang w:val="en-US" w:eastAsia="zh-CN"/>
              </w:rPr>
            </w:pPr>
          </w:p>
          <w:p w14:paraId="2E6CADE0">
            <w:pPr>
              <w:spacing w:line="32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5</w:t>
            </w:r>
          </w:p>
        </w:tc>
        <w:tc>
          <w:tcPr>
            <w:tcW w:w="1852" w:type="dxa"/>
            <w:vMerge w:val="restart"/>
            <w:tcBorders>
              <w:top w:val="single" w:color="auto" w:sz="4" w:space="0"/>
              <w:left w:val="single" w:color="auto" w:sz="4" w:space="0"/>
              <w:right w:val="single" w:color="auto" w:sz="4" w:space="0"/>
            </w:tcBorders>
            <w:vAlign w:val="center"/>
          </w:tcPr>
          <w:p w14:paraId="1E3647BC">
            <w:pPr>
              <w:spacing w:line="320" w:lineRule="exact"/>
              <w:jc w:val="center"/>
              <w:rPr>
                <w:rFonts w:hint="eastAsia" w:ascii="仿宋" w:hAnsi="仿宋" w:eastAsia="仿宋" w:cs="仿宋"/>
                <w:color w:val="auto"/>
                <w:sz w:val="24"/>
                <w:lang w:val="en-US" w:eastAsia="zh-CN"/>
              </w:rPr>
            </w:pPr>
          </w:p>
          <w:p w14:paraId="0017E6B7">
            <w:pPr>
              <w:spacing w:line="320" w:lineRule="exact"/>
              <w:jc w:val="center"/>
              <w:rPr>
                <w:rFonts w:hint="eastAsia" w:ascii="仿宋" w:hAnsi="仿宋" w:eastAsia="仿宋" w:cs="仿宋"/>
                <w:color w:val="auto"/>
                <w:sz w:val="24"/>
                <w:lang w:val="en-US" w:eastAsia="zh-CN"/>
              </w:rPr>
            </w:pPr>
          </w:p>
          <w:p w14:paraId="6DF95892">
            <w:pPr>
              <w:spacing w:line="320" w:lineRule="exact"/>
              <w:jc w:val="center"/>
              <w:rPr>
                <w:rFonts w:hint="eastAsia" w:ascii="仿宋" w:hAnsi="仿宋" w:eastAsia="仿宋" w:cs="仿宋"/>
                <w:color w:val="auto"/>
                <w:sz w:val="24"/>
                <w:lang w:val="en-US" w:eastAsia="zh-CN"/>
              </w:rPr>
            </w:pPr>
          </w:p>
          <w:p w14:paraId="14A69C03">
            <w:pPr>
              <w:spacing w:line="320" w:lineRule="exact"/>
              <w:jc w:val="center"/>
              <w:rPr>
                <w:rFonts w:hint="eastAsia" w:ascii="仿宋" w:hAnsi="仿宋" w:eastAsia="仿宋" w:cs="仿宋"/>
                <w:color w:val="auto"/>
                <w:sz w:val="24"/>
                <w:lang w:val="en-US" w:eastAsia="zh-CN"/>
              </w:rPr>
            </w:pPr>
          </w:p>
          <w:p w14:paraId="34D00454">
            <w:pPr>
              <w:spacing w:line="320" w:lineRule="exact"/>
              <w:jc w:val="center"/>
              <w:rPr>
                <w:rFonts w:hint="eastAsia" w:ascii="仿宋" w:hAnsi="仿宋" w:eastAsia="仿宋" w:cs="仿宋"/>
                <w:color w:val="auto"/>
                <w:sz w:val="24"/>
                <w:lang w:val="en-US" w:eastAsia="zh-CN"/>
              </w:rPr>
            </w:pPr>
          </w:p>
          <w:p w14:paraId="3676F728">
            <w:pPr>
              <w:spacing w:line="32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软硬件投入</w:t>
            </w:r>
          </w:p>
        </w:tc>
        <w:tc>
          <w:tcPr>
            <w:tcW w:w="6885" w:type="dxa"/>
            <w:tcBorders>
              <w:top w:val="single" w:color="auto" w:sz="4" w:space="0"/>
              <w:left w:val="single" w:color="auto" w:sz="4" w:space="0"/>
              <w:bottom w:val="single" w:color="auto" w:sz="4" w:space="0"/>
              <w:right w:val="single" w:color="auto" w:sz="4" w:space="0"/>
            </w:tcBorders>
            <w:vAlign w:val="center"/>
          </w:tcPr>
          <w:p w14:paraId="0DFC71F4">
            <w:pPr>
              <w:spacing w:line="380" w:lineRule="exact"/>
              <w:rPr>
                <w:rFonts w:hint="eastAsia" w:ascii="仿宋" w:hAnsi="仿宋" w:eastAsia="仿宋" w:cs="仿宋"/>
                <w:color w:val="auto"/>
                <w:sz w:val="24"/>
              </w:rPr>
            </w:pPr>
            <w:r>
              <w:rPr>
                <w:rFonts w:hint="eastAsia" w:ascii="仿宋" w:hAnsi="仿宋" w:eastAsia="仿宋" w:cs="仿宋"/>
                <w:color w:val="auto"/>
                <w:sz w:val="24"/>
                <w:lang w:val="en-US" w:eastAsia="zh-CN"/>
              </w:rPr>
              <w:t>5.1、</w:t>
            </w:r>
            <w:r>
              <w:rPr>
                <w:rFonts w:hint="eastAsia" w:ascii="仿宋" w:hAnsi="仿宋" w:eastAsia="仿宋" w:cs="仿宋"/>
                <w:color w:val="auto"/>
                <w:sz w:val="24"/>
              </w:rPr>
              <w:t>投入的无人机倾斜摄影系统（包含无人机飞行平台和五镜头倾斜相机）按数量评分：每1</w:t>
            </w:r>
            <w:r>
              <w:rPr>
                <w:rFonts w:hint="eastAsia" w:ascii="仿宋" w:hAnsi="仿宋" w:eastAsia="仿宋" w:cs="仿宋"/>
                <w:color w:val="auto"/>
                <w:sz w:val="24"/>
                <w:lang w:val="en-US" w:eastAsia="zh-CN"/>
              </w:rPr>
              <w:t>套</w:t>
            </w:r>
            <w:r>
              <w:rPr>
                <w:rFonts w:hint="eastAsia" w:ascii="仿宋" w:hAnsi="仿宋" w:eastAsia="仿宋" w:cs="仿宋"/>
                <w:color w:val="auto"/>
                <w:sz w:val="24"/>
              </w:rPr>
              <w:t>得</w:t>
            </w:r>
            <w:r>
              <w:rPr>
                <w:rFonts w:hint="eastAsia" w:ascii="仿宋" w:hAnsi="仿宋" w:eastAsia="仿宋" w:cs="仿宋"/>
                <w:color w:val="auto"/>
                <w:sz w:val="24"/>
                <w:lang w:val="en-US" w:eastAsia="zh-CN"/>
              </w:rPr>
              <w:t>1</w:t>
            </w:r>
            <w:r>
              <w:rPr>
                <w:rFonts w:hint="eastAsia" w:ascii="仿宋" w:hAnsi="仿宋" w:eastAsia="仿宋" w:cs="仿宋"/>
                <w:color w:val="auto"/>
                <w:sz w:val="24"/>
              </w:rPr>
              <w:t>分，本项最多得</w:t>
            </w:r>
            <w:r>
              <w:rPr>
                <w:rFonts w:hint="eastAsia" w:ascii="仿宋" w:hAnsi="仿宋" w:eastAsia="仿宋" w:cs="仿宋"/>
                <w:color w:val="auto"/>
                <w:sz w:val="24"/>
                <w:lang w:val="en-US" w:eastAsia="zh-CN"/>
              </w:rPr>
              <w:t>4</w:t>
            </w:r>
            <w:r>
              <w:rPr>
                <w:rFonts w:hint="eastAsia" w:ascii="仿宋" w:hAnsi="仿宋" w:eastAsia="仿宋" w:cs="仿宋"/>
                <w:color w:val="auto"/>
                <w:sz w:val="24"/>
              </w:rPr>
              <w:t>分。</w:t>
            </w:r>
          </w:p>
        </w:tc>
        <w:tc>
          <w:tcPr>
            <w:tcW w:w="1063" w:type="dxa"/>
            <w:vMerge w:val="restart"/>
            <w:tcBorders>
              <w:top w:val="single" w:color="auto" w:sz="4" w:space="0"/>
              <w:left w:val="single" w:color="auto" w:sz="4" w:space="0"/>
              <w:right w:val="single" w:color="auto" w:sz="4" w:space="0"/>
            </w:tcBorders>
            <w:vAlign w:val="center"/>
          </w:tcPr>
          <w:p w14:paraId="718BBEB6">
            <w:pPr>
              <w:spacing w:line="320" w:lineRule="exact"/>
              <w:jc w:val="center"/>
              <w:rPr>
                <w:rFonts w:hint="eastAsia" w:ascii="仿宋" w:hAnsi="仿宋" w:eastAsia="仿宋" w:cs="仿宋"/>
                <w:color w:val="auto"/>
                <w:sz w:val="24"/>
              </w:rPr>
            </w:pPr>
          </w:p>
          <w:p w14:paraId="1D1F96F5">
            <w:pPr>
              <w:spacing w:line="320" w:lineRule="exact"/>
              <w:jc w:val="center"/>
              <w:rPr>
                <w:rFonts w:hint="eastAsia" w:ascii="仿宋" w:hAnsi="仿宋" w:eastAsia="仿宋" w:cs="仿宋"/>
                <w:color w:val="auto"/>
                <w:sz w:val="24"/>
              </w:rPr>
            </w:pPr>
          </w:p>
          <w:p w14:paraId="4F51D721">
            <w:pPr>
              <w:spacing w:line="320" w:lineRule="exact"/>
              <w:jc w:val="center"/>
              <w:rPr>
                <w:rFonts w:hint="eastAsia" w:ascii="仿宋" w:hAnsi="仿宋" w:eastAsia="仿宋" w:cs="仿宋"/>
                <w:color w:val="auto"/>
                <w:sz w:val="24"/>
              </w:rPr>
            </w:pPr>
          </w:p>
          <w:p w14:paraId="4CCB9DF6">
            <w:pPr>
              <w:spacing w:line="320" w:lineRule="exact"/>
              <w:jc w:val="center"/>
              <w:rPr>
                <w:rFonts w:hint="eastAsia" w:ascii="仿宋" w:hAnsi="仿宋" w:eastAsia="仿宋" w:cs="仿宋"/>
                <w:color w:val="auto"/>
                <w:sz w:val="24"/>
              </w:rPr>
            </w:pPr>
          </w:p>
          <w:p w14:paraId="43D03DEE">
            <w:pPr>
              <w:spacing w:line="320" w:lineRule="exact"/>
              <w:jc w:val="center"/>
              <w:rPr>
                <w:rFonts w:hint="eastAsia" w:ascii="仿宋" w:hAnsi="仿宋" w:eastAsia="仿宋" w:cs="仿宋"/>
                <w:color w:val="auto"/>
                <w:sz w:val="24"/>
              </w:rPr>
            </w:pPr>
          </w:p>
          <w:p w14:paraId="106F395C">
            <w:pPr>
              <w:spacing w:line="320" w:lineRule="exact"/>
              <w:jc w:val="center"/>
              <w:rPr>
                <w:rFonts w:hint="eastAsia" w:ascii="仿宋" w:hAnsi="仿宋" w:eastAsia="仿宋" w:cs="仿宋"/>
                <w:color w:val="auto"/>
                <w:sz w:val="24"/>
              </w:rPr>
            </w:pPr>
          </w:p>
          <w:p w14:paraId="2077F3B9">
            <w:pPr>
              <w:spacing w:line="320" w:lineRule="exact"/>
              <w:jc w:val="center"/>
              <w:rPr>
                <w:rFonts w:hint="eastAsia" w:ascii="仿宋" w:hAnsi="仿宋" w:eastAsia="仿宋" w:cs="仿宋"/>
                <w:color w:val="auto"/>
                <w:sz w:val="24"/>
              </w:rPr>
            </w:pPr>
            <w:r>
              <w:rPr>
                <w:rFonts w:hint="eastAsia" w:ascii="仿宋" w:hAnsi="仿宋" w:eastAsia="仿宋" w:cs="仿宋"/>
                <w:color w:val="auto"/>
                <w:sz w:val="24"/>
              </w:rPr>
              <w:t>0-</w:t>
            </w:r>
            <w:r>
              <w:rPr>
                <w:rFonts w:hint="eastAsia" w:ascii="仿宋" w:hAnsi="仿宋" w:eastAsia="仿宋" w:cs="仿宋"/>
                <w:color w:val="auto"/>
                <w:sz w:val="24"/>
                <w:lang w:val="en-US" w:eastAsia="zh-CN"/>
              </w:rPr>
              <w:t>10</w:t>
            </w:r>
            <w:r>
              <w:rPr>
                <w:rFonts w:hint="eastAsia" w:ascii="仿宋" w:hAnsi="仿宋" w:eastAsia="仿宋" w:cs="仿宋"/>
                <w:color w:val="auto"/>
                <w:sz w:val="24"/>
              </w:rPr>
              <w:t>分</w:t>
            </w:r>
          </w:p>
        </w:tc>
      </w:tr>
      <w:tr w14:paraId="2416FF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562" w:type="dxa"/>
            <w:vMerge w:val="continue"/>
            <w:tcBorders>
              <w:left w:val="single" w:color="auto" w:sz="4" w:space="0"/>
              <w:right w:val="single" w:color="auto" w:sz="4" w:space="0"/>
            </w:tcBorders>
            <w:vAlign w:val="center"/>
          </w:tcPr>
          <w:p w14:paraId="656ACD32">
            <w:pPr>
              <w:spacing w:line="380" w:lineRule="exact"/>
              <w:rPr>
                <w:color w:val="auto"/>
              </w:rPr>
            </w:pPr>
          </w:p>
        </w:tc>
        <w:tc>
          <w:tcPr>
            <w:tcW w:w="1852" w:type="dxa"/>
            <w:vMerge w:val="continue"/>
            <w:tcBorders>
              <w:left w:val="single" w:color="auto" w:sz="4" w:space="0"/>
              <w:right w:val="single" w:color="auto" w:sz="4" w:space="0"/>
            </w:tcBorders>
            <w:vAlign w:val="center"/>
          </w:tcPr>
          <w:p w14:paraId="72EB07C6">
            <w:pPr>
              <w:spacing w:line="380" w:lineRule="exact"/>
              <w:rPr>
                <w:color w:val="auto"/>
              </w:rPr>
            </w:pPr>
          </w:p>
        </w:tc>
        <w:tc>
          <w:tcPr>
            <w:tcW w:w="6885" w:type="dxa"/>
            <w:tcBorders>
              <w:top w:val="single" w:color="auto" w:sz="4" w:space="0"/>
              <w:left w:val="single" w:color="auto" w:sz="4" w:space="0"/>
              <w:bottom w:val="single" w:color="auto" w:sz="4" w:space="0"/>
              <w:right w:val="single" w:color="auto" w:sz="4" w:space="0"/>
            </w:tcBorders>
            <w:vAlign w:val="center"/>
          </w:tcPr>
          <w:p w14:paraId="78568B5B">
            <w:pPr>
              <w:spacing w:line="380" w:lineRule="exact"/>
              <w:rPr>
                <w:rFonts w:hint="eastAsia" w:ascii="仿宋" w:hAnsi="仿宋" w:eastAsia="仿宋" w:cs="仿宋"/>
                <w:color w:val="auto"/>
                <w:sz w:val="24"/>
              </w:rPr>
            </w:pPr>
            <w:r>
              <w:rPr>
                <w:rFonts w:hint="eastAsia" w:ascii="仿宋" w:hAnsi="仿宋" w:eastAsia="仿宋" w:cs="仿宋"/>
                <w:color w:val="auto"/>
                <w:sz w:val="24"/>
                <w:lang w:val="en-US" w:eastAsia="zh-CN"/>
              </w:rPr>
              <w:t>5.2、</w:t>
            </w:r>
            <w:r>
              <w:rPr>
                <w:rFonts w:hint="eastAsia" w:ascii="仿宋" w:hAnsi="仿宋" w:eastAsia="仿宋" w:cs="仿宋"/>
                <w:color w:val="auto"/>
                <w:sz w:val="24"/>
              </w:rPr>
              <w:t>投入自有的目前主流的倾斜摄影三维模型数据处理软件（含Smart3D、ContextCapture等）按数量评分：每1</w:t>
            </w:r>
            <w:r>
              <w:rPr>
                <w:rFonts w:hint="eastAsia" w:ascii="仿宋" w:hAnsi="仿宋" w:eastAsia="仿宋" w:cs="仿宋"/>
                <w:color w:val="auto"/>
                <w:sz w:val="24"/>
                <w:lang w:val="en-US" w:eastAsia="zh-CN"/>
              </w:rPr>
              <w:t>套</w:t>
            </w:r>
            <w:r>
              <w:rPr>
                <w:rFonts w:hint="eastAsia" w:ascii="仿宋" w:hAnsi="仿宋" w:eastAsia="仿宋" w:cs="仿宋"/>
                <w:color w:val="auto"/>
                <w:sz w:val="24"/>
              </w:rPr>
              <w:t>得</w:t>
            </w:r>
            <w:r>
              <w:rPr>
                <w:rFonts w:hint="eastAsia" w:ascii="仿宋" w:hAnsi="仿宋" w:eastAsia="仿宋" w:cs="仿宋"/>
                <w:color w:val="auto"/>
                <w:sz w:val="24"/>
                <w:lang w:val="en-US" w:eastAsia="zh-CN"/>
              </w:rPr>
              <w:t>1</w:t>
            </w:r>
            <w:r>
              <w:rPr>
                <w:rFonts w:hint="eastAsia" w:ascii="仿宋" w:hAnsi="仿宋" w:eastAsia="仿宋" w:cs="仿宋"/>
                <w:color w:val="auto"/>
                <w:sz w:val="24"/>
              </w:rPr>
              <w:t>分，本项最多得</w:t>
            </w:r>
            <w:r>
              <w:rPr>
                <w:rFonts w:hint="eastAsia" w:ascii="仿宋" w:hAnsi="仿宋" w:eastAsia="仿宋" w:cs="仿宋"/>
                <w:color w:val="auto"/>
                <w:sz w:val="24"/>
                <w:lang w:val="en-US" w:eastAsia="zh-CN"/>
              </w:rPr>
              <w:t>4</w:t>
            </w:r>
            <w:r>
              <w:rPr>
                <w:rFonts w:hint="eastAsia" w:ascii="仿宋" w:hAnsi="仿宋" w:eastAsia="仿宋" w:cs="仿宋"/>
                <w:color w:val="auto"/>
                <w:sz w:val="24"/>
              </w:rPr>
              <w:t>分</w:t>
            </w:r>
            <w:r>
              <w:rPr>
                <w:rFonts w:hint="eastAsia" w:ascii="仿宋" w:hAnsi="仿宋" w:eastAsia="仿宋" w:cs="仿宋"/>
                <w:color w:val="auto"/>
                <w:sz w:val="24"/>
                <w:lang w:eastAsia="zh-CN"/>
              </w:rPr>
              <w:t>。</w:t>
            </w:r>
          </w:p>
        </w:tc>
        <w:tc>
          <w:tcPr>
            <w:tcW w:w="1063" w:type="dxa"/>
            <w:vMerge w:val="continue"/>
            <w:tcBorders>
              <w:left w:val="single" w:color="auto" w:sz="4" w:space="0"/>
              <w:right w:val="single" w:color="auto" w:sz="4" w:space="0"/>
            </w:tcBorders>
            <w:vAlign w:val="center"/>
          </w:tcPr>
          <w:p w14:paraId="15E64EC1">
            <w:pPr>
              <w:spacing w:line="380" w:lineRule="exact"/>
              <w:rPr>
                <w:rFonts w:hint="eastAsia" w:ascii="仿宋" w:hAnsi="仿宋" w:eastAsia="仿宋" w:cs="仿宋"/>
                <w:color w:val="auto"/>
                <w:sz w:val="24"/>
              </w:rPr>
            </w:pPr>
          </w:p>
        </w:tc>
      </w:tr>
      <w:tr w14:paraId="6F487C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562" w:type="dxa"/>
            <w:vMerge w:val="continue"/>
            <w:tcBorders>
              <w:left w:val="single" w:color="auto" w:sz="4" w:space="0"/>
              <w:bottom w:val="single" w:color="auto" w:sz="4" w:space="0"/>
              <w:right w:val="single" w:color="auto" w:sz="4" w:space="0"/>
            </w:tcBorders>
            <w:vAlign w:val="center"/>
          </w:tcPr>
          <w:p w14:paraId="4F39F4E0">
            <w:pPr>
              <w:spacing w:line="380" w:lineRule="exact"/>
              <w:rPr>
                <w:rFonts w:hint="eastAsia" w:ascii="仿宋" w:hAnsi="仿宋" w:eastAsia="仿宋" w:cs="仿宋"/>
                <w:color w:val="auto"/>
                <w:sz w:val="24"/>
              </w:rPr>
            </w:pPr>
          </w:p>
        </w:tc>
        <w:tc>
          <w:tcPr>
            <w:tcW w:w="1852" w:type="dxa"/>
            <w:vMerge w:val="continue"/>
            <w:tcBorders>
              <w:left w:val="single" w:color="auto" w:sz="4" w:space="0"/>
              <w:bottom w:val="single" w:color="auto" w:sz="4" w:space="0"/>
              <w:right w:val="single" w:color="auto" w:sz="4" w:space="0"/>
            </w:tcBorders>
            <w:vAlign w:val="center"/>
          </w:tcPr>
          <w:p w14:paraId="3D3A9628">
            <w:pPr>
              <w:spacing w:line="380" w:lineRule="exact"/>
              <w:rPr>
                <w:rFonts w:hint="eastAsia" w:ascii="仿宋" w:hAnsi="仿宋" w:eastAsia="仿宋" w:cs="仿宋"/>
                <w:color w:val="auto"/>
                <w:sz w:val="24"/>
              </w:rPr>
            </w:pPr>
          </w:p>
        </w:tc>
        <w:tc>
          <w:tcPr>
            <w:tcW w:w="6885" w:type="dxa"/>
            <w:tcBorders>
              <w:top w:val="single" w:color="auto" w:sz="4" w:space="0"/>
              <w:left w:val="single" w:color="auto" w:sz="4" w:space="0"/>
              <w:bottom w:val="single" w:color="auto" w:sz="4" w:space="0"/>
              <w:right w:val="single" w:color="auto" w:sz="4" w:space="0"/>
            </w:tcBorders>
            <w:vAlign w:val="center"/>
          </w:tcPr>
          <w:p w14:paraId="7FD6B36C">
            <w:pPr>
              <w:spacing w:line="380" w:lineRule="exact"/>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5.3、</w:t>
            </w:r>
            <w:r>
              <w:rPr>
                <w:rFonts w:hint="eastAsia" w:ascii="仿宋" w:hAnsi="仿宋" w:eastAsia="仿宋" w:cs="仿宋"/>
                <w:color w:val="auto"/>
                <w:sz w:val="24"/>
              </w:rPr>
              <w:t>具有三维模型生产、三维决策分析、实景三维平台、多测合一相关的计算机软件著作权登记证书，每满足一类得</w:t>
            </w:r>
            <w:r>
              <w:rPr>
                <w:rFonts w:hint="eastAsia" w:ascii="仿宋" w:hAnsi="仿宋" w:eastAsia="仿宋" w:cs="仿宋"/>
                <w:color w:val="auto"/>
                <w:sz w:val="24"/>
                <w:lang w:val="en-US" w:eastAsia="zh-CN"/>
              </w:rPr>
              <w:t>0.5</w:t>
            </w:r>
            <w:r>
              <w:rPr>
                <w:rFonts w:hint="eastAsia" w:ascii="仿宋" w:hAnsi="仿宋" w:eastAsia="仿宋" w:cs="仿宋"/>
                <w:color w:val="auto"/>
                <w:sz w:val="24"/>
              </w:rPr>
              <w:t>分，最高得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p>
          <w:p w14:paraId="6A8C5DFE">
            <w:pPr>
              <w:spacing w:line="380" w:lineRule="exac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bCs/>
                <w:color w:val="auto"/>
                <w:sz w:val="24"/>
                <w:lang w:val="en-US" w:eastAsia="zh-CN"/>
              </w:rPr>
              <w:t>以上5.1、5.2、5.3须提供购买合同及发票等证明材料复印件并加盖公章，租赁不得分。著作人名称须与供应商一致，提供计算机软著权原件扫描件并加盖公章，不提供不得分</w:t>
            </w:r>
            <w:r>
              <w:rPr>
                <w:rFonts w:hint="eastAsia" w:ascii="仿宋" w:hAnsi="仿宋" w:eastAsia="仿宋" w:cs="仿宋"/>
                <w:color w:val="auto"/>
                <w:sz w:val="24"/>
              </w:rPr>
              <w:t>】</w:t>
            </w:r>
          </w:p>
        </w:tc>
        <w:tc>
          <w:tcPr>
            <w:tcW w:w="1063" w:type="dxa"/>
            <w:vMerge w:val="continue"/>
            <w:tcBorders>
              <w:left w:val="single" w:color="auto" w:sz="4" w:space="0"/>
              <w:bottom w:val="single" w:color="auto" w:sz="4" w:space="0"/>
              <w:right w:val="single" w:color="auto" w:sz="4" w:space="0"/>
            </w:tcBorders>
            <w:vAlign w:val="center"/>
          </w:tcPr>
          <w:p w14:paraId="3C54805E">
            <w:pPr>
              <w:spacing w:line="380" w:lineRule="exact"/>
              <w:rPr>
                <w:rFonts w:hint="eastAsia" w:ascii="仿宋" w:hAnsi="仿宋" w:eastAsia="仿宋" w:cs="仿宋"/>
                <w:color w:val="auto"/>
                <w:sz w:val="24"/>
              </w:rPr>
            </w:pPr>
          </w:p>
        </w:tc>
      </w:tr>
      <w:tr w14:paraId="0E9745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9299" w:type="dxa"/>
            <w:gridSpan w:val="3"/>
            <w:tcBorders>
              <w:top w:val="single" w:color="auto" w:sz="4" w:space="0"/>
              <w:left w:val="single" w:color="auto" w:sz="4" w:space="0"/>
              <w:bottom w:val="single" w:color="auto" w:sz="4" w:space="0"/>
              <w:right w:val="single" w:color="auto" w:sz="4" w:space="0"/>
            </w:tcBorders>
            <w:vAlign w:val="center"/>
          </w:tcPr>
          <w:p w14:paraId="1360749C">
            <w:pPr>
              <w:spacing w:line="320" w:lineRule="exact"/>
              <w:jc w:val="center"/>
              <w:rPr>
                <w:rFonts w:ascii="仿宋" w:hAnsi="仿宋" w:eastAsia="仿宋" w:cs="仿宋"/>
                <w:b/>
                <w:bCs/>
                <w:color w:val="auto"/>
                <w:sz w:val="24"/>
              </w:rPr>
            </w:pPr>
            <w:r>
              <w:rPr>
                <w:rFonts w:hint="eastAsia" w:ascii="仿宋" w:hAnsi="仿宋" w:eastAsia="仿宋" w:cs="仿宋"/>
                <w:b/>
                <w:bCs/>
                <w:color w:val="auto"/>
                <w:sz w:val="24"/>
              </w:rPr>
              <w:t>商务分、资信及其他分</w:t>
            </w:r>
          </w:p>
        </w:tc>
        <w:tc>
          <w:tcPr>
            <w:tcW w:w="1063" w:type="dxa"/>
            <w:tcBorders>
              <w:top w:val="single" w:color="auto" w:sz="4" w:space="0"/>
              <w:left w:val="single" w:color="auto" w:sz="4" w:space="0"/>
              <w:bottom w:val="single" w:color="auto" w:sz="4" w:space="0"/>
              <w:right w:val="single" w:color="auto" w:sz="4" w:space="0"/>
            </w:tcBorders>
            <w:vAlign w:val="center"/>
          </w:tcPr>
          <w:p w14:paraId="55BE9A76">
            <w:pPr>
              <w:spacing w:line="320" w:lineRule="exact"/>
              <w:jc w:val="center"/>
              <w:rPr>
                <w:rFonts w:ascii="仿宋" w:hAnsi="仿宋" w:eastAsia="仿宋" w:cs="仿宋"/>
                <w:b/>
                <w:bCs/>
                <w:color w:val="auto"/>
                <w:sz w:val="24"/>
              </w:rPr>
            </w:pPr>
            <w:r>
              <w:rPr>
                <w:rFonts w:hint="eastAsia" w:ascii="仿宋" w:hAnsi="仿宋" w:eastAsia="仿宋" w:cs="仿宋"/>
                <w:b/>
                <w:bCs/>
                <w:color w:val="auto"/>
                <w:sz w:val="24"/>
              </w:rPr>
              <w:t>1</w:t>
            </w:r>
            <w:r>
              <w:rPr>
                <w:rFonts w:hint="eastAsia" w:ascii="仿宋" w:hAnsi="仿宋" w:eastAsia="仿宋" w:cs="仿宋"/>
                <w:b/>
                <w:bCs/>
                <w:color w:val="auto"/>
                <w:sz w:val="24"/>
                <w:lang w:val="en-US" w:eastAsia="zh-CN"/>
              </w:rPr>
              <w:t>3</w:t>
            </w:r>
            <w:r>
              <w:rPr>
                <w:rFonts w:hint="eastAsia" w:ascii="仿宋" w:hAnsi="仿宋" w:eastAsia="仿宋" w:cs="仿宋"/>
                <w:b/>
                <w:bCs/>
                <w:color w:val="auto"/>
                <w:sz w:val="24"/>
              </w:rPr>
              <w:t>分</w:t>
            </w:r>
          </w:p>
        </w:tc>
      </w:tr>
      <w:tr w14:paraId="493FB4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jc w:val="center"/>
        </w:trPr>
        <w:tc>
          <w:tcPr>
            <w:tcW w:w="562" w:type="dxa"/>
            <w:vMerge w:val="restart"/>
            <w:tcBorders>
              <w:top w:val="single" w:color="auto" w:sz="4" w:space="0"/>
              <w:left w:val="single" w:color="auto" w:sz="4" w:space="0"/>
              <w:right w:val="single" w:color="auto" w:sz="4" w:space="0"/>
            </w:tcBorders>
            <w:vAlign w:val="center"/>
          </w:tcPr>
          <w:p w14:paraId="13DB1639">
            <w:pPr>
              <w:spacing w:line="32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6</w:t>
            </w:r>
          </w:p>
        </w:tc>
        <w:tc>
          <w:tcPr>
            <w:tcW w:w="1852" w:type="dxa"/>
            <w:vMerge w:val="restart"/>
            <w:tcBorders>
              <w:top w:val="single" w:color="auto" w:sz="4" w:space="0"/>
              <w:left w:val="single" w:color="auto" w:sz="4" w:space="0"/>
              <w:right w:val="single" w:color="auto" w:sz="4" w:space="0"/>
            </w:tcBorders>
            <w:vAlign w:val="center"/>
          </w:tcPr>
          <w:p w14:paraId="478BE872">
            <w:pPr>
              <w:spacing w:line="320" w:lineRule="exact"/>
              <w:jc w:val="center"/>
              <w:rPr>
                <w:rFonts w:ascii="仿宋" w:hAnsi="仿宋" w:eastAsia="仿宋" w:cs="仿宋"/>
                <w:color w:val="auto"/>
                <w:sz w:val="24"/>
              </w:rPr>
            </w:pPr>
            <w:r>
              <w:rPr>
                <w:rFonts w:hint="eastAsia" w:ascii="仿宋" w:hAnsi="仿宋" w:eastAsia="仿宋" w:cs="仿宋"/>
                <w:color w:val="auto"/>
                <w:sz w:val="24"/>
              </w:rPr>
              <w:t>售后服务承诺</w:t>
            </w:r>
          </w:p>
        </w:tc>
        <w:tc>
          <w:tcPr>
            <w:tcW w:w="6885" w:type="dxa"/>
            <w:tcBorders>
              <w:top w:val="single" w:color="auto" w:sz="4" w:space="0"/>
              <w:left w:val="single" w:color="auto" w:sz="4" w:space="0"/>
              <w:bottom w:val="single" w:color="auto" w:sz="4" w:space="0"/>
              <w:right w:val="single" w:color="auto" w:sz="4" w:space="0"/>
            </w:tcBorders>
            <w:vAlign w:val="center"/>
          </w:tcPr>
          <w:p w14:paraId="28EE5351">
            <w:pPr>
              <w:spacing w:line="380" w:lineRule="exact"/>
              <w:rPr>
                <w:rFonts w:ascii="仿宋" w:hAnsi="仿宋" w:eastAsia="仿宋" w:cs="仿宋"/>
                <w:color w:val="auto"/>
                <w:sz w:val="24"/>
              </w:rPr>
            </w:pPr>
            <w:r>
              <w:rPr>
                <w:rFonts w:hint="eastAsia" w:ascii="仿宋" w:hAnsi="仿宋" w:eastAsia="仿宋" w:cs="仿宋"/>
                <w:color w:val="auto"/>
                <w:sz w:val="24"/>
                <w:lang w:val="en-US" w:eastAsia="zh-CN"/>
              </w:rPr>
              <w:t>6.1、</w:t>
            </w:r>
            <w:r>
              <w:rPr>
                <w:rFonts w:hint="eastAsia" w:ascii="仿宋" w:hAnsi="仿宋" w:eastAsia="仿宋" w:cs="仿宋"/>
                <w:color w:val="auto"/>
                <w:sz w:val="24"/>
              </w:rPr>
              <w:t>根据</w:t>
            </w:r>
            <w:r>
              <w:rPr>
                <w:rFonts w:hint="eastAsia" w:ascii="仿宋" w:hAnsi="仿宋" w:eastAsia="仿宋" w:cs="仿宋"/>
                <w:color w:val="auto"/>
                <w:sz w:val="24"/>
                <w:lang w:val="en-US" w:eastAsia="zh-CN"/>
              </w:rPr>
              <w:t>供应商</w:t>
            </w:r>
            <w:r>
              <w:rPr>
                <w:rFonts w:hint="eastAsia" w:ascii="仿宋" w:hAnsi="仿宋" w:eastAsia="仿宋" w:cs="仿宋"/>
                <w:color w:val="auto"/>
                <w:sz w:val="24"/>
              </w:rPr>
              <w:t>提供的售后服务方案，包括但不限于后续服务能力、技术支持力量、服务内容承诺及保障措施等进行评分：</w:t>
            </w:r>
          </w:p>
          <w:p w14:paraId="09ACC6EE">
            <w:pPr>
              <w:spacing w:line="380" w:lineRule="exact"/>
              <w:rPr>
                <w:rFonts w:ascii="仿宋" w:hAnsi="仿宋" w:eastAsia="仿宋" w:cs="仿宋"/>
                <w:color w:val="auto"/>
                <w:sz w:val="24"/>
              </w:rPr>
            </w:pPr>
            <w:r>
              <w:rPr>
                <w:rFonts w:hint="eastAsia" w:ascii="仿宋" w:hAnsi="仿宋" w:eastAsia="仿宋" w:cs="仿宋"/>
                <w:color w:val="auto"/>
                <w:sz w:val="24"/>
              </w:rPr>
              <w:t>售后方案全面且周到，有利于本项目实施的得3分；</w:t>
            </w:r>
          </w:p>
          <w:p w14:paraId="7B15554E">
            <w:pPr>
              <w:spacing w:line="380" w:lineRule="exact"/>
              <w:rPr>
                <w:rFonts w:ascii="仿宋" w:hAnsi="仿宋" w:eastAsia="仿宋" w:cs="仿宋"/>
                <w:color w:val="auto"/>
                <w:sz w:val="24"/>
              </w:rPr>
            </w:pPr>
            <w:r>
              <w:rPr>
                <w:rFonts w:hint="eastAsia" w:ascii="仿宋" w:hAnsi="仿宋" w:eastAsia="仿宋" w:cs="仿宋"/>
                <w:color w:val="auto"/>
                <w:sz w:val="24"/>
              </w:rPr>
              <w:t>方案描述全面、合理的得2分；</w:t>
            </w:r>
          </w:p>
          <w:p w14:paraId="6D1196A4">
            <w:pPr>
              <w:spacing w:line="380" w:lineRule="exact"/>
              <w:rPr>
                <w:rFonts w:hint="eastAsia" w:ascii="仿宋" w:hAnsi="仿宋" w:eastAsia="仿宋" w:cs="仿宋"/>
                <w:color w:val="auto"/>
                <w:sz w:val="24"/>
              </w:rPr>
            </w:pPr>
            <w:r>
              <w:rPr>
                <w:rFonts w:hint="eastAsia" w:ascii="仿宋" w:hAnsi="仿宋" w:eastAsia="仿宋" w:cs="仿宋"/>
                <w:color w:val="auto"/>
                <w:sz w:val="24"/>
              </w:rPr>
              <w:t>方案描述不全面、内</w:t>
            </w:r>
            <w:bookmarkStart w:id="14" w:name="_GoBack"/>
            <w:bookmarkEnd w:id="14"/>
            <w:r>
              <w:rPr>
                <w:rFonts w:hint="eastAsia" w:ascii="仿宋" w:hAnsi="仿宋" w:eastAsia="仿宋" w:cs="仿宋"/>
                <w:color w:val="auto"/>
                <w:sz w:val="24"/>
              </w:rPr>
              <w:t xml:space="preserve">容不完整的得1分。 </w:t>
            </w:r>
          </w:p>
          <w:p w14:paraId="6EEA9175">
            <w:pPr>
              <w:spacing w:line="320" w:lineRule="exac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bCs/>
                <w:color w:val="auto"/>
                <w:sz w:val="24"/>
              </w:rPr>
              <w:t>未提供的不得分</w:t>
            </w:r>
            <w:r>
              <w:rPr>
                <w:rFonts w:hint="eastAsia" w:ascii="仿宋" w:hAnsi="仿宋" w:eastAsia="仿宋" w:cs="仿宋"/>
                <w:color w:val="auto"/>
                <w:sz w:val="24"/>
              </w:rPr>
              <w:t>】</w:t>
            </w:r>
          </w:p>
        </w:tc>
        <w:tc>
          <w:tcPr>
            <w:tcW w:w="1063" w:type="dxa"/>
            <w:vMerge w:val="restart"/>
            <w:tcBorders>
              <w:top w:val="single" w:color="auto" w:sz="4" w:space="0"/>
              <w:left w:val="single" w:color="auto" w:sz="4" w:space="0"/>
              <w:right w:val="single" w:color="auto" w:sz="4" w:space="0"/>
            </w:tcBorders>
            <w:vAlign w:val="center"/>
          </w:tcPr>
          <w:p w14:paraId="59A82F1C">
            <w:pPr>
              <w:spacing w:line="320" w:lineRule="exact"/>
              <w:jc w:val="center"/>
              <w:rPr>
                <w:rFonts w:ascii="仿宋" w:hAnsi="仿宋" w:eastAsia="仿宋" w:cs="仿宋"/>
                <w:color w:val="auto"/>
                <w:sz w:val="24"/>
              </w:rPr>
            </w:pPr>
            <w:r>
              <w:rPr>
                <w:rFonts w:hint="eastAsia" w:ascii="仿宋" w:hAnsi="仿宋" w:eastAsia="仿宋" w:cs="仿宋"/>
                <w:color w:val="auto"/>
                <w:sz w:val="24"/>
              </w:rPr>
              <w:t>0-</w:t>
            </w:r>
            <w:r>
              <w:rPr>
                <w:rFonts w:hint="eastAsia" w:ascii="仿宋" w:hAnsi="仿宋" w:eastAsia="仿宋" w:cs="仿宋"/>
                <w:color w:val="auto"/>
                <w:sz w:val="24"/>
                <w:lang w:val="en-US" w:eastAsia="zh-CN"/>
              </w:rPr>
              <w:t>5</w:t>
            </w:r>
            <w:r>
              <w:rPr>
                <w:rFonts w:hint="eastAsia" w:ascii="仿宋" w:hAnsi="仿宋" w:eastAsia="仿宋" w:cs="仿宋"/>
                <w:color w:val="auto"/>
                <w:sz w:val="24"/>
              </w:rPr>
              <w:t>分</w:t>
            </w:r>
          </w:p>
        </w:tc>
      </w:tr>
      <w:tr w14:paraId="7D7D0A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jc w:val="center"/>
        </w:trPr>
        <w:tc>
          <w:tcPr>
            <w:tcW w:w="562" w:type="dxa"/>
            <w:vMerge w:val="continue"/>
            <w:tcBorders>
              <w:left w:val="single" w:color="auto" w:sz="4" w:space="0"/>
              <w:right w:val="single" w:color="auto" w:sz="4" w:space="0"/>
            </w:tcBorders>
            <w:vAlign w:val="center"/>
          </w:tcPr>
          <w:p w14:paraId="128E4795">
            <w:pPr>
              <w:spacing w:line="320" w:lineRule="exact"/>
              <w:rPr>
                <w:color w:val="auto"/>
              </w:rPr>
            </w:pPr>
          </w:p>
        </w:tc>
        <w:tc>
          <w:tcPr>
            <w:tcW w:w="1852" w:type="dxa"/>
            <w:vMerge w:val="continue"/>
            <w:tcBorders>
              <w:left w:val="single" w:color="auto" w:sz="4" w:space="0"/>
              <w:right w:val="single" w:color="auto" w:sz="4" w:space="0"/>
            </w:tcBorders>
            <w:vAlign w:val="center"/>
          </w:tcPr>
          <w:p w14:paraId="77BE6F37">
            <w:pPr>
              <w:spacing w:line="320" w:lineRule="exact"/>
              <w:rPr>
                <w:color w:val="auto"/>
              </w:rPr>
            </w:pPr>
          </w:p>
        </w:tc>
        <w:tc>
          <w:tcPr>
            <w:tcW w:w="6885" w:type="dxa"/>
            <w:tcBorders>
              <w:top w:val="single" w:color="auto" w:sz="4" w:space="0"/>
              <w:left w:val="single" w:color="auto" w:sz="4" w:space="0"/>
              <w:bottom w:val="single" w:color="auto" w:sz="4" w:space="0"/>
              <w:right w:val="single" w:color="auto" w:sz="4" w:space="0"/>
            </w:tcBorders>
            <w:vAlign w:val="center"/>
          </w:tcPr>
          <w:p w14:paraId="221FFFA5">
            <w:pPr>
              <w:spacing w:line="380" w:lineRule="exact"/>
              <w:rPr>
                <w:rFonts w:hint="eastAsia" w:ascii="仿宋" w:hAnsi="仿宋" w:eastAsia="仿宋" w:cs="仿宋"/>
                <w:color w:val="auto"/>
                <w:sz w:val="24"/>
              </w:rPr>
            </w:pPr>
            <w:r>
              <w:rPr>
                <w:rFonts w:hint="eastAsia" w:ascii="仿宋" w:hAnsi="仿宋" w:eastAsia="仿宋" w:cs="仿宋"/>
                <w:color w:val="auto"/>
                <w:sz w:val="24"/>
                <w:lang w:val="en-US" w:eastAsia="zh-CN"/>
              </w:rPr>
              <w:t>6.2、</w:t>
            </w:r>
            <w:r>
              <w:rPr>
                <w:rFonts w:hint="eastAsia" w:ascii="仿宋" w:hAnsi="仿宋" w:eastAsia="仿宋" w:cs="仿宋"/>
                <w:color w:val="auto"/>
                <w:sz w:val="24"/>
              </w:rPr>
              <w:t>接到采购人通知（电话、电传等）后现场响应时间在3小时内的得1分，每减少0.5小时加1分，最高得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p>
          <w:p w14:paraId="695DB08A">
            <w:pPr>
              <w:spacing w:line="320" w:lineRule="exac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bCs/>
                <w:color w:val="auto"/>
                <w:sz w:val="24"/>
              </w:rPr>
              <w:t>须提供承诺函加盖投标人公章，格式自拟，未提供的不得分</w:t>
            </w:r>
            <w:r>
              <w:rPr>
                <w:rFonts w:hint="eastAsia" w:ascii="仿宋" w:hAnsi="仿宋" w:eastAsia="仿宋" w:cs="仿宋"/>
                <w:color w:val="auto"/>
                <w:sz w:val="24"/>
              </w:rPr>
              <w:t>】</w:t>
            </w:r>
          </w:p>
        </w:tc>
        <w:tc>
          <w:tcPr>
            <w:tcW w:w="1063" w:type="dxa"/>
            <w:vMerge w:val="continue"/>
            <w:tcBorders>
              <w:left w:val="single" w:color="auto" w:sz="4" w:space="0"/>
              <w:right w:val="single" w:color="auto" w:sz="4" w:space="0"/>
            </w:tcBorders>
            <w:vAlign w:val="center"/>
          </w:tcPr>
          <w:p w14:paraId="405E5518">
            <w:pPr>
              <w:spacing w:line="320" w:lineRule="exact"/>
              <w:rPr>
                <w:rFonts w:hint="eastAsia" w:ascii="仿宋" w:hAnsi="仿宋" w:eastAsia="仿宋" w:cs="仿宋"/>
                <w:color w:val="auto"/>
                <w:sz w:val="24"/>
              </w:rPr>
            </w:pPr>
          </w:p>
        </w:tc>
      </w:tr>
      <w:tr w14:paraId="0A9F7B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20"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4CF21FA6">
            <w:pPr>
              <w:spacing w:line="32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7</w:t>
            </w:r>
          </w:p>
        </w:tc>
        <w:tc>
          <w:tcPr>
            <w:tcW w:w="1852" w:type="dxa"/>
            <w:tcBorders>
              <w:top w:val="single" w:color="auto" w:sz="4" w:space="0"/>
              <w:left w:val="single" w:color="auto" w:sz="4" w:space="0"/>
              <w:bottom w:val="single" w:color="auto" w:sz="4" w:space="0"/>
              <w:right w:val="single" w:color="auto" w:sz="4" w:space="0"/>
            </w:tcBorders>
            <w:vAlign w:val="center"/>
          </w:tcPr>
          <w:p w14:paraId="1E015113">
            <w:pPr>
              <w:spacing w:line="320" w:lineRule="exact"/>
              <w:jc w:val="center"/>
              <w:rPr>
                <w:rFonts w:ascii="仿宋" w:hAnsi="仿宋" w:eastAsia="仿宋" w:cs="仿宋"/>
                <w:color w:val="auto"/>
                <w:sz w:val="24"/>
              </w:rPr>
            </w:pPr>
            <w:r>
              <w:rPr>
                <w:rFonts w:hint="eastAsia" w:ascii="仿宋" w:hAnsi="仿宋" w:eastAsia="仿宋" w:cs="仿宋"/>
                <w:color w:val="auto"/>
                <w:sz w:val="24"/>
              </w:rPr>
              <w:t>企业业绩</w:t>
            </w:r>
          </w:p>
        </w:tc>
        <w:tc>
          <w:tcPr>
            <w:tcW w:w="6885" w:type="dxa"/>
            <w:tcBorders>
              <w:top w:val="single" w:color="auto" w:sz="4" w:space="0"/>
              <w:left w:val="single" w:color="auto" w:sz="4" w:space="0"/>
              <w:bottom w:val="single" w:color="auto" w:sz="4" w:space="0"/>
              <w:right w:val="single" w:color="auto" w:sz="4" w:space="0"/>
            </w:tcBorders>
            <w:vAlign w:val="center"/>
          </w:tcPr>
          <w:p w14:paraId="7ABC8BEA">
            <w:pPr>
              <w:spacing w:line="320" w:lineRule="exact"/>
              <w:rPr>
                <w:rFonts w:hint="eastAsia" w:ascii="仿宋" w:hAnsi="仿宋" w:eastAsia="仿宋" w:cs="仿宋"/>
                <w:color w:val="auto"/>
                <w:sz w:val="24"/>
              </w:rPr>
            </w:pPr>
            <w:r>
              <w:rPr>
                <w:rFonts w:hint="eastAsia" w:ascii="仿宋" w:hAnsi="仿宋" w:eastAsia="仿宋" w:cs="仿宋"/>
                <w:color w:val="auto"/>
                <w:sz w:val="24"/>
              </w:rPr>
              <w:t>根据供应商提供的自202</w:t>
            </w:r>
            <w:r>
              <w:rPr>
                <w:rFonts w:hint="eastAsia" w:ascii="仿宋" w:hAnsi="仿宋" w:eastAsia="仿宋" w:cs="仿宋"/>
                <w:color w:val="auto"/>
                <w:sz w:val="24"/>
                <w:lang w:val="en-US" w:eastAsia="zh-CN"/>
              </w:rPr>
              <w:t>0</w:t>
            </w:r>
            <w:r>
              <w:rPr>
                <w:rFonts w:hint="eastAsia" w:ascii="仿宋" w:hAnsi="仿宋" w:eastAsia="仿宋" w:cs="仿宋"/>
                <w:color w:val="auto"/>
                <w:sz w:val="24"/>
              </w:rPr>
              <w:t>年1月1日（以合同签订时间为准）起至投标截止日类似项目的业绩进行评定，每提供一个得0.5分，最高得1分。</w:t>
            </w:r>
          </w:p>
          <w:p w14:paraId="2F396BF3">
            <w:pPr>
              <w:spacing w:line="320" w:lineRule="exact"/>
              <w:rPr>
                <w:rFonts w:ascii="仿宋" w:hAnsi="仿宋" w:eastAsia="仿宋" w:cs="仿宋"/>
                <w:color w:val="auto"/>
                <w:sz w:val="24"/>
              </w:rPr>
            </w:pPr>
            <w:r>
              <w:rPr>
                <w:rFonts w:hint="eastAsia" w:ascii="仿宋" w:hAnsi="仿宋" w:eastAsia="仿宋" w:cs="仿宋"/>
                <w:color w:val="auto"/>
                <w:sz w:val="24"/>
              </w:rPr>
              <w:t>（牵头单位和联合体成员提供的业绩均认可）</w:t>
            </w:r>
          </w:p>
          <w:p w14:paraId="75C71817">
            <w:pPr>
              <w:spacing w:line="320" w:lineRule="exac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bCs/>
                <w:color w:val="auto"/>
                <w:sz w:val="24"/>
              </w:rPr>
              <w:t>需提供合同复印件（含首页、签字盖章页）并加盖供应商公章，未提供不得分。</w:t>
            </w:r>
            <w:r>
              <w:rPr>
                <w:rFonts w:hint="eastAsia" w:ascii="仿宋" w:hAnsi="仿宋" w:eastAsia="仿宋" w:cs="仿宋"/>
                <w:color w:val="auto"/>
                <w:sz w:val="24"/>
              </w:rPr>
              <w:t>】</w:t>
            </w:r>
          </w:p>
        </w:tc>
        <w:tc>
          <w:tcPr>
            <w:tcW w:w="1063" w:type="dxa"/>
            <w:tcBorders>
              <w:top w:val="single" w:color="auto" w:sz="4" w:space="0"/>
              <w:left w:val="single" w:color="auto" w:sz="4" w:space="0"/>
              <w:bottom w:val="single" w:color="auto" w:sz="4" w:space="0"/>
              <w:right w:val="single" w:color="auto" w:sz="4" w:space="0"/>
            </w:tcBorders>
            <w:vAlign w:val="center"/>
          </w:tcPr>
          <w:p w14:paraId="4EDBB31B">
            <w:pPr>
              <w:spacing w:line="320" w:lineRule="exact"/>
              <w:jc w:val="center"/>
              <w:rPr>
                <w:rFonts w:ascii="仿宋" w:hAnsi="仿宋" w:eastAsia="仿宋" w:cs="仿宋"/>
                <w:color w:val="auto"/>
                <w:sz w:val="24"/>
              </w:rPr>
            </w:pPr>
            <w:r>
              <w:rPr>
                <w:rFonts w:hint="eastAsia" w:ascii="仿宋" w:hAnsi="仿宋" w:eastAsia="仿宋" w:cs="仿宋"/>
                <w:color w:val="auto"/>
                <w:sz w:val="24"/>
              </w:rPr>
              <w:t>0-1分</w:t>
            </w:r>
          </w:p>
        </w:tc>
      </w:tr>
      <w:tr w14:paraId="5C08B4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10"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6A1A8207">
            <w:pPr>
              <w:spacing w:line="32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8</w:t>
            </w:r>
          </w:p>
        </w:tc>
        <w:tc>
          <w:tcPr>
            <w:tcW w:w="1852" w:type="dxa"/>
            <w:tcBorders>
              <w:top w:val="single" w:color="auto" w:sz="4" w:space="0"/>
              <w:left w:val="single" w:color="auto" w:sz="4" w:space="0"/>
              <w:bottom w:val="single" w:color="auto" w:sz="4" w:space="0"/>
              <w:right w:val="single" w:color="auto" w:sz="4" w:space="0"/>
            </w:tcBorders>
            <w:vAlign w:val="center"/>
          </w:tcPr>
          <w:p w14:paraId="68B26751">
            <w:pPr>
              <w:spacing w:line="320" w:lineRule="exact"/>
              <w:jc w:val="center"/>
              <w:rPr>
                <w:rFonts w:ascii="仿宋" w:hAnsi="仿宋" w:eastAsia="仿宋" w:cs="仿宋"/>
                <w:color w:val="auto"/>
                <w:sz w:val="24"/>
              </w:rPr>
            </w:pPr>
            <w:r>
              <w:rPr>
                <w:rFonts w:hint="eastAsia" w:ascii="仿宋" w:hAnsi="仿宋" w:eastAsia="仿宋" w:cs="仿宋"/>
                <w:color w:val="auto"/>
                <w:sz w:val="24"/>
              </w:rPr>
              <w:t>企业荣誉</w:t>
            </w:r>
          </w:p>
        </w:tc>
        <w:tc>
          <w:tcPr>
            <w:tcW w:w="6885" w:type="dxa"/>
            <w:tcBorders>
              <w:top w:val="single" w:color="auto" w:sz="4" w:space="0"/>
              <w:left w:val="single" w:color="auto" w:sz="4" w:space="0"/>
              <w:bottom w:val="single" w:color="auto" w:sz="4" w:space="0"/>
              <w:right w:val="single" w:color="auto" w:sz="4" w:space="0"/>
            </w:tcBorders>
            <w:vAlign w:val="center"/>
          </w:tcPr>
          <w:p w14:paraId="4C5577D6">
            <w:pPr>
              <w:spacing w:line="320" w:lineRule="exact"/>
              <w:rPr>
                <w:rFonts w:ascii="仿宋" w:hAnsi="仿宋" w:eastAsia="仿宋" w:cs="仿宋"/>
                <w:color w:val="auto"/>
                <w:sz w:val="24"/>
              </w:rPr>
            </w:pPr>
            <w:r>
              <w:rPr>
                <w:rFonts w:hint="eastAsia" w:ascii="仿宋" w:hAnsi="仿宋" w:eastAsia="仿宋" w:cs="仿宋"/>
                <w:color w:val="auto"/>
                <w:sz w:val="24"/>
                <w:lang w:val="en-US" w:eastAsia="zh-CN"/>
              </w:rPr>
              <w:t>自</w:t>
            </w:r>
            <w:r>
              <w:rPr>
                <w:rFonts w:hint="eastAsia" w:ascii="仿宋" w:hAnsi="仿宋" w:eastAsia="仿宋" w:cs="仿宋"/>
                <w:color w:val="auto"/>
                <w:sz w:val="24"/>
              </w:rPr>
              <w:t>202</w:t>
            </w:r>
            <w:r>
              <w:rPr>
                <w:rFonts w:hint="eastAsia" w:ascii="仿宋" w:hAnsi="仿宋" w:eastAsia="仿宋" w:cs="仿宋"/>
                <w:color w:val="auto"/>
                <w:sz w:val="24"/>
                <w:lang w:val="en-US" w:eastAsia="zh-CN"/>
              </w:rPr>
              <w:t>0</w:t>
            </w:r>
            <w:r>
              <w:rPr>
                <w:rFonts w:hint="eastAsia" w:ascii="仿宋" w:hAnsi="仿宋" w:eastAsia="仿宋" w:cs="仿宋"/>
                <w:color w:val="auto"/>
                <w:sz w:val="24"/>
              </w:rPr>
              <w:t>年1月1日以来（以获奖时间为准），供应商承担的测绘地理信息项目获得政府部门颁发的</w:t>
            </w:r>
            <w:r>
              <w:rPr>
                <w:rFonts w:hint="eastAsia" w:ascii="仿宋" w:hAnsi="仿宋" w:eastAsia="仿宋" w:cs="仿宋"/>
                <w:color w:val="auto"/>
                <w:sz w:val="24"/>
                <w:lang w:val="en-US" w:eastAsia="zh-CN"/>
              </w:rPr>
              <w:t>科学进步</w:t>
            </w:r>
            <w:r>
              <w:rPr>
                <w:rFonts w:hint="eastAsia" w:ascii="仿宋" w:hAnsi="仿宋" w:eastAsia="仿宋" w:cs="仿宋"/>
                <w:color w:val="auto"/>
                <w:sz w:val="24"/>
              </w:rPr>
              <w:t>奖项：省级</w:t>
            </w:r>
            <w:r>
              <w:rPr>
                <w:rFonts w:hint="eastAsia" w:ascii="仿宋" w:hAnsi="仿宋" w:eastAsia="仿宋" w:cs="仿宋"/>
                <w:color w:val="auto"/>
                <w:sz w:val="24"/>
                <w:lang w:val="en-US" w:eastAsia="zh-CN"/>
              </w:rPr>
              <w:t>及以上</w:t>
            </w:r>
            <w:r>
              <w:rPr>
                <w:rFonts w:hint="eastAsia" w:ascii="仿宋" w:hAnsi="仿宋" w:eastAsia="仿宋" w:cs="仿宋"/>
                <w:color w:val="auto"/>
                <w:sz w:val="24"/>
              </w:rPr>
              <w:t>的每个得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分；市级的每个得</w:t>
            </w:r>
            <w:r>
              <w:rPr>
                <w:rFonts w:hint="eastAsia" w:ascii="仿宋" w:hAnsi="仿宋" w:eastAsia="仿宋" w:cs="仿宋"/>
                <w:color w:val="auto"/>
                <w:sz w:val="24"/>
                <w:lang w:val="en-US" w:eastAsia="zh-CN"/>
              </w:rPr>
              <w:t>1</w:t>
            </w:r>
            <w:r>
              <w:rPr>
                <w:rFonts w:hint="eastAsia" w:ascii="仿宋" w:hAnsi="仿宋" w:eastAsia="仿宋" w:cs="仿宋"/>
                <w:color w:val="auto"/>
                <w:sz w:val="24"/>
              </w:rPr>
              <w:t>分。</w:t>
            </w:r>
          </w:p>
          <w:p w14:paraId="67B6562C">
            <w:pPr>
              <w:spacing w:line="320" w:lineRule="exac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bCs/>
                <w:color w:val="auto"/>
                <w:sz w:val="24"/>
              </w:rPr>
              <w:t>本项最高</w:t>
            </w:r>
            <w:r>
              <w:rPr>
                <w:rFonts w:hint="eastAsia" w:ascii="仿宋" w:hAnsi="仿宋" w:eastAsia="仿宋" w:cs="仿宋"/>
                <w:b/>
                <w:bCs/>
                <w:color w:val="auto"/>
                <w:sz w:val="24"/>
              </w:rPr>
              <w:t>得</w:t>
            </w:r>
            <w:r>
              <w:rPr>
                <w:rFonts w:hint="eastAsia" w:ascii="仿宋" w:hAnsi="仿宋" w:eastAsia="仿宋" w:cs="仿宋"/>
                <w:b/>
                <w:bCs/>
                <w:color w:val="auto"/>
                <w:sz w:val="24"/>
                <w:lang w:val="en-US" w:eastAsia="zh-CN"/>
              </w:rPr>
              <w:t>2</w:t>
            </w:r>
            <w:r>
              <w:rPr>
                <w:rFonts w:hint="eastAsia" w:ascii="仿宋" w:hAnsi="仿宋" w:eastAsia="仿宋" w:cs="仿宋"/>
                <w:b/>
                <w:bCs/>
                <w:color w:val="auto"/>
                <w:sz w:val="24"/>
              </w:rPr>
              <w:t>分</w:t>
            </w:r>
            <w:r>
              <w:rPr>
                <w:rFonts w:hint="eastAsia" w:ascii="仿宋" w:hAnsi="仿宋" w:eastAsia="仿宋" w:cs="仿宋"/>
                <w:b/>
                <w:bCs/>
                <w:color w:val="auto"/>
                <w:sz w:val="24"/>
              </w:rPr>
              <w:t>，未提供不得分。须提供荣誉证明复印件或扫描件或相关证明材料并加盖供应商公章（相应证明资料中不能体现供应商名称的不得分）</w:t>
            </w:r>
            <w:r>
              <w:rPr>
                <w:rFonts w:hint="eastAsia" w:ascii="仿宋" w:hAnsi="仿宋" w:eastAsia="仿宋" w:cs="仿宋"/>
                <w:color w:val="auto"/>
                <w:sz w:val="24"/>
              </w:rPr>
              <w:t>】</w:t>
            </w:r>
          </w:p>
        </w:tc>
        <w:tc>
          <w:tcPr>
            <w:tcW w:w="1063" w:type="dxa"/>
            <w:tcBorders>
              <w:top w:val="single" w:color="auto" w:sz="4" w:space="0"/>
              <w:left w:val="single" w:color="auto" w:sz="4" w:space="0"/>
              <w:bottom w:val="single" w:color="auto" w:sz="4" w:space="0"/>
              <w:right w:val="single" w:color="auto" w:sz="4" w:space="0"/>
            </w:tcBorders>
            <w:vAlign w:val="center"/>
          </w:tcPr>
          <w:p w14:paraId="46677ED5">
            <w:pPr>
              <w:spacing w:line="320" w:lineRule="exact"/>
              <w:jc w:val="center"/>
              <w:rPr>
                <w:rFonts w:ascii="仿宋" w:hAnsi="仿宋" w:eastAsia="仿宋" w:cs="仿宋"/>
                <w:color w:val="auto"/>
                <w:sz w:val="24"/>
              </w:rPr>
            </w:pPr>
            <w:r>
              <w:rPr>
                <w:rFonts w:hint="eastAsia" w:ascii="仿宋" w:hAnsi="仿宋" w:eastAsia="仿宋" w:cs="仿宋"/>
                <w:color w:val="auto"/>
                <w:sz w:val="24"/>
              </w:rPr>
              <w:t>0</w:t>
            </w:r>
            <w:r>
              <w:rPr>
                <w:rFonts w:hint="eastAsia" w:ascii="仿宋" w:hAnsi="仿宋" w:eastAsia="仿宋" w:cs="仿宋"/>
                <w:color w:val="auto"/>
                <w:sz w:val="24"/>
              </w:rPr>
              <w:t>-</w:t>
            </w: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p>
        </w:tc>
      </w:tr>
      <w:tr w14:paraId="48AC69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60" w:hRule="atLeast"/>
          <w:jc w:val="center"/>
        </w:trPr>
        <w:tc>
          <w:tcPr>
            <w:tcW w:w="562" w:type="dxa"/>
            <w:vMerge w:val="restart"/>
            <w:tcBorders>
              <w:top w:val="single" w:color="auto" w:sz="4" w:space="0"/>
              <w:left w:val="single" w:color="auto" w:sz="4" w:space="0"/>
              <w:right w:val="single" w:color="auto" w:sz="4" w:space="0"/>
            </w:tcBorders>
            <w:vAlign w:val="center"/>
          </w:tcPr>
          <w:p w14:paraId="4DB8F714">
            <w:pPr>
              <w:spacing w:line="32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9</w:t>
            </w:r>
          </w:p>
        </w:tc>
        <w:tc>
          <w:tcPr>
            <w:tcW w:w="1852" w:type="dxa"/>
            <w:vMerge w:val="restart"/>
            <w:tcBorders>
              <w:top w:val="single" w:color="auto" w:sz="4" w:space="0"/>
              <w:left w:val="single" w:color="auto" w:sz="4" w:space="0"/>
              <w:right w:val="single" w:color="auto" w:sz="4" w:space="0"/>
            </w:tcBorders>
            <w:vAlign w:val="center"/>
          </w:tcPr>
          <w:p w14:paraId="343AD67D">
            <w:pPr>
              <w:spacing w:line="32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企业</w:t>
            </w:r>
            <w:r>
              <w:rPr>
                <w:rFonts w:hint="eastAsia" w:ascii="仿宋" w:hAnsi="仿宋" w:eastAsia="仿宋" w:cs="仿宋"/>
                <w:color w:val="auto"/>
                <w:sz w:val="24"/>
                <w:lang w:val="en-US" w:eastAsia="zh-CN"/>
              </w:rPr>
              <w:t>实力</w:t>
            </w:r>
          </w:p>
        </w:tc>
        <w:tc>
          <w:tcPr>
            <w:tcW w:w="6885" w:type="dxa"/>
            <w:tcBorders>
              <w:top w:val="single" w:color="auto" w:sz="4" w:space="0"/>
              <w:left w:val="single" w:color="auto" w:sz="4" w:space="0"/>
              <w:bottom w:val="single" w:color="auto" w:sz="4" w:space="0"/>
              <w:right w:val="single" w:color="auto" w:sz="4" w:space="0"/>
            </w:tcBorders>
            <w:vAlign w:val="center"/>
          </w:tcPr>
          <w:p w14:paraId="3F9D5A96">
            <w:pPr>
              <w:spacing w:line="320" w:lineRule="exact"/>
              <w:rPr>
                <w:rFonts w:hint="eastAsia" w:ascii="仿宋" w:hAnsi="仿宋" w:eastAsia="仿宋" w:cs="仿宋"/>
                <w:color w:val="auto"/>
                <w:sz w:val="24"/>
              </w:rPr>
            </w:pPr>
            <w:r>
              <w:rPr>
                <w:rFonts w:hint="eastAsia" w:ascii="仿宋" w:hAnsi="仿宋" w:eastAsia="仿宋" w:cs="仿宋"/>
                <w:color w:val="auto"/>
                <w:sz w:val="24"/>
                <w:lang w:val="en-US" w:eastAsia="zh-CN"/>
              </w:rPr>
              <w:t>9.1、供应商</w:t>
            </w:r>
            <w:r>
              <w:rPr>
                <w:rFonts w:hint="eastAsia" w:ascii="仿宋" w:hAnsi="仿宋" w:eastAsia="仿宋" w:cs="仿宋"/>
                <w:color w:val="auto"/>
                <w:sz w:val="24"/>
              </w:rPr>
              <w:t>开发的测绘地理信息类软件系统通过国家级权威机构测评并推广使用的得3分；通过省级机构测评并推广使用的得1分</w:t>
            </w:r>
            <w:r>
              <w:rPr>
                <w:rFonts w:hint="eastAsia" w:ascii="仿宋" w:hAnsi="仿宋" w:eastAsia="仿宋" w:cs="仿宋"/>
                <w:color w:val="auto"/>
                <w:sz w:val="24"/>
                <w:lang w:eastAsia="zh-CN"/>
              </w:rPr>
              <w:t>。</w:t>
            </w:r>
            <w:r>
              <w:rPr>
                <w:rFonts w:hint="eastAsia" w:ascii="仿宋" w:hAnsi="仿宋" w:eastAsia="仿宋" w:cs="仿宋"/>
                <w:color w:val="auto"/>
                <w:sz w:val="24"/>
              </w:rPr>
              <w:t>本项最高得3分。</w:t>
            </w:r>
          </w:p>
        </w:tc>
        <w:tc>
          <w:tcPr>
            <w:tcW w:w="1063" w:type="dxa"/>
            <w:vMerge w:val="restart"/>
            <w:tcBorders>
              <w:top w:val="single" w:color="auto" w:sz="4" w:space="0"/>
              <w:left w:val="single" w:color="auto" w:sz="4" w:space="0"/>
              <w:right w:val="single" w:color="auto" w:sz="4" w:space="0"/>
            </w:tcBorders>
            <w:vAlign w:val="center"/>
          </w:tcPr>
          <w:p w14:paraId="0732E4CD">
            <w:pPr>
              <w:spacing w:line="320" w:lineRule="exact"/>
              <w:jc w:val="center"/>
              <w:rPr>
                <w:rFonts w:ascii="仿宋" w:hAnsi="仿宋" w:eastAsia="仿宋" w:cs="仿宋"/>
                <w:color w:val="auto"/>
                <w:sz w:val="24"/>
              </w:rPr>
            </w:pPr>
            <w:r>
              <w:rPr>
                <w:rFonts w:hint="eastAsia" w:ascii="仿宋" w:hAnsi="仿宋" w:eastAsia="仿宋" w:cs="仿宋"/>
                <w:color w:val="auto"/>
                <w:sz w:val="24"/>
              </w:rPr>
              <w:t>0-</w:t>
            </w:r>
            <w:r>
              <w:rPr>
                <w:rFonts w:hint="eastAsia" w:ascii="仿宋" w:hAnsi="仿宋" w:eastAsia="仿宋" w:cs="仿宋"/>
                <w:color w:val="auto"/>
                <w:sz w:val="24"/>
                <w:lang w:val="en-US" w:eastAsia="zh-CN"/>
              </w:rPr>
              <w:t>5</w:t>
            </w:r>
            <w:r>
              <w:rPr>
                <w:rFonts w:hint="eastAsia" w:ascii="仿宋" w:hAnsi="仿宋" w:eastAsia="仿宋" w:cs="仿宋"/>
                <w:color w:val="auto"/>
                <w:sz w:val="24"/>
              </w:rPr>
              <w:t>分</w:t>
            </w:r>
          </w:p>
        </w:tc>
      </w:tr>
      <w:tr w14:paraId="74CE75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562" w:type="dxa"/>
            <w:vMerge w:val="continue"/>
            <w:tcBorders>
              <w:left w:val="single" w:color="auto" w:sz="4" w:space="0"/>
              <w:bottom w:val="single" w:color="auto" w:sz="4" w:space="0"/>
              <w:right w:val="single" w:color="auto" w:sz="4" w:space="0"/>
            </w:tcBorders>
            <w:vAlign w:val="center"/>
          </w:tcPr>
          <w:p w14:paraId="001042A9">
            <w:pPr>
              <w:spacing w:line="320" w:lineRule="exact"/>
              <w:rPr>
                <w:color w:val="auto"/>
              </w:rPr>
            </w:pPr>
          </w:p>
        </w:tc>
        <w:tc>
          <w:tcPr>
            <w:tcW w:w="1852" w:type="dxa"/>
            <w:vMerge w:val="continue"/>
            <w:tcBorders>
              <w:left w:val="single" w:color="auto" w:sz="4" w:space="0"/>
              <w:bottom w:val="single" w:color="auto" w:sz="4" w:space="0"/>
              <w:right w:val="single" w:color="auto" w:sz="4" w:space="0"/>
            </w:tcBorders>
            <w:vAlign w:val="center"/>
          </w:tcPr>
          <w:p w14:paraId="6D164125">
            <w:pPr>
              <w:spacing w:line="320" w:lineRule="exact"/>
              <w:rPr>
                <w:color w:val="auto"/>
              </w:rPr>
            </w:pPr>
          </w:p>
        </w:tc>
        <w:tc>
          <w:tcPr>
            <w:tcW w:w="6885" w:type="dxa"/>
            <w:tcBorders>
              <w:top w:val="single" w:color="auto" w:sz="4" w:space="0"/>
              <w:left w:val="single" w:color="auto" w:sz="4" w:space="0"/>
              <w:bottom w:val="single" w:color="auto" w:sz="4" w:space="0"/>
              <w:right w:val="single" w:color="auto" w:sz="4" w:space="0"/>
            </w:tcBorders>
            <w:vAlign w:val="center"/>
          </w:tcPr>
          <w:p w14:paraId="21B8D3FA">
            <w:pPr>
              <w:spacing w:line="320" w:lineRule="exact"/>
              <w:rPr>
                <w:rFonts w:hint="eastAsia" w:ascii="仿宋" w:hAnsi="仿宋" w:eastAsia="仿宋" w:cs="仿宋"/>
                <w:color w:val="auto"/>
                <w:sz w:val="24"/>
              </w:rPr>
            </w:pPr>
            <w:r>
              <w:rPr>
                <w:rFonts w:hint="eastAsia" w:ascii="仿宋" w:hAnsi="仿宋" w:eastAsia="仿宋" w:cs="仿宋"/>
                <w:color w:val="auto"/>
                <w:sz w:val="24"/>
                <w:lang w:val="en-US" w:eastAsia="zh-CN"/>
              </w:rPr>
              <w:t>9.2、</w:t>
            </w:r>
            <w:r>
              <w:rPr>
                <w:rFonts w:hint="eastAsia" w:ascii="仿宋" w:hAnsi="仿宋" w:eastAsia="仿宋" w:cs="仿宋"/>
                <w:color w:val="auto"/>
                <w:sz w:val="24"/>
              </w:rPr>
              <w:t>自202</w:t>
            </w:r>
            <w:r>
              <w:rPr>
                <w:rFonts w:hint="eastAsia" w:ascii="仿宋" w:hAnsi="仿宋" w:eastAsia="仿宋" w:cs="仿宋"/>
                <w:color w:val="auto"/>
                <w:sz w:val="24"/>
                <w:lang w:val="en-US" w:eastAsia="zh-CN"/>
              </w:rPr>
              <w:t>0</w:t>
            </w:r>
            <w:r>
              <w:rPr>
                <w:rFonts w:hint="eastAsia" w:ascii="仿宋" w:hAnsi="仿宋" w:eastAsia="仿宋" w:cs="仿宋"/>
                <w:color w:val="auto"/>
                <w:sz w:val="24"/>
              </w:rPr>
              <w:t>年1月1日起至投标截止日供应商主持</w:t>
            </w:r>
            <w:r>
              <w:rPr>
                <w:rFonts w:hint="eastAsia" w:ascii="仿宋" w:hAnsi="仿宋" w:eastAsia="仿宋" w:cs="仿宋"/>
                <w:color w:val="auto"/>
                <w:sz w:val="24"/>
                <w:lang w:val="en-US" w:eastAsia="zh-CN"/>
              </w:rPr>
              <w:t>过</w:t>
            </w:r>
            <w:r>
              <w:rPr>
                <w:rFonts w:hint="eastAsia" w:ascii="仿宋" w:hAnsi="仿宋" w:eastAsia="仿宋" w:cs="仿宋"/>
                <w:color w:val="auto"/>
                <w:sz w:val="24"/>
              </w:rPr>
              <w:t>测绘地理信息类国家标准或国家行业标准编制，每提供一项得1分；主持</w:t>
            </w:r>
            <w:r>
              <w:rPr>
                <w:rFonts w:hint="eastAsia" w:ascii="仿宋" w:hAnsi="仿宋" w:eastAsia="仿宋" w:cs="仿宋"/>
                <w:color w:val="auto"/>
                <w:sz w:val="24"/>
                <w:lang w:val="en-US" w:eastAsia="zh-CN"/>
              </w:rPr>
              <w:t>过</w:t>
            </w:r>
            <w:r>
              <w:rPr>
                <w:rFonts w:hint="eastAsia" w:ascii="仿宋" w:hAnsi="仿宋" w:eastAsia="仿宋" w:cs="仿宋"/>
                <w:color w:val="auto"/>
                <w:sz w:val="24"/>
              </w:rPr>
              <w:t>测绘地理信息类省级地方标准编制，每提供一项得0.5分。本项最多得2分。</w:t>
            </w:r>
          </w:p>
          <w:p w14:paraId="3E354716">
            <w:pPr>
              <w:spacing w:line="320" w:lineRule="exact"/>
              <w:rPr>
                <w:rFonts w:hint="default" w:ascii="仿宋" w:hAnsi="仿宋" w:eastAsia="仿宋" w:cs="仿宋"/>
                <w:color w:val="auto"/>
                <w:sz w:val="24"/>
                <w:lang w:val="en-US" w:eastAsia="zh-CN"/>
              </w:rPr>
            </w:pPr>
            <w:r>
              <w:rPr>
                <w:rFonts w:hint="eastAsia" w:ascii="仿宋" w:hAnsi="仿宋" w:eastAsia="仿宋" w:cs="仿宋"/>
                <w:color w:val="auto"/>
                <w:sz w:val="24"/>
                <w:lang w:eastAsia="zh-CN"/>
              </w:rPr>
              <w:t>【</w:t>
            </w:r>
            <w:r>
              <w:rPr>
                <w:rFonts w:hint="eastAsia" w:ascii="仿宋" w:hAnsi="仿宋" w:eastAsia="仿宋" w:cs="仿宋"/>
                <w:b/>
                <w:bCs/>
                <w:color w:val="auto"/>
                <w:sz w:val="24"/>
                <w:lang w:val="en-US" w:eastAsia="zh-CN"/>
              </w:rPr>
              <w:t>以上9.1、9.2</w:t>
            </w:r>
            <w:r>
              <w:rPr>
                <w:rFonts w:hint="eastAsia" w:ascii="仿宋" w:hAnsi="仿宋" w:eastAsia="仿宋" w:cs="仿宋"/>
                <w:b/>
                <w:bCs/>
                <w:color w:val="auto"/>
                <w:sz w:val="24"/>
              </w:rPr>
              <w:t>须提供相关证明材料并加盖供应商公章（相应证明资料中不能体现供应商名称的不得分）</w:t>
            </w:r>
            <w:r>
              <w:rPr>
                <w:rFonts w:hint="eastAsia" w:ascii="仿宋" w:hAnsi="仿宋" w:eastAsia="仿宋" w:cs="仿宋"/>
                <w:b/>
                <w:bCs/>
                <w:color w:val="auto"/>
                <w:sz w:val="24"/>
                <w:lang w:eastAsia="zh-CN"/>
              </w:rPr>
              <w:t>，</w:t>
            </w:r>
            <w:r>
              <w:rPr>
                <w:rFonts w:hint="eastAsia" w:ascii="仿宋" w:hAnsi="仿宋" w:eastAsia="仿宋" w:cs="仿宋"/>
                <w:b/>
                <w:bCs/>
                <w:color w:val="auto"/>
                <w:sz w:val="24"/>
                <w:lang w:val="en-US" w:eastAsia="zh-CN"/>
              </w:rPr>
              <w:t>未提供不得分</w:t>
            </w:r>
            <w:r>
              <w:rPr>
                <w:rFonts w:hint="eastAsia" w:ascii="仿宋" w:hAnsi="仿宋" w:eastAsia="仿宋" w:cs="仿宋"/>
                <w:color w:val="auto"/>
                <w:sz w:val="24"/>
                <w:lang w:val="en-US" w:eastAsia="zh-CN"/>
              </w:rPr>
              <w:t>】</w:t>
            </w:r>
          </w:p>
        </w:tc>
        <w:tc>
          <w:tcPr>
            <w:tcW w:w="1063" w:type="dxa"/>
            <w:vMerge w:val="continue"/>
            <w:tcBorders>
              <w:left w:val="single" w:color="auto" w:sz="4" w:space="0"/>
              <w:bottom w:val="single" w:color="auto" w:sz="4" w:space="0"/>
              <w:right w:val="single" w:color="auto" w:sz="4" w:space="0"/>
            </w:tcBorders>
            <w:vAlign w:val="center"/>
          </w:tcPr>
          <w:p w14:paraId="5BA82BA5">
            <w:pPr>
              <w:spacing w:line="320" w:lineRule="exact"/>
              <w:rPr>
                <w:rFonts w:hint="eastAsia" w:ascii="仿宋" w:hAnsi="仿宋" w:eastAsia="仿宋" w:cs="仿宋"/>
                <w:color w:val="auto"/>
                <w:sz w:val="24"/>
              </w:rPr>
            </w:pPr>
          </w:p>
        </w:tc>
      </w:tr>
    </w:tbl>
    <w:p w14:paraId="1865B4FD">
      <w:pPr>
        <w:spacing w:line="320" w:lineRule="exact"/>
        <w:rPr>
          <w:rFonts w:ascii="仿宋" w:hAnsi="仿宋" w:eastAsia="仿宋" w:cs="仿宋"/>
          <w:color w:val="auto"/>
          <w:sz w:val="24"/>
        </w:rPr>
      </w:pPr>
    </w:p>
    <w:sectPr>
      <w:pgSz w:w="11906" w:h="16838"/>
      <w:pgMar w:top="1134" w:right="1247" w:bottom="1032" w:left="1247" w:header="851" w:footer="85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8A8BF">
    <w:pPr>
      <w:pStyle w:val="21"/>
      <w:ind w:right="360"/>
      <w:jc w:val="center"/>
      <w:rPr>
        <w:rFonts w:ascii="仿宋" w:hAnsi="仿宋" w:eastAsia="仿宋" w:cs="仿宋"/>
        <w:sz w:val="21"/>
        <w:szCs w:val="21"/>
      </w:rPr>
    </w:pPr>
    <w:r>
      <w:rPr>
        <w:rFonts w:hint="eastAsia" w:ascii="仿宋" w:hAnsi="仿宋" w:eastAsia="仿宋" w:cs="仿宋"/>
        <w:sz w:val="21"/>
        <w:szCs w:val="21"/>
        <w:u w:val="single"/>
        <w:shd w:val="pct10" w:color="auto" w:fill="FFFFFF"/>
      </w:rPr>
      <w:t>湖州帆华工程管理有限公司                                 0572-2615598</w:t>
    </w:r>
  </w:p>
  <w:p w14:paraId="61F44C9F">
    <w:pPr>
      <w:pStyle w:val="21"/>
      <w:jc w:val="center"/>
      <w:rPr>
        <w:rFonts w:ascii="仿宋" w:hAnsi="仿宋" w:eastAsia="仿宋" w:cs="仿宋"/>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195580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336818">
                          <w:pPr>
                            <w:pStyle w:val="21"/>
                            <w:jc w:val="center"/>
                          </w:pP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ascii="仿宋" w:hAnsi="仿宋" w:eastAsia="仿宋" w:cs="仿宋"/>
                              <w:sz w:val="21"/>
                              <w:szCs w:val="21"/>
                              <w:lang w:val="zh-CN"/>
                            </w:rPr>
                            <w:t>-</w:t>
                          </w:r>
                          <w:r>
                            <w:rPr>
                              <w:rFonts w:ascii="仿宋" w:hAnsi="仿宋" w:eastAsia="仿宋" w:cs="仿宋"/>
                              <w:sz w:val="21"/>
                              <w:szCs w:val="21"/>
                            </w:rPr>
                            <w:t xml:space="preserve"> 9 -</w:t>
                          </w:r>
                          <w:r>
                            <w:rPr>
                              <w:rFonts w:hint="eastAsia" w:ascii="仿宋" w:hAnsi="仿宋" w:eastAsia="仿宋" w:cs="仿宋"/>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5.4pt;height:144pt;width:144pt;mso-position-horizontal:center;mso-position-horizontal-relative:margin;mso-wrap-style:none;z-index:251659264;mso-width-relative:page;mso-height-relative:page;" filled="f" stroked="f" coordsize="21600,21600" o:gfxdata="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gUWRC0wAAAAcBAAAPAAAAAAAAAAEAIAAAACIAAABkcnMvZG93bnJldi54bWxQSwECFAAUAAAA&#10;CACHTuJAnroL+ywCAABVBAAADgAAAAAAAAABACAAAAAiAQAAZHJzL2Uyb0RvYy54bWxQSwUGAAAA&#10;AAYABgBZAQAAwAUAAAAA&#10;">
              <v:fill on="f" focussize="0,0"/>
              <v:stroke on="f" weight="0.5pt"/>
              <v:imagedata o:title=""/>
              <o:lock v:ext="edit" aspectratio="f"/>
              <v:textbox inset="0mm,0mm,0mm,0mm" style="mso-fit-shape-to-text:t;">
                <w:txbxContent>
                  <w:p w14:paraId="5D336818">
                    <w:pPr>
                      <w:pStyle w:val="21"/>
                      <w:jc w:val="center"/>
                    </w:pP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ascii="仿宋" w:hAnsi="仿宋" w:eastAsia="仿宋" w:cs="仿宋"/>
                        <w:sz w:val="21"/>
                        <w:szCs w:val="21"/>
                        <w:lang w:val="zh-CN"/>
                      </w:rPr>
                      <w:t>-</w:t>
                    </w:r>
                    <w:r>
                      <w:rPr>
                        <w:rFonts w:ascii="仿宋" w:hAnsi="仿宋" w:eastAsia="仿宋" w:cs="仿宋"/>
                        <w:sz w:val="21"/>
                        <w:szCs w:val="21"/>
                      </w:rPr>
                      <w:t xml:space="preserve"> 9 -</w:t>
                    </w:r>
                    <w:r>
                      <w:rPr>
                        <w:rFonts w:hint="eastAsia" w:ascii="仿宋" w:hAnsi="仿宋" w:eastAsia="仿宋" w:cs="仿宋"/>
                        <w:sz w:val="21"/>
                        <w:szCs w:val="21"/>
                      </w:rPr>
                      <w:fldChar w:fldCharType="end"/>
                    </w:r>
                  </w:p>
                </w:txbxContent>
              </v:textbox>
            </v:shape>
          </w:pict>
        </mc:Fallback>
      </mc:AlternateContent>
    </w:r>
  </w:p>
  <w:p w14:paraId="6EF717B8">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E1AA6">
    <w:pPr>
      <w:pStyle w:val="21"/>
      <w:ind w:right="360"/>
      <w:jc w:val="center"/>
      <w:rPr>
        <w:rFonts w:ascii="仿宋" w:hAnsi="仿宋" w:eastAsia="仿宋" w:cs="仿宋"/>
        <w:sz w:val="21"/>
        <w:szCs w:val="21"/>
      </w:rPr>
    </w:pPr>
    <w:r>
      <w:rPr>
        <w:rFonts w:hint="eastAsia" w:ascii="仿宋" w:hAnsi="仿宋" w:eastAsia="仿宋" w:cs="仿宋"/>
        <w:sz w:val="21"/>
        <w:szCs w:val="21"/>
        <w:u w:val="single"/>
        <w:shd w:val="pct10" w:color="auto" w:fill="FFFFFF"/>
      </w:rPr>
      <w:t>湖州帆华工程管理有限公司                                 0572-2615598</w:t>
    </w:r>
  </w:p>
  <w:p w14:paraId="16F0356B">
    <w:pPr>
      <w:pStyle w:val="21"/>
      <w:jc w:val="center"/>
      <w:rPr>
        <w:rFonts w:ascii="仿宋" w:hAnsi="仿宋" w:eastAsia="仿宋" w:cs="仿宋"/>
        <w:sz w:val="21"/>
        <w:szCs w:val="21"/>
      </w:rPr>
    </w:pPr>
  </w:p>
  <w:p w14:paraId="57E7027B">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45A50">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6BDE5">
    <w:pPr>
      <w:pStyle w:val="21"/>
      <w:jc w:val="both"/>
      <w:rPr>
        <w:rFonts w:ascii="仿宋" w:hAnsi="仿宋" w:eastAsia="仿宋" w:cs="仿宋"/>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195580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262A02">
                          <w:pPr>
                            <w:pStyle w:val="21"/>
                            <w:jc w:val="center"/>
                          </w:pP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ascii="仿宋" w:hAnsi="仿宋" w:eastAsia="仿宋" w:cs="仿宋"/>
                              <w:sz w:val="21"/>
                              <w:szCs w:val="21"/>
                              <w:lang w:val="zh-CN"/>
                            </w:rPr>
                            <w:t>5</w:t>
                          </w:r>
                          <w:r>
                            <w:rPr>
                              <w:rFonts w:hint="eastAsia" w:ascii="仿宋" w:hAnsi="仿宋" w:eastAsia="仿宋" w:cs="仿宋"/>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5.4pt;height:144pt;width:144pt;mso-position-horizontal:center;mso-position-horizontal-relative:margin;mso-wrap-style:none;z-index:251660288;mso-width-relative:page;mso-height-relative:page;" filled="f" stroked="f" coordsize="21600,21600" o:gfxdata="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FFkQtMAAAAHAQAADwAAAAAAAAABACAAAAAiAAAAZHJzL2Rvd25yZXYueG1sUEsBAhQAFAAAAAgA&#10;h07iQMrd1wwqAgAAVwQAAA4AAAAAAAAAAQAgAAAAIgEAAGRycy9lMm9Eb2MueG1sUEsFBgAAAAAG&#10;AAYAWQEAAL4FAAAAAA==&#10;">
              <v:fill on="f" focussize="0,0"/>
              <v:stroke on="f" weight="0.5pt"/>
              <v:imagedata o:title=""/>
              <o:lock v:ext="edit" aspectratio="f"/>
              <v:textbox inset="0mm,0mm,0mm,0mm" style="mso-fit-shape-to-text:t;">
                <w:txbxContent>
                  <w:p w14:paraId="2E262A02">
                    <w:pPr>
                      <w:pStyle w:val="21"/>
                      <w:jc w:val="center"/>
                    </w:pP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ascii="仿宋" w:hAnsi="仿宋" w:eastAsia="仿宋" w:cs="仿宋"/>
                        <w:sz w:val="21"/>
                        <w:szCs w:val="21"/>
                        <w:lang w:val="zh-CN"/>
                      </w:rPr>
                      <w:t>5</w:t>
                    </w:r>
                    <w:r>
                      <w:rPr>
                        <w:rFonts w:hint="eastAsia" w:ascii="仿宋" w:hAnsi="仿宋" w:eastAsia="仿宋" w:cs="仿宋"/>
                        <w:sz w:val="21"/>
                        <w:szCs w:val="21"/>
                      </w:rPr>
                      <w:fldChar w:fldCharType="end"/>
                    </w:r>
                  </w:p>
                </w:txbxContent>
              </v:textbox>
            </v:shape>
          </w:pict>
        </mc:Fallback>
      </mc:AlternateContent>
    </w:r>
  </w:p>
  <w:p w14:paraId="0E2303F7">
    <w:pPr>
      <w:pStyle w:val="21"/>
      <w:tabs>
        <w:tab w:val="clear" w:pos="4153"/>
      </w:tabs>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B9F2F">
    <w:pPr>
      <w:pStyle w:val="2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9840180"/>
      <w:docPartObj>
        <w:docPartGallery w:val="autotext"/>
      </w:docPartObj>
    </w:sdtPr>
    <w:sdtContent>
      <w:p w14:paraId="4652CE57">
        <w:pPr>
          <w:pStyle w:val="21"/>
          <w:jc w:val="center"/>
        </w:pPr>
        <w:r>
          <w:fldChar w:fldCharType="begin"/>
        </w:r>
        <w:r>
          <w:instrText xml:space="preserve">PAGE   \* MERGEFORMAT</w:instrText>
        </w:r>
        <w:r>
          <w:fldChar w:fldCharType="separate"/>
        </w:r>
        <w:r>
          <w:rPr>
            <w:lang w:val="zh-CN"/>
          </w:rPr>
          <w:t>2</w:t>
        </w:r>
        <w:r>
          <w:fldChar w:fldCharType="end"/>
        </w:r>
      </w:p>
    </w:sdtContent>
  </w:sdt>
  <w:p w14:paraId="1DFB6A94">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F0E8D">
    <w:pPr>
      <w:pStyle w:val="21"/>
      <w:rPr>
        <w:rStyle w:val="3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852D4F2">
                          <w:pPr>
                            <w:pStyle w:val="21"/>
                          </w:pPr>
                          <w:r>
                            <w:rPr>
                              <w:rFonts w:hint="eastAsia"/>
                            </w:rPr>
                            <w:fldChar w:fldCharType="begin"/>
                          </w:r>
                          <w:r>
                            <w:rPr>
                              <w:rFonts w:hint="eastAsia"/>
                            </w:rPr>
                            <w:instrText xml:space="preserve"> PAGE  \* MERGEFORMAT </w:instrText>
                          </w:r>
                          <w:r>
                            <w:rPr>
                              <w:rFonts w:hint="eastAsia"/>
                            </w:rPr>
                            <w:fldChar w:fldCharType="separate"/>
                          </w:r>
                          <w:r>
                            <w:t>- 9 -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4852D4F2">
                    <w:pPr>
                      <w:pStyle w:val="21"/>
                    </w:pPr>
                    <w:r>
                      <w:rPr>
                        <w:rFonts w:hint="eastAsia"/>
                      </w:rPr>
                      <w:fldChar w:fldCharType="begin"/>
                    </w:r>
                    <w:r>
                      <w:rPr>
                        <w:rFonts w:hint="eastAsia"/>
                      </w:rPr>
                      <w:instrText xml:space="preserve"> PAGE  \* MERGEFORMAT </w:instrText>
                    </w:r>
                    <w:r>
                      <w:rPr>
                        <w:rFonts w:hint="eastAsia"/>
                      </w:rPr>
                      <w:fldChar w:fldCharType="separate"/>
                    </w:r>
                    <w:r>
                      <w:t>- 9 -</w:t>
                    </w:r>
                    <w:r>
                      <w:rPr>
                        <w:rFonts w:hint="eastAsia"/>
                      </w:rPr>
                      <w:fldChar w:fldCharType="end"/>
                    </w:r>
                  </w:p>
                </w:txbxContent>
              </v:textbox>
            </v:shape>
          </w:pict>
        </mc:Fallback>
      </mc:AlternateContent>
    </w:r>
  </w:p>
  <w:p w14:paraId="4AD89840">
    <w:pPr>
      <w:pStyle w:val="21"/>
      <w:ind w:right="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4B092">
    <w:pPr>
      <w:pStyle w:val="21"/>
      <w:rPr>
        <w:rStyle w:val="3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8444033" name="文本框 1948444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3CFB5C6">
                          <w:pPr>
                            <w:pStyle w:val="21"/>
                          </w:pPr>
                          <w:r>
                            <w:rPr>
                              <w:rFonts w:hint="eastAsia"/>
                            </w:rPr>
                            <w:fldChar w:fldCharType="begin"/>
                          </w:r>
                          <w:r>
                            <w:rPr>
                              <w:rFonts w:hint="eastAsia"/>
                            </w:rPr>
                            <w:instrText xml:space="preserve"> PAGE  \* MERGEFORMAT </w:instrText>
                          </w:r>
                          <w:r>
                            <w:rPr>
                              <w:rFonts w:hint="eastAsia"/>
                            </w:rPr>
                            <w:fldChar w:fldCharType="separate"/>
                          </w:r>
                          <w:r>
                            <w:t>- 9 -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0lY7tAAAAAFAQAADwAAAAAAAAABACAAAAAiAAAAZHJzL2Rvd25yZXYu&#10;eG1sUEsBAhQAFAAAAAgAh07iQGQxnIc8AgAAdQQAAA4AAAAAAAAAAQAgAAAAHwEAAGRycy9lMm9E&#10;b2MueG1sUEsFBgAAAAAGAAYAWQEAAM0FAAAAAA==&#10;">
              <v:fill on="f" focussize="0,0"/>
              <v:stroke on="f" weight="0.5pt"/>
              <v:imagedata o:title=""/>
              <o:lock v:ext="edit" aspectratio="f"/>
              <v:textbox inset="0mm,0mm,0mm,0mm" style="mso-fit-shape-to-text:t;">
                <w:txbxContent>
                  <w:p w14:paraId="63CFB5C6">
                    <w:pPr>
                      <w:pStyle w:val="21"/>
                    </w:pPr>
                    <w:r>
                      <w:rPr>
                        <w:rFonts w:hint="eastAsia"/>
                      </w:rPr>
                      <w:fldChar w:fldCharType="begin"/>
                    </w:r>
                    <w:r>
                      <w:rPr>
                        <w:rFonts w:hint="eastAsia"/>
                      </w:rPr>
                      <w:instrText xml:space="preserve"> PAGE  \* MERGEFORMAT </w:instrText>
                    </w:r>
                    <w:r>
                      <w:rPr>
                        <w:rFonts w:hint="eastAsia"/>
                      </w:rPr>
                      <w:fldChar w:fldCharType="separate"/>
                    </w:r>
                    <w:r>
                      <w:t>- 9 -</w:t>
                    </w:r>
                    <w:r>
                      <w:rPr>
                        <w:rFonts w:hint="eastAsia"/>
                      </w:rPr>
                      <w:fldChar w:fldCharType="end"/>
                    </w:r>
                  </w:p>
                </w:txbxContent>
              </v:textbox>
            </v:shape>
          </w:pict>
        </mc:Fallback>
      </mc:AlternateContent>
    </w:r>
  </w:p>
  <w:p w14:paraId="24F65CEB">
    <w:pPr>
      <w:pStyle w:val="21"/>
      <w:ind w:right="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C187D">
    <w:pPr>
      <w:pStyle w:val="22"/>
      <w:pBdr>
        <w:bottom w:val="none" w:color="auto" w:sz="0" w:space="1"/>
      </w:pBdr>
      <w:ind w:left="7770" w:hanging="7770" w:hangingChars="3700"/>
      <w:jc w:val="left"/>
      <w:rPr>
        <w:rFonts w:ascii="仿宋" w:hAnsi="仿宋" w:eastAsia="仿宋" w:cs="仿宋"/>
        <w:sz w:val="21"/>
        <w:szCs w:val="21"/>
      </w:rPr>
    </w:pPr>
    <w:r>
      <w:rPr>
        <w:rFonts w:hint="eastAsia" w:ascii="仿宋" w:hAnsi="仿宋" w:eastAsia="仿宋" w:cs="仿宋"/>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8E4A1">
    <w:pPr>
      <w:widowControl/>
      <w:spacing w:line="660" w:lineRule="exact"/>
      <w:rPr>
        <w:rFonts w:ascii="仿宋" w:hAnsi="仿宋" w:eastAsia="仿宋"/>
        <w:szCs w:val="21"/>
      </w:rPr>
    </w:pPr>
    <w:r>
      <w:rPr>
        <w:rFonts w:hint="eastAsia" w:ascii="仿宋" w:hAnsi="仿宋" w:eastAsia="仿宋"/>
        <w:szCs w:val="21"/>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D2F86">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35E55">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7F1145"/>
    <w:multiLevelType w:val="multilevel"/>
    <w:tmpl w:val="177F1145"/>
    <w:lvl w:ilvl="0" w:tentative="0">
      <w:start w:val="1"/>
      <w:numFmt w:val="japaneseCounting"/>
      <w:lvlText w:val="第%1章"/>
      <w:lvlJc w:val="left"/>
      <w:pPr>
        <w:ind w:left="1320" w:hanging="13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1CD6D55"/>
    <w:multiLevelType w:val="multilevel"/>
    <w:tmpl w:val="31CD6D55"/>
    <w:lvl w:ilvl="0" w:tentative="0">
      <w:start w:val="1"/>
      <w:numFmt w:val="chineseCountingThousand"/>
      <w:suff w:val="space"/>
      <w:lvlText w:val="%1、"/>
      <w:lvlJc w:val="left"/>
      <w:pPr>
        <w:ind w:left="0" w:firstLine="703"/>
      </w:pPr>
      <w:rPr>
        <w:rFonts w:hint="eastAsia" w:ascii="宋体" w:hAnsi="宋体" w:eastAsia="黑体" w:cs="宋体"/>
        <w:sz w:val="32"/>
      </w:rPr>
    </w:lvl>
    <w:lvl w:ilvl="1" w:tentative="0">
      <w:start w:val="1"/>
      <w:numFmt w:val="chineseCountingThousand"/>
      <w:suff w:val="space"/>
      <w:lvlText w:val="（%2）"/>
      <w:lvlJc w:val="left"/>
      <w:pPr>
        <w:ind w:left="0" w:firstLine="567"/>
      </w:pPr>
      <w:rPr>
        <w:rFonts w:hint="default" w:ascii="Times New Roman" w:hAnsi="Times New Roman" w:eastAsia="楷体" w:cs="宋体"/>
        <w:sz w:val="32"/>
      </w:rPr>
    </w:lvl>
    <w:lvl w:ilvl="2" w:tentative="0">
      <w:start w:val="1"/>
      <w:numFmt w:val="decimal"/>
      <w:pStyle w:val="4"/>
      <w:suff w:val="space"/>
      <w:lvlText w:val="%3."/>
      <w:lvlJc w:val="left"/>
      <w:pPr>
        <w:ind w:left="0" w:firstLine="703"/>
      </w:pPr>
      <w:rPr>
        <w:rFonts w:hint="default" w:ascii="Times New Roman" w:hAnsi="Times New Roman" w:eastAsia="仿宋_GB2312" w:cs="宋体"/>
        <w:sz w:val="32"/>
      </w:rPr>
    </w:lvl>
    <w:lvl w:ilvl="3" w:tentative="0">
      <w:start w:val="1"/>
      <w:numFmt w:val="decimal"/>
      <w:pStyle w:val="5"/>
      <w:suff w:val="space"/>
      <w:lvlText w:val="%3.%4."/>
      <w:lvlJc w:val="left"/>
      <w:pPr>
        <w:ind w:left="0" w:firstLine="703"/>
      </w:pPr>
      <w:rPr>
        <w:rFonts w:hint="default" w:ascii="Times New Roman" w:hAnsi="Times New Roman" w:eastAsia="仿宋_GB2312" w:cs="宋体"/>
        <w:sz w:val="32"/>
      </w:rPr>
    </w:lvl>
    <w:lvl w:ilvl="4" w:tentative="0">
      <w:start w:val="1"/>
      <w:numFmt w:val="decimal"/>
      <w:pStyle w:val="6"/>
      <w:suff w:val="space"/>
      <w:lvlText w:val="%3.%4.%5."/>
      <w:lvlJc w:val="left"/>
      <w:pPr>
        <w:ind w:left="0" w:firstLine="703"/>
      </w:pPr>
      <w:rPr>
        <w:rFonts w:hint="default" w:ascii="Times New Roman" w:hAnsi="Times New Roman" w:eastAsia="仿宋_GB2312" w:cs="宋体"/>
        <w:sz w:val="32"/>
      </w:rPr>
    </w:lvl>
    <w:lvl w:ilvl="5" w:tentative="0">
      <w:start w:val="1"/>
      <w:numFmt w:val="decimal"/>
      <w:pStyle w:val="10"/>
      <w:suff w:val="space"/>
      <w:lvlText w:val="%3.%4.%5.%6."/>
      <w:lvlJc w:val="left"/>
      <w:pPr>
        <w:ind w:left="0" w:firstLine="703"/>
      </w:pPr>
      <w:rPr>
        <w:rFonts w:hint="default" w:ascii="Times New Roman" w:hAnsi="Times New Roman" w:eastAsia="仿宋_GB2312" w:cs="宋体"/>
        <w:sz w:val="32"/>
        <w:lang w:val="en-US"/>
      </w:rPr>
    </w:lvl>
    <w:lvl w:ilvl="6" w:tentative="0">
      <w:start w:val="1"/>
      <w:numFmt w:val="decimal"/>
      <w:lvlText w:val="%3.%4.%5.%6.%7."/>
      <w:lvlJc w:val="left"/>
      <w:pPr>
        <w:tabs>
          <w:tab w:val="left" w:pos="851"/>
        </w:tabs>
        <w:ind w:left="0" w:firstLine="703"/>
      </w:pPr>
      <w:rPr>
        <w:rFonts w:hint="default" w:ascii="Times New Roman" w:hAnsi="Times New Roman" w:eastAsia="仿宋_GB2312" w:cs="宋体"/>
        <w:color w:val="auto"/>
        <w:sz w:val="32"/>
      </w:rPr>
    </w:lvl>
    <w:lvl w:ilvl="7" w:tentative="0">
      <w:start w:val="1"/>
      <w:numFmt w:val="decimal"/>
      <w:lvlText w:val="%1.%2.%3.%4.%5.%6..%8."/>
      <w:lvlJc w:val="left"/>
      <w:pPr>
        <w:ind w:left="1440" w:hanging="1440"/>
      </w:pPr>
      <w:rPr>
        <w:rFonts w:hint="eastAsia"/>
      </w:rPr>
    </w:lvl>
    <w:lvl w:ilvl="8" w:tentative="0">
      <w:start w:val="1"/>
      <w:numFmt w:val="decimal"/>
      <w:lvlText w:val="%1.%2.%3.%4.%5.%6..%8.%9."/>
      <w:lvlJc w:val="left"/>
      <w:pPr>
        <w:ind w:left="1583" w:hanging="1583"/>
      </w:pPr>
      <w:rPr>
        <w:rFonts w:hint="eastAsia"/>
      </w:rPr>
    </w:lvl>
  </w:abstractNum>
  <w:abstractNum w:abstractNumId="2">
    <w:nsid w:val="6301CC9A"/>
    <w:multiLevelType w:val="singleLevel"/>
    <w:tmpl w:val="6301CC9A"/>
    <w:lvl w:ilvl="0" w:tentative="0">
      <w:start w:val="7"/>
      <w:numFmt w:val="decimal"/>
      <w:lvlText w:val="%1."/>
      <w:lvlJc w:val="left"/>
      <w:pPr>
        <w:tabs>
          <w:tab w:val="left" w:pos="312"/>
        </w:tabs>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太阳">
    <w15:presenceInfo w15:providerId="None" w15:userId="小太阳"/>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jYWZkNjgzMmNjZmVmZDMxZmYxNTNhZGIzOGQ4ZjUifQ=="/>
  </w:docVars>
  <w:rsids>
    <w:rsidRoot w:val="00172A27"/>
    <w:rsid w:val="000979B5"/>
    <w:rsid w:val="00097F54"/>
    <w:rsid w:val="000C56F5"/>
    <w:rsid w:val="000D35FF"/>
    <w:rsid w:val="000D6527"/>
    <w:rsid w:val="000F169F"/>
    <w:rsid w:val="000F7629"/>
    <w:rsid w:val="00111537"/>
    <w:rsid w:val="001236B8"/>
    <w:rsid w:val="00135327"/>
    <w:rsid w:val="00172A27"/>
    <w:rsid w:val="001B4892"/>
    <w:rsid w:val="00203270"/>
    <w:rsid w:val="002D343C"/>
    <w:rsid w:val="0035008D"/>
    <w:rsid w:val="003A1117"/>
    <w:rsid w:val="003E3837"/>
    <w:rsid w:val="004134D2"/>
    <w:rsid w:val="004B775A"/>
    <w:rsid w:val="005218FA"/>
    <w:rsid w:val="005419B7"/>
    <w:rsid w:val="00565186"/>
    <w:rsid w:val="00571EEA"/>
    <w:rsid w:val="005D76F8"/>
    <w:rsid w:val="006458A5"/>
    <w:rsid w:val="00684100"/>
    <w:rsid w:val="006B5EE4"/>
    <w:rsid w:val="00761606"/>
    <w:rsid w:val="007978FC"/>
    <w:rsid w:val="008375F1"/>
    <w:rsid w:val="00880919"/>
    <w:rsid w:val="008A62A5"/>
    <w:rsid w:val="008B6FDA"/>
    <w:rsid w:val="008D186D"/>
    <w:rsid w:val="008D2408"/>
    <w:rsid w:val="008D418C"/>
    <w:rsid w:val="00900165"/>
    <w:rsid w:val="0091062C"/>
    <w:rsid w:val="00931556"/>
    <w:rsid w:val="00974F82"/>
    <w:rsid w:val="009E3646"/>
    <w:rsid w:val="00A965E0"/>
    <w:rsid w:val="00AA247F"/>
    <w:rsid w:val="00B10CFB"/>
    <w:rsid w:val="00B20E0B"/>
    <w:rsid w:val="00BB5DAA"/>
    <w:rsid w:val="00C5324B"/>
    <w:rsid w:val="00C74DF3"/>
    <w:rsid w:val="00C852D5"/>
    <w:rsid w:val="00C86C81"/>
    <w:rsid w:val="00C911C5"/>
    <w:rsid w:val="00CE1034"/>
    <w:rsid w:val="00CF3126"/>
    <w:rsid w:val="00D07482"/>
    <w:rsid w:val="00D2235C"/>
    <w:rsid w:val="00D64743"/>
    <w:rsid w:val="00D8583D"/>
    <w:rsid w:val="00E03AFE"/>
    <w:rsid w:val="00E13291"/>
    <w:rsid w:val="00E60057"/>
    <w:rsid w:val="00F10775"/>
    <w:rsid w:val="00F470EA"/>
    <w:rsid w:val="00F73995"/>
    <w:rsid w:val="00F93074"/>
    <w:rsid w:val="00FE7D9C"/>
    <w:rsid w:val="012F115A"/>
    <w:rsid w:val="01681612"/>
    <w:rsid w:val="01B00FE7"/>
    <w:rsid w:val="01C4065D"/>
    <w:rsid w:val="02973924"/>
    <w:rsid w:val="02A1245A"/>
    <w:rsid w:val="02D8723E"/>
    <w:rsid w:val="031B4DCD"/>
    <w:rsid w:val="03B40A04"/>
    <w:rsid w:val="03F1578E"/>
    <w:rsid w:val="042B2A2D"/>
    <w:rsid w:val="048407C6"/>
    <w:rsid w:val="052D1615"/>
    <w:rsid w:val="05A4454E"/>
    <w:rsid w:val="060A6E17"/>
    <w:rsid w:val="06820426"/>
    <w:rsid w:val="06BB3CE5"/>
    <w:rsid w:val="06E670D4"/>
    <w:rsid w:val="070B26EF"/>
    <w:rsid w:val="072478F4"/>
    <w:rsid w:val="0771579B"/>
    <w:rsid w:val="082D0FEC"/>
    <w:rsid w:val="088F5575"/>
    <w:rsid w:val="08964B56"/>
    <w:rsid w:val="08C63771"/>
    <w:rsid w:val="08FA55C2"/>
    <w:rsid w:val="0904563C"/>
    <w:rsid w:val="093F3F82"/>
    <w:rsid w:val="0A9915BA"/>
    <w:rsid w:val="0AB06A35"/>
    <w:rsid w:val="0ACB306F"/>
    <w:rsid w:val="0AD376B8"/>
    <w:rsid w:val="0AFC2D7B"/>
    <w:rsid w:val="0B1008C8"/>
    <w:rsid w:val="0B4F7C07"/>
    <w:rsid w:val="0B5B18A1"/>
    <w:rsid w:val="0B64718D"/>
    <w:rsid w:val="0B6E767D"/>
    <w:rsid w:val="0B77573F"/>
    <w:rsid w:val="0B9C269D"/>
    <w:rsid w:val="0BEB24AE"/>
    <w:rsid w:val="0BF91214"/>
    <w:rsid w:val="0C0127B5"/>
    <w:rsid w:val="0C07111F"/>
    <w:rsid w:val="0C2C180D"/>
    <w:rsid w:val="0C2F46F9"/>
    <w:rsid w:val="0C3969CD"/>
    <w:rsid w:val="0CFC185B"/>
    <w:rsid w:val="0D166265"/>
    <w:rsid w:val="0D2C7DDD"/>
    <w:rsid w:val="0D3B2BC7"/>
    <w:rsid w:val="0D690623"/>
    <w:rsid w:val="0DA341AF"/>
    <w:rsid w:val="0DD86730"/>
    <w:rsid w:val="0DF3026D"/>
    <w:rsid w:val="0E137E11"/>
    <w:rsid w:val="0E4512A2"/>
    <w:rsid w:val="0E503ABF"/>
    <w:rsid w:val="0E5728E3"/>
    <w:rsid w:val="0F1648C1"/>
    <w:rsid w:val="0FEC095C"/>
    <w:rsid w:val="10130D68"/>
    <w:rsid w:val="10883F53"/>
    <w:rsid w:val="10F5757C"/>
    <w:rsid w:val="111749F9"/>
    <w:rsid w:val="11617E2F"/>
    <w:rsid w:val="11704557"/>
    <w:rsid w:val="11810F69"/>
    <w:rsid w:val="11C55B2A"/>
    <w:rsid w:val="12A10CC2"/>
    <w:rsid w:val="12A72D69"/>
    <w:rsid w:val="12CD0AA7"/>
    <w:rsid w:val="12E75043"/>
    <w:rsid w:val="12F26E2C"/>
    <w:rsid w:val="13343F04"/>
    <w:rsid w:val="1335758E"/>
    <w:rsid w:val="14135A37"/>
    <w:rsid w:val="14282CBE"/>
    <w:rsid w:val="1430271A"/>
    <w:rsid w:val="14E60108"/>
    <w:rsid w:val="15593193"/>
    <w:rsid w:val="156D73A9"/>
    <w:rsid w:val="15887DFB"/>
    <w:rsid w:val="15ED5270"/>
    <w:rsid w:val="163019FA"/>
    <w:rsid w:val="16443A9D"/>
    <w:rsid w:val="16634A8C"/>
    <w:rsid w:val="16740EF4"/>
    <w:rsid w:val="1740285C"/>
    <w:rsid w:val="17EB2569"/>
    <w:rsid w:val="18801768"/>
    <w:rsid w:val="18B772D5"/>
    <w:rsid w:val="1916338F"/>
    <w:rsid w:val="19317DF2"/>
    <w:rsid w:val="19514BD9"/>
    <w:rsid w:val="1990646A"/>
    <w:rsid w:val="19E35BF1"/>
    <w:rsid w:val="1B4F4DFB"/>
    <w:rsid w:val="1BA23AE5"/>
    <w:rsid w:val="1BE877C1"/>
    <w:rsid w:val="1C1A0C21"/>
    <w:rsid w:val="1CC7757C"/>
    <w:rsid w:val="1CCE7A03"/>
    <w:rsid w:val="1DFB7C65"/>
    <w:rsid w:val="1E035D66"/>
    <w:rsid w:val="1E3A69BF"/>
    <w:rsid w:val="1E7D2CEF"/>
    <w:rsid w:val="1EDB6AA2"/>
    <w:rsid w:val="1EF6339E"/>
    <w:rsid w:val="1EFB01D2"/>
    <w:rsid w:val="1F2418C4"/>
    <w:rsid w:val="1F505D79"/>
    <w:rsid w:val="20922CB7"/>
    <w:rsid w:val="20A53B59"/>
    <w:rsid w:val="20BB21CC"/>
    <w:rsid w:val="20D606B0"/>
    <w:rsid w:val="212B6C74"/>
    <w:rsid w:val="21AF70ED"/>
    <w:rsid w:val="22037DF9"/>
    <w:rsid w:val="224945BD"/>
    <w:rsid w:val="224A2BFB"/>
    <w:rsid w:val="225B2C40"/>
    <w:rsid w:val="2281728D"/>
    <w:rsid w:val="228A2AFC"/>
    <w:rsid w:val="232D20FA"/>
    <w:rsid w:val="23314190"/>
    <w:rsid w:val="237F7C33"/>
    <w:rsid w:val="23881862"/>
    <w:rsid w:val="23D1105D"/>
    <w:rsid w:val="24935653"/>
    <w:rsid w:val="24A21A72"/>
    <w:rsid w:val="24E87D94"/>
    <w:rsid w:val="25302054"/>
    <w:rsid w:val="25414148"/>
    <w:rsid w:val="25A42208"/>
    <w:rsid w:val="25D262B1"/>
    <w:rsid w:val="264B1A62"/>
    <w:rsid w:val="264F4255"/>
    <w:rsid w:val="268D73AC"/>
    <w:rsid w:val="26CB5D7F"/>
    <w:rsid w:val="270333F6"/>
    <w:rsid w:val="279C6222"/>
    <w:rsid w:val="2814527D"/>
    <w:rsid w:val="2830745C"/>
    <w:rsid w:val="28365677"/>
    <w:rsid w:val="289831A1"/>
    <w:rsid w:val="28DE3252"/>
    <w:rsid w:val="28F17B25"/>
    <w:rsid w:val="291034CC"/>
    <w:rsid w:val="29112458"/>
    <w:rsid w:val="293D309F"/>
    <w:rsid w:val="29B8498C"/>
    <w:rsid w:val="29EB5D54"/>
    <w:rsid w:val="2A2878AC"/>
    <w:rsid w:val="2A384496"/>
    <w:rsid w:val="2A492A2D"/>
    <w:rsid w:val="2A787807"/>
    <w:rsid w:val="2AC07052"/>
    <w:rsid w:val="2AD43590"/>
    <w:rsid w:val="2AE9491C"/>
    <w:rsid w:val="2B02033F"/>
    <w:rsid w:val="2B0214BD"/>
    <w:rsid w:val="2B190124"/>
    <w:rsid w:val="2B797EBF"/>
    <w:rsid w:val="2BD8709E"/>
    <w:rsid w:val="2BEC28A4"/>
    <w:rsid w:val="2C3F2F17"/>
    <w:rsid w:val="2C581350"/>
    <w:rsid w:val="2C625E0E"/>
    <w:rsid w:val="2CAA6070"/>
    <w:rsid w:val="2CBB6D5D"/>
    <w:rsid w:val="2CC444C4"/>
    <w:rsid w:val="2D2C2DED"/>
    <w:rsid w:val="2DEE4968"/>
    <w:rsid w:val="2E2020E1"/>
    <w:rsid w:val="2E8A2E93"/>
    <w:rsid w:val="2EAB2B9C"/>
    <w:rsid w:val="2EE87A66"/>
    <w:rsid w:val="2EEA4863"/>
    <w:rsid w:val="2EF02C89"/>
    <w:rsid w:val="2EF8624D"/>
    <w:rsid w:val="2EFB6551"/>
    <w:rsid w:val="2F6A7BFA"/>
    <w:rsid w:val="2F9E6908"/>
    <w:rsid w:val="2FE14059"/>
    <w:rsid w:val="300D3D16"/>
    <w:rsid w:val="30155FAA"/>
    <w:rsid w:val="30497D75"/>
    <w:rsid w:val="304F650E"/>
    <w:rsid w:val="308253DB"/>
    <w:rsid w:val="309865EE"/>
    <w:rsid w:val="30A64855"/>
    <w:rsid w:val="31300690"/>
    <w:rsid w:val="31482F68"/>
    <w:rsid w:val="31552F9F"/>
    <w:rsid w:val="31C335E3"/>
    <w:rsid w:val="31CC6AA5"/>
    <w:rsid w:val="32A004DC"/>
    <w:rsid w:val="33013677"/>
    <w:rsid w:val="332A4581"/>
    <w:rsid w:val="332E52E9"/>
    <w:rsid w:val="333B3FD9"/>
    <w:rsid w:val="33466BF6"/>
    <w:rsid w:val="340547AC"/>
    <w:rsid w:val="34B85698"/>
    <w:rsid w:val="34F15104"/>
    <w:rsid w:val="35A9397B"/>
    <w:rsid w:val="360867E3"/>
    <w:rsid w:val="36763ED2"/>
    <w:rsid w:val="36C6418E"/>
    <w:rsid w:val="36D35A1E"/>
    <w:rsid w:val="36EE5669"/>
    <w:rsid w:val="37441298"/>
    <w:rsid w:val="37725351"/>
    <w:rsid w:val="381A2417"/>
    <w:rsid w:val="387664FA"/>
    <w:rsid w:val="38A320EF"/>
    <w:rsid w:val="38A90B3C"/>
    <w:rsid w:val="39AF5EFA"/>
    <w:rsid w:val="39B036C9"/>
    <w:rsid w:val="39F64DC7"/>
    <w:rsid w:val="39F75B70"/>
    <w:rsid w:val="3A0B34EA"/>
    <w:rsid w:val="3A3A3B2A"/>
    <w:rsid w:val="3A4C711F"/>
    <w:rsid w:val="3ABB461D"/>
    <w:rsid w:val="3AFC5BC6"/>
    <w:rsid w:val="3B3910A0"/>
    <w:rsid w:val="3B45726A"/>
    <w:rsid w:val="3B646736"/>
    <w:rsid w:val="3BCB44F6"/>
    <w:rsid w:val="3BCF26AC"/>
    <w:rsid w:val="3C0A7E90"/>
    <w:rsid w:val="3C3209F8"/>
    <w:rsid w:val="3D053ED7"/>
    <w:rsid w:val="3D5D60A8"/>
    <w:rsid w:val="3DC201B3"/>
    <w:rsid w:val="3DC924E9"/>
    <w:rsid w:val="3DD57961"/>
    <w:rsid w:val="3DFE4168"/>
    <w:rsid w:val="3E5B462E"/>
    <w:rsid w:val="3F42139D"/>
    <w:rsid w:val="3F5600D8"/>
    <w:rsid w:val="3FAB5528"/>
    <w:rsid w:val="405B0237"/>
    <w:rsid w:val="4113053B"/>
    <w:rsid w:val="413127D1"/>
    <w:rsid w:val="41547687"/>
    <w:rsid w:val="41751EF5"/>
    <w:rsid w:val="41B24674"/>
    <w:rsid w:val="42192802"/>
    <w:rsid w:val="423C5C2A"/>
    <w:rsid w:val="4243251F"/>
    <w:rsid w:val="42D9110E"/>
    <w:rsid w:val="431959A7"/>
    <w:rsid w:val="431F3B7A"/>
    <w:rsid w:val="435E5276"/>
    <w:rsid w:val="438A50CB"/>
    <w:rsid w:val="43A96C5D"/>
    <w:rsid w:val="43BE32CC"/>
    <w:rsid w:val="441F23A8"/>
    <w:rsid w:val="44383774"/>
    <w:rsid w:val="44D07F90"/>
    <w:rsid w:val="44E03886"/>
    <w:rsid w:val="45DC5C7F"/>
    <w:rsid w:val="462417D4"/>
    <w:rsid w:val="464B3AF8"/>
    <w:rsid w:val="464F25F8"/>
    <w:rsid w:val="469B5A08"/>
    <w:rsid w:val="46C44412"/>
    <w:rsid w:val="470775A3"/>
    <w:rsid w:val="480C5D35"/>
    <w:rsid w:val="483D1C62"/>
    <w:rsid w:val="48595142"/>
    <w:rsid w:val="486B1FD7"/>
    <w:rsid w:val="48C26B67"/>
    <w:rsid w:val="48DC1F20"/>
    <w:rsid w:val="49444FF0"/>
    <w:rsid w:val="49661035"/>
    <w:rsid w:val="4981092F"/>
    <w:rsid w:val="4A1C197E"/>
    <w:rsid w:val="4A392F80"/>
    <w:rsid w:val="4A4C71A1"/>
    <w:rsid w:val="4A550FBD"/>
    <w:rsid w:val="4A8065F0"/>
    <w:rsid w:val="4A9A7C03"/>
    <w:rsid w:val="4AA778D1"/>
    <w:rsid w:val="4AA82F6B"/>
    <w:rsid w:val="4AEB6BCE"/>
    <w:rsid w:val="4B13436B"/>
    <w:rsid w:val="4B1D60B4"/>
    <w:rsid w:val="4B313C8F"/>
    <w:rsid w:val="4B85554F"/>
    <w:rsid w:val="4BB74194"/>
    <w:rsid w:val="4BB900ED"/>
    <w:rsid w:val="4BF60E13"/>
    <w:rsid w:val="4C1244F7"/>
    <w:rsid w:val="4C1504BB"/>
    <w:rsid w:val="4C791821"/>
    <w:rsid w:val="4CA85A8C"/>
    <w:rsid w:val="4CEA7917"/>
    <w:rsid w:val="4D060757"/>
    <w:rsid w:val="4D490D09"/>
    <w:rsid w:val="4DA51ED7"/>
    <w:rsid w:val="4DB73B3A"/>
    <w:rsid w:val="4DC4184D"/>
    <w:rsid w:val="4DE414E3"/>
    <w:rsid w:val="4DF3347D"/>
    <w:rsid w:val="4E094FEC"/>
    <w:rsid w:val="4E0B4E03"/>
    <w:rsid w:val="4E213FB1"/>
    <w:rsid w:val="4E526418"/>
    <w:rsid w:val="4E96389C"/>
    <w:rsid w:val="4EB55C5D"/>
    <w:rsid w:val="4F0E0B39"/>
    <w:rsid w:val="4F1373BE"/>
    <w:rsid w:val="4F4B14D3"/>
    <w:rsid w:val="4F5C3E56"/>
    <w:rsid w:val="4F6E20F8"/>
    <w:rsid w:val="4FA36F0E"/>
    <w:rsid w:val="4FE83E65"/>
    <w:rsid w:val="50594CB7"/>
    <w:rsid w:val="50E2468A"/>
    <w:rsid w:val="51331AED"/>
    <w:rsid w:val="51C838E3"/>
    <w:rsid w:val="51FC3D11"/>
    <w:rsid w:val="52103846"/>
    <w:rsid w:val="524D4E26"/>
    <w:rsid w:val="52DF5181"/>
    <w:rsid w:val="52EF3704"/>
    <w:rsid w:val="53090C02"/>
    <w:rsid w:val="532F71C7"/>
    <w:rsid w:val="5336727E"/>
    <w:rsid w:val="54A35CBB"/>
    <w:rsid w:val="54D32A41"/>
    <w:rsid w:val="54FB30C3"/>
    <w:rsid w:val="555B3075"/>
    <w:rsid w:val="55A30152"/>
    <w:rsid w:val="55AD6757"/>
    <w:rsid w:val="55F240DF"/>
    <w:rsid w:val="55F25770"/>
    <w:rsid w:val="57390153"/>
    <w:rsid w:val="57572A4C"/>
    <w:rsid w:val="57862D68"/>
    <w:rsid w:val="57DF5CC8"/>
    <w:rsid w:val="57F62CC3"/>
    <w:rsid w:val="583E0CB1"/>
    <w:rsid w:val="585322D1"/>
    <w:rsid w:val="5871327B"/>
    <w:rsid w:val="587E51EB"/>
    <w:rsid w:val="58991383"/>
    <w:rsid w:val="58D03A3A"/>
    <w:rsid w:val="59AF0A45"/>
    <w:rsid w:val="59B221EB"/>
    <w:rsid w:val="5A2426D0"/>
    <w:rsid w:val="5A87548E"/>
    <w:rsid w:val="5AE31B30"/>
    <w:rsid w:val="5B386973"/>
    <w:rsid w:val="5B5B7E08"/>
    <w:rsid w:val="5BD65A43"/>
    <w:rsid w:val="5C1C00BB"/>
    <w:rsid w:val="5C3A5362"/>
    <w:rsid w:val="5C4F54D6"/>
    <w:rsid w:val="5C9219AD"/>
    <w:rsid w:val="5CBC76BB"/>
    <w:rsid w:val="5CC44CA8"/>
    <w:rsid w:val="5D7F13FC"/>
    <w:rsid w:val="5DB65EB7"/>
    <w:rsid w:val="5DED6107"/>
    <w:rsid w:val="5DFA49BA"/>
    <w:rsid w:val="5E0F1AB2"/>
    <w:rsid w:val="5E2F1776"/>
    <w:rsid w:val="5E541E21"/>
    <w:rsid w:val="5EB63A05"/>
    <w:rsid w:val="5F3A715E"/>
    <w:rsid w:val="5F423DF6"/>
    <w:rsid w:val="5F641286"/>
    <w:rsid w:val="5FEE72CA"/>
    <w:rsid w:val="60075A5B"/>
    <w:rsid w:val="60361BA1"/>
    <w:rsid w:val="60786190"/>
    <w:rsid w:val="60C07B37"/>
    <w:rsid w:val="611575D5"/>
    <w:rsid w:val="61273D49"/>
    <w:rsid w:val="613025C6"/>
    <w:rsid w:val="614318D6"/>
    <w:rsid w:val="618A73AA"/>
    <w:rsid w:val="61AF76B0"/>
    <w:rsid w:val="61E27004"/>
    <w:rsid w:val="6208709F"/>
    <w:rsid w:val="620B4C69"/>
    <w:rsid w:val="6229295F"/>
    <w:rsid w:val="622B59FA"/>
    <w:rsid w:val="62C43EA6"/>
    <w:rsid w:val="62C47861"/>
    <w:rsid w:val="633A4C72"/>
    <w:rsid w:val="638B1041"/>
    <w:rsid w:val="63C57B95"/>
    <w:rsid w:val="63CE48B3"/>
    <w:rsid w:val="63D70ECA"/>
    <w:rsid w:val="64097DEB"/>
    <w:rsid w:val="645A795A"/>
    <w:rsid w:val="645D3FD0"/>
    <w:rsid w:val="64615B78"/>
    <w:rsid w:val="64692996"/>
    <w:rsid w:val="65111CE5"/>
    <w:rsid w:val="65235F13"/>
    <w:rsid w:val="653852E6"/>
    <w:rsid w:val="656B213F"/>
    <w:rsid w:val="657F771D"/>
    <w:rsid w:val="668A7943"/>
    <w:rsid w:val="66BC3D6A"/>
    <w:rsid w:val="66E52CB4"/>
    <w:rsid w:val="66F652E5"/>
    <w:rsid w:val="671A198D"/>
    <w:rsid w:val="67211A33"/>
    <w:rsid w:val="673749DB"/>
    <w:rsid w:val="67562CB8"/>
    <w:rsid w:val="677A1D46"/>
    <w:rsid w:val="68025E35"/>
    <w:rsid w:val="68141B8B"/>
    <w:rsid w:val="684A5B95"/>
    <w:rsid w:val="688E4077"/>
    <w:rsid w:val="694C6837"/>
    <w:rsid w:val="696F5C56"/>
    <w:rsid w:val="69AB16BB"/>
    <w:rsid w:val="69BD19C1"/>
    <w:rsid w:val="6A066889"/>
    <w:rsid w:val="6A70682E"/>
    <w:rsid w:val="6ACE0985"/>
    <w:rsid w:val="6AD4435E"/>
    <w:rsid w:val="6AF35DA1"/>
    <w:rsid w:val="6AF814A5"/>
    <w:rsid w:val="6B4A0729"/>
    <w:rsid w:val="6B6C2B09"/>
    <w:rsid w:val="6BA82C30"/>
    <w:rsid w:val="6BAF47BD"/>
    <w:rsid w:val="6BF971F7"/>
    <w:rsid w:val="6C2E4B41"/>
    <w:rsid w:val="6CC41357"/>
    <w:rsid w:val="6CF13D2F"/>
    <w:rsid w:val="6D3558E2"/>
    <w:rsid w:val="6D99465B"/>
    <w:rsid w:val="6DD5685C"/>
    <w:rsid w:val="6E37145A"/>
    <w:rsid w:val="6E3C219F"/>
    <w:rsid w:val="6E671469"/>
    <w:rsid w:val="6E97376B"/>
    <w:rsid w:val="6EA746BC"/>
    <w:rsid w:val="6F3B36BD"/>
    <w:rsid w:val="6F652652"/>
    <w:rsid w:val="6F6C40D6"/>
    <w:rsid w:val="6FD46EC6"/>
    <w:rsid w:val="6FE75F47"/>
    <w:rsid w:val="6FF25EF0"/>
    <w:rsid w:val="701F1AA8"/>
    <w:rsid w:val="707C76F1"/>
    <w:rsid w:val="70A96034"/>
    <w:rsid w:val="71070441"/>
    <w:rsid w:val="71734656"/>
    <w:rsid w:val="71B75B64"/>
    <w:rsid w:val="71C829EA"/>
    <w:rsid w:val="71DF6349"/>
    <w:rsid w:val="72515C8C"/>
    <w:rsid w:val="72E24852"/>
    <w:rsid w:val="730F55CF"/>
    <w:rsid w:val="7316581A"/>
    <w:rsid w:val="733C3406"/>
    <w:rsid w:val="7367711F"/>
    <w:rsid w:val="74122000"/>
    <w:rsid w:val="742A34D2"/>
    <w:rsid w:val="74330669"/>
    <w:rsid w:val="7457432F"/>
    <w:rsid w:val="74852ECC"/>
    <w:rsid w:val="74A44223"/>
    <w:rsid w:val="74A67F54"/>
    <w:rsid w:val="74BA71F8"/>
    <w:rsid w:val="74EA09B6"/>
    <w:rsid w:val="74F556AA"/>
    <w:rsid w:val="74FC365E"/>
    <w:rsid w:val="74FE77D1"/>
    <w:rsid w:val="75130EA2"/>
    <w:rsid w:val="75984177"/>
    <w:rsid w:val="76191423"/>
    <w:rsid w:val="7694572A"/>
    <w:rsid w:val="7733773B"/>
    <w:rsid w:val="779D52B1"/>
    <w:rsid w:val="783A7849"/>
    <w:rsid w:val="78620F5C"/>
    <w:rsid w:val="78E63D42"/>
    <w:rsid w:val="791C49AD"/>
    <w:rsid w:val="791C7043"/>
    <w:rsid w:val="79216FB6"/>
    <w:rsid w:val="794C38BE"/>
    <w:rsid w:val="79BB51B5"/>
    <w:rsid w:val="79C4103C"/>
    <w:rsid w:val="79F341C6"/>
    <w:rsid w:val="7A7D5833"/>
    <w:rsid w:val="7B0A1C83"/>
    <w:rsid w:val="7B1138F9"/>
    <w:rsid w:val="7B903722"/>
    <w:rsid w:val="7C3431D7"/>
    <w:rsid w:val="7C5227AE"/>
    <w:rsid w:val="7C8E28D9"/>
    <w:rsid w:val="7CC01B5A"/>
    <w:rsid w:val="7D246948"/>
    <w:rsid w:val="7D41467E"/>
    <w:rsid w:val="7D4B095E"/>
    <w:rsid w:val="7D783EEB"/>
    <w:rsid w:val="7D8A2962"/>
    <w:rsid w:val="7D9B444F"/>
    <w:rsid w:val="7DAA0ADC"/>
    <w:rsid w:val="7DB23A4C"/>
    <w:rsid w:val="7DE47628"/>
    <w:rsid w:val="7E207934"/>
    <w:rsid w:val="7E64769F"/>
    <w:rsid w:val="7E81022F"/>
    <w:rsid w:val="7E8E7D1F"/>
    <w:rsid w:val="7EC148B6"/>
    <w:rsid w:val="7F0F3592"/>
    <w:rsid w:val="7F896EDB"/>
    <w:rsid w:val="7F9E6E81"/>
    <w:rsid w:val="7FCB5E84"/>
    <w:rsid w:val="FF8FBBDD"/>
    <w:rsid w:val="FFCF02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qFormat="1"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74"/>
    <w:autoRedefine/>
    <w:qFormat/>
    <w:uiPriority w:val="99"/>
    <w:pPr>
      <w:keepNext/>
      <w:keepLines/>
      <w:spacing w:line="578" w:lineRule="auto"/>
      <w:outlineLvl w:val="0"/>
    </w:pPr>
    <w:rPr>
      <w:b/>
      <w:bCs/>
      <w:kern w:val="44"/>
      <w:sz w:val="44"/>
      <w:szCs w:val="44"/>
    </w:rPr>
  </w:style>
  <w:style w:type="paragraph" w:styleId="3">
    <w:name w:val="heading 2"/>
    <w:basedOn w:val="1"/>
    <w:next w:val="1"/>
    <w:autoRedefine/>
    <w:qFormat/>
    <w:uiPriority w:val="0"/>
    <w:pPr>
      <w:keepNext/>
      <w:keepLines/>
      <w:spacing w:line="416" w:lineRule="auto"/>
      <w:outlineLvl w:val="1"/>
    </w:pPr>
    <w:rPr>
      <w:rFonts w:ascii="Arial" w:hAnsi="Arial" w:eastAsia="黑体"/>
      <w:b/>
      <w:bCs/>
      <w:sz w:val="32"/>
      <w:szCs w:val="32"/>
    </w:rPr>
  </w:style>
  <w:style w:type="paragraph" w:styleId="4">
    <w:name w:val="heading 3"/>
    <w:basedOn w:val="1"/>
    <w:next w:val="1"/>
    <w:autoRedefine/>
    <w:unhideWhenUsed/>
    <w:qFormat/>
    <w:uiPriority w:val="0"/>
    <w:pPr>
      <w:keepNext/>
      <w:keepLines/>
      <w:numPr>
        <w:ilvl w:val="2"/>
        <w:numId w:val="1"/>
      </w:numPr>
      <w:tabs>
        <w:tab w:val="left" w:pos="0"/>
        <w:tab w:val="left" w:pos="420"/>
      </w:tabs>
      <w:snapToGrid w:val="0"/>
      <w:ind w:firstLine="0"/>
      <w:jc w:val="left"/>
      <w:outlineLvl w:val="2"/>
    </w:pPr>
    <w:rPr>
      <w:b/>
    </w:rPr>
  </w:style>
  <w:style w:type="paragraph" w:styleId="5">
    <w:name w:val="heading 4"/>
    <w:basedOn w:val="1"/>
    <w:next w:val="1"/>
    <w:autoRedefine/>
    <w:unhideWhenUsed/>
    <w:qFormat/>
    <w:uiPriority w:val="0"/>
    <w:pPr>
      <w:keepNext/>
      <w:keepLines/>
      <w:numPr>
        <w:ilvl w:val="3"/>
        <w:numId w:val="1"/>
      </w:numPr>
      <w:tabs>
        <w:tab w:val="left" w:pos="0"/>
        <w:tab w:val="left" w:pos="420"/>
      </w:tabs>
      <w:ind w:firstLine="0"/>
      <w:jc w:val="left"/>
      <w:outlineLvl w:val="3"/>
    </w:pPr>
    <w:rPr>
      <w:b/>
    </w:rPr>
  </w:style>
  <w:style w:type="paragraph" w:styleId="6">
    <w:name w:val="heading 5"/>
    <w:basedOn w:val="1"/>
    <w:next w:val="7"/>
    <w:autoRedefine/>
    <w:unhideWhenUsed/>
    <w:qFormat/>
    <w:uiPriority w:val="0"/>
    <w:pPr>
      <w:keepNext/>
      <w:keepLines/>
      <w:numPr>
        <w:ilvl w:val="4"/>
        <w:numId w:val="1"/>
      </w:numPr>
      <w:tabs>
        <w:tab w:val="left" w:pos="0"/>
        <w:tab w:val="left" w:pos="420"/>
        <w:tab w:val="left" w:pos="852"/>
      </w:tabs>
      <w:ind w:firstLine="0"/>
      <w:outlineLvl w:val="4"/>
    </w:pPr>
    <w:rPr>
      <w:b/>
    </w:rPr>
  </w:style>
  <w:style w:type="paragraph" w:styleId="10">
    <w:name w:val="heading 6"/>
    <w:basedOn w:val="1"/>
    <w:next w:val="1"/>
    <w:autoRedefine/>
    <w:unhideWhenUsed/>
    <w:qFormat/>
    <w:uiPriority w:val="0"/>
    <w:pPr>
      <w:keepNext/>
      <w:keepLines/>
      <w:numPr>
        <w:ilvl w:val="5"/>
        <w:numId w:val="1"/>
      </w:numPr>
      <w:tabs>
        <w:tab w:val="left" w:pos="0"/>
      </w:tabs>
      <w:ind w:firstLine="0"/>
      <w:jc w:val="left"/>
      <w:outlineLvl w:val="5"/>
    </w:pPr>
    <w:rPr>
      <w:b/>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7">
    <w:name w:val="Body Text First Indent"/>
    <w:basedOn w:val="8"/>
    <w:next w:val="9"/>
    <w:link w:val="75"/>
    <w:autoRedefine/>
    <w:qFormat/>
    <w:uiPriority w:val="99"/>
    <w:pPr>
      <w:spacing w:line="312" w:lineRule="auto"/>
      <w:ind w:firstLine="420"/>
    </w:pPr>
  </w:style>
  <w:style w:type="paragraph" w:styleId="8">
    <w:name w:val="Body Text"/>
    <w:basedOn w:val="1"/>
    <w:next w:val="7"/>
    <w:link w:val="73"/>
    <w:autoRedefine/>
    <w:qFormat/>
    <w:uiPriority w:val="99"/>
    <w:rPr>
      <w:rFonts w:ascii="宋体" w:hAnsi="宋体"/>
      <w:sz w:val="28"/>
    </w:rPr>
  </w:style>
  <w:style w:type="paragraph" w:styleId="9">
    <w:name w:val="toc 6"/>
    <w:basedOn w:val="1"/>
    <w:next w:val="1"/>
    <w:autoRedefine/>
    <w:qFormat/>
    <w:uiPriority w:val="0"/>
    <w:pPr>
      <w:ind w:left="2100" w:leftChars="1000"/>
    </w:pPr>
  </w:style>
  <w:style w:type="paragraph" w:styleId="11">
    <w:name w:val="Normal Indent"/>
    <w:basedOn w:val="1"/>
    <w:next w:val="12"/>
    <w:autoRedefine/>
    <w:qFormat/>
    <w:uiPriority w:val="0"/>
    <w:pPr>
      <w:ind w:firstLine="420"/>
    </w:pPr>
    <w:rPr>
      <w:szCs w:val="20"/>
    </w:rPr>
  </w:style>
  <w:style w:type="paragraph" w:styleId="12">
    <w:name w:val="toc 4"/>
    <w:basedOn w:val="1"/>
    <w:next w:val="1"/>
    <w:qFormat/>
    <w:uiPriority w:val="0"/>
    <w:pPr>
      <w:ind w:left="1260" w:leftChars="600"/>
    </w:pPr>
  </w:style>
  <w:style w:type="paragraph" w:styleId="13">
    <w:name w:val="caption"/>
    <w:basedOn w:val="1"/>
    <w:next w:val="1"/>
    <w:autoRedefine/>
    <w:qFormat/>
    <w:uiPriority w:val="0"/>
    <w:rPr>
      <w:rFonts w:ascii="Arial" w:hAnsi="Arial" w:eastAsia="黑体"/>
      <w:sz w:val="20"/>
      <w:szCs w:val="20"/>
    </w:rPr>
  </w:style>
  <w:style w:type="paragraph" w:styleId="14">
    <w:name w:val="toa heading"/>
    <w:basedOn w:val="1"/>
    <w:next w:val="1"/>
    <w:autoRedefine/>
    <w:qFormat/>
    <w:uiPriority w:val="0"/>
    <w:pPr>
      <w:spacing w:before="120"/>
    </w:pPr>
    <w:rPr>
      <w:rFonts w:ascii="Arial" w:hAnsi="Arial"/>
      <w:sz w:val="24"/>
    </w:rPr>
  </w:style>
  <w:style w:type="paragraph" w:styleId="15">
    <w:name w:val="annotation text"/>
    <w:basedOn w:val="1"/>
    <w:link w:val="68"/>
    <w:autoRedefine/>
    <w:qFormat/>
    <w:uiPriority w:val="0"/>
    <w:pPr>
      <w:jc w:val="left"/>
    </w:pPr>
  </w:style>
  <w:style w:type="paragraph" w:styleId="16">
    <w:name w:val="Body Text Indent"/>
    <w:basedOn w:val="1"/>
    <w:next w:val="1"/>
    <w:autoRedefine/>
    <w:qFormat/>
    <w:uiPriority w:val="0"/>
    <w:pPr>
      <w:spacing w:line="360" w:lineRule="auto"/>
      <w:ind w:firstLine="600" w:firstLineChars="200"/>
    </w:pPr>
    <w:rPr>
      <w:rFonts w:ascii="仿宋_GB2312" w:hAnsi="宋体" w:eastAsia="仿宋_GB2312"/>
      <w:sz w:val="30"/>
    </w:rPr>
  </w:style>
  <w:style w:type="paragraph" w:styleId="17">
    <w:name w:val="Block Text"/>
    <w:basedOn w:val="1"/>
    <w:autoRedefine/>
    <w:qFormat/>
    <w:uiPriority w:val="99"/>
    <w:pPr>
      <w:adjustRightInd w:val="0"/>
      <w:ind w:left="420" w:right="33"/>
      <w:textAlignment w:val="baseline"/>
    </w:pPr>
    <w:rPr>
      <w:sz w:val="24"/>
    </w:rPr>
  </w:style>
  <w:style w:type="paragraph" w:styleId="18">
    <w:name w:val="Plain Text"/>
    <w:basedOn w:val="1"/>
    <w:next w:val="1"/>
    <w:autoRedefine/>
    <w:qFormat/>
    <w:uiPriority w:val="0"/>
    <w:pPr>
      <w:spacing w:beforeLines="50" w:afterLines="50" w:line="400" w:lineRule="exact"/>
    </w:pPr>
    <w:rPr>
      <w:rFonts w:ascii="宋体" w:hAnsi="Courier New"/>
      <w:sz w:val="24"/>
    </w:rPr>
  </w:style>
  <w:style w:type="paragraph" w:styleId="19">
    <w:name w:val="Body Text Indent 2"/>
    <w:basedOn w:val="1"/>
    <w:autoRedefine/>
    <w:qFormat/>
    <w:uiPriority w:val="0"/>
    <w:pPr>
      <w:snapToGrid w:val="0"/>
      <w:ind w:firstLine="542" w:firstLineChars="225"/>
    </w:pPr>
    <w:rPr>
      <w:rFonts w:ascii="仿宋_GB2312" w:hAnsi="宋体" w:cs="Arial"/>
      <w:b/>
      <w:bCs/>
      <w:color w:val="000000"/>
      <w:sz w:val="24"/>
    </w:rPr>
  </w:style>
  <w:style w:type="paragraph" w:styleId="20">
    <w:name w:val="Balloon Text"/>
    <w:basedOn w:val="1"/>
    <w:autoRedefine/>
    <w:qFormat/>
    <w:uiPriority w:val="0"/>
    <w:rPr>
      <w:sz w:val="18"/>
      <w:szCs w:val="18"/>
    </w:rPr>
  </w:style>
  <w:style w:type="paragraph" w:styleId="21">
    <w:name w:val="footer"/>
    <w:basedOn w:val="1"/>
    <w:link w:val="76"/>
    <w:autoRedefine/>
    <w:qFormat/>
    <w:uiPriority w:val="99"/>
    <w:pPr>
      <w:tabs>
        <w:tab w:val="center" w:pos="4153"/>
        <w:tab w:val="right" w:pos="8306"/>
      </w:tabs>
      <w:snapToGrid w:val="0"/>
      <w:jc w:val="left"/>
    </w:pPr>
    <w:rPr>
      <w:sz w:val="18"/>
      <w:szCs w:val="18"/>
    </w:rPr>
  </w:style>
  <w:style w:type="paragraph" w:styleId="22">
    <w:name w:val="header"/>
    <w:basedOn w:val="1"/>
    <w:autoRedefine/>
    <w:qFormat/>
    <w:uiPriority w:val="99"/>
    <w:pPr>
      <w:pBdr>
        <w:bottom w:val="single" w:color="auto" w:sz="6" w:space="1"/>
      </w:pBdr>
      <w:tabs>
        <w:tab w:val="center" w:pos="4153"/>
        <w:tab w:val="right" w:pos="8306"/>
      </w:tabs>
      <w:adjustRightInd w:val="0"/>
      <w:snapToGrid w:val="0"/>
      <w:spacing w:line="240" w:lineRule="atLeast"/>
      <w:jc w:val="center"/>
      <w:textAlignment w:val="baseline"/>
    </w:pPr>
    <w:rPr>
      <w:rFonts w:ascii="宋体"/>
      <w:kern w:val="0"/>
      <w:sz w:val="18"/>
      <w:szCs w:val="20"/>
    </w:rPr>
  </w:style>
  <w:style w:type="paragraph" w:styleId="23">
    <w:name w:val="Body Text Indent 3"/>
    <w:basedOn w:val="1"/>
    <w:autoRedefine/>
    <w:qFormat/>
    <w:uiPriority w:val="99"/>
    <w:pPr>
      <w:spacing w:line="500" w:lineRule="atLeast"/>
      <w:ind w:firstLine="720" w:firstLineChars="300"/>
    </w:pPr>
    <w:rPr>
      <w:rFonts w:ascii="Times New Roman" w:hAnsi="Times New Roman"/>
      <w:sz w:val="24"/>
    </w:rPr>
  </w:style>
  <w:style w:type="paragraph" w:styleId="24">
    <w:name w:val="toc 2"/>
    <w:basedOn w:val="1"/>
    <w:next w:val="1"/>
    <w:autoRedefine/>
    <w:qFormat/>
    <w:uiPriority w:val="39"/>
    <w:pPr>
      <w:ind w:left="420" w:leftChars="200"/>
    </w:pPr>
    <w:rPr>
      <w:szCs w:val="20"/>
    </w:rPr>
  </w:style>
  <w:style w:type="paragraph" w:styleId="25">
    <w:name w:val="Normal (Web)"/>
    <w:basedOn w:val="1"/>
    <w:autoRedefine/>
    <w:qFormat/>
    <w:uiPriority w:val="0"/>
    <w:pPr>
      <w:spacing w:beforeAutospacing="1" w:afterAutospacing="1"/>
      <w:jc w:val="left"/>
    </w:pPr>
    <w:rPr>
      <w:rFonts w:asciiTheme="minorHAnsi" w:hAnsiTheme="minorHAnsi" w:eastAsiaTheme="minorEastAsia"/>
      <w:kern w:val="0"/>
      <w:sz w:val="24"/>
    </w:rPr>
  </w:style>
  <w:style w:type="paragraph" w:styleId="26">
    <w:name w:val="annotation subject"/>
    <w:basedOn w:val="15"/>
    <w:next w:val="15"/>
    <w:link w:val="69"/>
    <w:autoRedefine/>
    <w:qFormat/>
    <w:uiPriority w:val="0"/>
    <w:rPr>
      <w:b/>
      <w:bCs/>
    </w:rPr>
  </w:style>
  <w:style w:type="paragraph" w:styleId="27">
    <w:name w:val="Body Text First Indent 2"/>
    <w:basedOn w:val="16"/>
    <w:next w:val="7"/>
    <w:autoRedefine/>
    <w:qFormat/>
    <w:uiPriority w:val="99"/>
    <w:pPr>
      <w:tabs>
        <w:tab w:val="left" w:pos="0"/>
        <w:tab w:val="left" w:pos="993"/>
        <w:tab w:val="left" w:pos="1134"/>
      </w:tabs>
      <w:spacing w:after="120" w:line="240" w:lineRule="auto"/>
      <w:ind w:left="420" w:leftChars="200" w:firstLine="420"/>
    </w:pPr>
    <w:rPr>
      <w:sz w:val="21"/>
      <w:szCs w:val="21"/>
    </w:rPr>
  </w:style>
  <w:style w:type="table" w:styleId="29">
    <w:name w:val="Table Grid"/>
    <w:basedOn w:val="2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autoRedefine/>
    <w:qFormat/>
    <w:uiPriority w:val="0"/>
  </w:style>
  <w:style w:type="character" w:styleId="32">
    <w:name w:val="page number"/>
    <w:autoRedefine/>
    <w:qFormat/>
    <w:uiPriority w:val="0"/>
  </w:style>
  <w:style w:type="character" w:styleId="33">
    <w:name w:val="FollowedHyperlink"/>
    <w:basedOn w:val="30"/>
    <w:autoRedefine/>
    <w:qFormat/>
    <w:uiPriority w:val="0"/>
    <w:rPr>
      <w:color w:val="333333"/>
      <w:u w:val="none"/>
    </w:rPr>
  </w:style>
  <w:style w:type="character" w:styleId="34">
    <w:name w:val="Emphasis"/>
    <w:basedOn w:val="30"/>
    <w:autoRedefine/>
    <w:qFormat/>
    <w:uiPriority w:val="0"/>
  </w:style>
  <w:style w:type="character" w:styleId="35">
    <w:name w:val="HTML Definition"/>
    <w:basedOn w:val="30"/>
    <w:autoRedefine/>
    <w:qFormat/>
    <w:uiPriority w:val="0"/>
  </w:style>
  <w:style w:type="character" w:styleId="36">
    <w:name w:val="HTML Typewriter"/>
    <w:basedOn w:val="30"/>
    <w:autoRedefine/>
    <w:qFormat/>
    <w:uiPriority w:val="0"/>
    <w:rPr>
      <w:rFonts w:hint="default" w:ascii="monospace" w:hAnsi="monospace" w:eastAsia="monospace" w:cs="monospace"/>
      <w:sz w:val="20"/>
    </w:rPr>
  </w:style>
  <w:style w:type="character" w:styleId="37">
    <w:name w:val="HTML Acronym"/>
    <w:basedOn w:val="30"/>
    <w:autoRedefine/>
    <w:qFormat/>
    <w:uiPriority w:val="0"/>
  </w:style>
  <w:style w:type="character" w:styleId="38">
    <w:name w:val="HTML Variable"/>
    <w:basedOn w:val="30"/>
    <w:autoRedefine/>
    <w:qFormat/>
    <w:uiPriority w:val="0"/>
  </w:style>
  <w:style w:type="character" w:styleId="39">
    <w:name w:val="Hyperlink"/>
    <w:autoRedefine/>
    <w:qFormat/>
    <w:uiPriority w:val="99"/>
    <w:rPr>
      <w:color w:val="1F1F1F"/>
      <w:u w:val="none"/>
    </w:rPr>
  </w:style>
  <w:style w:type="character" w:styleId="40">
    <w:name w:val="HTML Code"/>
    <w:basedOn w:val="30"/>
    <w:autoRedefine/>
    <w:qFormat/>
    <w:uiPriority w:val="0"/>
    <w:rPr>
      <w:rFonts w:ascii="monospace" w:hAnsi="monospace" w:eastAsia="monospace" w:cs="monospace"/>
      <w:sz w:val="20"/>
    </w:rPr>
  </w:style>
  <w:style w:type="character" w:styleId="41">
    <w:name w:val="annotation reference"/>
    <w:basedOn w:val="30"/>
    <w:autoRedefine/>
    <w:qFormat/>
    <w:uiPriority w:val="0"/>
    <w:rPr>
      <w:sz w:val="21"/>
      <w:szCs w:val="21"/>
    </w:rPr>
  </w:style>
  <w:style w:type="character" w:styleId="42">
    <w:name w:val="HTML Cite"/>
    <w:basedOn w:val="30"/>
    <w:autoRedefine/>
    <w:qFormat/>
    <w:uiPriority w:val="0"/>
  </w:style>
  <w:style w:type="character" w:styleId="43">
    <w:name w:val="HTML Keyboard"/>
    <w:basedOn w:val="30"/>
    <w:autoRedefine/>
    <w:qFormat/>
    <w:uiPriority w:val="0"/>
    <w:rPr>
      <w:rFonts w:hint="default" w:ascii="monospace" w:hAnsi="monospace" w:eastAsia="monospace" w:cs="monospace"/>
      <w:sz w:val="20"/>
    </w:rPr>
  </w:style>
  <w:style w:type="character" w:styleId="44">
    <w:name w:val="HTML Sample"/>
    <w:basedOn w:val="30"/>
    <w:autoRedefine/>
    <w:qFormat/>
    <w:uiPriority w:val="0"/>
    <w:rPr>
      <w:rFonts w:hint="default" w:ascii="monospace" w:hAnsi="monospace" w:eastAsia="monospace" w:cs="monospace"/>
    </w:rPr>
  </w:style>
  <w:style w:type="paragraph" w:customStyle="1" w:styleId="45">
    <w:name w:val="Default"/>
    <w:next w:val="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6">
    <w:name w:val="文章正文"/>
    <w:basedOn w:val="1"/>
    <w:autoRedefine/>
    <w:qFormat/>
    <w:uiPriority w:val="0"/>
    <w:pPr>
      <w:spacing w:line="360" w:lineRule="auto"/>
      <w:ind w:firstLine="200" w:firstLineChars="200"/>
    </w:pPr>
    <w:rPr>
      <w:sz w:val="24"/>
    </w:rPr>
  </w:style>
  <w:style w:type="paragraph" w:customStyle="1" w:styleId="47">
    <w:name w:val="BodyText1I"/>
    <w:basedOn w:val="48"/>
    <w:autoRedefine/>
    <w:qFormat/>
    <w:uiPriority w:val="0"/>
    <w:pPr>
      <w:tabs>
        <w:tab w:val="left" w:pos="3380"/>
      </w:tabs>
      <w:ind w:firstLine="420" w:firstLineChars="100"/>
    </w:pPr>
    <w:rPr>
      <w:rFonts w:ascii="宋体" w:hAnsi="宋体"/>
      <w:sz w:val="28"/>
      <w:szCs w:val="28"/>
    </w:rPr>
  </w:style>
  <w:style w:type="paragraph" w:customStyle="1" w:styleId="48">
    <w:name w:val="BodyText"/>
    <w:basedOn w:val="1"/>
    <w:autoRedefine/>
    <w:qFormat/>
    <w:uiPriority w:val="0"/>
    <w:pPr>
      <w:tabs>
        <w:tab w:val="left" w:pos="3380"/>
      </w:tabs>
      <w:jc w:val="center"/>
      <w:textAlignment w:val="baseline"/>
    </w:pPr>
    <w:rPr>
      <w:rFonts w:ascii="Times New Roman"/>
      <w:b/>
      <w:bCs/>
      <w:spacing w:val="-20"/>
      <w:kern w:val="0"/>
      <w:sz w:val="36"/>
    </w:rPr>
  </w:style>
  <w:style w:type="paragraph" w:customStyle="1" w:styleId="49">
    <w:name w:val="章正文"/>
    <w:basedOn w:val="1"/>
    <w:autoRedefine/>
    <w:qFormat/>
    <w:uiPriority w:val="0"/>
    <w:pPr>
      <w:spacing w:before="156" w:beforeLines="50" w:after="120" w:line="300" w:lineRule="auto"/>
      <w:ind w:firstLine="480"/>
    </w:pPr>
    <w:rPr>
      <w:rFonts w:ascii="Helvetica" w:hAnsi="Helvetica"/>
      <w:kern w:val="0"/>
      <w:sz w:val="24"/>
    </w:rPr>
  </w:style>
  <w:style w:type="paragraph" w:customStyle="1" w:styleId="50">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1">
    <w:name w:val="BodyText1I2"/>
    <w:basedOn w:val="52"/>
    <w:autoRedefine/>
    <w:qFormat/>
    <w:uiPriority w:val="0"/>
    <w:pPr>
      <w:tabs>
        <w:tab w:val="left" w:pos="720"/>
        <w:tab w:val="left" w:pos="1260"/>
        <w:tab w:val="left" w:pos="2160"/>
        <w:tab w:val="left" w:pos="2880"/>
        <w:tab w:val="left" w:pos="3600"/>
        <w:tab w:val="left" w:pos="4320"/>
        <w:tab w:val="left" w:pos="5040"/>
        <w:tab w:val="left" w:pos="5760"/>
      </w:tabs>
      <w:ind w:firstLine="210"/>
    </w:pPr>
    <w:rPr>
      <w:szCs w:val="24"/>
    </w:rPr>
  </w:style>
  <w:style w:type="paragraph" w:customStyle="1" w:styleId="52">
    <w:name w:val="BodyTextIndent"/>
    <w:basedOn w:val="1"/>
    <w:autoRedefine/>
    <w:qFormat/>
    <w:uiPriority w:val="0"/>
    <w:pPr>
      <w:widowControl/>
      <w:tabs>
        <w:tab w:val="left" w:pos="720"/>
        <w:tab w:val="left" w:pos="1260"/>
        <w:tab w:val="left" w:pos="2160"/>
        <w:tab w:val="left" w:pos="2880"/>
        <w:tab w:val="left" w:pos="3600"/>
        <w:tab w:val="left" w:pos="4320"/>
        <w:tab w:val="left" w:pos="5040"/>
        <w:tab w:val="left" w:pos="5760"/>
      </w:tabs>
      <w:spacing w:line="360" w:lineRule="auto"/>
      <w:ind w:right="25" w:rightChars="12" w:firstLine="720" w:firstLineChars="300"/>
      <w:jc w:val="left"/>
      <w:textAlignment w:val="baseline"/>
    </w:pPr>
    <w:rPr>
      <w:rFonts w:ascii="宋体"/>
      <w:color w:val="000000"/>
      <w:kern w:val="0"/>
      <w:sz w:val="24"/>
      <w:szCs w:val="20"/>
    </w:rPr>
  </w:style>
  <w:style w:type="paragraph" w:customStyle="1" w:styleId="53">
    <w:name w:val="Table Paragraph"/>
    <w:basedOn w:val="1"/>
    <w:autoRedefine/>
    <w:qFormat/>
    <w:uiPriority w:val="1"/>
  </w:style>
  <w:style w:type="paragraph" w:customStyle="1" w:styleId="54">
    <w:name w:val="列出段落1"/>
    <w:basedOn w:val="1"/>
    <w:autoRedefine/>
    <w:qFormat/>
    <w:uiPriority w:val="0"/>
    <w:pPr>
      <w:ind w:firstLine="420" w:firstLineChars="200"/>
    </w:pPr>
  </w:style>
  <w:style w:type="paragraph" w:customStyle="1" w:styleId="55">
    <w:name w:val="正文段"/>
    <w:basedOn w:val="1"/>
    <w:autoRedefine/>
    <w:qFormat/>
    <w:uiPriority w:val="0"/>
    <w:pPr>
      <w:widowControl/>
      <w:snapToGrid w:val="0"/>
      <w:spacing w:afterLines="50"/>
      <w:ind w:firstLine="200" w:firstLineChars="200"/>
    </w:pPr>
    <w:rPr>
      <w:kern w:val="0"/>
      <w:sz w:val="24"/>
      <w:szCs w:val="20"/>
    </w:rPr>
  </w:style>
  <w:style w:type="paragraph" w:customStyle="1" w:styleId="56">
    <w:name w:val="[Normal]"/>
    <w:autoRedefine/>
    <w:qFormat/>
    <w:uiPriority w:val="0"/>
    <w:rPr>
      <w:rFonts w:ascii="宋体" w:hAnsi="宋体" w:eastAsia="宋体" w:cs="Times New Roman"/>
      <w:sz w:val="24"/>
      <w:szCs w:val="22"/>
      <w:lang w:val="zh-CN" w:eastAsia="zh-CN" w:bidi="ar-SA"/>
    </w:rPr>
  </w:style>
  <w:style w:type="character" w:customStyle="1" w:styleId="57">
    <w:name w:val="font41"/>
    <w:basedOn w:val="30"/>
    <w:autoRedefine/>
    <w:qFormat/>
    <w:uiPriority w:val="0"/>
    <w:rPr>
      <w:rFonts w:hint="eastAsia" w:ascii="宋体" w:hAnsi="宋体" w:eastAsia="宋体" w:cs="宋体"/>
      <w:color w:val="000000"/>
      <w:sz w:val="20"/>
      <w:szCs w:val="20"/>
      <w:u w:val="none"/>
    </w:rPr>
  </w:style>
  <w:style w:type="character" w:customStyle="1" w:styleId="58">
    <w:name w:val="NormalCharacter"/>
    <w:autoRedefine/>
    <w:qFormat/>
    <w:uiPriority w:val="0"/>
  </w:style>
  <w:style w:type="paragraph" w:customStyle="1" w:styleId="59">
    <w:name w:val="表格文字"/>
    <w:basedOn w:val="1"/>
    <w:autoRedefine/>
    <w:qFormat/>
    <w:uiPriority w:val="0"/>
    <w:rPr>
      <w:rFonts w:hAnsi="Times New Roman"/>
      <w:kern w:val="21"/>
      <w:szCs w:val="21"/>
    </w:rPr>
  </w:style>
  <w:style w:type="paragraph" w:customStyle="1" w:styleId="60">
    <w:name w:val="首行缩进"/>
    <w:basedOn w:val="1"/>
    <w:autoRedefine/>
    <w:qFormat/>
    <w:uiPriority w:val="0"/>
    <w:pPr>
      <w:ind w:firstLine="480" w:firstLineChars="200"/>
    </w:pPr>
    <w:rPr>
      <w:lang w:val="zh-CN"/>
    </w:rPr>
  </w:style>
  <w:style w:type="paragraph" w:styleId="61">
    <w:name w:val="No Spacing"/>
    <w:autoRedefine/>
    <w:qFormat/>
    <w:uiPriority w:val="1"/>
    <w:pPr>
      <w:widowControl w:val="0"/>
      <w:jc w:val="both"/>
    </w:pPr>
    <w:rPr>
      <w:rFonts w:ascii="Times New Roman" w:hAnsi="Times New Roman" w:eastAsia="宋体" w:cs="Calibri"/>
      <w:kern w:val="2"/>
      <w:sz w:val="21"/>
      <w:szCs w:val="22"/>
      <w:lang w:val="en-US" w:eastAsia="zh-CN" w:bidi="ar-SA"/>
    </w:rPr>
  </w:style>
  <w:style w:type="character" w:customStyle="1" w:styleId="62">
    <w:name w:val="font21"/>
    <w:basedOn w:val="30"/>
    <w:autoRedefine/>
    <w:qFormat/>
    <w:uiPriority w:val="0"/>
    <w:rPr>
      <w:rFonts w:hint="default" w:ascii="Times New Roman" w:hAnsi="Times New Roman" w:cs="Times New Roman"/>
      <w:color w:val="000000"/>
      <w:sz w:val="22"/>
      <w:szCs w:val="22"/>
      <w:u w:val="none"/>
    </w:rPr>
  </w:style>
  <w:style w:type="character" w:customStyle="1" w:styleId="63">
    <w:name w:val="font61"/>
    <w:basedOn w:val="30"/>
    <w:autoRedefine/>
    <w:qFormat/>
    <w:uiPriority w:val="0"/>
    <w:rPr>
      <w:rFonts w:hint="default" w:ascii="等线" w:hAnsi="等线" w:eastAsia="等线" w:cs="等线"/>
      <w:color w:val="000000"/>
      <w:sz w:val="22"/>
      <w:szCs w:val="22"/>
      <w:u w:val="none"/>
    </w:rPr>
  </w:style>
  <w:style w:type="paragraph" w:customStyle="1" w:styleId="64">
    <w:name w:val="p0"/>
    <w:basedOn w:val="1"/>
    <w:autoRedefine/>
    <w:qFormat/>
    <w:uiPriority w:val="0"/>
    <w:pPr>
      <w:widowControl/>
    </w:pPr>
    <w:rPr>
      <w:kern w:val="0"/>
      <w:szCs w:val="21"/>
    </w:rPr>
  </w:style>
  <w:style w:type="paragraph" w:customStyle="1" w:styleId="65">
    <w:name w:val="A正文小四"/>
    <w:basedOn w:val="1"/>
    <w:autoRedefine/>
    <w:qFormat/>
    <w:uiPriority w:val="0"/>
    <w:pPr>
      <w:ind w:firstLine="200" w:firstLineChars="200"/>
    </w:pPr>
    <w:rPr>
      <w:rFonts w:ascii="Times New Roman" w:hAnsi="Times New Roman"/>
    </w:rPr>
  </w:style>
  <w:style w:type="paragraph" w:customStyle="1" w:styleId="66">
    <w:name w:val="样式 宋体 行距: 固定值 20 磅 首行缩进:  2 字符"/>
    <w:basedOn w:val="1"/>
    <w:autoRedefine/>
    <w:qFormat/>
    <w:uiPriority w:val="0"/>
    <w:pPr>
      <w:spacing w:line="400" w:lineRule="exact"/>
      <w:ind w:firstLine="435" w:firstLineChars="207"/>
    </w:pPr>
    <w:rPr>
      <w:rFonts w:ascii="宋体" w:hAnsi="宋体" w:cs="宋体"/>
      <w:szCs w:val="20"/>
    </w:rPr>
  </w:style>
  <w:style w:type="paragraph" w:customStyle="1" w:styleId="67">
    <w:name w:val="表格内文字"/>
    <w:basedOn w:val="1"/>
    <w:autoRedefine/>
    <w:qFormat/>
    <w:uiPriority w:val="0"/>
    <w:pPr>
      <w:spacing w:line="360" w:lineRule="auto"/>
    </w:pPr>
    <w:rPr>
      <w:rFonts w:ascii="仿宋" w:hAnsi="仿宋" w:eastAsia="仿宋"/>
    </w:rPr>
  </w:style>
  <w:style w:type="character" w:customStyle="1" w:styleId="68">
    <w:name w:val="批注文字 字符"/>
    <w:basedOn w:val="30"/>
    <w:link w:val="15"/>
    <w:autoRedefine/>
    <w:qFormat/>
    <w:uiPriority w:val="0"/>
    <w:rPr>
      <w:rFonts w:ascii="Calibri" w:hAnsi="Calibri"/>
      <w:kern w:val="2"/>
      <w:sz w:val="21"/>
      <w:szCs w:val="24"/>
    </w:rPr>
  </w:style>
  <w:style w:type="character" w:customStyle="1" w:styleId="69">
    <w:name w:val="批注主题 字符"/>
    <w:basedOn w:val="68"/>
    <w:link w:val="26"/>
    <w:autoRedefine/>
    <w:qFormat/>
    <w:uiPriority w:val="0"/>
    <w:rPr>
      <w:rFonts w:ascii="Calibri" w:hAnsi="Calibri"/>
      <w:b/>
      <w:bCs/>
      <w:kern w:val="2"/>
      <w:sz w:val="21"/>
      <w:szCs w:val="24"/>
    </w:rPr>
  </w:style>
  <w:style w:type="paragraph" w:customStyle="1" w:styleId="70">
    <w:name w:val="修订1"/>
    <w:autoRedefine/>
    <w:hidden/>
    <w:unhideWhenUsed/>
    <w:qFormat/>
    <w:uiPriority w:val="99"/>
    <w:rPr>
      <w:rFonts w:ascii="Calibri" w:hAnsi="Calibri" w:eastAsia="宋体" w:cs="Times New Roman"/>
      <w:kern w:val="2"/>
      <w:sz w:val="21"/>
      <w:szCs w:val="24"/>
      <w:lang w:val="en-US" w:eastAsia="zh-CN" w:bidi="ar-SA"/>
    </w:rPr>
  </w:style>
  <w:style w:type="paragraph" w:customStyle="1" w:styleId="71">
    <w:name w:val="普通(网站)_0"/>
    <w:basedOn w:val="1"/>
    <w:autoRedefine/>
    <w:unhideWhenUsed/>
    <w:qFormat/>
    <w:uiPriority w:val="0"/>
    <w:pPr>
      <w:widowControl/>
      <w:spacing w:before="100" w:beforeAutospacing="1" w:after="100" w:afterAutospacing="1"/>
      <w:jc w:val="left"/>
    </w:pPr>
    <w:rPr>
      <w:rFonts w:ascii="宋体" w:hAnsi="宋体"/>
      <w:kern w:val="0"/>
      <w:sz w:val="24"/>
      <w:szCs w:val="22"/>
    </w:rPr>
  </w:style>
  <w:style w:type="paragraph" w:styleId="72">
    <w:name w:val="List Paragraph"/>
    <w:basedOn w:val="1"/>
    <w:autoRedefine/>
    <w:qFormat/>
    <w:uiPriority w:val="99"/>
    <w:pPr>
      <w:ind w:firstLine="420" w:firstLineChars="200"/>
    </w:pPr>
  </w:style>
  <w:style w:type="character" w:customStyle="1" w:styleId="73">
    <w:name w:val="正文文本 字符"/>
    <w:link w:val="8"/>
    <w:qFormat/>
    <w:uiPriority w:val="99"/>
    <w:rPr>
      <w:rFonts w:ascii="宋体" w:hAnsi="宋体"/>
      <w:kern w:val="2"/>
      <w:sz w:val="28"/>
      <w:szCs w:val="24"/>
    </w:rPr>
  </w:style>
  <w:style w:type="character" w:customStyle="1" w:styleId="74">
    <w:name w:val="标题 1 字符"/>
    <w:link w:val="2"/>
    <w:qFormat/>
    <w:uiPriority w:val="9"/>
    <w:rPr>
      <w:rFonts w:ascii="Calibri" w:hAnsi="Calibri"/>
      <w:b/>
      <w:bCs/>
      <w:kern w:val="44"/>
      <w:sz w:val="44"/>
      <w:szCs w:val="44"/>
    </w:rPr>
  </w:style>
  <w:style w:type="character" w:customStyle="1" w:styleId="75">
    <w:name w:val="正文文本首行缩进 字符"/>
    <w:basedOn w:val="73"/>
    <w:link w:val="7"/>
    <w:qFormat/>
    <w:uiPriority w:val="99"/>
    <w:rPr>
      <w:rFonts w:ascii="宋体" w:hAnsi="宋体"/>
      <w:kern w:val="2"/>
      <w:sz w:val="28"/>
      <w:szCs w:val="24"/>
    </w:rPr>
  </w:style>
  <w:style w:type="character" w:customStyle="1" w:styleId="76">
    <w:name w:val="页脚 字符"/>
    <w:basedOn w:val="30"/>
    <w:link w:val="21"/>
    <w:qFormat/>
    <w:uiPriority w:val="99"/>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61</Pages>
  <Words>30147</Words>
  <Characters>32547</Characters>
  <Lines>244</Lines>
  <Paragraphs>68</Paragraphs>
  <TotalTime>45</TotalTime>
  <ScaleCrop>false</ScaleCrop>
  <LinksUpToDate>false</LinksUpToDate>
  <CharactersWithSpaces>34445</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2023-09-08T08:15:00Z</dcterms:created>
  <dc:creator>Administrator.PC-20160716QTOZ</dc:creator>
  <cp:lastModifiedBy>Administrator</cp:lastModifiedBy>
  <cp:lastPrinted>2024-05-08T00:55:00Z</cp:lastPrinted>
  <dcterms:modified xsi:type="dcterms:W3CDTF">2024-07-17T08:30:30Z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7D285EDD860F4FA79FD46F59904DC87A_13</vt:lpwstr>
  </property>
  <property fmtid="{D5CDD505-2E9C-101B-9397-08002B2CF9AE}" pid="4" name="KSOSaveFontToCloudKey">
    <vt:lpwstr>240195731_btnclosed</vt:lpwstr>
  </property>
</Properties>
</file>