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rPr>
          <w:rFonts w:hint="eastAsia" w:ascii="仿宋" w:hAnsi="仿宋" w:eastAsia="仿宋"/>
          <w:color w:val="auto"/>
        </w:rPr>
      </w:pPr>
    </w:p>
    <w:p>
      <w:pPr>
        <w:pStyle w:val="47"/>
        <w:rPr>
          <w:rFonts w:hint="eastAsia" w:ascii="仿宋" w:hAnsi="仿宋" w:eastAsia="仿宋" w:cs="Times New Roman"/>
          <w:color w:val="auto"/>
        </w:rPr>
      </w:pPr>
    </w:p>
    <w:p>
      <w:pPr>
        <w:pStyle w:val="47"/>
        <w:jc w:val="center"/>
        <w:rPr>
          <w:rFonts w:hint="eastAsia" w:ascii="仿宋" w:hAnsi="仿宋" w:eastAsia="仿宋" w:cs="仿宋"/>
          <w:b/>
          <w:color w:val="auto"/>
          <w:sz w:val="48"/>
          <w:szCs w:val="48"/>
        </w:rPr>
      </w:pPr>
      <w:r>
        <w:rPr>
          <w:rFonts w:hint="eastAsia" w:ascii="仿宋" w:hAnsi="仿宋" w:eastAsia="仿宋" w:cs="仿宋"/>
          <w:b/>
          <w:color w:val="auto"/>
          <w:sz w:val="48"/>
          <w:szCs w:val="48"/>
        </w:rPr>
        <w:t>湖州市生态环境局</w:t>
      </w:r>
    </w:p>
    <w:p>
      <w:pPr>
        <w:pStyle w:val="47"/>
        <w:jc w:val="center"/>
        <w:rPr>
          <w:rFonts w:hint="eastAsia" w:ascii="仿宋" w:hAnsi="仿宋" w:eastAsia="仿宋" w:cs="Times New Roman"/>
          <w:color w:val="auto"/>
          <w:sz w:val="30"/>
          <w:szCs w:val="30"/>
        </w:rPr>
      </w:pPr>
      <w:bookmarkStart w:id="34" w:name="_GoBack"/>
      <w:bookmarkEnd w:id="34"/>
      <w:r>
        <w:rPr>
          <w:rFonts w:hint="eastAsia" w:ascii="仿宋" w:hAnsi="仿宋" w:eastAsia="仿宋" w:cs="仿宋"/>
          <w:b/>
          <w:color w:val="auto"/>
          <w:sz w:val="48"/>
          <w:szCs w:val="48"/>
        </w:rPr>
        <w:t>2024年南浔区高空瞭望服务项目</w:t>
      </w:r>
    </w:p>
    <w:p>
      <w:pPr>
        <w:pStyle w:val="47"/>
        <w:jc w:val="center"/>
        <w:rPr>
          <w:rFonts w:hint="eastAsia" w:ascii="仿宋" w:hAnsi="仿宋" w:eastAsia="仿宋" w:cs="Times New Roman"/>
          <w:color w:val="auto"/>
          <w:sz w:val="30"/>
          <w:szCs w:val="30"/>
        </w:rPr>
      </w:pPr>
      <w:r>
        <w:rPr>
          <w:rFonts w:hint="eastAsia" w:ascii="仿宋" w:hAnsi="仿宋" w:eastAsia="仿宋" w:cs="Times New Roman"/>
          <w:color w:val="auto"/>
          <w:sz w:val="30"/>
          <w:szCs w:val="30"/>
        </w:rPr>
        <w:t>（财政审批编号:浔财采确临[2024]573号）</w:t>
      </w:r>
    </w:p>
    <w:p>
      <w:pPr>
        <w:pStyle w:val="47"/>
        <w:jc w:val="center"/>
        <w:rPr>
          <w:rFonts w:hint="eastAsia" w:ascii="仿宋" w:hAnsi="仿宋" w:eastAsia="仿宋" w:cs="Times New Roman"/>
          <w:color w:val="auto"/>
          <w:sz w:val="30"/>
          <w:szCs w:val="30"/>
        </w:rPr>
      </w:pPr>
    </w:p>
    <w:p>
      <w:pPr>
        <w:pStyle w:val="47"/>
        <w:jc w:val="center"/>
        <w:rPr>
          <w:rFonts w:hint="eastAsia" w:ascii="仿宋" w:hAnsi="仿宋" w:eastAsia="仿宋" w:cs="Times New Roman"/>
          <w:color w:val="auto"/>
          <w:sz w:val="72"/>
          <w:szCs w:val="72"/>
        </w:rPr>
      </w:pPr>
    </w:p>
    <w:p>
      <w:pPr>
        <w:pStyle w:val="47"/>
        <w:jc w:val="center"/>
        <w:rPr>
          <w:rFonts w:hint="eastAsia" w:ascii="仿宋" w:hAnsi="仿宋" w:eastAsia="仿宋" w:cs="Times New Roman"/>
          <w:color w:val="auto"/>
          <w:sz w:val="72"/>
          <w:szCs w:val="72"/>
        </w:rPr>
      </w:pPr>
      <w:r>
        <w:rPr>
          <w:rFonts w:ascii="仿宋" w:hAnsi="仿宋" w:eastAsia="仿宋" w:cs="Times New Roman"/>
          <w:color w:val="auto"/>
          <w:sz w:val="72"/>
          <w:szCs w:val="72"/>
        </w:rPr>
        <w:t>公开招标文件</w:t>
      </w:r>
    </w:p>
    <w:p>
      <w:pPr>
        <w:pStyle w:val="47"/>
        <w:jc w:val="center"/>
        <w:rPr>
          <w:rFonts w:hint="eastAsia" w:ascii="仿宋" w:hAnsi="仿宋" w:eastAsia="仿宋" w:cs="Times New Roman"/>
          <w:color w:val="auto"/>
          <w:sz w:val="21"/>
          <w:szCs w:val="21"/>
        </w:rPr>
      </w:pPr>
      <w:r>
        <w:rPr>
          <w:rFonts w:ascii="仿宋" w:hAnsi="仿宋" w:eastAsia="仿宋" w:cs="Times New Roman"/>
          <w:color w:val="auto"/>
          <w:sz w:val="21"/>
          <w:szCs w:val="21"/>
        </w:rPr>
        <w:t>（全流程电子）</w:t>
      </w:r>
    </w:p>
    <w:p>
      <w:pPr>
        <w:pStyle w:val="47"/>
        <w:jc w:val="both"/>
        <w:rPr>
          <w:rFonts w:hint="eastAsia" w:ascii="仿宋" w:hAnsi="仿宋" w:eastAsia="仿宋" w:cs="Times New Roman"/>
          <w:color w:val="auto"/>
          <w:sz w:val="72"/>
          <w:szCs w:val="72"/>
        </w:rPr>
      </w:pPr>
    </w:p>
    <w:p>
      <w:pPr>
        <w:pStyle w:val="47"/>
        <w:jc w:val="both"/>
        <w:rPr>
          <w:rFonts w:hint="eastAsia" w:ascii="仿宋" w:hAnsi="仿宋" w:eastAsia="仿宋" w:cs="Times New Roman"/>
          <w:color w:val="auto"/>
          <w:sz w:val="72"/>
          <w:szCs w:val="72"/>
        </w:rPr>
      </w:pPr>
    </w:p>
    <w:p>
      <w:pPr>
        <w:pStyle w:val="47"/>
        <w:spacing w:line="700" w:lineRule="exact"/>
        <w:rPr>
          <w:rFonts w:hint="eastAsia" w:ascii="仿宋" w:hAnsi="仿宋" w:eastAsia="仿宋" w:cs="Times New Roman"/>
          <w:color w:val="auto"/>
          <w:sz w:val="30"/>
          <w:szCs w:val="30"/>
        </w:rPr>
      </w:pPr>
      <w:r>
        <w:rPr>
          <w:rFonts w:ascii="仿宋" w:hAnsi="仿宋" w:eastAsia="仿宋" w:cs="Times New Roman"/>
          <w:color w:val="auto"/>
          <w:sz w:val="30"/>
          <w:szCs w:val="30"/>
        </w:rPr>
        <w:t>项目编号：</w:t>
      </w:r>
      <w:r>
        <w:rPr>
          <w:rFonts w:hint="eastAsia" w:ascii="仿宋" w:hAnsi="仿宋" w:eastAsia="仿宋" w:cs="Times New Roman"/>
          <w:color w:val="auto"/>
          <w:sz w:val="30"/>
          <w:szCs w:val="30"/>
          <w:u w:val="single"/>
        </w:rPr>
        <w:t xml:space="preserve">仁皇招字2024158号                                 </w:t>
      </w:r>
    </w:p>
    <w:p>
      <w:pPr>
        <w:pStyle w:val="47"/>
        <w:spacing w:before="120" w:beforeLines="50" w:after="120" w:afterLines="50" w:line="700" w:lineRule="exact"/>
        <w:jc w:val="both"/>
        <w:rPr>
          <w:rFonts w:hint="eastAsia" w:ascii="仿宋" w:hAnsi="仿宋" w:eastAsia="仿宋" w:cs="Times New Roman"/>
          <w:color w:val="auto"/>
          <w:sz w:val="30"/>
          <w:szCs w:val="30"/>
        </w:rPr>
      </w:pPr>
      <w:r>
        <w:rPr>
          <w:rFonts w:ascii="仿宋" w:hAnsi="仿宋" w:eastAsia="仿宋" w:cs="Times New Roman"/>
          <w:color w:val="auto"/>
          <w:sz w:val="30"/>
          <w:szCs w:val="30"/>
        </w:rPr>
        <w:t>项目名称：</w:t>
      </w:r>
      <w:r>
        <w:rPr>
          <w:rFonts w:hint="eastAsia" w:ascii="仿宋" w:hAnsi="仿宋" w:eastAsia="仿宋" w:cs="Times New Roman"/>
          <w:color w:val="auto"/>
          <w:sz w:val="30"/>
          <w:szCs w:val="30"/>
          <w:u w:val="single"/>
        </w:rPr>
        <w:t xml:space="preserve">2024年南浔区高空瞭望服务项目                       </w:t>
      </w:r>
    </w:p>
    <w:p>
      <w:pPr>
        <w:pStyle w:val="47"/>
        <w:spacing w:line="700" w:lineRule="exact"/>
        <w:rPr>
          <w:rFonts w:hint="eastAsia" w:ascii="仿宋" w:hAnsi="仿宋" w:eastAsia="仿宋" w:cs="Times New Roman"/>
          <w:color w:val="auto"/>
          <w:sz w:val="30"/>
          <w:szCs w:val="30"/>
          <w:u w:val="single"/>
        </w:rPr>
      </w:pPr>
      <w:r>
        <w:rPr>
          <w:rFonts w:hint="eastAsia" w:ascii="仿宋" w:hAnsi="仿宋" w:eastAsia="仿宋" w:cs="Times New Roman"/>
          <w:color w:val="auto"/>
          <w:sz w:val="30"/>
          <w:szCs w:val="30"/>
        </w:rPr>
        <w:t xml:space="preserve">采 购 </w:t>
      </w:r>
      <w:r>
        <w:rPr>
          <w:rFonts w:ascii="仿宋" w:hAnsi="仿宋" w:eastAsia="仿宋" w:cs="Times New Roman"/>
          <w:color w:val="auto"/>
          <w:sz w:val="30"/>
          <w:szCs w:val="30"/>
        </w:rPr>
        <w:t>人：</w:t>
      </w:r>
      <w:r>
        <w:rPr>
          <w:rFonts w:hint="eastAsia" w:ascii="仿宋" w:hAnsi="仿宋" w:eastAsia="仿宋" w:cs="Times New Roman"/>
          <w:color w:val="auto"/>
          <w:sz w:val="30"/>
          <w:szCs w:val="30"/>
          <w:u w:val="single"/>
        </w:rPr>
        <w:t xml:space="preserve">湖州市生态环境局南浔分局                  （盖章） </w:t>
      </w:r>
    </w:p>
    <w:p>
      <w:pPr>
        <w:pStyle w:val="47"/>
        <w:spacing w:line="700" w:lineRule="exact"/>
        <w:rPr>
          <w:rFonts w:hint="eastAsia" w:ascii="仿宋" w:hAnsi="仿宋" w:eastAsia="仿宋" w:cs="Times New Roman"/>
          <w:color w:val="auto"/>
          <w:sz w:val="30"/>
          <w:szCs w:val="30"/>
          <w:u w:val="single"/>
        </w:rPr>
      </w:pPr>
      <w:r>
        <w:rPr>
          <w:rFonts w:ascii="仿宋" w:hAnsi="仿宋" w:eastAsia="仿宋" w:cs="Times New Roman"/>
          <w:color w:val="auto"/>
          <w:sz w:val="30"/>
          <w:szCs w:val="30"/>
        </w:rPr>
        <w:t>代理机构：</w:t>
      </w:r>
      <w:r>
        <w:rPr>
          <w:rFonts w:hint="eastAsia" w:ascii="仿宋" w:hAnsi="仿宋" w:eastAsia="仿宋" w:cs="Times New Roman"/>
          <w:color w:val="auto"/>
          <w:sz w:val="30"/>
          <w:szCs w:val="30"/>
          <w:u w:val="single"/>
        </w:rPr>
        <w:t xml:space="preserve">湖州市仁皇工程咨询有限公司                </w:t>
      </w:r>
      <w:r>
        <w:rPr>
          <w:rFonts w:ascii="仿宋" w:hAnsi="仿宋" w:eastAsia="仿宋" w:cs="Times New Roman"/>
          <w:color w:val="auto"/>
          <w:sz w:val="30"/>
          <w:szCs w:val="30"/>
          <w:u w:val="single"/>
        </w:rPr>
        <w:t>（盖章）</w:t>
      </w:r>
      <w:r>
        <w:rPr>
          <w:rFonts w:hint="eastAsia" w:ascii="仿宋" w:hAnsi="仿宋" w:eastAsia="仿宋" w:cs="Times New Roman"/>
          <w:color w:val="auto"/>
          <w:sz w:val="30"/>
          <w:szCs w:val="30"/>
          <w:u w:val="single"/>
        </w:rPr>
        <w:t xml:space="preserve">       </w:t>
      </w:r>
      <w:r>
        <w:rPr>
          <w:rFonts w:ascii="仿宋" w:hAnsi="仿宋" w:eastAsia="仿宋" w:cs="Times New Roman"/>
          <w:color w:val="auto"/>
          <w:sz w:val="30"/>
          <w:szCs w:val="30"/>
          <w:u w:val="single"/>
        </w:rPr>
        <w:t xml:space="preserve"> </w:t>
      </w:r>
    </w:p>
    <w:p>
      <w:pPr>
        <w:pStyle w:val="47"/>
        <w:spacing w:line="360" w:lineRule="auto"/>
        <w:rPr>
          <w:rFonts w:hint="eastAsia" w:ascii="仿宋" w:hAnsi="仿宋" w:eastAsia="仿宋" w:cs="Times New Roman"/>
          <w:color w:val="auto"/>
          <w:sz w:val="30"/>
          <w:szCs w:val="30"/>
          <w:u w:val="single"/>
        </w:rPr>
      </w:pPr>
    </w:p>
    <w:p>
      <w:pPr>
        <w:pStyle w:val="47"/>
        <w:spacing w:line="360" w:lineRule="auto"/>
        <w:rPr>
          <w:rFonts w:hint="eastAsia" w:ascii="仿宋" w:hAnsi="仿宋" w:eastAsia="仿宋" w:cs="Times New Roman"/>
          <w:color w:val="auto"/>
          <w:sz w:val="30"/>
          <w:szCs w:val="30"/>
          <w:u w:val="single"/>
        </w:rPr>
      </w:pPr>
    </w:p>
    <w:p>
      <w:pPr>
        <w:pStyle w:val="47"/>
        <w:spacing w:line="360" w:lineRule="auto"/>
        <w:rPr>
          <w:rFonts w:hint="eastAsia" w:ascii="仿宋" w:hAnsi="仿宋" w:eastAsia="仿宋" w:cs="Times New Roman"/>
          <w:color w:val="auto"/>
          <w:sz w:val="30"/>
          <w:szCs w:val="30"/>
          <w:u w:val="single"/>
        </w:rPr>
      </w:pPr>
    </w:p>
    <w:p>
      <w:pPr>
        <w:pStyle w:val="47"/>
        <w:spacing w:line="360" w:lineRule="auto"/>
        <w:jc w:val="center"/>
        <w:rPr>
          <w:rFonts w:hint="eastAsia" w:ascii="仿宋" w:hAnsi="仿宋" w:eastAsia="仿宋" w:cs="Times New Roman"/>
          <w:color w:val="auto"/>
          <w:sz w:val="30"/>
          <w:szCs w:val="30"/>
          <w:u w:val="single"/>
        </w:rPr>
      </w:pPr>
      <w:r>
        <w:rPr>
          <w:rFonts w:hint="eastAsia" w:ascii="仿宋" w:hAnsi="仿宋" w:eastAsia="仿宋"/>
          <w:color w:val="auto"/>
          <w:sz w:val="28"/>
          <w:szCs w:val="28"/>
        </w:rPr>
        <w:t>2024年7月</w:t>
      </w:r>
    </w:p>
    <w:p>
      <w:pPr>
        <w:pageBreakBefore/>
        <w:tabs>
          <w:tab w:val="left" w:pos="3153"/>
          <w:tab w:val="center" w:pos="4260"/>
        </w:tabs>
        <w:spacing w:before="240" w:beforeLines="100" w:line="288" w:lineRule="auto"/>
        <w:jc w:val="center"/>
        <w:rPr>
          <w:rFonts w:hint="eastAsia" w:ascii="仿宋" w:hAnsi="仿宋" w:eastAsia="仿宋"/>
          <w:b/>
          <w:sz w:val="36"/>
          <w:szCs w:val="36"/>
        </w:rPr>
        <w:sectPr>
          <w:headerReference r:id="rId4" w:type="first"/>
          <w:headerReference r:id="rId3" w:type="default"/>
          <w:footerReference r:id="rId5" w:type="default"/>
          <w:pgSz w:w="11906" w:h="16838"/>
          <w:pgMar w:top="1134" w:right="1247" w:bottom="1134" w:left="1247" w:header="851" w:footer="851" w:gutter="0"/>
          <w:pgNumType w:fmt="numberInDash"/>
          <w:cols w:space="720" w:num="1"/>
          <w:titlePg/>
          <w:docGrid w:linePitch="312" w:charSpace="0"/>
        </w:sectPr>
      </w:pPr>
    </w:p>
    <w:p>
      <w:pPr>
        <w:pageBreakBefore/>
        <w:tabs>
          <w:tab w:val="left" w:pos="3153"/>
          <w:tab w:val="center" w:pos="4260"/>
        </w:tabs>
        <w:spacing w:before="240" w:beforeLines="100" w:line="288" w:lineRule="auto"/>
        <w:jc w:val="center"/>
        <w:outlineLvl w:val="0"/>
        <w:rPr>
          <w:rFonts w:hint="eastAsia" w:ascii="仿宋" w:hAnsi="仿宋" w:eastAsia="仿宋"/>
        </w:rPr>
      </w:pPr>
      <w:r>
        <w:rPr>
          <w:rFonts w:hint="eastAsia" w:ascii="仿宋" w:hAnsi="仿宋" w:eastAsia="仿宋"/>
          <w:b/>
          <w:sz w:val="36"/>
          <w:szCs w:val="36"/>
        </w:rPr>
        <w:t>目    录</w:t>
      </w:r>
    </w:p>
    <w:p>
      <w:pPr>
        <w:pStyle w:val="47"/>
        <w:rPr>
          <w:rFonts w:hint="eastAsia" w:ascii="仿宋" w:hAnsi="仿宋" w:eastAsia="仿宋"/>
          <w:color w:val="auto"/>
        </w:rPr>
      </w:pPr>
      <w:bookmarkStart w:id="0" w:name="_Toc130094904"/>
    </w:p>
    <w:p>
      <w:pPr>
        <w:pStyle w:val="47"/>
        <w:tabs>
          <w:tab w:val="left" w:pos="7938"/>
        </w:tabs>
        <w:spacing w:line="600" w:lineRule="exact"/>
        <w:jc w:val="distribute"/>
        <w:rPr>
          <w:rFonts w:hint="eastAsia" w:ascii="仿宋" w:hAnsi="仿宋" w:eastAsia="仿宋" w:cs="Times New Roman"/>
          <w:color w:val="auto"/>
          <w:sz w:val="30"/>
          <w:szCs w:val="30"/>
        </w:rPr>
      </w:pPr>
      <w:r>
        <w:rPr>
          <w:rFonts w:ascii="仿宋" w:hAnsi="仿宋" w:eastAsia="仿宋" w:cs="Times New Roman"/>
          <w:color w:val="auto"/>
          <w:sz w:val="30"/>
          <w:szCs w:val="30"/>
        </w:rPr>
        <w:t>第一章 公开招标采购公告………………………………………0</w:t>
      </w:r>
      <w:r>
        <w:rPr>
          <w:rFonts w:hint="eastAsia" w:ascii="仿宋" w:hAnsi="仿宋" w:eastAsia="仿宋" w:cs="Times New Roman"/>
          <w:color w:val="auto"/>
          <w:sz w:val="30"/>
          <w:szCs w:val="30"/>
        </w:rPr>
        <w:t>1</w:t>
      </w:r>
    </w:p>
    <w:p>
      <w:pPr>
        <w:pStyle w:val="47"/>
        <w:spacing w:line="600" w:lineRule="exact"/>
        <w:jc w:val="distribute"/>
        <w:rPr>
          <w:rFonts w:hint="eastAsia" w:ascii="仿宋" w:hAnsi="仿宋" w:eastAsia="仿宋" w:cs="Times New Roman"/>
          <w:color w:val="auto"/>
          <w:sz w:val="30"/>
          <w:szCs w:val="30"/>
        </w:rPr>
      </w:pPr>
      <w:r>
        <w:rPr>
          <w:rFonts w:ascii="仿宋" w:hAnsi="仿宋" w:eastAsia="仿宋" w:cs="Times New Roman"/>
          <w:color w:val="auto"/>
          <w:sz w:val="30"/>
          <w:szCs w:val="30"/>
        </w:rPr>
        <w:t>第二章 招标需求…………………………………………………</w:t>
      </w:r>
      <w:r>
        <w:rPr>
          <w:rFonts w:hint="eastAsia" w:ascii="仿宋" w:hAnsi="仿宋" w:eastAsia="仿宋" w:cs="Times New Roman"/>
          <w:color w:val="auto"/>
          <w:sz w:val="30"/>
          <w:szCs w:val="30"/>
        </w:rPr>
        <w:t>06</w:t>
      </w:r>
    </w:p>
    <w:p>
      <w:pPr>
        <w:pStyle w:val="47"/>
        <w:tabs>
          <w:tab w:val="left" w:pos="7938"/>
        </w:tabs>
        <w:spacing w:line="600" w:lineRule="exact"/>
        <w:jc w:val="distribute"/>
        <w:rPr>
          <w:rFonts w:hint="eastAsia" w:ascii="仿宋" w:hAnsi="仿宋" w:eastAsia="仿宋" w:cs="Times New Roman"/>
          <w:color w:val="auto"/>
          <w:sz w:val="30"/>
          <w:szCs w:val="30"/>
        </w:rPr>
      </w:pPr>
      <w:r>
        <w:rPr>
          <w:rFonts w:ascii="仿宋" w:hAnsi="仿宋" w:eastAsia="仿宋" w:cs="Times New Roman"/>
          <w:color w:val="auto"/>
          <w:sz w:val="30"/>
          <w:szCs w:val="30"/>
        </w:rPr>
        <w:t>第三章 投标人须知……………………………………………</w:t>
      </w:r>
      <w:r>
        <w:rPr>
          <w:rFonts w:hint="eastAsia" w:ascii="仿宋" w:hAnsi="仿宋" w:eastAsia="仿宋" w:cs="Times New Roman"/>
          <w:color w:val="auto"/>
          <w:sz w:val="30"/>
          <w:szCs w:val="30"/>
        </w:rPr>
        <w:t>21</w:t>
      </w:r>
    </w:p>
    <w:p>
      <w:pPr>
        <w:pStyle w:val="47"/>
        <w:spacing w:line="600" w:lineRule="exact"/>
        <w:jc w:val="distribute"/>
        <w:rPr>
          <w:rFonts w:hint="eastAsia" w:ascii="仿宋" w:hAnsi="仿宋" w:eastAsia="仿宋" w:cs="Times New Roman"/>
          <w:color w:val="auto"/>
          <w:sz w:val="30"/>
          <w:szCs w:val="30"/>
        </w:rPr>
      </w:pPr>
      <w:r>
        <w:rPr>
          <w:rFonts w:ascii="仿宋" w:hAnsi="仿宋" w:eastAsia="仿宋" w:cs="Times New Roman"/>
          <w:color w:val="auto"/>
          <w:sz w:val="30"/>
          <w:szCs w:val="30"/>
        </w:rPr>
        <w:t>第四章 评标办法及评分标准…………………………………</w:t>
      </w:r>
      <w:r>
        <w:rPr>
          <w:rFonts w:hint="eastAsia" w:ascii="仿宋" w:hAnsi="仿宋" w:eastAsia="仿宋" w:cs="Times New Roman"/>
          <w:color w:val="auto"/>
          <w:sz w:val="30"/>
          <w:szCs w:val="30"/>
        </w:rPr>
        <w:t>38</w:t>
      </w:r>
    </w:p>
    <w:p>
      <w:pPr>
        <w:pStyle w:val="47"/>
        <w:spacing w:line="600" w:lineRule="exact"/>
        <w:jc w:val="distribute"/>
        <w:rPr>
          <w:rFonts w:hint="eastAsia" w:ascii="仿宋" w:hAnsi="仿宋" w:eastAsia="仿宋" w:cs="Times New Roman"/>
          <w:color w:val="auto"/>
          <w:sz w:val="30"/>
          <w:szCs w:val="30"/>
        </w:rPr>
      </w:pPr>
      <w:r>
        <w:rPr>
          <w:rFonts w:ascii="仿宋" w:hAnsi="仿宋" w:eastAsia="仿宋" w:cs="Times New Roman"/>
          <w:color w:val="auto"/>
          <w:sz w:val="30"/>
          <w:szCs w:val="30"/>
        </w:rPr>
        <w:t>第五章 合同主要条款……………………………………………</w:t>
      </w:r>
      <w:r>
        <w:rPr>
          <w:rFonts w:hint="eastAsia" w:ascii="仿宋" w:hAnsi="仿宋" w:eastAsia="仿宋" w:cs="Times New Roman"/>
          <w:color w:val="auto"/>
          <w:sz w:val="30"/>
          <w:szCs w:val="30"/>
        </w:rPr>
        <w:t>42</w:t>
      </w:r>
    </w:p>
    <w:p>
      <w:pPr>
        <w:spacing w:line="600" w:lineRule="exact"/>
        <w:jc w:val="distribute"/>
        <w:rPr>
          <w:rFonts w:hint="eastAsia" w:ascii="仿宋" w:hAnsi="仿宋" w:eastAsia="仿宋"/>
          <w:kern w:val="0"/>
          <w:sz w:val="30"/>
          <w:szCs w:val="30"/>
        </w:rPr>
      </w:pPr>
      <w:r>
        <w:rPr>
          <w:rFonts w:ascii="仿宋" w:hAnsi="仿宋" w:eastAsia="仿宋"/>
          <w:sz w:val="30"/>
          <w:szCs w:val="30"/>
        </w:rPr>
        <w:t>第六章 投标格式…………………………………………</w:t>
      </w:r>
      <w:r>
        <w:rPr>
          <w:rFonts w:hint="eastAsia" w:ascii="仿宋" w:hAnsi="仿宋" w:eastAsia="仿宋"/>
          <w:kern w:val="0"/>
          <w:sz w:val="30"/>
          <w:szCs w:val="30"/>
        </w:rPr>
        <w:t>46</w:t>
      </w:r>
    </w:p>
    <w:bookmarkEnd w:id="0"/>
    <w:p>
      <w:pPr>
        <w:sectPr>
          <w:footerReference r:id="rId7" w:type="first"/>
          <w:footerReference r:id="rId6" w:type="default"/>
          <w:pgSz w:w="11906" w:h="16838"/>
          <w:pgMar w:top="1134" w:right="1247" w:bottom="1134" w:left="1247" w:header="851" w:footer="851" w:gutter="0"/>
          <w:pgNumType w:fmt="numberInDash" w:start="1"/>
          <w:cols w:space="720" w:num="1"/>
          <w:docGrid w:linePitch="312" w:charSpace="0"/>
        </w:sectPr>
      </w:pPr>
      <w:bookmarkStart w:id="1" w:name="_Toc510462676"/>
      <w:bookmarkStart w:id="2" w:name="_Toc11724"/>
    </w:p>
    <w:p>
      <w:pPr>
        <w:pStyle w:val="2"/>
        <w:spacing w:line="560" w:lineRule="exact"/>
        <w:rPr>
          <w:rFonts w:hint="eastAsia" w:ascii="仿宋" w:hAnsi="仿宋" w:eastAsia="仿宋"/>
          <w:sz w:val="32"/>
        </w:rPr>
      </w:pPr>
      <w:r>
        <w:rPr>
          <w:rFonts w:hint="eastAsia" w:ascii="仿宋" w:hAnsi="仿宋" w:eastAsia="仿宋"/>
          <w:sz w:val="32"/>
        </w:rPr>
        <w:t>第一章   公开</w:t>
      </w:r>
      <w:r>
        <w:rPr>
          <w:rFonts w:ascii="仿宋" w:hAnsi="仿宋" w:eastAsia="仿宋"/>
          <w:sz w:val="32"/>
        </w:rPr>
        <w:t>招标</w:t>
      </w:r>
      <w:r>
        <w:rPr>
          <w:rFonts w:hint="eastAsia" w:ascii="仿宋" w:hAnsi="仿宋" w:eastAsia="仿宋"/>
          <w:sz w:val="32"/>
        </w:rPr>
        <w:t>采购</w:t>
      </w:r>
      <w:r>
        <w:rPr>
          <w:rFonts w:ascii="仿宋" w:hAnsi="仿宋" w:eastAsia="仿宋"/>
          <w:sz w:val="32"/>
        </w:rPr>
        <w:t>公告</w:t>
      </w:r>
      <w:bookmarkEnd w:id="1"/>
      <w:bookmarkEnd w:id="2"/>
    </w:p>
    <w:p/>
    <w:p>
      <w:pPr>
        <w:spacing w:line="500" w:lineRule="exact"/>
        <w:ind w:firstLine="480" w:firstLineChars="200"/>
        <w:rPr>
          <w:rFonts w:hint="eastAsia" w:ascii="仿宋" w:hAnsi="仿宋" w:eastAsia="仿宋"/>
          <w:sz w:val="24"/>
        </w:rPr>
      </w:pPr>
      <w:r>
        <w:rPr>
          <w:rFonts w:hint="eastAsia" w:ascii="仿宋" w:hAnsi="仿宋" w:eastAsia="仿宋"/>
          <w:sz w:val="24"/>
        </w:rPr>
        <w:t>根据《中华人民共和国政府采购法》《政府采购货物和服务招标投标管理办法》及相关法律、法规等规定，经南浔区财政局(财政审批编号：</w:t>
      </w:r>
      <w:r>
        <w:rPr>
          <w:rFonts w:hint="eastAsia" w:ascii="仿宋" w:hAnsi="仿宋" w:eastAsia="仿宋"/>
          <w:sz w:val="24"/>
          <w:u w:val="single"/>
        </w:rPr>
        <w:t>浔财采确临[2024]573号)</w:t>
      </w:r>
      <w:r>
        <w:rPr>
          <w:rFonts w:hint="eastAsia" w:ascii="仿宋" w:hAnsi="仿宋" w:eastAsia="仿宋"/>
          <w:sz w:val="24"/>
        </w:rPr>
        <w:t>批准，</w:t>
      </w:r>
      <w:r>
        <w:rPr>
          <w:rFonts w:hint="eastAsia" w:ascii="仿宋" w:hAnsi="仿宋" w:eastAsia="仿宋"/>
          <w:sz w:val="24"/>
          <w:u w:val="single"/>
        </w:rPr>
        <w:t>湖州市仁皇工程咨询有限公司</w:t>
      </w:r>
      <w:r>
        <w:rPr>
          <w:rFonts w:hint="eastAsia" w:ascii="仿宋" w:hAnsi="仿宋" w:eastAsia="仿宋"/>
          <w:sz w:val="24"/>
        </w:rPr>
        <w:t>受</w:t>
      </w:r>
      <w:r>
        <w:rPr>
          <w:rFonts w:hint="eastAsia" w:ascii="仿宋" w:hAnsi="仿宋" w:eastAsia="仿宋"/>
          <w:sz w:val="24"/>
          <w:u w:val="single"/>
        </w:rPr>
        <w:t>湖州市生态环境局南浔分局</w:t>
      </w:r>
      <w:r>
        <w:rPr>
          <w:rFonts w:hint="eastAsia" w:ascii="仿宋" w:hAnsi="仿宋" w:eastAsia="仿宋"/>
          <w:sz w:val="24"/>
        </w:rPr>
        <w:t>委托，现就</w:t>
      </w:r>
      <w:r>
        <w:rPr>
          <w:rFonts w:hint="eastAsia" w:ascii="仿宋" w:hAnsi="仿宋" w:eastAsia="仿宋" w:cs="仿宋"/>
          <w:bCs/>
          <w:sz w:val="24"/>
          <w:u w:val="single"/>
        </w:rPr>
        <w:t>2024年南浔区高空瞭望服务项目</w:t>
      </w:r>
      <w:r>
        <w:rPr>
          <w:rFonts w:hint="eastAsia" w:ascii="仿宋" w:hAnsi="仿宋" w:eastAsia="仿宋"/>
          <w:sz w:val="24"/>
        </w:rPr>
        <w:t>进行公开招标采购，欢迎中华人民共和国境内的合格投标人前来参加投标。</w:t>
      </w:r>
    </w:p>
    <w:p>
      <w:pPr>
        <w:spacing w:line="500" w:lineRule="exact"/>
        <w:ind w:firstLine="482" w:firstLineChars="200"/>
        <w:rPr>
          <w:rFonts w:hint="eastAsia" w:ascii="仿宋" w:hAnsi="仿宋" w:eastAsia="仿宋"/>
          <w:sz w:val="24"/>
        </w:rPr>
      </w:pPr>
      <w:r>
        <w:rPr>
          <w:rFonts w:hint="eastAsia" w:ascii="仿宋" w:hAnsi="仿宋" w:eastAsia="仿宋"/>
          <w:b/>
          <w:sz w:val="24"/>
        </w:rPr>
        <w:t>一、项目编号：</w:t>
      </w:r>
      <w:r>
        <w:rPr>
          <w:rFonts w:hint="eastAsia" w:ascii="仿宋" w:hAnsi="仿宋" w:eastAsia="仿宋"/>
          <w:sz w:val="24"/>
        </w:rPr>
        <w:t>仁皇招字2024158号</w:t>
      </w:r>
    </w:p>
    <w:p>
      <w:pPr>
        <w:spacing w:line="500" w:lineRule="exact"/>
        <w:ind w:firstLine="482" w:firstLineChars="200"/>
        <w:rPr>
          <w:rFonts w:hint="eastAsia" w:ascii="仿宋" w:hAnsi="仿宋" w:eastAsia="仿宋"/>
          <w:sz w:val="24"/>
        </w:rPr>
      </w:pPr>
      <w:r>
        <w:rPr>
          <w:rFonts w:hint="eastAsia" w:ascii="仿宋" w:hAnsi="仿宋" w:eastAsia="仿宋"/>
          <w:b/>
          <w:sz w:val="24"/>
        </w:rPr>
        <w:t>二、采购组织类型：</w:t>
      </w:r>
      <w:r>
        <w:rPr>
          <w:rFonts w:hint="eastAsia" w:ascii="仿宋" w:hAnsi="仿宋" w:eastAsia="仿宋"/>
          <w:sz w:val="24"/>
        </w:rPr>
        <w:t>分散采购  委托代理</w:t>
      </w:r>
    </w:p>
    <w:p>
      <w:pPr>
        <w:spacing w:line="500" w:lineRule="exact"/>
        <w:ind w:firstLine="482" w:firstLineChars="200"/>
        <w:rPr>
          <w:rFonts w:hint="eastAsia" w:ascii="仿宋" w:hAnsi="仿宋" w:eastAsia="仿宋"/>
          <w:sz w:val="24"/>
        </w:rPr>
      </w:pPr>
      <w:r>
        <w:rPr>
          <w:rFonts w:hint="eastAsia" w:ascii="仿宋" w:hAnsi="仿宋" w:eastAsia="仿宋"/>
          <w:b/>
          <w:sz w:val="24"/>
        </w:rPr>
        <w:t>三、采购方式：</w:t>
      </w:r>
      <w:r>
        <w:rPr>
          <w:rFonts w:hint="eastAsia" w:ascii="仿宋" w:hAnsi="仿宋" w:eastAsia="仿宋"/>
          <w:sz w:val="24"/>
        </w:rPr>
        <w:t>公开招标</w:t>
      </w:r>
    </w:p>
    <w:p>
      <w:pPr>
        <w:spacing w:line="500" w:lineRule="exact"/>
        <w:ind w:firstLine="482" w:firstLineChars="200"/>
        <w:rPr>
          <w:rFonts w:hint="eastAsia" w:ascii="仿宋" w:hAnsi="仿宋" w:eastAsia="仿宋"/>
          <w:sz w:val="24"/>
        </w:rPr>
      </w:pPr>
      <w:r>
        <w:rPr>
          <w:rFonts w:hint="eastAsia" w:ascii="仿宋" w:hAnsi="仿宋" w:eastAsia="仿宋"/>
          <w:b/>
          <w:sz w:val="24"/>
        </w:rPr>
        <w:t>四、招标项目概况</w:t>
      </w:r>
      <w:r>
        <w:rPr>
          <w:rFonts w:hint="eastAsia" w:ascii="仿宋" w:hAnsi="仿宋" w:eastAsia="仿宋"/>
          <w:sz w:val="24"/>
        </w:rPr>
        <w:t>（内容、数量、简要技术要求等）:</w:t>
      </w:r>
    </w:p>
    <w:tbl>
      <w:tblPr>
        <w:tblStyle w:val="25"/>
        <w:tblW w:w="85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3321"/>
        <w:gridCol w:w="1450"/>
        <w:gridCol w:w="993"/>
        <w:gridCol w:w="1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93" w:type="dxa"/>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标项号</w:t>
            </w:r>
          </w:p>
        </w:tc>
        <w:tc>
          <w:tcPr>
            <w:tcW w:w="3321" w:type="dxa"/>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标项名称</w:t>
            </w:r>
          </w:p>
        </w:tc>
        <w:tc>
          <w:tcPr>
            <w:tcW w:w="1450" w:type="dxa"/>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单位</w:t>
            </w:r>
          </w:p>
        </w:tc>
        <w:tc>
          <w:tcPr>
            <w:tcW w:w="993" w:type="dxa"/>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数量</w:t>
            </w:r>
          </w:p>
        </w:tc>
        <w:tc>
          <w:tcPr>
            <w:tcW w:w="1817" w:type="dxa"/>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预算金额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93" w:type="dxa"/>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1</w:t>
            </w:r>
          </w:p>
        </w:tc>
        <w:tc>
          <w:tcPr>
            <w:tcW w:w="3321" w:type="dxa"/>
            <w:vAlign w:val="center"/>
          </w:tcPr>
          <w:p>
            <w:pPr>
              <w:spacing w:line="500" w:lineRule="exact"/>
              <w:jc w:val="center"/>
              <w:rPr>
                <w:rFonts w:hint="eastAsia" w:ascii="仿宋" w:hAnsi="仿宋" w:eastAsia="仿宋" w:cs="仿宋"/>
                <w:sz w:val="24"/>
              </w:rPr>
            </w:pPr>
            <w:r>
              <w:rPr>
                <w:rFonts w:hint="eastAsia" w:ascii="仿宋" w:hAnsi="仿宋" w:eastAsia="仿宋" w:cs="仿宋"/>
                <w:bCs/>
                <w:sz w:val="24"/>
              </w:rPr>
              <w:t>2024年南浔区高空瞭望服务项目</w:t>
            </w:r>
          </w:p>
        </w:tc>
        <w:tc>
          <w:tcPr>
            <w:tcW w:w="1450" w:type="dxa"/>
            <w:vAlign w:val="center"/>
          </w:tcPr>
          <w:p>
            <w:pPr>
              <w:pStyle w:val="48"/>
              <w:spacing w:line="500" w:lineRule="exact"/>
              <w:jc w:val="center"/>
              <w:rPr>
                <w:rFonts w:hint="eastAsia" w:ascii="仿宋" w:hAnsi="仿宋" w:eastAsia="仿宋" w:cs="仿宋"/>
                <w:sz w:val="24"/>
                <w:szCs w:val="24"/>
              </w:rPr>
            </w:pPr>
            <w:r>
              <w:rPr>
                <w:rFonts w:hint="eastAsia" w:ascii="仿宋" w:hAnsi="仿宋" w:eastAsia="仿宋" w:cs="仿宋"/>
                <w:sz w:val="24"/>
                <w:szCs w:val="24"/>
              </w:rPr>
              <w:t>项</w:t>
            </w:r>
          </w:p>
        </w:tc>
        <w:tc>
          <w:tcPr>
            <w:tcW w:w="993" w:type="dxa"/>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1</w:t>
            </w:r>
          </w:p>
        </w:tc>
        <w:tc>
          <w:tcPr>
            <w:tcW w:w="1817" w:type="dxa"/>
            <w:vAlign w:val="center"/>
          </w:tcPr>
          <w:p>
            <w:pPr>
              <w:spacing w:line="500" w:lineRule="exact"/>
              <w:jc w:val="center"/>
              <w:rPr>
                <w:rFonts w:hint="eastAsia" w:ascii="仿宋" w:hAnsi="仿宋" w:eastAsia="仿宋" w:cs="仿宋"/>
                <w:sz w:val="24"/>
              </w:rPr>
            </w:pPr>
            <w:r>
              <w:rPr>
                <w:rFonts w:hint="eastAsia" w:ascii="仿宋" w:hAnsi="仿宋" w:eastAsia="仿宋" w:cs="仿宋"/>
                <w:sz w:val="24"/>
              </w:rPr>
              <w:t>90万元</w:t>
            </w:r>
          </w:p>
        </w:tc>
      </w:tr>
    </w:tbl>
    <w:p>
      <w:pPr>
        <w:spacing w:line="50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五、投标人资格要求:</w:t>
      </w:r>
    </w:p>
    <w:p>
      <w:pPr>
        <w:spacing w:line="500" w:lineRule="exact"/>
        <w:ind w:firstLine="480" w:firstLineChars="200"/>
        <w:rPr>
          <w:rFonts w:hint="eastAsia" w:ascii="仿宋" w:hAnsi="仿宋" w:eastAsia="仿宋"/>
          <w:sz w:val="24"/>
        </w:rPr>
      </w:pPr>
      <w:r>
        <w:rPr>
          <w:rFonts w:hint="eastAsia" w:ascii="仿宋" w:hAnsi="仿宋" w:eastAsia="仿宋"/>
          <w:sz w:val="24"/>
        </w:rPr>
        <w:t>1、符合《中华人民共和国政府采购法》第二十二条规定和浙财采监【2013】24号《关于规范政府采购投标人资格设定及资格审查的通知》第六条规定,且未被“信用中国”（www.creditchina.gov.cn）、“中国政府采购网”（www.ccgp.gov.cn）列入失信被执行人、重大税收违法案件当事人名单、政府采购严重违法失信行为记录名单。</w:t>
      </w:r>
    </w:p>
    <w:p>
      <w:pPr>
        <w:spacing w:line="500" w:lineRule="exact"/>
        <w:ind w:firstLine="480" w:firstLineChars="200"/>
        <w:rPr>
          <w:rFonts w:hint="eastAsia" w:ascii="仿宋" w:hAnsi="仿宋" w:eastAsia="仿宋"/>
          <w:sz w:val="24"/>
        </w:rPr>
      </w:pPr>
      <w:r>
        <w:rPr>
          <w:rFonts w:hint="eastAsia" w:ascii="仿宋" w:hAnsi="仿宋" w:eastAsia="仿宋"/>
          <w:sz w:val="24"/>
        </w:rPr>
        <w:t>2、本项目不接受联合体投标。</w:t>
      </w:r>
    </w:p>
    <w:p>
      <w:pPr>
        <w:spacing w:line="500" w:lineRule="exact"/>
        <w:ind w:firstLine="482" w:firstLineChars="200"/>
        <w:rPr>
          <w:rFonts w:hint="eastAsia" w:ascii="仿宋" w:hAnsi="仿宋" w:eastAsia="仿宋"/>
          <w:b/>
          <w:sz w:val="24"/>
        </w:rPr>
      </w:pPr>
      <w:r>
        <w:rPr>
          <w:rFonts w:hint="eastAsia" w:ascii="仿宋" w:hAnsi="仿宋" w:eastAsia="仿宋"/>
          <w:b/>
          <w:sz w:val="24"/>
        </w:rPr>
        <w:t>六、招标文件的获取:</w:t>
      </w:r>
    </w:p>
    <w:p>
      <w:pPr>
        <w:spacing w:line="500" w:lineRule="exact"/>
        <w:ind w:firstLine="480" w:firstLineChars="200"/>
        <w:rPr>
          <w:rFonts w:hint="eastAsia" w:ascii="仿宋" w:hAnsi="仿宋" w:eastAsia="仿宋"/>
          <w:sz w:val="24"/>
        </w:rPr>
      </w:pPr>
      <w:r>
        <w:rPr>
          <w:rFonts w:hint="eastAsia" w:ascii="仿宋" w:hAnsi="仿宋" w:eastAsia="仿宋"/>
          <w:sz w:val="24"/>
        </w:rPr>
        <w:t>1、获取招标文件时间：</w:t>
      </w:r>
      <w:r>
        <w:rPr>
          <w:rFonts w:hint="eastAsia" w:ascii="仿宋" w:hAnsi="仿宋" w:eastAsia="仿宋" w:cs="仿宋"/>
          <w:kern w:val="0"/>
          <w:sz w:val="24"/>
          <w:lang w:val="en-US" w:eastAsia="zh-CN"/>
        </w:rPr>
        <w:t>招标</w:t>
      </w:r>
      <w:r>
        <w:rPr>
          <w:rFonts w:hint="eastAsia" w:ascii="仿宋" w:hAnsi="仿宋" w:eastAsia="仿宋" w:cs="仿宋"/>
          <w:kern w:val="0"/>
          <w:sz w:val="24"/>
        </w:rPr>
        <w:t>公告发布时间至</w:t>
      </w:r>
      <w:r>
        <w:rPr>
          <w:rFonts w:hint="eastAsia" w:ascii="仿宋" w:hAnsi="仿宋" w:eastAsia="仿宋" w:cs="仿宋"/>
          <w:kern w:val="0"/>
          <w:sz w:val="24"/>
          <w:lang w:val="en-US" w:eastAsia="zh-CN"/>
        </w:rPr>
        <w:t>招标</w:t>
      </w:r>
      <w:r>
        <w:rPr>
          <w:rFonts w:hint="eastAsia" w:ascii="仿宋" w:hAnsi="仿宋" w:eastAsia="仿宋" w:cs="仿宋"/>
          <w:kern w:val="0"/>
          <w:sz w:val="24"/>
        </w:rPr>
        <w:t>截止时间</w:t>
      </w:r>
      <w:r>
        <w:rPr>
          <w:rFonts w:hint="eastAsia" w:ascii="仿宋" w:hAnsi="仿宋" w:eastAsia="仿宋"/>
          <w:sz w:val="24"/>
        </w:rPr>
        <w:t>(潜在投标人获取采购文件前应当在电子交易平台上注册账号并登录，截止时间后不再接受潜在投标人获取采购文件)。</w:t>
      </w:r>
    </w:p>
    <w:p>
      <w:pPr>
        <w:spacing w:line="500" w:lineRule="exact"/>
        <w:ind w:firstLine="480" w:firstLineChars="200"/>
        <w:rPr>
          <w:rFonts w:hint="eastAsia" w:ascii="仿宋" w:hAnsi="仿宋" w:eastAsia="仿宋" w:cs="Arial"/>
          <w:sz w:val="24"/>
        </w:rPr>
      </w:pPr>
      <w:bookmarkStart w:id="3" w:name="_Toc98731748"/>
      <w:bookmarkStart w:id="4" w:name="_Toc8034"/>
      <w:bookmarkStart w:id="5" w:name="_Toc130094905"/>
      <w:r>
        <w:rPr>
          <w:rFonts w:hint="eastAsia" w:ascii="仿宋" w:hAnsi="仿宋" w:eastAsia="仿宋" w:cs="Arial"/>
          <w:sz w:val="24"/>
        </w:rPr>
        <w:t>2、本项目招标文件实行网上获取，不再接受投标人现场报名。投标人登录浙江政府采购网（</w:t>
      </w:r>
      <w:r>
        <w:rPr>
          <w:rFonts w:ascii="仿宋" w:hAnsi="仿宋" w:eastAsia="仿宋" w:cs="Arial"/>
          <w:sz w:val="24"/>
        </w:rPr>
        <w:t>http://zfcg.czt.zj.gov.cn/</w:t>
      </w:r>
      <w:r>
        <w:rPr>
          <w:rFonts w:hint="eastAsia" w:ascii="仿宋" w:hAnsi="仿宋" w:eastAsia="仿宋" w:cs="Arial"/>
          <w:sz w:val="24"/>
        </w:rPr>
        <w:t>)进入政采云系统“项目采购”模块“获取采购文件”菜单，进行网上获取招标文件。（“政采云”注册账号、密码登录系统后获取采购文件）。</w:t>
      </w:r>
    </w:p>
    <w:p>
      <w:pPr>
        <w:spacing w:line="500" w:lineRule="exact"/>
        <w:ind w:firstLine="480" w:firstLineChars="200"/>
        <w:rPr>
          <w:rFonts w:hint="eastAsia" w:ascii="仿宋" w:hAnsi="仿宋" w:eastAsia="仿宋" w:cs="Arial"/>
          <w:sz w:val="24"/>
        </w:rPr>
      </w:pPr>
      <w:r>
        <w:rPr>
          <w:rFonts w:hint="eastAsia" w:ascii="仿宋" w:hAnsi="仿宋" w:eastAsia="仿宋" w:cs="Arial"/>
          <w:sz w:val="24"/>
        </w:rPr>
        <w:t>3、免费注册网址：浙江政府采购网（投标人注册页面）:https://middle.zcygov.cn/settle-front/#/registry“政采云”，咨询电话：400-881-7190。已经注册成功的投标人无需重复注册</w:t>
      </w:r>
    </w:p>
    <w:p>
      <w:pPr>
        <w:spacing w:line="500" w:lineRule="exact"/>
        <w:ind w:firstLine="482" w:firstLineChars="200"/>
        <w:rPr>
          <w:rFonts w:hint="eastAsia" w:ascii="仿宋" w:hAnsi="仿宋" w:eastAsia="仿宋"/>
          <w:b/>
          <w:sz w:val="24"/>
        </w:rPr>
      </w:pPr>
      <w:r>
        <w:rPr>
          <w:rFonts w:hint="eastAsia" w:ascii="仿宋" w:hAnsi="仿宋" w:eastAsia="仿宋"/>
          <w:b/>
          <w:sz w:val="24"/>
        </w:rPr>
        <w:t>七、投标文件的递交及相关事宜</w:t>
      </w:r>
    </w:p>
    <w:p>
      <w:pPr>
        <w:spacing w:line="500" w:lineRule="exact"/>
        <w:ind w:firstLine="480" w:firstLineChars="200"/>
        <w:rPr>
          <w:rFonts w:hint="eastAsia" w:ascii="仿宋" w:hAnsi="仿宋" w:eastAsia="仿宋"/>
          <w:b/>
          <w:sz w:val="24"/>
        </w:rPr>
      </w:pPr>
      <w:r>
        <w:rPr>
          <w:rFonts w:hint="eastAsia" w:ascii="仿宋" w:hAnsi="仿宋" w:eastAsia="仿宋"/>
          <w:sz w:val="24"/>
        </w:rPr>
        <w:t>1、投标文件递交的截止时间（投标截止时间，下同）为</w:t>
      </w:r>
      <w:r>
        <w:rPr>
          <w:rFonts w:hint="eastAsia" w:ascii="仿宋" w:hAnsi="仿宋" w:eastAsia="仿宋"/>
          <w:sz w:val="24"/>
          <w:shd w:val="pct10" w:color="auto" w:fill="FFFFFF"/>
        </w:rPr>
        <w:t>2024年</w:t>
      </w:r>
      <w:r>
        <w:rPr>
          <w:rFonts w:hint="eastAsia" w:ascii="仿宋" w:hAnsi="仿宋" w:eastAsia="仿宋"/>
          <w:sz w:val="24"/>
          <w:shd w:val="pct10" w:color="auto" w:fill="FFFFFF"/>
          <w:lang w:val="en-US" w:eastAsia="zh-CN"/>
        </w:rPr>
        <w:t>8</w:t>
      </w:r>
      <w:r>
        <w:rPr>
          <w:rFonts w:hint="eastAsia" w:ascii="仿宋" w:hAnsi="仿宋" w:eastAsia="仿宋"/>
          <w:sz w:val="24"/>
          <w:shd w:val="pct10" w:color="auto" w:fill="FFFFFF"/>
        </w:rPr>
        <w:t>月</w:t>
      </w:r>
      <w:r>
        <w:rPr>
          <w:rFonts w:hint="eastAsia" w:ascii="仿宋" w:hAnsi="仿宋" w:eastAsia="仿宋"/>
          <w:sz w:val="24"/>
          <w:shd w:val="pct10" w:color="auto" w:fill="FFFFFF"/>
          <w:lang w:val="en-US" w:eastAsia="zh-CN"/>
        </w:rPr>
        <w:t>13</w:t>
      </w:r>
      <w:r>
        <w:rPr>
          <w:rFonts w:hint="eastAsia" w:ascii="仿宋" w:hAnsi="仿宋" w:eastAsia="仿宋"/>
          <w:sz w:val="24"/>
          <w:shd w:val="pct10" w:color="auto" w:fill="FFFFFF"/>
        </w:rPr>
        <w:t>日1</w:t>
      </w:r>
      <w:r>
        <w:rPr>
          <w:rFonts w:hint="eastAsia" w:ascii="仿宋" w:hAnsi="仿宋" w:eastAsia="仿宋"/>
          <w:sz w:val="24"/>
          <w:shd w:val="pct10" w:color="auto" w:fill="FFFFFF"/>
          <w:lang w:val="en-US" w:eastAsia="zh-CN"/>
        </w:rPr>
        <w:t>3</w:t>
      </w:r>
      <w:r>
        <w:rPr>
          <w:rFonts w:hint="eastAsia" w:ascii="仿宋" w:hAnsi="仿宋" w:eastAsia="仿宋"/>
          <w:sz w:val="24"/>
          <w:shd w:val="pct10" w:color="auto" w:fill="FFFFFF"/>
        </w:rPr>
        <w:t>:</w:t>
      </w:r>
      <w:r>
        <w:rPr>
          <w:rFonts w:hint="eastAsia" w:ascii="仿宋" w:hAnsi="仿宋" w:eastAsia="仿宋"/>
          <w:sz w:val="24"/>
          <w:shd w:val="pct10" w:color="auto" w:fill="FFFFFF"/>
          <w:lang w:val="en-US" w:eastAsia="zh-CN"/>
        </w:rPr>
        <w:t>3</w:t>
      </w:r>
      <w:r>
        <w:rPr>
          <w:rFonts w:hint="eastAsia" w:ascii="仿宋" w:hAnsi="仿宋" w:eastAsia="仿宋"/>
          <w:sz w:val="24"/>
          <w:shd w:val="pct10" w:color="auto" w:fill="FFFFFF"/>
        </w:rPr>
        <w:t>0时（北京时间）</w:t>
      </w:r>
      <w:r>
        <w:rPr>
          <w:rFonts w:hint="eastAsia" w:ascii="仿宋" w:hAnsi="仿宋" w:eastAsia="仿宋"/>
          <w:sz w:val="24"/>
        </w:rPr>
        <w:t>。</w:t>
      </w:r>
    </w:p>
    <w:p>
      <w:pPr>
        <w:spacing w:line="500" w:lineRule="exact"/>
        <w:ind w:firstLine="480" w:firstLineChars="200"/>
        <w:jc w:val="left"/>
        <w:rPr>
          <w:rFonts w:hint="eastAsia" w:ascii="仿宋" w:hAnsi="仿宋" w:eastAsia="仿宋"/>
          <w:sz w:val="24"/>
        </w:rPr>
      </w:pPr>
      <w:r>
        <w:rPr>
          <w:rFonts w:hint="eastAsia" w:ascii="仿宋" w:hAnsi="仿宋" w:eastAsia="仿宋"/>
          <w:sz w:val="24"/>
        </w:rPr>
        <w:t>2、投标文件递交方式：</w:t>
      </w:r>
    </w:p>
    <w:p>
      <w:pPr>
        <w:spacing w:line="500" w:lineRule="exact"/>
        <w:ind w:firstLine="480" w:firstLineChars="200"/>
        <w:jc w:val="left"/>
        <w:rPr>
          <w:rFonts w:hint="eastAsia" w:ascii="仿宋" w:hAnsi="仿宋" w:eastAsia="仿宋"/>
          <w:sz w:val="24"/>
        </w:rPr>
      </w:pPr>
      <w:r>
        <w:rPr>
          <w:rFonts w:hint="eastAsia" w:ascii="仿宋" w:hAnsi="仿宋" w:eastAsia="仿宋"/>
          <w:sz w:val="24"/>
        </w:rPr>
        <w:t>(1)电子投标文件：按政采云平台项目采购-电子交易操作指南及本招标文件要求递交。投标人应于</w:t>
      </w:r>
      <w:r>
        <w:rPr>
          <w:rFonts w:hint="eastAsia" w:ascii="仿宋" w:hAnsi="仿宋" w:eastAsia="仿宋"/>
          <w:sz w:val="24"/>
          <w:shd w:val="pct10" w:color="auto" w:fill="FFFFFF"/>
        </w:rPr>
        <w:t>2024年</w:t>
      </w:r>
      <w:r>
        <w:rPr>
          <w:rFonts w:hint="eastAsia" w:ascii="仿宋" w:hAnsi="仿宋" w:eastAsia="仿宋"/>
          <w:sz w:val="24"/>
          <w:shd w:val="pct10" w:color="auto" w:fill="FFFFFF"/>
          <w:lang w:val="en-US" w:eastAsia="zh-CN"/>
        </w:rPr>
        <w:t>8</w:t>
      </w:r>
      <w:r>
        <w:rPr>
          <w:rFonts w:hint="eastAsia" w:ascii="仿宋" w:hAnsi="仿宋" w:eastAsia="仿宋"/>
          <w:sz w:val="24"/>
          <w:shd w:val="pct10" w:color="auto" w:fill="FFFFFF"/>
        </w:rPr>
        <w:t>月</w:t>
      </w:r>
      <w:r>
        <w:rPr>
          <w:rFonts w:hint="eastAsia" w:ascii="仿宋" w:hAnsi="仿宋" w:eastAsia="仿宋"/>
          <w:sz w:val="24"/>
          <w:shd w:val="pct10" w:color="auto" w:fill="FFFFFF"/>
          <w:lang w:val="en-US" w:eastAsia="zh-CN"/>
        </w:rPr>
        <w:t>13</w:t>
      </w:r>
      <w:r>
        <w:rPr>
          <w:rFonts w:hint="eastAsia" w:ascii="仿宋" w:hAnsi="仿宋" w:eastAsia="仿宋"/>
          <w:sz w:val="24"/>
          <w:shd w:val="pct10" w:color="auto" w:fill="FFFFFF"/>
        </w:rPr>
        <w:t>日1</w:t>
      </w:r>
      <w:r>
        <w:rPr>
          <w:rFonts w:hint="eastAsia" w:ascii="仿宋" w:hAnsi="仿宋" w:eastAsia="仿宋"/>
          <w:sz w:val="24"/>
          <w:shd w:val="pct10" w:color="auto" w:fill="FFFFFF"/>
          <w:lang w:val="en-US" w:eastAsia="zh-CN"/>
        </w:rPr>
        <w:t>3</w:t>
      </w:r>
      <w:r>
        <w:rPr>
          <w:rFonts w:hint="eastAsia" w:ascii="仿宋" w:hAnsi="仿宋" w:eastAsia="仿宋"/>
          <w:sz w:val="24"/>
          <w:shd w:val="pct10" w:color="auto" w:fill="FFFFFF"/>
        </w:rPr>
        <w:t>:</w:t>
      </w:r>
      <w:r>
        <w:rPr>
          <w:rFonts w:hint="eastAsia" w:ascii="仿宋" w:hAnsi="仿宋" w:eastAsia="仿宋"/>
          <w:sz w:val="24"/>
          <w:shd w:val="pct10" w:color="auto" w:fill="FFFFFF"/>
          <w:lang w:val="en-US" w:eastAsia="zh-CN"/>
        </w:rPr>
        <w:t>3</w:t>
      </w:r>
      <w:r>
        <w:rPr>
          <w:rFonts w:hint="eastAsia" w:ascii="仿宋" w:hAnsi="仿宋" w:eastAsia="仿宋"/>
          <w:sz w:val="24"/>
          <w:shd w:val="pct10" w:color="auto" w:fill="FFFFFF"/>
        </w:rPr>
        <w:t>0时</w:t>
      </w:r>
      <w:r>
        <w:rPr>
          <w:rFonts w:hint="eastAsia" w:ascii="仿宋" w:hAnsi="仿宋" w:eastAsia="仿宋"/>
          <w:sz w:val="24"/>
        </w:rPr>
        <w:t>(北京时间）前将加密的电子版投标文件上传到政采云系统中（不准时上传视为不参加）。</w:t>
      </w:r>
    </w:p>
    <w:p>
      <w:pPr>
        <w:spacing w:line="500" w:lineRule="exact"/>
        <w:ind w:firstLine="480" w:firstLineChars="200"/>
        <w:jc w:val="left"/>
        <w:rPr>
          <w:rFonts w:hint="eastAsia" w:ascii="仿宋" w:hAnsi="仿宋" w:eastAsia="仿宋" w:cs="宋体"/>
          <w:kern w:val="0"/>
          <w:sz w:val="24"/>
        </w:rPr>
      </w:pPr>
      <w:r>
        <w:rPr>
          <w:rFonts w:hint="eastAsia" w:ascii="仿宋" w:hAnsi="仿宋" w:eastAsia="仿宋"/>
          <w:sz w:val="24"/>
        </w:rPr>
        <w:t>（2)</w:t>
      </w:r>
      <w:r>
        <w:rPr>
          <w:rFonts w:hint="eastAsia" w:ascii="仿宋" w:hAnsi="仿宋" w:eastAsia="仿宋" w:cs="宋体"/>
          <w:kern w:val="0"/>
          <w:sz w:val="24"/>
        </w:rPr>
        <w:t xml:space="preserve"> 数据电子备份投标文件（U盘）：以U盘形式提供的数据电子备份投标文件格式及内容须与政采云平台项目采购-电子交易操作指南中制作、加密并递交的电子投标文件格式及内容一致。</w:t>
      </w:r>
      <w:r>
        <w:rPr>
          <w:rFonts w:hint="eastAsia" w:ascii="仿宋" w:hAnsi="仿宋" w:eastAsia="仿宋" w:cs="宋体"/>
          <w:b/>
          <w:bCs/>
          <w:kern w:val="0"/>
          <w:sz w:val="24"/>
        </w:rPr>
        <w:t>递交方式：</w:t>
      </w:r>
      <w:r>
        <w:rPr>
          <w:rFonts w:hint="eastAsia" w:ascii="仿宋" w:hAnsi="仿宋" w:eastAsia="仿宋" w:cs="宋体"/>
          <w:kern w:val="0"/>
          <w:sz w:val="24"/>
        </w:rPr>
        <w:t>数据电子备份投标文件（U盘）应通过邮寄快递方式送达，邮寄地址为：湖州市仁皇工程咨询有限公司[</w:t>
      </w:r>
      <w:r>
        <w:rPr>
          <w:rFonts w:hint="eastAsia" w:ascii="仿宋" w:hAnsi="仿宋" w:eastAsia="仿宋" w:cs="宋体"/>
          <w:sz w:val="24"/>
        </w:rPr>
        <w:t>湖州市太湖路1155号8层801B室</w:t>
      </w:r>
      <w:r>
        <w:rPr>
          <w:rFonts w:hint="eastAsia" w:ascii="仿宋" w:hAnsi="仿宋" w:eastAsia="仿宋" w:cs="宋体"/>
          <w:kern w:val="0"/>
          <w:sz w:val="24"/>
        </w:rPr>
        <w:t>]，联系电话：0572-2619010。邮寄截止时间：投标人应于2024年</w:t>
      </w:r>
      <w:r>
        <w:rPr>
          <w:rFonts w:hint="eastAsia" w:ascii="仿宋" w:hAnsi="仿宋" w:eastAsia="仿宋" w:cs="宋体"/>
          <w:kern w:val="0"/>
          <w:sz w:val="24"/>
          <w:lang w:val="en-US" w:eastAsia="zh-CN"/>
        </w:rPr>
        <w:t>8</w:t>
      </w:r>
      <w:r>
        <w:rPr>
          <w:rFonts w:hint="eastAsia" w:ascii="仿宋" w:hAnsi="仿宋" w:eastAsia="仿宋" w:cs="宋体"/>
          <w:kern w:val="0"/>
          <w:sz w:val="24"/>
        </w:rPr>
        <w:t>月</w:t>
      </w:r>
      <w:r>
        <w:rPr>
          <w:rFonts w:hint="eastAsia" w:ascii="仿宋" w:hAnsi="仿宋" w:eastAsia="仿宋" w:cs="宋体"/>
          <w:kern w:val="0"/>
          <w:sz w:val="24"/>
          <w:lang w:val="en-US" w:eastAsia="zh-CN"/>
        </w:rPr>
        <w:t>12</w:t>
      </w:r>
      <w:r>
        <w:rPr>
          <w:rFonts w:hint="eastAsia" w:ascii="仿宋" w:hAnsi="仿宋" w:eastAsia="仿宋" w:cs="宋体"/>
          <w:kern w:val="0"/>
          <w:sz w:val="24"/>
        </w:rPr>
        <w:t>日下午17:00时前准时送达，逾期不予受理。截止开标时间前，采购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w:t>
      </w:r>
    </w:p>
    <w:p>
      <w:pPr>
        <w:widowControl/>
        <w:spacing w:line="500" w:lineRule="exact"/>
        <w:ind w:left="44" w:leftChars="21" w:right="60"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注：（1）投标人应权衡利弊考虑是否提供数据电子备份投标文件（U盘），采购人及采购代理机构不做强制性要求，若因下一条款（第3条）原因须启用数据电子备份投标文件（U盘）时，而投标人未提供的，视为放弃投标资格，作未递交投标文件处理；（2）投标人应对提供的数据电子备份投标文件（U盘）进行加密处理，若需要启用数据电子备份投标文件（U盘）时，由采购人或采购代理机构启封并进行解密；（3）若投标人未提供数据电子备份投标文件（U盘），招标公告及招标文件中关于数据电子备份投标文件（U盘）的要求及内容不再适用。</w:t>
      </w:r>
    </w:p>
    <w:p>
      <w:pPr>
        <w:spacing w:line="500" w:lineRule="exact"/>
        <w:ind w:firstLine="480" w:firstLineChars="200"/>
        <w:rPr>
          <w:rFonts w:hint="eastAsia" w:ascii="仿宋" w:hAnsi="仿宋" w:eastAsia="仿宋"/>
          <w:sz w:val="24"/>
        </w:rPr>
      </w:pPr>
      <w:r>
        <w:rPr>
          <w:rFonts w:hint="eastAsia" w:ascii="仿宋" w:hAnsi="仿宋" w:eastAsia="仿宋"/>
          <w:sz w:val="24"/>
        </w:rPr>
        <w:t>3、CA锁解密时间为开标当日投标截止时间后</w:t>
      </w:r>
      <w:r>
        <w:rPr>
          <w:rFonts w:hint="eastAsia" w:ascii="仿宋" w:hAnsi="仿宋" w:eastAsia="仿宋"/>
          <w:sz w:val="24"/>
          <w:shd w:val="pct10" w:color="auto" w:fill="FFFFFF"/>
        </w:rPr>
        <w:t>30分钟内</w:t>
      </w:r>
      <w:r>
        <w:rPr>
          <w:rFonts w:hint="eastAsia" w:ascii="仿宋" w:hAnsi="仿宋" w:eastAsia="仿宋"/>
          <w:sz w:val="24"/>
        </w:rPr>
        <w:t>。投标截止时间止未完成上传的电子投标文件作未递交投标文件处理；未按招标文件要求密封、包装的数据电子备份投标文件（U 盘）将拒绝接收。整个开标过程中若因投标人问题造成电子投标文件无法正常解密的，均认定为未提交电子投标文件，作未递交投标文件处理。若因网络或者其他非投标人问题造成电子投标文件无法正常解密的，启用数据电子备份投标文件（U 盘），因投标人自身原因造成数据电子备份投标文件（U 盘）无法打开的，作未递交投标文件处理。若正常解密成功，则数据电子备份投标文件（U 盘）不予开启。</w:t>
      </w:r>
    </w:p>
    <w:p>
      <w:pPr>
        <w:spacing w:line="500" w:lineRule="exact"/>
        <w:ind w:firstLine="480" w:firstLineChars="200"/>
        <w:rPr>
          <w:rFonts w:hint="eastAsia" w:ascii="仿宋" w:hAnsi="仿宋" w:eastAsia="仿宋"/>
          <w:sz w:val="24"/>
        </w:rPr>
      </w:pPr>
      <w:r>
        <w:rPr>
          <w:rFonts w:hint="eastAsia" w:ascii="仿宋" w:hAnsi="仿宋" w:eastAsia="仿宋"/>
          <w:sz w:val="24"/>
        </w:rPr>
        <w:t>4、投标人须在线获取CA数字证书（完成CA数字证书办理预计一周左右，建议各投标人自行把握时间）,办理流程详见</w:t>
      </w:r>
    </w:p>
    <w:p>
      <w:pPr>
        <w:spacing w:line="500" w:lineRule="exact"/>
        <w:rPr>
          <w:rFonts w:hint="eastAsia" w:ascii="仿宋" w:hAnsi="仿宋" w:eastAsia="仿宋"/>
          <w:sz w:val="24"/>
        </w:rPr>
      </w:pPr>
      <w:r>
        <w:rPr>
          <w:rFonts w:hint="eastAsia" w:ascii="仿宋" w:hAnsi="仿宋" w:eastAsia="仿宋"/>
          <w:sz w:val="24"/>
        </w:rPr>
        <w:t>https://service.zcygov.cn/#/knowledges/Pmw7VHIByNnJ3A2CbAN_/PXKYt3MByNnJ3A</w:t>
      </w:r>
    </w:p>
    <w:p>
      <w:pPr>
        <w:spacing w:line="500" w:lineRule="exact"/>
        <w:rPr>
          <w:rFonts w:hint="eastAsia" w:ascii="仿宋" w:hAnsi="仿宋" w:eastAsia="仿宋"/>
          <w:sz w:val="24"/>
        </w:rPr>
      </w:pPr>
      <w:r>
        <w:rPr>
          <w:rFonts w:hint="eastAsia" w:ascii="仿宋" w:hAnsi="仿宋" w:eastAsia="仿宋"/>
          <w:sz w:val="24"/>
        </w:rPr>
        <w:t>2CyAMX?keyword=CA），并登陆“浙江政府采购网”（</w:t>
      </w:r>
      <w:r>
        <w:rPr>
          <w:rFonts w:ascii="仿宋" w:hAnsi="仿宋" w:eastAsia="仿宋"/>
          <w:sz w:val="24"/>
        </w:rPr>
        <w:t>http://zfcg.czt.zj.gov.cn/</w:t>
      </w:r>
      <w:r>
        <w:rPr>
          <w:rFonts w:hint="eastAsia" w:ascii="仿宋" w:hAnsi="仿宋" w:eastAsia="仿宋"/>
          <w:sz w:val="24"/>
        </w:rPr>
        <w:t>),进入“下载专区”下载“电子交易客户端”，制作投标文件。</w:t>
      </w:r>
    </w:p>
    <w:p>
      <w:pPr>
        <w:spacing w:line="500" w:lineRule="exact"/>
        <w:ind w:firstLine="480" w:firstLineChars="200"/>
        <w:rPr>
          <w:rFonts w:hint="eastAsia" w:ascii="仿宋" w:hAnsi="仿宋" w:eastAsia="仿宋"/>
          <w:sz w:val="24"/>
        </w:rPr>
      </w:pPr>
      <w:r>
        <w:rPr>
          <w:rFonts w:hint="eastAsia" w:ascii="仿宋" w:hAnsi="仿宋" w:eastAsia="仿宋"/>
          <w:sz w:val="24"/>
        </w:rPr>
        <w:t>5、投标人将加密的电子版投标文件于投标截止时间前上传到政采云系统中。</w:t>
      </w:r>
    </w:p>
    <w:p>
      <w:pPr>
        <w:spacing w:line="500" w:lineRule="exact"/>
        <w:ind w:firstLine="480" w:firstLineChars="200"/>
        <w:rPr>
          <w:rFonts w:hint="eastAsia" w:ascii="仿宋" w:hAnsi="仿宋" w:eastAsia="仿宋"/>
          <w:sz w:val="24"/>
        </w:rPr>
      </w:pPr>
      <w:r>
        <w:rPr>
          <w:rFonts w:hint="eastAsia" w:ascii="仿宋" w:hAnsi="仿宋" w:eastAsia="仿宋"/>
          <w:sz w:val="24"/>
        </w:rPr>
        <w:t>6、具体的投标文件加密上传等操作详见政采云平台操作指南。 (https://service.zcygov.cn）。</w:t>
      </w:r>
    </w:p>
    <w:p>
      <w:pPr>
        <w:spacing w:line="500" w:lineRule="exact"/>
        <w:ind w:firstLine="482" w:firstLineChars="200"/>
        <w:rPr>
          <w:rFonts w:hint="eastAsia" w:ascii="仿宋" w:hAnsi="仿宋" w:eastAsia="仿宋"/>
          <w:b/>
          <w:sz w:val="24"/>
        </w:rPr>
      </w:pPr>
      <w:r>
        <w:rPr>
          <w:rFonts w:hint="eastAsia" w:ascii="仿宋" w:hAnsi="仿宋" w:eastAsia="仿宋"/>
          <w:b/>
          <w:sz w:val="24"/>
        </w:rPr>
        <w:t xml:space="preserve">八、投标地址： </w:t>
      </w:r>
    </w:p>
    <w:p>
      <w:pPr>
        <w:spacing w:line="500" w:lineRule="exact"/>
        <w:ind w:firstLine="480" w:firstLineChars="200"/>
        <w:rPr>
          <w:rFonts w:hint="eastAsia" w:ascii="仿宋" w:hAnsi="仿宋" w:eastAsia="仿宋"/>
          <w:sz w:val="24"/>
        </w:rPr>
      </w:pPr>
      <w:r>
        <w:rPr>
          <w:rFonts w:hint="eastAsia" w:ascii="仿宋" w:hAnsi="仿宋" w:eastAsia="仿宋"/>
          <w:sz w:val="24"/>
        </w:rPr>
        <w:t xml:space="preserve">1、本项目通过“政府采购云平台（www.zcygov.cn）”实行在线投标响应（电子投 </w:t>
      </w:r>
    </w:p>
    <w:p>
      <w:pPr>
        <w:spacing w:line="500" w:lineRule="exact"/>
        <w:rPr>
          <w:rFonts w:hint="eastAsia" w:ascii="仿宋" w:hAnsi="仿宋" w:eastAsia="仿宋"/>
          <w:sz w:val="24"/>
        </w:rPr>
      </w:pPr>
      <w:r>
        <w:rPr>
          <w:rFonts w:hint="eastAsia" w:ascii="仿宋" w:hAnsi="仿宋" w:eastAsia="仿宋"/>
          <w:sz w:val="24"/>
        </w:rPr>
        <w:t xml:space="preserve">标）。 </w:t>
      </w:r>
    </w:p>
    <w:p>
      <w:pPr>
        <w:spacing w:line="500" w:lineRule="exact"/>
        <w:ind w:firstLine="480" w:firstLineChars="200"/>
        <w:rPr>
          <w:rFonts w:hint="eastAsia" w:ascii="仿宋" w:hAnsi="仿宋" w:eastAsia="仿宋"/>
          <w:sz w:val="24"/>
        </w:rPr>
      </w:pPr>
      <w:r>
        <w:rPr>
          <w:rFonts w:hint="eastAsia" w:ascii="仿宋" w:hAnsi="仿宋" w:eastAsia="仿宋"/>
          <w:sz w:val="24"/>
        </w:rPr>
        <w:t xml:space="preserve">2、投标人应当在投标截止时间前，将生成的文件格式“.jmbs”的“电子加密投标 </w:t>
      </w:r>
    </w:p>
    <w:p>
      <w:pPr>
        <w:spacing w:line="500" w:lineRule="exact"/>
        <w:rPr>
          <w:rFonts w:hint="eastAsia" w:ascii="仿宋" w:hAnsi="仿宋" w:eastAsia="仿宋"/>
          <w:sz w:val="24"/>
        </w:rPr>
      </w:pPr>
      <w:r>
        <w:rPr>
          <w:rFonts w:hint="eastAsia" w:ascii="仿宋" w:hAnsi="仿宋" w:eastAsia="仿宋"/>
          <w:sz w:val="24"/>
        </w:rPr>
        <w:t xml:space="preserve">文件”上传递交至“政府采购云平台”实行在线投标响应。投标截止时间以后上传递交 </w:t>
      </w:r>
    </w:p>
    <w:p>
      <w:pPr>
        <w:spacing w:line="500" w:lineRule="exact"/>
        <w:rPr>
          <w:rFonts w:hint="eastAsia" w:ascii="仿宋" w:hAnsi="仿宋" w:eastAsia="仿宋"/>
          <w:sz w:val="24"/>
        </w:rPr>
      </w:pPr>
      <w:r>
        <w:rPr>
          <w:rFonts w:hint="eastAsia" w:ascii="仿宋" w:hAnsi="仿宋" w:eastAsia="仿宋"/>
          <w:sz w:val="24"/>
        </w:rPr>
        <w:t xml:space="preserve">的投标文件将被“政府采购云平台”拒收，作未递交投标文件处理。 </w:t>
      </w:r>
    </w:p>
    <w:p>
      <w:pPr>
        <w:spacing w:line="500" w:lineRule="exact"/>
        <w:ind w:firstLine="482" w:firstLineChars="200"/>
        <w:rPr>
          <w:rFonts w:hint="eastAsia" w:ascii="仿宋" w:hAnsi="仿宋" w:eastAsia="仿宋"/>
          <w:b/>
          <w:sz w:val="24"/>
        </w:rPr>
      </w:pPr>
      <w:r>
        <w:rPr>
          <w:rFonts w:hint="eastAsia" w:ascii="仿宋" w:hAnsi="仿宋" w:eastAsia="仿宋"/>
          <w:b/>
          <w:sz w:val="24"/>
        </w:rPr>
        <w:t>九、开标时间：2024年</w:t>
      </w:r>
      <w:r>
        <w:rPr>
          <w:rFonts w:hint="eastAsia" w:ascii="仿宋" w:hAnsi="仿宋" w:eastAsia="仿宋"/>
          <w:b/>
          <w:sz w:val="24"/>
          <w:lang w:val="en-US" w:eastAsia="zh-CN"/>
        </w:rPr>
        <w:t>8</w:t>
      </w:r>
      <w:r>
        <w:rPr>
          <w:rFonts w:hint="eastAsia" w:ascii="仿宋" w:hAnsi="仿宋" w:eastAsia="仿宋"/>
          <w:b/>
          <w:sz w:val="24"/>
        </w:rPr>
        <w:t>月</w:t>
      </w:r>
      <w:r>
        <w:rPr>
          <w:rFonts w:hint="eastAsia" w:ascii="仿宋" w:hAnsi="仿宋" w:eastAsia="仿宋"/>
          <w:b/>
          <w:sz w:val="24"/>
          <w:lang w:val="en-US" w:eastAsia="zh-CN"/>
        </w:rPr>
        <w:t>13</w:t>
      </w:r>
      <w:r>
        <w:rPr>
          <w:rFonts w:hint="eastAsia" w:ascii="仿宋" w:hAnsi="仿宋" w:eastAsia="仿宋"/>
          <w:b/>
          <w:sz w:val="24"/>
        </w:rPr>
        <w:t>日1</w:t>
      </w:r>
      <w:r>
        <w:rPr>
          <w:rFonts w:hint="eastAsia" w:ascii="仿宋" w:hAnsi="仿宋" w:eastAsia="仿宋"/>
          <w:b/>
          <w:sz w:val="24"/>
          <w:lang w:val="en-US" w:eastAsia="zh-CN"/>
        </w:rPr>
        <w:t>3</w:t>
      </w:r>
      <w:r>
        <w:rPr>
          <w:rFonts w:hint="eastAsia" w:ascii="仿宋" w:hAnsi="仿宋" w:eastAsia="仿宋"/>
          <w:b/>
          <w:sz w:val="24"/>
        </w:rPr>
        <w:t>:</w:t>
      </w:r>
      <w:r>
        <w:rPr>
          <w:rFonts w:hint="eastAsia" w:ascii="仿宋" w:hAnsi="仿宋" w:eastAsia="仿宋"/>
          <w:b/>
          <w:sz w:val="24"/>
          <w:lang w:val="en-US" w:eastAsia="zh-CN"/>
        </w:rPr>
        <w:t>3</w:t>
      </w:r>
      <w:r>
        <w:rPr>
          <w:rFonts w:hint="eastAsia" w:ascii="仿宋" w:hAnsi="仿宋" w:eastAsia="仿宋"/>
          <w:b/>
          <w:sz w:val="24"/>
        </w:rPr>
        <w:t xml:space="preserve">0时整 </w:t>
      </w:r>
    </w:p>
    <w:p>
      <w:pPr>
        <w:spacing w:line="500" w:lineRule="exact"/>
        <w:ind w:firstLine="482" w:firstLineChars="200"/>
        <w:rPr>
          <w:rFonts w:hint="eastAsia" w:ascii="仿宋" w:hAnsi="仿宋" w:eastAsia="仿宋"/>
          <w:sz w:val="24"/>
        </w:rPr>
      </w:pPr>
      <w:r>
        <w:rPr>
          <w:rFonts w:hint="eastAsia" w:ascii="仿宋" w:hAnsi="仿宋" w:eastAsia="仿宋"/>
          <w:b/>
          <w:sz w:val="24"/>
        </w:rPr>
        <w:t>十、开标地址：</w:t>
      </w:r>
      <w:r>
        <w:rPr>
          <w:rFonts w:hint="eastAsia" w:ascii="仿宋" w:hAnsi="仿宋" w:eastAsia="仿宋"/>
          <w:sz w:val="24"/>
        </w:rPr>
        <w:t xml:space="preserve">湖州市公共资源交易中心2号楼二楼开标室（湖州市仁皇山片区金盖山路66号，届时详见二楼休息区电子显示屏），投标人应在投标截止时间前登入“政府采购云平台（www.zcygov.cn）”在线参与开标，并完成 CA 锁在线解密投标文件等相关工作。 </w:t>
      </w:r>
    </w:p>
    <w:p>
      <w:pPr>
        <w:spacing w:line="500" w:lineRule="exact"/>
        <w:ind w:firstLine="482" w:firstLineChars="200"/>
        <w:rPr>
          <w:rFonts w:hint="eastAsia" w:ascii="仿宋" w:hAnsi="仿宋" w:eastAsia="仿宋"/>
          <w:sz w:val="24"/>
        </w:rPr>
      </w:pPr>
      <w:r>
        <w:rPr>
          <w:rFonts w:hint="eastAsia" w:ascii="仿宋" w:hAnsi="仿宋" w:eastAsia="仿宋"/>
          <w:b/>
          <w:sz w:val="24"/>
        </w:rPr>
        <w:t>十一、其他事项：</w:t>
      </w:r>
    </w:p>
    <w:p>
      <w:pPr>
        <w:spacing w:line="500" w:lineRule="exact"/>
        <w:ind w:firstLine="480" w:firstLineChars="200"/>
        <w:rPr>
          <w:rFonts w:hint="eastAsia" w:ascii="仿宋" w:hAnsi="仿宋" w:eastAsia="仿宋"/>
          <w:sz w:val="24"/>
        </w:rPr>
      </w:pPr>
      <w:r>
        <w:rPr>
          <w:rFonts w:hint="eastAsia" w:ascii="仿宋" w:hAnsi="仿宋" w:eastAsia="仿宋"/>
          <w:sz w:val="24"/>
        </w:rPr>
        <w:t xml:space="preserve">1、本项目为电子招投标项目，实行网上招投标，应按照本招标文件及政采云平台的要求编制、加密并要求投标人通过政采云系统在线投标响应，投标截止时间前须完成电子投标文件的上传，同时投标人须使用在线投标响应文件时所用的 CA 锁，投标人在使用系统进行投标的过程中遇到涉及平台使用的任何问题，可致电政采云平台技术支持热线咨询，联系方式：95763。 </w:t>
      </w:r>
    </w:p>
    <w:p>
      <w:pPr>
        <w:spacing w:line="500" w:lineRule="exact"/>
        <w:ind w:firstLine="480" w:firstLineChars="200"/>
        <w:rPr>
          <w:rFonts w:hint="eastAsia" w:ascii="仿宋" w:hAnsi="仿宋" w:eastAsia="仿宋"/>
          <w:sz w:val="24"/>
        </w:rPr>
      </w:pPr>
      <w:r>
        <w:rPr>
          <w:rFonts w:hint="eastAsia" w:ascii="仿宋" w:hAnsi="仿宋" w:eastAsia="仿宋"/>
          <w:sz w:val="24"/>
        </w:rPr>
        <w:t xml:space="preserve">2、本项目公告期限为自本公告发布之日起5个工作日。投标人如认为采购文件使自己的权益受到损害的，可以自获取采购文件之日或者采购文件公告期限届满之日（公告期限届满后获取采购文件的，以公告期限届满之日为准）起7个工作日内，以书面形式向采购人、采购代理机构提出质疑，根据《中华人民共和国财政部令第 94 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答疑、澄清）文件，潜在投标人应自行关注网站公告，采购人不再一一通知，投标人因自身贻误行为导致投标失效的，责任自负。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pPr>
        <w:spacing w:line="500" w:lineRule="exact"/>
        <w:ind w:firstLine="480" w:firstLineChars="200"/>
        <w:rPr>
          <w:rFonts w:hint="eastAsia" w:ascii="仿宋" w:hAnsi="仿宋" w:eastAsia="仿宋"/>
          <w:sz w:val="24"/>
        </w:rPr>
      </w:pPr>
      <w:r>
        <w:rPr>
          <w:rFonts w:hint="eastAsia" w:ascii="仿宋" w:hAnsi="仿宋" w:eastAsia="仿宋"/>
          <w:sz w:val="24"/>
        </w:rPr>
        <w:t xml:space="preserve">3、潜在投标人已依法获取其可质疑的招标文件，可以对该文件提出质疑。未按照规定方式依法获取招标文件的，不得对招标文件提起质疑投诉。 </w:t>
      </w:r>
    </w:p>
    <w:p>
      <w:pPr>
        <w:spacing w:line="500" w:lineRule="exact"/>
        <w:ind w:firstLine="480" w:firstLineChars="200"/>
        <w:rPr>
          <w:rFonts w:hint="eastAsia" w:ascii="仿宋" w:hAnsi="仿宋" w:eastAsia="仿宋"/>
          <w:sz w:val="24"/>
        </w:rPr>
      </w:pPr>
      <w:r>
        <w:rPr>
          <w:rFonts w:hint="eastAsia" w:ascii="仿宋" w:hAnsi="仿宋" w:eastAsia="仿宋"/>
          <w:sz w:val="24"/>
        </w:rPr>
        <w:t xml:space="preserve">4、答疑内容是招标文件的组成部分，并将在网上发布补充（答疑、澄清）文件，潜在投标人应自行关注网站公告，采购人不再一一通知，投标人因自身贻误行为导致投标失效的，责任自负。  </w:t>
      </w:r>
    </w:p>
    <w:p>
      <w:pPr>
        <w:spacing w:line="500" w:lineRule="exact"/>
        <w:ind w:firstLine="480" w:firstLineChars="200"/>
        <w:rPr>
          <w:rFonts w:hint="eastAsia" w:ascii="仿宋" w:hAnsi="仿宋" w:eastAsia="仿宋"/>
          <w:sz w:val="24"/>
        </w:rPr>
      </w:pPr>
      <w:r>
        <w:rPr>
          <w:rFonts w:hint="eastAsia" w:ascii="仿宋" w:hAnsi="仿宋" w:eastAsia="仿宋"/>
          <w:sz w:val="24"/>
        </w:rPr>
        <w:t xml:space="preserve">5、参与政府采购项目的注册投标人，需登录浙江政府采购云平台 （http://www.zcygov.cn）进行网上报名，尚未注册的投标人应当先在浙江政府采购云平台上申请注册，注册终审通过后再进行网上报名。 </w:t>
      </w:r>
    </w:p>
    <w:p>
      <w:pPr>
        <w:spacing w:line="500" w:lineRule="exact"/>
        <w:ind w:firstLine="480" w:firstLineChars="200"/>
        <w:rPr>
          <w:rFonts w:hint="eastAsia" w:ascii="仿宋" w:hAnsi="仿宋" w:eastAsia="仿宋"/>
          <w:sz w:val="24"/>
        </w:rPr>
      </w:pPr>
      <w:r>
        <w:rPr>
          <w:rFonts w:hint="eastAsia" w:ascii="仿宋" w:hAnsi="仿宋" w:eastAsia="仿宋"/>
          <w:sz w:val="24"/>
        </w:rPr>
        <w:t xml:space="preserve">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 </w:t>
      </w:r>
    </w:p>
    <w:p>
      <w:pPr>
        <w:spacing w:line="500" w:lineRule="exact"/>
        <w:ind w:firstLine="480" w:firstLineChars="200"/>
        <w:rPr>
          <w:rFonts w:hint="eastAsia" w:ascii="仿宋" w:hAnsi="仿宋" w:eastAsia="仿宋"/>
          <w:sz w:val="24"/>
        </w:rPr>
      </w:pPr>
      <w:r>
        <w:rPr>
          <w:rFonts w:hint="eastAsia" w:ascii="仿宋" w:hAnsi="仿宋" w:eastAsia="仿宋"/>
          <w:sz w:val="24"/>
        </w:rPr>
        <w:t xml:space="preserve">7、本项目是否专门面向中小企业采购：否。 </w:t>
      </w:r>
    </w:p>
    <w:p>
      <w:pPr>
        <w:spacing w:line="500" w:lineRule="exact"/>
        <w:ind w:firstLine="480" w:firstLineChars="200"/>
        <w:jc w:val="left"/>
        <w:rPr>
          <w:rFonts w:hint="eastAsia" w:ascii="仿宋" w:hAnsi="仿宋" w:eastAsia="仿宋"/>
          <w:sz w:val="24"/>
        </w:rPr>
      </w:pPr>
      <w:r>
        <w:rPr>
          <w:rFonts w:hint="eastAsia" w:ascii="仿宋" w:hAnsi="仿宋" w:eastAsia="仿宋"/>
          <w:sz w:val="24"/>
        </w:rPr>
        <w:t xml:space="preserve">8、本项目公告发布网站：浙江政府采购网：http://zfcg.czt.zj.gov.cn/ 、湖州市公共资源交易信息网：http://ggzy.huzhou.gov.cn/hzfront/ </w:t>
      </w:r>
    </w:p>
    <w:p>
      <w:pPr>
        <w:spacing w:line="500" w:lineRule="exact"/>
        <w:ind w:firstLine="482" w:firstLineChars="200"/>
        <w:rPr>
          <w:rFonts w:hint="eastAsia" w:ascii="仿宋" w:hAnsi="仿宋" w:eastAsia="仿宋"/>
          <w:b/>
          <w:sz w:val="24"/>
        </w:rPr>
      </w:pPr>
      <w:r>
        <w:rPr>
          <w:rFonts w:hint="eastAsia" w:ascii="仿宋" w:hAnsi="仿宋" w:eastAsia="仿宋"/>
          <w:b/>
          <w:sz w:val="24"/>
        </w:rPr>
        <w:t>十二、联系方式：</w:t>
      </w:r>
    </w:p>
    <w:p>
      <w:pPr>
        <w:spacing w:line="500" w:lineRule="exact"/>
        <w:ind w:firstLine="480" w:firstLineChars="200"/>
        <w:rPr>
          <w:rFonts w:hint="eastAsia" w:ascii="仿宋" w:hAnsi="仿宋" w:eastAsia="仿宋"/>
          <w:sz w:val="24"/>
        </w:rPr>
      </w:pPr>
      <w:r>
        <w:rPr>
          <w:rFonts w:hint="eastAsia" w:ascii="仿宋" w:hAnsi="仿宋" w:eastAsia="仿宋"/>
          <w:sz w:val="24"/>
        </w:rPr>
        <w:t>1、采购代理机构名称：湖州市仁皇工程咨询有限公司</w:t>
      </w:r>
    </w:p>
    <w:p>
      <w:pPr>
        <w:spacing w:line="500" w:lineRule="exact"/>
        <w:ind w:firstLine="480" w:firstLineChars="200"/>
        <w:rPr>
          <w:rFonts w:hint="eastAsia" w:ascii="仿宋" w:hAnsi="仿宋" w:eastAsia="仿宋"/>
          <w:sz w:val="24"/>
        </w:rPr>
      </w:pPr>
      <w:r>
        <w:rPr>
          <w:rFonts w:hint="eastAsia" w:ascii="仿宋" w:hAnsi="仿宋" w:eastAsia="仿宋"/>
          <w:sz w:val="24"/>
        </w:rPr>
        <w:t>联系人：杨阳         联系电话：0572-2619010</w:t>
      </w:r>
    </w:p>
    <w:p>
      <w:pPr>
        <w:spacing w:line="500" w:lineRule="exact"/>
        <w:ind w:firstLine="480" w:firstLineChars="200"/>
        <w:rPr>
          <w:rFonts w:hint="eastAsia" w:ascii="仿宋" w:hAnsi="仿宋" w:eastAsia="仿宋"/>
          <w:sz w:val="24"/>
        </w:rPr>
      </w:pPr>
      <w:r>
        <w:rPr>
          <w:rFonts w:hint="eastAsia" w:ascii="仿宋" w:hAnsi="仿宋" w:eastAsia="仿宋"/>
          <w:sz w:val="24"/>
        </w:rPr>
        <w:t>质疑函接收人：沈小坤      联系电话：0572-2615598</w:t>
      </w:r>
    </w:p>
    <w:p>
      <w:pPr>
        <w:spacing w:line="500" w:lineRule="exact"/>
        <w:ind w:firstLine="480" w:firstLineChars="200"/>
        <w:rPr>
          <w:rFonts w:hint="eastAsia" w:ascii="仿宋" w:hAnsi="仿宋" w:eastAsia="仿宋"/>
          <w:sz w:val="24"/>
        </w:rPr>
      </w:pPr>
      <w:r>
        <w:rPr>
          <w:rFonts w:hint="eastAsia" w:ascii="仿宋" w:hAnsi="仿宋" w:eastAsia="仿宋"/>
          <w:sz w:val="24"/>
        </w:rPr>
        <w:t>地址：湖州市太湖路1155号中新商务大厦8层801B室</w:t>
      </w:r>
    </w:p>
    <w:p>
      <w:pPr>
        <w:snapToGrid w:val="0"/>
        <w:spacing w:line="500" w:lineRule="exact"/>
        <w:ind w:firstLine="480" w:firstLineChars="200"/>
        <w:rPr>
          <w:rFonts w:hint="eastAsia" w:ascii="仿宋" w:hAnsi="仿宋" w:eastAsia="仿宋" w:cs="Arial"/>
          <w:sz w:val="24"/>
        </w:rPr>
      </w:pPr>
      <w:r>
        <w:rPr>
          <w:rFonts w:hint="eastAsia" w:ascii="仿宋" w:hAnsi="仿宋" w:eastAsia="仿宋" w:cs="Arial"/>
          <w:sz w:val="24"/>
        </w:rPr>
        <w:t xml:space="preserve">2、采购人名称：湖州市生态环境局南浔分局  </w:t>
      </w:r>
    </w:p>
    <w:p>
      <w:pPr>
        <w:snapToGrid w:val="0"/>
        <w:spacing w:line="500" w:lineRule="exact"/>
        <w:ind w:firstLine="480" w:firstLineChars="200"/>
        <w:rPr>
          <w:rFonts w:hint="eastAsia" w:ascii="仿宋" w:hAnsi="仿宋" w:eastAsia="仿宋" w:cs="Arial"/>
          <w:sz w:val="24"/>
        </w:rPr>
      </w:pPr>
      <w:r>
        <w:rPr>
          <w:rFonts w:hint="eastAsia" w:ascii="仿宋" w:hAnsi="仿宋" w:eastAsia="仿宋" w:cs="Arial"/>
          <w:sz w:val="24"/>
        </w:rPr>
        <w:t xml:space="preserve">联系人：王靖      </w:t>
      </w:r>
      <w:r>
        <w:rPr>
          <w:rFonts w:hint="eastAsia" w:ascii="仿宋" w:hAnsi="仿宋" w:eastAsia="仿宋" w:cs="仿宋"/>
          <w:sz w:val="24"/>
        </w:rPr>
        <w:t>联系电话：0572-2667196</w:t>
      </w:r>
    </w:p>
    <w:p>
      <w:pPr>
        <w:numPr>
          <w:ilvl w:val="0"/>
          <w:numId w:val="2"/>
        </w:num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政府采购行政监管及投诉受理部门：</w:t>
      </w:r>
      <w:r>
        <w:rPr>
          <w:rFonts w:hint="eastAsia" w:ascii="仿宋" w:hAnsi="仿宋" w:eastAsia="仿宋" w:cs="Arial"/>
          <w:sz w:val="24"/>
        </w:rPr>
        <w:t>湖州市南浔区财政局采购监管科</w:t>
      </w:r>
    </w:p>
    <w:p>
      <w:pPr>
        <w:snapToGrid w:val="0"/>
        <w:spacing w:line="560" w:lineRule="exact"/>
        <w:ind w:firstLine="720" w:firstLineChars="300"/>
        <w:rPr>
          <w:rFonts w:hint="eastAsia" w:ascii="仿宋" w:hAnsi="仿宋" w:eastAsia="仿宋" w:cs="仿宋"/>
          <w:sz w:val="24"/>
        </w:rPr>
      </w:pPr>
      <w:r>
        <w:rPr>
          <w:rFonts w:hint="eastAsia" w:ascii="仿宋" w:hAnsi="仿宋" w:eastAsia="仿宋" w:cs="仿宋"/>
          <w:sz w:val="24"/>
        </w:rPr>
        <w:t>联系人：孙先生         联系电话：</w:t>
      </w:r>
      <w:r>
        <w:rPr>
          <w:rFonts w:hint="eastAsia" w:ascii="宋体" w:hAnsi="宋体" w:cs="宋体"/>
          <w:sz w:val="24"/>
        </w:rPr>
        <w:t>0572-3026731</w:t>
      </w:r>
    </w:p>
    <w:p>
      <w:pPr>
        <w:snapToGrid w:val="0"/>
        <w:spacing w:line="500" w:lineRule="exact"/>
        <w:ind w:firstLine="480" w:firstLineChars="200"/>
        <w:rPr>
          <w:rFonts w:hint="eastAsia" w:ascii="仿宋" w:hAnsi="仿宋" w:eastAsia="仿宋" w:cs="Arial"/>
          <w:sz w:val="24"/>
        </w:rPr>
      </w:pPr>
      <w:r>
        <w:rPr>
          <w:rFonts w:hint="eastAsia" w:ascii="仿宋" w:hAnsi="仿宋" w:eastAsia="仿宋" w:cs="Arial"/>
          <w:sz w:val="24"/>
        </w:rPr>
        <w:t>地址：湖州市南浔区向阳路601号</w:t>
      </w:r>
    </w:p>
    <w:p>
      <w:pPr>
        <w:snapToGrid w:val="0"/>
        <w:spacing w:line="500" w:lineRule="exact"/>
        <w:ind w:firstLine="780" w:firstLineChars="325"/>
        <w:rPr>
          <w:rFonts w:hint="eastAsia" w:ascii="仿宋" w:hAnsi="仿宋" w:eastAsia="仿宋" w:cs="Arial"/>
          <w:sz w:val="24"/>
        </w:rPr>
      </w:pPr>
    </w:p>
    <w:p>
      <w:pPr>
        <w:snapToGrid w:val="0"/>
        <w:spacing w:line="500" w:lineRule="exact"/>
        <w:ind w:firstLine="780" w:firstLineChars="325"/>
        <w:jc w:val="right"/>
        <w:rPr>
          <w:rFonts w:hint="eastAsia" w:ascii="仿宋" w:hAnsi="仿宋" w:eastAsia="仿宋" w:cs="Arial"/>
          <w:sz w:val="24"/>
        </w:rPr>
      </w:pPr>
    </w:p>
    <w:p>
      <w:pPr>
        <w:snapToGrid w:val="0"/>
        <w:spacing w:line="500" w:lineRule="exact"/>
        <w:ind w:left="238" w:right="480"/>
        <w:jc w:val="right"/>
        <w:rPr>
          <w:rFonts w:hint="eastAsia" w:ascii="仿宋" w:hAnsi="仿宋" w:eastAsia="仿宋"/>
          <w:bCs/>
          <w:sz w:val="24"/>
        </w:rPr>
      </w:pPr>
      <w:r>
        <w:rPr>
          <w:rFonts w:hint="eastAsia" w:ascii="仿宋" w:hAnsi="仿宋" w:eastAsia="仿宋"/>
          <w:bCs/>
          <w:sz w:val="24"/>
        </w:rPr>
        <w:t>湖州市生态环境局南浔分局</w:t>
      </w:r>
    </w:p>
    <w:p>
      <w:pPr>
        <w:snapToGrid w:val="0"/>
        <w:spacing w:line="500" w:lineRule="exact"/>
        <w:ind w:left="238" w:right="480"/>
        <w:jc w:val="right"/>
        <w:rPr>
          <w:rFonts w:hint="eastAsia" w:ascii="仿宋" w:hAnsi="仿宋" w:eastAsia="仿宋"/>
          <w:bCs/>
          <w:sz w:val="24"/>
        </w:rPr>
      </w:pPr>
      <w:r>
        <w:rPr>
          <w:rFonts w:hint="eastAsia" w:ascii="仿宋" w:hAnsi="仿宋" w:eastAsia="仿宋"/>
          <w:bCs/>
          <w:sz w:val="24"/>
        </w:rPr>
        <w:t>湖州市仁皇工程咨询有限公司</w:t>
      </w:r>
    </w:p>
    <w:p>
      <w:pPr>
        <w:wordWrap w:val="0"/>
        <w:snapToGrid w:val="0"/>
        <w:spacing w:line="500" w:lineRule="exact"/>
        <w:ind w:left="238" w:right="480"/>
        <w:jc w:val="right"/>
        <w:rPr>
          <w:rFonts w:hint="eastAsia" w:ascii="仿宋" w:hAnsi="仿宋" w:eastAsia="仿宋"/>
          <w:bCs/>
          <w:sz w:val="30"/>
          <w:szCs w:val="30"/>
        </w:rPr>
        <w:sectPr>
          <w:footerReference r:id="rId8" w:type="default"/>
          <w:pgSz w:w="11906" w:h="16838"/>
          <w:pgMar w:top="1134" w:right="1247" w:bottom="1134" w:left="1247" w:header="851" w:footer="851" w:gutter="0"/>
          <w:pgNumType w:fmt="numberInDash" w:start="1"/>
          <w:cols w:space="720" w:num="1"/>
          <w:docGrid w:linePitch="312" w:charSpace="0"/>
        </w:sectPr>
      </w:pPr>
      <w:r>
        <w:rPr>
          <w:rFonts w:hint="eastAsia" w:ascii="仿宋" w:hAnsi="仿宋" w:eastAsia="仿宋"/>
          <w:bCs/>
          <w:sz w:val="24"/>
        </w:rPr>
        <w:t>2024年</w:t>
      </w:r>
      <w:r>
        <w:rPr>
          <w:rFonts w:hint="eastAsia" w:ascii="仿宋" w:hAnsi="仿宋" w:eastAsia="仿宋"/>
          <w:bCs/>
          <w:sz w:val="24"/>
          <w:lang w:val="en-US" w:eastAsia="zh-CN"/>
        </w:rPr>
        <w:t>7</w:t>
      </w:r>
      <w:r>
        <w:rPr>
          <w:rFonts w:hint="eastAsia" w:ascii="仿宋" w:hAnsi="仿宋" w:eastAsia="仿宋"/>
          <w:bCs/>
          <w:sz w:val="24"/>
        </w:rPr>
        <w:t>月</w:t>
      </w:r>
      <w:r>
        <w:rPr>
          <w:rFonts w:hint="eastAsia" w:ascii="仿宋" w:hAnsi="仿宋" w:eastAsia="仿宋"/>
          <w:bCs/>
          <w:sz w:val="24"/>
          <w:lang w:val="en-US" w:eastAsia="zh-CN"/>
        </w:rPr>
        <w:t>24</w:t>
      </w:r>
      <w:r>
        <w:rPr>
          <w:rFonts w:hint="eastAsia" w:ascii="仿宋" w:hAnsi="仿宋" w:eastAsia="仿宋"/>
          <w:bCs/>
          <w:sz w:val="24"/>
        </w:rPr>
        <w:t>日</w:t>
      </w:r>
    </w:p>
    <w:bookmarkEnd w:id="3"/>
    <w:bookmarkEnd w:id="4"/>
    <w:bookmarkEnd w:id="5"/>
    <w:p>
      <w:pPr>
        <w:pStyle w:val="2"/>
        <w:spacing w:line="560" w:lineRule="exact"/>
        <w:rPr>
          <w:rFonts w:hint="eastAsia" w:ascii="仿宋" w:hAnsi="仿宋" w:eastAsia="仿宋" w:cs="仿宋"/>
          <w:sz w:val="24"/>
        </w:rPr>
      </w:pPr>
      <w:bookmarkStart w:id="6" w:name="_Toc9632"/>
      <w:r>
        <w:rPr>
          <w:rFonts w:hint="eastAsia" w:ascii="仿宋" w:hAnsi="仿宋" w:eastAsia="仿宋"/>
          <w:sz w:val="32"/>
        </w:rPr>
        <w:t>第二章    招标需求</w:t>
      </w:r>
    </w:p>
    <w:p>
      <w:pPr>
        <w:pStyle w:val="4"/>
        <w:numPr>
          <w:ilvl w:val="0"/>
          <w:numId w:val="1"/>
        </w:numPr>
        <w:spacing w:line="500" w:lineRule="exact"/>
        <w:ind w:firstLine="0"/>
        <w:rPr>
          <w:rFonts w:hint="eastAsia" w:ascii="仿宋" w:hAnsi="仿宋" w:eastAsia="仿宋" w:cs="仿宋"/>
          <w:sz w:val="24"/>
        </w:rPr>
      </w:pPr>
      <w:bookmarkStart w:id="7" w:name="_Toc86763800"/>
      <w:bookmarkStart w:id="8" w:name="_Toc18253"/>
      <w:r>
        <w:rPr>
          <w:rFonts w:hint="eastAsia" w:ascii="仿宋" w:hAnsi="仿宋" w:eastAsia="仿宋" w:cs="仿宋"/>
          <w:sz w:val="24"/>
          <w:szCs w:val="21"/>
        </w:rPr>
        <w:t>项目背景</w:t>
      </w:r>
    </w:p>
    <w:p>
      <w:pPr>
        <w:spacing w:line="500" w:lineRule="exact"/>
        <w:ind w:firstLine="482"/>
        <w:rPr>
          <w:rFonts w:hint="eastAsia" w:ascii="仿宋" w:hAnsi="仿宋" w:eastAsia="仿宋" w:cs="仿宋"/>
          <w:sz w:val="24"/>
          <w:szCs w:val="32"/>
        </w:rPr>
      </w:pPr>
      <w:r>
        <w:rPr>
          <w:rFonts w:hint="eastAsia" w:ascii="仿宋" w:hAnsi="仿宋" w:eastAsia="仿宋" w:cs="仿宋"/>
          <w:sz w:val="24"/>
          <w:szCs w:val="32"/>
        </w:rPr>
        <w:t>根据省委省政府和生态环境厅的相关监管要求，本项目拟以秸秆焚烧监管区域全覆盖为目标，基于省市两级管理、区县闭环处置的系统架构，以存量复用为主、新增补盲为辅的高空瞭望选点思路，快速构建一张全天候、全实时、全方位秸秆禁烧预警监测网络，通过“人防+技防”的形式，做到秸秆露天焚烧问题源头的“可视、可管、可控”，实现“发现在初始，制止在萌芽”。</w:t>
      </w:r>
    </w:p>
    <w:p>
      <w:pPr>
        <w:spacing w:line="500" w:lineRule="exact"/>
        <w:ind w:firstLine="482"/>
        <w:rPr>
          <w:rFonts w:hint="eastAsia" w:ascii="仿宋" w:hAnsi="仿宋" w:eastAsia="仿宋" w:cs="仿宋"/>
          <w:sz w:val="24"/>
          <w:szCs w:val="32"/>
        </w:rPr>
      </w:pPr>
      <w:r>
        <w:rPr>
          <w:rFonts w:hint="eastAsia" w:ascii="仿宋" w:hAnsi="仿宋" w:eastAsia="仿宋" w:cs="仿宋"/>
          <w:sz w:val="24"/>
          <w:szCs w:val="32"/>
        </w:rPr>
        <w:t>面向未来，基于此次建成的秸秆禁烧“高空瞭望”预警监测网络，持续创新推动在“水、气、土、固废、噪声、辐射、碳监测”等场景等方面的生态环境数字化研究和应用，推动形成覆盖全省域、全要素的生态环境保护监管视联网络，打造数字生态文明建设的标志性成果。</w:t>
      </w:r>
    </w:p>
    <w:p>
      <w:pPr>
        <w:spacing w:line="500" w:lineRule="exact"/>
        <w:ind w:firstLine="482"/>
        <w:rPr>
          <w:rFonts w:hint="eastAsia" w:ascii="仿宋" w:hAnsi="仿宋" w:eastAsia="仿宋" w:cs="仿宋"/>
          <w:sz w:val="24"/>
          <w:szCs w:val="32"/>
        </w:rPr>
      </w:pPr>
      <w:r>
        <w:rPr>
          <w:rFonts w:hint="eastAsia" w:ascii="仿宋" w:hAnsi="仿宋" w:eastAsia="仿宋" w:cs="仿宋"/>
          <w:sz w:val="24"/>
          <w:szCs w:val="32"/>
        </w:rPr>
        <w:t>1）采用智能视频分析新一代信息技术。实现“技防为主、人防为辅、相互结合、互相补充、协同监管”，创新秸秆露天焚烧监测监管模式，有效遏制农村秸秆露天焚烧所带来的问题。</w:t>
      </w:r>
    </w:p>
    <w:p>
      <w:pPr>
        <w:spacing w:line="500" w:lineRule="exact"/>
        <w:ind w:firstLine="482"/>
        <w:rPr>
          <w:rFonts w:hint="eastAsia" w:ascii="仿宋" w:hAnsi="仿宋" w:eastAsia="仿宋" w:cs="仿宋"/>
          <w:sz w:val="24"/>
          <w:szCs w:val="32"/>
        </w:rPr>
      </w:pPr>
      <w:r>
        <w:rPr>
          <w:rFonts w:hint="eastAsia" w:ascii="仿宋" w:hAnsi="仿宋" w:eastAsia="仿宋" w:cs="仿宋"/>
          <w:sz w:val="24"/>
          <w:szCs w:val="32"/>
        </w:rPr>
        <w:t>2）通过利用多源视频融合技术、智能视频分析技术等新兴信息技术为监管部门装上“千里眼”，用信息数据在网络中的快速传输来代替监管部门的人工跑腿巡查。</w:t>
      </w:r>
    </w:p>
    <w:p>
      <w:pPr>
        <w:spacing w:line="500" w:lineRule="exact"/>
        <w:ind w:firstLine="482"/>
        <w:rPr>
          <w:rFonts w:hint="eastAsia" w:ascii="仿宋" w:hAnsi="仿宋" w:eastAsia="仿宋" w:cs="仿宋"/>
          <w:sz w:val="24"/>
          <w:szCs w:val="32"/>
        </w:rPr>
      </w:pPr>
      <w:r>
        <w:rPr>
          <w:rFonts w:hint="eastAsia" w:ascii="仿宋" w:hAnsi="仿宋" w:eastAsia="仿宋" w:cs="仿宋"/>
          <w:sz w:val="24"/>
          <w:szCs w:val="32"/>
        </w:rPr>
        <w:t>3）火情在秸秆焚烧初期便可被安装在基站上的摄像机快速捕获而预警，第一时间通过智能手机等移动互联终端通知监管部门进行应急处置，提高监管部门的响应、处置效率，从而有效制止桔秆焚烧现象，保护社会生态环境及人民群众生命及财产安全。</w:t>
      </w:r>
    </w:p>
    <w:p>
      <w:pPr>
        <w:spacing w:line="500" w:lineRule="exact"/>
        <w:ind w:firstLine="482"/>
        <w:rPr>
          <w:rFonts w:hint="eastAsia" w:ascii="仿宋" w:hAnsi="仿宋" w:eastAsia="仿宋" w:cs="仿宋"/>
          <w:sz w:val="24"/>
          <w:szCs w:val="32"/>
        </w:rPr>
      </w:pPr>
      <w:r>
        <w:rPr>
          <w:rFonts w:hint="eastAsia" w:ascii="仿宋" w:hAnsi="仿宋" w:eastAsia="仿宋" w:cs="仿宋"/>
          <w:sz w:val="24"/>
          <w:szCs w:val="32"/>
        </w:rPr>
        <w:t>4）打造秸秆焚烧监控系统，实现环境问题智能化识别，实现污染控制的精细化。“秸秆焚烧”监控系统是集硬件、软件、网络于一体的监控系统，以可视化监管服务为核心，对定远县全县农田重点区域实现全天候、全方位监控，且可对前端设备进行统一管理。具有实时区域环境监控、焚烧智能识别、自动预警功能等优点，能够有效提高秸秆禁烧监管效能、降低行政成本。</w:t>
      </w:r>
    </w:p>
    <w:p>
      <w:pPr>
        <w:pStyle w:val="4"/>
        <w:numPr>
          <w:ilvl w:val="0"/>
          <w:numId w:val="1"/>
        </w:numPr>
        <w:spacing w:line="360" w:lineRule="auto"/>
        <w:ind w:firstLine="0"/>
        <w:rPr>
          <w:rFonts w:hint="eastAsia" w:ascii="仿宋" w:hAnsi="仿宋" w:eastAsia="仿宋" w:cs="仿宋"/>
          <w:sz w:val="24"/>
          <w:szCs w:val="21"/>
        </w:rPr>
      </w:pPr>
      <w:r>
        <w:rPr>
          <w:rFonts w:hint="eastAsia" w:ascii="仿宋" w:hAnsi="仿宋" w:eastAsia="仿宋" w:cs="仿宋"/>
          <w:sz w:val="24"/>
          <w:szCs w:val="21"/>
        </w:rPr>
        <w:t>建设范围</w:t>
      </w:r>
    </w:p>
    <w:p>
      <w:pPr>
        <w:pStyle w:val="24"/>
        <w:spacing w:line="360" w:lineRule="auto"/>
        <w:ind w:left="0" w:leftChars="0" w:firstLine="0" w:firstLineChars="0"/>
        <w:rPr>
          <w:rFonts w:hint="eastAsia" w:ascii="仿宋" w:hAnsi="仿宋" w:eastAsia="仿宋" w:cs="仿宋"/>
          <w:sz w:val="24"/>
          <w:szCs w:val="32"/>
        </w:rPr>
      </w:pPr>
      <w:r>
        <w:rPr>
          <w:rFonts w:hint="eastAsia" w:ascii="仿宋" w:hAnsi="仿宋" w:eastAsia="仿宋" w:cs="仿宋"/>
        </w:rPr>
        <w:t xml:space="preserve"> </w:t>
      </w:r>
      <w:r>
        <w:rPr>
          <w:rFonts w:hint="eastAsia" w:ascii="仿宋" w:hAnsi="仿宋" w:eastAsia="仿宋" w:cs="仿宋"/>
          <w:sz w:val="24"/>
        </w:rPr>
        <w:t xml:space="preserve">   </w:t>
      </w:r>
      <w:r>
        <w:rPr>
          <w:rFonts w:hint="eastAsia" w:ascii="仿宋" w:hAnsi="仿宋" w:eastAsia="仿宋" w:cs="仿宋"/>
          <w:b/>
          <w:bCs/>
          <w:kern w:val="44"/>
          <w:sz w:val="36"/>
          <w:szCs w:val="44"/>
        </w:rPr>
        <w:t xml:space="preserve"> </w:t>
      </w:r>
      <w:r>
        <w:rPr>
          <w:rFonts w:hint="eastAsia" w:ascii="仿宋" w:hAnsi="仿宋" w:eastAsia="仿宋" w:cs="仿宋"/>
          <w:sz w:val="24"/>
          <w:szCs w:val="32"/>
        </w:rPr>
        <w:t>湖州市生态环境局南浔分局为防止秸秆焚烧造成环境污染，改变秸秆禁烧占用人员多、防控难度大的问题，并进一步完善秸秆综合利用体系，优化秸秆利用结构，建立健全露天禁烧工作机制，利用全市高空瞭望视频监控系统，严厉打击露天焚烧行为。根据高空环境监测具体建设要求，本次信息化建设的范围在指定的41个点位进行建设。</w:t>
      </w:r>
    </w:p>
    <w:p>
      <w:pPr>
        <w:pStyle w:val="4"/>
        <w:numPr>
          <w:ilvl w:val="0"/>
          <w:numId w:val="1"/>
        </w:numPr>
        <w:spacing w:line="360" w:lineRule="auto"/>
        <w:ind w:firstLine="0"/>
        <w:rPr>
          <w:rFonts w:hint="eastAsia" w:ascii="仿宋" w:hAnsi="仿宋" w:eastAsia="仿宋" w:cs="仿宋"/>
          <w:sz w:val="24"/>
        </w:rPr>
      </w:pPr>
      <w:r>
        <w:rPr>
          <w:rFonts w:hint="eastAsia" w:ascii="仿宋" w:hAnsi="仿宋" w:eastAsia="仿宋" w:cs="仿宋"/>
          <w:sz w:val="24"/>
          <w:szCs w:val="21"/>
        </w:rPr>
        <w:t>建设内容</w:t>
      </w:r>
    </w:p>
    <w:p>
      <w:pPr>
        <w:spacing w:line="500" w:lineRule="exact"/>
        <w:ind w:firstLine="480" w:firstLineChars="200"/>
        <w:rPr>
          <w:rFonts w:hint="eastAsia" w:ascii="仿宋" w:hAnsi="仿宋" w:eastAsia="仿宋" w:cs="仿宋"/>
          <w:sz w:val="24"/>
          <w:szCs w:val="32"/>
        </w:rPr>
      </w:pPr>
      <w:r>
        <w:rPr>
          <w:rFonts w:hint="eastAsia" w:ascii="仿宋" w:hAnsi="仿宋" w:eastAsia="仿宋" w:cs="仿宋"/>
          <w:sz w:val="24"/>
          <w:szCs w:val="32"/>
        </w:rPr>
        <w:t>本项目采购内容为41个生态环境高位瞭望监测预警服务</w:t>
      </w:r>
      <w:r>
        <w:rPr>
          <w:rFonts w:hint="eastAsia" w:ascii="仿宋" w:hAnsi="仿宋" w:eastAsia="仿宋" w:cs="仿宋"/>
          <w:sz w:val="24"/>
          <w:szCs w:val="32"/>
          <w:highlight w:val="none"/>
        </w:rPr>
        <w:t>(挂载25米以上处），</w:t>
      </w:r>
      <w:r>
        <w:rPr>
          <w:rFonts w:hint="eastAsia" w:ascii="仿宋" w:hAnsi="仿宋" w:eastAsia="仿宋" w:cs="仿宋"/>
          <w:sz w:val="24"/>
          <w:szCs w:val="32"/>
        </w:rPr>
        <w:t xml:space="preserve">实现湖州市南浔区的秸秆露天焚烧监测监管。 </w:t>
      </w:r>
    </w:p>
    <w:p>
      <w:pPr>
        <w:spacing w:line="500" w:lineRule="exact"/>
        <w:ind w:firstLine="480" w:firstLineChars="200"/>
        <w:rPr>
          <w:rFonts w:hint="eastAsia" w:ascii="仿宋" w:hAnsi="仿宋" w:eastAsia="仿宋" w:cs="仿宋"/>
          <w:sz w:val="24"/>
          <w:szCs w:val="32"/>
        </w:rPr>
      </w:pPr>
      <w:r>
        <w:rPr>
          <w:rFonts w:hint="eastAsia" w:ascii="仿宋" w:hAnsi="仿宋" w:eastAsia="仿宋" w:cs="仿宋"/>
          <w:sz w:val="24"/>
          <w:szCs w:val="32"/>
        </w:rPr>
        <w:t>(1）秸秆露天焚烧监测预警服务</w:t>
      </w:r>
    </w:p>
    <w:p>
      <w:pPr>
        <w:spacing w:line="500" w:lineRule="exact"/>
        <w:ind w:firstLine="480" w:firstLineChars="200"/>
        <w:rPr>
          <w:rFonts w:hint="eastAsia" w:ascii="仿宋" w:hAnsi="仿宋" w:eastAsia="仿宋" w:cs="仿宋"/>
          <w:sz w:val="24"/>
          <w:szCs w:val="32"/>
          <w:highlight w:val="yellow"/>
        </w:rPr>
      </w:pPr>
      <w:r>
        <w:rPr>
          <w:rFonts w:hint="eastAsia" w:ascii="仿宋" w:hAnsi="仿宋" w:eastAsia="仿宋" w:cs="仿宋"/>
          <w:sz w:val="24"/>
          <w:szCs w:val="32"/>
        </w:rPr>
        <w:t>41个生态环境高位瞭望监测预警服务所需的平台及配套算法，以及服务期内的质保和运维服务。前端监控设备挂载在铁塔或立杆顶端，实现秸秆露天焚烧监管行为和场景实时预警。摄像头汇入平台，通过算法赋能，建设多维度、立体化的智能监管系统。智能系统自动化、流程化能够大大提升执法效率。系统自动预警后同步将报警事件信息发送至各个相关人员执法终端。相关执法人员在处理完相关事件之后给出反馈，反馈信息流转到管理人员核实，达到事件闭环处理的效果。</w:t>
      </w:r>
    </w:p>
    <w:p>
      <w:pPr>
        <w:spacing w:line="500" w:lineRule="exact"/>
        <w:rPr>
          <w:rFonts w:hint="eastAsia" w:ascii="仿宋" w:hAnsi="仿宋" w:eastAsia="仿宋" w:cs="仿宋"/>
          <w:sz w:val="24"/>
          <w:szCs w:val="32"/>
        </w:rPr>
      </w:pPr>
    </w:p>
    <w:p>
      <w:pPr>
        <w:pStyle w:val="4"/>
        <w:numPr>
          <w:ilvl w:val="0"/>
          <w:numId w:val="1"/>
        </w:numPr>
        <w:spacing w:line="413" w:lineRule="auto"/>
        <w:ind w:firstLine="0"/>
        <w:rPr>
          <w:rFonts w:hint="eastAsia" w:ascii="仿宋" w:hAnsi="仿宋" w:eastAsia="仿宋" w:cs="仿宋"/>
          <w:sz w:val="24"/>
          <w:szCs w:val="21"/>
        </w:rPr>
      </w:pPr>
      <w:r>
        <w:rPr>
          <w:rFonts w:hint="eastAsia" w:ascii="仿宋" w:hAnsi="仿宋" w:eastAsia="仿宋" w:cs="仿宋"/>
          <w:sz w:val="24"/>
          <w:szCs w:val="21"/>
        </w:rPr>
        <w:t>采购清单</w:t>
      </w:r>
    </w:p>
    <w:tbl>
      <w:tblPr>
        <w:tblStyle w:val="25"/>
        <w:tblW w:w="5000" w:type="pct"/>
        <w:tblInd w:w="0" w:type="dxa"/>
        <w:tblLayout w:type="autofit"/>
        <w:tblCellMar>
          <w:top w:w="0" w:type="dxa"/>
          <w:left w:w="108" w:type="dxa"/>
          <w:bottom w:w="0" w:type="dxa"/>
          <w:right w:w="108" w:type="dxa"/>
        </w:tblCellMar>
      </w:tblPr>
      <w:tblGrid>
        <w:gridCol w:w="816"/>
        <w:gridCol w:w="5323"/>
        <w:gridCol w:w="1277"/>
        <w:gridCol w:w="1305"/>
      </w:tblGrid>
      <w:tr>
        <w:tblPrEx>
          <w:tblCellMar>
            <w:top w:w="0" w:type="dxa"/>
            <w:left w:w="108" w:type="dxa"/>
            <w:bottom w:w="0" w:type="dxa"/>
            <w:right w:w="108" w:type="dxa"/>
          </w:tblCellMar>
        </w:tblPrEx>
        <w:trPr>
          <w:trHeight w:val="562" w:hRule="atLeast"/>
        </w:trPr>
        <w:tc>
          <w:tcPr>
            <w:tcW w:w="5000" w:type="pct"/>
            <w:gridSpan w:val="4"/>
            <w:tcBorders>
              <w:top w:val="single" w:color="000000" w:sz="4" w:space="0"/>
              <w:left w:val="single" w:color="000000" w:sz="4" w:space="0"/>
              <w:bottom w:val="single" w:color="000000" w:sz="4" w:space="0"/>
              <w:right w:val="single" w:color="000000" w:sz="4" w:space="0"/>
            </w:tcBorders>
            <w:noWrap/>
            <w:vAlign w:val="center"/>
          </w:tcPr>
          <w:p>
            <w:pPr>
              <w:spacing w:line="440" w:lineRule="exact"/>
              <w:ind w:firstLine="480" w:firstLineChars="200"/>
              <w:jc w:val="center"/>
              <w:rPr>
                <w:rFonts w:hint="eastAsia" w:ascii="仿宋" w:hAnsi="仿宋" w:eastAsia="仿宋" w:cs="仿宋"/>
                <w:sz w:val="24"/>
              </w:rPr>
            </w:pPr>
            <w:r>
              <w:rPr>
                <w:rFonts w:hint="eastAsia" w:ascii="仿宋" w:hAnsi="仿宋" w:eastAsia="仿宋" w:cs="仿宋"/>
                <w:sz w:val="24"/>
              </w:rPr>
              <w:t>2024年南浔区高空瞭望服务项目清单</w:t>
            </w:r>
          </w:p>
        </w:tc>
      </w:tr>
      <w:tr>
        <w:tblPrEx>
          <w:tblCellMar>
            <w:top w:w="0" w:type="dxa"/>
            <w:left w:w="108" w:type="dxa"/>
            <w:bottom w:w="0" w:type="dxa"/>
            <w:right w:w="108" w:type="dxa"/>
          </w:tblCellMar>
        </w:tblPrEx>
        <w:trPr>
          <w:trHeight w:val="544" w:hRule="atLeast"/>
        </w:trPr>
        <w:tc>
          <w:tcPr>
            <w:tcW w:w="468"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序号</w:t>
            </w:r>
          </w:p>
        </w:tc>
        <w:tc>
          <w:tcPr>
            <w:tcW w:w="3052" w:type="pct"/>
            <w:tcBorders>
              <w:top w:val="single" w:color="000000" w:sz="4" w:space="0"/>
              <w:left w:val="single" w:color="000000" w:sz="4" w:space="0"/>
              <w:bottom w:val="single" w:color="auto" w:sz="4" w:space="0"/>
              <w:right w:val="single" w:color="000000" w:sz="4" w:space="0"/>
            </w:tcBorders>
            <w:noWrap/>
            <w:vAlign w:val="center"/>
          </w:tcPr>
          <w:p>
            <w:pPr>
              <w:spacing w:line="440" w:lineRule="exact"/>
              <w:ind w:firstLine="480" w:firstLineChars="200"/>
              <w:jc w:val="center"/>
              <w:rPr>
                <w:rFonts w:hint="eastAsia" w:ascii="仿宋" w:hAnsi="仿宋" w:eastAsia="仿宋" w:cs="仿宋"/>
                <w:sz w:val="24"/>
              </w:rPr>
            </w:pPr>
            <w:r>
              <w:rPr>
                <w:rFonts w:hint="eastAsia" w:ascii="仿宋" w:hAnsi="仿宋" w:eastAsia="仿宋" w:cs="仿宋"/>
                <w:sz w:val="24"/>
              </w:rPr>
              <w:t>采购内容</w:t>
            </w:r>
          </w:p>
        </w:tc>
        <w:tc>
          <w:tcPr>
            <w:tcW w:w="732"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数量</w:t>
            </w:r>
          </w:p>
        </w:tc>
        <w:tc>
          <w:tcPr>
            <w:tcW w:w="748"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ind w:firstLine="480" w:firstLineChars="200"/>
              <w:jc w:val="center"/>
              <w:rPr>
                <w:rFonts w:hint="eastAsia" w:ascii="仿宋" w:hAnsi="仿宋" w:eastAsia="仿宋" w:cs="仿宋"/>
                <w:sz w:val="24"/>
              </w:rPr>
            </w:pPr>
            <w:r>
              <w:rPr>
                <w:rFonts w:hint="eastAsia" w:ascii="仿宋" w:hAnsi="仿宋" w:eastAsia="仿宋" w:cs="仿宋"/>
                <w:sz w:val="24"/>
              </w:rPr>
              <w:t>备注</w:t>
            </w:r>
          </w:p>
        </w:tc>
      </w:tr>
      <w:tr>
        <w:tblPrEx>
          <w:tblCellMar>
            <w:top w:w="0" w:type="dxa"/>
            <w:left w:w="108" w:type="dxa"/>
            <w:bottom w:w="0" w:type="dxa"/>
            <w:right w:w="108" w:type="dxa"/>
          </w:tblCellMar>
        </w:tblPrEx>
        <w:trPr>
          <w:trHeight w:val="652" w:hRule="atLeast"/>
        </w:trPr>
        <w:tc>
          <w:tcPr>
            <w:tcW w:w="468" w:type="pct"/>
            <w:tcBorders>
              <w:top w:val="single" w:color="000000" w:sz="4" w:space="0"/>
              <w:left w:val="single" w:color="000000" w:sz="4" w:space="0"/>
              <w:bottom w:val="single" w:color="000000" w:sz="4" w:space="0"/>
              <w:right w:val="single" w:color="auto" w:sz="4" w:space="0"/>
            </w:tcBorders>
            <w:noWrap/>
            <w:vAlign w:val="center"/>
          </w:tcPr>
          <w:p>
            <w:pPr>
              <w:spacing w:line="440" w:lineRule="exact"/>
              <w:ind w:firstLine="480" w:firstLineChars="200"/>
              <w:jc w:val="center"/>
              <w:rPr>
                <w:rFonts w:hint="eastAsia" w:ascii="仿宋" w:hAnsi="仿宋" w:eastAsia="仿宋" w:cs="仿宋"/>
                <w:sz w:val="24"/>
              </w:rPr>
            </w:pPr>
            <w:r>
              <w:rPr>
                <w:rFonts w:hint="eastAsia" w:ascii="仿宋" w:hAnsi="仿宋" w:eastAsia="仿宋" w:cs="仿宋"/>
                <w:sz w:val="24"/>
              </w:rPr>
              <w:t>1</w:t>
            </w:r>
          </w:p>
        </w:tc>
        <w:tc>
          <w:tcPr>
            <w:tcW w:w="3052" w:type="pct"/>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hint="eastAsia" w:ascii="仿宋" w:hAnsi="仿宋" w:eastAsia="仿宋" w:cs="仿宋"/>
                <w:sz w:val="24"/>
              </w:rPr>
            </w:pPr>
            <w:r>
              <w:rPr>
                <w:rFonts w:hint="eastAsia" w:ascii="仿宋" w:hAnsi="仿宋" w:eastAsia="仿宋" w:cs="仿宋"/>
                <w:b/>
                <w:kern w:val="0"/>
                <w:sz w:val="24"/>
              </w:rPr>
              <w:t>高空瞭望监控智能预警点位服务</w:t>
            </w:r>
          </w:p>
        </w:tc>
        <w:tc>
          <w:tcPr>
            <w:tcW w:w="732" w:type="pct"/>
            <w:tcBorders>
              <w:top w:val="single" w:color="000000" w:sz="4" w:space="0"/>
              <w:left w:val="single" w:color="auto" w:sz="4" w:space="0"/>
              <w:bottom w:val="single" w:color="000000" w:sz="4" w:space="0"/>
              <w:right w:val="single" w:color="000000" w:sz="4" w:space="0"/>
            </w:tcBorders>
            <w:noWrap/>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41项</w:t>
            </w:r>
          </w:p>
        </w:tc>
        <w:tc>
          <w:tcPr>
            <w:tcW w:w="748" w:type="pct"/>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Fonts w:hint="eastAsia" w:ascii="仿宋" w:hAnsi="仿宋" w:eastAsia="仿宋" w:cs="仿宋"/>
                <w:sz w:val="24"/>
              </w:rPr>
            </w:pPr>
          </w:p>
        </w:tc>
      </w:tr>
    </w:tbl>
    <w:p>
      <w:pPr>
        <w:rPr>
          <w:rFonts w:hint="eastAsia" w:ascii="仿宋" w:hAnsi="仿宋" w:eastAsia="仿宋" w:cs="仿宋"/>
        </w:rPr>
      </w:pPr>
    </w:p>
    <w:tbl>
      <w:tblPr>
        <w:tblStyle w:val="25"/>
        <w:tblW w:w="5000" w:type="pct"/>
        <w:tblInd w:w="0" w:type="dxa"/>
        <w:tblLayout w:type="autofit"/>
        <w:tblCellMar>
          <w:top w:w="0" w:type="dxa"/>
          <w:left w:w="108" w:type="dxa"/>
          <w:bottom w:w="0" w:type="dxa"/>
          <w:right w:w="108" w:type="dxa"/>
        </w:tblCellMar>
      </w:tblPr>
      <w:tblGrid>
        <w:gridCol w:w="790"/>
        <w:gridCol w:w="790"/>
        <w:gridCol w:w="1669"/>
        <w:gridCol w:w="1898"/>
        <w:gridCol w:w="1885"/>
        <w:gridCol w:w="1689"/>
      </w:tblGrid>
      <w:tr>
        <w:tblPrEx>
          <w:tblCellMar>
            <w:top w:w="0" w:type="dxa"/>
            <w:left w:w="108" w:type="dxa"/>
            <w:bottom w:w="0" w:type="dxa"/>
            <w:right w:w="108" w:type="dxa"/>
          </w:tblCellMar>
        </w:tblPrEx>
        <w:trPr>
          <w:trHeight w:val="510" w:hRule="atLeast"/>
        </w:trPr>
        <w:tc>
          <w:tcPr>
            <w:tcW w:w="5000" w:type="pct"/>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仿宋" w:hAnsi="仿宋" w:eastAsia="仿宋" w:cs="仿宋"/>
                <w:b/>
                <w:bCs/>
                <w:color w:val="000000"/>
                <w:kern w:val="0"/>
                <w:sz w:val="44"/>
                <w:szCs w:val="44"/>
              </w:rPr>
            </w:pPr>
            <w:r>
              <w:rPr>
                <w:rFonts w:hint="eastAsia" w:ascii="仿宋" w:hAnsi="仿宋" w:eastAsia="仿宋" w:cs="仿宋"/>
                <w:b/>
                <w:bCs/>
                <w:color w:val="000000"/>
                <w:kern w:val="0"/>
                <w:sz w:val="44"/>
                <w:szCs w:val="44"/>
              </w:rPr>
              <w:t>南浔区高空瞭望服务项目点位清单</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序号</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区县</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乡镇/街道</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点位名称</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经度</w:t>
            </w:r>
          </w:p>
        </w:tc>
        <w:tc>
          <w:tcPr>
            <w:tcW w:w="96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b/>
                <w:bCs/>
                <w:color w:val="000000"/>
                <w:kern w:val="0"/>
                <w:sz w:val="22"/>
                <w:szCs w:val="22"/>
              </w:rPr>
            </w:pPr>
            <w:r>
              <w:rPr>
                <w:rFonts w:hint="eastAsia" w:ascii="仿宋" w:hAnsi="仿宋" w:eastAsia="仿宋" w:cs="仿宋"/>
                <w:b/>
                <w:bCs/>
                <w:color w:val="000000"/>
                <w:kern w:val="0"/>
                <w:sz w:val="22"/>
                <w:szCs w:val="22"/>
              </w:rPr>
              <w:t>纬度</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练市镇</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松亭村</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120.474</w:t>
            </w:r>
          </w:p>
        </w:tc>
        <w:tc>
          <w:tcPr>
            <w:tcW w:w="96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30.715417</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双林镇</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里塔村</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120.3318</w:t>
            </w:r>
          </w:p>
        </w:tc>
        <w:tc>
          <w:tcPr>
            <w:tcW w:w="96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30.8109</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练市镇</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东墩村</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120.4324</w:t>
            </w:r>
          </w:p>
        </w:tc>
        <w:tc>
          <w:tcPr>
            <w:tcW w:w="96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30.7066</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南浔镇</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沈家港村</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120.397237</w:t>
            </w:r>
          </w:p>
        </w:tc>
        <w:tc>
          <w:tcPr>
            <w:tcW w:w="96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30.785046</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5</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练市镇</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观音堂村</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120.3686</w:t>
            </w:r>
          </w:p>
        </w:tc>
        <w:tc>
          <w:tcPr>
            <w:tcW w:w="96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30.6804</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6</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练市镇</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会大村</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120.419549</w:t>
            </w:r>
          </w:p>
        </w:tc>
        <w:tc>
          <w:tcPr>
            <w:tcW w:w="96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30.752003</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7</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和孚镇</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顺和斗村</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120.183813</w:t>
            </w:r>
          </w:p>
        </w:tc>
        <w:tc>
          <w:tcPr>
            <w:tcW w:w="96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30.782231</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8</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双林镇</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孙家埭村</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120.367228</w:t>
            </w:r>
          </w:p>
        </w:tc>
        <w:tc>
          <w:tcPr>
            <w:tcW w:w="96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30.822284</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9</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南浔镇</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城南村</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120.414326</w:t>
            </w:r>
          </w:p>
        </w:tc>
        <w:tc>
          <w:tcPr>
            <w:tcW w:w="96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30.817769</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10</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练市镇</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荃步村</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120.377251</w:t>
            </w:r>
          </w:p>
        </w:tc>
        <w:tc>
          <w:tcPr>
            <w:tcW w:w="96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30.747507</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11</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练市镇</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车塔村</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120.407085</w:t>
            </w:r>
          </w:p>
        </w:tc>
        <w:tc>
          <w:tcPr>
            <w:tcW w:w="96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30.68604</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和孚镇</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佛堂兜村</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120.258429</w:t>
            </w:r>
          </w:p>
        </w:tc>
        <w:tc>
          <w:tcPr>
            <w:tcW w:w="96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30.757485</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13</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南浔镇</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英雄村</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120.417763</w:t>
            </w:r>
          </w:p>
        </w:tc>
        <w:tc>
          <w:tcPr>
            <w:tcW w:w="969" w:type="pct"/>
            <w:tcBorders>
              <w:top w:val="nil"/>
              <w:left w:val="nil"/>
              <w:bottom w:val="single" w:color="auto" w:sz="4" w:space="0"/>
              <w:right w:val="nil"/>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30.927172</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14</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练市镇</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老簖头村</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120.460806</w:t>
            </w:r>
          </w:p>
        </w:tc>
        <w:tc>
          <w:tcPr>
            <w:tcW w:w="96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30.742167</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15</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菱湖镇</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前口坝村</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120.201571</w:t>
            </w:r>
          </w:p>
        </w:tc>
        <w:tc>
          <w:tcPr>
            <w:tcW w:w="96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30.747411</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16</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南浔镇</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前洪村</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120.3676</w:t>
            </w:r>
          </w:p>
        </w:tc>
        <w:tc>
          <w:tcPr>
            <w:tcW w:w="96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30.7858</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17</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南浔镇</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双塘村</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120.379489</w:t>
            </w:r>
          </w:p>
        </w:tc>
        <w:tc>
          <w:tcPr>
            <w:tcW w:w="96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30.890542</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18</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双林镇</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曹桥村</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120.278846</w:t>
            </w:r>
          </w:p>
        </w:tc>
        <w:tc>
          <w:tcPr>
            <w:tcW w:w="96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30.782877</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19</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南浔镇</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祜村</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120.33822</w:t>
            </w:r>
          </w:p>
        </w:tc>
        <w:tc>
          <w:tcPr>
            <w:tcW w:w="96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30.862147</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20</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南浔镇</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古溇港村</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120.427823</w:t>
            </w:r>
          </w:p>
        </w:tc>
        <w:tc>
          <w:tcPr>
            <w:tcW w:w="96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30.887056</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21</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双林镇</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显洪村</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120.350278</w:t>
            </w:r>
          </w:p>
        </w:tc>
        <w:tc>
          <w:tcPr>
            <w:tcW w:w="96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30.774444</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22</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双林镇</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西湾村</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120.33194</w:t>
            </w:r>
          </w:p>
        </w:tc>
        <w:tc>
          <w:tcPr>
            <w:tcW w:w="96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30.72583</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23</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旧馆镇</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新兴港</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120.229541</w:t>
            </w:r>
          </w:p>
        </w:tc>
        <w:tc>
          <w:tcPr>
            <w:tcW w:w="96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30.821761</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24</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旧馆镇</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寺桥村</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120.282803</w:t>
            </w:r>
          </w:p>
        </w:tc>
        <w:tc>
          <w:tcPr>
            <w:tcW w:w="96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30.827443</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25</w:t>
            </w:r>
          </w:p>
        </w:tc>
        <w:tc>
          <w:tcPr>
            <w:tcW w:w="45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练市镇</w:t>
            </w:r>
          </w:p>
        </w:tc>
        <w:tc>
          <w:tcPr>
            <w:tcW w:w="1088"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练市一中东</w:t>
            </w:r>
          </w:p>
        </w:tc>
        <w:tc>
          <w:tcPr>
            <w:tcW w:w="1081"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120.406566</w:t>
            </w:r>
          </w:p>
        </w:tc>
        <w:tc>
          <w:tcPr>
            <w:tcW w:w="969" w:type="pct"/>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30.705112</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26</w:t>
            </w:r>
          </w:p>
        </w:tc>
        <w:tc>
          <w:tcPr>
            <w:tcW w:w="453"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开发区</w:t>
            </w:r>
          </w:p>
        </w:tc>
        <w:tc>
          <w:tcPr>
            <w:tcW w:w="1088"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戴家桥村</w:t>
            </w:r>
          </w:p>
        </w:tc>
        <w:tc>
          <w:tcPr>
            <w:tcW w:w="108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120.347594</w:t>
            </w:r>
          </w:p>
        </w:tc>
        <w:tc>
          <w:tcPr>
            <w:tcW w:w="96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30.838893</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27</w:t>
            </w:r>
          </w:p>
        </w:tc>
        <w:tc>
          <w:tcPr>
            <w:tcW w:w="453"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善琏镇</w:t>
            </w:r>
          </w:p>
        </w:tc>
        <w:tc>
          <w:tcPr>
            <w:tcW w:w="1088"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卜家堰村</w:t>
            </w:r>
          </w:p>
        </w:tc>
        <w:tc>
          <w:tcPr>
            <w:tcW w:w="108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120.331171</w:t>
            </w:r>
          </w:p>
        </w:tc>
        <w:tc>
          <w:tcPr>
            <w:tcW w:w="96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30.699237</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28</w:t>
            </w:r>
          </w:p>
        </w:tc>
        <w:tc>
          <w:tcPr>
            <w:tcW w:w="453"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和孚镇</w:t>
            </w:r>
          </w:p>
        </w:tc>
        <w:tc>
          <w:tcPr>
            <w:tcW w:w="1088"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长田于村</w:t>
            </w:r>
          </w:p>
        </w:tc>
        <w:tc>
          <w:tcPr>
            <w:tcW w:w="108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120.114863</w:t>
            </w:r>
          </w:p>
        </w:tc>
        <w:tc>
          <w:tcPr>
            <w:tcW w:w="96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30.763579</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29</w:t>
            </w:r>
          </w:p>
        </w:tc>
        <w:tc>
          <w:tcPr>
            <w:tcW w:w="453"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和孚镇</w:t>
            </w:r>
          </w:p>
        </w:tc>
        <w:tc>
          <w:tcPr>
            <w:tcW w:w="1088"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慎家斗村</w:t>
            </w:r>
          </w:p>
        </w:tc>
        <w:tc>
          <w:tcPr>
            <w:tcW w:w="108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120.243258</w:t>
            </w:r>
          </w:p>
        </w:tc>
        <w:tc>
          <w:tcPr>
            <w:tcW w:w="96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30.807758</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w:t>
            </w:r>
          </w:p>
        </w:tc>
        <w:tc>
          <w:tcPr>
            <w:tcW w:w="453"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双林镇</w:t>
            </w:r>
          </w:p>
        </w:tc>
        <w:tc>
          <w:tcPr>
            <w:tcW w:w="1088"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鱼船墩村</w:t>
            </w:r>
          </w:p>
        </w:tc>
        <w:tc>
          <w:tcPr>
            <w:tcW w:w="108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120.316175</w:t>
            </w:r>
          </w:p>
        </w:tc>
        <w:tc>
          <w:tcPr>
            <w:tcW w:w="96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30.739155</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31</w:t>
            </w:r>
          </w:p>
        </w:tc>
        <w:tc>
          <w:tcPr>
            <w:tcW w:w="453"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和孚镇</w:t>
            </w:r>
          </w:p>
        </w:tc>
        <w:tc>
          <w:tcPr>
            <w:tcW w:w="1088"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南嵩桥村</w:t>
            </w:r>
          </w:p>
        </w:tc>
        <w:tc>
          <w:tcPr>
            <w:tcW w:w="108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120.243849</w:t>
            </w:r>
          </w:p>
        </w:tc>
        <w:tc>
          <w:tcPr>
            <w:tcW w:w="96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30.768797</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32</w:t>
            </w:r>
          </w:p>
        </w:tc>
        <w:tc>
          <w:tcPr>
            <w:tcW w:w="453"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双林镇</w:t>
            </w:r>
          </w:p>
        </w:tc>
        <w:tc>
          <w:tcPr>
            <w:tcW w:w="1088"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何家堰村</w:t>
            </w:r>
          </w:p>
        </w:tc>
        <w:tc>
          <w:tcPr>
            <w:tcW w:w="108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120.31361</w:t>
            </w:r>
          </w:p>
        </w:tc>
        <w:tc>
          <w:tcPr>
            <w:tcW w:w="96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30.8225</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33</w:t>
            </w:r>
          </w:p>
        </w:tc>
        <w:tc>
          <w:tcPr>
            <w:tcW w:w="453"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双林镇</w:t>
            </w:r>
          </w:p>
        </w:tc>
        <w:tc>
          <w:tcPr>
            <w:tcW w:w="1088"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千亩山村</w:t>
            </w:r>
          </w:p>
        </w:tc>
        <w:tc>
          <w:tcPr>
            <w:tcW w:w="108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120.284795</w:t>
            </w:r>
          </w:p>
        </w:tc>
        <w:tc>
          <w:tcPr>
            <w:tcW w:w="96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30.761355</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34</w:t>
            </w:r>
          </w:p>
        </w:tc>
        <w:tc>
          <w:tcPr>
            <w:tcW w:w="453"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练市镇</w:t>
            </w:r>
          </w:p>
        </w:tc>
        <w:tc>
          <w:tcPr>
            <w:tcW w:w="1088"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沈家兜村</w:t>
            </w:r>
          </w:p>
        </w:tc>
        <w:tc>
          <w:tcPr>
            <w:tcW w:w="108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120.373979</w:t>
            </w:r>
          </w:p>
        </w:tc>
        <w:tc>
          <w:tcPr>
            <w:tcW w:w="96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30.72023</w:t>
            </w:r>
          </w:p>
        </w:tc>
      </w:tr>
      <w:tr>
        <w:tblPrEx>
          <w:tblCellMar>
            <w:top w:w="0" w:type="dxa"/>
            <w:left w:w="108" w:type="dxa"/>
            <w:bottom w:w="0" w:type="dxa"/>
            <w:right w:w="108" w:type="dxa"/>
          </w:tblCellMar>
        </w:tblPrEx>
        <w:trPr>
          <w:trHeight w:val="28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35</w:t>
            </w:r>
          </w:p>
        </w:tc>
        <w:tc>
          <w:tcPr>
            <w:tcW w:w="453"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练市镇</w:t>
            </w:r>
          </w:p>
        </w:tc>
        <w:tc>
          <w:tcPr>
            <w:tcW w:w="1088"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安东浜村</w:t>
            </w:r>
          </w:p>
        </w:tc>
        <w:tc>
          <w:tcPr>
            <w:tcW w:w="108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120.447781</w:t>
            </w:r>
          </w:p>
        </w:tc>
        <w:tc>
          <w:tcPr>
            <w:tcW w:w="96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30.771391</w:t>
            </w:r>
          </w:p>
        </w:tc>
      </w:tr>
      <w:tr>
        <w:tblPrEx>
          <w:tblCellMar>
            <w:top w:w="0" w:type="dxa"/>
            <w:left w:w="108" w:type="dxa"/>
            <w:bottom w:w="0" w:type="dxa"/>
            <w:right w:w="108" w:type="dxa"/>
          </w:tblCellMar>
        </w:tblPrEx>
        <w:trPr>
          <w:trHeight w:val="31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36</w:t>
            </w:r>
          </w:p>
        </w:tc>
        <w:tc>
          <w:tcPr>
            <w:tcW w:w="453"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菱湖镇</w:t>
            </w:r>
          </w:p>
        </w:tc>
        <w:tc>
          <w:tcPr>
            <w:tcW w:w="10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大桥村</w:t>
            </w:r>
          </w:p>
        </w:tc>
        <w:tc>
          <w:tcPr>
            <w:tcW w:w="108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120.168631</w:t>
            </w:r>
          </w:p>
        </w:tc>
        <w:tc>
          <w:tcPr>
            <w:tcW w:w="96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30.725371</w:t>
            </w:r>
          </w:p>
        </w:tc>
      </w:tr>
      <w:tr>
        <w:tblPrEx>
          <w:tblCellMar>
            <w:top w:w="0" w:type="dxa"/>
            <w:left w:w="108" w:type="dxa"/>
            <w:bottom w:w="0" w:type="dxa"/>
            <w:right w:w="108" w:type="dxa"/>
          </w:tblCellMar>
        </w:tblPrEx>
        <w:trPr>
          <w:trHeight w:val="31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37</w:t>
            </w:r>
          </w:p>
        </w:tc>
        <w:tc>
          <w:tcPr>
            <w:tcW w:w="453"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练市镇</w:t>
            </w:r>
          </w:p>
        </w:tc>
        <w:tc>
          <w:tcPr>
            <w:tcW w:w="10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李家兜村</w:t>
            </w:r>
          </w:p>
        </w:tc>
        <w:tc>
          <w:tcPr>
            <w:tcW w:w="108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120.377001</w:t>
            </w:r>
          </w:p>
        </w:tc>
        <w:tc>
          <w:tcPr>
            <w:tcW w:w="96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30.703581</w:t>
            </w:r>
          </w:p>
        </w:tc>
      </w:tr>
      <w:tr>
        <w:tblPrEx>
          <w:tblCellMar>
            <w:top w:w="0" w:type="dxa"/>
            <w:left w:w="108" w:type="dxa"/>
            <w:bottom w:w="0" w:type="dxa"/>
            <w:right w:w="108" w:type="dxa"/>
          </w:tblCellMar>
        </w:tblPrEx>
        <w:trPr>
          <w:trHeight w:val="31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38</w:t>
            </w:r>
          </w:p>
        </w:tc>
        <w:tc>
          <w:tcPr>
            <w:tcW w:w="453"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菱湖镇</w:t>
            </w:r>
          </w:p>
        </w:tc>
        <w:tc>
          <w:tcPr>
            <w:tcW w:w="10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永丰村</w:t>
            </w:r>
          </w:p>
        </w:tc>
        <w:tc>
          <w:tcPr>
            <w:tcW w:w="108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120.206371</w:t>
            </w:r>
          </w:p>
        </w:tc>
        <w:tc>
          <w:tcPr>
            <w:tcW w:w="96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30.730194</w:t>
            </w:r>
          </w:p>
        </w:tc>
      </w:tr>
      <w:tr>
        <w:tblPrEx>
          <w:tblCellMar>
            <w:top w:w="0" w:type="dxa"/>
            <w:left w:w="108" w:type="dxa"/>
            <w:bottom w:w="0" w:type="dxa"/>
            <w:right w:w="108" w:type="dxa"/>
          </w:tblCellMar>
        </w:tblPrEx>
        <w:trPr>
          <w:trHeight w:val="31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39</w:t>
            </w:r>
          </w:p>
        </w:tc>
        <w:tc>
          <w:tcPr>
            <w:tcW w:w="453"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石淙镇</w:t>
            </w:r>
          </w:p>
        </w:tc>
        <w:tc>
          <w:tcPr>
            <w:tcW w:w="10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菱东村</w:t>
            </w:r>
          </w:p>
        </w:tc>
        <w:tc>
          <w:tcPr>
            <w:tcW w:w="108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120.231111</w:t>
            </w:r>
          </w:p>
        </w:tc>
        <w:tc>
          <w:tcPr>
            <w:tcW w:w="96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30.714441</w:t>
            </w:r>
          </w:p>
        </w:tc>
      </w:tr>
      <w:tr>
        <w:tblPrEx>
          <w:tblCellMar>
            <w:top w:w="0" w:type="dxa"/>
            <w:left w:w="108" w:type="dxa"/>
            <w:bottom w:w="0" w:type="dxa"/>
            <w:right w:w="108" w:type="dxa"/>
          </w:tblCellMar>
        </w:tblPrEx>
        <w:trPr>
          <w:trHeight w:val="31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40</w:t>
            </w:r>
          </w:p>
        </w:tc>
        <w:tc>
          <w:tcPr>
            <w:tcW w:w="453"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善琏镇</w:t>
            </w:r>
          </w:p>
        </w:tc>
        <w:tc>
          <w:tcPr>
            <w:tcW w:w="10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平乐村</w:t>
            </w:r>
          </w:p>
        </w:tc>
        <w:tc>
          <w:tcPr>
            <w:tcW w:w="108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120.288523</w:t>
            </w:r>
          </w:p>
        </w:tc>
        <w:tc>
          <w:tcPr>
            <w:tcW w:w="96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30.669137</w:t>
            </w:r>
          </w:p>
        </w:tc>
      </w:tr>
      <w:tr>
        <w:tblPrEx>
          <w:tblCellMar>
            <w:top w:w="0" w:type="dxa"/>
            <w:left w:w="108" w:type="dxa"/>
            <w:bottom w:w="0" w:type="dxa"/>
            <w:right w:w="108" w:type="dxa"/>
          </w:tblCellMar>
        </w:tblPrEx>
        <w:trPr>
          <w:trHeight w:val="315" w:hRule="atLeast"/>
        </w:trPr>
        <w:tc>
          <w:tcPr>
            <w:tcW w:w="453" w:type="pct"/>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41</w:t>
            </w:r>
          </w:p>
        </w:tc>
        <w:tc>
          <w:tcPr>
            <w:tcW w:w="453"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南浔</w:t>
            </w:r>
          </w:p>
        </w:tc>
        <w:tc>
          <w:tcPr>
            <w:tcW w:w="95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菱湖镇</w:t>
            </w:r>
          </w:p>
        </w:tc>
        <w:tc>
          <w:tcPr>
            <w:tcW w:w="1088"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射中村</w:t>
            </w:r>
          </w:p>
        </w:tc>
        <w:tc>
          <w:tcPr>
            <w:tcW w:w="108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120.129441</w:t>
            </w:r>
          </w:p>
        </w:tc>
        <w:tc>
          <w:tcPr>
            <w:tcW w:w="96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30.726391</w:t>
            </w:r>
          </w:p>
        </w:tc>
      </w:tr>
    </w:tbl>
    <w:p>
      <w:pPr>
        <w:spacing w:line="360" w:lineRule="auto"/>
        <w:ind w:firstLine="482"/>
        <w:rPr>
          <w:rFonts w:hint="eastAsia" w:ascii="仿宋" w:hAnsi="仿宋" w:eastAsia="仿宋" w:cs="仿宋"/>
          <w:sz w:val="24"/>
        </w:rPr>
      </w:pPr>
    </w:p>
    <w:p>
      <w:pPr>
        <w:pStyle w:val="12"/>
        <w:rPr>
          <w:rFonts w:hint="eastAsia" w:ascii="仿宋" w:hAnsi="仿宋" w:eastAsia="仿宋" w:cs="仿宋"/>
        </w:rPr>
      </w:pPr>
    </w:p>
    <w:p>
      <w:pPr>
        <w:pStyle w:val="13"/>
        <w:rPr>
          <w:rFonts w:hint="eastAsia" w:ascii="仿宋" w:hAnsi="仿宋" w:eastAsia="仿宋" w:cs="仿宋"/>
        </w:rPr>
      </w:pPr>
    </w:p>
    <w:p>
      <w:pPr>
        <w:pStyle w:val="4"/>
        <w:numPr>
          <w:ilvl w:val="0"/>
          <w:numId w:val="1"/>
        </w:numPr>
        <w:spacing w:line="360" w:lineRule="auto"/>
        <w:ind w:firstLine="0"/>
        <w:rPr>
          <w:rFonts w:hint="eastAsia" w:ascii="仿宋" w:hAnsi="仿宋" w:eastAsia="仿宋" w:cs="仿宋"/>
          <w:sz w:val="24"/>
          <w:szCs w:val="21"/>
        </w:rPr>
      </w:pPr>
      <w:r>
        <w:rPr>
          <w:rFonts w:hint="eastAsia" w:ascii="仿宋" w:hAnsi="仿宋" w:eastAsia="仿宋" w:cs="仿宋"/>
          <w:sz w:val="24"/>
          <w:szCs w:val="21"/>
        </w:rPr>
        <w:t>平台技术服务其他技术要求：</w:t>
      </w:r>
    </w:p>
    <w:p>
      <w:pPr>
        <w:pStyle w:val="79"/>
        <w:numPr>
          <w:ilvl w:val="2"/>
          <w:numId w:val="3"/>
        </w:numPr>
        <w:rPr>
          <w:rFonts w:hint="eastAsia" w:ascii="仿宋" w:hAnsi="仿宋" w:eastAsia="仿宋" w:cs="仿宋"/>
        </w:rPr>
      </w:pPr>
      <w:bookmarkStart w:id="9" w:name="_Toc145449212"/>
      <w:bookmarkStart w:id="10" w:name="_Toc12081"/>
      <w:bookmarkStart w:id="11" w:name="_Toc51832780"/>
      <w:bookmarkStart w:id="12" w:name="_Toc69306149"/>
      <w:bookmarkStart w:id="13" w:name="_Toc75012810"/>
      <w:bookmarkStart w:id="14" w:name="_Toc68188817"/>
      <w:r>
        <w:rPr>
          <w:rFonts w:hint="eastAsia" w:ascii="仿宋" w:hAnsi="仿宋" w:eastAsia="仿宋" w:cs="仿宋"/>
        </w:rPr>
        <w:t>平台业务流程</w:t>
      </w:r>
      <w:bookmarkEnd w:id="9"/>
      <w:bookmarkEnd w:id="10"/>
      <w:r>
        <w:rPr>
          <w:rFonts w:hint="eastAsia" w:ascii="仿宋" w:hAnsi="仿宋" w:eastAsia="仿宋" w:cs="仿宋"/>
        </w:rPr>
        <w:t>需求</w:t>
      </w:r>
    </w:p>
    <w:p>
      <w:pPr>
        <w:pStyle w:val="80"/>
        <w:numPr>
          <w:ilvl w:val="3"/>
          <w:numId w:val="3"/>
        </w:numPr>
        <w:ind w:left="280" w:right="210" w:firstLine="0"/>
        <w:rPr>
          <w:rFonts w:hint="eastAsia" w:ascii="仿宋" w:hAnsi="仿宋" w:eastAsia="仿宋" w:cs="仿宋"/>
          <w:sz w:val="24"/>
          <w:szCs w:val="24"/>
          <w:lang w:val="en-US"/>
        </w:rPr>
      </w:pPr>
      <w:r>
        <w:rPr>
          <w:rFonts w:hint="eastAsia" w:ascii="仿宋" w:hAnsi="仿宋" w:eastAsia="仿宋" w:cs="仿宋"/>
          <w:sz w:val="24"/>
          <w:szCs w:val="24"/>
          <w:lang w:val="en-US"/>
        </w:rPr>
        <w:t>发现事件</w:t>
      </w:r>
    </w:p>
    <w:p>
      <w:pPr>
        <w:rPr>
          <w:rFonts w:hint="eastAsia" w:ascii="仿宋" w:hAnsi="仿宋" w:eastAsia="仿宋" w:cs="仿宋"/>
          <w:sz w:val="24"/>
        </w:rPr>
      </w:pPr>
      <w:r>
        <w:rPr>
          <w:rFonts w:hint="eastAsia" w:ascii="仿宋" w:hAnsi="仿宋" w:eastAsia="仿宋" w:cs="仿宋"/>
          <w:sz w:val="24"/>
        </w:rPr>
        <w:t>通过智能化、信息化手段自动监控与分析发现监管区域内的秸秆焚烧事件。</w:t>
      </w:r>
    </w:p>
    <w:p>
      <w:pPr>
        <w:pStyle w:val="80"/>
        <w:numPr>
          <w:ilvl w:val="3"/>
          <w:numId w:val="3"/>
        </w:numPr>
        <w:ind w:left="280" w:right="210" w:firstLine="0"/>
        <w:rPr>
          <w:rFonts w:hint="eastAsia" w:ascii="仿宋" w:hAnsi="仿宋" w:eastAsia="仿宋" w:cs="仿宋"/>
          <w:sz w:val="24"/>
          <w:szCs w:val="24"/>
          <w:lang w:val="en-US"/>
        </w:rPr>
      </w:pPr>
      <w:r>
        <w:rPr>
          <w:rFonts w:hint="eastAsia" w:ascii="仿宋" w:hAnsi="仿宋" w:eastAsia="仿宋" w:cs="仿宋"/>
          <w:sz w:val="24"/>
          <w:szCs w:val="24"/>
          <w:lang w:val="en-US"/>
        </w:rPr>
        <w:t>事件处置</w:t>
      </w:r>
    </w:p>
    <w:p>
      <w:pPr>
        <w:rPr>
          <w:rFonts w:hint="eastAsia" w:ascii="仿宋" w:hAnsi="仿宋" w:eastAsia="仿宋" w:cs="仿宋"/>
          <w:sz w:val="24"/>
        </w:rPr>
      </w:pPr>
      <w:r>
        <w:rPr>
          <w:rFonts w:hint="eastAsia" w:ascii="仿宋" w:hAnsi="仿宋" w:eastAsia="仿宋" w:cs="仿宋"/>
          <w:sz w:val="24"/>
        </w:rPr>
        <w:t>“智慧监管”的核心作用是通过AI智慧化监控手段，提高监管团队及巡查人员的监管力度和工作效率，加强监管力度。</w:t>
      </w:r>
    </w:p>
    <w:p>
      <w:pPr>
        <w:rPr>
          <w:rFonts w:hint="eastAsia" w:ascii="仿宋" w:hAnsi="仿宋" w:eastAsia="仿宋" w:cs="仿宋"/>
          <w:sz w:val="24"/>
        </w:rPr>
      </w:pPr>
      <w:r>
        <w:rPr>
          <w:rFonts w:hint="eastAsia" w:ascii="仿宋" w:hAnsi="仿宋" w:eastAsia="仿宋" w:cs="仿宋"/>
          <w:sz w:val="24"/>
        </w:rPr>
        <w:t>业务管理的核心是及时发现疑似违法行为进行取证、处置、并向执法单位报备及时解决问题。</w:t>
      </w:r>
    </w:p>
    <w:p>
      <w:pPr>
        <w:rPr>
          <w:rFonts w:hint="eastAsia" w:ascii="仿宋" w:hAnsi="仿宋" w:eastAsia="仿宋" w:cs="仿宋"/>
          <w:sz w:val="24"/>
        </w:rPr>
      </w:pPr>
      <w:r>
        <w:rPr>
          <w:rFonts w:hint="eastAsia" w:ascii="仿宋" w:hAnsi="仿宋" w:eastAsia="仿宋" w:cs="仿宋"/>
          <w:sz w:val="24"/>
        </w:rPr>
        <w:t>视频监控识别、配备移动执法设备等工作都是提供更容易发现违法行为的途径，最终目的是为了及时准确的识别疑似违法行为，然后针对具体事件进行监管执法。</w:t>
      </w:r>
    </w:p>
    <w:p>
      <w:pPr>
        <w:pStyle w:val="80"/>
        <w:numPr>
          <w:ilvl w:val="3"/>
          <w:numId w:val="3"/>
        </w:numPr>
        <w:ind w:left="280" w:right="210" w:firstLine="0"/>
        <w:rPr>
          <w:rFonts w:hint="eastAsia" w:ascii="仿宋" w:hAnsi="仿宋" w:eastAsia="仿宋" w:cs="仿宋"/>
          <w:sz w:val="24"/>
          <w:szCs w:val="24"/>
          <w:lang w:val="en-US"/>
        </w:rPr>
      </w:pPr>
      <w:r>
        <w:rPr>
          <w:rFonts w:hint="eastAsia" w:ascii="仿宋" w:hAnsi="仿宋" w:eastAsia="仿宋" w:cs="仿宋"/>
          <w:sz w:val="24"/>
          <w:szCs w:val="24"/>
          <w:lang w:val="en-US"/>
        </w:rPr>
        <w:t>事件受理</w:t>
      </w:r>
    </w:p>
    <w:p>
      <w:pPr>
        <w:rPr>
          <w:rFonts w:hint="eastAsia" w:ascii="仿宋" w:hAnsi="仿宋" w:eastAsia="仿宋" w:cs="仿宋"/>
          <w:sz w:val="24"/>
        </w:rPr>
      </w:pPr>
      <w:r>
        <w:rPr>
          <w:rFonts w:hint="eastAsia" w:ascii="仿宋" w:hAnsi="仿宋" w:eastAsia="仿宋" w:cs="仿宋"/>
          <w:sz w:val="24"/>
        </w:rPr>
        <w:t>基于疑似违法行为发生区域及级别，实现疑似违法行为的自动提醒推送，在指挥中心或手机端进行查看。</w:t>
      </w:r>
    </w:p>
    <w:p>
      <w:pPr>
        <w:pStyle w:val="80"/>
        <w:numPr>
          <w:ilvl w:val="3"/>
          <w:numId w:val="3"/>
        </w:numPr>
        <w:ind w:left="280" w:right="210" w:firstLine="0"/>
        <w:rPr>
          <w:rFonts w:hint="eastAsia" w:ascii="仿宋" w:hAnsi="仿宋" w:eastAsia="仿宋" w:cs="仿宋"/>
          <w:sz w:val="24"/>
          <w:szCs w:val="24"/>
          <w:lang w:val="en-US"/>
        </w:rPr>
      </w:pPr>
      <w:r>
        <w:rPr>
          <w:rFonts w:hint="eastAsia" w:ascii="仿宋" w:hAnsi="仿宋" w:eastAsia="仿宋" w:cs="仿宋"/>
          <w:sz w:val="24"/>
          <w:szCs w:val="24"/>
          <w:lang w:val="en-US"/>
        </w:rPr>
        <w:t>调度与处置</w:t>
      </w:r>
    </w:p>
    <w:p>
      <w:pPr>
        <w:rPr>
          <w:rFonts w:hint="eastAsia" w:ascii="仿宋" w:hAnsi="仿宋" w:eastAsia="仿宋" w:cs="仿宋"/>
          <w:sz w:val="24"/>
        </w:rPr>
      </w:pPr>
      <w:r>
        <w:rPr>
          <w:rFonts w:hint="eastAsia" w:ascii="仿宋" w:hAnsi="仿宋" w:eastAsia="仿宋" w:cs="仿宋"/>
          <w:sz w:val="24"/>
        </w:rPr>
        <w:t>对于已发生的违法行为，相关工作人员对预警时间进行确认后，根据事件的严重性、影响范围等情况进行调度与处置，包括本级处理、通知执法部门、联动其他委办局等。</w:t>
      </w:r>
    </w:p>
    <w:p>
      <w:pPr>
        <w:pStyle w:val="80"/>
        <w:numPr>
          <w:ilvl w:val="3"/>
          <w:numId w:val="3"/>
        </w:numPr>
        <w:ind w:left="280" w:right="210" w:firstLine="0"/>
        <w:rPr>
          <w:rFonts w:hint="eastAsia" w:ascii="仿宋" w:hAnsi="仿宋" w:eastAsia="仿宋" w:cs="仿宋"/>
          <w:sz w:val="24"/>
          <w:szCs w:val="24"/>
          <w:lang w:val="en-US"/>
        </w:rPr>
      </w:pPr>
      <w:r>
        <w:rPr>
          <w:rFonts w:hint="eastAsia" w:ascii="仿宋" w:hAnsi="仿宋" w:eastAsia="仿宋" w:cs="仿宋"/>
          <w:sz w:val="24"/>
          <w:szCs w:val="24"/>
          <w:lang w:val="en-US"/>
        </w:rPr>
        <w:t>事件办结</w:t>
      </w:r>
    </w:p>
    <w:p>
      <w:pPr>
        <w:rPr>
          <w:rFonts w:hint="eastAsia" w:ascii="仿宋" w:hAnsi="仿宋" w:eastAsia="仿宋" w:cs="仿宋"/>
          <w:sz w:val="24"/>
        </w:rPr>
      </w:pPr>
      <w:r>
        <w:rPr>
          <w:rFonts w:hint="eastAsia" w:ascii="仿宋" w:hAnsi="仿宋" w:eastAsia="仿宋" w:cs="仿宋"/>
          <w:sz w:val="24"/>
        </w:rPr>
        <w:t>对于已确定的违法行为事件，在系统中上传处理结果，进行执法监管的闭环管理。</w:t>
      </w:r>
      <w:bookmarkEnd w:id="11"/>
      <w:bookmarkEnd w:id="12"/>
      <w:bookmarkEnd w:id="13"/>
      <w:bookmarkEnd w:id="14"/>
    </w:p>
    <w:p>
      <w:pPr>
        <w:pStyle w:val="79"/>
        <w:numPr>
          <w:ilvl w:val="2"/>
          <w:numId w:val="3"/>
        </w:numPr>
        <w:ind w:left="-498" w:firstLine="0"/>
        <w:rPr>
          <w:rFonts w:hint="eastAsia" w:ascii="仿宋" w:hAnsi="仿宋" w:eastAsia="仿宋" w:cs="仿宋"/>
          <w:sz w:val="24"/>
          <w:szCs w:val="24"/>
        </w:rPr>
      </w:pPr>
      <w:bookmarkStart w:id="15" w:name="_Toc145432783"/>
      <w:bookmarkStart w:id="16" w:name="_Toc145449213"/>
      <w:bookmarkStart w:id="17" w:name="_Toc10579"/>
      <w:r>
        <w:rPr>
          <w:rFonts w:hint="eastAsia" w:ascii="仿宋" w:hAnsi="仿宋" w:eastAsia="仿宋" w:cs="仿宋"/>
          <w:sz w:val="24"/>
          <w:szCs w:val="24"/>
        </w:rPr>
        <w:t>平台功能</w:t>
      </w:r>
      <w:bookmarkEnd w:id="15"/>
      <w:bookmarkEnd w:id="16"/>
      <w:bookmarkEnd w:id="17"/>
      <w:r>
        <w:rPr>
          <w:rFonts w:hint="eastAsia" w:ascii="仿宋" w:hAnsi="仿宋" w:eastAsia="仿宋" w:cs="仿宋"/>
          <w:sz w:val="24"/>
          <w:szCs w:val="24"/>
        </w:rPr>
        <w:t>需求</w:t>
      </w:r>
    </w:p>
    <w:p>
      <w:pPr>
        <w:rPr>
          <w:rFonts w:hint="eastAsia" w:ascii="仿宋" w:hAnsi="仿宋" w:eastAsia="仿宋" w:cs="仿宋"/>
          <w:sz w:val="24"/>
        </w:rPr>
      </w:pPr>
      <w:r>
        <w:rPr>
          <w:rFonts w:hint="eastAsia" w:ascii="仿宋" w:hAnsi="仿宋" w:eastAsia="仿宋" w:cs="仿宋"/>
          <w:sz w:val="24"/>
        </w:rPr>
        <w:t>通过秸秆禁烧预警系统，对于焚烧行为及时捕捉、识别和取证。将事件信息发送至各个相关人员执法终端。相关执法人员在处理完相关事件之后给出反馈，达到事件闭环处理的效果。</w:t>
      </w:r>
    </w:p>
    <w:p>
      <w:pPr>
        <w:pStyle w:val="80"/>
        <w:numPr>
          <w:ilvl w:val="3"/>
          <w:numId w:val="3"/>
        </w:numPr>
        <w:ind w:left="280" w:right="210" w:firstLine="0"/>
        <w:rPr>
          <w:rFonts w:hint="eastAsia" w:ascii="仿宋" w:hAnsi="仿宋" w:eastAsia="仿宋" w:cs="仿宋"/>
          <w:sz w:val="24"/>
          <w:szCs w:val="24"/>
          <w:lang w:val="en-US"/>
        </w:rPr>
      </w:pPr>
      <w:r>
        <w:rPr>
          <w:rFonts w:hint="eastAsia" w:ascii="仿宋" w:hAnsi="仿宋" w:eastAsia="仿宋" w:cs="仿宋"/>
          <w:sz w:val="24"/>
          <w:szCs w:val="24"/>
          <w:lang w:val="en-US"/>
        </w:rPr>
        <w:t>数据综合展示</w:t>
      </w:r>
    </w:p>
    <w:p>
      <w:pPr>
        <w:rPr>
          <w:rFonts w:hint="eastAsia" w:ascii="仿宋" w:hAnsi="仿宋" w:eastAsia="仿宋" w:cs="仿宋"/>
          <w:sz w:val="24"/>
        </w:rPr>
      </w:pPr>
      <w:r>
        <w:rPr>
          <w:rFonts w:hint="eastAsia" w:ascii="仿宋" w:hAnsi="仿宋" w:eastAsia="仿宋" w:cs="仿宋"/>
          <w:sz w:val="24"/>
        </w:rPr>
        <w:t>实时展示秸秆禁烧系统各类数据，以看板形式显示秸秆禁烧各项统计数据，包括设备状态数据以及事件数据，数据综合展示提供点位列表、地图信息显示、预警事件分布热力图、设备在线情况统计、预警类型统计、预警事件趋势分析、报警分布、告警日历、多路数展示、展现形式选择、设备管理等功能，便于系统使用者通过直观的数据图表，充分掌握系统运行状态和业务数据情况。</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点位列表</w:t>
      </w:r>
    </w:p>
    <w:p>
      <w:pPr>
        <w:rPr>
          <w:rFonts w:hint="eastAsia" w:ascii="仿宋" w:hAnsi="仿宋" w:eastAsia="仿宋" w:cs="仿宋"/>
          <w:sz w:val="24"/>
        </w:rPr>
      </w:pPr>
      <w:r>
        <w:rPr>
          <w:rFonts w:hint="eastAsia" w:ascii="仿宋" w:hAnsi="仿宋" w:eastAsia="仿宋" w:cs="仿宋"/>
          <w:sz w:val="24"/>
        </w:rPr>
        <w:t>汇总显示所有前端设备，根据设备的所属区域，进行分类显示。</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地图信息显示</w:t>
      </w:r>
    </w:p>
    <w:p>
      <w:pPr>
        <w:rPr>
          <w:rFonts w:hint="eastAsia" w:ascii="仿宋" w:hAnsi="仿宋" w:eastAsia="仿宋" w:cs="仿宋"/>
          <w:sz w:val="24"/>
        </w:rPr>
      </w:pPr>
      <w:r>
        <w:rPr>
          <w:rFonts w:hint="eastAsia" w:ascii="仿宋" w:hAnsi="仿宋" w:eastAsia="仿宋" w:cs="仿宋"/>
          <w:sz w:val="24"/>
        </w:rPr>
        <w:t>在地图上展示监控设备，实时显示相关设备的状态、覆盖范围和边界，支持地图模式切换。</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预警事件分布热力图</w:t>
      </w:r>
    </w:p>
    <w:p>
      <w:pPr>
        <w:rPr>
          <w:rFonts w:hint="eastAsia" w:ascii="仿宋" w:hAnsi="仿宋" w:eastAsia="仿宋" w:cs="仿宋"/>
          <w:sz w:val="24"/>
        </w:rPr>
      </w:pPr>
      <w:r>
        <w:rPr>
          <w:rFonts w:hint="eastAsia" w:ascii="仿宋" w:hAnsi="仿宋" w:eastAsia="仿宋" w:cs="仿宋"/>
          <w:sz w:val="24"/>
        </w:rPr>
        <w:t>根据发生的预警事件定位进行数量统计，自动生成所有监管范围内的事件分布热力图，由颜色来区分事件高发区域和低发区域。</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设备在线情况</w:t>
      </w:r>
    </w:p>
    <w:p>
      <w:pPr>
        <w:rPr>
          <w:rFonts w:hint="eastAsia" w:ascii="仿宋" w:hAnsi="仿宋" w:eastAsia="仿宋" w:cs="仿宋"/>
          <w:sz w:val="24"/>
        </w:rPr>
      </w:pPr>
      <w:r>
        <w:rPr>
          <w:rFonts w:hint="eastAsia" w:ascii="仿宋" w:hAnsi="仿宋" w:eastAsia="仿宋" w:cs="仿宋"/>
          <w:sz w:val="24"/>
        </w:rPr>
        <w:t>实时监测前端设备的在线状态，将前端设备总数及在线、离线情况进行统计和展示。</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预警事件统计</w:t>
      </w:r>
    </w:p>
    <w:p>
      <w:pPr>
        <w:rPr>
          <w:rFonts w:hint="eastAsia" w:ascii="仿宋" w:hAnsi="仿宋" w:eastAsia="仿宋" w:cs="仿宋"/>
          <w:sz w:val="24"/>
        </w:rPr>
      </w:pPr>
      <w:r>
        <w:rPr>
          <w:rFonts w:hint="eastAsia" w:ascii="仿宋" w:hAnsi="仿宋" w:eastAsia="仿宋" w:cs="仿宋"/>
          <w:sz w:val="24"/>
        </w:rPr>
        <w:t>对各类型预警事件进行统计，通过图表表现出各类型事件的占比关系，为管理部门提供决策依据。</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预警事件趋势分析</w:t>
      </w:r>
    </w:p>
    <w:p>
      <w:pPr>
        <w:rPr>
          <w:rFonts w:hint="eastAsia" w:ascii="仿宋" w:hAnsi="仿宋" w:eastAsia="仿宋" w:cs="仿宋"/>
          <w:sz w:val="24"/>
        </w:rPr>
      </w:pPr>
      <w:r>
        <w:rPr>
          <w:rFonts w:hint="eastAsia" w:ascii="仿宋" w:hAnsi="仿宋" w:eastAsia="仿宋" w:cs="仿宋"/>
          <w:sz w:val="24"/>
        </w:rPr>
        <w:t>统计预警事件出现数量与时间，分析预警事件出现数量与时间的关系，对疑似违法事件的发生趋势进行展示。</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报警分布</w:t>
      </w:r>
    </w:p>
    <w:p>
      <w:pPr>
        <w:rPr>
          <w:rFonts w:hint="eastAsia" w:ascii="仿宋" w:hAnsi="仿宋" w:eastAsia="仿宋" w:cs="仿宋"/>
          <w:sz w:val="24"/>
        </w:rPr>
      </w:pPr>
      <w:r>
        <w:rPr>
          <w:rFonts w:hint="eastAsia" w:ascii="仿宋" w:hAnsi="仿宋" w:eastAsia="仿宋" w:cs="仿宋"/>
          <w:sz w:val="24"/>
        </w:rPr>
        <w:t>将历史告警信息的地理位置分布情况叠加到地图中，展示监测区域内告警情况分布，便于监管部门判断出重点区域、区段。</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lang w:val="en-US"/>
        </w:rPr>
        <w:t>告</w:t>
      </w:r>
      <w:r>
        <w:rPr>
          <w:rFonts w:hint="eastAsia" w:ascii="仿宋" w:hAnsi="仿宋" w:eastAsia="仿宋" w:cs="仿宋"/>
          <w:sz w:val="24"/>
          <w:szCs w:val="24"/>
        </w:rPr>
        <w:t>警日历</w:t>
      </w:r>
    </w:p>
    <w:p>
      <w:pPr>
        <w:rPr>
          <w:rFonts w:hint="eastAsia" w:ascii="仿宋" w:hAnsi="仿宋" w:eastAsia="仿宋" w:cs="仿宋"/>
          <w:sz w:val="24"/>
        </w:rPr>
      </w:pPr>
      <w:r>
        <w:rPr>
          <w:rFonts w:hint="eastAsia" w:ascii="仿宋" w:hAnsi="仿宋" w:eastAsia="仿宋" w:cs="仿宋"/>
          <w:sz w:val="24"/>
        </w:rPr>
        <w:t>对每日发生的预警数量进行统计，并在日历上以不同颜色进行标注。</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多路数展示</w:t>
      </w:r>
    </w:p>
    <w:p>
      <w:pPr>
        <w:rPr>
          <w:rFonts w:hint="eastAsia" w:ascii="仿宋" w:hAnsi="仿宋" w:eastAsia="仿宋" w:cs="仿宋"/>
          <w:sz w:val="24"/>
        </w:rPr>
      </w:pPr>
      <w:r>
        <w:rPr>
          <w:rFonts w:hint="eastAsia" w:ascii="仿宋" w:hAnsi="仿宋" w:eastAsia="仿宋" w:cs="仿宋"/>
          <w:sz w:val="24"/>
        </w:rPr>
        <w:t>点击点位列表可以选择需要展示的画面，展现方式支持四分、九分、十六分、平铺等，并对有报警的点位屏幕进行标红高亮显示。</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展现形式选择</w:t>
      </w:r>
    </w:p>
    <w:p>
      <w:pPr>
        <w:rPr>
          <w:rFonts w:hint="eastAsia" w:ascii="仿宋" w:hAnsi="仿宋" w:eastAsia="仿宋" w:cs="仿宋"/>
          <w:sz w:val="24"/>
        </w:rPr>
      </w:pPr>
      <w:r>
        <w:rPr>
          <w:rFonts w:hint="eastAsia" w:ascii="仿宋" w:hAnsi="仿宋" w:eastAsia="仿宋" w:cs="仿宋"/>
          <w:sz w:val="24"/>
        </w:rPr>
        <w:t>支持选择快照/巡航模式、晴/雨天、白天/夜晚模式等屏幕展现形式。</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设备管理</w:t>
      </w:r>
    </w:p>
    <w:p>
      <w:pPr>
        <w:rPr>
          <w:rFonts w:hint="eastAsia" w:ascii="仿宋" w:hAnsi="仿宋" w:eastAsia="仿宋" w:cs="仿宋"/>
          <w:sz w:val="24"/>
        </w:rPr>
      </w:pPr>
      <w:r>
        <w:rPr>
          <w:rFonts w:hint="eastAsia" w:ascii="仿宋" w:hAnsi="仿宋" w:eastAsia="仿宋" w:cs="仿宋"/>
          <w:sz w:val="24"/>
        </w:rPr>
        <w:t>按设备所在区域显示监控点位设备列表，点选设备名称可以自动跳转到该点位具体位置，并能显示监控点位监管区域和查看实时视频。</w:t>
      </w:r>
    </w:p>
    <w:p>
      <w:pPr>
        <w:rPr>
          <w:rFonts w:hint="eastAsia" w:ascii="仿宋" w:hAnsi="仿宋" w:eastAsia="仿宋" w:cs="仿宋"/>
          <w:sz w:val="24"/>
        </w:rPr>
      </w:pPr>
      <w:r>
        <w:rPr>
          <w:rFonts w:hint="eastAsia" w:ascii="仿宋" w:hAnsi="仿宋" w:eastAsia="仿宋" w:cs="仿宋"/>
          <w:sz w:val="24"/>
        </w:rPr>
        <w:br w:type="page"/>
      </w:r>
    </w:p>
    <w:p>
      <w:pPr>
        <w:pStyle w:val="80"/>
        <w:numPr>
          <w:ilvl w:val="3"/>
          <w:numId w:val="3"/>
        </w:numPr>
        <w:ind w:left="280" w:right="210" w:firstLine="0"/>
        <w:rPr>
          <w:rFonts w:hint="eastAsia" w:ascii="仿宋" w:hAnsi="仿宋" w:eastAsia="仿宋" w:cs="仿宋"/>
          <w:sz w:val="24"/>
          <w:szCs w:val="24"/>
          <w:lang w:val="en-US"/>
        </w:rPr>
      </w:pPr>
      <w:r>
        <w:rPr>
          <w:rFonts w:hint="eastAsia" w:ascii="仿宋" w:hAnsi="仿宋" w:eastAsia="仿宋" w:cs="仿宋"/>
          <w:sz w:val="24"/>
          <w:szCs w:val="24"/>
          <w:lang w:val="en-US"/>
        </w:rPr>
        <w:t>预警分析</w:t>
      </w:r>
    </w:p>
    <w:p>
      <w:pPr>
        <w:rPr>
          <w:rFonts w:hint="eastAsia" w:ascii="仿宋" w:hAnsi="仿宋" w:eastAsia="仿宋" w:cs="仿宋"/>
          <w:sz w:val="24"/>
        </w:rPr>
      </w:pPr>
      <w:r>
        <w:rPr>
          <w:rFonts w:hint="eastAsia" w:ascii="仿宋" w:hAnsi="仿宋" w:eastAsia="仿宋" w:cs="仿宋"/>
          <w:sz w:val="24"/>
        </w:rPr>
        <w:t>对系统捕获的视频数据进行采集和分析，全流程展现预警事件状态，提供算法配置、报警监控、预警事件列表展示、预警事件处理状态、预警事件处理结果、预警事件筛选功能等功能，帮助系统使用人员从多维度掌握事件状态，通过统计分析，为管理工作提供决策辅助。</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算法配置</w:t>
      </w:r>
    </w:p>
    <w:p>
      <w:pPr>
        <w:rPr>
          <w:rFonts w:hint="eastAsia" w:ascii="仿宋" w:hAnsi="仿宋" w:eastAsia="仿宋" w:cs="仿宋"/>
          <w:sz w:val="24"/>
        </w:rPr>
      </w:pPr>
      <w:r>
        <w:rPr>
          <w:rFonts w:hint="eastAsia" w:ascii="仿宋" w:hAnsi="仿宋" w:eastAsia="仿宋" w:cs="仿宋"/>
          <w:sz w:val="24"/>
        </w:rPr>
        <w:t>根据不同前端设备所处的场景不同，能够按照摄像机通道、起止时间、阈值等因素配置算法。</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报警监控</w:t>
      </w:r>
    </w:p>
    <w:p>
      <w:pPr>
        <w:rPr>
          <w:rFonts w:hint="eastAsia" w:ascii="仿宋" w:hAnsi="仿宋" w:eastAsia="仿宋" w:cs="仿宋"/>
          <w:sz w:val="24"/>
        </w:rPr>
      </w:pPr>
      <w:r>
        <w:rPr>
          <w:rFonts w:hint="eastAsia" w:ascii="仿宋" w:hAnsi="仿宋" w:eastAsia="仿宋" w:cs="仿宋"/>
          <w:sz w:val="24"/>
        </w:rPr>
        <w:t>展示所有类型告警总数以及最新告警录像，方便执法人员随时查看最新报警详情。</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预警事件列表展示</w:t>
      </w:r>
    </w:p>
    <w:p>
      <w:pPr>
        <w:rPr>
          <w:rFonts w:hint="eastAsia" w:ascii="仿宋" w:hAnsi="仿宋" w:eastAsia="仿宋" w:cs="仿宋"/>
          <w:sz w:val="24"/>
        </w:rPr>
      </w:pPr>
      <w:r>
        <w:rPr>
          <w:rFonts w:hint="eastAsia" w:ascii="仿宋" w:hAnsi="仿宋" w:eastAsia="仿宋" w:cs="仿宋"/>
          <w:sz w:val="24"/>
        </w:rPr>
        <w:t>展现所有的预警事件或根据条件筛选后的事件，点击相关事件可以展现事件的详情及反馈记录等信息。</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预警事件处理结果</w:t>
      </w:r>
    </w:p>
    <w:p>
      <w:pPr>
        <w:rPr>
          <w:rFonts w:hint="eastAsia" w:ascii="仿宋" w:hAnsi="仿宋" w:eastAsia="仿宋" w:cs="仿宋"/>
          <w:sz w:val="24"/>
        </w:rPr>
      </w:pPr>
      <w:r>
        <w:rPr>
          <w:rFonts w:hint="eastAsia" w:ascii="仿宋" w:hAnsi="仿宋" w:eastAsia="仿宋" w:cs="仿宋"/>
          <w:sz w:val="24"/>
        </w:rPr>
        <w:t>显示预警事件调度流转状态、处理进展及结果，可以通过移动端上传现场处理照片，形成闭环。</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预警事件筛选</w:t>
      </w:r>
    </w:p>
    <w:p>
      <w:pPr>
        <w:rPr>
          <w:rFonts w:hint="eastAsia" w:ascii="仿宋" w:hAnsi="仿宋" w:eastAsia="仿宋" w:cs="仿宋"/>
          <w:sz w:val="24"/>
        </w:rPr>
      </w:pPr>
      <w:r>
        <w:rPr>
          <w:rFonts w:hint="eastAsia" w:ascii="仿宋" w:hAnsi="仿宋" w:eastAsia="仿宋" w:cs="仿宋"/>
          <w:sz w:val="24"/>
        </w:rPr>
        <w:t>通过自定义筛选条件，根据预警时间，事件类型，事件状态，报警点位等信息对预警事件进行筛选。</w:t>
      </w:r>
    </w:p>
    <w:p>
      <w:pPr>
        <w:pStyle w:val="80"/>
        <w:numPr>
          <w:ilvl w:val="3"/>
          <w:numId w:val="3"/>
        </w:numPr>
        <w:ind w:left="280" w:right="210" w:firstLine="0"/>
        <w:rPr>
          <w:rFonts w:hint="eastAsia" w:ascii="仿宋" w:hAnsi="仿宋" w:eastAsia="仿宋" w:cs="仿宋"/>
          <w:sz w:val="24"/>
          <w:szCs w:val="24"/>
          <w:lang w:val="en-US"/>
        </w:rPr>
      </w:pPr>
      <w:r>
        <w:rPr>
          <w:rFonts w:hint="eastAsia" w:ascii="仿宋" w:hAnsi="仿宋" w:eastAsia="仿宋" w:cs="仿宋"/>
          <w:sz w:val="24"/>
          <w:szCs w:val="24"/>
          <w:lang w:val="en-US"/>
        </w:rPr>
        <w:t>综合调度决策</w:t>
      </w:r>
    </w:p>
    <w:p>
      <w:pPr>
        <w:rPr>
          <w:rFonts w:hint="eastAsia" w:ascii="仿宋" w:hAnsi="仿宋" w:eastAsia="仿宋" w:cs="仿宋"/>
          <w:sz w:val="24"/>
        </w:rPr>
      </w:pPr>
      <w:r>
        <w:rPr>
          <w:rFonts w:hint="eastAsia" w:ascii="仿宋" w:hAnsi="仿宋" w:eastAsia="仿宋" w:cs="仿宋"/>
          <w:sz w:val="24"/>
        </w:rPr>
        <w:t>对经系统研判后被认定为疑似违法的事件进行推送、调度、处置和上传回执，形成完整的执法闭环。共包含执法人员配置、多种预警提示、报警推送、告警历史、巡查任务管理、事件调度处理、预警事件转案件、收藏事件、事件导出、手动录像、事件录像下载等功能。</w:t>
      </w:r>
    </w:p>
    <w:p>
      <w:pPr>
        <w:pStyle w:val="81"/>
        <w:numPr>
          <w:ilvl w:val="4"/>
          <w:numId w:val="3"/>
        </w:numPr>
        <w:ind w:left="630" w:firstLine="0"/>
        <w:rPr>
          <w:rFonts w:hint="eastAsia" w:ascii="仿宋" w:hAnsi="仿宋" w:eastAsia="仿宋" w:cs="仿宋"/>
          <w:sz w:val="24"/>
          <w:szCs w:val="24"/>
        </w:rPr>
      </w:pPr>
      <w:bookmarkStart w:id="18" w:name="_Ref29151"/>
      <w:r>
        <w:rPr>
          <w:rFonts w:hint="eastAsia" w:ascii="仿宋" w:hAnsi="仿宋" w:eastAsia="仿宋" w:cs="仿宋"/>
          <w:sz w:val="24"/>
          <w:szCs w:val="24"/>
        </w:rPr>
        <w:t>执法人员配置</w:t>
      </w:r>
    </w:p>
    <w:p>
      <w:pPr>
        <w:rPr>
          <w:rFonts w:hint="eastAsia" w:ascii="仿宋" w:hAnsi="仿宋" w:eastAsia="仿宋" w:cs="仿宋"/>
          <w:sz w:val="24"/>
        </w:rPr>
      </w:pPr>
      <w:r>
        <w:rPr>
          <w:rFonts w:hint="eastAsia" w:ascii="仿宋" w:hAnsi="仿宋" w:eastAsia="仿宋" w:cs="仿宋"/>
          <w:sz w:val="24"/>
        </w:rPr>
        <w:t>按照预置位和事件类型配置对应执法人员。</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多种预警提示</w:t>
      </w:r>
      <w:r>
        <w:rPr>
          <w:rFonts w:hint="eastAsia" w:ascii="仿宋" w:hAnsi="仿宋" w:eastAsia="仿宋" w:cs="仿宋"/>
          <w:sz w:val="24"/>
          <w:szCs w:val="24"/>
        </w:rPr>
        <w:tab/>
      </w:r>
      <w:bookmarkEnd w:id="18"/>
    </w:p>
    <w:p>
      <w:pPr>
        <w:rPr>
          <w:rFonts w:hint="eastAsia" w:ascii="仿宋" w:hAnsi="仿宋" w:eastAsia="仿宋" w:cs="仿宋"/>
          <w:sz w:val="24"/>
        </w:rPr>
      </w:pPr>
      <w:r>
        <w:rPr>
          <w:rFonts w:hint="eastAsia" w:ascii="仿宋" w:hAnsi="仿宋" w:eastAsia="仿宋" w:cs="仿宋"/>
          <w:sz w:val="24"/>
        </w:rPr>
        <w:t>识别预警后可以在电脑端系统平台和移动端多种方式进行提示。</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报警推送</w:t>
      </w:r>
      <w:r>
        <w:rPr>
          <w:rFonts w:hint="eastAsia" w:ascii="仿宋" w:hAnsi="仿宋" w:eastAsia="仿宋" w:cs="仿宋"/>
          <w:sz w:val="24"/>
          <w:szCs w:val="24"/>
        </w:rPr>
        <w:tab/>
      </w:r>
    </w:p>
    <w:p>
      <w:pPr>
        <w:rPr>
          <w:rFonts w:hint="eastAsia" w:ascii="仿宋" w:hAnsi="仿宋" w:eastAsia="仿宋" w:cs="仿宋"/>
          <w:sz w:val="24"/>
        </w:rPr>
      </w:pPr>
      <w:r>
        <w:rPr>
          <w:rFonts w:hint="eastAsia" w:ascii="仿宋" w:hAnsi="仿宋" w:eastAsia="仿宋" w:cs="仿宋"/>
          <w:sz w:val="24"/>
        </w:rPr>
        <w:t>通推送疑似告警信息至预先配置绑定的相关责任人员移动终端，便于事件的处理和反馈。</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告警历史</w:t>
      </w:r>
      <w:r>
        <w:rPr>
          <w:rFonts w:hint="eastAsia" w:ascii="仿宋" w:hAnsi="仿宋" w:eastAsia="仿宋" w:cs="仿宋"/>
          <w:sz w:val="24"/>
          <w:szCs w:val="24"/>
        </w:rPr>
        <w:tab/>
      </w:r>
    </w:p>
    <w:p>
      <w:pPr>
        <w:rPr>
          <w:rFonts w:hint="eastAsia" w:ascii="仿宋" w:hAnsi="仿宋" w:eastAsia="仿宋" w:cs="仿宋"/>
          <w:sz w:val="24"/>
        </w:rPr>
      </w:pPr>
      <w:r>
        <w:rPr>
          <w:rFonts w:hint="eastAsia" w:ascii="仿宋" w:hAnsi="仿宋" w:eastAsia="仿宋" w:cs="仿宋"/>
          <w:sz w:val="24"/>
        </w:rPr>
        <w:t>对所有发出的告警记录进行入库备案，包含报警时间、地点、对应责任人、处理状态等信息，记录一个事件的全过程信息，并形成一组告警视频及告警历史图片。</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巡查任务管理</w:t>
      </w:r>
    </w:p>
    <w:p>
      <w:pPr>
        <w:rPr>
          <w:rFonts w:hint="eastAsia" w:ascii="仿宋" w:hAnsi="仿宋" w:eastAsia="仿宋" w:cs="仿宋"/>
          <w:sz w:val="24"/>
        </w:rPr>
      </w:pPr>
      <w:r>
        <w:rPr>
          <w:rFonts w:hint="eastAsia" w:ascii="仿宋" w:hAnsi="仿宋" w:eastAsia="仿宋" w:cs="仿宋"/>
          <w:sz w:val="24"/>
        </w:rPr>
        <w:t>对巡查人员进行巡查任务管理，任务管理包括巡查人员行动轨迹信息、现场执法反馈的文本和图片信息等因素。</w:t>
      </w:r>
      <w:r>
        <w:rPr>
          <w:rFonts w:hint="eastAsia" w:ascii="仿宋" w:hAnsi="仿宋" w:eastAsia="仿宋" w:cs="仿宋"/>
          <w:sz w:val="24"/>
        </w:rPr>
        <w:tab/>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事件调度处理</w:t>
      </w:r>
    </w:p>
    <w:p>
      <w:pPr>
        <w:rPr>
          <w:rFonts w:hint="eastAsia" w:ascii="仿宋" w:hAnsi="仿宋" w:eastAsia="仿宋" w:cs="仿宋"/>
          <w:sz w:val="24"/>
        </w:rPr>
      </w:pPr>
      <w:r>
        <w:rPr>
          <w:rFonts w:hint="eastAsia" w:ascii="仿宋" w:hAnsi="仿宋" w:eastAsia="仿宋" w:cs="仿宋"/>
          <w:sz w:val="24"/>
        </w:rPr>
        <w:t>允许管理人员通过手动调度的方式将相关事件信息推送信息给所选择的被调度人员进行事件处理和反馈。</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收藏事件</w:t>
      </w:r>
    </w:p>
    <w:p>
      <w:pPr>
        <w:rPr>
          <w:rFonts w:hint="eastAsia" w:ascii="仿宋" w:hAnsi="仿宋" w:eastAsia="仿宋" w:cs="仿宋"/>
          <w:sz w:val="24"/>
        </w:rPr>
      </w:pPr>
      <w:r>
        <w:rPr>
          <w:rFonts w:hint="eastAsia" w:ascii="仿宋" w:hAnsi="仿宋" w:eastAsia="仿宋" w:cs="仿宋"/>
          <w:sz w:val="24"/>
        </w:rPr>
        <w:t>允许用户对相关事件进行收藏，便于用户对重点事件进行处置、反馈和汇报。</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事件导出</w:t>
      </w:r>
    </w:p>
    <w:p>
      <w:pPr>
        <w:rPr>
          <w:rFonts w:hint="eastAsia" w:ascii="仿宋" w:hAnsi="仿宋" w:eastAsia="仿宋" w:cs="仿宋"/>
          <w:sz w:val="24"/>
        </w:rPr>
      </w:pPr>
      <w:r>
        <w:rPr>
          <w:rFonts w:hint="eastAsia" w:ascii="仿宋" w:hAnsi="仿宋" w:eastAsia="仿宋" w:cs="仿宋"/>
          <w:sz w:val="24"/>
        </w:rPr>
        <w:t>可以导出系统内的疑似违法事件列表，导出内容包含报警时间，事件类型等维度的统计信息。</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手动录像</w:t>
      </w:r>
    </w:p>
    <w:p>
      <w:pPr>
        <w:rPr>
          <w:rFonts w:hint="eastAsia" w:ascii="仿宋" w:hAnsi="仿宋" w:eastAsia="仿宋" w:cs="仿宋"/>
          <w:sz w:val="24"/>
        </w:rPr>
      </w:pPr>
      <w:r>
        <w:rPr>
          <w:rFonts w:hint="eastAsia" w:ascii="仿宋" w:hAnsi="仿宋" w:eastAsia="仿宋" w:cs="仿宋"/>
          <w:sz w:val="24"/>
        </w:rPr>
        <w:t>通过平台控制前端设备进行手动录像，并能生成报警信息。</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事件录像下载</w:t>
      </w:r>
    </w:p>
    <w:p>
      <w:pPr>
        <w:rPr>
          <w:rFonts w:hint="eastAsia" w:ascii="仿宋" w:hAnsi="仿宋" w:eastAsia="仿宋" w:cs="仿宋"/>
          <w:sz w:val="24"/>
        </w:rPr>
      </w:pPr>
      <w:r>
        <w:rPr>
          <w:rFonts w:hint="eastAsia" w:ascii="仿宋" w:hAnsi="仿宋" w:eastAsia="仿宋" w:cs="仿宋"/>
          <w:sz w:val="24"/>
        </w:rPr>
        <w:t>对系统保存的预警事件录像信息，支持视频证据下载。</w:t>
      </w:r>
    </w:p>
    <w:p>
      <w:pPr>
        <w:rPr>
          <w:rFonts w:hint="eastAsia" w:ascii="仿宋" w:hAnsi="仿宋" w:eastAsia="仿宋" w:cs="仿宋"/>
          <w:sz w:val="24"/>
        </w:rPr>
      </w:pPr>
      <w:r>
        <w:rPr>
          <w:rFonts w:hint="eastAsia" w:ascii="仿宋" w:hAnsi="仿宋" w:eastAsia="仿宋" w:cs="仿宋"/>
          <w:sz w:val="24"/>
        </w:rPr>
        <w:br w:type="page"/>
      </w:r>
    </w:p>
    <w:p>
      <w:pPr>
        <w:pStyle w:val="80"/>
        <w:numPr>
          <w:ilvl w:val="3"/>
          <w:numId w:val="3"/>
        </w:numPr>
        <w:ind w:left="280" w:right="210" w:firstLine="0"/>
        <w:rPr>
          <w:rFonts w:hint="eastAsia" w:ascii="仿宋" w:hAnsi="仿宋" w:eastAsia="仿宋" w:cs="仿宋"/>
          <w:sz w:val="24"/>
          <w:szCs w:val="24"/>
          <w:lang w:val="en-US"/>
        </w:rPr>
      </w:pPr>
      <w:r>
        <w:rPr>
          <w:rFonts w:hint="eastAsia" w:ascii="仿宋" w:hAnsi="仿宋" w:eastAsia="仿宋" w:cs="仿宋"/>
          <w:sz w:val="24"/>
          <w:szCs w:val="24"/>
          <w:lang w:val="en-US"/>
        </w:rPr>
        <w:t>事件管理跟踪</w:t>
      </w:r>
    </w:p>
    <w:p>
      <w:pPr>
        <w:rPr>
          <w:rFonts w:hint="eastAsia" w:ascii="仿宋" w:hAnsi="仿宋" w:eastAsia="仿宋" w:cs="仿宋"/>
          <w:sz w:val="24"/>
        </w:rPr>
      </w:pPr>
      <w:r>
        <w:rPr>
          <w:rFonts w:hint="eastAsia" w:ascii="仿宋" w:hAnsi="仿宋" w:eastAsia="仿宋" w:cs="仿宋"/>
          <w:sz w:val="24"/>
        </w:rPr>
        <w:t>对疑似违法行为进行数据可视化管理，从报案、处置、结案到归档进行数据统一的信息留存，包括预警时间分布、设备预警数量统计、预警状态统计、预警设备排名、报表导出等功能。</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预警时间分布</w:t>
      </w:r>
    </w:p>
    <w:p>
      <w:pPr>
        <w:rPr>
          <w:rFonts w:hint="eastAsia" w:ascii="仿宋" w:hAnsi="仿宋" w:eastAsia="仿宋" w:cs="仿宋"/>
          <w:sz w:val="24"/>
        </w:rPr>
      </w:pPr>
      <w:r>
        <w:rPr>
          <w:rFonts w:hint="eastAsia" w:ascii="仿宋" w:hAnsi="仿宋" w:eastAsia="仿宋" w:cs="仿宋"/>
          <w:sz w:val="24"/>
        </w:rPr>
        <w:t>分析预警事件发生的时间段，形成统计结果，并以统计图的形式进行展示。</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设备预警数量统计</w:t>
      </w:r>
    </w:p>
    <w:p>
      <w:pPr>
        <w:rPr>
          <w:rFonts w:hint="eastAsia" w:ascii="仿宋" w:hAnsi="仿宋" w:eastAsia="仿宋" w:cs="仿宋"/>
          <w:sz w:val="24"/>
        </w:rPr>
      </w:pPr>
      <w:r>
        <w:rPr>
          <w:rFonts w:hint="eastAsia" w:ascii="仿宋" w:hAnsi="仿宋" w:eastAsia="仿宋" w:cs="仿宋"/>
          <w:sz w:val="24"/>
        </w:rPr>
        <w:t>以单个前端点位为筛选条件，统计该点位发生过的所有预警信息，形成统计结果，并以图的形式进行展示。</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预警状态统计</w:t>
      </w:r>
    </w:p>
    <w:p>
      <w:pPr>
        <w:rPr>
          <w:rFonts w:hint="eastAsia" w:ascii="仿宋" w:hAnsi="仿宋" w:eastAsia="仿宋" w:cs="仿宋"/>
          <w:sz w:val="24"/>
        </w:rPr>
      </w:pPr>
      <w:r>
        <w:rPr>
          <w:rFonts w:hint="eastAsia" w:ascii="仿宋" w:hAnsi="仿宋" w:eastAsia="仿宋" w:cs="仿宋"/>
          <w:sz w:val="24"/>
        </w:rPr>
        <w:t>对预警事件处理状态进行统计，状态分为四种：未反馈、已调度、处理中、已完成，形成统计结果，并以图的形式进行展示。</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预警设备排名</w:t>
      </w:r>
    </w:p>
    <w:p>
      <w:pPr>
        <w:rPr>
          <w:rFonts w:hint="eastAsia" w:ascii="仿宋" w:hAnsi="仿宋" w:eastAsia="仿宋" w:cs="仿宋"/>
          <w:sz w:val="24"/>
        </w:rPr>
      </w:pPr>
      <w:r>
        <w:rPr>
          <w:rFonts w:hint="eastAsia" w:ascii="仿宋" w:hAnsi="仿宋" w:eastAsia="仿宋" w:cs="仿宋"/>
          <w:sz w:val="24"/>
        </w:rPr>
        <w:t>统计各前端点位当日的预警数量，形成统计结果，并以表的形式进行展示。</w:t>
      </w:r>
    </w:p>
    <w:p>
      <w:pPr>
        <w:pStyle w:val="80"/>
        <w:numPr>
          <w:ilvl w:val="3"/>
          <w:numId w:val="3"/>
        </w:numPr>
        <w:ind w:left="280" w:right="210" w:firstLine="0"/>
        <w:rPr>
          <w:rFonts w:hint="eastAsia" w:ascii="仿宋" w:hAnsi="仿宋" w:eastAsia="仿宋" w:cs="仿宋"/>
          <w:sz w:val="24"/>
          <w:szCs w:val="24"/>
          <w:lang w:val="en-US"/>
        </w:rPr>
      </w:pPr>
      <w:r>
        <w:rPr>
          <w:rFonts w:hint="eastAsia" w:ascii="仿宋" w:hAnsi="仿宋" w:eastAsia="仿宋" w:cs="仿宋"/>
          <w:sz w:val="24"/>
          <w:szCs w:val="24"/>
          <w:lang w:val="en-US"/>
        </w:rPr>
        <w:t>实时视频管控</w:t>
      </w:r>
    </w:p>
    <w:p>
      <w:pPr>
        <w:rPr>
          <w:rFonts w:hint="eastAsia" w:ascii="仿宋" w:hAnsi="仿宋" w:eastAsia="仿宋" w:cs="仿宋"/>
          <w:sz w:val="24"/>
        </w:rPr>
      </w:pPr>
      <w:r>
        <w:rPr>
          <w:rFonts w:hint="eastAsia" w:ascii="仿宋" w:hAnsi="仿宋" w:eastAsia="仿宋" w:cs="仿宋"/>
          <w:sz w:val="24"/>
        </w:rPr>
        <w:t>用于常态情况下的视频查看，也应用于案件处置过程中的调查取证。能在系统中通过预置位管理设置云台自动轮廵节奏，也能通过调整云台方向控制监控设备的查看范围。包含预置位管理、实时视频、云台控制等功能。</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预置位管理</w:t>
      </w:r>
    </w:p>
    <w:p>
      <w:pPr>
        <w:rPr>
          <w:rFonts w:hint="eastAsia" w:ascii="仿宋" w:hAnsi="仿宋" w:eastAsia="仿宋" w:cs="仿宋"/>
          <w:sz w:val="24"/>
        </w:rPr>
      </w:pPr>
      <w:r>
        <w:rPr>
          <w:rFonts w:hint="eastAsia" w:ascii="仿宋" w:hAnsi="仿宋" w:eastAsia="仿宋" w:cs="仿宋"/>
          <w:sz w:val="24"/>
        </w:rPr>
        <w:t>对各个前端点为进行预置位管理，通过系统可以对前端点位的预置位进行新增、删除、修改等操作。</w:t>
      </w:r>
    </w:p>
    <w:p>
      <w:pPr>
        <w:pStyle w:val="81"/>
        <w:numPr>
          <w:ilvl w:val="4"/>
          <w:numId w:val="3"/>
        </w:numPr>
        <w:ind w:left="630" w:firstLine="0"/>
        <w:rPr>
          <w:rFonts w:hint="eastAsia" w:ascii="仿宋" w:hAnsi="仿宋" w:eastAsia="仿宋" w:cs="仿宋"/>
          <w:sz w:val="24"/>
          <w:szCs w:val="24"/>
        </w:rPr>
      </w:pPr>
      <w:bookmarkStart w:id="19" w:name="_Toc5812"/>
      <w:bookmarkStart w:id="20" w:name="_Toc1905"/>
      <w:bookmarkStart w:id="21" w:name="_Toc24364"/>
      <w:r>
        <w:rPr>
          <w:rFonts w:hint="eastAsia" w:ascii="仿宋" w:hAnsi="仿宋" w:eastAsia="仿宋" w:cs="仿宋"/>
          <w:sz w:val="24"/>
          <w:szCs w:val="24"/>
        </w:rPr>
        <w:t>实时视频</w:t>
      </w:r>
      <w:bookmarkEnd w:id="19"/>
    </w:p>
    <w:p>
      <w:pPr>
        <w:rPr>
          <w:rFonts w:hint="eastAsia" w:ascii="仿宋" w:hAnsi="仿宋" w:eastAsia="仿宋" w:cs="仿宋"/>
          <w:sz w:val="24"/>
        </w:rPr>
      </w:pPr>
      <w:r>
        <w:rPr>
          <w:rFonts w:hint="eastAsia" w:ascii="仿宋" w:hAnsi="仿宋" w:eastAsia="仿宋" w:cs="仿宋"/>
          <w:sz w:val="24"/>
        </w:rPr>
        <w:t>在应急调度时，通过点位预览窗口直接进行单个监控画面实时查看。</w:t>
      </w:r>
    </w:p>
    <w:p>
      <w:pPr>
        <w:pStyle w:val="81"/>
        <w:numPr>
          <w:ilvl w:val="4"/>
          <w:numId w:val="3"/>
        </w:numPr>
        <w:ind w:left="630" w:firstLine="0"/>
        <w:rPr>
          <w:rFonts w:hint="eastAsia" w:ascii="仿宋" w:hAnsi="仿宋" w:eastAsia="仿宋" w:cs="仿宋"/>
          <w:sz w:val="24"/>
          <w:szCs w:val="24"/>
        </w:rPr>
      </w:pPr>
      <w:bookmarkStart w:id="22" w:name="_Toc917"/>
      <w:r>
        <w:rPr>
          <w:rFonts w:hint="eastAsia" w:ascii="仿宋" w:hAnsi="仿宋" w:eastAsia="仿宋" w:cs="仿宋"/>
          <w:sz w:val="24"/>
          <w:szCs w:val="24"/>
        </w:rPr>
        <w:t>云台控制</w:t>
      </w:r>
      <w:bookmarkEnd w:id="22"/>
    </w:p>
    <w:p>
      <w:pPr>
        <w:rPr>
          <w:rFonts w:hint="eastAsia" w:ascii="仿宋" w:hAnsi="仿宋" w:eastAsia="仿宋" w:cs="仿宋"/>
          <w:sz w:val="24"/>
        </w:rPr>
      </w:pPr>
      <w:r>
        <w:rPr>
          <w:rFonts w:hint="eastAsia" w:ascii="仿宋" w:hAnsi="仿宋" w:eastAsia="仿宋" w:cs="仿宋"/>
          <w:sz w:val="24"/>
        </w:rPr>
        <w:t>手动模式下，用户可以对前端点位的云台进行控制，包括方向控制、焦距控制等，恢复自动模式后，前端点位自动恢复到预置位巡查模式。</w:t>
      </w:r>
    </w:p>
    <w:p>
      <w:pPr>
        <w:rPr>
          <w:rFonts w:hint="eastAsia" w:ascii="仿宋" w:hAnsi="仿宋" w:eastAsia="仿宋" w:cs="仿宋"/>
          <w:sz w:val="24"/>
        </w:rPr>
      </w:pPr>
    </w:p>
    <w:p>
      <w:pPr>
        <w:pStyle w:val="80"/>
        <w:numPr>
          <w:ilvl w:val="3"/>
          <w:numId w:val="3"/>
        </w:numPr>
        <w:ind w:left="280" w:right="210" w:firstLine="0"/>
        <w:rPr>
          <w:rFonts w:hint="eastAsia" w:ascii="仿宋" w:hAnsi="仿宋" w:eastAsia="仿宋" w:cs="仿宋"/>
          <w:sz w:val="24"/>
          <w:szCs w:val="24"/>
          <w:lang w:val="en-US"/>
        </w:rPr>
      </w:pPr>
      <w:r>
        <w:rPr>
          <w:rFonts w:hint="eastAsia" w:ascii="仿宋" w:hAnsi="仿宋" w:eastAsia="仿宋" w:cs="仿宋"/>
          <w:sz w:val="24"/>
          <w:szCs w:val="24"/>
          <w:lang w:val="en-US"/>
        </w:rPr>
        <w:t>系统配置</w:t>
      </w:r>
      <w:bookmarkEnd w:id="20"/>
      <w:bookmarkEnd w:id="21"/>
      <w:r>
        <w:rPr>
          <w:rFonts w:hint="eastAsia" w:ascii="仿宋" w:hAnsi="仿宋" w:eastAsia="仿宋" w:cs="仿宋"/>
          <w:sz w:val="24"/>
          <w:szCs w:val="24"/>
          <w:lang w:val="en-US"/>
        </w:rPr>
        <w:t>管理</w:t>
      </w:r>
    </w:p>
    <w:p>
      <w:pPr>
        <w:rPr>
          <w:rFonts w:hint="eastAsia" w:ascii="仿宋" w:hAnsi="仿宋" w:eastAsia="仿宋" w:cs="仿宋"/>
          <w:sz w:val="24"/>
        </w:rPr>
      </w:pPr>
      <w:r>
        <w:rPr>
          <w:rFonts w:hint="eastAsia" w:ascii="仿宋" w:hAnsi="仿宋" w:eastAsia="仿宋" w:cs="仿宋"/>
          <w:sz w:val="24"/>
        </w:rPr>
        <w:t>对用户信息进行录入和用户权限分配，以及系统中点、线、面资源进行配置。包含数据字典、用户管理、角色管理、点资源设置、线资源设置、面资源设置等功能。</w:t>
      </w:r>
    </w:p>
    <w:p>
      <w:pPr>
        <w:pStyle w:val="81"/>
        <w:numPr>
          <w:ilvl w:val="4"/>
          <w:numId w:val="3"/>
        </w:numPr>
        <w:ind w:left="630" w:firstLine="0"/>
        <w:rPr>
          <w:rFonts w:hint="eastAsia" w:ascii="仿宋" w:hAnsi="仿宋" w:eastAsia="仿宋" w:cs="仿宋"/>
          <w:sz w:val="24"/>
          <w:szCs w:val="24"/>
        </w:rPr>
      </w:pPr>
      <w:bookmarkStart w:id="23" w:name="_Toc574"/>
      <w:r>
        <w:rPr>
          <w:rFonts w:hint="eastAsia" w:ascii="仿宋" w:hAnsi="仿宋" w:eastAsia="仿宋" w:cs="仿宋"/>
          <w:sz w:val="24"/>
          <w:szCs w:val="24"/>
        </w:rPr>
        <w:t>数据字典</w:t>
      </w:r>
      <w:bookmarkEnd w:id="23"/>
    </w:p>
    <w:p>
      <w:pPr>
        <w:rPr>
          <w:rFonts w:hint="eastAsia" w:ascii="仿宋" w:hAnsi="仿宋" w:eastAsia="仿宋" w:cs="仿宋"/>
          <w:sz w:val="24"/>
        </w:rPr>
      </w:pPr>
      <w:r>
        <w:rPr>
          <w:rFonts w:hint="eastAsia" w:ascii="仿宋" w:hAnsi="仿宋" w:eastAsia="仿宋" w:cs="仿宋"/>
          <w:sz w:val="24"/>
        </w:rPr>
        <w:t>能够将系统中所有可配置的下拉及多选项目的进行配置，配置内容包括点资源类型、面资源类型、案件类型等。</w:t>
      </w:r>
    </w:p>
    <w:p>
      <w:pPr>
        <w:pStyle w:val="81"/>
        <w:numPr>
          <w:ilvl w:val="4"/>
          <w:numId w:val="3"/>
        </w:numPr>
        <w:ind w:left="630" w:firstLine="0"/>
        <w:rPr>
          <w:rFonts w:hint="eastAsia" w:ascii="仿宋" w:hAnsi="仿宋" w:eastAsia="仿宋" w:cs="仿宋"/>
          <w:sz w:val="24"/>
          <w:szCs w:val="24"/>
        </w:rPr>
      </w:pPr>
      <w:bookmarkStart w:id="24" w:name="_Toc13866"/>
      <w:r>
        <w:rPr>
          <w:rFonts w:hint="eastAsia" w:ascii="仿宋" w:hAnsi="仿宋" w:eastAsia="仿宋" w:cs="仿宋"/>
          <w:sz w:val="24"/>
          <w:szCs w:val="24"/>
        </w:rPr>
        <w:t>用户管理</w:t>
      </w:r>
      <w:bookmarkEnd w:id="24"/>
    </w:p>
    <w:p>
      <w:pPr>
        <w:rPr>
          <w:rFonts w:hint="eastAsia" w:ascii="仿宋" w:hAnsi="仿宋" w:eastAsia="仿宋" w:cs="仿宋"/>
          <w:sz w:val="24"/>
        </w:rPr>
      </w:pPr>
      <w:r>
        <w:rPr>
          <w:rFonts w:hint="eastAsia" w:ascii="仿宋" w:hAnsi="仿宋" w:eastAsia="仿宋" w:cs="仿宋"/>
          <w:sz w:val="24"/>
        </w:rPr>
        <w:t>对系统用户与各个项目用户登录账号进行管理，能够在本模块完成对用户信息的新增、修改、查看、检索、删除操作，能够为不同用户划分对应角色权限，数据权限，用户信息包括：用户登陆账号、密码、角色、到期时间等。</w:t>
      </w:r>
    </w:p>
    <w:p>
      <w:pPr>
        <w:pStyle w:val="81"/>
        <w:numPr>
          <w:ilvl w:val="4"/>
          <w:numId w:val="3"/>
        </w:numPr>
        <w:ind w:left="630" w:firstLine="0"/>
        <w:rPr>
          <w:rFonts w:hint="eastAsia" w:ascii="仿宋" w:hAnsi="仿宋" w:eastAsia="仿宋" w:cs="仿宋"/>
          <w:sz w:val="24"/>
          <w:szCs w:val="24"/>
        </w:rPr>
      </w:pPr>
      <w:bookmarkStart w:id="25" w:name="_Toc14511"/>
      <w:r>
        <w:rPr>
          <w:rFonts w:hint="eastAsia" w:ascii="仿宋" w:hAnsi="仿宋" w:eastAsia="仿宋" w:cs="仿宋"/>
          <w:sz w:val="24"/>
          <w:szCs w:val="24"/>
        </w:rPr>
        <w:t>角色管理</w:t>
      </w:r>
      <w:bookmarkEnd w:id="25"/>
    </w:p>
    <w:p>
      <w:pPr>
        <w:rPr>
          <w:rFonts w:hint="eastAsia" w:ascii="仿宋" w:hAnsi="仿宋" w:eastAsia="仿宋" w:cs="仿宋"/>
          <w:sz w:val="24"/>
        </w:rPr>
      </w:pPr>
      <w:r>
        <w:rPr>
          <w:rFonts w:hint="eastAsia" w:ascii="仿宋" w:hAnsi="仿宋" w:eastAsia="仿宋" w:cs="仿宋"/>
          <w:sz w:val="24"/>
        </w:rPr>
        <w:t>对系统内用户使用到的不同角色进行管理，完成对角色的新增、修改、查看、检索、删除操作，能够为不同的角色关联不同的功能权限，以进行控制划分，角色信息包括：角色名称、功能权限等信息。</w:t>
      </w:r>
    </w:p>
    <w:p>
      <w:pPr>
        <w:pStyle w:val="81"/>
        <w:numPr>
          <w:ilvl w:val="4"/>
          <w:numId w:val="3"/>
        </w:numPr>
        <w:ind w:left="630" w:firstLine="0"/>
        <w:rPr>
          <w:rFonts w:hint="eastAsia" w:ascii="仿宋" w:hAnsi="仿宋" w:eastAsia="仿宋" w:cs="仿宋"/>
          <w:sz w:val="24"/>
          <w:szCs w:val="24"/>
        </w:rPr>
      </w:pPr>
      <w:bookmarkStart w:id="26" w:name="_Toc1374"/>
      <w:r>
        <w:rPr>
          <w:rFonts w:hint="eastAsia" w:ascii="仿宋" w:hAnsi="仿宋" w:eastAsia="仿宋" w:cs="仿宋"/>
          <w:sz w:val="24"/>
          <w:szCs w:val="24"/>
        </w:rPr>
        <w:t>点资源设置</w:t>
      </w:r>
      <w:bookmarkEnd w:id="26"/>
    </w:p>
    <w:p>
      <w:pPr>
        <w:rPr>
          <w:rFonts w:hint="eastAsia" w:ascii="仿宋" w:hAnsi="仿宋" w:eastAsia="仿宋" w:cs="仿宋"/>
          <w:sz w:val="24"/>
        </w:rPr>
      </w:pPr>
      <w:r>
        <w:rPr>
          <w:rFonts w:hint="eastAsia" w:ascii="仿宋" w:hAnsi="仿宋" w:eastAsia="仿宋" w:cs="仿宋"/>
          <w:sz w:val="24"/>
        </w:rPr>
        <w:t>对系统中需要的各种点位资源进行集中管理，能够在系统上完成点资源数据的新增、修改、查看、检索、删除操作，能够定义点位类型，在后台进行录入、在地图上同步展示。点资源的信息包括：点位名称、点位地址、点位类型、点位经纬度等。</w:t>
      </w:r>
    </w:p>
    <w:p>
      <w:pPr>
        <w:pStyle w:val="81"/>
        <w:numPr>
          <w:ilvl w:val="4"/>
          <w:numId w:val="3"/>
        </w:numPr>
        <w:ind w:left="630" w:firstLine="0"/>
        <w:rPr>
          <w:rFonts w:hint="eastAsia" w:ascii="仿宋" w:hAnsi="仿宋" w:eastAsia="仿宋" w:cs="仿宋"/>
          <w:sz w:val="24"/>
          <w:szCs w:val="24"/>
        </w:rPr>
      </w:pPr>
      <w:bookmarkStart w:id="27" w:name="_Toc28810"/>
      <w:r>
        <w:rPr>
          <w:rFonts w:hint="eastAsia" w:ascii="仿宋" w:hAnsi="仿宋" w:eastAsia="仿宋" w:cs="仿宋"/>
          <w:sz w:val="24"/>
          <w:szCs w:val="24"/>
        </w:rPr>
        <w:t>线资源设置</w:t>
      </w:r>
      <w:bookmarkEnd w:id="27"/>
    </w:p>
    <w:p>
      <w:pPr>
        <w:rPr>
          <w:rFonts w:hint="eastAsia" w:ascii="仿宋" w:hAnsi="仿宋" w:eastAsia="仿宋" w:cs="仿宋"/>
          <w:sz w:val="24"/>
        </w:rPr>
      </w:pPr>
      <w:r>
        <w:rPr>
          <w:rFonts w:hint="eastAsia" w:ascii="仿宋" w:hAnsi="仿宋" w:eastAsia="仿宋" w:cs="仿宋"/>
          <w:sz w:val="24"/>
        </w:rPr>
        <w:t>对系统中需要的各种线资源进行集中管理，能够在系统上完成线资源数据的新增、修改、查看、检索、删除操作，能够定义线段类型，在后台进行录入、在地图上同步展示。线资源的信息包括：资源名称、资源类型、起点与终点、线段长度等。</w:t>
      </w:r>
    </w:p>
    <w:p>
      <w:pPr>
        <w:pStyle w:val="81"/>
        <w:numPr>
          <w:ilvl w:val="4"/>
          <w:numId w:val="3"/>
        </w:numPr>
        <w:ind w:left="630" w:firstLine="0"/>
        <w:rPr>
          <w:rFonts w:hint="eastAsia" w:ascii="仿宋" w:hAnsi="仿宋" w:eastAsia="仿宋" w:cs="仿宋"/>
          <w:sz w:val="24"/>
          <w:szCs w:val="24"/>
        </w:rPr>
      </w:pPr>
      <w:bookmarkStart w:id="28" w:name="_Toc32687"/>
      <w:r>
        <w:rPr>
          <w:rFonts w:hint="eastAsia" w:ascii="仿宋" w:hAnsi="仿宋" w:eastAsia="仿宋" w:cs="仿宋"/>
          <w:sz w:val="24"/>
          <w:szCs w:val="24"/>
        </w:rPr>
        <w:t>面资源设置</w:t>
      </w:r>
      <w:bookmarkEnd w:id="28"/>
    </w:p>
    <w:p>
      <w:pPr>
        <w:rPr>
          <w:rFonts w:hint="eastAsia" w:ascii="仿宋" w:hAnsi="仿宋" w:eastAsia="仿宋" w:cs="仿宋"/>
          <w:sz w:val="24"/>
        </w:rPr>
      </w:pPr>
      <w:r>
        <w:rPr>
          <w:rFonts w:hint="eastAsia" w:ascii="仿宋" w:hAnsi="仿宋" w:eastAsia="仿宋" w:cs="仿宋"/>
          <w:sz w:val="24"/>
        </w:rPr>
        <w:t>对系统中需要的各种面资源进行集中管理，能够在系统上完成面资源数据的新增、修改、查看、检索、删除操作，能够定义面类型，在后台进行录入、在地图上同步展示。面资源的信息包括：资源名称、资源类型、所属机构等。</w:t>
      </w:r>
    </w:p>
    <w:p>
      <w:pPr>
        <w:pStyle w:val="80"/>
        <w:numPr>
          <w:ilvl w:val="3"/>
          <w:numId w:val="3"/>
        </w:numPr>
        <w:ind w:left="280" w:right="210" w:firstLine="0"/>
        <w:rPr>
          <w:rFonts w:hint="eastAsia" w:ascii="仿宋" w:hAnsi="仿宋" w:eastAsia="仿宋" w:cs="仿宋"/>
          <w:sz w:val="24"/>
          <w:szCs w:val="24"/>
          <w:lang w:val="en-US"/>
        </w:rPr>
      </w:pPr>
      <w:r>
        <w:rPr>
          <w:rFonts w:hint="eastAsia" w:ascii="仿宋" w:hAnsi="仿宋" w:eastAsia="仿宋" w:cs="仿宋"/>
          <w:sz w:val="24"/>
          <w:szCs w:val="24"/>
          <w:lang w:val="en-US"/>
        </w:rPr>
        <w:t>移动端</w:t>
      </w:r>
      <w:r>
        <w:rPr>
          <w:rFonts w:hint="eastAsia" w:ascii="仿宋" w:hAnsi="仿宋" w:eastAsia="仿宋" w:cs="仿宋"/>
          <w:sz w:val="24"/>
          <w:szCs w:val="24"/>
          <w:lang w:val="en-US"/>
        </w:rPr>
        <w:tab/>
      </w:r>
    </w:p>
    <w:p>
      <w:pPr>
        <w:rPr>
          <w:rFonts w:hint="eastAsia" w:ascii="仿宋" w:hAnsi="仿宋" w:eastAsia="仿宋" w:cs="仿宋"/>
          <w:sz w:val="24"/>
        </w:rPr>
      </w:pPr>
      <w:r>
        <w:rPr>
          <w:rFonts w:hint="eastAsia" w:ascii="仿宋" w:hAnsi="仿宋" w:eastAsia="仿宋" w:cs="仿宋"/>
          <w:sz w:val="24"/>
        </w:rPr>
        <w:t>通过移动端功能使现场执法更具灵活性、便捷性和可操作性。包含事件接受/通知、事件处理、一键处理、一键导航、视频实时预览等功能。</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事件接受/通知</w:t>
      </w:r>
      <w:r>
        <w:rPr>
          <w:rFonts w:hint="eastAsia" w:ascii="仿宋" w:hAnsi="仿宋" w:eastAsia="仿宋" w:cs="仿宋"/>
          <w:sz w:val="24"/>
          <w:szCs w:val="24"/>
        </w:rPr>
        <w:tab/>
      </w:r>
    </w:p>
    <w:p>
      <w:pPr>
        <w:rPr>
          <w:rFonts w:hint="eastAsia" w:ascii="仿宋" w:hAnsi="仿宋" w:eastAsia="仿宋" w:cs="仿宋"/>
          <w:sz w:val="24"/>
        </w:rPr>
      </w:pPr>
      <w:r>
        <w:rPr>
          <w:rFonts w:hint="eastAsia" w:ascii="仿宋" w:hAnsi="仿宋" w:eastAsia="仿宋" w:cs="仿宋"/>
          <w:sz w:val="24"/>
        </w:rPr>
        <w:t>通过移动端接收系统的事件信息及调度指令。</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事件处理</w:t>
      </w:r>
      <w:r>
        <w:rPr>
          <w:rFonts w:hint="eastAsia" w:ascii="仿宋" w:hAnsi="仿宋" w:eastAsia="仿宋" w:cs="仿宋"/>
          <w:sz w:val="24"/>
          <w:szCs w:val="24"/>
        </w:rPr>
        <w:tab/>
      </w:r>
    </w:p>
    <w:p>
      <w:pPr>
        <w:rPr>
          <w:rFonts w:hint="eastAsia" w:ascii="仿宋" w:hAnsi="仿宋" w:eastAsia="仿宋" w:cs="仿宋"/>
          <w:sz w:val="24"/>
        </w:rPr>
      </w:pPr>
      <w:r>
        <w:rPr>
          <w:rFonts w:hint="eastAsia" w:ascii="仿宋" w:hAnsi="仿宋" w:eastAsia="仿宋" w:cs="仿宋"/>
          <w:sz w:val="24"/>
        </w:rPr>
        <w:t>现场处置人员以填报的方式上报处置信息，包括事件处置情况、现场处置照片等信息，形成事件闭环管理。</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一键处理</w:t>
      </w:r>
    </w:p>
    <w:p>
      <w:pPr>
        <w:rPr>
          <w:rFonts w:hint="eastAsia" w:ascii="仿宋" w:hAnsi="仿宋" w:eastAsia="仿宋" w:cs="仿宋"/>
          <w:sz w:val="24"/>
        </w:rPr>
      </w:pPr>
      <w:r>
        <w:rPr>
          <w:rFonts w:hint="eastAsia" w:ascii="仿宋" w:hAnsi="仿宋" w:eastAsia="仿宋" w:cs="仿宋"/>
          <w:sz w:val="24"/>
        </w:rPr>
        <w:t>移动端在处理事件时，事件处理进度等信息自动同步至平台。</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一键导航</w:t>
      </w:r>
    </w:p>
    <w:p>
      <w:pPr>
        <w:rPr>
          <w:rFonts w:hint="eastAsia" w:ascii="仿宋" w:hAnsi="仿宋" w:eastAsia="仿宋" w:cs="仿宋"/>
          <w:sz w:val="24"/>
        </w:rPr>
      </w:pPr>
      <w:r>
        <w:rPr>
          <w:rFonts w:hint="eastAsia" w:ascii="仿宋" w:hAnsi="仿宋" w:eastAsia="仿宋" w:cs="仿宋"/>
          <w:sz w:val="24"/>
        </w:rPr>
        <w:t>根据系统推送的事件定位信息，调用移动端导航软件导航到事件位置。</w:t>
      </w:r>
    </w:p>
    <w:p>
      <w:pPr>
        <w:pStyle w:val="81"/>
        <w:numPr>
          <w:ilvl w:val="4"/>
          <w:numId w:val="3"/>
        </w:numPr>
        <w:ind w:left="630" w:firstLine="0"/>
        <w:rPr>
          <w:rFonts w:hint="eastAsia" w:ascii="仿宋" w:hAnsi="仿宋" w:eastAsia="仿宋" w:cs="仿宋"/>
          <w:sz w:val="24"/>
          <w:szCs w:val="24"/>
        </w:rPr>
      </w:pPr>
      <w:r>
        <w:rPr>
          <w:rFonts w:hint="eastAsia" w:ascii="仿宋" w:hAnsi="仿宋" w:eastAsia="仿宋" w:cs="仿宋"/>
          <w:sz w:val="24"/>
          <w:szCs w:val="24"/>
        </w:rPr>
        <w:t>视频实时预览</w:t>
      </w:r>
    </w:p>
    <w:p>
      <w:pPr>
        <w:rPr>
          <w:rFonts w:hint="eastAsia" w:ascii="仿宋" w:hAnsi="仿宋" w:eastAsia="仿宋" w:cs="仿宋"/>
        </w:rPr>
      </w:pPr>
      <w:r>
        <w:rPr>
          <w:rFonts w:hint="eastAsia" w:ascii="仿宋" w:hAnsi="仿宋" w:eastAsia="仿宋" w:cs="仿宋"/>
          <w:sz w:val="24"/>
        </w:rPr>
        <w:t>用户在移动端可以对前端点位的视频，进行预览、抓拍等操作。</w:t>
      </w:r>
    </w:p>
    <w:p>
      <w:pPr>
        <w:pStyle w:val="79"/>
        <w:ind w:left="420"/>
        <w:rPr>
          <w:rFonts w:hint="eastAsia" w:ascii="仿宋" w:hAnsi="仿宋" w:eastAsia="仿宋" w:cs="仿宋"/>
        </w:rPr>
      </w:pPr>
      <w:r>
        <w:rPr>
          <w:rFonts w:hint="eastAsia" w:ascii="仿宋" w:hAnsi="仿宋" w:eastAsia="仿宋" w:cs="仿宋"/>
        </w:rPr>
        <w:t>1.1.3AI算法服务需求</w:t>
      </w:r>
    </w:p>
    <w:p>
      <w:pPr>
        <w:pStyle w:val="80"/>
        <w:numPr>
          <w:ilvl w:val="0"/>
          <w:numId w:val="0"/>
        </w:numPr>
        <w:ind w:right="210"/>
        <w:rPr>
          <w:rFonts w:hint="eastAsia" w:ascii="仿宋" w:hAnsi="仿宋" w:eastAsia="仿宋" w:cs="仿宋"/>
        </w:rPr>
      </w:pPr>
      <w:r>
        <w:rPr>
          <w:rFonts w:hint="eastAsia" w:ascii="仿宋" w:hAnsi="仿宋" w:eastAsia="仿宋" w:cs="仿宋"/>
        </w:rPr>
        <w:t>AI算法功能需求</w:t>
      </w:r>
    </w:p>
    <w:tbl>
      <w:tblPr>
        <w:tblStyle w:val="25"/>
        <w:tblW w:w="5000" w:type="pct"/>
        <w:tblInd w:w="0" w:type="dxa"/>
        <w:tblLayout w:type="fixed"/>
        <w:tblCellMar>
          <w:top w:w="0" w:type="dxa"/>
          <w:left w:w="108" w:type="dxa"/>
          <w:bottom w:w="0" w:type="dxa"/>
          <w:right w:w="108" w:type="dxa"/>
        </w:tblCellMar>
      </w:tblPr>
      <w:tblGrid>
        <w:gridCol w:w="2941"/>
        <w:gridCol w:w="5780"/>
      </w:tblGrid>
      <w:tr>
        <w:tblPrEx>
          <w:tblCellMar>
            <w:top w:w="0" w:type="dxa"/>
            <w:left w:w="108" w:type="dxa"/>
            <w:bottom w:w="0" w:type="dxa"/>
            <w:right w:w="108" w:type="dxa"/>
          </w:tblCellMar>
        </w:tblPrEx>
        <w:trPr>
          <w:trHeight w:val="285" w:hRule="atLeast"/>
        </w:trPr>
        <w:tc>
          <w:tcPr>
            <w:tcW w:w="1686" w:type="pct"/>
            <w:tcBorders>
              <w:top w:val="single" w:color="auto" w:sz="4" w:space="0"/>
              <w:left w:val="single" w:color="auto" w:sz="4" w:space="0"/>
              <w:bottom w:val="single" w:color="auto" w:sz="4" w:space="0"/>
              <w:right w:val="single" w:color="auto" w:sz="4" w:space="0"/>
            </w:tcBorders>
            <w:vAlign w:val="center"/>
          </w:tcPr>
          <w:p>
            <w:pPr>
              <w:ind w:firstLine="462"/>
              <w:jc w:val="center"/>
              <w:rPr>
                <w:rFonts w:hint="eastAsia" w:ascii="仿宋" w:hAnsi="仿宋" w:eastAsia="仿宋" w:cs="仿宋"/>
                <w:b/>
                <w:bCs/>
                <w:sz w:val="23"/>
                <w:szCs w:val="23"/>
              </w:rPr>
            </w:pPr>
            <w:r>
              <w:rPr>
                <w:rFonts w:hint="eastAsia" w:ascii="仿宋" w:hAnsi="仿宋" w:eastAsia="仿宋" w:cs="仿宋"/>
                <w:b/>
                <w:bCs/>
                <w:sz w:val="23"/>
                <w:szCs w:val="23"/>
              </w:rPr>
              <w:t>AI 定制算法场景</w:t>
            </w:r>
          </w:p>
        </w:tc>
        <w:tc>
          <w:tcPr>
            <w:tcW w:w="3313" w:type="pct"/>
            <w:tcBorders>
              <w:top w:val="single" w:color="auto" w:sz="4" w:space="0"/>
              <w:left w:val="nil"/>
              <w:bottom w:val="single" w:color="auto" w:sz="4" w:space="0"/>
              <w:right w:val="single" w:color="auto" w:sz="4" w:space="0"/>
            </w:tcBorders>
            <w:vAlign w:val="center"/>
          </w:tcPr>
          <w:p>
            <w:pPr>
              <w:ind w:firstLine="462"/>
              <w:jc w:val="center"/>
              <w:rPr>
                <w:rFonts w:hint="eastAsia" w:ascii="仿宋" w:hAnsi="仿宋" w:eastAsia="仿宋" w:cs="仿宋"/>
                <w:b/>
                <w:bCs/>
                <w:sz w:val="23"/>
                <w:szCs w:val="23"/>
              </w:rPr>
            </w:pPr>
            <w:r>
              <w:rPr>
                <w:rFonts w:hint="eastAsia" w:ascii="仿宋" w:hAnsi="仿宋" w:eastAsia="仿宋" w:cs="仿宋"/>
                <w:b/>
                <w:bCs/>
                <w:sz w:val="23"/>
                <w:szCs w:val="23"/>
              </w:rPr>
              <w:t>算法服务能力要求</w:t>
            </w:r>
          </w:p>
        </w:tc>
      </w:tr>
      <w:tr>
        <w:tblPrEx>
          <w:tblCellMar>
            <w:top w:w="0" w:type="dxa"/>
            <w:left w:w="108" w:type="dxa"/>
            <w:bottom w:w="0" w:type="dxa"/>
            <w:right w:w="108" w:type="dxa"/>
          </w:tblCellMar>
        </w:tblPrEx>
        <w:trPr>
          <w:trHeight w:val="540" w:hRule="atLeast"/>
        </w:trPr>
        <w:tc>
          <w:tcPr>
            <w:tcW w:w="1686" w:type="pct"/>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秸秆禁烧算法服务</w:t>
            </w:r>
          </w:p>
        </w:tc>
        <w:tc>
          <w:tcPr>
            <w:tcW w:w="3313" w:type="pct"/>
            <w:tcBorders>
              <w:top w:val="nil"/>
              <w:left w:val="nil"/>
              <w:bottom w:val="single" w:color="auto" w:sz="4" w:space="0"/>
              <w:right w:val="single" w:color="auto" w:sz="4" w:space="0"/>
            </w:tcBorders>
            <w:vAlign w:val="center"/>
          </w:tcPr>
          <w:p>
            <w:pPr>
              <w:rPr>
                <w:rFonts w:hint="eastAsia" w:ascii="仿宋" w:hAnsi="仿宋" w:eastAsia="仿宋" w:cs="仿宋"/>
                <w:sz w:val="22"/>
                <w:szCs w:val="22"/>
              </w:rPr>
            </w:pPr>
            <w:r>
              <w:rPr>
                <w:rFonts w:hint="eastAsia" w:ascii="仿宋" w:hAnsi="仿宋" w:eastAsia="仿宋" w:cs="仿宋"/>
                <w:sz w:val="22"/>
                <w:szCs w:val="22"/>
              </w:rPr>
              <w:t>基于人工智能算法，对场景基本信息进行结构化，包含烟、火等场景信息，配合平台完成自动捕捉、自动录像取证、自动生成预警业务流。</w:t>
            </w:r>
          </w:p>
        </w:tc>
      </w:tr>
      <w:bookmarkEnd w:id="7"/>
      <w:bookmarkEnd w:id="8"/>
    </w:tbl>
    <w:p>
      <w:pPr>
        <w:pStyle w:val="73"/>
        <w:spacing w:line="360" w:lineRule="auto"/>
        <w:ind w:firstLine="0"/>
        <w:rPr>
          <w:rFonts w:hint="eastAsia" w:ascii="仿宋" w:hAnsi="仿宋" w:eastAsia="仿宋" w:cs="仿宋"/>
          <w:sz w:val="24"/>
          <w:szCs w:val="32"/>
        </w:rPr>
      </w:pPr>
    </w:p>
    <w:p>
      <w:pPr>
        <w:spacing w:line="360" w:lineRule="auto"/>
        <w:outlineLvl w:val="1"/>
        <w:rPr>
          <w:rFonts w:hint="eastAsia" w:ascii="仿宋" w:hAnsi="仿宋" w:eastAsia="仿宋" w:cs="仿宋"/>
          <w:b/>
          <w:bCs/>
          <w:sz w:val="24"/>
          <w:szCs w:val="32"/>
          <w:lang w:val="zh-CN"/>
        </w:rPr>
      </w:pPr>
      <w:r>
        <w:rPr>
          <w:rFonts w:hint="eastAsia" w:ascii="仿宋" w:hAnsi="仿宋" w:eastAsia="仿宋" w:cs="仿宋"/>
          <w:b/>
          <w:bCs/>
          <w:sz w:val="24"/>
          <w:szCs w:val="32"/>
          <w:lang w:val="zh-CN"/>
        </w:rPr>
        <w:t>六、商务要求：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▲1.服务期限：服务期限3年，服务起始日期以交付确认单签订之日为准。</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▲2.付款方式：</w:t>
      </w:r>
    </w:p>
    <w:p>
      <w:pPr>
        <w:widowControl/>
        <w:spacing w:line="480" w:lineRule="exact"/>
        <w:ind w:right="60" w:firstLine="480" w:firstLineChars="200"/>
        <w:outlineLvl w:val="1"/>
        <w:rPr>
          <w:rFonts w:hint="eastAsia" w:ascii="仿宋" w:hAnsi="仿宋" w:eastAsia="仿宋" w:cs="仿宋"/>
          <w:kern w:val="0"/>
          <w:sz w:val="24"/>
        </w:rPr>
      </w:pPr>
      <w:r>
        <w:rPr>
          <w:rFonts w:hint="eastAsia" w:ascii="仿宋" w:hAnsi="仿宋" w:eastAsia="仿宋" w:cs="仿宋"/>
          <w:sz w:val="24"/>
        </w:rPr>
        <w:t>根据《保障中小企业款项支付条例》、省财政厅《关于进一步发挥政府采购政策功能全力推动经济稳进提质的通知》（浙财采监〔2022〕3号）要求</w:t>
      </w:r>
      <w:r>
        <w:rPr>
          <w:rFonts w:hint="eastAsia" w:ascii="仿宋" w:hAnsi="仿宋" w:eastAsia="仿宋" w:cs="仿宋"/>
          <w:kern w:val="0"/>
          <w:sz w:val="24"/>
        </w:rPr>
        <w:t>，制定如下付款方式：</w:t>
      </w:r>
    </w:p>
    <w:p>
      <w:pPr>
        <w:widowControl/>
        <w:spacing w:line="480" w:lineRule="exact"/>
        <w:ind w:right="60" w:firstLine="480" w:firstLineChars="200"/>
        <w:outlineLvl w:val="1"/>
        <w:rPr>
          <w:rFonts w:hint="eastAsia" w:ascii="仿宋" w:hAnsi="仿宋" w:eastAsia="仿宋" w:cs="仿宋"/>
          <w:sz w:val="24"/>
          <w:lang w:val="en-US" w:eastAsia="zh-CN"/>
        </w:rPr>
      </w:pPr>
      <w:r>
        <w:rPr>
          <w:rFonts w:hint="eastAsia" w:ascii="仿宋" w:hAnsi="仿宋" w:eastAsia="仿宋" w:cs="仿宋"/>
          <w:sz w:val="24"/>
          <w:lang w:val="en-US" w:eastAsia="zh-CN"/>
        </w:rPr>
        <w:t>合同完成签订且甲方收到乙方开具的增值税发票7个工作日内，甲方向乙方通过银行转账方式支付首年度服务费用。年度高位瞭望服务到期前15个工作日甲方向乙方支付后一年度高位瞭望服务费用，后续年度高位瞭望服务费用按此方式支付至服务期满</w:t>
      </w:r>
    </w:p>
    <w:p>
      <w:pPr>
        <w:spacing w:before="126" w:line="360" w:lineRule="auto"/>
        <w:ind w:firstLine="478" w:firstLineChars="200"/>
        <w:rPr>
          <w:rFonts w:hint="eastAsia" w:ascii="仿宋" w:hAnsi="仿宋" w:eastAsia="仿宋" w:cs="仿宋"/>
          <w:sz w:val="24"/>
          <w:highlight w:val="yellow"/>
        </w:rPr>
      </w:pPr>
      <w:r>
        <w:rPr>
          <w:rFonts w:hint="eastAsia" w:ascii="仿宋" w:hAnsi="仿宋" w:eastAsia="仿宋" w:cs="仿宋"/>
          <w:b/>
          <w:bCs/>
          <w:spacing w:val="-1"/>
          <w:sz w:val="24"/>
          <w:u w:val="single"/>
        </w:rPr>
        <w:t>注：中标供应商明确表示无需预付款或者主动要求降低预付款比例的，采购合同可不适用前述规定。本服务执行中相关的一切税费均由中标供应商负担。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3、服务质量要求：满足采购文件规定的相关要求，达到采购人工作目的。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4、验收要求：中标人按相关合同条款实施，直至通过采购人组织的验收，验收过程中，如有不满足合同要求、采购文件规定要求及不符合国家相关规范要求的，由中标人负责整改，费用自理。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注：本招标文件中带 “▲”的有关技术和商务条款为实质性条款，供应商必须在投标文件中作出实质性响应，否则投标无效。</w:t>
      </w:r>
    </w:p>
    <w:p>
      <w:pPr>
        <w:spacing w:line="360" w:lineRule="auto"/>
        <w:rPr>
          <w:rFonts w:hint="eastAsia" w:ascii="仿宋" w:hAnsi="仿宋" w:eastAsia="仿宋"/>
          <w:b/>
          <w:bCs/>
          <w:sz w:val="32"/>
        </w:rPr>
      </w:pPr>
    </w:p>
    <w:p>
      <w:pPr>
        <w:pStyle w:val="11"/>
        <w:spacing w:line="360" w:lineRule="auto"/>
        <w:rPr>
          <w:rFonts w:hint="eastAsia" w:ascii="仿宋" w:hAnsi="仿宋" w:eastAsia="仿宋"/>
          <w:b/>
          <w:bCs/>
          <w:sz w:val="32"/>
        </w:rPr>
      </w:pPr>
    </w:p>
    <w:p>
      <w:pPr>
        <w:pStyle w:val="12"/>
        <w:spacing w:line="360" w:lineRule="auto"/>
        <w:rPr>
          <w:rFonts w:hint="eastAsia"/>
        </w:rPr>
      </w:pPr>
    </w:p>
    <w:p>
      <w:pPr>
        <w:pStyle w:val="13"/>
        <w:spacing w:line="360" w:lineRule="auto"/>
      </w:pPr>
    </w:p>
    <w:p>
      <w:pPr>
        <w:spacing w:line="360" w:lineRule="auto"/>
      </w:pPr>
    </w:p>
    <w:p>
      <w:pPr>
        <w:pStyle w:val="42"/>
        <w:spacing w:before="120" w:line="360" w:lineRule="auto"/>
      </w:pPr>
    </w:p>
    <w:p>
      <w:pPr>
        <w:pStyle w:val="42"/>
        <w:spacing w:before="120"/>
      </w:pPr>
    </w:p>
    <w:p>
      <w:pPr>
        <w:rPr>
          <w:rFonts w:hint="eastAsia" w:ascii="仿宋" w:hAnsi="仿宋" w:eastAsia="仿宋"/>
          <w:sz w:val="32"/>
        </w:rPr>
      </w:pPr>
      <w:r>
        <w:rPr>
          <w:rFonts w:hint="eastAsia" w:ascii="仿宋" w:hAnsi="仿宋" w:eastAsia="仿宋"/>
          <w:sz w:val="32"/>
        </w:rPr>
        <w:br w:type="page"/>
      </w:r>
    </w:p>
    <w:p>
      <w:pPr>
        <w:pStyle w:val="2"/>
        <w:spacing w:line="560" w:lineRule="exact"/>
        <w:rPr>
          <w:rFonts w:hint="eastAsia" w:ascii="仿宋" w:hAnsi="仿宋" w:eastAsia="仿宋"/>
          <w:sz w:val="32"/>
        </w:rPr>
      </w:pPr>
      <w:r>
        <w:rPr>
          <w:rFonts w:hint="eastAsia" w:ascii="仿宋" w:hAnsi="仿宋" w:eastAsia="仿宋"/>
          <w:sz w:val="32"/>
        </w:rPr>
        <w:t>第三章</w:t>
      </w:r>
      <w:bookmarkEnd w:id="6"/>
      <w:r>
        <w:rPr>
          <w:rFonts w:hint="eastAsia" w:ascii="仿宋" w:hAnsi="仿宋" w:eastAsia="仿宋"/>
          <w:sz w:val="32"/>
        </w:rPr>
        <w:t xml:space="preserve"> 投标人须知</w:t>
      </w:r>
    </w:p>
    <w:p>
      <w:pPr>
        <w:snapToGrid w:val="0"/>
        <w:spacing w:before="120" w:beforeLines="50" w:after="120" w:afterLines="50"/>
        <w:ind w:left="238"/>
        <w:jc w:val="center"/>
        <w:outlineLvl w:val="1"/>
        <w:rPr>
          <w:rFonts w:hint="eastAsia" w:ascii="仿宋" w:hAnsi="仿宋" w:eastAsia="仿宋"/>
          <w:sz w:val="24"/>
        </w:rPr>
      </w:pPr>
      <w:bookmarkStart w:id="29" w:name="_Toc130094928"/>
      <w:bookmarkStart w:id="30" w:name="_Toc98731777"/>
      <w:bookmarkStart w:id="31" w:name="_Toc98731756"/>
      <w:bookmarkStart w:id="32" w:name="_Toc130094913"/>
      <w:r>
        <w:rPr>
          <w:rFonts w:hint="eastAsia" w:ascii="仿宋" w:hAnsi="仿宋" w:eastAsia="仿宋"/>
          <w:sz w:val="24"/>
        </w:rPr>
        <w:t>前附表</w:t>
      </w:r>
    </w:p>
    <w:tbl>
      <w:tblPr>
        <w:tblStyle w:val="25"/>
        <w:tblW w:w="986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91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9"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hint="eastAsia" w:ascii="仿宋" w:hAnsi="仿宋" w:eastAsia="仿宋"/>
                <w:sz w:val="24"/>
              </w:rPr>
            </w:pPr>
            <w:r>
              <w:rPr>
                <w:rFonts w:hint="eastAsia" w:ascii="仿宋" w:hAnsi="仿宋" w:eastAsia="仿宋"/>
                <w:sz w:val="24"/>
              </w:rPr>
              <w:t>序号</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jc w:val="center"/>
              <w:rPr>
                <w:rFonts w:hint="eastAsia" w:ascii="仿宋" w:hAnsi="仿宋" w:eastAsia="仿宋"/>
                <w:sz w:val="24"/>
              </w:rPr>
            </w:pPr>
            <w:r>
              <w:rPr>
                <w:rFonts w:hint="eastAsia" w:ascii="仿宋" w:hAnsi="仿宋" w:eastAsia="仿宋"/>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hint="eastAsia" w:ascii="仿宋" w:hAnsi="仿宋" w:eastAsia="仿宋"/>
                <w:sz w:val="24"/>
              </w:rPr>
            </w:pPr>
            <w:r>
              <w:rPr>
                <w:rFonts w:hint="eastAsia" w:ascii="仿宋" w:hAnsi="仿宋" w:eastAsia="仿宋"/>
                <w:sz w:val="24"/>
              </w:rPr>
              <w:t>1</w:t>
            </w:r>
          </w:p>
        </w:tc>
        <w:tc>
          <w:tcPr>
            <w:tcW w:w="9121" w:type="dxa"/>
            <w:tcBorders>
              <w:top w:val="single" w:color="auto" w:sz="4" w:space="0"/>
              <w:left w:val="nil"/>
              <w:bottom w:val="single" w:color="auto" w:sz="4" w:space="0"/>
              <w:right w:val="single" w:color="auto" w:sz="4" w:space="0"/>
            </w:tcBorders>
            <w:vAlign w:val="center"/>
          </w:tcPr>
          <w:p>
            <w:pPr>
              <w:spacing w:line="273" w:lineRule="auto"/>
              <w:rPr>
                <w:rFonts w:hint="eastAsia" w:ascii="仿宋" w:hAnsi="仿宋" w:eastAsia="仿宋"/>
                <w:spacing w:val="-14"/>
                <w:sz w:val="24"/>
              </w:rPr>
            </w:pPr>
            <w:r>
              <w:rPr>
                <w:rFonts w:hint="eastAsia" w:ascii="仿宋" w:hAnsi="仿宋" w:eastAsia="仿宋"/>
                <w:spacing w:val="-14"/>
                <w:sz w:val="24"/>
              </w:rPr>
              <w:t>项目名称：</w:t>
            </w:r>
            <w:r>
              <w:rPr>
                <w:rFonts w:hint="eastAsia" w:ascii="仿宋" w:hAnsi="仿宋" w:eastAsia="仿宋"/>
                <w:sz w:val="24"/>
              </w:rPr>
              <w:t xml:space="preserve">2024年南浔区高空瞭望服务项目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hint="eastAsia" w:ascii="仿宋" w:hAnsi="仿宋" w:eastAsia="仿宋"/>
                <w:sz w:val="24"/>
              </w:rPr>
            </w:pPr>
            <w:r>
              <w:rPr>
                <w:rFonts w:hint="eastAsia" w:ascii="仿宋" w:hAnsi="仿宋" w:eastAsia="仿宋"/>
                <w:sz w:val="24"/>
              </w:rPr>
              <w:t>2</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hint="eastAsia" w:ascii="仿宋" w:hAnsi="仿宋" w:eastAsia="仿宋"/>
                <w:sz w:val="24"/>
              </w:rPr>
            </w:pPr>
            <w:r>
              <w:rPr>
                <w:rFonts w:hint="eastAsia" w:ascii="仿宋" w:hAnsi="仿宋" w:eastAsia="仿宋"/>
                <w:sz w:val="24"/>
              </w:rPr>
              <w:t>采购内容及数量：详见第二章招标需求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hint="eastAsia" w:ascii="仿宋" w:hAnsi="仿宋" w:eastAsia="仿宋"/>
                <w:sz w:val="24"/>
              </w:rPr>
            </w:pPr>
            <w:r>
              <w:rPr>
                <w:rFonts w:hint="eastAsia" w:ascii="仿宋" w:hAnsi="仿宋" w:eastAsia="仿宋"/>
                <w:sz w:val="24"/>
              </w:rPr>
              <w:t>3</w:t>
            </w:r>
          </w:p>
        </w:tc>
        <w:tc>
          <w:tcPr>
            <w:tcW w:w="9121" w:type="dxa"/>
            <w:tcBorders>
              <w:top w:val="single" w:color="auto" w:sz="4" w:space="0"/>
              <w:left w:val="nil"/>
              <w:bottom w:val="single" w:color="auto" w:sz="4" w:space="0"/>
              <w:right w:val="single" w:color="auto" w:sz="4" w:space="0"/>
            </w:tcBorders>
            <w:vAlign w:val="center"/>
          </w:tcPr>
          <w:p>
            <w:pPr>
              <w:spacing w:line="273" w:lineRule="auto"/>
              <w:rPr>
                <w:rFonts w:hint="eastAsia" w:ascii="仿宋" w:hAnsi="仿宋" w:eastAsia="仿宋"/>
                <w:sz w:val="24"/>
              </w:rPr>
            </w:pPr>
            <w:r>
              <w:rPr>
                <w:rFonts w:hint="eastAsia" w:ascii="仿宋" w:hAnsi="仿宋" w:eastAsia="仿宋"/>
                <w:sz w:val="24"/>
              </w:rPr>
              <w:t>投标报价及费用：1、本项目投标应以人民币报价；2、不论投标结果如何，投标人均应自行承担所有与投标有关的全部费用；3、本项目代理服务费</w:t>
            </w:r>
            <w:r>
              <w:rPr>
                <w:rFonts w:hint="eastAsia" w:ascii="仿宋" w:hAnsi="仿宋" w:eastAsia="仿宋"/>
                <w:b/>
                <w:bCs/>
                <w:sz w:val="24"/>
                <w:u w:val="single"/>
              </w:rPr>
              <w:t>壹万陆仟壹佰元</w:t>
            </w:r>
            <w:r>
              <w:rPr>
                <w:rFonts w:hint="eastAsia" w:ascii="仿宋" w:hAnsi="仿宋" w:eastAsia="仿宋"/>
                <w:sz w:val="24"/>
                <w:u w:val="single"/>
              </w:rPr>
              <w:t>整</w:t>
            </w:r>
            <w:r>
              <w:rPr>
                <w:rFonts w:hint="eastAsia" w:ascii="仿宋" w:hAnsi="仿宋" w:eastAsia="仿宋"/>
                <w:sz w:val="24"/>
              </w:rPr>
              <w:t>由相应中标人支付。在确定中标人后，领取中标通知书前，由中标人全额支付，请各投标人自行考虑计入投标报价中。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hint="eastAsia" w:ascii="仿宋" w:hAnsi="仿宋" w:eastAsia="仿宋"/>
                <w:sz w:val="24"/>
              </w:rPr>
            </w:pPr>
            <w:r>
              <w:rPr>
                <w:rFonts w:hint="eastAsia" w:ascii="仿宋" w:hAnsi="仿宋" w:eastAsia="仿宋"/>
                <w:sz w:val="24"/>
              </w:rPr>
              <w:t>4</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hint="eastAsia" w:ascii="仿宋" w:hAnsi="仿宋" w:eastAsia="仿宋"/>
                <w:sz w:val="24"/>
              </w:rPr>
            </w:pPr>
            <w:r>
              <w:rPr>
                <w:rFonts w:hint="eastAsia" w:ascii="仿宋" w:hAnsi="仿宋" w:eastAsia="仿宋"/>
                <w:sz w:val="24"/>
              </w:rPr>
              <w:t>答疑与澄清：投标人如认为招标文件表述不清晰、存在歧视性或者其他违法内容的，可以在知道或者应知其权益受到损害之日起7个工作日内，以书面形式向采购人、采购代理机构提出质疑，根据《中华人民共和国财政部令第94号-政府采购质疑和投诉办法》第十条第二款规定，投标人在法定质疑期内须一次性提出针对同一采购程序环节的质疑，否则采购代理机构有权拒绝第一次质疑以外其他所有质疑。答疑内容是招标文件的组成部分，并将在网上发布补充（答疑、澄清）文件，潜在投标人应自行关注网站公告，采购人不再一一通知，投标人因自身贻误行为导致投标失效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hint="eastAsia" w:ascii="仿宋" w:hAnsi="仿宋" w:eastAsia="仿宋"/>
                <w:sz w:val="24"/>
              </w:rPr>
            </w:pPr>
            <w:r>
              <w:rPr>
                <w:rFonts w:hint="eastAsia" w:ascii="仿宋" w:hAnsi="仿宋" w:eastAsia="仿宋"/>
                <w:sz w:val="24"/>
              </w:rPr>
              <w:t>5</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hint="eastAsia" w:ascii="仿宋" w:hAnsi="仿宋" w:eastAsia="仿宋"/>
                <w:sz w:val="24"/>
              </w:rPr>
            </w:pPr>
            <w:r>
              <w:rPr>
                <w:rFonts w:hint="eastAsia" w:ascii="仿宋" w:hAnsi="仿宋" w:eastAsia="仿宋"/>
                <w:sz w:val="24"/>
              </w:rPr>
              <w:t>采购预算及最高限价：90万元。</w:t>
            </w:r>
          </w:p>
          <w:p>
            <w:pPr>
              <w:snapToGrid w:val="0"/>
              <w:spacing w:line="273" w:lineRule="auto"/>
              <w:rPr>
                <w:rFonts w:hint="eastAsia" w:ascii="仿宋" w:hAnsi="仿宋" w:eastAsia="仿宋"/>
                <w:sz w:val="24"/>
              </w:rPr>
            </w:pPr>
            <w:r>
              <w:rPr>
                <w:rFonts w:hint="eastAsia" w:ascii="仿宋" w:hAnsi="仿宋" w:eastAsia="仿宋"/>
                <w:sz w:val="24"/>
              </w:rPr>
              <w:t>超过最高限价的报价将被认定为无效报价。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hint="eastAsia" w:ascii="仿宋" w:hAnsi="仿宋" w:eastAsia="仿宋"/>
                <w:sz w:val="24"/>
              </w:rPr>
            </w:pPr>
            <w:r>
              <w:rPr>
                <w:rFonts w:hint="eastAsia" w:ascii="仿宋" w:hAnsi="仿宋" w:eastAsia="仿宋"/>
                <w:sz w:val="24"/>
              </w:rPr>
              <w:t>6</w:t>
            </w:r>
          </w:p>
        </w:tc>
        <w:tc>
          <w:tcPr>
            <w:tcW w:w="9121" w:type="dxa"/>
            <w:tcBorders>
              <w:top w:val="single" w:color="auto" w:sz="4" w:space="0"/>
              <w:left w:val="nil"/>
              <w:bottom w:val="single" w:color="auto" w:sz="4" w:space="0"/>
              <w:right w:val="single" w:color="auto" w:sz="4" w:space="0"/>
            </w:tcBorders>
            <w:vAlign w:val="center"/>
          </w:tcPr>
          <w:p>
            <w:pPr>
              <w:autoSpaceDE w:val="0"/>
              <w:autoSpaceDN w:val="0"/>
              <w:snapToGrid w:val="0"/>
              <w:spacing w:line="273" w:lineRule="auto"/>
              <w:textAlignment w:val="bottom"/>
              <w:rPr>
                <w:rFonts w:hint="eastAsia" w:ascii="仿宋" w:hAnsi="仿宋" w:eastAsia="仿宋"/>
                <w:sz w:val="24"/>
              </w:rPr>
            </w:pPr>
            <w:r>
              <w:rPr>
                <w:rFonts w:hint="eastAsia" w:ascii="仿宋" w:hAnsi="仿宋" w:eastAsia="仿宋"/>
                <w:sz w:val="24"/>
              </w:rPr>
              <w:t>1、投标文件的制作：本项目实行电子招投标。</w:t>
            </w:r>
          </w:p>
          <w:p>
            <w:pPr>
              <w:snapToGrid w:val="0"/>
              <w:spacing w:line="273" w:lineRule="auto"/>
              <w:rPr>
                <w:rFonts w:hint="eastAsia" w:ascii="仿宋" w:hAnsi="仿宋" w:eastAsia="仿宋"/>
                <w:sz w:val="24"/>
              </w:rPr>
            </w:pPr>
            <w:r>
              <w:rPr>
                <w:rFonts w:hint="eastAsia" w:ascii="仿宋" w:hAnsi="仿宋" w:eastAsia="仿宋"/>
                <w:sz w:val="24"/>
              </w:rPr>
              <w:t>2、投标人应按要求提供电子投标文件及数据电子备份投标文件（U盘），具体内容如下：</w:t>
            </w:r>
          </w:p>
          <w:p>
            <w:pPr>
              <w:snapToGrid w:val="0"/>
              <w:spacing w:line="273" w:lineRule="auto"/>
              <w:rPr>
                <w:rFonts w:hint="eastAsia" w:ascii="仿宋" w:hAnsi="仿宋" w:eastAsia="仿宋"/>
                <w:sz w:val="24"/>
              </w:rPr>
            </w:pPr>
            <w:r>
              <w:rPr>
                <w:rFonts w:hint="eastAsia" w:ascii="仿宋" w:hAnsi="仿宋" w:eastAsia="仿宋"/>
                <w:sz w:val="24"/>
              </w:rPr>
              <w:t>（1）电子投标文件：按政采云平台项目采购-电子交易操作指南及本招标文件要求制作、加密并递交，超过上传时间的视为放弃投标资格，作未递交投标文件处理；</w:t>
            </w:r>
          </w:p>
          <w:p>
            <w:pPr>
              <w:snapToGrid w:val="0"/>
              <w:spacing w:line="273" w:lineRule="auto"/>
              <w:rPr>
                <w:rFonts w:hint="eastAsia" w:ascii="仿宋" w:hAnsi="仿宋" w:eastAsia="仿宋"/>
                <w:sz w:val="24"/>
              </w:rPr>
            </w:pPr>
            <w:r>
              <w:rPr>
                <w:rFonts w:hint="eastAsia" w:ascii="仿宋" w:hAnsi="仿宋" w:eastAsia="仿宋"/>
                <w:sz w:val="24"/>
              </w:rPr>
              <w:t>（2）数据电子备份投标文件（U盘）：以U盘形式提供的数据电子备份投标文件格式及内容须与政采云平台项目采购-电子交易操作指南中制作、加密并递交的电子投标文件格式及内容一致。数据电子备份投标文件应加密，允许制作成一个U盘，但须密封、包装，不按此规定密封、包装的数据电子备份响应文件（U盘）均按未提供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hint="eastAsia" w:ascii="仿宋" w:hAnsi="仿宋" w:eastAsia="仿宋"/>
                <w:sz w:val="24"/>
              </w:rPr>
            </w:pPr>
            <w:r>
              <w:rPr>
                <w:rFonts w:hint="eastAsia" w:ascii="仿宋" w:hAnsi="仿宋" w:eastAsia="仿宋"/>
                <w:sz w:val="24"/>
              </w:rPr>
              <w:t>7</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hint="eastAsia" w:ascii="仿宋" w:hAnsi="仿宋" w:eastAsia="仿宋"/>
                <w:sz w:val="24"/>
                <w:shd w:val="pct10" w:color="auto" w:fill="FFFFFF"/>
              </w:rPr>
            </w:pPr>
            <w:r>
              <w:rPr>
                <w:rFonts w:hint="eastAsia" w:ascii="仿宋" w:hAnsi="仿宋" w:eastAsia="仿宋"/>
                <w:sz w:val="24"/>
              </w:rPr>
              <w:t>投标截止时间：</w:t>
            </w:r>
            <w:r>
              <w:rPr>
                <w:rFonts w:hint="eastAsia" w:ascii="仿宋" w:hAnsi="仿宋" w:eastAsia="仿宋"/>
                <w:sz w:val="24"/>
                <w:shd w:val="pct10" w:color="auto" w:fill="FFFFFF"/>
              </w:rPr>
              <w:t>2024年</w:t>
            </w:r>
            <w:r>
              <w:rPr>
                <w:rFonts w:hint="eastAsia" w:ascii="仿宋" w:hAnsi="仿宋" w:eastAsia="仿宋"/>
                <w:sz w:val="24"/>
                <w:shd w:val="pct10" w:color="auto" w:fill="FFFFFF"/>
                <w:lang w:val="en-US" w:eastAsia="zh-CN"/>
              </w:rPr>
              <w:t>8</w:t>
            </w:r>
            <w:r>
              <w:rPr>
                <w:rFonts w:hint="eastAsia" w:ascii="仿宋" w:hAnsi="仿宋" w:eastAsia="仿宋"/>
                <w:sz w:val="24"/>
                <w:shd w:val="pct10" w:color="auto" w:fill="FFFFFF"/>
              </w:rPr>
              <w:t>月</w:t>
            </w:r>
            <w:r>
              <w:rPr>
                <w:rFonts w:hint="eastAsia" w:ascii="仿宋" w:hAnsi="仿宋" w:eastAsia="仿宋"/>
                <w:sz w:val="24"/>
                <w:shd w:val="pct10" w:color="auto" w:fill="FFFFFF"/>
                <w:lang w:val="en-US" w:eastAsia="zh-CN"/>
              </w:rPr>
              <w:t>13</w:t>
            </w:r>
            <w:r>
              <w:rPr>
                <w:rFonts w:hint="eastAsia" w:ascii="仿宋" w:hAnsi="仿宋" w:eastAsia="仿宋"/>
                <w:sz w:val="24"/>
                <w:shd w:val="pct10" w:color="auto" w:fill="FFFFFF"/>
              </w:rPr>
              <w:t>日1</w:t>
            </w:r>
            <w:r>
              <w:rPr>
                <w:rFonts w:hint="eastAsia" w:ascii="仿宋" w:hAnsi="仿宋" w:eastAsia="仿宋"/>
                <w:sz w:val="24"/>
                <w:shd w:val="pct10" w:color="auto" w:fill="FFFFFF"/>
                <w:lang w:val="en-US" w:eastAsia="zh-CN"/>
              </w:rPr>
              <w:t>3</w:t>
            </w:r>
            <w:r>
              <w:rPr>
                <w:rFonts w:hint="eastAsia" w:ascii="仿宋" w:hAnsi="仿宋" w:eastAsia="仿宋"/>
                <w:sz w:val="24"/>
                <w:shd w:val="pct10" w:color="auto" w:fill="FFFFFF"/>
              </w:rPr>
              <w:t>:</w:t>
            </w:r>
            <w:r>
              <w:rPr>
                <w:rFonts w:hint="eastAsia" w:ascii="仿宋" w:hAnsi="仿宋" w:eastAsia="仿宋"/>
                <w:sz w:val="24"/>
                <w:shd w:val="pct10" w:color="auto" w:fill="FFFFFF"/>
                <w:lang w:val="en-US" w:eastAsia="zh-CN"/>
              </w:rPr>
              <w:t>3</w:t>
            </w:r>
            <w:r>
              <w:rPr>
                <w:rFonts w:hint="eastAsia" w:ascii="仿宋" w:hAnsi="仿宋" w:eastAsia="仿宋"/>
                <w:sz w:val="24"/>
                <w:shd w:val="pct10" w:color="auto" w:fill="FFFFFF"/>
              </w:rPr>
              <w:t>0时；</w:t>
            </w:r>
          </w:p>
          <w:p>
            <w:pPr>
              <w:snapToGrid w:val="0"/>
              <w:spacing w:line="273" w:lineRule="auto"/>
              <w:rPr>
                <w:rFonts w:hint="eastAsia" w:ascii="仿宋" w:hAnsi="仿宋" w:eastAsia="仿宋"/>
                <w:sz w:val="24"/>
              </w:rPr>
            </w:pPr>
            <w:r>
              <w:rPr>
                <w:rFonts w:hint="eastAsia" w:ascii="仿宋" w:hAnsi="仿宋" w:eastAsia="仿宋"/>
                <w:sz w:val="24"/>
              </w:rPr>
              <w:t>投标地点：（1）本项目通过“政府采购云平台（www.zcygov.cn）”实行在线投标响应（电子投标）；</w:t>
            </w:r>
          </w:p>
          <w:p>
            <w:pPr>
              <w:snapToGrid w:val="0"/>
              <w:spacing w:line="273" w:lineRule="auto"/>
              <w:rPr>
                <w:rFonts w:hint="eastAsia" w:ascii="仿宋" w:hAnsi="仿宋" w:eastAsia="仿宋"/>
                <w:sz w:val="24"/>
              </w:rPr>
            </w:pPr>
            <w:r>
              <w:rPr>
                <w:rFonts w:hint="eastAsia" w:ascii="仿宋" w:hAnsi="仿宋" w:eastAsia="仿宋"/>
                <w:sz w:val="24"/>
              </w:rPr>
              <w:t>（2）投标人应当在投标截止时间前，将生成的文件格式“.jmbs”的“电子加密投标文件”上传递交至“政府采购云平台”实行在线投标响应。投标截止时间以后上传递交的投标文件将被“政府采购云平台”拒收，作未递交投标文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hint="eastAsia" w:ascii="仿宋" w:hAnsi="仿宋" w:eastAsia="仿宋"/>
                <w:sz w:val="24"/>
              </w:rPr>
            </w:pPr>
            <w:r>
              <w:rPr>
                <w:rFonts w:hint="eastAsia" w:ascii="仿宋" w:hAnsi="仿宋" w:eastAsia="仿宋"/>
                <w:sz w:val="24"/>
              </w:rPr>
              <w:t>8</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hint="eastAsia" w:ascii="仿宋" w:hAnsi="仿宋" w:eastAsia="仿宋"/>
                <w:sz w:val="24"/>
              </w:rPr>
            </w:pPr>
            <w:r>
              <w:rPr>
                <w:rFonts w:hint="eastAsia" w:ascii="仿宋" w:hAnsi="仿宋" w:eastAsia="仿宋"/>
                <w:sz w:val="24"/>
              </w:rPr>
              <w:t>开标时间：</w:t>
            </w:r>
            <w:r>
              <w:rPr>
                <w:rFonts w:hint="eastAsia" w:ascii="仿宋" w:hAnsi="仿宋" w:eastAsia="仿宋"/>
                <w:sz w:val="24"/>
                <w:shd w:val="pct10" w:color="auto" w:fill="FFFFFF"/>
              </w:rPr>
              <w:t>2024年</w:t>
            </w:r>
            <w:r>
              <w:rPr>
                <w:rFonts w:hint="eastAsia" w:ascii="仿宋" w:hAnsi="仿宋" w:eastAsia="仿宋"/>
                <w:sz w:val="24"/>
                <w:shd w:val="pct10" w:color="auto" w:fill="FFFFFF"/>
                <w:lang w:val="en-US" w:eastAsia="zh-CN"/>
              </w:rPr>
              <w:t>8</w:t>
            </w:r>
            <w:r>
              <w:rPr>
                <w:rFonts w:hint="eastAsia" w:ascii="仿宋" w:hAnsi="仿宋" w:eastAsia="仿宋"/>
                <w:sz w:val="24"/>
                <w:shd w:val="pct10" w:color="auto" w:fill="FFFFFF"/>
              </w:rPr>
              <w:t>月</w:t>
            </w:r>
            <w:r>
              <w:rPr>
                <w:rFonts w:hint="eastAsia" w:ascii="仿宋" w:hAnsi="仿宋" w:eastAsia="仿宋"/>
                <w:sz w:val="24"/>
                <w:shd w:val="pct10" w:color="auto" w:fill="FFFFFF"/>
                <w:lang w:val="en-US" w:eastAsia="zh-CN"/>
              </w:rPr>
              <w:t>13</w:t>
            </w:r>
            <w:r>
              <w:rPr>
                <w:rFonts w:hint="eastAsia" w:ascii="仿宋" w:hAnsi="仿宋" w:eastAsia="仿宋"/>
                <w:sz w:val="24"/>
                <w:shd w:val="pct10" w:color="auto" w:fill="FFFFFF"/>
              </w:rPr>
              <w:t>日1</w:t>
            </w:r>
            <w:r>
              <w:rPr>
                <w:rFonts w:hint="eastAsia" w:ascii="仿宋" w:hAnsi="仿宋" w:eastAsia="仿宋"/>
                <w:sz w:val="24"/>
                <w:shd w:val="pct10" w:color="auto" w:fill="FFFFFF"/>
                <w:lang w:val="en-US" w:eastAsia="zh-CN"/>
              </w:rPr>
              <w:t>3</w:t>
            </w:r>
            <w:r>
              <w:rPr>
                <w:rFonts w:hint="eastAsia" w:ascii="仿宋" w:hAnsi="仿宋" w:eastAsia="仿宋"/>
                <w:sz w:val="24"/>
                <w:shd w:val="pct10" w:color="auto" w:fill="FFFFFF"/>
              </w:rPr>
              <w:t>:</w:t>
            </w:r>
            <w:r>
              <w:rPr>
                <w:rFonts w:hint="eastAsia" w:ascii="仿宋" w:hAnsi="仿宋" w:eastAsia="仿宋"/>
                <w:sz w:val="24"/>
                <w:shd w:val="pct10" w:color="auto" w:fill="FFFFFF"/>
                <w:lang w:val="en-US" w:eastAsia="zh-CN"/>
              </w:rPr>
              <w:t>3</w:t>
            </w:r>
            <w:r>
              <w:rPr>
                <w:rFonts w:hint="eastAsia" w:ascii="仿宋" w:hAnsi="仿宋" w:eastAsia="仿宋"/>
                <w:sz w:val="24"/>
                <w:shd w:val="pct10" w:color="auto" w:fill="FFFFFF"/>
              </w:rPr>
              <w:t>0时；</w:t>
            </w:r>
          </w:p>
          <w:p>
            <w:pPr>
              <w:snapToGrid w:val="0"/>
              <w:spacing w:line="273" w:lineRule="auto"/>
              <w:rPr>
                <w:rFonts w:hint="eastAsia" w:ascii="仿宋" w:hAnsi="仿宋" w:eastAsia="仿宋"/>
                <w:sz w:val="24"/>
              </w:rPr>
            </w:pPr>
            <w:r>
              <w:rPr>
                <w:rFonts w:hint="eastAsia" w:ascii="仿宋" w:hAnsi="仿宋" w:eastAsia="仿宋"/>
                <w:sz w:val="24"/>
              </w:rPr>
              <w:t>地点：</w:t>
            </w:r>
            <w:r>
              <w:rPr>
                <w:rFonts w:hint="eastAsia" w:ascii="仿宋" w:hAnsi="仿宋" w:eastAsia="仿宋" w:cs="宋体"/>
                <w:sz w:val="24"/>
              </w:rPr>
              <w:t>湖州市公共资源交易中心2号楼二楼开标室（湖州市仁皇山片区金盖山路66号2号楼，届时</w:t>
            </w:r>
            <w:r>
              <w:rPr>
                <w:rFonts w:hint="eastAsia" w:ascii="仿宋" w:hAnsi="仿宋" w:eastAsia="仿宋" w:cs="宋体"/>
                <w:kern w:val="0"/>
                <w:sz w:val="24"/>
              </w:rPr>
              <w:t>详见二楼休息区电子显示屏</w:t>
            </w:r>
            <w:r>
              <w:rPr>
                <w:rFonts w:hint="eastAsia" w:ascii="仿宋" w:hAnsi="仿宋" w:eastAsia="仿宋" w:cs="宋体"/>
                <w:sz w:val="24"/>
              </w:rPr>
              <w:t>）</w:t>
            </w:r>
          </w:p>
          <w:p>
            <w:pPr>
              <w:snapToGrid w:val="0"/>
              <w:spacing w:line="273" w:lineRule="auto"/>
              <w:rPr>
                <w:rFonts w:hint="eastAsia" w:ascii="仿宋" w:hAnsi="仿宋" w:eastAsia="仿宋"/>
                <w:sz w:val="24"/>
              </w:rPr>
            </w:pPr>
            <w:r>
              <w:rPr>
                <w:rFonts w:hint="eastAsia" w:ascii="仿宋" w:hAnsi="仿宋" w:eastAsia="仿宋"/>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未递交投标文件处理。</w:t>
            </w:r>
          </w:p>
          <w:p>
            <w:pPr>
              <w:snapToGrid w:val="0"/>
              <w:spacing w:line="273" w:lineRule="auto"/>
              <w:ind w:firstLine="480" w:firstLineChars="200"/>
              <w:rPr>
                <w:rFonts w:hint="eastAsia" w:ascii="仿宋" w:hAnsi="仿宋" w:eastAsia="仿宋"/>
                <w:sz w:val="24"/>
              </w:rPr>
            </w:pPr>
            <w:r>
              <w:rPr>
                <w:rFonts w:hint="eastAsia" w:ascii="仿宋" w:hAnsi="仿宋" w:eastAsia="仿宋"/>
                <w:sz w:val="24"/>
              </w:rPr>
              <w:t>2、数据电子备份投标文件（U 盘）：以 U 盘形式提供的数据电子备份投标文件格式及内容须与政采云平台项目采购-电子交易操作指南中制作、加密并递交的电子投标文件格式及内容一致。递交方式：数据电子备份投标文件（U盘）应通过邮寄快递方式送达，邮寄地址为：湖州市仁皇工程咨询有限公司[湖州市太湖路1155号中新商务大厦8层801B室]，联系电话：0572-2619010。邮寄截止时间：投标人应于2024年</w:t>
            </w:r>
            <w:r>
              <w:rPr>
                <w:rFonts w:hint="eastAsia" w:ascii="仿宋" w:hAnsi="仿宋" w:eastAsia="仿宋"/>
                <w:sz w:val="24"/>
                <w:lang w:val="en-US" w:eastAsia="zh-CN"/>
              </w:rPr>
              <w:t>8</w:t>
            </w:r>
            <w:r>
              <w:rPr>
                <w:rFonts w:hint="eastAsia" w:ascii="仿宋" w:hAnsi="仿宋" w:eastAsia="仿宋"/>
                <w:sz w:val="24"/>
              </w:rPr>
              <w:t>月</w:t>
            </w:r>
            <w:r>
              <w:rPr>
                <w:rFonts w:hint="eastAsia" w:ascii="仿宋" w:hAnsi="仿宋" w:eastAsia="仿宋"/>
                <w:sz w:val="24"/>
                <w:lang w:val="en-US" w:eastAsia="zh-CN"/>
              </w:rPr>
              <w:t>12</w:t>
            </w:r>
            <w:r>
              <w:rPr>
                <w:rFonts w:hint="eastAsia" w:ascii="仿宋" w:hAnsi="仿宋" w:eastAsia="仿宋"/>
                <w:sz w:val="24"/>
              </w:rPr>
              <w:t xml:space="preserve">日下午17:00时前准时送达，逾期不予受理。截止开标时间前，采购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    </w:t>
            </w:r>
          </w:p>
          <w:p>
            <w:pPr>
              <w:snapToGrid w:val="0"/>
              <w:spacing w:line="273" w:lineRule="auto"/>
              <w:ind w:firstLine="480" w:firstLineChars="200"/>
              <w:rPr>
                <w:rFonts w:hint="eastAsia" w:ascii="仿宋" w:hAnsi="仿宋" w:eastAsia="仿宋"/>
                <w:sz w:val="24"/>
              </w:rPr>
            </w:pPr>
            <w:r>
              <w:rPr>
                <w:rFonts w:hint="eastAsia" w:ascii="仿宋" w:hAnsi="仿宋" w:eastAsia="仿宋"/>
                <w:sz w:val="24"/>
              </w:rPr>
              <w:t>注：（1）投标人应权衡利弊考虑是否提供数据电子备份投标文件（U盘），采购人及采购代理机构不做强制性要求，若因下一条款（第3条）原因须启用数据电子备份投标文件（U盘）时，而投标人未提供的，视为放弃投标资格，作作未递交投标文件处理；（2）投标人应对提供的数据电子备份投标文件（U盘）进行加密处理，若需要启用数据电子备份投标文件（U盘）时，由采购人或采购代理机构启封并进行解密；（3）若投标人未提供数据电子备份投标文件（U盘），招标公告及招标文件中关于数据电子备份投标文件（U盘）的要求及内容不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hint="eastAsia" w:ascii="仿宋" w:hAnsi="仿宋" w:eastAsia="仿宋"/>
                <w:sz w:val="24"/>
              </w:rPr>
            </w:pPr>
            <w:r>
              <w:rPr>
                <w:rFonts w:hint="eastAsia" w:ascii="仿宋" w:hAnsi="仿宋" w:eastAsia="仿宋"/>
                <w:sz w:val="24"/>
              </w:rPr>
              <w:t>9</w:t>
            </w:r>
          </w:p>
        </w:tc>
        <w:tc>
          <w:tcPr>
            <w:tcW w:w="9121" w:type="dxa"/>
            <w:tcBorders>
              <w:top w:val="single" w:color="auto" w:sz="4" w:space="0"/>
              <w:left w:val="nil"/>
              <w:bottom w:val="single" w:color="auto" w:sz="4" w:space="0"/>
              <w:right w:val="single" w:color="auto" w:sz="4" w:space="0"/>
            </w:tcBorders>
            <w:vAlign w:val="center"/>
          </w:tcPr>
          <w:p>
            <w:pPr>
              <w:autoSpaceDE w:val="0"/>
              <w:autoSpaceDN w:val="0"/>
              <w:snapToGrid w:val="0"/>
              <w:spacing w:line="273" w:lineRule="auto"/>
              <w:textAlignment w:val="bottom"/>
              <w:rPr>
                <w:rFonts w:hint="eastAsia" w:ascii="仿宋" w:hAnsi="仿宋" w:eastAsia="仿宋"/>
                <w:sz w:val="24"/>
              </w:rPr>
            </w:pPr>
            <w:r>
              <w:rPr>
                <w:rFonts w:hint="eastAsia" w:ascii="仿宋" w:hAnsi="仿宋" w:eastAsia="仿宋"/>
                <w:sz w:val="24"/>
              </w:rPr>
              <w:t>评标办法及评分标准：附后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hint="eastAsia" w:ascii="仿宋" w:hAnsi="仿宋" w:eastAsia="仿宋"/>
                <w:sz w:val="24"/>
              </w:rPr>
            </w:pPr>
            <w:r>
              <w:rPr>
                <w:rFonts w:hint="eastAsia" w:ascii="仿宋" w:hAnsi="仿宋" w:eastAsia="仿宋"/>
                <w:sz w:val="24"/>
              </w:rPr>
              <w:t>10</w:t>
            </w:r>
          </w:p>
        </w:tc>
        <w:tc>
          <w:tcPr>
            <w:tcW w:w="9121" w:type="dxa"/>
            <w:tcBorders>
              <w:top w:val="single" w:color="auto" w:sz="4" w:space="0"/>
              <w:left w:val="nil"/>
              <w:bottom w:val="single" w:color="auto" w:sz="4" w:space="0"/>
              <w:right w:val="single" w:color="auto" w:sz="4" w:space="0"/>
            </w:tcBorders>
            <w:vAlign w:val="center"/>
          </w:tcPr>
          <w:p>
            <w:pPr>
              <w:spacing w:line="360" w:lineRule="auto"/>
              <w:rPr>
                <w:rFonts w:hint="eastAsia" w:ascii="仿宋" w:hAnsi="仿宋" w:eastAsia="仿宋"/>
                <w:sz w:val="24"/>
              </w:rPr>
            </w:pPr>
            <w:r>
              <w:rPr>
                <w:rFonts w:hint="eastAsia" w:ascii="仿宋" w:hAnsi="仿宋" w:eastAsia="仿宋"/>
                <w:sz w:val="24"/>
              </w:rPr>
              <w:t>中标结果公告：采购人依法确定中标后 2 个工作日内，公告发布网址如下：</w:t>
            </w:r>
          </w:p>
          <w:p>
            <w:pPr>
              <w:spacing w:line="360" w:lineRule="auto"/>
              <w:rPr>
                <w:rFonts w:hint="eastAsia" w:ascii="仿宋" w:hAnsi="仿宋" w:eastAsia="仿宋"/>
                <w:sz w:val="24"/>
              </w:rPr>
            </w:pPr>
            <w:r>
              <w:rPr>
                <w:rFonts w:hint="eastAsia" w:ascii="仿宋" w:hAnsi="仿宋" w:eastAsia="仿宋"/>
                <w:sz w:val="24"/>
              </w:rPr>
              <w:t>浙江政府采购网：http://zfcg.czt.zj.gov.cn/；</w:t>
            </w:r>
          </w:p>
          <w:p>
            <w:pPr>
              <w:spacing w:line="360" w:lineRule="auto"/>
              <w:jc w:val="left"/>
              <w:rPr>
                <w:rFonts w:hint="eastAsia" w:ascii="仿宋" w:hAnsi="仿宋" w:eastAsia="仿宋"/>
                <w:sz w:val="24"/>
              </w:rPr>
            </w:pPr>
            <w:r>
              <w:rPr>
                <w:rFonts w:hint="eastAsia" w:ascii="仿宋" w:hAnsi="仿宋" w:eastAsia="仿宋"/>
                <w:sz w:val="24"/>
              </w:rPr>
              <w:t>湖州市公共资源交易信息网：http://ggzy.huzhou.gov.cn/hzfront/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hint="eastAsia" w:ascii="仿宋" w:hAnsi="仿宋" w:eastAsia="仿宋"/>
                <w:sz w:val="24"/>
              </w:rPr>
            </w:pPr>
            <w:r>
              <w:rPr>
                <w:rFonts w:hint="eastAsia" w:ascii="仿宋" w:hAnsi="仿宋" w:eastAsia="仿宋"/>
                <w:sz w:val="24"/>
              </w:rPr>
              <w:t>11</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hint="eastAsia" w:ascii="仿宋" w:hAnsi="仿宋" w:eastAsia="仿宋"/>
                <w:sz w:val="24"/>
              </w:rPr>
            </w:pPr>
            <w:r>
              <w:rPr>
                <w:rFonts w:hint="eastAsia" w:ascii="仿宋" w:hAnsi="仿宋" w:eastAsia="仿宋"/>
                <w:sz w:val="24"/>
              </w:rPr>
              <w:t>中标通知书：在发布中标结果公告的同时，向中标人发中标通知书。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hint="eastAsia" w:ascii="仿宋" w:hAnsi="仿宋" w:eastAsia="仿宋"/>
                <w:sz w:val="24"/>
              </w:rPr>
            </w:pPr>
            <w:r>
              <w:rPr>
                <w:rFonts w:hint="eastAsia" w:ascii="仿宋" w:hAnsi="仿宋" w:eastAsia="仿宋"/>
                <w:sz w:val="24"/>
              </w:rPr>
              <w:t>12</w:t>
            </w:r>
          </w:p>
        </w:tc>
        <w:tc>
          <w:tcPr>
            <w:tcW w:w="9121" w:type="dxa"/>
            <w:tcBorders>
              <w:top w:val="single" w:color="auto" w:sz="4" w:space="0"/>
              <w:left w:val="nil"/>
              <w:bottom w:val="single" w:color="auto" w:sz="4" w:space="0"/>
              <w:right w:val="single" w:color="auto" w:sz="4" w:space="0"/>
            </w:tcBorders>
            <w:vAlign w:val="center"/>
          </w:tcPr>
          <w:p>
            <w:pPr>
              <w:autoSpaceDE w:val="0"/>
              <w:autoSpaceDN w:val="0"/>
              <w:snapToGrid w:val="0"/>
              <w:spacing w:line="273" w:lineRule="auto"/>
              <w:textAlignment w:val="bottom"/>
              <w:rPr>
                <w:rFonts w:hint="eastAsia" w:ascii="仿宋" w:hAnsi="仿宋" w:eastAsia="仿宋"/>
                <w:sz w:val="24"/>
              </w:rPr>
            </w:pPr>
            <w:r>
              <w:rPr>
                <w:rFonts w:hint="eastAsia" w:ascii="仿宋" w:hAnsi="仿宋" w:eastAsia="仿宋"/>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hint="eastAsia" w:ascii="仿宋" w:hAnsi="仿宋" w:eastAsia="仿宋"/>
                <w:sz w:val="24"/>
              </w:rPr>
            </w:pPr>
            <w:r>
              <w:rPr>
                <w:rFonts w:hint="eastAsia" w:ascii="仿宋" w:hAnsi="仿宋" w:eastAsia="仿宋"/>
                <w:sz w:val="24"/>
              </w:rPr>
              <w:t>13</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hint="eastAsia" w:ascii="仿宋" w:hAnsi="仿宋" w:eastAsia="仿宋"/>
                <w:sz w:val="24"/>
              </w:rPr>
            </w:pPr>
            <w:r>
              <w:rPr>
                <w:rFonts w:hint="eastAsia" w:ascii="仿宋" w:hAnsi="仿宋" w:eastAsia="仿宋"/>
                <w:sz w:val="24"/>
              </w:rPr>
              <w:t>履约保证金的收取及退还：无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hint="eastAsia" w:ascii="仿宋" w:hAnsi="仿宋" w:eastAsia="仿宋"/>
                <w:sz w:val="24"/>
              </w:rPr>
            </w:pPr>
            <w:r>
              <w:rPr>
                <w:rFonts w:hint="eastAsia" w:ascii="仿宋" w:hAnsi="仿宋" w:eastAsia="仿宋"/>
                <w:sz w:val="24"/>
              </w:rPr>
              <w:t>14</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hint="eastAsia" w:ascii="仿宋" w:hAnsi="仿宋" w:eastAsia="仿宋"/>
                <w:sz w:val="24"/>
              </w:rPr>
            </w:pPr>
            <w:r>
              <w:rPr>
                <w:rFonts w:hint="eastAsia" w:ascii="仿宋" w:hAnsi="仿宋" w:eastAsia="仿宋"/>
                <w:sz w:val="24"/>
              </w:rPr>
              <w:t>投标文件有效期：60天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hint="eastAsia" w:ascii="仿宋" w:hAnsi="仿宋" w:eastAsia="仿宋"/>
                <w:sz w:val="24"/>
              </w:rPr>
            </w:pPr>
            <w:r>
              <w:rPr>
                <w:rFonts w:hint="eastAsia" w:ascii="仿宋" w:hAnsi="仿宋" w:eastAsia="仿宋"/>
                <w:sz w:val="24"/>
              </w:rPr>
              <w:t>15</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hint="eastAsia" w:ascii="仿宋" w:hAnsi="仿宋" w:eastAsia="仿宋"/>
                <w:sz w:val="24"/>
              </w:rPr>
            </w:pPr>
            <w:r>
              <w:rPr>
                <w:rFonts w:hint="eastAsia" w:ascii="仿宋" w:hAnsi="仿宋" w:eastAsia="仿宋"/>
                <w:sz w:val="24"/>
              </w:rPr>
              <w:t>解释：本招标文件的解释权属于采购人和招标代理机构。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hint="eastAsia" w:ascii="仿宋" w:hAnsi="仿宋" w:eastAsia="仿宋"/>
                <w:sz w:val="24"/>
              </w:rPr>
            </w:pPr>
            <w:r>
              <w:rPr>
                <w:rFonts w:hint="eastAsia" w:ascii="仿宋" w:hAnsi="仿宋" w:eastAsia="仿宋"/>
                <w:sz w:val="24"/>
              </w:rPr>
              <w:t>16</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hint="eastAsia" w:ascii="仿宋" w:hAnsi="仿宋" w:eastAsia="仿宋"/>
                <w:sz w:val="24"/>
              </w:rPr>
            </w:pPr>
            <w:r>
              <w:rPr>
                <w:rFonts w:hint="eastAsia" w:ascii="仿宋" w:hAnsi="仿宋" w:eastAsia="仿宋"/>
                <w:sz w:val="24"/>
              </w:rPr>
              <w:t>在确定中标人后，签订合同前，中标人须提供二份完整的纸质投标文件给采购人，纸质投标文件须与电子投标文件内容一致。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pPr>
              <w:snapToGrid w:val="0"/>
              <w:spacing w:line="273" w:lineRule="auto"/>
              <w:jc w:val="center"/>
              <w:rPr>
                <w:rFonts w:hint="eastAsia" w:ascii="仿宋" w:hAnsi="仿宋" w:eastAsia="仿宋"/>
                <w:sz w:val="24"/>
              </w:rPr>
            </w:pPr>
            <w:r>
              <w:rPr>
                <w:rFonts w:hint="eastAsia" w:ascii="仿宋" w:hAnsi="仿宋" w:eastAsia="仿宋"/>
                <w:sz w:val="24"/>
              </w:rPr>
              <w:t>17</w:t>
            </w:r>
          </w:p>
        </w:tc>
        <w:tc>
          <w:tcPr>
            <w:tcW w:w="9121" w:type="dxa"/>
            <w:tcBorders>
              <w:top w:val="single" w:color="auto" w:sz="4" w:space="0"/>
              <w:left w:val="nil"/>
              <w:bottom w:val="single" w:color="auto" w:sz="4" w:space="0"/>
              <w:right w:val="single" w:color="auto" w:sz="4" w:space="0"/>
            </w:tcBorders>
            <w:vAlign w:val="center"/>
          </w:tcPr>
          <w:p>
            <w:pPr>
              <w:snapToGrid w:val="0"/>
              <w:spacing w:line="273" w:lineRule="auto"/>
              <w:rPr>
                <w:rFonts w:hint="eastAsia" w:ascii="仿宋" w:hAnsi="仿宋" w:eastAsia="仿宋"/>
                <w:sz w:val="24"/>
              </w:rPr>
            </w:pPr>
            <w:r>
              <w:rPr>
                <w:rFonts w:hint="eastAsia" w:ascii="仿宋" w:hAnsi="仿宋" w:eastAsia="仿宋"/>
                <w:sz w:val="24"/>
              </w:rPr>
              <w:t>特别说明：政采云公司如对电子化开标及评审程序有调整的，应按调整的程序操作。</w:t>
            </w:r>
          </w:p>
        </w:tc>
      </w:tr>
      <w:bookmarkEnd w:id="29"/>
      <w:bookmarkEnd w:id="30"/>
    </w:tbl>
    <w:p>
      <w:pPr>
        <w:spacing w:line="500" w:lineRule="exact"/>
        <w:ind w:firstLine="482" w:firstLineChars="200"/>
        <w:outlineLvl w:val="1"/>
        <w:rPr>
          <w:rFonts w:hint="eastAsia" w:ascii="仿宋" w:hAnsi="仿宋" w:eastAsia="仿宋"/>
          <w:b/>
          <w:kern w:val="0"/>
          <w:sz w:val="24"/>
        </w:rPr>
      </w:pPr>
      <w:r>
        <w:rPr>
          <w:rFonts w:hint="eastAsia" w:ascii="仿宋" w:hAnsi="仿宋" w:eastAsia="仿宋"/>
          <w:b/>
          <w:kern w:val="0"/>
          <w:sz w:val="24"/>
        </w:rPr>
        <w:t xml:space="preserve">一、总 则 </w:t>
      </w:r>
    </w:p>
    <w:p>
      <w:pPr>
        <w:pStyle w:val="47"/>
        <w:spacing w:line="500" w:lineRule="exact"/>
        <w:ind w:firstLine="480" w:firstLineChars="200"/>
        <w:rPr>
          <w:rFonts w:hint="eastAsia" w:ascii="仿宋" w:hAnsi="仿宋" w:eastAsia="仿宋" w:cs="Times New Roman"/>
          <w:color w:val="auto"/>
        </w:rPr>
      </w:pPr>
      <w:r>
        <w:rPr>
          <w:rFonts w:ascii="仿宋" w:hAnsi="仿宋" w:eastAsia="仿宋" w:cs="Times New Roman"/>
          <w:color w:val="auto"/>
        </w:rPr>
        <w:t xml:space="preserve">（一）适用范围 </w:t>
      </w:r>
    </w:p>
    <w:p>
      <w:pPr>
        <w:spacing w:line="500" w:lineRule="exact"/>
        <w:ind w:firstLine="480" w:firstLineChars="200"/>
        <w:rPr>
          <w:rFonts w:hint="eastAsia" w:ascii="仿宋" w:hAnsi="仿宋" w:eastAsia="仿宋"/>
          <w:sz w:val="24"/>
        </w:rPr>
      </w:pPr>
      <w:r>
        <w:rPr>
          <w:rFonts w:ascii="仿宋" w:hAnsi="仿宋" w:eastAsia="仿宋"/>
          <w:sz w:val="24"/>
        </w:rPr>
        <w:t>本招标文件适用于</w:t>
      </w:r>
      <w:r>
        <w:rPr>
          <w:rFonts w:hint="eastAsia" w:ascii="仿宋" w:hAnsi="仿宋" w:eastAsia="仿宋"/>
          <w:sz w:val="24"/>
          <w:u w:val="single"/>
        </w:rPr>
        <w:t>2024年南浔区高空瞭望服务项目</w:t>
      </w:r>
      <w:r>
        <w:rPr>
          <w:rFonts w:ascii="仿宋" w:hAnsi="仿宋" w:eastAsia="仿宋"/>
          <w:sz w:val="24"/>
        </w:rPr>
        <w:t xml:space="preserve">的招标、投标、评标、定标、验收、合同履约、付款等行为（法律、法规另有规定的，从其规定）。 </w:t>
      </w:r>
    </w:p>
    <w:p>
      <w:pPr>
        <w:pStyle w:val="47"/>
        <w:spacing w:line="500" w:lineRule="exact"/>
        <w:ind w:firstLine="480" w:firstLineChars="200"/>
        <w:rPr>
          <w:rFonts w:hint="eastAsia" w:ascii="仿宋" w:hAnsi="仿宋" w:eastAsia="仿宋"/>
          <w:color w:val="auto"/>
          <w:shd w:val="pct10" w:color="auto" w:fill="FFFFFF"/>
        </w:rPr>
      </w:pPr>
      <w:r>
        <w:rPr>
          <w:rFonts w:ascii="仿宋" w:hAnsi="仿宋" w:eastAsia="仿宋" w:cs="Times New Roman"/>
          <w:color w:val="auto"/>
        </w:rPr>
        <w:t>（二）采购预算：</w:t>
      </w:r>
      <w:r>
        <w:rPr>
          <w:rFonts w:hint="eastAsia" w:ascii="仿宋" w:hAnsi="仿宋" w:eastAsia="仿宋" w:cs="Times New Roman"/>
          <w:color w:val="auto"/>
        </w:rPr>
        <w:t>90</w:t>
      </w:r>
      <w:r>
        <w:rPr>
          <w:rFonts w:hint="eastAsia" w:ascii="仿宋" w:hAnsi="仿宋" w:eastAsia="仿宋"/>
          <w:color w:val="auto"/>
        </w:rPr>
        <w:t>万元。</w:t>
      </w:r>
    </w:p>
    <w:p>
      <w:pPr>
        <w:pStyle w:val="47"/>
        <w:spacing w:line="500" w:lineRule="exact"/>
        <w:ind w:firstLine="480" w:firstLineChars="200"/>
        <w:rPr>
          <w:rFonts w:hint="eastAsia" w:ascii="仿宋" w:hAnsi="仿宋" w:eastAsia="仿宋" w:cs="Times New Roman"/>
          <w:color w:val="auto"/>
        </w:rPr>
      </w:pPr>
      <w:r>
        <w:rPr>
          <w:rFonts w:ascii="仿宋" w:hAnsi="仿宋" w:eastAsia="仿宋" w:cs="Times New Roman"/>
          <w:color w:val="auto"/>
        </w:rPr>
        <w:t xml:space="preserve">（三）定义 </w:t>
      </w:r>
    </w:p>
    <w:p>
      <w:pPr>
        <w:pStyle w:val="47"/>
        <w:spacing w:line="500" w:lineRule="exact"/>
        <w:ind w:firstLine="480" w:firstLineChars="200"/>
        <w:rPr>
          <w:rFonts w:hint="eastAsia" w:ascii="仿宋" w:hAnsi="仿宋" w:eastAsia="仿宋" w:cs="Times New Roman"/>
          <w:color w:val="auto"/>
        </w:rPr>
      </w:pPr>
      <w:r>
        <w:rPr>
          <w:rFonts w:ascii="仿宋" w:hAnsi="仿宋" w:eastAsia="仿宋" w:cs="Times New Roman"/>
          <w:color w:val="auto"/>
        </w:rPr>
        <w:t xml:space="preserve">1. </w:t>
      </w:r>
      <w:r>
        <w:rPr>
          <w:rFonts w:hint="eastAsia" w:ascii="仿宋" w:hAnsi="仿宋" w:eastAsia="仿宋" w:cs="Times New Roman"/>
          <w:color w:val="auto"/>
        </w:rPr>
        <w:t>采购人</w:t>
      </w:r>
      <w:r>
        <w:rPr>
          <w:rFonts w:ascii="仿宋" w:hAnsi="仿宋" w:eastAsia="仿宋" w:cs="Times New Roman"/>
          <w:color w:val="auto"/>
        </w:rPr>
        <w:t>系指组织本次项目采购的</w:t>
      </w:r>
      <w:r>
        <w:rPr>
          <w:rFonts w:hint="eastAsia" w:ascii="仿宋" w:hAnsi="仿宋" w:eastAsia="仿宋" w:cs="Times New Roman"/>
          <w:b/>
          <w:color w:val="auto"/>
          <w:u w:val="single"/>
        </w:rPr>
        <w:t>湖州市生态环境局南浔分局</w:t>
      </w:r>
      <w:r>
        <w:rPr>
          <w:rFonts w:ascii="仿宋" w:hAnsi="仿宋" w:eastAsia="仿宋" w:cs="Times New Roman"/>
          <w:color w:val="auto"/>
        </w:rPr>
        <w:t>；采购代理机构系指</w:t>
      </w:r>
      <w:r>
        <w:rPr>
          <w:rFonts w:hint="eastAsia" w:ascii="仿宋" w:hAnsi="仿宋" w:eastAsia="仿宋" w:cs="Times New Roman"/>
          <w:color w:val="auto"/>
        </w:rPr>
        <w:t>采购人</w:t>
      </w:r>
      <w:r>
        <w:rPr>
          <w:rFonts w:ascii="仿宋" w:hAnsi="仿宋" w:eastAsia="仿宋" w:cs="Times New Roman"/>
          <w:color w:val="auto"/>
        </w:rPr>
        <w:t>授权委托代理本项目招标程序的</w:t>
      </w:r>
      <w:r>
        <w:rPr>
          <w:rFonts w:hint="eastAsia" w:ascii="仿宋" w:hAnsi="仿宋" w:eastAsia="仿宋" w:cs="Times New Roman"/>
          <w:b/>
          <w:color w:val="auto"/>
          <w:u w:val="single"/>
        </w:rPr>
        <w:t>湖州市仁皇工程咨询有限公司</w:t>
      </w:r>
      <w:r>
        <w:rPr>
          <w:rFonts w:ascii="仿宋" w:hAnsi="仿宋" w:eastAsia="仿宋" w:cs="Times New Roman"/>
          <w:color w:val="auto"/>
        </w:rPr>
        <w:t xml:space="preserve">。 </w:t>
      </w:r>
    </w:p>
    <w:p>
      <w:pPr>
        <w:pStyle w:val="47"/>
        <w:spacing w:line="500" w:lineRule="exact"/>
        <w:ind w:firstLine="480" w:firstLineChars="200"/>
        <w:rPr>
          <w:rFonts w:hint="eastAsia" w:ascii="仿宋" w:hAnsi="仿宋" w:eastAsia="仿宋" w:cs="Times New Roman"/>
          <w:color w:val="auto"/>
        </w:rPr>
      </w:pPr>
      <w:r>
        <w:rPr>
          <w:rFonts w:ascii="仿宋" w:hAnsi="仿宋" w:eastAsia="仿宋" w:cs="Times New Roman"/>
          <w:color w:val="auto"/>
        </w:rPr>
        <w:t>2.“投标人”指向</w:t>
      </w:r>
      <w:r>
        <w:rPr>
          <w:rFonts w:hint="eastAsia" w:ascii="仿宋" w:hAnsi="仿宋" w:eastAsia="仿宋" w:cs="Times New Roman"/>
          <w:color w:val="auto"/>
        </w:rPr>
        <w:t>采购人</w:t>
      </w:r>
      <w:r>
        <w:rPr>
          <w:rFonts w:ascii="仿宋" w:hAnsi="仿宋" w:eastAsia="仿宋" w:cs="Times New Roman"/>
          <w:color w:val="auto"/>
        </w:rPr>
        <w:t xml:space="preserve">提交投标文件的单位。 </w:t>
      </w:r>
    </w:p>
    <w:p>
      <w:pPr>
        <w:pStyle w:val="47"/>
        <w:spacing w:line="500" w:lineRule="exact"/>
        <w:ind w:firstLine="480" w:firstLineChars="200"/>
        <w:rPr>
          <w:rFonts w:hint="eastAsia" w:ascii="仿宋" w:hAnsi="仿宋" w:eastAsia="仿宋" w:cs="Times New Roman"/>
          <w:color w:val="auto"/>
        </w:rPr>
      </w:pPr>
      <w:r>
        <w:rPr>
          <w:rFonts w:ascii="仿宋" w:hAnsi="仿宋" w:eastAsia="仿宋" w:cs="Times New Roman"/>
          <w:color w:val="auto"/>
        </w:rPr>
        <w:t>3. “产品”系指供方按招标文件规定，须向</w:t>
      </w:r>
      <w:r>
        <w:rPr>
          <w:rFonts w:hint="eastAsia" w:ascii="仿宋" w:hAnsi="仿宋" w:eastAsia="仿宋" w:cs="Times New Roman"/>
          <w:color w:val="auto"/>
        </w:rPr>
        <w:t>采购人</w:t>
      </w:r>
      <w:r>
        <w:rPr>
          <w:rFonts w:ascii="仿宋" w:hAnsi="仿宋" w:eastAsia="仿宋" w:cs="Times New Roman"/>
          <w:color w:val="auto"/>
        </w:rPr>
        <w:t>提供的一切</w:t>
      </w:r>
      <w:r>
        <w:rPr>
          <w:rFonts w:hint="eastAsia" w:ascii="仿宋" w:hAnsi="仿宋" w:eastAsia="仿宋" w:cs="Times New Roman"/>
          <w:color w:val="auto"/>
        </w:rPr>
        <w:t>产品</w:t>
      </w:r>
      <w:r>
        <w:rPr>
          <w:rFonts w:ascii="仿宋" w:hAnsi="仿宋" w:eastAsia="仿宋" w:cs="Times New Roman"/>
          <w:color w:val="auto"/>
        </w:rPr>
        <w:t>、保险、税金、备品备件、工具、手册及其它有关技术资料和材料。</w:t>
      </w:r>
    </w:p>
    <w:p>
      <w:pPr>
        <w:pStyle w:val="47"/>
        <w:spacing w:line="500" w:lineRule="exact"/>
        <w:ind w:firstLine="480" w:firstLineChars="200"/>
        <w:rPr>
          <w:rFonts w:hint="eastAsia" w:ascii="仿宋" w:hAnsi="仿宋" w:eastAsia="仿宋"/>
          <w:color w:val="auto"/>
          <w:szCs w:val="20"/>
        </w:rPr>
      </w:pPr>
      <w:r>
        <w:rPr>
          <w:rFonts w:ascii="仿宋" w:hAnsi="仿宋" w:eastAsia="仿宋" w:cs="Times New Roman"/>
          <w:color w:val="auto"/>
        </w:rPr>
        <w:t>4</w:t>
      </w:r>
      <w:r>
        <w:rPr>
          <w:rFonts w:hint="eastAsia" w:ascii="仿宋" w:hAnsi="仿宋" w:eastAsia="仿宋" w:cs="Times New Roman"/>
          <w:color w:val="auto"/>
        </w:rPr>
        <w:t>.</w:t>
      </w:r>
      <w:r>
        <w:rPr>
          <w:rFonts w:ascii="仿宋" w:hAnsi="仿宋" w:eastAsia="仿宋" w:cs="Times New Roman"/>
          <w:color w:val="auto"/>
        </w:rPr>
        <w:t>“服务”系指招标文件规定</w:t>
      </w:r>
      <w:r>
        <w:rPr>
          <w:rFonts w:hint="eastAsia" w:ascii="仿宋" w:hAnsi="仿宋" w:eastAsia="仿宋" w:cs="Times New Roman"/>
          <w:color w:val="auto"/>
        </w:rPr>
        <w:t>投标人</w:t>
      </w:r>
      <w:r>
        <w:rPr>
          <w:rFonts w:ascii="仿宋" w:hAnsi="仿宋" w:eastAsia="仿宋" w:cs="Times New Roman"/>
          <w:color w:val="auto"/>
        </w:rPr>
        <w:t>须承担的安装、调试、技术协助、校准、</w:t>
      </w:r>
      <w:r>
        <w:rPr>
          <w:rFonts w:ascii="仿宋" w:hAnsi="仿宋" w:eastAsia="仿宋"/>
          <w:color w:val="auto"/>
        </w:rPr>
        <w:t>培训、技术指导以及其他类似的义务。</w:t>
      </w:r>
    </w:p>
    <w:p>
      <w:pPr>
        <w:pStyle w:val="47"/>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rPr>
        <w:t>5</w:t>
      </w:r>
      <w:r>
        <w:rPr>
          <w:rFonts w:ascii="仿宋" w:hAnsi="仿宋" w:eastAsia="仿宋" w:cs="Times New Roman"/>
          <w:color w:val="auto"/>
        </w:rPr>
        <w:t>.“项目”系指投标人按招标文件规定向</w:t>
      </w:r>
      <w:r>
        <w:rPr>
          <w:rFonts w:hint="eastAsia" w:ascii="仿宋" w:hAnsi="仿宋" w:eastAsia="仿宋" w:cs="Times New Roman"/>
          <w:color w:val="auto"/>
        </w:rPr>
        <w:t>采购人</w:t>
      </w:r>
      <w:r>
        <w:rPr>
          <w:rFonts w:ascii="仿宋" w:hAnsi="仿宋" w:eastAsia="仿宋" w:cs="Times New Roman"/>
          <w:color w:val="auto"/>
        </w:rPr>
        <w:t xml:space="preserve">提供的服务。 </w:t>
      </w:r>
    </w:p>
    <w:p>
      <w:pPr>
        <w:pStyle w:val="47"/>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rPr>
        <w:t>6</w:t>
      </w:r>
      <w:r>
        <w:rPr>
          <w:rFonts w:ascii="仿宋" w:hAnsi="仿宋" w:eastAsia="仿宋" w:cs="Times New Roman"/>
          <w:color w:val="auto"/>
        </w:rPr>
        <w:t xml:space="preserve">.“书面形式”包括信函、传真、电报等。 </w:t>
      </w:r>
    </w:p>
    <w:p>
      <w:pPr>
        <w:pStyle w:val="47"/>
        <w:spacing w:line="500" w:lineRule="exact"/>
        <w:ind w:firstLine="480" w:firstLineChars="200"/>
        <w:rPr>
          <w:rFonts w:hint="eastAsia" w:ascii="仿宋" w:hAnsi="仿宋" w:eastAsia="仿宋" w:cs="Times New Roman"/>
          <w:color w:val="auto"/>
        </w:rPr>
      </w:pPr>
      <w:r>
        <w:rPr>
          <w:rFonts w:hint="eastAsia" w:ascii="仿宋" w:hAnsi="仿宋" w:eastAsia="仿宋" w:cs="Times New Roman"/>
          <w:color w:val="auto"/>
        </w:rPr>
        <w:t>7</w:t>
      </w:r>
      <w:r>
        <w:rPr>
          <w:rFonts w:ascii="仿宋" w:hAnsi="仿宋" w:eastAsia="仿宋" w:cs="Times New Roman"/>
          <w:color w:val="auto"/>
        </w:rPr>
        <w:t xml:space="preserve">.“▲”系指实质性要求条款。 </w:t>
      </w:r>
    </w:p>
    <w:p>
      <w:pPr>
        <w:pStyle w:val="47"/>
        <w:spacing w:line="500" w:lineRule="exact"/>
        <w:ind w:firstLine="480" w:firstLineChars="200"/>
        <w:rPr>
          <w:rFonts w:hint="eastAsia" w:ascii="仿宋" w:hAnsi="仿宋" w:eastAsia="仿宋" w:cs="Times New Roman"/>
          <w:color w:val="auto"/>
        </w:rPr>
      </w:pPr>
      <w:r>
        <w:rPr>
          <w:rFonts w:ascii="仿宋" w:hAnsi="仿宋" w:eastAsia="仿宋" w:cs="Times New Roman"/>
          <w:color w:val="auto"/>
        </w:rPr>
        <w:t xml:space="preserve">（四）采购方式 </w:t>
      </w:r>
    </w:p>
    <w:p>
      <w:pPr>
        <w:pStyle w:val="47"/>
        <w:spacing w:line="500" w:lineRule="exact"/>
        <w:ind w:firstLine="480" w:firstLineChars="200"/>
        <w:rPr>
          <w:rFonts w:hint="eastAsia" w:ascii="仿宋" w:hAnsi="仿宋" w:eastAsia="仿宋" w:cs="Times New Roman"/>
          <w:color w:val="auto"/>
        </w:rPr>
      </w:pPr>
      <w:r>
        <w:rPr>
          <w:rFonts w:ascii="仿宋" w:hAnsi="仿宋" w:eastAsia="仿宋" w:cs="Times New Roman"/>
          <w:color w:val="auto"/>
        </w:rPr>
        <w:t xml:space="preserve">本次招标采用公开招标方式进行。 </w:t>
      </w:r>
    </w:p>
    <w:p>
      <w:pPr>
        <w:pStyle w:val="47"/>
        <w:spacing w:line="500" w:lineRule="exact"/>
        <w:ind w:firstLine="480" w:firstLineChars="200"/>
        <w:rPr>
          <w:rFonts w:hint="eastAsia" w:ascii="仿宋" w:hAnsi="仿宋" w:eastAsia="仿宋"/>
          <w:color w:val="auto"/>
        </w:rPr>
      </w:pPr>
      <w:r>
        <w:rPr>
          <w:rFonts w:ascii="仿宋" w:hAnsi="仿宋" w:eastAsia="仿宋" w:cs="Times New Roman"/>
          <w:color w:val="auto"/>
        </w:rPr>
        <w:t>（五）</w:t>
      </w:r>
      <w:bookmarkEnd w:id="31"/>
      <w:bookmarkEnd w:id="32"/>
      <w:r>
        <w:rPr>
          <w:rFonts w:hint="eastAsia" w:ascii="仿宋" w:hAnsi="仿宋" w:eastAsia="仿宋"/>
          <w:color w:val="auto"/>
        </w:rPr>
        <w:t>投标费用</w:t>
      </w:r>
    </w:p>
    <w:p>
      <w:pPr>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1. 投标人应自行承担投标过程中的所有相关费用，不论中标与否，采购人在任何情况下不承担有关费用。</w:t>
      </w:r>
    </w:p>
    <w:p>
      <w:pPr>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2. 本项目代理服务费</w:t>
      </w:r>
      <w:r>
        <w:rPr>
          <w:rFonts w:hint="eastAsia" w:ascii="仿宋" w:hAnsi="仿宋" w:eastAsia="仿宋"/>
          <w:b/>
          <w:bCs/>
          <w:sz w:val="24"/>
          <w:u w:val="single"/>
        </w:rPr>
        <w:t>壹万</w:t>
      </w:r>
      <w:r>
        <w:rPr>
          <w:rFonts w:hint="eastAsia" w:ascii="仿宋" w:hAnsi="仿宋" w:eastAsia="仿宋"/>
          <w:b/>
          <w:bCs/>
          <w:sz w:val="24"/>
          <w:u w:val="single"/>
          <w:lang w:val="en-US" w:eastAsia="zh-CN"/>
        </w:rPr>
        <w:t>陆</w:t>
      </w:r>
      <w:r>
        <w:rPr>
          <w:rFonts w:hint="eastAsia" w:ascii="仿宋" w:hAnsi="仿宋" w:eastAsia="仿宋"/>
          <w:b/>
          <w:bCs/>
          <w:sz w:val="24"/>
          <w:u w:val="single"/>
        </w:rPr>
        <w:t>仟</w:t>
      </w:r>
      <w:r>
        <w:rPr>
          <w:rFonts w:hint="eastAsia" w:ascii="仿宋" w:hAnsi="仿宋" w:eastAsia="仿宋"/>
          <w:b/>
          <w:bCs/>
          <w:sz w:val="24"/>
          <w:u w:val="single"/>
          <w:lang w:val="en-US" w:eastAsia="zh-CN"/>
        </w:rPr>
        <w:t>壹</w:t>
      </w:r>
      <w:r>
        <w:rPr>
          <w:rFonts w:hint="eastAsia" w:ascii="仿宋" w:hAnsi="仿宋" w:eastAsia="仿宋"/>
          <w:b/>
          <w:bCs/>
          <w:sz w:val="24"/>
          <w:u w:val="single"/>
        </w:rPr>
        <w:t>佰元整</w:t>
      </w:r>
      <w:r>
        <w:rPr>
          <w:rFonts w:hint="eastAsia" w:ascii="仿宋" w:hAnsi="仿宋" w:eastAsia="仿宋"/>
          <w:kern w:val="0"/>
          <w:sz w:val="24"/>
        </w:rPr>
        <w:t>由中标人在中标后、领取中标通知书时按标项支付给采购代理机构，该费用请投标人自行考虑计入投标报价中。</w:t>
      </w:r>
    </w:p>
    <w:p>
      <w:pPr>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（六）联合体投标</w:t>
      </w:r>
    </w:p>
    <w:p>
      <w:pPr>
        <w:spacing w:line="500" w:lineRule="exact"/>
        <w:ind w:firstLine="482" w:firstLineChars="200"/>
        <w:jc w:val="left"/>
        <w:rPr>
          <w:rFonts w:hint="eastAsia" w:ascii="仿宋" w:hAnsi="仿宋" w:eastAsia="仿宋"/>
          <w:b/>
          <w:kern w:val="0"/>
          <w:sz w:val="24"/>
        </w:rPr>
      </w:pPr>
      <w:r>
        <w:rPr>
          <w:rFonts w:hint="eastAsia" w:ascii="仿宋" w:hAnsi="仿宋" w:eastAsia="仿宋"/>
          <w:b/>
          <w:sz w:val="24"/>
        </w:rPr>
        <w:t>本项目不接受联合体投标</w:t>
      </w:r>
      <w:r>
        <w:rPr>
          <w:rFonts w:hint="eastAsia" w:ascii="仿宋" w:hAnsi="仿宋" w:eastAsia="仿宋"/>
          <w:b/>
          <w:kern w:val="0"/>
          <w:sz w:val="24"/>
        </w:rPr>
        <w:t>。</w:t>
      </w:r>
    </w:p>
    <w:p>
      <w:pPr>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（七）转包与分包</w:t>
      </w:r>
    </w:p>
    <w:p>
      <w:pPr>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本项目不允许转包与分包。</w:t>
      </w:r>
    </w:p>
    <w:p>
      <w:pPr>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特别说明：</w:t>
      </w:r>
    </w:p>
    <w:p>
      <w:pPr>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▲1.投标人投标所使用的资格、信誉、荣誉、业绩与企业认证必须为本法人所拥有。投标人投标所使用的采购项目实施人员必须为本法人员工。</w:t>
      </w:r>
    </w:p>
    <w:p>
      <w:pPr>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▲2.投标人应仔细阅读招标文件的所有内容，按照招标文件的要求提交投标文件，并对所提供的全部资料的真实性承担法律责任。</w:t>
      </w:r>
    </w:p>
    <w:p>
      <w:pPr>
        <w:widowControl/>
        <w:spacing w:line="500" w:lineRule="exact"/>
        <w:ind w:firstLine="480" w:firstLineChars="200"/>
        <w:jc w:val="left"/>
        <w:rPr>
          <w:rFonts w:hint="eastAsia" w:ascii="仿宋" w:hAnsi="仿宋" w:eastAsia="仿宋"/>
          <w:kern w:val="0"/>
          <w:sz w:val="24"/>
        </w:rPr>
      </w:pPr>
      <w:r>
        <w:rPr>
          <w:rFonts w:hint="eastAsia" w:ascii="仿宋" w:hAnsi="仿宋" w:eastAsia="仿宋"/>
          <w:kern w:val="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（八）质疑和投诉</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根据《中华人民共和国财政部令第 94 号-政府采购质疑和投诉办法》第二章规定。</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1.投标人认为招标文件、采购过程、中标或者中标结果使自己的权益受到损害的，可以在知道或者应知其权益受到损害之日起 7 个工作日内，以书面形式向采购人、采购代理机构提出质疑。招标文件可以要求投标人在法定质疑期内一次性提出针对同一采购程序环节的质疑。</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2.提出质疑的投标人（以下简称质疑投标人）应当是参与所质疑项目采购活动的投标人。潜在投标人已依法获取（依法获取指：依法获取指：投标人按本项目招标公告要求在政采云系统上获取并报名成功）其可质疑的招标文件的，可以对该文件提出质疑。未按照规定方式依法获取招标文件的，不得对招标文件提起质疑投诉。对招标文件提出质疑的，应当在获取招标文件或者招标文件公告期限届满之日起 7 个工作日内提出。</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 xml:space="preserve">3. 投标人提出质疑应当提交质疑函和必要的证明材料。质疑函应当包括下列内容: </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（1）投标人的姓名或者名称、地址、邮编、联系人及联系电话；</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（2）质疑项目的名称、编号；</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（3）具体、明确的质疑事项和与质疑事项相关的请求；</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（4）事实依据；</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（5）必要的法律依据；</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（6）提出质疑的日期。</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投标人为自然人的，应当由本人签字；投标人为法人或者其他组织的，应当由法定代表人、主要负责人，或者其授权代理人签字或者盖章，并加盖公章。</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4.采购人、采购代理机构不得拒收质疑投标人在法定质疑期内发出的质疑函，应当在收到质疑函后 7 个工作日内作出答复，并以书面形式通知质疑投标人和其他有关投标人。</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5. 投标人对评审过程、中标或者中标结果提出质疑的，采购人、采购代理机构可以组织原评标委员会、竞争性谈判小组、询价小组或者竞争性磋商小组协助答复质疑。</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6.质疑答复应当包括下列内容：</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（1）质疑投标人的姓名或者名称；</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（2）收到质疑函的日期、质疑项目名称及编号；</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（3）质疑事项、质疑答复的具体内容、事实依据和法律依据；</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（4）告知质疑投标人依法投诉的权利；</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（5）质疑答复人名称；</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（6）答复质疑的日期。</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质疑答复的内容不得涉及商业秘密。</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7.采购人、采购代理机构认为投标人质疑不成立，或者成立但未对中标、中标结果构成影响的，继续开展采购活动；认为投标人质疑成立且影响或者可能影响中标、中标结果的，按照下列情况处理：</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（1）对招标文件提出的质疑，依法通过澄清或者修改可以继续开展采购活动的，澄清或者修改招标文件后继续开展采购活动；否则应当修改招标文件后重新开展采购活动。</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2）对采购过程、中标或者中标结果提出的质疑，合格投标人符合法定数量时，可以从合格的中标或者中标候选人中另行确定中标、中标人的，应当依法另行确定中标、中标人；否则应当重新开展采购活动。质疑答复导致中标、中标结果改变的，采购人或者采购代理机构应当将有关情况书面报告本级财政部门。</w:t>
      </w:r>
    </w:p>
    <w:p>
      <w:pPr>
        <w:spacing w:line="500" w:lineRule="exact"/>
        <w:ind w:firstLine="482" w:firstLineChars="200"/>
        <w:outlineLvl w:val="1"/>
        <w:rPr>
          <w:rFonts w:hint="eastAsia" w:ascii="仿宋" w:hAnsi="仿宋" w:eastAsia="仿宋"/>
          <w:kern w:val="0"/>
          <w:sz w:val="24"/>
        </w:rPr>
      </w:pPr>
      <w:r>
        <w:rPr>
          <w:rFonts w:hint="eastAsia" w:ascii="仿宋" w:hAnsi="仿宋" w:eastAsia="仿宋"/>
          <w:b/>
          <w:kern w:val="0"/>
          <w:sz w:val="24"/>
        </w:rPr>
        <w:t>二、招标文件</w:t>
      </w:r>
    </w:p>
    <w:p>
      <w:pPr>
        <w:spacing w:line="500" w:lineRule="exact"/>
        <w:ind w:firstLine="482" w:firstLineChars="200"/>
        <w:rPr>
          <w:rFonts w:hint="eastAsia" w:ascii="仿宋" w:hAnsi="仿宋" w:eastAsia="仿宋"/>
          <w:kern w:val="0"/>
          <w:sz w:val="24"/>
        </w:rPr>
      </w:pPr>
      <w:r>
        <w:rPr>
          <w:rFonts w:hint="eastAsia" w:ascii="仿宋" w:hAnsi="仿宋" w:eastAsia="仿宋"/>
          <w:b/>
          <w:kern w:val="0"/>
          <w:sz w:val="24"/>
        </w:rPr>
        <w:t>（一） 招标文件的构成。本招标文件由以下部分组成：</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1.公开招标采购公告</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2.招标需求</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3.投标人须知</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4.评标办法及评分标准</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5.合同主要条款</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6.投标格式</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7.本项目招标文件的澄清、答复、修改、补充的内容</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（二）投标人的风险</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投标人没有按照招标文件要求提供全部资料，或者投标人没有对招标文件在各方面作出实质性响应是投标人的风险，并可能导致其投标被拒绝。</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（三）招标文件的澄清与修改</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1.投标人应认真阅读本招标文件，发现其中有误或有不合理要求的，投标人应当在获取招标文件或者招标文件公告期限届满之日起七个工作日内提出，否则逾期视为默认。采购人对已发出的招标文件进行必要澄清、答复、修改或补充的，应当在招标文件要求提交投标文件截止时间十五日前，在财政部门指定的政府采购信息发布媒体上发布更正公告，并以书面形式通知所有招标文件收受人；不足十五日的，采购人或者采购代理机构应当顺延提交投标文件的截止时间。</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2.采购人、采购代理机构必须以书面形式答复投标人要求澄清的问题，并将不包含问题来源的答复书面通知所有购买招标文件的投标人；除书面答复以外的其他澄清方式及澄清内容均无效。</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3.招标文件澄清、答复、修改、补充的内容为招标文件的组成部分。当招标文件与招标文件的答复、澄清、修改、补充通知就同一内容的表述不一致时，以最后发出的书面文件为准。</w:t>
      </w:r>
    </w:p>
    <w:p>
      <w:pPr>
        <w:spacing w:line="500" w:lineRule="exact"/>
        <w:ind w:firstLine="480" w:firstLineChars="200"/>
        <w:rPr>
          <w:rFonts w:hint="eastAsia" w:ascii="仿宋" w:hAnsi="仿宋" w:eastAsia="仿宋"/>
          <w:kern w:val="0"/>
          <w:sz w:val="24"/>
        </w:rPr>
      </w:pPr>
      <w:r>
        <w:rPr>
          <w:rFonts w:hint="eastAsia" w:ascii="仿宋" w:hAnsi="仿宋" w:eastAsia="仿宋"/>
          <w:kern w:val="0"/>
          <w:sz w:val="24"/>
        </w:rPr>
        <w:t>4.招标文件的澄清、答复、修改或补充都应该通过本采购代理机构以法定形式发布，采购人非通过本采购代理机构，不得擅自澄清、答复、修改或补充招标文件。</w:t>
      </w:r>
    </w:p>
    <w:p>
      <w:pPr>
        <w:spacing w:line="500" w:lineRule="exact"/>
        <w:ind w:firstLine="482" w:firstLineChars="200"/>
        <w:outlineLvl w:val="1"/>
        <w:rPr>
          <w:rFonts w:hint="eastAsia" w:ascii="仿宋" w:hAnsi="仿宋" w:eastAsia="仿宋"/>
          <w:b/>
          <w:kern w:val="0"/>
          <w:sz w:val="24"/>
        </w:rPr>
      </w:pPr>
      <w:r>
        <w:rPr>
          <w:rFonts w:hint="eastAsia" w:ascii="仿宋" w:hAnsi="仿宋" w:eastAsia="仿宋"/>
          <w:b/>
          <w:kern w:val="0"/>
          <w:sz w:val="24"/>
        </w:rPr>
        <w:t>三、投标文件的编制要求</w:t>
      </w:r>
    </w:p>
    <w:p>
      <w:pPr>
        <w:spacing w:line="500" w:lineRule="exact"/>
        <w:ind w:firstLine="482" w:firstLineChars="200"/>
        <w:rPr>
          <w:rFonts w:hint="eastAsia" w:ascii="仿宋" w:hAnsi="仿宋" w:eastAsia="仿宋"/>
          <w:b/>
          <w:kern w:val="0"/>
          <w:sz w:val="24"/>
        </w:rPr>
      </w:pPr>
      <w:r>
        <w:rPr>
          <w:rFonts w:hint="eastAsia" w:ascii="仿宋" w:hAnsi="仿宋" w:eastAsia="仿宋"/>
          <w:b/>
          <w:kern w:val="0"/>
          <w:sz w:val="24"/>
        </w:rPr>
        <w:t>（一）投标文件的组成（如无格式、格式自拟。）</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投标文件由《资格文件》、《技术、商务、资信及其他文件》、《报价文件》三部分组成。</w:t>
      </w:r>
    </w:p>
    <w:p>
      <w:pPr>
        <w:numPr>
          <w:ilvl w:val="0"/>
          <w:numId w:val="4"/>
        </w:numPr>
        <w:spacing w:line="500" w:lineRule="exact"/>
        <w:ind w:firstLine="482" w:firstLineChars="200"/>
        <w:rPr>
          <w:rFonts w:hint="eastAsia" w:ascii="仿宋" w:hAnsi="仿宋" w:eastAsia="仿宋" w:cs="宋体"/>
          <w:b/>
          <w:kern w:val="0"/>
          <w:sz w:val="24"/>
        </w:rPr>
      </w:pPr>
      <w:bookmarkStart w:id="33" w:name="_Hlk69641401"/>
      <w:r>
        <w:rPr>
          <w:rFonts w:hint="eastAsia" w:ascii="仿宋" w:hAnsi="仿宋" w:eastAsia="仿宋" w:cs="宋体"/>
          <w:b/>
          <w:kern w:val="0"/>
          <w:sz w:val="24"/>
        </w:rPr>
        <w:t>资格文件主要包括下列内容：</w:t>
      </w:r>
    </w:p>
    <w:p>
      <w:pPr>
        <w:snapToGrid w:val="0"/>
        <w:spacing w:line="560" w:lineRule="exact"/>
        <w:ind w:firstLine="470" w:firstLineChars="196"/>
        <w:jc w:val="left"/>
        <w:rPr>
          <w:rFonts w:hint="eastAsia" w:ascii="仿宋" w:hAnsi="仿宋" w:eastAsia="仿宋" w:cs="仿宋"/>
          <w:sz w:val="24"/>
        </w:rPr>
      </w:pPr>
      <w:r>
        <w:rPr>
          <w:rFonts w:hint="eastAsia" w:ascii="仿宋" w:hAnsi="仿宋" w:eastAsia="仿宋" w:cs="仿宋"/>
          <w:sz w:val="24"/>
        </w:rPr>
        <w:t>①有效的营业执照、税务登记证、组织机构代码证或“三证合一”的营业执照或“五证合一”的营业执照；</w:t>
      </w:r>
      <w:r>
        <w:rPr>
          <w:rFonts w:hint="eastAsia" w:ascii="仿宋" w:hAnsi="仿宋" w:eastAsia="仿宋" w:cs="仿宋"/>
          <w:b/>
          <w:sz w:val="24"/>
        </w:rPr>
        <w:t>（资格审查条款）</w:t>
      </w:r>
    </w:p>
    <w:p>
      <w:pPr>
        <w:snapToGrid w:val="0"/>
        <w:spacing w:line="560" w:lineRule="exact"/>
        <w:ind w:firstLine="470" w:firstLineChars="196"/>
        <w:jc w:val="left"/>
        <w:rPr>
          <w:rFonts w:hint="eastAsia" w:ascii="仿宋" w:hAnsi="仿宋" w:eastAsia="仿宋" w:cs="仿宋"/>
          <w:sz w:val="24"/>
        </w:rPr>
      </w:pPr>
      <w:r>
        <w:rPr>
          <w:rFonts w:hint="eastAsia" w:ascii="仿宋" w:hAnsi="仿宋" w:eastAsia="仿宋" w:cs="仿宋"/>
          <w:sz w:val="24"/>
        </w:rPr>
        <w:t>②法定代表人有效身份证明书及身份证（法定代表人参加投标提供）或法定代表人授权书及授权人身份证、授权委托人最近三个月中任意一月个人社保缴纳证明文件（法定代表人授权委托人参加投标提供）；</w:t>
      </w:r>
      <w:r>
        <w:rPr>
          <w:rFonts w:hint="eastAsia" w:ascii="仿宋" w:hAnsi="仿宋" w:eastAsia="仿宋" w:cs="仿宋"/>
          <w:b/>
          <w:sz w:val="24"/>
        </w:rPr>
        <w:t>（资格审查条款）</w:t>
      </w:r>
    </w:p>
    <w:p>
      <w:pPr>
        <w:snapToGrid w:val="0"/>
        <w:spacing w:line="560" w:lineRule="exact"/>
        <w:ind w:firstLine="470" w:firstLineChars="196"/>
        <w:jc w:val="left"/>
        <w:rPr>
          <w:rFonts w:hint="eastAsia" w:ascii="仿宋" w:hAnsi="仿宋" w:eastAsia="仿宋" w:cs="仿宋"/>
          <w:sz w:val="24"/>
        </w:rPr>
      </w:pPr>
      <w:r>
        <w:rPr>
          <w:rFonts w:hint="eastAsia" w:ascii="仿宋" w:hAnsi="仿宋" w:eastAsia="仿宋" w:cs="仿宋"/>
          <w:sz w:val="24"/>
        </w:rPr>
        <w:t>③承诺书；（格式见第六章，</w:t>
      </w:r>
      <w:r>
        <w:rPr>
          <w:rFonts w:hint="eastAsia" w:ascii="仿宋" w:hAnsi="仿宋" w:eastAsia="仿宋" w:cs="仿宋"/>
          <w:b/>
          <w:bCs/>
          <w:sz w:val="24"/>
        </w:rPr>
        <w:t>资格审查条款</w:t>
      </w:r>
      <w:r>
        <w:rPr>
          <w:rFonts w:hint="eastAsia" w:ascii="仿宋" w:hAnsi="仿宋" w:eastAsia="仿宋" w:cs="仿宋"/>
          <w:sz w:val="24"/>
        </w:rPr>
        <w:t>）</w:t>
      </w:r>
    </w:p>
    <w:p>
      <w:pPr>
        <w:snapToGrid w:val="0"/>
        <w:spacing w:line="560" w:lineRule="exact"/>
        <w:ind w:firstLine="470" w:firstLineChars="196"/>
        <w:jc w:val="left"/>
        <w:rPr>
          <w:rFonts w:hint="eastAsia" w:ascii="仿宋" w:hAnsi="仿宋" w:eastAsia="仿宋" w:cs="仿宋"/>
          <w:sz w:val="24"/>
        </w:rPr>
      </w:pPr>
      <w:r>
        <w:rPr>
          <w:rFonts w:hint="eastAsia" w:ascii="仿宋" w:hAnsi="仿宋" w:eastAsia="仿宋" w:cs="仿宋"/>
          <w:sz w:val="24"/>
        </w:rPr>
        <w:t>④信用承诺书；（格式见第六章，</w:t>
      </w:r>
      <w:r>
        <w:rPr>
          <w:rFonts w:hint="eastAsia" w:ascii="仿宋" w:hAnsi="仿宋" w:eastAsia="仿宋" w:cs="仿宋"/>
          <w:b/>
          <w:bCs/>
          <w:sz w:val="24"/>
        </w:rPr>
        <w:t>资格审查条款</w:t>
      </w:r>
      <w:r>
        <w:rPr>
          <w:rFonts w:hint="eastAsia" w:ascii="仿宋" w:hAnsi="仿宋" w:eastAsia="仿宋" w:cs="仿宋"/>
          <w:sz w:val="24"/>
        </w:rPr>
        <w:t>）</w:t>
      </w:r>
    </w:p>
    <w:p>
      <w:pPr>
        <w:spacing w:line="500" w:lineRule="exact"/>
        <w:ind w:firstLine="241" w:firstLineChars="100"/>
        <w:rPr>
          <w:rFonts w:hint="eastAsia" w:ascii="仿宋" w:hAnsi="仿宋" w:eastAsia="仿宋" w:cs="宋体"/>
          <w:b/>
          <w:kern w:val="0"/>
          <w:sz w:val="24"/>
        </w:rPr>
      </w:pPr>
      <w:r>
        <w:rPr>
          <w:rFonts w:hint="eastAsia" w:ascii="仿宋" w:hAnsi="仿宋" w:eastAsia="仿宋" w:cs="宋体"/>
          <w:b/>
          <w:kern w:val="0"/>
          <w:sz w:val="24"/>
        </w:rPr>
        <w:t>2. 技术、商务、资信及其他文件主要包括下列内容：</w:t>
      </w:r>
    </w:p>
    <w:p>
      <w:pPr>
        <w:spacing w:line="500" w:lineRule="exact"/>
        <w:ind w:firstLine="241" w:firstLineChars="100"/>
        <w:jc w:val="left"/>
        <w:rPr>
          <w:rFonts w:hint="eastAsia" w:ascii="仿宋" w:hAnsi="仿宋" w:eastAsia="仿宋" w:cs="宋体"/>
          <w:b/>
          <w:kern w:val="0"/>
          <w:sz w:val="24"/>
        </w:rPr>
      </w:pPr>
      <w:r>
        <w:rPr>
          <w:rFonts w:hint="eastAsia" w:ascii="仿宋" w:hAnsi="仿宋" w:eastAsia="仿宋" w:cs="宋体"/>
          <w:b/>
          <w:kern w:val="0"/>
          <w:sz w:val="24"/>
        </w:rPr>
        <w:t>（1）技术部分</w:t>
      </w:r>
    </w:p>
    <w:p>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①投标人自评分索引表；</w:t>
      </w:r>
    </w:p>
    <w:p>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②服务技术参数；</w:t>
      </w:r>
    </w:p>
    <w:p>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③实施方案；</w:t>
      </w:r>
    </w:p>
    <w:p>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④系统演示</w:t>
      </w:r>
      <w:r>
        <w:rPr>
          <w:rFonts w:hint="eastAsia" w:ascii="仿宋" w:hAnsi="仿宋" w:eastAsia="仿宋" w:cs="仿宋"/>
          <w:sz w:val="24"/>
        </w:rPr>
        <w:t>；（由投标人录制演示视频，以U盘形式密封在文件袋内，邮寄至代理机构（以代理机构签收的时间为准），邮寄信息：</w:t>
      </w:r>
      <w:r>
        <w:rPr>
          <w:rFonts w:hint="eastAsia" w:ascii="仿宋" w:hAnsi="仿宋" w:eastAsia="仿宋"/>
          <w:sz w:val="24"/>
        </w:rPr>
        <w:t>湖州市太湖路1155号中新商务大厦8层801B室</w:t>
      </w:r>
      <w:r>
        <w:rPr>
          <w:rFonts w:hint="eastAsia" w:ascii="仿宋" w:hAnsi="仿宋" w:eastAsia="仿宋" w:cs="仿宋"/>
          <w:sz w:val="24"/>
        </w:rPr>
        <w:t>，收件人：杨阳 电话：18367201110）；（</w:t>
      </w:r>
      <w:r>
        <w:rPr>
          <w:rFonts w:hint="eastAsia" w:ascii="仿宋" w:hAnsi="仿宋" w:eastAsia="仿宋" w:cs="仿宋"/>
          <w:b/>
          <w:bCs/>
          <w:sz w:val="24"/>
          <w:u w:val="single"/>
        </w:rPr>
        <w:t>代理机构未在投标截止时间前收到演示视频u盘的，视为投标人放弃该部分评分内容）</w:t>
      </w:r>
      <w:r>
        <w:rPr>
          <w:rFonts w:hint="eastAsia" w:ascii="仿宋" w:hAnsi="仿宋" w:eastAsia="仿宋" w:cs="仿宋"/>
          <w:sz w:val="24"/>
        </w:rPr>
        <w:t>；</w:t>
      </w:r>
    </w:p>
    <w:p>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⑤项目团队。</w:t>
      </w:r>
    </w:p>
    <w:p>
      <w:pPr>
        <w:spacing w:line="500" w:lineRule="exact"/>
        <w:ind w:firstLine="241" w:firstLineChars="100"/>
        <w:jc w:val="left"/>
        <w:rPr>
          <w:rFonts w:hint="eastAsia" w:ascii="仿宋" w:hAnsi="仿宋" w:eastAsia="仿宋" w:cs="宋体"/>
          <w:b/>
          <w:kern w:val="0"/>
          <w:sz w:val="24"/>
        </w:rPr>
      </w:pPr>
      <w:r>
        <w:rPr>
          <w:rFonts w:hint="eastAsia" w:ascii="仿宋" w:hAnsi="仿宋" w:eastAsia="仿宋" w:cs="宋体"/>
          <w:b/>
          <w:kern w:val="0"/>
          <w:sz w:val="24"/>
        </w:rPr>
        <w:t>（2）商务、资信及其他部分：</w:t>
      </w:r>
    </w:p>
    <w:p>
      <w:pPr>
        <w:spacing w:line="500" w:lineRule="exact"/>
        <w:ind w:firstLine="360" w:firstLineChars="150"/>
        <w:jc w:val="left"/>
        <w:rPr>
          <w:rFonts w:hint="eastAsia" w:ascii="仿宋" w:hAnsi="仿宋" w:eastAsia="仿宋" w:cs="宋体"/>
          <w:kern w:val="0"/>
          <w:sz w:val="24"/>
        </w:rPr>
      </w:pPr>
      <w:r>
        <w:rPr>
          <w:rFonts w:hint="eastAsia" w:ascii="仿宋" w:hAnsi="仿宋" w:eastAsia="仿宋" w:cs="宋体"/>
          <w:sz w:val="24"/>
        </w:rPr>
        <w:t>①</w:t>
      </w:r>
      <w:r>
        <w:rPr>
          <w:rFonts w:hint="eastAsia" w:ascii="仿宋" w:hAnsi="仿宋" w:eastAsia="仿宋" w:cs="宋体"/>
          <w:kern w:val="0"/>
          <w:sz w:val="24"/>
        </w:rPr>
        <w:t>商务响应表；</w:t>
      </w:r>
    </w:p>
    <w:p>
      <w:pPr>
        <w:spacing w:line="500" w:lineRule="exact"/>
        <w:ind w:firstLine="360" w:firstLineChars="150"/>
        <w:jc w:val="left"/>
        <w:rPr>
          <w:rFonts w:hint="eastAsia" w:ascii="仿宋" w:hAnsi="仿宋" w:eastAsia="仿宋" w:cs="宋体"/>
          <w:sz w:val="24"/>
        </w:rPr>
      </w:pPr>
      <w:r>
        <w:rPr>
          <w:rFonts w:hint="eastAsia" w:ascii="仿宋" w:hAnsi="仿宋" w:eastAsia="仿宋" w:cs="宋体"/>
          <w:sz w:val="24"/>
        </w:rPr>
        <w:t>②售后服务；</w:t>
      </w:r>
    </w:p>
    <w:p>
      <w:pPr>
        <w:spacing w:line="500" w:lineRule="exact"/>
        <w:ind w:firstLine="360" w:firstLineChars="150"/>
        <w:jc w:val="left"/>
        <w:rPr>
          <w:rFonts w:hint="eastAsia" w:ascii="仿宋" w:hAnsi="仿宋" w:eastAsia="仿宋" w:cs="宋体"/>
          <w:kern w:val="0"/>
          <w:sz w:val="24"/>
        </w:rPr>
      </w:pPr>
      <w:r>
        <w:rPr>
          <w:rFonts w:hint="eastAsia" w:ascii="仿宋" w:hAnsi="仿宋" w:eastAsia="仿宋" w:cs="宋体"/>
          <w:kern w:val="0"/>
          <w:sz w:val="24"/>
        </w:rPr>
        <w:t>③企业认证；</w:t>
      </w:r>
    </w:p>
    <w:p>
      <w:pPr>
        <w:spacing w:line="500" w:lineRule="exact"/>
        <w:ind w:firstLine="360" w:firstLineChars="150"/>
        <w:jc w:val="left"/>
      </w:pPr>
      <w:r>
        <w:rPr>
          <w:rFonts w:hint="eastAsia" w:ascii="仿宋" w:hAnsi="仿宋" w:eastAsia="仿宋" w:cs="宋体"/>
          <w:kern w:val="0"/>
          <w:sz w:val="24"/>
        </w:rPr>
        <w:t>④企业业绩。</w:t>
      </w:r>
    </w:p>
    <w:p>
      <w:pPr>
        <w:spacing w:line="500" w:lineRule="exact"/>
        <w:ind w:firstLine="240" w:firstLineChars="100"/>
        <w:jc w:val="left"/>
        <w:rPr>
          <w:rFonts w:hint="eastAsia" w:ascii="仿宋" w:hAnsi="仿宋" w:eastAsia="仿宋" w:cs="宋体"/>
          <w:kern w:val="0"/>
          <w:sz w:val="24"/>
        </w:rPr>
      </w:pPr>
      <w:r>
        <w:rPr>
          <w:rFonts w:hint="eastAsia" w:ascii="仿宋" w:hAnsi="仿宋" w:eastAsia="仿宋" w:cs="宋体"/>
          <w:kern w:val="0"/>
          <w:sz w:val="24"/>
        </w:rPr>
        <w:t>（3）其他招标文件要求提供的或投标人认为需要说明的技术、商务、资信及其他文件内容。</w:t>
      </w:r>
    </w:p>
    <w:p>
      <w:pPr>
        <w:spacing w:line="500" w:lineRule="exact"/>
        <w:ind w:firstLine="241" w:firstLineChars="100"/>
        <w:rPr>
          <w:rFonts w:hint="eastAsia" w:ascii="仿宋" w:hAnsi="仿宋" w:eastAsia="仿宋" w:cs="宋体"/>
          <w:b/>
          <w:kern w:val="0"/>
          <w:sz w:val="24"/>
        </w:rPr>
      </w:pPr>
      <w:r>
        <w:rPr>
          <w:rFonts w:hint="eastAsia" w:ascii="仿宋" w:hAnsi="仿宋" w:eastAsia="仿宋" w:cs="宋体"/>
          <w:b/>
          <w:kern w:val="0"/>
          <w:sz w:val="24"/>
        </w:rPr>
        <w:t>3.报价文件：</w:t>
      </w:r>
    </w:p>
    <w:p>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（1）开标一览表；</w:t>
      </w:r>
    </w:p>
    <w:p>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（2）清单报价表（如有，格式自拟）；</w:t>
      </w:r>
    </w:p>
    <w:p>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（3）招标代理服务费承诺函；</w:t>
      </w:r>
    </w:p>
    <w:p>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（4）中小企业声明函；（如有，本项目属于软件和信息技术服务业）</w:t>
      </w:r>
    </w:p>
    <w:p>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（5）监狱企业声明函（如有）；</w:t>
      </w:r>
    </w:p>
    <w:p>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（6）残疾人福利性单位声明函（如有）；</w:t>
      </w:r>
    </w:p>
    <w:p>
      <w:pPr>
        <w:spacing w:line="500" w:lineRule="exact"/>
        <w:ind w:firstLine="240" w:firstLineChars="100"/>
        <w:rPr>
          <w:rFonts w:hint="eastAsia" w:ascii="仿宋" w:hAnsi="仿宋" w:eastAsia="仿宋" w:cs="宋体"/>
          <w:kern w:val="0"/>
          <w:sz w:val="24"/>
        </w:rPr>
      </w:pPr>
      <w:r>
        <w:rPr>
          <w:rFonts w:hint="eastAsia" w:ascii="仿宋" w:hAnsi="仿宋" w:eastAsia="仿宋" w:cs="宋体"/>
          <w:kern w:val="0"/>
          <w:sz w:val="24"/>
        </w:rPr>
        <w:t>4、投标人针对报价需要说明的其他文件和说明。</w:t>
      </w:r>
    </w:p>
    <w:bookmarkEnd w:id="33"/>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（二）投标文件的语言及计量</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1.投标文件以及投标人与采购人就有关投标事宜的所有来往函电，均应以中文汉语书写。除签名、盖章、专用名称等特殊情形外，以中文汉语以外的文字表述的投标文件视同未提供。</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2.投标计量单位，招标文件已有明确规定的，使用招标文件规定的计量单位；招标文件没有规定的，应采用中华人民共和国法定计量单位（货币单位：人民币元），否则视同未响应。</w:t>
      </w:r>
    </w:p>
    <w:p>
      <w:pPr>
        <w:spacing w:line="500" w:lineRule="exact"/>
        <w:ind w:firstLine="482" w:firstLineChars="200"/>
        <w:rPr>
          <w:rFonts w:hint="eastAsia" w:ascii="仿宋" w:hAnsi="仿宋" w:eastAsia="仿宋" w:cs="宋体"/>
          <w:kern w:val="0"/>
          <w:sz w:val="24"/>
        </w:rPr>
      </w:pPr>
      <w:r>
        <w:rPr>
          <w:rFonts w:hint="eastAsia" w:ascii="仿宋" w:hAnsi="仿宋" w:eastAsia="仿宋" w:cs="宋体"/>
          <w:b/>
          <w:kern w:val="0"/>
          <w:sz w:val="24"/>
        </w:rPr>
        <w:t>▲（三）投标报价</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1.投标报价应按招标文件中相关附表格式填写。投标报价为本招标项目全部工作内容的报价，所有报价均应使用（人民币元）表示。</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2.投标报价是履行合同的最终价格，应包括产品、包装、运输、装卸、保险、税金、货到就位等一切税金和费用。投标报价为签订合同的依据。因投标人失误的错漏项均视为已包含在总报价中。</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3.投标文件只允许有一个报价，有选择的或有条件的报价将不予接受。</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4.投标人的最终报价由投标人自担全部风险责任，中标后不得以任何理由调整报价或追加任何费用。</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5.投标人所有优惠条件和优惠费用不得降低和影响本采购项目质量。</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6.投标人对招标文件里有关投标报价的全部内容应仔细确认，若有个别异议，应在开标前提出修改意见，否则视同全部确认。</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7.报价如单价与总价不符时，以单价为准；大写与小写不符时以大写为准。</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8.投标人在报价中应充分考虑所有可能发生的费用，否则采购人将视报价总价中已包括所有费用。</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9.投标人对在合同执行中，除上述费用及招标文件规定的由中标人负责的工作范围以外需要采购人协调或提供便利的工作应当在报价文件中说明。</w:t>
      </w:r>
    </w:p>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（四）投标文件的有效期</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▲1.自投标截止日起</w:t>
      </w:r>
      <w:r>
        <w:rPr>
          <w:rFonts w:hint="eastAsia" w:ascii="仿宋" w:hAnsi="仿宋" w:eastAsia="仿宋" w:cs="宋体"/>
          <w:kern w:val="0"/>
          <w:sz w:val="24"/>
          <w:u w:val="single"/>
        </w:rPr>
        <w:t>60天</w:t>
      </w:r>
      <w:r>
        <w:rPr>
          <w:rFonts w:hint="eastAsia" w:ascii="仿宋" w:hAnsi="仿宋" w:eastAsia="仿宋" w:cs="宋体"/>
          <w:kern w:val="0"/>
          <w:sz w:val="24"/>
        </w:rPr>
        <w:t>投标文件应保持有效。有效期不足的投标文件将被拒绝。</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2.在特殊情况下，采购人可与投标人协商延长投标书的有效期，这种要求和答复均以书面形式进行。</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3.投标人可拒绝接受延期要求。同意延长有效期的投标人不能修改投标文件。</w:t>
      </w:r>
    </w:p>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（五）投标文件的签署和份数</w:t>
      </w:r>
    </w:p>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1、电子投标文件：</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投标人应根据“政采云投标人项目采购-电子招投标操作指南”及本招标文件规定的格式和顺序编制电子投标文件并进行关联定位，若因投标文件内容不完整、编排混乱导致投标文件被误读、漏读或者查找不到相关内容的，是投标人的责任。凡是参加两个或者以上标项投标的，投标文件必须按标项分别制作。</w:t>
      </w:r>
    </w:p>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 xml:space="preserve">2.数据电子备份投标文件（U 盘）： </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电子投标文件的备份文件可以 U 盘形式存储。数据电子备份投标文件格式及内容须与政采云平台项目采购-电子交易操作指南中制作、加密并递交的电子投标文件格式及内容一致。投标人应将数据电子备份（U 盘）形式的投标文件密封、包装，不按此规定密封、包装的数据电子备份投标文件（U 盘）均按未提供处理。</w:t>
      </w:r>
    </w:p>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 xml:space="preserve">3.其他： </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3.1 投标文件需按招标文件要求的格式填写并签字盖章。</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3.2 投标文件不应涂改或行间插字和增删, 如有修改，修改处须加盖投标人的公章或由法定代表人或其授权委托人签字或盖章。投标文件因字迹潦草或表达不清所引起的后果由投标人负责。</w:t>
      </w:r>
    </w:p>
    <w:p>
      <w:pPr>
        <w:spacing w:line="500" w:lineRule="exact"/>
        <w:ind w:firstLine="482" w:firstLineChars="200"/>
        <w:rPr>
          <w:rFonts w:hint="eastAsia" w:ascii="仿宋" w:hAnsi="仿宋" w:eastAsia="仿宋" w:cs="宋体"/>
          <w:kern w:val="0"/>
          <w:sz w:val="24"/>
        </w:rPr>
      </w:pPr>
      <w:r>
        <w:rPr>
          <w:rFonts w:hint="eastAsia" w:ascii="仿宋" w:hAnsi="仿宋" w:eastAsia="仿宋" w:cs="宋体"/>
          <w:b/>
          <w:kern w:val="0"/>
          <w:sz w:val="24"/>
        </w:rPr>
        <w:t>（六）投标文件的包装、递交、修改和撤回</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投标人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w:t>
      </w:r>
      <w:r>
        <w:rPr>
          <w:rFonts w:hint="eastAsia" w:ascii="仿宋" w:hAnsi="仿宋" w:eastAsia="仿宋"/>
          <w:sz w:val="24"/>
        </w:rPr>
        <w:t>作未递交投标文件处理</w:t>
      </w:r>
      <w:r>
        <w:rPr>
          <w:rFonts w:hint="eastAsia" w:ascii="仿宋" w:hAnsi="仿宋" w:eastAsia="仿宋" w:cs="宋体"/>
          <w:kern w:val="0"/>
          <w:sz w:val="24"/>
        </w:rPr>
        <w:t>。</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2.数据电子备份投标文件（U 盘）：以 U 盘形式提供的数据电子备份投标文件格式及内容须与政采云平台项目采购-电子交易操作指南中制作、加密并递交的电子投标文件格式及内容一致。递交方式：</w:t>
      </w:r>
    </w:p>
    <w:p>
      <w:pPr>
        <w:spacing w:line="500" w:lineRule="exact"/>
        <w:ind w:firstLine="520" w:firstLineChars="217"/>
        <w:jc w:val="left"/>
        <w:rPr>
          <w:rFonts w:hint="eastAsia" w:ascii="仿宋" w:hAnsi="仿宋" w:eastAsia="仿宋" w:cs="宋体"/>
          <w:kern w:val="0"/>
          <w:sz w:val="24"/>
        </w:rPr>
      </w:pPr>
      <w:r>
        <w:rPr>
          <w:rFonts w:hint="eastAsia" w:ascii="仿宋" w:hAnsi="仿宋" w:eastAsia="仿宋" w:cs="宋体"/>
          <w:kern w:val="0"/>
          <w:sz w:val="24"/>
        </w:rPr>
        <w:t>数据电子备份投标文件（U盘）应通过邮寄快递方式送达，邮寄地址为：湖州市仁皇工程咨询有限公司[</w:t>
      </w:r>
      <w:r>
        <w:rPr>
          <w:rFonts w:hint="eastAsia" w:ascii="仿宋" w:hAnsi="仿宋" w:eastAsia="仿宋"/>
          <w:sz w:val="24"/>
        </w:rPr>
        <w:t>湖州市太湖路1155号中新商务大厦8层801B室</w:t>
      </w:r>
      <w:r>
        <w:rPr>
          <w:rFonts w:hint="eastAsia" w:ascii="仿宋" w:hAnsi="仿宋" w:eastAsia="仿宋" w:cs="宋体"/>
          <w:kern w:val="0"/>
          <w:sz w:val="24"/>
        </w:rPr>
        <w:t>]，联系电话：0572-2619010。邮寄截止时间：投标人应于2024年</w:t>
      </w:r>
      <w:r>
        <w:rPr>
          <w:rFonts w:hint="eastAsia" w:ascii="仿宋" w:hAnsi="仿宋" w:eastAsia="仿宋" w:cs="宋体"/>
          <w:kern w:val="0"/>
          <w:sz w:val="24"/>
          <w:lang w:val="en-US" w:eastAsia="zh-CN"/>
        </w:rPr>
        <w:t>8</w:t>
      </w:r>
      <w:r>
        <w:rPr>
          <w:rFonts w:hint="eastAsia" w:ascii="仿宋" w:hAnsi="仿宋" w:eastAsia="仿宋" w:cs="宋体"/>
          <w:kern w:val="0"/>
          <w:sz w:val="24"/>
        </w:rPr>
        <w:t>月</w:t>
      </w:r>
      <w:r>
        <w:rPr>
          <w:rFonts w:hint="eastAsia" w:ascii="仿宋" w:hAnsi="仿宋" w:eastAsia="仿宋" w:cs="宋体"/>
          <w:kern w:val="0"/>
          <w:sz w:val="24"/>
          <w:lang w:val="en-US" w:eastAsia="zh-CN"/>
        </w:rPr>
        <w:t>12</w:t>
      </w:r>
      <w:r>
        <w:rPr>
          <w:rFonts w:hint="eastAsia" w:ascii="仿宋" w:hAnsi="仿宋" w:eastAsia="仿宋" w:cs="宋体"/>
          <w:kern w:val="0"/>
          <w:sz w:val="24"/>
        </w:rPr>
        <w:t xml:space="preserve">日下午17:00时前准时送达，逾期不予受理。截止开标时间前，采购人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  </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3.整个开标过程中若因投标人问题造成电子投标文件无法正常解密的，均认定为未提交电子投标文件，</w:t>
      </w:r>
      <w:r>
        <w:rPr>
          <w:rFonts w:hint="eastAsia" w:ascii="仿宋" w:hAnsi="仿宋" w:eastAsia="仿宋"/>
          <w:sz w:val="24"/>
        </w:rPr>
        <w:t>作未递交投标文件处理</w:t>
      </w:r>
      <w:r>
        <w:rPr>
          <w:rFonts w:hint="eastAsia" w:ascii="仿宋" w:hAnsi="仿宋" w:eastAsia="仿宋" w:cs="宋体"/>
          <w:kern w:val="0"/>
          <w:sz w:val="24"/>
        </w:rPr>
        <w:t>。若因网络或者其他非投标人问题造成电子投标文件无法正常解密的，启用数据电子备份投标文件（U 盘），因投标人自身原因造成数据电子备份投标文件（U 盘）无法打开的，</w:t>
      </w:r>
      <w:r>
        <w:rPr>
          <w:rFonts w:hint="eastAsia" w:ascii="仿宋" w:hAnsi="仿宋" w:eastAsia="仿宋"/>
          <w:sz w:val="24"/>
        </w:rPr>
        <w:t>作未递交投标文件处理</w:t>
      </w:r>
      <w:r>
        <w:rPr>
          <w:rFonts w:hint="eastAsia" w:ascii="仿宋" w:hAnsi="仿宋" w:eastAsia="仿宋" w:cs="宋体"/>
          <w:kern w:val="0"/>
          <w:sz w:val="24"/>
        </w:rPr>
        <w:t xml:space="preserve">。若正常解密成功，则数据电子备份投标文件（U 盘）不予开启。在下一顺位的投标文件启用时，前一顺位的投标文件自动失效。 </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4.投标人应将以数据电子备份（U 盘）形式提供的投标文件一份密封、包装。数据电子备份投标文件（U 盘）的包装封面上应注明投标人名称、投标人地址、投标文件名称、投标项目名称、标项及项目编号，并加盖投标人公章。未按规定密封、包装或标记的数据电子备份投标文件（U 盘）将被拒绝，由此造成数据电子备份投标文件（U 盘）被误投或提前拆封的风险由投标人承担。</w:t>
      </w:r>
    </w:p>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（七）投标无效的情形</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1.在评标开始前，评标委员会或采购代理机构对投标人的资格进行审查，如发现下列情形之一的，投标文件将被视为无效，不在进行下一步评审：</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（1）未提供有效的营业执照、税务登记证、组织机构代码证或未提供“三证合一”的营业执照或未提供“五证合一”的营业执照；</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（2）未提供法定代表人有效身份证明书及身份证或未提供法定代表人授权书及被授权人身份证、被授权人近三个月内任意一个月社保的；</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（3）未提供承诺书的；</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自招标公告发布之日起至投标截止日内，在“信用中国网”(www.creditchina.gov.cn)被列入失信被执行人、重大税收违法当事人名单、政府采购严重违法失信行为记录名单的投标人，资格审查时不予以通过；投标截止前，在“中国政府采购网”(www.ccgp.gov.cn)被列入政府采购严重违法失信行为记录名单中的投标人且在处罚有效期内的投标人，资格审查时不予以通过；</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（5）未提供信用承诺书的；</w:t>
      </w:r>
    </w:p>
    <w:p>
      <w:pPr>
        <w:pStyle w:val="14"/>
        <w:tabs>
          <w:tab w:val="left" w:pos="0"/>
          <w:tab w:val="left" w:pos="993"/>
          <w:tab w:val="left" w:pos="1134"/>
        </w:tabs>
        <w:snapToGrid w:val="0"/>
        <w:spacing w:line="550" w:lineRule="exact"/>
        <w:ind w:firstLine="480"/>
        <w:rPr>
          <w:rFonts w:hint="eastAsia" w:ascii="仿宋" w:hAnsi="仿宋" w:eastAsia="仿宋" w:cs="宋体"/>
          <w:kern w:val="0"/>
          <w:sz w:val="24"/>
        </w:rPr>
      </w:pPr>
      <w:r>
        <w:rPr>
          <w:rFonts w:hint="eastAsia" w:ascii="仿宋" w:hAnsi="仿宋" w:eastAsia="仿宋" w:cs="宋体"/>
          <w:kern w:val="0"/>
          <w:sz w:val="24"/>
        </w:rPr>
        <w:t>（6）未提供符合《政府采购促进中小企业发展管理办法》（财库【2020】46号）和本采购文件规定的《中小企业声明函》或监狱企业参加投标未提供《监狱企业声明函》及其相关的证明材料或残疾人福利性单位参加投标未提供《残疾人福利性单位声明函》及其相关的证明材料；</w:t>
      </w:r>
    </w:p>
    <w:p>
      <w:pPr>
        <w:spacing w:line="500" w:lineRule="exact"/>
        <w:ind w:firstLine="480" w:firstLineChars="200"/>
        <w:rPr>
          <w:rFonts w:hint="eastAsia" w:ascii="仿宋" w:hAnsi="仿宋" w:eastAsia="仿宋" w:cs="宋体"/>
          <w:kern w:val="0"/>
          <w:sz w:val="24"/>
        </w:rPr>
      </w:pPr>
      <w:r>
        <w:rPr>
          <w:rFonts w:hint="eastAsia" w:ascii="仿宋" w:hAnsi="仿宋" w:eastAsia="仿宋" w:cs="仿宋"/>
          <w:sz w:val="24"/>
        </w:rPr>
        <w:t>（7）</w:t>
      </w:r>
      <w:r>
        <w:rPr>
          <w:rFonts w:hint="eastAsia" w:ascii="仿宋" w:hAnsi="仿宋" w:eastAsia="仿宋" w:cs="宋体"/>
          <w:kern w:val="0"/>
          <w:sz w:val="24"/>
        </w:rPr>
        <w:t>资格证明文件不全的，或者不符合招标文件标明的资格要求的。</w:t>
      </w:r>
    </w:p>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2.在符合性审查和商务评审时，如发现下列情形之一的，投标文件将被视为无效：</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（1）投标文件未按招标文件要求签字或盖章；</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（2）投标文件格式不规范、项目不齐全或者内容虚假的；</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（3）投标文件的实质性内容未使用中文表述、意思表述不明确、前后矛盾或者使用计量单位不符合招标文件要求的（经评标委员会认定并允许其当场更正的笔误除外）；</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（4）未实质性响应招标文件要求或者投标文件有采购人不能接受的附加条件的。</w:t>
      </w:r>
    </w:p>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3.在技术评审时，如发现下列情形之一的，投标文件将被视为无效：</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（1）未提供或未如实提供投标货物的技术参数，或者投标文件标明的响应或偏离与事实不符或虚假投标的；</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（2）明显不符合招标文件要求的规格型号、质量标准，或者与招标文件中标有“▲”的技术指标、主要功能项目发生实质性偏离的；</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（3）投标技术方案不明确，存在一个或一个以上备选（替代）投标方案的；</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（4）与其他参加本次投标投标人的投标文件（技术文件）的文字表述内容相同连续 20行以上或者差错相同2处以上的。</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4.在报价评审时，如发现下列情形之一的，投标文件将被视为无效：</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（1）未采用“人民币元”报价的或未按照招标文件表明的币种报价的；</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（2）报价无偏离采购人的采购定价，或者超出采购预算金额，采购人不能支付的；</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（3）投标报价具有选择性，或者投标报价未按照招标文件规定的价格进行报价的。</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5.被拒绝的投标文件为无效。</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 xml:space="preserve">6.投标人有下列情形之一的，视为投标人串通投标，其投标无效： </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（1）不同投标人的投标（响应）文件由同一单位或者个人编制；</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（2）不同投标人委托同一单位或者个人办理投标事宜；</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（3）不同投标人的投标文件或响应文件载明的项目管理成员或者联系人员为同一人；</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（4）不同投标人的投标（响应）文件件异常一致或者投标报价呈规律性差异；</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（5）不同投标人的投标（响应）文件相互混装。</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7. 投标人有下列情形之一的，属于恶意串通，其投标无效：</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（1）投标人直接或者间接从采购人或者采购代理机构处获得其他投标人的相关情况并修改其投标（响应）文件；</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（2）投标人按照采购人或者采购代理机构的授意撤换、修改投标（响应）文件；</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（3）投标人之间协商报价、技术方案等投标（响应）文件的实质性内容；</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（4）属于同一集团、协会、商会等组织成员的投标人按照该组织要求协同参加政府采购活动；</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（5）投标人之间事先约定由某一特定投标人中标、成交；</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（6）投标人之间商定部分投标人放弃参加政府采购活动或者放弃中标、成交；</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（7）投标人与采购人或者采购代理机构之间、投标人相互之间，为谋求特定投标人中标、成交或者排斥其他投标人的其他串通行为。</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 xml:space="preserve">8.出现以下情形，导致电子交易平台无法正常进行，或者无法保证电子交易的公平、公正和安全时，中止电子交易活动： </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（1）电子交易平台发生故障而无法登录访问的；</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（2）电子交易平台应用或数据库出现错误，不能进行正常操作的；</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（3）电子交易平台发现严重安全漏洞，有潜在泄密危险的；</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（4）病毒发作导致不能进行正常操作的；</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（5）其他无法保证电子交易的公平、公正和安全的情况。</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出现以上规定情形，不影响采购公平、公正性的，采购代理机构可以待上述情形消除后继续组织电子交易活动，也可以决定某些环节以数据电子备份投标文件（U 盘）形式进行；影响或可能影响采购公平、公正性的，重新采购。</w:t>
      </w:r>
    </w:p>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(八）废标的情形</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在采购活动中，出现下列情形之一的，应予废标：</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(1)符合专业条件的投标人或者对招标文件作实质性响应的投标人不足三家的；</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(2)出现影响采购公正的违法、违规行为的；</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(3)投标人的报价均超过了采购预算，采购人不能支付的；</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(4)因重大变故，采购任务取消的。</w:t>
      </w:r>
    </w:p>
    <w:p>
      <w:pPr>
        <w:spacing w:line="500" w:lineRule="exact"/>
        <w:ind w:firstLine="482" w:firstLineChars="200"/>
        <w:outlineLvl w:val="1"/>
        <w:rPr>
          <w:rFonts w:hint="eastAsia" w:ascii="仿宋" w:hAnsi="仿宋" w:eastAsia="仿宋" w:cs="宋体"/>
          <w:b/>
          <w:kern w:val="0"/>
          <w:sz w:val="24"/>
        </w:rPr>
      </w:pPr>
      <w:r>
        <w:rPr>
          <w:rFonts w:hint="eastAsia" w:ascii="仿宋" w:hAnsi="仿宋" w:eastAsia="仿宋" w:cs="宋体"/>
          <w:b/>
          <w:kern w:val="0"/>
          <w:sz w:val="24"/>
        </w:rPr>
        <w:t>四、开标</w:t>
      </w:r>
    </w:p>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（一）开标准备</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采购代理机构将在规定的时间和地点进行开标，并按照招标文件规定的时间通过“政府采购云平台”组织开标、开启投标文件，所有投标人均应当准时在线参加。</w:t>
      </w:r>
    </w:p>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 xml:space="preserve">（二） 电子招投标开标及评审程序 </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1.开标由采购人或者采购代理机构主持，邀请投标人在线参加。评标委员会成员不得参加开标活动；</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2.主持人宣布开标会议开始，并按照规定的时间通过政采云系统组织开标，所有投标人应当准时在线参加；</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3.投标截止时间后，投标人应登录政采云平台，在收到电子加密投标文件【开始解密】通知后，通过“项目采购-开标评标”模块对电子投标文件进行在线解密；</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4.在开标结束后（评标开始前），由采购人或采购代理机构进行资格审查。资格审查后在系统上公布资格审查结果；</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5.由评标委员会对资格审查通过的投标人进行技术、商务、资信及其他部分评审，符合性审查及评分结束后，由主持人公布无效投标的投标人名单、投标无效的原因，并在系统上公布其他有效投标的评审结果；</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6.由主持人在系统上公布的投标人名称及在其投标文件中承诺的投标报价、投标内容以及其他有必要宣读的内容；</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7.报价部分符合性审查及评分结束后，由主持人公布无效投标的投标人名单、投标无效的原因，并在系统上公布其他有效投标的评分结果；</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8.最终在政采云系统上公布评审结果；</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9.开标会议结束。</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特别说明：政采云公司如对电子化开标及评审程序有调整的，应按调整的程序操作。</w:t>
      </w:r>
    </w:p>
    <w:p>
      <w:pPr>
        <w:spacing w:line="500" w:lineRule="exact"/>
        <w:ind w:firstLine="482" w:firstLineChars="200"/>
        <w:outlineLvl w:val="1"/>
        <w:rPr>
          <w:rFonts w:hint="eastAsia" w:ascii="仿宋" w:hAnsi="仿宋" w:eastAsia="仿宋" w:cs="宋体"/>
          <w:b/>
          <w:kern w:val="0"/>
          <w:sz w:val="24"/>
        </w:rPr>
      </w:pPr>
      <w:r>
        <w:rPr>
          <w:rFonts w:hint="eastAsia" w:ascii="仿宋" w:hAnsi="仿宋" w:eastAsia="仿宋" w:cs="宋体"/>
          <w:b/>
          <w:kern w:val="0"/>
          <w:sz w:val="24"/>
        </w:rPr>
        <w:t>五、评标</w:t>
      </w:r>
    </w:p>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（一）组建评标委员会</w:t>
      </w:r>
    </w:p>
    <w:p>
      <w:pPr>
        <w:spacing w:line="460" w:lineRule="exact"/>
        <w:ind w:firstLine="480" w:firstLineChars="200"/>
        <w:rPr>
          <w:rFonts w:hint="eastAsia" w:ascii="仿宋" w:hAnsi="仿宋" w:eastAsia="仿宋" w:cs="宋体"/>
          <w:kern w:val="0"/>
          <w:sz w:val="24"/>
        </w:rPr>
      </w:pPr>
      <w:r>
        <w:rPr>
          <w:rFonts w:hint="eastAsia" w:ascii="仿宋" w:hAnsi="仿宋" w:eastAsia="仿宋" w:cs="仿宋"/>
          <w:kern w:val="0"/>
          <w:sz w:val="24"/>
        </w:rPr>
        <w:t>本项目评标委员会由政府采购评审专家4名及采购人代表1名组成。</w:t>
      </w:r>
    </w:p>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（二）评标的方式</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本项目采用不公开方式评标，评标的依据为招标文件和投标文件。</w:t>
      </w:r>
    </w:p>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（三）评标程序</w:t>
      </w:r>
    </w:p>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1.形式审查</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在开标结束后（评标开始前），采购人或代理机构负责对投标人的资格和投标文件的完整性、合法性等进行审查。</w:t>
      </w:r>
    </w:p>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2.实质审查与比较</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（1）评标委员会审查投标文件的实质性内容是否符合招标文件的实质性要求。</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评标委员会将根据投标人的投标文件进行审查、核对,如有疑问,将对投标人进行询标,投标人要向评标委员会澄清有关问题,并最终以书面形式进行答复。投标人未在规定时间内澄清或者拒绝澄清或者澄清的内容改变了投标文件的实质性内容的，评标委员会有权对该投标文件做出不利于投标人的评判。</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（3）评标委员会完成评标后,按评标原则推荐中标候选人同时起草评标报告。</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（4）评标委员会按评标原则通过电子系统向采购人及采购代理机构提交评审报告。</w:t>
      </w:r>
    </w:p>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（四）澄清问题的形式</w:t>
      </w:r>
    </w:p>
    <w:p>
      <w:pPr>
        <w:spacing w:line="500" w:lineRule="exact"/>
        <w:ind w:firstLine="480" w:firstLineChars="200"/>
        <w:rPr>
          <w:rFonts w:hint="eastAsia" w:ascii="仿宋" w:hAnsi="仿宋" w:eastAsia="仿宋" w:cs="宋体"/>
          <w:sz w:val="24"/>
        </w:rPr>
      </w:pPr>
      <w:r>
        <w:rPr>
          <w:rFonts w:hint="eastAsia" w:ascii="仿宋" w:hAnsi="仿宋" w:eastAsia="仿宋" w:cs="宋体"/>
          <w:sz w:val="24"/>
        </w:rPr>
        <w:t>评审中需要投标人对投标文件作出澄清、说明或者补正的，评标委员会和投标人应当通过电子交易平台交换数据电文。给予投标人提交澄清说明或补正的时间为30分钟，投标人已经明确表示澄清说明或补正完毕的除外。</w:t>
      </w:r>
    </w:p>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（五）错误修正</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投标文件如果出现计算或表达上的错误，修正错误的原则如下：</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1.投标文件的大写和小写不一致的，以大写为准；</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2.对不同文字文本投标文件的解释发生异议的，以中文文本为准。</w:t>
      </w:r>
    </w:p>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（六）评标原则和评标办法</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2.评标办法。本项目评标办法是</w:t>
      </w:r>
      <w:r>
        <w:rPr>
          <w:rFonts w:hint="eastAsia" w:ascii="仿宋" w:hAnsi="仿宋" w:eastAsia="仿宋" w:cs="宋体"/>
          <w:b/>
          <w:kern w:val="0"/>
          <w:sz w:val="24"/>
          <w:u w:val="single"/>
        </w:rPr>
        <w:t>综合评分法</w:t>
      </w:r>
      <w:r>
        <w:rPr>
          <w:rFonts w:hint="eastAsia" w:ascii="仿宋" w:hAnsi="仿宋" w:eastAsia="仿宋" w:cs="宋体"/>
          <w:kern w:val="0"/>
          <w:sz w:val="24"/>
        </w:rPr>
        <w:t>，具体评标内容及评分标准等详见《第四章：评标办法及评分标准》。</w:t>
      </w:r>
    </w:p>
    <w:p>
      <w:pPr>
        <w:spacing w:line="500" w:lineRule="exact"/>
        <w:ind w:firstLine="480" w:firstLineChars="200"/>
      </w:pPr>
      <w:r>
        <w:rPr>
          <w:rFonts w:hint="eastAsia" w:ascii="仿宋" w:hAnsi="仿宋" w:eastAsia="仿宋" w:cs="宋体"/>
          <w:kern w:val="0"/>
          <w:sz w:val="24"/>
        </w:rPr>
        <w:t>3.评标过程中凡是属于审查、澄清、评审和比较的有关资料以及授标建议，任何人均不得向投标人或其他无关人员透露。</w:t>
      </w:r>
    </w:p>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（七）评标过程的监控</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本项目评标过程实行全程录音、录像监控，由湖州市公共资源交易管理办公室进行现场监督。投标人在评标过程中所进行的试图影响评标结果的不公正活动，可能导致其投标被拒绝。</w:t>
      </w:r>
    </w:p>
    <w:p>
      <w:pPr>
        <w:spacing w:line="500" w:lineRule="exact"/>
        <w:ind w:firstLine="482" w:firstLineChars="200"/>
        <w:outlineLvl w:val="1"/>
        <w:rPr>
          <w:rFonts w:hint="eastAsia" w:ascii="仿宋" w:hAnsi="仿宋" w:eastAsia="仿宋" w:cs="宋体"/>
          <w:b/>
          <w:kern w:val="0"/>
          <w:sz w:val="24"/>
        </w:rPr>
      </w:pPr>
      <w:r>
        <w:rPr>
          <w:rFonts w:hint="eastAsia" w:ascii="仿宋" w:hAnsi="仿宋" w:eastAsia="仿宋" w:cs="宋体"/>
          <w:b/>
          <w:kern w:val="0"/>
          <w:sz w:val="24"/>
        </w:rPr>
        <w:t>六、定标</w:t>
      </w:r>
    </w:p>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（一）确定中标人。本项目由采购人确定中标人。</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1.评标委员会完成评审后，采购代理机构通过电子交易平台向采购人提交评标报告。采购人通过电子交易平台确认中标人。</w:t>
      </w:r>
    </w:p>
    <w:p>
      <w:pPr>
        <w:spacing w:line="500" w:lineRule="exact"/>
        <w:ind w:firstLine="480" w:firstLineChars="200"/>
        <w:rPr>
          <w:rFonts w:hint="eastAsia" w:ascii="仿宋" w:hAnsi="仿宋" w:eastAsia="仿宋" w:cs="宋体"/>
          <w:sz w:val="24"/>
        </w:rPr>
      </w:pPr>
      <w:r>
        <w:rPr>
          <w:rFonts w:hint="eastAsia" w:ascii="仿宋" w:hAnsi="仿宋" w:eastAsia="仿宋" w:cs="宋体"/>
          <w:kern w:val="0"/>
          <w:sz w:val="24"/>
        </w:rPr>
        <w:t>2.</w:t>
      </w:r>
      <w:r>
        <w:rPr>
          <w:rFonts w:hint="eastAsia" w:ascii="仿宋" w:hAnsi="仿宋" w:eastAsia="仿宋" w:cs="宋体"/>
          <w:sz w:val="24"/>
        </w:rPr>
        <w:t>采购代理机构在评标结束后2个工作日内将评标报告交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3.采购人在收到评标报告5个工作日内未按评标报告推荐的中标候选人顺序确定中标人，又不能说明合法理由的，视同按评标报告推荐的顺序确定排名第一的中标候选人为中标人。</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4.采购人依法确定中标人后2个工作日内，采购代理机构、采购人向中标人发出中标通知书，并同时在相关网站上发布中标结果公告。</w:t>
      </w:r>
    </w:p>
    <w:p>
      <w:pPr>
        <w:spacing w:line="500" w:lineRule="exact"/>
        <w:ind w:firstLine="482" w:firstLineChars="200"/>
        <w:outlineLvl w:val="1"/>
        <w:rPr>
          <w:rFonts w:hint="eastAsia" w:ascii="仿宋" w:hAnsi="仿宋" w:eastAsia="仿宋" w:cs="宋体"/>
          <w:b/>
          <w:kern w:val="0"/>
          <w:sz w:val="24"/>
        </w:rPr>
      </w:pPr>
      <w:r>
        <w:rPr>
          <w:rFonts w:hint="eastAsia" w:ascii="仿宋" w:hAnsi="仿宋" w:eastAsia="仿宋" w:cs="宋体"/>
          <w:b/>
          <w:kern w:val="0"/>
          <w:sz w:val="24"/>
        </w:rPr>
        <w:t>七、合同授予</w:t>
      </w:r>
    </w:p>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（一）签订合同</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采购人与中标人应当在《中标通知书》发出之日起30日内签订政府采购合同。采购人通过电子交易平台与中标人签订合同，并在规定时间内依法发布合同公告。同时，采购代理机构对合同内容进行审查，如发现与采购结果和投标承诺内容不一致的，应予以纠正。</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2.中标人拖延、拒签合同的,将被取消中标资格。</w:t>
      </w:r>
    </w:p>
    <w:p>
      <w:pPr>
        <w:spacing w:line="500" w:lineRule="exact"/>
        <w:ind w:firstLine="482" w:firstLineChars="200"/>
        <w:rPr>
          <w:rFonts w:hint="eastAsia" w:ascii="仿宋" w:hAnsi="仿宋" w:eastAsia="仿宋" w:cs="宋体"/>
          <w:b/>
          <w:kern w:val="0"/>
          <w:sz w:val="24"/>
        </w:rPr>
      </w:pPr>
      <w:r>
        <w:rPr>
          <w:rFonts w:hint="eastAsia" w:ascii="仿宋" w:hAnsi="仿宋" w:eastAsia="仿宋" w:cs="宋体"/>
          <w:b/>
          <w:kern w:val="0"/>
          <w:sz w:val="24"/>
        </w:rPr>
        <w:t>（二）中标通知书</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 xml:space="preserve">1.确定中标人后，采购代理机构将以书面形式发出中标通知书，通知中标的投标人其投标被接受； </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 xml:space="preserve">2.中标通知书为双方签订合同的依据； </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3.中标人应根据中标通知书中规定的时间内，由法定代表人或其授权代理人与采购人签订合同。</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（三）履约保证金：无</w:t>
      </w:r>
    </w:p>
    <w:p>
      <w:pPr>
        <w:spacing w:line="500" w:lineRule="exact"/>
        <w:ind w:firstLine="482" w:firstLineChars="200"/>
        <w:outlineLvl w:val="1"/>
        <w:rPr>
          <w:rFonts w:hint="eastAsia" w:ascii="仿宋" w:hAnsi="仿宋" w:eastAsia="仿宋" w:cs="宋体"/>
          <w:b/>
          <w:kern w:val="0"/>
          <w:sz w:val="24"/>
        </w:rPr>
      </w:pPr>
      <w:r>
        <w:rPr>
          <w:rFonts w:hint="eastAsia" w:ascii="仿宋" w:hAnsi="仿宋" w:eastAsia="仿宋" w:cs="宋体"/>
          <w:b/>
          <w:kern w:val="0"/>
          <w:sz w:val="24"/>
        </w:rPr>
        <w:t xml:space="preserve">八、其他内容 </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发生下列情况之一，投标人自愿接受取消投标资格、记入信用档案、媒体通报、1-3年内禁止参与政府采购等处罚；如已中标（成交）的，自动放弃中标（成交）资格，并承担全部法律责任；给采购人造成损失的，依法承担赔偿责任：</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1.投标人在提交投标（响应）文件截止时间后撤回投标（响应）文件的；</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2.投标人在投标（响应）文件中提交虚假材料的；</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3.除因不可抗力或招标文件认可的情形以外，中标人不与采购人签订合同的；</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4.投标人与采购人、其他投标人或者采购代理机构恶意串通的；</w:t>
      </w:r>
    </w:p>
    <w:p>
      <w:pPr>
        <w:spacing w:line="500" w:lineRule="exact"/>
        <w:ind w:firstLine="480" w:firstLineChars="200"/>
        <w:rPr>
          <w:rFonts w:hint="eastAsia" w:ascii="仿宋" w:hAnsi="仿宋" w:eastAsia="仿宋" w:cs="宋体"/>
          <w:kern w:val="0"/>
          <w:sz w:val="24"/>
        </w:rPr>
      </w:pPr>
      <w:r>
        <w:rPr>
          <w:rFonts w:hint="eastAsia" w:ascii="仿宋" w:hAnsi="仿宋" w:eastAsia="仿宋" w:cs="宋体"/>
          <w:kern w:val="0"/>
          <w:sz w:val="24"/>
        </w:rPr>
        <w:t>5.招标文件规定的其他情形。</w:t>
      </w:r>
    </w:p>
    <w:p>
      <w:pPr>
        <w:spacing w:line="560" w:lineRule="exact"/>
        <w:jc w:val="left"/>
        <w:rPr>
          <w:rFonts w:hint="eastAsia" w:ascii="仿宋" w:hAnsi="仿宋" w:eastAsia="仿宋" w:cs="宋体"/>
          <w:kern w:val="0"/>
          <w:sz w:val="24"/>
        </w:rPr>
      </w:pPr>
      <w:r>
        <w:rPr>
          <w:rFonts w:hint="eastAsia" w:ascii="仿宋" w:hAnsi="仿宋" w:eastAsia="仿宋" w:cs="宋体"/>
          <w:bCs/>
          <w:kern w:val="0"/>
          <w:sz w:val="24"/>
        </w:rPr>
        <w:t xml:space="preserve">    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pPr>
        <w:pStyle w:val="7"/>
        <w:ind w:firstLine="480"/>
        <w:rPr>
          <w:rFonts w:hint="eastAsia" w:ascii="仿宋" w:hAnsi="仿宋" w:eastAsia="仿宋" w:cs="宋体"/>
          <w:kern w:val="0"/>
          <w:sz w:val="24"/>
        </w:rPr>
      </w:pPr>
    </w:p>
    <w:p>
      <w:pPr>
        <w:pStyle w:val="7"/>
        <w:ind w:firstLine="480"/>
        <w:rPr>
          <w:rFonts w:hint="eastAsia" w:ascii="仿宋" w:hAnsi="仿宋" w:eastAsia="仿宋" w:cs="宋体"/>
          <w:kern w:val="0"/>
          <w:sz w:val="24"/>
        </w:rPr>
      </w:pPr>
    </w:p>
    <w:p>
      <w:pPr>
        <w:pStyle w:val="7"/>
        <w:ind w:firstLine="480"/>
        <w:rPr>
          <w:rFonts w:hint="eastAsia" w:ascii="仿宋" w:hAnsi="仿宋" w:eastAsia="仿宋" w:cs="宋体"/>
          <w:kern w:val="0"/>
          <w:sz w:val="24"/>
        </w:rPr>
      </w:pPr>
    </w:p>
    <w:p>
      <w:pPr>
        <w:pStyle w:val="7"/>
        <w:ind w:firstLine="0" w:firstLineChars="0"/>
        <w:rPr>
          <w:rFonts w:hint="eastAsia" w:ascii="仿宋" w:hAnsi="仿宋" w:eastAsia="仿宋" w:cs="宋体"/>
          <w:kern w:val="0"/>
          <w:sz w:val="24"/>
        </w:rPr>
      </w:pPr>
    </w:p>
    <w:p>
      <w:pPr>
        <w:rPr>
          <w:rFonts w:hint="eastAsia" w:ascii="仿宋" w:hAnsi="仿宋" w:eastAsia="仿宋"/>
          <w:sz w:val="32"/>
        </w:rPr>
      </w:pPr>
      <w:r>
        <w:rPr>
          <w:rFonts w:hint="eastAsia" w:ascii="仿宋" w:hAnsi="仿宋" w:eastAsia="仿宋"/>
          <w:sz w:val="32"/>
        </w:rPr>
        <w:br w:type="page"/>
      </w:r>
    </w:p>
    <w:p>
      <w:pPr>
        <w:pStyle w:val="2"/>
        <w:spacing w:line="560" w:lineRule="exact"/>
        <w:rPr>
          <w:rFonts w:hint="eastAsia" w:ascii="仿宋" w:hAnsi="仿宋" w:eastAsia="仿宋"/>
          <w:sz w:val="32"/>
        </w:rPr>
      </w:pPr>
      <w:r>
        <w:rPr>
          <w:rFonts w:hint="eastAsia" w:ascii="仿宋" w:hAnsi="仿宋" w:eastAsia="仿宋"/>
          <w:sz w:val="32"/>
        </w:rPr>
        <w:t>第四章 评标办法及评分标准</w:t>
      </w:r>
    </w:p>
    <w:p/>
    <w:p>
      <w:pPr>
        <w:spacing w:line="480" w:lineRule="exact"/>
        <w:ind w:firstLine="480" w:firstLineChars="200"/>
        <w:rPr>
          <w:rFonts w:hint="eastAsia" w:ascii="仿宋" w:hAnsi="仿宋" w:eastAsia="仿宋"/>
          <w:kern w:val="0"/>
          <w:sz w:val="24"/>
        </w:rPr>
      </w:pPr>
      <w:r>
        <w:rPr>
          <w:rFonts w:hint="eastAsia" w:ascii="仿宋" w:hAnsi="仿宋" w:eastAsia="仿宋"/>
          <w:kern w:val="0"/>
          <w:sz w:val="24"/>
        </w:rPr>
        <w:t>为公正、公平、科学地选择中标人，根据《中华人民共和国政府采购法》、《政府采购货物和服务招标投标管理办法》及相关法律、法规等规定，并结合本项目的实际，制定本办法。</w:t>
      </w:r>
    </w:p>
    <w:p>
      <w:pPr>
        <w:spacing w:line="480" w:lineRule="exact"/>
        <w:ind w:firstLine="480" w:firstLineChars="200"/>
        <w:rPr>
          <w:rFonts w:hint="eastAsia" w:ascii="仿宋" w:hAnsi="仿宋" w:eastAsia="仿宋"/>
          <w:sz w:val="24"/>
        </w:rPr>
      </w:pPr>
      <w:r>
        <w:rPr>
          <w:rFonts w:hint="eastAsia" w:ascii="仿宋" w:hAnsi="仿宋" w:eastAsia="仿宋"/>
          <w:kern w:val="0"/>
          <w:sz w:val="24"/>
        </w:rPr>
        <w:t>本办法适用于</w:t>
      </w:r>
      <w:r>
        <w:rPr>
          <w:rFonts w:hint="eastAsia" w:ascii="仿宋" w:hAnsi="仿宋" w:eastAsia="仿宋"/>
          <w:sz w:val="24"/>
          <w:u w:val="single"/>
        </w:rPr>
        <w:t>湖州市生态环境局南浔分局2024年南浔区高空瞭望服务项目</w:t>
      </w:r>
      <w:r>
        <w:rPr>
          <w:rFonts w:hint="eastAsia" w:ascii="仿宋" w:hAnsi="仿宋" w:eastAsia="仿宋"/>
          <w:sz w:val="24"/>
        </w:rPr>
        <w:t>的评标。</w:t>
      </w:r>
    </w:p>
    <w:p>
      <w:pPr>
        <w:spacing w:line="480" w:lineRule="exact"/>
        <w:ind w:firstLine="480" w:firstLineChars="200"/>
        <w:rPr>
          <w:rFonts w:hint="eastAsia" w:ascii="仿宋" w:hAnsi="仿宋" w:eastAsia="仿宋"/>
          <w:sz w:val="24"/>
        </w:rPr>
      </w:pPr>
      <w:r>
        <w:rPr>
          <w:rFonts w:hint="eastAsia" w:ascii="仿宋" w:hAnsi="仿宋" w:eastAsia="仿宋"/>
          <w:sz w:val="24"/>
        </w:rPr>
        <w:t>一、总则</w:t>
      </w:r>
    </w:p>
    <w:p>
      <w:pPr>
        <w:spacing w:line="480" w:lineRule="exact"/>
        <w:ind w:firstLine="480" w:firstLineChars="200"/>
        <w:rPr>
          <w:rFonts w:hint="eastAsia" w:ascii="仿宋" w:hAnsi="仿宋" w:eastAsia="仿宋"/>
          <w:kern w:val="0"/>
          <w:sz w:val="24"/>
        </w:rPr>
      </w:pPr>
      <w:r>
        <w:rPr>
          <w:rFonts w:hint="eastAsia" w:ascii="仿宋" w:hAnsi="仿宋" w:eastAsia="仿宋"/>
          <w:kern w:val="0"/>
          <w:sz w:val="24"/>
        </w:rPr>
        <w:t>本次评标采用综合评分法，总分为100分，其中价格分、技术分、商务、资信及其他部分。合格投标人的评标得分为各项目汇总得分。本项目由采购人确定中标人, 中标候选资格按评标得分由高到低顺序排列，得分相同，按技术部分得分由高到低顺序排列。技术部分得分仍相同的，由采购人采用随机抽取的方式决定。排名第一的投标人为第一中标候选人,其他投标人中标候选资格依此类推。评分过程中采用四舍五入法，并保留小数2位。</w:t>
      </w:r>
    </w:p>
    <w:p>
      <w:pPr>
        <w:spacing w:line="480" w:lineRule="exact"/>
        <w:ind w:firstLine="480" w:firstLineChars="200"/>
        <w:rPr>
          <w:rFonts w:hint="eastAsia" w:ascii="仿宋" w:hAnsi="仿宋" w:eastAsia="仿宋"/>
          <w:kern w:val="0"/>
          <w:sz w:val="24"/>
        </w:rPr>
      </w:pPr>
      <w:r>
        <w:rPr>
          <w:rFonts w:hint="eastAsia" w:ascii="仿宋" w:hAnsi="仿宋" w:eastAsia="仿宋"/>
          <w:kern w:val="0"/>
          <w:sz w:val="24"/>
        </w:rPr>
        <w:t>各投标人最终得分=价格分+技术分、商务、资信及其他分得分</w:t>
      </w:r>
    </w:p>
    <w:p>
      <w:pPr>
        <w:spacing w:line="480" w:lineRule="exact"/>
        <w:ind w:firstLine="482" w:firstLineChars="200"/>
        <w:rPr>
          <w:rFonts w:hint="eastAsia" w:ascii="仿宋" w:hAnsi="仿宋" w:eastAsia="仿宋"/>
          <w:b/>
          <w:kern w:val="0"/>
          <w:sz w:val="24"/>
        </w:rPr>
      </w:pPr>
      <w:r>
        <w:rPr>
          <w:rFonts w:hint="eastAsia" w:ascii="仿宋" w:hAnsi="仿宋" w:eastAsia="仿宋"/>
          <w:b/>
          <w:kern w:val="0"/>
          <w:sz w:val="24"/>
        </w:rPr>
        <w:t xml:space="preserve">二、评标内容及标准 </w:t>
      </w:r>
    </w:p>
    <w:p>
      <w:pPr>
        <w:spacing w:line="480" w:lineRule="exact"/>
        <w:ind w:firstLine="482" w:firstLineChars="200"/>
        <w:rPr>
          <w:rFonts w:hint="eastAsia" w:ascii="仿宋" w:hAnsi="仿宋" w:eastAsia="仿宋"/>
          <w:b/>
          <w:kern w:val="0"/>
          <w:sz w:val="24"/>
        </w:rPr>
      </w:pPr>
      <w:r>
        <w:rPr>
          <w:rFonts w:hint="eastAsia" w:ascii="仿宋" w:hAnsi="仿宋" w:eastAsia="仿宋"/>
          <w:b/>
          <w:kern w:val="0"/>
          <w:sz w:val="24"/>
        </w:rPr>
        <w:t>（一）价格分10分</w:t>
      </w:r>
    </w:p>
    <w:p>
      <w:pPr>
        <w:pStyle w:val="14"/>
        <w:tabs>
          <w:tab w:val="left" w:pos="0"/>
          <w:tab w:val="left" w:pos="993"/>
          <w:tab w:val="left" w:pos="1134"/>
        </w:tabs>
        <w:spacing w:before="120" w:beforeLines="50" w:after="120" w:afterLines="50" w:line="480" w:lineRule="exact"/>
        <w:ind w:firstLine="480"/>
        <w:rPr>
          <w:rFonts w:hint="eastAsia" w:ascii="仿宋" w:hAnsi="仿宋" w:eastAsia="仿宋" w:cs="仿宋"/>
          <w:bCs/>
          <w:sz w:val="24"/>
        </w:rPr>
      </w:pPr>
      <w:r>
        <w:rPr>
          <w:rFonts w:hint="eastAsia" w:ascii="仿宋" w:hAnsi="仿宋" w:eastAsia="仿宋" w:cs="仿宋"/>
          <w:bCs/>
          <w:sz w:val="24"/>
        </w:rPr>
        <w:t>价格分采用低价优先法计算，即满足招标文件要求且投标价格最低的投标报价为评标基准价，价格分为满分，其他投标人的价格分按照下列公式计算：</w:t>
      </w:r>
    </w:p>
    <w:p>
      <w:pPr>
        <w:pStyle w:val="11"/>
        <w:spacing w:line="480" w:lineRule="exact"/>
        <w:ind w:firstLine="723" w:firstLineChars="300"/>
        <w:rPr>
          <w:rFonts w:hint="eastAsia" w:ascii="仿宋" w:hAnsi="仿宋" w:eastAsia="仿宋" w:cs="仿宋"/>
          <w:b/>
          <w:sz w:val="24"/>
          <w:shd w:val="pct10" w:color="auto" w:fill="FFFFFF"/>
        </w:rPr>
      </w:pPr>
      <w:r>
        <w:rPr>
          <w:rFonts w:hint="eastAsia" w:ascii="仿宋" w:hAnsi="仿宋" w:eastAsia="仿宋" w:cs="仿宋"/>
          <w:b/>
          <w:sz w:val="24"/>
          <w:shd w:val="pct10" w:color="auto" w:fill="FFFFFF"/>
        </w:rPr>
        <w:t>价格分=（评标基准价/投标报价）×10%×100</w:t>
      </w:r>
    </w:p>
    <w:p>
      <w:pPr>
        <w:spacing w:line="480" w:lineRule="exact"/>
        <w:ind w:firstLine="480" w:firstLineChars="200"/>
        <w:rPr>
          <w:rFonts w:hint="eastAsia" w:ascii="仿宋" w:hAnsi="仿宋" w:eastAsia="仿宋"/>
          <w:kern w:val="0"/>
          <w:sz w:val="24"/>
        </w:rPr>
      </w:pPr>
      <w:r>
        <w:rPr>
          <w:rFonts w:ascii="仿宋" w:hAnsi="仿宋" w:eastAsia="仿宋"/>
          <w:kern w:val="0"/>
          <w:sz w:val="24"/>
        </w:rPr>
        <w:t>落实政府采购政策：</w:t>
      </w:r>
    </w:p>
    <w:p>
      <w:pPr>
        <w:spacing w:line="480" w:lineRule="exact"/>
        <w:ind w:firstLine="480" w:firstLineChars="200"/>
        <w:rPr>
          <w:rFonts w:hint="eastAsia" w:ascii="仿宋" w:hAnsi="仿宋" w:eastAsia="仿宋"/>
          <w:kern w:val="0"/>
          <w:sz w:val="24"/>
        </w:rPr>
      </w:pPr>
      <w:r>
        <w:rPr>
          <w:rFonts w:ascii="仿宋" w:hAnsi="仿宋" w:eastAsia="仿宋"/>
          <w:kern w:val="0"/>
          <w:sz w:val="24"/>
        </w:rPr>
        <w:t>1.根据财政部、工业和信息化部关于印发《政府采购促进中小企业发展管理办法》的通知（财库【2020】46号），对小型和微型企业的产品投标报价给予10%的扣除，并用扣除后的价格计算价格评分。</w:t>
      </w:r>
    </w:p>
    <w:p>
      <w:pPr>
        <w:spacing w:line="480" w:lineRule="exact"/>
        <w:ind w:firstLine="480" w:firstLineChars="200"/>
        <w:rPr>
          <w:rFonts w:hint="eastAsia" w:ascii="仿宋" w:hAnsi="仿宋" w:eastAsia="仿宋"/>
          <w:kern w:val="0"/>
          <w:sz w:val="24"/>
        </w:rPr>
      </w:pPr>
      <w:r>
        <w:rPr>
          <w:rFonts w:ascii="仿宋" w:hAnsi="仿宋" w:eastAsia="仿宋"/>
          <w:kern w:val="0"/>
          <w:sz w:val="24"/>
        </w:rPr>
        <w:t>符合以下所有要求的供应商被认定为小型、微型企业：</w:t>
      </w:r>
    </w:p>
    <w:p>
      <w:pPr>
        <w:spacing w:line="480" w:lineRule="exact"/>
        <w:ind w:firstLine="480" w:firstLineChars="200"/>
        <w:rPr>
          <w:rFonts w:hint="eastAsia" w:ascii="仿宋" w:hAnsi="仿宋" w:eastAsia="仿宋"/>
          <w:kern w:val="0"/>
          <w:sz w:val="24"/>
        </w:rPr>
      </w:pPr>
      <w:r>
        <w:rPr>
          <w:rFonts w:ascii="仿宋" w:hAnsi="仿宋" w:eastAsia="仿宋"/>
          <w:kern w:val="0"/>
          <w:sz w:val="24"/>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pPr>
        <w:spacing w:line="480" w:lineRule="exact"/>
        <w:ind w:firstLine="480" w:firstLineChars="200"/>
        <w:rPr>
          <w:rFonts w:hint="eastAsia" w:ascii="仿宋" w:hAnsi="仿宋" w:eastAsia="仿宋"/>
          <w:kern w:val="0"/>
          <w:sz w:val="24"/>
        </w:rPr>
      </w:pPr>
      <w:r>
        <w:rPr>
          <w:rFonts w:ascii="仿宋" w:hAnsi="仿宋" w:eastAsia="仿宋"/>
          <w:kern w:val="0"/>
          <w:sz w:val="24"/>
        </w:rPr>
        <w:t>2.监狱企业参加投标【提供《监狱企业声明函》及其相关的证明材料】，视为小型、微型企业，享受小微企业政策扶持，监狱企业属于小型、微型企业的，不重复享受政策。</w:t>
      </w:r>
    </w:p>
    <w:p>
      <w:pPr>
        <w:spacing w:line="480" w:lineRule="exact"/>
        <w:ind w:firstLine="480" w:firstLineChars="200"/>
        <w:rPr>
          <w:rFonts w:hint="eastAsia" w:ascii="仿宋" w:hAnsi="仿宋" w:eastAsia="仿宋"/>
          <w:kern w:val="0"/>
          <w:sz w:val="24"/>
        </w:rPr>
      </w:pPr>
      <w:r>
        <w:rPr>
          <w:rFonts w:ascii="仿宋" w:hAnsi="仿宋" w:eastAsia="仿宋"/>
          <w:kern w:val="0"/>
          <w:sz w:val="24"/>
        </w:rPr>
        <w:t>3.残疾人福利性单位参加投标【提供《残疾人福利性单位声明函》及其相关的证明材料】，视为小型、微型企业，享受小微企业政策扶持，残疾人福利性单位属于小型、微型企业的，不重复享受政策。</w:t>
      </w:r>
    </w:p>
    <w:p>
      <w:pPr>
        <w:spacing w:line="480" w:lineRule="exact"/>
        <w:ind w:firstLine="480" w:firstLineChars="200"/>
        <w:rPr>
          <w:rFonts w:hint="eastAsia" w:ascii="仿宋" w:hAnsi="仿宋" w:eastAsia="仿宋"/>
          <w:kern w:val="0"/>
          <w:sz w:val="24"/>
        </w:rPr>
      </w:pPr>
      <w:r>
        <w:rPr>
          <w:rFonts w:ascii="仿宋" w:hAnsi="仿宋" w:eastAsia="仿宋"/>
          <w:kern w:val="0"/>
          <w:sz w:val="24"/>
        </w:rPr>
        <w:t>供应商按照规定提供声明函内容不实的，属于提供虚假材料谋取中标（成交），依照《中华人民共和国政府采购法》等国家有关规定追究相应责任。</w:t>
      </w:r>
    </w:p>
    <w:p>
      <w:pPr>
        <w:spacing w:line="48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（二）技术分、商务分、资信及其他分90分</w:t>
      </w:r>
    </w:p>
    <w:p>
      <w:pPr>
        <w:spacing w:line="480" w:lineRule="exact"/>
        <w:ind w:firstLine="480" w:firstLineChars="200"/>
        <w:rPr>
          <w:rFonts w:hint="eastAsia" w:ascii="仿宋" w:hAnsi="仿宋" w:eastAsia="仿宋" w:cs="仿宋"/>
          <w:kern w:val="0"/>
          <w:sz w:val="24"/>
          <w:shd w:val="pct10" w:color="auto" w:fill="FFFFFF"/>
        </w:rPr>
      </w:pPr>
      <w:r>
        <w:rPr>
          <w:rFonts w:hint="eastAsia" w:ascii="仿宋" w:hAnsi="仿宋" w:eastAsia="仿宋" w:cs="仿宋"/>
          <w:kern w:val="0"/>
          <w:sz w:val="24"/>
          <w:shd w:val="pct10" w:color="auto" w:fill="FFFFFF"/>
        </w:rPr>
        <w:t>本项目设技术分、商务分、资信及其他分。</w:t>
      </w:r>
    </w:p>
    <w:p>
      <w:pPr>
        <w:spacing w:line="48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（三）技术分、商务分、资信及其他分的计算</w:t>
      </w:r>
    </w:p>
    <w:p>
      <w:pPr>
        <w:spacing w:line="48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技术、商务、资信及其他按照评标委员会成员的独立评分结果汇总数的算术平均分计算，计算公式为：</w:t>
      </w:r>
    </w:p>
    <w:p>
      <w:pPr>
        <w:spacing w:line="480" w:lineRule="exact"/>
        <w:ind w:firstLine="480" w:firstLineChars="200"/>
        <w:rPr>
          <w:rFonts w:hint="eastAsia" w:ascii="仿宋" w:hAnsi="仿宋" w:eastAsia="仿宋" w:cs="仿宋"/>
          <w:b/>
          <w:kern w:val="0"/>
          <w:sz w:val="24"/>
        </w:rPr>
      </w:pPr>
      <w:r>
        <w:rPr>
          <w:rFonts w:hint="eastAsia" w:ascii="仿宋" w:hAnsi="仿宋" w:eastAsia="仿宋" w:cs="仿宋"/>
          <w:kern w:val="0"/>
          <w:sz w:val="24"/>
        </w:rPr>
        <w:t>技术分、商务分、资信及其他分=（评标委员会所有成员评分合计数）/（评标委员会组成人员数）</w:t>
      </w:r>
    </w:p>
    <w:p>
      <w:pPr>
        <w:spacing w:line="460" w:lineRule="exact"/>
        <w:ind w:firstLine="482" w:firstLineChars="200"/>
        <w:rPr>
          <w:rFonts w:hint="eastAsia" w:ascii="仿宋" w:hAnsi="仿宋" w:eastAsia="仿宋"/>
          <w:b/>
          <w:kern w:val="0"/>
          <w:sz w:val="24"/>
        </w:rPr>
      </w:pPr>
      <w:r>
        <w:rPr>
          <w:rFonts w:hint="eastAsia" w:ascii="仿宋" w:hAnsi="仿宋" w:eastAsia="仿宋"/>
          <w:b/>
          <w:kern w:val="0"/>
          <w:sz w:val="24"/>
        </w:rPr>
        <w:t>附件：评分表格式</w:t>
      </w:r>
    </w:p>
    <w:tbl>
      <w:tblPr>
        <w:tblStyle w:val="25"/>
        <w:tblW w:w="8904"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870"/>
        <w:gridCol w:w="535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sz w:val="24"/>
              </w:rPr>
            </w:pPr>
            <w:r>
              <w:rPr>
                <w:rFonts w:hint="eastAsia" w:ascii="仿宋" w:hAnsi="仿宋" w:eastAsia="仿宋"/>
                <w:sz w:val="24"/>
              </w:rPr>
              <w:t>序号</w:t>
            </w:r>
          </w:p>
        </w:tc>
        <w:tc>
          <w:tcPr>
            <w:tcW w:w="722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评分内容</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791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技术部分</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74分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1</w:t>
            </w:r>
          </w:p>
        </w:tc>
        <w:tc>
          <w:tcPr>
            <w:tcW w:w="18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sz w:val="24"/>
              </w:rPr>
            </w:pPr>
            <w:r>
              <w:rPr>
                <w:rFonts w:hint="eastAsia" w:ascii="仿宋" w:hAnsi="仿宋" w:eastAsia="仿宋"/>
                <w:sz w:val="24"/>
              </w:rPr>
              <w:t>服务技术参数</w:t>
            </w:r>
          </w:p>
        </w:tc>
        <w:tc>
          <w:tcPr>
            <w:tcW w:w="53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sz w:val="24"/>
              </w:rPr>
            </w:pPr>
            <w:r>
              <w:rPr>
                <w:rFonts w:hint="eastAsia" w:ascii="仿宋" w:hAnsi="仿宋" w:eastAsia="仿宋"/>
                <w:sz w:val="24"/>
              </w:rPr>
              <w:t>投标人完全响应招标文件中技术参数、技术规范和技术要求的，得10分；低于招标文件中技术参数、技术规范和技术要求（非实质性偏离）的，每项扣 1 分。</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sz w:val="24"/>
              </w:rPr>
            </w:pPr>
            <w:r>
              <w:rPr>
                <w:rFonts w:hint="eastAsia" w:ascii="仿宋" w:hAnsi="仿宋" w:eastAsia="仿宋"/>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68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2</w:t>
            </w:r>
          </w:p>
        </w:tc>
        <w:tc>
          <w:tcPr>
            <w:tcW w:w="18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实施方案</w:t>
            </w:r>
          </w:p>
        </w:tc>
        <w:tc>
          <w:tcPr>
            <w:tcW w:w="5359"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hint="eastAsia" w:ascii="仿宋" w:hAnsi="仿宋" w:eastAsia="仿宋"/>
                <w:sz w:val="24"/>
              </w:rPr>
            </w:pPr>
            <w:r>
              <w:rPr>
                <w:rStyle w:val="83"/>
                <w:rFonts w:hint="default" w:ascii="仿宋" w:hAnsi="仿宋" w:eastAsia="仿宋"/>
                <w:color w:val="auto"/>
                <w:sz w:val="24"/>
                <w:szCs w:val="24"/>
              </w:rPr>
              <w:t>根据投标人所提供针对本项目内容和服务需求的总体服务方案进行综合评审。满分8分，方案完整与项目吻合程度高、响应及时合理、可操作性强的，得8分；方案不完整或存在欠缺的，每处扣1分。</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sz w:val="24"/>
              </w:rPr>
            </w:pPr>
          </w:p>
        </w:tc>
        <w:tc>
          <w:tcPr>
            <w:tcW w:w="18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sz w:val="24"/>
              </w:rPr>
            </w:pPr>
          </w:p>
        </w:tc>
        <w:tc>
          <w:tcPr>
            <w:tcW w:w="5359"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hint="eastAsia" w:ascii="仿宋" w:hAnsi="仿宋" w:eastAsia="仿宋"/>
                <w:sz w:val="24"/>
              </w:rPr>
            </w:pPr>
            <w:r>
              <w:rPr>
                <w:rStyle w:val="83"/>
                <w:rFonts w:hint="default" w:ascii="仿宋" w:hAnsi="仿宋" w:eastAsia="仿宋"/>
                <w:color w:val="auto"/>
                <w:sz w:val="24"/>
                <w:szCs w:val="24"/>
              </w:rPr>
              <w:t>根据投标人所提供针对本项目实施过程中</w:t>
            </w:r>
            <w:r>
              <w:rPr>
                <w:rFonts w:hint="eastAsia" w:ascii="仿宋" w:hAnsi="仿宋" w:eastAsia="仿宋"/>
                <w:kern w:val="0"/>
                <w:sz w:val="24"/>
              </w:rPr>
              <w:t>确保服务质量的监测设施及监控措施进行综合评审。满分8分，监控措施严密、检测设施先进的，得8分，控制措施、检测设施</w:t>
            </w:r>
            <w:r>
              <w:rPr>
                <w:rStyle w:val="83"/>
                <w:rFonts w:hint="default" w:ascii="仿宋" w:hAnsi="仿宋" w:eastAsia="仿宋"/>
                <w:color w:val="auto"/>
                <w:sz w:val="24"/>
                <w:szCs w:val="24"/>
              </w:rPr>
              <w:t>不完善或存在欠缺的，每项扣1分。</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sz w:val="24"/>
              </w:rPr>
            </w:pPr>
          </w:p>
        </w:tc>
        <w:tc>
          <w:tcPr>
            <w:tcW w:w="18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sz w:val="24"/>
              </w:rPr>
            </w:pPr>
          </w:p>
        </w:tc>
        <w:tc>
          <w:tcPr>
            <w:tcW w:w="53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sz w:val="24"/>
              </w:rPr>
            </w:pPr>
            <w:r>
              <w:rPr>
                <w:rStyle w:val="83"/>
                <w:rFonts w:hint="default" w:ascii="仿宋" w:hAnsi="仿宋" w:eastAsia="仿宋"/>
                <w:color w:val="auto"/>
                <w:sz w:val="24"/>
                <w:szCs w:val="24"/>
              </w:rPr>
              <w:t>根据投标人针对本项目所需监测点位提供的最有效预防性服务和应急故障响应处置，且是否能安全可靠实现对故障及时处理和数据有效恢复的技术方案进行综合评审。满分6分，方案合理、全面的，得6分，方案欠缺或不完善的，每项扣1分。</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sz w:val="24"/>
              </w:rPr>
            </w:pPr>
          </w:p>
        </w:tc>
        <w:tc>
          <w:tcPr>
            <w:tcW w:w="18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sz w:val="24"/>
              </w:rPr>
            </w:pPr>
          </w:p>
        </w:tc>
        <w:tc>
          <w:tcPr>
            <w:tcW w:w="53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left"/>
              <w:rPr>
                <w:rFonts w:hint="eastAsia" w:ascii="仿宋" w:hAnsi="仿宋" w:eastAsia="仿宋"/>
                <w:kern w:val="0"/>
                <w:sz w:val="24"/>
              </w:rPr>
            </w:pPr>
            <w:r>
              <w:rPr>
                <w:rFonts w:hint="eastAsia" w:ascii="仿宋" w:hAnsi="仿宋" w:eastAsia="仿宋"/>
                <w:kern w:val="0"/>
                <w:sz w:val="24"/>
              </w:rPr>
              <w:t>根据投标人提供具备野外供电保障能力（自备或租赁车载发电量不低于15KV的专用电源车，以确保监控点位长效工作）的材料，进行综合评审。满分6分，每提供一辆得2分，最高得6分。</w:t>
            </w:r>
          </w:p>
          <w:p>
            <w:pPr>
              <w:widowControl/>
              <w:spacing w:line="360" w:lineRule="auto"/>
              <w:jc w:val="left"/>
              <w:rPr>
                <w:rFonts w:hint="eastAsia" w:ascii="仿宋" w:hAnsi="仿宋" w:eastAsia="仿宋"/>
                <w:sz w:val="24"/>
              </w:rPr>
            </w:pPr>
            <w:r>
              <w:rPr>
                <w:rFonts w:hint="eastAsia" w:ascii="仿宋" w:hAnsi="仿宋" w:eastAsia="仿宋"/>
                <w:b/>
                <w:bCs/>
                <w:kern w:val="0"/>
                <w:sz w:val="24"/>
              </w:rPr>
              <w:t>注：自有车辆须提供车辆全景及发电车发电功率铭牌照片以及行驶证、采购发票；租赁车辆须提供租赁协议、车辆全景及发电车发电功率铭牌照片以及行驶证、采购发票。</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sz w:val="24"/>
              </w:rPr>
            </w:pPr>
          </w:p>
        </w:tc>
        <w:tc>
          <w:tcPr>
            <w:tcW w:w="187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sz w:val="24"/>
              </w:rPr>
            </w:pPr>
          </w:p>
        </w:tc>
        <w:tc>
          <w:tcPr>
            <w:tcW w:w="5359" w:type="dxa"/>
            <w:tcBorders>
              <w:top w:val="single" w:color="auto" w:sz="4" w:space="0"/>
              <w:left w:val="single" w:color="auto" w:sz="4" w:space="0"/>
              <w:bottom w:val="single" w:color="auto" w:sz="4" w:space="0"/>
              <w:right w:val="single" w:color="auto" w:sz="4" w:space="0"/>
            </w:tcBorders>
          </w:tcPr>
          <w:p>
            <w:pPr>
              <w:widowControl/>
              <w:spacing w:line="360" w:lineRule="auto"/>
              <w:ind w:firstLine="480" w:firstLineChars="200"/>
              <w:jc w:val="left"/>
              <w:rPr>
                <w:rFonts w:hint="eastAsia" w:ascii="仿宋" w:hAnsi="仿宋" w:eastAsia="仿宋"/>
                <w:sz w:val="24"/>
              </w:rPr>
            </w:pPr>
            <w:r>
              <w:rPr>
                <w:rFonts w:hint="eastAsia" w:ascii="仿宋" w:hAnsi="仿宋" w:eastAsia="仿宋"/>
                <w:sz w:val="24"/>
              </w:rPr>
              <w:t>根据投标人提供高位挂载资源落实的证明或承诺材料（</w:t>
            </w:r>
            <w:r>
              <w:rPr>
                <w:rFonts w:hint="eastAsia" w:ascii="仿宋" w:hAnsi="仿宋" w:eastAsia="仿宋"/>
                <w:sz w:val="24"/>
                <w:highlight w:val="none"/>
              </w:rPr>
              <w:t>挂载高度离地25m以上</w:t>
            </w:r>
            <w:r>
              <w:rPr>
                <w:rFonts w:hint="eastAsia" w:ascii="仿宋" w:hAnsi="仿宋" w:eastAsia="仿宋"/>
                <w:sz w:val="24"/>
              </w:rPr>
              <w:t>、高空瞭望视角照片，挂载设施照片</w:t>
            </w:r>
            <w:r>
              <w:rPr>
                <w:rFonts w:hint="eastAsia" w:ascii="仿宋" w:hAnsi="仿宋" w:eastAsia="仿宋"/>
                <w:sz w:val="24"/>
                <w:lang w:eastAsia="zh-CN"/>
              </w:rPr>
              <w:t>，</w:t>
            </w:r>
            <w:r>
              <w:rPr>
                <w:rFonts w:hint="eastAsia" w:ascii="仿宋" w:hAnsi="仿宋" w:eastAsia="仿宋"/>
                <w:sz w:val="24"/>
              </w:rPr>
              <w:t>挂载位置在采购方提供点位周边100米以内），进行综合评审。满分10分，安装监控点位满足招标需求数量的，得10分，缺少一个点位扣1分。</w:t>
            </w:r>
          </w:p>
          <w:p>
            <w:pPr>
              <w:widowControl/>
              <w:spacing w:line="360" w:lineRule="auto"/>
              <w:jc w:val="left"/>
              <w:rPr>
                <w:rFonts w:hint="eastAsia" w:ascii="仿宋" w:hAnsi="仿宋" w:eastAsia="仿宋"/>
                <w:kern w:val="0"/>
                <w:sz w:val="24"/>
              </w:rPr>
            </w:pPr>
            <w:r>
              <w:rPr>
                <w:rFonts w:hint="eastAsia" w:ascii="仿宋" w:hAnsi="仿宋" w:eastAsia="仿宋"/>
                <w:b/>
                <w:bCs/>
                <w:sz w:val="24"/>
              </w:rPr>
              <w:t>注：须提供加盖投标人公章的高位监控制高点自有资产产权证明材料或针对该项目产权方给予投标人使用的授权书。</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682"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3</w:t>
            </w:r>
          </w:p>
          <w:p>
            <w:pPr>
              <w:spacing w:line="360" w:lineRule="auto"/>
              <w:jc w:val="center"/>
              <w:rPr>
                <w:rFonts w:hint="eastAsia" w:ascii="仿宋" w:hAnsi="仿宋" w:eastAsia="仿宋"/>
                <w:sz w:val="24"/>
              </w:rPr>
            </w:pPr>
          </w:p>
        </w:tc>
        <w:tc>
          <w:tcPr>
            <w:tcW w:w="1870"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sz w:val="24"/>
              </w:rPr>
            </w:pPr>
            <w:r>
              <w:rPr>
                <w:rFonts w:hint="eastAsia" w:ascii="仿宋" w:hAnsi="仿宋" w:eastAsia="仿宋"/>
                <w:kern w:val="0"/>
                <w:sz w:val="24"/>
              </w:rPr>
              <w:t>系统演示（演示内容录制成视频，演示总时间不超过10分钟）</w:t>
            </w:r>
          </w:p>
        </w:tc>
        <w:tc>
          <w:tcPr>
            <w:tcW w:w="5359" w:type="dxa"/>
            <w:tcBorders>
              <w:top w:val="single" w:color="auto" w:sz="4" w:space="0"/>
              <w:left w:val="single" w:color="auto" w:sz="4" w:space="0"/>
              <w:bottom w:val="single" w:color="auto" w:sz="4" w:space="0"/>
              <w:right w:val="single" w:color="auto" w:sz="4" w:space="0"/>
            </w:tcBorders>
          </w:tcPr>
          <w:p>
            <w:pPr>
              <w:widowControl/>
              <w:spacing w:line="360" w:lineRule="auto"/>
              <w:jc w:val="left"/>
              <w:textAlignment w:val="center"/>
              <w:rPr>
                <w:rFonts w:hint="eastAsia" w:ascii="仿宋" w:hAnsi="仿宋" w:eastAsia="仿宋"/>
                <w:sz w:val="24"/>
              </w:rPr>
            </w:pPr>
            <w:r>
              <w:rPr>
                <w:rFonts w:hint="eastAsia" w:ascii="仿宋" w:hAnsi="仿宋" w:eastAsia="仿宋"/>
                <w:sz w:val="24"/>
              </w:rPr>
              <w:t>（1）系统能够对覆盖区域内发生的烟火事件进行识别和精准定位（显示经纬度信息），并能将识别到的事件信息和经纬经纬度以PC端web页面和手机端微信信息的方式推送至用户执法人员。</w:t>
            </w:r>
            <w:r>
              <w:rPr>
                <w:rFonts w:hint="eastAsia" w:ascii="仿宋" w:hAnsi="仿宋" w:eastAsia="仿宋"/>
                <w:kern w:val="0"/>
                <w:sz w:val="24"/>
              </w:rPr>
              <w:t>全部能够演示的得3分，其他不得分。</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sz w:val="24"/>
              </w:rPr>
            </w:pPr>
          </w:p>
        </w:tc>
        <w:tc>
          <w:tcPr>
            <w:tcW w:w="187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sz w:val="24"/>
              </w:rPr>
            </w:pPr>
          </w:p>
        </w:tc>
        <w:tc>
          <w:tcPr>
            <w:tcW w:w="5359" w:type="dxa"/>
            <w:tcBorders>
              <w:top w:val="single" w:color="auto" w:sz="4" w:space="0"/>
              <w:left w:val="single" w:color="auto" w:sz="4" w:space="0"/>
              <w:bottom w:val="single" w:color="auto" w:sz="4" w:space="0"/>
              <w:right w:val="single" w:color="auto" w:sz="4" w:space="0"/>
            </w:tcBorders>
          </w:tcPr>
          <w:p>
            <w:pPr>
              <w:widowControl/>
              <w:spacing w:line="360" w:lineRule="auto"/>
              <w:jc w:val="left"/>
              <w:textAlignment w:val="center"/>
              <w:rPr>
                <w:rFonts w:hint="eastAsia" w:ascii="仿宋" w:hAnsi="仿宋" w:eastAsia="仿宋"/>
                <w:sz w:val="24"/>
              </w:rPr>
            </w:pPr>
            <w:r>
              <w:rPr>
                <w:rFonts w:hint="eastAsia" w:ascii="仿宋" w:hAnsi="仿宋" w:eastAsia="仿宋"/>
                <w:sz w:val="24"/>
              </w:rPr>
              <w:t>（2）用户执法人员手机端收到烟火事件告警信息后，可以联动手机端导航软件，一键导航至事件发生地，执法人员对事件进行现场处置之后，可以通过移动端反馈事件处置情况，反馈内容支持现场图片或视频的上传。</w:t>
            </w:r>
            <w:r>
              <w:rPr>
                <w:rFonts w:hint="eastAsia" w:ascii="仿宋" w:hAnsi="仿宋" w:eastAsia="仿宋"/>
                <w:kern w:val="0"/>
                <w:sz w:val="24"/>
              </w:rPr>
              <w:t>全部能够演示的得3分，其他不得分。</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sz w:val="24"/>
              </w:rPr>
            </w:pPr>
          </w:p>
        </w:tc>
        <w:tc>
          <w:tcPr>
            <w:tcW w:w="187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sz w:val="24"/>
              </w:rPr>
            </w:pPr>
          </w:p>
        </w:tc>
        <w:tc>
          <w:tcPr>
            <w:tcW w:w="5359"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sz w:val="24"/>
              </w:rPr>
            </w:pPr>
            <w:r>
              <w:rPr>
                <w:rFonts w:hint="eastAsia" w:ascii="仿宋" w:hAnsi="仿宋" w:eastAsia="仿宋"/>
                <w:sz w:val="24"/>
              </w:rPr>
              <w:t>（3）系统支持以事件为焦点进行自动变焦、居中、放大，以录像形式对违法事件进行清晰的取证.</w:t>
            </w:r>
            <w:r>
              <w:rPr>
                <w:rFonts w:hint="eastAsia" w:ascii="仿宋" w:hAnsi="仿宋" w:eastAsia="仿宋"/>
                <w:kern w:val="0"/>
                <w:sz w:val="24"/>
              </w:rPr>
              <w:t>全部能够演示的得3分，其他不得分。</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sz w:val="24"/>
              </w:rPr>
            </w:pPr>
          </w:p>
        </w:tc>
        <w:tc>
          <w:tcPr>
            <w:tcW w:w="187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sz w:val="24"/>
              </w:rPr>
            </w:pPr>
          </w:p>
        </w:tc>
        <w:tc>
          <w:tcPr>
            <w:tcW w:w="5359"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sz w:val="24"/>
              </w:rPr>
            </w:pPr>
            <w:r>
              <w:rPr>
                <w:rFonts w:hint="eastAsia" w:ascii="仿宋" w:hAnsi="仿宋" w:eastAsia="仿宋"/>
                <w:sz w:val="24"/>
              </w:rPr>
              <w:t>（4）系统具备一键看向事发点的功能，在用户进行事件处置的核查工作时，前端摄像机镜头可以快速跳转至事件发生位置，并自动对焦。</w:t>
            </w:r>
            <w:r>
              <w:rPr>
                <w:rFonts w:hint="eastAsia" w:ascii="仿宋" w:hAnsi="仿宋" w:eastAsia="仿宋"/>
                <w:kern w:val="0"/>
                <w:sz w:val="24"/>
              </w:rPr>
              <w:t>全部能够演示的得3分，其他不得分。</w:t>
            </w:r>
          </w:p>
        </w:tc>
        <w:tc>
          <w:tcPr>
            <w:tcW w:w="99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sz w:val="24"/>
              </w:rPr>
            </w:pPr>
            <w:r>
              <w:rPr>
                <w:rFonts w:hint="eastAsia" w:ascii="仿宋" w:hAnsi="仿宋" w:eastAsia="仿宋"/>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sz w:val="24"/>
              </w:rPr>
            </w:pPr>
          </w:p>
        </w:tc>
        <w:tc>
          <w:tcPr>
            <w:tcW w:w="187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sz w:val="24"/>
              </w:rPr>
            </w:pPr>
          </w:p>
        </w:tc>
        <w:tc>
          <w:tcPr>
            <w:tcW w:w="5359"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sz w:val="24"/>
              </w:rPr>
            </w:pPr>
            <w:r>
              <w:rPr>
                <w:rFonts w:hint="eastAsia" w:ascii="仿宋" w:hAnsi="仿宋" w:eastAsia="仿宋"/>
                <w:sz w:val="24"/>
              </w:rPr>
              <w:t>（5）系统支持在地图展示所有点位分布情况，并支持三维地图和二维地图之间的切换，同时显示每个点位监控的范围，点击每个点位可以查看实时视频。</w:t>
            </w:r>
            <w:r>
              <w:rPr>
                <w:rFonts w:hint="eastAsia" w:ascii="仿宋" w:hAnsi="仿宋" w:eastAsia="仿宋"/>
                <w:kern w:val="0"/>
                <w:sz w:val="24"/>
              </w:rPr>
              <w:t>全部能够演示的得3分，其他不得分。</w:t>
            </w:r>
          </w:p>
        </w:tc>
        <w:tc>
          <w:tcPr>
            <w:tcW w:w="99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sz w:val="24"/>
              </w:rPr>
            </w:pPr>
            <w:r>
              <w:rPr>
                <w:rFonts w:hint="eastAsia" w:ascii="仿宋" w:hAnsi="仿宋" w:eastAsia="仿宋"/>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sz w:val="24"/>
              </w:rPr>
            </w:pPr>
          </w:p>
        </w:tc>
        <w:tc>
          <w:tcPr>
            <w:tcW w:w="187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sz w:val="24"/>
              </w:rPr>
            </w:pPr>
          </w:p>
        </w:tc>
        <w:tc>
          <w:tcPr>
            <w:tcW w:w="5359"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sz w:val="24"/>
              </w:rPr>
            </w:pPr>
            <w:r>
              <w:rPr>
                <w:rFonts w:hint="eastAsia" w:ascii="仿宋" w:hAnsi="仿宋" w:eastAsia="仿宋"/>
                <w:sz w:val="24"/>
              </w:rPr>
              <w:t>（6）系统可根据时间范围进行统计预警雷达分布、预警时间分布、设备预警数量统计、预计状态统计、预警排名，并可进行数据表格导出。</w:t>
            </w:r>
            <w:r>
              <w:rPr>
                <w:rFonts w:hint="eastAsia" w:ascii="仿宋" w:hAnsi="仿宋" w:eastAsia="仿宋"/>
                <w:kern w:val="0"/>
                <w:sz w:val="24"/>
              </w:rPr>
              <w:t>全部能够演示的得3分，其他不得分。</w:t>
            </w:r>
          </w:p>
        </w:tc>
        <w:tc>
          <w:tcPr>
            <w:tcW w:w="99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sz w:val="24"/>
              </w:rPr>
            </w:pPr>
            <w:r>
              <w:rPr>
                <w:rFonts w:hint="eastAsia" w:ascii="仿宋" w:hAnsi="仿宋" w:eastAsia="仿宋"/>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sz w:val="24"/>
              </w:rPr>
            </w:pPr>
          </w:p>
        </w:tc>
        <w:tc>
          <w:tcPr>
            <w:tcW w:w="187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sz w:val="24"/>
              </w:rPr>
            </w:pPr>
          </w:p>
        </w:tc>
        <w:tc>
          <w:tcPr>
            <w:tcW w:w="5359"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仿宋" w:hAnsi="仿宋" w:eastAsia="仿宋"/>
                <w:sz w:val="24"/>
              </w:rPr>
            </w:pPr>
            <w:r>
              <w:rPr>
                <w:rFonts w:hint="eastAsia" w:ascii="仿宋" w:hAnsi="仿宋" w:eastAsia="仿宋"/>
                <w:sz w:val="24"/>
              </w:rPr>
              <w:t>（7）系统支持输入经纬度系统关联展出能够查看该位置的所有摄像机，选择摄像机后能够自动快速控制摄像机对准需要查看的位置。</w:t>
            </w:r>
            <w:r>
              <w:rPr>
                <w:rFonts w:hint="eastAsia" w:ascii="仿宋" w:hAnsi="仿宋" w:eastAsia="仿宋"/>
                <w:kern w:val="0"/>
                <w:sz w:val="24"/>
              </w:rPr>
              <w:t>全部能够演示的得3分，其他不得分。</w:t>
            </w:r>
          </w:p>
        </w:tc>
        <w:tc>
          <w:tcPr>
            <w:tcW w:w="99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sz w:val="24"/>
              </w:rPr>
            </w:pPr>
            <w:r>
              <w:rPr>
                <w:rFonts w:hint="eastAsia" w:ascii="仿宋" w:hAnsi="仿宋" w:eastAsia="仿宋"/>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4</w:t>
            </w:r>
          </w:p>
        </w:tc>
        <w:tc>
          <w:tcPr>
            <w:tcW w:w="1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项目团队</w:t>
            </w:r>
          </w:p>
        </w:tc>
        <w:tc>
          <w:tcPr>
            <w:tcW w:w="535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sz w:val="24"/>
              </w:rPr>
            </w:pPr>
            <w:r>
              <w:rPr>
                <w:rFonts w:hint="eastAsia" w:ascii="仿宋" w:hAnsi="仿宋" w:eastAsia="仿宋"/>
                <w:sz w:val="24"/>
              </w:rPr>
              <w:t>4.1项目负责人：具有高级职称，得3分，</w:t>
            </w:r>
          </w:p>
          <w:p>
            <w:pPr>
              <w:spacing w:line="360" w:lineRule="auto"/>
              <w:rPr>
                <w:rFonts w:hint="eastAsia" w:ascii="仿宋" w:hAnsi="仿宋" w:eastAsia="仿宋"/>
                <w:sz w:val="24"/>
              </w:rPr>
            </w:pPr>
            <w:r>
              <w:rPr>
                <w:rFonts w:hint="eastAsia" w:ascii="仿宋" w:hAnsi="仿宋" w:eastAsia="仿宋"/>
                <w:sz w:val="24"/>
              </w:rPr>
              <w:t xml:space="preserve">4.2项目实施人员（不含项目负责人））：具有中级职称的，每提供1人得1分，最高得2分。 </w:t>
            </w:r>
          </w:p>
          <w:p>
            <w:pPr>
              <w:spacing w:line="360" w:lineRule="auto"/>
              <w:rPr>
                <w:rFonts w:hint="eastAsia" w:ascii="仿宋" w:hAnsi="仿宋" w:eastAsia="仿宋"/>
                <w:kern w:val="0"/>
                <w:sz w:val="24"/>
              </w:rPr>
            </w:pPr>
            <w:r>
              <w:rPr>
                <w:rFonts w:hint="eastAsia" w:ascii="仿宋" w:hAnsi="仿宋" w:eastAsia="仿宋"/>
                <w:b/>
                <w:bCs/>
                <w:sz w:val="24"/>
              </w:rPr>
              <w:t>注：须提供加盖投标人公章的证书复印件（扫描件）及截止开标之日前三个月内任意一个月的社保证明</w:t>
            </w:r>
            <w:r>
              <w:rPr>
                <w:rFonts w:hint="eastAsia" w:ascii="仿宋" w:hAnsi="仿宋" w:eastAsia="仿宋"/>
                <w:sz w:val="24"/>
              </w:rPr>
              <w:t>。</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11" w:type="dxa"/>
            <w:gridSpan w:val="3"/>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int="eastAsia" w:ascii="仿宋" w:hAnsi="仿宋" w:eastAsia="仿宋"/>
                <w:sz w:val="24"/>
              </w:rPr>
            </w:pPr>
            <w:r>
              <w:rPr>
                <w:rFonts w:hint="eastAsia" w:ascii="仿宋" w:hAnsi="仿宋" w:eastAsia="仿宋"/>
                <w:sz w:val="24"/>
              </w:rPr>
              <w:t>商务、资信及其他部分</w:t>
            </w:r>
          </w:p>
        </w:tc>
        <w:tc>
          <w:tcPr>
            <w:tcW w:w="993" w:type="dxa"/>
            <w:tcBorders>
              <w:top w:val="single" w:color="auto" w:sz="4" w:space="0"/>
              <w:left w:val="single" w:color="auto" w:sz="4" w:space="0"/>
              <w:bottom w:val="single" w:color="auto" w:sz="4" w:space="0"/>
              <w:right w:val="single" w:color="auto" w:sz="4" w:space="0"/>
            </w:tcBorders>
            <w:vAlign w:val="center"/>
          </w:tcPr>
          <w:p>
            <w:pPr>
              <w:pStyle w:val="11"/>
              <w:spacing w:line="360" w:lineRule="auto"/>
              <w:jc w:val="center"/>
              <w:rPr>
                <w:rFonts w:hint="eastAsia" w:ascii="仿宋" w:hAnsi="仿宋" w:eastAsia="仿宋"/>
                <w:sz w:val="24"/>
              </w:rPr>
            </w:pPr>
            <w:r>
              <w:rPr>
                <w:rFonts w:hint="eastAsia" w:ascii="仿宋" w:hAnsi="仿宋" w:eastAsia="仿宋"/>
                <w:sz w:val="24"/>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5</w:t>
            </w:r>
          </w:p>
        </w:tc>
        <w:tc>
          <w:tcPr>
            <w:tcW w:w="18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 w:hAnsi="仿宋" w:eastAsia="仿宋"/>
                <w:sz w:val="24"/>
              </w:rPr>
            </w:pPr>
            <w:r>
              <w:rPr>
                <w:rFonts w:hint="eastAsia" w:ascii="仿宋" w:hAnsi="仿宋" w:eastAsia="仿宋"/>
                <w:sz w:val="24"/>
              </w:rPr>
              <w:t>售后服务</w:t>
            </w:r>
          </w:p>
        </w:tc>
        <w:tc>
          <w:tcPr>
            <w:tcW w:w="5359"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rPr>
                <w:rFonts w:hint="eastAsia" w:ascii="仿宋" w:hAnsi="仿宋" w:eastAsia="仿宋"/>
                <w:sz w:val="24"/>
              </w:rPr>
            </w:pPr>
            <w:r>
              <w:rPr>
                <w:rFonts w:hint="eastAsia" w:ascii="仿宋" w:hAnsi="仿宋" w:eastAsia="仿宋"/>
                <w:sz w:val="24"/>
              </w:rPr>
              <w:t>5.1根据投标人所提供针对本项目制定的培训方案进行综合评审。满分4分。培训方案完整、符合实际、可操作性强的，得4分；针对性欠缺的</w:t>
            </w:r>
            <w:r>
              <w:rPr>
                <w:rStyle w:val="83"/>
                <w:rFonts w:hint="default" w:ascii="仿宋" w:hAnsi="仿宋" w:eastAsia="仿宋"/>
                <w:color w:val="auto"/>
                <w:sz w:val="24"/>
                <w:szCs w:val="24"/>
              </w:rPr>
              <w:t>每处扣0.5或1分。</w:t>
            </w:r>
          </w:p>
          <w:p>
            <w:pPr>
              <w:pStyle w:val="12"/>
              <w:spacing w:line="360" w:lineRule="auto"/>
              <w:ind w:firstLine="0"/>
              <w:rPr>
                <w:rFonts w:hint="eastAsia" w:ascii="仿宋" w:hAnsi="仿宋" w:eastAsia="仿宋"/>
                <w:sz w:val="24"/>
              </w:rPr>
            </w:pPr>
            <w:r>
              <w:rPr>
                <w:rFonts w:hint="eastAsia" w:ascii="仿宋" w:hAnsi="仿宋" w:eastAsia="仿宋"/>
                <w:sz w:val="24"/>
              </w:rPr>
              <w:t>5.2根据投标人提供针对本项目所制定的，对突发事件进行应急处理方案进行综合评审。满分3分，方案科学合理且可行性强的，得3分，方案存在欠缺的，每项扣0.5或1分。</w:t>
            </w:r>
          </w:p>
          <w:p>
            <w:pPr>
              <w:pStyle w:val="12"/>
              <w:spacing w:line="360" w:lineRule="auto"/>
              <w:ind w:firstLine="0"/>
              <w:rPr>
                <w:rFonts w:hint="eastAsia" w:eastAsia="仿宋"/>
              </w:rPr>
            </w:pPr>
            <w:r>
              <w:rPr>
                <w:rFonts w:hint="eastAsia" w:ascii="仿宋" w:hAnsi="仿宋" w:eastAsia="仿宋"/>
                <w:sz w:val="24"/>
              </w:rPr>
              <w:t>5.3服务响应时间：投标人承诺1小时内响应的得2分；超过1小时的，不得分。</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9"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6</w:t>
            </w:r>
          </w:p>
        </w:tc>
        <w:tc>
          <w:tcPr>
            <w:tcW w:w="1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企业认证</w:t>
            </w:r>
          </w:p>
        </w:tc>
        <w:tc>
          <w:tcPr>
            <w:tcW w:w="535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sz w:val="24"/>
              </w:rPr>
            </w:pPr>
            <w:r>
              <w:rPr>
                <w:rFonts w:hint="eastAsia" w:ascii="仿宋" w:hAnsi="仿宋" w:eastAsia="仿宋"/>
                <w:sz w:val="24"/>
              </w:rPr>
              <w:t>6.1投标人具备基础电信业务经营许可证的得2分。</w:t>
            </w:r>
          </w:p>
          <w:p>
            <w:pPr>
              <w:spacing w:line="360" w:lineRule="auto"/>
              <w:rPr>
                <w:rFonts w:hint="eastAsia" w:ascii="仿宋" w:hAnsi="仿宋" w:eastAsia="仿宋"/>
                <w:sz w:val="24"/>
              </w:rPr>
            </w:pPr>
            <w:r>
              <w:rPr>
                <w:rFonts w:hint="eastAsia" w:ascii="仿宋" w:hAnsi="仿宋" w:eastAsia="仿宋"/>
                <w:sz w:val="24"/>
              </w:rPr>
              <w:t>6.2投标人具有有效质量管理体系认证证书、环境管理体系认证证书、信息技术服务管理体系认证证书、信息安全管理体系认证证书的，每一个证书得1分，最高得4分。</w:t>
            </w:r>
          </w:p>
          <w:p>
            <w:pPr>
              <w:pStyle w:val="42"/>
              <w:spacing w:before="120" w:line="360" w:lineRule="auto"/>
              <w:ind w:firstLine="0"/>
              <w:rPr>
                <w:rFonts w:hint="eastAsia" w:ascii="仿宋" w:hAnsi="仿宋" w:eastAsia="仿宋"/>
                <w:kern w:val="2"/>
              </w:rPr>
            </w:pPr>
            <w:r>
              <w:rPr>
                <w:rFonts w:hint="eastAsia" w:ascii="仿宋" w:hAnsi="仿宋" w:eastAsia="仿宋"/>
                <w:b/>
                <w:bCs/>
                <w:kern w:val="2"/>
              </w:rPr>
              <w:t>注：须提供加盖投标人公章的证书复印件（扫描件）、认证证书还须提供国家认证认可委员会官方网站的查询截图。</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7</w:t>
            </w:r>
          </w:p>
        </w:tc>
        <w:tc>
          <w:tcPr>
            <w:tcW w:w="1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企业业绩</w:t>
            </w:r>
          </w:p>
        </w:tc>
        <w:tc>
          <w:tcPr>
            <w:tcW w:w="53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 w:hAnsi="仿宋" w:eastAsia="仿宋"/>
                <w:sz w:val="24"/>
              </w:rPr>
            </w:pPr>
            <w:r>
              <w:rPr>
                <w:rFonts w:hint="eastAsia" w:ascii="仿宋" w:hAnsi="仿宋" w:eastAsia="仿宋"/>
                <w:sz w:val="24"/>
              </w:rPr>
              <w:t>投标人须提供2021年1月1日（以合同签订的时间为准）至今类似项目（环保方面信息化服务项目）实施案例，每提供一个，得0.5分，最多得1分。</w:t>
            </w:r>
          </w:p>
          <w:p>
            <w:pPr>
              <w:spacing w:line="360" w:lineRule="auto"/>
              <w:rPr>
                <w:rFonts w:hint="eastAsia" w:ascii="仿宋" w:hAnsi="仿宋" w:eastAsia="仿宋"/>
                <w:sz w:val="24"/>
              </w:rPr>
            </w:pPr>
            <w:r>
              <w:rPr>
                <w:rFonts w:hint="eastAsia" w:ascii="仿宋" w:hAnsi="仿宋" w:eastAsia="仿宋"/>
                <w:b/>
                <w:bCs/>
                <w:sz w:val="24"/>
              </w:rPr>
              <w:t>注：须提供加盖投标人公章的相关合同复印件（扫描件）。</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sz w:val="24"/>
              </w:rPr>
            </w:pPr>
            <w:r>
              <w:rPr>
                <w:rFonts w:hint="eastAsia" w:ascii="仿宋" w:hAnsi="仿宋" w:eastAsia="仿宋"/>
                <w:sz w:val="24"/>
              </w:rPr>
              <w:t>0-1分</w:t>
            </w:r>
          </w:p>
        </w:tc>
      </w:tr>
    </w:tbl>
    <w:p>
      <w:pPr>
        <w:rPr>
          <w:rFonts w:hint="eastAsia" w:ascii="仿宋" w:hAnsi="仿宋" w:eastAsia="仿宋" w:cs="仿宋"/>
          <w:b/>
          <w:sz w:val="24"/>
        </w:rPr>
      </w:pPr>
      <w:r>
        <w:rPr>
          <w:rFonts w:hint="eastAsia" w:ascii="仿宋" w:hAnsi="仿宋" w:eastAsia="仿宋" w:cs="仿宋"/>
          <w:sz w:val="24"/>
        </w:rPr>
        <w:br w:type="page"/>
      </w:r>
    </w:p>
    <w:p>
      <w:pPr>
        <w:pageBreakBefore/>
        <w:spacing w:line="500" w:lineRule="exact"/>
        <w:ind w:firstLine="281" w:firstLineChars="100"/>
        <w:jc w:val="center"/>
        <w:outlineLvl w:val="0"/>
        <w:rPr>
          <w:rFonts w:hint="eastAsia" w:ascii="仿宋" w:hAnsi="仿宋" w:eastAsia="仿宋"/>
          <w:b/>
          <w:kern w:val="0"/>
          <w:sz w:val="28"/>
          <w:szCs w:val="28"/>
        </w:rPr>
      </w:pPr>
      <w:r>
        <w:rPr>
          <w:rFonts w:hint="eastAsia" w:ascii="仿宋" w:hAnsi="仿宋" w:eastAsia="仿宋"/>
          <w:b/>
          <w:kern w:val="0"/>
          <w:sz w:val="28"/>
          <w:szCs w:val="28"/>
        </w:rPr>
        <w:t>第五章  合同主要条款</w:t>
      </w:r>
    </w:p>
    <w:p>
      <w:pPr>
        <w:pStyle w:val="2"/>
        <w:spacing w:line="500" w:lineRule="exact"/>
        <w:rPr>
          <w:rFonts w:hint="eastAsia" w:ascii="仿宋" w:hAnsi="仿宋" w:eastAsia="仿宋" w:cs="仿宋"/>
          <w:b w:val="0"/>
          <w:snapToGrid w:val="0"/>
          <w:sz w:val="24"/>
          <w:szCs w:val="24"/>
        </w:rPr>
      </w:pPr>
      <w:r>
        <w:rPr>
          <w:rFonts w:hint="eastAsia" w:ascii="仿宋" w:hAnsi="仿宋" w:eastAsia="仿宋" w:cs="仿宋"/>
          <w:sz w:val="24"/>
          <w:szCs w:val="24"/>
        </w:rPr>
        <w:t>（仅供参考，以正式合同为准）</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财政审批编号: </w:t>
      </w:r>
      <w:r>
        <w:rPr>
          <w:rFonts w:hint="eastAsia" w:ascii="仿宋" w:hAnsi="仿宋" w:eastAsia="仿宋"/>
          <w:sz w:val="24"/>
        </w:rPr>
        <w:t>浔财采确临[2024]573号</w:t>
      </w:r>
      <w:r>
        <w:rPr>
          <w:rFonts w:hint="eastAsia" w:ascii="仿宋" w:hAnsi="仿宋" w:eastAsia="仿宋" w:cs="仿宋"/>
          <w:sz w:val="24"/>
        </w:rPr>
        <w:t xml:space="preserve"> 采购文件编号: 仁皇招字2024158号</w:t>
      </w:r>
    </w:p>
    <w:p>
      <w:pPr>
        <w:snapToGrid w:val="0"/>
        <w:spacing w:line="400" w:lineRule="exact"/>
        <w:jc w:val="left"/>
        <w:rPr>
          <w:rFonts w:hint="eastAsia" w:ascii="仿宋" w:hAnsi="仿宋" w:eastAsia="仿宋" w:cs="仿宋"/>
          <w:sz w:val="24"/>
        </w:rPr>
      </w:pPr>
      <w:r>
        <w:rPr>
          <w:rFonts w:hint="eastAsia" w:ascii="仿宋" w:hAnsi="仿宋" w:eastAsia="仿宋" w:cs="仿宋"/>
          <w:sz w:val="24"/>
        </w:rPr>
        <w:t>甲方（招标人）：</w:t>
      </w:r>
    </w:p>
    <w:p>
      <w:pPr>
        <w:snapToGrid w:val="0"/>
        <w:spacing w:line="400" w:lineRule="exact"/>
        <w:jc w:val="left"/>
        <w:rPr>
          <w:rFonts w:hint="eastAsia" w:ascii="仿宋" w:hAnsi="仿宋" w:eastAsia="仿宋" w:cs="仿宋"/>
          <w:sz w:val="24"/>
        </w:rPr>
      </w:pPr>
      <w:r>
        <w:rPr>
          <w:rFonts w:hint="eastAsia" w:ascii="仿宋" w:hAnsi="仿宋" w:eastAsia="仿宋" w:cs="仿宋"/>
          <w:sz w:val="24"/>
        </w:rPr>
        <w:t>乙方（中标人）：</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甲、乙双方根据湖州市仁皇工程咨询有限公司关于</w:t>
      </w:r>
      <w:r>
        <w:rPr>
          <w:rFonts w:hint="eastAsia" w:ascii="仿宋" w:hAnsi="仿宋" w:eastAsia="仿宋"/>
          <w:bCs/>
          <w:sz w:val="24"/>
          <w:u w:val="single"/>
        </w:rPr>
        <w:t>2024年南浔区高空瞭望服务项目</w:t>
      </w:r>
      <w:r>
        <w:rPr>
          <w:rFonts w:hint="eastAsia" w:ascii="仿宋" w:hAnsi="仿宋" w:eastAsia="仿宋" w:cs="仿宋"/>
          <w:sz w:val="24"/>
        </w:rPr>
        <w:t>公开招标的结果，签署本合同。</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1.定义</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本合同中的下列术语应解释为：</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1.1“合同”系指供需双方签署的、合同格式中载明的供需双方所达成的协议，包括所有的附件、附录和构成合同的所有文件；</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1.2“合同价”系指根据合同规定，甲方在供应商完全履行合同义务后应付给的价格；</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1.3“货物”系指乙方根据合同规定向采购人提供的一切货物、质量保证书和其他技术资料及技术参数；</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1.4“服务”系指根据合同规定乙方承担与供货有关的辅助服务，如运输、装卸、安装、保险以及其他的服务，例如安装、调试提供技术援助、培训和其他类似的义务；</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1.5“甲方”系指具体使用货物和接受服务的使用单位；</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1.6“乙方”系指根据合同规定提供采购项目货物和服务的具有法人资格的公司、企业或实体；</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2.合同项目与内容</w:t>
      </w:r>
    </w:p>
    <w:p>
      <w:pPr>
        <w:snapToGrid w:val="0"/>
        <w:spacing w:line="400" w:lineRule="exact"/>
        <w:ind w:firstLine="480" w:firstLineChars="200"/>
        <w:jc w:val="left"/>
        <w:rPr>
          <w:rFonts w:hint="eastAsia" w:ascii="仿宋" w:hAnsi="仿宋" w:eastAsia="仿宋"/>
          <w:bCs/>
          <w:sz w:val="24"/>
        </w:rPr>
      </w:pPr>
      <w:r>
        <w:rPr>
          <w:rFonts w:hint="eastAsia" w:ascii="仿宋" w:hAnsi="仿宋" w:eastAsia="仿宋" w:cs="仿宋"/>
          <w:sz w:val="24"/>
        </w:rPr>
        <w:t>2.1合同项目：</w:t>
      </w:r>
      <w:r>
        <w:rPr>
          <w:rFonts w:hint="eastAsia" w:ascii="仿宋" w:hAnsi="仿宋" w:eastAsia="仿宋"/>
          <w:bCs/>
          <w:sz w:val="24"/>
        </w:rPr>
        <w:t>2024年南浔区高空瞭望服务项目</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2.2内容：</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3.服务时间与服务地点</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服务时间：由甲方指定。</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服务地点：由甲方指定。</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4.签署合同的要求</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4.1、乙方必须按照招标文件和询标过程中承诺的条款以及成交通知书中规定的时间、地点与甲方签订合同；</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4.2、所签订的合同内容不得对招标文件和乙方的投标文件作实质性修改；</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4.3、甲方不得向供应商提出任何不合理的要求，作为签订合同的条件，不得与乙方私下订立背离合同实质性内容的协议；</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5.技术规范</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本合同执行国家及本省、市现行项目实施及验收规范及有关条例、实施办法等。</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提供和交付的服务技术规范应与招标文件规定的技术规范相一致。</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6.知识产权</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乙方保证所提供的服务及货物均不存在知识产权纠纷。乙方应保证甲方在使用时不受第三方提出侵犯其专利权、商标权等知识产权的诉讼。</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7.工作考核及付款方式</w:t>
      </w:r>
    </w:p>
    <w:p>
      <w:pPr>
        <w:widowControl/>
        <w:spacing w:line="480" w:lineRule="exact"/>
        <w:ind w:right="60" w:firstLine="480" w:firstLineChars="200"/>
        <w:outlineLvl w:val="1"/>
        <w:rPr>
          <w:rFonts w:hint="eastAsia" w:ascii="仿宋" w:hAnsi="仿宋" w:eastAsia="仿宋" w:cs="仿宋"/>
          <w:kern w:val="0"/>
          <w:sz w:val="24"/>
        </w:rPr>
      </w:pPr>
      <w:r>
        <w:rPr>
          <w:rFonts w:hint="eastAsia" w:ascii="仿宋" w:hAnsi="仿宋" w:eastAsia="仿宋" w:cs="仿宋"/>
          <w:sz w:val="24"/>
        </w:rPr>
        <w:t>根据《保障中小企业款项支付条例》、省财政厅《关于进一步发挥政府采购政策功能全力推动经济稳进提质的通知》（浙财采监〔2022〕3号）要求</w:t>
      </w:r>
      <w:r>
        <w:rPr>
          <w:rFonts w:hint="eastAsia" w:ascii="仿宋" w:hAnsi="仿宋" w:eastAsia="仿宋" w:cs="仿宋"/>
          <w:kern w:val="0"/>
          <w:sz w:val="24"/>
        </w:rPr>
        <w:t>，制定如下付款方式：</w:t>
      </w:r>
    </w:p>
    <w:p>
      <w:pPr>
        <w:widowControl/>
        <w:spacing w:line="480" w:lineRule="exact"/>
        <w:ind w:right="60" w:firstLine="480" w:firstLineChars="200"/>
        <w:outlineLvl w:val="1"/>
        <w:rPr>
          <w:rFonts w:hint="eastAsia" w:ascii="仿宋" w:hAnsi="仿宋" w:eastAsia="仿宋" w:cs="仿宋"/>
          <w:sz w:val="24"/>
          <w:lang w:val="en-US" w:eastAsia="zh-CN"/>
        </w:rPr>
      </w:pPr>
      <w:r>
        <w:rPr>
          <w:rFonts w:hint="eastAsia" w:ascii="仿宋" w:hAnsi="仿宋" w:eastAsia="仿宋" w:cs="仿宋"/>
          <w:sz w:val="24"/>
          <w:lang w:val="en-US" w:eastAsia="zh-CN"/>
        </w:rPr>
        <w:t>合同完成签订且甲方收到乙方开具的增值税发票7个工作日内，甲方向乙方通过银行转账方式支付首年度服务费用。年度高位瞭望服务到期前15个工作日甲方向乙方支付后一年度高位瞭望服务费用，后续年度高位瞭望服务费用按此方式支付至服务期满</w:t>
      </w:r>
    </w:p>
    <w:p>
      <w:pPr>
        <w:spacing w:before="126" w:line="360" w:lineRule="auto"/>
        <w:ind w:firstLine="478" w:firstLineChars="200"/>
        <w:rPr>
          <w:rFonts w:hint="eastAsia" w:ascii="仿宋" w:hAnsi="仿宋" w:eastAsia="仿宋" w:cs="仿宋"/>
          <w:sz w:val="24"/>
        </w:rPr>
      </w:pPr>
      <w:r>
        <w:rPr>
          <w:rFonts w:hint="eastAsia" w:ascii="仿宋" w:hAnsi="仿宋" w:eastAsia="仿宋" w:cs="仿宋"/>
          <w:b/>
          <w:bCs/>
          <w:spacing w:val="-1"/>
          <w:sz w:val="24"/>
          <w:u w:val="single"/>
        </w:rPr>
        <w:t>注：乙方明确表示无需预付款或者主动要求降低预付款比例的，采购合同可不适用前述规定。本服务执行中相关的一切税费均由乙方负担。</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8.支付：支付应使用人民币；</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9.技术服务</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乙方应负责安排采购人相关人员进行操作、维修的培训。具体时间及培训内容在投标时由供应商提出建议；</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10.售后服务及承诺</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10.1乙方应明确承诺售后服务各项内容和措施，提供详细的服务地点、联系人、电话等有关资料；</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10.2服务期：详见招标文件要求。在服务期内，因服务质量所发生的一切费用均由乙方承担；</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11.履约保证及后续服务</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11.1 履约保证金：无。</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11.2乙方应按招标文件规定的服务标准向采购人提供服务。</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11.3 如甲方检查发现供应商提供的服务服务不符合标准要求，乙方应立即进行整改，直到符合要求为止。甲方可根据考核标准中扣除供应商因检查不合格而应该扣罚的款项（扣罚款项在签订合同时明确）。</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11.4乙方提供的服务人员不符合本合同约定的数额，乙方应当自接到甲方通知之日起2日内予以补足，甲方有权按照缺岗天数及缺岗人数扣除相应的违约金。</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11.5 由于乙方服务人员原因在服务工作中给甲方的设施、材料造成损失，供应商应负责赔偿。</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11.6 在使用过程中发生问题，乙方在接到甲方通知后在小时内到达采购人现场。</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11.7 在服务质量保证期内，乙方应对出现的服务质量及安全问题负责处理解决并承担一切费用。</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12.违约责任</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12.1 甲方无正当理由拒收接受服务的，甲方向供应商偿付合同款项百分之五作为违约金。</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12.2 甲方无故逾期验收和办理款项支付手续的,甲方应按逾期付款总额每日万分之五向乙方支付违约金。</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12.4如乙方提供的服务或与服务相关的物品存在知识产权纠纷而导致本合同无法继续履行，在甲方发函要求解决相关知识产权问题后 日内仍未解决的，则甲方有权单方终止本合同的履行，并要求乙方承担相应赔偿责任。</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13.不可抗力事件处理</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13.1 在合同有效期内，任何一方因不可抗力事件导致不能履行合同，则合同履行期可延长，其延长期与不可抗力影响期相同。</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13.2 不可抗力事件发生后，应立即通知对方，并寄送有关权威机构出具的证明。</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13.3 不可抗力事件延续120天以上，双方应通过友好协商，确定是否继续履行合同。</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14.争议解决</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14.1在执行本合同中所发生的或与本合同有关的一切争端，合同双方应通过友好协商解决，经过协商仍不能解决，双方选择通过下列第x种方式解决：</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（1）将争端提交湖州仲裁委员会仲裁</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（2）直接向采购人所在地有管辖权的人民法院起诉。</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14.2仲裁费用或诉讼费用应由败诉方负担。</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14.3在仲裁或诉讼期间，除进行仲裁或诉讼的部分外，本合同其它部分应继续执行。</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15.转让或分包</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15.1本合同范围的服务，应由乙方提供，不得转让他人供应；</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16.适用法律</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合同适用法律有《中华人民共和国民法典》、《中华人民共和国产品质量法》和浙江省有关条例等。</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17、合同生效及其它</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1.合同经双方法定代表人或授权代理人签字并加盖单位公章后生效。</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2.合同执行中涉及采购资金和采购内容修改或补充的，须经财政部门审批，并签书面补充协议报政府采购监督管理部门备案，方可作为主合同不可分割的一部分。</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3.本合同未尽事宜，遵照《中华人民共和国民法典》有关条文执行。</w:t>
      </w:r>
    </w:p>
    <w:p>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4.本合同一式肆份，其中甲乙双方各执两份。</w:t>
      </w:r>
    </w:p>
    <w:p>
      <w:pPr>
        <w:spacing w:line="440" w:lineRule="exact"/>
        <w:ind w:firstLine="480" w:firstLineChars="200"/>
        <w:rPr>
          <w:rFonts w:hint="eastAsia" w:ascii="仿宋" w:hAnsi="仿宋" w:eastAsia="仿宋" w:cs="仿宋"/>
          <w:bCs/>
          <w:sz w:val="24"/>
        </w:rPr>
      </w:pP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 xml:space="preserve">甲方：                                  乙方： </w:t>
      </w:r>
    </w:p>
    <w:p>
      <w:pPr>
        <w:spacing w:line="440" w:lineRule="exact"/>
        <w:ind w:firstLine="480" w:firstLineChars="200"/>
        <w:rPr>
          <w:rFonts w:hint="eastAsia" w:ascii="仿宋" w:hAnsi="仿宋" w:eastAsia="仿宋" w:cs="仿宋"/>
          <w:bCs/>
          <w:sz w:val="24"/>
        </w:rPr>
      </w:pP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 xml:space="preserve">地址：                                   地址： </w:t>
      </w:r>
    </w:p>
    <w:p>
      <w:pPr>
        <w:spacing w:line="440" w:lineRule="exact"/>
        <w:ind w:firstLine="480" w:firstLineChars="200"/>
        <w:rPr>
          <w:rFonts w:hint="eastAsia" w:ascii="仿宋" w:hAnsi="仿宋" w:eastAsia="仿宋" w:cs="仿宋"/>
          <w:bCs/>
          <w:sz w:val="24"/>
        </w:rPr>
      </w:pP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法定（或授权）代表人：                   法定（或授权）代表人：</w:t>
      </w:r>
    </w:p>
    <w:p>
      <w:pPr>
        <w:pStyle w:val="24"/>
        <w:tabs>
          <w:tab w:val="left" w:pos="0"/>
          <w:tab w:val="left" w:pos="993"/>
          <w:tab w:val="left" w:pos="1134"/>
        </w:tabs>
        <w:rPr>
          <w:rFonts w:hint="eastAsia" w:ascii="仿宋" w:hAnsi="仿宋" w:eastAsia="仿宋" w:cs="仿宋"/>
        </w:rPr>
      </w:pP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签字日期：年  月  日                     签字日期：年  月  日</w:t>
      </w:r>
    </w:p>
    <w:p>
      <w:pPr>
        <w:pageBreakBefore/>
        <w:numPr>
          <w:ilvl w:val="0"/>
          <w:numId w:val="5"/>
        </w:numPr>
        <w:spacing w:line="500" w:lineRule="exact"/>
        <w:ind w:firstLine="281" w:firstLineChars="100"/>
        <w:jc w:val="center"/>
        <w:outlineLvl w:val="0"/>
        <w:rPr>
          <w:rFonts w:hint="eastAsia" w:ascii="仿宋" w:hAnsi="仿宋" w:eastAsia="仿宋"/>
          <w:b/>
          <w:kern w:val="0"/>
          <w:sz w:val="28"/>
          <w:szCs w:val="28"/>
        </w:rPr>
      </w:pPr>
      <w:r>
        <w:rPr>
          <w:rFonts w:hint="eastAsia" w:ascii="仿宋" w:hAnsi="仿宋" w:eastAsia="仿宋"/>
          <w:b/>
          <w:kern w:val="0"/>
          <w:sz w:val="28"/>
          <w:szCs w:val="28"/>
        </w:rPr>
        <w:t xml:space="preserve">   投标格式</w:t>
      </w:r>
    </w:p>
    <w:p>
      <w:pPr>
        <w:pStyle w:val="7"/>
        <w:ind w:firstLine="0" w:firstLineChars="0"/>
      </w:pPr>
    </w:p>
    <w:p>
      <w:pPr>
        <w:pStyle w:val="47"/>
        <w:rPr>
          <w:rFonts w:hint="eastAsia"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（中标后提供的纸质版本格式）</w:t>
      </w:r>
    </w:p>
    <w:p>
      <w:pPr>
        <w:pStyle w:val="47"/>
        <w:rPr>
          <w:rFonts w:hint="eastAsia" w:ascii="仿宋" w:hAnsi="仿宋" w:eastAsia="仿宋" w:cs="Times New Roman"/>
          <w:color w:val="auto"/>
        </w:rPr>
      </w:pPr>
    </w:p>
    <w:p>
      <w:pPr>
        <w:pStyle w:val="47"/>
        <w:rPr>
          <w:rFonts w:hint="eastAsia" w:ascii="仿宋" w:hAnsi="仿宋" w:eastAsia="仿宋" w:cs="Times New Roman"/>
          <w:color w:val="auto"/>
        </w:rPr>
      </w:pPr>
    </w:p>
    <w:p>
      <w:pPr>
        <w:pStyle w:val="47"/>
        <w:rPr>
          <w:rFonts w:hint="eastAsia" w:ascii="仿宋" w:hAnsi="仿宋" w:eastAsia="仿宋" w:cs="Times New Roman"/>
          <w:color w:val="auto"/>
          <w:sz w:val="36"/>
          <w:szCs w:val="36"/>
        </w:rPr>
      </w:pPr>
    </w:p>
    <w:p>
      <w:pPr>
        <w:pStyle w:val="47"/>
        <w:jc w:val="center"/>
        <w:rPr>
          <w:rFonts w:hint="eastAsia" w:ascii="仿宋" w:hAnsi="仿宋" w:eastAsia="仿宋" w:cs="Times New Roman"/>
          <w:color w:val="auto"/>
          <w:sz w:val="36"/>
          <w:szCs w:val="36"/>
        </w:rPr>
      </w:pPr>
      <w:r>
        <w:rPr>
          <w:rFonts w:hint="eastAsia" w:ascii="仿宋" w:hAnsi="仿宋" w:eastAsia="仿宋" w:cs="Times New Roman"/>
          <w:b/>
          <w:color w:val="auto"/>
          <w:sz w:val="36"/>
          <w:szCs w:val="36"/>
        </w:rPr>
        <w:t>投标文件</w:t>
      </w:r>
    </w:p>
    <w:p>
      <w:pPr>
        <w:pStyle w:val="47"/>
        <w:jc w:val="right"/>
        <w:rPr>
          <w:rFonts w:hint="eastAsia" w:ascii="仿宋" w:hAnsi="仿宋" w:eastAsia="仿宋" w:cs="Times New Roman"/>
          <w:color w:val="auto"/>
        </w:rPr>
      </w:pPr>
    </w:p>
    <w:p>
      <w:pPr>
        <w:pStyle w:val="47"/>
        <w:jc w:val="right"/>
        <w:rPr>
          <w:rFonts w:hint="eastAsia" w:ascii="仿宋" w:hAnsi="仿宋" w:eastAsia="仿宋" w:cs="Times New Roman"/>
          <w:color w:val="auto"/>
        </w:rPr>
      </w:pPr>
    </w:p>
    <w:p>
      <w:pPr>
        <w:pStyle w:val="47"/>
        <w:jc w:val="center"/>
        <w:rPr>
          <w:rFonts w:hint="eastAsia" w:ascii="仿宋" w:hAnsi="仿宋" w:eastAsia="仿宋" w:cs="Times New Roman"/>
          <w:b/>
          <w:color w:val="auto"/>
        </w:rPr>
      </w:pPr>
      <w:r>
        <w:rPr>
          <w:rFonts w:hint="eastAsia" w:ascii="仿宋" w:hAnsi="仿宋" w:eastAsia="仿宋" w:cs="Times New Roman"/>
          <w:b/>
          <w:color w:val="auto"/>
        </w:rPr>
        <w:t>资格文件/</w:t>
      </w: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pPr>
        <w:pStyle w:val="47"/>
        <w:jc w:val="center"/>
        <w:rPr>
          <w:rFonts w:hint="eastAsia" w:ascii="仿宋" w:hAnsi="仿宋" w:eastAsia="仿宋" w:cs="Times New Roman"/>
          <w:b/>
          <w:color w:val="auto"/>
        </w:rPr>
      </w:pPr>
    </w:p>
    <w:p>
      <w:pPr>
        <w:pStyle w:val="47"/>
        <w:jc w:val="center"/>
        <w:rPr>
          <w:rFonts w:hint="eastAsia" w:ascii="仿宋" w:hAnsi="仿宋" w:eastAsia="仿宋" w:cs="Times New Roman"/>
          <w:b/>
          <w:color w:val="auto"/>
        </w:rPr>
      </w:pPr>
    </w:p>
    <w:p>
      <w:pPr>
        <w:pStyle w:val="47"/>
        <w:jc w:val="center"/>
        <w:rPr>
          <w:rFonts w:hint="eastAsia" w:ascii="仿宋" w:hAnsi="仿宋" w:eastAsia="仿宋" w:cs="Times New Roman"/>
          <w:b/>
          <w:color w:val="auto"/>
        </w:rPr>
      </w:pPr>
    </w:p>
    <w:p>
      <w:pPr>
        <w:pStyle w:val="47"/>
        <w:jc w:val="center"/>
        <w:rPr>
          <w:rFonts w:hint="eastAsia" w:ascii="仿宋" w:hAnsi="仿宋" w:eastAsia="仿宋" w:cs="Times New Roman"/>
          <w:b/>
          <w:color w:val="auto"/>
        </w:rPr>
      </w:pPr>
    </w:p>
    <w:p>
      <w:pPr>
        <w:pStyle w:val="47"/>
        <w:rPr>
          <w:rFonts w:hint="eastAsia" w:ascii="仿宋" w:hAnsi="仿宋" w:eastAsia="仿宋" w:cs="Times New Roman"/>
          <w:color w:val="auto"/>
        </w:rPr>
      </w:pPr>
    </w:p>
    <w:p>
      <w:pPr>
        <w:pStyle w:val="47"/>
        <w:rPr>
          <w:rFonts w:hint="eastAsia" w:ascii="仿宋" w:hAnsi="仿宋" w:eastAsia="仿宋" w:cs="Times New Roman"/>
          <w:color w:val="auto"/>
        </w:rPr>
      </w:pPr>
      <w:r>
        <w:rPr>
          <w:rFonts w:ascii="仿宋" w:hAnsi="仿宋" w:eastAsia="仿宋" w:cs="Times New Roman"/>
          <w:color w:val="auto"/>
        </w:rPr>
        <w:t xml:space="preserve">项目名称： </w:t>
      </w:r>
    </w:p>
    <w:p>
      <w:pPr>
        <w:pStyle w:val="47"/>
        <w:rPr>
          <w:rFonts w:hint="eastAsia" w:ascii="仿宋" w:hAnsi="仿宋" w:eastAsia="仿宋" w:cs="Times New Roman"/>
          <w:color w:val="auto"/>
        </w:rPr>
      </w:pPr>
    </w:p>
    <w:p>
      <w:pPr>
        <w:pStyle w:val="47"/>
        <w:rPr>
          <w:rFonts w:hint="eastAsia"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pPr>
        <w:pStyle w:val="47"/>
        <w:rPr>
          <w:rFonts w:hint="eastAsia" w:ascii="仿宋" w:hAnsi="仿宋" w:eastAsia="仿宋" w:cs="Times New Roman"/>
          <w:color w:val="auto"/>
        </w:rPr>
      </w:pPr>
    </w:p>
    <w:p>
      <w:pPr>
        <w:pStyle w:val="47"/>
        <w:rPr>
          <w:rFonts w:hint="eastAsia" w:ascii="仿宋" w:hAnsi="仿宋" w:eastAsia="仿宋" w:cs="Times New Roman"/>
          <w:color w:val="auto"/>
        </w:rPr>
      </w:pPr>
      <w:r>
        <w:rPr>
          <w:rFonts w:hint="eastAsia" w:ascii="仿宋" w:hAnsi="仿宋" w:eastAsia="仿宋" w:cs="Times New Roman"/>
          <w:color w:val="auto"/>
        </w:rPr>
        <w:t>投</w:t>
      </w:r>
      <w:r>
        <w:rPr>
          <w:rFonts w:ascii="仿宋" w:hAnsi="仿宋" w:eastAsia="仿宋" w:cs="Times New Roman"/>
          <w:color w:val="auto"/>
        </w:rPr>
        <w:t>标文件名称：</w:t>
      </w:r>
      <w:r>
        <w:rPr>
          <w:rFonts w:hint="eastAsia" w:ascii="仿宋" w:hAnsi="仿宋" w:eastAsia="仿宋" w:cs="Times New Roman"/>
          <w:color w:val="auto"/>
        </w:rPr>
        <w:t>资格文件/</w:t>
      </w:r>
      <w:r>
        <w:rPr>
          <w:rFonts w:ascii="仿宋" w:hAnsi="仿宋" w:eastAsia="仿宋" w:cs="Times New Roman"/>
          <w:color w:val="auto"/>
        </w:rPr>
        <w:t xml:space="preserve">技术、商务、资信及其他文件 </w:t>
      </w:r>
      <w:r>
        <w:rPr>
          <w:rFonts w:hint="eastAsia" w:ascii="仿宋" w:hAnsi="仿宋" w:eastAsia="仿宋" w:cs="Times New Roman"/>
          <w:color w:val="auto"/>
        </w:rPr>
        <w:t>/报价文件</w:t>
      </w:r>
    </w:p>
    <w:p>
      <w:pPr>
        <w:pStyle w:val="47"/>
        <w:rPr>
          <w:rFonts w:hint="eastAsia" w:ascii="仿宋" w:hAnsi="仿宋" w:eastAsia="仿宋" w:cs="Times New Roman"/>
          <w:color w:val="auto"/>
        </w:rPr>
      </w:pPr>
    </w:p>
    <w:p>
      <w:pPr>
        <w:pStyle w:val="47"/>
        <w:rPr>
          <w:rFonts w:hint="eastAsia" w:ascii="仿宋" w:hAnsi="仿宋" w:eastAsia="仿宋" w:cs="Times New Roman"/>
          <w:color w:val="auto"/>
        </w:rPr>
      </w:pPr>
      <w:r>
        <w:rPr>
          <w:rFonts w:hint="eastAsia" w:ascii="仿宋" w:hAnsi="仿宋" w:eastAsia="仿宋" w:cs="Times New Roman"/>
          <w:color w:val="auto"/>
        </w:rPr>
        <w:t>投标人</w:t>
      </w:r>
      <w:r>
        <w:rPr>
          <w:rFonts w:ascii="仿宋" w:hAnsi="仿宋" w:eastAsia="仿宋" w:cs="Times New Roman"/>
          <w:color w:val="auto"/>
        </w:rPr>
        <w:t xml:space="preserve">名称： </w:t>
      </w:r>
    </w:p>
    <w:p>
      <w:pPr>
        <w:pStyle w:val="47"/>
        <w:rPr>
          <w:rFonts w:hint="eastAsia" w:ascii="仿宋" w:hAnsi="仿宋" w:eastAsia="仿宋" w:cs="Times New Roman"/>
          <w:color w:val="auto"/>
        </w:rPr>
      </w:pPr>
    </w:p>
    <w:p>
      <w:pPr>
        <w:pStyle w:val="47"/>
        <w:rPr>
          <w:rFonts w:hint="eastAsia" w:ascii="仿宋" w:hAnsi="仿宋" w:eastAsia="仿宋" w:cs="Times New Roman"/>
          <w:color w:val="auto"/>
        </w:rPr>
      </w:pPr>
      <w:r>
        <w:rPr>
          <w:rFonts w:hint="eastAsia" w:ascii="仿宋" w:hAnsi="仿宋" w:eastAsia="仿宋" w:cs="Times New Roman"/>
          <w:color w:val="auto"/>
        </w:rPr>
        <w:t>投标人</w:t>
      </w:r>
      <w:r>
        <w:rPr>
          <w:rFonts w:ascii="仿宋" w:hAnsi="仿宋" w:eastAsia="仿宋" w:cs="Times New Roman"/>
          <w:color w:val="auto"/>
        </w:rPr>
        <w:t xml:space="preserve">地址： </w:t>
      </w:r>
    </w:p>
    <w:p>
      <w:pPr>
        <w:pStyle w:val="47"/>
        <w:rPr>
          <w:rFonts w:hint="eastAsia" w:ascii="仿宋" w:hAnsi="仿宋" w:eastAsia="仿宋" w:cs="Times New Roman"/>
          <w:color w:val="auto"/>
        </w:rPr>
      </w:pPr>
    </w:p>
    <w:p>
      <w:pPr>
        <w:pStyle w:val="47"/>
        <w:rPr>
          <w:rFonts w:hint="eastAsia" w:ascii="仿宋" w:hAnsi="仿宋" w:eastAsia="仿宋" w:cs="Times New Roman"/>
          <w:color w:val="auto"/>
        </w:rPr>
      </w:pPr>
    </w:p>
    <w:p>
      <w:pPr>
        <w:wordWrap w:val="0"/>
        <w:ind w:firstLine="480" w:firstLineChars="200"/>
        <w:jc w:val="right"/>
        <w:rPr>
          <w:rFonts w:hint="eastAsia" w:ascii="仿宋" w:hAnsi="仿宋" w:eastAsia="仿宋"/>
          <w:sz w:val="24"/>
        </w:rPr>
      </w:pPr>
      <w:r>
        <w:rPr>
          <w:rFonts w:ascii="仿宋" w:hAnsi="仿宋" w:eastAsia="仿宋"/>
          <w:sz w:val="24"/>
        </w:rPr>
        <w:t>年 月 日</w:t>
      </w:r>
    </w:p>
    <w:p>
      <w:pPr>
        <w:pStyle w:val="47"/>
        <w:pageBreakBefore/>
        <w:jc w:val="center"/>
        <w:rPr>
          <w:rFonts w:hint="eastAsia" w:ascii="仿宋" w:hAnsi="仿宋" w:eastAsia="仿宋"/>
          <w:b/>
          <w:color w:val="auto"/>
          <w:sz w:val="32"/>
          <w:szCs w:val="32"/>
        </w:rPr>
      </w:pPr>
      <w:r>
        <w:rPr>
          <w:rFonts w:hint="eastAsia" w:ascii="仿宋" w:hAnsi="仿宋" w:eastAsia="仿宋"/>
          <w:b/>
          <w:color w:val="auto"/>
          <w:sz w:val="32"/>
          <w:szCs w:val="32"/>
        </w:rPr>
        <w:t>目   录</w:t>
      </w:r>
    </w:p>
    <w:p>
      <w:pPr>
        <w:pStyle w:val="47"/>
        <w:rPr>
          <w:rFonts w:hint="eastAsia" w:ascii="仿宋" w:hAnsi="仿宋" w:eastAsia="仿宋"/>
          <w:color w:val="auto"/>
          <w:sz w:val="28"/>
          <w:szCs w:val="28"/>
        </w:rPr>
      </w:pPr>
    </w:p>
    <w:p>
      <w:pPr>
        <w:snapToGrid w:val="0"/>
        <w:spacing w:before="50" w:after="50" w:line="360" w:lineRule="auto"/>
        <w:rPr>
          <w:rFonts w:hint="eastAsia" w:ascii="仿宋" w:hAnsi="仿宋" w:eastAsia="仿宋" w:cs="宋体"/>
          <w:sz w:val="24"/>
          <w:szCs w:val="28"/>
        </w:rPr>
      </w:pPr>
      <w:r>
        <w:rPr>
          <w:rFonts w:ascii="仿宋" w:hAnsi="仿宋" w:eastAsia="仿宋" w:cs="宋体"/>
          <w:sz w:val="24"/>
          <w:szCs w:val="28"/>
        </w:rPr>
        <w:t>1</w:t>
      </w:r>
      <w:r>
        <w:rPr>
          <w:rFonts w:hint="eastAsia" w:ascii="仿宋" w:hAnsi="仿宋" w:eastAsia="仿宋" w:cs="宋体"/>
          <w:sz w:val="24"/>
          <w:szCs w:val="28"/>
        </w:rPr>
        <w:t>、资格文件目录（具体参考第三章投标人须知“投标文件的组成”）</w:t>
      </w:r>
    </w:p>
    <w:p>
      <w:pPr>
        <w:snapToGrid w:val="0"/>
        <w:spacing w:before="50" w:after="50" w:line="360" w:lineRule="auto"/>
        <w:rPr>
          <w:rFonts w:hint="eastAsia" w:ascii="仿宋" w:hAnsi="仿宋" w:eastAsia="仿宋" w:cs="宋体"/>
          <w:sz w:val="24"/>
          <w:szCs w:val="28"/>
        </w:rPr>
      </w:pPr>
      <w:r>
        <w:rPr>
          <w:rFonts w:hint="eastAsia" w:ascii="仿宋" w:hAnsi="仿宋" w:eastAsia="仿宋" w:cs="宋体"/>
          <w:sz w:val="24"/>
          <w:szCs w:val="28"/>
        </w:rPr>
        <w:t>………………</w:t>
      </w:r>
    </w:p>
    <w:p>
      <w:pPr>
        <w:snapToGrid w:val="0"/>
        <w:spacing w:before="50" w:after="50" w:line="360" w:lineRule="auto"/>
        <w:rPr>
          <w:rFonts w:hint="eastAsia" w:ascii="仿宋" w:hAnsi="仿宋" w:eastAsia="仿宋" w:cs="宋体"/>
          <w:sz w:val="24"/>
          <w:szCs w:val="28"/>
        </w:rPr>
      </w:pPr>
    </w:p>
    <w:p>
      <w:pPr>
        <w:snapToGrid w:val="0"/>
        <w:spacing w:before="50" w:after="50" w:line="360" w:lineRule="auto"/>
        <w:rPr>
          <w:rFonts w:hint="eastAsia" w:ascii="仿宋" w:hAnsi="仿宋" w:eastAsia="仿宋" w:cs="宋体"/>
          <w:szCs w:val="28"/>
        </w:rPr>
      </w:pPr>
    </w:p>
    <w:p>
      <w:pPr>
        <w:snapToGrid w:val="0"/>
        <w:spacing w:before="50" w:after="50" w:line="360" w:lineRule="auto"/>
        <w:rPr>
          <w:rFonts w:hint="eastAsia" w:ascii="仿宋" w:hAnsi="仿宋" w:eastAsia="仿宋" w:cs="宋体"/>
          <w:sz w:val="24"/>
          <w:szCs w:val="28"/>
        </w:rPr>
      </w:pPr>
      <w:r>
        <w:rPr>
          <w:rFonts w:ascii="仿宋" w:hAnsi="仿宋" w:eastAsia="仿宋" w:cs="宋体"/>
          <w:szCs w:val="28"/>
        </w:rPr>
        <w:t>2</w:t>
      </w:r>
      <w:r>
        <w:rPr>
          <w:rFonts w:hint="eastAsia" w:ascii="仿宋" w:hAnsi="仿宋" w:eastAsia="仿宋" w:cs="宋体"/>
          <w:szCs w:val="28"/>
        </w:rPr>
        <w:t>、</w:t>
      </w:r>
      <w:r>
        <w:rPr>
          <w:rFonts w:hint="eastAsia" w:ascii="仿宋" w:hAnsi="仿宋" w:eastAsia="仿宋" w:cs="宋体"/>
          <w:sz w:val="24"/>
          <w:szCs w:val="28"/>
        </w:rPr>
        <w:t>技术、商务、资信及其他文件目录（具体参考第三章投标人须知“投标文件的组成”）</w:t>
      </w:r>
    </w:p>
    <w:p>
      <w:pPr>
        <w:snapToGrid w:val="0"/>
        <w:spacing w:before="50" w:after="50" w:line="360" w:lineRule="auto"/>
        <w:rPr>
          <w:rFonts w:hint="eastAsia" w:ascii="仿宋" w:hAnsi="仿宋" w:eastAsia="仿宋" w:cs="宋体"/>
          <w:sz w:val="24"/>
          <w:szCs w:val="28"/>
        </w:rPr>
      </w:pPr>
      <w:r>
        <w:rPr>
          <w:rFonts w:hint="eastAsia" w:ascii="仿宋" w:hAnsi="仿宋" w:eastAsia="仿宋" w:cs="宋体"/>
          <w:sz w:val="24"/>
          <w:szCs w:val="28"/>
        </w:rPr>
        <w:t>………………</w:t>
      </w:r>
    </w:p>
    <w:p>
      <w:pPr>
        <w:snapToGrid w:val="0"/>
        <w:spacing w:before="50" w:after="50" w:line="360" w:lineRule="auto"/>
        <w:rPr>
          <w:rFonts w:hint="eastAsia" w:ascii="仿宋" w:hAnsi="仿宋" w:eastAsia="仿宋" w:cs="宋体"/>
          <w:szCs w:val="28"/>
        </w:rPr>
      </w:pPr>
    </w:p>
    <w:p>
      <w:pPr>
        <w:snapToGrid w:val="0"/>
        <w:spacing w:before="50" w:after="50" w:line="360" w:lineRule="auto"/>
        <w:rPr>
          <w:rFonts w:hint="eastAsia" w:ascii="仿宋" w:hAnsi="仿宋" w:eastAsia="仿宋" w:cs="宋体"/>
          <w:szCs w:val="28"/>
        </w:rPr>
      </w:pPr>
    </w:p>
    <w:p>
      <w:pPr>
        <w:snapToGrid w:val="0"/>
        <w:spacing w:before="50" w:after="50" w:line="360" w:lineRule="auto"/>
        <w:rPr>
          <w:rFonts w:hint="eastAsia" w:ascii="仿宋" w:hAnsi="仿宋" w:eastAsia="仿宋" w:cs="宋体"/>
          <w:sz w:val="24"/>
          <w:szCs w:val="28"/>
        </w:rPr>
      </w:pPr>
      <w:r>
        <w:rPr>
          <w:rFonts w:hint="eastAsia" w:ascii="仿宋" w:hAnsi="仿宋" w:eastAsia="仿宋" w:cs="宋体"/>
          <w:sz w:val="24"/>
          <w:szCs w:val="28"/>
        </w:rPr>
        <w:t>3、报价文件目录（具体参考第三章投标人须知“投标文件的组成”）</w:t>
      </w:r>
    </w:p>
    <w:p>
      <w:pPr>
        <w:snapToGrid w:val="0"/>
        <w:spacing w:before="50" w:after="50" w:line="360" w:lineRule="auto"/>
        <w:rPr>
          <w:rFonts w:hint="eastAsia" w:ascii="仿宋" w:hAnsi="仿宋" w:eastAsia="仿宋" w:cs="宋体"/>
          <w:sz w:val="24"/>
          <w:szCs w:val="28"/>
        </w:rPr>
      </w:pPr>
      <w:r>
        <w:rPr>
          <w:rFonts w:hint="eastAsia" w:ascii="仿宋" w:hAnsi="仿宋" w:eastAsia="仿宋" w:cs="宋体"/>
          <w:sz w:val="24"/>
          <w:szCs w:val="28"/>
        </w:rPr>
        <w:t>………………</w:t>
      </w:r>
    </w:p>
    <w:p>
      <w:pPr>
        <w:snapToGrid w:val="0"/>
        <w:spacing w:before="50" w:after="120" w:afterLines="50" w:line="360" w:lineRule="auto"/>
        <w:jc w:val="left"/>
        <w:rPr>
          <w:rFonts w:hint="eastAsia" w:ascii="仿宋" w:hAnsi="仿宋" w:eastAsia="仿宋" w:cs="宋体"/>
          <w:szCs w:val="28"/>
        </w:rPr>
      </w:pPr>
    </w:p>
    <w:p>
      <w:pPr>
        <w:snapToGrid w:val="0"/>
        <w:spacing w:before="50" w:after="120" w:afterLines="50" w:line="360" w:lineRule="auto"/>
        <w:jc w:val="left"/>
        <w:rPr>
          <w:rFonts w:hint="eastAsia" w:ascii="仿宋" w:hAnsi="仿宋" w:eastAsia="仿宋" w:cs="宋体"/>
          <w:szCs w:val="28"/>
        </w:rPr>
      </w:pPr>
    </w:p>
    <w:p>
      <w:pPr>
        <w:snapToGrid w:val="0"/>
        <w:spacing w:before="50" w:after="120" w:afterLines="50" w:line="360" w:lineRule="auto"/>
        <w:jc w:val="left"/>
        <w:rPr>
          <w:rFonts w:hint="eastAsia" w:ascii="仿宋" w:hAnsi="仿宋" w:eastAsia="仿宋" w:cs="宋体"/>
          <w:sz w:val="24"/>
        </w:rPr>
      </w:pPr>
      <w:r>
        <w:rPr>
          <w:rFonts w:hint="eastAsia" w:ascii="仿宋" w:hAnsi="仿宋" w:eastAsia="仿宋" w:cs="宋体"/>
          <w:sz w:val="24"/>
        </w:rPr>
        <w:t>（本章仅提供部分标准通用表格，具体格式内容请参照本投标文件中对投标文件编制要求）</w:t>
      </w:r>
    </w:p>
    <w:p>
      <w:pPr>
        <w:pStyle w:val="15"/>
        <w:ind w:left="0"/>
        <w:rPr>
          <w:rFonts w:hint="eastAsia" w:ascii="仿宋" w:hAnsi="仿宋" w:eastAsia="仿宋"/>
        </w:rPr>
      </w:pPr>
    </w:p>
    <w:p>
      <w:pPr>
        <w:pStyle w:val="15"/>
        <w:ind w:left="0"/>
        <w:rPr>
          <w:rFonts w:hint="eastAsia" w:ascii="仿宋" w:hAnsi="仿宋" w:eastAsia="仿宋"/>
        </w:rPr>
      </w:pPr>
    </w:p>
    <w:p>
      <w:pPr>
        <w:pStyle w:val="15"/>
        <w:ind w:left="0"/>
        <w:rPr>
          <w:rFonts w:hint="eastAsia" w:ascii="仿宋" w:hAnsi="仿宋" w:eastAsia="仿宋"/>
        </w:rPr>
      </w:pPr>
    </w:p>
    <w:p>
      <w:pPr>
        <w:pStyle w:val="15"/>
        <w:ind w:left="0"/>
        <w:rPr>
          <w:rFonts w:hint="eastAsia" w:ascii="仿宋" w:hAnsi="仿宋" w:eastAsia="仿宋"/>
        </w:rPr>
      </w:pPr>
    </w:p>
    <w:p>
      <w:pPr>
        <w:pStyle w:val="15"/>
        <w:ind w:left="0"/>
        <w:rPr>
          <w:rFonts w:hint="eastAsia" w:ascii="仿宋" w:hAnsi="仿宋" w:eastAsia="仿宋"/>
        </w:rPr>
      </w:pPr>
    </w:p>
    <w:p>
      <w:pPr>
        <w:pStyle w:val="15"/>
        <w:ind w:left="0"/>
        <w:rPr>
          <w:rFonts w:hint="eastAsia" w:ascii="仿宋" w:hAnsi="仿宋" w:eastAsia="仿宋"/>
        </w:rPr>
      </w:pPr>
    </w:p>
    <w:p>
      <w:pPr>
        <w:pStyle w:val="15"/>
        <w:ind w:left="0"/>
        <w:rPr>
          <w:rFonts w:hint="eastAsia" w:ascii="仿宋" w:hAnsi="仿宋" w:eastAsia="仿宋"/>
        </w:rPr>
      </w:pPr>
    </w:p>
    <w:p>
      <w:pPr>
        <w:pStyle w:val="15"/>
        <w:ind w:left="0"/>
        <w:rPr>
          <w:rFonts w:hint="eastAsia" w:ascii="仿宋" w:hAnsi="仿宋" w:eastAsia="仿宋"/>
        </w:rPr>
      </w:pPr>
    </w:p>
    <w:p>
      <w:pPr>
        <w:pStyle w:val="15"/>
        <w:ind w:left="0"/>
        <w:rPr>
          <w:rFonts w:hint="eastAsia" w:ascii="仿宋" w:hAnsi="仿宋" w:eastAsia="仿宋"/>
        </w:rPr>
      </w:pPr>
    </w:p>
    <w:p>
      <w:pPr>
        <w:pStyle w:val="15"/>
        <w:ind w:left="0"/>
        <w:rPr>
          <w:rFonts w:hint="eastAsia" w:ascii="仿宋" w:hAnsi="仿宋" w:eastAsia="仿宋"/>
        </w:rPr>
      </w:pPr>
    </w:p>
    <w:p>
      <w:pPr>
        <w:pStyle w:val="15"/>
        <w:ind w:left="0"/>
        <w:rPr>
          <w:rFonts w:hint="eastAsia" w:ascii="仿宋" w:hAnsi="仿宋" w:eastAsia="仿宋"/>
        </w:rPr>
      </w:pPr>
    </w:p>
    <w:p>
      <w:pPr>
        <w:pStyle w:val="15"/>
        <w:ind w:left="0"/>
        <w:rPr>
          <w:rFonts w:hint="eastAsia" w:ascii="仿宋" w:hAnsi="仿宋" w:eastAsia="仿宋"/>
        </w:rPr>
      </w:pPr>
    </w:p>
    <w:p>
      <w:pPr>
        <w:pStyle w:val="15"/>
        <w:ind w:left="0"/>
        <w:rPr>
          <w:rFonts w:hint="eastAsia" w:ascii="仿宋" w:hAnsi="仿宋" w:eastAsia="仿宋"/>
        </w:rPr>
      </w:pPr>
    </w:p>
    <w:p>
      <w:pPr>
        <w:pStyle w:val="15"/>
        <w:ind w:left="0"/>
        <w:rPr>
          <w:rFonts w:hint="eastAsia" w:ascii="仿宋" w:hAnsi="仿宋" w:eastAsia="仿宋"/>
        </w:rPr>
      </w:pPr>
    </w:p>
    <w:p>
      <w:pPr>
        <w:pStyle w:val="15"/>
        <w:ind w:left="0"/>
        <w:rPr>
          <w:rFonts w:hint="eastAsia" w:ascii="仿宋" w:hAnsi="仿宋" w:eastAsia="仿宋"/>
        </w:rPr>
      </w:pPr>
    </w:p>
    <w:p>
      <w:pPr>
        <w:snapToGrid w:val="0"/>
        <w:spacing w:before="120" w:beforeLines="50" w:after="50" w:line="400" w:lineRule="exact"/>
        <w:jc w:val="center"/>
        <w:rPr>
          <w:rFonts w:hint="eastAsia" w:ascii="仿宋" w:hAnsi="仿宋" w:eastAsia="仿宋" w:cs="宋体"/>
          <w:b/>
          <w:sz w:val="28"/>
          <w:szCs w:val="28"/>
        </w:rPr>
      </w:pPr>
    </w:p>
    <w:p>
      <w:pPr>
        <w:snapToGrid w:val="0"/>
        <w:spacing w:before="120" w:beforeLines="50" w:after="50" w:line="400" w:lineRule="exact"/>
        <w:jc w:val="center"/>
        <w:outlineLvl w:val="1"/>
        <w:rPr>
          <w:rFonts w:hint="eastAsia" w:ascii="仿宋" w:hAnsi="仿宋" w:eastAsia="仿宋" w:cs="宋体"/>
          <w:b/>
          <w:sz w:val="28"/>
          <w:szCs w:val="28"/>
        </w:rPr>
      </w:pPr>
      <w:r>
        <w:rPr>
          <w:rFonts w:hint="eastAsia" w:ascii="仿宋" w:hAnsi="仿宋" w:eastAsia="仿宋" w:cs="宋体"/>
          <w:b/>
          <w:sz w:val="28"/>
          <w:szCs w:val="28"/>
        </w:rPr>
        <w:t>1、法定代表人有效身份证明书</w:t>
      </w:r>
    </w:p>
    <w:p>
      <w:pPr>
        <w:pStyle w:val="15"/>
        <w:rPr>
          <w:rFonts w:hint="eastAsia" w:ascii="仿宋" w:hAnsi="仿宋" w:eastAsia="仿宋" w:cs="宋体"/>
        </w:rPr>
      </w:pPr>
    </w:p>
    <w:p>
      <w:pPr>
        <w:spacing w:line="500" w:lineRule="exact"/>
        <w:ind w:firstLine="360" w:firstLineChars="150"/>
        <w:jc w:val="left"/>
        <w:rPr>
          <w:rFonts w:hint="eastAsia" w:ascii="仿宋" w:hAnsi="仿宋" w:eastAsia="仿宋" w:cs="宋体"/>
          <w:kern w:val="0"/>
          <w:sz w:val="24"/>
        </w:rPr>
      </w:pPr>
      <w:r>
        <w:rPr>
          <w:rFonts w:hint="eastAsia" w:ascii="仿宋" w:hAnsi="仿宋" w:eastAsia="仿宋" w:cs="宋体"/>
          <w:kern w:val="0"/>
          <w:sz w:val="24"/>
          <w:u w:val="single"/>
        </w:rPr>
        <w:t>（姓名）</w:t>
      </w:r>
      <w:r>
        <w:rPr>
          <w:rFonts w:hint="eastAsia" w:ascii="仿宋" w:hAnsi="仿宋" w:eastAsia="仿宋" w:cs="宋体"/>
          <w:kern w:val="0"/>
          <w:sz w:val="24"/>
        </w:rPr>
        <w:t>是</w:t>
      </w:r>
      <w:r>
        <w:rPr>
          <w:rFonts w:hint="eastAsia" w:ascii="仿宋" w:hAnsi="仿宋" w:eastAsia="仿宋" w:cs="宋体"/>
          <w:kern w:val="0"/>
          <w:sz w:val="24"/>
          <w:u w:val="single"/>
        </w:rPr>
        <w:t>（投标人全称）</w:t>
      </w:r>
      <w:r>
        <w:rPr>
          <w:rFonts w:hint="eastAsia" w:ascii="仿宋" w:hAnsi="仿宋" w:eastAsia="仿宋" w:cs="宋体"/>
          <w:kern w:val="0"/>
          <w:sz w:val="24"/>
        </w:rPr>
        <w:t>的法定代表人，身份证号码为 ______________。</w:t>
      </w:r>
    </w:p>
    <w:p>
      <w:pPr>
        <w:spacing w:line="500" w:lineRule="exact"/>
        <w:jc w:val="left"/>
        <w:rPr>
          <w:rFonts w:hint="eastAsia" w:ascii="仿宋" w:hAnsi="仿宋" w:eastAsia="仿宋" w:cs="宋体"/>
          <w:kern w:val="0"/>
          <w:sz w:val="24"/>
        </w:rPr>
      </w:pPr>
      <w:r>
        <w:rPr>
          <w:rFonts w:hint="eastAsia" w:ascii="仿宋" w:hAnsi="仿宋" w:eastAsia="仿宋" w:cs="宋体"/>
          <w:kern w:val="0"/>
          <w:sz w:val="24"/>
        </w:rPr>
        <w:t>特此证明。</w:t>
      </w:r>
    </w:p>
    <w:p>
      <w:pPr>
        <w:spacing w:line="500" w:lineRule="exact"/>
        <w:jc w:val="left"/>
        <w:rPr>
          <w:rFonts w:hint="eastAsia" w:ascii="仿宋" w:hAnsi="仿宋" w:eastAsia="仿宋" w:cs="宋体"/>
          <w:kern w:val="0"/>
          <w:sz w:val="24"/>
        </w:rPr>
      </w:pPr>
    </w:p>
    <w:p>
      <w:pPr>
        <w:spacing w:line="500" w:lineRule="exact"/>
        <w:jc w:val="left"/>
        <w:rPr>
          <w:rFonts w:hint="eastAsia" w:ascii="仿宋" w:hAnsi="仿宋" w:eastAsia="仿宋" w:cs="宋体"/>
          <w:kern w:val="0"/>
          <w:sz w:val="24"/>
        </w:rPr>
      </w:pPr>
    </w:p>
    <w:p>
      <w:pPr>
        <w:spacing w:line="500" w:lineRule="exact"/>
        <w:jc w:val="left"/>
        <w:rPr>
          <w:rFonts w:hint="eastAsia" w:ascii="仿宋" w:hAnsi="仿宋" w:eastAsia="仿宋" w:cs="宋体"/>
          <w:kern w:val="0"/>
          <w:sz w:val="24"/>
        </w:rPr>
      </w:pPr>
      <w:r>
        <w:rPr>
          <w:rFonts w:hint="eastAsia" w:ascii="仿宋" w:hAnsi="仿宋" w:eastAsia="仿宋" w:cs="宋体"/>
          <w:kern w:val="0"/>
          <w:sz w:val="24"/>
        </w:rPr>
        <w:t>投标人：（盖章）</w:t>
      </w:r>
    </w:p>
    <w:p>
      <w:pPr>
        <w:spacing w:line="500" w:lineRule="exact"/>
        <w:jc w:val="left"/>
        <w:rPr>
          <w:rFonts w:hint="eastAsia" w:ascii="仿宋" w:hAnsi="仿宋" w:eastAsia="仿宋" w:cs="宋体"/>
          <w:kern w:val="0"/>
          <w:sz w:val="24"/>
        </w:rPr>
      </w:pPr>
    </w:p>
    <w:p>
      <w:pPr>
        <w:spacing w:line="500" w:lineRule="exact"/>
        <w:jc w:val="left"/>
        <w:rPr>
          <w:rFonts w:hint="eastAsia" w:ascii="仿宋" w:hAnsi="仿宋" w:eastAsia="仿宋" w:cs="宋体"/>
          <w:kern w:val="0"/>
          <w:sz w:val="24"/>
        </w:rPr>
      </w:pPr>
      <w:r>
        <w:rPr>
          <w:rFonts w:hint="eastAsia" w:ascii="仿宋" w:hAnsi="仿宋" w:eastAsia="仿宋" w:cs="宋体"/>
          <w:kern w:val="0"/>
          <w:sz w:val="24"/>
        </w:rPr>
        <w:t>法定代表人（签名或盖章）：</w:t>
      </w:r>
    </w:p>
    <w:p>
      <w:pPr>
        <w:spacing w:line="500" w:lineRule="exact"/>
        <w:jc w:val="left"/>
        <w:rPr>
          <w:rFonts w:hint="eastAsia" w:ascii="仿宋" w:hAnsi="仿宋" w:eastAsia="仿宋" w:cs="宋体"/>
          <w:kern w:val="0"/>
          <w:sz w:val="24"/>
        </w:rPr>
      </w:pPr>
    </w:p>
    <w:p>
      <w:pPr>
        <w:spacing w:line="500" w:lineRule="exact"/>
        <w:jc w:val="left"/>
        <w:rPr>
          <w:rFonts w:hint="eastAsia" w:ascii="仿宋" w:hAnsi="仿宋" w:eastAsia="仿宋" w:cs="宋体"/>
          <w:kern w:val="0"/>
          <w:sz w:val="24"/>
        </w:rPr>
      </w:pPr>
      <w:r>
        <w:rPr>
          <w:rFonts w:hint="eastAsia" w:ascii="仿宋" w:hAnsi="仿宋" w:eastAsia="仿宋" w:cs="宋体"/>
          <w:kern w:val="0"/>
          <w:sz w:val="24"/>
        </w:rPr>
        <w:t>日期：      年   月   日</w:t>
      </w:r>
    </w:p>
    <w:p>
      <w:pPr>
        <w:spacing w:line="500" w:lineRule="exact"/>
        <w:jc w:val="left"/>
        <w:rPr>
          <w:rFonts w:hint="eastAsia" w:ascii="仿宋" w:hAnsi="仿宋" w:eastAsia="仿宋" w:cs="宋体"/>
          <w:kern w:val="0"/>
          <w:sz w:val="24"/>
        </w:rPr>
      </w:pPr>
      <w:r>
        <w:rPr>
          <w:rFonts w:hint="eastAsia" w:ascii="仿宋" w:hAnsi="仿宋" w:eastAsia="仿宋" w:cs="宋体"/>
          <w:kern w:val="0"/>
          <w:sz w:val="24"/>
        </w:rPr>
        <w:t>——————————————————————————————</w:t>
      </w:r>
    </w:p>
    <w:p>
      <w:pPr>
        <w:spacing w:line="500" w:lineRule="exact"/>
        <w:jc w:val="center"/>
        <w:rPr>
          <w:rFonts w:hint="eastAsia" w:ascii="仿宋" w:hAnsi="仿宋" w:eastAsia="仿宋" w:cs="宋体"/>
          <w:kern w:val="0"/>
          <w:sz w:val="24"/>
        </w:rPr>
      </w:pPr>
    </w:p>
    <w:p>
      <w:pPr>
        <w:spacing w:line="500" w:lineRule="exact"/>
        <w:jc w:val="center"/>
        <w:rPr>
          <w:rFonts w:hint="eastAsia" w:ascii="仿宋" w:hAnsi="仿宋" w:eastAsia="仿宋" w:cs="宋体"/>
          <w:kern w:val="0"/>
          <w:sz w:val="24"/>
        </w:rPr>
      </w:pPr>
    </w:p>
    <w:p>
      <w:pPr>
        <w:spacing w:line="500" w:lineRule="exact"/>
        <w:jc w:val="center"/>
        <w:rPr>
          <w:rFonts w:hint="eastAsia" w:ascii="仿宋" w:hAnsi="仿宋" w:eastAsia="仿宋" w:cs="宋体"/>
          <w:kern w:val="0"/>
          <w:sz w:val="24"/>
        </w:rPr>
      </w:pPr>
    </w:p>
    <w:p>
      <w:pPr>
        <w:spacing w:line="500" w:lineRule="exact"/>
        <w:jc w:val="center"/>
        <w:rPr>
          <w:rFonts w:hint="eastAsia" w:ascii="仿宋" w:hAnsi="仿宋" w:eastAsia="仿宋" w:cs="宋体"/>
          <w:kern w:val="0"/>
          <w:sz w:val="24"/>
        </w:rPr>
      </w:pPr>
      <w:r>
        <w:rPr>
          <w:rFonts w:hint="eastAsia" w:ascii="仿宋" w:hAnsi="仿宋" w:eastAsia="仿宋" w:cs="宋体"/>
          <w:kern w:val="0"/>
          <w:sz w:val="24"/>
        </w:rPr>
        <w:t>有效身份证明复印件粘贴处</w:t>
      </w:r>
    </w:p>
    <w:p>
      <w:pPr>
        <w:spacing w:line="500" w:lineRule="exact"/>
        <w:jc w:val="center"/>
        <w:rPr>
          <w:rFonts w:hint="eastAsia" w:ascii="仿宋" w:hAnsi="仿宋" w:eastAsia="仿宋" w:cs="宋体"/>
          <w:kern w:val="0"/>
          <w:sz w:val="24"/>
        </w:rPr>
      </w:pPr>
    </w:p>
    <w:p>
      <w:pPr>
        <w:jc w:val="center"/>
        <w:rPr>
          <w:rFonts w:hint="eastAsia" w:ascii="仿宋" w:hAnsi="仿宋" w:eastAsia="仿宋" w:cs="宋体"/>
          <w:kern w:val="0"/>
          <w:sz w:val="24"/>
        </w:rPr>
      </w:pPr>
    </w:p>
    <w:p>
      <w:pPr>
        <w:pStyle w:val="15"/>
        <w:rPr>
          <w:rFonts w:hint="eastAsia" w:ascii="仿宋" w:hAnsi="仿宋" w:eastAsia="仿宋" w:cs="宋体"/>
        </w:rPr>
      </w:pPr>
    </w:p>
    <w:p>
      <w:pPr>
        <w:pStyle w:val="15"/>
        <w:rPr>
          <w:rFonts w:hint="eastAsia" w:ascii="仿宋" w:hAnsi="仿宋" w:eastAsia="仿宋" w:cs="宋体"/>
        </w:rPr>
      </w:pPr>
    </w:p>
    <w:p>
      <w:pPr>
        <w:pStyle w:val="15"/>
        <w:rPr>
          <w:rFonts w:hint="eastAsia" w:ascii="仿宋" w:hAnsi="仿宋" w:eastAsia="仿宋" w:cs="宋体"/>
        </w:rPr>
      </w:pPr>
    </w:p>
    <w:p>
      <w:pPr>
        <w:pStyle w:val="15"/>
        <w:rPr>
          <w:rFonts w:hint="eastAsia" w:ascii="仿宋" w:hAnsi="仿宋" w:eastAsia="仿宋" w:cs="宋体"/>
        </w:rPr>
      </w:pPr>
    </w:p>
    <w:p>
      <w:pPr>
        <w:pStyle w:val="15"/>
        <w:rPr>
          <w:rFonts w:hint="eastAsia" w:ascii="仿宋" w:hAnsi="仿宋" w:eastAsia="仿宋" w:cs="宋体"/>
        </w:rPr>
      </w:pPr>
    </w:p>
    <w:p>
      <w:pPr>
        <w:pStyle w:val="15"/>
        <w:rPr>
          <w:rFonts w:hint="eastAsia" w:ascii="仿宋" w:hAnsi="仿宋" w:eastAsia="仿宋" w:cs="宋体"/>
        </w:rPr>
      </w:pPr>
    </w:p>
    <w:p>
      <w:pPr>
        <w:pStyle w:val="15"/>
        <w:rPr>
          <w:rFonts w:hint="eastAsia" w:ascii="仿宋" w:hAnsi="仿宋" w:eastAsia="仿宋" w:cs="宋体"/>
        </w:rPr>
      </w:pPr>
    </w:p>
    <w:p>
      <w:pPr>
        <w:pStyle w:val="15"/>
        <w:rPr>
          <w:rFonts w:hint="eastAsia" w:ascii="仿宋" w:hAnsi="仿宋" w:eastAsia="仿宋" w:cs="宋体"/>
        </w:rPr>
      </w:pPr>
    </w:p>
    <w:p>
      <w:pPr>
        <w:pStyle w:val="15"/>
        <w:rPr>
          <w:rFonts w:hint="eastAsia" w:ascii="仿宋" w:hAnsi="仿宋" w:eastAsia="仿宋" w:cs="宋体"/>
        </w:rPr>
      </w:pPr>
    </w:p>
    <w:p>
      <w:pPr>
        <w:pStyle w:val="15"/>
        <w:rPr>
          <w:rFonts w:hint="eastAsia" w:ascii="仿宋" w:hAnsi="仿宋" w:eastAsia="仿宋" w:cs="宋体"/>
        </w:rPr>
      </w:pPr>
    </w:p>
    <w:p>
      <w:pPr>
        <w:pStyle w:val="15"/>
        <w:rPr>
          <w:rFonts w:hint="eastAsia" w:ascii="仿宋" w:hAnsi="仿宋" w:eastAsia="仿宋" w:cs="宋体"/>
        </w:rPr>
      </w:pPr>
    </w:p>
    <w:p>
      <w:pPr>
        <w:pStyle w:val="15"/>
        <w:rPr>
          <w:rFonts w:hint="eastAsia" w:ascii="仿宋" w:hAnsi="仿宋" w:eastAsia="仿宋" w:cs="宋体"/>
        </w:rPr>
      </w:pPr>
    </w:p>
    <w:p>
      <w:pPr>
        <w:pStyle w:val="15"/>
        <w:rPr>
          <w:rFonts w:hint="eastAsia" w:ascii="仿宋" w:hAnsi="仿宋" w:eastAsia="仿宋" w:cs="宋体"/>
        </w:rPr>
      </w:pPr>
    </w:p>
    <w:p>
      <w:pPr>
        <w:pStyle w:val="15"/>
        <w:rPr>
          <w:rFonts w:hint="eastAsia" w:ascii="仿宋" w:hAnsi="仿宋" w:eastAsia="仿宋" w:cs="宋体"/>
        </w:rPr>
      </w:pPr>
    </w:p>
    <w:p>
      <w:pPr>
        <w:snapToGrid w:val="0"/>
        <w:spacing w:before="120" w:beforeLines="50" w:after="50" w:line="400" w:lineRule="exact"/>
        <w:jc w:val="center"/>
        <w:outlineLvl w:val="1"/>
        <w:rPr>
          <w:rFonts w:hint="eastAsia" w:ascii="仿宋" w:hAnsi="仿宋" w:eastAsia="仿宋" w:cs="宋体"/>
          <w:b/>
          <w:sz w:val="28"/>
          <w:szCs w:val="28"/>
        </w:rPr>
      </w:pPr>
      <w:r>
        <w:rPr>
          <w:rFonts w:hint="eastAsia" w:ascii="仿宋" w:hAnsi="仿宋" w:eastAsia="仿宋" w:cs="宋体"/>
          <w:b/>
          <w:sz w:val="28"/>
          <w:szCs w:val="28"/>
        </w:rPr>
        <w:t>2、法定代表人授权委托书</w:t>
      </w:r>
    </w:p>
    <w:p>
      <w:pPr>
        <w:snapToGrid w:val="0"/>
        <w:spacing w:before="120" w:beforeLines="50" w:after="50" w:line="400" w:lineRule="exact"/>
        <w:rPr>
          <w:rFonts w:hint="eastAsia" w:ascii="仿宋" w:hAnsi="仿宋" w:eastAsia="仿宋" w:cs="宋体"/>
          <w:b/>
          <w:bCs/>
          <w:sz w:val="24"/>
        </w:rPr>
      </w:pPr>
      <w:r>
        <w:rPr>
          <w:rFonts w:hint="eastAsia" w:ascii="仿宋" w:hAnsi="仿宋" w:eastAsia="仿宋" w:cs="宋体"/>
          <w:sz w:val="24"/>
        </w:rPr>
        <w:t>致</w:t>
      </w:r>
      <w:r>
        <w:rPr>
          <w:rFonts w:hint="eastAsia" w:ascii="仿宋" w:hAnsi="仿宋" w:eastAsia="仿宋" w:cs="宋体"/>
          <w:sz w:val="24"/>
          <w:u w:val="single"/>
        </w:rPr>
        <w:t xml:space="preserve"> （采购人名称）</w:t>
      </w:r>
      <w:r>
        <w:rPr>
          <w:rFonts w:hint="eastAsia" w:ascii="仿宋" w:hAnsi="仿宋" w:eastAsia="仿宋" w:cs="宋体"/>
          <w:sz w:val="24"/>
        </w:rPr>
        <w:t>：</w:t>
      </w:r>
    </w:p>
    <w:p>
      <w:pPr>
        <w:snapToGrid w:val="0"/>
        <w:spacing w:before="120" w:beforeLines="50" w:after="50" w:line="460" w:lineRule="exact"/>
        <w:ind w:firstLine="600" w:firstLineChars="250"/>
        <w:rPr>
          <w:rFonts w:hint="eastAsia" w:ascii="仿宋" w:hAnsi="仿宋" w:eastAsia="仿宋" w:cs="宋体"/>
          <w:sz w:val="24"/>
        </w:rPr>
      </w:pPr>
      <w:r>
        <w:rPr>
          <w:rFonts w:hint="eastAsia" w:ascii="仿宋" w:hAnsi="仿宋" w:eastAsia="仿宋" w:cs="宋体"/>
          <w:sz w:val="24"/>
        </w:rPr>
        <w:t xml:space="preserve">我 </w:t>
      </w:r>
      <w:r>
        <w:rPr>
          <w:rFonts w:hint="eastAsia" w:ascii="仿宋" w:hAnsi="仿宋" w:eastAsia="仿宋" w:cs="宋体"/>
          <w:sz w:val="24"/>
          <w:u w:val="single"/>
        </w:rPr>
        <w:t>（姓名）</w:t>
      </w:r>
      <w:r>
        <w:rPr>
          <w:rFonts w:hint="eastAsia" w:ascii="仿宋" w:hAnsi="仿宋" w:eastAsia="仿宋" w:cs="宋体"/>
          <w:sz w:val="24"/>
        </w:rPr>
        <w:t>系</w:t>
      </w:r>
      <w:r>
        <w:rPr>
          <w:rFonts w:hint="eastAsia" w:ascii="仿宋" w:hAnsi="仿宋" w:eastAsia="仿宋" w:cs="宋体"/>
          <w:sz w:val="24"/>
          <w:u w:val="single"/>
        </w:rPr>
        <w:t xml:space="preserve"> （投标人名称）</w:t>
      </w:r>
      <w:r>
        <w:rPr>
          <w:rFonts w:hint="eastAsia" w:ascii="仿宋" w:hAnsi="仿宋" w:eastAsia="仿宋" w:cs="宋体"/>
          <w:sz w:val="24"/>
        </w:rPr>
        <w:t>的法定代表人，现授权委托本单位</w:t>
      </w:r>
      <w:r>
        <w:rPr>
          <w:rFonts w:hint="eastAsia" w:ascii="仿宋" w:hAnsi="仿宋" w:eastAsia="仿宋" w:cs="宋体"/>
          <w:sz w:val="24"/>
          <w:u w:val="single"/>
        </w:rPr>
        <w:t xml:space="preserve"> （姓名）</w:t>
      </w:r>
      <w:r>
        <w:rPr>
          <w:rFonts w:hint="eastAsia" w:ascii="仿宋" w:hAnsi="仿宋" w:eastAsia="仿宋" w:cs="宋体"/>
          <w:sz w:val="24"/>
        </w:rPr>
        <w:t>以我方的名义参加___________________项目的招标活动，并代表我方全权办理针对上述项目的投标、签约等具体事务和签署相关文件。</w:t>
      </w:r>
    </w:p>
    <w:p>
      <w:pPr>
        <w:snapToGrid w:val="0"/>
        <w:spacing w:before="120" w:beforeLines="50" w:after="50" w:line="400" w:lineRule="exact"/>
        <w:rPr>
          <w:rFonts w:hint="eastAsia" w:ascii="仿宋" w:hAnsi="仿宋" w:eastAsia="仿宋" w:cs="宋体"/>
          <w:sz w:val="24"/>
        </w:rPr>
      </w:pPr>
      <w:r>
        <w:rPr>
          <w:rFonts w:hint="eastAsia" w:ascii="仿宋" w:hAnsi="仿宋" w:eastAsia="仿宋" w:cs="宋体"/>
          <w:sz w:val="24"/>
        </w:rPr>
        <w:t xml:space="preserve">    我方对授权代理人的签名事项负全部责任。</w:t>
      </w:r>
    </w:p>
    <w:p>
      <w:pPr>
        <w:snapToGrid w:val="0"/>
        <w:spacing w:before="120" w:beforeLines="50" w:after="50" w:line="460" w:lineRule="exact"/>
        <w:ind w:firstLine="482"/>
        <w:rPr>
          <w:rFonts w:hint="eastAsia" w:ascii="仿宋" w:hAnsi="仿宋" w:eastAsia="仿宋" w:cs="宋体"/>
          <w:sz w:val="24"/>
        </w:rPr>
      </w:pPr>
      <w:r>
        <w:rPr>
          <w:rFonts w:hint="eastAsia" w:ascii="仿宋" w:hAnsi="仿宋" w:eastAsia="仿宋" w:cs="宋体"/>
          <w:sz w:val="24"/>
        </w:rPr>
        <w:t>在撤销授权的书面通知以前，本授权书一直有效。授权代理人在授权书有效期内签署的所有文件不因授权的撤销而失效。</w:t>
      </w:r>
    </w:p>
    <w:p>
      <w:pPr>
        <w:snapToGrid w:val="0"/>
        <w:spacing w:before="120" w:beforeLines="50" w:after="50" w:line="400" w:lineRule="exact"/>
        <w:ind w:firstLine="480"/>
        <w:rPr>
          <w:rFonts w:hint="eastAsia" w:ascii="仿宋" w:hAnsi="仿宋" w:eastAsia="仿宋" w:cs="宋体"/>
          <w:sz w:val="24"/>
        </w:rPr>
      </w:pPr>
      <w:r>
        <w:rPr>
          <w:rFonts w:hint="eastAsia" w:ascii="仿宋" w:hAnsi="仿宋" w:eastAsia="仿宋" w:cs="宋体"/>
          <w:sz w:val="24"/>
        </w:rPr>
        <w:t>授权代理人无转委托权，特此委托。</w:t>
      </w:r>
    </w:p>
    <w:p>
      <w:pPr>
        <w:snapToGrid w:val="0"/>
        <w:spacing w:before="120" w:beforeLines="50" w:after="50" w:line="400" w:lineRule="exact"/>
        <w:rPr>
          <w:rFonts w:hint="eastAsia" w:ascii="仿宋" w:hAnsi="仿宋" w:eastAsia="仿宋" w:cs="宋体"/>
          <w:sz w:val="24"/>
        </w:rPr>
      </w:pPr>
    </w:p>
    <w:p>
      <w:pPr>
        <w:snapToGrid w:val="0"/>
        <w:spacing w:before="120" w:beforeLines="50" w:after="50" w:line="400" w:lineRule="exact"/>
        <w:rPr>
          <w:rFonts w:hint="eastAsia" w:ascii="仿宋" w:hAnsi="仿宋" w:eastAsia="仿宋" w:cs="宋体"/>
          <w:sz w:val="24"/>
          <w:u w:val="single"/>
        </w:rPr>
      </w:pPr>
      <w:r>
        <w:rPr>
          <w:rFonts w:hint="eastAsia" w:ascii="仿宋" w:hAnsi="仿宋" w:eastAsia="仿宋" w:cs="宋体"/>
          <w:sz w:val="24"/>
        </w:rPr>
        <w:t>授权代理人签名：         法定代表人签名：</w:t>
      </w:r>
    </w:p>
    <w:p>
      <w:pPr>
        <w:snapToGrid w:val="0"/>
        <w:spacing w:before="120" w:beforeLines="50" w:after="50" w:line="400" w:lineRule="exact"/>
        <w:rPr>
          <w:rFonts w:hint="eastAsia" w:ascii="仿宋" w:hAnsi="仿宋" w:eastAsia="仿宋" w:cs="宋体"/>
          <w:sz w:val="24"/>
          <w:u w:val="single"/>
        </w:rPr>
      </w:pPr>
    </w:p>
    <w:p>
      <w:pPr>
        <w:snapToGrid w:val="0"/>
        <w:spacing w:before="120" w:beforeLines="50" w:after="50" w:line="400" w:lineRule="exact"/>
        <w:rPr>
          <w:rFonts w:hint="eastAsia" w:ascii="仿宋" w:hAnsi="仿宋" w:eastAsia="仿宋" w:cs="宋体"/>
          <w:sz w:val="24"/>
          <w:u w:val="single"/>
        </w:rPr>
      </w:pPr>
      <w:r>
        <w:rPr>
          <w:rFonts w:hint="eastAsia" w:ascii="仿宋" w:hAnsi="仿宋" w:eastAsia="仿宋" w:cs="宋体"/>
          <w:sz w:val="24"/>
        </w:rPr>
        <w:t>职务：                   职务：</w:t>
      </w:r>
    </w:p>
    <w:p>
      <w:pPr>
        <w:snapToGrid w:val="0"/>
        <w:spacing w:before="120" w:beforeLines="50" w:after="50" w:line="400" w:lineRule="exact"/>
        <w:ind w:firstLine="960" w:firstLineChars="400"/>
        <w:rPr>
          <w:rFonts w:hint="eastAsia" w:ascii="仿宋" w:hAnsi="仿宋" w:eastAsia="仿宋" w:cs="宋体"/>
          <w:sz w:val="24"/>
        </w:rPr>
      </w:pPr>
    </w:p>
    <w:p>
      <w:pPr>
        <w:snapToGrid w:val="0"/>
        <w:spacing w:before="120" w:beforeLines="50" w:after="50" w:line="400" w:lineRule="exact"/>
        <w:rPr>
          <w:rFonts w:hint="eastAsia" w:ascii="仿宋" w:hAnsi="仿宋" w:eastAsia="仿宋" w:cs="宋体"/>
          <w:sz w:val="24"/>
        </w:rPr>
      </w:pPr>
      <w:r>
        <w:rPr>
          <w:rFonts w:hint="eastAsia" w:ascii="仿宋" w:hAnsi="仿宋" w:eastAsia="仿宋" w:cs="宋体"/>
          <w:sz w:val="24"/>
        </w:rPr>
        <w:t>授权代理人身份证号码：</w:t>
      </w:r>
    </w:p>
    <w:p>
      <w:pPr>
        <w:snapToGrid w:val="0"/>
        <w:spacing w:before="120" w:beforeLines="50" w:after="50" w:line="400" w:lineRule="exact"/>
        <w:rPr>
          <w:rFonts w:hint="eastAsia" w:ascii="仿宋" w:hAnsi="仿宋" w:eastAsia="仿宋" w:cs="宋体"/>
          <w:sz w:val="24"/>
        </w:rPr>
      </w:pPr>
    </w:p>
    <w:p>
      <w:pPr>
        <w:snapToGrid w:val="0"/>
        <w:spacing w:before="120" w:beforeLines="50" w:after="50" w:line="400" w:lineRule="exact"/>
        <w:rPr>
          <w:rFonts w:hint="eastAsia" w:ascii="仿宋" w:hAnsi="仿宋" w:eastAsia="仿宋" w:cs="宋体"/>
          <w:sz w:val="24"/>
        </w:rPr>
      </w:pPr>
      <w:r>
        <w:rPr>
          <w:rFonts w:hint="eastAsia" w:ascii="仿宋" w:hAnsi="仿宋" w:eastAsia="仿宋" w:cs="宋体"/>
          <w:sz w:val="24"/>
        </w:rPr>
        <w:t xml:space="preserve">                                     投标人公章：</w:t>
      </w:r>
    </w:p>
    <w:p>
      <w:pPr>
        <w:snapToGrid w:val="0"/>
        <w:spacing w:before="120" w:beforeLines="50" w:after="50" w:line="400" w:lineRule="exact"/>
        <w:jc w:val="center"/>
        <w:rPr>
          <w:rFonts w:hint="eastAsia" w:ascii="仿宋" w:hAnsi="仿宋" w:eastAsia="仿宋" w:cs="宋体"/>
          <w:sz w:val="24"/>
        </w:rPr>
      </w:pPr>
      <w:r>
        <w:rPr>
          <w:rFonts w:hint="eastAsia" w:ascii="仿宋" w:hAnsi="仿宋" w:eastAsia="仿宋" w:cs="宋体"/>
          <w:sz w:val="24"/>
        </w:rPr>
        <w:t xml:space="preserve">                                        年    月    日</w:t>
      </w:r>
    </w:p>
    <w:p>
      <w:pPr>
        <w:jc w:val="center"/>
        <w:rPr>
          <w:rFonts w:hint="eastAsia" w:ascii="仿宋" w:hAnsi="仿宋" w:eastAsia="仿宋" w:cs="宋体"/>
          <w:kern w:val="0"/>
          <w:sz w:val="24"/>
        </w:rPr>
      </w:pPr>
      <w:r>
        <w:rPr>
          <w:rFonts w:hint="eastAsia" w:ascii="仿宋" w:hAnsi="仿宋" w:eastAsia="仿宋" w:cs="宋体"/>
          <w:kern w:val="0"/>
          <w:sz w:val="24"/>
        </w:rPr>
        <w:t>——————————————————————————————</w:t>
      </w:r>
    </w:p>
    <w:p>
      <w:pPr>
        <w:jc w:val="center"/>
        <w:rPr>
          <w:rFonts w:hint="eastAsia" w:ascii="仿宋" w:hAnsi="仿宋" w:eastAsia="仿宋"/>
          <w:color w:val="auto"/>
        </w:rPr>
      </w:pPr>
      <w:r>
        <w:rPr>
          <w:rFonts w:hint="eastAsia" w:ascii="仿宋" w:hAnsi="仿宋" w:eastAsia="仿宋" w:cs="宋体"/>
          <w:kern w:val="0"/>
          <w:sz w:val="24"/>
        </w:rPr>
        <w:t>授权代理人有效身份证明复印件粘贴处</w:t>
      </w:r>
    </w:p>
    <w:p>
      <w:pPr>
        <w:pStyle w:val="47"/>
        <w:rPr>
          <w:rFonts w:hint="eastAsia" w:ascii="仿宋" w:hAnsi="仿宋" w:eastAsia="仿宋"/>
          <w:color w:val="auto"/>
        </w:rPr>
      </w:pPr>
    </w:p>
    <w:p>
      <w:pPr>
        <w:pStyle w:val="47"/>
        <w:rPr>
          <w:rFonts w:hint="eastAsia" w:ascii="仿宋" w:hAnsi="仿宋" w:eastAsia="仿宋"/>
          <w:color w:val="auto"/>
        </w:rPr>
      </w:pPr>
    </w:p>
    <w:p>
      <w:pPr>
        <w:pStyle w:val="7"/>
        <w:spacing w:line="480" w:lineRule="auto"/>
        <w:ind w:firstLine="0"/>
        <w:jc w:val="center"/>
        <w:rPr>
          <w:rFonts w:ascii="仿宋" w:hAnsi="仿宋" w:eastAsia="仿宋" w:cs="仿宋"/>
          <w:b/>
          <w:sz w:val="24"/>
        </w:rPr>
      </w:pPr>
      <w:r>
        <w:rPr>
          <w:rFonts w:hint="eastAsia" w:ascii="仿宋" w:hAnsi="仿宋" w:eastAsia="仿宋" w:cs="仿宋"/>
          <w:b/>
          <w:sz w:val="24"/>
        </w:rPr>
        <w:t>（后附授权代理人最近三个月中任意一月个人社保缴纳证明文件）</w:t>
      </w:r>
    </w:p>
    <w:p>
      <w:pPr>
        <w:pStyle w:val="47"/>
        <w:rPr>
          <w:rFonts w:hint="eastAsia" w:ascii="仿宋" w:hAnsi="仿宋" w:eastAsia="仿宋"/>
          <w:color w:val="auto"/>
        </w:rPr>
      </w:pPr>
    </w:p>
    <w:p>
      <w:pPr>
        <w:pStyle w:val="47"/>
        <w:rPr>
          <w:rFonts w:hint="eastAsia" w:ascii="仿宋" w:hAnsi="仿宋" w:eastAsia="仿宋"/>
          <w:color w:val="auto"/>
        </w:rPr>
      </w:pPr>
    </w:p>
    <w:p>
      <w:pPr>
        <w:snapToGrid w:val="0"/>
        <w:spacing w:line="560" w:lineRule="exact"/>
        <w:jc w:val="center"/>
        <w:rPr>
          <w:rFonts w:hint="eastAsia" w:ascii="仿宋" w:hAnsi="仿宋" w:eastAsia="仿宋"/>
        </w:rPr>
      </w:pPr>
      <w:r>
        <w:rPr>
          <w:rFonts w:hint="eastAsia" w:ascii="仿宋" w:hAnsi="仿宋" w:eastAsia="仿宋" w:cs="宋体"/>
        </w:rPr>
        <w:br w:type="page"/>
      </w:r>
    </w:p>
    <w:p>
      <w:pPr>
        <w:snapToGrid w:val="0"/>
        <w:spacing w:line="560" w:lineRule="exact"/>
        <w:jc w:val="center"/>
        <w:outlineLvl w:val="1"/>
        <w:rPr>
          <w:rFonts w:hint="eastAsia" w:ascii="仿宋" w:hAnsi="仿宋" w:eastAsia="仿宋" w:cs="仿宋"/>
          <w:b/>
          <w:sz w:val="28"/>
          <w:szCs w:val="28"/>
        </w:rPr>
      </w:pPr>
      <w:r>
        <w:rPr>
          <w:rFonts w:hint="eastAsia" w:ascii="仿宋" w:hAnsi="仿宋" w:eastAsia="仿宋" w:cs="仿宋"/>
          <w:b/>
          <w:sz w:val="28"/>
          <w:szCs w:val="28"/>
        </w:rPr>
        <w:t>3、承诺书</w:t>
      </w:r>
    </w:p>
    <w:p>
      <w:pPr>
        <w:snapToGrid w:val="0"/>
        <w:spacing w:line="560" w:lineRule="exact"/>
        <w:jc w:val="center"/>
        <w:rPr>
          <w:rFonts w:hint="eastAsia" w:ascii="仿宋" w:hAnsi="仿宋" w:eastAsia="仿宋" w:cs="仿宋"/>
          <w:b/>
          <w:sz w:val="28"/>
          <w:szCs w:val="28"/>
        </w:rPr>
      </w:pPr>
    </w:p>
    <w:p>
      <w:pPr>
        <w:tabs>
          <w:tab w:val="left" w:pos="1650"/>
        </w:tabs>
        <w:jc w:val="left"/>
        <w:rPr>
          <w:rFonts w:hint="eastAsia" w:ascii="仿宋" w:hAnsi="仿宋" w:eastAsia="仿宋" w:cs="仿宋"/>
          <w:sz w:val="24"/>
        </w:rPr>
      </w:pPr>
      <w:r>
        <w:rPr>
          <w:rFonts w:hint="eastAsia" w:ascii="仿宋" w:hAnsi="仿宋" w:eastAsia="仿宋" w:cs="仿宋"/>
          <w:sz w:val="24"/>
          <w:u w:val="single"/>
        </w:rPr>
        <w:t>（投标人）</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pPr>
        <w:tabs>
          <w:tab w:val="left" w:pos="1650"/>
        </w:tabs>
        <w:jc w:val="left"/>
        <w:rPr>
          <w:rFonts w:hint="eastAsia" w:ascii="仿宋" w:hAnsi="仿宋" w:eastAsia="仿宋" w:cs="仿宋"/>
          <w:sz w:val="24"/>
          <w:u w:val="single"/>
        </w:rPr>
      </w:pPr>
    </w:p>
    <w:p>
      <w:pPr>
        <w:tabs>
          <w:tab w:val="left" w:pos="1650"/>
        </w:tabs>
        <w:spacing w:line="600" w:lineRule="exact"/>
        <w:ind w:firstLine="480" w:firstLineChars="200"/>
        <w:jc w:val="left"/>
        <w:rPr>
          <w:rFonts w:hint="eastAsia"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投标时间截止前未被“信用中国”（www.creditchina.gov.cn）、“中国政府采购网”（www.ccgp.gov.cn）等列入失信被执行人、重大税收违法案件当事人名单、政府采购严重违法失信行为记录名单。</w:t>
      </w:r>
    </w:p>
    <w:p>
      <w:pPr>
        <w:pStyle w:val="9"/>
        <w:rPr>
          <w:rFonts w:hint="eastAsia" w:ascii="仿宋" w:hAnsi="仿宋" w:eastAsia="仿宋" w:cs="仿宋"/>
          <w:b/>
          <w:sz w:val="28"/>
          <w:szCs w:val="28"/>
        </w:rPr>
      </w:pPr>
    </w:p>
    <w:p>
      <w:pPr>
        <w:rPr>
          <w:rFonts w:hint="eastAsia" w:ascii="仿宋" w:hAnsi="仿宋" w:eastAsia="仿宋" w:cs="仿宋"/>
          <w:b/>
          <w:sz w:val="28"/>
          <w:szCs w:val="28"/>
        </w:rPr>
      </w:pPr>
    </w:p>
    <w:p>
      <w:pPr>
        <w:pStyle w:val="9"/>
        <w:rPr>
          <w:rFonts w:hint="eastAsia" w:ascii="仿宋" w:hAnsi="仿宋" w:eastAsia="仿宋" w:cs="仿宋"/>
          <w:b/>
          <w:sz w:val="28"/>
          <w:szCs w:val="28"/>
        </w:rPr>
      </w:pPr>
    </w:p>
    <w:p>
      <w:pPr>
        <w:rPr>
          <w:rFonts w:hint="eastAsia" w:ascii="仿宋" w:hAnsi="仿宋" w:eastAsia="仿宋" w:cs="仿宋"/>
          <w:b/>
          <w:sz w:val="28"/>
          <w:szCs w:val="28"/>
        </w:rPr>
      </w:pPr>
    </w:p>
    <w:p>
      <w:pPr>
        <w:pStyle w:val="9"/>
        <w:rPr>
          <w:rFonts w:hint="eastAsia" w:ascii="仿宋" w:hAnsi="仿宋" w:eastAsia="仿宋" w:cs="仿宋"/>
          <w:b/>
          <w:sz w:val="28"/>
          <w:szCs w:val="28"/>
        </w:rPr>
      </w:pPr>
    </w:p>
    <w:p>
      <w:pPr>
        <w:rPr>
          <w:rFonts w:hint="eastAsia" w:ascii="仿宋" w:hAnsi="仿宋" w:eastAsia="仿宋" w:cs="仿宋"/>
          <w:b/>
          <w:sz w:val="28"/>
          <w:szCs w:val="28"/>
        </w:rPr>
      </w:pPr>
    </w:p>
    <w:p>
      <w:pPr>
        <w:pStyle w:val="9"/>
        <w:rPr>
          <w:rFonts w:hint="eastAsia" w:ascii="仿宋" w:hAnsi="仿宋" w:eastAsia="仿宋" w:cs="仿宋"/>
          <w:b/>
          <w:sz w:val="28"/>
          <w:szCs w:val="28"/>
        </w:rPr>
      </w:pPr>
    </w:p>
    <w:p>
      <w:pPr>
        <w:pStyle w:val="49"/>
        <w:spacing w:before="0" w:beforeAutospacing="0" w:after="0" w:afterAutospacing="0" w:line="560" w:lineRule="exact"/>
        <w:ind w:firstLine="3960" w:firstLineChars="1650"/>
        <w:rPr>
          <w:rFonts w:hint="eastAsia" w:ascii="仿宋" w:hAnsi="仿宋" w:eastAsia="仿宋" w:cs="仿宋"/>
          <w:kern w:val="2"/>
        </w:rPr>
      </w:pPr>
      <w:r>
        <w:rPr>
          <w:rFonts w:hint="eastAsia" w:ascii="仿宋" w:hAnsi="仿宋" w:eastAsia="仿宋" w:cs="仿宋"/>
          <w:kern w:val="2"/>
        </w:rPr>
        <w:t>承诺单位（盖章）</w:t>
      </w:r>
    </w:p>
    <w:p>
      <w:pPr>
        <w:spacing w:line="560" w:lineRule="exact"/>
        <w:rPr>
          <w:rFonts w:hint="eastAsia" w:ascii="仿宋" w:hAnsi="仿宋" w:eastAsia="仿宋" w:cs="仿宋"/>
          <w:sz w:val="24"/>
        </w:rPr>
      </w:pPr>
      <w:r>
        <w:rPr>
          <w:rFonts w:hint="eastAsia" w:ascii="仿宋" w:hAnsi="仿宋" w:eastAsia="仿宋" w:cs="仿宋"/>
          <w:sz w:val="24"/>
        </w:rPr>
        <w:t xml:space="preserve">                               时间：20**年*月*日</w:t>
      </w:r>
    </w:p>
    <w:p>
      <w:pPr>
        <w:snapToGrid w:val="0"/>
        <w:spacing w:line="560" w:lineRule="exact"/>
        <w:jc w:val="center"/>
        <w:rPr>
          <w:rFonts w:hint="eastAsia" w:ascii="仿宋" w:hAnsi="仿宋" w:eastAsia="仿宋" w:cs="宋体"/>
          <w:b/>
          <w:bCs/>
          <w:sz w:val="24"/>
        </w:rPr>
      </w:pPr>
    </w:p>
    <w:p>
      <w:pPr>
        <w:pStyle w:val="47"/>
        <w:rPr>
          <w:rFonts w:hint="eastAsia" w:ascii="仿宋" w:hAnsi="仿宋" w:eastAsia="仿宋"/>
          <w:color w:val="auto"/>
        </w:rPr>
      </w:pPr>
    </w:p>
    <w:p>
      <w:pPr>
        <w:pStyle w:val="47"/>
        <w:rPr>
          <w:rFonts w:hint="eastAsia" w:ascii="仿宋" w:hAnsi="仿宋" w:eastAsia="仿宋"/>
          <w:color w:val="auto"/>
        </w:rPr>
      </w:pPr>
    </w:p>
    <w:p>
      <w:pPr>
        <w:pStyle w:val="47"/>
        <w:rPr>
          <w:rFonts w:hint="eastAsia" w:ascii="仿宋" w:hAnsi="仿宋" w:eastAsia="仿宋"/>
          <w:color w:val="auto"/>
        </w:rPr>
      </w:pPr>
    </w:p>
    <w:p>
      <w:pPr>
        <w:pStyle w:val="47"/>
        <w:rPr>
          <w:rFonts w:hint="eastAsia" w:ascii="仿宋" w:hAnsi="仿宋" w:eastAsia="仿宋"/>
          <w:color w:val="auto"/>
        </w:rPr>
      </w:pPr>
    </w:p>
    <w:p>
      <w:pPr>
        <w:pStyle w:val="47"/>
        <w:rPr>
          <w:rFonts w:hint="eastAsia" w:ascii="仿宋" w:hAnsi="仿宋" w:eastAsia="仿宋"/>
          <w:color w:val="auto"/>
        </w:rPr>
      </w:pPr>
    </w:p>
    <w:p>
      <w:pPr>
        <w:pStyle w:val="47"/>
        <w:rPr>
          <w:rFonts w:hint="eastAsia" w:ascii="仿宋" w:hAnsi="仿宋" w:eastAsia="仿宋"/>
          <w:color w:val="auto"/>
        </w:rPr>
      </w:pPr>
    </w:p>
    <w:p>
      <w:pPr>
        <w:pStyle w:val="47"/>
        <w:rPr>
          <w:rFonts w:hint="eastAsia" w:ascii="仿宋" w:hAnsi="仿宋" w:eastAsia="仿宋"/>
          <w:color w:val="auto"/>
        </w:rPr>
      </w:pPr>
    </w:p>
    <w:p>
      <w:pPr>
        <w:pStyle w:val="47"/>
        <w:rPr>
          <w:rFonts w:hint="eastAsia" w:ascii="仿宋" w:hAnsi="仿宋" w:eastAsia="仿宋"/>
          <w:color w:val="auto"/>
        </w:rPr>
      </w:pPr>
    </w:p>
    <w:p>
      <w:pPr>
        <w:pStyle w:val="47"/>
        <w:rPr>
          <w:rFonts w:hint="eastAsia" w:ascii="仿宋" w:hAnsi="仿宋" w:eastAsia="仿宋"/>
          <w:color w:val="auto"/>
        </w:rPr>
      </w:pPr>
    </w:p>
    <w:p>
      <w:pPr>
        <w:pStyle w:val="47"/>
        <w:rPr>
          <w:rFonts w:hint="eastAsia" w:ascii="仿宋" w:hAnsi="仿宋" w:eastAsia="仿宋"/>
          <w:color w:val="auto"/>
        </w:rPr>
      </w:pPr>
    </w:p>
    <w:p>
      <w:pPr>
        <w:pStyle w:val="47"/>
        <w:rPr>
          <w:rFonts w:hint="eastAsia" w:ascii="仿宋" w:hAnsi="仿宋" w:eastAsia="仿宋"/>
          <w:color w:val="auto"/>
        </w:rPr>
      </w:pPr>
    </w:p>
    <w:p>
      <w:pPr>
        <w:pStyle w:val="47"/>
        <w:rPr>
          <w:rFonts w:hint="eastAsia" w:ascii="仿宋" w:hAnsi="仿宋" w:eastAsia="仿宋"/>
          <w:color w:val="auto"/>
        </w:rPr>
      </w:pPr>
    </w:p>
    <w:p>
      <w:pPr>
        <w:pStyle w:val="47"/>
        <w:rPr>
          <w:rFonts w:hint="eastAsia" w:ascii="仿宋" w:hAnsi="仿宋" w:eastAsia="仿宋"/>
          <w:color w:val="auto"/>
        </w:rPr>
      </w:pPr>
    </w:p>
    <w:p>
      <w:pPr>
        <w:pStyle w:val="47"/>
        <w:rPr>
          <w:rFonts w:hint="eastAsia" w:ascii="仿宋" w:hAnsi="仿宋" w:eastAsia="仿宋"/>
          <w:color w:val="auto"/>
        </w:rPr>
      </w:pPr>
    </w:p>
    <w:p>
      <w:pPr>
        <w:pStyle w:val="47"/>
        <w:rPr>
          <w:rFonts w:hint="eastAsia" w:ascii="仿宋" w:hAnsi="仿宋" w:eastAsia="仿宋"/>
          <w:color w:val="auto"/>
        </w:rPr>
      </w:pPr>
    </w:p>
    <w:p>
      <w:pPr>
        <w:pStyle w:val="47"/>
        <w:rPr>
          <w:rFonts w:hint="eastAsia" w:ascii="仿宋" w:hAnsi="仿宋" w:eastAsia="仿宋"/>
          <w:color w:val="auto"/>
        </w:rPr>
      </w:pPr>
    </w:p>
    <w:p>
      <w:pPr>
        <w:pStyle w:val="47"/>
        <w:ind w:firstLine="600" w:firstLineChars="250"/>
        <w:rPr>
          <w:rFonts w:hint="eastAsia" w:ascii="仿宋" w:hAnsi="仿宋" w:eastAsia="仿宋"/>
          <w:color w:val="auto"/>
        </w:rPr>
      </w:pPr>
    </w:p>
    <w:p>
      <w:pPr>
        <w:pStyle w:val="47"/>
        <w:rPr>
          <w:rFonts w:hint="eastAsia" w:ascii="仿宋" w:hAnsi="仿宋" w:eastAsia="仿宋"/>
          <w:color w:val="auto"/>
        </w:rPr>
      </w:pPr>
    </w:p>
    <w:p>
      <w:pPr>
        <w:pStyle w:val="47"/>
        <w:rPr>
          <w:rFonts w:hint="eastAsia" w:ascii="仿宋" w:hAnsi="仿宋" w:eastAsia="仿宋"/>
          <w:color w:val="auto"/>
        </w:rPr>
      </w:pPr>
    </w:p>
    <w:p>
      <w:pPr>
        <w:pStyle w:val="47"/>
        <w:rPr>
          <w:rFonts w:hint="eastAsia" w:ascii="仿宋" w:hAnsi="仿宋" w:eastAsia="仿宋"/>
          <w:color w:val="auto"/>
        </w:rPr>
      </w:pPr>
    </w:p>
    <w:p>
      <w:pPr>
        <w:pStyle w:val="24"/>
        <w:ind w:left="0" w:leftChars="0" w:firstLine="0" w:firstLineChars="0"/>
        <w:jc w:val="center"/>
        <w:rPr>
          <w:rFonts w:hint="eastAsia" w:ascii="仿宋" w:hAnsi="仿宋" w:eastAsia="仿宋" w:cs="宋体"/>
          <w:b/>
          <w:sz w:val="28"/>
          <w:szCs w:val="28"/>
        </w:rPr>
      </w:pPr>
      <w:r>
        <w:rPr>
          <w:rFonts w:hint="eastAsia" w:ascii="仿宋" w:hAnsi="仿宋" w:eastAsia="仿宋" w:cs="宋体"/>
          <w:b/>
          <w:sz w:val="28"/>
          <w:szCs w:val="28"/>
        </w:rPr>
        <w:t>4、信用承诺书</w:t>
      </w:r>
    </w:p>
    <w:p>
      <w:pPr>
        <w:pStyle w:val="24"/>
        <w:ind w:firstLine="562"/>
        <w:jc w:val="center"/>
        <w:rPr>
          <w:rFonts w:hint="eastAsia" w:ascii="仿宋" w:hAnsi="仿宋" w:eastAsia="仿宋" w:cs="宋体"/>
          <w:b/>
          <w:bCs/>
          <w:sz w:val="28"/>
          <w:szCs w:val="28"/>
        </w:rPr>
      </w:pPr>
    </w:p>
    <w:p>
      <w:pPr>
        <w:tabs>
          <w:tab w:val="left" w:pos="1650"/>
        </w:tabs>
        <w:jc w:val="left"/>
        <w:rPr>
          <w:rFonts w:hint="eastAsia" w:ascii="仿宋" w:hAnsi="仿宋" w:eastAsia="仿宋" w:cs="宋体"/>
          <w:sz w:val="24"/>
        </w:rPr>
      </w:pPr>
      <w:r>
        <w:rPr>
          <w:rFonts w:hint="eastAsia" w:ascii="仿宋" w:hAnsi="仿宋" w:eastAsia="仿宋" w:cs="宋体"/>
          <w:sz w:val="24"/>
          <w:u w:val="single"/>
        </w:rPr>
        <w:t>（投标人）</w:t>
      </w:r>
      <w:r>
        <w:rPr>
          <w:rFonts w:hint="eastAsia" w:ascii="仿宋" w:hAnsi="仿宋" w:eastAsia="仿宋" w:cs="宋体"/>
          <w:sz w:val="24"/>
        </w:rPr>
        <w:t>现参加</w:t>
      </w:r>
      <w:r>
        <w:rPr>
          <w:rFonts w:hint="eastAsia" w:ascii="仿宋" w:hAnsi="仿宋" w:eastAsia="仿宋" w:cs="宋体"/>
          <w:sz w:val="24"/>
          <w:u w:val="single"/>
        </w:rPr>
        <w:t>（项目名称）</w:t>
      </w:r>
      <w:r>
        <w:rPr>
          <w:rFonts w:hint="eastAsia" w:ascii="仿宋" w:hAnsi="仿宋" w:eastAsia="仿宋" w:cs="宋体"/>
          <w:sz w:val="24"/>
        </w:rPr>
        <w:t>政府采购活动，郑重承诺如下：</w:t>
      </w:r>
    </w:p>
    <w:p>
      <w:pPr>
        <w:tabs>
          <w:tab w:val="left" w:pos="1650"/>
        </w:tabs>
        <w:spacing w:line="560" w:lineRule="exact"/>
        <w:ind w:firstLine="630"/>
        <w:rPr>
          <w:rFonts w:hint="eastAsia" w:ascii="仿宋" w:hAnsi="仿宋" w:eastAsia="仿宋" w:cs="宋体"/>
          <w:sz w:val="24"/>
        </w:rPr>
      </w:pPr>
      <w:r>
        <w:rPr>
          <w:rFonts w:hint="eastAsia" w:ascii="仿宋" w:hAnsi="仿宋" w:eastAsia="仿宋" w:cs="宋体"/>
          <w:sz w:val="24"/>
        </w:rPr>
        <w:t>对所提供的资料合法性、真实性、准确性和有效性负责；</w:t>
      </w:r>
    </w:p>
    <w:p>
      <w:pPr>
        <w:tabs>
          <w:tab w:val="left" w:pos="1650"/>
        </w:tabs>
        <w:spacing w:line="560" w:lineRule="exact"/>
        <w:ind w:firstLine="630"/>
        <w:rPr>
          <w:rFonts w:hint="eastAsia" w:ascii="仿宋" w:hAnsi="仿宋" w:eastAsia="仿宋" w:cs="宋体"/>
          <w:sz w:val="24"/>
        </w:rPr>
      </w:pPr>
      <w:r>
        <w:rPr>
          <w:rFonts w:hint="eastAsia" w:ascii="仿宋" w:hAnsi="仿宋" w:eastAsia="仿宋" w:cs="宋体"/>
          <w:sz w:val="24"/>
        </w:rPr>
        <w:t>严格按照国家法律、法规和规章，依法开展相关经济活动，全面履行应尽的责任和义务；</w:t>
      </w:r>
    </w:p>
    <w:p>
      <w:pPr>
        <w:tabs>
          <w:tab w:val="left" w:pos="1650"/>
        </w:tabs>
        <w:spacing w:line="560" w:lineRule="exact"/>
        <w:ind w:firstLine="630"/>
        <w:rPr>
          <w:rFonts w:hint="eastAsia" w:ascii="仿宋" w:hAnsi="仿宋" w:eastAsia="仿宋" w:cs="宋体"/>
          <w:sz w:val="24"/>
        </w:rPr>
      </w:pPr>
      <w:r>
        <w:rPr>
          <w:rFonts w:hint="eastAsia" w:ascii="仿宋" w:hAnsi="仿宋" w:eastAsia="仿宋" w:cs="宋体"/>
          <w:sz w:val="24"/>
        </w:rPr>
        <w:t>加强自我约束、自我规范、自我管理，不制假售假、不虚假宣传、不违约毁约、不恶意逃债、不偷税漏税，诚信依法经营；</w:t>
      </w:r>
    </w:p>
    <w:p>
      <w:pPr>
        <w:tabs>
          <w:tab w:val="left" w:pos="1650"/>
        </w:tabs>
        <w:spacing w:line="560" w:lineRule="exact"/>
        <w:ind w:firstLine="630"/>
        <w:rPr>
          <w:rFonts w:hint="eastAsia" w:ascii="仿宋" w:hAnsi="仿宋" w:eastAsia="仿宋" w:cs="宋体"/>
          <w:sz w:val="24"/>
        </w:rPr>
      </w:pPr>
      <w:r>
        <w:rPr>
          <w:rFonts w:hint="eastAsia" w:ascii="仿宋" w:hAnsi="仿宋" w:eastAsia="仿宋" w:cs="宋体"/>
          <w:sz w:val="24"/>
        </w:rPr>
        <w:t>自愿接受行政主管部门的依法检查、违背承诺约定将自愿承担违约责任，并接受法律法规和相关部门规章制度的惩戒和约束；</w:t>
      </w:r>
    </w:p>
    <w:p>
      <w:pPr>
        <w:tabs>
          <w:tab w:val="left" w:pos="1650"/>
        </w:tabs>
        <w:spacing w:line="560" w:lineRule="exact"/>
        <w:ind w:firstLine="630"/>
        <w:rPr>
          <w:rFonts w:hint="eastAsia" w:ascii="仿宋" w:hAnsi="仿宋" w:eastAsia="仿宋" w:cs="宋体"/>
          <w:sz w:val="24"/>
        </w:rPr>
      </w:pPr>
      <w:r>
        <w:rPr>
          <w:rFonts w:hint="eastAsia" w:ascii="仿宋" w:hAnsi="仿宋" w:eastAsia="仿宋" w:cs="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tabs>
          <w:tab w:val="left" w:pos="1650"/>
        </w:tabs>
        <w:spacing w:line="560" w:lineRule="exact"/>
        <w:rPr>
          <w:rFonts w:hint="eastAsia" w:ascii="仿宋" w:hAnsi="仿宋" w:eastAsia="仿宋" w:cs="宋体"/>
          <w:sz w:val="24"/>
          <w:u w:val="single"/>
        </w:rPr>
      </w:pPr>
    </w:p>
    <w:p>
      <w:pPr>
        <w:tabs>
          <w:tab w:val="left" w:pos="1650"/>
        </w:tabs>
        <w:spacing w:line="560" w:lineRule="exact"/>
        <w:rPr>
          <w:rFonts w:hint="eastAsia" w:ascii="仿宋" w:hAnsi="仿宋" w:eastAsia="仿宋" w:cs="宋体"/>
          <w:sz w:val="24"/>
          <w:u w:val="single"/>
        </w:rPr>
      </w:pPr>
    </w:p>
    <w:p>
      <w:pPr>
        <w:pStyle w:val="49"/>
        <w:spacing w:before="0" w:beforeAutospacing="0" w:after="0" w:afterAutospacing="0" w:line="560" w:lineRule="exact"/>
        <w:ind w:firstLine="600" w:firstLineChars="250"/>
        <w:rPr>
          <w:rFonts w:hint="eastAsia" w:ascii="仿宋" w:hAnsi="仿宋" w:eastAsia="仿宋"/>
          <w:spacing w:val="-7"/>
        </w:rPr>
      </w:pPr>
      <w:r>
        <w:rPr>
          <w:rFonts w:hint="eastAsia" w:ascii="仿宋" w:hAnsi="仿宋" w:eastAsia="仿宋"/>
          <w:kern w:val="2"/>
        </w:rPr>
        <w:t>统一社会信用代码：</w:t>
      </w:r>
    </w:p>
    <w:p>
      <w:pPr>
        <w:pStyle w:val="49"/>
        <w:spacing w:before="0" w:beforeAutospacing="0" w:after="0" w:afterAutospacing="0" w:line="560" w:lineRule="exact"/>
        <w:rPr>
          <w:rFonts w:hint="eastAsia" w:ascii="仿宋" w:hAnsi="仿宋" w:eastAsia="仿宋"/>
        </w:rPr>
      </w:pPr>
    </w:p>
    <w:p>
      <w:pPr>
        <w:pStyle w:val="49"/>
        <w:spacing w:before="0" w:beforeAutospacing="0" w:after="0" w:afterAutospacing="0" w:line="560" w:lineRule="exact"/>
        <w:ind w:firstLine="3960" w:firstLineChars="1650"/>
        <w:rPr>
          <w:rFonts w:hint="eastAsia" w:ascii="仿宋" w:hAnsi="仿宋" w:eastAsia="仿宋"/>
          <w:kern w:val="2"/>
        </w:rPr>
      </w:pPr>
      <w:r>
        <w:rPr>
          <w:rFonts w:hint="eastAsia" w:ascii="仿宋" w:hAnsi="仿宋" w:eastAsia="仿宋"/>
          <w:kern w:val="2"/>
        </w:rPr>
        <w:t>承诺单位（盖章）</w:t>
      </w:r>
    </w:p>
    <w:p>
      <w:pPr>
        <w:spacing w:line="560" w:lineRule="exact"/>
        <w:rPr>
          <w:rFonts w:hint="eastAsia" w:ascii="仿宋" w:hAnsi="仿宋" w:eastAsia="仿宋" w:cs="宋体"/>
          <w:sz w:val="24"/>
        </w:rPr>
      </w:pPr>
      <w:r>
        <w:rPr>
          <w:rFonts w:hint="eastAsia" w:ascii="仿宋" w:hAnsi="仿宋" w:eastAsia="仿宋" w:cs="宋体"/>
          <w:sz w:val="24"/>
        </w:rPr>
        <w:t xml:space="preserve">                               时间：20**年*月*日</w:t>
      </w:r>
    </w:p>
    <w:p>
      <w:pPr>
        <w:pStyle w:val="15"/>
        <w:rPr>
          <w:rFonts w:hint="eastAsia" w:ascii="仿宋" w:hAnsi="仿宋" w:eastAsia="仿宋" w:cs="宋体"/>
        </w:rPr>
      </w:pPr>
    </w:p>
    <w:p>
      <w:pPr>
        <w:pStyle w:val="15"/>
        <w:rPr>
          <w:rFonts w:hint="eastAsia" w:ascii="仿宋" w:hAnsi="仿宋" w:eastAsia="仿宋" w:cs="宋体"/>
        </w:rPr>
      </w:pPr>
    </w:p>
    <w:p>
      <w:pPr>
        <w:pStyle w:val="15"/>
        <w:rPr>
          <w:rFonts w:hint="eastAsia" w:ascii="仿宋" w:hAnsi="仿宋" w:eastAsia="仿宋" w:cs="宋体"/>
        </w:rPr>
      </w:pPr>
    </w:p>
    <w:p>
      <w:pPr>
        <w:pStyle w:val="15"/>
        <w:rPr>
          <w:rFonts w:hint="eastAsia" w:ascii="仿宋" w:hAnsi="仿宋" w:eastAsia="仿宋" w:cs="宋体"/>
        </w:rPr>
      </w:pPr>
    </w:p>
    <w:p>
      <w:pPr>
        <w:pStyle w:val="15"/>
        <w:rPr>
          <w:rFonts w:hint="eastAsia" w:ascii="仿宋" w:hAnsi="仿宋" w:eastAsia="仿宋" w:cs="宋体"/>
        </w:rPr>
      </w:pPr>
    </w:p>
    <w:p>
      <w:pPr>
        <w:pStyle w:val="15"/>
        <w:rPr>
          <w:rFonts w:hint="eastAsia" w:ascii="仿宋" w:hAnsi="仿宋" w:eastAsia="仿宋" w:cs="宋体"/>
        </w:rPr>
      </w:pPr>
    </w:p>
    <w:p>
      <w:pPr>
        <w:pStyle w:val="15"/>
        <w:rPr>
          <w:rFonts w:hint="eastAsia" w:ascii="仿宋" w:hAnsi="仿宋" w:eastAsia="仿宋" w:cs="宋体"/>
        </w:rPr>
      </w:pPr>
      <w:r>
        <w:rPr>
          <w:rFonts w:hint="eastAsia" w:ascii="仿宋" w:hAnsi="仿宋" w:eastAsia="仿宋" w:cs="宋体"/>
        </w:rPr>
        <w:br w:type="page"/>
      </w:r>
    </w:p>
    <w:p>
      <w:pPr>
        <w:pStyle w:val="47"/>
        <w:spacing w:line="460" w:lineRule="exact"/>
        <w:jc w:val="center"/>
        <w:outlineLvl w:val="1"/>
        <w:rPr>
          <w:rFonts w:hint="eastAsia" w:ascii="仿宋" w:hAnsi="仿宋" w:eastAsia="仿宋"/>
          <w:b/>
          <w:color w:val="auto"/>
          <w:kern w:val="2"/>
          <w:sz w:val="28"/>
          <w:szCs w:val="28"/>
        </w:rPr>
      </w:pPr>
      <w:r>
        <w:rPr>
          <w:rFonts w:hint="eastAsia" w:ascii="仿宋" w:hAnsi="仿宋" w:eastAsia="仿宋"/>
          <w:b/>
          <w:color w:val="auto"/>
          <w:kern w:val="2"/>
          <w:sz w:val="28"/>
          <w:szCs w:val="28"/>
        </w:rPr>
        <w:t>5、投标人自评分索引表</w:t>
      </w:r>
    </w:p>
    <w:p>
      <w:pPr>
        <w:snapToGrid w:val="0"/>
        <w:spacing w:before="120" w:beforeLines="50" w:after="50" w:line="460" w:lineRule="exact"/>
        <w:jc w:val="left"/>
        <w:rPr>
          <w:rFonts w:hint="eastAsia" w:ascii="仿宋" w:hAnsi="仿宋" w:eastAsia="仿宋" w:cs="宋体"/>
          <w:sz w:val="24"/>
        </w:rPr>
      </w:pPr>
      <w:r>
        <w:rPr>
          <w:rFonts w:hint="eastAsia" w:ascii="仿宋" w:hAnsi="仿宋" w:eastAsia="仿宋" w:cs="宋体"/>
          <w:sz w:val="24"/>
        </w:rPr>
        <w:t>投标人全称（公章）：</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835"/>
        <w:gridCol w:w="1329"/>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120" w:beforeLines="50" w:after="50" w:line="460" w:lineRule="exact"/>
              <w:jc w:val="center"/>
              <w:rPr>
                <w:rFonts w:hint="eastAsia" w:ascii="仿宋" w:hAnsi="仿宋" w:eastAsia="仿宋" w:cs="宋体"/>
                <w:sz w:val="24"/>
              </w:rPr>
            </w:pPr>
            <w:r>
              <w:rPr>
                <w:rFonts w:hint="eastAsia" w:ascii="仿宋" w:hAnsi="仿宋" w:eastAsia="仿宋" w:cs="宋体"/>
                <w:sz w:val="24"/>
              </w:rPr>
              <w:t>评分项目</w:t>
            </w:r>
          </w:p>
        </w:tc>
        <w:tc>
          <w:tcPr>
            <w:tcW w:w="2835" w:type="dxa"/>
            <w:vAlign w:val="center"/>
          </w:tcPr>
          <w:p>
            <w:pPr>
              <w:snapToGrid w:val="0"/>
              <w:spacing w:before="120" w:beforeLines="50" w:after="50" w:line="460" w:lineRule="exact"/>
              <w:jc w:val="center"/>
              <w:rPr>
                <w:rFonts w:hint="eastAsia" w:ascii="仿宋" w:hAnsi="仿宋" w:eastAsia="仿宋" w:cs="宋体"/>
                <w:sz w:val="24"/>
              </w:rPr>
            </w:pPr>
            <w:r>
              <w:rPr>
                <w:rFonts w:hint="eastAsia" w:ascii="仿宋" w:hAnsi="仿宋" w:eastAsia="仿宋" w:cs="宋体"/>
                <w:sz w:val="24"/>
              </w:rPr>
              <w:t>投标文件对应资料</w:t>
            </w:r>
          </w:p>
        </w:tc>
        <w:tc>
          <w:tcPr>
            <w:tcW w:w="1329" w:type="dxa"/>
            <w:vAlign w:val="center"/>
          </w:tcPr>
          <w:p>
            <w:pPr>
              <w:snapToGrid w:val="0"/>
              <w:spacing w:before="120" w:beforeLines="50" w:after="50" w:line="460" w:lineRule="exact"/>
              <w:jc w:val="center"/>
              <w:rPr>
                <w:rFonts w:hint="eastAsia" w:ascii="仿宋" w:hAnsi="仿宋" w:eastAsia="仿宋" w:cs="宋体"/>
                <w:sz w:val="24"/>
              </w:rPr>
            </w:pPr>
            <w:r>
              <w:rPr>
                <w:rFonts w:hint="eastAsia" w:ascii="仿宋" w:hAnsi="仿宋" w:eastAsia="仿宋" w:cs="宋体"/>
                <w:sz w:val="24"/>
              </w:rPr>
              <w:t>自评分</w:t>
            </w:r>
          </w:p>
        </w:tc>
        <w:tc>
          <w:tcPr>
            <w:tcW w:w="2181" w:type="dxa"/>
            <w:vAlign w:val="center"/>
          </w:tcPr>
          <w:p>
            <w:pPr>
              <w:snapToGrid w:val="0"/>
              <w:spacing w:before="120" w:beforeLines="50" w:after="50" w:line="460" w:lineRule="exact"/>
              <w:jc w:val="center"/>
              <w:rPr>
                <w:rFonts w:hint="eastAsia" w:ascii="仿宋" w:hAnsi="仿宋" w:eastAsia="仿宋" w:cs="宋体"/>
                <w:sz w:val="24"/>
              </w:rPr>
            </w:pPr>
            <w:r>
              <w:rPr>
                <w:rFonts w:hint="eastAsia" w:ascii="仿宋" w:hAnsi="仿宋" w:eastAsia="仿宋" w:cs="宋体"/>
                <w:sz w:val="24"/>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120" w:beforeLines="50" w:after="50" w:line="460" w:lineRule="exact"/>
              <w:jc w:val="center"/>
              <w:rPr>
                <w:rFonts w:hint="eastAsia" w:ascii="仿宋" w:hAnsi="仿宋" w:eastAsia="仿宋" w:cs="宋体"/>
                <w:sz w:val="24"/>
              </w:rPr>
            </w:pPr>
            <w:r>
              <w:rPr>
                <w:rFonts w:hint="eastAsia" w:ascii="仿宋" w:hAnsi="仿宋" w:eastAsia="仿宋" w:cs="宋体"/>
                <w:sz w:val="24"/>
              </w:rPr>
              <w:t>对应第四章评分办法及评分标准（报价除外）</w:t>
            </w:r>
          </w:p>
        </w:tc>
        <w:tc>
          <w:tcPr>
            <w:tcW w:w="2835" w:type="dxa"/>
            <w:vAlign w:val="center"/>
          </w:tcPr>
          <w:p>
            <w:pPr>
              <w:snapToGrid w:val="0"/>
              <w:spacing w:before="120" w:beforeLines="50" w:after="50" w:line="460" w:lineRule="exact"/>
              <w:jc w:val="center"/>
              <w:rPr>
                <w:rFonts w:hint="eastAsia" w:ascii="仿宋" w:hAnsi="仿宋" w:eastAsia="仿宋" w:cs="宋体"/>
                <w:sz w:val="24"/>
              </w:rPr>
            </w:pPr>
          </w:p>
        </w:tc>
        <w:tc>
          <w:tcPr>
            <w:tcW w:w="1329" w:type="dxa"/>
            <w:vAlign w:val="center"/>
          </w:tcPr>
          <w:p>
            <w:pPr>
              <w:snapToGrid w:val="0"/>
              <w:spacing w:before="120" w:beforeLines="50" w:after="50" w:line="460" w:lineRule="exact"/>
              <w:jc w:val="center"/>
              <w:rPr>
                <w:rFonts w:hint="eastAsia" w:ascii="仿宋" w:hAnsi="仿宋" w:eastAsia="仿宋" w:cs="宋体"/>
                <w:sz w:val="24"/>
              </w:rPr>
            </w:pPr>
          </w:p>
        </w:tc>
        <w:tc>
          <w:tcPr>
            <w:tcW w:w="2181" w:type="dxa"/>
            <w:vAlign w:val="center"/>
          </w:tcPr>
          <w:p>
            <w:pPr>
              <w:snapToGrid w:val="0"/>
              <w:spacing w:before="120" w:beforeLines="50" w:after="50" w:line="460" w:lineRule="exact"/>
              <w:jc w:val="center"/>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120" w:beforeLines="50" w:after="50" w:line="460" w:lineRule="exact"/>
              <w:jc w:val="center"/>
              <w:rPr>
                <w:rFonts w:hint="eastAsia" w:ascii="仿宋" w:hAnsi="仿宋" w:eastAsia="仿宋" w:cs="宋体"/>
                <w:sz w:val="24"/>
              </w:rPr>
            </w:pPr>
            <w:r>
              <w:rPr>
                <w:rFonts w:hint="eastAsia" w:ascii="仿宋" w:hAnsi="仿宋" w:eastAsia="仿宋" w:cs="宋体"/>
                <w:sz w:val="24"/>
              </w:rPr>
              <w:t>……</w:t>
            </w:r>
          </w:p>
        </w:tc>
        <w:tc>
          <w:tcPr>
            <w:tcW w:w="2835" w:type="dxa"/>
            <w:vAlign w:val="center"/>
          </w:tcPr>
          <w:p>
            <w:pPr>
              <w:snapToGrid w:val="0"/>
              <w:spacing w:before="120" w:beforeLines="50" w:after="50" w:line="460" w:lineRule="exact"/>
              <w:jc w:val="center"/>
              <w:rPr>
                <w:rFonts w:hint="eastAsia" w:ascii="仿宋" w:hAnsi="仿宋" w:eastAsia="仿宋" w:cs="宋体"/>
                <w:sz w:val="24"/>
              </w:rPr>
            </w:pPr>
          </w:p>
        </w:tc>
        <w:tc>
          <w:tcPr>
            <w:tcW w:w="1329" w:type="dxa"/>
            <w:vAlign w:val="center"/>
          </w:tcPr>
          <w:p>
            <w:pPr>
              <w:snapToGrid w:val="0"/>
              <w:spacing w:before="120" w:beforeLines="50" w:after="50" w:line="460" w:lineRule="exact"/>
              <w:jc w:val="center"/>
              <w:rPr>
                <w:rFonts w:hint="eastAsia" w:ascii="仿宋" w:hAnsi="仿宋" w:eastAsia="仿宋" w:cs="宋体"/>
                <w:sz w:val="24"/>
              </w:rPr>
            </w:pPr>
          </w:p>
        </w:tc>
        <w:tc>
          <w:tcPr>
            <w:tcW w:w="2181" w:type="dxa"/>
            <w:vAlign w:val="center"/>
          </w:tcPr>
          <w:p>
            <w:pPr>
              <w:snapToGrid w:val="0"/>
              <w:spacing w:before="120" w:beforeLines="50" w:after="50" w:line="460" w:lineRule="exact"/>
              <w:jc w:val="center"/>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120" w:beforeLines="50" w:after="50" w:line="460" w:lineRule="exact"/>
              <w:jc w:val="center"/>
              <w:rPr>
                <w:rFonts w:hint="eastAsia" w:ascii="仿宋" w:hAnsi="仿宋" w:eastAsia="仿宋" w:cs="宋体"/>
                <w:sz w:val="24"/>
              </w:rPr>
            </w:pPr>
          </w:p>
        </w:tc>
        <w:tc>
          <w:tcPr>
            <w:tcW w:w="2835" w:type="dxa"/>
            <w:vAlign w:val="center"/>
          </w:tcPr>
          <w:p>
            <w:pPr>
              <w:snapToGrid w:val="0"/>
              <w:spacing w:before="120" w:beforeLines="50" w:after="50" w:line="460" w:lineRule="exact"/>
              <w:jc w:val="center"/>
              <w:rPr>
                <w:rFonts w:hint="eastAsia" w:ascii="仿宋" w:hAnsi="仿宋" w:eastAsia="仿宋" w:cs="宋体"/>
                <w:sz w:val="24"/>
              </w:rPr>
            </w:pPr>
          </w:p>
        </w:tc>
        <w:tc>
          <w:tcPr>
            <w:tcW w:w="1329" w:type="dxa"/>
            <w:vAlign w:val="center"/>
          </w:tcPr>
          <w:p>
            <w:pPr>
              <w:snapToGrid w:val="0"/>
              <w:spacing w:before="120" w:beforeLines="50" w:after="50" w:line="460" w:lineRule="exact"/>
              <w:jc w:val="center"/>
              <w:rPr>
                <w:rFonts w:hint="eastAsia" w:ascii="仿宋" w:hAnsi="仿宋" w:eastAsia="仿宋" w:cs="宋体"/>
                <w:sz w:val="24"/>
              </w:rPr>
            </w:pPr>
          </w:p>
        </w:tc>
        <w:tc>
          <w:tcPr>
            <w:tcW w:w="2181" w:type="dxa"/>
            <w:vAlign w:val="center"/>
          </w:tcPr>
          <w:p>
            <w:pPr>
              <w:snapToGrid w:val="0"/>
              <w:spacing w:before="120" w:beforeLines="50" w:after="50" w:line="460" w:lineRule="exact"/>
              <w:jc w:val="center"/>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120" w:beforeLines="50" w:after="50" w:line="460" w:lineRule="exact"/>
              <w:jc w:val="center"/>
              <w:rPr>
                <w:rFonts w:hint="eastAsia" w:ascii="仿宋" w:hAnsi="仿宋" w:eastAsia="仿宋" w:cs="宋体"/>
                <w:sz w:val="24"/>
              </w:rPr>
            </w:pPr>
          </w:p>
        </w:tc>
        <w:tc>
          <w:tcPr>
            <w:tcW w:w="2835" w:type="dxa"/>
            <w:vAlign w:val="center"/>
          </w:tcPr>
          <w:p>
            <w:pPr>
              <w:snapToGrid w:val="0"/>
              <w:spacing w:before="120" w:beforeLines="50" w:after="50" w:line="460" w:lineRule="exact"/>
              <w:jc w:val="center"/>
              <w:rPr>
                <w:rFonts w:hint="eastAsia" w:ascii="仿宋" w:hAnsi="仿宋" w:eastAsia="仿宋" w:cs="宋体"/>
                <w:sz w:val="24"/>
              </w:rPr>
            </w:pPr>
          </w:p>
        </w:tc>
        <w:tc>
          <w:tcPr>
            <w:tcW w:w="1329" w:type="dxa"/>
            <w:vAlign w:val="center"/>
          </w:tcPr>
          <w:p>
            <w:pPr>
              <w:snapToGrid w:val="0"/>
              <w:spacing w:before="120" w:beforeLines="50" w:after="50" w:line="460" w:lineRule="exact"/>
              <w:jc w:val="center"/>
              <w:rPr>
                <w:rFonts w:hint="eastAsia" w:ascii="仿宋" w:hAnsi="仿宋" w:eastAsia="仿宋" w:cs="宋体"/>
                <w:sz w:val="24"/>
              </w:rPr>
            </w:pPr>
          </w:p>
        </w:tc>
        <w:tc>
          <w:tcPr>
            <w:tcW w:w="2181" w:type="dxa"/>
            <w:vAlign w:val="center"/>
          </w:tcPr>
          <w:p>
            <w:pPr>
              <w:snapToGrid w:val="0"/>
              <w:spacing w:before="120" w:beforeLines="50" w:after="50" w:line="460" w:lineRule="exact"/>
              <w:jc w:val="center"/>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120" w:beforeLines="50" w:after="50" w:line="460" w:lineRule="exact"/>
              <w:jc w:val="center"/>
              <w:rPr>
                <w:rFonts w:hint="eastAsia" w:ascii="仿宋" w:hAnsi="仿宋" w:eastAsia="仿宋" w:cs="宋体"/>
                <w:sz w:val="24"/>
              </w:rPr>
            </w:pPr>
          </w:p>
        </w:tc>
        <w:tc>
          <w:tcPr>
            <w:tcW w:w="2835" w:type="dxa"/>
            <w:vAlign w:val="center"/>
          </w:tcPr>
          <w:p>
            <w:pPr>
              <w:snapToGrid w:val="0"/>
              <w:spacing w:before="120" w:beforeLines="50" w:after="50" w:line="460" w:lineRule="exact"/>
              <w:jc w:val="center"/>
              <w:rPr>
                <w:rFonts w:hint="eastAsia" w:ascii="仿宋" w:hAnsi="仿宋" w:eastAsia="仿宋" w:cs="宋体"/>
                <w:sz w:val="24"/>
              </w:rPr>
            </w:pPr>
          </w:p>
        </w:tc>
        <w:tc>
          <w:tcPr>
            <w:tcW w:w="1329" w:type="dxa"/>
            <w:vAlign w:val="center"/>
          </w:tcPr>
          <w:p>
            <w:pPr>
              <w:snapToGrid w:val="0"/>
              <w:spacing w:before="120" w:beforeLines="50" w:after="50" w:line="460" w:lineRule="exact"/>
              <w:jc w:val="center"/>
              <w:rPr>
                <w:rFonts w:hint="eastAsia" w:ascii="仿宋" w:hAnsi="仿宋" w:eastAsia="仿宋" w:cs="宋体"/>
                <w:sz w:val="24"/>
              </w:rPr>
            </w:pPr>
          </w:p>
        </w:tc>
        <w:tc>
          <w:tcPr>
            <w:tcW w:w="2181" w:type="dxa"/>
            <w:vAlign w:val="center"/>
          </w:tcPr>
          <w:p>
            <w:pPr>
              <w:snapToGrid w:val="0"/>
              <w:spacing w:before="120" w:beforeLines="50" w:after="50" w:line="460" w:lineRule="exact"/>
              <w:jc w:val="center"/>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napToGrid w:val="0"/>
              <w:spacing w:before="120" w:beforeLines="50" w:after="50" w:line="460" w:lineRule="exact"/>
              <w:jc w:val="center"/>
              <w:rPr>
                <w:rFonts w:hint="eastAsia" w:ascii="仿宋" w:hAnsi="仿宋" w:eastAsia="仿宋" w:cs="宋体"/>
                <w:sz w:val="24"/>
              </w:rPr>
            </w:pPr>
          </w:p>
        </w:tc>
        <w:tc>
          <w:tcPr>
            <w:tcW w:w="2835" w:type="dxa"/>
            <w:vAlign w:val="center"/>
          </w:tcPr>
          <w:p>
            <w:pPr>
              <w:snapToGrid w:val="0"/>
              <w:spacing w:before="120" w:beforeLines="50" w:after="50" w:line="460" w:lineRule="exact"/>
              <w:jc w:val="center"/>
              <w:rPr>
                <w:rFonts w:hint="eastAsia" w:ascii="仿宋" w:hAnsi="仿宋" w:eastAsia="仿宋" w:cs="宋体"/>
                <w:sz w:val="24"/>
              </w:rPr>
            </w:pPr>
          </w:p>
        </w:tc>
        <w:tc>
          <w:tcPr>
            <w:tcW w:w="1329" w:type="dxa"/>
            <w:vAlign w:val="center"/>
          </w:tcPr>
          <w:p>
            <w:pPr>
              <w:snapToGrid w:val="0"/>
              <w:spacing w:before="120" w:beforeLines="50" w:after="50" w:line="460" w:lineRule="exact"/>
              <w:jc w:val="center"/>
              <w:rPr>
                <w:rFonts w:hint="eastAsia" w:ascii="仿宋" w:hAnsi="仿宋" w:eastAsia="仿宋" w:cs="宋体"/>
                <w:sz w:val="24"/>
              </w:rPr>
            </w:pPr>
          </w:p>
        </w:tc>
        <w:tc>
          <w:tcPr>
            <w:tcW w:w="2181" w:type="dxa"/>
            <w:vAlign w:val="center"/>
          </w:tcPr>
          <w:p>
            <w:pPr>
              <w:snapToGrid w:val="0"/>
              <w:spacing w:before="120" w:beforeLines="50" w:after="50" w:line="460" w:lineRule="exact"/>
              <w:jc w:val="center"/>
              <w:rPr>
                <w:rFonts w:hint="eastAsia" w:ascii="仿宋" w:hAnsi="仿宋" w:eastAsia="仿宋" w:cs="宋体"/>
                <w:sz w:val="24"/>
              </w:rPr>
            </w:pPr>
          </w:p>
        </w:tc>
      </w:tr>
    </w:tbl>
    <w:p>
      <w:pPr>
        <w:snapToGrid w:val="0"/>
        <w:spacing w:before="120" w:beforeLines="50" w:after="50" w:line="460" w:lineRule="exact"/>
        <w:jc w:val="left"/>
        <w:rPr>
          <w:rFonts w:hint="eastAsia" w:ascii="仿宋" w:hAnsi="仿宋" w:eastAsia="仿宋" w:cs="宋体"/>
          <w:sz w:val="24"/>
        </w:rPr>
      </w:pPr>
    </w:p>
    <w:p>
      <w:pPr>
        <w:snapToGrid w:val="0"/>
        <w:spacing w:before="120" w:beforeLines="50" w:after="50" w:line="460" w:lineRule="exact"/>
        <w:jc w:val="left"/>
        <w:rPr>
          <w:rFonts w:hint="eastAsia" w:ascii="仿宋" w:hAnsi="仿宋" w:eastAsia="仿宋" w:cs="宋体"/>
          <w:sz w:val="24"/>
        </w:rPr>
      </w:pPr>
    </w:p>
    <w:p>
      <w:pPr>
        <w:snapToGrid w:val="0"/>
        <w:spacing w:before="120" w:beforeLines="50" w:after="50" w:line="460" w:lineRule="exact"/>
        <w:jc w:val="left"/>
        <w:rPr>
          <w:rFonts w:hint="eastAsia" w:ascii="仿宋" w:hAnsi="仿宋" w:eastAsia="仿宋" w:cs="宋体"/>
          <w:sz w:val="24"/>
        </w:rPr>
      </w:pPr>
      <w:r>
        <w:rPr>
          <w:rFonts w:hint="eastAsia" w:ascii="仿宋" w:hAnsi="仿宋" w:eastAsia="仿宋" w:cs="宋体"/>
          <w:sz w:val="24"/>
        </w:rPr>
        <w:t>法定代表人或其授权代理人签字或盖章：</w:t>
      </w:r>
    </w:p>
    <w:p>
      <w:pPr>
        <w:snapToGrid w:val="0"/>
        <w:spacing w:before="120" w:beforeLines="50" w:after="50" w:line="460" w:lineRule="exact"/>
        <w:jc w:val="left"/>
        <w:rPr>
          <w:rFonts w:hint="eastAsia" w:ascii="仿宋" w:hAnsi="仿宋" w:eastAsia="仿宋" w:cs="宋体"/>
          <w:sz w:val="24"/>
        </w:rPr>
      </w:pPr>
    </w:p>
    <w:p>
      <w:pPr>
        <w:snapToGrid w:val="0"/>
        <w:spacing w:before="120" w:beforeLines="50" w:after="50" w:line="460" w:lineRule="exact"/>
        <w:jc w:val="left"/>
      </w:pPr>
      <w:r>
        <w:rPr>
          <w:rFonts w:hint="eastAsia" w:ascii="仿宋" w:hAnsi="仿宋" w:eastAsia="仿宋" w:cs="宋体"/>
          <w:sz w:val="24"/>
        </w:rPr>
        <w:t>日期： 年 月 日</w:t>
      </w:r>
    </w:p>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47"/>
        <w:spacing w:line="460" w:lineRule="exact"/>
        <w:jc w:val="both"/>
        <w:rPr>
          <w:rFonts w:hint="eastAsia" w:ascii="仿宋" w:hAnsi="仿宋" w:eastAsia="仿宋"/>
          <w:b/>
          <w:color w:val="auto"/>
          <w:kern w:val="2"/>
          <w:sz w:val="28"/>
          <w:szCs w:val="28"/>
        </w:rPr>
      </w:pPr>
    </w:p>
    <w:p>
      <w:pPr>
        <w:pStyle w:val="47"/>
        <w:spacing w:line="460" w:lineRule="exact"/>
        <w:jc w:val="center"/>
        <w:outlineLvl w:val="1"/>
        <w:rPr>
          <w:rFonts w:hint="eastAsia" w:ascii="仿宋" w:hAnsi="仿宋" w:eastAsia="仿宋"/>
          <w:b/>
          <w:color w:val="auto"/>
          <w:kern w:val="2"/>
          <w:sz w:val="28"/>
          <w:szCs w:val="28"/>
        </w:rPr>
      </w:pPr>
      <w:r>
        <w:rPr>
          <w:rFonts w:hint="eastAsia" w:ascii="仿宋" w:hAnsi="仿宋" w:eastAsia="仿宋"/>
          <w:b/>
          <w:color w:val="auto"/>
          <w:kern w:val="2"/>
          <w:sz w:val="28"/>
          <w:szCs w:val="28"/>
        </w:rPr>
        <w:t>6、技术条款偏离表</w:t>
      </w:r>
    </w:p>
    <w:p>
      <w:pPr>
        <w:pStyle w:val="56"/>
        <w:ind w:firstLine="420"/>
      </w:pPr>
    </w:p>
    <w:p>
      <w:pPr>
        <w:rPr>
          <w:rFonts w:hint="eastAsia" w:ascii="仿宋" w:hAnsi="仿宋" w:eastAsia="仿宋" w:cs="仿宋"/>
          <w:b/>
          <w:sz w:val="24"/>
        </w:rPr>
      </w:pPr>
      <w:r>
        <w:rPr>
          <w:rFonts w:hint="eastAsia" w:ascii="仿宋" w:hAnsi="仿宋" w:eastAsia="仿宋" w:cs="仿宋"/>
          <w:sz w:val="24"/>
        </w:rPr>
        <w:t>投标人全称（公章）：                                     项目编号：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954"/>
        <w:gridCol w:w="1980"/>
        <w:gridCol w:w="180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4"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内   容</w:t>
            </w:r>
          </w:p>
        </w:tc>
        <w:tc>
          <w:tcPr>
            <w:tcW w:w="1954"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招标文件</w:t>
            </w:r>
          </w:p>
          <w:p>
            <w:pPr>
              <w:jc w:val="center"/>
              <w:rPr>
                <w:rFonts w:hint="eastAsia" w:ascii="仿宋" w:hAnsi="仿宋" w:eastAsia="仿宋" w:cs="仿宋"/>
                <w:sz w:val="24"/>
              </w:rPr>
            </w:pPr>
            <w:r>
              <w:rPr>
                <w:rFonts w:hint="eastAsia" w:ascii="仿宋" w:hAnsi="仿宋" w:eastAsia="仿宋" w:cs="仿宋"/>
                <w:sz w:val="24"/>
              </w:rPr>
              <w:t>规定要求</w:t>
            </w:r>
          </w:p>
        </w:tc>
        <w:tc>
          <w:tcPr>
            <w:tcW w:w="1980"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投标文件</w:t>
            </w:r>
          </w:p>
          <w:p>
            <w:pPr>
              <w:jc w:val="center"/>
              <w:rPr>
                <w:rFonts w:hint="eastAsia" w:ascii="仿宋" w:hAnsi="仿宋" w:eastAsia="仿宋" w:cs="仿宋"/>
                <w:sz w:val="24"/>
              </w:rPr>
            </w:pPr>
            <w:r>
              <w:rPr>
                <w:rFonts w:hint="eastAsia" w:ascii="仿宋" w:hAnsi="仿宋" w:eastAsia="仿宋" w:cs="仿宋"/>
                <w:sz w:val="24"/>
              </w:rPr>
              <w:t>对应条款</w:t>
            </w:r>
          </w:p>
        </w:tc>
        <w:tc>
          <w:tcPr>
            <w:tcW w:w="1800"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偏离情况</w:t>
            </w:r>
          </w:p>
        </w:tc>
        <w:tc>
          <w:tcPr>
            <w:tcW w:w="2340" w:type="dxa"/>
            <w:shd w:val="clear" w:color="auto" w:fill="FFFFFF"/>
            <w:vAlign w:val="center"/>
          </w:tcPr>
          <w:p>
            <w:pPr>
              <w:jc w:val="center"/>
              <w:rPr>
                <w:rFonts w:hint="eastAsia" w:ascii="仿宋" w:hAnsi="仿宋" w:eastAsia="仿宋" w:cs="仿宋"/>
                <w:sz w:val="24"/>
              </w:rPr>
            </w:pPr>
            <w:r>
              <w:rPr>
                <w:rFonts w:hint="eastAsia" w:ascii="仿宋" w:hAnsi="仿宋" w:eastAsia="仿宋" w:cs="仿宋"/>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restart"/>
            <w:vAlign w:val="center"/>
          </w:tcPr>
          <w:p>
            <w:pPr>
              <w:jc w:val="center"/>
              <w:rPr>
                <w:rFonts w:hint="eastAsia" w:ascii="仿宋" w:hAnsi="仿宋" w:eastAsia="仿宋" w:cs="仿宋"/>
                <w:sz w:val="24"/>
              </w:rPr>
            </w:pPr>
            <w:r>
              <w:rPr>
                <w:rFonts w:hint="eastAsia" w:ascii="仿宋" w:hAnsi="仿宋" w:eastAsia="仿宋" w:cs="仿宋"/>
                <w:sz w:val="24"/>
              </w:rPr>
              <w:t>技术条款</w:t>
            </w:r>
          </w:p>
        </w:tc>
        <w:tc>
          <w:tcPr>
            <w:tcW w:w="1954" w:type="dxa"/>
            <w:vAlign w:val="center"/>
          </w:tcPr>
          <w:p>
            <w:pPr>
              <w:jc w:val="center"/>
              <w:rPr>
                <w:rFonts w:hint="eastAsia" w:ascii="仿宋" w:hAnsi="仿宋" w:eastAsia="仿宋" w:cs="仿宋"/>
                <w:sz w:val="24"/>
              </w:rPr>
            </w:pPr>
          </w:p>
        </w:tc>
        <w:tc>
          <w:tcPr>
            <w:tcW w:w="1980" w:type="dxa"/>
            <w:vAlign w:val="center"/>
          </w:tcPr>
          <w:p>
            <w:pPr>
              <w:jc w:val="center"/>
              <w:rPr>
                <w:rFonts w:hint="eastAsia" w:ascii="仿宋" w:hAnsi="仿宋" w:eastAsia="仿宋" w:cs="仿宋"/>
                <w:sz w:val="24"/>
              </w:rPr>
            </w:pPr>
          </w:p>
        </w:tc>
        <w:tc>
          <w:tcPr>
            <w:tcW w:w="1800" w:type="dxa"/>
            <w:vAlign w:val="center"/>
          </w:tcPr>
          <w:p>
            <w:pPr>
              <w:jc w:val="center"/>
              <w:rPr>
                <w:rFonts w:hint="eastAsia" w:ascii="仿宋" w:hAnsi="仿宋" w:eastAsia="仿宋" w:cs="仿宋"/>
                <w:sz w:val="24"/>
              </w:rPr>
            </w:pPr>
          </w:p>
        </w:tc>
        <w:tc>
          <w:tcPr>
            <w:tcW w:w="2340"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pPr>
              <w:jc w:val="center"/>
              <w:rPr>
                <w:rFonts w:hint="eastAsia" w:ascii="仿宋" w:hAnsi="仿宋" w:eastAsia="仿宋" w:cs="仿宋"/>
                <w:sz w:val="24"/>
              </w:rPr>
            </w:pPr>
          </w:p>
        </w:tc>
        <w:tc>
          <w:tcPr>
            <w:tcW w:w="1954" w:type="dxa"/>
            <w:vAlign w:val="center"/>
          </w:tcPr>
          <w:p>
            <w:pPr>
              <w:jc w:val="center"/>
              <w:rPr>
                <w:rFonts w:hint="eastAsia" w:ascii="仿宋" w:hAnsi="仿宋" w:eastAsia="仿宋" w:cs="仿宋"/>
                <w:sz w:val="24"/>
              </w:rPr>
            </w:pPr>
          </w:p>
        </w:tc>
        <w:tc>
          <w:tcPr>
            <w:tcW w:w="1980" w:type="dxa"/>
            <w:vAlign w:val="center"/>
          </w:tcPr>
          <w:p>
            <w:pPr>
              <w:jc w:val="center"/>
              <w:rPr>
                <w:rFonts w:hint="eastAsia" w:ascii="仿宋" w:hAnsi="仿宋" w:eastAsia="仿宋" w:cs="仿宋"/>
                <w:sz w:val="24"/>
              </w:rPr>
            </w:pPr>
          </w:p>
        </w:tc>
        <w:tc>
          <w:tcPr>
            <w:tcW w:w="1800" w:type="dxa"/>
            <w:vAlign w:val="center"/>
          </w:tcPr>
          <w:p>
            <w:pPr>
              <w:jc w:val="center"/>
              <w:rPr>
                <w:rFonts w:hint="eastAsia" w:ascii="仿宋" w:hAnsi="仿宋" w:eastAsia="仿宋" w:cs="仿宋"/>
                <w:sz w:val="24"/>
              </w:rPr>
            </w:pPr>
          </w:p>
        </w:tc>
        <w:tc>
          <w:tcPr>
            <w:tcW w:w="2340"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pPr>
              <w:jc w:val="center"/>
              <w:rPr>
                <w:rFonts w:hint="eastAsia" w:ascii="仿宋" w:hAnsi="仿宋" w:eastAsia="仿宋" w:cs="仿宋"/>
                <w:sz w:val="24"/>
              </w:rPr>
            </w:pPr>
          </w:p>
        </w:tc>
        <w:tc>
          <w:tcPr>
            <w:tcW w:w="1954" w:type="dxa"/>
            <w:vAlign w:val="center"/>
          </w:tcPr>
          <w:p>
            <w:pPr>
              <w:jc w:val="center"/>
              <w:rPr>
                <w:rFonts w:hint="eastAsia" w:ascii="仿宋" w:hAnsi="仿宋" w:eastAsia="仿宋" w:cs="仿宋"/>
                <w:sz w:val="24"/>
              </w:rPr>
            </w:pPr>
          </w:p>
        </w:tc>
        <w:tc>
          <w:tcPr>
            <w:tcW w:w="1980" w:type="dxa"/>
            <w:vAlign w:val="center"/>
          </w:tcPr>
          <w:p>
            <w:pPr>
              <w:jc w:val="center"/>
              <w:rPr>
                <w:rFonts w:hint="eastAsia" w:ascii="仿宋" w:hAnsi="仿宋" w:eastAsia="仿宋" w:cs="仿宋"/>
                <w:sz w:val="24"/>
              </w:rPr>
            </w:pPr>
          </w:p>
        </w:tc>
        <w:tc>
          <w:tcPr>
            <w:tcW w:w="1800" w:type="dxa"/>
            <w:vAlign w:val="center"/>
          </w:tcPr>
          <w:p>
            <w:pPr>
              <w:jc w:val="center"/>
              <w:rPr>
                <w:rFonts w:hint="eastAsia" w:ascii="仿宋" w:hAnsi="仿宋" w:eastAsia="仿宋" w:cs="仿宋"/>
                <w:sz w:val="24"/>
              </w:rPr>
            </w:pPr>
          </w:p>
        </w:tc>
        <w:tc>
          <w:tcPr>
            <w:tcW w:w="2340"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pPr>
              <w:jc w:val="center"/>
              <w:rPr>
                <w:rFonts w:hint="eastAsia" w:ascii="仿宋" w:hAnsi="仿宋" w:eastAsia="仿宋" w:cs="仿宋"/>
                <w:sz w:val="24"/>
              </w:rPr>
            </w:pPr>
          </w:p>
        </w:tc>
        <w:tc>
          <w:tcPr>
            <w:tcW w:w="1954" w:type="dxa"/>
            <w:vAlign w:val="center"/>
          </w:tcPr>
          <w:p>
            <w:pPr>
              <w:jc w:val="center"/>
              <w:rPr>
                <w:rFonts w:hint="eastAsia" w:ascii="仿宋" w:hAnsi="仿宋" w:eastAsia="仿宋" w:cs="仿宋"/>
                <w:sz w:val="24"/>
              </w:rPr>
            </w:pPr>
          </w:p>
        </w:tc>
        <w:tc>
          <w:tcPr>
            <w:tcW w:w="1980" w:type="dxa"/>
            <w:vAlign w:val="center"/>
          </w:tcPr>
          <w:p>
            <w:pPr>
              <w:jc w:val="center"/>
              <w:rPr>
                <w:rFonts w:hint="eastAsia" w:ascii="仿宋" w:hAnsi="仿宋" w:eastAsia="仿宋" w:cs="仿宋"/>
                <w:sz w:val="24"/>
              </w:rPr>
            </w:pPr>
          </w:p>
        </w:tc>
        <w:tc>
          <w:tcPr>
            <w:tcW w:w="1800" w:type="dxa"/>
            <w:vAlign w:val="center"/>
          </w:tcPr>
          <w:p>
            <w:pPr>
              <w:jc w:val="center"/>
              <w:rPr>
                <w:rFonts w:hint="eastAsia" w:ascii="仿宋" w:hAnsi="仿宋" w:eastAsia="仿宋" w:cs="仿宋"/>
                <w:sz w:val="24"/>
              </w:rPr>
            </w:pPr>
          </w:p>
        </w:tc>
        <w:tc>
          <w:tcPr>
            <w:tcW w:w="2340" w:type="dxa"/>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54" w:type="dxa"/>
            <w:vMerge w:val="continue"/>
            <w:vAlign w:val="center"/>
          </w:tcPr>
          <w:p>
            <w:pPr>
              <w:jc w:val="center"/>
              <w:rPr>
                <w:rFonts w:hint="eastAsia" w:ascii="仿宋" w:hAnsi="仿宋" w:eastAsia="仿宋" w:cs="仿宋"/>
                <w:sz w:val="24"/>
              </w:rPr>
            </w:pPr>
          </w:p>
        </w:tc>
        <w:tc>
          <w:tcPr>
            <w:tcW w:w="1954" w:type="dxa"/>
            <w:vAlign w:val="center"/>
          </w:tcPr>
          <w:p>
            <w:pPr>
              <w:jc w:val="center"/>
              <w:rPr>
                <w:rFonts w:hint="eastAsia" w:ascii="仿宋" w:hAnsi="仿宋" w:eastAsia="仿宋" w:cs="仿宋"/>
                <w:sz w:val="24"/>
              </w:rPr>
            </w:pPr>
          </w:p>
        </w:tc>
        <w:tc>
          <w:tcPr>
            <w:tcW w:w="1980" w:type="dxa"/>
            <w:vAlign w:val="center"/>
          </w:tcPr>
          <w:p>
            <w:pPr>
              <w:jc w:val="center"/>
              <w:rPr>
                <w:rFonts w:hint="eastAsia" w:ascii="仿宋" w:hAnsi="仿宋" w:eastAsia="仿宋" w:cs="仿宋"/>
                <w:sz w:val="24"/>
              </w:rPr>
            </w:pPr>
          </w:p>
        </w:tc>
        <w:tc>
          <w:tcPr>
            <w:tcW w:w="1800" w:type="dxa"/>
            <w:vAlign w:val="center"/>
          </w:tcPr>
          <w:p>
            <w:pPr>
              <w:jc w:val="center"/>
              <w:rPr>
                <w:rFonts w:hint="eastAsia" w:ascii="仿宋" w:hAnsi="仿宋" w:eastAsia="仿宋" w:cs="仿宋"/>
                <w:sz w:val="24"/>
              </w:rPr>
            </w:pPr>
          </w:p>
        </w:tc>
        <w:tc>
          <w:tcPr>
            <w:tcW w:w="2340" w:type="dxa"/>
            <w:vAlign w:val="center"/>
          </w:tcPr>
          <w:p>
            <w:pPr>
              <w:jc w:val="center"/>
              <w:rPr>
                <w:rFonts w:hint="eastAsia" w:ascii="仿宋" w:hAnsi="仿宋" w:eastAsia="仿宋" w:cs="仿宋"/>
                <w:sz w:val="24"/>
              </w:rPr>
            </w:pPr>
          </w:p>
        </w:tc>
      </w:tr>
    </w:tbl>
    <w:p>
      <w:pPr>
        <w:spacing w:line="400" w:lineRule="exact"/>
        <w:rPr>
          <w:rFonts w:hint="eastAsia" w:ascii="仿宋" w:hAnsi="仿宋" w:eastAsia="仿宋" w:cs="仿宋"/>
          <w:sz w:val="24"/>
        </w:rPr>
      </w:pPr>
      <w:r>
        <w:rPr>
          <w:rFonts w:hint="eastAsia" w:ascii="仿宋" w:hAnsi="仿宋" w:eastAsia="仿宋" w:cs="仿宋"/>
          <w:sz w:val="24"/>
        </w:rPr>
        <w:t>说明：</w:t>
      </w:r>
    </w:p>
    <w:p>
      <w:pPr>
        <w:spacing w:line="400" w:lineRule="exact"/>
        <w:rPr>
          <w:rFonts w:hint="eastAsia" w:ascii="仿宋" w:hAnsi="仿宋" w:eastAsia="仿宋" w:cs="仿宋"/>
          <w:sz w:val="24"/>
        </w:rPr>
      </w:pPr>
      <w:r>
        <w:rPr>
          <w:rFonts w:hint="eastAsia" w:ascii="仿宋" w:hAnsi="仿宋" w:eastAsia="仿宋" w:cs="仿宋"/>
          <w:sz w:val="24"/>
        </w:rPr>
        <w:t>1.投标人必须按招标需求内采购清单一一对应,未按要求填写的，有可能作负偏离处理。</w:t>
      </w:r>
    </w:p>
    <w:p>
      <w:pPr>
        <w:spacing w:line="400" w:lineRule="exact"/>
        <w:rPr>
          <w:rFonts w:hint="eastAsia" w:ascii="仿宋" w:hAnsi="仿宋" w:eastAsia="仿宋" w:cs="仿宋"/>
          <w:bCs/>
          <w:sz w:val="24"/>
        </w:rPr>
      </w:pPr>
      <w:r>
        <w:rPr>
          <w:rFonts w:hint="eastAsia" w:ascii="仿宋" w:hAnsi="仿宋" w:eastAsia="仿宋" w:cs="仿宋"/>
          <w:sz w:val="24"/>
        </w:rPr>
        <w:t>2、此表仅提供了表格形式，投标人应根据需要准备足够数量的表格来填写。</w:t>
      </w:r>
    </w:p>
    <w:p>
      <w:pPr>
        <w:tabs>
          <w:tab w:val="left" w:pos="840"/>
        </w:tabs>
        <w:adjustRightInd w:val="0"/>
        <w:snapToGrid w:val="0"/>
        <w:spacing w:line="360" w:lineRule="auto"/>
        <w:ind w:left="420" w:leftChars="200" w:firstLine="360" w:firstLineChars="150"/>
        <w:rPr>
          <w:rFonts w:hint="eastAsia" w:ascii="仿宋" w:hAnsi="仿宋" w:eastAsia="仿宋" w:cs="仿宋"/>
          <w:bCs/>
          <w:sz w:val="24"/>
        </w:rPr>
      </w:pPr>
    </w:p>
    <w:p>
      <w:pPr>
        <w:tabs>
          <w:tab w:val="left" w:pos="840"/>
        </w:tabs>
        <w:adjustRightInd w:val="0"/>
        <w:snapToGrid w:val="0"/>
        <w:spacing w:line="360" w:lineRule="auto"/>
        <w:ind w:left="420" w:leftChars="200" w:firstLine="360" w:firstLineChars="150"/>
        <w:rPr>
          <w:rFonts w:hint="eastAsia" w:ascii="仿宋" w:hAnsi="仿宋" w:eastAsia="仿宋" w:cs="仿宋"/>
          <w:bCs/>
          <w:sz w:val="24"/>
        </w:rPr>
      </w:pPr>
    </w:p>
    <w:p>
      <w:pPr>
        <w:tabs>
          <w:tab w:val="left" w:pos="840"/>
        </w:tabs>
        <w:adjustRightInd w:val="0"/>
        <w:snapToGrid w:val="0"/>
        <w:spacing w:line="360" w:lineRule="auto"/>
        <w:ind w:left="420" w:leftChars="200" w:firstLine="360" w:firstLineChars="150"/>
        <w:rPr>
          <w:rFonts w:hint="eastAsia" w:ascii="仿宋" w:hAnsi="仿宋" w:eastAsia="仿宋" w:cs="仿宋"/>
          <w:bCs/>
          <w:sz w:val="24"/>
        </w:rPr>
      </w:pPr>
    </w:p>
    <w:p>
      <w:pPr>
        <w:snapToGrid w:val="0"/>
        <w:spacing w:before="120" w:beforeLines="50" w:after="50" w:line="460" w:lineRule="exact"/>
        <w:ind w:firstLine="720" w:firstLineChars="300"/>
        <w:jc w:val="left"/>
        <w:rPr>
          <w:rFonts w:hint="eastAsia" w:ascii="仿宋" w:hAnsi="仿宋" w:eastAsia="仿宋" w:cs="宋体"/>
          <w:sz w:val="24"/>
        </w:rPr>
      </w:pPr>
      <w:r>
        <w:rPr>
          <w:rFonts w:hint="eastAsia" w:ascii="仿宋" w:hAnsi="仿宋" w:eastAsia="仿宋" w:cs="宋体"/>
          <w:sz w:val="24"/>
        </w:rPr>
        <w:t>法定代表人或其授权代理人签字或盖章：</w:t>
      </w:r>
    </w:p>
    <w:p>
      <w:pPr>
        <w:pStyle w:val="15"/>
      </w:pPr>
    </w:p>
    <w:p>
      <w:pPr>
        <w:tabs>
          <w:tab w:val="left" w:pos="840"/>
        </w:tabs>
        <w:adjustRightInd w:val="0"/>
        <w:snapToGrid w:val="0"/>
        <w:spacing w:line="360" w:lineRule="auto"/>
        <w:ind w:left="420" w:leftChars="200" w:firstLine="360" w:firstLineChars="150"/>
        <w:rPr>
          <w:rFonts w:hint="eastAsia" w:ascii="仿宋" w:hAnsi="仿宋" w:eastAsia="仿宋" w:cs="仿宋"/>
          <w:sz w:val="24"/>
        </w:rPr>
      </w:pPr>
      <w:r>
        <w:rPr>
          <w:rFonts w:hint="eastAsia" w:ascii="仿宋" w:hAnsi="仿宋" w:eastAsia="仿宋" w:cs="仿宋"/>
          <w:sz w:val="24"/>
        </w:rPr>
        <w:t>日 期：  年  月  日</w:t>
      </w:r>
    </w:p>
    <w:p>
      <w:pPr>
        <w:pStyle w:val="15"/>
        <w:ind w:left="0"/>
        <w:rPr>
          <w:rFonts w:hint="eastAsia" w:ascii="楷体" w:hAnsi="楷体" w:eastAsia="楷体"/>
        </w:rPr>
      </w:pPr>
    </w:p>
    <w:p>
      <w:pPr>
        <w:pStyle w:val="15"/>
        <w:ind w:left="0"/>
        <w:rPr>
          <w:rFonts w:hint="eastAsia" w:ascii="楷体" w:hAnsi="楷体" w:eastAsia="楷体"/>
        </w:rPr>
      </w:pPr>
    </w:p>
    <w:p>
      <w:pPr>
        <w:pStyle w:val="15"/>
        <w:ind w:left="0"/>
        <w:rPr>
          <w:rFonts w:hint="eastAsia" w:ascii="楷体" w:hAnsi="楷体" w:eastAsia="楷体"/>
        </w:rPr>
      </w:pPr>
    </w:p>
    <w:p>
      <w:pPr>
        <w:pStyle w:val="15"/>
        <w:ind w:left="0"/>
        <w:rPr>
          <w:rFonts w:hint="eastAsia" w:ascii="楷体" w:hAnsi="楷体" w:eastAsia="楷体"/>
        </w:rPr>
      </w:pPr>
    </w:p>
    <w:p>
      <w:pPr>
        <w:pStyle w:val="15"/>
        <w:ind w:left="0"/>
        <w:rPr>
          <w:rFonts w:hint="eastAsia" w:ascii="楷体" w:hAnsi="楷体" w:eastAsia="楷体"/>
        </w:rPr>
      </w:pPr>
    </w:p>
    <w:p>
      <w:pPr>
        <w:pStyle w:val="15"/>
        <w:ind w:left="0"/>
        <w:rPr>
          <w:rFonts w:hint="eastAsia" w:ascii="楷体" w:hAnsi="楷体" w:eastAsia="楷体"/>
        </w:rPr>
      </w:pPr>
    </w:p>
    <w:p>
      <w:pPr>
        <w:snapToGrid w:val="0"/>
        <w:spacing w:before="120" w:beforeLines="50" w:after="50" w:line="360" w:lineRule="auto"/>
        <w:rPr>
          <w:rFonts w:hint="eastAsia" w:ascii="楷体" w:hAnsi="楷体" w:eastAsia="楷体"/>
          <w:b/>
          <w:sz w:val="32"/>
          <w:szCs w:val="32"/>
        </w:rPr>
      </w:pPr>
    </w:p>
    <w:p>
      <w:pPr>
        <w:pStyle w:val="16"/>
      </w:pPr>
    </w:p>
    <w:p>
      <w:pPr>
        <w:spacing w:line="360" w:lineRule="auto"/>
        <w:jc w:val="center"/>
        <w:outlineLvl w:val="0"/>
        <w:rPr>
          <w:rFonts w:hint="eastAsia" w:ascii="仿宋" w:hAnsi="仿宋" w:eastAsia="仿宋" w:cs="仿宋"/>
          <w:sz w:val="24"/>
        </w:rPr>
      </w:pPr>
      <w:r>
        <w:rPr>
          <w:rFonts w:hint="eastAsia" w:ascii="仿宋" w:hAnsi="仿宋" w:eastAsia="仿宋"/>
          <w:b/>
          <w:sz w:val="28"/>
          <w:szCs w:val="28"/>
        </w:rPr>
        <w:t>7、</w:t>
      </w:r>
      <w:r>
        <w:rPr>
          <w:rFonts w:hint="eastAsia" w:ascii="仿宋" w:hAnsi="仿宋" w:eastAsia="仿宋" w:cs="仿宋"/>
          <w:b/>
          <w:sz w:val="24"/>
        </w:rPr>
        <w:t>项目实施人员配备表</w:t>
      </w:r>
    </w:p>
    <w:p>
      <w:pPr>
        <w:spacing w:line="360" w:lineRule="auto"/>
        <w:jc w:val="center"/>
        <w:rPr>
          <w:rFonts w:hint="eastAsia" w:ascii="仿宋" w:hAnsi="仿宋" w:eastAsia="仿宋" w:cs="仿宋"/>
          <w:b/>
          <w:sz w:val="24"/>
        </w:rPr>
      </w:pPr>
      <w:r>
        <w:rPr>
          <w:rFonts w:hint="eastAsia" w:ascii="仿宋" w:hAnsi="仿宋" w:eastAsia="仿宋" w:cs="仿宋"/>
          <w:b/>
          <w:sz w:val="24"/>
        </w:rPr>
        <w:t>（项目负责人）</w:t>
      </w:r>
    </w:p>
    <w:p>
      <w:pPr>
        <w:spacing w:line="360" w:lineRule="auto"/>
        <w:rPr>
          <w:rFonts w:hint="eastAsia" w:ascii="仿宋" w:hAnsi="仿宋" w:eastAsia="仿宋" w:cs="仿宋"/>
          <w:sz w:val="24"/>
        </w:rPr>
      </w:pPr>
      <w:r>
        <w:rPr>
          <w:rFonts w:hint="eastAsia" w:ascii="仿宋" w:hAnsi="仿宋" w:eastAsia="仿宋" w:cs="仿宋"/>
          <w:sz w:val="24"/>
        </w:rPr>
        <w:t>投标人全称（加盖公章）：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rPr>
          <w:rFonts w:hint="eastAsia" w:ascii="仿宋" w:hAnsi="仿宋" w:eastAsia="仿宋" w:cs="仿宋"/>
          <w:b/>
          <w:sz w:val="24"/>
        </w:rPr>
      </w:pPr>
      <w:r>
        <w:rPr>
          <w:rFonts w:hint="eastAsia" w:ascii="仿宋" w:hAnsi="仿宋" w:eastAsia="仿宋" w:cs="仿宋"/>
          <w:sz w:val="24"/>
        </w:rPr>
        <w:t>项目名称：</w:t>
      </w:r>
    </w:p>
    <w:tbl>
      <w:tblPr>
        <w:tblStyle w:val="2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仿宋" w:hAnsi="仿宋" w:eastAsia="仿宋" w:cs="仿宋"/>
                <w:sz w:val="24"/>
                <w:lang w:val="zh-CN"/>
              </w:rPr>
            </w:pPr>
          </w:p>
        </w:tc>
      </w:tr>
    </w:tbl>
    <w:p>
      <w:pPr>
        <w:spacing w:line="360" w:lineRule="auto"/>
        <w:jc w:val="center"/>
        <w:rPr>
          <w:rFonts w:hint="eastAsia" w:ascii="仿宋" w:hAnsi="仿宋" w:eastAsia="仿宋" w:cs="仿宋"/>
          <w:b/>
          <w:bCs/>
          <w:sz w:val="24"/>
        </w:rPr>
      </w:pPr>
    </w:p>
    <w:p>
      <w:pPr>
        <w:spacing w:line="360" w:lineRule="auto"/>
        <w:ind w:firstLine="480" w:firstLineChars="200"/>
        <w:rPr>
          <w:rFonts w:hint="eastAsia" w:ascii="仿宋" w:hAnsi="仿宋" w:eastAsia="仿宋" w:cs="仿宋"/>
          <w:bCs/>
          <w:sz w:val="24"/>
        </w:rPr>
      </w:pPr>
    </w:p>
    <w:p>
      <w:pPr>
        <w:spacing w:line="360" w:lineRule="auto"/>
        <w:rPr>
          <w:rFonts w:hint="eastAsia"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此表仅提供了表格形式，投标人应根据需要准备足够数量的表格来填写；</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2、请附</w:t>
      </w:r>
      <w:r>
        <w:rPr>
          <w:rFonts w:hint="eastAsia" w:ascii="仿宋" w:hAnsi="仿宋" w:eastAsia="仿宋" w:cs="仿宋"/>
          <w:sz w:val="24"/>
          <w:lang w:val="zh-CN"/>
        </w:rPr>
        <w:t>随表</w:t>
      </w:r>
      <w:r>
        <w:rPr>
          <w:rFonts w:hint="eastAsia" w:ascii="仿宋" w:hAnsi="仿宋" w:eastAsia="仿宋" w:cs="仿宋"/>
          <w:bCs/>
          <w:sz w:val="24"/>
        </w:rPr>
        <w:t>相应证书、身份证复印件等（加盖公章）。</w:t>
      </w:r>
    </w:p>
    <w:p>
      <w:pPr>
        <w:spacing w:line="360" w:lineRule="auto"/>
        <w:ind w:left="765" w:leftChars="250" w:hanging="240" w:hangingChars="100"/>
        <w:rPr>
          <w:rFonts w:hint="eastAsia" w:ascii="仿宋" w:hAnsi="仿宋" w:eastAsia="仿宋" w:cs="仿宋"/>
          <w:sz w:val="24"/>
        </w:rPr>
      </w:pPr>
      <w:r>
        <w:rPr>
          <w:rFonts w:hint="eastAsia" w:ascii="仿宋" w:hAnsi="仿宋" w:eastAsia="仿宋" w:cs="仿宋"/>
          <w:bCs/>
          <w:sz w:val="24"/>
        </w:rPr>
        <w:t>3、项目负责人</w:t>
      </w:r>
      <w:r>
        <w:rPr>
          <w:rFonts w:hint="eastAsia" w:ascii="仿宋" w:hAnsi="仿宋" w:eastAsia="仿宋" w:cs="仿宋"/>
          <w:kern w:val="0"/>
          <w:sz w:val="24"/>
        </w:rPr>
        <w:t>参加投标人社会保险的证明。</w:t>
      </w:r>
    </w:p>
    <w:p>
      <w:pPr>
        <w:snapToGrid w:val="0"/>
        <w:spacing w:before="120" w:beforeLines="50" w:after="50"/>
        <w:rPr>
          <w:rFonts w:hint="eastAsia" w:ascii="仿宋" w:hAnsi="仿宋" w:eastAsia="仿宋" w:cs="仿宋"/>
          <w:b/>
          <w:szCs w:val="28"/>
        </w:rPr>
      </w:pPr>
    </w:p>
    <w:p>
      <w:pPr>
        <w:tabs>
          <w:tab w:val="left" w:pos="3654"/>
        </w:tabs>
        <w:rPr>
          <w:rFonts w:hint="eastAsia" w:ascii="仿宋" w:hAnsi="仿宋" w:eastAsia="仿宋" w:cs="仿宋"/>
          <w:sz w:val="24"/>
        </w:rPr>
      </w:pPr>
      <w:r>
        <w:rPr>
          <w:rFonts w:hint="eastAsia" w:ascii="仿宋" w:hAnsi="仿宋" w:eastAsia="仿宋" w:cs="仿宋"/>
          <w:sz w:val="24"/>
        </w:rPr>
        <w:t>法定代表人或其授权代理人签名或盖章：</w:t>
      </w:r>
    </w:p>
    <w:p>
      <w:pPr>
        <w:tabs>
          <w:tab w:val="left" w:pos="3654"/>
        </w:tabs>
        <w:rPr>
          <w:rFonts w:hint="eastAsia" w:ascii="仿宋" w:hAnsi="仿宋" w:eastAsia="仿宋" w:cs="仿宋"/>
          <w:sz w:val="24"/>
        </w:rPr>
      </w:pPr>
    </w:p>
    <w:p>
      <w:pPr>
        <w:tabs>
          <w:tab w:val="left" w:pos="3654"/>
        </w:tabs>
        <w:rPr>
          <w:rFonts w:hint="eastAsia" w:ascii="仿宋" w:hAnsi="仿宋" w:eastAsia="仿宋" w:cs="仿宋"/>
          <w:sz w:val="24"/>
        </w:rPr>
      </w:pPr>
      <w:r>
        <w:rPr>
          <w:rFonts w:hint="eastAsia" w:ascii="仿宋" w:hAnsi="仿宋" w:eastAsia="仿宋" w:cs="仿宋"/>
          <w:sz w:val="24"/>
        </w:rPr>
        <w:t>日期：    年  月  日</w:t>
      </w:r>
    </w:p>
    <w:p>
      <w:pPr>
        <w:snapToGrid w:val="0"/>
        <w:spacing w:before="120" w:beforeLines="50" w:after="50"/>
        <w:rPr>
          <w:rFonts w:hint="eastAsia" w:ascii="仿宋" w:hAnsi="仿宋" w:eastAsia="仿宋" w:cs="仿宋"/>
          <w:b/>
          <w:szCs w:val="28"/>
        </w:rPr>
      </w:pPr>
    </w:p>
    <w:p>
      <w:pPr>
        <w:pStyle w:val="24"/>
      </w:pPr>
    </w:p>
    <w:p>
      <w:pPr>
        <w:snapToGrid w:val="0"/>
        <w:spacing w:before="120" w:beforeLines="50" w:after="50"/>
        <w:rPr>
          <w:rFonts w:hint="eastAsia" w:ascii="仿宋" w:hAnsi="仿宋" w:eastAsia="仿宋" w:cs="仿宋"/>
          <w:b/>
          <w:szCs w:val="28"/>
        </w:rPr>
      </w:pPr>
    </w:p>
    <w:p>
      <w:pPr>
        <w:spacing w:line="360" w:lineRule="auto"/>
        <w:jc w:val="center"/>
        <w:rPr>
          <w:rFonts w:hint="eastAsia" w:ascii="仿宋" w:hAnsi="仿宋" w:eastAsia="仿宋" w:cs="仿宋"/>
          <w:b/>
          <w:bCs/>
          <w:sz w:val="24"/>
        </w:rPr>
      </w:pPr>
      <w:r>
        <w:rPr>
          <w:rFonts w:hint="eastAsia" w:ascii="仿宋" w:hAnsi="仿宋" w:eastAsia="仿宋" w:cs="仿宋"/>
          <w:b/>
          <w:bCs/>
          <w:sz w:val="24"/>
        </w:rPr>
        <w:t>（项目团队，除项目负责人以外的配备人员）</w:t>
      </w:r>
    </w:p>
    <w:p>
      <w:pPr>
        <w:spacing w:line="360" w:lineRule="auto"/>
        <w:rPr>
          <w:rFonts w:hint="eastAsia" w:ascii="仿宋" w:hAnsi="仿宋" w:eastAsia="仿宋" w:cs="仿宋"/>
          <w:sz w:val="24"/>
        </w:rPr>
      </w:pPr>
      <w:r>
        <w:rPr>
          <w:rFonts w:hint="eastAsia" w:ascii="仿宋" w:hAnsi="仿宋" w:eastAsia="仿宋" w:cs="仿宋"/>
          <w:sz w:val="24"/>
        </w:rPr>
        <w:t>投标人全称（加盖公章）：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rPr>
          <w:rFonts w:hint="eastAsia" w:ascii="仿宋" w:hAnsi="仿宋" w:eastAsia="仿宋" w:cs="仿宋"/>
          <w:b/>
          <w:sz w:val="24"/>
        </w:rPr>
      </w:pPr>
      <w:r>
        <w:rPr>
          <w:rFonts w:hint="eastAsia" w:ascii="仿宋" w:hAnsi="仿宋" w:eastAsia="仿宋" w:cs="仿宋"/>
          <w:sz w:val="24"/>
        </w:rPr>
        <w:t>项目名称：</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066"/>
        <w:gridCol w:w="696"/>
        <w:gridCol w:w="778"/>
        <w:gridCol w:w="1144"/>
        <w:gridCol w:w="1144"/>
        <w:gridCol w:w="1295"/>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645" w:type="pct"/>
            <w:noWrap/>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姓名</w:t>
            </w:r>
          </w:p>
        </w:tc>
        <w:tc>
          <w:tcPr>
            <w:tcW w:w="338" w:type="pct"/>
            <w:noWrap/>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性别</w:t>
            </w:r>
          </w:p>
        </w:tc>
        <w:tc>
          <w:tcPr>
            <w:tcW w:w="480" w:type="pct"/>
            <w:noWrap/>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年龄</w:t>
            </w:r>
          </w:p>
        </w:tc>
        <w:tc>
          <w:tcPr>
            <w:tcW w:w="690" w:type="pct"/>
            <w:noWrap/>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学历</w:t>
            </w:r>
          </w:p>
        </w:tc>
        <w:tc>
          <w:tcPr>
            <w:tcW w:w="690" w:type="pct"/>
            <w:noWrap/>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专业</w:t>
            </w:r>
          </w:p>
        </w:tc>
        <w:tc>
          <w:tcPr>
            <w:tcW w:w="776" w:type="pct"/>
            <w:noWrap/>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职称</w:t>
            </w:r>
          </w:p>
        </w:tc>
        <w:tc>
          <w:tcPr>
            <w:tcW w:w="1034" w:type="pct"/>
            <w:noWrap/>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本项目中的职责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pPr>
              <w:spacing w:line="360" w:lineRule="auto"/>
              <w:jc w:val="center"/>
              <w:rPr>
                <w:rFonts w:hint="eastAsia" w:ascii="仿宋" w:hAnsi="仿宋" w:eastAsia="仿宋" w:cs="仿宋"/>
                <w:szCs w:val="28"/>
              </w:rPr>
            </w:pPr>
          </w:p>
        </w:tc>
        <w:tc>
          <w:tcPr>
            <w:tcW w:w="645" w:type="pct"/>
            <w:noWrap/>
            <w:vAlign w:val="center"/>
          </w:tcPr>
          <w:p>
            <w:pPr>
              <w:spacing w:line="360" w:lineRule="auto"/>
              <w:jc w:val="center"/>
              <w:rPr>
                <w:rFonts w:hint="eastAsia" w:ascii="仿宋" w:hAnsi="仿宋" w:eastAsia="仿宋" w:cs="仿宋"/>
                <w:szCs w:val="28"/>
              </w:rPr>
            </w:pPr>
          </w:p>
        </w:tc>
        <w:tc>
          <w:tcPr>
            <w:tcW w:w="338" w:type="pct"/>
            <w:noWrap/>
            <w:vAlign w:val="center"/>
          </w:tcPr>
          <w:p>
            <w:pPr>
              <w:spacing w:line="360" w:lineRule="auto"/>
              <w:jc w:val="center"/>
              <w:rPr>
                <w:rFonts w:hint="eastAsia" w:ascii="仿宋" w:hAnsi="仿宋" w:eastAsia="仿宋" w:cs="仿宋"/>
                <w:szCs w:val="28"/>
              </w:rPr>
            </w:pPr>
          </w:p>
        </w:tc>
        <w:tc>
          <w:tcPr>
            <w:tcW w:w="480" w:type="pct"/>
            <w:noWrap/>
            <w:vAlign w:val="center"/>
          </w:tcPr>
          <w:p>
            <w:pPr>
              <w:spacing w:line="360" w:lineRule="auto"/>
              <w:jc w:val="center"/>
              <w:rPr>
                <w:rFonts w:hint="eastAsia" w:ascii="仿宋" w:hAnsi="仿宋" w:eastAsia="仿宋" w:cs="仿宋"/>
                <w:szCs w:val="28"/>
              </w:rPr>
            </w:pPr>
          </w:p>
        </w:tc>
        <w:tc>
          <w:tcPr>
            <w:tcW w:w="690" w:type="pct"/>
            <w:noWrap/>
            <w:vAlign w:val="center"/>
          </w:tcPr>
          <w:p>
            <w:pPr>
              <w:spacing w:line="360" w:lineRule="auto"/>
              <w:jc w:val="center"/>
              <w:rPr>
                <w:rFonts w:hint="eastAsia" w:ascii="仿宋" w:hAnsi="仿宋" w:eastAsia="仿宋" w:cs="仿宋"/>
                <w:szCs w:val="28"/>
              </w:rPr>
            </w:pPr>
          </w:p>
        </w:tc>
        <w:tc>
          <w:tcPr>
            <w:tcW w:w="690" w:type="pct"/>
            <w:noWrap/>
            <w:vAlign w:val="center"/>
          </w:tcPr>
          <w:p>
            <w:pPr>
              <w:spacing w:line="360" w:lineRule="auto"/>
              <w:jc w:val="center"/>
              <w:rPr>
                <w:rFonts w:hint="eastAsia" w:ascii="仿宋" w:hAnsi="仿宋" w:eastAsia="仿宋" w:cs="仿宋"/>
                <w:szCs w:val="28"/>
              </w:rPr>
            </w:pPr>
          </w:p>
        </w:tc>
        <w:tc>
          <w:tcPr>
            <w:tcW w:w="776" w:type="pct"/>
            <w:noWrap/>
            <w:vAlign w:val="center"/>
          </w:tcPr>
          <w:p>
            <w:pPr>
              <w:spacing w:line="360" w:lineRule="auto"/>
              <w:jc w:val="center"/>
              <w:rPr>
                <w:rFonts w:hint="eastAsia" w:ascii="仿宋" w:hAnsi="仿宋" w:eastAsia="仿宋" w:cs="仿宋"/>
                <w:szCs w:val="28"/>
              </w:rPr>
            </w:pPr>
          </w:p>
        </w:tc>
        <w:tc>
          <w:tcPr>
            <w:tcW w:w="1034" w:type="pct"/>
            <w:noWrap/>
            <w:vAlign w:val="center"/>
          </w:tcPr>
          <w:p>
            <w:pPr>
              <w:spacing w:line="360" w:lineRule="auto"/>
              <w:jc w:val="center"/>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szCs w:val="28"/>
              </w:rPr>
            </w:pPr>
          </w:p>
        </w:tc>
        <w:tc>
          <w:tcPr>
            <w:tcW w:w="645" w:type="pct"/>
            <w:noWrap/>
            <w:vAlign w:val="center"/>
          </w:tcPr>
          <w:p>
            <w:pPr>
              <w:spacing w:line="360" w:lineRule="auto"/>
              <w:jc w:val="center"/>
              <w:rPr>
                <w:rFonts w:hint="eastAsia" w:ascii="仿宋" w:hAnsi="仿宋" w:eastAsia="仿宋" w:cs="仿宋"/>
                <w:szCs w:val="28"/>
              </w:rPr>
            </w:pPr>
          </w:p>
        </w:tc>
        <w:tc>
          <w:tcPr>
            <w:tcW w:w="338" w:type="pct"/>
            <w:noWrap/>
            <w:vAlign w:val="center"/>
          </w:tcPr>
          <w:p>
            <w:pPr>
              <w:spacing w:line="360" w:lineRule="auto"/>
              <w:jc w:val="center"/>
              <w:rPr>
                <w:rFonts w:hint="eastAsia" w:ascii="仿宋" w:hAnsi="仿宋" w:eastAsia="仿宋" w:cs="仿宋"/>
                <w:szCs w:val="28"/>
              </w:rPr>
            </w:pPr>
          </w:p>
        </w:tc>
        <w:tc>
          <w:tcPr>
            <w:tcW w:w="480" w:type="pct"/>
            <w:noWrap/>
            <w:vAlign w:val="center"/>
          </w:tcPr>
          <w:p>
            <w:pPr>
              <w:spacing w:line="360" w:lineRule="auto"/>
              <w:jc w:val="center"/>
              <w:rPr>
                <w:rFonts w:hint="eastAsia" w:ascii="仿宋" w:hAnsi="仿宋" w:eastAsia="仿宋" w:cs="仿宋"/>
                <w:szCs w:val="28"/>
              </w:rPr>
            </w:pPr>
          </w:p>
        </w:tc>
        <w:tc>
          <w:tcPr>
            <w:tcW w:w="690" w:type="pct"/>
            <w:noWrap/>
            <w:vAlign w:val="center"/>
          </w:tcPr>
          <w:p>
            <w:pPr>
              <w:spacing w:line="360" w:lineRule="auto"/>
              <w:jc w:val="center"/>
              <w:rPr>
                <w:rFonts w:hint="eastAsia" w:ascii="仿宋" w:hAnsi="仿宋" w:eastAsia="仿宋" w:cs="仿宋"/>
                <w:szCs w:val="28"/>
              </w:rPr>
            </w:pPr>
          </w:p>
        </w:tc>
        <w:tc>
          <w:tcPr>
            <w:tcW w:w="690" w:type="pct"/>
            <w:noWrap/>
            <w:vAlign w:val="center"/>
          </w:tcPr>
          <w:p>
            <w:pPr>
              <w:spacing w:line="360" w:lineRule="auto"/>
              <w:jc w:val="center"/>
              <w:rPr>
                <w:rFonts w:hint="eastAsia" w:ascii="仿宋" w:hAnsi="仿宋" w:eastAsia="仿宋" w:cs="仿宋"/>
                <w:szCs w:val="28"/>
              </w:rPr>
            </w:pPr>
          </w:p>
        </w:tc>
        <w:tc>
          <w:tcPr>
            <w:tcW w:w="776" w:type="pct"/>
            <w:noWrap/>
            <w:vAlign w:val="center"/>
          </w:tcPr>
          <w:p>
            <w:pPr>
              <w:spacing w:line="360" w:lineRule="auto"/>
              <w:jc w:val="center"/>
              <w:rPr>
                <w:rFonts w:hint="eastAsia" w:ascii="仿宋" w:hAnsi="仿宋" w:eastAsia="仿宋" w:cs="仿宋"/>
                <w:szCs w:val="28"/>
              </w:rPr>
            </w:pPr>
          </w:p>
        </w:tc>
        <w:tc>
          <w:tcPr>
            <w:tcW w:w="1034" w:type="pct"/>
            <w:noWrap/>
            <w:vAlign w:val="center"/>
          </w:tcPr>
          <w:p>
            <w:pPr>
              <w:spacing w:line="360" w:lineRule="auto"/>
              <w:jc w:val="center"/>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szCs w:val="28"/>
              </w:rPr>
            </w:pPr>
          </w:p>
        </w:tc>
        <w:tc>
          <w:tcPr>
            <w:tcW w:w="645" w:type="pct"/>
            <w:noWrap/>
            <w:vAlign w:val="center"/>
          </w:tcPr>
          <w:p>
            <w:pPr>
              <w:spacing w:line="360" w:lineRule="auto"/>
              <w:jc w:val="center"/>
              <w:rPr>
                <w:rFonts w:hint="eastAsia" w:ascii="仿宋" w:hAnsi="仿宋" w:eastAsia="仿宋" w:cs="仿宋"/>
                <w:szCs w:val="28"/>
              </w:rPr>
            </w:pPr>
          </w:p>
        </w:tc>
        <w:tc>
          <w:tcPr>
            <w:tcW w:w="338" w:type="pct"/>
            <w:noWrap/>
            <w:vAlign w:val="center"/>
          </w:tcPr>
          <w:p>
            <w:pPr>
              <w:spacing w:line="360" w:lineRule="auto"/>
              <w:jc w:val="center"/>
              <w:rPr>
                <w:rFonts w:hint="eastAsia" w:ascii="仿宋" w:hAnsi="仿宋" w:eastAsia="仿宋" w:cs="仿宋"/>
                <w:szCs w:val="28"/>
              </w:rPr>
            </w:pPr>
          </w:p>
        </w:tc>
        <w:tc>
          <w:tcPr>
            <w:tcW w:w="480" w:type="pct"/>
            <w:noWrap/>
            <w:vAlign w:val="center"/>
          </w:tcPr>
          <w:p>
            <w:pPr>
              <w:spacing w:line="360" w:lineRule="auto"/>
              <w:jc w:val="center"/>
              <w:rPr>
                <w:rFonts w:hint="eastAsia" w:ascii="仿宋" w:hAnsi="仿宋" w:eastAsia="仿宋" w:cs="仿宋"/>
                <w:szCs w:val="28"/>
              </w:rPr>
            </w:pPr>
          </w:p>
        </w:tc>
        <w:tc>
          <w:tcPr>
            <w:tcW w:w="690" w:type="pct"/>
            <w:noWrap/>
            <w:vAlign w:val="center"/>
          </w:tcPr>
          <w:p>
            <w:pPr>
              <w:spacing w:line="360" w:lineRule="auto"/>
              <w:jc w:val="center"/>
              <w:rPr>
                <w:rFonts w:hint="eastAsia" w:ascii="仿宋" w:hAnsi="仿宋" w:eastAsia="仿宋" w:cs="仿宋"/>
                <w:szCs w:val="28"/>
              </w:rPr>
            </w:pPr>
          </w:p>
        </w:tc>
        <w:tc>
          <w:tcPr>
            <w:tcW w:w="690" w:type="pct"/>
            <w:noWrap/>
            <w:vAlign w:val="center"/>
          </w:tcPr>
          <w:p>
            <w:pPr>
              <w:spacing w:line="360" w:lineRule="auto"/>
              <w:jc w:val="center"/>
              <w:rPr>
                <w:rFonts w:hint="eastAsia" w:ascii="仿宋" w:hAnsi="仿宋" w:eastAsia="仿宋" w:cs="仿宋"/>
                <w:szCs w:val="28"/>
              </w:rPr>
            </w:pPr>
          </w:p>
        </w:tc>
        <w:tc>
          <w:tcPr>
            <w:tcW w:w="776" w:type="pct"/>
            <w:noWrap/>
            <w:vAlign w:val="center"/>
          </w:tcPr>
          <w:p>
            <w:pPr>
              <w:spacing w:line="360" w:lineRule="auto"/>
              <w:jc w:val="center"/>
              <w:rPr>
                <w:rFonts w:hint="eastAsia" w:ascii="仿宋" w:hAnsi="仿宋" w:eastAsia="仿宋" w:cs="仿宋"/>
                <w:szCs w:val="28"/>
              </w:rPr>
            </w:pPr>
          </w:p>
        </w:tc>
        <w:tc>
          <w:tcPr>
            <w:tcW w:w="1034" w:type="pct"/>
            <w:noWrap/>
            <w:vAlign w:val="center"/>
          </w:tcPr>
          <w:p>
            <w:pPr>
              <w:spacing w:line="360" w:lineRule="auto"/>
              <w:jc w:val="center"/>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szCs w:val="28"/>
              </w:rPr>
            </w:pPr>
          </w:p>
        </w:tc>
        <w:tc>
          <w:tcPr>
            <w:tcW w:w="645" w:type="pct"/>
            <w:noWrap/>
            <w:vAlign w:val="center"/>
          </w:tcPr>
          <w:p>
            <w:pPr>
              <w:spacing w:line="360" w:lineRule="auto"/>
              <w:jc w:val="center"/>
              <w:rPr>
                <w:rFonts w:hint="eastAsia" w:ascii="仿宋" w:hAnsi="仿宋" w:eastAsia="仿宋" w:cs="仿宋"/>
                <w:szCs w:val="28"/>
              </w:rPr>
            </w:pPr>
          </w:p>
        </w:tc>
        <w:tc>
          <w:tcPr>
            <w:tcW w:w="338" w:type="pct"/>
            <w:noWrap/>
            <w:vAlign w:val="center"/>
          </w:tcPr>
          <w:p>
            <w:pPr>
              <w:spacing w:line="360" w:lineRule="auto"/>
              <w:jc w:val="center"/>
              <w:rPr>
                <w:rFonts w:hint="eastAsia" w:ascii="仿宋" w:hAnsi="仿宋" w:eastAsia="仿宋" w:cs="仿宋"/>
                <w:szCs w:val="28"/>
              </w:rPr>
            </w:pPr>
          </w:p>
        </w:tc>
        <w:tc>
          <w:tcPr>
            <w:tcW w:w="480" w:type="pct"/>
            <w:noWrap/>
            <w:vAlign w:val="center"/>
          </w:tcPr>
          <w:p>
            <w:pPr>
              <w:spacing w:line="360" w:lineRule="auto"/>
              <w:jc w:val="center"/>
              <w:rPr>
                <w:rFonts w:hint="eastAsia" w:ascii="仿宋" w:hAnsi="仿宋" w:eastAsia="仿宋" w:cs="仿宋"/>
                <w:szCs w:val="28"/>
              </w:rPr>
            </w:pPr>
          </w:p>
        </w:tc>
        <w:tc>
          <w:tcPr>
            <w:tcW w:w="690" w:type="pct"/>
            <w:noWrap/>
            <w:vAlign w:val="center"/>
          </w:tcPr>
          <w:p>
            <w:pPr>
              <w:spacing w:line="360" w:lineRule="auto"/>
              <w:jc w:val="center"/>
              <w:rPr>
                <w:rFonts w:hint="eastAsia" w:ascii="仿宋" w:hAnsi="仿宋" w:eastAsia="仿宋" w:cs="仿宋"/>
                <w:szCs w:val="28"/>
              </w:rPr>
            </w:pPr>
          </w:p>
        </w:tc>
        <w:tc>
          <w:tcPr>
            <w:tcW w:w="690" w:type="pct"/>
            <w:noWrap/>
            <w:vAlign w:val="center"/>
          </w:tcPr>
          <w:p>
            <w:pPr>
              <w:spacing w:line="360" w:lineRule="auto"/>
              <w:jc w:val="center"/>
              <w:rPr>
                <w:rFonts w:hint="eastAsia" w:ascii="仿宋" w:hAnsi="仿宋" w:eastAsia="仿宋" w:cs="仿宋"/>
                <w:szCs w:val="28"/>
              </w:rPr>
            </w:pPr>
          </w:p>
        </w:tc>
        <w:tc>
          <w:tcPr>
            <w:tcW w:w="776" w:type="pct"/>
            <w:noWrap/>
            <w:vAlign w:val="center"/>
          </w:tcPr>
          <w:p>
            <w:pPr>
              <w:spacing w:line="360" w:lineRule="auto"/>
              <w:jc w:val="center"/>
              <w:rPr>
                <w:rFonts w:hint="eastAsia" w:ascii="仿宋" w:hAnsi="仿宋" w:eastAsia="仿宋" w:cs="仿宋"/>
                <w:szCs w:val="28"/>
              </w:rPr>
            </w:pPr>
          </w:p>
        </w:tc>
        <w:tc>
          <w:tcPr>
            <w:tcW w:w="1034" w:type="pct"/>
            <w:noWrap/>
            <w:vAlign w:val="center"/>
          </w:tcPr>
          <w:p>
            <w:pPr>
              <w:spacing w:line="360" w:lineRule="auto"/>
              <w:jc w:val="center"/>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szCs w:val="28"/>
              </w:rPr>
            </w:pPr>
          </w:p>
        </w:tc>
        <w:tc>
          <w:tcPr>
            <w:tcW w:w="645" w:type="pct"/>
            <w:noWrap/>
            <w:vAlign w:val="center"/>
          </w:tcPr>
          <w:p>
            <w:pPr>
              <w:spacing w:line="360" w:lineRule="auto"/>
              <w:jc w:val="center"/>
              <w:rPr>
                <w:rFonts w:hint="eastAsia" w:ascii="仿宋" w:hAnsi="仿宋" w:eastAsia="仿宋" w:cs="仿宋"/>
                <w:szCs w:val="28"/>
              </w:rPr>
            </w:pPr>
          </w:p>
        </w:tc>
        <w:tc>
          <w:tcPr>
            <w:tcW w:w="338" w:type="pct"/>
            <w:noWrap/>
            <w:vAlign w:val="center"/>
          </w:tcPr>
          <w:p>
            <w:pPr>
              <w:spacing w:line="360" w:lineRule="auto"/>
              <w:jc w:val="center"/>
              <w:rPr>
                <w:rFonts w:hint="eastAsia" w:ascii="仿宋" w:hAnsi="仿宋" w:eastAsia="仿宋" w:cs="仿宋"/>
                <w:szCs w:val="28"/>
              </w:rPr>
            </w:pPr>
          </w:p>
        </w:tc>
        <w:tc>
          <w:tcPr>
            <w:tcW w:w="480" w:type="pct"/>
            <w:noWrap/>
            <w:vAlign w:val="center"/>
          </w:tcPr>
          <w:p>
            <w:pPr>
              <w:spacing w:line="360" w:lineRule="auto"/>
              <w:jc w:val="center"/>
              <w:rPr>
                <w:rFonts w:hint="eastAsia" w:ascii="仿宋" w:hAnsi="仿宋" w:eastAsia="仿宋" w:cs="仿宋"/>
                <w:szCs w:val="28"/>
              </w:rPr>
            </w:pPr>
          </w:p>
        </w:tc>
        <w:tc>
          <w:tcPr>
            <w:tcW w:w="690" w:type="pct"/>
            <w:noWrap/>
            <w:vAlign w:val="center"/>
          </w:tcPr>
          <w:p>
            <w:pPr>
              <w:spacing w:line="360" w:lineRule="auto"/>
              <w:jc w:val="center"/>
              <w:rPr>
                <w:rFonts w:hint="eastAsia" w:ascii="仿宋" w:hAnsi="仿宋" w:eastAsia="仿宋" w:cs="仿宋"/>
                <w:szCs w:val="28"/>
              </w:rPr>
            </w:pPr>
          </w:p>
        </w:tc>
        <w:tc>
          <w:tcPr>
            <w:tcW w:w="690" w:type="pct"/>
            <w:noWrap/>
            <w:vAlign w:val="center"/>
          </w:tcPr>
          <w:p>
            <w:pPr>
              <w:spacing w:line="360" w:lineRule="auto"/>
              <w:jc w:val="center"/>
              <w:rPr>
                <w:rFonts w:hint="eastAsia" w:ascii="仿宋" w:hAnsi="仿宋" w:eastAsia="仿宋" w:cs="仿宋"/>
                <w:szCs w:val="28"/>
              </w:rPr>
            </w:pPr>
          </w:p>
        </w:tc>
        <w:tc>
          <w:tcPr>
            <w:tcW w:w="776" w:type="pct"/>
            <w:noWrap/>
            <w:vAlign w:val="center"/>
          </w:tcPr>
          <w:p>
            <w:pPr>
              <w:spacing w:line="360" w:lineRule="auto"/>
              <w:jc w:val="center"/>
              <w:rPr>
                <w:rFonts w:hint="eastAsia" w:ascii="仿宋" w:hAnsi="仿宋" w:eastAsia="仿宋" w:cs="仿宋"/>
                <w:szCs w:val="28"/>
              </w:rPr>
            </w:pPr>
          </w:p>
        </w:tc>
        <w:tc>
          <w:tcPr>
            <w:tcW w:w="1034" w:type="pct"/>
            <w:noWrap/>
            <w:vAlign w:val="center"/>
          </w:tcPr>
          <w:p>
            <w:pPr>
              <w:spacing w:line="360" w:lineRule="auto"/>
              <w:jc w:val="center"/>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szCs w:val="28"/>
              </w:rPr>
            </w:pPr>
          </w:p>
        </w:tc>
        <w:tc>
          <w:tcPr>
            <w:tcW w:w="645" w:type="pct"/>
            <w:noWrap/>
            <w:vAlign w:val="center"/>
          </w:tcPr>
          <w:p>
            <w:pPr>
              <w:spacing w:line="360" w:lineRule="auto"/>
              <w:jc w:val="center"/>
              <w:rPr>
                <w:rFonts w:hint="eastAsia" w:ascii="仿宋" w:hAnsi="仿宋" w:eastAsia="仿宋" w:cs="仿宋"/>
                <w:szCs w:val="28"/>
              </w:rPr>
            </w:pPr>
          </w:p>
        </w:tc>
        <w:tc>
          <w:tcPr>
            <w:tcW w:w="338" w:type="pct"/>
            <w:noWrap/>
            <w:vAlign w:val="center"/>
          </w:tcPr>
          <w:p>
            <w:pPr>
              <w:spacing w:line="360" w:lineRule="auto"/>
              <w:jc w:val="center"/>
              <w:rPr>
                <w:rFonts w:hint="eastAsia" w:ascii="仿宋" w:hAnsi="仿宋" w:eastAsia="仿宋" w:cs="仿宋"/>
                <w:szCs w:val="28"/>
              </w:rPr>
            </w:pPr>
          </w:p>
        </w:tc>
        <w:tc>
          <w:tcPr>
            <w:tcW w:w="480" w:type="pct"/>
            <w:noWrap/>
            <w:vAlign w:val="center"/>
          </w:tcPr>
          <w:p>
            <w:pPr>
              <w:spacing w:line="360" w:lineRule="auto"/>
              <w:jc w:val="center"/>
              <w:rPr>
                <w:rFonts w:hint="eastAsia" w:ascii="仿宋" w:hAnsi="仿宋" w:eastAsia="仿宋" w:cs="仿宋"/>
                <w:szCs w:val="28"/>
              </w:rPr>
            </w:pPr>
          </w:p>
        </w:tc>
        <w:tc>
          <w:tcPr>
            <w:tcW w:w="690" w:type="pct"/>
            <w:noWrap/>
            <w:vAlign w:val="center"/>
          </w:tcPr>
          <w:p>
            <w:pPr>
              <w:spacing w:line="360" w:lineRule="auto"/>
              <w:jc w:val="center"/>
              <w:rPr>
                <w:rFonts w:hint="eastAsia" w:ascii="仿宋" w:hAnsi="仿宋" w:eastAsia="仿宋" w:cs="仿宋"/>
                <w:szCs w:val="28"/>
              </w:rPr>
            </w:pPr>
          </w:p>
        </w:tc>
        <w:tc>
          <w:tcPr>
            <w:tcW w:w="690" w:type="pct"/>
            <w:noWrap/>
            <w:vAlign w:val="center"/>
          </w:tcPr>
          <w:p>
            <w:pPr>
              <w:spacing w:line="360" w:lineRule="auto"/>
              <w:jc w:val="center"/>
              <w:rPr>
                <w:rFonts w:hint="eastAsia" w:ascii="仿宋" w:hAnsi="仿宋" w:eastAsia="仿宋" w:cs="仿宋"/>
                <w:szCs w:val="28"/>
              </w:rPr>
            </w:pPr>
          </w:p>
        </w:tc>
        <w:tc>
          <w:tcPr>
            <w:tcW w:w="776" w:type="pct"/>
            <w:noWrap/>
            <w:vAlign w:val="center"/>
          </w:tcPr>
          <w:p>
            <w:pPr>
              <w:spacing w:line="360" w:lineRule="auto"/>
              <w:jc w:val="center"/>
              <w:rPr>
                <w:rFonts w:hint="eastAsia" w:ascii="仿宋" w:hAnsi="仿宋" w:eastAsia="仿宋" w:cs="仿宋"/>
                <w:szCs w:val="28"/>
              </w:rPr>
            </w:pPr>
          </w:p>
        </w:tc>
        <w:tc>
          <w:tcPr>
            <w:tcW w:w="1034" w:type="pct"/>
            <w:noWrap/>
            <w:vAlign w:val="center"/>
          </w:tcPr>
          <w:p>
            <w:pPr>
              <w:spacing w:line="360" w:lineRule="auto"/>
              <w:jc w:val="center"/>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szCs w:val="28"/>
              </w:rPr>
            </w:pPr>
          </w:p>
        </w:tc>
        <w:tc>
          <w:tcPr>
            <w:tcW w:w="645" w:type="pct"/>
            <w:noWrap/>
            <w:vAlign w:val="center"/>
          </w:tcPr>
          <w:p>
            <w:pPr>
              <w:spacing w:line="360" w:lineRule="auto"/>
              <w:jc w:val="center"/>
              <w:rPr>
                <w:rFonts w:hint="eastAsia" w:ascii="仿宋" w:hAnsi="仿宋" w:eastAsia="仿宋" w:cs="仿宋"/>
                <w:szCs w:val="28"/>
              </w:rPr>
            </w:pPr>
          </w:p>
        </w:tc>
        <w:tc>
          <w:tcPr>
            <w:tcW w:w="338" w:type="pct"/>
            <w:noWrap/>
            <w:vAlign w:val="center"/>
          </w:tcPr>
          <w:p>
            <w:pPr>
              <w:spacing w:line="360" w:lineRule="auto"/>
              <w:jc w:val="center"/>
              <w:rPr>
                <w:rFonts w:hint="eastAsia" w:ascii="仿宋" w:hAnsi="仿宋" w:eastAsia="仿宋" w:cs="仿宋"/>
                <w:szCs w:val="28"/>
              </w:rPr>
            </w:pPr>
          </w:p>
        </w:tc>
        <w:tc>
          <w:tcPr>
            <w:tcW w:w="480" w:type="pct"/>
            <w:noWrap/>
            <w:vAlign w:val="center"/>
          </w:tcPr>
          <w:p>
            <w:pPr>
              <w:spacing w:line="360" w:lineRule="auto"/>
              <w:jc w:val="center"/>
              <w:rPr>
                <w:rFonts w:hint="eastAsia" w:ascii="仿宋" w:hAnsi="仿宋" w:eastAsia="仿宋" w:cs="仿宋"/>
                <w:szCs w:val="28"/>
              </w:rPr>
            </w:pPr>
          </w:p>
        </w:tc>
        <w:tc>
          <w:tcPr>
            <w:tcW w:w="690" w:type="pct"/>
            <w:noWrap/>
            <w:vAlign w:val="center"/>
          </w:tcPr>
          <w:p>
            <w:pPr>
              <w:spacing w:line="360" w:lineRule="auto"/>
              <w:jc w:val="center"/>
              <w:rPr>
                <w:rFonts w:hint="eastAsia" w:ascii="仿宋" w:hAnsi="仿宋" w:eastAsia="仿宋" w:cs="仿宋"/>
                <w:szCs w:val="28"/>
              </w:rPr>
            </w:pPr>
          </w:p>
        </w:tc>
        <w:tc>
          <w:tcPr>
            <w:tcW w:w="690" w:type="pct"/>
            <w:noWrap/>
            <w:vAlign w:val="center"/>
          </w:tcPr>
          <w:p>
            <w:pPr>
              <w:spacing w:line="360" w:lineRule="auto"/>
              <w:jc w:val="center"/>
              <w:rPr>
                <w:rFonts w:hint="eastAsia" w:ascii="仿宋" w:hAnsi="仿宋" w:eastAsia="仿宋" w:cs="仿宋"/>
                <w:szCs w:val="28"/>
              </w:rPr>
            </w:pPr>
          </w:p>
        </w:tc>
        <w:tc>
          <w:tcPr>
            <w:tcW w:w="776" w:type="pct"/>
            <w:noWrap/>
            <w:vAlign w:val="center"/>
          </w:tcPr>
          <w:p>
            <w:pPr>
              <w:spacing w:line="360" w:lineRule="auto"/>
              <w:jc w:val="center"/>
              <w:rPr>
                <w:rFonts w:hint="eastAsia" w:ascii="仿宋" w:hAnsi="仿宋" w:eastAsia="仿宋" w:cs="仿宋"/>
                <w:szCs w:val="28"/>
              </w:rPr>
            </w:pPr>
          </w:p>
        </w:tc>
        <w:tc>
          <w:tcPr>
            <w:tcW w:w="1034" w:type="pct"/>
            <w:noWrap/>
            <w:vAlign w:val="center"/>
          </w:tcPr>
          <w:p>
            <w:pPr>
              <w:spacing w:line="360" w:lineRule="auto"/>
              <w:jc w:val="center"/>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szCs w:val="28"/>
              </w:rPr>
            </w:pPr>
          </w:p>
        </w:tc>
        <w:tc>
          <w:tcPr>
            <w:tcW w:w="645" w:type="pct"/>
            <w:noWrap/>
            <w:vAlign w:val="center"/>
          </w:tcPr>
          <w:p>
            <w:pPr>
              <w:spacing w:line="360" w:lineRule="auto"/>
              <w:jc w:val="center"/>
              <w:rPr>
                <w:rFonts w:hint="eastAsia" w:ascii="仿宋" w:hAnsi="仿宋" w:eastAsia="仿宋" w:cs="仿宋"/>
                <w:szCs w:val="28"/>
              </w:rPr>
            </w:pPr>
          </w:p>
        </w:tc>
        <w:tc>
          <w:tcPr>
            <w:tcW w:w="338" w:type="pct"/>
            <w:noWrap/>
            <w:vAlign w:val="center"/>
          </w:tcPr>
          <w:p>
            <w:pPr>
              <w:spacing w:line="360" w:lineRule="auto"/>
              <w:jc w:val="center"/>
              <w:rPr>
                <w:rFonts w:hint="eastAsia" w:ascii="仿宋" w:hAnsi="仿宋" w:eastAsia="仿宋" w:cs="仿宋"/>
                <w:szCs w:val="28"/>
              </w:rPr>
            </w:pPr>
          </w:p>
        </w:tc>
        <w:tc>
          <w:tcPr>
            <w:tcW w:w="480" w:type="pct"/>
            <w:noWrap/>
            <w:vAlign w:val="center"/>
          </w:tcPr>
          <w:p>
            <w:pPr>
              <w:spacing w:line="360" w:lineRule="auto"/>
              <w:jc w:val="center"/>
              <w:rPr>
                <w:rFonts w:hint="eastAsia" w:ascii="仿宋" w:hAnsi="仿宋" w:eastAsia="仿宋" w:cs="仿宋"/>
                <w:szCs w:val="28"/>
              </w:rPr>
            </w:pPr>
          </w:p>
        </w:tc>
        <w:tc>
          <w:tcPr>
            <w:tcW w:w="690" w:type="pct"/>
            <w:noWrap/>
            <w:vAlign w:val="center"/>
          </w:tcPr>
          <w:p>
            <w:pPr>
              <w:spacing w:line="360" w:lineRule="auto"/>
              <w:jc w:val="center"/>
              <w:rPr>
                <w:rFonts w:hint="eastAsia" w:ascii="仿宋" w:hAnsi="仿宋" w:eastAsia="仿宋" w:cs="仿宋"/>
                <w:szCs w:val="28"/>
              </w:rPr>
            </w:pPr>
          </w:p>
        </w:tc>
        <w:tc>
          <w:tcPr>
            <w:tcW w:w="690" w:type="pct"/>
            <w:noWrap/>
            <w:vAlign w:val="center"/>
          </w:tcPr>
          <w:p>
            <w:pPr>
              <w:spacing w:line="360" w:lineRule="auto"/>
              <w:jc w:val="center"/>
              <w:rPr>
                <w:rFonts w:hint="eastAsia" w:ascii="仿宋" w:hAnsi="仿宋" w:eastAsia="仿宋" w:cs="仿宋"/>
                <w:szCs w:val="28"/>
              </w:rPr>
            </w:pPr>
          </w:p>
        </w:tc>
        <w:tc>
          <w:tcPr>
            <w:tcW w:w="776" w:type="pct"/>
            <w:noWrap/>
            <w:vAlign w:val="center"/>
          </w:tcPr>
          <w:p>
            <w:pPr>
              <w:spacing w:line="360" w:lineRule="auto"/>
              <w:jc w:val="center"/>
              <w:rPr>
                <w:rFonts w:hint="eastAsia" w:ascii="仿宋" w:hAnsi="仿宋" w:eastAsia="仿宋" w:cs="仿宋"/>
                <w:szCs w:val="28"/>
              </w:rPr>
            </w:pPr>
          </w:p>
        </w:tc>
        <w:tc>
          <w:tcPr>
            <w:tcW w:w="1034" w:type="pct"/>
            <w:noWrap/>
            <w:vAlign w:val="center"/>
          </w:tcPr>
          <w:p>
            <w:pPr>
              <w:spacing w:line="360" w:lineRule="auto"/>
              <w:jc w:val="center"/>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szCs w:val="28"/>
              </w:rPr>
            </w:pPr>
          </w:p>
        </w:tc>
        <w:tc>
          <w:tcPr>
            <w:tcW w:w="645" w:type="pct"/>
            <w:noWrap/>
            <w:vAlign w:val="center"/>
          </w:tcPr>
          <w:p>
            <w:pPr>
              <w:spacing w:line="360" w:lineRule="auto"/>
              <w:jc w:val="center"/>
              <w:rPr>
                <w:rFonts w:hint="eastAsia" w:ascii="仿宋" w:hAnsi="仿宋" w:eastAsia="仿宋" w:cs="仿宋"/>
                <w:szCs w:val="28"/>
              </w:rPr>
            </w:pPr>
          </w:p>
        </w:tc>
        <w:tc>
          <w:tcPr>
            <w:tcW w:w="338" w:type="pct"/>
            <w:noWrap/>
            <w:vAlign w:val="center"/>
          </w:tcPr>
          <w:p>
            <w:pPr>
              <w:spacing w:line="360" w:lineRule="auto"/>
              <w:jc w:val="center"/>
              <w:rPr>
                <w:rFonts w:hint="eastAsia" w:ascii="仿宋" w:hAnsi="仿宋" w:eastAsia="仿宋" w:cs="仿宋"/>
                <w:szCs w:val="28"/>
              </w:rPr>
            </w:pPr>
          </w:p>
        </w:tc>
        <w:tc>
          <w:tcPr>
            <w:tcW w:w="480" w:type="pct"/>
            <w:noWrap/>
            <w:vAlign w:val="center"/>
          </w:tcPr>
          <w:p>
            <w:pPr>
              <w:spacing w:line="360" w:lineRule="auto"/>
              <w:jc w:val="center"/>
              <w:rPr>
                <w:rFonts w:hint="eastAsia" w:ascii="仿宋" w:hAnsi="仿宋" w:eastAsia="仿宋" w:cs="仿宋"/>
                <w:szCs w:val="28"/>
              </w:rPr>
            </w:pPr>
          </w:p>
        </w:tc>
        <w:tc>
          <w:tcPr>
            <w:tcW w:w="690" w:type="pct"/>
            <w:noWrap/>
            <w:vAlign w:val="center"/>
          </w:tcPr>
          <w:p>
            <w:pPr>
              <w:spacing w:line="360" w:lineRule="auto"/>
              <w:jc w:val="center"/>
              <w:rPr>
                <w:rFonts w:hint="eastAsia" w:ascii="仿宋" w:hAnsi="仿宋" w:eastAsia="仿宋" w:cs="仿宋"/>
                <w:szCs w:val="28"/>
              </w:rPr>
            </w:pPr>
          </w:p>
        </w:tc>
        <w:tc>
          <w:tcPr>
            <w:tcW w:w="690" w:type="pct"/>
            <w:noWrap/>
            <w:vAlign w:val="center"/>
          </w:tcPr>
          <w:p>
            <w:pPr>
              <w:spacing w:line="360" w:lineRule="auto"/>
              <w:jc w:val="center"/>
              <w:rPr>
                <w:rFonts w:hint="eastAsia" w:ascii="仿宋" w:hAnsi="仿宋" w:eastAsia="仿宋" w:cs="仿宋"/>
                <w:szCs w:val="28"/>
              </w:rPr>
            </w:pPr>
          </w:p>
        </w:tc>
        <w:tc>
          <w:tcPr>
            <w:tcW w:w="776" w:type="pct"/>
            <w:noWrap/>
            <w:vAlign w:val="center"/>
          </w:tcPr>
          <w:p>
            <w:pPr>
              <w:spacing w:line="360" w:lineRule="auto"/>
              <w:jc w:val="center"/>
              <w:rPr>
                <w:rFonts w:hint="eastAsia" w:ascii="仿宋" w:hAnsi="仿宋" w:eastAsia="仿宋" w:cs="仿宋"/>
                <w:szCs w:val="28"/>
              </w:rPr>
            </w:pPr>
          </w:p>
        </w:tc>
        <w:tc>
          <w:tcPr>
            <w:tcW w:w="1034" w:type="pct"/>
            <w:noWrap/>
            <w:vAlign w:val="center"/>
          </w:tcPr>
          <w:p>
            <w:pPr>
              <w:spacing w:line="360" w:lineRule="auto"/>
              <w:jc w:val="center"/>
              <w:rPr>
                <w:rFonts w:hint="eastAsia" w:ascii="仿宋" w:hAnsi="仿宋" w:eastAsia="仿宋" w:cs="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pPr>
              <w:spacing w:line="360" w:lineRule="auto"/>
              <w:jc w:val="center"/>
              <w:rPr>
                <w:rFonts w:hint="eastAsia" w:ascii="仿宋" w:hAnsi="仿宋" w:eastAsia="仿宋" w:cs="仿宋"/>
                <w:szCs w:val="28"/>
              </w:rPr>
            </w:pPr>
          </w:p>
        </w:tc>
        <w:tc>
          <w:tcPr>
            <w:tcW w:w="645" w:type="pct"/>
            <w:noWrap/>
            <w:vAlign w:val="center"/>
          </w:tcPr>
          <w:p>
            <w:pPr>
              <w:spacing w:line="360" w:lineRule="auto"/>
              <w:jc w:val="center"/>
              <w:rPr>
                <w:rFonts w:hint="eastAsia" w:ascii="仿宋" w:hAnsi="仿宋" w:eastAsia="仿宋" w:cs="仿宋"/>
                <w:szCs w:val="28"/>
              </w:rPr>
            </w:pPr>
          </w:p>
        </w:tc>
        <w:tc>
          <w:tcPr>
            <w:tcW w:w="338" w:type="pct"/>
            <w:noWrap/>
            <w:vAlign w:val="center"/>
          </w:tcPr>
          <w:p>
            <w:pPr>
              <w:spacing w:line="360" w:lineRule="auto"/>
              <w:jc w:val="center"/>
              <w:rPr>
                <w:rFonts w:hint="eastAsia" w:ascii="仿宋" w:hAnsi="仿宋" w:eastAsia="仿宋" w:cs="仿宋"/>
                <w:szCs w:val="28"/>
              </w:rPr>
            </w:pPr>
          </w:p>
        </w:tc>
        <w:tc>
          <w:tcPr>
            <w:tcW w:w="480" w:type="pct"/>
            <w:noWrap/>
            <w:vAlign w:val="center"/>
          </w:tcPr>
          <w:p>
            <w:pPr>
              <w:spacing w:line="360" w:lineRule="auto"/>
              <w:jc w:val="center"/>
              <w:rPr>
                <w:rFonts w:hint="eastAsia" w:ascii="仿宋" w:hAnsi="仿宋" w:eastAsia="仿宋" w:cs="仿宋"/>
                <w:szCs w:val="28"/>
              </w:rPr>
            </w:pPr>
          </w:p>
        </w:tc>
        <w:tc>
          <w:tcPr>
            <w:tcW w:w="690" w:type="pct"/>
            <w:noWrap/>
            <w:vAlign w:val="center"/>
          </w:tcPr>
          <w:p>
            <w:pPr>
              <w:spacing w:line="360" w:lineRule="auto"/>
              <w:jc w:val="center"/>
              <w:rPr>
                <w:rFonts w:hint="eastAsia" w:ascii="仿宋" w:hAnsi="仿宋" w:eastAsia="仿宋" w:cs="仿宋"/>
                <w:szCs w:val="28"/>
              </w:rPr>
            </w:pPr>
          </w:p>
        </w:tc>
        <w:tc>
          <w:tcPr>
            <w:tcW w:w="690" w:type="pct"/>
            <w:noWrap/>
            <w:vAlign w:val="center"/>
          </w:tcPr>
          <w:p>
            <w:pPr>
              <w:spacing w:line="360" w:lineRule="auto"/>
              <w:jc w:val="center"/>
              <w:rPr>
                <w:rFonts w:hint="eastAsia" w:ascii="仿宋" w:hAnsi="仿宋" w:eastAsia="仿宋" w:cs="仿宋"/>
                <w:szCs w:val="28"/>
              </w:rPr>
            </w:pPr>
          </w:p>
        </w:tc>
        <w:tc>
          <w:tcPr>
            <w:tcW w:w="776" w:type="pct"/>
            <w:noWrap/>
            <w:vAlign w:val="center"/>
          </w:tcPr>
          <w:p>
            <w:pPr>
              <w:spacing w:line="360" w:lineRule="auto"/>
              <w:jc w:val="center"/>
              <w:rPr>
                <w:rFonts w:hint="eastAsia" w:ascii="仿宋" w:hAnsi="仿宋" w:eastAsia="仿宋" w:cs="仿宋"/>
                <w:szCs w:val="28"/>
              </w:rPr>
            </w:pPr>
          </w:p>
        </w:tc>
        <w:tc>
          <w:tcPr>
            <w:tcW w:w="1034" w:type="pct"/>
            <w:noWrap/>
            <w:vAlign w:val="center"/>
          </w:tcPr>
          <w:p>
            <w:pPr>
              <w:spacing w:line="360" w:lineRule="auto"/>
              <w:jc w:val="center"/>
              <w:rPr>
                <w:rFonts w:hint="eastAsia" w:ascii="仿宋" w:hAnsi="仿宋" w:eastAsia="仿宋" w:cs="仿宋"/>
                <w:szCs w:val="28"/>
              </w:rPr>
            </w:pPr>
          </w:p>
        </w:tc>
      </w:tr>
    </w:tbl>
    <w:p>
      <w:pPr>
        <w:tabs>
          <w:tab w:val="left" w:pos="3654"/>
        </w:tabs>
        <w:rPr>
          <w:rFonts w:hint="eastAsia" w:ascii="仿宋" w:hAnsi="仿宋" w:eastAsia="仿宋" w:cs="仿宋"/>
          <w:sz w:val="24"/>
        </w:rPr>
      </w:pPr>
      <w:r>
        <w:rPr>
          <w:rFonts w:hint="eastAsia" w:ascii="仿宋" w:hAnsi="仿宋" w:eastAsia="仿宋" w:cs="仿宋"/>
          <w:sz w:val="24"/>
        </w:rPr>
        <w:t>法定代表人或其授权代理人签名或盖章：</w:t>
      </w:r>
    </w:p>
    <w:p>
      <w:pPr>
        <w:tabs>
          <w:tab w:val="left" w:pos="3654"/>
        </w:tabs>
        <w:rPr>
          <w:rFonts w:hint="eastAsia" w:ascii="仿宋" w:hAnsi="仿宋" w:eastAsia="仿宋" w:cs="仿宋"/>
          <w:sz w:val="24"/>
        </w:rPr>
      </w:pPr>
    </w:p>
    <w:p>
      <w:pPr>
        <w:tabs>
          <w:tab w:val="left" w:pos="3654"/>
        </w:tabs>
        <w:rPr>
          <w:rFonts w:hint="eastAsia" w:ascii="仿宋" w:hAnsi="仿宋" w:eastAsia="仿宋" w:cs="仿宋"/>
          <w:sz w:val="24"/>
        </w:rPr>
      </w:pPr>
      <w:r>
        <w:rPr>
          <w:rFonts w:hint="eastAsia" w:ascii="仿宋" w:hAnsi="仿宋" w:eastAsia="仿宋" w:cs="仿宋"/>
          <w:sz w:val="24"/>
        </w:rPr>
        <w:t>日期：    年  月  日</w:t>
      </w:r>
    </w:p>
    <w:p>
      <w:pPr>
        <w:spacing w:line="360" w:lineRule="auto"/>
        <w:rPr>
          <w:rFonts w:hint="eastAsia" w:ascii="仿宋" w:hAnsi="仿宋" w:eastAsia="仿宋" w:cs="仿宋"/>
          <w:bCs/>
          <w:sz w:val="24"/>
        </w:rPr>
      </w:pPr>
    </w:p>
    <w:p>
      <w:pPr>
        <w:spacing w:line="500" w:lineRule="exact"/>
        <w:rPr>
          <w:rFonts w:hint="eastAsia"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此表仅提供了表格形式，投标人应根据需要准备足够数量的表格来填写；</w:t>
      </w:r>
    </w:p>
    <w:p>
      <w:pPr>
        <w:spacing w:line="500" w:lineRule="exact"/>
        <w:ind w:firstLine="480" w:firstLineChars="200"/>
        <w:rPr>
          <w:rFonts w:hint="eastAsia" w:ascii="仿宋" w:hAnsi="仿宋" w:eastAsia="仿宋" w:cs="仿宋"/>
          <w:bCs/>
          <w:sz w:val="24"/>
        </w:rPr>
      </w:pPr>
      <w:r>
        <w:rPr>
          <w:rFonts w:hint="eastAsia" w:ascii="仿宋" w:hAnsi="仿宋" w:eastAsia="仿宋" w:cs="仿宋"/>
          <w:bCs/>
          <w:sz w:val="24"/>
        </w:rPr>
        <w:t>2、请附证书、身份证复印件（加盖公章）。</w:t>
      </w:r>
    </w:p>
    <w:p>
      <w:pPr>
        <w:snapToGrid w:val="0"/>
        <w:spacing w:before="120" w:beforeLines="50" w:after="50" w:line="500" w:lineRule="exact"/>
        <w:ind w:firstLine="480" w:firstLineChars="200"/>
        <w:rPr>
          <w:rFonts w:hint="eastAsia" w:ascii="仿宋" w:hAnsi="仿宋" w:eastAsia="仿宋" w:cs="仿宋"/>
          <w:b/>
          <w:sz w:val="24"/>
        </w:rPr>
      </w:pPr>
      <w:r>
        <w:rPr>
          <w:rFonts w:hint="eastAsia" w:ascii="仿宋" w:hAnsi="仿宋" w:eastAsia="仿宋" w:cs="仿宋"/>
          <w:bCs/>
          <w:sz w:val="24"/>
        </w:rPr>
        <w:t>3、项目团队人员</w:t>
      </w:r>
      <w:r>
        <w:rPr>
          <w:rFonts w:hint="eastAsia" w:ascii="仿宋" w:hAnsi="仿宋" w:eastAsia="仿宋" w:cs="仿宋"/>
          <w:kern w:val="0"/>
          <w:sz w:val="24"/>
        </w:rPr>
        <w:t>参加投标人社会保险的证明。</w:t>
      </w:r>
    </w:p>
    <w:p>
      <w:pPr>
        <w:spacing w:line="500" w:lineRule="exact"/>
        <w:rPr>
          <w:rFonts w:hint="eastAsia" w:ascii="仿宋" w:hAnsi="仿宋" w:eastAsia="仿宋" w:cs="仿宋"/>
          <w:b/>
          <w:sz w:val="28"/>
          <w:szCs w:val="28"/>
        </w:rPr>
      </w:pPr>
      <w:r>
        <w:rPr>
          <w:rFonts w:hint="eastAsia" w:ascii="仿宋" w:hAnsi="仿宋" w:eastAsia="仿宋" w:cs="仿宋"/>
          <w:b/>
          <w:sz w:val="28"/>
          <w:szCs w:val="28"/>
        </w:rPr>
        <w:br w:type="page"/>
      </w:r>
    </w:p>
    <w:p>
      <w:pPr>
        <w:pStyle w:val="47"/>
        <w:pageBreakBefore/>
        <w:jc w:val="center"/>
        <w:outlineLvl w:val="1"/>
        <w:rPr>
          <w:rFonts w:hint="eastAsia" w:ascii="仿宋" w:hAnsi="仿宋" w:eastAsia="仿宋"/>
          <w:b/>
          <w:color w:val="auto"/>
          <w:sz w:val="28"/>
          <w:szCs w:val="28"/>
        </w:rPr>
      </w:pPr>
      <w:r>
        <w:rPr>
          <w:rFonts w:hint="eastAsia" w:ascii="仿宋" w:hAnsi="仿宋" w:eastAsia="仿宋"/>
          <w:b/>
          <w:color w:val="auto"/>
          <w:sz w:val="28"/>
          <w:szCs w:val="28"/>
        </w:rPr>
        <w:t>8、商务响应表</w:t>
      </w:r>
    </w:p>
    <w:p>
      <w:pPr>
        <w:pStyle w:val="47"/>
        <w:spacing w:line="460" w:lineRule="exact"/>
        <w:rPr>
          <w:rFonts w:hint="eastAsia" w:ascii="仿宋" w:hAnsi="仿宋" w:eastAsia="仿宋"/>
          <w:color w:val="auto"/>
        </w:rPr>
      </w:pPr>
      <w:r>
        <w:rPr>
          <w:rFonts w:hint="eastAsia" w:ascii="仿宋" w:hAnsi="仿宋" w:eastAsia="仿宋"/>
          <w:color w:val="auto"/>
        </w:rPr>
        <w:t>投标人全称（加盖公章）：</w:t>
      </w:r>
      <w:r>
        <w:rPr>
          <w:rFonts w:hint="eastAsia" w:ascii="仿宋" w:hAnsi="仿宋" w:eastAsia="仿宋"/>
          <w:color w:val="auto"/>
          <w:u w:val="single"/>
        </w:rPr>
        <w:t xml:space="preserve">             </w:t>
      </w:r>
      <w:r>
        <w:rPr>
          <w:rFonts w:hint="eastAsia" w:ascii="仿宋" w:hAnsi="仿宋" w:eastAsia="仿宋"/>
          <w:color w:val="auto"/>
        </w:rPr>
        <w:t xml:space="preserve"> </w:t>
      </w:r>
    </w:p>
    <w:p>
      <w:pPr>
        <w:spacing w:line="460" w:lineRule="exact"/>
        <w:jc w:val="left"/>
        <w:rPr>
          <w:rFonts w:hint="eastAsia" w:ascii="仿宋" w:hAnsi="仿宋" w:eastAsia="仿宋" w:cs="宋体"/>
          <w:sz w:val="24"/>
          <w:u w:val="single"/>
        </w:rPr>
      </w:pPr>
      <w:r>
        <w:rPr>
          <w:rFonts w:hint="eastAsia" w:ascii="仿宋" w:hAnsi="仿宋" w:eastAsia="仿宋" w:cs="宋体"/>
          <w:sz w:val="24"/>
        </w:rPr>
        <w:t>项目名称：</w:t>
      </w:r>
    </w:p>
    <w:p>
      <w:pPr>
        <w:pStyle w:val="56"/>
        <w:rPr>
          <w:rFonts w:hint="eastAsia" w:ascii="仿宋" w:hAnsi="仿宋" w:eastAsia="仿宋" w:cs="宋体"/>
          <w:kern w:val="0"/>
          <w:sz w:val="24"/>
        </w:rPr>
      </w:pPr>
    </w:p>
    <w:tbl>
      <w:tblPr>
        <w:tblStyle w:val="25"/>
        <w:tblW w:w="86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4"/>
        <w:gridCol w:w="2177"/>
        <w:gridCol w:w="1905"/>
        <w:gridCol w:w="2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cs="仿宋"/>
                <w:sz w:val="24"/>
                <w:szCs w:val="20"/>
              </w:rPr>
            </w:pPr>
            <w:r>
              <w:rPr>
                <w:rFonts w:hint="eastAsia" w:ascii="仿宋" w:hAnsi="仿宋" w:eastAsia="仿宋" w:cs="仿宋"/>
                <w:sz w:val="24"/>
              </w:rPr>
              <w:t>项目</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cs="仿宋"/>
                <w:sz w:val="24"/>
                <w:szCs w:val="20"/>
              </w:rPr>
            </w:pPr>
            <w:r>
              <w:rPr>
                <w:rFonts w:hint="eastAsia" w:ascii="仿宋" w:hAnsi="仿宋" w:eastAsia="仿宋" w:cs="仿宋"/>
                <w:sz w:val="24"/>
              </w:rPr>
              <w:t>招标文件要求</w:t>
            </w: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cs="仿宋"/>
                <w:sz w:val="24"/>
                <w:szCs w:val="20"/>
              </w:rPr>
            </w:pPr>
            <w:r>
              <w:rPr>
                <w:rFonts w:hint="eastAsia" w:ascii="仿宋" w:hAnsi="仿宋" w:eastAsia="仿宋" w:cs="仿宋"/>
                <w:sz w:val="24"/>
              </w:rPr>
              <w:t>是否响应</w:t>
            </w: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cs="仿宋"/>
                <w:sz w:val="24"/>
                <w:szCs w:val="20"/>
              </w:rPr>
            </w:pPr>
            <w:r>
              <w:rPr>
                <w:rFonts w:hint="eastAsia" w:ascii="仿宋" w:hAnsi="仿宋" w:eastAsia="仿宋" w:cs="仿宋"/>
                <w:sz w:val="24"/>
              </w:rPr>
              <w:t>投标人的承诺或说明或优化方案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szCs w:val="20"/>
              </w:rPr>
            </w:pPr>
            <w:r>
              <w:rPr>
                <w:rFonts w:hint="eastAsia" w:ascii="仿宋" w:hAnsi="仿宋" w:eastAsia="仿宋" w:cs="仿宋"/>
                <w:sz w:val="24"/>
              </w:rPr>
              <w:t>服务期</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付款方式</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其他要求</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25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.....（自拟）</w:t>
            </w:r>
          </w:p>
        </w:tc>
        <w:tc>
          <w:tcPr>
            <w:tcW w:w="21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cs="仿宋"/>
                <w:sz w:val="24"/>
                <w:szCs w:val="20"/>
              </w:rPr>
            </w:pPr>
          </w:p>
        </w:tc>
      </w:tr>
    </w:tbl>
    <w:p>
      <w:pPr>
        <w:pStyle w:val="56"/>
        <w:rPr>
          <w:rFonts w:hint="eastAsia" w:ascii="仿宋" w:hAnsi="仿宋" w:eastAsia="仿宋" w:cs="宋体"/>
          <w:kern w:val="0"/>
          <w:sz w:val="24"/>
        </w:rPr>
      </w:pPr>
    </w:p>
    <w:p>
      <w:pPr>
        <w:spacing w:line="460" w:lineRule="exact"/>
        <w:jc w:val="left"/>
        <w:rPr>
          <w:rFonts w:hint="eastAsia" w:ascii="仿宋" w:hAnsi="仿宋" w:eastAsia="仿宋" w:cs="宋体"/>
          <w:kern w:val="0"/>
          <w:sz w:val="24"/>
        </w:rPr>
      </w:pPr>
      <w:r>
        <w:rPr>
          <w:rFonts w:hint="eastAsia" w:ascii="仿宋" w:hAnsi="仿宋" w:eastAsia="仿宋" w:cs="宋体"/>
          <w:kern w:val="0"/>
          <w:sz w:val="24"/>
        </w:rPr>
        <w:t>法定代表人或其授权代理人</w:t>
      </w:r>
      <w:r>
        <w:rPr>
          <w:rFonts w:hint="eastAsia" w:ascii="仿宋" w:hAnsi="仿宋" w:eastAsia="仿宋" w:cs="仿宋"/>
          <w:sz w:val="24"/>
        </w:rPr>
        <w:t>签名或盖章</w:t>
      </w:r>
      <w:r>
        <w:rPr>
          <w:rFonts w:hint="eastAsia" w:ascii="仿宋" w:hAnsi="仿宋" w:eastAsia="仿宋" w:cs="宋体"/>
          <w:kern w:val="0"/>
          <w:sz w:val="24"/>
        </w:rPr>
        <w:t>：</w:t>
      </w:r>
    </w:p>
    <w:p>
      <w:pPr>
        <w:spacing w:line="460" w:lineRule="exact"/>
        <w:jc w:val="left"/>
        <w:rPr>
          <w:rFonts w:hint="eastAsia" w:ascii="仿宋" w:hAnsi="仿宋" w:eastAsia="仿宋" w:cs="宋体"/>
          <w:kern w:val="0"/>
          <w:sz w:val="24"/>
        </w:rPr>
      </w:pPr>
      <w:r>
        <w:rPr>
          <w:rFonts w:hint="eastAsia" w:ascii="仿宋" w:hAnsi="仿宋" w:eastAsia="仿宋" w:cs="宋体"/>
          <w:kern w:val="0"/>
          <w:sz w:val="24"/>
        </w:rPr>
        <w:t>日期： 年 月 日</w:t>
      </w:r>
    </w:p>
    <w:p>
      <w:pPr>
        <w:rPr>
          <w:rFonts w:hint="eastAsia" w:ascii="仿宋" w:hAnsi="仿宋" w:eastAsia="仿宋" w:cs="宋体"/>
          <w:kern w:val="0"/>
          <w:sz w:val="24"/>
        </w:rPr>
      </w:pPr>
      <w:r>
        <w:rPr>
          <w:rFonts w:hint="eastAsia" w:ascii="仿宋" w:hAnsi="仿宋" w:eastAsia="仿宋" w:cs="宋体"/>
          <w:kern w:val="0"/>
          <w:sz w:val="24"/>
        </w:rPr>
        <w:br w:type="page"/>
      </w:r>
    </w:p>
    <w:p>
      <w:pPr>
        <w:pStyle w:val="44"/>
        <w:ind w:firstLine="0" w:firstLineChars="0"/>
        <w:jc w:val="both"/>
        <w:rPr>
          <w:rFonts w:hint="eastAsia" w:ascii="仿宋" w:hAnsi="仿宋" w:eastAsia="仿宋" w:cs="宋体"/>
          <w:sz w:val="24"/>
        </w:rPr>
      </w:pPr>
    </w:p>
    <w:p>
      <w:pPr>
        <w:spacing w:line="600" w:lineRule="exact"/>
        <w:jc w:val="center"/>
        <w:outlineLvl w:val="1"/>
        <w:rPr>
          <w:rFonts w:hint="eastAsia" w:ascii="仿宋" w:hAnsi="仿宋" w:eastAsia="仿宋" w:cs="仿宋"/>
          <w:b/>
          <w:bCs/>
          <w:spacing w:val="24"/>
          <w:sz w:val="28"/>
          <w:szCs w:val="28"/>
        </w:rPr>
      </w:pPr>
      <w:r>
        <w:rPr>
          <w:rFonts w:hint="eastAsia" w:ascii="仿宋" w:hAnsi="仿宋" w:eastAsia="仿宋" w:cs="宋体"/>
          <w:b/>
          <w:sz w:val="28"/>
          <w:szCs w:val="28"/>
        </w:rPr>
        <w:t>9、</w:t>
      </w:r>
      <w:r>
        <w:rPr>
          <w:rFonts w:hint="eastAsia" w:ascii="仿宋" w:hAnsi="仿宋" w:eastAsia="仿宋" w:cs="仿宋"/>
          <w:b/>
          <w:bCs/>
          <w:spacing w:val="24"/>
          <w:sz w:val="28"/>
          <w:szCs w:val="28"/>
        </w:rPr>
        <w:t>企业认证、荣誉</w:t>
      </w:r>
    </w:p>
    <w:p>
      <w:pPr>
        <w:spacing w:line="600" w:lineRule="exact"/>
        <w:rPr>
          <w:rFonts w:hint="eastAsia" w:ascii="仿宋" w:hAnsi="仿宋" w:eastAsia="仿宋" w:cs="仿宋"/>
          <w:sz w:val="24"/>
        </w:rPr>
      </w:pPr>
      <w:r>
        <w:rPr>
          <w:rFonts w:hint="eastAsia" w:ascii="仿宋" w:hAnsi="仿宋" w:eastAsia="仿宋" w:cs="仿宋"/>
          <w:sz w:val="24"/>
        </w:rPr>
        <w:t>投标人全称（加盖公章）：</w:t>
      </w:r>
      <w:r>
        <w:rPr>
          <w:rFonts w:hint="eastAsia" w:ascii="仿宋" w:hAnsi="仿宋" w:eastAsia="仿宋" w:cs="仿宋"/>
          <w:sz w:val="24"/>
          <w:u w:val="single"/>
        </w:rPr>
        <w:t xml:space="preserve">                           </w:t>
      </w:r>
    </w:p>
    <w:p>
      <w:pPr>
        <w:spacing w:line="600" w:lineRule="exact"/>
        <w:rPr>
          <w:rFonts w:hint="eastAsia" w:ascii="仿宋" w:hAnsi="仿宋" w:eastAsia="仿宋" w:cs="仿宋"/>
          <w:sz w:val="24"/>
        </w:rPr>
      </w:pPr>
      <w:r>
        <w:rPr>
          <w:rFonts w:hint="eastAsia" w:ascii="仿宋" w:hAnsi="仿宋" w:eastAsia="仿宋" w:cs="仿宋"/>
          <w:sz w:val="24"/>
        </w:rPr>
        <w:t>项目名称：</w:t>
      </w:r>
    </w:p>
    <w:tbl>
      <w:tblPr>
        <w:tblStyle w:val="25"/>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980"/>
        <w:gridCol w:w="1596"/>
        <w:gridCol w:w="1980"/>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序号</w:t>
            </w:r>
          </w:p>
        </w:tc>
        <w:tc>
          <w:tcPr>
            <w:tcW w:w="1980" w:type="dxa"/>
            <w:noWrap/>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证书名称</w:t>
            </w:r>
          </w:p>
        </w:tc>
        <w:tc>
          <w:tcPr>
            <w:tcW w:w="1596" w:type="dxa"/>
            <w:noWrap/>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颁发机构</w:t>
            </w:r>
          </w:p>
        </w:tc>
        <w:tc>
          <w:tcPr>
            <w:tcW w:w="1980" w:type="dxa"/>
            <w:noWrap/>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颁发时间</w:t>
            </w:r>
          </w:p>
        </w:tc>
        <w:tc>
          <w:tcPr>
            <w:tcW w:w="2904" w:type="dxa"/>
            <w:noWrap/>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仿宋" w:hAnsi="仿宋" w:eastAsia="仿宋" w:cs="仿宋"/>
                <w:sz w:val="24"/>
              </w:rPr>
            </w:pPr>
          </w:p>
        </w:tc>
        <w:tc>
          <w:tcPr>
            <w:tcW w:w="1980" w:type="dxa"/>
            <w:noWrap/>
            <w:vAlign w:val="center"/>
          </w:tcPr>
          <w:p>
            <w:pPr>
              <w:spacing w:line="440" w:lineRule="exact"/>
              <w:jc w:val="center"/>
              <w:rPr>
                <w:rFonts w:hint="eastAsia" w:ascii="仿宋" w:hAnsi="仿宋" w:eastAsia="仿宋" w:cs="仿宋"/>
                <w:sz w:val="24"/>
              </w:rPr>
            </w:pPr>
          </w:p>
        </w:tc>
        <w:tc>
          <w:tcPr>
            <w:tcW w:w="1596" w:type="dxa"/>
            <w:noWrap/>
            <w:vAlign w:val="center"/>
          </w:tcPr>
          <w:p>
            <w:pPr>
              <w:spacing w:line="440" w:lineRule="exact"/>
              <w:jc w:val="center"/>
              <w:rPr>
                <w:rFonts w:hint="eastAsia" w:ascii="仿宋" w:hAnsi="仿宋" w:eastAsia="仿宋" w:cs="仿宋"/>
                <w:sz w:val="24"/>
              </w:rPr>
            </w:pPr>
          </w:p>
        </w:tc>
        <w:tc>
          <w:tcPr>
            <w:tcW w:w="1980" w:type="dxa"/>
            <w:noWrap/>
            <w:vAlign w:val="center"/>
          </w:tcPr>
          <w:p>
            <w:pPr>
              <w:spacing w:line="440" w:lineRule="exact"/>
              <w:jc w:val="center"/>
              <w:rPr>
                <w:rFonts w:hint="eastAsia" w:ascii="仿宋" w:hAnsi="仿宋" w:eastAsia="仿宋" w:cs="仿宋"/>
                <w:sz w:val="24"/>
              </w:rPr>
            </w:pPr>
          </w:p>
        </w:tc>
        <w:tc>
          <w:tcPr>
            <w:tcW w:w="2904" w:type="dxa"/>
            <w:noWrap/>
            <w:vAlign w:val="center"/>
          </w:tcPr>
          <w:p>
            <w:pPr>
              <w:spacing w:line="4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仿宋" w:hAnsi="仿宋" w:eastAsia="仿宋" w:cs="仿宋"/>
                <w:sz w:val="24"/>
              </w:rPr>
            </w:pPr>
          </w:p>
        </w:tc>
        <w:tc>
          <w:tcPr>
            <w:tcW w:w="1980" w:type="dxa"/>
            <w:noWrap/>
            <w:vAlign w:val="center"/>
          </w:tcPr>
          <w:p>
            <w:pPr>
              <w:spacing w:line="440" w:lineRule="exact"/>
              <w:jc w:val="center"/>
              <w:rPr>
                <w:rFonts w:hint="eastAsia" w:ascii="仿宋" w:hAnsi="仿宋" w:eastAsia="仿宋" w:cs="仿宋"/>
                <w:sz w:val="24"/>
              </w:rPr>
            </w:pPr>
          </w:p>
        </w:tc>
        <w:tc>
          <w:tcPr>
            <w:tcW w:w="1596" w:type="dxa"/>
            <w:noWrap/>
            <w:vAlign w:val="center"/>
          </w:tcPr>
          <w:p>
            <w:pPr>
              <w:spacing w:line="440" w:lineRule="exact"/>
              <w:jc w:val="center"/>
              <w:rPr>
                <w:rFonts w:hint="eastAsia" w:ascii="仿宋" w:hAnsi="仿宋" w:eastAsia="仿宋" w:cs="仿宋"/>
                <w:sz w:val="24"/>
              </w:rPr>
            </w:pPr>
          </w:p>
        </w:tc>
        <w:tc>
          <w:tcPr>
            <w:tcW w:w="1980" w:type="dxa"/>
            <w:noWrap/>
            <w:vAlign w:val="center"/>
          </w:tcPr>
          <w:p>
            <w:pPr>
              <w:spacing w:line="440" w:lineRule="exact"/>
              <w:jc w:val="center"/>
              <w:rPr>
                <w:rFonts w:hint="eastAsia" w:ascii="仿宋" w:hAnsi="仿宋" w:eastAsia="仿宋" w:cs="仿宋"/>
                <w:sz w:val="24"/>
              </w:rPr>
            </w:pPr>
          </w:p>
        </w:tc>
        <w:tc>
          <w:tcPr>
            <w:tcW w:w="2904" w:type="dxa"/>
            <w:noWrap/>
            <w:vAlign w:val="center"/>
          </w:tcPr>
          <w:p>
            <w:pPr>
              <w:spacing w:line="4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仿宋" w:hAnsi="仿宋" w:eastAsia="仿宋" w:cs="仿宋"/>
                <w:sz w:val="24"/>
              </w:rPr>
            </w:pPr>
          </w:p>
        </w:tc>
        <w:tc>
          <w:tcPr>
            <w:tcW w:w="1980" w:type="dxa"/>
            <w:noWrap/>
            <w:vAlign w:val="center"/>
          </w:tcPr>
          <w:p>
            <w:pPr>
              <w:spacing w:line="440" w:lineRule="exact"/>
              <w:jc w:val="center"/>
              <w:rPr>
                <w:rFonts w:hint="eastAsia" w:ascii="仿宋" w:hAnsi="仿宋" w:eastAsia="仿宋" w:cs="仿宋"/>
                <w:sz w:val="24"/>
              </w:rPr>
            </w:pPr>
          </w:p>
        </w:tc>
        <w:tc>
          <w:tcPr>
            <w:tcW w:w="1596" w:type="dxa"/>
            <w:noWrap/>
            <w:vAlign w:val="center"/>
          </w:tcPr>
          <w:p>
            <w:pPr>
              <w:spacing w:line="440" w:lineRule="exact"/>
              <w:jc w:val="center"/>
              <w:rPr>
                <w:rFonts w:hint="eastAsia" w:ascii="仿宋" w:hAnsi="仿宋" w:eastAsia="仿宋" w:cs="仿宋"/>
                <w:sz w:val="24"/>
              </w:rPr>
            </w:pPr>
          </w:p>
        </w:tc>
        <w:tc>
          <w:tcPr>
            <w:tcW w:w="1980" w:type="dxa"/>
            <w:noWrap/>
            <w:vAlign w:val="center"/>
          </w:tcPr>
          <w:p>
            <w:pPr>
              <w:spacing w:line="440" w:lineRule="exact"/>
              <w:jc w:val="center"/>
              <w:rPr>
                <w:rFonts w:hint="eastAsia" w:ascii="仿宋" w:hAnsi="仿宋" w:eastAsia="仿宋" w:cs="仿宋"/>
                <w:sz w:val="24"/>
              </w:rPr>
            </w:pPr>
          </w:p>
        </w:tc>
        <w:tc>
          <w:tcPr>
            <w:tcW w:w="2904" w:type="dxa"/>
            <w:noWrap/>
            <w:vAlign w:val="center"/>
          </w:tcPr>
          <w:p>
            <w:pPr>
              <w:spacing w:line="4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仿宋" w:hAnsi="仿宋" w:eastAsia="仿宋" w:cs="仿宋"/>
                <w:sz w:val="24"/>
              </w:rPr>
            </w:pPr>
          </w:p>
        </w:tc>
        <w:tc>
          <w:tcPr>
            <w:tcW w:w="1980" w:type="dxa"/>
            <w:noWrap/>
            <w:vAlign w:val="center"/>
          </w:tcPr>
          <w:p>
            <w:pPr>
              <w:spacing w:line="440" w:lineRule="exact"/>
              <w:jc w:val="center"/>
              <w:rPr>
                <w:rFonts w:hint="eastAsia" w:ascii="仿宋" w:hAnsi="仿宋" w:eastAsia="仿宋" w:cs="仿宋"/>
                <w:sz w:val="24"/>
              </w:rPr>
            </w:pPr>
          </w:p>
        </w:tc>
        <w:tc>
          <w:tcPr>
            <w:tcW w:w="1596" w:type="dxa"/>
            <w:noWrap/>
            <w:vAlign w:val="center"/>
          </w:tcPr>
          <w:p>
            <w:pPr>
              <w:spacing w:line="440" w:lineRule="exact"/>
              <w:jc w:val="center"/>
              <w:rPr>
                <w:rFonts w:hint="eastAsia" w:ascii="仿宋" w:hAnsi="仿宋" w:eastAsia="仿宋" w:cs="仿宋"/>
                <w:sz w:val="24"/>
              </w:rPr>
            </w:pPr>
          </w:p>
        </w:tc>
        <w:tc>
          <w:tcPr>
            <w:tcW w:w="1980" w:type="dxa"/>
            <w:noWrap/>
            <w:vAlign w:val="center"/>
          </w:tcPr>
          <w:p>
            <w:pPr>
              <w:spacing w:line="440" w:lineRule="exact"/>
              <w:jc w:val="center"/>
              <w:rPr>
                <w:rFonts w:hint="eastAsia" w:ascii="仿宋" w:hAnsi="仿宋" w:eastAsia="仿宋" w:cs="仿宋"/>
                <w:sz w:val="24"/>
              </w:rPr>
            </w:pPr>
          </w:p>
        </w:tc>
        <w:tc>
          <w:tcPr>
            <w:tcW w:w="2904" w:type="dxa"/>
            <w:noWrap/>
            <w:vAlign w:val="center"/>
          </w:tcPr>
          <w:p>
            <w:pPr>
              <w:spacing w:line="4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仿宋" w:hAnsi="仿宋" w:eastAsia="仿宋" w:cs="仿宋"/>
                <w:sz w:val="24"/>
              </w:rPr>
            </w:pPr>
          </w:p>
        </w:tc>
        <w:tc>
          <w:tcPr>
            <w:tcW w:w="1980" w:type="dxa"/>
            <w:noWrap/>
            <w:vAlign w:val="center"/>
          </w:tcPr>
          <w:p>
            <w:pPr>
              <w:spacing w:line="440" w:lineRule="exact"/>
              <w:jc w:val="center"/>
              <w:rPr>
                <w:rFonts w:hint="eastAsia" w:ascii="仿宋" w:hAnsi="仿宋" w:eastAsia="仿宋" w:cs="仿宋"/>
                <w:sz w:val="24"/>
              </w:rPr>
            </w:pPr>
          </w:p>
        </w:tc>
        <w:tc>
          <w:tcPr>
            <w:tcW w:w="1596" w:type="dxa"/>
            <w:noWrap/>
            <w:vAlign w:val="center"/>
          </w:tcPr>
          <w:p>
            <w:pPr>
              <w:spacing w:line="440" w:lineRule="exact"/>
              <w:jc w:val="center"/>
              <w:rPr>
                <w:rFonts w:hint="eastAsia" w:ascii="仿宋" w:hAnsi="仿宋" w:eastAsia="仿宋" w:cs="仿宋"/>
                <w:sz w:val="24"/>
              </w:rPr>
            </w:pPr>
          </w:p>
        </w:tc>
        <w:tc>
          <w:tcPr>
            <w:tcW w:w="1980" w:type="dxa"/>
            <w:noWrap/>
            <w:vAlign w:val="center"/>
          </w:tcPr>
          <w:p>
            <w:pPr>
              <w:spacing w:line="440" w:lineRule="exact"/>
              <w:jc w:val="center"/>
              <w:rPr>
                <w:rFonts w:hint="eastAsia" w:ascii="仿宋" w:hAnsi="仿宋" w:eastAsia="仿宋" w:cs="仿宋"/>
                <w:sz w:val="24"/>
              </w:rPr>
            </w:pPr>
          </w:p>
        </w:tc>
        <w:tc>
          <w:tcPr>
            <w:tcW w:w="2904" w:type="dxa"/>
            <w:noWrap/>
            <w:vAlign w:val="center"/>
          </w:tcPr>
          <w:p>
            <w:pPr>
              <w:spacing w:line="4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仿宋" w:hAnsi="仿宋" w:eastAsia="仿宋" w:cs="仿宋"/>
                <w:sz w:val="24"/>
              </w:rPr>
            </w:pPr>
          </w:p>
        </w:tc>
        <w:tc>
          <w:tcPr>
            <w:tcW w:w="1980" w:type="dxa"/>
            <w:noWrap/>
            <w:vAlign w:val="center"/>
          </w:tcPr>
          <w:p>
            <w:pPr>
              <w:spacing w:line="440" w:lineRule="exact"/>
              <w:jc w:val="center"/>
              <w:rPr>
                <w:rFonts w:hint="eastAsia" w:ascii="仿宋" w:hAnsi="仿宋" w:eastAsia="仿宋" w:cs="仿宋"/>
                <w:sz w:val="24"/>
              </w:rPr>
            </w:pPr>
          </w:p>
        </w:tc>
        <w:tc>
          <w:tcPr>
            <w:tcW w:w="1596" w:type="dxa"/>
            <w:noWrap/>
            <w:vAlign w:val="center"/>
          </w:tcPr>
          <w:p>
            <w:pPr>
              <w:spacing w:line="440" w:lineRule="exact"/>
              <w:jc w:val="center"/>
              <w:rPr>
                <w:rFonts w:hint="eastAsia" w:ascii="仿宋" w:hAnsi="仿宋" w:eastAsia="仿宋" w:cs="仿宋"/>
                <w:sz w:val="24"/>
              </w:rPr>
            </w:pPr>
          </w:p>
        </w:tc>
        <w:tc>
          <w:tcPr>
            <w:tcW w:w="1980" w:type="dxa"/>
            <w:noWrap/>
            <w:vAlign w:val="center"/>
          </w:tcPr>
          <w:p>
            <w:pPr>
              <w:spacing w:line="440" w:lineRule="exact"/>
              <w:jc w:val="center"/>
              <w:rPr>
                <w:rFonts w:hint="eastAsia" w:ascii="仿宋" w:hAnsi="仿宋" w:eastAsia="仿宋" w:cs="仿宋"/>
                <w:sz w:val="24"/>
              </w:rPr>
            </w:pPr>
          </w:p>
        </w:tc>
        <w:tc>
          <w:tcPr>
            <w:tcW w:w="2904" w:type="dxa"/>
            <w:noWrap/>
            <w:vAlign w:val="center"/>
          </w:tcPr>
          <w:p>
            <w:pPr>
              <w:spacing w:line="4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仿宋" w:hAnsi="仿宋" w:eastAsia="仿宋" w:cs="仿宋"/>
                <w:sz w:val="24"/>
              </w:rPr>
            </w:pPr>
          </w:p>
        </w:tc>
        <w:tc>
          <w:tcPr>
            <w:tcW w:w="1980" w:type="dxa"/>
            <w:noWrap/>
            <w:vAlign w:val="center"/>
          </w:tcPr>
          <w:p>
            <w:pPr>
              <w:spacing w:line="440" w:lineRule="exact"/>
              <w:jc w:val="center"/>
              <w:rPr>
                <w:rFonts w:hint="eastAsia" w:ascii="仿宋" w:hAnsi="仿宋" w:eastAsia="仿宋" w:cs="仿宋"/>
                <w:sz w:val="24"/>
              </w:rPr>
            </w:pPr>
          </w:p>
        </w:tc>
        <w:tc>
          <w:tcPr>
            <w:tcW w:w="1596" w:type="dxa"/>
            <w:noWrap/>
            <w:vAlign w:val="center"/>
          </w:tcPr>
          <w:p>
            <w:pPr>
              <w:spacing w:line="440" w:lineRule="exact"/>
              <w:jc w:val="center"/>
              <w:rPr>
                <w:rFonts w:hint="eastAsia" w:ascii="仿宋" w:hAnsi="仿宋" w:eastAsia="仿宋" w:cs="仿宋"/>
                <w:sz w:val="24"/>
              </w:rPr>
            </w:pPr>
          </w:p>
        </w:tc>
        <w:tc>
          <w:tcPr>
            <w:tcW w:w="1980" w:type="dxa"/>
            <w:noWrap/>
            <w:vAlign w:val="center"/>
          </w:tcPr>
          <w:p>
            <w:pPr>
              <w:spacing w:line="440" w:lineRule="exact"/>
              <w:jc w:val="center"/>
              <w:rPr>
                <w:rFonts w:hint="eastAsia" w:ascii="仿宋" w:hAnsi="仿宋" w:eastAsia="仿宋" w:cs="仿宋"/>
                <w:sz w:val="24"/>
              </w:rPr>
            </w:pPr>
          </w:p>
        </w:tc>
        <w:tc>
          <w:tcPr>
            <w:tcW w:w="2904" w:type="dxa"/>
            <w:noWrap/>
            <w:vAlign w:val="center"/>
          </w:tcPr>
          <w:p>
            <w:pPr>
              <w:spacing w:line="4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仿宋" w:hAnsi="仿宋" w:eastAsia="仿宋" w:cs="仿宋"/>
                <w:sz w:val="24"/>
              </w:rPr>
            </w:pPr>
          </w:p>
        </w:tc>
        <w:tc>
          <w:tcPr>
            <w:tcW w:w="1980" w:type="dxa"/>
            <w:noWrap/>
            <w:vAlign w:val="center"/>
          </w:tcPr>
          <w:p>
            <w:pPr>
              <w:spacing w:line="440" w:lineRule="exact"/>
              <w:jc w:val="center"/>
              <w:rPr>
                <w:rFonts w:hint="eastAsia" w:ascii="仿宋" w:hAnsi="仿宋" w:eastAsia="仿宋" w:cs="仿宋"/>
                <w:sz w:val="24"/>
              </w:rPr>
            </w:pPr>
          </w:p>
        </w:tc>
        <w:tc>
          <w:tcPr>
            <w:tcW w:w="1596" w:type="dxa"/>
            <w:noWrap/>
            <w:vAlign w:val="center"/>
          </w:tcPr>
          <w:p>
            <w:pPr>
              <w:spacing w:line="440" w:lineRule="exact"/>
              <w:jc w:val="center"/>
              <w:rPr>
                <w:rFonts w:hint="eastAsia" w:ascii="仿宋" w:hAnsi="仿宋" w:eastAsia="仿宋" w:cs="仿宋"/>
                <w:sz w:val="24"/>
              </w:rPr>
            </w:pPr>
          </w:p>
        </w:tc>
        <w:tc>
          <w:tcPr>
            <w:tcW w:w="1980" w:type="dxa"/>
            <w:noWrap/>
            <w:vAlign w:val="center"/>
          </w:tcPr>
          <w:p>
            <w:pPr>
              <w:spacing w:line="440" w:lineRule="exact"/>
              <w:jc w:val="center"/>
              <w:rPr>
                <w:rFonts w:hint="eastAsia" w:ascii="仿宋" w:hAnsi="仿宋" w:eastAsia="仿宋" w:cs="仿宋"/>
                <w:sz w:val="24"/>
              </w:rPr>
            </w:pPr>
          </w:p>
        </w:tc>
        <w:tc>
          <w:tcPr>
            <w:tcW w:w="2904" w:type="dxa"/>
            <w:noWrap/>
            <w:vAlign w:val="center"/>
          </w:tcPr>
          <w:p>
            <w:pPr>
              <w:spacing w:line="4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仿宋" w:hAnsi="仿宋" w:eastAsia="仿宋" w:cs="仿宋"/>
                <w:sz w:val="24"/>
              </w:rPr>
            </w:pPr>
          </w:p>
        </w:tc>
        <w:tc>
          <w:tcPr>
            <w:tcW w:w="1980" w:type="dxa"/>
            <w:noWrap/>
            <w:vAlign w:val="center"/>
          </w:tcPr>
          <w:p>
            <w:pPr>
              <w:spacing w:line="440" w:lineRule="exact"/>
              <w:jc w:val="center"/>
              <w:rPr>
                <w:rFonts w:hint="eastAsia" w:ascii="仿宋" w:hAnsi="仿宋" w:eastAsia="仿宋" w:cs="仿宋"/>
                <w:sz w:val="24"/>
              </w:rPr>
            </w:pPr>
          </w:p>
        </w:tc>
        <w:tc>
          <w:tcPr>
            <w:tcW w:w="1596" w:type="dxa"/>
            <w:noWrap/>
            <w:vAlign w:val="center"/>
          </w:tcPr>
          <w:p>
            <w:pPr>
              <w:spacing w:line="440" w:lineRule="exact"/>
              <w:jc w:val="center"/>
              <w:rPr>
                <w:rFonts w:hint="eastAsia" w:ascii="仿宋" w:hAnsi="仿宋" w:eastAsia="仿宋" w:cs="仿宋"/>
                <w:sz w:val="24"/>
              </w:rPr>
            </w:pPr>
          </w:p>
        </w:tc>
        <w:tc>
          <w:tcPr>
            <w:tcW w:w="1980" w:type="dxa"/>
            <w:noWrap/>
            <w:vAlign w:val="center"/>
          </w:tcPr>
          <w:p>
            <w:pPr>
              <w:spacing w:line="440" w:lineRule="exact"/>
              <w:jc w:val="center"/>
              <w:rPr>
                <w:rFonts w:hint="eastAsia" w:ascii="仿宋" w:hAnsi="仿宋" w:eastAsia="仿宋" w:cs="仿宋"/>
                <w:sz w:val="24"/>
              </w:rPr>
            </w:pPr>
          </w:p>
        </w:tc>
        <w:tc>
          <w:tcPr>
            <w:tcW w:w="2904" w:type="dxa"/>
            <w:noWrap/>
            <w:vAlign w:val="center"/>
          </w:tcPr>
          <w:p>
            <w:pPr>
              <w:spacing w:line="4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仿宋" w:hAnsi="仿宋" w:eastAsia="仿宋" w:cs="仿宋"/>
                <w:sz w:val="24"/>
              </w:rPr>
            </w:pPr>
          </w:p>
        </w:tc>
        <w:tc>
          <w:tcPr>
            <w:tcW w:w="1980" w:type="dxa"/>
            <w:noWrap/>
            <w:vAlign w:val="center"/>
          </w:tcPr>
          <w:p>
            <w:pPr>
              <w:spacing w:line="440" w:lineRule="exact"/>
              <w:jc w:val="center"/>
              <w:rPr>
                <w:rFonts w:hint="eastAsia" w:ascii="仿宋" w:hAnsi="仿宋" w:eastAsia="仿宋" w:cs="仿宋"/>
                <w:sz w:val="24"/>
              </w:rPr>
            </w:pPr>
          </w:p>
        </w:tc>
        <w:tc>
          <w:tcPr>
            <w:tcW w:w="1596" w:type="dxa"/>
            <w:noWrap/>
            <w:vAlign w:val="center"/>
          </w:tcPr>
          <w:p>
            <w:pPr>
              <w:spacing w:line="440" w:lineRule="exact"/>
              <w:jc w:val="center"/>
              <w:rPr>
                <w:rFonts w:hint="eastAsia" w:ascii="仿宋" w:hAnsi="仿宋" w:eastAsia="仿宋" w:cs="仿宋"/>
                <w:sz w:val="24"/>
              </w:rPr>
            </w:pPr>
          </w:p>
        </w:tc>
        <w:tc>
          <w:tcPr>
            <w:tcW w:w="1980" w:type="dxa"/>
            <w:noWrap/>
            <w:vAlign w:val="center"/>
          </w:tcPr>
          <w:p>
            <w:pPr>
              <w:spacing w:line="440" w:lineRule="exact"/>
              <w:jc w:val="center"/>
              <w:rPr>
                <w:rFonts w:hint="eastAsia" w:ascii="仿宋" w:hAnsi="仿宋" w:eastAsia="仿宋" w:cs="仿宋"/>
                <w:sz w:val="24"/>
              </w:rPr>
            </w:pPr>
          </w:p>
        </w:tc>
        <w:tc>
          <w:tcPr>
            <w:tcW w:w="2904" w:type="dxa"/>
            <w:noWrap/>
            <w:vAlign w:val="center"/>
          </w:tcPr>
          <w:p>
            <w:pPr>
              <w:spacing w:line="4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4" w:type="dxa"/>
            <w:noWrap/>
            <w:vAlign w:val="center"/>
          </w:tcPr>
          <w:p>
            <w:pPr>
              <w:spacing w:line="440" w:lineRule="exact"/>
              <w:jc w:val="center"/>
              <w:rPr>
                <w:rFonts w:hint="eastAsia" w:ascii="仿宋" w:hAnsi="仿宋" w:eastAsia="仿宋" w:cs="仿宋"/>
                <w:sz w:val="24"/>
              </w:rPr>
            </w:pPr>
          </w:p>
        </w:tc>
        <w:tc>
          <w:tcPr>
            <w:tcW w:w="1980" w:type="dxa"/>
            <w:noWrap/>
            <w:vAlign w:val="center"/>
          </w:tcPr>
          <w:p>
            <w:pPr>
              <w:spacing w:line="440" w:lineRule="exact"/>
              <w:jc w:val="center"/>
              <w:rPr>
                <w:rFonts w:hint="eastAsia" w:ascii="仿宋" w:hAnsi="仿宋" w:eastAsia="仿宋" w:cs="仿宋"/>
                <w:sz w:val="24"/>
              </w:rPr>
            </w:pPr>
          </w:p>
        </w:tc>
        <w:tc>
          <w:tcPr>
            <w:tcW w:w="1596" w:type="dxa"/>
            <w:noWrap/>
            <w:vAlign w:val="center"/>
          </w:tcPr>
          <w:p>
            <w:pPr>
              <w:spacing w:line="440" w:lineRule="exact"/>
              <w:jc w:val="center"/>
              <w:rPr>
                <w:rFonts w:hint="eastAsia" w:ascii="仿宋" w:hAnsi="仿宋" w:eastAsia="仿宋" w:cs="仿宋"/>
                <w:sz w:val="24"/>
              </w:rPr>
            </w:pPr>
          </w:p>
        </w:tc>
        <w:tc>
          <w:tcPr>
            <w:tcW w:w="1980" w:type="dxa"/>
            <w:noWrap/>
            <w:vAlign w:val="center"/>
          </w:tcPr>
          <w:p>
            <w:pPr>
              <w:spacing w:line="440" w:lineRule="exact"/>
              <w:jc w:val="center"/>
              <w:rPr>
                <w:rFonts w:hint="eastAsia" w:ascii="仿宋" w:hAnsi="仿宋" w:eastAsia="仿宋" w:cs="仿宋"/>
                <w:sz w:val="24"/>
              </w:rPr>
            </w:pPr>
          </w:p>
        </w:tc>
        <w:tc>
          <w:tcPr>
            <w:tcW w:w="2904" w:type="dxa"/>
            <w:noWrap/>
            <w:vAlign w:val="center"/>
          </w:tcPr>
          <w:p>
            <w:pPr>
              <w:spacing w:line="440" w:lineRule="exact"/>
              <w:jc w:val="center"/>
              <w:rPr>
                <w:rFonts w:hint="eastAsia" w:ascii="仿宋" w:hAnsi="仿宋" w:eastAsia="仿宋" w:cs="仿宋"/>
                <w:sz w:val="24"/>
              </w:rPr>
            </w:pPr>
          </w:p>
        </w:tc>
      </w:tr>
    </w:tbl>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法定代表人或其授权代理人签名或盖章：</w:t>
      </w:r>
    </w:p>
    <w:p>
      <w:pPr>
        <w:spacing w:line="360" w:lineRule="auto"/>
        <w:rPr>
          <w:rFonts w:hint="eastAsia" w:ascii="仿宋" w:hAnsi="仿宋" w:eastAsia="仿宋" w:cs="仿宋"/>
          <w:sz w:val="24"/>
        </w:rPr>
      </w:pPr>
      <w:r>
        <w:rPr>
          <w:rFonts w:hint="eastAsia" w:ascii="仿宋" w:hAnsi="仿宋" w:eastAsia="仿宋" w:cs="仿宋"/>
          <w:sz w:val="24"/>
        </w:rPr>
        <w:t xml:space="preserve">                                日期：     年  月  日</w:t>
      </w:r>
    </w:p>
    <w:p>
      <w:pPr>
        <w:spacing w:line="360" w:lineRule="auto"/>
        <w:ind w:left="843" w:hanging="843" w:hangingChars="350"/>
        <w:rPr>
          <w:rFonts w:hint="eastAsia" w:ascii="仿宋" w:hAnsi="仿宋" w:eastAsia="仿宋" w:cs="仿宋"/>
          <w:b/>
          <w:sz w:val="24"/>
        </w:rPr>
      </w:pPr>
      <w:r>
        <w:rPr>
          <w:rFonts w:hint="eastAsia" w:ascii="仿宋" w:hAnsi="仿宋" w:eastAsia="仿宋" w:cs="仿宋"/>
          <w:b/>
          <w:sz w:val="24"/>
        </w:rPr>
        <w:t>注：</w:t>
      </w:r>
    </w:p>
    <w:p>
      <w:pPr>
        <w:spacing w:line="360" w:lineRule="auto"/>
        <w:ind w:left="795" w:leftChars="150" w:hanging="480" w:hanging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bCs/>
          <w:sz w:val="24"/>
        </w:rPr>
        <w:t>获得的证书(附证书复印件并加盖公章)；</w:t>
      </w:r>
    </w:p>
    <w:p>
      <w:pPr>
        <w:spacing w:line="360" w:lineRule="auto"/>
        <w:ind w:left="795" w:leftChars="150" w:hanging="480" w:hangingChars="200"/>
        <w:rPr>
          <w:rFonts w:hint="eastAsia" w:ascii="仿宋" w:hAnsi="仿宋" w:eastAsia="仿宋" w:cs="仿宋"/>
          <w:sz w:val="24"/>
        </w:rPr>
      </w:pPr>
      <w:r>
        <w:rPr>
          <w:rFonts w:hint="eastAsia" w:ascii="仿宋" w:hAnsi="仿宋" w:eastAsia="仿宋" w:cs="仿宋"/>
          <w:sz w:val="24"/>
        </w:rPr>
        <w:t>2.此表仅提供了表格形式，供应商应根据需要准备足够数量的表格来填写。</w:t>
      </w:r>
    </w:p>
    <w:p>
      <w:pPr>
        <w:spacing w:line="360" w:lineRule="auto"/>
        <w:jc w:val="center"/>
        <w:rPr>
          <w:rFonts w:hint="eastAsia" w:ascii="仿宋" w:hAnsi="仿宋" w:eastAsia="仿宋" w:cs="仿宋"/>
          <w:b/>
          <w:bCs/>
          <w:sz w:val="28"/>
          <w:szCs w:val="28"/>
        </w:rPr>
      </w:pPr>
    </w:p>
    <w:p>
      <w:pPr>
        <w:rPr>
          <w:rFonts w:hint="eastAsia" w:ascii="仿宋" w:hAnsi="仿宋" w:eastAsia="仿宋" w:cs="仿宋"/>
          <w:b/>
          <w:bCs/>
          <w:sz w:val="32"/>
          <w:szCs w:val="32"/>
        </w:rPr>
      </w:pPr>
    </w:p>
    <w:p>
      <w:pPr>
        <w:jc w:val="center"/>
        <w:outlineLvl w:val="1"/>
        <w:rPr>
          <w:rFonts w:hint="eastAsia" w:ascii="仿宋" w:hAnsi="仿宋" w:eastAsia="仿宋" w:cs="仿宋"/>
          <w:b/>
          <w:sz w:val="28"/>
          <w:szCs w:val="28"/>
        </w:rPr>
      </w:pPr>
      <w:r>
        <w:rPr>
          <w:rFonts w:hint="eastAsia" w:ascii="仿宋" w:hAnsi="仿宋" w:eastAsia="仿宋" w:cs="仿宋"/>
          <w:b/>
          <w:sz w:val="28"/>
          <w:szCs w:val="28"/>
        </w:rPr>
        <w:t>10、企业业绩</w:t>
      </w:r>
    </w:p>
    <w:p>
      <w:pPr>
        <w:pStyle w:val="47"/>
        <w:rPr>
          <w:rFonts w:hint="eastAsia" w:ascii="仿宋" w:hAnsi="仿宋" w:eastAsia="仿宋" w:cs="仿宋"/>
          <w:color w:val="auto"/>
        </w:rPr>
      </w:pPr>
    </w:p>
    <w:p>
      <w:pPr>
        <w:pStyle w:val="47"/>
        <w:rPr>
          <w:rFonts w:hint="eastAsia" w:ascii="仿宋" w:hAnsi="仿宋" w:eastAsia="仿宋" w:cs="仿宋"/>
          <w:color w:val="auto"/>
        </w:rPr>
      </w:pPr>
      <w:r>
        <w:rPr>
          <w:rFonts w:hint="eastAsia" w:ascii="仿宋" w:hAnsi="仿宋" w:eastAsia="仿宋" w:cs="仿宋"/>
          <w:color w:val="auto"/>
        </w:rPr>
        <w:t>投标人全称（加盖公章）：</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pPr>
        <w:jc w:val="left"/>
        <w:rPr>
          <w:rFonts w:hint="eastAsia" w:ascii="仿宋" w:hAnsi="仿宋" w:eastAsia="仿宋" w:cs="仿宋"/>
          <w:sz w:val="24"/>
        </w:rPr>
      </w:pPr>
    </w:p>
    <w:p>
      <w:pPr>
        <w:jc w:val="left"/>
        <w:rPr>
          <w:rFonts w:hint="eastAsia" w:ascii="仿宋" w:hAnsi="仿宋" w:eastAsia="仿宋" w:cs="仿宋"/>
        </w:rPr>
      </w:pPr>
      <w:r>
        <w:rPr>
          <w:rFonts w:hint="eastAsia" w:ascii="仿宋" w:hAnsi="仿宋" w:eastAsia="仿宋" w:cs="仿宋"/>
          <w:sz w:val="24"/>
        </w:rPr>
        <w:t xml:space="preserve">项目名称：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532"/>
        <w:gridCol w:w="1161"/>
        <w:gridCol w:w="1418"/>
        <w:gridCol w:w="1159"/>
        <w:gridCol w:w="1246"/>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序号</w:t>
            </w:r>
          </w:p>
        </w:tc>
        <w:tc>
          <w:tcPr>
            <w:tcW w:w="1532" w:type="dxa"/>
            <w:vAlign w:val="center"/>
          </w:tcPr>
          <w:p>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项目名称</w:t>
            </w:r>
          </w:p>
        </w:tc>
        <w:tc>
          <w:tcPr>
            <w:tcW w:w="1161" w:type="dxa"/>
            <w:vAlign w:val="center"/>
          </w:tcPr>
          <w:p>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使用方</w:t>
            </w:r>
          </w:p>
        </w:tc>
        <w:tc>
          <w:tcPr>
            <w:tcW w:w="1418" w:type="dxa"/>
            <w:vAlign w:val="center"/>
          </w:tcPr>
          <w:p>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合同金额（元）</w:t>
            </w:r>
          </w:p>
        </w:tc>
        <w:tc>
          <w:tcPr>
            <w:tcW w:w="1159" w:type="dxa"/>
            <w:vAlign w:val="center"/>
          </w:tcPr>
          <w:p>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签订</w:t>
            </w:r>
          </w:p>
          <w:p>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时间</w:t>
            </w:r>
          </w:p>
        </w:tc>
        <w:tc>
          <w:tcPr>
            <w:tcW w:w="1246" w:type="dxa"/>
            <w:vAlign w:val="center"/>
          </w:tcPr>
          <w:p>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使用方联系人</w:t>
            </w:r>
          </w:p>
        </w:tc>
        <w:tc>
          <w:tcPr>
            <w:tcW w:w="1246" w:type="dxa"/>
            <w:vAlign w:val="center"/>
          </w:tcPr>
          <w:p>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联系</w:t>
            </w:r>
          </w:p>
          <w:p>
            <w:pPr>
              <w:snapToGrid w:val="0"/>
              <w:spacing w:before="120" w:beforeLines="50" w:after="50"/>
              <w:jc w:val="center"/>
              <w:rPr>
                <w:rFonts w:hint="eastAsia" w:ascii="仿宋" w:hAnsi="仿宋" w:eastAsia="仿宋" w:cs="仿宋"/>
                <w:sz w:val="24"/>
              </w:rPr>
            </w:pPr>
            <w:r>
              <w:rPr>
                <w:rFonts w:hint="eastAsia" w:ascii="仿宋" w:hAnsi="仿宋" w:eastAsia="仿宋" w:cs="仿宋"/>
                <w:sz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120" w:beforeLines="50" w:after="50"/>
              <w:jc w:val="center"/>
              <w:rPr>
                <w:rFonts w:hint="eastAsia" w:ascii="仿宋" w:hAnsi="仿宋" w:eastAsia="仿宋" w:cs="仿宋"/>
                <w:sz w:val="24"/>
              </w:rPr>
            </w:pPr>
          </w:p>
        </w:tc>
        <w:tc>
          <w:tcPr>
            <w:tcW w:w="1532" w:type="dxa"/>
            <w:vAlign w:val="center"/>
          </w:tcPr>
          <w:p>
            <w:pPr>
              <w:snapToGrid w:val="0"/>
              <w:spacing w:before="120" w:beforeLines="50" w:after="50"/>
              <w:jc w:val="center"/>
              <w:rPr>
                <w:rFonts w:hint="eastAsia" w:ascii="仿宋" w:hAnsi="仿宋" w:eastAsia="仿宋" w:cs="仿宋"/>
                <w:sz w:val="24"/>
              </w:rPr>
            </w:pPr>
          </w:p>
        </w:tc>
        <w:tc>
          <w:tcPr>
            <w:tcW w:w="1161" w:type="dxa"/>
            <w:vAlign w:val="center"/>
          </w:tcPr>
          <w:p>
            <w:pPr>
              <w:snapToGrid w:val="0"/>
              <w:spacing w:before="120" w:beforeLines="50" w:after="50"/>
              <w:jc w:val="center"/>
              <w:rPr>
                <w:rFonts w:hint="eastAsia" w:ascii="仿宋" w:hAnsi="仿宋" w:eastAsia="仿宋" w:cs="仿宋"/>
                <w:sz w:val="24"/>
              </w:rPr>
            </w:pPr>
          </w:p>
        </w:tc>
        <w:tc>
          <w:tcPr>
            <w:tcW w:w="1418" w:type="dxa"/>
            <w:vAlign w:val="center"/>
          </w:tcPr>
          <w:p>
            <w:pPr>
              <w:snapToGrid w:val="0"/>
              <w:spacing w:before="120" w:beforeLines="50" w:after="50"/>
              <w:jc w:val="center"/>
              <w:rPr>
                <w:rFonts w:hint="eastAsia" w:ascii="仿宋" w:hAnsi="仿宋" w:eastAsia="仿宋" w:cs="仿宋"/>
                <w:sz w:val="24"/>
              </w:rPr>
            </w:pPr>
          </w:p>
        </w:tc>
        <w:tc>
          <w:tcPr>
            <w:tcW w:w="1159" w:type="dxa"/>
            <w:vAlign w:val="center"/>
          </w:tcPr>
          <w:p>
            <w:pPr>
              <w:snapToGrid w:val="0"/>
              <w:spacing w:before="120" w:beforeLines="50" w:after="50"/>
              <w:jc w:val="center"/>
              <w:rPr>
                <w:rFonts w:hint="eastAsia" w:ascii="仿宋" w:hAnsi="仿宋" w:eastAsia="仿宋" w:cs="仿宋"/>
                <w:sz w:val="24"/>
              </w:rPr>
            </w:pPr>
          </w:p>
        </w:tc>
        <w:tc>
          <w:tcPr>
            <w:tcW w:w="1246" w:type="dxa"/>
            <w:vAlign w:val="center"/>
          </w:tcPr>
          <w:p>
            <w:pPr>
              <w:snapToGrid w:val="0"/>
              <w:spacing w:before="120" w:beforeLines="50" w:after="50"/>
              <w:jc w:val="center"/>
              <w:rPr>
                <w:rFonts w:hint="eastAsia" w:ascii="仿宋" w:hAnsi="仿宋" w:eastAsia="仿宋" w:cs="仿宋"/>
                <w:sz w:val="24"/>
              </w:rPr>
            </w:pPr>
          </w:p>
        </w:tc>
        <w:tc>
          <w:tcPr>
            <w:tcW w:w="1246" w:type="dxa"/>
            <w:vAlign w:val="center"/>
          </w:tcPr>
          <w:p>
            <w:pPr>
              <w:snapToGrid w:val="0"/>
              <w:spacing w:before="120" w:beforeLines="50" w:after="5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120" w:beforeLines="50" w:after="50"/>
              <w:jc w:val="center"/>
              <w:rPr>
                <w:rFonts w:hint="eastAsia" w:ascii="仿宋" w:hAnsi="仿宋" w:eastAsia="仿宋" w:cs="仿宋"/>
                <w:sz w:val="24"/>
              </w:rPr>
            </w:pPr>
          </w:p>
        </w:tc>
        <w:tc>
          <w:tcPr>
            <w:tcW w:w="1532" w:type="dxa"/>
            <w:vAlign w:val="center"/>
          </w:tcPr>
          <w:p>
            <w:pPr>
              <w:snapToGrid w:val="0"/>
              <w:spacing w:before="120" w:beforeLines="50" w:after="50"/>
              <w:jc w:val="center"/>
              <w:rPr>
                <w:rFonts w:hint="eastAsia" w:ascii="仿宋" w:hAnsi="仿宋" w:eastAsia="仿宋" w:cs="仿宋"/>
                <w:sz w:val="24"/>
              </w:rPr>
            </w:pPr>
          </w:p>
        </w:tc>
        <w:tc>
          <w:tcPr>
            <w:tcW w:w="1161" w:type="dxa"/>
            <w:vAlign w:val="center"/>
          </w:tcPr>
          <w:p>
            <w:pPr>
              <w:snapToGrid w:val="0"/>
              <w:spacing w:before="120" w:beforeLines="50" w:after="50"/>
              <w:jc w:val="center"/>
              <w:rPr>
                <w:rFonts w:hint="eastAsia" w:ascii="仿宋" w:hAnsi="仿宋" w:eastAsia="仿宋" w:cs="仿宋"/>
                <w:sz w:val="24"/>
              </w:rPr>
            </w:pPr>
          </w:p>
        </w:tc>
        <w:tc>
          <w:tcPr>
            <w:tcW w:w="1418" w:type="dxa"/>
            <w:vAlign w:val="center"/>
          </w:tcPr>
          <w:p>
            <w:pPr>
              <w:snapToGrid w:val="0"/>
              <w:spacing w:before="120" w:beforeLines="50" w:after="50"/>
              <w:jc w:val="center"/>
              <w:rPr>
                <w:rFonts w:hint="eastAsia" w:ascii="仿宋" w:hAnsi="仿宋" w:eastAsia="仿宋" w:cs="仿宋"/>
                <w:sz w:val="24"/>
              </w:rPr>
            </w:pPr>
          </w:p>
        </w:tc>
        <w:tc>
          <w:tcPr>
            <w:tcW w:w="1159" w:type="dxa"/>
            <w:vAlign w:val="center"/>
          </w:tcPr>
          <w:p>
            <w:pPr>
              <w:snapToGrid w:val="0"/>
              <w:spacing w:before="120" w:beforeLines="50" w:after="50"/>
              <w:jc w:val="center"/>
              <w:rPr>
                <w:rFonts w:hint="eastAsia" w:ascii="仿宋" w:hAnsi="仿宋" w:eastAsia="仿宋" w:cs="仿宋"/>
                <w:sz w:val="24"/>
              </w:rPr>
            </w:pPr>
          </w:p>
        </w:tc>
        <w:tc>
          <w:tcPr>
            <w:tcW w:w="1246" w:type="dxa"/>
            <w:vAlign w:val="center"/>
          </w:tcPr>
          <w:p>
            <w:pPr>
              <w:snapToGrid w:val="0"/>
              <w:spacing w:before="120" w:beforeLines="50" w:after="50"/>
              <w:jc w:val="center"/>
              <w:rPr>
                <w:rFonts w:hint="eastAsia" w:ascii="仿宋" w:hAnsi="仿宋" w:eastAsia="仿宋" w:cs="仿宋"/>
                <w:sz w:val="24"/>
              </w:rPr>
            </w:pPr>
          </w:p>
        </w:tc>
        <w:tc>
          <w:tcPr>
            <w:tcW w:w="1246" w:type="dxa"/>
            <w:vAlign w:val="center"/>
          </w:tcPr>
          <w:p>
            <w:pPr>
              <w:snapToGrid w:val="0"/>
              <w:spacing w:before="120" w:beforeLines="50" w:after="5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120" w:beforeLines="50" w:after="50"/>
              <w:jc w:val="center"/>
              <w:rPr>
                <w:rFonts w:hint="eastAsia" w:ascii="仿宋" w:hAnsi="仿宋" w:eastAsia="仿宋" w:cs="仿宋"/>
                <w:sz w:val="24"/>
              </w:rPr>
            </w:pPr>
          </w:p>
        </w:tc>
        <w:tc>
          <w:tcPr>
            <w:tcW w:w="1532" w:type="dxa"/>
            <w:vAlign w:val="center"/>
          </w:tcPr>
          <w:p>
            <w:pPr>
              <w:snapToGrid w:val="0"/>
              <w:spacing w:before="120" w:beforeLines="50" w:after="50"/>
              <w:jc w:val="center"/>
              <w:rPr>
                <w:rFonts w:hint="eastAsia" w:ascii="仿宋" w:hAnsi="仿宋" w:eastAsia="仿宋" w:cs="仿宋"/>
                <w:sz w:val="24"/>
              </w:rPr>
            </w:pPr>
          </w:p>
        </w:tc>
        <w:tc>
          <w:tcPr>
            <w:tcW w:w="1161" w:type="dxa"/>
            <w:vAlign w:val="center"/>
          </w:tcPr>
          <w:p>
            <w:pPr>
              <w:snapToGrid w:val="0"/>
              <w:spacing w:before="120" w:beforeLines="50" w:after="50"/>
              <w:jc w:val="center"/>
              <w:rPr>
                <w:rFonts w:hint="eastAsia" w:ascii="仿宋" w:hAnsi="仿宋" w:eastAsia="仿宋" w:cs="仿宋"/>
                <w:sz w:val="24"/>
              </w:rPr>
            </w:pPr>
          </w:p>
        </w:tc>
        <w:tc>
          <w:tcPr>
            <w:tcW w:w="1418" w:type="dxa"/>
            <w:vAlign w:val="center"/>
          </w:tcPr>
          <w:p>
            <w:pPr>
              <w:snapToGrid w:val="0"/>
              <w:spacing w:before="120" w:beforeLines="50" w:after="50"/>
              <w:jc w:val="center"/>
              <w:rPr>
                <w:rFonts w:hint="eastAsia" w:ascii="仿宋" w:hAnsi="仿宋" w:eastAsia="仿宋" w:cs="仿宋"/>
                <w:sz w:val="24"/>
              </w:rPr>
            </w:pPr>
          </w:p>
        </w:tc>
        <w:tc>
          <w:tcPr>
            <w:tcW w:w="1159" w:type="dxa"/>
            <w:vAlign w:val="center"/>
          </w:tcPr>
          <w:p>
            <w:pPr>
              <w:snapToGrid w:val="0"/>
              <w:spacing w:before="120" w:beforeLines="50" w:after="50"/>
              <w:jc w:val="center"/>
              <w:rPr>
                <w:rFonts w:hint="eastAsia" w:ascii="仿宋" w:hAnsi="仿宋" w:eastAsia="仿宋" w:cs="仿宋"/>
                <w:sz w:val="24"/>
              </w:rPr>
            </w:pPr>
          </w:p>
        </w:tc>
        <w:tc>
          <w:tcPr>
            <w:tcW w:w="1246" w:type="dxa"/>
            <w:vAlign w:val="center"/>
          </w:tcPr>
          <w:p>
            <w:pPr>
              <w:snapToGrid w:val="0"/>
              <w:spacing w:before="120" w:beforeLines="50" w:after="50"/>
              <w:jc w:val="center"/>
              <w:rPr>
                <w:rFonts w:hint="eastAsia" w:ascii="仿宋" w:hAnsi="仿宋" w:eastAsia="仿宋" w:cs="仿宋"/>
                <w:sz w:val="24"/>
              </w:rPr>
            </w:pPr>
          </w:p>
        </w:tc>
        <w:tc>
          <w:tcPr>
            <w:tcW w:w="1246" w:type="dxa"/>
            <w:vAlign w:val="center"/>
          </w:tcPr>
          <w:p>
            <w:pPr>
              <w:snapToGrid w:val="0"/>
              <w:spacing w:before="120" w:beforeLines="50" w:after="5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120" w:beforeLines="50" w:after="50"/>
              <w:jc w:val="center"/>
              <w:rPr>
                <w:rFonts w:hint="eastAsia" w:ascii="仿宋" w:hAnsi="仿宋" w:eastAsia="仿宋" w:cs="仿宋"/>
                <w:sz w:val="24"/>
              </w:rPr>
            </w:pPr>
          </w:p>
        </w:tc>
        <w:tc>
          <w:tcPr>
            <w:tcW w:w="1532" w:type="dxa"/>
            <w:vAlign w:val="center"/>
          </w:tcPr>
          <w:p>
            <w:pPr>
              <w:snapToGrid w:val="0"/>
              <w:spacing w:before="120" w:beforeLines="50" w:after="50"/>
              <w:jc w:val="center"/>
              <w:rPr>
                <w:rFonts w:hint="eastAsia" w:ascii="仿宋" w:hAnsi="仿宋" w:eastAsia="仿宋" w:cs="仿宋"/>
                <w:sz w:val="24"/>
              </w:rPr>
            </w:pPr>
          </w:p>
        </w:tc>
        <w:tc>
          <w:tcPr>
            <w:tcW w:w="1161" w:type="dxa"/>
            <w:vAlign w:val="center"/>
          </w:tcPr>
          <w:p>
            <w:pPr>
              <w:snapToGrid w:val="0"/>
              <w:spacing w:before="120" w:beforeLines="50" w:after="50"/>
              <w:jc w:val="center"/>
              <w:rPr>
                <w:rFonts w:hint="eastAsia" w:ascii="仿宋" w:hAnsi="仿宋" w:eastAsia="仿宋" w:cs="仿宋"/>
                <w:sz w:val="24"/>
              </w:rPr>
            </w:pPr>
          </w:p>
        </w:tc>
        <w:tc>
          <w:tcPr>
            <w:tcW w:w="1418" w:type="dxa"/>
            <w:vAlign w:val="center"/>
          </w:tcPr>
          <w:p>
            <w:pPr>
              <w:snapToGrid w:val="0"/>
              <w:spacing w:before="120" w:beforeLines="50" w:after="50"/>
              <w:jc w:val="center"/>
              <w:rPr>
                <w:rFonts w:hint="eastAsia" w:ascii="仿宋" w:hAnsi="仿宋" w:eastAsia="仿宋" w:cs="仿宋"/>
                <w:sz w:val="24"/>
              </w:rPr>
            </w:pPr>
          </w:p>
        </w:tc>
        <w:tc>
          <w:tcPr>
            <w:tcW w:w="1159" w:type="dxa"/>
            <w:vAlign w:val="center"/>
          </w:tcPr>
          <w:p>
            <w:pPr>
              <w:snapToGrid w:val="0"/>
              <w:spacing w:before="120" w:beforeLines="50" w:after="50"/>
              <w:jc w:val="center"/>
              <w:rPr>
                <w:rFonts w:hint="eastAsia" w:ascii="仿宋" w:hAnsi="仿宋" w:eastAsia="仿宋" w:cs="仿宋"/>
                <w:sz w:val="24"/>
              </w:rPr>
            </w:pPr>
          </w:p>
        </w:tc>
        <w:tc>
          <w:tcPr>
            <w:tcW w:w="1246" w:type="dxa"/>
            <w:vAlign w:val="center"/>
          </w:tcPr>
          <w:p>
            <w:pPr>
              <w:snapToGrid w:val="0"/>
              <w:spacing w:before="120" w:beforeLines="50" w:after="50"/>
              <w:jc w:val="center"/>
              <w:rPr>
                <w:rFonts w:hint="eastAsia" w:ascii="仿宋" w:hAnsi="仿宋" w:eastAsia="仿宋" w:cs="仿宋"/>
                <w:sz w:val="24"/>
              </w:rPr>
            </w:pPr>
          </w:p>
        </w:tc>
        <w:tc>
          <w:tcPr>
            <w:tcW w:w="1246" w:type="dxa"/>
            <w:vAlign w:val="center"/>
          </w:tcPr>
          <w:p>
            <w:pPr>
              <w:snapToGrid w:val="0"/>
              <w:spacing w:before="120" w:beforeLines="50" w:after="5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120" w:beforeLines="50" w:after="50"/>
              <w:jc w:val="center"/>
              <w:rPr>
                <w:rFonts w:hint="eastAsia" w:ascii="仿宋" w:hAnsi="仿宋" w:eastAsia="仿宋" w:cs="仿宋"/>
                <w:sz w:val="24"/>
              </w:rPr>
            </w:pPr>
          </w:p>
        </w:tc>
        <w:tc>
          <w:tcPr>
            <w:tcW w:w="1532" w:type="dxa"/>
            <w:vAlign w:val="center"/>
          </w:tcPr>
          <w:p>
            <w:pPr>
              <w:snapToGrid w:val="0"/>
              <w:spacing w:before="120" w:beforeLines="50" w:after="50"/>
              <w:jc w:val="center"/>
              <w:rPr>
                <w:rFonts w:hint="eastAsia" w:ascii="仿宋" w:hAnsi="仿宋" w:eastAsia="仿宋" w:cs="仿宋"/>
                <w:sz w:val="24"/>
              </w:rPr>
            </w:pPr>
          </w:p>
        </w:tc>
        <w:tc>
          <w:tcPr>
            <w:tcW w:w="1161" w:type="dxa"/>
            <w:vAlign w:val="center"/>
          </w:tcPr>
          <w:p>
            <w:pPr>
              <w:snapToGrid w:val="0"/>
              <w:spacing w:before="120" w:beforeLines="50" w:after="50"/>
              <w:jc w:val="center"/>
              <w:rPr>
                <w:rFonts w:hint="eastAsia" w:ascii="仿宋" w:hAnsi="仿宋" w:eastAsia="仿宋" w:cs="仿宋"/>
                <w:sz w:val="24"/>
              </w:rPr>
            </w:pPr>
          </w:p>
        </w:tc>
        <w:tc>
          <w:tcPr>
            <w:tcW w:w="1418" w:type="dxa"/>
            <w:vAlign w:val="center"/>
          </w:tcPr>
          <w:p>
            <w:pPr>
              <w:snapToGrid w:val="0"/>
              <w:spacing w:before="120" w:beforeLines="50" w:after="50"/>
              <w:jc w:val="center"/>
              <w:rPr>
                <w:rFonts w:hint="eastAsia" w:ascii="仿宋" w:hAnsi="仿宋" w:eastAsia="仿宋" w:cs="仿宋"/>
                <w:sz w:val="24"/>
              </w:rPr>
            </w:pPr>
          </w:p>
        </w:tc>
        <w:tc>
          <w:tcPr>
            <w:tcW w:w="1159" w:type="dxa"/>
            <w:vAlign w:val="center"/>
          </w:tcPr>
          <w:p>
            <w:pPr>
              <w:snapToGrid w:val="0"/>
              <w:spacing w:before="120" w:beforeLines="50" w:after="50"/>
              <w:jc w:val="center"/>
              <w:rPr>
                <w:rFonts w:hint="eastAsia" w:ascii="仿宋" w:hAnsi="仿宋" w:eastAsia="仿宋" w:cs="仿宋"/>
                <w:sz w:val="24"/>
              </w:rPr>
            </w:pPr>
          </w:p>
        </w:tc>
        <w:tc>
          <w:tcPr>
            <w:tcW w:w="1246" w:type="dxa"/>
            <w:vAlign w:val="center"/>
          </w:tcPr>
          <w:p>
            <w:pPr>
              <w:snapToGrid w:val="0"/>
              <w:spacing w:before="120" w:beforeLines="50" w:after="50"/>
              <w:jc w:val="center"/>
              <w:rPr>
                <w:rFonts w:hint="eastAsia" w:ascii="仿宋" w:hAnsi="仿宋" w:eastAsia="仿宋" w:cs="仿宋"/>
                <w:sz w:val="24"/>
              </w:rPr>
            </w:pPr>
          </w:p>
        </w:tc>
        <w:tc>
          <w:tcPr>
            <w:tcW w:w="1246" w:type="dxa"/>
            <w:vAlign w:val="center"/>
          </w:tcPr>
          <w:p>
            <w:pPr>
              <w:snapToGrid w:val="0"/>
              <w:spacing w:before="120" w:beforeLines="50" w:after="5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120" w:beforeLines="50" w:after="50"/>
              <w:jc w:val="center"/>
              <w:rPr>
                <w:rFonts w:hint="eastAsia" w:ascii="仿宋" w:hAnsi="仿宋" w:eastAsia="仿宋" w:cs="仿宋"/>
                <w:sz w:val="24"/>
              </w:rPr>
            </w:pPr>
          </w:p>
        </w:tc>
        <w:tc>
          <w:tcPr>
            <w:tcW w:w="1532" w:type="dxa"/>
            <w:vAlign w:val="center"/>
          </w:tcPr>
          <w:p>
            <w:pPr>
              <w:snapToGrid w:val="0"/>
              <w:spacing w:before="120" w:beforeLines="50" w:after="50"/>
              <w:jc w:val="center"/>
              <w:rPr>
                <w:rFonts w:hint="eastAsia" w:ascii="仿宋" w:hAnsi="仿宋" w:eastAsia="仿宋" w:cs="仿宋"/>
                <w:sz w:val="24"/>
              </w:rPr>
            </w:pPr>
          </w:p>
        </w:tc>
        <w:tc>
          <w:tcPr>
            <w:tcW w:w="1161" w:type="dxa"/>
            <w:vAlign w:val="center"/>
          </w:tcPr>
          <w:p>
            <w:pPr>
              <w:snapToGrid w:val="0"/>
              <w:spacing w:before="120" w:beforeLines="50" w:after="50"/>
              <w:jc w:val="center"/>
              <w:rPr>
                <w:rFonts w:hint="eastAsia" w:ascii="仿宋" w:hAnsi="仿宋" w:eastAsia="仿宋" w:cs="仿宋"/>
                <w:sz w:val="24"/>
              </w:rPr>
            </w:pPr>
          </w:p>
        </w:tc>
        <w:tc>
          <w:tcPr>
            <w:tcW w:w="1418" w:type="dxa"/>
            <w:vAlign w:val="center"/>
          </w:tcPr>
          <w:p>
            <w:pPr>
              <w:snapToGrid w:val="0"/>
              <w:spacing w:before="120" w:beforeLines="50" w:after="50"/>
              <w:jc w:val="center"/>
              <w:rPr>
                <w:rFonts w:hint="eastAsia" w:ascii="仿宋" w:hAnsi="仿宋" w:eastAsia="仿宋" w:cs="仿宋"/>
                <w:sz w:val="24"/>
              </w:rPr>
            </w:pPr>
          </w:p>
        </w:tc>
        <w:tc>
          <w:tcPr>
            <w:tcW w:w="1159" w:type="dxa"/>
            <w:vAlign w:val="center"/>
          </w:tcPr>
          <w:p>
            <w:pPr>
              <w:snapToGrid w:val="0"/>
              <w:spacing w:before="120" w:beforeLines="50" w:after="50"/>
              <w:jc w:val="center"/>
              <w:rPr>
                <w:rFonts w:hint="eastAsia" w:ascii="仿宋" w:hAnsi="仿宋" w:eastAsia="仿宋" w:cs="仿宋"/>
                <w:sz w:val="24"/>
              </w:rPr>
            </w:pPr>
          </w:p>
        </w:tc>
        <w:tc>
          <w:tcPr>
            <w:tcW w:w="1246" w:type="dxa"/>
            <w:vAlign w:val="center"/>
          </w:tcPr>
          <w:p>
            <w:pPr>
              <w:snapToGrid w:val="0"/>
              <w:spacing w:before="120" w:beforeLines="50" w:after="50"/>
              <w:jc w:val="center"/>
              <w:rPr>
                <w:rFonts w:hint="eastAsia" w:ascii="仿宋" w:hAnsi="仿宋" w:eastAsia="仿宋" w:cs="仿宋"/>
                <w:sz w:val="24"/>
              </w:rPr>
            </w:pPr>
          </w:p>
        </w:tc>
        <w:tc>
          <w:tcPr>
            <w:tcW w:w="1246" w:type="dxa"/>
            <w:vAlign w:val="center"/>
          </w:tcPr>
          <w:p>
            <w:pPr>
              <w:snapToGrid w:val="0"/>
              <w:spacing w:before="120" w:beforeLines="50" w:after="5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120" w:beforeLines="50" w:after="50"/>
              <w:jc w:val="center"/>
              <w:rPr>
                <w:rFonts w:hint="eastAsia" w:ascii="仿宋" w:hAnsi="仿宋" w:eastAsia="仿宋" w:cs="仿宋"/>
                <w:sz w:val="24"/>
              </w:rPr>
            </w:pPr>
          </w:p>
        </w:tc>
        <w:tc>
          <w:tcPr>
            <w:tcW w:w="1532" w:type="dxa"/>
            <w:vAlign w:val="center"/>
          </w:tcPr>
          <w:p>
            <w:pPr>
              <w:snapToGrid w:val="0"/>
              <w:spacing w:before="120" w:beforeLines="50" w:after="50"/>
              <w:jc w:val="center"/>
              <w:rPr>
                <w:rFonts w:hint="eastAsia" w:ascii="仿宋" w:hAnsi="仿宋" w:eastAsia="仿宋" w:cs="仿宋"/>
                <w:sz w:val="24"/>
              </w:rPr>
            </w:pPr>
          </w:p>
        </w:tc>
        <w:tc>
          <w:tcPr>
            <w:tcW w:w="1161" w:type="dxa"/>
            <w:vAlign w:val="center"/>
          </w:tcPr>
          <w:p>
            <w:pPr>
              <w:snapToGrid w:val="0"/>
              <w:spacing w:before="120" w:beforeLines="50" w:after="50"/>
              <w:jc w:val="center"/>
              <w:rPr>
                <w:rFonts w:hint="eastAsia" w:ascii="仿宋" w:hAnsi="仿宋" w:eastAsia="仿宋" w:cs="仿宋"/>
                <w:sz w:val="24"/>
              </w:rPr>
            </w:pPr>
          </w:p>
        </w:tc>
        <w:tc>
          <w:tcPr>
            <w:tcW w:w="1418" w:type="dxa"/>
            <w:vAlign w:val="center"/>
          </w:tcPr>
          <w:p>
            <w:pPr>
              <w:snapToGrid w:val="0"/>
              <w:spacing w:before="120" w:beforeLines="50" w:after="50"/>
              <w:jc w:val="center"/>
              <w:rPr>
                <w:rFonts w:hint="eastAsia" w:ascii="仿宋" w:hAnsi="仿宋" w:eastAsia="仿宋" w:cs="仿宋"/>
                <w:sz w:val="24"/>
              </w:rPr>
            </w:pPr>
          </w:p>
        </w:tc>
        <w:tc>
          <w:tcPr>
            <w:tcW w:w="1159" w:type="dxa"/>
            <w:vAlign w:val="center"/>
          </w:tcPr>
          <w:p>
            <w:pPr>
              <w:snapToGrid w:val="0"/>
              <w:spacing w:before="120" w:beforeLines="50" w:after="50"/>
              <w:jc w:val="center"/>
              <w:rPr>
                <w:rFonts w:hint="eastAsia" w:ascii="仿宋" w:hAnsi="仿宋" w:eastAsia="仿宋" w:cs="仿宋"/>
                <w:sz w:val="24"/>
              </w:rPr>
            </w:pPr>
          </w:p>
        </w:tc>
        <w:tc>
          <w:tcPr>
            <w:tcW w:w="1246" w:type="dxa"/>
            <w:vAlign w:val="center"/>
          </w:tcPr>
          <w:p>
            <w:pPr>
              <w:snapToGrid w:val="0"/>
              <w:spacing w:before="120" w:beforeLines="50" w:after="50"/>
              <w:jc w:val="center"/>
              <w:rPr>
                <w:rFonts w:hint="eastAsia" w:ascii="仿宋" w:hAnsi="仿宋" w:eastAsia="仿宋" w:cs="仿宋"/>
                <w:sz w:val="24"/>
              </w:rPr>
            </w:pPr>
          </w:p>
        </w:tc>
        <w:tc>
          <w:tcPr>
            <w:tcW w:w="1246" w:type="dxa"/>
            <w:vAlign w:val="center"/>
          </w:tcPr>
          <w:p>
            <w:pPr>
              <w:snapToGrid w:val="0"/>
              <w:spacing w:before="120" w:beforeLines="50" w:after="5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before="120" w:beforeLines="50" w:after="50"/>
              <w:jc w:val="center"/>
              <w:rPr>
                <w:rFonts w:hint="eastAsia" w:ascii="仿宋" w:hAnsi="仿宋" w:eastAsia="仿宋" w:cs="仿宋"/>
                <w:sz w:val="24"/>
              </w:rPr>
            </w:pPr>
          </w:p>
        </w:tc>
        <w:tc>
          <w:tcPr>
            <w:tcW w:w="1532" w:type="dxa"/>
            <w:vAlign w:val="center"/>
          </w:tcPr>
          <w:p>
            <w:pPr>
              <w:snapToGrid w:val="0"/>
              <w:spacing w:before="120" w:beforeLines="50" w:after="50"/>
              <w:jc w:val="center"/>
              <w:rPr>
                <w:rFonts w:hint="eastAsia" w:ascii="仿宋" w:hAnsi="仿宋" w:eastAsia="仿宋" w:cs="仿宋"/>
                <w:sz w:val="24"/>
              </w:rPr>
            </w:pPr>
          </w:p>
        </w:tc>
        <w:tc>
          <w:tcPr>
            <w:tcW w:w="1161" w:type="dxa"/>
            <w:vAlign w:val="center"/>
          </w:tcPr>
          <w:p>
            <w:pPr>
              <w:snapToGrid w:val="0"/>
              <w:spacing w:before="120" w:beforeLines="50" w:after="50"/>
              <w:jc w:val="center"/>
              <w:rPr>
                <w:rFonts w:hint="eastAsia" w:ascii="仿宋" w:hAnsi="仿宋" w:eastAsia="仿宋" w:cs="仿宋"/>
                <w:sz w:val="24"/>
              </w:rPr>
            </w:pPr>
          </w:p>
        </w:tc>
        <w:tc>
          <w:tcPr>
            <w:tcW w:w="1418" w:type="dxa"/>
            <w:vAlign w:val="center"/>
          </w:tcPr>
          <w:p>
            <w:pPr>
              <w:snapToGrid w:val="0"/>
              <w:spacing w:before="120" w:beforeLines="50" w:after="50"/>
              <w:jc w:val="center"/>
              <w:rPr>
                <w:rFonts w:hint="eastAsia" w:ascii="仿宋" w:hAnsi="仿宋" w:eastAsia="仿宋" w:cs="仿宋"/>
                <w:sz w:val="24"/>
              </w:rPr>
            </w:pPr>
          </w:p>
        </w:tc>
        <w:tc>
          <w:tcPr>
            <w:tcW w:w="1159" w:type="dxa"/>
            <w:vAlign w:val="center"/>
          </w:tcPr>
          <w:p>
            <w:pPr>
              <w:snapToGrid w:val="0"/>
              <w:spacing w:before="120" w:beforeLines="50" w:after="50"/>
              <w:jc w:val="center"/>
              <w:rPr>
                <w:rFonts w:hint="eastAsia" w:ascii="仿宋" w:hAnsi="仿宋" w:eastAsia="仿宋" w:cs="仿宋"/>
                <w:sz w:val="24"/>
              </w:rPr>
            </w:pPr>
          </w:p>
        </w:tc>
        <w:tc>
          <w:tcPr>
            <w:tcW w:w="1246" w:type="dxa"/>
            <w:vAlign w:val="center"/>
          </w:tcPr>
          <w:p>
            <w:pPr>
              <w:snapToGrid w:val="0"/>
              <w:spacing w:before="120" w:beforeLines="50" w:after="50"/>
              <w:jc w:val="center"/>
              <w:rPr>
                <w:rFonts w:hint="eastAsia" w:ascii="仿宋" w:hAnsi="仿宋" w:eastAsia="仿宋" w:cs="仿宋"/>
                <w:sz w:val="24"/>
              </w:rPr>
            </w:pPr>
          </w:p>
        </w:tc>
        <w:tc>
          <w:tcPr>
            <w:tcW w:w="1246" w:type="dxa"/>
            <w:vAlign w:val="center"/>
          </w:tcPr>
          <w:p>
            <w:pPr>
              <w:snapToGrid w:val="0"/>
              <w:spacing w:before="120" w:beforeLines="50" w:after="50"/>
              <w:jc w:val="center"/>
              <w:rPr>
                <w:rFonts w:hint="eastAsia" w:ascii="仿宋" w:hAnsi="仿宋" w:eastAsia="仿宋" w:cs="仿宋"/>
                <w:sz w:val="24"/>
              </w:rPr>
            </w:pPr>
          </w:p>
        </w:tc>
      </w:tr>
    </w:tbl>
    <w:p>
      <w:pPr>
        <w:snapToGrid w:val="0"/>
        <w:spacing w:before="120" w:beforeLines="50" w:after="50"/>
        <w:jc w:val="left"/>
        <w:rPr>
          <w:rFonts w:hint="eastAsia" w:ascii="仿宋" w:hAnsi="仿宋" w:eastAsia="仿宋" w:cs="仿宋"/>
          <w:bCs/>
          <w:sz w:val="24"/>
        </w:rPr>
      </w:pPr>
      <w:r>
        <w:rPr>
          <w:rFonts w:hint="eastAsia" w:ascii="仿宋" w:hAnsi="仿宋" w:eastAsia="仿宋" w:cs="仿宋"/>
          <w:bCs/>
          <w:sz w:val="24"/>
        </w:rPr>
        <w:t>注：此表仅提供了表格形式，投标人应根据需要准备足够数量的表格来填写；</w:t>
      </w:r>
    </w:p>
    <w:p>
      <w:pPr>
        <w:snapToGrid w:val="0"/>
        <w:spacing w:before="120" w:beforeLines="50" w:after="50"/>
        <w:jc w:val="left"/>
        <w:rPr>
          <w:rFonts w:hint="eastAsia" w:ascii="仿宋" w:hAnsi="仿宋" w:eastAsia="仿宋" w:cs="仿宋"/>
          <w:b/>
          <w:sz w:val="24"/>
        </w:rPr>
      </w:pPr>
    </w:p>
    <w:p>
      <w:pPr>
        <w:snapToGrid w:val="0"/>
        <w:spacing w:before="120" w:beforeLines="50" w:after="50"/>
        <w:jc w:val="left"/>
        <w:rPr>
          <w:rFonts w:hint="eastAsia" w:ascii="仿宋" w:hAnsi="仿宋" w:eastAsia="仿宋" w:cs="仿宋"/>
          <w:b/>
          <w:sz w:val="24"/>
        </w:rPr>
      </w:pPr>
    </w:p>
    <w:p>
      <w:pPr>
        <w:snapToGrid w:val="0"/>
        <w:spacing w:before="120" w:beforeLines="50" w:after="50"/>
        <w:jc w:val="left"/>
        <w:rPr>
          <w:rFonts w:hint="eastAsia" w:ascii="仿宋" w:hAnsi="仿宋" w:eastAsia="仿宋" w:cs="仿宋"/>
          <w:sz w:val="24"/>
        </w:rPr>
      </w:pPr>
      <w:r>
        <w:rPr>
          <w:rFonts w:hint="eastAsia" w:ascii="仿宋" w:hAnsi="仿宋" w:eastAsia="仿宋" w:cs="仿宋"/>
          <w:sz w:val="24"/>
        </w:rPr>
        <w:t>法定代表人或其授权代理人签名或盖章：</w:t>
      </w:r>
    </w:p>
    <w:p>
      <w:pPr>
        <w:snapToGrid w:val="0"/>
        <w:spacing w:before="120" w:beforeLines="50" w:after="50"/>
        <w:jc w:val="left"/>
        <w:rPr>
          <w:rFonts w:hint="eastAsia" w:ascii="仿宋" w:hAnsi="仿宋" w:eastAsia="仿宋" w:cs="仿宋"/>
          <w:sz w:val="24"/>
        </w:rPr>
      </w:pPr>
    </w:p>
    <w:p>
      <w:pPr>
        <w:snapToGrid w:val="0"/>
        <w:spacing w:before="120" w:beforeLines="50" w:after="50"/>
        <w:jc w:val="left"/>
        <w:rPr>
          <w:rFonts w:hint="eastAsia" w:ascii="仿宋" w:hAnsi="仿宋" w:eastAsia="仿宋" w:cs="仿宋"/>
          <w:sz w:val="24"/>
        </w:rPr>
      </w:pPr>
      <w:r>
        <w:rPr>
          <w:rFonts w:hint="eastAsia" w:ascii="仿宋" w:hAnsi="仿宋" w:eastAsia="仿宋" w:cs="仿宋"/>
          <w:sz w:val="24"/>
        </w:rPr>
        <w:t>日期： 年 月 日</w:t>
      </w:r>
    </w:p>
    <w:p>
      <w:pPr>
        <w:snapToGrid w:val="0"/>
        <w:spacing w:before="50" w:after="50"/>
        <w:jc w:val="center"/>
        <w:rPr>
          <w:rFonts w:hint="eastAsia" w:ascii="仿宋" w:hAnsi="仿宋" w:eastAsia="仿宋" w:cs="宋体"/>
          <w:b/>
          <w:sz w:val="28"/>
          <w:szCs w:val="28"/>
        </w:rPr>
      </w:pPr>
    </w:p>
    <w:p>
      <w:pPr>
        <w:snapToGrid w:val="0"/>
        <w:spacing w:before="50" w:after="50"/>
        <w:jc w:val="center"/>
        <w:rPr>
          <w:rFonts w:hint="eastAsia" w:ascii="仿宋" w:hAnsi="仿宋" w:eastAsia="仿宋" w:cs="宋体"/>
          <w:b/>
          <w:sz w:val="28"/>
          <w:szCs w:val="28"/>
        </w:rPr>
      </w:pPr>
    </w:p>
    <w:p>
      <w:pPr>
        <w:snapToGrid w:val="0"/>
        <w:spacing w:before="50" w:after="50"/>
        <w:jc w:val="center"/>
        <w:rPr>
          <w:rFonts w:hint="eastAsia" w:ascii="仿宋" w:hAnsi="仿宋" w:eastAsia="仿宋" w:cs="宋体"/>
          <w:b/>
          <w:sz w:val="28"/>
          <w:szCs w:val="28"/>
        </w:rPr>
      </w:pPr>
    </w:p>
    <w:p>
      <w:pPr>
        <w:snapToGrid w:val="0"/>
        <w:spacing w:before="50" w:after="50"/>
        <w:jc w:val="center"/>
        <w:rPr>
          <w:rFonts w:hint="eastAsia" w:ascii="仿宋" w:hAnsi="仿宋" w:eastAsia="仿宋" w:cs="宋体"/>
          <w:b/>
          <w:sz w:val="28"/>
          <w:szCs w:val="28"/>
        </w:rPr>
      </w:pPr>
    </w:p>
    <w:p>
      <w:pPr>
        <w:snapToGrid w:val="0"/>
        <w:spacing w:before="50" w:after="50"/>
        <w:jc w:val="center"/>
        <w:rPr>
          <w:rFonts w:hint="eastAsia" w:ascii="仿宋" w:hAnsi="仿宋" w:eastAsia="仿宋" w:cs="宋体"/>
          <w:b/>
          <w:sz w:val="28"/>
          <w:szCs w:val="28"/>
        </w:rPr>
      </w:pPr>
    </w:p>
    <w:p>
      <w:pPr>
        <w:snapToGrid w:val="0"/>
        <w:spacing w:before="50" w:after="50"/>
        <w:jc w:val="center"/>
        <w:rPr>
          <w:rFonts w:hint="eastAsia" w:ascii="仿宋" w:hAnsi="仿宋" w:eastAsia="仿宋" w:cs="宋体"/>
          <w:b/>
          <w:sz w:val="28"/>
          <w:szCs w:val="28"/>
        </w:rPr>
      </w:pPr>
    </w:p>
    <w:p>
      <w:pPr>
        <w:snapToGrid w:val="0"/>
        <w:spacing w:before="50" w:after="50"/>
        <w:jc w:val="center"/>
        <w:rPr>
          <w:rFonts w:hint="eastAsia" w:ascii="仿宋" w:hAnsi="仿宋" w:eastAsia="仿宋" w:cs="宋体"/>
          <w:b/>
          <w:sz w:val="28"/>
          <w:szCs w:val="28"/>
        </w:rPr>
      </w:pPr>
    </w:p>
    <w:p>
      <w:pPr>
        <w:snapToGrid w:val="0"/>
        <w:spacing w:before="50" w:after="50"/>
        <w:jc w:val="center"/>
        <w:rPr>
          <w:rFonts w:hint="eastAsia" w:ascii="仿宋" w:hAnsi="仿宋" w:eastAsia="仿宋" w:cs="宋体"/>
          <w:b/>
          <w:sz w:val="28"/>
          <w:szCs w:val="28"/>
        </w:rPr>
      </w:pPr>
    </w:p>
    <w:p>
      <w:pPr>
        <w:snapToGrid w:val="0"/>
        <w:spacing w:before="50" w:after="50"/>
        <w:jc w:val="center"/>
        <w:rPr>
          <w:rFonts w:hint="eastAsia" w:ascii="仿宋" w:hAnsi="仿宋" w:eastAsia="仿宋" w:cs="宋体"/>
          <w:b/>
          <w:sz w:val="28"/>
          <w:szCs w:val="28"/>
        </w:rPr>
      </w:pPr>
    </w:p>
    <w:p>
      <w:pPr>
        <w:snapToGrid w:val="0"/>
        <w:spacing w:before="50" w:after="50"/>
        <w:jc w:val="center"/>
        <w:rPr>
          <w:rFonts w:hint="eastAsia" w:ascii="仿宋" w:hAnsi="仿宋" w:eastAsia="仿宋" w:cs="宋体"/>
          <w:b/>
          <w:sz w:val="28"/>
          <w:szCs w:val="28"/>
        </w:rPr>
      </w:pPr>
    </w:p>
    <w:p>
      <w:pPr>
        <w:snapToGrid w:val="0"/>
        <w:spacing w:before="50" w:after="50"/>
        <w:jc w:val="center"/>
        <w:rPr>
          <w:rFonts w:hint="eastAsia" w:ascii="仿宋" w:hAnsi="仿宋" w:eastAsia="仿宋" w:cs="宋体"/>
          <w:b/>
          <w:sz w:val="28"/>
          <w:szCs w:val="28"/>
        </w:rPr>
      </w:pPr>
    </w:p>
    <w:p>
      <w:pPr>
        <w:snapToGrid w:val="0"/>
        <w:spacing w:before="50" w:after="50"/>
        <w:jc w:val="center"/>
        <w:rPr>
          <w:rFonts w:hint="eastAsia" w:ascii="仿宋" w:hAnsi="仿宋" w:eastAsia="仿宋" w:cs="宋体"/>
          <w:b/>
          <w:sz w:val="28"/>
          <w:szCs w:val="28"/>
        </w:rPr>
      </w:pPr>
    </w:p>
    <w:p>
      <w:pPr>
        <w:snapToGrid w:val="0"/>
        <w:spacing w:before="50" w:after="50"/>
        <w:jc w:val="center"/>
        <w:outlineLvl w:val="1"/>
        <w:rPr>
          <w:rFonts w:hint="eastAsia" w:ascii="仿宋" w:hAnsi="仿宋" w:eastAsia="仿宋" w:cs="宋体"/>
          <w:b/>
          <w:sz w:val="28"/>
          <w:szCs w:val="28"/>
        </w:rPr>
      </w:pPr>
      <w:r>
        <w:rPr>
          <w:rFonts w:hint="eastAsia" w:ascii="仿宋" w:hAnsi="仿宋" w:eastAsia="仿宋" w:cs="宋体"/>
          <w:b/>
          <w:sz w:val="28"/>
          <w:szCs w:val="28"/>
        </w:rPr>
        <w:t>11、开标一览表</w:t>
      </w:r>
    </w:p>
    <w:p>
      <w:pPr>
        <w:pStyle w:val="7"/>
        <w:ind w:firstLine="643"/>
        <w:rPr>
          <w:rFonts w:hint="eastAsia" w:ascii="仿宋" w:hAnsi="仿宋" w:eastAsia="仿宋" w:cs="宋体"/>
          <w:b/>
          <w:bCs/>
          <w:sz w:val="32"/>
          <w:szCs w:val="32"/>
        </w:rPr>
      </w:pPr>
    </w:p>
    <w:p>
      <w:pPr>
        <w:pStyle w:val="7"/>
        <w:ind w:firstLine="643"/>
        <w:rPr>
          <w:rFonts w:hint="eastAsia" w:ascii="仿宋" w:hAnsi="仿宋" w:eastAsia="仿宋" w:cs="宋体"/>
          <w:b/>
          <w:bCs/>
          <w:sz w:val="32"/>
          <w:szCs w:val="32"/>
        </w:rPr>
      </w:pPr>
    </w:p>
    <w:p>
      <w:pPr>
        <w:snapToGrid w:val="0"/>
        <w:spacing w:before="50" w:after="50" w:line="360" w:lineRule="auto"/>
        <w:jc w:val="left"/>
        <w:rPr>
          <w:rFonts w:hint="eastAsia" w:ascii="仿宋" w:hAnsi="仿宋" w:eastAsia="仿宋" w:cs="宋体"/>
          <w:sz w:val="24"/>
        </w:rPr>
      </w:pPr>
      <w:r>
        <w:rPr>
          <w:rFonts w:hint="eastAsia" w:ascii="仿宋" w:hAnsi="仿宋" w:eastAsia="仿宋" w:cs="宋体"/>
          <w:sz w:val="24"/>
        </w:rPr>
        <w:t>投标人全称（加盖公章）：</w:t>
      </w:r>
      <w:r>
        <w:rPr>
          <w:rFonts w:hint="eastAsia" w:ascii="仿宋" w:hAnsi="仿宋" w:eastAsia="仿宋" w:cs="宋体"/>
          <w:sz w:val="24"/>
          <w:u w:val="single"/>
        </w:rPr>
        <w:t xml:space="preserve">                   </w:t>
      </w:r>
      <w:r>
        <w:rPr>
          <w:rFonts w:hint="eastAsia" w:ascii="仿宋" w:hAnsi="仿宋" w:eastAsia="仿宋" w:cs="宋体"/>
          <w:sz w:val="24"/>
        </w:rPr>
        <w:t xml:space="preserve">                                      </w:t>
      </w:r>
    </w:p>
    <w:tbl>
      <w:tblPr>
        <w:tblStyle w:val="25"/>
        <w:tblW w:w="85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5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3117" w:type="dxa"/>
            <w:noWrap/>
            <w:vAlign w:val="center"/>
          </w:tcPr>
          <w:p>
            <w:pPr>
              <w:spacing w:line="540" w:lineRule="exact"/>
              <w:jc w:val="center"/>
              <w:rPr>
                <w:rFonts w:hint="eastAsia" w:ascii="仿宋" w:hAnsi="仿宋" w:eastAsia="仿宋" w:cs="仿宋"/>
                <w:sz w:val="24"/>
              </w:rPr>
            </w:pPr>
            <w:r>
              <w:rPr>
                <w:rFonts w:hint="eastAsia" w:ascii="仿宋" w:hAnsi="仿宋" w:eastAsia="仿宋" w:cs="仿宋"/>
                <w:sz w:val="24"/>
              </w:rPr>
              <w:t>项目名称</w:t>
            </w:r>
          </w:p>
        </w:tc>
        <w:tc>
          <w:tcPr>
            <w:tcW w:w="5422" w:type="dxa"/>
            <w:noWrap/>
            <w:vAlign w:val="center"/>
          </w:tcPr>
          <w:p>
            <w:pPr>
              <w:spacing w:line="5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3117" w:type="dxa"/>
            <w:vMerge w:val="restart"/>
            <w:tcBorders>
              <w:top w:val="single" w:color="auto" w:sz="4" w:space="0"/>
            </w:tcBorders>
            <w:noWrap/>
            <w:vAlign w:val="center"/>
          </w:tcPr>
          <w:p>
            <w:pPr>
              <w:spacing w:line="540" w:lineRule="exact"/>
              <w:jc w:val="center"/>
              <w:rPr>
                <w:rFonts w:hint="eastAsia" w:ascii="仿宋" w:hAnsi="仿宋" w:eastAsia="仿宋" w:cs="仿宋"/>
                <w:sz w:val="24"/>
              </w:rPr>
            </w:pPr>
            <w:r>
              <w:rPr>
                <w:rFonts w:hint="eastAsia" w:ascii="仿宋" w:hAnsi="仿宋" w:eastAsia="仿宋" w:cs="仿宋"/>
                <w:sz w:val="24"/>
              </w:rPr>
              <w:t>总价（元）</w:t>
            </w:r>
          </w:p>
        </w:tc>
        <w:tc>
          <w:tcPr>
            <w:tcW w:w="5422" w:type="dxa"/>
            <w:noWrap/>
            <w:vAlign w:val="center"/>
          </w:tcPr>
          <w:p>
            <w:pPr>
              <w:spacing w:line="540" w:lineRule="exact"/>
              <w:rPr>
                <w:rFonts w:hint="eastAsia" w:ascii="仿宋" w:hAnsi="仿宋" w:eastAsia="仿宋" w:cs="仿宋"/>
                <w:sz w:val="24"/>
              </w:rPr>
            </w:pPr>
            <w:r>
              <w:rPr>
                <w:rFonts w:hint="eastAsia" w:ascii="仿宋" w:hAnsi="仿宋" w:eastAsia="仿宋" w:cs="仿宋"/>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3117" w:type="dxa"/>
            <w:vMerge w:val="continue"/>
            <w:noWrap/>
            <w:vAlign w:val="center"/>
          </w:tcPr>
          <w:p>
            <w:pPr>
              <w:spacing w:line="540" w:lineRule="exact"/>
              <w:jc w:val="center"/>
              <w:rPr>
                <w:rFonts w:hint="eastAsia" w:ascii="仿宋" w:hAnsi="仿宋" w:eastAsia="仿宋" w:cs="仿宋"/>
                <w:sz w:val="24"/>
              </w:rPr>
            </w:pPr>
          </w:p>
        </w:tc>
        <w:tc>
          <w:tcPr>
            <w:tcW w:w="5422" w:type="dxa"/>
            <w:noWrap/>
            <w:vAlign w:val="center"/>
          </w:tcPr>
          <w:p>
            <w:pPr>
              <w:spacing w:line="540" w:lineRule="exact"/>
              <w:rPr>
                <w:rFonts w:hint="eastAsia" w:ascii="仿宋" w:hAnsi="仿宋" w:eastAsia="仿宋" w:cs="仿宋"/>
                <w:sz w:val="24"/>
              </w:rPr>
            </w:pPr>
            <w:r>
              <w:rPr>
                <w:rFonts w:hint="eastAsia" w:ascii="仿宋" w:hAnsi="仿宋" w:eastAsia="仿宋" w:cs="仿宋"/>
                <w:sz w:val="24"/>
              </w:rPr>
              <w:t>大写：</w:t>
            </w:r>
          </w:p>
        </w:tc>
      </w:tr>
    </w:tbl>
    <w:p>
      <w:pPr>
        <w:rPr>
          <w:rFonts w:hint="eastAsia" w:ascii="仿宋" w:hAnsi="仿宋" w:eastAsia="仿宋" w:cs="宋体"/>
          <w:sz w:val="24"/>
        </w:rPr>
      </w:pPr>
    </w:p>
    <w:p>
      <w:pPr>
        <w:tabs>
          <w:tab w:val="left" w:pos="3654"/>
        </w:tabs>
        <w:rPr>
          <w:rFonts w:hint="eastAsia" w:ascii="仿宋" w:hAnsi="仿宋" w:eastAsia="仿宋" w:cs="仿宋"/>
          <w:sz w:val="24"/>
        </w:rPr>
      </w:pPr>
      <w:r>
        <w:rPr>
          <w:rFonts w:hint="eastAsia" w:ascii="仿宋" w:hAnsi="仿宋" w:eastAsia="仿宋" w:cs="仿宋"/>
          <w:sz w:val="24"/>
        </w:rPr>
        <w:t>法定代表人或其授权代理人签名或盖章：</w:t>
      </w:r>
    </w:p>
    <w:p>
      <w:pPr>
        <w:tabs>
          <w:tab w:val="left" w:pos="3654"/>
        </w:tabs>
        <w:rPr>
          <w:rFonts w:hint="eastAsia" w:ascii="仿宋" w:hAnsi="仿宋" w:eastAsia="仿宋" w:cs="仿宋"/>
          <w:sz w:val="24"/>
        </w:rPr>
      </w:pPr>
    </w:p>
    <w:p>
      <w:pPr>
        <w:tabs>
          <w:tab w:val="left" w:pos="3654"/>
        </w:tabs>
        <w:rPr>
          <w:rFonts w:hint="eastAsia" w:ascii="仿宋" w:hAnsi="仿宋" w:eastAsia="仿宋" w:cs="仿宋"/>
          <w:sz w:val="24"/>
        </w:rPr>
      </w:pPr>
      <w:r>
        <w:rPr>
          <w:rFonts w:hint="eastAsia" w:ascii="仿宋" w:hAnsi="仿宋" w:eastAsia="仿宋" w:cs="仿宋"/>
          <w:sz w:val="24"/>
        </w:rPr>
        <w:t>日期：    年  月  日</w:t>
      </w:r>
    </w:p>
    <w:p>
      <w:pPr>
        <w:rPr>
          <w:rFonts w:hint="eastAsia" w:ascii="仿宋" w:hAnsi="仿宋" w:eastAsia="仿宋" w:cs="宋体"/>
          <w:sz w:val="24"/>
        </w:rPr>
      </w:pPr>
    </w:p>
    <w:p>
      <w:pPr>
        <w:pStyle w:val="16"/>
        <w:rPr>
          <w:rFonts w:hint="eastAsia" w:ascii="仿宋" w:hAnsi="仿宋" w:eastAsia="仿宋" w:cs="宋体"/>
          <w:b/>
          <w:bCs/>
          <w:sz w:val="28"/>
          <w:szCs w:val="28"/>
        </w:rPr>
      </w:pPr>
    </w:p>
    <w:p/>
    <w:p>
      <w:pPr>
        <w:pStyle w:val="24"/>
      </w:pPr>
    </w:p>
    <w:p>
      <w:pPr>
        <w:pStyle w:val="12"/>
        <w:rPr>
          <w:rFonts w:hint="eastAsia"/>
        </w:rPr>
      </w:pPr>
    </w:p>
    <w:p/>
    <w:p>
      <w:pPr>
        <w:pStyle w:val="24"/>
      </w:pPr>
    </w:p>
    <w:p>
      <w:pPr>
        <w:pStyle w:val="12"/>
        <w:rPr>
          <w:rFonts w:hint="eastAsia"/>
        </w:rPr>
      </w:pPr>
    </w:p>
    <w:p/>
    <w:p>
      <w:pPr>
        <w:pStyle w:val="24"/>
      </w:pPr>
    </w:p>
    <w:p>
      <w:pPr>
        <w:pStyle w:val="12"/>
        <w:rPr>
          <w:rFonts w:hint="eastAsia"/>
        </w:rPr>
      </w:pPr>
    </w:p>
    <w:p/>
    <w:p>
      <w:pPr>
        <w:pStyle w:val="24"/>
      </w:pPr>
    </w:p>
    <w:p>
      <w:pPr>
        <w:pStyle w:val="12"/>
        <w:rPr>
          <w:rFonts w:hint="eastAsia"/>
        </w:rPr>
      </w:pPr>
    </w:p>
    <w:p/>
    <w:p>
      <w:pPr>
        <w:pStyle w:val="24"/>
      </w:pPr>
    </w:p>
    <w:p>
      <w:pPr>
        <w:pStyle w:val="12"/>
        <w:rPr>
          <w:rFonts w:hint="eastAsia"/>
        </w:rPr>
      </w:pPr>
    </w:p>
    <w:p/>
    <w:p>
      <w:pPr>
        <w:pStyle w:val="24"/>
      </w:pPr>
    </w:p>
    <w:p>
      <w:pPr>
        <w:pStyle w:val="12"/>
        <w:rPr>
          <w:rFonts w:hint="eastAsia"/>
        </w:rPr>
      </w:pPr>
    </w:p>
    <w:p>
      <w:pPr>
        <w:pStyle w:val="12"/>
        <w:rPr>
          <w:rFonts w:hint="eastAsia"/>
        </w:rPr>
      </w:pPr>
    </w:p>
    <w:p/>
    <w:p>
      <w:pPr>
        <w:pStyle w:val="24"/>
      </w:pPr>
    </w:p>
    <w:p>
      <w:pPr>
        <w:spacing w:line="360" w:lineRule="auto"/>
        <w:jc w:val="center"/>
        <w:outlineLvl w:val="1"/>
        <w:rPr>
          <w:rFonts w:hint="eastAsia" w:ascii="仿宋" w:hAnsi="仿宋" w:eastAsia="仿宋" w:cs="宋体"/>
          <w:b/>
          <w:bCs/>
          <w:sz w:val="28"/>
          <w:szCs w:val="28"/>
        </w:rPr>
      </w:pPr>
      <w:r>
        <w:rPr>
          <w:rFonts w:hint="eastAsia" w:ascii="仿宋" w:hAnsi="仿宋" w:eastAsia="仿宋" w:cs="宋体"/>
          <w:b/>
          <w:bCs/>
          <w:sz w:val="28"/>
          <w:szCs w:val="28"/>
        </w:rPr>
        <w:t>12、招标代理服务费承诺函</w:t>
      </w:r>
    </w:p>
    <w:p>
      <w:pPr>
        <w:snapToGrid w:val="0"/>
        <w:spacing w:before="120" w:beforeLines="50" w:after="50" w:line="460" w:lineRule="exact"/>
        <w:jc w:val="left"/>
        <w:rPr>
          <w:rFonts w:hint="eastAsia" w:ascii="仿宋" w:hAnsi="仿宋" w:eastAsia="仿宋" w:cs="宋体"/>
          <w:sz w:val="24"/>
        </w:rPr>
      </w:pPr>
    </w:p>
    <w:p>
      <w:pPr>
        <w:snapToGrid w:val="0"/>
        <w:spacing w:before="120" w:beforeLines="50" w:after="50" w:line="460" w:lineRule="exact"/>
        <w:jc w:val="left"/>
        <w:rPr>
          <w:rFonts w:hint="eastAsia" w:ascii="仿宋" w:hAnsi="仿宋" w:eastAsia="仿宋" w:cs="宋体"/>
          <w:sz w:val="24"/>
        </w:rPr>
      </w:pPr>
      <w:r>
        <w:rPr>
          <w:rFonts w:hint="eastAsia" w:ascii="仿宋" w:hAnsi="仿宋" w:eastAsia="仿宋" w:cs="宋体"/>
          <w:sz w:val="24"/>
        </w:rPr>
        <w:t>湖州市仁皇工程咨询有限公司：</w:t>
      </w:r>
    </w:p>
    <w:p>
      <w:pPr>
        <w:snapToGrid w:val="0"/>
        <w:spacing w:before="120" w:beforeLines="50" w:after="50" w:line="460" w:lineRule="exact"/>
        <w:ind w:firstLine="480" w:firstLineChars="200"/>
        <w:jc w:val="left"/>
        <w:rPr>
          <w:rFonts w:hint="eastAsia" w:ascii="仿宋" w:hAnsi="仿宋" w:eastAsia="仿宋" w:cs="宋体"/>
          <w:sz w:val="24"/>
        </w:rPr>
      </w:pPr>
      <w:r>
        <w:rPr>
          <w:rFonts w:hint="eastAsia" w:ascii="仿宋" w:hAnsi="仿宋" w:eastAsia="仿宋" w:cs="宋体"/>
          <w:sz w:val="24"/>
        </w:rPr>
        <w:t>根据招标文件的规定，一旦我公司中标，我公司同意按招标文件规定金额向贵公司交纳中标标项的招标代理服务费，在收到中标通知书后的当天一次性结清。</w:t>
      </w:r>
    </w:p>
    <w:p>
      <w:pPr>
        <w:snapToGrid w:val="0"/>
        <w:spacing w:before="120" w:beforeLines="50" w:after="50" w:line="460" w:lineRule="exact"/>
        <w:ind w:firstLine="480" w:firstLineChars="200"/>
        <w:jc w:val="left"/>
        <w:rPr>
          <w:rFonts w:hint="eastAsia" w:ascii="仿宋" w:hAnsi="仿宋" w:eastAsia="仿宋" w:cs="宋体"/>
          <w:sz w:val="24"/>
        </w:rPr>
      </w:pPr>
      <w:r>
        <w:rPr>
          <w:rFonts w:hint="eastAsia" w:ascii="仿宋" w:hAnsi="仿宋" w:eastAsia="仿宋" w:cs="宋体"/>
          <w:sz w:val="24"/>
        </w:rPr>
        <w:t>本承诺函自开标之日起至本次采购期满有效。</w:t>
      </w:r>
    </w:p>
    <w:p>
      <w:pPr>
        <w:snapToGrid w:val="0"/>
        <w:spacing w:before="120" w:beforeLines="50" w:after="50" w:line="460" w:lineRule="exact"/>
        <w:ind w:firstLine="480" w:firstLineChars="200"/>
        <w:jc w:val="left"/>
        <w:rPr>
          <w:rFonts w:hint="eastAsia" w:ascii="仿宋" w:hAnsi="仿宋" w:eastAsia="仿宋" w:cs="宋体"/>
          <w:sz w:val="24"/>
        </w:rPr>
      </w:pPr>
    </w:p>
    <w:p>
      <w:pPr>
        <w:snapToGrid w:val="0"/>
        <w:spacing w:before="120" w:beforeLines="50" w:after="50" w:line="460" w:lineRule="exact"/>
        <w:jc w:val="left"/>
        <w:rPr>
          <w:rFonts w:hint="eastAsia" w:ascii="仿宋" w:hAnsi="仿宋" w:eastAsia="仿宋" w:cs="宋体"/>
          <w:sz w:val="24"/>
        </w:rPr>
      </w:pPr>
      <w:r>
        <w:rPr>
          <w:rFonts w:hint="eastAsia" w:ascii="仿宋" w:hAnsi="仿宋" w:eastAsia="仿宋" w:cs="宋体"/>
          <w:sz w:val="24"/>
        </w:rPr>
        <w:t>法定代表人或授权代理人签字：</w:t>
      </w:r>
    </w:p>
    <w:p>
      <w:pPr>
        <w:snapToGrid w:val="0"/>
        <w:spacing w:before="120" w:beforeLines="50" w:after="50" w:line="460" w:lineRule="exact"/>
        <w:jc w:val="left"/>
        <w:rPr>
          <w:rFonts w:hint="eastAsia" w:ascii="仿宋" w:hAnsi="仿宋" w:eastAsia="仿宋" w:cs="宋体"/>
          <w:sz w:val="24"/>
        </w:rPr>
      </w:pPr>
    </w:p>
    <w:p>
      <w:pPr>
        <w:snapToGrid w:val="0"/>
        <w:spacing w:before="120" w:beforeLines="50" w:after="50" w:line="460" w:lineRule="exact"/>
        <w:jc w:val="left"/>
        <w:rPr>
          <w:rFonts w:hint="eastAsia" w:ascii="仿宋" w:hAnsi="仿宋" w:eastAsia="仿宋" w:cs="宋体"/>
          <w:sz w:val="24"/>
        </w:rPr>
      </w:pPr>
      <w:r>
        <w:rPr>
          <w:rFonts w:hint="eastAsia" w:ascii="仿宋" w:hAnsi="仿宋" w:eastAsia="仿宋" w:cs="宋体"/>
          <w:sz w:val="24"/>
        </w:rPr>
        <w:t>投标人公章：</w:t>
      </w:r>
    </w:p>
    <w:p>
      <w:pPr>
        <w:snapToGrid w:val="0"/>
        <w:spacing w:before="120" w:beforeLines="50" w:after="50" w:line="460" w:lineRule="exact"/>
        <w:jc w:val="left"/>
        <w:rPr>
          <w:rFonts w:hint="eastAsia" w:ascii="仿宋" w:hAnsi="仿宋" w:eastAsia="仿宋" w:cs="宋体"/>
          <w:sz w:val="24"/>
        </w:rPr>
      </w:pPr>
    </w:p>
    <w:p>
      <w:pPr>
        <w:snapToGrid w:val="0"/>
        <w:spacing w:before="120" w:beforeLines="50" w:after="50" w:line="460" w:lineRule="exact"/>
        <w:jc w:val="left"/>
        <w:rPr>
          <w:rFonts w:hint="eastAsia" w:ascii="仿宋" w:hAnsi="仿宋" w:eastAsia="仿宋" w:cs="宋体"/>
          <w:sz w:val="24"/>
        </w:rPr>
      </w:pPr>
      <w:r>
        <w:rPr>
          <w:rFonts w:hint="eastAsia" w:ascii="仿宋" w:hAnsi="仿宋" w:eastAsia="仿宋" w:cs="宋体"/>
          <w:sz w:val="24"/>
        </w:rPr>
        <w:t>日期：   年   月   日</w:t>
      </w:r>
    </w:p>
    <w:p>
      <w:pPr>
        <w:snapToGrid w:val="0"/>
        <w:spacing w:before="120" w:beforeLines="50" w:after="50" w:line="460" w:lineRule="exact"/>
        <w:jc w:val="left"/>
        <w:rPr>
          <w:rFonts w:hint="eastAsia" w:ascii="仿宋" w:hAnsi="仿宋" w:eastAsia="仿宋" w:cs="宋体"/>
          <w:sz w:val="24"/>
        </w:rPr>
      </w:pPr>
    </w:p>
    <w:p>
      <w:pPr>
        <w:snapToGrid w:val="0"/>
        <w:spacing w:before="120" w:beforeLines="50" w:after="50" w:line="460" w:lineRule="exact"/>
        <w:jc w:val="left"/>
        <w:rPr>
          <w:rFonts w:hint="eastAsia" w:ascii="仿宋" w:hAnsi="仿宋" w:eastAsia="仿宋" w:cs="宋体"/>
          <w:sz w:val="24"/>
        </w:rPr>
      </w:pPr>
    </w:p>
    <w:p>
      <w:pPr>
        <w:spacing w:line="460" w:lineRule="exact"/>
        <w:ind w:firstLine="480" w:firstLineChars="200"/>
        <w:rPr>
          <w:rFonts w:hint="eastAsia" w:ascii="仿宋" w:hAnsi="仿宋" w:eastAsia="仿宋" w:cs="宋体"/>
          <w:sz w:val="24"/>
        </w:rPr>
      </w:pPr>
      <w:r>
        <w:rPr>
          <w:rFonts w:hint="eastAsia" w:ascii="仿宋" w:hAnsi="仿宋" w:eastAsia="仿宋" w:cs="宋体"/>
          <w:sz w:val="24"/>
        </w:rPr>
        <w:t>账户名称：湖州市仁皇工程咨询有限公司</w:t>
      </w:r>
    </w:p>
    <w:p>
      <w:pPr>
        <w:tabs>
          <w:tab w:val="left" w:pos="3780"/>
        </w:tabs>
        <w:spacing w:line="460" w:lineRule="exact"/>
        <w:ind w:firstLine="480" w:firstLineChars="200"/>
        <w:rPr>
          <w:rFonts w:hint="eastAsia" w:ascii="仿宋" w:hAnsi="仿宋" w:eastAsia="仿宋" w:cs="宋体"/>
          <w:sz w:val="24"/>
        </w:rPr>
      </w:pPr>
      <w:r>
        <w:rPr>
          <w:rFonts w:hint="eastAsia" w:ascii="仿宋" w:hAnsi="仿宋" w:eastAsia="仿宋" w:cs="宋体"/>
          <w:sz w:val="24"/>
        </w:rPr>
        <w:t>开户银行：湖州吴兴农村商业银行股份有限公司爱山支行</w:t>
      </w:r>
    </w:p>
    <w:p>
      <w:pPr>
        <w:tabs>
          <w:tab w:val="left" w:pos="3780"/>
        </w:tabs>
        <w:spacing w:line="460" w:lineRule="exact"/>
        <w:ind w:firstLine="480" w:firstLineChars="200"/>
        <w:rPr>
          <w:rFonts w:hint="eastAsia" w:ascii="仿宋" w:hAnsi="仿宋" w:eastAsia="仿宋"/>
        </w:rPr>
      </w:pPr>
      <w:r>
        <w:rPr>
          <w:rFonts w:hint="eastAsia" w:ascii="仿宋" w:hAnsi="仿宋" w:eastAsia="仿宋" w:cs="宋体"/>
          <w:sz w:val="24"/>
        </w:rPr>
        <w:t>银行帐号：201000224835118</w:t>
      </w:r>
    </w:p>
    <w:p>
      <w:pPr>
        <w:snapToGrid w:val="0"/>
        <w:spacing w:before="50" w:after="50"/>
        <w:rPr>
          <w:rFonts w:hint="eastAsia" w:ascii="仿宋" w:hAnsi="仿宋" w:eastAsia="仿宋" w:cs="宋体"/>
        </w:rPr>
      </w:pPr>
    </w:p>
    <w:p>
      <w:pPr>
        <w:rPr>
          <w:rFonts w:hint="eastAsia" w:ascii="仿宋" w:hAnsi="仿宋" w:eastAsia="仿宋"/>
        </w:rPr>
      </w:pPr>
    </w:p>
    <w:p>
      <w:pPr>
        <w:pStyle w:val="7"/>
        <w:rPr>
          <w:rFonts w:hint="eastAsia" w:ascii="仿宋" w:hAnsi="仿宋" w:eastAsia="仿宋"/>
        </w:rPr>
      </w:pPr>
    </w:p>
    <w:p>
      <w:pPr>
        <w:pStyle w:val="7"/>
        <w:rPr>
          <w:rFonts w:hint="eastAsia" w:ascii="仿宋" w:hAnsi="仿宋" w:eastAsia="仿宋"/>
        </w:rPr>
      </w:pPr>
    </w:p>
    <w:p>
      <w:pPr>
        <w:pStyle w:val="7"/>
        <w:rPr>
          <w:rFonts w:hint="eastAsia" w:ascii="仿宋" w:hAnsi="仿宋" w:eastAsia="仿宋"/>
        </w:rPr>
      </w:pPr>
    </w:p>
    <w:p>
      <w:pPr>
        <w:pStyle w:val="7"/>
        <w:rPr>
          <w:rFonts w:hint="eastAsia" w:ascii="仿宋" w:hAnsi="仿宋" w:eastAsia="仿宋"/>
        </w:rPr>
      </w:pPr>
    </w:p>
    <w:p>
      <w:pPr>
        <w:pStyle w:val="7"/>
        <w:rPr>
          <w:rFonts w:hint="eastAsia" w:ascii="仿宋" w:hAnsi="仿宋" w:eastAsia="仿宋"/>
        </w:rPr>
      </w:pPr>
    </w:p>
    <w:p>
      <w:pPr>
        <w:pStyle w:val="7"/>
        <w:rPr>
          <w:rFonts w:hint="eastAsia" w:ascii="仿宋" w:hAnsi="仿宋" w:eastAsia="仿宋"/>
        </w:rPr>
      </w:pPr>
    </w:p>
    <w:p>
      <w:pPr>
        <w:pStyle w:val="7"/>
        <w:rPr>
          <w:rFonts w:hint="eastAsia" w:ascii="仿宋" w:hAnsi="仿宋" w:eastAsia="仿宋"/>
        </w:rPr>
      </w:pPr>
    </w:p>
    <w:p>
      <w:pPr>
        <w:pStyle w:val="7"/>
        <w:rPr>
          <w:rFonts w:hint="eastAsia" w:ascii="仿宋" w:hAnsi="仿宋" w:eastAsia="仿宋"/>
        </w:rPr>
      </w:pPr>
    </w:p>
    <w:p>
      <w:pPr>
        <w:pStyle w:val="7"/>
        <w:ind w:firstLine="0" w:firstLineChars="0"/>
        <w:rPr>
          <w:rFonts w:hint="eastAsia" w:ascii="仿宋" w:hAnsi="仿宋" w:eastAsia="仿宋" w:cs="仿宋"/>
          <w:b/>
          <w:bCs/>
          <w:sz w:val="28"/>
          <w:szCs w:val="28"/>
        </w:rPr>
      </w:pPr>
    </w:p>
    <w:p>
      <w:pPr>
        <w:pStyle w:val="7"/>
        <w:ind w:firstLine="0" w:firstLineChars="0"/>
        <w:rPr>
          <w:rFonts w:hint="eastAsia" w:ascii="仿宋" w:hAnsi="仿宋" w:eastAsia="仿宋" w:cs="仿宋"/>
          <w:b/>
          <w:bCs/>
          <w:sz w:val="28"/>
          <w:szCs w:val="28"/>
        </w:rPr>
      </w:pPr>
    </w:p>
    <w:p>
      <w:pPr>
        <w:pStyle w:val="7"/>
        <w:ind w:firstLine="0" w:firstLineChars="0"/>
        <w:rPr>
          <w:rFonts w:hint="eastAsia" w:ascii="仿宋" w:hAnsi="仿宋" w:eastAsia="仿宋" w:cs="仿宋"/>
          <w:b/>
          <w:bCs/>
          <w:sz w:val="28"/>
          <w:szCs w:val="28"/>
        </w:rPr>
      </w:pPr>
    </w:p>
    <w:p>
      <w:pPr>
        <w:pStyle w:val="7"/>
        <w:ind w:firstLine="0" w:firstLineChars="0"/>
        <w:rPr>
          <w:rFonts w:hint="eastAsia" w:ascii="仿宋" w:hAnsi="仿宋" w:eastAsia="仿宋" w:cs="仿宋"/>
          <w:b/>
          <w:bCs/>
          <w:sz w:val="28"/>
          <w:szCs w:val="28"/>
        </w:rPr>
      </w:pPr>
    </w:p>
    <w:p>
      <w:pPr>
        <w:pStyle w:val="7"/>
        <w:ind w:firstLine="0" w:firstLineChars="0"/>
        <w:rPr>
          <w:rFonts w:hint="eastAsia" w:ascii="仿宋" w:hAnsi="仿宋" w:eastAsia="仿宋" w:cs="仿宋"/>
          <w:b/>
          <w:bCs/>
          <w:sz w:val="28"/>
          <w:szCs w:val="28"/>
        </w:rPr>
      </w:pPr>
    </w:p>
    <w:p>
      <w:pPr>
        <w:spacing w:line="360" w:lineRule="auto"/>
        <w:jc w:val="center"/>
        <w:outlineLvl w:val="1"/>
        <w:rPr>
          <w:rFonts w:hint="eastAsia" w:ascii="仿宋" w:hAnsi="仿宋" w:eastAsia="仿宋" w:cs="仿宋"/>
          <w:b/>
          <w:bCs/>
          <w:sz w:val="28"/>
          <w:szCs w:val="28"/>
        </w:rPr>
      </w:pPr>
      <w:r>
        <w:rPr>
          <w:rFonts w:hint="eastAsia" w:ascii="仿宋" w:hAnsi="仿宋" w:eastAsia="仿宋" w:cs="仿宋"/>
          <w:b/>
          <w:bCs/>
          <w:sz w:val="28"/>
          <w:szCs w:val="28"/>
        </w:rPr>
        <w:t>13、中小企业声明函（工程、 服务）</w:t>
      </w:r>
    </w:p>
    <w:p>
      <w:pPr>
        <w:spacing w:line="560" w:lineRule="exact"/>
        <w:ind w:firstLine="720" w:firstLineChars="300"/>
        <w:rPr>
          <w:rFonts w:hint="eastAsia" w:ascii="仿宋" w:hAnsi="仿宋" w:eastAsia="仿宋" w:cs="仿宋"/>
          <w:sz w:val="24"/>
          <w:u w:val="single"/>
        </w:rPr>
      </w:pPr>
      <w:r>
        <w:rPr>
          <w:rFonts w:hint="eastAsia" w:ascii="仿宋" w:hAnsi="仿宋" w:eastAsia="仿宋" w:cs="仿宋"/>
          <w:sz w:val="24"/>
        </w:rPr>
        <w:t>本公司（联合体）郑重声明，根据《政府采购促进中小企业发展管理办法》（财库﹝2020﹞46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560" w:lineRule="exact"/>
        <w:ind w:firstLine="960" w:firstLineChars="400"/>
        <w:rPr>
          <w:rFonts w:hint="eastAsia"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采购文件中明确的所属行业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pPr>
        <w:spacing w:line="560" w:lineRule="exact"/>
        <w:ind w:firstLine="960" w:firstLineChars="400"/>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采购文件中明确的所属行业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pPr>
        <w:spacing w:line="560" w:lineRule="exact"/>
        <w:ind w:firstLine="960" w:firstLineChars="400"/>
        <w:rPr>
          <w:rFonts w:hint="eastAsia" w:ascii="仿宋" w:hAnsi="仿宋" w:eastAsia="仿宋" w:cs="仿宋"/>
          <w:sz w:val="24"/>
        </w:rPr>
      </w:pPr>
      <w:r>
        <w:rPr>
          <w:rFonts w:hint="eastAsia" w:ascii="仿宋" w:hAnsi="仿宋" w:eastAsia="仿宋" w:cs="仿宋"/>
          <w:sz w:val="24"/>
        </w:rPr>
        <w:t xml:space="preserve"> ……</w:t>
      </w:r>
    </w:p>
    <w:p>
      <w:pPr>
        <w:spacing w:line="560" w:lineRule="exact"/>
        <w:ind w:firstLine="960" w:firstLineChars="400"/>
        <w:rPr>
          <w:rFonts w:hint="eastAsia"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pPr>
        <w:tabs>
          <w:tab w:val="left" w:pos="2996"/>
        </w:tabs>
        <w:spacing w:line="600" w:lineRule="exact"/>
        <w:ind w:firstLine="480" w:firstLineChars="200"/>
        <w:rPr>
          <w:rFonts w:hint="eastAsia" w:ascii="仿宋" w:hAnsi="仿宋" w:eastAsia="仿宋" w:cs="仿宋"/>
          <w:sz w:val="24"/>
        </w:rPr>
      </w:pPr>
    </w:p>
    <w:p>
      <w:pPr>
        <w:tabs>
          <w:tab w:val="left" w:pos="2996"/>
        </w:tabs>
        <w:spacing w:line="600" w:lineRule="exact"/>
        <w:ind w:firstLine="480" w:firstLineChars="200"/>
        <w:rPr>
          <w:rFonts w:hint="eastAsia" w:ascii="仿宋" w:hAnsi="仿宋" w:eastAsia="仿宋" w:cs="仿宋"/>
          <w:sz w:val="24"/>
        </w:rPr>
      </w:pPr>
    </w:p>
    <w:p>
      <w:pPr>
        <w:tabs>
          <w:tab w:val="left" w:pos="2996"/>
        </w:tabs>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供应商名称（盖章）：</w:t>
      </w:r>
    </w:p>
    <w:p>
      <w:pPr>
        <w:tabs>
          <w:tab w:val="left" w:pos="2996"/>
        </w:tabs>
        <w:spacing w:line="600" w:lineRule="exact"/>
        <w:ind w:firstLine="480" w:firstLineChars="200"/>
        <w:jc w:val="right"/>
        <w:rPr>
          <w:rFonts w:hint="eastAsia" w:ascii="仿宋" w:hAnsi="仿宋" w:eastAsia="仿宋" w:cs="仿宋"/>
          <w:sz w:val="24"/>
        </w:rPr>
      </w:pPr>
      <w:r>
        <w:rPr>
          <w:rFonts w:hint="eastAsia" w:ascii="仿宋" w:hAnsi="仿宋" w:eastAsia="仿宋" w:cs="仿宋"/>
          <w:sz w:val="24"/>
        </w:rPr>
        <w:t>日　期：</w:t>
      </w:r>
    </w:p>
    <w:p>
      <w:pPr>
        <w:pStyle w:val="24"/>
        <w:ind w:firstLine="480"/>
        <w:rPr>
          <w:rFonts w:hint="eastAsia" w:ascii="仿宋" w:hAnsi="仿宋" w:eastAsia="仿宋" w:cs="仿宋"/>
          <w:sz w:val="24"/>
        </w:rPr>
      </w:pPr>
    </w:p>
    <w:p>
      <w:pPr>
        <w:pStyle w:val="12"/>
        <w:rPr>
          <w:rFonts w:hint="eastAsia" w:ascii="仿宋" w:hAnsi="仿宋" w:eastAsia="仿宋" w:cs="仿宋"/>
          <w:sz w:val="24"/>
        </w:rPr>
      </w:pPr>
    </w:p>
    <w:p>
      <w:pPr>
        <w:rPr>
          <w:rFonts w:hint="eastAsia" w:ascii="仿宋" w:hAnsi="仿宋" w:eastAsia="仿宋" w:cs="仿宋"/>
          <w:sz w:val="24"/>
        </w:rPr>
      </w:pPr>
    </w:p>
    <w:p>
      <w:pPr>
        <w:pStyle w:val="24"/>
        <w:ind w:firstLine="480"/>
        <w:rPr>
          <w:rFonts w:hint="eastAsia" w:ascii="仿宋" w:hAnsi="仿宋" w:eastAsia="仿宋" w:cs="仿宋"/>
          <w:sz w:val="24"/>
        </w:rPr>
      </w:pPr>
    </w:p>
    <w:p>
      <w:pPr>
        <w:pStyle w:val="12"/>
        <w:rPr>
          <w:rFonts w:hint="eastAsia"/>
        </w:rPr>
      </w:pPr>
    </w:p>
    <w:p>
      <w:pPr>
        <w:snapToGrid w:val="0"/>
        <w:spacing w:before="50" w:after="50" w:line="360" w:lineRule="auto"/>
        <w:rPr>
          <w:rFonts w:hint="eastAsia" w:ascii="仿宋" w:hAnsi="仿宋" w:eastAsia="仿宋" w:cs="宋体"/>
          <w:b/>
          <w:sz w:val="28"/>
          <w:szCs w:val="28"/>
        </w:rPr>
      </w:pPr>
    </w:p>
    <w:p>
      <w:pPr>
        <w:snapToGrid w:val="0"/>
        <w:spacing w:before="50" w:after="50" w:line="360" w:lineRule="auto"/>
        <w:jc w:val="center"/>
        <w:outlineLvl w:val="1"/>
        <w:rPr>
          <w:rFonts w:hint="eastAsia" w:ascii="仿宋" w:hAnsi="仿宋" w:eastAsia="仿宋" w:cs="宋体"/>
          <w:b/>
          <w:sz w:val="28"/>
          <w:szCs w:val="28"/>
        </w:rPr>
      </w:pPr>
      <w:r>
        <w:rPr>
          <w:rFonts w:hint="eastAsia" w:ascii="仿宋" w:hAnsi="仿宋" w:eastAsia="仿宋" w:cs="宋体"/>
          <w:b/>
          <w:sz w:val="28"/>
          <w:szCs w:val="28"/>
        </w:rPr>
        <w:t>14、监狱企业声明函（如有）</w:t>
      </w:r>
    </w:p>
    <w:p>
      <w:pPr>
        <w:pStyle w:val="47"/>
        <w:spacing w:line="460" w:lineRule="exact"/>
        <w:jc w:val="center"/>
        <w:rPr>
          <w:rFonts w:hint="eastAsia" w:ascii="仿宋" w:hAnsi="仿宋" w:eastAsia="仿宋"/>
          <w:color w:val="auto"/>
        </w:rPr>
      </w:pPr>
      <w:r>
        <w:rPr>
          <w:rFonts w:hint="eastAsia" w:ascii="仿宋" w:hAnsi="仿宋" w:eastAsia="仿宋"/>
          <w:color w:val="auto"/>
        </w:rPr>
        <w:t>【非监狱企业的不用提供】</w:t>
      </w:r>
    </w:p>
    <w:p>
      <w:pPr>
        <w:pStyle w:val="47"/>
        <w:spacing w:line="460" w:lineRule="exact"/>
        <w:ind w:firstLine="480" w:firstLineChars="200"/>
        <w:rPr>
          <w:rFonts w:hint="eastAsia" w:ascii="仿宋" w:hAnsi="仿宋" w:eastAsia="仿宋"/>
          <w:color w:val="auto"/>
        </w:rPr>
      </w:pPr>
      <w:r>
        <w:rPr>
          <w:rFonts w:hint="eastAsia" w:ascii="仿宋" w:hAnsi="仿宋" w:eastAsia="仿宋"/>
          <w:color w:val="auto"/>
        </w:rPr>
        <w:t xml:space="preserve">本企业郑重声明，根据《关于政府采购支持监狱企业发展有关问题的通知》(财库[2014]68号）的规定，本企业为监狱企业。 </w:t>
      </w:r>
    </w:p>
    <w:p>
      <w:pPr>
        <w:pStyle w:val="47"/>
        <w:spacing w:line="460" w:lineRule="exact"/>
        <w:ind w:firstLine="480" w:firstLineChars="200"/>
        <w:rPr>
          <w:rFonts w:hint="eastAsia" w:ascii="仿宋" w:hAnsi="仿宋" w:eastAsia="仿宋"/>
          <w:color w:val="auto"/>
        </w:rPr>
      </w:pPr>
      <w:r>
        <w:rPr>
          <w:rFonts w:hint="eastAsia" w:ascii="仿宋" w:hAnsi="仿宋" w:eastAsia="仿宋"/>
          <w:color w:val="auto"/>
        </w:rPr>
        <w:t xml:space="preserve">根据上述标准，我企业属于监狱企业的理由为: </w:t>
      </w:r>
    </w:p>
    <w:p>
      <w:pPr>
        <w:pStyle w:val="47"/>
        <w:spacing w:line="460" w:lineRule="exact"/>
        <w:ind w:firstLine="480" w:firstLineChars="200"/>
        <w:rPr>
          <w:rFonts w:hint="eastAsia" w:ascii="仿宋" w:hAnsi="仿宋" w:eastAsia="仿宋"/>
          <w:color w:val="auto"/>
        </w:rPr>
      </w:pPr>
      <w:r>
        <w:rPr>
          <w:rFonts w:hint="eastAsia" w:ascii="仿宋" w:hAnsi="仿宋" w:eastAsia="仿宋"/>
          <w:color w:val="auto"/>
        </w:rPr>
        <w:t>本企业为参加</w:t>
      </w:r>
      <w:r>
        <w:rPr>
          <w:rFonts w:hint="eastAsia" w:ascii="仿宋" w:hAnsi="仿宋" w:eastAsia="仿宋"/>
          <w:color w:val="auto"/>
          <w:u w:val="single"/>
        </w:rPr>
        <w:t>(项目名称: ) (项目编号: )</w:t>
      </w:r>
      <w:r>
        <w:rPr>
          <w:rFonts w:hint="eastAsia" w:ascii="仿宋" w:hAnsi="仿宋" w:eastAsia="仿宋"/>
          <w:color w:val="auto"/>
        </w:rPr>
        <w:t xml:space="preserve">采购活动提供本企业的产品。 </w:t>
      </w:r>
    </w:p>
    <w:p>
      <w:pPr>
        <w:pStyle w:val="47"/>
        <w:spacing w:line="460" w:lineRule="exact"/>
        <w:ind w:firstLine="480" w:firstLineChars="200"/>
        <w:rPr>
          <w:rFonts w:hint="eastAsia" w:ascii="仿宋" w:hAnsi="仿宋" w:eastAsia="仿宋"/>
          <w:color w:val="auto"/>
        </w:rPr>
      </w:pPr>
      <w:r>
        <w:rPr>
          <w:rFonts w:hint="eastAsia" w:ascii="仿宋" w:hAnsi="仿宋" w:eastAsia="仿宋"/>
          <w:color w:val="auto"/>
        </w:rPr>
        <w:t xml:space="preserve">本企业对上述声明的真实性负责。如有虚假，将依法承担相应责任。 </w:t>
      </w:r>
    </w:p>
    <w:p>
      <w:pPr>
        <w:pStyle w:val="47"/>
        <w:spacing w:line="460" w:lineRule="exact"/>
        <w:ind w:firstLine="480" w:firstLineChars="200"/>
        <w:rPr>
          <w:rFonts w:hint="eastAsia" w:ascii="仿宋" w:hAnsi="仿宋" w:eastAsia="仿宋"/>
          <w:color w:val="auto"/>
        </w:rPr>
      </w:pPr>
    </w:p>
    <w:p>
      <w:pPr>
        <w:pStyle w:val="47"/>
        <w:spacing w:line="460" w:lineRule="exact"/>
        <w:ind w:firstLine="480" w:firstLineChars="200"/>
        <w:rPr>
          <w:rFonts w:hint="eastAsia" w:ascii="仿宋" w:hAnsi="仿宋" w:eastAsia="仿宋"/>
          <w:color w:val="auto"/>
        </w:rPr>
      </w:pPr>
    </w:p>
    <w:p>
      <w:pPr>
        <w:pStyle w:val="47"/>
        <w:spacing w:line="460" w:lineRule="exact"/>
        <w:rPr>
          <w:rFonts w:hint="eastAsia" w:ascii="仿宋" w:hAnsi="仿宋" w:eastAsia="仿宋"/>
          <w:color w:val="auto"/>
        </w:rPr>
      </w:pPr>
      <w:r>
        <w:rPr>
          <w:rFonts w:hint="eastAsia" w:ascii="仿宋" w:hAnsi="仿宋" w:eastAsia="仿宋"/>
          <w:color w:val="auto"/>
        </w:rPr>
        <w:t xml:space="preserve">投标人名称(盖章) : </w:t>
      </w:r>
    </w:p>
    <w:p>
      <w:pPr>
        <w:pStyle w:val="47"/>
        <w:spacing w:line="460" w:lineRule="exact"/>
        <w:rPr>
          <w:rFonts w:hint="eastAsia" w:ascii="仿宋" w:hAnsi="仿宋" w:eastAsia="仿宋"/>
          <w:color w:val="auto"/>
        </w:rPr>
      </w:pPr>
    </w:p>
    <w:p>
      <w:pPr>
        <w:pStyle w:val="47"/>
        <w:spacing w:line="460" w:lineRule="exact"/>
        <w:rPr>
          <w:rFonts w:hint="eastAsia" w:ascii="仿宋" w:hAnsi="仿宋" w:eastAsia="仿宋"/>
          <w:color w:val="auto"/>
        </w:rPr>
      </w:pPr>
      <w:r>
        <w:rPr>
          <w:rFonts w:hint="eastAsia" w:ascii="仿宋" w:hAnsi="仿宋" w:eastAsia="仿宋"/>
          <w:color w:val="auto"/>
        </w:rPr>
        <w:t xml:space="preserve">日期: 年 月 日 </w:t>
      </w:r>
    </w:p>
    <w:p>
      <w:pPr>
        <w:pStyle w:val="47"/>
        <w:spacing w:line="460" w:lineRule="exact"/>
        <w:rPr>
          <w:rFonts w:hint="eastAsia" w:ascii="仿宋" w:hAnsi="仿宋" w:eastAsia="仿宋"/>
          <w:color w:val="auto"/>
        </w:rPr>
      </w:pPr>
    </w:p>
    <w:p>
      <w:pPr>
        <w:snapToGrid w:val="0"/>
        <w:spacing w:before="120" w:beforeLines="50" w:after="50" w:line="460" w:lineRule="exact"/>
        <w:ind w:firstLine="480" w:firstLineChars="200"/>
        <w:jc w:val="left"/>
        <w:rPr>
          <w:rFonts w:hint="eastAsia" w:ascii="仿宋" w:hAnsi="仿宋" w:eastAsia="仿宋" w:cs="宋体"/>
          <w:sz w:val="24"/>
        </w:rPr>
      </w:pPr>
      <w:r>
        <w:rPr>
          <w:rFonts w:hint="eastAsia" w:ascii="仿宋" w:hAnsi="仿宋" w:eastAsia="仿宋" w:cs="宋体"/>
          <w:sz w:val="24"/>
        </w:rPr>
        <w:t>监狱企业参加政府采购活动时，应当提供由省级以上监狱管理局、戒毒管理局(含新疆生产建设兵团)出具的属于监狱企业的证明文件。</w:t>
      </w:r>
    </w:p>
    <w:p>
      <w:pPr>
        <w:snapToGrid w:val="0"/>
        <w:spacing w:before="120" w:beforeLines="50" w:after="50" w:line="460" w:lineRule="exact"/>
        <w:ind w:firstLine="480" w:firstLineChars="200"/>
        <w:jc w:val="left"/>
        <w:rPr>
          <w:rFonts w:hint="eastAsia" w:ascii="仿宋" w:hAnsi="仿宋" w:eastAsia="仿宋" w:cs="宋体"/>
          <w:sz w:val="24"/>
        </w:rPr>
      </w:pPr>
      <w:r>
        <w:rPr>
          <w:rFonts w:hint="eastAsia" w:ascii="仿宋" w:hAnsi="仿宋" w:eastAsia="仿宋"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before="120" w:beforeLines="50" w:after="50" w:line="460" w:lineRule="exact"/>
        <w:ind w:firstLine="480" w:firstLineChars="200"/>
        <w:jc w:val="left"/>
        <w:rPr>
          <w:rFonts w:hint="eastAsia" w:ascii="仿宋" w:hAnsi="仿宋" w:eastAsia="仿宋" w:cs="宋体"/>
          <w:sz w:val="24"/>
        </w:rPr>
      </w:pPr>
    </w:p>
    <w:p>
      <w:pPr>
        <w:pStyle w:val="15"/>
        <w:rPr>
          <w:rFonts w:hint="eastAsia" w:ascii="仿宋" w:hAnsi="仿宋" w:eastAsia="仿宋" w:cs="宋体"/>
          <w:sz w:val="24"/>
        </w:rPr>
      </w:pPr>
    </w:p>
    <w:p>
      <w:pPr>
        <w:pStyle w:val="15"/>
        <w:rPr>
          <w:rFonts w:hint="eastAsia" w:ascii="仿宋" w:hAnsi="仿宋" w:eastAsia="仿宋" w:cs="宋体"/>
          <w:sz w:val="24"/>
        </w:rPr>
      </w:pPr>
    </w:p>
    <w:p>
      <w:pPr>
        <w:pStyle w:val="15"/>
        <w:rPr>
          <w:rFonts w:hint="eastAsia" w:ascii="仿宋" w:hAnsi="仿宋" w:eastAsia="仿宋" w:cs="宋体"/>
          <w:sz w:val="24"/>
        </w:rPr>
      </w:pPr>
    </w:p>
    <w:p>
      <w:pPr>
        <w:pStyle w:val="15"/>
        <w:rPr>
          <w:rFonts w:hint="eastAsia" w:ascii="仿宋" w:hAnsi="仿宋" w:eastAsia="仿宋" w:cs="宋体"/>
          <w:sz w:val="24"/>
        </w:rPr>
      </w:pPr>
    </w:p>
    <w:p>
      <w:pPr>
        <w:pStyle w:val="15"/>
        <w:rPr>
          <w:rFonts w:hint="eastAsia" w:ascii="仿宋" w:hAnsi="仿宋" w:eastAsia="仿宋" w:cs="宋体"/>
          <w:sz w:val="24"/>
        </w:rPr>
      </w:pPr>
    </w:p>
    <w:p>
      <w:pPr>
        <w:pStyle w:val="15"/>
        <w:rPr>
          <w:rFonts w:hint="eastAsia" w:ascii="仿宋" w:hAnsi="仿宋" w:eastAsia="仿宋" w:cs="宋体"/>
          <w:sz w:val="24"/>
        </w:rPr>
      </w:pPr>
    </w:p>
    <w:p>
      <w:pPr>
        <w:pStyle w:val="15"/>
        <w:rPr>
          <w:rFonts w:hint="eastAsia" w:ascii="仿宋" w:hAnsi="仿宋" w:eastAsia="仿宋" w:cs="宋体"/>
          <w:sz w:val="24"/>
        </w:rPr>
      </w:pPr>
    </w:p>
    <w:p>
      <w:pPr>
        <w:pStyle w:val="15"/>
        <w:rPr>
          <w:rFonts w:hint="eastAsia" w:ascii="仿宋" w:hAnsi="仿宋" w:eastAsia="仿宋" w:cs="宋体"/>
          <w:sz w:val="24"/>
        </w:rPr>
      </w:pPr>
    </w:p>
    <w:p>
      <w:pPr>
        <w:pStyle w:val="15"/>
        <w:rPr>
          <w:rFonts w:hint="eastAsia" w:ascii="仿宋" w:hAnsi="仿宋" w:eastAsia="仿宋" w:cs="宋体"/>
          <w:sz w:val="24"/>
        </w:rPr>
      </w:pPr>
    </w:p>
    <w:p>
      <w:pPr>
        <w:pStyle w:val="15"/>
        <w:rPr>
          <w:rFonts w:hint="eastAsia" w:ascii="仿宋" w:hAnsi="仿宋" w:eastAsia="仿宋" w:cs="宋体"/>
          <w:sz w:val="24"/>
        </w:rPr>
      </w:pPr>
    </w:p>
    <w:p>
      <w:pPr>
        <w:pStyle w:val="47"/>
        <w:spacing w:line="460" w:lineRule="exact"/>
        <w:rPr>
          <w:rFonts w:hint="eastAsia" w:ascii="仿宋" w:hAnsi="仿宋" w:eastAsia="仿宋"/>
          <w:color w:val="auto"/>
        </w:rPr>
      </w:pPr>
    </w:p>
    <w:p>
      <w:pPr>
        <w:snapToGrid w:val="0"/>
        <w:spacing w:before="50" w:after="50" w:line="360" w:lineRule="auto"/>
        <w:jc w:val="center"/>
        <w:outlineLvl w:val="1"/>
        <w:rPr>
          <w:rFonts w:hint="eastAsia" w:ascii="仿宋" w:hAnsi="仿宋" w:eastAsia="仿宋" w:cs="宋体"/>
          <w:b/>
          <w:sz w:val="28"/>
          <w:szCs w:val="28"/>
        </w:rPr>
      </w:pPr>
      <w:r>
        <w:rPr>
          <w:rFonts w:hint="eastAsia" w:ascii="仿宋" w:hAnsi="仿宋" w:eastAsia="仿宋" w:cs="宋体"/>
          <w:b/>
          <w:sz w:val="28"/>
          <w:szCs w:val="28"/>
        </w:rPr>
        <w:t>15、残疾人福利性单位声明函（如有）</w:t>
      </w:r>
    </w:p>
    <w:p>
      <w:pPr>
        <w:pStyle w:val="47"/>
        <w:spacing w:line="460" w:lineRule="exact"/>
        <w:jc w:val="center"/>
        <w:rPr>
          <w:rFonts w:hint="eastAsia" w:ascii="仿宋" w:hAnsi="仿宋" w:eastAsia="仿宋"/>
          <w:color w:val="auto"/>
        </w:rPr>
      </w:pPr>
      <w:r>
        <w:rPr>
          <w:rFonts w:hint="eastAsia" w:ascii="仿宋" w:hAnsi="仿宋" w:eastAsia="仿宋"/>
          <w:color w:val="auto"/>
        </w:rPr>
        <w:t>【非残疾人福利性单位不用提供】</w:t>
      </w:r>
    </w:p>
    <w:p>
      <w:pPr>
        <w:pStyle w:val="47"/>
        <w:spacing w:line="460" w:lineRule="exact"/>
        <w:ind w:firstLine="480" w:firstLineChars="200"/>
        <w:rPr>
          <w:rFonts w:hint="eastAsia" w:ascii="仿宋" w:hAnsi="仿宋" w:eastAsia="仿宋"/>
          <w:color w:val="auto"/>
        </w:rPr>
      </w:pPr>
      <w:r>
        <w:rPr>
          <w:rFonts w:hint="eastAsia" w:ascii="仿宋" w:hAnsi="仿宋" w:eastAsia="仿宋"/>
          <w:color w:val="auto"/>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olor w:val="auto"/>
          <w:u w:val="single"/>
        </w:rPr>
        <w:t xml:space="preserve"> (采购人名称)</w:t>
      </w:r>
      <w:r>
        <w:rPr>
          <w:rFonts w:hint="eastAsia" w:ascii="仿宋" w:hAnsi="仿宋" w:eastAsia="仿宋"/>
          <w:color w:val="auto"/>
        </w:rPr>
        <w:t>单位的</w:t>
      </w:r>
      <w:r>
        <w:rPr>
          <w:rFonts w:hint="eastAsia" w:ascii="仿宋" w:hAnsi="仿宋" w:eastAsia="仿宋"/>
          <w:color w:val="auto"/>
          <w:u w:val="single"/>
        </w:rPr>
        <w:t xml:space="preserve"> (项目名称)</w:t>
      </w:r>
      <w:r>
        <w:rPr>
          <w:rFonts w:hint="eastAsia" w:ascii="仿宋" w:hAnsi="仿宋" w:eastAsia="仿宋"/>
          <w:color w:val="auto"/>
        </w:rPr>
        <w:t xml:space="preserve">项目采购活动提供本单位制造的货物(由本单位承担工程/提供服务)，成者提供其他残疾人福利性单位制造的货物(不包括使用非残疾人福利性单位往册商标的货物)。 </w:t>
      </w:r>
    </w:p>
    <w:p>
      <w:pPr>
        <w:pStyle w:val="47"/>
        <w:spacing w:line="460" w:lineRule="exact"/>
        <w:ind w:firstLine="480" w:firstLineChars="200"/>
        <w:rPr>
          <w:rFonts w:hint="eastAsia" w:ascii="仿宋" w:hAnsi="仿宋" w:eastAsia="仿宋"/>
          <w:color w:val="auto"/>
        </w:rPr>
      </w:pPr>
      <w:r>
        <w:rPr>
          <w:rFonts w:hint="eastAsia" w:ascii="仿宋" w:hAnsi="仿宋" w:eastAsia="仿宋"/>
          <w:color w:val="auto"/>
        </w:rPr>
        <w:t xml:space="preserve">本单位对上述声明的真实性负责，如有虚假，将依法承但相应责任。 </w:t>
      </w:r>
    </w:p>
    <w:p>
      <w:pPr>
        <w:pStyle w:val="47"/>
        <w:spacing w:line="460" w:lineRule="exact"/>
        <w:ind w:firstLine="480" w:firstLineChars="200"/>
        <w:rPr>
          <w:rFonts w:hint="eastAsia" w:ascii="仿宋" w:hAnsi="仿宋" w:eastAsia="仿宋"/>
          <w:color w:val="auto"/>
        </w:rPr>
      </w:pPr>
    </w:p>
    <w:p>
      <w:pPr>
        <w:pStyle w:val="47"/>
        <w:spacing w:line="460" w:lineRule="exact"/>
        <w:rPr>
          <w:rFonts w:hint="eastAsia" w:ascii="仿宋" w:hAnsi="仿宋" w:eastAsia="仿宋"/>
          <w:color w:val="auto"/>
        </w:rPr>
      </w:pPr>
      <w:r>
        <w:rPr>
          <w:rFonts w:hint="eastAsia" w:ascii="仿宋" w:hAnsi="仿宋" w:eastAsia="仿宋"/>
          <w:color w:val="auto"/>
        </w:rPr>
        <w:t xml:space="preserve">投标人名称(盖章)： </w:t>
      </w:r>
    </w:p>
    <w:p>
      <w:pPr>
        <w:pStyle w:val="47"/>
        <w:spacing w:line="460" w:lineRule="exact"/>
        <w:rPr>
          <w:rFonts w:hint="eastAsia" w:ascii="仿宋" w:hAnsi="仿宋" w:eastAsia="仿宋"/>
          <w:color w:val="auto"/>
        </w:rPr>
      </w:pPr>
    </w:p>
    <w:p>
      <w:pPr>
        <w:snapToGrid w:val="0"/>
        <w:spacing w:before="120" w:beforeLines="50" w:after="50" w:line="460" w:lineRule="exact"/>
        <w:jc w:val="left"/>
        <w:rPr>
          <w:rFonts w:hint="eastAsia" w:ascii="仿宋" w:hAnsi="仿宋" w:eastAsia="仿宋" w:cs="宋体"/>
          <w:sz w:val="24"/>
        </w:rPr>
      </w:pPr>
      <w:r>
        <w:rPr>
          <w:rFonts w:hint="eastAsia" w:ascii="仿宋" w:hAnsi="仿宋" w:eastAsia="仿宋" w:cs="宋体"/>
          <w:sz w:val="24"/>
        </w:rPr>
        <w:t>日期： 年 月 日</w:t>
      </w:r>
    </w:p>
    <w:p>
      <w:pPr>
        <w:snapToGrid w:val="0"/>
        <w:spacing w:line="360" w:lineRule="auto"/>
        <w:ind w:right="560" w:firstLine="5040" w:firstLineChars="2100"/>
        <w:rPr>
          <w:rFonts w:hint="eastAsia" w:ascii="仿宋" w:hAnsi="仿宋" w:eastAsia="仿宋" w:cs="宋体"/>
          <w:sz w:val="24"/>
        </w:rPr>
      </w:pPr>
    </w:p>
    <w:p>
      <w:pPr>
        <w:snapToGrid w:val="0"/>
        <w:spacing w:line="360" w:lineRule="auto"/>
        <w:ind w:right="560" w:firstLine="5040" w:firstLineChars="2100"/>
        <w:rPr>
          <w:rFonts w:hint="eastAsia" w:ascii="仿宋" w:hAnsi="仿宋" w:eastAsia="仿宋" w:cs="宋体"/>
          <w:sz w:val="24"/>
        </w:rPr>
      </w:pPr>
    </w:p>
    <w:p>
      <w:pPr>
        <w:snapToGrid w:val="0"/>
        <w:spacing w:line="360" w:lineRule="auto"/>
        <w:ind w:right="560" w:firstLine="5040" w:firstLineChars="2100"/>
        <w:rPr>
          <w:rFonts w:hint="eastAsia" w:ascii="仿宋" w:hAnsi="仿宋" w:eastAsia="仿宋" w:cs="宋体"/>
          <w:sz w:val="24"/>
        </w:rPr>
      </w:pPr>
    </w:p>
    <w:p>
      <w:pPr>
        <w:snapToGrid w:val="0"/>
        <w:spacing w:line="360" w:lineRule="auto"/>
        <w:ind w:right="560" w:firstLine="5040" w:firstLineChars="2100"/>
        <w:rPr>
          <w:rFonts w:hint="eastAsia" w:ascii="仿宋" w:hAnsi="仿宋" w:eastAsia="仿宋" w:cs="宋体"/>
          <w:sz w:val="24"/>
        </w:rPr>
      </w:pPr>
    </w:p>
    <w:p>
      <w:pPr>
        <w:snapToGrid w:val="0"/>
        <w:spacing w:line="360" w:lineRule="auto"/>
        <w:ind w:right="560" w:firstLine="5040" w:firstLineChars="2100"/>
        <w:rPr>
          <w:rFonts w:hint="eastAsia" w:ascii="仿宋" w:hAnsi="仿宋" w:eastAsia="仿宋" w:cs="宋体"/>
          <w:sz w:val="24"/>
        </w:rPr>
      </w:pPr>
    </w:p>
    <w:p>
      <w:pPr>
        <w:snapToGrid w:val="0"/>
        <w:spacing w:line="360" w:lineRule="auto"/>
        <w:ind w:right="560" w:firstLine="5040" w:firstLineChars="2100"/>
        <w:rPr>
          <w:rFonts w:hint="eastAsia" w:ascii="仿宋" w:hAnsi="仿宋" w:eastAsia="仿宋" w:cs="宋体"/>
          <w:sz w:val="24"/>
        </w:rPr>
      </w:pPr>
    </w:p>
    <w:p>
      <w:pPr>
        <w:snapToGrid w:val="0"/>
        <w:spacing w:line="360" w:lineRule="auto"/>
        <w:ind w:right="560" w:firstLine="5040" w:firstLineChars="2100"/>
        <w:rPr>
          <w:rFonts w:hint="eastAsia" w:ascii="仿宋" w:hAnsi="仿宋" w:eastAsia="仿宋" w:cs="宋体"/>
          <w:sz w:val="24"/>
        </w:rPr>
      </w:pPr>
    </w:p>
    <w:p>
      <w:pPr>
        <w:snapToGrid w:val="0"/>
        <w:spacing w:line="360" w:lineRule="auto"/>
        <w:ind w:right="560" w:firstLine="5040" w:firstLineChars="2100"/>
        <w:rPr>
          <w:rFonts w:hint="eastAsia" w:ascii="仿宋" w:hAnsi="仿宋" w:eastAsia="仿宋" w:cs="宋体"/>
          <w:sz w:val="24"/>
        </w:rPr>
      </w:pPr>
    </w:p>
    <w:p>
      <w:pPr>
        <w:snapToGrid w:val="0"/>
        <w:spacing w:line="360" w:lineRule="auto"/>
        <w:ind w:right="560" w:firstLine="5040" w:firstLineChars="2100"/>
        <w:rPr>
          <w:rFonts w:hint="eastAsia" w:ascii="仿宋" w:hAnsi="仿宋" w:eastAsia="仿宋" w:cs="宋体"/>
          <w:sz w:val="24"/>
        </w:rPr>
      </w:pPr>
    </w:p>
    <w:p>
      <w:pPr>
        <w:snapToGrid w:val="0"/>
        <w:spacing w:line="360" w:lineRule="auto"/>
        <w:ind w:right="560" w:firstLine="5040" w:firstLineChars="2100"/>
        <w:rPr>
          <w:rFonts w:hint="eastAsia" w:ascii="仿宋" w:hAnsi="仿宋" w:eastAsia="仿宋" w:cs="宋体"/>
          <w:sz w:val="24"/>
        </w:rPr>
      </w:pPr>
    </w:p>
    <w:p>
      <w:pPr>
        <w:snapToGrid w:val="0"/>
        <w:spacing w:line="360" w:lineRule="auto"/>
        <w:ind w:right="560" w:firstLine="5040" w:firstLineChars="2100"/>
        <w:rPr>
          <w:rFonts w:hint="eastAsia" w:ascii="仿宋" w:hAnsi="仿宋" w:eastAsia="仿宋" w:cs="宋体"/>
          <w:sz w:val="24"/>
        </w:rPr>
      </w:pPr>
    </w:p>
    <w:p>
      <w:pPr>
        <w:snapToGrid w:val="0"/>
        <w:spacing w:line="360" w:lineRule="auto"/>
        <w:ind w:right="560" w:firstLine="5040" w:firstLineChars="2100"/>
        <w:rPr>
          <w:rFonts w:hint="eastAsia" w:ascii="仿宋" w:hAnsi="仿宋" w:eastAsia="仿宋" w:cs="宋体"/>
          <w:sz w:val="24"/>
        </w:rPr>
      </w:pPr>
    </w:p>
    <w:p>
      <w:pPr>
        <w:snapToGrid w:val="0"/>
        <w:spacing w:line="360" w:lineRule="auto"/>
        <w:ind w:right="560" w:firstLine="5040" w:firstLineChars="2100"/>
        <w:rPr>
          <w:rFonts w:hint="eastAsia" w:ascii="仿宋" w:hAnsi="仿宋" w:eastAsia="仿宋" w:cs="宋体"/>
          <w:sz w:val="24"/>
        </w:rPr>
      </w:pPr>
    </w:p>
    <w:p>
      <w:pPr>
        <w:pStyle w:val="15"/>
        <w:rPr>
          <w:rFonts w:hint="eastAsia" w:ascii="仿宋" w:hAnsi="仿宋" w:eastAsia="仿宋" w:cs="宋体"/>
          <w:sz w:val="24"/>
        </w:rPr>
      </w:pPr>
    </w:p>
    <w:p>
      <w:pPr>
        <w:pStyle w:val="15"/>
        <w:rPr>
          <w:rFonts w:hint="eastAsia" w:ascii="仿宋" w:hAnsi="仿宋" w:eastAsia="仿宋" w:cs="宋体"/>
          <w:sz w:val="24"/>
        </w:rPr>
      </w:pPr>
    </w:p>
    <w:p>
      <w:pPr>
        <w:snapToGrid w:val="0"/>
        <w:spacing w:line="360" w:lineRule="auto"/>
        <w:ind w:right="560" w:firstLine="5040" w:firstLineChars="2100"/>
        <w:rPr>
          <w:rFonts w:hint="eastAsia" w:ascii="仿宋" w:hAnsi="仿宋" w:eastAsia="仿宋" w:cs="宋体"/>
          <w:sz w:val="24"/>
        </w:rPr>
      </w:pPr>
    </w:p>
    <w:p>
      <w:pPr>
        <w:widowControl/>
        <w:jc w:val="left"/>
        <w:rPr>
          <w:rFonts w:hint="eastAsia" w:ascii="仿宋" w:hAnsi="仿宋" w:eastAsia="仿宋" w:cs="宋体"/>
          <w:sz w:val="24"/>
        </w:rPr>
      </w:pPr>
    </w:p>
    <w:p>
      <w:pPr>
        <w:pStyle w:val="47"/>
        <w:spacing w:line="460" w:lineRule="exact"/>
        <w:jc w:val="center"/>
        <w:rPr>
          <w:rFonts w:hint="eastAsia" w:ascii="仿宋" w:hAnsi="仿宋" w:eastAsia="仿宋"/>
          <w:b/>
          <w:bCs/>
          <w:color w:val="auto"/>
        </w:rPr>
      </w:pPr>
    </w:p>
    <w:p>
      <w:pPr>
        <w:pStyle w:val="7"/>
        <w:ind w:firstLine="0" w:firstLineChars="0"/>
        <w:rPr>
          <w:rFonts w:hint="eastAsia" w:ascii="仿宋" w:hAnsi="仿宋" w:eastAsia="仿宋" w:cs="仿宋"/>
          <w:b/>
          <w:bCs/>
          <w:sz w:val="28"/>
          <w:szCs w:val="28"/>
        </w:rPr>
      </w:pPr>
    </w:p>
    <w:sectPr>
      <w:headerReference r:id="rId9" w:type="default"/>
      <w:footerReference r:id="rId10" w:type="default"/>
      <w:pgSz w:w="11907" w:h="16840"/>
      <w:pgMar w:top="1418" w:right="1701" w:bottom="1134" w:left="1701" w:header="851" w:footer="6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ascii="仿宋" w:hAnsi="仿宋" w:eastAsia="仿宋" w:cs="仿宋"/>
        <w:sz w:val="21"/>
        <w:szCs w:val="21"/>
      </w:rPr>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ascii="仿宋" w:hAnsi="仿宋" w:eastAsia="仿宋" w:cs="仿宋"/>
        <w:sz w:val="21"/>
        <w:szCs w:val="21"/>
      </w:rPr>
    </w:pP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29"/>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rPr>
                              <w:rFonts w:hint="eastAsia"/>
                            </w:rPr>
                            <w:t>- 7 -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rPr>
                        <w:rFonts w:hint="eastAsia"/>
                      </w:rPr>
                      <w:t>- 7 -</w:t>
                    </w:r>
                    <w:r>
                      <w:rPr>
                        <w:rFonts w:hint="eastAsia"/>
                      </w:rPr>
                      <w:fldChar w:fldCharType="end"/>
                    </w:r>
                  </w:p>
                </w:txbxContent>
              </v:textbox>
            </v:shape>
          </w:pict>
        </mc:Fallback>
      </mc:AlternateContent>
    </w:r>
  </w:p>
  <w:p>
    <w:pPr>
      <w:pStyle w:val="19"/>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hint="eastAsia" w:ascii="仿宋" w:hAnsi="仿宋" w:eastAsia="仿宋" w:cs="仿宋"/>
        <w:sz w:val="24"/>
      </w:rPr>
    </w:pPr>
    <w:r>
      <w:rPr>
        <w:rFonts w:hint="eastAsia" w:ascii="仿宋" w:hAnsi="仿宋" w:eastAsia="仿宋"/>
        <w:bCs/>
        <w:sz w:val="24"/>
        <w:szCs w:val="24"/>
      </w:rPr>
      <w:t>2024年南浔区高空瞭望服务项目</w:t>
    </w:r>
    <w:r>
      <w:rPr>
        <w:rFonts w:hint="eastAsia" w:ascii="仿宋" w:hAnsi="仿宋" w:eastAsia="仿宋" w:cs="仿宋"/>
        <w:sz w:val="24"/>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hint="eastAsia" w:ascii="仿宋" w:hAnsi="仿宋" w:eastAsia="仿宋" w:cs="仿宋"/>
        <w:sz w:val="24"/>
        <w:szCs w:val="24"/>
      </w:rPr>
    </w:pPr>
    <w:r>
      <w:rPr>
        <w:rFonts w:hint="eastAsia" w:ascii="仿宋" w:hAnsi="仿宋" w:eastAsia="仿宋"/>
        <w:bCs/>
        <w:sz w:val="24"/>
        <w:szCs w:val="24"/>
      </w:rPr>
      <w:t xml:space="preserve">2024年南浔区高空瞭望服务项目         </w:t>
    </w:r>
    <w:r>
      <w:rPr>
        <w:rFonts w:hint="eastAsia" w:ascii="仿宋" w:hAnsi="仿宋" w:eastAsia="仿宋" w:cs="仿宋"/>
        <w:sz w:val="24"/>
        <w:szCs w:val="24"/>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2147A"/>
    <w:multiLevelType w:val="singleLevel"/>
    <w:tmpl w:val="0432147A"/>
    <w:lvl w:ilvl="0" w:tentative="0">
      <w:start w:val="1"/>
      <w:numFmt w:val="decimal"/>
      <w:lvlText w:val="%1."/>
      <w:lvlJc w:val="left"/>
      <w:pPr>
        <w:tabs>
          <w:tab w:val="left" w:pos="312"/>
        </w:tabs>
      </w:pPr>
    </w:lvl>
  </w:abstractNum>
  <w:abstractNum w:abstractNumId="1">
    <w:nsid w:val="2F045F89"/>
    <w:multiLevelType w:val="singleLevel"/>
    <w:tmpl w:val="2F045F89"/>
    <w:lvl w:ilvl="0" w:tentative="0">
      <w:start w:val="3"/>
      <w:numFmt w:val="decimal"/>
      <w:suff w:val="nothing"/>
      <w:lvlText w:val="%1、"/>
      <w:lvlJc w:val="left"/>
    </w:lvl>
  </w:abstractNum>
  <w:abstractNum w:abstractNumId="2">
    <w:nsid w:val="3C4A6DDD"/>
    <w:multiLevelType w:val="singleLevel"/>
    <w:tmpl w:val="3C4A6DDD"/>
    <w:lvl w:ilvl="0" w:tentative="0">
      <w:start w:val="6"/>
      <w:numFmt w:val="chineseCounting"/>
      <w:suff w:val="space"/>
      <w:lvlText w:val="第%1章"/>
      <w:lvlJc w:val="left"/>
      <w:rPr>
        <w:rFonts w:hint="eastAsia"/>
      </w:rPr>
    </w:lvl>
  </w:abstractNum>
  <w:abstractNum w:abstractNumId="3">
    <w:nsid w:val="5E9C1F82"/>
    <w:multiLevelType w:val="singleLevel"/>
    <w:tmpl w:val="5E9C1F82"/>
    <w:lvl w:ilvl="0" w:tentative="0">
      <w:start w:val="1"/>
      <w:numFmt w:val="chineseCounting"/>
      <w:suff w:val="nothing"/>
      <w:lvlText w:val="%1、"/>
      <w:lvlJc w:val="left"/>
      <w:pPr>
        <w:ind w:left="0" w:firstLine="420"/>
      </w:pPr>
      <w:rPr>
        <w:rFonts w:hint="eastAsia"/>
      </w:rPr>
    </w:lvl>
  </w:abstractNum>
  <w:abstractNum w:abstractNumId="4">
    <w:nsid w:val="74762394"/>
    <w:multiLevelType w:val="multilevel"/>
    <w:tmpl w:val="74762394"/>
    <w:lvl w:ilvl="0" w:tentative="0">
      <w:start w:val="1"/>
      <w:numFmt w:val="decimal"/>
      <w:lvlText w:val="%1"/>
      <w:lvlJc w:val="left"/>
      <w:pPr>
        <w:ind w:left="425" w:hanging="425"/>
      </w:pPr>
      <w:rPr>
        <w:rFonts w:hint="eastAsia"/>
      </w:rPr>
    </w:lvl>
    <w:lvl w:ilvl="1" w:tentative="0">
      <w:start w:val="1"/>
      <w:numFmt w:val="decimal"/>
      <w:lvlText w:val="%1.%2"/>
      <w:lvlJc w:val="left"/>
      <w:pPr>
        <w:ind w:left="210" w:hanging="567"/>
      </w:pPr>
      <w:rPr>
        <w:rFonts w:hint="eastAsia"/>
      </w:rPr>
    </w:lvl>
    <w:lvl w:ilvl="2" w:tentative="0">
      <w:start w:val="1"/>
      <w:numFmt w:val="decimal"/>
      <w:lvlText w:val="%1.%2.%3"/>
      <w:lvlJc w:val="left"/>
      <w:pPr>
        <w:ind w:left="77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3607"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MTg2MjdlZWNmZmU4ZDkzY2ZlZTlhZDY5NTRkMTgifQ=="/>
  </w:docVars>
  <w:rsids>
    <w:rsidRoot w:val="00172A27"/>
    <w:rsid w:val="00000229"/>
    <w:rsid w:val="00000FBF"/>
    <w:rsid w:val="00004951"/>
    <w:rsid w:val="000659FA"/>
    <w:rsid w:val="000735CC"/>
    <w:rsid w:val="000E7AD4"/>
    <w:rsid w:val="00122F5B"/>
    <w:rsid w:val="0014313C"/>
    <w:rsid w:val="00172A27"/>
    <w:rsid w:val="00192A87"/>
    <w:rsid w:val="001D7C47"/>
    <w:rsid w:val="00222A55"/>
    <w:rsid w:val="002272C6"/>
    <w:rsid w:val="00235646"/>
    <w:rsid w:val="00235ACA"/>
    <w:rsid w:val="002562B8"/>
    <w:rsid w:val="0028456A"/>
    <w:rsid w:val="002A461A"/>
    <w:rsid w:val="002B0FCC"/>
    <w:rsid w:val="002E45C0"/>
    <w:rsid w:val="0033714F"/>
    <w:rsid w:val="00373D75"/>
    <w:rsid w:val="00382097"/>
    <w:rsid w:val="0039666C"/>
    <w:rsid w:val="003A14F7"/>
    <w:rsid w:val="003B2FFA"/>
    <w:rsid w:val="003B3915"/>
    <w:rsid w:val="003B6060"/>
    <w:rsid w:val="003F3F01"/>
    <w:rsid w:val="004220AD"/>
    <w:rsid w:val="00464E5E"/>
    <w:rsid w:val="004765CC"/>
    <w:rsid w:val="00480D7D"/>
    <w:rsid w:val="004A537F"/>
    <w:rsid w:val="004C6DEA"/>
    <w:rsid w:val="004D23F5"/>
    <w:rsid w:val="0052307F"/>
    <w:rsid w:val="00564429"/>
    <w:rsid w:val="005913F4"/>
    <w:rsid w:val="005A3D23"/>
    <w:rsid w:val="005C324A"/>
    <w:rsid w:val="005C730F"/>
    <w:rsid w:val="005E7209"/>
    <w:rsid w:val="006449EB"/>
    <w:rsid w:val="006841F3"/>
    <w:rsid w:val="006A0129"/>
    <w:rsid w:val="006D0F8B"/>
    <w:rsid w:val="006F21CC"/>
    <w:rsid w:val="006F5847"/>
    <w:rsid w:val="00761E37"/>
    <w:rsid w:val="00762393"/>
    <w:rsid w:val="00767EF2"/>
    <w:rsid w:val="00783CFC"/>
    <w:rsid w:val="007C5E75"/>
    <w:rsid w:val="007E7518"/>
    <w:rsid w:val="00810B79"/>
    <w:rsid w:val="00836FBB"/>
    <w:rsid w:val="00850940"/>
    <w:rsid w:val="00852756"/>
    <w:rsid w:val="0087157E"/>
    <w:rsid w:val="00885F0E"/>
    <w:rsid w:val="00893AFE"/>
    <w:rsid w:val="008947D3"/>
    <w:rsid w:val="0089707C"/>
    <w:rsid w:val="008B4052"/>
    <w:rsid w:val="008C73B1"/>
    <w:rsid w:val="00964527"/>
    <w:rsid w:val="00993D99"/>
    <w:rsid w:val="009C1365"/>
    <w:rsid w:val="009C3461"/>
    <w:rsid w:val="009E6A1F"/>
    <w:rsid w:val="009F2540"/>
    <w:rsid w:val="00A26E3E"/>
    <w:rsid w:val="00A37CDC"/>
    <w:rsid w:val="00A425E2"/>
    <w:rsid w:val="00A54027"/>
    <w:rsid w:val="00A65CD7"/>
    <w:rsid w:val="00A81B50"/>
    <w:rsid w:val="00AB3462"/>
    <w:rsid w:val="00AC79C4"/>
    <w:rsid w:val="00AF0AAB"/>
    <w:rsid w:val="00AF7AE1"/>
    <w:rsid w:val="00B00709"/>
    <w:rsid w:val="00B752DF"/>
    <w:rsid w:val="00B9777D"/>
    <w:rsid w:val="00BB5B85"/>
    <w:rsid w:val="00BC6C4E"/>
    <w:rsid w:val="00C52D39"/>
    <w:rsid w:val="00C933D8"/>
    <w:rsid w:val="00C961C2"/>
    <w:rsid w:val="00CC1CDC"/>
    <w:rsid w:val="00CF5910"/>
    <w:rsid w:val="00D04484"/>
    <w:rsid w:val="00D526BB"/>
    <w:rsid w:val="00D57002"/>
    <w:rsid w:val="00D65617"/>
    <w:rsid w:val="00DE06BA"/>
    <w:rsid w:val="00DF3A95"/>
    <w:rsid w:val="00E057F6"/>
    <w:rsid w:val="00E21290"/>
    <w:rsid w:val="00E4207A"/>
    <w:rsid w:val="00E427D5"/>
    <w:rsid w:val="00E91D7E"/>
    <w:rsid w:val="00E93BAE"/>
    <w:rsid w:val="00EA1137"/>
    <w:rsid w:val="00ED0B96"/>
    <w:rsid w:val="00EF38C9"/>
    <w:rsid w:val="00F4713C"/>
    <w:rsid w:val="00F60D02"/>
    <w:rsid w:val="00F72A54"/>
    <w:rsid w:val="00F80398"/>
    <w:rsid w:val="00F83CA1"/>
    <w:rsid w:val="00F85962"/>
    <w:rsid w:val="00FF7C3A"/>
    <w:rsid w:val="012F306B"/>
    <w:rsid w:val="01D32647"/>
    <w:rsid w:val="020C48D7"/>
    <w:rsid w:val="03630A82"/>
    <w:rsid w:val="03F83C47"/>
    <w:rsid w:val="042442F0"/>
    <w:rsid w:val="045B6609"/>
    <w:rsid w:val="05AB5879"/>
    <w:rsid w:val="063730AA"/>
    <w:rsid w:val="064778BD"/>
    <w:rsid w:val="064A2B79"/>
    <w:rsid w:val="06721436"/>
    <w:rsid w:val="06B70760"/>
    <w:rsid w:val="06CD62D6"/>
    <w:rsid w:val="07333ED0"/>
    <w:rsid w:val="074D6BDB"/>
    <w:rsid w:val="07851F98"/>
    <w:rsid w:val="07897FB9"/>
    <w:rsid w:val="079927BE"/>
    <w:rsid w:val="07BA36EE"/>
    <w:rsid w:val="07F455B2"/>
    <w:rsid w:val="08507828"/>
    <w:rsid w:val="08C14243"/>
    <w:rsid w:val="0A56794B"/>
    <w:rsid w:val="0ADF4EFB"/>
    <w:rsid w:val="0AFE6646"/>
    <w:rsid w:val="0B311A78"/>
    <w:rsid w:val="0B3A3E7E"/>
    <w:rsid w:val="0B827CEF"/>
    <w:rsid w:val="0BB070D3"/>
    <w:rsid w:val="0BC91220"/>
    <w:rsid w:val="0C2F779B"/>
    <w:rsid w:val="0C4C2993"/>
    <w:rsid w:val="0C983D25"/>
    <w:rsid w:val="0CDD772A"/>
    <w:rsid w:val="0DF07282"/>
    <w:rsid w:val="0E633693"/>
    <w:rsid w:val="0E6D3A3E"/>
    <w:rsid w:val="0E906A84"/>
    <w:rsid w:val="0EA3533E"/>
    <w:rsid w:val="0EC875F5"/>
    <w:rsid w:val="0EE803DA"/>
    <w:rsid w:val="0F623BC2"/>
    <w:rsid w:val="0F703127"/>
    <w:rsid w:val="0FCA641D"/>
    <w:rsid w:val="100B7154"/>
    <w:rsid w:val="101C0036"/>
    <w:rsid w:val="105D4085"/>
    <w:rsid w:val="10BD2A5C"/>
    <w:rsid w:val="10C75956"/>
    <w:rsid w:val="10EF5781"/>
    <w:rsid w:val="110A4AF3"/>
    <w:rsid w:val="116515A7"/>
    <w:rsid w:val="11A34E0C"/>
    <w:rsid w:val="11B72F95"/>
    <w:rsid w:val="11E75302"/>
    <w:rsid w:val="120A0427"/>
    <w:rsid w:val="12416FB5"/>
    <w:rsid w:val="1251013F"/>
    <w:rsid w:val="126E55EC"/>
    <w:rsid w:val="135201A2"/>
    <w:rsid w:val="138A2DBD"/>
    <w:rsid w:val="13B05EBB"/>
    <w:rsid w:val="13BB04CD"/>
    <w:rsid w:val="15871B18"/>
    <w:rsid w:val="159D5198"/>
    <w:rsid w:val="15BB7DB5"/>
    <w:rsid w:val="15C62388"/>
    <w:rsid w:val="15C777D1"/>
    <w:rsid w:val="15E87BFC"/>
    <w:rsid w:val="15EB43F8"/>
    <w:rsid w:val="166D3692"/>
    <w:rsid w:val="167C197F"/>
    <w:rsid w:val="16AF3382"/>
    <w:rsid w:val="16ED210E"/>
    <w:rsid w:val="17046242"/>
    <w:rsid w:val="17171B0D"/>
    <w:rsid w:val="175E72D4"/>
    <w:rsid w:val="17AD106C"/>
    <w:rsid w:val="17CD38DC"/>
    <w:rsid w:val="1844637C"/>
    <w:rsid w:val="18650EDA"/>
    <w:rsid w:val="18B13E7E"/>
    <w:rsid w:val="18B211FF"/>
    <w:rsid w:val="18B65EBD"/>
    <w:rsid w:val="198D2478"/>
    <w:rsid w:val="19D8626C"/>
    <w:rsid w:val="1A0001E9"/>
    <w:rsid w:val="1AEA2372"/>
    <w:rsid w:val="1B5540F9"/>
    <w:rsid w:val="1B836494"/>
    <w:rsid w:val="1BA8202B"/>
    <w:rsid w:val="1C551B16"/>
    <w:rsid w:val="1C692CB7"/>
    <w:rsid w:val="1D562B86"/>
    <w:rsid w:val="1D5A4782"/>
    <w:rsid w:val="1DA22F15"/>
    <w:rsid w:val="1E002C2D"/>
    <w:rsid w:val="1E220F0E"/>
    <w:rsid w:val="1EAA35B4"/>
    <w:rsid w:val="1F006427"/>
    <w:rsid w:val="1F5D3FD4"/>
    <w:rsid w:val="1F63394D"/>
    <w:rsid w:val="1FC37450"/>
    <w:rsid w:val="2059673D"/>
    <w:rsid w:val="21556F04"/>
    <w:rsid w:val="218A55F6"/>
    <w:rsid w:val="219F348A"/>
    <w:rsid w:val="21FE1A98"/>
    <w:rsid w:val="22002F60"/>
    <w:rsid w:val="23085BA0"/>
    <w:rsid w:val="230E2E0D"/>
    <w:rsid w:val="231A1E81"/>
    <w:rsid w:val="23206C6F"/>
    <w:rsid w:val="23455C29"/>
    <w:rsid w:val="238C26C9"/>
    <w:rsid w:val="23B02382"/>
    <w:rsid w:val="246C492B"/>
    <w:rsid w:val="24A15727"/>
    <w:rsid w:val="2504781E"/>
    <w:rsid w:val="25125C8C"/>
    <w:rsid w:val="25710DBA"/>
    <w:rsid w:val="25D34BC3"/>
    <w:rsid w:val="2624544B"/>
    <w:rsid w:val="26400F3E"/>
    <w:rsid w:val="26473197"/>
    <w:rsid w:val="26907CDC"/>
    <w:rsid w:val="26C1158E"/>
    <w:rsid w:val="27676397"/>
    <w:rsid w:val="27713C34"/>
    <w:rsid w:val="277359EE"/>
    <w:rsid w:val="278B0E4D"/>
    <w:rsid w:val="278E0FA9"/>
    <w:rsid w:val="27F7682E"/>
    <w:rsid w:val="2842423B"/>
    <w:rsid w:val="2852663F"/>
    <w:rsid w:val="28752909"/>
    <w:rsid w:val="28760383"/>
    <w:rsid w:val="28EC45F2"/>
    <w:rsid w:val="299279FB"/>
    <w:rsid w:val="29C27101"/>
    <w:rsid w:val="2A161CA7"/>
    <w:rsid w:val="2A511688"/>
    <w:rsid w:val="2A7B1D7D"/>
    <w:rsid w:val="2A8F5D9B"/>
    <w:rsid w:val="2AD90B9D"/>
    <w:rsid w:val="2ADE5706"/>
    <w:rsid w:val="2B9660AF"/>
    <w:rsid w:val="2BA24D57"/>
    <w:rsid w:val="2C846D14"/>
    <w:rsid w:val="2CC4589B"/>
    <w:rsid w:val="2CD51CB3"/>
    <w:rsid w:val="2D340A2A"/>
    <w:rsid w:val="2DAD5DBB"/>
    <w:rsid w:val="2E356166"/>
    <w:rsid w:val="2E756483"/>
    <w:rsid w:val="2EAE59DF"/>
    <w:rsid w:val="2EE74164"/>
    <w:rsid w:val="2EE865DD"/>
    <w:rsid w:val="2F24207A"/>
    <w:rsid w:val="2F3E43E4"/>
    <w:rsid w:val="305263C5"/>
    <w:rsid w:val="30F4160A"/>
    <w:rsid w:val="30FA7143"/>
    <w:rsid w:val="30FE12B9"/>
    <w:rsid w:val="313502F6"/>
    <w:rsid w:val="319F36C6"/>
    <w:rsid w:val="32095637"/>
    <w:rsid w:val="320E082F"/>
    <w:rsid w:val="325F4360"/>
    <w:rsid w:val="32657265"/>
    <w:rsid w:val="32A45FDC"/>
    <w:rsid w:val="33662C5A"/>
    <w:rsid w:val="339D2761"/>
    <w:rsid w:val="34364339"/>
    <w:rsid w:val="345E4FD7"/>
    <w:rsid w:val="35504C05"/>
    <w:rsid w:val="35574C6B"/>
    <w:rsid w:val="360016DD"/>
    <w:rsid w:val="36A9137E"/>
    <w:rsid w:val="36C8064E"/>
    <w:rsid w:val="36EA6E35"/>
    <w:rsid w:val="371B6B5C"/>
    <w:rsid w:val="381867C7"/>
    <w:rsid w:val="38C71008"/>
    <w:rsid w:val="38E37765"/>
    <w:rsid w:val="38F8042B"/>
    <w:rsid w:val="39196636"/>
    <w:rsid w:val="398A4307"/>
    <w:rsid w:val="39F162F6"/>
    <w:rsid w:val="3A215E74"/>
    <w:rsid w:val="3A234284"/>
    <w:rsid w:val="3A7228A2"/>
    <w:rsid w:val="3AE81586"/>
    <w:rsid w:val="3AFE794E"/>
    <w:rsid w:val="3BD43F26"/>
    <w:rsid w:val="3C5A58BF"/>
    <w:rsid w:val="3CAA2F79"/>
    <w:rsid w:val="3CD72CFF"/>
    <w:rsid w:val="3D027CA5"/>
    <w:rsid w:val="3D1170D3"/>
    <w:rsid w:val="3D31194D"/>
    <w:rsid w:val="3D47310F"/>
    <w:rsid w:val="3D6C7996"/>
    <w:rsid w:val="3DB74570"/>
    <w:rsid w:val="3DF06474"/>
    <w:rsid w:val="3EB94D37"/>
    <w:rsid w:val="3EBD2B62"/>
    <w:rsid w:val="3EC537D8"/>
    <w:rsid w:val="3F036C20"/>
    <w:rsid w:val="406C70DF"/>
    <w:rsid w:val="408A1F1C"/>
    <w:rsid w:val="40EF60A6"/>
    <w:rsid w:val="410F1370"/>
    <w:rsid w:val="417D5748"/>
    <w:rsid w:val="41885569"/>
    <w:rsid w:val="41943E13"/>
    <w:rsid w:val="41B97BA0"/>
    <w:rsid w:val="4225758B"/>
    <w:rsid w:val="42333AF6"/>
    <w:rsid w:val="428C4F26"/>
    <w:rsid w:val="42CC6E31"/>
    <w:rsid w:val="42E42B6A"/>
    <w:rsid w:val="432E1B41"/>
    <w:rsid w:val="434C0446"/>
    <w:rsid w:val="43A732FD"/>
    <w:rsid w:val="43DA7AEA"/>
    <w:rsid w:val="445F5C6A"/>
    <w:rsid w:val="44957494"/>
    <w:rsid w:val="44CF7913"/>
    <w:rsid w:val="44F36699"/>
    <w:rsid w:val="451D3660"/>
    <w:rsid w:val="45937607"/>
    <w:rsid w:val="459529B6"/>
    <w:rsid w:val="45AB1D61"/>
    <w:rsid w:val="466044AE"/>
    <w:rsid w:val="46836E68"/>
    <w:rsid w:val="46D61296"/>
    <w:rsid w:val="473E7C71"/>
    <w:rsid w:val="47481C6B"/>
    <w:rsid w:val="474F42FE"/>
    <w:rsid w:val="4768231B"/>
    <w:rsid w:val="47C03160"/>
    <w:rsid w:val="47D6179B"/>
    <w:rsid w:val="486D6605"/>
    <w:rsid w:val="48C92F56"/>
    <w:rsid w:val="499F4BF8"/>
    <w:rsid w:val="49C373C9"/>
    <w:rsid w:val="49F736BA"/>
    <w:rsid w:val="4A021624"/>
    <w:rsid w:val="4A334933"/>
    <w:rsid w:val="4A4E1AB6"/>
    <w:rsid w:val="4ACE1E34"/>
    <w:rsid w:val="4B1F32A6"/>
    <w:rsid w:val="4B6F343F"/>
    <w:rsid w:val="4BAD5B49"/>
    <w:rsid w:val="4BF34669"/>
    <w:rsid w:val="4CEA562F"/>
    <w:rsid w:val="4D161D3E"/>
    <w:rsid w:val="4D2B7FF8"/>
    <w:rsid w:val="4D616AAD"/>
    <w:rsid w:val="4DC15E2F"/>
    <w:rsid w:val="4DE934B4"/>
    <w:rsid w:val="4E633731"/>
    <w:rsid w:val="4EE57992"/>
    <w:rsid w:val="4F005877"/>
    <w:rsid w:val="4F511456"/>
    <w:rsid w:val="4F6B3602"/>
    <w:rsid w:val="4F6E1481"/>
    <w:rsid w:val="4FF0131C"/>
    <w:rsid w:val="50027A67"/>
    <w:rsid w:val="50C868C1"/>
    <w:rsid w:val="5112778B"/>
    <w:rsid w:val="511B08E6"/>
    <w:rsid w:val="51231176"/>
    <w:rsid w:val="51A97D89"/>
    <w:rsid w:val="51B25AF9"/>
    <w:rsid w:val="51CB1BB2"/>
    <w:rsid w:val="52101C59"/>
    <w:rsid w:val="53473874"/>
    <w:rsid w:val="536A2433"/>
    <w:rsid w:val="540577FE"/>
    <w:rsid w:val="544A055A"/>
    <w:rsid w:val="544B5F47"/>
    <w:rsid w:val="544F2772"/>
    <w:rsid w:val="545C6DF5"/>
    <w:rsid w:val="550878A3"/>
    <w:rsid w:val="55DB73D4"/>
    <w:rsid w:val="55F07942"/>
    <w:rsid w:val="55F332EA"/>
    <w:rsid w:val="56131BCE"/>
    <w:rsid w:val="563C20E8"/>
    <w:rsid w:val="56AE57E8"/>
    <w:rsid w:val="571B14DA"/>
    <w:rsid w:val="57426735"/>
    <w:rsid w:val="5773571B"/>
    <w:rsid w:val="578E3F71"/>
    <w:rsid w:val="5790441E"/>
    <w:rsid w:val="57C03B0A"/>
    <w:rsid w:val="58775531"/>
    <w:rsid w:val="58A5563A"/>
    <w:rsid w:val="58B82682"/>
    <w:rsid w:val="59D83900"/>
    <w:rsid w:val="5A33357F"/>
    <w:rsid w:val="5A5961EF"/>
    <w:rsid w:val="5A6E08BF"/>
    <w:rsid w:val="5A905061"/>
    <w:rsid w:val="5ADB6ADE"/>
    <w:rsid w:val="5B27205A"/>
    <w:rsid w:val="5B8F43AD"/>
    <w:rsid w:val="5B9B5748"/>
    <w:rsid w:val="5BB0655E"/>
    <w:rsid w:val="5BBA2332"/>
    <w:rsid w:val="5BDF027E"/>
    <w:rsid w:val="5C3449E3"/>
    <w:rsid w:val="5CE00ABD"/>
    <w:rsid w:val="5D0F44CA"/>
    <w:rsid w:val="5D8D68FD"/>
    <w:rsid w:val="5DE2050D"/>
    <w:rsid w:val="5DFA147B"/>
    <w:rsid w:val="5E450E16"/>
    <w:rsid w:val="5F7F41DA"/>
    <w:rsid w:val="602D5532"/>
    <w:rsid w:val="605D5E06"/>
    <w:rsid w:val="609B3EA5"/>
    <w:rsid w:val="60A73659"/>
    <w:rsid w:val="61034ABF"/>
    <w:rsid w:val="619C5487"/>
    <w:rsid w:val="631C2D7A"/>
    <w:rsid w:val="63BB0CE1"/>
    <w:rsid w:val="63CF4B37"/>
    <w:rsid w:val="64C72563"/>
    <w:rsid w:val="64FC314E"/>
    <w:rsid w:val="65131E9C"/>
    <w:rsid w:val="65A360F9"/>
    <w:rsid w:val="6699008D"/>
    <w:rsid w:val="674523F5"/>
    <w:rsid w:val="67B9535D"/>
    <w:rsid w:val="67ED738D"/>
    <w:rsid w:val="68507D1C"/>
    <w:rsid w:val="687636DD"/>
    <w:rsid w:val="687B7E7D"/>
    <w:rsid w:val="69D63673"/>
    <w:rsid w:val="6A060375"/>
    <w:rsid w:val="6A0F417B"/>
    <w:rsid w:val="6A2F58EC"/>
    <w:rsid w:val="6A387EE4"/>
    <w:rsid w:val="6A3A5538"/>
    <w:rsid w:val="6A731E4B"/>
    <w:rsid w:val="6AC23C76"/>
    <w:rsid w:val="6AE52CF7"/>
    <w:rsid w:val="6B046B92"/>
    <w:rsid w:val="6B777DBE"/>
    <w:rsid w:val="6B7A0307"/>
    <w:rsid w:val="6B7E22E5"/>
    <w:rsid w:val="6B8E2567"/>
    <w:rsid w:val="6B9E01CB"/>
    <w:rsid w:val="6BAC49A3"/>
    <w:rsid w:val="6C1718B1"/>
    <w:rsid w:val="6C286DCE"/>
    <w:rsid w:val="6DBF601E"/>
    <w:rsid w:val="6DD02851"/>
    <w:rsid w:val="6DDA2712"/>
    <w:rsid w:val="6DE4072E"/>
    <w:rsid w:val="6E236AEA"/>
    <w:rsid w:val="6E663B0E"/>
    <w:rsid w:val="6ED621E9"/>
    <w:rsid w:val="6F2F193C"/>
    <w:rsid w:val="70CB6C5A"/>
    <w:rsid w:val="70DB4C45"/>
    <w:rsid w:val="710F3D1D"/>
    <w:rsid w:val="71373555"/>
    <w:rsid w:val="71463B42"/>
    <w:rsid w:val="71C40467"/>
    <w:rsid w:val="72B702B0"/>
    <w:rsid w:val="731207FF"/>
    <w:rsid w:val="73625D91"/>
    <w:rsid w:val="736F0077"/>
    <w:rsid w:val="738617E6"/>
    <w:rsid w:val="742C72E2"/>
    <w:rsid w:val="7453511A"/>
    <w:rsid w:val="74617889"/>
    <w:rsid w:val="746F4F60"/>
    <w:rsid w:val="74CD020C"/>
    <w:rsid w:val="752051D2"/>
    <w:rsid w:val="752D4B85"/>
    <w:rsid w:val="754A6E68"/>
    <w:rsid w:val="75630078"/>
    <w:rsid w:val="75716244"/>
    <w:rsid w:val="759A59AA"/>
    <w:rsid w:val="75AF0950"/>
    <w:rsid w:val="75BA578A"/>
    <w:rsid w:val="75CD62B0"/>
    <w:rsid w:val="75DD29AE"/>
    <w:rsid w:val="76592E3E"/>
    <w:rsid w:val="766F0386"/>
    <w:rsid w:val="7696219D"/>
    <w:rsid w:val="76EF02B4"/>
    <w:rsid w:val="771149DE"/>
    <w:rsid w:val="77293CFB"/>
    <w:rsid w:val="77511A3D"/>
    <w:rsid w:val="775E6521"/>
    <w:rsid w:val="78C12485"/>
    <w:rsid w:val="78CC05E7"/>
    <w:rsid w:val="790B6A49"/>
    <w:rsid w:val="79752E15"/>
    <w:rsid w:val="79CB3CF1"/>
    <w:rsid w:val="79D54A31"/>
    <w:rsid w:val="7A4538B1"/>
    <w:rsid w:val="7A85130E"/>
    <w:rsid w:val="7ADE536B"/>
    <w:rsid w:val="7CA05DB7"/>
    <w:rsid w:val="7D5702AA"/>
    <w:rsid w:val="7E144A4A"/>
    <w:rsid w:val="7EA94D6D"/>
    <w:rsid w:val="7EDD2379"/>
    <w:rsid w:val="7F36206D"/>
    <w:rsid w:val="7FA6003D"/>
    <w:rsid w:val="7FCA68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spacing w:line="216" w:lineRule="auto"/>
      <w:jc w:val="center"/>
      <w:outlineLvl w:val="0"/>
    </w:pPr>
    <w:rPr>
      <w:rFonts w:ascii="宋体" w:hAnsi="宋体"/>
      <w:b/>
      <w:sz w:val="30"/>
      <w:szCs w:val="20"/>
    </w:rPr>
  </w:style>
  <w:style w:type="paragraph" w:styleId="3">
    <w:name w:val="heading 2"/>
    <w:basedOn w:val="1"/>
    <w:next w:val="1"/>
    <w:qFormat/>
    <w:uiPriority w:val="1"/>
    <w:pPr>
      <w:ind w:left="218"/>
      <w:outlineLvl w:val="1"/>
    </w:pPr>
    <w:rPr>
      <w:rFonts w:ascii="宋体" w:hAnsi="宋体" w:cs="宋体"/>
      <w:b/>
      <w:bCs/>
      <w:sz w:val="24"/>
      <w:lang w:val="zh-CN" w:bidi="zh-CN"/>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Cambria" w:hAnsi="Cambria"/>
      <w:b/>
      <w:bCs/>
      <w:szCs w:val="28"/>
    </w:rPr>
  </w:style>
  <w:style w:type="paragraph" w:styleId="6">
    <w:name w:val="heading 5"/>
    <w:basedOn w:val="1"/>
    <w:next w:val="1"/>
    <w:link w:val="82"/>
    <w:semiHidden/>
    <w:unhideWhenUsed/>
    <w:qFormat/>
    <w:uiPriority w:val="0"/>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firstLineChars="200"/>
    </w:pPr>
  </w:style>
  <w:style w:type="paragraph" w:styleId="8">
    <w:name w:val="Document Map"/>
    <w:basedOn w:val="1"/>
    <w:link w:val="60"/>
    <w:qFormat/>
    <w:uiPriority w:val="0"/>
    <w:rPr>
      <w:rFonts w:ascii="宋体"/>
      <w:sz w:val="18"/>
      <w:szCs w:val="18"/>
    </w:r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link w:val="69"/>
    <w:qFormat/>
    <w:uiPriority w:val="0"/>
    <w:pPr>
      <w:jc w:val="left"/>
    </w:pPr>
  </w:style>
  <w:style w:type="paragraph" w:styleId="11">
    <w:name w:val="Body Text"/>
    <w:basedOn w:val="1"/>
    <w:next w:val="12"/>
    <w:qFormat/>
    <w:uiPriority w:val="0"/>
    <w:rPr>
      <w:rFonts w:ascii="宋体" w:hAnsi="宋体"/>
      <w:sz w:val="28"/>
    </w:rPr>
  </w:style>
  <w:style w:type="paragraph" w:styleId="12">
    <w:name w:val="Body Text First Indent"/>
    <w:basedOn w:val="11"/>
    <w:next w:val="13"/>
    <w:qFormat/>
    <w:uiPriority w:val="0"/>
    <w:pPr>
      <w:spacing w:line="312" w:lineRule="auto"/>
      <w:ind w:firstLine="420"/>
    </w:pPr>
  </w:style>
  <w:style w:type="paragraph" w:styleId="13">
    <w:name w:val="toc 6"/>
    <w:basedOn w:val="1"/>
    <w:next w:val="1"/>
    <w:unhideWhenUsed/>
    <w:qFormat/>
    <w:uiPriority w:val="39"/>
    <w:pPr>
      <w:ind w:left="2100" w:leftChars="1000"/>
    </w:pPr>
    <w:rPr>
      <w:szCs w:val="22"/>
    </w:rPr>
  </w:style>
  <w:style w:type="paragraph" w:styleId="14">
    <w:name w:val="Body Text Indent"/>
    <w:basedOn w:val="1"/>
    <w:next w:val="1"/>
    <w:qFormat/>
    <w:uiPriority w:val="0"/>
    <w:pPr>
      <w:spacing w:line="360" w:lineRule="auto"/>
      <w:ind w:firstLine="600" w:firstLineChars="200"/>
    </w:pPr>
    <w:rPr>
      <w:rFonts w:ascii="仿宋_GB2312" w:hAnsi="宋体" w:eastAsia="仿宋_GB2312"/>
      <w:sz w:val="30"/>
    </w:rPr>
  </w:style>
  <w:style w:type="paragraph" w:styleId="15">
    <w:name w:val="Block Text"/>
    <w:basedOn w:val="1"/>
    <w:qFormat/>
    <w:uiPriority w:val="0"/>
    <w:pPr>
      <w:spacing w:line="390" w:lineRule="exact"/>
      <w:ind w:left="735" w:right="-296" w:rightChars="-141"/>
    </w:pPr>
    <w:rPr>
      <w:rFonts w:ascii="宋体"/>
    </w:rPr>
  </w:style>
  <w:style w:type="paragraph" w:styleId="16">
    <w:name w:val="Plain Text"/>
    <w:basedOn w:val="1"/>
    <w:next w:val="1"/>
    <w:qFormat/>
    <w:uiPriority w:val="0"/>
    <w:rPr>
      <w:rFonts w:ascii="宋体" w:hAnsi="Courier New" w:cs="Courier New"/>
      <w:szCs w:val="21"/>
    </w:rPr>
  </w:style>
  <w:style w:type="paragraph" w:styleId="17">
    <w:name w:val="Date"/>
    <w:basedOn w:val="1"/>
    <w:next w:val="1"/>
    <w:qFormat/>
    <w:uiPriority w:val="0"/>
    <w:pPr>
      <w:ind w:left="100" w:leftChars="2500"/>
    </w:pPr>
  </w:style>
  <w:style w:type="paragraph" w:styleId="18">
    <w:name w:val="Balloon Text"/>
    <w:basedOn w:val="1"/>
    <w:link w:val="59"/>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1">
    <w:name w:val="Body Text Indent 3"/>
    <w:basedOn w:val="1"/>
    <w:qFormat/>
    <w:uiPriority w:val="99"/>
    <w:pPr>
      <w:spacing w:after="120"/>
      <w:ind w:left="420" w:leftChars="200"/>
    </w:pPr>
    <w:rPr>
      <w:sz w:val="16"/>
      <w:szCs w:val="16"/>
    </w:rPr>
  </w:style>
  <w:style w:type="paragraph" w:styleId="22">
    <w:name w:val="Normal (Web)"/>
    <w:basedOn w:val="1"/>
    <w:qFormat/>
    <w:uiPriority w:val="0"/>
    <w:pPr>
      <w:spacing w:beforeAutospacing="1" w:afterAutospacing="1"/>
      <w:jc w:val="left"/>
    </w:pPr>
    <w:rPr>
      <w:kern w:val="0"/>
      <w:sz w:val="24"/>
    </w:rPr>
  </w:style>
  <w:style w:type="paragraph" w:styleId="23">
    <w:name w:val="annotation subject"/>
    <w:basedOn w:val="10"/>
    <w:next w:val="10"/>
    <w:link w:val="70"/>
    <w:qFormat/>
    <w:uiPriority w:val="0"/>
    <w:rPr>
      <w:b/>
      <w:bCs/>
    </w:rPr>
  </w:style>
  <w:style w:type="paragraph" w:styleId="24">
    <w:name w:val="Body Text First Indent 2"/>
    <w:basedOn w:val="14"/>
    <w:next w:val="12"/>
    <w:qFormat/>
    <w:uiPriority w:val="0"/>
    <w:pPr>
      <w:spacing w:after="120" w:line="240" w:lineRule="auto"/>
      <w:ind w:left="420" w:leftChars="200" w:firstLine="420"/>
    </w:pPr>
    <w:rPr>
      <w:rFonts w:ascii="Times New Roman" w:hAnsi="Times New Roman" w:eastAsia="楷体_GB2312"/>
      <w:sz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style>
  <w:style w:type="character" w:styleId="29">
    <w:name w:val="page number"/>
    <w:basedOn w:val="27"/>
    <w:qFormat/>
    <w:uiPriority w:val="0"/>
  </w:style>
  <w:style w:type="character" w:styleId="30">
    <w:name w:val="FollowedHyperlink"/>
    <w:basedOn w:val="27"/>
    <w:qFormat/>
    <w:uiPriority w:val="0"/>
    <w:rPr>
      <w:color w:val="333333"/>
      <w:u w:val="none"/>
    </w:rPr>
  </w:style>
  <w:style w:type="character" w:styleId="31">
    <w:name w:val="Emphasis"/>
    <w:basedOn w:val="27"/>
    <w:qFormat/>
    <w:uiPriority w:val="0"/>
  </w:style>
  <w:style w:type="character" w:styleId="32">
    <w:name w:val="HTML Definition"/>
    <w:basedOn w:val="27"/>
    <w:qFormat/>
    <w:uiPriority w:val="0"/>
  </w:style>
  <w:style w:type="character" w:styleId="33">
    <w:name w:val="HTML Typewriter"/>
    <w:basedOn w:val="27"/>
    <w:qFormat/>
    <w:uiPriority w:val="0"/>
    <w:rPr>
      <w:rFonts w:hint="default" w:ascii="monospace" w:hAnsi="monospace" w:eastAsia="monospace" w:cs="monospace"/>
      <w:sz w:val="20"/>
    </w:rPr>
  </w:style>
  <w:style w:type="character" w:styleId="34">
    <w:name w:val="HTML Acronym"/>
    <w:basedOn w:val="27"/>
    <w:qFormat/>
    <w:uiPriority w:val="0"/>
  </w:style>
  <w:style w:type="character" w:styleId="35">
    <w:name w:val="HTML Variable"/>
    <w:basedOn w:val="27"/>
    <w:qFormat/>
    <w:uiPriority w:val="0"/>
  </w:style>
  <w:style w:type="character" w:styleId="36">
    <w:name w:val="Hyperlink"/>
    <w:qFormat/>
    <w:uiPriority w:val="0"/>
    <w:rPr>
      <w:color w:val="0000FF"/>
      <w:u w:val="single"/>
    </w:rPr>
  </w:style>
  <w:style w:type="character" w:styleId="37">
    <w:name w:val="HTML Code"/>
    <w:basedOn w:val="27"/>
    <w:qFormat/>
    <w:uiPriority w:val="0"/>
    <w:rPr>
      <w:rFonts w:hint="default" w:ascii="monospace" w:hAnsi="monospace" w:eastAsia="monospace" w:cs="monospace"/>
      <w:sz w:val="20"/>
    </w:rPr>
  </w:style>
  <w:style w:type="character" w:styleId="38">
    <w:name w:val="annotation reference"/>
    <w:semiHidden/>
    <w:qFormat/>
    <w:uiPriority w:val="0"/>
    <w:rPr>
      <w:sz w:val="21"/>
      <w:szCs w:val="21"/>
    </w:rPr>
  </w:style>
  <w:style w:type="character" w:styleId="39">
    <w:name w:val="HTML Cite"/>
    <w:basedOn w:val="27"/>
    <w:qFormat/>
    <w:uiPriority w:val="0"/>
  </w:style>
  <w:style w:type="character" w:styleId="40">
    <w:name w:val="HTML Keyboard"/>
    <w:basedOn w:val="27"/>
    <w:qFormat/>
    <w:uiPriority w:val="0"/>
    <w:rPr>
      <w:rFonts w:ascii="monospace" w:hAnsi="monospace" w:eastAsia="monospace" w:cs="monospace"/>
      <w:sz w:val="20"/>
    </w:rPr>
  </w:style>
  <w:style w:type="character" w:styleId="41">
    <w:name w:val="HTML Sample"/>
    <w:basedOn w:val="27"/>
    <w:qFormat/>
    <w:uiPriority w:val="0"/>
    <w:rPr>
      <w:rFonts w:hint="default" w:ascii="monospace" w:hAnsi="monospace" w:eastAsia="monospace" w:cs="monospace"/>
    </w:rPr>
  </w:style>
  <w:style w:type="paragraph" w:customStyle="1" w:styleId="42">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43">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44">
    <w:name w:val="BodyText1I"/>
    <w:basedOn w:val="45"/>
    <w:qFormat/>
    <w:uiPriority w:val="0"/>
    <w:pPr>
      <w:tabs>
        <w:tab w:val="left" w:pos="3380"/>
      </w:tabs>
      <w:ind w:firstLine="420" w:firstLineChars="100"/>
    </w:pPr>
    <w:rPr>
      <w:rFonts w:ascii="宋体" w:hAnsi="宋体"/>
      <w:sz w:val="28"/>
      <w:szCs w:val="28"/>
    </w:rPr>
  </w:style>
  <w:style w:type="paragraph" w:customStyle="1" w:styleId="45">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46">
    <w:name w:val="段"/>
    <w:next w:val="1"/>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8">
    <w:name w:val="纯文本2"/>
    <w:basedOn w:val="1"/>
    <w:qFormat/>
    <w:uiPriority w:val="0"/>
    <w:pPr>
      <w:adjustRightInd w:val="0"/>
      <w:textAlignment w:val="baseline"/>
    </w:pPr>
    <w:rPr>
      <w:rFonts w:ascii="宋体" w:hAnsi="Courier New" w:eastAsia="楷体_GB2312"/>
      <w:sz w:val="26"/>
      <w:szCs w:val="20"/>
    </w:rPr>
  </w:style>
  <w:style w:type="paragraph" w:customStyle="1" w:styleId="4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自动更正"/>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_Style 1"/>
    <w:qFormat/>
    <w:uiPriority w:val="99"/>
    <w:rPr>
      <w:rFonts w:ascii="Calibri" w:hAnsi="Calibri" w:eastAsia="宋体" w:cs="Times New Roman"/>
      <w:kern w:val="2"/>
      <w:sz w:val="28"/>
      <w:szCs w:val="22"/>
      <w:lang w:val="en-US" w:eastAsia="zh-CN" w:bidi="ar-SA"/>
    </w:rPr>
  </w:style>
  <w:style w:type="paragraph" w:customStyle="1" w:styleId="52">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3">
    <w:name w:val="font51"/>
    <w:basedOn w:val="27"/>
    <w:qFormat/>
    <w:uiPriority w:val="0"/>
    <w:rPr>
      <w:rFonts w:hint="eastAsia" w:ascii="宋体" w:hAnsi="宋体" w:eastAsia="宋体" w:cs="宋体"/>
      <w:color w:val="000000"/>
      <w:sz w:val="20"/>
      <w:szCs w:val="20"/>
      <w:u w:val="none"/>
    </w:rPr>
  </w:style>
  <w:style w:type="character" w:customStyle="1" w:styleId="54">
    <w:name w:val="font61"/>
    <w:basedOn w:val="27"/>
    <w:qFormat/>
    <w:uiPriority w:val="0"/>
    <w:rPr>
      <w:rFonts w:hint="eastAsia" w:ascii="宋体" w:hAnsi="宋体" w:eastAsia="宋体" w:cs="宋体"/>
      <w:b/>
      <w:color w:val="FF0000"/>
      <w:sz w:val="20"/>
      <w:szCs w:val="20"/>
      <w:u w:val="none"/>
    </w:rPr>
  </w:style>
  <w:style w:type="paragraph" w:styleId="55">
    <w:name w:val="List Paragraph"/>
    <w:basedOn w:val="1"/>
    <w:qFormat/>
    <w:uiPriority w:val="1"/>
    <w:pPr>
      <w:ind w:left="218" w:firstLine="480"/>
    </w:pPr>
    <w:rPr>
      <w:rFonts w:ascii="宋体" w:hAnsi="宋体" w:cs="宋体"/>
      <w:lang w:val="zh-CN" w:bidi="zh-CN"/>
    </w:rPr>
  </w:style>
  <w:style w:type="paragraph" w:customStyle="1" w:styleId="56">
    <w:name w:val="首行缩进"/>
    <w:basedOn w:val="1"/>
    <w:qFormat/>
    <w:uiPriority w:val="0"/>
    <w:pPr>
      <w:ind w:firstLine="480" w:firstLineChars="200"/>
    </w:pPr>
    <w:rPr>
      <w:lang w:val="zh-CN"/>
    </w:rPr>
  </w:style>
  <w:style w:type="paragraph" w:customStyle="1" w:styleId="57">
    <w:name w:val="正文2"/>
    <w:basedOn w:val="1"/>
    <w:qFormat/>
    <w:uiPriority w:val="0"/>
    <w:pPr>
      <w:spacing w:before="156" w:line="360" w:lineRule="auto"/>
      <w:ind w:firstLine="510" w:firstLineChars="200"/>
    </w:pPr>
    <w:rPr>
      <w:sz w:val="24"/>
      <w:szCs w:val="20"/>
    </w:rPr>
  </w:style>
  <w:style w:type="paragraph" w:customStyle="1" w:styleId="58">
    <w:name w:val="DAS正文"/>
    <w:basedOn w:val="1"/>
    <w:qFormat/>
    <w:uiPriority w:val="0"/>
    <w:pPr>
      <w:ind w:right="181" w:firstLine="480"/>
    </w:pPr>
    <w:rPr>
      <w:rFonts w:ascii="Verdana" w:hAnsi="Verdana"/>
      <w:sz w:val="24"/>
    </w:rPr>
  </w:style>
  <w:style w:type="character" w:customStyle="1" w:styleId="59">
    <w:name w:val="批注框文本 字符"/>
    <w:basedOn w:val="27"/>
    <w:link w:val="18"/>
    <w:qFormat/>
    <w:uiPriority w:val="0"/>
    <w:rPr>
      <w:rFonts w:ascii="Calibri" w:hAnsi="Calibri"/>
      <w:kern w:val="2"/>
      <w:sz w:val="18"/>
      <w:szCs w:val="18"/>
    </w:rPr>
  </w:style>
  <w:style w:type="character" w:customStyle="1" w:styleId="60">
    <w:name w:val="文档结构图 字符"/>
    <w:basedOn w:val="27"/>
    <w:link w:val="8"/>
    <w:qFormat/>
    <w:uiPriority w:val="0"/>
    <w:rPr>
      <w:rFonts w:ascii="宋体" w:hAnsi="Calibri"/>
      <w:kern w:val="2"/>
      <w:sz w:val="18"/>
      <w:szCs w:val="18"/>
    </w:rPr>
  </w:style>
  <w:style w:type="paragraph" w:customStyle="1" w:styleId="61">
    <w:name w:val="标题2"/>
    <w:basedOn w:val="3"/>
    <w:qFormat/>
    <w:uiPriority w:val="0"/>
    <w:pPr>
      <w:adjustRightInd w:val="0"/>
      <w:snapToGrid w:val="0"/>
      <w:spacing w:beforeLines="60" w:afterLines="30" w:line="360" w:lineRule="auto"/>
      <w:ind w:left="8"/>
      <w:jc w:val="left"/>
    </w:pPr>
    <w:rPr>
      <w:rFonts w:eastAsia="黑体"/>
      <w:sz w:val="30"/>
    </w:rPr>
  </w:style>
  <w:style w:type="paragraph" w:customStyle="1" w:styleId="62">
    <w:name w:val="标题3"/>
    <w:basedOn w:val="4"/>
    <w:qFormat/>
    <w:uiPriority w:val="0"/>
    <w:pPr>
      <w:spacing w:beforeLines="50" w:afterLines="20"/>
      <w:ind w:left="8"/>
    </w:pPr>
    <w:rPr>
      <w:sz w:val="28"/>
    </w:rPr>
  </w:style>
  <w:style w:type="paragraph" w:customStyle="1" w:styleId="63">
    <w:name w:val="标题4"/>
    <w:basedOn w:val="5"/>
    <w:qFormat/>
    <w:uiPriority w:val="0"/>
    <w:pPr>
      <w:spacing w:before="0" w:after="0" w:line="360" w:lineRule="auto"/>
      <w:ind w:left="8"/>
    </w:pPr>
  </w:style>
  <w:style w:type="paragraph" w:customStyle="1" w:styleId="64">
    <w:name w:val="表格文字"/>
    <w:basedOn w:val="1"/>
    <w:next w:val="11"/>
    <w:qFormat/>
    <w:uiPriority w:val="0"/>
    <w:pPr>
      <w:adjustRightInd w:val="0"/>
      <w:spacing w:line="420" w:lineRule="atLeast"/>
      <w:jc w:val="left"/>
      <w:textAlignment w:val="baseline"/>
    </w:pPr>
    <w:rPr>
      <w:kern w:val="0"/>
    </w:rPr>
  </w:style>
  <w:style w:type="character" w:customStyle="1" w:styleId="65">
    <w:name w:val="font71"/>
    <w:basedOn w:val="27"/>
    <w:qFormat/>
    <w:uiPriority w:val="0"/>
    <w:rPr>
      <w:rFonts w:hint="default" w:ascii="Times New Roman" w:hAnsi="Times New Roman" w:cs="Times New Roman"/>
      <w:color w:val="000000"/>
      <w:sz w:val="20"/>
      <w:szCs w:val="20"/>
      <w:u w:val="none"/>
    </w:rPr>
  </w:style>
  <w:style w:type="character" w:customStyle="1" w:styleId="66">
    <w:name w:val="font21"/>
    <w:basedOn w:val="27"/>
    <w:qFormat/>
    <w:uiPriority w:val="0"/>
    <w:rPr>
      <w:rFonts w:hint="default" w:ascii="仿宋_GB2312" w:eastAsia="仿宋_GB2312" w:cs="仿宋_GB2312"/>
      <w:color w:val="000000"/>
      <w:sz w:val="20"/>
      <w:szCs w:val="20"/>
      <w:u w:val="none"/>
    </w:rPr>
  </w:style>
  <w:style w:type="character" w:customStyle="1" w:styleId="67">
    <w:name w:val="font41"/>
    <w:basedOn w:val="27"/>
    <w:qFormat/>
    <w:uiPriority w:val="0"/>
    <w:rPr>
      <w:rFonts w:hint="eastAsia" w:ascii="宋体" w:hAnsi="宋体" w:eastAsia="宋体" w:cs="宋体"/>
      <w:color w:val="000000"/>
      <w:sz w:val="20"/>
      <w:szCs w:val="20"/>
      <w:u w:val="none"/>
    </w:rPr>
  </w:style>
  <w:style w:type="paragraph" w:customStyle="1" w:styleId="68">
    <w:name w:val="Table Paragraph"/>
    <w:basedOn w:val="1"/>
    <w:qFormat/>
    <w:uiPriority w:val="1"/>
    <w:rPr>
      <w:rFonts w:ascii="宋体" w:hAnsi="宋体" w:cs="宋体"/>
    </w:rPr>
  </w:style>
  <w:style w:type="character" w:customStyle="1" w:styleId="69">
    <w:name w:val="批注文字 字符"/>
    <w:basedOn w:val="27"/>
    <w:link w:val="10"/>
    <w:qFormat/>
    <w:uiPriority w:val="0"/>
    <w:rPr>
      <w:rFonts w:ascii="Calibri" w:hAnsi="Calibri"/>
      <w:kern w:val="2"/>
      <w:sz w:val="21"/>
      <w:szCs w:val="24"/>
    </w:rPr>
  </w:style>
  <w:style w:type="character" w:customStyle="1" w:styleId="70">
    <w:name w:val="批注主题 字符"/>
    <w:basedOn w:val="69"/>
    <w:link w:val="23"/>
    <w:qFormat/>
    <w:uiPriority w:val="0"/>
    <w:rPr>
      <w:rFonts w:ascii="Calibri" w:hAnsi="Calibri"/>
      <w:b/>
      <w:bCs/>
      <w:kern w:val="2"/>
      <w:sz w:val="21"/>
      <w:szCs w:val="24"/>
    </w:rPr>
  </w:style>
  <w:style w:type="character" w:customStyle="1" w:styleId="71">
    <w:name w:val="fontborder"/>
    <w:basedOn w:val="27"/>
    <w:qFormat/>
    <w:uiPriority w:val="0"/>
    <w:rPr>
      <w:vanish/>
      <w:color w:val="FFFFFF"/>
      <w:sz w:val="24"/>
      <w:szCs w:val="24"/>
      <w:bdr w:val="single" w:color="000000" w:sz="6" w:space="0"/>
      <w:shd w:val="clear" w:color="auto" w:fill="459DF5"/>
    </w:rPr>
  </w:style>
  <w:style w:type="character" w:customStyle="1" w:styleId="72">
    <w:name w:val="fontstrikethrough"/>
    <w:basedOn w:val="27"/>
    <w:qFormat/>
    <w:uiPriority w:val="0"/>
    <w:rPr>
      <w:strike/>
      <w:color w:val="333333"/>
      <w:sz w:val="21"/>
      <w:szCs w:val="21"/>
    </w:rPr>
  </w:style>
  <w:style w:type="paragraph" w:customStyle="1" w:styleId="73">
    <w:name w:val="正文1"/>
    <w:basedOn w:val="1"/>
    <w:qFormat/>
    <w:uiPriority w:val="0"/>
    <w:pPr>
      <w:ind w:firstLine="480"/>
    </w:pPr>
    <w:rPr>
      <w:rFonts w:asciiTheme="minorEastAsia" w:hAnsiTheme="minorEastAsia" w:eastAsiaTheme="minorEastAsia"/>
    </w:rPr>
  </w:style>
  <w:style w:type="character" w:customStyle="1" w:styleId="74">
    <w:name w:val="index-module_accountauthentication_3bwix"/>
    <w:basedOn w:val="27"/>
    <w:qFormat/>
    <w:uiPriority w:val="0"/>
  </w:style>
  <w:style w:type="character" w:customStyle="1" w:styleId="75">
    <w:name w:val="hover3"/>
    <w:basedOn w:val="27"/>
    <w:qFormat/>
    <w:uiPriority w:val="0"/>
    <w:rPr>
      <w:color w:val="315EFB"/>
    </w:rPr>
  </w:style>
  <w:style w:type="character" w:customStyle="1" w:styleId="76">
    <w:name w:val="hover4"/>
    <w:basedOn w:val="27"/>
    <w:qFormat/>
    <w:uiPriority w:val="0"/>
    <w:rPr>
      <w:color w:val="315EFB"/>
    </w:rPr>
  </w:style>
  <w:style w:type="paragraph" w:customStyle="1" w:styleId="77">
    <w:name w:val="1级标题"/>
    <w:basedOn w:val="1"/>
    <w:next w:val="1"/>
    <w:qFormat/>
    <w:uiPriority w:val="0"/>
    <w:pPr>
      <w:keepNext/>
      <w:keepLines/>
      <w:pageBreakBefore/>
      <w:spacing w:before="100" w:beforeAutospacing="1" w:after="100" w:afterAutospacing="1" w:line="360" w:lineRule="auto"/>
      <w:jc w:val="left"/>
      <w:outlineLvl w:val="0"/>
    </w:pPr>
    <w:rPr>
      <w:rFonts w:eastAsia="微软雅黑"/>
      <w:b/>
      <w:sz w:val="32"/>
      <w:szCs w:val="21"/>
    </w:rPr>
  </w:style>
  <w:style w:type="paragraph" w:customStyle="1" w:styleId="78">
    <w:name w:val="2级标题"/>
    <w:basedOn w:val="77"/>
    <w:next w:val="1"/>
    <w:qFormat/>
    <w:uiPriority w:val="0"/>
    <w:pPr>
      <w:pageBreakBefore w:val="0"/>
      <w:outlineLvl w:val="1"/>
    </w:pPr>
    <w:rPr>
      <w:sz w:val="30"/>
    </w:rPr>
  </w:style>
  <w:style w:type="paragraph" w:customStyle="1" w:styleId="79">
    <w:name w:val="3级标题"/>
    <w:basedOn w:val="78"/>
    <w:next w:val="1"/>
    <w:qFormat/>
    <w:uiPriority w:val="0"/>
    <w:pPr>
      <w:outlineLvl w:val="2"/>
    </w:pPr>
    <w:rPr>
      <w:sz w:val="28"/>
    </w:rPr>
  </w:style>
  <w:style w:type="paragraph" w:customStyle="1" w:styleId="80">
    <w:name w:val="4级标题"/>
    <w:basedOn w:val="5"/>
    <w:next w:val="1"/>
    <w:qFormat/>
    <w:uiPriority w:val="0"/>
    <w:pPr>
      <w:numPr>
        <w:ilvl w:val="3"/>
        <w:numId w:val="1"/>
      </w:numPr>
      <w:tabs>
        <w:tab w:val="left" w:pos="360"/>
      </w:tabs>
      <w:spacing w:line="377" w:lineRule="auto"/>
      <w:ind w:right="100" w:rightChars="100" w:firstLine="0"/>
      <w:jc w:val="left"/>
    </w:pPr>
    <w:rPr>
      <w:rFonts w:ascii="Arial" w:hAnsi="Arial" w:eastAsia="微软雅黑"/>
      <w:szCs w:val="20"/>
      <w:lang w:val="zh-CN"/>
    </w:rPr>
  </w:style>
  <w:style w:type="paragraph" w:customStyle="1" w:styleId="81">
    <w:name w:val="5级标题"/>
    <w:basedOn w:val="6"/>
    <w:next w:val="1"/>
    <w:qFormat/>
    <w:uiPriority w:val="0"/>
    <w:pPr>
      <w:numPr>
        <w:ilvl w:val="4"/>
        <w:numId w:val="1"/>
      </w:numPr>
      <w:tabs>
        <w:tab w:val="left" w:pos="360"/>
      </w:tabs>
      <w:ind w:left="-426" w:firstLine="0"/>
      <w:jc w:val="left"/>
    </w:pPr>
    <w:rPr>
      <w:sz w:val="21"/>
      <w:lang w:val="zh-CN"/>
    </w:rPr>
  </w:style>
  <w:style w:type="character" w:customStyle="1" w:styleId="82">
    <w:name w:val="标题 5 字符"/>
    <w:basedOn w:val="27"/>
    <w:link w:val="6"/>
    <w:semiHidden/>
    <w:qFormat/>
    <w:uiPriority w:val="0"/>
    <w:rPr>
      <w:rFonts w:ascii="Calibri" w:hAnsi="Calibri"/>
      <w:b/>
      <w:bCs/>
      <w:kern w:val="2"/>
      <w:sz w:val="28"/>
      <w:szCs w:val="28"/>
    </w:rPr>
  </w:style>
  <w:style w:type="character" w:customStyle="1" w:styleId="83">
    <w:name w:val="15"/>
    <w:basedOn w:val="27"/>
    <w:qFormat/>
    <w:uiPriority w:val="0"/>
    <w:rPr>
      <w:rFonts w:hint="eastAsia" w:ascii="宋体" w:hAnsi="宋体" w:eastAsia="宋体"/>
      <w:color w:val="000000"/>
      <w:sz w:val="20"/>
      <w:szCs w:val="20"/>
    </w:rPr>
  </w:style>
  <w:style w:type="paragraph" w:customStyle="1" w:styleId="84">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FE9A4A-6DC8-43E7-BA0F-2656F682374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63</Pages>
  <Words>30106</Words>
  <Characters>32181</Characters>
  <Lines>249</Lines>
  <Paragraphs>70</Paragraphs>
  <TotalTime>2</TotalTime>
  <ScaleCrop>false</ScaleCrop>
  <LinksUpToDate>false</LinksUpToDate>
  <CharactersWithSpaces>33232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2021-10-19T14:44:00Z</dcterms:created>
  <dc:creator>Administrator.PC-20160716QTOZ</dc:creator>
  <cp:lastModifiedBy>小太阳</cp:lastModifiedBy>
  <dcterms:modified xsi:type="dcterms:W3CDTF">2024-07-18T08:19:44Z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81E3A604A37C4AC7B5047FBE9372367C_13</vt:lpwstr>
  </property>
</Properties>
</file>