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BADF6">
      <w:pPr>
        <w:adjustRightInd w:val="0"/>
        <w:snapToGrid w:val="0"/>
        <w:spacing w:line="600" w:lineRule="exact"/>
        <w:jc w:val="center"/>
        <w:rPr>
          <w:rFonts w:hint="eastAsia" w:ascii="仿宋" w:hAnsi="仿宋" w:eastAsia="仿宋" w:cs="仿宋"/>
          <w:b/>
          <w:color w:val="auto"/>
          <w:kern w:val="0"/>
          <w:sz w:val="48"/>
          <w:szCs w:val="48"/>
          <w:highlight w:val="none"/>
          <w:lang w:val="en-US" w:eastAsia="zh-CN"/>
        </w:rPr>
      </w:pPr>
    </w:p>
    <w:p w14:paraId="21BAB552">
      <w:pPr>
        <w:adjustRightInd w:val="0"/>
        <w:snapToGrid w:val="0"/>
        <w:spacing w:line="600" w:lineRule="exact"/>
        <w:jc w:val="both"/>
        <w:rPr>
          <w:rFonts w:hint="eastAsia" w:ascii="仿宋" w:hAnsi="仿宋" w:eastAsia="仿宋" w:cs="仿宋"/>
          <w:b/>
          <w:color w:val="auto"/>
          <w:kern w:val="0"/>
          <w:sz w:val="48"/>
          <w:szCs w:val="48"/>
          <w:highlight w:val="none"/>
        </w:rPr>
      </w:pPr>
    </w:p>
    <w:p w14:paraId="13948BAE">
      <w:pPr>
        <w:widowControl/>
        <w:spacing w:line="900" w:lineRule="exact"/>
        <w:jc w:val="center"/>
        <w:rPr>
          <w:rFonts w:ascii="仿宋" w:hAnsi="仿宋" w:eastAsia="仿宋" w:cs="仿宋"/>
          <w:b/>
          <w:kern w:val="0"/>
          <w:sz w:val="48"/>
          <w:szCs w:val="48"/>
          <w:highlight w:val="none"/>
        </w:rPr>
      </w:pPr>
      <w:r>
        <w:rPr>
          <w:rFonts w:hint="eastAsia" w:ascii="仿宋" w:hAnsi="仿宋" w:eastAsia="仿宋" w:cs="仿宋"/>
          <w:b/>
          <w:kern w:val="0"/>
          <w:sz w:val="48"/>
          <w:szCs w:val="48"/>
          <w:highlight w:val="none"/>
        </w:rPr>
        <w:t>湖州市公安局高速公路交通警察支队</w:t>
      </w:r>
    </w:p>
    <w:p w14:paraId="049DF50D">
      <w:pPr>
        <w:widowControl/>
        <w:spacing w:line="900" w:lineRule="exact"/>
        <w:jc w:val="center"/>
        <w:rPr>
          <w:rFonts w:ascii="仿宋" w:hAnsi="仿宋" w:eastAsia="仿宋" w:cs="仿宋"/>
          <w:b/>
          <w:kern w:val="0"/>
          <w:sz w:val="48"/>
          <w:szCs w:val="48"/>
        </w:rPr>
      </w:pPr>
      <w:r>
        <w:rPr>
          <w:rFonts w:hint="eastAsia" w:ascii="仿宋" w:hAnsi="仿宋" w:eastAsia="仿宋" w:cs="仿宋"/>
          <w:b/>
          <w:kern w:val="0"/>
          <w:sz w:val="48"/>
          <w:szCs w:val="48"/>
          <w:highlight w:val="none"/>
          <w:lang w:eastAsia="zh-CN"/>
        </w:rPr>
        <w:t>2024年度执法记录仪及配套设备采购项目</w:t>
      </w:r>
    </w:p>
    <w:p w14:paraId="7AC7DEF8">
      <w:pPr>
        <w:widowControl/>
        <w:spacing w:line="900" w:lineRule="exact"/>
        <w:jc w:val="center"/>
        <w:rPr>
          <w:rFonts w:ascii="仿宋" w:hAnsi="仿宋" w:eastAsia="仿宋" w:cs="仿宋"/>
          <w:b/>
          <w:kern w:val="0"/>
          <w:sz w:val="32"/>
          <w:szCs w:val="32"/>
        </w:rPr>
      </w:pPr>
      <w:r>
        <w:rPr>
          <w:rFonts w:hint="eastAsia" w:ascii="仿宋" w:hAnsi="仿宋" w:eastAsia="仿宋" w:cs="仿宋"/>
          <w:sz w:val="30"/>
          <w:szCs w:val="30"/>
        </w:rPr>
        <w:t>（财政审批编号:</w:t>
      </w:r>
      <w:r>
        <w:rPr>
          <w:rFonts w:hint="eastAsia" w:ascii="仿宋" w:hAnsi="仿宋" w:eastAsia="仿宋" w:cs="仿宋"/>
          <w:sz w:val="30"/>
          <w:szCs w:val="30"/>
          <w:lang w:val="en-US" w:eastAsia="zh-CN"/>
        </w:rPr>
        <w:t>[2024]15273号</w:t>
      </w:r>
      <w:r>
        <w:rPr>
          <w:rFonts w:hint="eastAsia" w:ascii="仿宋" w:hAnsi="仿宋" w:eastAsia="仿宋" w:cs="仿宋"/>
          <w:sz w:val="30"/>
          <w:szCs w:val="30"/>
        </w:rPr>
        <w:t>）</w:t>
      </w:r>
    </w:p>
    <w:p w14:paraId="0C7041AA">
      <w:pPr>
        <w:adjustRightInd w:val="0"/>
        <w:snapToGrid w:val="0"/>
        <w:spacing w:line="600" w:lineRule="exact"/>
        <w:rPr>
          <w:rFonts w:hint="eastAsia" w:ascii="仿宋" w:hAnsi="仿宋" w:eastAsia="仿宋" w:cs="仿宋"/>
          <w:b/>
          <w:snapToGrid w:val="0"/>
          <w:color w:val="auto"/>
          <w:sz w:val="84"/>
          <w:szCs w:val="84"/>
          <w:highlight w:val="none"/>
        </w:rPr>
      </w:pPr>
    </w:p>
    <w:p w14:paraId="14DE54DD">
      <w:pPr>
        <w:adjustRightInd w:val="0"/>
        <w:snapToGrid w:val="0"/>
        <w:spacing w:line="600" w:lineRule="exact"/>
        <w:jc w:val="center"/>
        <w:rPr>
          <w:rFonts w:hint="eastAsia" w:ascii="仿宋" w:hAnsi="仿宋" w:eastAsia="仿宋" w:cs="仿宋"/>
          <w:b/>
          <w:snapToGrid w:val="0"/>
          <w:color w:val="auto"/>
          <w:sz w:val="84"/>
          <w:szCs w:val="84"/>
          <w:highlight w:val="none"/>
        </w:rPr>
      </w:pPr>
    </w:p>
    <w:p w14:paraId="2558D8CD">
      <w:pPr>
        <w:adjustRightInd w:val="0"/>
        <w:snapToGrid w:val="0"/>
        <w:spacing w:line="800" w:lineRule="atLeast"/>
        <w:jc w:val="center"/>
        <w:rPr>
          <w:rFonts w:hint="eastAsia" w:ascii="仿宋" w:hAnsi="仿宋" w:eastAsia="仿宋" w:cs="仿宋"/>
          <w:b/>
          <w:snapToGrid w:val="0"/>
          <w:color w:val="auto"/>
          <w:sz w:val="84"/>
          <w:szCs w:val="84"/>
          <w:highlight w:val="none"/>
          <w:lang w:eastAsia="zh-CN"/>
        </w:rPr>
      </w:pPr>
      <w:r>
        <w:rPr>
          <w:rFonts w:hint="eastAsia" w:ascii="仿宋" w:hAnsi="仿宋" w:eastAsia="仿宋" w:cs="仿宋"/>
          <w:b/>
          <w:snapToGrid w:val="0"/>
          <w:color w:val="auto"/>
          <w:sz w:val="84"/>
          <w:szCs w:val="84"/>
          <w:highlight w:val="none"/>
          <w:lang w:val="en-US" w:eastAsia="zh-CN"/>
        </w:rPr>
        <w:t>招标</w:t>
      </w:r>
      <w:r>
        <w:rPr>
          <w:rFonts w:hint="eastAsia" w:ascii="仿宋" w:hAnsi="仿宋" w:eastAsia="仿宋" w:cs="仿宋"/>
          <w:b/>
          <w:snapToGrid w:val="0"/>
          <w:color w:val="auto"/>
          <w:sz w:val="84"/>
          <w:szCs w:val="84"/>
          <w:highlight w:val="none"/>
          <w:lang w:eastAsia="zh-CN"/>
        </w:rPr>
        <w:t>文件</w:t>
      </w:r>
    </w:p>
    <w:p w14:paraId="42E6872F">
      <w:pPr>
        <w:adjustRightInd w:val="0"/>
        <w:snapToGrid w:val="0"/>
        <w:spacing w:line="500" w:lineRule="exact"/>
        <w:jc w:val="center"/>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（全流程电子）</w:t>
      </w:r>
    </w:p>
    <w:p w14:paraId="12D48739">
      <w:pPr>
        <w:adjustRightInd w:val="0"/>
        <w:snapToGrid w:val="0"/>
        <w:spacing w:line="500" w:lineRule="exact"/>
        <w:rPr>
          <w:rFonts w:hint="eastAsia" w:ascii="仿宋" w:hAnsi="仿宋" w:eastAsia="仿宋" w:cs="仿宋"/>
          <w:bCs/>
          <w:snapToGrid w:val="0"/>
          <w:color w:val="auto"/>
          <w:sz w:val="32"/>
          <w:highlight w:val="none"/>
        </w:rPr>
      </w:pPr>
    </w:p>
    <w:p w14:paraId="111A1C4F">
      <w:pPr>
        <w:adjustRightInd w:val="0"/>
        <w:snapToGrid w:val="0"/>
        <w:spacing w:line="500" w:lineRule="exact"/>
        <w:rPr>
          <w:rFonts w:hint="eastAsia" w:ascii="仿宋" w:hAnsi="仿宋" w:eastAsia="仿宋" w:cs="仿宋"/>
          <w:bCs/>
          <w:snapToGrid w:val="0"/>
          <w:color w:val="auto"/>
          <w:sz w:val="32"/>
          <w:highlight w:val="none"/>
        </w:rPr>
      </w:pPr>
    </w:p>
    <w:p w14:paraId="47CB6DCD">
      <w:pPr>
        <w:adjustRightInd w:val="0"/>
        <w:snapToGrid w:val="0"/>
        <w:spacing w:line="500" w:lineRule="exact"/>
        <w:rPr>
          <w:rFonts w:hint="eastAsia" w:ascii="仿宋" w:hAnsi="仿宋" w:eastAsia="仿宋" w:cs="仿宋"/>
          <w:bCs/>
          <w:snapToGrid w:val="0"/>
          <w:color w:val="auto"/>
          <w:sz w:val="32"/>
          <w:highlight w:val="none"/>
        </w:rPr>
      </w:pPr>
    </w:p>
    <w:p w14:paraId="03A55214">
      <w:pPr>
        <w:adjustRightInd w:val="0"/>
        <w:snapToGrid w:val="0"/>
        <w:spacing w:line="640" w:lineRule="exact"/>
        <w:ind w:firstLine="301" w:firstLineChars="100"/>
        <w:rPr>
          <w:rFonts w:ascii="仿宋" w:hAnsi="仿宋" w:eastAsia="仿宋" w:cs="仿宋"/>
          <w:snapToGrid w:val="0"/>
          <w:sz w:val="30"/>
          <w:szCs w:val="30"/>
          <w:u w:val="single"/>
        </w:rPr>
      </w:pPr>
      <w:r>
        <w:rPr>
          <w:rFonts w:hint="eastAsia" w:ascii="仿宋" w:hAnsi="仿宋" w:eastAsia="仿宋" w:cs="仿宋"/>
          <w:b/>
          <w:snapToGrid w:val="0"/>
          <w:sz w:val="30"/>
          <w:szCs w:val="30"/>
        </w:rPr>
        <w:t>项目编号</w:t>
      </w:r>
      <w:r>
        <w:rPr>
          <w:rFonts w:hint="eastAsia" w:ascii="仿宋" w:hAnsi="仿宋" w:eastAsia="仿宋" w:cs="仿宋"/>
          <w:snapToGrid w:val="0"/>
          <w:sz w:val="30"/>
          <w:szCs w:val="30"/>
        </w:rPr>
        <w:t>：</w:t>
      </w:r>
      <w:r>
        <w:rPr>
          <w:rFonts w:hint="eastAsia" w:ascii="仿宋" w:hAnsi="仿宋" w:eastAsia="仿宋" w:cs="仿宋"/>
          <w:snapToGrid w:val="0"/>
          <w:sz w:val="30"/>
          <w:szCs w:val="30"/>
          <w:u w:val="single"/>
          <w:lang w:eastAsia="zh-CN"/>
        </w:rPr>
        <w:t>仁皇招字2024110号</w:t>
      </w:r>
      <w:r>
        <w:rPr>
          <w:rFonts w:hint="eastAsia" w:ascii="仿宋" w:hAnsi="仿宋" w:eastAsia="仿宋" w:cs="仿宋"/>
          <w:snapToGrid w:val="0"/>
          <w:sz w:val="30"/>
          <w:szCs w:val="30"/>
          <w:u w:val="single"/>
        </w:rPr>
        <w:t xml:space="preserve">                               </w:t>
      </w:r>
    </w:p>
    <w:p w14:paraId="56217DC1">
      <w:pPr>
        <w:adjustRightInd w:val="0"/>
        <w:snapToGrid w:val="0"/>
        <w:spacing w:line="640" w:lineRule="exact"/>
        <w:ind w:left="1670" w:leftChars="150" w:hanging="1355" w:hangingChars="450"/>
        <w:jc w:val="left"/>
        <w:rPr>
          <w:rFonts w:ascii="仿宋" w:hAnsi="仿宋" w:eastAsia="仿宋" w:cs="仿宋"/>
          <w:kern w:val="0"/>
          <w:sz w:val="30"/>
          <w:szCs w:val="30"/>
          <w:u w:val="single"/>
        </w:rPr>
      </w:pPr>
      <w:r>
        <w:rPr>
          <w:rFonts w:hint="eastAsia" w:ascii="仿宋" w:hAnsi="仿宋" w:eastAsia="仿宋" w:cs="仿宋"/>
          <w:b/>
          <w:snapToGrid w:val="0"/>
          <w:sz w:val="30"/>
          <w:szCs w:val="30"/>
        </w:rPr>
        <w:t>项目名称：</w:t>
      </w:r>
      <w:r>
        <w:rPr>
          <w:rFonts w:hint="eastAsia" w:ascii="仿宋" w:hAnsi="仿宋" w:eastAsia="仿宋" w:cs="仿宋"/>
          <w:kern w:val="0"/>
          <w:sz w:val="30"/>
          <w:szCs w:val="30"/>
          <w:u w:val="single"/>
          <w:lang w:eastAsia="zh-CN"/>
        </w:rPr>
        <w:t>2024年度执法记录仪及配套设备采购项目</w:t>
      </w:r>
      <w:r>
        <w:rPr>
          <w:rFonts w:hint="eastAsia" w:ascii="仿宋" w:hAnsi="仿宋" w:eastAsia="仿宋" w:cs="仿宋"/>
          <w:kern w:val="0"/>
          <w:sz w:val="30"/>
          <w:szCs w:val="30"/>
          <w:u w:val="single"/>
        </w:rPr>
        <w:t xml:space="preserve">                              </w:t>
      </w:r>
    </w:p>
    <w:p w14:paraId="2771301C">
      <w:pPr>
        <w:adjustRightInd w:val="0"/>
        <w:snapToGrid w:val="0"/>
        <w:spacing w:line="640" w:lineRule="exact"/>
        <w:ind w:left="1670" w:leftChars="150" w:hanging="1355" w:hangingChars="450"/>
        <w:jc w:val="left"/>
        <w:rPr>
          <w:rFonts w:ascii="仿宋" w:hAnsi="仿宋" w:eastAsia="仿宋" w:cs="仿宋"/>
          <w:kern w:val="0"/>
          <w:sz w:val="30"/>
          <w:szCs w:val="30"/>
          <w:u w:val="single"/>
        </w:rPr>
      </w:pPr>
      <w:r>
        <w:rPr>
          <w:rFonts w:hint="eastAsia" w:ascii="仿宋" w:hAnsi="仿宋" w:eastAsia="仿宋" w:cs="仿宋"/>
          <w:b/>
          <w:bCs/>
          <w:kern w:val="0"/>
          <w:sz w:val="30"/>
          <w:szCs w:val="30"/>
        </w:rPr>
        <w:t>采 购 人：</w:t>
      </w:r>
      <w:r>
        <w:rPr>
          <w:rFonts w:hint="eastAsia" w:ascii="仿宋" w:hAnsi="仿宋" w:eastAsia="仿宋" w:cs="仿宋"/>
          <w:kern w:val="0"/>
          <w:sz w:val="30"/>
          <w:szCs w:val="30"/>
          <w:u w:val="single"/>
        </w:rPr>
        <w:t>湖州市公安局高速公路交通警察支队          （盖章）</w:t>
      </w:r>
    </w:p>
    <w:p w14:paraId="38FE0525">
      <w:pPr>
        <w:adjustRightInd w:val="0"/>
        <w:snapToGrid w:val="0"/>
        <w:spacing w:line="640" w:lineRule="exact"/>
        <w:ind w:left="1670" w:leftChars="150" w:hanging="1355" w:hangingChars="450"/>
        <w:jc w:val="left"/>
        <w:rPr>
          <w:rFonts w:ascii="仿宋" w:hAnsi="仿宋" w:eastAsia="仿宋" w:cs="仿宋"/>
          <w:bCs/>
          <w:snapToGrid w:val="0"/>
          <w:sz w:val="30"/>
          <w:szCs w:val="30"/>
        </w:rPr>
      </w:pPr>
      <w:r>
        <w:rPr>
          <w:rFonts w:hint="eastAsia" w:ascii="仿宋" w:hAnsi="仿宋" w:eastAsia="仿宋" w:cs="仿宋"/>
          <w:b/>
          <w:bCs/>
          <w:kern w:val="0"/>
          <w:sz w:val="30"/>
          <w:szCs w:val="30"/>
        </w:rPr>
        <w:t>代理机构：</w:t>
      </w:r>
      <w:r>
        <w:rPr>
          <w:rFonts w:hint="eastAsia" w:ascii="仿宋" w:hAnsi="仿宋" w:eastAsia="仿宋" w:cs="仿宋"/>
          <w:kern w:val="0"/>
          <w:sz w:val="30"/>
          <w:szCs w:val="30"/>
          <w:u w:val="single"/>
        </w:rPr>
        <w:t xml:space="preserve">湖州市仁皇工程咨询有限公司       </w:t>
      </w:r>
      <w:r>
        <w:rPr>
          <w:rFonts w:hint="eastAsia" w:ascii="仿宋" w:hAnsi="仿宋" w:eastAsia="仿宋" w:cs="仿宋"/>
          <w:snapToGrid w:val="0"/>
          <w:sz w:val="30"/>
          <w:szCs w:val="30"/>
          <w:u w:val="single"/>
        </w:rPr>
        <w:t xml:space="preserve">         （盖章）</w:t>
      </w:r>
    </w:p>
    <w:p w14:paraId="1DA66D2A">
      <w:pPr>
        <w:spacing w:line="640" w:lineRule="exact"/>
        <w:jc w:val="both"/>
        <w:rPr>
          <w:rFonts w:ascii="仿宋" w:hAnsi="仿宋" w:eastAsia="仿宋" w:cs="仿宋"/>
          <w:b/>
          <w:snapToGrid w:val="0"/>
          <w:sz w:val="30"/>
          <w:szCs w:val="30"/>
        </w:rPr>
      </w:pPr>
    </w:p>
    <w:p w14:paraId="18CCADE8">
      <w:pPr>
        <w:jc w:val="center"/>
        <w:rPr>
          <w:rFonts w:hint="eastAsia" w:ascii="仿宋" w:hAnsi="仿宋" w:eastAsia="仿宋" w:cs="仿宋"/>
          <w:b/>
          <w:color w:val="auto"/>
          <w:sz w:val="44"/>
          <w:szCs w:val="44"/>
          <w:highlight w:val="none"/>
        </w:rPr>
      </w:pPr>
      <w:r>
        <w:rPr>
          <w:rFonts w:hint="eastAsia" w:ascii="仿宋" w:hAnsi="仿宋" w:eastAsia="仿宋" w:cs="仿宋"/>
          <w:b/>
          <w:snapToGrid w:val="0"/>
          <w:sz w:val="30"/>
          <w:szCs w:val="30"/>
          <w:lang w:eastAsia="zh-CN"/>
        </w:rPr>
        <w:t>2024</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8</w:t>
      </w:r>
      <w:r>
        <w:rPr>
          <w:rFonts w:hint="eastAsia" w:ascii="仿宋" w:hAnsi="仿宋" w:eastAsia="仿宋" w:cs="仿宋"/>
          <w:b/>
          <w:snapToGrid w:val="0"/>
          <w:sz w:val="30"/>
          <w:szCs w:val="30"/>
        </w:rPr>
        <w:t>月</w:t>
      </w:r>
    </w:p>
    <w:p w14:paraId="0213E021">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5773114D">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2D852053">
      <w:pPr>
        <w:adjustRightInd w:val="0"/>
        <w:snapToGrid w:val="0"/>
        <w:spacing w:line="360" w:lineRule="auto"/>
        <w:rPr>
          <w:rFonts w:hint="eastAsia" w:ascii="仿宋" w:hAnsi="仿宋" w:eastAsia="仿宋" w:cs="仿宋"/>
          <w:color w:val="auto"/>
          <w:sz w:val="30"/>
          <w:szCs w:val="30"/>
          <w:highlight w:val="none"/>
        </w:rPr>
      </w:pPr>
    </w:p>
    <w:p w14:paraId="54FFE1FD">
      <w:pPr>
        <w:adjustRightInd w:val="0"/>
        <w:snapToGrid w:val="0"/>
        <w:spacing w:line="360" w:lineRule="auto"/>
        <w:jc w:val="distribute"/>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第一章 </w:t>
      </w:r>
      <w:r>
        <w:rPr>
          <w:rFonts w:hint="eastAsia" w:ascii="仿宋" w:hAnsi="仿宋" w:eastAsia="仿宋" w:cs="仿宋"/>
          <w:b/>
          <w:color w:val="auto"/>
          <w:sz w:val="30"/>
          <w:szCs w:val="30"/>
          <w:highlight w:val="none"/>
          <w:lang w:eastAsia="zh-CN"/>
        </w:rPr>
        <w:t>招标公告</w:t>
      </w:r>
      <w:r>
        <w:rPr>
          <w:rFonts w:hint="eastAsia" w:ascii="仿宋" w:hAnsi="仿宋" w:eastAsia="仿宋" w:cs="仿宋"/>
          <w:b/>
          <w:bCs/>
          <w:color w:val="auto"/>
          <w:sz w:val="30"/>
          <w:szCs w:val="30"/>
          <w:highlight w:val="none"/>
        </w:rPr>
        <w:t>……………………………………………03</w:t>
      </w:r>
    </w:p>
    <w:p w14:paraId="31826295">
      <w:pPr>
        <w:adjustRightInd w:val="0"/>
        <w:snapToGrid w:val="0"/>
        <w:spacing w:line="480" w:lineRule="auto"/>
        <w:jc w:val="distribute"/>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 xml:space="preserve">第二章 </w:t>
      </w:r>
      <w:r>
        <w:rPr>
          <w:rFonts w:hint="eastAsia" w:ascii="仿宋" w:hAnsi="仿宋" w:eastAsia="仿宋" w:cs="仿宋"/>
          <w:b/>
          <w:bCs/>
          <w:color w:val="auto"/>
          <w:sz w:val="30"/>
          <w:szCs w:val="30"/>
          <w:highlight w:val="none"/>
          <w:lang w:val="en-US" w:eastAsia="zh-CN"/>
        </w:rPr>
        <w:t>招标</w:t>
      </w:r>
      <w:r>
        <w:rPr>
          <w:rFonts w:hint="eastAsia" w:ascii="仿宋" w:hAnsi="仿宋" w:eastAsia="仿宋" w:cs="仿宋"/>
          <w:b/>
          <w:bCs/>
          <w:color w:val="auto"/>
          <w:sz w:val="30"/>
          <w:szCs w:val="30"/>
          <w:highlight w:val="none"/>
        </w:rPr>
        <w:t>需求…………………………………………0</w:t>
      </w:r>
      <w:r>
        <w:rPr>
          <w:rFonts w:hint="eastAsia" w:ascii="仿宋" w:hAnsi="仿宋" w:eastAsia="仿宋" w:cs="仿宋"/>
          <w:b/>
          <w:bCs/>
          <w:color w:val="auto"/>
          <w:sz w:val="30"/>
          <w:szCs w:val="30"/>
          <w:highlight w:val="none"/>
          <w:lang w:val="en-US" w:eastAsia="zh-CN"/>
        </w:rPr>
        <w:t>7</w:t>
      </w:r>
    </w:p>
    <w:p w14:paraId="50DECEA2">
      <w:pPr>
        <w:adjustRightInd w:val="0"/>
        <w:snapToGrid w:val="0"/>
        <w:spacing w:line="480" w:lineRule="auto"/>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 xml:space="preserve">第三章 </w:t>
      </w:r>
      <w:r>
        <w:rPr>
          <w:rFonts w:hint="eastAsia" w:ascii="仿宋" w:hAnsi="仿宋" w:eastAsia="仿宋" w:cs="仿宋"/>
          <w:b/>
          <w:bCs/>
          <w:color w:val="auto"/>
          <w:sz w:val="30"/>
          <w:szCs w:val="30"/>
          <w:highlight w:val="none"/>
          <w:lang w:val="en-US" w:eastAsia="zh-CN"/>
        </w:rPr>
        <w:t>投标人</w:t>
      </w:r>
      <w:r>
        <w:rPr>
          <w:rFonts w:hint="eastAsia" w:ascii="仿宋" w:hAnsi="仿宋" w:eastAsia="仿宋" w:cs="仿宋"/>
          <w:b/>
          <w:bCs/>
          <w:color w:val="auto"/>
          <w:sz w:val="30"/>
          <w:szCs w:val="30"/>
          <w:highlight w:val="none"/>
        </w:rPr>
        <w:t>须知…………………………………………………</w:t>
      </w:r>
      <w:r>
        <w:rPr>
          <w:rFonts w:hint="eastAsia" w:ascii="仿宋" w:hAnsi="仿宋" w:eastAsia="仿宋" w:cs="仿宋"/>
          <w:b/>
          <w:bCs/>
          <w:color w:val="auto"/>
          <w:sz w:val="30"/>
          <w:szCs w:val="30"/>
          <w:highlight w:val="none"/>
          <w:lang w:val="en-US" w:eastAsia="zh-CN"/>
        </w:rPr>
        <w:t>17</w:t>
      </w:r>
    </w:p>
    <w:p w14:paraId="3D74B1DF">
      <w:pPr>
        <w:adjustRightInd w:val="0"/>
        <w:snapToGrid w:val="0"/>
        <w:spacing w:line="480" w:lineRule="auto"/>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第四章 合同主要条款………………………………………………</w:t>
      </w:r>
      <w:r>
        <w:rPr>
          <w:rFonts w:hint="eastAsia" w:ascii="仿宋" w:hAnsi="仿宋" w:eastAsia="仿宋" w:cs="仿宋"/>
          <w:b/>
          <w:bCs/>
          <w:color w:val="auto"/>
          <w:sz w:val="30"/>
          <w:szCs w:val="30"/>
          <w:highlight w:val="none"/>
          <w:lang w:val="en-US" w:eastAsia="zh-CN"/>
        </w:rPr>
        <w:t>31</w:t>
      </w:r>
    </w:p>
    <w:p w14:paraId="5147042A">
      <w:pPr>
        <w:adjustRightInd w:val="0"/>
        <w:snapToGrid w:val="0"/>
        <w:spacing w:line="480" w:lineRule="auto"/>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 xml:space="preserve">第五章 </w:t>
      </w:r>
      <w:r>
        <w:rPr>
          <w:rFonts w:hint="eastAsia" w:ascii="仿宋" w:hAnsi="仿宋" w:eastAsia="仿宋" w:cs="仿宋"/>
          <w:b/>
          <w:bCs/>
          <w:color w:val="auto"/>
          <w:sz w:val="30"/>
          <w:szCs w:val="30"/>
          <w:highlight w:val="none"/>
          <w:lang w:eastAsia="zh-CN"/>
        </w:rPr>
        <w:t>投标文件</w:t>
      </w:r>
      <w:r>
        <w:rPr>
          <w:rFonts w:hint="eastAsia" w:ascii="仿宋" w:hAnsi="仿宋" w:eastAsia="仿宋" w:cs="仿宋"/>
          <w:b/>
          <w:bCs/>
          <w:color w:val="auto"/>
          <w:sz w:val="30"/>
          <w:szCs w:val="30"/>
          <w:highlight w:val="none"/>
        </w:rPr>
        <w:t>格式………………………………………………</w:t>
      </w:r>
      <w:r>
        <w:rPr>
          <w:rFonts w:hint="eastAsia" w:ascii="仿宋" w:hAnsi="仿宋" w:eastAsia="仿宋" w:cs="仿宋"/>
          <w:b/>
          <w:bCs/>
          <w:color w:val="auto"/>
          <w:sz w:val="30"/>
          <w:szCs w:val="30"/>
          <w:highlight w:val="none"/>
          <w:lang w:val="en-US" w:eastAsia="zh-CN"/>
        </w:rPr>
        <w:t>34</w:t>
      </w:r>
    </w:p>
    <w:p w14:paraId="4C48EB40">
      <w:pPr>
        <w:adjustRightInd w:val="0"/>
        <w:snapToGrid w:val="0"/>
        <w:spacing w:line="480" w:lineRule="auto"/>
        <w:jc w:val="distribute"/>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 xml:space="preserve">第六章 </w:t>
      </w:r>
      <w:r>
        <w:rPr>
          <w:rFonts w:hint="eastAsia" w:ascii="仿宋" w:hAnsi="仿宋" w:eastAsia="仿宋" w:cs="仿宋"/>
          <w:b/>
          <w:color w:val="auto"/>
          <w:sz w:val="30"/>
          <w:szCs w:val="30"/>
          <w:highlight w:val="none"/>
          <w:lang w:val="en-US" w:eastAsia="zh-CN"/>
        </w:rPr>
        <w:t>评标</w:t>
      </w:r>
      <w:r>
        <w:rPr>
          <w:rFonts w:hint="eastAsia" w:ascii="仿宋" w:hAnsi="仿宋" w:eastAsia="仿宋" w:cs="仿宋"/>
          <w:b/>
          <w:color w:val="auto"/>
          <w:sz w:val="30"/>
          <w:szCs w:val="30"/>
          <w:highlight w:val="none"/>
        </w:rPr>
        <w:t>办法及评分标准………………………………………</w:t>
      </w:r>
      <w:r>
        <w:rPr>
          <w:rFonts w:hint="eastAsia" w:ascii="仿宋" w:hAnsi="仿宋" w:eastAsia="仿宋" w:cs="仿宋"/>
          <w:b/>
          <w:color w:val="auto"/>
          <w:sz w:val="30"/>
          <w:szCs w:val="30"/>
          <w:highlight w:val="none"/>
          <w:lang w:val="en-US" w:eastAsia="zh-CN"/>
        </w:rPr>
        <w:t>48</w:t>
      </w:r>
    </w:p>
    <w:p w14:paraId="5E097D81">
      <w:pPr>
        <w:spacing w:line="600" w:lineRule="exact"/>
        <w:rPr>
          <w:rFonts w:hint="eastAsia" w:ascii="仿宋" w:hAnsi="仿宋" w:eastAsia="仿宋" w:cs="仿宋"/>
          <w:color w:val="auto"/>
          <w:sz w:val="30"/>
          <w:szCs w:val="30"/>
          <w:highlight w:val="none"/>
        </w:rPr>
      </w:pPr>
    </w:p>
    <w:p w14:paraId="3B5B0D24">
      <w:pPr>
        <w:spacing w:line="600" w:lineRule="exact"/>
        <w:rPr>
          <w:rFonts w:hint="eastAsia" w:ascii="仿宋" w:hAnsi="仿宋" w:eastAsia="仿宋" w:cs="仿宋"/>
          <w:b/>
          <w:color w:val="auto"/>
          <w:sz w:val="36"/>
          <w:szCs w:val="36"/>
          <w:highlight w:val="none"/>
        </w:rPr>
      </w:pPr>
    </w:p>
    <w:p w14:paraId="604F4EC2">
      <w:pPr>
        <w:spacing w:line="600" w:lineRule="exact"/>
        <w:rPr>
          <w:rFonts w:hint="eastAsia" w:ascii="仿宋" w:hAnsi="仿宋" w:eastAsia="仿宋" w:cs="仿宋"/>
          <w:b/>
          <w:color w:val="auto"/>
          <w:sz w:val="36"/>
          <w:szCs w:val="36"/>
          <w:highlight w:val="none"/>
        </w:rPr>
      </w:pPr>
    </w:p>
    <w:p w14:paraId="47C5570B">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E903839">
      <w:pPr>
        <w:numPr>
          <w:ilvl w:val="0"/>
          <w:numId w:val="1"/>
        </w:numPr>
        <w:spacing w:line="60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招标公告</w:t>
      </w:r>
    </w:p>
    <w:p w14:paraId="549BF580">
      <w:pPr>
        <w:spacing w:line="500" w:lineRule="exact"/>
        <w:jc w:val="center"/>
        <w:rPr>
          <w:rFonts w:hint="eastAsia" w:ascii="仿宋" w:hAnsi="仿宋" w:eastAsia="仿宋" w:cs="仿宋"/>
          <w:color w:val="auto"/>
          <w:sz w:val="36"/>
          <w:szCs w:val="36"/>
          <w:highlight w:val="none"/>
        </w:rPr>
      </w:pPr>
      <w:r>
        <w:rPr>
          <w:rFonts w:hint="eastAsia" w:ascii="仿宋" w:hAnsi="仿宋" w:eastAsia="仿宋" w:cs="仿宋"/>
          <w:b/>
          <w:bCs/>
          <w:color w:val="auto"/>
          <w:kern w:val="0"/>
          <w:sz w:val="24"/>
          <w:highlight w:val="none"/>
        </w:rPr>
        <w:t>（本项目为电子</w:t>
      </w:r>
      <w:r>
        <w:rPr>
          <w:rFonts w:hint="eastAsia" w:ascii="仿宋" w:hAnsi="仿宋" w:eastAsia="仿宋" w:cs="仿宋"/>
          <w:b/>
          <w:bCs/>
          <w:color w:val="auto"/>
          <w:kern w:val="0"/>
          <w:sz w:val="24"/>
          <w:highlight w:val="none"/>
          <w:lang w:val="en-US" w:eastAsia="zh-CN"/>
        </w:rPr>
        <w:t>投标</w:t>
      </w:r>
      <w:r>
        <w:rPr>
          <w:rFonts w:hint="eastAsia" w:ascii="仿宋" w:hAnsi="仿宋" w:eastAsia="仿宋" w:cs="仿宋"/>
          <w:b/>
          <w:bCs/>
          <w:color w:val="auto"/>
          <w:kern w:val="0"/>
          <w:sz w:val="24"/>
          <w:highlight w:val="none"/>
        </w:rPr>
        <w:t>项目）</w:t>
      </w:r>
    </w:p>
    <w:p w14:paraId="061439BE">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sz w:val="24"/>
        </w:rPr>
        <w:t>根据《中华人民共和国政府采购法》《政府采购货物和服务招标投标管理办法》及相关法律、法规等规定，经湖州市财政局政府采购监管处(财政审批编号：</w:t>
      </w:r>
      <w:r>
        <w:rPr>
          <w:rFonts w:hint="eastAsia" w:ascii="仿宋" w:hAnsi="仿宋" w:eastAsia="仿宋"/>
          <w:sz w:val="24"/>
          <w:u w:val="single"/>
          <w:lang w:eastAsia="zh-CN"/>
        </w:rPr>
        <w:t>湖财采确 [202</w:t>
      </w:r>
      <w:r>
        <w:rPr>
          <w:rFonts w:hint="eastAsia" w:ascii="仿宋" w:hAnsi="仿宋" w:eastAsia="仿宋"/>
          <w:sz w:val="24"/>
          <w:u w:val="single"/>
          <w:lang w:val="en-US" w:eastAsia="zh-CN"/>
        </w:rPr>
        <w:t>4</w:t>
      </w:r>
      <w:r>
        <w:rPr>
          <w:rFonts w:hint="eastAsia" w:ascii="仿宋" w:hAnsi="仿宋" w:eastAsia="仿宋"/>
          <w:sz w:val="24"/>
          <w:u w:val="single"/>
          <w:lang w:eastAsia="zh-CN"/>
        </w:rPr>
        <w:t>]</w:t>
      </w:r>
      <w:r>
        <w:rPr>
          <w:rFonts w:hint="eastAsia" w:ascii="仿宋" w:hAnsi="仿宋" w:eastAsia="仿宋"/>
          <w:sz w:val="24"/>
          <w:u w:val="single"/>
          <w:lang w:val="en-US" w:eastAsia="zh-CN"/>
        </w:rPr>
        <w:t xml:space="preserve">  15273</w:t>
      </w:r>
      <w:r>
        <w:rPr>
          <w:rFonts w:hint="eastAsia" w:ascii="仿宋" w:hAnsi="仿宋" w:eastAsia="仿宋"/>
          <w:sz w:val="24"/>
          <w:u w:val="single"/>
          <w:lang w:eastAsia="zh-CN"/>
        </w:rPr>
        <w:t>号</w:t>
      </w:r>
      <w:r>
        <w:rPr>
          <w:rFonts w:hint="eastAsia" w:ascii="仿宋" w:hAnsi="仿宋" w:eastAsia="仿宋"/>
          <w:sz w:val="24"/>
          <w:u w:val="single"/>
        </w:rPr>
        <w:t>）</w:t>
      </w:r>
      <w:r>
        <w:rPr>
          <w:rFonts w:hint="eastAsia" w:ascii="仿宋" w:hAnsi="仿宋" w:eastAsia="仿宋"/>
          <w:sz w:val="24"/>
        </w:rPr>
        <w:t>批准，</w:t>
      </w:r>
      <w:r>
        <w:rPr>
          <w:rFonts w:hint="eastAsia" w:ascii="仿宋" w:hAnsi="仿宋" w:eastAsia="仿宋" w:cs="仿宋"/>
          <w:b/>
          <w:color w:val="auto"/>
          <w:kern w:val="0"/>
          <w:sz w:val="24"/>
          <w:highlight w:val="none"/>
          <w:u w:val="single"/>
        </w:rPr>
        <w:t>湖州市仁皇工程咨询有限公司</w:t>
      </w:r>
      <w:r>
        <w:rPr>
          <w:rFonts w:hint="eastAsia" w:ascii="仿宋" w:hAnsi="仿宋" w:eastAsia="仿宋" w:cs="仿宋"/>
          <w:color w:val="auto"/>
          <w:kern w:val="0"/>
          <w:sz w:val="24"/>
          <w:highlight w:val="none"/>
        </w:rPr>
        <w:t>受</w:t>
      </w:r>
      <w:r>
        <w:rPr>
          <w:rFonts w:hint="eastAsia" w:ascii="仿宋" w:hAnsi="仿宋" w:eastAsia="仿宋" w:cs="仿宋"/>
          <w:b/>
          <w:bCs/>
          <w:color w:val="auto"/>
          <w:sz w:val="24"/>
          <w:highlight w:val="none"/>
          <w:u w:val="single"/>
          <w:lang w:eastAsia="zh-CN"/>
        </w:rPr>
        <w:t>湖州市公安局高速公路交通警察支队</w:t>
      </w:r>
      <w:r>
        <w:rPr>
          <w:rFonts w:hint="eastAsia" w:ascii="仿宋" w:hAnsi="仿宋" w:eastAsia="仿宋" w:cs="仿宋"/>
          <w:color w:val="auto"/>
          <w:kern w:val="0"/>
          <w:sz w:val="24"/>
          <w:highlight w:val="none"/>
        </w:rPr>
        <w:t>的委托，就</w:t>
      </w:r>
      <w:r>
        <w:rPr>
          <w:rFonts w:hint="eastAsia" w:ascii="仿宋" w:hAnsi="仿宋" w:eastAsia="仿宋" w:cs="仿宋"/>
          <w:b/>
          <w:color w:val="auto"/>
          <w:sz w:val="24"/>
          <w:highlight w:val="none"/>
          <w:u w:val="single"/>
          <w:lang w:eastAsia="zh-CN"/>
        </w:rPr>
        <w:t>2024年度执法记录仪及配套设备采购项目</w:t>
      </w:r>
      <w:r>
        <w:rPr>
          <w:rFonts w:hint="eastAsia" w:ascii="仿宋" w:hAnsi="仿宋" w:eastAsia="仿宋" w:cs="仿宋"/>
          <w:color w:val="auto"/>
          <w:kern w:val="0"/>
          <w:sz w:val="24"/>
          <w:highlight w:val="none"/>
        </w:rPr>
        <w:t>进行</w:t>
      </w:r>
      <w:r>
        <w:rPr>
          <w:rFonts w:hint="eastAsia" w:ascii="仿宋" w:hAnsi="仿宋" w:eastAsia="仿宋" w:cs="仿宋"/>
          <w:color w:val="auto"/>
          <w:kern w:val="0"/>
          <w:sz w:val="24"/>
          <w:highlight w:val="none"/>
          <w:lang w:val="en-US" w:eastAsia="zh-CN"/>
        </w:rPr>
        <w:t>公开招标</w:t>
      </w:r>
      <w:r>
        <w:rPr>
          <w:rFonts w:hint="eastAsia" w:ascii="仿宋" w:hAnsi="仿宋" w:eastAsia="仿宋" w:cs="仿宋"/>
          <w:color w:val="auto"/>
          <w:kern w:val="0"/>
          <w:sz w:val="24"/>
          <w:highlight w:val="none"/>
        </w:rPr>
        <w:t>，欢迎国内</w:t>
      </w:r>
      <w:r>
        <w:rPr>
          <w:rFonts w:hint="eastAsia" w:ascii="仿宋" w:hAnsi="仿宋" w:eastAsia="仿宋" w:cs="仿宋"/>
          <w:color w:val="auto"/>
          <w:kern w:val="0"/>
          <w:sz w:val="24"/>
          <w:highlight w:val="none"/>
          <w:lang w:eastAsia="zh-CN"/>
        </w:rPr>
        <w:t>符合条件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前来</w:t>
      </w:r>
      <w:r>
        <w:rPr>
          <w:rFonts w:hint="eastAsia" w:ascii="仿宋" w:hAnsi="仿宋" w:eastAsia="仿宋" w:cs="仿宋"/>
          <w:color w:val="auto"/>
          <w:kern w:val="0"/>
          <w:sz w:val="24"/>
          <w:highlight w:val="none"/>
          <w:lang w:val="en-US" w:eastAsia="zh-CN"/>
        </w:rPr>
        <w:t>参加投标</w:t>
      </w:r>
      <w:r>
        <w:rPr>
          <w:rFonts w:hint="eastAsia" w:ascii="仿宋" w:hAnsi="仿宋" w:eastAsia="仿宋" w:cs="仿宋"/>
          <w:color w:val="auto"/>
          <w:kern w:val="0"/>
          <w:sz w:val="24"/>
          <w:highlight w:val="none"/>
        </w:rPr>
        <w:t>。</w:t>
      </w:r>
    </w:p>
    <w:p w14:paraId="26CB191D">
      <w:pPr>
        <w:widowControl/>
        <w:tabs>
          <w:tab w:val="left" w:pos="8689"/>
        </w:tabs>
        <w:spacing w:line="500" w:lineRule="exact"/>
        <w:ind w:right="60"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一、项目编号</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仁皇招字2024110号</w:t>
      </w:r>
      <w:r>
        <w:rPr>
          <w:rFonts w:hint="eastAsia" w:ascii="仿宋" w:hAnsi="仿宋" w:eastAsia="仿宋" w:cs="仿宋"/>
          <w:color w:val="auto"/>
          <w:kern w:val="0"/>
          <w:sz w:val="24"/>
          <w:highlight w:val="none"/>
        </w:rPr>
        <w:tab/>
      </w:r>
    </w:p>
    <w:p w14:paraId="4EF2A3C8">
      <w:pPr>
        <w:snapToGrid w:val="0"/>
        <w:spacing w:line="5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二、项目概况</w:t>
      </w:r>
      <w:r>
        <w:rPr>
          <w:rFonts w:hint="eastAsia" w:ascii="仿宋" w:hAnsi="仿宋" w:eastAsia="仿宋" w:cs="仿宋"/>
          <w:color w:val="auto"/>
          <w:kern w:val="0"/>
          <w:sz w:val="24"/>
          <w:highlight w:val="none"/>
        </w:rPr>
        <w:t>：</w:t>
      </w:r>
      <w:bookmarkStart w:id="0" w:name="B09_招标内容"/>
    </w:p>
    <w:bookmarkEnd w:id="0"/>
    <w:tbl>
      <w:tblPr>
        <w:tblStyle w:val="22"/>
        <w:tblW w:w="4996" w:type="pct"/>
        <w:jc w:val="center"/>
        <w:tblLayout w:type="autofit"/>
        <w:tblCellMar>
          <w:top w:w="0" w:type="dxa"/>
          <w:left w:w="10" w:type="dxa"/>
          <w:bottom w:w="0" w:type="dxa"/>
          <w:right w:w="10" w:type="dxa"/>
        </w:tblCellMar>
      </w:tblPr>
      <w:tblGrid>
        <w:gridCol w:w="5861"/>
        <w:gridCol w:w="1572"/>
        <w:gridCol w:w="2047"/>
      </w:tblGrid>
      <w:tr w14:paraId="513C9E8F">
        <w:tblPrEx>
          <w:tblCellMar>
            <w:top w:w="0" w:type="dxa"/>
            <w:left w:w="10" w:type="dxa"/>
            <w:bottom w:w="0" w:type="dxa"/>
            <w:right w:w="10" w:type="dxa"/>
          </w:tblCellMar>
        </w:tblPrEx>
        <w:trPr>
          <w:trHeight w:val="505" w:hRule="atLeast"/>
          <w:jc w:val="center"/>
        </w:trPr>
        <w:tc>
          <w:tcPr>
            <w:tcW w:w="3090" w:type="pct"/>
            <w:tcBorders>
              <w:top w:val="single" w:color="auto" w:sz="6" w:space="0"/>
              <w:left w:val="single" w:color="auto" w:sz="6" w:space="0"/>
              <w:bottom w:val="single" w:color="auto" w:sz="6" w:space="0"/>
              <w:right w:val="single" w:color="auto" w:sz="6" w:space="0"/>
            </w:tcBorders>
            <w:vAlign w:val="center"/>
          </w:tcPr>
          <w:p w14:paraId="68A020B4">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829" w:type="pct"/>
            <w:tcBorders>
              <w:top w:val="single" w:color="auto" w:sz="6" w:space="0"/>
              <w:left w:val="single" w:color="auto" w:sz="4" w:space="0"/>
              <w:bottom w:val="single" w:color="auto" w:sz="6" w:space="0"/>
              <w:right w:val="single" w:color="auto" w:sz="4" w:space="0"/>
            </w:tcBorders>
            <w:vAlign w:val="center"/>
          </w:tcPr>
          <w:p w14:paraId="1DF6371C">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1079" w:type="pct"/>
            <w:tcBorders>
              <w:top w:val="single" w:color="auto" w:sz="6" w:space="0"/>
              <w:left w:val="single" w:color="auto" w:sz="4" w:space="0"/>
              <w:bottom w:val="single" w:color="auto" w:sz="6" w:space="0"/>
              <w:right w:val="single" w:color="auto" w:sz="4" w:space="0"/>
            </w:tcBorders>
            <w:vAlign w:val="center"/>
          </w:tcPr>
          <w:p w14:paraId="5005E75C">
            <w:pPr>
              <w:widowControl/>
              <w:spacing w:line="500" w:lineRule="exact"/>
              <w:ind w:left="60" w:right="6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最高限价</w:t>
            </w:r>
          </w:p>
        </w:tc>
      </w:tr>
      <w:tr w14:paraId="41E0ED6C">
        <w:tblPrEx>
          <w:tblCellMar>
            <w:top w:w="0" w:type="dxa"/>
            <w:left w:w="10" w:type="dxa"/>
            <w:bottom w:w="0" w:type="dxa"/>
            <w:right w:w="10" w:type="dxa"/>
          </w:tblCellMar>
        </w:tblPrEx>
        <w:trPr>
          <w:trHeight w:val="828" w:hRule="atLeast"/>
          <w:jc w:val="center"/>
        </w:trPr>
        <w:tc>
          <w:tcPr>
            <w:tcW w:w="3090" w:type="pct"/>
            <w:tcBorders>
              <w:top w:val="single" w:color="auto" w:sz="6" w:space="0"/>
              <w:left w:val="single" w:color="auto" w:sz="6" w:space="0"/>
              <w:bottom w:val="single" w:color="auto" w:sz="6" w:space="0"/>
              <w:right w:val="single" w:color="auto" w:sz="6" w:space="0"/>
            </w:tcBorders>
            <w:vAlign w:val="center"/>
          </w:tcPr>
          <w:p w14:paraId="4C347227">
            <w:pPr>
              <w:widowControl/>
              <w:spacing w:line="500" w:lineRule="exact"/>
              <w:ind w:left="60" w:right="6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2024年度执法记录仪及配套设备采购项目</w:t>
            </w:r>
          </w:p>
        </w:tc>
        <w:tc>
          <w:tcPr>
            <w:tcW w:w="829" w:type="pct"/>
            <w:tcBorders>
              <w:top w:val="single" w:color="auto" w:sz="6" w:space="0"/>
              <w:left w:val="single" w:color="auto" w:sz="6" w:space="0"/>
              <w:bottom w:val="single" w:color="auto" w:sz="6" w:space="0"/>
              <w:right w:val="single" w:color="auto" w:sz="6" w:space="0"/>
            </w:tcBorders>
            <w:vAlign w:val="center"/>
          </w:tcPr>
          <w:p w14:paraId="7C7777F3">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w:t>
            </w:r>
          </w:p>
        </w:tc>
        <w:tc>
          <w:tcPr>
            <w:tcW w:w="1079" w:type="pct"/>
            <w:tcBorders>
              <w:top w:val="single" w:color="auto" w:sz="6" w:space="0"/>
              <w:left w:val="single" w:color="auto" w:sz="6" w:space="0"/>
              <w:bottom w:val="single" w:color="auto" w:sz="6" w:space="0"/>
              <w:right w:val="single" w:color="auto" w:sz="4" w:space="0"/>
            </w:tcBorders>
            <w:vAlign w:val="center"/>
          </w:tcPr>
          <w:p w14:paraId="310C7257">
            <w:pPr>
              <w:widowControl/>
              <w:spacing w:line="500" w:lineRule="exact"/>
              <w:ind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63.65万元</w:t>
            </w:r>
          </w:p>
        </w:tc>
      </w:tr>
    </w:tbl>
    <w:p w14:paraId="66052999">
      <w:pPr>
        <w:widowControl/>
        <w:spacing w:line="500" w:lineRule="exact"/>
        <w:ind w:left="44" w:leftChars="21" w:right="60"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en-US" w:eastAsia="zh-CN"/>
        </w:rPr>
        <w:t>投标人</w:t>
      </w:r>
      <w:r>
        <w:rPr>
          <w:rFonts w:hint="eastAsia" w:ascii="仿宋" w:hAnsi="仿宋" w:eastAsia="仿宋" w:cs="仿宋"/>
          <w:b/>
          <w:color w:val="auto"/>
          <w:kern w:val="0"/>
          <w:sz w:val="24"/>
          <w:highlight w:val="none"/>
        </w:rPr>
        <w:t>资格要求</w:t>
      </w:r>
      <w:r>
        <w:rPr>
          <w:rFonts w:hint="eastAsia" w:ascii="仿宋" w:hAnsi="仿宋" w:eastAsia="仿宋" w:cs="仿宋"/>
          <w:color w:val="auto"/>
          <w:kern w:val="0"/>
          <w:sz w:val="24"/>
          <w:highlight w:val="none"/>
        </w:rPr>
        <w:t>：</w:t>
      </w:r>
    </w:p>
    <w:p w14:paraId="6CECAD3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45F6833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本项目是否专门面向中小企业采</w:t>
      </w:r>
      <w:r>
        <w:rPr>
          <w:rFonts w:hint="eastAsia" w:ascii="仿宋" w:hAnsi="仿宋" w:eastAsia="仿宋" w:cs="仿宋"/>
          <w:color w:val="auto"/>
          <w:sz w:val="24"/>
          <w:highlight w:val="none"/>
          <w:lang w:val="en-US" w:eastAsia="zh-CN"/>
        </w:rPr>
        <w:t>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是。</w:t>
      </w:r>
      <w:r>
        <w:rPr>
          <w:rFonts w:hint="eastAsia" w:ascii="仿宋" w:hAnsi="仿宋" w:eastAsia="仿宋" w:cs="仿宋"/>
          <w:color w:val="auto"/>
          <w:sz w:val="24"/>
          <w:highlight w:val="none"/>
        </w:rPr>
        <w:t xml:space="preserve">   </w:t>
      </w:r>
    </w:p>
    <w:p w14:paraId="76F35962">
      <w:pPr>
        <w:spacing w:line="56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3、本项目的特定资格要求：无</w:t>
      </w:r>
      <w:r>
        <w:rPr>
          <w:rFonts w:hint="eastAsia" w:ascii="仿宋" w:hAnsi="仿宋" w:eastAsia="仿宋" w:cs="仿宋"/>
          <w:color w:val="auto"/>
          <w:sz w:val="24"/>
          <w:lang w:eastAsia="zh-CN"/>
        </w:rPr>
        <w:t>。</w:t>
      </w:r>
    </w:p>
    <w:p w14:paraId="17C9186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4、本项目不接受联合体参加投标。</w:t>
      </w:r>
    </w:p>
    <w:p w14:paraId="1FEBD698">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四、报名及获取</w:t>
      </w:r>
      <w:r>
        <w:rPr>
          <w:rFonts w:hint="eastAsia" w:ascii="仿宋" w:hAnsi="仿宋" w:eastAsia="仿宋" w:cs="仿宋"/>
          <w:b/>
          <w:color w:val="auto"/>
          <w:kern w:val="0"/>
          <w:sz w:val="24"/>
          <w:highlight w:val="none"/>
          <w:lang w:val="en-US" w:eastAsia="zh-CN"/>
        </w:rPr>
        <w:t>招标</w:t>
      </w:r>
      <w:r>
        <w:rPr>
          <w:rFonts w:hint="eastAsia" w:ascii="仿宋" w:hAnsi="仿宋" w:eastAsia="仿宋" w:cs="仿宋"/>
          <w:b/>
          <w:color w:val="auto"/>
          <w:kern w:val="0"/>
          <w:sz w:val="24"/>
          <w:highlight w:val="none"/>
          <w:lang w:eastAsia="zh-CN"/>
        </w:rPr>
        <w:t>文件</w:t>
      </w:r>
      <w:r>
        <w:rPr>
          <w:rFonts w:hint="eastAsia" w:ascii="仿宋" w:hAnsi="仿宋" w:eastAsia="仿宋" w:cs="仿宋"/>
          <w:b/>
          <w:color w:val="auto"/>
          <w:kern w:val="0"/>
          <w:sz w:val="24"/>
          <w:highlight w:val="none"/>
        </w:rPr>
        <w:t>时间:</w:t>
      </w:r>
    </w:p>
    <w:p w14:paraId="61C63F51">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1、报名及获取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时间：</w:t>
      </w:r>
      <w:r>
        <w:rPr>
          <w:rFonts w:hint="eastAsia" w:ascii="仿宋" w:hAnsi="仿宋" w:eastAsia="仿宋" w:cs="仿宋"/>
          <w:color w:val="auto"/>
          <w:kern w:val="0"/>
          <w:sz w:val="24"/>
          <w:highlight w:val="none"/>
          <w:lang w:eastAsia="zh-CN"/>
        </w:rPr>
        <w:t>招标公告发布时间</w:t>
      </w:r>
      <w:r>
        <w:rPr>
          <w:rFonts w:hint="eastAsia" w:ascii="仿宋" w:hAnsi="仿宋" w:eastAsia="仿宋" w:cs="仿宋"/>
          <w:color w:val="auto"/>
          <w:kern w:val="0"/>
          <w:sz w:val="24"/>
          <w:highlight w:val="none"/>
        </w:rPr>
        <w:t>至</w:t>
      </w:r>
      <w:r>
        <w:rPr>
          <w:rFonts w:hint="eastAsia" w:ascii="仿宋" w:hAnsi="仿宋" w:eastAsia="仿宋" w:cs="仿宋"/>
          <w:color w:val="auto"/>
          <w:kern w:val="0"/>
          <w:sz w:val="24"/>
          <w:highlight w:val="none"/>
          <w:lang w:eastAsia="zh-CN"/>
        </w:rPr>
        <w:t>投标截止时间，</w:t>
      </w:r>
      <w:r>
        <w:rPr>
          <w:rFonts w:hint="eastAsia" w:ascii="仿宋" w:hAnsi="仿宋" w:eastAsia="仿宋" w:cs="仿宋"/>
          <w:color w:val="auto"/>
          <w:kern w:val="0"/>
          <w:sz w:val="24"/>
          <w:highlight w:val="none"/>
        </w:rPr>
        <w:t>截止时间后不再接受</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报名及获取</w:t>
      </w:r>
      <w:r>
        <w:rPr>
          <w:rFonts w:hint="eastAsia" w:ascii="仿宋" w:hAnsi="仿宋" w:eastAsia="仿宋" w:cs="仿宋"/>
          <w:color w:val="auto"/>
          <w:kern w:val="0"/>
          <w:sz w:val="24"/>
          <w:highlight w:val="none"/>
          <w:lang w:eastAsia="zh-CN"/>
        </w:rPr>
        <w:t>招标文件。</w:t>
      </w:r>
    </w:p>
    <w:p w14:paraId="22488AE1">
      <w:pPr>
        <w:snapToGrid w:val="0"/>
        <w:spacing w:line="500" w:lineRule="exact"/>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报名方式：网上报名，</w:t>
      </w:r>
      <w:r>
        <w:rPr>
          <w:rFonts w:hint="eastAsia" w:ascii="仿宋" w:hAnsi="仿宋" w:eastAsia="仿宋" w:cs="仿宋"/>
          <w:color w:val="auto"/>
          <w:kern w:val="0"/>
          <w:sz w:val="24"/>
          <w:highlight w:val="none"/>
        </w:rPr>
        <w:t>不接受</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现场报名</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报名及获取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前应当在政采云电子交易平台上注册账号并登录</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免费注册网址：政府采购</w:t>
      </w:r>
      <w:r>
        <w:rPr>
          <w:rFonts w:hint="eastAsia" w:ascii="仿宋" w:hAnsi="仿宋" w:eastAsia="仿宋" w:cs="仿宋"/>
          <w:color w:val="auto"/>
          <w:kern w:val="0"/>
          <w:sz w:val="24"/>
          <w:highlight w:val="none"/>
          <w:lang w:eastAsia="zh-CN"/>
        </w:rPr>
        <w:t>云平台（</w:t>
      </w:r>
      <w:r>
        <w:rPr>
          <w:rFonts w:hint="eastAsia" w:ascii="仿宋" w:hAnsi="仿宋" w:eastAsia="仿宋" w:cs="仿宋"/>
          <w:color w:val="auto"/>
          <w:kern w:val="0"/>
          <w:sz w:val="24"/>
          <w:highlight w:val="none"/>
        </w:rPr>
        <w:t>https://middle.zcygov.cn/settle-front/#/registry</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，咨询电话：</w:t>
      </w:r>
      <w:r>
        <w:rPr>
          <w:rFonts w:hint="eastAsia" w:ascii="仿宋" w:hAnsi="仿宋" w:eastAsia="仿宋" w:cs="仿宋"/>
          <w:color w:val="auto"/>
          <w:kern w:val="0"/>
          <w:sz w:val="24"/>
          <w:highlight w:val="none"/>
          <w:lang w:val="en-US" w:eastAsia="zh-CN"/>
        </w:rPr>
        <w:t>95763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已注册成功的无需重复注册。</w:t>
      </w:r>
    </w:p>
    <w:p w14:paraId="46382059">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获取</w:t>
      </w:r>
      <w:r>
        <w:rPr>
          <w:rFonts w:hint="eastAsia" w:ascii="仿宋" w:hAnsi="仿宋" w:eastAsia="仿宋" w:cs="仿宋"/>
          <w:color w:val="auto"/>
          <w:kern w:val="0"/>
          <w:sz w:val="24"/>
          <w:highlight w:val="none"/>
          <w:lang w:eastAsia="zh-CN"/>
        </w:rPr>
        <w:t>方式：自行下载。</w:t>
      </w:r>
      <w:r>
        <w:rPr>
          <w:rFonts w:hint="eastAsia" w:ascii="仿宋" w:hAnsi="仿宋" w:eastAsia="仿宋" w:cs="仿宋"/>
          <w:color w:val="auto"/>
          <w:kern w:val="0"/>
          <w:sz w:val="24"/>
          <w:highlight w:val="none"/>
        </w:rPr>
        <w:t>本次</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实行网上获取，</w:t>
      </w:r>
      <w:r>
        <w:rPr>
          <w:rFonts w:hint="eastAsia" w:ascii="仿宋" w:hAnsi="仿宋" w:eastAsia="仿宋" w:cs="仿宋"/>
          <w:color w:val="auto"/>
          <w:kern w:val="0"/>
          <w:sz w:val="24"/>
          <w:highlight w:val="none"/>
          <w:lang w:eastAsia="zh-CN"/>
        </w:rPr>
        <w:t>投标单位</w:t>
      </w:r>
      <w:r>
        <w:rPr>
          <w:rFonts w:hint="eastAsia" w:ascii="仿宋" w:hAnsi="仿宋" w:eastAsia="仿宋" w:cs="仿宋"/>
          <w:color w:val="auto"/>
          <w:kern w:val="0"/>
          <w:sz w:val="24"/>
          <w:highlight w:val="none"/>
        </w:rPr>
        <w:t>须登录浙江政府采购网（</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）进入政采云系统“项目采购”模块“获取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”菜单，进行网上获取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需先在</w:t>
      </w:r>
      <w:r>
        <w:rPr>
          <w:rFonts w:hint="eastAsia" w:ascii="仿宋" w:hAnsi="仿宋" w:eastAsia="仿宋" w:cs="仿宋"/>
          <w:color w:val="auto"/>
          <w:kern w:val="0"/>
          <w:sz w:val="24"/>
          <w:highlight w:val="none"/>
        </w:rPr>
        <w:t>“政采云”注册账号</w:t>
      </w:r>
      <w:r>
        <w:rPr>
          <w:rFonts w:hint="eastAsia" w:ascii="仿宋" w:hAnsi="仿宋" w:eastAsia="仿宋" w:cs="仿宋"/>
          <w:color w:val="auto"/>
          <w:kern w:val="0"/>
          <w:sz w:val="24"/>
          <w:highlight w:val="none"/>
          <w:lang w:eastAsia="zh-CN"/>
        </w:rPr>
        <w:t>并</w:t>
      </w:r>
      <w:r>
        <w:rPr>
          <w:rFonts w:hint="eastAsia" w:ascii="仿宋" w:hAnsi="仿宋" w:eastAsia="仿宋" w:cs="仿宋"/>
          <w:color w:val="auto"/>
          <w:kern w:val="0"/>
          <w:sz w:val="24"/>
          <w:highlight w:val="none"/>
        </w:rPr>
        <w:t>登录</w:t>
      </w:r>
      <w:r>
        <w:rPr>
          <w:rFonts w:hint="eastAsia" w:ascii="仿宋" w:hAnsi="仿宋" w:eastAsia="仿宋" w:cs="仿宋"/>
          <w:color w:val="auto"/>
          <w:kern w:val="0"/>
          <w:sz w:val="24"/>
          <w:highlight w:val="none"/>
          <w:lang w:eastAsia="zh-CN"/>
        </w:rPr>
        <w:t>，才能</w:t>
      </w:r>
      <w:r>
        <w:rPr>
          <w:rFonts w:hint="eastAsia" w:ascii="仿宋" w:hAnsi="仿宋" w:eastAsia="仿宋" w:cs="仿宋"/>
          <w:color w:val="auto"/>
          <w:kern w:val="0"/>
          <w:sz w:val="24"/>
          <w:highlight w:val="none"/>
        </w:rPr>
        <w:t>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w:t>
      </w:r>
    </w:p>
    <w:p w14:paraId="4C2F31C5">
      <w:pPr>
        <w:snapToGrid w:val="0"/>
        <w:spacing w:line="500" w:lineRule="exact"/>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w:t>
      </w:r>
      <w:r>
        <w:rPr>
          <w:rFonts w:hint="eastAsia" w:ascii="仿宋" w:hAnsi="仿宋" w:eastAsia="仿宋" w:cs="仿宋"/>
          <w:b/>
          <w:bCs/>
          <w:color w:val="auto"/>
          <w:kern w:val="0"/>
          <w:sz w:val="24"/>
          <w:highlight w:val="none"/>
          <w:lang w:eastAsia="zh-CN"/>
        </w:rPr>
        <w:t>投标文件</w:t>
      </w:r>
      <w:r>
        <w:rPr>
          <w:rFonts w:hint="eastAsia" w:ascii="仿宋" w:hAnsi="仿宋" w:eastAsia="仿宋" w:cs="仿宋"/>
          <w:b/>
          <w:bCs/>
          <w:color w:val="auto"/>
          <w:kern w:val="0"/>
          <w:sz w:val="24"/>
          <w:highlight w:val="none"/>
        </w:rPr>
        <w:t>的递交及相关事宜：</w:t>
      </w:r>
    </w:p>
    <w:p w14:paraId="37000129">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递交的截止时间（</w:t>
      </w:r>
      <w:r>
        <w:rPr>
          <w:rFonts w:hint="eastAsia" w:ascii="仿宋" w:hAnsi="仿宋" w:eastAsia="仿宋" w:cs="仿宋"/>
          <w:color w:val="auto"/>
          <w:kern w:val="0"/>
          <w:sz w:val="24"/>
          <w:highlight w:val="none"/>
          <w:lang w:eastAsia="zh-CN"/>
        </w:rPr>
        <w:t>投标截止时间</w:t>
      </w:r>
      <w:r>
        <w:rPr>
          <w:rFonts w:hint="eastAsia" w:ascii="仿宋" w:hAnsi="仿宋" w:eastAsia="仿宋" w:cs="仿宋"/>
          <w:color w:val="auto"/>
          <w:kern w:val="0"/>
          <w:sz w:val="24"/>
          <w:highlight w:val="none"/>
        </w:rPr>
        <w:t>，下同）：202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9月2日14：00</w:t>
      </w:r>
      <w:r>
        <w:rPr>
          <w:rFonts w:hint="eastAsia" w:ascii="仿宋" w:hAnsi="仿宋" w:eastAsia="仿宋" w:cs="仿宋"/>
          <w:color w:val="auto"/>
          <w:kern w:val="0"/>
          <w:sz w:val="24"/>
          <w:highlight w:val="none"/>
        </w:rPr>
        <w:t>（北京时间）。</w:t>
      </w:r>
    </w:p>
    <w:p w14:paraId="7AADE6D1">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的递交方式：</w:t>
      </w:r>
    </w:p>
    <w:p w14:paraId="39DD2384">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2.1电子</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：按政采云平台项目采购-电子交易操作指南及本</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要求制作、加密并递交。</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应于202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9月2日14：00</w:t>
      </w:r>
      <w:r>
        <w:rPr>
          <w:rFonts w:hint="eastAsia" w:ascii="仿宋" w:hAnsi="仿宋" w:eastAsia="仿宋" w:cs="仿宋"/>
          <w:color w:val="auto"/>
          <w:kern w:val="0"/>
          <w:sz w:val="24"/>
          <w:highlight w:val="none"/>
        </w:rPr>
        <w:t>（北京时间）前将制作、加密的电子版</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上传到政采云系统中（未准时上传的视为放弃</w:t>
      </w:r>
      <w:r>
        <w:rPr>
          <w:rFonts w:hint="eastAsia" w:ascii="仿宋" w:hAnsi="仿宋" w:eastAsia="仿宋" w:cs="仿宋"/>
          <w:color w:val="auto"/>
          <w:kern w:val="0"/>
          <w:sz w:val="24"/>
          <w:highlight w:val="none"/>
          <w:lang w:val="en-US" w:eastAsia="zh-CN"/>
        </w:rPr>
        <w:t>投标</w:t>
      </w:r>
      <w:r>
        <w:rPr>
          <w:rFonts w:hint="eastAsia" w:ascii="仿宋" w:hAnsi="仿宋" w:eastAsia="仿宋" w:cs="仿宋"/>
          <w:color w:val="auto"/>
          <w:kern w:val="0"/>
          <w:sz w:val="24"/>
          <w:highlight w:val="none"/>
        </w:rPr>
        <w:t>资格，作</w:t>
      </w:r>
      <w:r>
        <w:rPr>
          <w:rFonts w:hint="eastAsia" w:ascii="仿宋" w:hAnsi="仿宋" w:eastAsia="仿宋" w:cs="仿宋"/>
          <w:color w:val="auto"/>
          <w:kern w:val="0"/>
          <w:sz w:val="24"/>
          <w:highlight w:val="none"/>
          <w:lang w:eastAsia="zh-CN"/>
        </w:rPr>
        <w:t>未提交投标文件</w:t>
      </w:r>
      <w:r>
        <w:rPr>
          <w:rFonts w:hint="eastAsia" w:ascii="仿宋" w:hAnsi="仿宋" w:eastAsia="仿宋" w:cs="仿宋"/>
          <w:color w:val="auto"/>
          <w:kern w:val="0"/>
          <w:sz w:val="24"/>
          <w:highlight w:val="none"/>
        </w:rPr>
        <w:t>处理）；</w:t>
      </w:r>
    </w:p>
    <w:p w14:paraId="732E59B7">
      <w:pPr>
        <w:spacing w:line="53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（U盘）：邮寄快递送达，</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地址为：湖州市仁皇工程咨询有限公司</w:t>
      </w:r>
      <w:r>
        <w:rPr>
          <w:rFonts w:hint="eastAsia" w:ascii="仿宋" w:hAnsi="仿宋" w:eastAsia="仿宋" w:cs="仿宋"/>
          <w:color w:val="auto"/>
          <w:sz w:val="24"/>
          <w:highlight w:val="none"/>
          <w:lang w:eastAsia="zh-CN"/>
        </w:rPr>
        <w:t>（湖州市吴兴区太湖路51号湖州国际贸易大厦15楼）</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收件人：</w:t>
      </w:r>
      <w:r>
        <w:rPr>
          <w:rFonts w:hint="eastAsia" w:ascii="仿宋" w:hAnsi="仿宋" w:eastAsia="仿宋" w:cs="仿宋"/>
          <w:color w:val="auto"/>
          <w:sz w:val="24"/>
          <w:highlight w:val="none"/>
          <w:lang w:val="en-US" w:eastAsia="zh-CN"/>
        </w:rPr>
        <w:t>徐欣媛</w:t>
      </w:r>
      <w:r>
        <w:rPr>
          <w:rFonts w:hint="eastAsia" w:ascii="仿宋" w:hAnsi="仿宋" w:eastAsia="仿宋" w:cs="仿宋"/>
          <w:color w:val="auto"/>
          <w:sz w:val="24"/>
          <w:highlight w:val="none"/>
          <w:lang w:eastAsia="zh-CN"/>
        </w:rPr>
        <w:t>，电话：</w:t>
      </w:r>
      <w:r>
        <w:rPr>
          <w:rFonts w:hint="eastAsia" w:ascii="仿宋" w:hAnsi="仿宋" w:eastAsia="仿宋" w:cs="仿宋"/>
          <w:color w:val="auto"/>
          <w:sz w:val="24"/>
          <w:highlight w:val="none"/>
          <w:lang w:val="en-US" w:eastAsia="zh-CN"/>
        </w:rPr>
        <w:t>13059973050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8月30日</w:t>
      </w:r>
      <w:r>
        <w:rPr>
          <w:rFonts w:hint="eastAsia" w:ascii="仿宋" w:hAnsi="仿宋" w:eastAsia="仿宋" w:cs="仿宋"/>
          <w:color w:val="auto"/>
          <w:sz w:val="24"/>
          <w:highlight w:val="none"/>
        </w:rPr>
        <w:t>17:00，未按时送达的，均按未提供处理。</w:t>
      </w:r>
    </w:p>
    <w:p w14:paraId="06DE990B">
      <w:pPr>
        <w:snapToGrid w:val="0"/>
        <w:spacing w:line="5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b/>
          <w:color w:val="auto"/>
          <w:kern w:val="0"/>
          <w:sz w:val="24"/>
          <w:szCs w:val="24"/>
          <w:highlight w:val="none"/>
          <w:u w:val="single"/>
        </w:rPr>
        <w:t>1）</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应权衡利弊考虑是否提供数据电子备份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w:t>
      </w:r>
      <w:r>
        <w:rPr>
          <w:rFonts w:hint="eastAsia" w:ascii="仿宋" w:hAnsi="仿宋" w:eastAsia="仿宋" w:cs="仿宋"/>
          <w:b/>
          <w:color w:val="auto"/>
          <w:kern w:val="0"/>
          <w:sz w:val="24"/>
          <w:szCs w:val="24"/>
          <w:highlight w:val="none"/>
          <w:u w:val="single"/>
          <w:lang w:eastAsia="zh-CN"/>
        </w:rPr>
        <w:t>招标人</w:t>
      </w:r>
      <w:r>
        <w:rPr>
          <w:rFonts w:hint="eastAsia" w:ascii="仿宋" w:hAnsi="仿宋" w:eastAsia="仿宋" w:cs="仿宋"/>
          <w:b/>
          <w:color w:val="auto"/>
          <w:kern w:val="0"/>
          <w:sz w:val="24"/>
          <w:szCs w:val="24"/>
          <w:highlight w:val="none"/>
          <w:u w:val="single"/>
        </w:rPr>
        <w:t>及</w:t>
      </w:r>
      <w:r>
        <w:rPr>
          <w:rFonts w:hint="eastAsia" w:ascii="仿宋" w:hAnsi="仿宋" w:eastAsia="仿宋" w:cs="仿宋"/>
          <w:b/>
          <w:color w:val="auto"/>
          <w:kern w:val="0"/>
          <w:sz w:val="24"/>
          <w:szCs w:val="24"/>
          <w:highlight w:val="none"/>
          <w:u w:val="single"/>
          <w:lang w:eastAsia="zh-CN"/>
        </w:rPr>
        <w:t>招标代理机构</w:t>
      </w:r>
      <w:r>
        <w:rPr>
          <w:rFonts w:hint="eastAsia" w:ascii="仿宋" w:hAnsi="仿宋" w:eastAsia="仿宋" w:cs="仿宋"/>
          <w:b/>
          <w:color w:val="auto"/>
          <w:kern w:val="0"/>
          <w:sz w:val="24"/>
          <w:szCs w:val="24"/>
          <w:highlight w:val="none"/>
          <w:u w:val="single"/>
        </w:rPr>
        <w:t>不做强制性要求，若因下一条款（第3条）原因须启用数据电子备份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（U盘）时，而</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未提供的，视为放弃</w:t>
      </w:r>
      <w:r>
        <w:rPr>
          <w:rFonts w:hint="eastAsia" w:ascii="仿宋" w:hAnsi="仿宋" w:eastAsia="仿宋" w:cs="仿宋"/>
          <w:b/>
          <w:color w:val="auto"/>
          <w:kern w:val="0"/>
          <w:sz w:val="24"/>
          <w:szCs w:val="24"/>
          <w:highlight w:val="none"/>
          <w:u w:val="single"/>
          <w:lang w:eastAsia="zh-CN"/>
        </w:rPr>
        <w:t>投标资格</w:t>
      </w:r>
      <w:r>
        <w:rPr>
          <w:rFonts w:hint="eastAsia" w:ascii="仿宋" w:hAnsi="仿宋" w:eastAsia="仿宋" w:cs="仿宋"/>
          <w:b/>
          <w:color w:val="auto"/>
          <w:kern w:val="0"/>
          <w:sz w:val="24"/>
          <w:szCs w:val="24"/>
          <w:highlight w:val="none"/>
          <w:u w:val="single"/>
        </w:rPr>
        <w:t>，作无效标处理；2）</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应对提供的数据电子备份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（U盘）进行加密处理，若需要启用数据电子备份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（U盘）时，再由</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告知</w:t>
      </w:r>
      <w:r>
        <w:rPr>
          <w:rFonts w:hint="eastAsia" w:ascii="仿宋" w:hAnsi="仿宋" w:eastAsia="仿宋" w:cs="仿宋"/>
          <w:b/>
          <w:color w:val="auto"/>
          <w:kern w:val="0"/>
          <w:sz w:val="24"/>
          <w:szCs w:val="24"/>
          <w:highlight w:val="none"/>
          <w:u w:val="single"/>
          <w:lang w:eastAsia="zh-CN"/>
        </w:rPr>
        <w:t>招标人</w:t>
      </w:r>
      <w:r>
        <w:rPr>
          <w:rFonts w:hint="eastAsia" w:ascii="仿宋" w:hAnsi="仿宋" w:eastAsia="仿宋" w:cs="仿宋"/>
          <w:b/>
          <w:color w:val="auto"/>
          <w:kern w:val="0"/>
          <w:sz w:val="24"/>
          <w:szCs w:val="24"/>
          <w:highlight w:val="none"/>
          <w:u w:val="single"/>
        </w:rPr>
        <w:t>及</w:t>
      </w:r>
      <w:r>
        <w:rPr>
          <w:rFonts w:hint="eastAsia" w:ascii="仿宋" w:hAnsi="仿宋" w:eastAsia="仿宋" w:cs="仿宋"/>
          <w:b/>
          <w:color w:val="auto"/>
          <w:kern w:val="0"/>
          <w:sz w:val="24"/>
          <w:szCs w:val="24"/>
          <w:highlight w:val="none"/>
          <w:u w:val="single"/>
          <w:lang w:eastAsia="zh-CN"/>
        </w:rPr>
        <w:t>招标代理机构</w:t>
      </w:r>
      <w:r>
        <w:rPr>
          <w:rFonts w:hint="eastAsia" w:ascii="仿宋" w:hAnsi="仿宋" w:eastAsia="仿宋" w:cs="仿宋"/>
          <w:b/>
          <w:color w:val="auto"/>
          <w:kern w:val="0"/>
          <w:sz w:val="24"/>
          <w:szCs w:val="24"/>
          <w:highlight w:val="none"/>
          <w:u w:val="single"/>
        </w:rPr>
        <w:t>加密信息进行解密；3）若</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未提供数据电子备份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w:t>
      </w:r>
      <w:r>
        <w:rPr>
          <w:rFonts w:hint="eastAsia" w:ascii="仿宋" w:hAnsi="仿宋" w:eastAsia="仿宋" w:cs="仿宋"/>
          <w:b/>
          <w:color w:val="auto"/>
          <w:kern w:val="0"/>
          <w:sz w:val="24"/>
          <w:szCs w:val="24"/>
          <w:highlight w:val="none"/>
          <w:u w:val="single"/>
          <w:lang w:eastAsia="zh-CN"/>
        </w:rPr>
        <w:t>招标公告</w:t>
      </w:r>
      <w:r>
        <w:rPr>
          <w:rFonts w:hint="eastAsia" w:ascii="仿宋" w:hAnsi="仿宋" w:eastAsia="仿宋" w:cs="仿宋"/>
          <w:b/>
          <w:color w:val="auto"/>
          <w:kern w:val="0"/>
          <w:sz w:val="24"/>
          <w:szCs w:val="24"/>
          <w:highlight w:val="none"/>
          <w:u w:val="single"/>
        </w:rPr>
        <w:t>及</w:t>
      </w:r>
      <w:r>
        <w:rPr>
          <w:rFonts w:hint="eastAsia" w:ascii="仿宋" w:hAnsi="仿宋" w:eastAsia="仿宋" w:cs="仿宋"/>
          <w:b/>
          <w:color w:val="auto"/>
          <w:kern w:val="0"/>
          <w:sz w:val="24"/>
          <w:szCs w:val="24"/>
          <w:highlight w:val="none"/>
          <w:u w:val="single"/>
          <w:lang w:eastAsia="zh-CN"/>
        </w:rPr>
        <w:t>招标文件</w:t>
      </w:r>
      <w:r>
        <w:rPr>
          <w:rFonts w:hint="eastAsia" w:ascii="仿宋" w:hAnsi="仿宋" w:eastAsia="仿宋" w:cs="仿宋"/>
          <w:b/>
          <w:color w:val="auto"/>
          <w:kern w:val="0"/>
          <w:sz w:val="24"/>
          <w:szCs w:val="24"/>
          <w:highlight w:val="none"/>
          <w:u w:val="single"/>
        </w:rPr>
        <w:t>中关于数据电子备份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（U盘）的要求及内容不再适用</w:t>
      </w:r>
      <w:r>
        <w:rPr>
          <w:rFonts w:hint="eastAsia" w:ascii="仿宋" w:hAnsi="仿宋" w:eastAsia="仿宋" w:cs="仿宋"/>
          <w:b/>
          <w:color w:val="auto"/>
          <w:kern w:val="0"/>
          <w:sz w:val="24"/>
          <w:szCs w:val="24"/>
          <w:highlight w:val="none"/>
        </w:rPr>
        <w:t>。</w:t>
      </w:r>
    </w:p>
    <w:p w14:paraId="5C028444">
      <w:pPr>
        <w:snapToGrid w:val="0"/>
        <w:spacing w:line="5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3、CA锁解密时间为开标当日</w:t>
      </w:r>
      <w:r>
        <w:rPr>
          <w:rFonts w:hint="eastAsia" w:ascii="仿宋" w:hAnsi="仿宋" w:eastAsia="仿宋" w:cs="仿宋"/>
          <w:color w:val="auto"/>
          <w:kern w:val="0"/>
          <w:sz w:val="24"/>
          <w:szCs w:val="24"/>
          <w:highlight w:val="none"/>
          <w:lang w:eastAsia="zh-CN"/>
        </w:rPr>
        <w:t>投标截止时间</w:t>
      </w:r>
      <w:r>
        <w:rPr>
          <w:rFonts w:hint="eastAsia" w:ascii="仿宋" w:hAnsi="仿宋" w:eastAsia="仿宋" w:cs="仿宋"/>
          <w:color w:val="auto"/>
          <w:kern w:val="0"/>
          <w:sz w:val="24"/>
          <w:szCs w:val="24"/>
          <w:highlight w:val="none"/>
        </w:rPr>
        <w:t>后</w:t>
      </w:r>
      <w:r>
        <w:rPr>
          <w:rFonts w:hint="eastAsia" w:ascii="仿宋" w:hAnsi="仿宋" w:eastAsia="仿宋" w:cs="仿宋"/>
          <w:color w:val="auto"/>
          <w:kern w:val="0"/>
          <w:sz w:val="24"/>
          <w:szCs w:val="24"/>
          <w:highlight w:val="none"/>
          <w:lang w:val="en-US" w:eastAsia="zh-CN"/>
        </w:rPr>
        <w:t>30分钟内</w:t>
      </w:r>
      <w:r>
        <w:rPr>
          <w:rFonts w:hint="eastAsia" w:ascii="仿宋" w:hAnsi="仿宋" w:eastAsia="仿宋" w:cs="仿宋"/>
          <w:color w:val="auto"/>
          <w:kern w:val="0"/>
          <w:sz w:val="24"/>
          <w:szCs w:val="24"/>
          <w:highlight w:val="none"/>
        </w:rPr>
        <w:t>，各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须具备符合要求的CA加密后的电子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、有效的CA锁进行解密，</w:t>
      </w:r>
      <w:r>
        <w:rPr>
          <w:rFonts w:hint="eastAsia" w:ascii="仿宋" w:hAnsi="仿宋" w:eastAsia="仿宋" w:cs="仿宋"/>
          <w:color w:val="auto"/>
          <w:kern w:val="0"/>
          <w:sz w:val="24"/>
          <w:szCs w:val="24"/>
          <w:highlight w:val="none"/>
          <w:lang w:eastAsia="zh-CN"/>
        </w:rPr>
        <w:t>投标截止时间</w:t>
      </w:r>
      <w:r>
        <w:rPr>
          <w:rFonts w:hint="eastAsia" w:ascii="仿宋" w:hAnsi="仿宋" w:eastAsia="仿宋" w:cs="仿宋"/>
          <w:color w:val="auto"/>
          <w:kern w:val="0"/>
          <w:sz w:val="24"/>
          <w:szCs w:val="24"/>
          <w:highlight w:val="none"/>
        </w:rPr>
        <w:t>止未完成上传的电子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作未提交电子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处理；未按</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要求密封、包装的数据电子备份</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（U盘）将拒绝接收；整个</w:t>
      </w:r>
      <w:r>
        <w:rPr>
          <w:rFonts w:hint="eastAsia" w:ascii="仿宋" w:hAnsi="仿宋" w:eastAsia="仿宋" w:cs="仿宋"/>
          <w:color w:val="auto"/>
          <w:kern w:val="0"/>
          <w:sz w:val="24"/>
          <w:szCs w:val="24"/>
          <w:highlight w:val="none"/>
          <w:lang w:val="en-US" w:eastAsia="zh-CN"/>
        </w:rPr>
        <w:t>开标</w:t>
      </w:r>
      <w:r>
        <w:rPr>
          <w:rFonts w:hint="eastAsia" w:ascii="仿宋" w:hAnsi="仿宋" w:eastAsia="仿宋" w:cs="仿宋"/>
          <w:color w:val="auto"/>
          <w:kern w:val="0"/>
          <w:sz w:val="24"/>
          <w:szCs w:val="24"/>
          <w:highlight w:val="none"/>
        </w:rPr>
        <w:t>过程中若因</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问题造成电子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无法正常解密的，均认定为未提交电子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；若因网络或者其他非</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问题造成电子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无法正常解密的，启用数据电子备份</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（U盘），因</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自身原因造成数据电子备份</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（U盘）无法打开的，作无效标处理。若正常解密成功，则数据电子备份</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（U盘）不予开启。在下一顺位的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启用时，前一顺位的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自动失效。</w:t>
      </w:r>
    </w:p>
    <w:p w14:paraId="794525F4">
      <w:pPr>
        <w:snapToGrid w:val="0"/>
        <w:spacing w:line="500" w:lineRule="exac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须在线获取CA数字证书（</w:t>
      </w:r>
      <w:r>
        <w:rPr>
          <w:rFonts w:hint="eastAsia" w:ascii="仿宋" w:hAnsi="仿宋" w:eastAsia="仿宋" w:cs="仿宋"/>
          <w:b/>
          <w:color w:val="auto"/>
          <w:kern w:val="0"/>
          <w:sz w:val="24"/>
          <w:szCs w:val="24"/>
          <w:highlight w:val="none"/>
        </w:rPr>
        <w:t>完成CA数字证书办理预计</w:t>
      </w:r>
      <w:r>
        <w:rPr>
          <w:rFonts w:hint="eastAsia" w:ascii="仿宋" w:hAnsi="仿宋" w:eastAsia="仿宋" w:cs="仿宋"/>
          <w:b/>
          <w:color w:val="auto"/>
          <w:kern w:val="0"/>
          <w:sz w:val="24"/>
          <w:szCs w:val="24"/>
          <w:highlight w:val="none"/>
          <w:lang w:eastAsia="zh-CN"/>
        </w:rPr>
        <w:t>需</w:t>
      </w:r>
      <w:r>
        <w:rPr>
          <w:rFonts w:hint="eastAsia" w:ascii="仿宋" w:hAnsi="仿宋" w:eastAsia="仿宋" w:cs="仿宋"/>
          <w:b/>
          <w:color w:val="auto"/>
          <w:kern w:val="0"/>
          <w:sz w:val="24"/>
          <w:szCs w:val="24"/>
          <w:highlight w:val="none"/>
        </w:rPr>
        <w:t>一周左右，建议各</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自行把握时间</w:t>
      </w:r>
      <w:r>
        <w:rPr>
          <w:rFonts w:hint="eastAsia" w:ascii="仿宋" w:hAnsi="仿宋" w:eastAsia="仿宋" w:cs="仿宋"/>
          <w:color w:val="auto"/>
          <w:kern w:val="0"/>
          <w:sz w:val="24"/>
          <w:szCs w:val="24"/>
          <w:highlight w:val="none"/>
        </w:rPr>
        <w:t>，办理流程详见http://www.zjzfcg.gov.cn/bidClientTemplate/2019-05-27/12945.html）</w:t>
      </w:r>
      <w:r>
        <w:rPr>
          <w:rFonts w:hint="eastAsia" w:ascii="仿宋" w:hAnsi="仿宋" w:eastAsia="仿宋" w:cs="仿宋"/>
          <w:color w:val="auto"/>
          <w:kern w:val="0"/>
          <w:sz w:val="24"/>
          <w:szCs w:val="24"/>
          <w:highlight w:val="none"/>
          <w:lang w:eastAsia="zh-CN"/>
        </w:rPr>
        <w:t>。</w:t>
      </w:r>
    </w:p>
    <w:p w14:paraId="150126BE">
      <w:pPr>
        <w:snapToGrid w:val="0"/>
        <w:spacing w:line="500" w:lineRule="exac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5、制作</w:t>
      </w:r>
      <w:r>
        <w:rPr>
          <w:rFonts w:hint="eastAsia" w:ascii="仿宋" w:hAnsi="仿宋" w:eastAsia="仿宋" w:cs="仿宋"/>
          <w:color w:val="auto"/>
          <w:kern w:val="0"/>
          <w:sz w:val="24"/>
          <w:szCs w:val="24"/>
          <w:highlight w:val="none"/>
          <w:lang w:eastAsia="zh-CN"/>
        </w:rPr>
        <w:t>投标文件：投标单位</w:t>
      </w:r>
      <w:r>
        <w:rPr>
          <w:rFonts w:hint="eastAsia" w:ascii="仿宋" w:hAnsi="仿宋" w:eastAsia="仿宋" w:cs="仿宋"/>
          <w:color w:val="auto"/>
          <w:kern w:val="0"/>
          <w:sz w:val="24"/>
          <w:szCs w:val="24"/>
          <w:highlight w:val="none"/>
        </w:rPr>
        <w:t>登陆“浙江政府采购网”（</w:t>
      </w:r>
      <w:r>
        <w:rPr>
          <w:rFonts w:hint="eastAsia" w:ascii="仿宋" w:hAnsi="仿宋" w:eastAsia="仿宋" w:cs="仿宋"/>
          <w:color w:val="auto"/>
          <w:kern w:val="0"/>
          <w:sz w:val="24"/>
          <w:szCs w:val="24"/>
          <w:highlight w:val="none"/>
          <w:lang w:eastAsia="zh-CN"/>
        </w:rPr>
        <w:t>https://zfcg.czt.zj.gov.cn/</w:t>
      </w:r>
      <w:r>
        <w:rPr>
          <w:rFonts w:hint="eastAsia" w:ascii="仿宋" w:hAnsi="仿宋" w:eastAsia="仿宋" w:cs="仿宋"/>
          <w:color w:val="auto"/>
          <w:kern w:val="0"/>
          <w:sz w:val="24"/>
          <w:szCs w:val="24"/>
          <w:highlight w:val="none"/>
        </w:rPr>
        <w:t>），进入“下载专区”下载“电子交易客户端”。</w:t>
      </w:r>
      <w:r>
        <w:rPr>
          <w:rFonts w:hint="eastAsia" w:ascii="仿宋" w:hAnsi="仿宋" w:eastAsia="仿宋" w:cs="仿宋"/>
          <w:color w:val="auto"/>
          <w:kern w:val="0"/>
          <w:sz w:val="24"/>
          <w:szCs w:val="24"/>
          <w:highlight w:val="none"/>
          <w:lang w:eastAsia="zh-CN"/>
        </w:rPr>
        <w:t>并</w:t>
      </w:r>
      <w:r>
        <w:rPr>
          <w:rFonts w:hint="eastAsia" w:ascii="仿宋" w:hAnsi="仿宋" w:eastAsia="仿宋" w:cs="仿宋"/>
          <w:color w:val="auto"/>
          <w:kern w:val="0"/>
          <w:sz w:val="24"/>
          <w:szCs w:val="24"/>
          <w:highlight w:val="none"/>
        </w:rPr>
        <w:t>通过政采云平台电子投标工具制作</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，电子投标工具请</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自行前往浙江政府采购网下载并安装，（下载网址：http://www.zjzfcg.gov.cn/bidClientTemplate/2019-09-24/12975.html），</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电子交易操作指南详见网址：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"https://help.zcygov.cn/web/site_2/2018/12-28/2573.html" </w:instrText>
      </w:r>
      <w:r>
        <w:rPr>
          <w:rFonts w:hint="eastAsia" w:ascii="仿宋" w:hAnsi="仿宋" w:eastAsia="仿宋" w:cs="仿宋"/>
          <w:color w:val="auto"/>
          <w:sz w:val="24"/>
          <w:szCs w:val="24"/>
          <w:highlight w:val="none"/>
        </w:rPr>
        <w:fldChar w:fldCharType="separate"/>
      </w:r>
      <w:r>
        <w:rPr>
          <w:rStyle w:val="26"/>
          <w:rFonts w:hint="eastAsia" w:ascii="仿宋" w:hAnsi="仿宋" w:eastAsia="仿宋" w:cs="仿宋"/>
          <w:color w:val="auto"/>
          <w:kern w:val="0"/>
          <w:sz w:val="24"/>
          <w:szCs w:val="24"/>
          <w:highlight w:val="none"/>
          <w:lang w:eastAsia="zh-CN"/>
        </w:rPr>
        <w:t>https://zfcg.czt.zj.gov.cn/</w:t>
      </w:r>
      <w:r>
        <w:rPr>
          <w:rStyle w:val="26"/>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54C5CF1">
      <w:pPr>
        <w:snapToGrid w:val="0"/>
        <w:spacing w:line="500" w:lineRule="exact"/>
        <w:ind w:firstLine="472" w:firstLineChars="196"/>
        <w:jc w:val="left"/>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0"/>
          <w:sz w:val="24"/>
          <w:szCs w:val="24"/>
          <w:highlight w:val="none"/>
        </w:rPr>
        <w:t>六、</w:t>
      </w:r>
      <w:r>
        <w:rPr>
          <w:rFonts w:hint="eastAsia" w:ascii="仿宋" w:hAnsi="仿宋" w:eastAsia="仿宋" w:cs="仿宋"/>
          <w:b/>
          <w:bCs/>
          <w:color w:val="auto"/>
          <w:kern w:val="0"/>
          <w:sz w:val="24"/>
          <w:szCs w:val="24"/>
          <w:highlight w:val="none"/>
          <w:lang w:eastAsia="zh-CN"/>
        </w:rPr>
        <w:t>投标文件</w:t>
      </w:r>
      <w:r>
        <w:rPr>
          <w:rFonts w:hint="eastAsia" w:ascii="仿宋" w:hAnsi="仿宋" w:eastAsia="仿宋" w:cs="仿宋"/>
          <w:b/>
          <w:bCs/>
          <w:color w:val="auto"/>
          <w:kern w:val="0"/>
          <w:sz w:val="24"/>
          <w:szCs w:val="24"/>
          <w:highlight w:val="none"/>
        </w:rPr>
        <w:t>提交地点：</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须登录浙江政府采购</w:t>
      </w:r>
      <w:r>
        <w:rPr>
          <w:rFonts w:hint="eastAsia" w:ascii="仿宋" w:hAnsi="仿宋" w:eastAsia="仿宋" w:cs="仿宋"/>
          <w:color w:val="auto"/>
          <w:kern w:val="0"/>
          <w:sz w:val="24"/>
          <w:szCs w:val="24"/>
          <w:highlight w:val="none"/>
          <w:lang w:eastAsia="zh-CN"/>
        </w:rPr>
        <w:t>网</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https://zfcg.czt.zj.gov.cn/</w:t>
      </w:r>
      <w:r>
        <w:rPr>
          <w:rFonts w:hint="eastAsia" w:ascii="仿宋" w:hAnsi="仿宋" w:eastAsia="仿宋" w:cs="仿宋"/>
          <w:color w:val="auto"/>
          <w:kern w:val="0"/>
          <w:sz w:val="24"/>
          <w:szCs w:val="24"/>
          <w:highlight w:val="none"/>
        </w:rPr>
        <w:t>）进入政采云系统“项目采购”模块进行网上</w:t>
      </w:r>
      <w:r>
        <w:rPr>
          <w:rFonts w:hint="eastAsia" w:ascii="仿宋" w:hAnsi="仿宋" w:eastAsia="仿宋" w:cs="仿宋"/>
          <w:color w:val="auto"/>
          <w:kern w:val="0"/>
          <w:sz w:val="24"/>
          <w:szCs w:val="24"/>
          <w:highlight w:val="none"/>
          <w:lang w:eastAsia="zh-CN"/>
        </w:rPr>
        <w:t>递交</w:t>
      </w:r>
      <w:r>
        <w:rPr>
          <w:rFonts w:hint="eastAsia" w:ascii="仿宋" w:hAnsi="仿宋" w:eastAsia="仿宋" w:cs="仿宋"/>
          <w:b w:val="0"/>
          <w:bCs w:val="0"/>
          <w:color w:val="auto"/>
          <w:kern w:val="0"/>
          <w:sz w:val="24"/>
          <w:szCs w:val="24"/>
          <w:highlight w:val="none"/>
          <w:lang w:eastAsia="zh-CN"/>
        </w:rPr>
        <w:t>投标文件</w:t>
      </w:r>
    </w:p>
    <w:p w14:paraId="7B5BEDAC">
      <w:pPr>
        <w:snapToGrid w:val="0"/>
        <w:spacing w:line="500" w:lineRule="exact"/>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七、</w:t>
      </w:r>
      <w:r>
        <w:rPr>
          <w:rFonts w:hint="eastAsia" w:ascii="仿宋" w:hAnsi="仿宋" w:eastAsia="仿宋" w:cs="仿宋"/>
          <w:b/>
          <w:color w:val="auto"/>
          <w:kern w:val="0"/>
          <w:sz w:val="24"/>
          <w:szCs w:val="24"/>
          <w:highlight w:val="none"/>
          <w:lang w:eastAsia="zh-CN"/>
        </w:rPr>
        <w:t>开标时间</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9月2日14：00</w:t>
      </w:r>
      <w:r>
        <w:rPr>
          <w:rFonts w:hint="eastAsia" w:ascii="仿宋" w:hAnsi="仿宋" w:eastAsia="仿宋" w:cs="仿宋"/>
          <w:color w:val="auto"/>
          <w:kern w:val="0"/>
          <w:sz w:val="24"/>
          <w:szCs w:val="24"/>
          <w:highlight w:val="none"/>
        </w:rPr>
        <w:t>（北京时间）</w:t>
      </w:r>
    </w:p>
    <w:p w14:paraId="14835570">
      <w:pPr>
        <w:snapToGrid w:val="0"/>
        <w:spacing w:line="500" w:lineRule="exact"/>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八、</w:t>
      </w:r>
      <w:r>
        <w:rPr>
          <w:rFonts w:hint="eastAsia" w:ascii="仿宋" w:hAnsi="仿宋" w:eastAsia="仿宋" w:cs="仿宋"/>
          <w:b/>
          <w:bCs/>
          <w:color w:val="auto"/>
          <w:kern w:val="0"/>
          <w:sz w:val="24"/>
          <w:szCs w:val="24"/>
          <w:highlight w:val="none"/>
          <w:lang w:eastAsia="zh-CN"/>
        </w:rPr>
        <w:t>开标地点</w:t>
      </w:r>
      <w:r>
        <w:rPr>
          <w:rFonts w:hint="eastAsia" w:ascii="仿宋" w:hAnsi="仿宋" w:eastAsia="仿宋" w:cs="仿宋"/>
          <w:b/>
          <w:bCs/>
          <w:color w:val="auto"/>
          <w:kern w:val="0"/>
          <w:sz w:val="24"/>
          <w:szCs w:val="24"/>
          <w:highlight w:val="none"/>
        </w:rPr>
        <w:t>：</w:t>
      </w:r>
      <w:r>
        <w:rPr>
          <w:rFonts w:hint="eastAsia" w:ascii="仿宋" w:hAnsi="仿宋" w:eastAsia="仿宋" w:cs="仿宋"/>
          <w:color w:val="auto"/>
          <w:sz w:val="24"/>
          <w:szCs w:val="24"/>
          <w:highlight w:val="none"/>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p w14:paraId="286CC6A9">
      <w:pPr>
        <w:snapToGrid w:val="0"/>
        <w:spacing w:line="500" w:lineRule="exact"/>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九</w:t>
      </w:r>
      <w:r>
        <w:rPr>
          <w:rFonts w:hint="eastAsia" w:ascii="仿宋" w:hAnsi="仿宋" w:eastAsia="仿宋" w:cs="仿宋"/>
          <w:b/>
          <w:color w:val="auto"/>
          <w:kern w:val="0"/>
          <w:sz w:val="24"/>
          <w:szCs w:val="24"/>
          <w:highlight w:val="none"/>
        </w:rPr>
        <w:t>、其他事项：</w:t>
      </w:r>
    </w:p>
    <w:p w14:paraId="5F3F6712">
      <w:pPr>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1、本项目为电子</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项目，实行网上</w:t>
      </w:r>
      <w:r>
        <w:rPr>
          <w:rFonts w:hint="eastAsia" w:ascii="仿宋" w:hAnsi="仿宋" w:eastAsia="仿宋" w:cs="仿宋"/>
          <w:color w:val="auto"/>
          <w:sz w:val="24"/>
          <w:szCs w:val="24"/>
          <w:highlight w:val="none"/>
          <w:lang w:val="en-US" w:eastAsia="zh-CN"/>
        </w:rPr>
        <w:t>开评标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投标单位</w:t>
      </w:r>
      <w:r>
        <w:rPr>
          <w:rFonts w:hint="eastAsia" w:ascii="仿宋" w:hAnsi="仿宋" w:eastAsia="仿宋" w:cs="仿宋"/>
          <w:color w:val="auto"/>
          <w:sz w:val="24"/>
          <w:szCs w:val="24"/>
          <w:highlight w:val="none"/>
        </w:rPr>
        <w:t>应按照本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及政采云平台的要求编制、加密并通过政采云系统在线响应，</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截止时间前须完成电子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的上传，同时</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须使用制作在线</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时所用的CA锁，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在使用系统进行</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的过程中遇到涉及平台使用的任何问题，可致电政采云平台技术支持热线咨询，联系方式：</w:t>
      </w:r>
      <w:r>
        <w:rPr>
          <w:rFonts w:hint="eastAsia" w:ascii="仿宋" w:hAnsi="仿宋" w:eastAsia="仿宋" w:cs="仿宋"/>
          <w:color w:val="auto"/>
          <w:sz w:val="24"/>
          <w:szCs w:val="24"/>
          <w:highlight w:val="none"/>
          <w:lang w:val="en-US" w:eastAsia="zh-CN"/>
        </w:rPr>
        <w:t>95763</w:t>
      </w:r>
      <w:r>
        <w:rPr>
          <w:rFonts w:hint="eastAsia" w:ascii="仿宋" w:hAnsi="仿宋" w:eastAsia="仿宋" w:cs="仿宋"/>
          <w:color w:val="auto"/>
          <w:sz w:val="24"/>
          <w:szCs w:val="24"/>
          <w:highlight w:val="none"/>
        </w:rPr>
        <w:t>。其中数据电子备份</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（U盘）在</w:t>
      </w:r>
      <w:r>
        <w:rPr>
          <w:rFonts w:hint="eastAsia" w:ascii="仿宋" w:hAnsi="仿宋" w:eastAsia="仿宋" w:cs="仿宋"/>
          <w:color w:val="auto"/>
          <w:sz w:val="24"/>
          <w:szCs w:val="24"/>
          <w:highlight w:val="none"/>
          <w:lang w:eastAsia="zh-CN"/>
        </w:rPr>
        <w:t>投标截止时间</w:t>
      </w:r>
      <w:r>
        <w:rPr>
          <w:rFonts w:hint="eastAsia" w:ascii="仿宋" w:hAnsi="仿宋" w:eastAsia="仿宋" w:cs="仿宋"/>
          <w:color w:val="auto"/>
          <w:sz w:val="24"/>
          <w:szCs w:val="24"/>
          <w:highlight w:val="none"/>
        </w:rPr>
        <w:t>前以密封、包装的形式提供。</w:t>
      </w:r>
    </w:p>
    <w:p w14:paraId="731B9939">
      <w:pPr>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已依法获取其可质疑的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的，可以对该文件提出质疑。未按照规定方式依法获取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的，不得对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提起质疑投诉。</w:t>
      </w:r>
    </w:p>
    <w:p w14:paraId="188FE760">
      <w:pPr>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有异议的，须在法定质疑期内一次性提出针对同一采购程序环节的质疑。应当在202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8月30日</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0分前以书面（含传真）形式向</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一次性提出，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将在规定的时间内统一进行澄清和修改，并书面（含传真）通知所有认购</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未按规定要求提出的，则视同认可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，但法律法规及规范性文件有明确规定的除外。质疑</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的答复不满意或者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未在规定的时间内作出答复的，可以在答复期满后十五个工作日内向同级政府采购监督管理部门投诉。质疑函范本、投诉书范本请到浙江政府采购网下载专区下载。</w:t>
      </w:r>
    </w:p>
    <w:p w14:paraId="0DF874C3">
      <w:pPr>
        <w:snapToGrid w:val="0"/>
        <w:spacing w:line="4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4、为有效破解当前中小微企业面临的“融资难、融资贵”困局，充分发挥好政府采购扶持小微企业发展的政策功能，本项目</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可凭</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D1FA74E">
      <w:pPr>
        <w:snapToGrid w:val="0"/>
        <w:spacing w:line="4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有关信息刊登在：</w:t>
      </w:r>
    </w:p>
    <w:p w14:paraId="745A0F5B">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浙江政府采购网：https://zfcg.czt.zj.gov.cn/ </w:t>
      </w:r>
    </w:p>
    <w:p w14:paraId="1AA2BD83">
      <w:pPr>
        <w:spacing w:line="5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十、业务咨询：</w:t>
      </w:r>
    </w:p>
    <w:p w14:paraId="6A39ACA6">
      <w:pPr>
        <w:snapToGrid w:val="0"/>
        <w:spacing w:line="5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湖州市公安局高速公路交通警察支队</w:t>
      </w:r>
    </w:p>
    <w:p w14:paraId="22D07BA2">
      <w:pPr>
        <w:snapToGrid w:val="0"/>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联系人：张威</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0572-2598567</w:t>
      </w:r>
    </w:p>
    <w:p w14:paraId="6E35187F">
      <w:pPr>
        <w:spacing w:line="5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eastAsia="zh-CN"/>
        </w:rPr>
        <w:t>质疑函接收人：范平</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联系电话：</w:t>
      </w:r>
      <w:r>
        <w:rPr>
          <w:rFonts w:hint="eastAsia" w:ascii="仿宋" w:hAnsi="仿宋" w:eastAsia="仿宋" w:cs="仿宋"/>
          <w:color w:val="auto"/>
          <w:sz w:val="24"/>
          <w:highlight w:val="none"/>
        </w:rPr>
        <w:t>0572-</w:t>
      </w:r>
      <w:r>
        <w:rPr>
          <w:rFonts w:hint="eastAsia" w:ascii="仿宋" w:hAnsi="仿宋" w:eastAsia="仿宋" w:cs="仿宋"/>
          <w:color w:val="auto"/>
          <w:sz w:val="24"/>
          <w:highlight w:val="none"/>
          <w:lang w:val="en-US" w:eastAsia="zh-CN"/>
        </w:rPr>
        <w:t>2598565</w:t>
      </w:r>
      <w:r>
        <w:rPr>
          <w:rFonts w:hint="eastAsia" w:ascii="仿宋" w:hAnsi="仿宋" w:eastAsia="仿宋" w:cs="仿宋"/>
          <w:color w:val="auto"/>
          <w:sz w:val="24"/>
          <w:szCs w:val="24"/>
          <w:highlight w:val="none"/>
          <w:lang w:val="en-US" w:eastAsia="zh-CN"/>
        </w:rPr>
        <w:t xml:space="preserve">   </w:t>
      </w:r>
    </w:p>
    <w:p w14:paraId="14B6F42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名称：湖州市仁皇工程咨询有限公司</w:t>
      </w:r>
    </w:p>
    <w:p w14:paraId="4D181D07">
      <w:pPr>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徐欣媛</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val="en-US" w:eastAsia="zh-CN"/>
        </w:rPr>
        <w:t>0572-2619010</w:t>
      </w:r>
    </w:p>
    <w:p w14:paraId="2F9B1B89">
      <w:pPr>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质疑函接收人：</w:t>
      </w:r>
      <w:r>
        <w:rPr>
          <w:rFonts w:hint="eastAsia" w:ascii="仿宋" w:hAnsi="仿宋" w:eastAsia="仿宋" w:cs="仿宋"/>
          <w:color w:val="auto"/>
          <w:sz w:val="24"/>
          <w:szCs w:val="24"/>
          <w:highlight w:val="none"/>
          <w:lang w:val="en-US" w:eastAsia="zh-CN"/>
        </w:rPr>
        <w:t>潘雄斌</w:t>
      </w:r>
      <w:r>
        <w:rPr>
          <w:rFonts w:hint="eastAsia" w:ascii="仿宋" w:hAnsi="仿宋" w:eastAsia="仿宋" w:cs="仿宋"/>
          <w:color w:val="auto"/>
          <w:sz w:val="24"/>
          <w:szCs w:val="24"/>
          <w:highlight w:val="none"/>
        </w:rPr>
        <w:t xml:space="preserve">      联系电话：0572-261</w:t>
      </w:r>
      <w:r>
        <w:rPr>
          <w:rFonts w:hint="eastAsia" w:ascii="仿宋" w:hAnsi="仿宋" w:eastAsia="仿宋" w:cs="仿宋"/>
          <w:color w:val="auto"/>
          <w:sz w:val="24"/>
          <w:szCs w:val="24"/>
          <w:highlight w:val="none"/>
          <w:lang w:val="en-US" w:eastAsia="zh-CN"/>
        </w:rPr>
        <w:t>5598</w:t>
      </w:r>
    </w:p>
    <w:p w14:paraId="04B6A477">
      <w:pPr>
        <w:spacing w:line="5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湖州市吴兴区太湖路51号湖州国际贸易大厦15楼</w:t>
      </w:r>
    </w:p>
    <w:p w14:paraId="6F4715FE">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rPr>
        <w:t>3、</w:t>
      </w:r>
      <w:r>
        <w:rPr>
          <w:rFonts w:hint="eastAsia" w:ascii="仿宋" w:hAnsi="仿宋" w:eastAsia="仿宋" w:cs="仿宋"/>
          <w:color w:val="auto"/>
          <w:sz w:val="24"/>
          <w:highlight w:val="none"/>
          <w:lang w:val="en-US" w:eastAsia="zh-CN"/>
        </w:rPr>
        <w:t xml:space="preserve">政府采购行政监管及投诉受理部门：湖州市财政局政府采购监管处 </w:t>
      </w:r>
    </w:p>
    <w:p w14:paraId="7A00FCF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60A24168">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1BF82BE6">
      <w:pPr>
        <w:snapToGrid w:val="0"/>
        <w:spacing w:line="560" w:lineRule="exact"/>
        <w:ind w:firstLine="480" w:firstLineChars="200"/>
        <w:rPr>
          <w:rFonts w:hint="eastAsia" w:ascii="仿宋" w:hAnsi="仿宋" w:eastAsia="仿宋" w:cs="仿宋"/>
          <w:color w:val="auto"/>
          <w:sz w:val="24"/>
          <w:szCs w:val="24"/>
          <w:highlight w:val="none"/>
        </w:rPr>
      </w:pPr>
    </w:p>
    <w:p w14:paraId="75994B5D">
      <w:pPr>
        <w:snapToGrid w:val="0"/>
        <w:spacing w:line="560" w:lineRule="exact"/>
        <w:ind w:left="238" w:right="480"/>
        <w:jc w:val="righ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湖州市公安局高速公路交通警察支队</w:t>
      </w:r>
    </w:p>
    <w:p w14:paraId="4EBC34C0">
      <w:pPr>
        <w:snapToGrid w:val="0"/>
        <w:spacing w:line="560" w:lineRule="exact"/>
        <w:ind w:left="238" w:right="480"/>
        <w:jc w:val="righ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湖州市仁皇工程咨询有限公司</w:t>
      </w:r>
    </w:p>
    <w:p w14:paraId="5377204C">
      <w:pPr>
        <w:wordWrap w:val="0"/>
        <w:snapToGrid w:val="0"/>
        <w:spacing w:line="560" w:lineRule="exact"/>
        <w:ind w:left="238" w:right="480"/>
        <w:jc w:val="right"/>
        <w:rPr>
          <w:rFonts w:hint="eastAsia" w:ascii="仿宋" w:hAnsi="仿宋" w:eastAsia="仿宋" w:cs="仿宋"/>
          <w:bCs/>
          <w:color w:val="auto"/>
          <w:sz w:val="24"/>
          <w:szCs w:val="24"/>
          <w:highlight w:val="none"/>
        </w:rPr>
        <w:sectPr>
          <w:headerReference r:id="rId3" w:type="default"/>
          <w:footerReference r:id="rId4" w:type="default"/>
          <w:pgSz w:w="11906" w:h="16838"/>
          <w:pgMar w:top="1020" w:right="1191" w:bottom="1020" w:left="1247" w:header="113" w:footer="113" w:gutter="0"/>
          <w:pgNumType w:fmt="numberInDash"/>
          <w:cols w:space="720" w:num="1"/>
          <w:titlePg/>
          <w:docGrid w:linePitch="312" w:charSpace="0"/>
        </w:sectPr>
      </w:pPr>
      <w:r>
        <w:rPr>
          <w:rFonts w:hint="eastAsia" w:ascii="仿宋" w:hAnsi="仿宋" w:eastAsia="仿宋" w:cs="仿宋"/>
          <w:bCs/>
          <w:color w:val="auto"/>
          <w:sz w:val="24"/>
          <w:szCs w:val="24"/>
          <w:highlight w:val="none"/>
        </w:rPr>
        <w:t>202</w:t>
      </w:r>
      <w:r>
        <w:rPr>
          <w:rFonts w:hint="eastAsia" w:ascii="仿宋" w:hAnsi="仿宋" w:eastAsia="仿宋" w:cs="仿宋"/>
          <w:bCs/>
          <w:color w:val="auto"/>
          <w:sz w:val="24"/>
          <w:szCs w:val="24"/>
          <w:highlight w:val="none"/>
          <w:lang w:val="en-US" w:eastAsia="zh-CN"/>
        </w:rPr>
        <w:t>4年8月13</w:t>
      </w:r>
      <w:r>
        <w:rPr>
          <w:rFonts w:hint="eastAsia" w:ascii="仿宋" w:hAnsi="仿宋" w:eastAsia="仿宋" w:cs="仿宋"/>
          <w:bCs/>
          <w:color w:val="auto"/>
          <w:sz w:val="24"/>
          <w:szCs w:val="24"/>
          <w:highlight w:val="none"/>
        </w:rPr>
        <w:t>日</w:t>
      </w:r>
    </w:p>
    <w:p w14:paraId="2CEA474B">
      <w:pPr>
        <w:pStyle w:val="2"/>
        <w:spacing w:line="460" w:lineRule="exact"/>
        <w:jc w:val="center"/>
        <w:rPr>
          <w:rFonts w:hint="eastAsia" w:ascii="仿宋" w:hAnsi="仿宋" w:eastAsia="仿宋" w:cs="仿宋"/>
          <w:color w:val="auto"/>
          <w:sz w:val="24"/>
          <w:szCs w:val="24"/>
          <w:highlight w:val="none"/>
        </w:rPr>
      </w:pPr>
      <w:bookmarkStart w:id="1" w:name="_Toc452995894"/>
      <w:r>
        <w:rPr>
          <w:rFonts w:hint="eastAsia" w:ascii="仿宋" w:hAnsi="仿宋" w:eastAsia="仿宋" w:cs="仿宋"/>
          <w:color w:val="auto"/>
          <w:sz w:val="24"/>
          <w:szCs w:val="24"/>
          <w:highlight w:val="none"/>
        </w:rPr>
        <w:t>第二章  采购需求</w:t>
      </w:r>
    </w:p>
    <w:p w14:paraId="782E989C">
      <w:pPr>
        <w:pStyle w:val="20"/>
        <w:adjustRightInd w:val="0"/>
        <w:snapToGrid w:val="0"/>
        <w:spacing w:before="0" w:beforeAutospacing="0" w:after="0" w:afterAutospacing="0" w:line="500" w:lineRule="exact"/>
        <w:ind w:firstLine="482" w:firstLineChars="200"/>
        <w:rPr>
          <w:rFonts w:hint="eastAsia" w:ascii="仿宋" w:hAnsi="仿宋" w:eastAsia="仿宋" w:cs="仿宋"/>
          <w:b/>
          <w:bCs/>
          <w:color w:val="auto"/>
          <w:sz w:val="24"/>
          <w:szCs w:val="24"/>
          <w:highlight w:val="none"/>
          <w:shd w:val="clear" w:color="auto" w:fill="FFFFFF"/>
        </w:rPr>
      </w:pPr>
      <w:bookmarkStart w:id="2" w:name="_Toc519602856"/>
      <w:bookmarkStart w:id="3" w:name="_Toc520293438"/>
      <w:bookmarkStart w:id="4" w:name="_Toc520301316"/>
      <w:bookmarkStart w:id="5" w:name="_Toc520293443"/>
      <w:bookmarkStart w:id="6" w:name="_Toc518287405"/>
      <w:bookmarkStart w:id="7" w:name="_Toc519607991"/>
      <w:bookmarkStart w:id="8" w:name="_Toc519602861"/>
      <w:r>
        <w:rPr>
          <w:rFonts w:hint="eastAsia" w:ascii="仿宋" w:hAnsi="仿宋" w:eastAsia="仿宋" w:cs="仿宋"/>
          <w:b/>
          <w:bCs/>
          <w:color w:val="auto"/>
          <w:sz w:val="24"/>
          <w:szCs w:val="24"/>
          <w:highlight w:val="none"/>
          <w:shd w:val="clear" w:color="auto" w:fill="FFFFFF"/>
        </w:rPr>
        <w:t>一、采购内容</w:t>
      </w:r>
    </w:p>
    <w:tbl>
      <w:tblPr>
        <w:tblStyle w:val="23"/>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981"/>
        <w:gridCol w:w="3202"/>
        <w:gridCol w:w="1123"/>
        <w:gridCol w:w="1189"/>
        <w:gridCol w:w="1675"/>
      </w:tblGrid>
      <w:tr w14:paraId="6428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noWrap w:val="0"/>
            <w:vAlign w:val="center"/>
          </w:tcPr>
          <w:p w14:paraId="39BC8931">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序号</w:t>
            </w:r>
          </w:p>
        </w:tc>
        <w:tc>
          <w:tcPr>
            <w:tcW w:w="1000" w:type="pct"/>
            <w:noWrap w:val="0"/>
            <w:vAlign w:val="center"/>
          </w:tcPr>
          <w:p w14:paraId="0411FC01">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设备名称</w:t>
            </w:r>
          </w:p>
        </w:tc>
        <w:tc>
          <w:tcPr>
            <w:tcW w:w="1616" w:type="pct"/>
            <w:noWrap w:val="0"/>
            <w:vAlign w:val="center"/>
          </w:tcPr>
          <w:p w14:paraId="6CE4CD32">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基本参数</w:t>
            </w:r>
          </w:p>
        </w:tc>
        <w:tc>
          <w:tcPr>
            <w:tcW w:w="567" w:type="pct"/>
            <w:noWrap w:val="0"/>
            <w:vAlign w:val="center"/>
          </w:tcPr>
          <w:p w14:paraId="2B150FD3">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单位</w:t>
            </w:r>
          </w:p>
        </w:tc>
        <w:tc>
          <w:tcPr>
            <w:tcW w:w="600" w:type="pct"/>
            <w:noWrap w:val="0"/>
            <w:vAlign w:val="center"/>
          </w:tcPr>
          <w:p w14:paraId="2D797658">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数量</w:t>
            </w:r>
          </w:p>
        </w:tc>
        <w:tc>
          <w:tcPr>
            <w:tcW w:w="845" w:type="pct"/>
            <w:noWrap w:val="0"/>
            <w:vAlign w:val="center"/>
          </w:tcPr>
          <w:p w14:paraId="0A41AD4D">
            <w:pPr>
              <w:pStyle w:val="46"/>
              <w:keepNext w:val="0"/>
              <w:keepLines w:val="0"/>
              <w:pageBreakBefore w:val="0"/>
              <w:widowControl w:val="0"/>
              <w:kinsoku/>
              <w:wordWrap/>
              <w:overflowPunct/>
              <w:topLinePunct w:val="0"/>
              <w:autoSpaceDE w:val="0"/>
              <w:autoSpaceDN w:val="0"/>
              <w:bidi w:val="0"/>
              <w:adjustRightInd w:val="0"/>
              <w:snapToGrid/>
              <w:spacing w:after="156" w:afterLines="50" w:line="240" w:lineRule="auto"/>
              <w:ind w:left="0" w:firstLine="0" w:firstLineChars="0"/>
              <w:jc w:val="center"/>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最高限价</w:t>
            </w:r>
          </w:p>
          <w:p w14:paraId="3627CC1B">
            <w:pPr>
              <w:pStyle w:val="46"/>
              <w:keepNext w:val="0"/>
              <w:keepLines w:val="0"/>
              <w:pageBreakBefore w:val="0"/>
              <w:widowControl w:val="0"/>
              <w:kinsoku/>
              <w:wordWrap/>
              <w:overflowPunct/>
              <w:topLinePunct w:val="0"/>
              <w:autoSpaceDE w:val="0"/>
              <w:autoSpaceDN w:val="0"/>
              <w:bidi w:val="0"/>
              <w:adjustRightInd w:val="0"/>
              <w:snapToGrid/>
              <w:spacing w:after="156" w:afterLines="50" w:line="240" w:lineRule="auto"/>
              <w:ind w:left="0" w:firstLine="0" w:firstLineChars="0"/>
              <w:jc w:val="center"/>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（万元）</w:t>
            </w:r>
          </w:p>
        </w:tc>
      </w:tr>
      <w:tr w14:paraId="64C2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0" w:type="pct"/>
            <w:noWrap w:val="0"/>
            <w:vAlign w:val="center"/>
          </w:tcPr>
          <w:p w14:paraId="3E67C5CB">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w:t>
            </w:r>
          </w:p>
        </w:tc>
        <w:tc>
          <w:tcPr>
            <w:tcW w:w="1000" w:type="pct"/>
            <w:noWrap w:val="0"/>
            <w:vAlign w:val="center"/>
          </w:tcPr>
          <w:p w14:paraId="5B29C56D">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spacing w:val="-4"/>
                <w:sz w:val="24"/>
                <w:szCs w:val="24"/>
                <w:lang w:val="en-US"/>
              </w:rPr>
            </w:pPr>
            <w:r>
              <w:rPr>
                <w:rFonts w:hint="eastAsia" w:ascii="仿宋" w:hAnsi="仿宋" w:eastAsia="仿宋" w:cs="仿宋"/>
                <w:spacing w:val="-4"/>
                <w:sz w:val="24"/>
                <w:szCs w:val="24"/>
                <w:lang w:val="en-US" w:eastAsia="zh-CN"/>
              </w:rPr>
              <w:t>数据采集工作站</w:t>
            </w:r>
          </w:p>
        </w:tc>
        <w:tc>
          <w:tcPr>
            <w:tcW w:w="1616" w:type="pct"/>
            <w:noWrap w:val="0"/>
            <w:vAlign w:val="center"/>
          </w:tcPr>
          <w:p w14:paraId="2247AFA6">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textAlignment w:val="baseline"/>
              <w:outlineLvl w:val="2"/>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详见设备</w:t>
            </w:r>
            <w:r>
              <w:rPr>
                <w:rFonts w:hint="eastAsia" w:ascii="仿宋" w:hAnsi="仿宋" w:eastAsia="仿宋" w:cs="仿宋"/>
                <w:sz w:val="24"/>
                <w:szCs w:val="24"/>
                <w:lang w:val="en-US" w:eastAsia="zh-CN" w:bidi="ar"/>
              </w:rPr>
              <w:t>技术参数要求</w:t>
            </w:r>
          </w:p>
        </w:tc>
        <w:tc>
          <w:tcPr>
            <w:tcW w:w="567" w:type="pct"/>
            <w:noWrap w:val="0"/>
            <w:vAlign w:val="center"/>
          </w:tcPr>
          <w:p w14:paraId="646F1DE8">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台</w:t>
            </w:r>
          </w:p>
        </w:tc>
        <w:tc>
          <w:tcPr>
            <w:tcW w:w="600" w:type="pct"/>
            <w:noWrap w:val="0"/>
            <w:vAlign w:val="center"/>
          </w:tcPr>
          <w:p w14:paraId="41BE421C">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spacing w:val="-4"/>
                <w:sz w:val="24"/>
                <w:szCs w:val="24"/>
                <w:lang w:val="en-US" w:eastAsia="zh-CN"/>
              </w:rPr>
            </w:pPr>
            <w:r>
              <w:rPr>
                <w:rFonts w:hint="eastAsia" w:ascii="仿宋" w:hAnsi="仿宋" w:eastAsia="仿宋" w:cs="仿宋"/>
                <w:color w:val="000000"/>
                <w:sz w:val="24"/>
                <w:szCs w:val="24"/>
                <w:lang w:val="en-US" w:eastAsia="zh-CN" w:bidi="ar"/>
              </w:rPr>
              <w:t>13</w:t>
            </w:r>
          </w:p>
        </w:tc>
        <w:tc>
          <w:tcPr>
            <w:tcW w:w="845" w:type="pct"/>
            <w:vMerge w:val="restart"/>
            <w:noWrap w:val="0"/>
            <w:vAlign w:val="center"/>
          </w:tcPr>
          <w:p w14:paraId="4CE351A9">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default" w:ascii="仿宋" w:hAnsi="仿宋" w:eastAsia="仿宋" w:cs="仿宋"/>
                <w:color w:val="000000"/>
                <w:sz w:val="24"/>
                <w:szCs w:val="24"/>
                <w:lang w:val="en-US" w:eastAsia="zh-CN" w:bidi="ar"/>
              </w:rPr>
            </w:pPr>
            <w:r>
              <w:rPr>
                <w:rFonts w:hint="eastAsia" w:ascii="仿宋" w:hAnsi="仿宋" w:eastAsia="仿宋" w:cs="仿宋"/>
                <w:color w:val="auto"/>
                <w:sz w:val="24"/>
                <w:szCs w:val="24"/>
                <w:lang w:val="en-US" w:eastAsia="zh-CN" w:bidi="ar"/>
              </w:rPr>
              <w:t>63.65</w:t>
            </w:r>
          </w:p>
        </w:tc>
      </w:tr>
      <w:tr w14:paraId="218A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0" w:type="pct"/>
            <w:noWrap w:val="0"/>
            <w:vAlign w:val="center"/>
          </w:tcPr>
          <w:p w14:paraId="3E2BEE89">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2</w:t>
            </w:r>
          </w:p>
        </w:tc>
        <w:tc>
          <w:tcPr>
            <w:tcW w:w="1000" w:type="pct"/>
            <w:noWrap w:val="0"/>
            <w:vAlign w:val="center"/>
          </w:tcPr>
          <w:p w14:paraId="03AC19EB">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leftChars="0" w:firstLine="0" w:firstLineChars="0"/>
              <w:jc w:val="center"/>
              <w:textAlignment w:val="baseline"/>
              <w:rPr>
                <w:rFonts w:hint="eastAsia" w:ascii="仿宋" w:hAnsi="仿宋" w:eastAsia="仿宋" w:cs="仿宋"/>
                <w:bCs/>
                <w:color w:val="000000"/>
                <w:spacing w:val="-4"/>
                <w:sz w:val="24"/>
                <w:szCs w:val="24"/>
                <w:shd w:val="clear" w:color="auto" w:fill="auto"/>
                <w:lang w:val="en-US" w:eastAsia="zh-CN" w:bidi="ar-SA"/>
              </w:rPr>
            </w:pPr>
            <w:r>
              <w:rPr>
                <w:rFonts w:hint="eastAsia" w:ascii="仿宋" w:hAnsi="仿宋" w:eastAsia="仿宋" w:cs="仿宋"/>
                <w:spacing w:val="-4"/>
                <w:sz w:val="24"/>
                <w:szCs w:val="24"/>
                <w:lang w:val="en-US" w:eastAsia="zh-CN"/>
              </w:rPr>
              <w:t>单警</w:t>
            </w:r>
            <w:r>
              <w:rPr>
                <w:rFonts w:hint="eastAsia" w:ascii="仿宋" w:hAnsi="仿宋" w:eastAsia="仿宋" w:cs="仿宋"/>
                <w:spacing w:val="-4"/>
                <w:sz w:val="24"/>
                <w:szCs w:val="24"/>
              </w:rPr>
              <w:t>记录仪</w:t>
            </w:r>
          </w:p>
        </w:tc>
        <w:tc>
          <w:tcPr>
            <w:tcW w:w="1616" w:type="pct"/>
            <w:noWrap w:val="0"/>
            <w:vAlign w:val="center"/>
          </w:tcPr>
          <w:p w14:paraId="39E08D68">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textAlignment w:val="baseline"/>
              <w:outlineLvl w:val="2"/>
              <w:rPr>
                <w:rFonts w:hint="eastAsia" w:ascii="仿宋" w:hAnsi="仿宋" w:eastAsia="仿宋" w:cs="仿宋"/>
                <w:sz w:val="24"/>
                <w:szCs w:val="24"/>
                <w:lang w:val="en-US" w:eastAsia="zh-CN" w:bidi="ar"/>
              </w:rPr>
            </w:pPr>
            <w:r>
              <w:rPr>
                <w:rFonts w:hint="eastAsia" w:ascii="仿宋" w:hAnsi="仿宋" w:eastAsia="仿宋" w:cs="仿宋"/>
                <w:sz w:val="24"/>
                <w:szCs w:val="24"/>
                <w:lang w:eastAsia="zh-CN" w:bidi="ar"/>
              </w:rPr>
              <w:t>详见设备</w:t>
            </w:r>
            <w:r>
              <w:rPr>
                <w:rFonts w:hint="eastAsia" w:ascii="仿宋" w:hAnsi="仿宋" w:eastAsia="仿宋" w:cs="仿宋"/>
                <w:sz w:val="24"/>
                <w:szCs w:val="24"/>
                <w:lang w:val="en-US" w:eastAsia="zh-CN" w:bidi="ar"/>
              </w:rPr>
              <w:t>技术参数要求</w:t>
            </w:r>
          </w:p>
        </w:tc>
        <w:tc>
          <w:tcPr>
            <w:tcW w:w="567" w:type="pct"/>
            <w:noWrap w:val="0"/>
            <w:vAlign w:val="center"/>
          </w:tcPr>
          <w:p w14:paraId="1ED9887B">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leftChars="0" w:firstLine="0" w:firstLineChars="0"/>
              <w:jc w:val="center"/>
              <w:textAlignment w:val="baseline"/>
              <w:rPr>
                <w:rFonts w:hint="eastAsia" w:ascii="仿宋" w:hAnsi="仿宋" w:eastAsia="仿宋" w:cs="仿宋"/>
                <w:bCs/>
                <w:color w:val="000000"/>
                <w:sz w:val="24"/>
                <w:szCs w:val="24"/>
                <w:shd w:val="clear" w:color="auto" w:fill="auto"/>
                <w:lang w:val="en-US" w:eastAsia="zh-CN" w:bidi="ar"/>
              </w:rPr>
            </w:pPr>
            <w:r>
              <w:rPr>
                <w:rFonts w:hint="eastAsia" w:ascii="仿宋" w:hAnsi="仿宋" w:eastAsia="仿宋" w:cs="仿宋"/>
                <w:color w:val="000000"/>
                <w:sz w:val="24"/>
                <w:szCs w:val="24"/>
                <w:lang w:bidi="ar"/>
              </w:rPr>
              <w:t>台</w:t>
            </w:r>
          </w:p>
        </w:tc>
        <w:tc>
          <w:tcPr>
            <w:tcW w:w="600" w:type="pct"/>
            <w:noWrap w:val="0"/>
            <w:vAlign w:val="center"/>
          </w:tcPr>
          <w:p w14:paraId="77A60B93">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leftChars="0" w:firstLine="0" w:firstLineChars="0"/>
              <w:jc w:val="center"/>
              <w:textAlignment w:val="baseline"/>
              <w:rPr>
                <w:rFonts w:hint="eastAsia" w:ascii="仿宋" w:hAnsi="仿宋" w:eastAsia="仿宋" w:cs="仿宋"/>
                <w:bCs/>
                <w:color w:val="000000"/>
                <w:spacing w:val="-4"/>
                <w:sz w:val="24"/>
                <w:szCs w:val="24"/>
                <w:shd w:val="clear" w:color="auto" w:fill="auto"/>
                <w:lang w:val="en-US" w:eastAsia="zh-CN" w:bidi="ar-SA"/>
              </w:rPr>
            </w:pPr>
            <w:r>
              <w:rPr>
                <w:rFonts w:hint="eastAsia" w:ascii="仿宋" w:hAnsi="仿宋" w:eastAsia="仿宋" w:cs="仿宋"/>
                <w:color w:val="000000"/>
                <w:sz w:val="24"/>
                <w:szCs w:val="24"/>
                <w:lang w:val="en-US" w:eastAsia="zh-CN" w:bidi="ar"/>
              </w:rPr>
              <w:t>220</w:t>
            </w:r>
          </w:p>
        </w:tc>
        <w:tc>
          <w:tcPr>
            <w:tcW w:w="845" w:type="pct"/>
            <w:vMerge w:val="continue"/>
            <w:noWrap w:val="0"/>
            <w:vAlign w:val="center"/>
          </w:tcPr>
          <w:p w14:paraId="443BB89A">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color w:val="000000"/>
                <w:sz w:val="24"/>
                <w:szCs w:val="24"/>
                <w:lang w:eastAsia="zh-CN" w:bidi="ar"/>
              </w:rPr>
            </w:pPr>
          </w:p>
        </w:tc>
      </w:tr>
      <w:tr w14:paraId="5504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0" w:type="pct"/>
            <w:noWrap w:val="0"/>
            <w:vAlign w:val="center"/>
          </w:tcPr>
          <w:p w14:paraId="52DEA389">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3</w:t>
            </w:r>
          </w:p>
        </w:tc>
        <w:tc>
          <w:tcPr>
            <w:tcW w:w="1000" w:type="pct"/>
            <w:noWrap w:val="0"/>
            <w:vAlign w:val="center"/>
          </w:tcPr>
          <w:p w14:paraId="20D58423">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监视器</w:t>
            </w:r>
          </w:p>
        </w:tc>
        <w:tc>
          <w:tcPr>
            <w:tcW w:w="1616" w:type="pct"/>
            <w:noWrap w:val="0"/>
            <w:vAlign w:val="center"/>
          </w:tcPr>
          <w:p w14:paraId="2B2E4719">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textAlignment w:val="baseline"/>
              <w:outlineLvl w:val="2"/>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详见设备</w:t>
            </w:r>
            <w:r>
              <w:rPr>
                <w:rFonts w:hint="eastAsia" w:ascii="仿宋" w:hAnsi="仿宋" w:eastAsia="仿宋" w:cs="仿宋"/>
                <w:sz w:val="24"/>
                <w:szCs w:val="24"/>
                <w:lang w:val="en-US" w:eastAsia="zh-CN" w:bidi="ar"/>
              </w:rPr>
              <w:t>技术参数要求</w:t>
            </w:r>
          </w:p>
        </w:tc>
        <w:tc>
          <w:tcPr>
            <w:tcW w:w="567" w:type="pct"/>
            <w:noWrap w:val="0"/>
            <w:vAlign w:val="center"/>
          </w:tcPr>
          <w:p w14:paraId="75635879">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台</w:t>
            </w:r>
          </w:p>
        </w:tc>
        <w:tc>
          <w:tcPr>
            <w:tcW w:w="600" w:type="pct"/>
            <w:noWrap w:val="0"/>
            <w:vAlign w:val="center"/>
          </w:tcPr>
          <w:p w14:paraId="43E4883A">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w:t>
            </w:r>
          </w:p>
        </w:tc>
        <w:tc>
          <w:tcPr>
            <w:tcW w:w="845" w:type="pct"/>
            <w:vMerge w:val="continue"/>
            <w:noWrap w:val="0"/>
            <w:vAlign w:val="center"/>
          </w:tcPr>
          <w:p w14:paraId="624911C5">
            <w:pPr>
              <w:pStyle w:val="46"/>
              <w:keepNext w:val="0"/>
              <w:keepLines w:val="0"/>
              <w:pageBreakBefore w:val="0"/>
              <w:widowControl w:val="0"/>
              <w:kinsoku/>
              <w:wordWrap/>
              <w:overflowPunct/>
              <w:topLinePunct w:val="0"/>
              <w:autoSpaceDE w:val="0"/>
              <w:autoSpaceDN w:val="0"/>
              <w:bidi w:val="0"/>
              <w:adjustRightInd w:val="0"/>
              <w:snapToGrid/>
              <w:spacing w:after="156" w:afterLines="50" w:line="500" w:lineRule="exact"/>
              <w:ind w:left="0" w:firstLine="0" w:firstLineChars="0"/>
              <w:jc w:val="center"/>
              <w:textAlignment w:val="baseline"/>
              <w:rPr>
                <w:rFonts w:hint="eastAsia" w:ascii="仿宋" w:hAnsi="仿宋" w:eastAsia="仿宋" w:cs="仿宋"/>
                <w:color w:val="000000"/>
                <w:sz w:val="24"/>
                <w:szCs w:val="24"/>
                <w:lang w:eastAsia="zh-CN" w:bidi="ar"/>
              </w:rPr>
            </w:pPr>
          </w:p>
        </w:tc>
      </w:tr>
    </w:tbl>
    <w:p w14:paraId="44DF9D60">
      <w:pPr>
        <w:pStyle w:val="20"/>
        <w:adjustRightInd w:val="0"/>
        <w:snapToGrid w:val="0"/>
        <w:spacing w:before="0" w:beforeAutospacing="0" w:after="0" w:afterAutospacing="0" w:line="500" w:lineRule="exact"/>
        <w:ind w:firstLine="482" w:firstLineChars="200"/>
        <w:rPr>
          <w:rFonts w:hint="eastAsia" w:ascii="仿宋" w:hAnsi="仿宋" w:eastAsia="仿宋" w:cs="仿宋"/>
          <w:b/>
          <w:bCs/>
          <w:color w:val="auto"/>
          <w:sz w:val="24"/>
          <w:szCs w:val="24"/>
          <w:highlight w:val="none"/>
          <w:shd w:val="clear" w:color="auto" w:fill="FFFFFF"/>
          <w:lang w:val="en-US" w:eastAsia="zh-CN"/>
        </w:rPr>
      </w:pPr>
      <w:r>
        <w:rPr>
          <w:rFonts w:hint="eastAsia" w:ascii="仿宋" w:hAnsi="仿宋" w:eastAsia="仿宋" w:cs="仿宋"/>
          <w:b/>
          <w:bCs/>
          <w:color w:val="auto"/>
          <w:sz w:val="24"/>
          <w:szCs w:val="24"/>
          <w:highlight w:val="none"/>
          <w:shd w:val="clear" w:color="auto" w:fill="FFFFFF"/>
        </w:rPr>
        <w:t>二、</w:t>
      </w:r>
      <w:bookmarkStart w:id="9" w:name="_Toc11023"/>
      <w:r>
        <w:rPr>
          <w:rFonts w:hint="eastAsia" w:ascii="仿宋" w:hAnsi="仿宋" w:eastAsia="仿宋" w:cs="仿宋"/>
          <w:b/>
          <w:bCs/>
          <w:color w:val="auto"/>
          <w:sz w:val="24"/>
          <w:szCs w:val="24"/>
          <w:highlight w:val="none"/>
          <w:shd w:val="clear" w:color="auto" w:fill="FFFFFF"/>
          <w:lang w:val="en-US" w:eastAsia="zh-CN"/>
        </w:rPr>
        <w:t>项目建设目标</w:t>
      </w:r>
      <w:bookmarkEnd w:id="9"/>
    </w:p>
    <w:p w14:paraId="4BA655AD">
      <w:pPr>
        <w:pStyle w:val="20"/>
        <w:adjustRightInd w:val="0"/>
        <w:snapToGrid w:val="0"/>
        <w:spacing w:before="0" w:beforeAutospacing="0" w:after="0" w:afterAutospacing="0" w:line="500" w:lineRule="exact"/>
        <w:ind w:firstLine="480" w:firstLineChars="200"/>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根据2011年8月公安部《单警执法视音频记录仪行业标准》（GA/T947-2011）颁布以来，执法记录仪产品得到快速的发展与普及，有力推进了公安队伍执法规范化建设、解决了突出的执法问题，保障了民警的执法权益，树立了民警公正廉洁的执法形象。</w:t>
      </w:r>
    </w:p>
    <w:p w14:paraId="5B56A7C8">
      <w:pPr>
        <w:pStyle w:val="20"/>
        <w:adjustRightInd w:val="0"/>
        <w:snapToGrid w:val="0"/>
        <w:spacing w:before="0" w:beforeAutospacing="0" w:after="0" w:afterAutospacing="0" w:line="500" w:lineRule="exact"/>
        <w:ind w:firstLine="480" w:firstLineChars="200"/>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同时2013年12月底，公安部交管局印发《交警系统执法记录仪使用管理规定》，为执法记录仪在交警系统的使用、管理、监督等各方面划定了明确规范。</w:t>
      </w:r>
    </w:p>
    <w:p w14:paraId="727C81FC">
      <w:pPr>
        <w:pStyle w:val="20"/>
        <w:adjustRightInd w:val="0"/>
        <w:snapToGrid w:val="0"/>
        <w:spacing w:before="0" w:beforeAutospacing="0" w:after="0" w:afterAutospacing="0" w:line="500" w:lineRule="exact"/>
        <w:ind w:firstLine="480" w:firstLineChars="200"/>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省公安厅《关于加强交警系统执法记录仪使用管理工作的通知》（浙公交网【2014】30号文件）文件要求，交通警察在道路上执勤、查处交通违法行为、处理交通事故以及从事驾驶人考试和机动车查验时，应当佩戴、使用执法记录仪进行全程录音录像，客观、真实地记录执勤执法工作情况及相关证据，公安机关交通管理部门应当加强对交通警察使用执法记录仪的培训和监督检查，严格声像资料管理，充分发挥执法记录仪的执法监督和固定证据作用，交警支队、大队负责统一存储和保管执法记录仪记录的声像资料。</w:t>
      </w:r>
    </w:p>
    <w:p w14:paraId="306CD815">
      <w:pPr>
        <w:pStyle w:val="20"/>
        <w:adjustRightInd w:val="0"/>
        <w:snapToGrid w:val="0"/>
        <w:spacing w:before="0" w:beforeAutospacing="0" w:after="0" w:afterAutospacing="0" w:line="500" w:lineRule="exact"/>
        <w:ind w:firstLine="480" w:firstLineChars="200"/>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根据《浙江省公安厅关于进一步做好高速交警信息化系统属地融合工作的通知》（浙公网传【2022】43号）文件要求，为进一步推动高地统一，以采购方式为支队民警提供符合公安部执法记录仪行业标准要求的执法记录仪终端设备，包括执法记录仪、执法记录仪流量卡、采集工作站等。</w:t>
      </w:r>
    </w:p>
    <w:p w14:paraId="4970B926">
      <w:pPr>
        <w:pStyle w:val="20"/>
        <w:adjustRightInd w:val="0"/>
        <w:snapToGrid w:val="0"/>
        <w:spacing w:before="0" w:beforeAutospacing="0" w:after="0" w:afterAutospacing="0" w:line="500" w:lineRule="exact"/>
        <w:ind w:firstLine="480" w:firstLineChars="200"/>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根据《浙江省公安厅关于进一步做好高速交警信息化系统属地融合工作的通知》（浙公网传【2022】43号）文件要求，为进一步推动高地统一，以采购方式为支队民警提供符合公安部执法记录仪行业标准要求的执法记录仪终端设备，包括执法记录仪、采集工作站等。</w:t>
      </w:r>
    </w:p>
    <w:p w14:paraId="590BA28B">
      <w:pPr>
        <w:pStyle w:val="20"/>
        <w:adjustRightInd w:val="0"/>
        <w:snapToGrid w:val="0"/>
        <w:spacing w:before="0" w:beforeAutospacing="0" w:after="0" w:afterAutospacing="0" w:line="500" w:lineRule="exact"/>
        <w:ind w:firstLine="482" w:firstLineChars="200"/>
        <w:rPr>
          <w:rFonts w:hint="eastAsia" w:ascii="仿宋" w:hAnsi="仿宋" w:eastAsia="仿宋" w:cs="仿宋"/>
          <w:b/>
          <w:bCs/>
          <w:color w:val="auto"/>
          <w:sz w:val="24"/>
          <w:szCs w:val="24"/>
          <w:highlight w:val="none"/>
          <w:shd w:val="clear" w:color="auto" w:fill="FFFFFF"/>
          <w:lang w:val="en-US" w:eastAsia="zh-CN"/>
        </w:rPr>
      </w:pPr>
      <w:bookmarkStart w:id="10" w:name="_Toc16002"/>
      <w:r>
        <w:rPr>
          <w:rFonts w:hint="eastAsia" w:ascii="仿宋" w:hAnsi="仿宋" w:eastAsia="仿宋" w:cs="仿宋"/>
          <w:b/>
          <w:bCs/>
          <w:color w:val="auto"/>
          <w:sz w:val="24"/>
          <w:szCs w:val="24"/>
          <w:highlight w:val="none"/>
          <w:shd w:val="clear" w:color="auto" w:fill="FFFFFF"/>
          <w:lang w:val="en-US" w:eastAsia="zh-CN"/>
        </w:rPr>
        <w:t>三、采购内容</w:t>
      </w:r>
      <w:bookmarkEnd w:id="10"/>
      <w:r>
        <w:rPr>
          <w:rFonts w:hint="eastAsia" w:ascii="仿宋" w:hAnsi="仿宋" w:eastAsia="仿宋" w:cs="仿宋"/>
          <w:b/>
          <w:bCs/>
          <w:color w:val="auto"/>
          <w:sz w:val="24"/>
          <w:szCs w:val="24"/>
          <w:highlight w:val="none"/>
          <w:shd w:val="clear" w:color="auto" w:fill="FFFFFF"/>
          <w:lang w:val="en-US" w:eastAsia="zh-CN"/>
        </w:rPr>
        <w:t>及要求</w:t>
      </w:r>
    </w:p>
    <w:p w14:paraId="20FFDA93">
      <w:pPr>
        <w:pStyle w:val="20"/>
        <w:adjustRightInd w:val="0"/>
        <w:snapToGrid w:val="0"/>
        <w:spacing w:before="0" w:beforeAutospacing="0" w:after="0" w:afterAutospacing="0" w:line="500" w:lineRule="exact"/>
        <w:ind w:firstLine="480" w:firstLineChars="200"/>
        <w:rPr>
          <w:rFonts w:hint="eastAsia" w:ascii="仿宋" w:hAnsi="仿宋" w:eastAsia="仿宋" w:cs="仿宋"/>
          <w:color w:val="auto"/>
          <w:sz w:val="24"/>
          <w:szCs w:val="24"/>
          <w:highlight w:val="none"/>
          <w:shd w:val="clear" w:color="auto" w:fill="FFFFFF"/>
          <w:lang w:val="en-US" w:eastAsia="zh-CN"/>
        </w:rPr>
      </w:pPr>
      <w:bookmarkStart w:id="11" w:name="_Toc29605"/>
      <w:r>
        <w:rPr>
          <w:rFonts w:hint="eastAsia" w:ascii="仿宋" w:hAnsi="仿宋" w:eastAsia="仿宋" w:cs="仿宋"/>
          <w:color w:val="auto"/>
          <w:sz w:val="24"/>
          <w:szCs w:val="24"/>
          <w:highlight w:val="none"/>
          <w:shd w:val="clear" w:color="auto" w:fill="FFFFFF"/>
          <w:lang w:val="en-US" w:eastAsia="zh-CN"/>
        </w:rPr>
        <w:t>1、采购内容</w:t>
      </w:r>
      <w:bookmarkEnd w:id="11"/>
    </w:p>
    <w:p w14:paraId="6BA8628F">
      <w:pPr>
        <w:pStyle w:val="20"/>
        <w:adjustRightInd w:val="0"/>
        <w:snapToGrid w:val="0"/>
        <w:spacing w:before="0" w:beforeAutospacing="0" w:after="0" w:afterAutospacing="0" w:line="500" w:lineRule="exact"/>
        <w:ind w:firstLine="480" w:firstLineChars="200"/>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本项目拟采购满足湖州市公安局高速公路交通警察支队日常执法所需的执法记录仪终端设备220台、数据采集工作站13台及配套监视器1台。</w:t>
      </w:r>
    </w:p>
    <w:p w14:paraId="1C221956">
      <w:pPr>
        <w:pStyle w:val="20"/>
        <w:adjustRightInd w:val="0"/>
        <w:snapToGrid w:val="0"/>
        <w:spacing w:before="0" w:beforeAutospacing="0" w:after="0" w:afterAutospacing="0" w:line="500" w:lineRule="exact"/>
        <w:ind w:firstLine="480" w:firstLineChars="200"/>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本次采购的具体要求如下：</w:t>
      </w:r>
    </w:p>
    <w:p w14:paraId="5BCE7A07">
      <w:pPr>
        <w:pStyle w:val="20"/>
        <w:adjustRightInd w:val="0"/>
        <w:snapToGrid w:val="0"/>
        <w:spacing w:before="0" w:beforeAutospacing="0" w:after="0" w:afterAutospacing="0" w:line="500" w:lineRule="exact"/>
        <w:ind w:firstLine="480" w:firstLineChars="200"/>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（1）</w:t>
      </w:r>
      <w:r>
        <w:rPr>
          <w:rFonts w:hint="eastAsia" w:ascii="仿宋" w:hAnsi="仿宋" w:eastAsia="仿宋" w:cs="仿宋"/>
          <w:b/>
          <w:bCs/>
          <w:sz w:val="24"/>
          <w:szCs w:val="32"/>
          <w:lang w:eastAsia="zh-CN"/>
        </w:rPr>
        <w:t>数据采集工作站</w:t>
      </w:r>
    </w:p>
    <w:bookmarkEnd w:id="2"/>
    <w:bookmarkEnd w:id="3"/>
    <w:bookmarkEnd w:id="4"/>
    <w:bookmarkEnd w:id="5"/>
    <w:bookmarkEnd w:id="6"/>
    <w:bookmarkEnd w:id="7"/>
    <w:bookmarkEnd w:id="8"/>
    <w:tbl>
      <w:tblPr>
        <w:tblStyle w:val="22"/>
        <w:tblW w:w="4433" w:type="pct"/>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4"/>
        <w:gridCol w:w="1154"/>
        <w:gridCol w:w="6828"/>
      </w:tblGrid>
      <w:tr w14:paraId="189E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73313">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8E5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3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80B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详细描述</w:t>
            </w:r>
          </w:p>
        </w:tc>
      </w:tr>
      <w:tr w14:paraId="15BB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3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DED0">
            <w:pPr>
              <w:keepNext w:val="0"/>
              <w:keepLines w:val="0"/>
              <w:widowControl/>
              <w:suppressLineNumbers w:val="0"/>
              <w:jc w:val="center"/>
              <w:textAlignment w:val="center"/>
              <w:rPr>
                <w:rStyle w:val="39"/>
                <w:rFonts w:hint="eastAsia" w:ascii="仿宋" w:hAnsi="仿宋" w:eastAsia="仿宋" w:cs="仿宋"/>
                <w:lang w:val="en-US" w:eastAsia="zh-CN" w:bidi="ar"/>
              </w:rPr>
            </w:pPr>
            <w:r>
              <w:rPr>
                <w:rStyle w:val="39"/>
                <w:rFonts w:hint="eastAsia" w:ascii="仿宋" w:hAnsi="仿宋" w:eastAsia="仿宋" w:cs="仿宋"/>
                <w:lang w:val="en-US" w:eastAsia="zh-CN" w:bidi="ar"/>
              </w:rPr>
              <w:t>★外观</w:t>
            </w:r>
          </w:p>
          <w:p w14:paraId="4093E101">
            <w:pPr>
              <w:keepNext w:val="0"/>
              <w:keepLines w:val="0"/>
              <w:widowControl/>
              <w:suppressLineNumbers w:val="0"/>
              <w:jc w:val="center"/>
              <w:textAlignment w:val="center"/>
              <w:rPr>
                <w:rFonts w:ascii="Arial" w:hAnsi="Arial" w:eastAsia="宋体" w:cs="Arial"/>
                <w:i w:val="0"/>
                <w:iCs w:val="0"/>
                <w:color w:val="000000"/>
                <w:sz w:val="24"/>
                <w:szCs w:val="24"/>
                <w:u w:val="none"/>
              </w:rPr>
            </w:pPr>
            <w:r>
              <w:rPr>
                <w:rStyle w:val="39"/>
                <w:rFonts w:hint="eastAsia" w:ascii="仿宋" w:hAnsi="仿宋" w:eastAsia="仿宋" w:cs="仿宋"/>
                <w:lang w:val="en-US" w:eastAsia="zh-CN" w:bidi="ar"/>
              </w:rPr>
              <w:t>尺寸</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6DAF">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为节省用户空间资源，适应客户各种实际使用场地需求，数据采集工作站应采用整体一体化架构，显示屏应采用翻屏设计；整体设备高度应≤1550mm（显示屏折叠状态下≤1200mm），设备正面宽度≤550mm,侧面宽度≤450mm。</w:t>
            </w:r>
          </w:p>
        </w:tc>
      </w:tr>
      <w:tr w14:paraId="2796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D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59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外壳</w:t>
            </w:r>
          </w:p>
          <w:p w14:paraId="1EEEA0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53C0">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为保证设备稳固性和机柜外壳强度，数据采集工作站机柜外壳厚度应≥1.2mm；外壳防护等级应符合GB/T 4208-2008中IP20要求。</w:t>
            </w:r>
          </w:p>
        </w:tc>
      </w:tr>
      <w:tr w14:paraId="0D6D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4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860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★可调整屏幕</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3380">
            <w:pPr>
              <w:keepNext w:val="0"/>
              <w:keepLines w:val="0"/>
              <w:widowControl/>
              <w:suppressLineNumbers w:val="0"/>
              <w:jc w:val="both"/>
              <w:textAlignment w:val="center"/>
              <w:rPr>
                <w:rFonts w:hint="default" w:ascii="Arial" w:hAnsi="Arial" w:eastAsia="宋体" w:cs="Arial"/>
                <w:i w:val="0"/>
                <w:iCs w:val="0"/>
                <w:color w:val="000000"/>
                <w:sz w:val="24"/>
                <w:szCs w:val="24"/>
                <w:u w:val="none"/>
              </w:rPr>
            </w:pPr>
            <w:r>
              <w:rPr>
                <w:rFonts w:hint="default" w:ascii="Arial" w:hAnsi="Arial" w:eastAsia="宋体" w:cs="Arial"/>
                <w:b w:val="0"/>
                <w:bCs w:val="0"/>
                <w:i w:val="0"/>
                <w:iCs w:val="0"/>
                <w:color w:val="000000"/>
                <w:kern w:val="0"/>
                <w:sz w:val="24"/>
                <w:szCs w:val="24"/>
                <w:u w:val="none"/>
                <w:lang w:val="en-US" w:eastAsia="zh-CN" w:bidi="ar"/>
              </w:rPr>
              <w:t xml:space="preserve"> </w:t>
            </w:r>
            <w:r>
              <w:rPr>
                <w:rStyle w:val="43"/>
                <w:b w:val="0"/>
                <w:bCs w:val="0"/>
                <w:lang w:val="en-US" w:eastAsia="zh-CN" w:bidi="ar"/>
              </w:rPr>
              <w:t>为适应不同身高民警使用需求，实现人机交互友好，数据采集工作站应具有可调整角度的显示屏，显示屏可调整角度≥10°</w:t>
            </w:r>
            <w:r>
              <w:rPr>
                <w:rStyle w:val="48"/>
                <w:b w:val="0"/>
                <w:bCs w:val="0"/>
                <w:lang w:val="en-US" w:eastAsia="zh-CN" w:bidi="ar"/>
              </w:rPr>
              <w:t>；</w:t>
            </w:r>
            <w:r>
              <w:rPr>
                <w:rStyle w:val="43"/>
                <w:b w:val="0"/>
                <w:bCs w:val="0"/>
                <w:lang w:val="en-US" w:eastAsia="zh-CN" w:bidi="ar"/>
              </w:rPr>
              <w:t>显示屏应具备触摸操控功能，屏幕</w:t>
            </w:r>
            <w:r>
              <w:rPr>
                <w:rStyle w:val="43"/>
                <w:b w:val="0"/>
                <w:bCs w:val="0"/>
                <w:color w:val="auto"/>
                <w:lang w:val="en-US" w:eastAsia="zh-CN" w:bidi="ar"/>
              </w:rPr>
              <w:t>≥</w:t>
            </w:r>
            <w:r>
              <w:rPr>
                <w:rStyle w:val="43"/>
                <w:b w:val="0"/>
                <w:bCs w:val="0"/>
                <w:lang w:val="en-US" w:eastAsia="zh-CN" w:bidi="ar"/>
              </w:rPr>
              <w:t>18.5寸，屏幕分辨率1920*1080以上。</w:t>
            </w:r>
          </w:p>
        </w:tc>
      </w:tr>
      <w:tr w14:paraId="213C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1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485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★硬件</w:t>
            </w:r>
          </w:p>
          <w:p w14:paraId="5C380E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w:t>
            </w:r>
          </w:p>
        </w:tc>
        <w:tc>
          <w:tcPr>
            <w:tcW w:w="3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CA7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数据采集工作站应具备：DDR4内存容量≥8G，4核3.3GHz以上处理器；硬盘存储≥12T监控级机械硬盘。（提供第三方检测机构检测报告证明）</w:t>
            </w:r>
          </w:p>
        </w:tc>
      </w:tr>
      <w:tr w14:paraId="6194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0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9F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硬件接口</w:t>
            </w:r>
          </w:p>
        </w:tc>
        <w:tc>
          <w:tcPr>
            <w:tcW w:w="3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9A8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数据采集工作站应具备1个≥100M/1000M自适应的RJ45网络接口，≥2个外置USB接口，≥25个Mini USB接口；主板支持≥8块SATA接口的硬盘；数据采集工作站应具备独立的硬盘拓展仓位</w:t>
            </w:r>
            <w:r>
              <w:rPr>
                <w:rStyle w:val="49"/>
                <w:rFonts w:eastAsia="仿宋"/>
                <w:lang w:val="en-US" w:eastAsia="zh-CN" w:bidi="ar"/>
              </w:rPr>
              <w:t>≥</w:t>
            </w:r>
            <w:r>
              <w:rPr>
                <w:rStyle w:val="39"/>
                <w:lang w:val="en-US" w:eastAsia="zh-CN" w:bidi="ar"/>
              </w:rPr>
              <w:t>8个。</w:t>
            </w:r>
          </w:p>
        </w:tc>
      </w:tr>
      <w:tr w14:paraId="1A61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9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8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键鼠仓</w:t>
            </w:r>
          </w:p>
        </w:tc>
        <w:tc>
          <w:tcPr>
            <w:tcW w:w="3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833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数据采集工作站应具备配备专用鼠标键盘仓位及对应的鼠标和键盘，支持通过鼠标键盘进行设备功能操作，键鼠仓位置布局应便于用户日常操作使用。</w:t>
            </w:r>
          </w:p>
        </w:tc>
      </w:tr>
      <w:tr w14:paraId="24C5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C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C1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★模块化仓位</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D877">
            <w:pPr>
              <w:keepNext w:val="0"/>
              <w:keepLines w:val="0"/>
              <w:widowControl/>
              <w:suppressLineNumbers w:val="0"/>
              <w:jc w:val="both"/>
              <w:textAlignment w:val="center"/>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 xml:space="preserve"> </w:t>
            </w:r>
            <w:r>
              <w:rPr>
                <w:rStyle w:val="43"/>
                <w:b w:val="0"/>
                <w:bCs w:val="0"/>
                <w:lang w:val="en-US" w:eastAsia="zh-CN" w:bidi="ar"/>
              </w:rPr>
              <w:t>数据采集工作站执法仪接驳处采用模块化仓位，仓位位置布局应便于记录仪接入和用户取用；仓位内数据线连接处采用灵活设计，方便维护和更换；记录仪在上传时如意外中断或拨取时有音频报警提醒功能</w:t>
            </w:r>
            <w:r>
              <w:rPr>
                <w:rStyle w:val="39"/>
                <w:b w:val="0"/>
                <w:bCs w:val="0"/>
                <w:lang w:val="en-US" w:eastAsia="zh-CN" w:bidi="ar"/>
              </w:rPr>
              <w:t>。</w:t>
            </w:r>
          </w:p>
        </w:tc>
      </w:tr>
      <w:tr w14:paraId="1C41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B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1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设备移动</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1292">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数据采集工作站需在底部装有可固定的360°万向轮，可用脚杯进行固定，便于设备位置调整。</w:t>
            </w:r>
          </w:p>
        </w:tc>
      </w:tr>
      <w:tr w14:paraId="7596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7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15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氛围灯</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2260">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数据采集工作站需配有氛围灯，并可调节灯光亮度。</w:t>
            </w:r>
          </w:p>
        </w:tc>
      </w:tr>
      <w:tr w14:paraId="578A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3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51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r>
              <w:rPr>
                <w:rStyle w:val="39"/>
                <w:rFonts w:hint="eastAsia" w:ascii="仿宋" w:hAnsi="仿宋" w:eastAsia="仿宋" w:cs="仿宋"/>
                <w:lang w:val="en-US" w:eastAsia="zh-CN" w:bidi="ar"/>
              </w:rPr>
              <w:t>★UPS备用电源</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342F">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数据采集站应具备UPS电源，以保证设备供电稳定性，UPS备用电源功率≥600W，电源容量≥1000VA；</w:t>
            </w:r>
          </w:p>
        </w:tc>
      </w:tr>
      <w:tr w14:paraId="5903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3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50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★快速</w:t>
            </w:r>
          </w:p>
          <w:p w14:paraId="5C6A1B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3478">
            <w:pPr>
              <w:keepNext w:val="0"/>
              <w:keepLines w:val="0"/>
              <w:widowControl/>
              <w:suppressLineNumbers w:val="0"/>
              <w:jc w:val="both"/>
              <w:textAlignment w:val="center"/>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 xml:space="preserve"> </w:t>
            </w:r>
            <w:r>
              <w:rPr>
                <w:rStyle w:val="43"/>
                <w:b w:val="0"/>
                <w:bCs w:val="0"/>
                <w:lang w:val="en-US" w:eastAsia="zh-CN" w:bidi="ar"/>
              </w:rPr>
              <w:t>为满足长时间出警和短时间内多个出警任务需求，数据采集工作站设备应在常规采集充电仓外配备独立翻斗式快速充电仓，支持</w:t>
            </w:r>
            <w:r>
              <w:rPr>
                <w:rFonts w:hint="eastAsia" w:ascii="仿宋" w:hAnsi="仿宋" w:eastAsia="仿宋" w:cs="仿宋"/>
                <w:b w:val="0"/>
                <w:bCs w:val="0"/>
                <w:i w:val="0"/>
                <w:iCs w:val="0"/>
                <w:color w:val="000000"/>
                <w:kern w:val="0"/>
                <w:sz w:val="24"/>
                <w:szCs w:val="24"/>
                <w:u w:val="none"/>
                <w:lang w:val="en-US" w:eastAsia="zh-CN" w:bidi="ar"/>
              </w:rPr>
              <w:t>≥</w:t>
            </w:r>
            <w:r>
              <w:rPr>
                <w:rStyle w:val="43"/>
                <w:b w:val="0"/>
                <w:bCs w:val="0"/>
                <w:lang w:val="en-US" w:eastAsia="zh-CN" w:bidi="ar"/>
              </w:rPr>
              <w:t>5个终端设备快速充电。</w:t>
            </w:r>
          </w:p>
        </w:tc>
      </w:tr>
      <w:tr w14:paraId="63DB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E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7C4A">
            <w:pPr>
              <w:keepNext w:val="0"/>
              <w:keepLines w:val="0"/>
              <w:widowControl/>
              <w:suppressLineNumbers w:val="0"/>
              <w:jc w:val="center"/>
              <w:textAlignment w:val="center"/>
              <w:rPr>
                <w:rStyle w:val="39"/>
                <w:rFonts w:hint="eastAsia" w:ascii="仿宋" w:hAnsi="仿宋" w:eastAsia="仿宋" w:cs="仿宋"/>
                <w:lang w:val="en-US" w:eastAsia="zh-CN" w:bidi="ar"/>
              </w:rPr>
            </w:pPr>
            <w:r>
              <w:rPr>
                <w:rStyle w:val="39"/>
                <w:rFonts w:hint="eastAsia" w:ascii="仿宋" w:hAnsi="仿宋" w:eastAsia="仿宋" w:cs="仿宋"/>
                <w:lang w:val="en-US" w:eastAsia="zh-CN" w:bidi="ar"/>
              </w:rPr>
              <w:t>充电</w:t>
            </w:r>
          </w:p>
          <w:p w14:paraId="78EED7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9"/>
                <w:rFonts w:hint="eastAsia" w:ascii="仿宋" w:hAnsi="仿宋" w:eastAsia="仿宋" w:cs="仿宋"/>
                <w:lang w:val="en-US" w:eastAsia="zh-CN" w:bidi="ar"/>
              </w:rPr>
              <w:t>电流</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FF3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采集工作站在接入能力满负荷条件下采集接口充电电流均≥1000mA。（提供第三方检测机构检测报告证明）</w:t>
            </w:r>
          </w:p>
        </w:tc>
      </w:tr>
      <w:tr w14:paraId="3BDE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A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C7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w:t>
            </w:r>
          </w:p>
          <w:p w14:paraId="230A50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噪声</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0D6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数据采集工作站在正常工作条件下的工作噪声≤43dB (A)。（提供第三方检测机构检测报告证明）</w:t>
            </w:r>
          </w:p>
        </w:tc>
      </w:tr>
      <w:tr w14:paraId="2DE3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9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2A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计时</w:t>
            </w:r>
          </w:p>
          <w:p w14:paraId="68CC61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误差</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BBE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数据采集工作站的时间与标准时的计时误差应小于或等于3s/天。（提供第三方检测机构检测报告证明）</w:t>
            </w:r>
          </w:p>
        </w:tc>
      </w:tr>
      <w:tr w14:paraId="7A1B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B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1C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r>
              <w:rPr>
                <w:rStyle w:val="39"/>
                <w:rFonts w:hint="eastAsia" w:ascii="仿宋" w:hAnsi="仿宋" w:eastAsia="仿宋" w:cs="仿宋"/>
                <w:lang w:val="en-US" w:eastAsia="zh-CN" w:bidi="ar"/>
              </w:rPr>
              <w:t>★接入能力</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0EF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数据采集工作站应支持≥25台执法记录仪同时接入进行数据采集和充电。（提供第三方检测机构检测报告证明）</w:t>
            </w:r>
          </w:p>
        </w:tc>
      </w:tr>
      <w:tr w14:paraId="670D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6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B38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9"/>
                <w:rFonts w:hint="eastAsia" w:ascii="仿宋" w:hAnsi="仿宋" w:eastAsia="仿宋" w:cs="仿宋"/>
                <w:lang w:val="en-US" w:eastAsia="zh-CN" w:bidi="ar"/>
              </w:rPr>
              <w:t>数据采集速率</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EAA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数据采集工作站在接入能力满负荷条件下的平均单路数据采集速率≥6.5MB/s。（提供第三方检测机构检测报告证明）</w:t>
            </w:r>
          </w:p>
        </w:tc>
      </w:tr>
      <w:tr w14:paraId="771C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0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40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97B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数据采集工作站应能自动采集已注册的执法记录仪的视音频、音频、照片和日志等数据，应能验证采集到的数据与原始数据的一致性,并保证采集的数据应能正常浏览。</w:t>
            </w:r>
          </w:p>
        </w:tc>
      </w:tr>
      <w:tr w14:paraId="38917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E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72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数据检索</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7D8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数据采集工作站应能对已采集数据依据记录仪产品序号、时间、文件类型及重点标记文件等一种或多种条件进行查询。</w:t>
            </w:r>
          </w:p>
        </w:tc>
      </w:tr>
      <w:tr w14:paraId="4ABB3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6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EF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数据上传</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D53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数据采集工作站应能自动或手动上传视音频、音频、照片、日志或索引等数据到管理服务器,应能设置自动上传时间。</w:t>
            </w:r>
          </w:p>
        </w:tc>
      </w:tr>
      <w:tr w14:paraId="507A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8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73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执法记录仪数据清空</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37D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数据采集工作站应能自动或手动清空已完成数据上传的执法记录仪内部数据。</w:t>
            </w:r>
          </w:p>
        </w:tc>
      </w:tr>
      <w:tr w14:paraId="1937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E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BD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数据自动删除</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F4D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数据采集工作站应能自动删除超出存储期限的数据，已标记的重点文件不应被自动删除。</w:t>
            </w:r>
          </w:p>
        </w:tc>
      </w:tr>
      <w:tr w14:paraId="52F5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3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1B1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时间校正</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223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执法数据采集设备应能自动对接入的执法记录仪进行时间校正，时间应精确到“年、月、日、时、分、秒”。</w:t>
            </w:r>
          </w:p>
        </w:tc>
      </w:tr>
      <w:tr w14:paraId="0AFE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8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57B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状态显示</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BCD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数据采集工作站应能显示每台接入的执法记录仪的设备信息和数据采集工作站的存储总容量、剩余容量、采集接口编号等信息，未接入执法记录仪的接口，应显示当前接口状态为空闲。</w:t>
            </w:r>
          </w:p>
        </w:tc>
      </w:tr>
      <w:tr w14:paraId="56BA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B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B8A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用户权限管理</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10E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数据采集工作站应能设置操作权限,未经授权的用户不可对数据采集工作站进行操作,经授权的用户的操作权限应有分级管理机制。</w:t>
            </w:r>
          </w:p>
        </w:tc>
      </w:tr>
      <w:tr w14:paraId="04AD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9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A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格式转换</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A9F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数据采集工作站可对保存的视音频、音频或照片文件进行格式转换。</w:t>
            </w:r>
          </w:p>
        </w:tc>
      </w:tr>
      <w:tr w14:paraId="0FF5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D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77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状态上传</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125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数据采集工作站需定时或实时向中心服务器上传采集工作站运行状态信息；采集工作站重要指标出现异常时主动向中心平台发出告警，并在采集工作站上显示系统异常字样。</w:t>
            </w:r>
          </w:p>
        </w:tc>
      </w:tr>
      <w:tr w14:paraId="56822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0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A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断网采集</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2DA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数据采集工作站应支持网络断开时正常使用，网络恢复后自动对接上级平台，实现在线与离线的自动切换与数据补传。</w:t>
            </w:r>
          </w:p>
        </w:tc>
      </w:tr>
      <w:tr w14:paraId="0436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E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69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故障告警</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053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当数据采集工作站产生网络中断、存储器溢出等异常情况时，应 3s 内在本地同时发出可听和可见报警指示。</w:t>
            </w:r>
          </w:p>
        </w:tc>
      </w:tr>
      <w:tr w14:paraId="0613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7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48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★兼容性</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D49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采集站应兼容适配采购方现有执法记录仪接入，实现数据传输、自动授时、电量获取、序列号获取等功能。</w:t>
            </w:r>
          </w:p>
        </w:tc>
      </w:tr>
      <w:tr w14:paraId="6935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2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EA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★适配性</w:t>
            </w:r>
          </w:p>
        </w:tc>
        <w:tc>
          <w:tcPr>
            <w:tcW w:w="3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C3F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采集站需与采购方现有执法数据管理系统实现无缝对接，实现执法数据上传、管理、检索、查看等功能。</w:t>
            </w:r>
          </w:p>
        </w:tc>
      </w:tr>
    </w:tbl>
    <w:p w14:paraId="213D2469">
      <w:pPr>
        <w:pStyle w:val="28"/>
        <w:numPr>
          <w:ilvl w:val="0"/>
          <w:numId w:val="2"/>
        </w:numPr>
        <w:autoSpaceDE/>
        <w:autoSpaceDN/>
        <w:spacing w:line="500" w:lineRule="exact"/>
        <w:ind w:firstLine="482" w:firstLineChars="200"/>
        <w:rPr>
          <w:rFonts w:hint="eastAsia" w:ascii="仿宋" w:hAnsi="仿宋" w:eastAsia="仿宋" w:cs="仿宋"/>
          <w:b/>
          <w:bCs/>
          <w:sz w:val="24"/>
          <w:szCs w:val="32"/>
          <w:lang w:eastAsia="zh-CN"/>
        </w:rPr>
      </w:pPr>
      <w:r>
        <w:rPr>
          <w:rFonts w:hint="eastAsia" w:ascii="仿宋" w:hAnsi="仿宋" w:eastAsia="仿宋" w:cs="仿宋"/>
          <w:b/>
          <w:bCs/>
          <w:sz w:val="24"/>
          <w:szCs w:val="32"/>
          <w:lang w:eastAsia="zh-CN"/>
        </w:rPr>
        <w:t>执法记录仪</w:t>
      </w:r>
    </w:p>
    <w:tbl>
      <w:tblPr>
        <w:tblStyle w:val="22"/>
        <w:tblW w:w="4431" w:type="pct"/>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4"/>
        <w:gridCol w:w="1131"/>
        <w:gridCol w:w="6847"/>
      </w:tblGrid>
      <w:tr w14:paraId="4CBA8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158D">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31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364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详细描述</w:t>
            </w:r>
          </w:p>
        </w:tc>
      </w:tr>
      <w:tr w14:paraId="75874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D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4E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★结构</w:t>
            </w:r>
          </w:p>
          <w:p w14:paraId="277644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设计</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3BA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符合人机工程特点，适合于佩戴并便于固定；摄录、录音、照相按键应按照单手单键单次操作的方式设计，中文标识，外观设计有警徽图案</w:t>
            </w:r>
          </w:p>
        </w:tc>
      </w:tr>
      <w:tr w14:paraId="12B8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8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0F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记录仪</w:t>
            </w:r>
          </w:p>
          <w:p w14:paraId="33B58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背夹</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A53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具备可180°垂直旋转的背夹。</w:t>
            </w:r>
          </w:p>
        </w:tc>
      </w:tr>
      <w:tr w14:paraId="0B66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C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AA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设备佩戴便捷性</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F98A0">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设备（背夹、外接设备除外）长、宽、高≤88.8mm×59.9mm×31.4mm；</w:t>
            </w:r>
          </w:p>
          <w:p w14:paraId="19F5337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重量≤190克。</w:t>
            </w:r>
          </w:p>
        </w:tc>
      </w:tr>
      <w:tr w14:paraId="5E83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6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01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外壳防护等级</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3E1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外壳防护等级应符合GB/T 4208-2008中IP68要求。</w:t>
            </w:r>
          </w:p>
        </w:tc>
      </w:tr>
      <w:tr w14:paraId="57AE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4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4B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显示屏</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D9C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尺寸≥2.0inch，对比度＞400:1，亮度≥573cd/m²。</w:t>
            </w:r>
          </w:p>
        </w:tc>
      </w:tr>
      <w:tr w14:paraId="4A26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7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A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设备存储</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709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记录仪设备存储容量≥32GB。</w:t>
            </w:r>
          </w:p>
        </w:tc>
      </w:tr>
      <w:tr w14:paraId="3429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9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F1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数据接口</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3F8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记录仪设备接口应符合《单警执法视音频记录系统（GA/T947-2015）》第 4 部分 5.1款相关标准。</w:t>
            </w:r>
          </w:p>
        </w:tc>
      </w:tr>
      <w:tr w14:paraId="34E9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A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5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B760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记录仪应内置不可更换电池，电池容量≥3400mAh。</w:t>
            </w:r>
          </w:p>
        </w:tc>
      </w:tr>
      <w:tr w14:paraId="40F2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E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FD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★续航</w:t>
            </w:r>
          </w:p>
          <w:p w14:paraId="7BBCBD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时间</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F17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采用内置不可更换电池供电，支持连续摄录时间≥10小时。</w:t>
            </w:r>
          </w:p>
        </w:tc>
      </w:tr>
      <w:tr w14:paraId="0A4D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1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8A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充电时间</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DEE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电池充满电时间≤4小时。</w:t>
            </w:r>
          </w:p>
        </w:tc>
      </w:tr>
      <w:tr w14:paraId="66CE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E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3D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泄露电流</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371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执法记录仪充电器接口的泄漏电流≤0.03mAh。</w:t>
            </w:r>
          </w:p>
        </w:tc>
      </w:tr>
      <w:tr w14:paraId="771C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3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A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夜视功能</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20E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支持手动/自动/录像时自动三种模式，开启夜视功能后，有效拍摄距离≥5m，有效拍摄距离处应能看清人物面部特征，红外补光范围在3m处应覆盖摄录画面 70% 以上面积。</w:t>
            </w:r>
          </w:p>
        </w:tc>
      </w:tr>
      <w:tr w14:paraId="093B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E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53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★视场角</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643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在支持的所有分辨率下的视场角≥96°，且所有分辨率下几何失真≤5.3%。（提供检测报告）</w:t>
            </w:r>
          </w:p>
        </w:tc>
      </w:tr>
      <w:tr w14:paraId="69F0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4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3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视频性能</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6ED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当视频分辨率为2304 ×1296时，视频分辨力≥900线。</w:t>
            </w:r>
          </w:p>
        </w:tc>
      </w:tr>
      <w:tr w14:paraId="5814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9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9B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编码格式</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CAC5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视频编码格式应支持H.264 MP4。</w:t>
            </w:r>
          </w:p>
        </w:tc>
      </w:tr>
      <w:tr w14:paraId="57EB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5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47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拍照</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3C2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最大拍照分辨率≥8640×4860，且所有拍照分辨率下的分辨力≥950线 。</w:t>
            </w:r>
          </w:p>
        </w:tc>
      </w:tr>
      <w:tr w14:paraId="6232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D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66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开机时间</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B03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执法记录仪从开机到进入取景预览界面时间应≤3秒。</w:t>
            </w:r>
          </w:p>
        </w:tc>
      </w:tr>
      <w:tr w14:paraId="5477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F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85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预录延录</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BC4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执法记录仪在最大分辨率下，支持预录触发前/延录触发后≥30s的视音频信息。</w:t>
            </w:r>
          </w:p>
        </w:tc>
      </w:tr>
      <w:tr w14:paraId="3E89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9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66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移动侦测</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2525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执法记录仪具备移动侦测功能，预览画面有移动情况下自动摄像，画面静止10s，记录仪停止摄像。</w:t>
            </w:r>
          </w:p>
        </w:tc>
      </w:tr>
      <w:tr w14:paraId="305E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1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5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循环录像</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853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执法记录仪具备循环录像功能，存储满的情况下自动覆盖最早视音频文件。</w:t>
            </w:r>
          </w:p>
        </w:tc>
      </w:tr>
      <w:tr w14:paraId="06AF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8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3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语音提示</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3C1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开机该功能后可在开机、录像、录音、拍照等操作时进行语音提示，同时设备低电量/低存储/故障等状态均有语音提示音。</w:t>
            </w:r>
          </w:p>
        </w:tc>
      </w:tr>
      <w:tr w14:paraId="122C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3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8F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一键切换</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6A6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执法记录仪应能在摄录时按下录音键保存当前录像文件后开始录音，在录音时按下摄录键保存当前录音文件后开始摄录</w:t>
            </w:r>
          </w:p>
        </w:tc>
      </w:tr>
      <w:tr w14:paraId="0720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7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BE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抓拍功能</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EE0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执法记录仪在摄录过程中通过按下照相键应能抓拍与视频分辨率相同的照片，但不影响正常的摄录。</w:t>
            </w:r>
          </w:p>
        </w:tc>
      </w:tr>
      <w:tr w14:paraId="4849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7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EC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连拍功能</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FB6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开启该功能后，执法记录仪在拍照时自动连续拍照，可设置连拍2/5/10/20/30张。</w:t>
            </w:r>
          </w:p>
        </w:tc>
      </w:tr>
      <w:tr w14:paraId="2887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F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重点文件标记</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A20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重点文件标记：执法记录仪在摄录过程中应能通过一键操作的方式对重点文件进行标记，标记方式应为原文件名中包含“IMP”。</w:t>
            </w:r>
          </w:p>
        </w:tc>
      </w:tr>
      <w:tr w14:paraId="2E25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8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13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对讲机</w:t>
            </w:r>
          </w:p>
          <w:p w14:paraId="3D6944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连接</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BB4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执法记录仪支持连接对讲机，为对讲机提供拾音器和扬声器</w:t>
            </w:r>
          </w:p>
        </w:tc>
      </w:tr>
      <w:tr w14:paraId="7CCA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8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8E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屏幕亮度</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529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执法记录仪支持调节屏幕亮度；</w:t>
            </w:r>
          </w:p>
        </w:tc>
      </w:tr>
      <w:tr w14:paraId="3065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E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8F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设备音量</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2FB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执法记录仪支持调节设备音量；</w:t>
            </w:r>
          </w:p>
        </w:tc>
      </w:tr>
      <w:tr w14:paraId="461F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2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6F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w:t>
            </w:r>
          </w:p>
          <w:p w14:paraId="145895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模式</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71B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执法记录仪支持调节USB模式（USB设置模式/USB密码模式）；</w:t>
            </w:r>
          </w:p>
        </w:tc>
      </w:tr>
      <w:tr w14:paraId="5807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6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FA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激光辅助</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3290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执法记录仪支持激光辅助摄录定位功能；</w:t>
            </w:r>
          </w:p>
        </w:tc>
      </w:tr>
      <w:tr w14:paraId="7DBAD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A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F2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★省电</w:t>
            </w:r>
          </w:p>
          <w:p w14:paraId="6D7482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模式</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47A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执法记录仪预览状态一定时间后，自动进入省电模式，通过短按开机键唤醒</w:t>
            </w:r>
          </w:p>
        </w:tc>
      </w:tr>
      <w:tr w14:paraId="6C35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D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69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★异常</w:t>
            </w:r>
          </w:p>
          <w:p w14:paraId="6D11F9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重启</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0D9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执法记录仪具备独立重启按键，异常状态可重启恢复，且不丢失数据</w:t>
            </w:r>
          </w:p>
        </w:tc>
      </w:tr>
      <w:tr w14:paraId="6412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5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4B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★AVIN</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BC85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执法记录仪具备2.5mm视频输入口，并设计有外置摄像头固定孔，在连接外置摄像头时，可通过外置摄像头连接线上自带的螺丝固定于记录仪上，以防止外置摄像头意外拔出。</w:t>
            </w:r>
          </w:p>
        </w:tc>
      </w:tr>
      <w:tr w14:paraId="598C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D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C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数据座充</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BE47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设备支持数据座充充电传输数据。</w:t>
            </w:r>
          </w:p>
        </w:tc>
      </w:tr>
      <w:tr w14:paraId="6018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C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C9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w:t>
            </w:r>
          </w:p>
          <w:p w14:paraId="4E5E18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厂家</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432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执法记录仪生产厂家为公安部警用装备采购中心协议供货供应商，且无不良记录</w:t>
            </w:r>
          </w:p>
        </w:tc>
      </w:tr>
      <w:tr w14:paraId="3C0E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7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AF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★设备</w:t>
            </w:r>
          </w:p>
          <w:p w14:paraId="6492E6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对接</w:t>
            </w:r>
          </w:p>
        </w:tc>
        <w:tc>
          <w:tcPr>
            <w:tcW w:w="4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12C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采购的执法记录仪需支持接入采购人现有数据采集工作站，实现数据传输、自动授时、电量获取、序列号获取等。（供应商须在中标后五个工作日内完成所有对接工作，并提供采购单位对接完成证明文件）</w:t>
            </w:r>
          </w:p>
        </w:tc>
      </w:tr>
    </w:tbl>
    <w:p w14:paraId="31E2EF0A">
      <w:pPr>
        <w:pStyle w:val="8"/>
        <w:numPr>
          <w:ilvl w:val="0"/>
          <w:numId w:val="2"/>
        </w:numPr>
        <w:ind w:left="0" w:leftChars="0" w:firstLine="482" w:firstLineChars="200"/>
        <w:rPr>
          <w:rFonts w:hint="eastAsia" w:ascii="仿宋" w:hAnsi="仿宋" w:eastAsia="仿宋" w:cs="仿宋"/>
          <w:b/>
          <w:bCs/>
          <w:sz w:val="24"/>
          <w:szCs w:val="32"/>
          <w:lang w:eastAsia="zh-CN"/>
        </w:rPr>
      </w:pPr>
      <w:r>
        <w:rPr>
          <w:rFonts w:hint="eastAsia" w:ascii="仿宋" w:hAnsi="仿宋" w:eastAsia="仿宋" w:cs="仿宋"/>
          <w:b/>
          <w:bCs/>
          <w:sz w:val="24"/>
          <w:szCs w:val="32"/>
          <w:lang w:eastAsia="zh-CN"/>
        </w:rPr>
        <w:t>监视器</w:t>
      </w:r>
    </w:p>
    <w:tbl>
      <w:tblPr>
        <w:tblStyle w:val="22"/>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7982"/>
      </w:tblGrid>
      <w:tr w14:paraId="7821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9746">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B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r>
      <w:tr w14:paraId="7603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1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513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触摸功能：支持20点电脑触摸操作</w:t>
            </w:r>
          </w:p>
        </w:tc>
      </w:tr>
      <w:tr w14:paraId="1A5C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1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C53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支持图像放大、缩小、旋转</w:t>
            </w:r>
          </w:p>
        </w:tc>
      </w:tr>
      <w:tr w14:paraId="35056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2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408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支持各信号源切换后，触摸功能可用</w:t>
            </w:r>
          </w:p>
        </w:tc>
      </w:tr>
      <w:tr w14:paraId="5FEE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F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A36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支持各信号源显示状态下，通过触摸控制信号源、音量等菜单控制</w:t>
            </w:r>
          </w:p>
        </w:tc>
      </w:tr>
      <w:tr w14:paraId="41E1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3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FF3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支持睡眠定时、关机记忆</w:t>
            </w:r>
          </w:p>
        </w:tc>
      </w:tr>
      <w:tr w14:paraId="7F53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4C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EA9E">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支持遥控器代替键盘，实现F1~F12按键功能，遥控电视电源开机功能</w:t>
            </w:r>
          </w:p>
        </w:tc>
      </w:tr>
      <w:tr w14:paraId="3C93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66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40FD">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支持光感识别，实现对不同光亮的环境下，自动调整屏幕亮度功能</w:t>
            </w:r>
          </w:p>
        </w:tc>
      </w:tr>
      <w:tr w14:paraId="71DA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B3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63F5">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支持触摸菜单，实现返回键、菜单操作、任务预览、通道切换、音量调整、快捷电子白板操作等功能</w:t>
            </w:r>
          </w:p>
        </w:tc>
      </w:tr>
      <w:tr w14:paraId="7DE9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7D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46FC">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支持在系统主页面点击任一信号源</w:t>
            </w:r>
          </w:p>
        </w:tc>
      </w:tr>
      <w:tr w14:paraId="70AF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6D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B795">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支持遥控器童锁功能</w:t>
            </w:r>
          </w:p>
        </w:tc>
      </w:tr>
      <w:tr w14:paraId="5363B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51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1C33">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支持无线wifi，有线LAN</w:t>
            </w:r>
          </w:p>
        </w:tc>
      </w:tr>
      <w:tr w14:paraId="3A15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CA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9136">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支持前置按键一键开关电脑、电视、一键电脑复位以及主页键功能</w:t>
            </w:r>
          </w:p>
        </w:tc>
      </w:tr>
      <w:tr w14:paraId="7378A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11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0ED3">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支持嵌入式高清摄像头拍照，录像功能（需要选件支持）</w:t>
            </w:r>
          </w:p>
        </w:tc>
      </w:tr>
      <w:tr w14:paraId="2893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D4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4A1C">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前置HDMI、USB2.0、USB3.0、Touch接口，便于用户使用</w:t>
            </w:r>
          </w:p>
        </w:tc>
      </w:tr>
      <w:tr w14:paraId="3C9F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3A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4E5B">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外壳及外观:铝合金面框角块设计、前置按键、前置端口、前置喇叭</w:t>
            </w:r>
          </w:p>
        </w:tc>
      </w:tr>
      <w:tr w14:paraId="1B59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65C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7D6E">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最大功耗率 ≤270W(不含电脑）</w:t>
            </w:r>
          </w:p>
        </w:tc>
      </w:tr>
      <w:tr w14:paraId="01A3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F00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3B4B">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待机功率 ≤0.5W</w:t>
            </w:r>
          </w:p>
        </w:tc>
      </w:tr>
      <w:tr w14:paraId="06DD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1D4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EFFC">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处理器：CORTEX A53 四核 1.5GHz</w:t>
            </w:r>
          </w:p>
        </w:tc>
      </w:tr>
      <w:tr w14:paraId="2AE0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93D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81DC">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系统：Android6.0嵌入式系统</w:t>
            </w:r>
          </w:p>
        </w:tc>
      </w:tr>
      <w:tr w14:paraId="300B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B59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0CB1">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内存：DDR4  1G/1.5GB</w:t>
            </w:r>
          </w:p>
        </w:tc>
      </w:tr>
      <w:tr w14:paraId="1416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0CF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2018">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存储空间：8GB、16GB</w:t>
            </w:r>
          </w:p>
        </w:tc>
      </w:tr>
      <w:tr w14:paraId="1936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E89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7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DE60">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外部存储：SD卡最大拓展128G；USB2.0最大支持：1T</w:t>
            </w:r>
          </w:p>
        </w:tc>
      </w:tr>
      <w:tr w14:paraId="6C9E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39B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7681">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显示屏尺：≥75英寸（16：9）</w:t>
            </w:r>
          </w:p>
        </w:tc>
      </w:tr>
      <w:tr w14:paraId="6919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5A5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D34A">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显示屏类型“LED液晶显示屏</w:t>
            </w:r>
          </w:p>
        </w:tc>
      </w:tr>
      <w:tr w14:paraId="26E8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80F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F96A">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画面显示尺寸：1654(H) x 932(V)</w:t>
            </w:r>
          </w:p>
        </w:tc>
      </w:tr>
      <w:tr w14:paraId="0A42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4EA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4A9E">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物理分辨率：3840（H）×2160（V）（Full HD）</w:t>
            </w:r>
          </w:p>
        </w:tc>
      </w:tr>
      <w:tr w14:paraId="3A4B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B7F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B058">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显示色彩：10bit, 1.07B</w:t>
            </w:r>
          </w:p>
        </w:tc>
      </w:tr>
      <w:tr w14:paraId="2D0A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808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0FE0">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刷新率：≥60HZ</w:t>
            </w:r>
          </w:p>
        </w:tc>
      </w:tr>
      <w:tr w14:paraId="706F8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5F8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2379">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亮度：≥350cd/m2</w:t>
            </w:r>
          </w:p>
        </w:tc>
      </w:tr>
      <w:tr w14:paraId="054A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DDE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8951">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对比度：≥5000：1</w:t>
            </w:r>
          </w:p>
        </w:tc>
      </w:tr>
      <w:tr w14:paraId="74D3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07D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53DC">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视角（度）：178°</w:t>
            </w:r>
          </w:p>
        </w:tc>
      </w:tr>
      <w:tr w14:paraId="7104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B7E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51B7">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显示屏防护：≥4mm全钢化高防爆玻璃</w:t>
            </w:r>
          </w:p>
        </w:tc>
      </w:tr>
      <w:tr w14:paraId="0162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C9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7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F452">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背光灯寿命：50000小时</w:t>
            </w:r>
          </w:p>
        </w:tc>
      </w:tr>
    </w:tbl>
    <w:p w14:paraId="4A5BF6CB">
      <w:pPr>
        <w:pStyle w:val="28"/>
        <w:rPr>
          <w:rFonts w:ascii="仿宋" w:hAnsi="仿宋" w:eastAsia="仿宋" w:cs="仿宋"/>
          <w:b/>
          <w:bCs/>
          <w:color w:val="auto"/>
          <w:sz w:val="24"/>
          <w:szCs w:val="24"/>
        </w:rPr>
      </w:pPr>
      <w:r>
        <w:rPr>
          <w:rFonts w:hint="eastAsia" w:ascii="仿宋" w:hAnsi="仿宋" w:eastAsia="仿宋" w:cs="仿宋"/>
          <w:b/>
          <w:bCs/>
          <w:color w:val="auto"/>
          <w:sz w:val="24"/>
          <w:szCs w:val="24"/>
        </w:rPr>
        <w:t>▲特殊要求:为保证采购人执法工作能够顺利有序进行，现有执法记录仪及数据采集工作站能够继续正常使用，成交人须承担对采购人单位现有执法记录仪、数据采集工作站的售后服务及兼容性改造，费用包含在投标报价中。</w:t>
      </w:r>
    </w:p>
    <w:p w14:paraId="239E1488">
      <w:pPr>
        <w:pStyle w:val="28"/>
        <w:autoSpaceDE/>
        <w:autoSpaceDN/>
        <w:spacing w:line="50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、项目实施要求</w:t>
      </w:r>
    </w:p>
    <w:p w14:paraId="0490F1DF">
      <w:pPr>
        <w:pStyle w:val="28"/>
        <w:autoSpaceDE/>
        <w:autoSpaceDN/>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(一)项目文档要求</w:t>
      </w:r>
    </w:p>
    <w:p w14:paraId="3BE5667C">
      <w:pPr>
        <w:pStyle w:val="28"/>
        <w:autoSpaceDE/>
        <w:autoSpaceDN/>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根据采购人信息化项目建设管理办法要求，中标人应按采购人提供的资料模板要求分类、归集项目文档资料等。</w:t>
      </w:r>
    </w:p>
    <w:p w14:paraId="7A6115CA">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项目实施前应提供</w:t>
      </w:r>
      <w:r>
        <w:rPr>
          <w:rFonts w:hint="eastAsia" w:ascii="仿宋" w:hAnsi="仿宋" w:eastAsia="仿宋" w:cs="仿宋"/>
          <w:sz w:val="24"/>
          <w:szCs w:val="24"/>
        </w:rPr>
        <w:t>深化设计方案、进度计划项目、施工组织方案；项目实施期间应提供项目实施技术文档和项目实施过程中衍生的其它相关资料；项目实施后应提供自测报告、故障诊断与排除手册、工作总结报告；以及其他需要提交的材料。</w:t>
      </w:r>
    </w:p>
    <w:p w14:paraId="72CC32A4">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(二)项目实施及施工安装人员要求</w:t>
      </w:r>
    </w:p>
    <w:p w14:paraId="6E19B135">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须完成全部产品的供货、安装、调试、测试，应充分考虑在项目实施的特殊性和复杂性，项目经理，项目技术负责人需持证上岗，正确衡量安装调试期间的安全措施费用及后续维护成本。采购清单仅供投标人参考。如招标文件中遗漏了必须具备的设备、配件或服务，请投标人在投标文件中指出，并提出解决方案供采购人参考；中标人有义务保证采购人系统完整性，如项目实施过程中因缺少辅件、线缆、配件或技术服务导致采购人系统无法正常运行，中标人须承诺无条件提供相关设备、配件或技术服务，并无条件完成相关工作，采购人不增加任何费用。</w:t>
      </w:r>
    </w:p>
    <w:p w14:paraId="7A461726">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)安装调试及验收要求</w:t>
      </w:r>
    </w:p>
    <w:p w14:paraId="7421254D">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1）为确保安装调试工作安全有序的进行，乙方在货物运抵安装现场前3-5个工作日内，向采购人提供一份详细的安装、调试验收计划，现场负责人、工程师和参与安装人员的名单，经采购人确认后不得随意更改。</w:t>
      </w:r>
    </w:p>
    <w:p w14:paraId="3EAD3805">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2）乙方应承担设备安装所需电气材料等，安装必须符合有关标准和规范。安装过程中采购人将对安装实施工作的安全与秩序情况进行监督。</w:t>
      </w:r>
    </w:p>
    <w:p w14:paraId="4770879D">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3）设备安装调试完成经验收合格，所有的技术资料和图纸已向采购人移交并被接受，验收视为合格。 若因产品质量或安装技术问题导致验收不合格，乙方应及时予以解决，直至验收合格，期间发生的一切费用由乙方承担，同时采购人保留索赔权。</w:t>
      </w:r>
    </w:p>
    <w:p w14:paraId="718F09C5">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5）设备到货、安装、调试和验收期间应接受采购人的协调和管理，乙方应采取严格的安全措施，承担由于自身原因所造成的事故责任及其发生的一切费用。</w:t>
      </w:r>
    </w:p>
    <w:p w14:paraId="67F2BDED">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所投设备须为全新未使用过的，设备及其辅助装置的铭牌、使用指示、警告指示应以中文或英文及易懂的通用符号来表示，应能准确无误地表示设备的型号，规格、生产商。并提供所有设备的附件、说明书和技术咨询。</w:t>
      </w:r>
    </w:p>
    <w:p w14:paraId="724873A7">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)运维服务要求</w:t>
      </w:r>
    </w:p>
    <w:p w14:paraId="429433E6">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质保期：从项目验收合格之日起开始计算，</w:t>
      </w:r>
      <w:r>
        <w:rPr>
          <w:rFonts w:hint="eastAsia" w:ascii="仿宋" w:hAnsi="仿宋" w:eastAsia="仿宋" w:cs="仿宋"/>
          <w:color w:val="000000"/>
          <w:sz w:val="24"/>
          <w:szCs w:val="24"/>
        </w:rPr>
        <w:t>质保三年</w:t>
      </w:r>
      <w:r>
        <w:rPr>
          <w:rFonts w:hint="eastAsia" w:ascii="仿宋" w:hAnsi="仿宋" w:eastAsia="仿宋" w:cs="仿宋"/>
          <w:sz w:val="24"/>
          <w:szCs w:val="24"/>
        </w:rPr>
        <w:t>。</w:t>
      </w:r>
    </w:p>
    <w:p w14:paraId="30A817F3">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应建立专业的运维团队，根据采购人的实际情况，制定完善的维保服务和技术支持服务方案，提供详尽的技术手册，实施严格的项目管理，指定管理人员作为与采购人的统一对接，对项目的实施进行严格的项目管理，统筹相关工作，以确保项目正常高效运作及实施过程中的服务质量和信息安全。运维人员要求具有对</w:t>
      </w:r>
      <w:r>
        <w:rPr>
          <w:rFonts w:hint="eastAsia" w:ascii="仿宋" w:hAnsi="仿宋" w:eastAsia="仿宋" w:cs="仿宋"/>
          <w:sz w:val="24"/>
          <w:szCs w:val="24"/>
          <w:lang w:val="en-US" w:eastAsia="zh-CN"/>
        </w:rPr>
        <w:t>数据采集工作站</w:t>
      </w:r>
      <w:r>
        <w:rPr>
          <w:rFonts w:hint="eastAsia" w:ascii="仿宋" w:hAnsi="仿宋" w:eastAsia="仿宋" w:cs="仿宋"/>
          <w:sz w:val="24"/>
          <w:szCs w:val="24"/>
        </w:rPr>
        <w:t>故障进行判断、维护的能力。</w:t>
      </w:r>
    </w:p>
    <w:p w14:paraId="3E61833B">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质保期内投标人必须确保稳定运行，提供完善的运维服务。根据维护内容需求提供7*24小时远程技术支持服务、升级服务，对故障在30分钟内响应，要求4小时内排除故障或到达现场给予技术支持。针对突发应急故障，提供及时响应、故障排查及故障处理服务。投标人如未能在承诺时间内解决故障或恢复系统运行，使用单位有权请第三方进行处理，所有费用由投标人支付。故障维护完成后须形成详细的维护记录，并经所在大队负责人和支队科技民警签字确认，维护记录内容须包括但不限于：人员出入记录、服务起止时间、人员姓名、服务人数、地点、内容、服务结果等。</w:t>
      </w:r>
    </w:p>
    <w:p w14:paraId="0476ACE3">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应遵守安全相关规定，加强自身安全教育，做好安全防范意识，在此工作期间产生的一切安全事故问题以及其他后果由投标方自行承担。在项目实施过程中，投标人应严格遵守国家相关保密与安全法律法规，遵循采购人各项安全保密制度和规章。服务工作人员必须对工作中涉及到的业主的数据、文件等任何资料进行保密。</w:t>
      </w:r>
    </w:p>
    <w:p w14:paraId="49C97F6D">
      <w:pPr>
        <w:pStyle w:val="28"/>
        <w:numPr>
          <w:ilvl w:val="0"/>
          <w:numId w:val="0"/>
        </w:numPr>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w:t>
      </w:r>
      <w:r>
        <w:rPr>
          <w:rFonts w:hint="eastAsia" w:ascii="仿宋" w:hAnsi="仿宋" w:eastAsia="仿宋" w:cs="仿宋"/>
          <w:sz w:val="24"/>
          <w:szCs w:val="24"/>
        </w:rPr>
        <w:t>产权</w:t>
      </w:r>
    </w:p>
    <w:p w14:paraId="6B4F377B">
      <w:pPr>
        <w:pStyle w:val="8"/>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en-US" w:eastAsia="zh-CN" w:bidi="ar-SA"/>
        </w:rPr>
        <w:t>乙方保证所提供的服务及货物均不存在知识产权纠纷。乙方应保证甲方在使用时不受第三方提出侵犯其专利权、商标权等知识产权的诉讼。</w:t>
      </w:r>
    </w:p>
    <w:p w14:paraId="649567E8">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）验收要求</w:t>
      </w:r>
    </w:p>
    <w:p w14:paraId="3B40DDB4">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（1）验收时间：中标人在设备送达指定地点并安装调试完毕后，书面通知采购人报验，在收到报验后10日内进行</w:t>
      </w:r>
      <w:r>
        <w:rPr>
          <w:rFonts w:hint="eastAsia" w:ascii="仿宋" w:hAnsi="仿宋" w:eastAsia="仿宋" w:cs="仿宋"/>
          <w:sz w:val="24"/>
          <w:szCs w:val="24"/>
          <w:highlight w:val="none"/>
          <w:lang w:val="en-US" w:eastAsia="zh-CN"/>
        </w:rPr>
        <w:t>现场到货</w:t>
      </w:r>
      <w:r>
        <w:rPr>
          <w:rFonts w:hint="eastAsia" w:ascii="仿宋" w:hAnsi="仿宋" w:eastAsia="仿宋" w:cs="仿宋"/>
          <w:sz w:val="24"/>
          <w:szCs w:val="24"/>
          <w:highlight w:val="none"/>
        </w:rPr>
        <w:t>验收。</w:t>
      </w:r>
    </w:p>
    <w:p w14:paraId="2A4FE7D8">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（2）验收方式： </w:t>
      </w:r>
    </w:p>
    <w:p w14:paraId="035D7D09">
      <w:pPr>
        <w:snapToGrid w:val="0"/>
        <w:spacing w:line="500" w:lineRule="exact"/>
        <w:ind w:firstLine="537" w:firstLineChars="224"/>
        <w:rPr>
          <w:rFonts w:hint="eastAsia" w:ascii="仿宋" w:hAnsi="仿宋" w:eastAsia="仿宋" w:cs="仿宋"/>
          <w:sz w:val="24"/>
          <w:szCs w:val="24"/>
          <w:highlight w:val="none"/>
        </w:rPr>
      </w:pPr>
      <w:r>
        <w:rPr>
          <w:rFonts w:hint="eastAsia" w:ascii="仿宋" w:hAnsi="仿宋" w:eastAsia="仿宋" w:cs="仿宋"/>
          <w:sz w:val="24"/>
          <w:szCs w:val="24"/>
          <w:highlight w:val="none"/>
        </w:rPr>
        <w:t>1.采购人对中标人提交的货物依据招标文件上的技术规格要求和国家有关质量标准进行现场</w:t>
      </w:r>
      <w:r>
        <w:rPr>
          <w:rFonts w:hint="eastAsia" w:ascii="仿宋" w:hAnsi="仿宋" w:eastAsia="仿宋" w:cs="仿宋"/>
          <w:sz w:val="24"/>
          <w:szCs w:val="24"/>
          <w:highlight w:val="none"/>
          <w:lang w:val="en-US" w:eastAsia="zh-CN"/>
        </w:rPr>
        <w:t>到货</w:t>
      </w:r>
      <w:r>
        <w:rPr>
          <w:rFonts w:hint="eastAsia" w:ascii="仿宋" w:hAnsi="仿宋" w:eastAsia="仿宋" w:cs="仿宋"/>
          <w:sz w:val="24"/>
          <w:szCs w:val="24"/>
          <w:highlight w:val="none"/>
        </w:rPr>
        <w:t>验收，外观、说明书符合招标文件技术要求的，给予签收，验收不合格的不予签收。</w:t>
      </w:r>
    </w:p>
    <w:p w14:paraId="4E60A50D">
      <w:pPr>
        <w:snapToGrid w:val="0"/>
        <w:spacing w:line="500" w:lineRule="exact"/>
        <w:ind w:firstLine="537" w:firstLineChars="224"/>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到货</w:t>
      </w:r>
      <w:r>
        <w:rPr>
          <w:rFonts w:hint="eastAsia" w:ascii="仿宋" w:hAnsi="仿宋" w:eastAsia="仿宋" w:cs="仿宋"/>
          <w:sz w:val="24"/>
          <w:szCs w:val="24"/>
          <w:highlight w:val="none"/>
        </w:rPr>
        <w:t>验收完成后，采购人组织对中标人履约的验收。验收方成员应当在验收书上签字，并承担相应的法律责任。如果发现与合同中要求不符，中标人须承担由此发生的一切损失和费用，并接受相应的处理。</w:t>
      </w:r>
    </w:p>
    <w:p w14:paraId="1A6BACB5">
      <w:pPr>
        <w:snapToGrid w:val="0"/>
        <w:spacing w:line="500" w:lineRule="exact"/>
        <w:ind w:firstLine="537" w:firstLineChars="224"/>
        <w:rPr>
          <w:rFonts w:hint="eastAsia" w:ascii="仿宋" w:hAnsi="仿宋" w:eastAsia="仿宋" w:cs="仿宋"/>
          <w:sz w:val="24"/>
          <w:szCs w:val="24"/>
          <w:highlight w:val="none"/>
        </w:rPr>
      </w:pPr>
      <w:r>
        <w:rPr>
          <w:rFonts w:hint="eastAsia" w:ascii="仿宋" w:hAnsi="仿宋" w:eastAsia="仿宋" w:cs="仿宋"/>
          <w:sz w:val="24"/>
          <w:szCs w:val="24"/>
          <w:highlight w:val="none"/>
        </w:rPr>
        <w:t>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41BABC">
      <w:pPr>
        <w:snapToGrid w:val="0"/>
        <w:spacing w:line="500" w:lineRule="exact"/>
        <w:ind w:firstLine="537" w:firstLineChars="224"/>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53F1A59E">
      <w:pPr>
        <w:snapToGrid w:val="0"/>
        <w:spacing w:after="60"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.验收时中标人必须在现场，验收过程中相关检测费用（如有）由中标人负责。</w:t>
      </w:r>
    </w:p>
    <w:p w14:paraId="52387EA6">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七</w:t>
      </w:r>
      <w:r>
        <w:rPr>
          <w:rFonts w:hint="eastAsia" w:ascii="仿宋" w:hAnsi="仿宋" w:eastAsia="仿宋" w:cs="仿宋"/>
          <w:sz w:val="24"/>
          <w:szCs w:val="24"/>
        </w:rPr>
        <w:t>）投标报价要求</w:t>
      </w:r>
    </w:p>
    <w:p w14:paraId="0001107D">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报价需包含项目建设（含相关配件、附件、安装材料）价款、运输费、装卸费、安装费、采保费、税费以及一切技术和售后服务费等全部费用以及、验收费用等；如涉及软件许可使用或技术指导、人员培训的，还应包括软件许可费以及一切技术服务费、人员培训费，投标人不得再向招标人收取任何费用。</w:t>
      </w:r>
    </w:p>
    <w:p w14:paraId="3A2F501D">
      <w:pPr>
        <w:pStyle w:val="28"/>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八</w:t>
      </w:r>
      <w:r>
        <w:rPr>
          <w:rFonts w:hint="eastAsia" w:ascii="仿宋" w:hAnsi="仿宋" w:eastAsia="仿宋" w:cs="仿宋"/>
          <w:sz w:val="24"/>
          <w:szCs w:val="24"/>
        </w:rPr>
        <w:t>）履约保证金</w:t>
      </w:r>
    </w:p>
    <w:p w14:paraId="42AA8CE4">
      <w:pPr>
        <w:pStyle w:val="28"/>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本项目不涉及履约保证金</w:t>
      </w:r>
    </w:p>
    <w:p w14:paraId="367C7B43">
      <w:pPr>
        <w:pStyle w:val="2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九</w:t>
      </w:r>
      <w:r>
        <w:rPr>
          <w:rFonts w:hint="eastAsia" w:ascii="仿宋" w:hAnsi="仿宋" w:eastAsia="仿宋" w:cs="仿宋"/>
          <w:sz w:val="24"/>
          <w:szCs w:val="24"/>
        </w:rPr>
        <w:t>）付款方式</w:t>
      </w:r>
    </w:p>
    <w:p w14:paraId="5FC3377F">
      <w:pPr>
        <w:widowControl/>
        <w:spacing w:line="440" w:lineRule="exact"/>
        <w:ind w:right="60" w:firstLine="480" w:firstLineChars="200"/>
        <w:jc w:val="left"/>
        <w:rPr>
          <w:rFonts w:hint="eastAsia" w:ascii="仿宋" w:hAnsi="仿宋" w:eastAsia="仿宋" w:cs="仿宋"/>
          <w:sz w:val="24"/>
          <w:szCs w:val="24"/>
        </w:rPr>
      </w:pPr>
      <w:r>
        <w:rPr>
          <w:rFonts w:hint="eastAsia" w:ascii="仿宋" w:hAnsi="仿宋" w:eastAsia="仿宋" w:cs="仿宋"/>
          <w:sz w:val="24"/>
          <w:szCs w:val="24"/>
        </w:rPr>
        <w:t>合同签订完成后</w:t>
      </w:r>
      <w:r>
        <w:rPr>
          <w:rFonts w:hint="eastAsia" w:ascii="仿宋" w:hAnsi="仿宋" w:eastAsia="仿宋" w:cs="仿宋"/>
          <w:sz w:val="24"/>
          <w:szCs w:val="24"/>
          <w:lang w:val="en-US" w:eastAsia="zh-CN"/>
        </w:rPr>
        <w:t>7</w:t>
      </w:r>
      <w:r>
        <w:rPr>
          <w:rFonts w:hint="eastAsia" w:ascii="仿宋" w:hAnsi="仿宋" w:eastAsia="仿宋" w:cs="仿宋"/>
          <w:sz w:val="24"/>
          <w:szCs w:val="24"/>
        </w:rPr>
        <w:t>个工作日内支付合同总额40%的预付款，完成项目验收后，</w:t>
      </w:r>
      <w:r>
        <w:rPr>
          <w:rFonts w:hint="eastAsia" w:ascii="仿宋" w:hAnsi="仿宋" w:eastAsia="仿宋" w:cs="仿宋"/>
          <w:sz w:val="24"/>
          <w:szCs w:val="24"/>
          <w:lang w:val="en-US" w:eastAsia="zh-CN"/>
        </w:rPr>
        <w:t>7</w:t>
      </w:r>
      <w:r>
        <w:rPr>
          <w:rFonts w:hint="eastAsia" w:ascii="仿宋" w:hAnsi="仿宋" w:eastAsia="仿宋" w:cs="仿宋"/>
          <w:sz w:val="24"/>
          <w:szCs w:val="24"/>
        </w:rPr>
        <w:t>个工作日内支付合同总额的60%。</w:t>
      </w:r>
    </w:p>
    <w:p w14:paraId="21C5C734">
      <w:pPr>
        <w:jc w:val="center"/>
        <w:rPr>
          <w:rFonts w:hint="eastAsia" w:ascii="仿宋" w:hAnsi="仿宋" w:eastAsia="仿宋" w:cs="仿宋"/>
          <w:b/>
          <w:color w:val="auto"/>
          <w:sz w:val="36"/>
          <w:szCs w:val="36"/>
          <w:highlight w:val="none"/>
        </w:rPr>
      </w:pPr>
      <w:r>
        <w:rPr>
          <w:rFonts w:hint="eastAsia" w:ascii="仿宋" w:hAnsi="仿宋" w:eastAsia="仿宋" w:cs="仿宋"/>
          <w:b/>
          <w:sz w:val="21"/>
          <w:szCs w:val="21"/>
        </w:rPr>
        <w:br w:type="page"/>
      </w:r>
      <w:r>
        <w:rPr>
          <w:rFonts w:hint="eastAsia" w:ascii="仿宋" w:hAnsi="仿宋" w:eastAsia="仿宋" w:cs="仿宋"/>
          <w:b/>
          <w:color w:val="auto"/>
          <w:sz w:val="36"/>
          <w:szCs w:val="36"/>
          <w:highlight w:val="none"/>
        </w:rPr>
        <w:t xml:space="preserve">第三章  </w:t>
      </w:r>
      <w:r>
        <w:rPr>
          <w:rFonts w:hint="eastAsia" w:ascii="仿宋" w:hAnsi="仿宋" w:eastAsia="仿宋" w:cs="仿宋"/>
          <w:b/>
          <w:color w:val="auto"/>
          <w:sz w:val="36"/>
          <w:szCs w:val="36"/>
          <w:highlight w:val="none"/>
          <w:lang w:eastAsia="zh-CN"/>
        </w:rPr>
        <w:t>投标单位</w:t>
      </w:r>
      <w:r>
        <w:rPr>
          <w:rFonts w:hint="eastAsia" w:ascii="仿宋" w:hAnsi="仿宋" w:eastAsia="仿宋" w:cs="仿宋"/>
          <w:b/>
          <w:color w:val="auto"/>
          <w:sz w:val="36"/>
          <w:szCs w:val="36"/>
          <w:highlight w:val="none"/>
        </w:rPr>
        <w:t>须知</w:t>
      </w:r>
      <w:bookmarkEnd w:id="1"/>
    </w:p>
    <w:p w14:paraId="32F62857">
      <w:pPr>
        <w:pStyle w:val="3"/>
        <w:spacing w:line="440" w:lineRule="exact"/>
        <w:jc w:val="center"/>
        <w:rPr>
          <w:rFonts w:hint="eastAsia" w:ascii="仿宋" w:hAnsi="仿宋" w:eastAsia="仿宋" w:cs="仿宋"/>
          <w:color w:val="auto"/>
          <w:sz w:val="24"/>
          <w:szCs w:val="24"/>
          <w:highlight w:val="none"/>
        </w:rPr>
      </w:pPr>
      <w:bookmarkStart w:id="12" w:name="_Toc452995895"/>
      <w:r>
        <w:rPr>
          <w:rFonts w:hint="eastAsia" w:ascii="仿宋" w:hAnsi="仿宋" w:eastAsia="仿宋" w:cs="仿宋"/>
          <w:color w:val="auto"/>
          <w:sz w:val="24"/>
          <w:szCs w:val="24"/>
          <w:highlight w:val="none"/>
        </w:rPr>
        <w:t>前 附 表</w:t>
      </w:r>
      <w:bookmarkEnd w:id="12"/>
    </w:p>
    <w:tbl>
      <w:tblPr>
        <w:tblStyle w:val="22"/>
        <w:tblW w:w="101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743"/>
      </w:tblGrid>
      <w:tr w14:paraId="7D2FF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911633A">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73C4E2F4">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w:t>
            </w:r>
          </w:p>
        </w:tc>
        <w:tc>
          <w:tcPr>
            <w:tcW w:w="7743" w:type="dxa"/>
            <w:tcBorders>
              <w:top w:val="single" w:color="auto" w:sz="4" w:space="0"/>
              <w:left w:val="single" w:color="auto" w:sz="4" w:space="0"/>
              <w:bottom w:val="single" w:color="auto" w:sz="4" w:space="0"/>
              <w:right w:val="single" w:color="auto" w:sz="4" w:space="0"/>
            </w:tcBorders>
            <w:vAlign w:val="center"/>
          </w:tcPr>
          <w:p w14:paraId="66F3E435">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内容与要求</w:t>
            </w:r>
          </w:p>
        </w:tc>
      </w:tr>
      <w:tr w14:paraId="55BB9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7A5CA2C">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36" w:type="dxa"/>
            <w:tcBorders>
              <w:top w:val="single" w:color="auto" w:sz="4" w:space="0"/>
              <w:left w:val="single" w:color="auto" w:sz="4" w:space="0"/>
              <w:bottom w:val="single" w:color="auto" w:sz="4" w:space="0"/>
              <w:right w:val="single" w:color="auto" w:sz="4" w:space="0"/>
            </w:tcBorders>
            <w:vAlign w:val="center"/>
          </w:tcPr>
          <w:p w14:paraId="2FDFFA7B">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7743" w:type="dxa"/>
            <w:tcBorders>
              <w:top w:val="single" w:color="auto" w:sz="4" w:space="0"/>
              <w:left w:val="single" w:color="auto" w:sz="4" w:space="0"/>
              <w:bottom w:val="single" w:color="auto" w:sz="4" w:space="0"/>
              <w:right w:val="single" w:color="auto" w:sz="4" w:space="0"/>
            </w:tcBorders>
            <w:vAlign w:val="center"/>
          </w:tcPr>
          <w:p w14:paraId="644C870A">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z w:val="24"/>
                <w:highlight w:val="none"/>
                <w:lang w:eastAsia="zh-CN"/>
              </w:rPr>
              <w:t xml:space="preserve">2024年度执法记录仪及配套设备采购项目 </w:t>
            </w:r>
          </w:p>
        </w:tc>
      </w:tr>
      <w:tr w14:paraId="6A855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769CE0A">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36" w:type="dxa"/>
            <w:tcBorders>
              <w:top w:val="single" w:color="auto" w:sz="4" w:space="0"/>
              <w:left w:val="single" w:color="auto" w:sz="4" w:space="0"/>
              <w:bottom w:val="single" w:color="auto" w:sz="4" w:space="0"/>
              <w:right w:val="single" w:color="auto" w:sz="4" w:space="0"/>
            </w:tcBorders>
            <w:vAlign w:val="center"/>
          </w:tcPr>
          <w:p w14:paraId="723FD1F1">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编号</w:t>
            </w:r>
          </w:p>
        </w:tc>
        <w:tc>
          <w:tcPr>
            <w:tcW w:w="7743" w:type="dxa"/>
            <w:tcBorders>
              <w:top w:val="single" w:color="auto" w:sz="4" w:space="0"/>
              <w:left w:val="single" w:color="auto" w:sz="4" w:space="0"/>
              <w:bottom w:val="single" w:color="auto" w:sz="4" w:space="0"/>
              <w:right w:val="single" w:color="auto" w:sz="4" w:space="0"/>
            </w:tcBorders>
            <w:vAlign w:val="center"/>
          </w:tcPr>
          <w:p w14:paraId="25016EAE">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pacing w:val="-4"/>
                <w:sz w:val="24"/>
                <w:highlight w:val="none"/>
                <w:lang w:eastAsia="zh-CN"/>
              </w:rPr>
              <w:t>招标文件</w:t>
            </w:r>
            <w:r>
              <w:rPr>
                <w:rFonts w:hint="eastAsia" w:ascii="仿宋" w:hAnsi="仿宋" w:eastAsia="仿宋" w:cs="仿宋"/>
                <w:bCs/>
                <w:color w:val="auto"/>
                <w:spacing w:val="-4"/>
                <w:sz w:val="24"/>
                <w:highlight w:val="none"/>
              </w:rPr>
              <w:t>编号：</w:t>
            </w:r>
            <w:r>
              <w:rPr>
                <w:rFonts w:hint="eastAsia" w:ascii="仿宋" w:hAnsi="仿宋" w:eastAsia="仿宋" w:cs="仿宋"/>
                <w:bCs/>
                <w:color w:val="auto"/>
                <w:spacing w:val="-4"/>
                <w:sz w:val="24"/>
                <w:highlight w:val="none"/>
                <w:lang w:eastAsia="zh-CN"/>
              </w:rPr>
              <w:t>仁皇招字2024110号</w:t>
            </w:r>
          </w:p>
          <w:p w14:paraId="54A29209">
            <w:pPr>
              <w:keepNext w:val="0"/>
              <w:keepLines w:val="0"/>
              <w:widowControl/>
              <w:suppressLineNumbers w:val="0"/>
              <w:jc w:val="lef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pacing w:val="-4"/>
                <w:sz w:val="24"/>
                <w:highlight w:val="none"/>
                <w:lang w:eastAsia="zh-CN"/>
              </w:rPr>
              <w:t>财政审批编号：湖财采确</w:t>
            </w:r>
            <w:r>
              <w:rPr>
                <w:rFonts w:hint="eastAsia" w:ascii="仿宋" w:hAnsi="仿宋" w:eastAsia="仿宋" w:cs="仿宋"/>
                <w:bCs/>
                <w:color w:val="auto"/>
                <w:spacing w:val="-4"/>
                <w:sz w:val="24"/>
                <w:highlight w:val="none"/>
                <w:lang w:val="en-US" w:eastAsia="zh-CN"/>
              </w:rPr>
              <w:t>[2024]15273号</w:t>
            </w:r>
          </w:p>
        </w:tc>
      </w:tr>
      <w:tr w14:paraId="34B77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03288C9">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36" w:type="dxa"/>
            <w:tcBorders>
              <w:top w:val="single" w:color="auto" w:sz="4" w:space="0"/>
              <w:left w:val="single" w:color="auto" w:sz="4" w:space="0"/>
              <w:bottom w:val="single" w:color="auto" w:sz="4" w:space="0"/>
              <w:right w:val="single" w:color="auto" w:sz="4" w:space="0"/>
            </w:tcBorders>
            <w:vAlign w:val="center"/>
          </w:tcPr>
          <w:p w14:paraId="6F3D1880">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采购</w:t>
            </w:r>
            <w:r>
              <w:rPr>
                <w:rFonts w:hint="eastAsia" w:ascii="仿宋" w:hAnsi="仿宋" w:eastAsia="仿宋" w:cs="仿宋"/>
                <w:bCs/>
                <w:color w:val="auto"/>
                <w:sz w:val="24"/>
                <w:highlight w:val="none"/>
              </w:rPr>
              <w:t>内容</w:t>
            </w:r>
          </w:p>
        </w:tc>
        <w:tc>
          <w:tcPr>
            <w:tcW w:w="7743" w:type="dxa"/>
            <w:tcBorders>
              <w:top w:val="single" w:color="auto" w:sz="4" w:space="0"/>
              <w:left w:val="single" w:color="auto" w:sz="4" w:space="0"/>
              <w:bottom w:val="single" w:color="auto" w:sz="4" w:space="0"/>
              <w:right w:val="single" w:color="auto" w:sz="4" w:space="0"/>
            </w:tcBorders>
            <w:vAlign w:val="center"/>
          </w:tcPr>
          <w:p w14:paraId="26EBF8DA">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z w:val="24"/>
                <w:highlight w:val="none"/>
                <w:lang w:eastAsia="zh-CN"/>
              </w:rPr>
              <w:t>2024年度执法记录仪及配套设备采购项目</w:t>
            </w:r>
          </w:p>
        </w:tc>
      </w:tr>
      <w:tr w14:paraId="2C226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8671A2F">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736" w:type="dxa"/>
            <w:tcBorders>
              <w:top w:val="single" w:color="auto" w:sz="4" w:space="0"/>
              <w:left w:val="single" w:color="auto" w:sz="4" w:space="0"/>
              <w:bottom w:val="single" w:color="auto" w:sz="4" w:space="0"/>
              <w:right w:val="single" w:color="auto" w:sz="4" w:space="0"/>
            </w:tcBorders>
            <w:vAlign w:val="center"/>
          </w:tcPr>
          <w:p w14:paraId="5D8A694E">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项目实施地点</w:t>
            </w:r>
          </w:p>
        </w:tc>
        <w:tc>
          <w:tcPr>
            <w:tcW w:w="7743" w:type="dxa"/>
            <w:tcBorders>
              <w:top w:val="single" w:color="auto" w:sz="4" w:space="0"/>
              <w:left w:val="single" w:color="auto" w:sz="4" w:space="0"/>
              <w:bottom w:val="single" w:color="auto" w:sz="4" w:space="0"/>
              <w:right w:val="single" w:color="auto" w:sz="4" w:space="0"/>
            </w:tcBorders>
            <w:vAlign w:val="center"/>
          </w:tcPr>
          <w:p w14:paraId="6EAEC6B4">
            <w:pPr>
              <w:spacing w:line="530" w:lineRule="exact"/>
              <w:rPr>
                <w:rFonts w:hint="eastAsia" w:ascii="仿宋" w:hAnsi="仿宋" w:eastAsia="仿宋" w:cs="仿宋"/>
                <w:bCs/>
                <w:color w:val="auto"/>
                <w:spacing w:val="-4"/>
                <w:sz w:val="24"/>
                <w:highlight w:val="none"/>
              </w:rPr>
            </w:pPr>
            <w:r>
              <w:rPr>
                <w:rFonts w:hint="eastAsia" w:ascii="仿宋" w:hAnsi="仿宋" w:eastAsia="仿宋" w:cs="仿宋"/>
                <w:color w:val="auto"/>
                <w:sz w:val="24"/>
                <w:highlight w:val="none"/>
              </w:rPr>
              <w:t>湖州市</w:t>
            </w:r>
          </w:p>
        </w:tc>
      </w:tr>
      <w:tr w14:paraId="46680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C0B4156">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736" w:type="dxa"/>
            <w:tcBorders>
              <w:top w:val="single" w:color="auto" w:sz="4" w:space="0"/>
              <w:left w:val="single" w:color="auto" w:sz="4" w:space="0"/>
              <w:bottom w:val="single" w:color="auto" w:sz="4" w:space="0"/>
              <w:right w:val="single" w:color="auto" w:sz="4" w:space="0"/>
            </w:tcBorders>
            <w:vAlign w:val="center"/>
          </w:tcPr>
          <w:p w14:paraId="35106716">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答疑时间</w:t>
            </w:r>
          </w:p>
        </w:tc>
        <w:tc>
          <w:tcPr>
            <w:tcW w:w="7743" w:type="dxa"/>
            <w:tcBorders>
              <w:top w:val="single" w:color="auto" w:sz="4" w:space="0"/>
              <w:left w:val="single" w:color="auto" w:sz="4" w:space="0"/>
              <w:bottom w:val="single" w:color="auto" w:sz="4" w:space="0"/>
              <w:right w:val="single" w:color="auto" w:sz="4" w:space="0"/>
            </w:tcBorders>
            <w:vAlign w:val="center"/>
          </w:tcPr>
          <w:p w14:paraId="7FF86C15">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有异议的，应当在20</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8月30日</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（北京时间）</w:t>
            </w:r>
            <w:r>
              <w:rPr>
                <w:rFonts w:hint="eastAsia" w:ascii="仿宋" w:hAnsi="仿宋" w:eastAsia="仿宋" w:cs="仿宋"/>
                <w:color w:val="auto"/>
                <w:sz w:val="24"/>
                <w:highlight w:val="none"/>
              </w:rPr>
              <w:t>前以书面（含传真）形式一次性针对同一采购程序环节向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提出质疑，否则</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有权拒绝第一次质疑以外其他所有质疑。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将在规定的时间内统一进行澄清和修改，并书面（含传真）通知所有认购</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未按规定要求提出的，则视同认可</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，但法律法规及规范性文件有明确规定的除外。</w:t>
            </w:r>
          </w:p>
        </w:tc>
      </w:tr>
      <w:tr w14:paraId="253FC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5E190BA">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736" w:type="dxa"/>
            <w:tcBorders>
              <w:top w:val="single" w:color="auto" w:sz="4" w:space="0"/>
              <w:left w:val="single" w:color="auto" w:sz="4" w:space="0"/>
              <w:bottom w:val="single" w:color="auto" w:sz="4" w:space="0"/>
              <w:right w:val="single" w:color="auto" w:sz="4" w:space="0"/>
            </w:tcBorders>
            <w:vAlign w:val="center"/>
          </w:tcPr>
          <w:p w14:paraId="75194EBE">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要求</w:t>
            </w:r>
          </w:p>
        </w:tc>
        <w:tc>
          <w:tcPr>
            <w:tcW w:w="7743" w:type="dxa"/>
            <w:tcBorders>
              <w:top w:val="single" w:color="auto" w:sz="4" w:space="0"/>
              <w:left w:val="single" w:color="auto" w:sz="4" w:space="0"/>
              <w:bottom w:val="single" w:color="auto" w:sz="4" w:space="0"/>
              <w:right w:val="single" w:color="auto" w:sz="4" w:space="0"/>
            </w:tcBorders>
            <w:vAlign w:val="center"/>
          </w:tcPr>
          <w:p w14:paraId="2239A31B">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应按要求提供电子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及数据电子备份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 xml:space="preserve">（U盘），具体内容如下： </w:t>
            </w:r>
          </w:p>
          <w:p w14:paraId="25963B67">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：按政采云平台项目采购-电子交易操作指南及本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要求制作、加密并递交，超过上传时间的视为放弃</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，作无效标处理；</w:t>
            </w:r>
          </w:p>
          <w:p w14:paraId="5232D91D">
            <w:pPr>
              <w:spacing w:line="53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（U盘）：以U盘形式提供的数据电子备份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与电子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格式及内容一致。数据电子备份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应加密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密封</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包装，</w:t>
            </w:r>
            <w:r>
              <w:rPr>
                <w:rFonts w:hint="eastAsia" w:ascii="仿宋" w:hAnsi="仿宋" w:eastAsia="仿宋" w:cs="仿宋"/>
                <w:color w:val="auto"/>
                <w:sz w:val="24"/>
                <w:highlight w:val="none"/>
                <w:lang w:eastAsia="zh-CN"/>
              </w:rPr>
              <w:t>未按要求提供的</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（U盘）均按未提供处理</w:t>
            </w:r>
            <w:r>
              <w:rPr>
                <w:rFonts w:hint="eastAsia" w:ascii="仿宋" w:hAnsi="仿宋" w:eastAsia="仿宋" w:cs="仿宋"/>
                <w:color w:val="auto"/>
                <w:sz w:val="24"/>
                <w:highlight w:val="none"/>
                <w:lang w:eastAsia="zh-CN"/>
              </w:rPr>
              <w:t>。</w:t>
            </w:r>
          </w:p>
        </w:tc>
      </w:tr>
      <w:tr w14:paraId="4CD07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614C45F">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736" w:type="dxa"/>
            <w:tcBorders>
              <w:top w:val="single" w:color="auto" w:sz="4" w:space="0"/>
              <w:left w:val="single" w:color="auto" w:sz="4" w:space="0"/>
              <w:bottom w:val="single" w:color="auto" w:sz="4" w:space="0"/>
              <w:right w:val="single" w:color="auto" w:sz="4" w:space="0"/>
            </w:tcBorders>
            <w:vAlign w:val="center"/>
          </w:tcPr>
          <w:p w14:paraId="1C88E951">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截止时间</w:t>
            </w:r>
          </w:p>
        </w:tc>
        <w:tc>
          <w:tcPr>
            <w:tcW w:w="7743" w:type="dxa"/>
            <w:tcBorders>
              <w:top w:val="single" w:color="auto" w:sz="4" w:space="0"/>
              <w:left w:val="single" w:color="auto" w:sz="4" w:space="0"/>
              <w:bottom w:val="single" w:color="auto" w:sz="4" w:space="0"/>
              <w:right w:val="single" w:color="auto" w:sz="4" w:space="0"/>
            </w:tcBorders>
            <w:vAlign w:val="center"/>
          </w:tcPr>
          <w:p w14:paraId="22A7CC9F">
            <w:pPr>
              <w:snapToGrid w:val="0"/>
              <w:spacing w:line="53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9月2日14：00（北京时间）</w:t>
            </w:r>
          </w:p>
        </w:tc>
      </w:tr>
      <w:tr w14:paraId="2EBEB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C44433C">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736" w:type="dxa"/>
            <w:tcBorders>
              <w:top w:val="single" w:color="auto" w:sz="4" w:space="0"/>
              <w:left w:val="single" w:color="auto" w:sz="4" w:space="0"/>
              <w:bottom w:val="single" w:color="auto" w:sz="4" w:space="0"/>
              <w:right w:val="single" w:color="auto" w:sz="4" w:space="0"/>
            </w:tcBorders>
            <w:vAlign w:val="center"/>
          </w:tcPr>
          <w:p w14:paraId="2E8DC761">
            <w:pPr>
              <w:spacing w:line="53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投标文件</w:t>
            </w:r>
            <w:r>
              <w:rPr>
                <w:rFonts w:hint="eastAsia" w:ascii="仿宋" w:hAnsi="仿宋" w:eastAsia="仿宋" w:cs="仿宋"/>
                <w:bCs/>
                <w:color w:val="auto"/>
                <w:sz w:val="24"/>
                <w:highlight w:val="none"/>
              </w:rPr>
              <w:t>提交</w:t>
            </w:r>
          </w:p>
        </w:tc>
        <w:tc>
          <w:tcPr>
            <w:tcW w:w="7743" w:type="dxa"/>
            <w:tcBorders>
              <w:top w:val="single" w:color="auto" w:sz="4" w:space="0"/>
              <w:left w:val="single" w:color="auto" w:sz="4" w:space="0"/>
              <w:bottom w:val="single" w:color="auto" w:sz="4" w:space="0"/>
              <w:right w:val="single" w:color="auto" w:sz="4" w:space="0"/>
            </w:tcBorders>
            <w:vAlign w:val="center"/>
          </w:tcPr>
          <w:p w14:paraId="1E1BB09D">
            <w:pPr>
              <w:snapToGrid w:val="0"/>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投标文件</w:t>
            </w:r>
            <w:r>
              <w:rPr>
                <w:rFonts w:hint="eastAsia" w:ascii="仿宋" w:hAnsi="仿宋" w:eastAsia="仿宋" w:cs="仿宋"/>
                <w:bCs/>
                <w:color w:val="auto"/>
                <w:sz w:val="24"/>
                <w:highlight w:val="none"/>
              </w:rPr>
              <w:t>提交</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为：</w:t>
            </w:r>
            <w:r>
              <w:rPr>
                <w:rFonts w:hint="eastAsia" w:ascii="仿宋" w:hAnsi="仿宋" w:eastAsia="仿宋" w:cs="仿宋"/>
                <w:color w:val="auto"/>
                <w:kern w:val="0"/>
                <w:sz w:val="24"/>
                <w:highlight w:val="none"/>
              </w:rPr>
              <w:t>浙江政府采购</w:t>
            </w:r>
            <w:r>
              <w:rPr>
                <w:rFonts w:hint="eastAsia" w:ascii="仿宋" w:hAnsi="仿宋" w:eastAsia="仿宋" w:cs="仿宋"/>
                <w:color w:val="auto"/>
                <w:kern w:val="0"/>
                <w:sz w:val="24"/>
                <w:highlight w:val="none"/>
                <w:lang w:eastAsia="zh-CN"/>
              </w:rPr>
              <w:t>网</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w:t>
            </w:r>
          </w:p>
          <w:p w14:paraId="4EDF2D0D">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投标单位在投标截止时间</w:t>
            </w:r>
            <w:r>
              <w:rPr>
                <w:rFonts w:hint="eastAsia" w:ascii="仿宋" w:hAnsi="仿宋" w:eastAsia="仿宋" w:cs="仿宋"/>
                <w:color w:val="auto"/>
                <w:sz w:val="24"/>
                <w:highlight w:val="none"/>
              </w:rPr>
              <w:t>前可以补充、修改或者撤回电子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。补充或者修改电子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的，应当先撤回原文件，补充、修改后重新递交。</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止未完成传输的，视为放弃</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，作无效标处理。</w:t>
            </w:r>
          </w:p>
          <w:p w14:paraId="1BF89351">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递交方式：邮寄快递送达，</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地址：湖州市仁皇工程咨询有限公司</w:t>
            </w:r>
            <w:r>
              <w:rPr>
                <w:rFonts w:hint="eastAsia" w:ascii="仿宋" w:hAnsi="仿宋" w:eastAsia="仿宋" w:cs="仿宋"/>
                <w:color w:val="auto"/>
                <w:sz w:val="24"/>
                <w:highlight w:val="none"/>
                <w:lang w:eastAsia="zh-CN"/>
              </w:rPr>
              <w:t>（湖州市吴兴区太湖路51号湖州国际贸易大厦15楼）</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收件人：徐欣媛，电话：</w:t>
            </w:r>
            <w:r>
              <w:rPr>
                <w:rFonts w:hint="eastAsia" w:ascii="仿宋" w:hAnsi="仿宋" w:eastAsia="仿宋" w:cs="仿宋"/>
                <w:color w:val="auto"/>
                <w:sz w:val="24"/>
                <w:highlight w:val="none"/>
                <w:lang w:val="en-US" w:eastAsia="zh-CN"/>
              </w:rPr>
              <w:t>13059973050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8月30日</w:t>
            </w:r>
            <w:r>
              <w:rPr>
                <w:rFonts w:hint="eastAsia" w:ascii="仿宋" w:hAnsi="仿宋" w:eastAsia="仿宋" w:cs="仿宋"/>
                <w:color w:val="auto"/>
                <w:sz w:val="24"/>
                <w:highlight w:val="none"/>
              </w:rPr>
              <w:t>17:00，未按时送达的，均按未提供处理。</w:t>
            </w:r>
          </w:p>
          <w:p w14:paraId="4E9A0690">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3、整个</w:t>
            </w:r>
            <w:r>
              <w:rPr>
                <w:rFonts w:hint="eastAsia" w:ascii="仿宋" w:hAnsi="仿宋" w:eastAsia="仿宋" w:cs="仿宋"/>
                <w:b/>
                <w:color w:val="auto"/>
                <w:sz w:val="24"/>
                <w:highlight w:val="none"/>
                <w:lang w:val="en-US" w:eastAsia="zh-CN"/>
              </w:rPr>
              <w:t>开标</w:t>
            </w:r>
            <w:r>
              <w:rPr>
                <w:rFonts w:hint="eastAsia" w:ascii="仿宋" w:hAnsi="仿宋" w:eastAsia="仿宋" w:cs="仿宋"/>
                <w:b/>
                <w:color w:val="auto"/>
                <w:sz w:val="24"/>
                <w:highlight w:val="none"/>
              </w:rPr>
              <w:t>过程中若因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无法正常解密的，均认定为未提交电子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，作无效标处理。若因网络或者其他非</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无法正常解密的，启用数据电子备份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自身原因造成数据电子备份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（U盘）无法打开的，作无效标处理。在下一顺位的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启用时，前一顺位的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自动失效。</w:t>
            </w:r>
          </w:p>
          <w:p w14:paraId="4A7C3FAF">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eastAsia="zh-CN"/>
              </w:rPr>
              <w:t>若投标单位</w:t>
            </w:r>
            <w:r>
              <w:rPr>
                <w:rFonts w:hint="eastAsia" w:ascii="仿宋" w:hAnsi="仿宋" w:eastAsia="仿宋" w:cs="仿宋"/>
                <w:b/>
                <w:color w:val="auto"/>
                <w:sz w:val="24"/>
                <w:highlight w:val="none"/>
              </w:rPr>
              <w:t>仅提供一种形式的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造成项目开评标活动无法进行下去的，相关风险由</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自行承担。</w:t>
            </w:r>
          </w:p>
        </w:tc>
      </w:tr>
      <w:tr w14:paraId="04C6A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E62C361">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736" w:type="dxa"/>
            <w:tcBorders>
              <w:top w:val="single" w:color="auto" w:sz="4" w:space="0"/>
              <w:left w:val="single" w:color="auto" w:sz="4" w:space="0"/>
              <w:bottom w:val="single" w:color="auto" w:sz="4" w:space="0"/>
              <w:right w:val="single" w:color="auto" w:sz="4" w:space="0"/>
            </w:tcBorders>
            <w:vAlign w:val="center"/>
          </w:tcPr>
          <w:p w14:paraId="3EC182FB">
            <w:pPr>
              <w:spacing w:line="53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开标时间</w:t>
            </w:r>
          </w:p>
        </w:tc>
        <w:tc>
          <w:tcPr>
            <w:tcW w:w="7743" w:type="dxa"/>
            <w:tcBorders>
              <w:top w:val="single" w:color="auto" w:sz="4" w:space="0"/>
              <w:left w:val="single" w:color="auto" w:sz="4" w:space="0"/>
              <w:bottom w:val="single" w:color="auto" w:sz="4" w:space="0"/>
              <w:right w:val="single" w:color="auto" w:sz="4" w:space="0"/>
            </w:tcBorders>
            <w:vAlign w:val="center"/>
          </w:tcPr>
          <w:p w14:paraId="76E26675">
            <w:pPr>
              <w:spacing w:line="53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9月2日14：00（北京时间）</w:t>
            </w:r>
          </w:p>
        </w:tc>
      </w:tr>
      <w:tr w14:paraId="3E41E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520FEE7">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1736" w:type="dxa"/>
            <w:tcBorders>
              <w:top w:val="single" w:color="auto" w:sz="4" w:space="0"/>
              <w:left w:val="single" w:color="auto" w:sz="4" w:space="0"/>
              <w:bottom w:val="single" w:color="auto" w:sz="4" w:space="0"/>
              <w:right w:val="single" w:color="auto" w:sz="4" w:space="0"/>
            </w:tcBorders>
            <w:vAlign w:val="center"/>
          </w:tcPr>
          <w:p w14:paraId="6FFE9A95">
            <w:pPr>
              <w:spacing w:line="530" w:lineRule="exact"/>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开标地点</w:t>
            </w:r>
          </w:p>
        </w:tc>
        <w:tc>
          <w:tcPr>
            <w:tcW w:w="7743" w:type="dxa"/>
            <w:tcBorders>
              <w:top w:val="single" w:color="auto" w:sz="4" w:space="0"/>
              <w:left w:val="single" w:color="auto" w:sz="4" w:space="0"/>
              <w:bottom w:val="single" w:color="auto" w:sz="4" w:space="0"/>
              <w:right w:val="single" w:color="auto" w:sz="4" w:space="0"/>
            </w:tcBorders>
            <w:vAlign w:val="center"/>
          </w:tcPr>
          <w:p w14:paraId="140EEC2A">
            <w:pPr>
              <w:spacing w:line="500" w:lineRule="exact"/>
              <w:rPr>
                <w:rFonts w:hint="eastAsia" w:ascii="仿宋" w:hAnsi="仿宋" w:eastAsia="仿宋" w:cs="仿宋"/>
                <w:color w:val="auto"/>
                <w:sz w:val="24"/>
                <w:highlight w:val="none"/>
              </w:rPr>
            </w:pPr>
            <w:r>
              <w:rPr>
                <w:rFonts w:hint="eastAsia" w:ascii="仿宋" w:hAnsi="仿宋" w:eastAsia="仿宋"/>
                <w:sz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tc>
      </w:tr>
      <w:tr w14:paraId="3E9FD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9ABA17F">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736" w:type="dxa"/>
            <w:tcBorders>
              <w:top w:val="single" w:color="auto" w:sz="4" w:space="0"/>
              <w:left w:val="single" w:color="auto" w:sz="4" w:space="0"/>
              <w:bottom w:val="single" w:color="auto" w:sz="4" w:space="0"/>
              <w:right w:val="single" w:color="auto" w:sz="4" w:space="0"/>
            </w:tcBorders>
            <w:vAlign w:val="center"/>
          </w:tcPr>
          <w:p w14:paraId="62F6DBDA">
            <w:pPr>
              <w:spacing w:line="53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履约保证金</w:t>
            </w:r>
          </w:p>
        </w:tc>
        <w:tc>
          <w:tcPr>
            <w:tcW w:w="7743" w:type="dxa"/>
            <w:tcBorders>
              <w:top w:val="single" w:color="auto" w:sz="4" w:space="0"/>
              <w:left w:val="single" w:color="auto" w:sz="4" w:space="0"/>
              <w:bottom w:val="single" w:color="auto" w:sz="4" w:space="0"/>
              <w:right w:val="single" w:color="auto" w:sz="4" w:space="0"/>
            </w:tcBorders>
            <w:vAlign w:val="center"/>
          </w:tcPr>
          <w:p w14:paraId="5DF0FDD8">
            <w:pPr>
              <w:snapToGrid w:val="0"/>
              <w:spacing w:line="273"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w:t>
            </w:r>
          </w:p>
        </w:tc>
      </w:tr>
      <w:tr w14:paraId="68385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25CA2FE">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736" w:type="dxa"/>
            <w:tcBorders>
              <w:top w:val="single" w:color="auto" w:sz="4" w:space="0"/>
              <w:left w:val="single" w:color="auto" w:sz="4" w:space="0"/>
              <w:bottom w:val="single" w:color="auto" w:sz="4" w:space="0"/>
              <w:right w:val="single" w:color="auto" w:sz="4" w:space="0"/>
            </w:tcBorders>
            <w:vAlign w:val="center"/>
          </w:tcPr>
          <w:p w14:paraId="2ADFE4E9">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bCs/>
                <w:color w:val="auto"/>
                <w:sz w:val="24"/>
                <w:highlight w:val="none"/>
              </w:rPr>
              <w:t>有效期</w:t>
            </w:r>
          </w:p>
        </w:tc>
        <w:tc>
          <w:tcPr>
            <w:tcW w:w="7743" w:type="dxa"/>
            <w:tcBorders>
              <w:top w:val="single" w:color="auto" w:sz="4" w:space="0"/>
              <w:left w:val="single" w:color="auto" w:sz="4" w:space="0"/>
              <w:bottom w:val="single" w:color="auto" w:sz="4" w:space="0"/>
              <w:right w:val="single" w:color="auto" w:sz="4" w:space="0"/>
            </w:tcBorders>
            <w:vAlign w:val="center"/>
          </w:tcPr>
          <w:p w14:paraId="393709AE">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天（日历天）</w:t>
            </w:r>
          </w:p>
        </w:tc>
      </w:tr>
      <w:tr w14:paraId="50037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9141A9A">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736" w:type="dxa"/>
            <w:tcBorders>
              <w:top w:val="single" w:color="auto" w:sz="4" w:space="0"/>
              <w:left w:val="single" w:color="auto" w:sz="4" w:space="0"/>
              <w:bottom w:val="single" w:color="auto" w:sz="4" w:space="0"/>
              <w:right w:val="single" w:color="auto" w:sz="4" w:space="0"/>
            </w:tcBorders>
            <w:vAlign w:val="center"/>
          </w:tcPr>
          <w:p w14:paraId="5D03EFFB">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评标</w:t>
            </w:r>
            <w:r>
              <w:rPr>
                <w:rFonts w:hint="eastAsia" w:ascii="仿宋" w:hAnsi="仿宋" w:eastAsia="仿宋" w:cs="仿宋"/>
                <w:bCs/>
                <w:color w:val="auto"/>
                <w:sz w:val="24"/>
                <w:highlight w:val="none"/>
              </w:rPr>
              <w:t>办法及评分标准</w:t>
            </w:r>
          </w:p>
        </w:tc>
        <w:tc>
          <w:tcPr>
            <w:tcW w:w="7743" w:type="dxa"/>
            <w:tcBorders>
              <w:top w:val="single" w:color="auto" w:sz="4" w:space="0"/>
              <w:left w:val="single" w:color="auto" w:sz="4" w:space="0"/>
              <w:bottom w:val="single" w:color="auto" w:sz="4" w:space="0"/>
              <w:right w:val="single" w:color="auto" w:sz="4" w:space="0"/>
            </w:tcBorders>
            <w:vAlign w:val="center"/>
          </w:tcPr>
          <w:p w14:paraId="4B940B48">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第六章</w:t>
            </w:r>
          </w:p>
        </w:tc>
      </w:tr>
      <w:tr w14:paraId="05451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4E962B5">
            <w:pPr>
              <w:spacing w:line="53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4</w:t>
            </w:r>
          </w:p>
        </w:tc>
        <w:tc>
          <w:tcPr>
            <w:tcW w:w="1736" w:type="dxa"/>
            <w:tcBorders>
              <w:top w:val="single" w:color="auto" w:sz="4" w:space="0"/>
              <w:left w:val="single" w:color="auto" w:sz="4" w:space="0"/>
              <w:bottom w:val="single" w:color="auto" w:sz="4" w:space="0"/>
              <w:right w:val="single" w:color="auto" w:sz="4" w:space="0"/>
            </w:tcBorders>
            <w:vAlign w:val="center"/>
          </w:tcPr>
          <w:p w14:paraId="4D212E42">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w:t>
            </w:r>
          </w:p>
        </w:tc>
        <w:tc>
          <w:tcPr>
            <w:tcW w:w="7743" w:type="dxa"/>
            <w:tcBorders>
              <w:top w:val="single" w:color="auto" w:sz="4" w:space="0"/>
              <w:left w:val="single" w:color="auto" w:sz="4" w:space="0"/>
              <w:bottom w:val="single" w:color="auto" w:sz="4" w:space="0"/>
              <w:right w:val="single" w:color="auto" w:sz="4" w:space="0"/>
            </w:tcBorders>
            <w:vAlign w:val="center"/>
          </w:tcPr>
          <w:p w14:paraId="64CBF57C">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在确定</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后，签订合同前，</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须提供</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份完整的纸质</w:t>
            </w:r>
            <w:r>
              <w:rPr>
                <w:rFonts w:hint="eastAsia" w:ascii="仿宋" w:hAnsi="仿宋" w:eastAsia="仿宋" w:cs="仿宋"/>
                <w:bCs/>
                <w:color w:val="auto"/>
                <w:sz w:val="24"/>
                <w:highlight w:val="none"/>
                <w:lang w:eastAsia="zh-CN"/>
              </w:rPr>
              <w:t>投标文件</w:t>
            </w:r>
            <w:r>
              <w:rPr>
                <w:rFonts w:hint="eastAsia" w:ascii="仿宋" w:hAnsi="仿宋" w:eastAsia="仿宋" w:cs="仿宋"/>
                <w:b/>
                <w:bCs/>
                <w:color w:val="auto"/>
                <w:sz w:val="24"/>
                <w:highlight w:val="none"/>
              </w:rPr>
              <w:t>（包括最后报价文件）</w:t>
            </w:r>
            <w:r>
              <w:rPr>
                <w:rFonts w:hint="eastAsia" w:ascii="仿宋" w:hAnsi="仿宋" w:eastAsia="仿宋" w:cs="仿宋"/>
                <w:bCs/>
                <w:color w:val="auto"/>
                <w:sz w:val="24"/>
                <w:highlight w:val="none"/>
              </w:rPr>
              <w:t>给</w:t>
            </w:r>
            <w:r>
              <w:rPr>
                <w:rFonts w:hint="eastAsia" w:ascii="仿宋" w:hAnsi="仿宋" w:eastAsia="仿宋" w:cs="仿宋"/>
                <w:bCs/>
                <w:color w:val="auto"/>
                <w:sz w:val="24"/>
                <w:highlight w:val="none"/>
                <w:lang w:val="en-US" w:eastAsia="zh-CN"/>
              </w:rPr>
              <w:t>招标代理公司</w:t>
            </w:r>
            <w:r>
              <w:rPr>
                <w:rFonts w:hint="eastAsia" w:ascii="仿宋" w:hAnsi="仿宋" w:eastAsia="仿宋" w:cs="仿宋"/>
                <w:bCs/>
                <w:color w:val="auto"/>
                <w:sz w:val="24"/>
                <w:highlight w:val="none"/>
              </w:rPr>
              <w:t>，纸质</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须与电子</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格式及内容一致。</w:t>
            </w:r>
          </w:p>
        </w:tc>
      </w:tr>
    </w:tbl>
    <w:p w14:paraId="4BDB341D">
      <w:pPr>
        <w:pStyle w:val="3"/>
        <w:spacing w:line="560" w:lineRule="exact"/>
        <w:jc w:val="center"/>
        <w:rPr>
          <w:rFonts w:hint="eastAsia" w:ascii="仿宋" w:hAnsi="仿宋" w:eastAsia="仿宋" w:cs="仿宋"/>
          <w:color w:val="auto"/>
          <w:sz w:val="28"/>
          <w:szCs w:val="28"/>
          <w:highlight w:val="none"/>
        </w:rPr>
      </w:pPr>
      <w:bookmarkStart w:id="13" w:name="_Toc113441587"/>
      <w:bookmarkStart w:id="14" w:name="_Toc452995896"/>
      <w:r>
        <w:rPr>
          <w:rFonts w:hint="eastAsia" w:ascii="仿宋" w:hAnsi="仿宋" w:eastAsia="仿宋" w:cs="仿宋"/>
          <w:color w:val="auto"/>
          <w:sz w:val="28"/>
          <w:szCs w:val="28"/>
          <w:highlight w:val="none"/>
        </w:rPr>
        <w:t>一、</w:t>
      </w:r>
      <w:bookmarkEnd w:id="13"/>
      <w:r>
        <w:rPr>
          <w:rFonts w:hint="eastAsia" w:ascii="仿宋" w:hAnsi="仿宋" w:eastAsia="仿宋" w:cs="仿宋"/>
          <w:color w:val="auto"/>
          <w:sz w:val="28"/>
          <w:szCs w:val="28"/>
          <w:highlight w:val="none"/>
        </w:rPr>
        <w:t>总  则</w:t>
      </w:r>
      <w:bookmarkEnd w:id="14"/>
    </w:p>
    <w:p w14:paraId="5DB7D7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1．概况</w:t>
      </w:r>
    </w:p>
    <w:p w14:paraId="3A1EF35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1.1项目名称：</w:t>
      </w:r>
      <w:r>
        <w:rPr>
          <w:rFonts w:hint="eastAsia" w:ascii="仿宋" w:hAnsi="仿宋" w:eastAsia="仿宋" w:cs="仿宋"/>
          <w:color w:val="auto"/>
          <w:sz w:val="24"/>
          <w:highlight w:val="none"/>
          <w:lang w:eastAsia="zh-CN"/>
        </w:rPr>
        <w:t>2024年度执法记录仪及配套设备采购项目</w:t>
      </w:r>
      <w:r>
        <w:rPr>
          <w:rFonts w:hint="eastAsia" w:ascii="仿宋" w:hAnsi="仿宋" w:eastAsia="仿宋" w:cs="仿宋"/>
          <w:color w:val="auto"/>
          <w:sz w:val="24"/>
          <w:highlight w:val="none"/>
        </w:rPr>
        <w:t>；</w:t>
      </w:r>
    </w:p>
    <w:p w14:paraId="0985C53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湖州市公安局高速公路交通警察支队</w:t>
      </w:r>
      <w:r>
        <w:rPr>
          <w:rFonts w:hint="eastAsia" w:ascii="仿宋" w:hAnsi="仿宋" w:eastAsia="仿宋" w:cs="仿宋"/>
          <w:color w:val="auto"/>
          <w:sz w:val="24"/>
          <w:highlight w:val="none"/>
        </w:rPr>
        <w:t>；</w:t>
      </w:r>
    </w:p>
    <w:p w14:paraId="34F4EC8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1.3监管部门: 湖州市财政局政府采购监管处；</w:t>
      </w:r>
    </w:p>
    <w:p w14:paraId="12BFBAF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1.4项目资金来源：已得到政府有关部门的批准，其资金来源已落实；</w:t>
      </w:r>
    </w:p>
    <w:p w14:paraId="674F52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1.5采购方式:</w:t>
      </w:r>
      <w:r>
        <w:rPr>
          <w:rFonts w:hint="eastAsia" w:ascii="仿宋" w:hAnsi="仿宋" w:eastAsia="仿宋" w:cs="仿宋"/>
          <w:color w:val="auto"/>
          <w:sz w:val="24"/>
          <w:highlight w:val="none"/>
          <w:lang w:val="en-US" w:eastAsia="zh-CN"/>
        </w:rPr>
        <w:t>公开招标</w:t>
      </w:r>
      <w:r>
        <w:rPr>
          <w:rFonts w:hint="eastAsia" w:ascii="仿宋" w:hAnsi="仿宋" w:eastAsia="仿宋" w:cs="仿宋"/>
          <w:color w:val="auto"/>
          <w:sz w:val="24"/>
          <w:highlight w:val="none"/>
        </w:rPr>
        <w:t>；</w:t>
      </w:r>
    </w:p>
    <w:p w14:paraId="12EF168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1.6采购项目地点：湖州市范围</w:t>
      </w:r>
      <w:r>
        <w:rPr>
          <w:rFonts w:hint="eastAsia" w:ascii="仿宋" w:hAnsi="仿宋" w:eastAsia="仿宋" w:cs="仿宋"/>
          <w:color w:val="auto"/>
          <w:sz w:val="24"/>
          <w:highlight w:val="none"/>
          <w:lang w:eastAsia="zh-CN"/>
        </w:rPr>
        <w:t>内，</w:t>
      </w:r>
      <w:r>
        <w:rPr>
          <w:rFonts w:hint="eastAsia" w:ascii="仿宋" w:hAnsi="仿宋" w:eastAsia="仿宋" w:cs="仿宋"/>
          <w:color w:val="auto"/>
          <w:sz w:val="24"/>
          <w:highlight w:val="none"/>
        </w:rPr>
        <w:t>具体地点由</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指定</w:t>
      </w:r>
      <w:r>
        <w:rPr>
          <w:rFonts w:hint="eastAsia" w:ascii="仿宋" w:hAnsi="仿宋" w:eastAsia="仿宋" w:cs="仿宋"/>
          <w:color w:val="auto"/>
          <w:sz w:val="24"/>
          <w:highlight w:val="none"/>
          <w:lang w:eastAsia="zh-CN"/>
        </w:rPr>
        <w:t>；</w:t>
      </w:r>
    </w:p>
    <w:p w14:paraId="7005C60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1.7代理机构：湖州市仁皇工程咨询有限公司；</w:t>
      </w:r>
    </w:p>
    <w:p w14:paraId="32A1EE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适用于本项目的</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、合同履约、验收、付款等。</w:t>
      </w:r>
    </w:p>
    <w:p w14:paraId="1E1C91A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的资格条件</w:t>
      </w:r>
    </w:p>
    <w:p w14:paraId="5C44F6E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1228F73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2、</w:t>
      </w:r>
      <w:r>
        <w:rPr>
          <w:rFonts w:hint="eastAsia" w:ascii="仿宋" w:hAnsi="仿宋" w:eastAsia="仿宋" w:cs="仿宋"/>
          <w:color w:val="auto"/>
          <w:sz w:val="24"/>
          <w:lang w:val="en-US" w:eastAsia="zh-CN"/>
        </w:rPr>
        <w:t>本项目是否专门面向中小企业采购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是</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w:t>
      </w:r>
    </w:p>
    <w:p w14:paraId="31F4E123">
      <w:pPr>
        <w:spacing w:line="56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3、本项目的特定资格要求：无</w:t>
      </w:r>
      <w:r>
        <w:rPr>
          <w:rFonts w:hint="eastAsia" w:ascii="仿宋" w:hAnsi="仿宋" w:eastAsia="仿宋" w:cs="仿宋"/>
          <w:color w:val="auto"/>
          <w:sz w:val="24"/>
          <w:lang w:eastAsia="zh-CN"/>
        </w:rPr>
        <w:t>。</w:t>
      </w:r>
    </w:p>
    <w:p w14:paraId="5C1D551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4、本项目不接受联合体参加投标。</w:t>
      </w:r>
    </w:p>
    <w:p w14:paraId="1805727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3．费用</w:t>
      </w:r>
    </w:p>
    <w:p w14:paraId="255398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3.1无论采购结果如何，</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应自行承担所有与参加本次采购有关的全部费用，</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对上述费用不负任何责任；</w:t>
      </w:r>
    </w:p>
    <w:p w14:paraId="5DD3609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3.2本项目</w:t>
      </w:r>
      <w:r>
        <w:rPr>
          <w:rFonts w:hint="eastAsia" w:ascii="仿宋" w:hAnsi="仿宋" w:eastAsia="仿宋" w:cs="仿宋"/>
          <w:color w:val="auto"/>
          <w:sz w:val="24"/>
          <w:highlight w:val="none"/>
          <w:lang w:eastAsia="zh-CN"/>
        </w:rPr>
        <w:t>代理费</w:t>
      </w:r>
      <w:r>
        <w:rPr>
          <w:rFonts w:hint="eastAsia" w:ascii="仿宋" w:hAnsi="仿宋" w:eastAsia="仿宋" w:cs="仿宋"/>
          <w:color w:val="auto"/>
          <w:sz w:val="24"/>
          <w:highlight w:val="none"/>
        </w:rPr>
        <w:t>按人民币</w:t>
      </w:r>
      <w:r>
        <w:rPr>
          <w:rFonts w:hint="eastAsia" w:ascii="仿宋" w:hAnsi="仿宋" w:eastAsia="仿宋" w:cs="仿宋"/>
          <w:b/>
          <w:bCs/>
          <w:color w:val="auto"/>
          <w:sz w:val="24"/>
          <w:highlight w:val="none"/>
          <w:u w:val="single"/>
          <w:lang w:val="en-US" w:eastAsia="zh-CN"/>
        </w:rPr>
        <w:t>壹万叁仟壹佰整</w:t>
      </w:r>
      <w:r>
        <w:rPr>
          <w:rFonts w:hint="eastAsia" w:ascii="仿宋" w:hAnsi="仿宋" w:eastAsia="仿宋" w:cs="仿宋"/>
          <w:color w:val="auto"/>
          <w:sz w:val="24"/>
          <w:highlight w:val="none"/>
        </w:rPr>
        <w:t>计取，由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在领取</w:t>
      </w:r>
      <w:r>
        <w:rPr>
          <w:rFonts w:hint="eastAsia" w:ascii="仿宋" w:hAnsi="仿宋" w:eastAsia="仿宋" w:cs="仿宋"/>
          <w:color w:val="auto"/>
          <w:sz w:val="24"/>
          <w:highlight w:val="none"/>
          <w:lang w:eastAsia="zh-CN"/>
        </w:rPr>
        <w:t>中标通知书当日</w:t>
      </w:r>
      <w:r>
        <w:rPr>
          <w:rFonts w:hint="eastAsia" w:ascii="仿宋" w:hAnsi="仿宋" w:eastAsia="仿宋" w:cs="仿宋"/>
          <w:color w:val="auto"/>
          <w:sz w:val="24"/>
          <w:highlight w:val="none"/>
        </w:rPr>
        <w:t>一次性支付给</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，该费用请综合考虑在响应报价中。</w:t>
      </w:r>
    </w:p>
    <w:p w14:paraId="02566478">
      <w:pPr>
        <w:pStyle w:val="3"/>
        <w:spacing w:line="560" w:lineRule="exact"/>
        <w:jc w:val="center"/>
        <w:rPr>
          <w:rFonts w:hint="eastAsia" w:ascii="仿宋" w:hAnsi="仿宋" w:eastAsia="仿宋" w:cs="仿宋"/>
          <w:color w:val="auto"/>
          <w:kern w:val="44"/>
          <w:sz w:val="28"/>
          <w:szCs w:val="28"/>
          <w:highlight w:val="none"/>
        </w:rPr>
      </w:pPr>
      <w:bookmarkStart w:id="15" w:name="_Toc452995897"/>
      <w:r>
        <w:rPr>
          <w:rFonts w:hint="eastAsia" w:ascii="仿宋" w:hAnsi="仿宋" w:eastAsia="仿宋" w:cs="仿宋"/>
          <w:color w:val="auto"/>
          <w:kern w:val="44"/>
          <w:sz w:val="28"/>
          <w:szCs w:val="28"/>
          <w:highlight w:val="none"/>
        </w:rPr>
        <w:t>二、</w:t>
      </w:r>
      <w:r>
        <w:rPr>
          <w:rFonts w:hint="eastAsia" w:ascii="仿宋" w:hAnsi="仿宋" w:eastAsia="仿宋" w:cs="仿宋"/>
          <w:color w:val="auto"/>
          <w:kern w:val="44"/>
          <w:sz w:val="28"/>
          <w:szCs w:val="28"/>
          <w:highlight w:val="none"/>
          <w:lang w:eastAsia="zh-CN"/>
        </w:rPr>
        <w:t>招标文件</w:t>
      </w:r>
      <w:r>
        <w:rPr>
          <w:rFonts w:hint="eastAsia" w:ascii="仿宋" w:hAnsi="仿宋" w:eastAsia="仿宋" w:cs="仿宋"/>
          <w:color w:val="auto"/>
          <w:kern w:val="44"/>
          <w:sz w:val="28"/>
          <w:szCs w:val="28"/>
          <w:highlight w:val="none"/>
        </w:rPr>
        <w:t>的说明</w:t>
      </w:r>
      <w:bookmarkEnd w:id="15"/>
    </w:p>
    <w:p w14:paraId="4A1D83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bookmarkStart w:id="16" w:name="_Toc113441589"/>
      <w:r>
        <w:rPr>
          <w:rFonts w:hint="eastAsia" w:ascii="仿宋" w:hAnsi="仿宋" w:eastAsia="仿宋" w:cs="仿宋"/>
          <w:color w:val="auto"/>
          <w:sz w:val="24"/>
          <w:highlight w:val="none"/>
        </w:rPr>
        <w:t>4．</w:t>
      </w:r>
      <w:bookmarkEnd w:id="16"/>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的组成</w:t>
      </w:r>
    </w:p>
    <w:p w14:paraId="1DA8B38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为本次</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发出的</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为参加</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提交的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5D32D35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包括以下内容：</w:t>
      </w:r>
    </w:p>
    <w:p w14:paraId="4895D01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4.2.1第一章  </w:t>
      </w:r>
      <w:r>
        <w:rPr>
          <w:rFonts w:hint="eastAsia" w:ascii="仿宋" w:hAnsi="仿宋" w:eastAsia="仿宋" w:cs="仿宋"/>
          <w:color w:val="auto"/>
          <w:sz w:val="24"/>
          <w:highlight w:val="none"/>
          <w:lang w:eastAsia="zh-CN"/>
        </w:rPr>
        <w:t>招标公告</w:t>
      </w:r>
    </w:p>
    <w:p w14:paraId="249105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4.2.2第二章  采购需求</w:t>
      </w:r>
    </w:p>
    <w:p w14:paraId="7BF7DE5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4.2.3第三章  </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须知</w:t>
      </w:r>
    </w:p>
    <w:p w14:paraId="1B51B70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4.2.4第四章  合同主要条款</w:t>
      </w:r>
    </w:p>
    <w:p w14:paraId="2F002E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4.2.5第五章  </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w:t>
      </w:r>
    </w:p>
    <w:p w14:paraId="48F079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4.2.6第六章  </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办法及评分标准</w:t>
      </w:r>
    </w:p>
    <w:p w14:paraId="03A0A1B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后，应仔细检查</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的所有内容，如有残缺等问题，均应在获得</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后1个工作日内向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书面提出，否则，由此引起的损失由</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自己承担。</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同时应认真审阅</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中的事项、格式、条款和规范要求（包括补充内容）等所有内容，若</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没有按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要求提交全部资料，或</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没有对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做出实质性响应，其风险由</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自行承担，并根据有关条款规定，该</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有可能被拒绝。</w:t>
      </w:r>
    </w:p>
    <w:p w14:paraId="3F9CE03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的答疑</w:t>
      </w:r>
    </w:p>
    <w:p w14:paraId="34E90B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如认为</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表述不清晰、存在歧视性或者其他违法内容的，应当在202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8月30日</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0前以书面（含传真）形式向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一次性提出，</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将在规定的时间内统一进行澄清和修改，并书面（含传真）通知所有认购</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未按规定要求提出的，则视同认可</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，但法律法规及规范性文件有明确规定的除外；</w:t>
      </w:r>
    </w:p>
    <w:p w14:paraId="69ECD3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的澄清、修改</w:t>
      </w:r>
    </w:p>
    <w:p w14:paraId="63DF46C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6.1在</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前，</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无论出于自己的考虑，还是出于对</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提问的澄清，均可对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用补充文件的方式进行修改；</w:t>
      </w:r>
    </w:p>
    <w:p w14:paraId="08E240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6.2对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的修改，将以书面或传真的形式通知已购买同一</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的每一</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。补充文件将作为</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的组成部分，对所有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有约束力。</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在收到该补充文件后，应以书面方式予以确认。</w:t>
      </w:r>
    </w:p>
    <w:p w14:paraId="0486AE9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应当按照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的要求编制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应对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提出的要求和条件作出实质性响应（如对服务期限、售后服务、合同主要条款及其它要求等内容作出满足或者优于</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要求和条件的承诺）。</w:t>
      </w:r>
    </w:p>
    <w:p w14:paraId="5B0919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的签署</w:t>
      </w:r>
    </w:p>
    <w:p w14:paraId="2595552D">
      <w:pPr>
        <w:keepNext w:val="0"/>
        <w:keepLines w:val="0"/>
        <w:pageBreakBefore w:val="0"/>
        <w:widowControl w:val="0"/>
        <w:kinsoku/>
        <w:wordWrap/>
        <w:overflowPunct/>
        <w:topLinePunct w:val="0"/>
        <w:bidi w:val="0"/>
        <w:adjustRightIn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的形式与效力：</w:t>
      </w:r>
    </w:p>
    <w:p w14:paraId="173DA3AA">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分为电子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及数据电子备份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（U盘），具体内容如下：</w:t>
      </w:r>
    </w:p>
    <w:p w14:paraId="17DA77FB">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：按政采云平台项目采购-电子交易操作指南及本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要求制作、加密并递交，</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电子交易操作指南详见网址：</w:t>
      </w:r>
      <w:r>
        <w:rPr>
          <w:rFonts w:hint="eastAsia" w:ascii="仿宋" w:hAnsi="仿宋" w:eastAsia="仿宋" w:cs="仿宋"/>
          <w:color w:val="auto"/>
          <w:sz w:val="24"/>
          <w:highlight w:val="none"/>
          <w:lang w:eastAsia="zh-CN"/>
        </w:rPr>
        <w:t>https://zfcg.czt.zj.gov.cn/</w:t>
      </w:r>
      <w:r>
        <w:rPr>
          <w:rFonts w:hint="eastAsia" w:ascii="仿宋" w:hAnsi="仿宋" w:eastAsia="仿宋" w:cs="仿宋"/>
          <w:color w:val="auto"/>
          <w:sz w:val="24"/>
          <w:highlight w:val="none"/>
        </w:rPr>
        <w:t>）。</w:t>
      </w:r>
    </w:p>
    <w:p w14:paraId="34856110">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（U盘）：以U盘形式提供的数据电子备份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格式及内容须与电子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格式及内容一致。数据电子备份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（U盘）须密封、包装，不按此规定密封、包装的数据电子备份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（U盘）均按未提供处理；</w:t>
      </w:r>
    </w:p>
    <w:p w14:paraId="3E821624">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的效力：</w:t>
      </w:r>
    </w:p>
    <w:p w14:paraId="64AD2D32">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的启用：按先后顺位分别为电子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（U盘）。整个</w:t>
      </w:r>
      <w:r>
        <w:rPr>
          <w:rFonts w:hint="eastAsia" w:ascii="仿宋" w:hAnsi="仿宋" w:eastAsia="仿宋" w:cs="仿宋"/>
          <w:b/>
          <w:color w:val="auto"/>
          <w:sz w:val="24"/>
          <w:highlight w:val="none"/>
          <w:lang w:val="en-US" w:eastAsia="zh-CN"/>
        </w:rPr>
        <w:t>开标</w:t>
      </w:r>
      <w:r>
        <w:rPr>
          <w:rFonts w:hint="eastAsia" w:ascii="仿宋" w:hAnsi="仿宋" w:eastAsia="仿宋" w:cs="仿宋"/>
          <w:b/>
          <w:color w:val="auto"/>
          <w:sz w:val="24"/>
          <w:highlight w:val="none"/>
        </w:rPr>
        <w:t>过程中若因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无法正常解密的，均认定为未提交电子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，作无效标处理。若因网络或者其他非</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无法正常解密的，启用数据电子备份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自身原因造成数据电子备份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（U盘）无法打开的，作无效标处理。在下一顺位的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启用时，前一顺位的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自动失效。</w:t>
      </w:r>
    </w:p>
    <w:p w14:paraId="0238D3C0">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的组成</w:t>
      </w:r>
    </w:p>
    <w:p w14:paraId="4A8EB416">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由</w:t>
      </w:r>
      <w:bookmarkStart w:id="17" w:name="_Hlk69030389"/>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资格文件》</w:t>
      </w:r>
      <w:r>
        <w:rPr>
          <w:rFonts w:hint="eastAsia" w:ascii="仿宋" w:hAnsi="仿宋" w:eastAsia="仿宋" w:cs="仿宋"/>
          <w:color w:val="auto"/>
          <w:sz w:val="24"/>
          <w:highlight w:val="none"/>
        </w:rPr>
        <w:t>《技术、商务、资信及其他文件》</w:t>
      </w:r>
      <w:bookmarkEnd w:id="17"/>
      <w:r>
        <w:rPr>
          <w:rFonts w:hint="eastAsia" w:ascii="仿宋" w:hAnsi="仿宋" w:eastAsia="仿宋" w:cs="仿宋"/>
          <w:color w:val="auto"/>
          <w:sz w:val="24"/>
          <w:highlight w:val="none"/>
          <w:lang w:val="en-US" w:eastAsia="zh-CN"/>
        </w:rPr>
        <w:t>和</w:t>
      </w:r>
      <w:r>
        <w:rPr>
          <w:rFonts w:hint="eastAsia" w:ascii="仿宋" w:hAnsi="仿宋" w:eastAsia="仿宋" w:cs="仿宋"/>
          <w:color w:val="auto"/>
          <w:sz w:val="24"/>
          <w:highlight w:val="none"/>
        </w:rPr>
        <w:t>《报价文件》</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部分组成，其中电子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中所须加盖公章部分均采用CA签章。</w:t>
      </w:r>
    </w:p>
    <w:p w14:paraId="34B25609">
      <w:pPr>
        <w:numPr>
          <w:ilvl w:val="0"/>
          <w:numId w:val="0"/>
        </w:numPr>
        <w:spacing w:line="560" w:lineRule="exac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资格文件》</w:t>
      </w:r>
    </w:p>
    <w:p w14:paraId="0623E8E2">
      <w:pPr>
        <w:numPr>
          <w:ilvl w:val="0"/>
          <w:numId w:val="0"/>
        </w:numPr>
        <w:spacing w:line="560" w:lineRule="exact"/>
        <w:ind w:firstLine="241" w:firstLineChars="1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1）资格部分：</w:t>
      </w:r>
    </w:p>
    <w:p w14:paraId="190BA49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①有效的营业执照、税务登记证、组织机构代码证或“三证合一”的营业执照或“五证合一”的营业执照；</w:t>
      </w:r>
      <w:r>
        <w:rPr>
          <w:rFonts w:hint="eastAsia" w:ascii="仿宋" w:hAnsi="仿宋" w:eastAsia="仿宋" w:cs="仿宋"/>
          <w:b/>
          <w:bCs/>
          <w:sz w:val="24"/>
          <w:highlight w:val="none"/>
        </w:rPr>
        <w:t>（资格审查条款）</w:t>
      </w:r>
    </w:p>
    <w:p w14:paraId="6737469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②法定代表人有效身份证明书及身份证（法定代表人参与</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提供）或法定代表人授权书及授权代理人身份证（授权委托人参与</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提供）；（</w:t>
      </w:r>
      <w:r>
        <w:rPr>
          <w:rFonts w:hint="eastAsia" w:ascii="仿宋" w:hAnsi="仿宋" w:eastAsia="仿宋" w:cs="仿宋"/>
          <w:sz w:val="24"/>
          <w:highlight w:val="none"/>
          <w:lang w:val="zh-CN"/>
        </w:rPr>
        <w:t>格式见第五章，</w:t>
      </w:r>
      <w:r>
        <w:rPr>
          <w:rFonts w:hint="eastAsia" w:ascii="仿宋" w:hAnsi="仿宋" w:eastAsia="仿宋" w:cs="仿宋"/>
          <w:b/>
          <w:bCs/>
          <w:sz w:val="24"/>
          <w:highlight w:val="none"/>
        </w:rPr>
        <w:t>资格审查条款）</w:t>
      </w:r>
    </w:p>
    <w:p w14:paraId="0340934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③投标声明书；（格式见第五章，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25834EF4">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highlight w:val="none"/>
        </w:rPr>
        <w:t>④承诺书；</w:t>
      </w:r>
      <w:r>
        <w:rPr>
          <w:rFonts w:hint="eastAsia" w:ascii="仿宋" w:hAnsi="仿宋" w:eastAsia="仿宋" w:cs="仿宋"/>
          <w:sz w:val="24"/>
        </w:rPr>
        <w:t>（格式见第五章</w:t>
      </w:r>
      <w:r>
        <w:rPr>
          <w:rFonts w:hint="eastAsia" w:ascii="仿宋" w:hAnsi="仿宋" w:eastAsia="仿宋" w:cs="仿宋"/>
          <w:sz w:val="24"/>
          <w:lang w:eastAsia="zh-CN"/>
        </w:rPr>
        <w:t>，</w:t>
      </w:r>
      <w:r>
        <w:rPr>
          <w:rFonts w:hint="eastAsia" w:ascii="仿宋" w:hAnsi="仿宋" w:eastAsia="仿宋" w:cs="仿宋"/>
          <w:b/>
          <w:bCs/>
          <w:sz w:val="24"/>
        </w:rPr>
        <w:t>资格审查条款</w:t>
      </w:r>
      <w:r>
        <w:rPr>
          <w:rFonts w:hint="eastAsia" w:ascii="仿宋" w:hAnsi="仿宋" w:eastAsia="仿宋" w:cs="仿宋"/>
          <w:sz w:val="24"/>
        </w:rPr>
        <w:t>）</w:t>
      </w:r>
    </w:p>
    <w:p w14:paraId="365801A1">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eastAsia="zh-CN"/>
        </w:rPr>
        <w:t>⑤</w:t>
      </w:r>
      <w:r>
        <w:rPr>
          <w:rFonts w:hint="eastAsia" w:ascii="仿宋" w:hAnsi="仿宋" w:eastAsia="仿宋" w:cs="仿宋"/>
          <w:sz w:val="24"/>
        </w:rPr>
        <w:t>中小企业声明函</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b/>
          <w:bCs/>
          <w:sz w:val="24"/>
        </w:rPr>
        <w:t>资格审查条款</w:t>
      </w:r>
      <w:r>
        <w:rPr>
          <w:rFonts w:hint="eastAsia" w:ascii="仿宋" w:hAnsi="仿宋" w:eastAsia="仿宋" w:cs="仿宋"/>
          <w:sz w:val="24"/>
          <w:lang w:eastAsia="zh-CN"/>
        </w:rPr>
        <w:t>，</w:t>
      </w:r>
      <w:r>
        <w:rPr>
          <w:rFonts w:hint="eastAsia" w:ascii="仿宋" w:hAnsi="仿宋" w:eastAsia="仿宋" w:cs="仿宋"/>
          <w:sz w:val="24"/>
        </w:rPr>
        <w:t>本项目属于其他未列明行业）</w:t>
      </w:r>
    </w:p>
    <w:p w14:paraId="4432B303">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eastAsia="zh-CN"/>
        </w:rPr>
        <w:t>⑥</w:t>
      </w:r>
      <w:r>
        <w:rPr>
          <w:rFonts w:hint="eastAsia" w:ascii="仿宋" w:hAnsi="仿宋" w:eastAsia="仿宋" w:cs="仿宋"/>
          <w:sz w:val="24"/>
        </w:rPr>
        <w:t>监狱企业声明函</w:t>
      </w:r>
      <w:r>
        <w:rPr>
          <w:rFonts w:hint="eastAsia" w:ascii="仿宋" w:hAnsi="仿宋" w:eastAsia="仿宋" w:cs="仿宋"/>
          <w:sz w:val="24"/>
          <w:lang w:eastAsia="zh-CN"/>
        </w:rPr>
        <w:t>；</w:t>
      </w:r>
      <w:r>
        <w:rPr>
          <w:rFonts w:hint="eastAsia" w:ascii="仿宋" w:hAnsi="仿宋" w:eastAsia="仿宋" w:cs="仿宋"/>
          <w:sz w:val="24"/>
        </w:rPr>
        <w:t>（如有，格式见第五章）</w:t>
      </w:r>
    </w:p>
    <w:p w14:paraId="7A84986E">
      <w:pPr>
        <w:snapToGrid w:val="0"/>
        <w:spacing w:line="560" w:lineRule="exact"/>
        <w:ind w:firstLine="480" w:firstLineChars="200"/>
        <w:jc w:val="left"/>
        <w:rPr>
          <w:rFonts w:hint="eastAsia" w:ascii="仿宋" w:hAnsi="仿宋" w:eastAsia="仿宋" w:cs="仿宋"/>
          <w:b/>
          <w:bCs/>
          <w:color w:val="auto"/>
          <w:sz w:val="24"/>
          <w:highlight w:val="none"/>
        </w:rPr>
      </w:pPr>
      <w:r>
        <w:rPr>
          <w:rFonts w:hint="eastAsia" w:ascii="仿宋" w:hAnsi="仿宋" w:eastAsia="仿宋" w:cs="仿宋"/>
          <w:sz w:val="24"/>
          <w:highlight w:val="none"/>
        </w:rPr>
        <w:t>⑦</w:t>
      </w:r>
      <w:r>
        <w:rPr>
          <w:rFonts w:hint="eastAsia" w:ascii="仿宋" w:hAnsi="仿宋" w:eastAsia="仿宋" w:cs="仿宋"/>
          <w:sz w:val="24"/>
        </w:rPr>
        <w:t>残疾人福利性单位声明函</w:t>
      </w:r>
      <w:r>
        <w:rPr>
          <w:rFonts w:hint="eastAsia" w:ascii="仿宋" w:hAnsi="仿宋" w:eastAsia="仿宋" w:cs="仿宋"/>
          <w:sz w:val="24"/>
          <w:lang w:eastAsia="zh-CN"/>
        </w:rPr>
        <w:t>；</w:t>
      </w:r>
      <w:r>
        <w:rPr>
          <w:rFonts w:hint="eastAsia" w:ascii="仿宋" w:hAnsi="仿宋" w:eastAsia="仿宋" w:cs="仿宋"/>
          <w:sz w:val="24"/>
        </w:rPr>
        <w:t>（如有，格式见第五章）</w:t>
      </w:r>
    </w:p>
    <w:p w14:paraId="58A76F77">
      <w:pPr>
        <w:keepNext w:val="0"/>
        <w:keepLines w:val="0"/>
        <w:pageBreakBefore w:val="0"/>
        <w:widowControl w:val="0"/>
        <w:tabs>
          <w:tab w:val="left" w:pos="3870"/>
          <w:tab w:val="left" w:pos="4085"/>
        </w:tabs>
        <w:kinsoku/>
        <w:wordWrap/>
        <w:overflowPunct/>
        <w:topLinePunct w:val="0"/>
        <w:bidi w:val="0"/>
        <w:adjustRightInd/>
        <w:snapToGrid w:val="0"/>
        <w:spacing w:line="560" w:lineRule="exact"/>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《技术、商务、资信及其他文件》</w:t>
      </w:r>
    </w:p>
    <w:p w14:paraId="309B2B3F">
      <w:pPr>
        <w:numPr>
          <w:ilvl w:val="0"/>
          <w:numId w:val="0"/>
        </w:numPr>
        <w:tabs>
          <w:tab w:val="left" w:pos="3870"/>
          <w:tab w:val="left" w:pos="4085"/>
        </w:tabs>
        <w:snapToGrid w:val="0"/>
        <w:spacing w:line="560" w:lineRule="exact"/>
        <w:ind w:firstLine="241" w:firstLineChars="100"/>
        <w:jc w:val="left"/>
        <w:rPr>
          <w:rFonts w:hint="eastAsia" w:ascii="仿宋" w:hAnsi="仿宋" w:eastAsia="仿宋" w:cs="仿宋"/>
          <w:b/>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1）</w:t>
      </w:r>
      <w:r>
        <w:rPr>
          <w:rFonts w:hint="eastAsia" w:ascii="仿宋" w:hAnsi="仿宋" w:eastAsia="仿宋" w:cs="仿宋"/>
          <w:b/>
          <w:sz w:val="24"/>
          <w:highlight w:val="none"/>
        </w:rPr>
        <w:t>技术部分：</w:t>
      </w:r>
    </w:p>
    <w:p w14:paraId="7B7A350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①</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自评分索引表</w:t>
      </w:r>
      <w:r>
        <w:rPr>
          <w:rFonts w:hint="eastAsia" w:ascii="仿宋" w:hAnsi="仿宋" w:eastAsia="仿宋" w:cs="仿宋"/>
          <w:sz w:val="24"/>
          <w:highlight w:val="none"/>
          <w:lang w:val="zh-CN"/>
        </w:rPr>
        <w:t>；</w:t>
      </w:r>
      <w:r>
        <w:rPr>
          <w:rFonts w:hint="eastAsia" w:ascii="仿宋" w:hAnsi="仿宋" w:eastAsia="仿宋" w:cs="仿宋"/>
          <w:sz w:val="24"/>
          <w:highlight w:val="none"/>
        </w:rPr>
        <w:t>（格式见第五章）</w:t>
      </w:r>
    </w:p>
    <w:p w14:paraId="02E83D1E">
      <w:pPr>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②</w:t>
      </w:r>
      <w:r>
        <w:rPr>
          <w:rFonts w:hint="eastAsia" w:ascii="仿宋" w:hAnsi="仿宋" w:eastAsia="仿宋" w:cs="仿宋"/>
          <w:sz w:val="24"/>
          <w:highlight w:val="none"/>
        </w:rPr>
        <w:t>货物技术参数性能</w:t>
      </w:r>
      <w:r>
        <w:rPr>
          <w:rFonts w:hint="eastAsia" w:ascii="仿宋" w:hAnsi="仿宋" w:eastAsia="仿宋" w:cs="仿宋"/>
          <w:sz w:val="24"/>
          <w:highlight w:val="none"/>
          <w:lang w:val="zh-CN"/>
        </w:rPr>
        <w:t xml:space="preserve">； </w:t>
      </w:r>
    </w:p>
    <w:p w14:paraId="0CDA7F51">
      <w:pPr>
        <w:spacing w:line="56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③实施方案</w:t>
      </w:r>
      <w:r>
        <w:rPr>
          <w:rFonts w:hint="eastAsia" w:ascii="仿宋" w:hAnsi="仿宋" w:eastAsia="仿宋" w:cs="仿宋"/>
          <w:sz w:val="24"/>
          <w:highlight w:val="none"/>
          <w:lang w:val="zh-CN"/>
        </w:rPr>
        <w:t>；</w:t>
      </w:r>
    </w:p>
    <w:p w14:paraId="41B0D86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④安装、调试、验收的方案</w:t>
      </w:r>
      <w:r>
        <w:rPr>
          <w:rFonts w:hint="eastAsia" w:ascii="仿宋" w:hAnsi="仿宋" w:eastAsia="仿宋" w:cs="仿宋"/>
          <w:sz w:val="24"/>
          <w:highlight w:val="none"/>
          <w:lang w:val="zh-CN"/>
        </w:rPr>
        <w:t>；</w:t>
      </w:r>
    </w:p>
    <w:p w14:paraId="04C6D3E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⑤兼容适配方案</w:t>
      </w:r>
      <w:r>
        <w:rPr>
          <w:rFonts w:hint="eastAsia" w:ascii="仿宋" w:hAnsi="仿宋" w:eastAsia="仿宋" w:cs="仿宋"/>
          <w:sz w:val="24"/>
          <w:highlight w:val="none"/>
          <w:lang w:val="zh-CN"/>
        </w:rPr>
        <w:t>；</w:t>
      </w:r>
    </w:p>
    <w:p w14:paraId="049E9C3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⑥质量保证</w:t>
      </w:r>
      <w:r>
        <w:rPr>
          <w:rFonts w:hint="eastAsia" w:ascii="仿宋" w:hAnsi="仿宋" w:eastAsia="仿宋" w:cs="仿宋"/>
          <w:sz w:val="24"/>
          <w:highlight w:val="none"/>
          <w:lang w:val="zh-CN"/>
        </w:rPr>
        <w:t>；</w:t>
      </w:r>
    </w:p>
    <w:p w14:paraId="782F611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⑦培训方案</w:t>
      </w:r>
      <w:r>
        <w:rPr>
          <w:rFonts w:hint="eastAsia" w:ascii="仿宋" w:hAnsi="仿宋" w:eastAsia="仿宋" w:cs="仿宋"/>
          <w:sz w:val="24"/>
          <w:highlight w:val="none"/>
          <w:lang w:val="zh-CN"/>
        </w:rPr>
        <w:t>；</w:t>
      </w:r>
    </w:p>
    <w:p w14:paraId="5CE7E264">
      <w:pPr>
        <w:spacing w:line="560" w:lineRule="exact"/>
        <w:ind w:firstLine="480" w:firstLineChars="200"/>
        <w:rPr>
          <w:rFonts w:hint="eastAsia" w:ascii="仿宋" w:hAnsi="仿宋" w:eastAsia="仿宋" w:cs="仿宋"/>
          <w:sz w:val="24"/>
          <w:highlight w:val="none"/>
          <w:lang w:val="zh-CN" w:eastAsia="zh-CN"/>
        </w:rPr>
      </w:pPr>
      <w:r>
        <w:rPr>
          <w:rFonts w:hint="eastAsia" w:ascii="仿宋" w:hAnsi="仿宋" w:eastAsia="仿宋" w:cs="仿宋"/>
          <w:sz w:val="24"/>
          <w:highlight w:val="none"/>
        </w:rPr>
        <w:t>⑧售后服务</w:t>
      </w:r>
      <w:r>
        <w:rPr>
          <w:rFonts w:hint="eastAsia" w:ascii="仿宋" w:hAnsi="仿宋" w:eastAsia="仿宋" w:cs="仿宋"/>
          <w:sz w:val="24"/>
          <w:highlight w:val="none"/>
          <w:lang w:eastAsia="zh-CN"/>
        </w:rPr>
        <w:t>。</w:t>
      </w:r>
    </w:p>
    <w:p w14:paraId="33E53515">
      <w:pPr>
        <w:spacing w:line="560" w:lineRule="exact"/>
        <w:ind w:firstLine="241" w:firstLineChars="100"/>
        <w:rPr>
          <w:rFonts w:ascii="仿宋" w:hAnsi="仿宋" w:eastAsia="仿宋" w:cs="宋体"/>
          <w:sz w:val="24"/>
          <w:highlight w:val="none"/>
        </w:rPr>
      </w:pPr>
      <w:r>
        <w:rPr>
          <w:rFonts w:hint="eastAsia" w:ascii="仿宋" w:hAnsi="仿宋" w:eastAsia="仿宋" w:cs="宋体"/>
          <w:b/>
          <w:sz w:val="24"/>
          <w:highlight w:val="none"/>
        </w:rPr>
        <w:t>（</w:t>
      </w:r>
      <w:r>
        <w:rPr>
          <w:rFonts w:hint="eastAsia" w:ascii="仿宋" w:hAnsi="仿宋" w:eastAsia="仿宋" w:cs="宋体"/>
          <w:b/>
          <w:sz w:val="24"/>
          <w:highlight w:val="none"/>
          <w:lang w:val="en-US" w:eastAsia="zh-CN"/>
        </w:rPr>
        <w:t>2</w:t>
      </w:r>
      <w:r>
        <w:rPr>
          <w:rFonts w:hint="eastAsia" w:ascii="仿宋" w:hAnsi="仿宋" w:eastAsia="仿宋" w:cs="宋体"/>
          <w:b/>
          <w:sz w:val="24"/>
          <w:highlight w:val="none"/>
        </w:rPr>
        <w:t>）商务资信及其他部分：</w:t>
      </w:r>
    </w:p>
    <w:p w14:paraId="53DFC40A">
      <w:pPr>
        <w:tabs>
          <w:tab w:val="left" w:pos="3870"/>
          <w:tab w:val="left" w:pos="4085"/>
        </w:tabs>
        <w:snapToGrid w:val="0"/>
        <w:spacing w:line="560" w:lineRule="exact"/>
        <w:ind w:firstLine="480" w:firstLineChars="200"/>
        <w:jc w:val="left"/>
        <w:rPr>
          <w:rFonts w:ascii="仿宋" w:hAnsi="仿宋" w:eastAsia="仿宋" w:cs="宋体"/>
          <w:sz w:val="24"/>
          <w:highlight w:val="none"/>
        </w:rPr>
      </w:pPr>
      <w:r>
        <w:rPr>
          <w:rFonts w:hint="eastAsia" w:ascii="仿宋" w:hAnsi="仿宋" w:eastAsia="仿宋" w:cs="宋体"/>
          <w:sz w:val="24"/>
          <w:highlight w:val="none"/>
        </w:rPr>
        <w:t>①商务响应表；</w:t>
      </w:r>
      <w:r>
        <w:rPr>
          <w:rFonts w:hint="eastAsia" w:ascii="仿宋" w:hAnsi="仿宋" w:eastAsia="仿宋" w:cs="仿宋"/>
          <w:sz w:val="24"/>
          <w:highlight w:val="none"/>
          <w:lang w:val="zh-CN"/>
        </w:rPr>
        <w:t>（格式见第五章）</w:t>
      </w:r>
    </w:p>
    <w:p w14:paraId="24A6AF18">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宋体"/>
          <w:sz w:val="24"/>
          <w:highlight w:val="none"/>
        </w:rPr>
        <w:t>②</w:t>
      </w:r>
      <w:r>
        <w:rPr>
          <w:rFonts w:hint="eastAsia" w:ascii="仿宋" w:hAnsi="仿宋" w:eastAsia="仿宋" w:cs="仿宋"/>
          <w:sz w:val="24"/>
          <w:highlight w:val="none"/>
        </w:rPr>
        <w:t>人员技术能力</w:t>
      </w:r>
      <w:r>
        <w:rPr>
          <w:rFonts w:hint="eastAsia" w:ascii="仿宋" w:hAnsi="仿宋" w:eastAsia="仿宋" w:cs="仿宋"/>
          <w:sz w:val="24"/>
          <w:highlight w:val="none"/>
          <w:lang w:val="zh-CN"/>
        </w:rPr>
        <w:t>；</w:t>
      </w:r>
    </w:p>
    <w:p w14:paraId="1647C26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③企业实力；</w:t>
      </w:r>
    </w:p>
    <w:p w14:paraId="50BD304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④企业业绩；（格式见第五章）</w:t>
      </w:r>
    </w:p>
    <w:p w14:paraId="1F5EB43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⑤其他</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文件要求提供的或供应商认为需要说明的技术、商务、资信及其他文件内容。</w:t>
      </w:r>
    </w:p>
    <w:p w14:paraId="21DBB597">
      <w:pPr>
        <w:spacing w:line="560" w:lineRule="exact"/>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三</w:t>
      </w:r>
      <w:r>
        <w:rPr>
          <w:rFonts w:hint="eastAsia" w:ascii="仿宋" w:hAnsi="仿宋" w:eastAsia="仿宋" w:cs="仿宋"/>
          <w:b/>
          <w:bCs/>
          <w:sz w:val="24"/>
          <w:highlight w:val="none"/>
        </w:rPr>
        <w:t>）《首次报价文件》：</w:t>
      </w:r>
    </w:p>
    <w:p w14:paraId="37F61684">
      <w:pPr>
        <w:tabs>
          <w:tab w:val="left" w:pos="3870"/>
          <w:tab w:val="left" w:pos="4085"/>
        </w:tabs>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①响应函；</w:t>
      </w:r>
      <w:r>
        <w:rPr>
          <w:rFonts w:hint="eastAsia" w:ascii="仿宋" w:hAnsi="仿宋" w:eastAsia="仿宋" w:cs="仿宋"/>
          <w:sz w:val="24"/>
          <w:highlight w:val="none"/>
          <w:lang w:val="zh-CN"/>
        </w:rPr>
        <w:t>（格式见第五章）</w:t>
      </w:r>
    </w:p>
    <w:p w14:paraId="7E905A12">
      <w:pPr>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②</w:t>
      </w:r>
      <w:r>
        <w:rPr>
          <w:rFonts w:hint="eastAsia" w:ascii="仿宋" w:hAnsi="仿宋" w:eastAsia="仿宋" w:cs="仿宋"/>
          <w:sz w:val="24"/>
          <w:lang w:eastAsia="zh-CN"/>
        </w:rPr>
        <w:t>投标</w:t>
      </w:r>
      <w:r>
        <w:rPr>
          <w:rFonts w:hint="eastAsia" w:ascii="仿宋" w:hAnsi="仿宋" w:eastAsia="仿宋" w:cs="仿宋"/>
          <w:sz w:val="24"/>
        </w:rPr>
        <w:t>报价表（首次报价）</w:t>
      </w:r>
      <w:r>
        <w:rPr>
          <w:rFonts w:hint="eastAsia" w:ascii="仿宋" w:hAnsi="仿宋" w:eastAsia="仿宋" w:cs="仿宋"/>
          <w:sz w:val="24"/>
          <w:lang w:eastAsia="zh-CN"/>
        </w:rPr>
        <w:t>；</w:t>
      </w:r>
      <w:r>
        <w:rPr>
          <w:rFonts w:hint="eastAsia" w:ascii="仿宋" w:hAnsi="仿宋" w:eastAsia="仿宋" w:cs="仿宋"/>
          <w:sz w:val="24"/>
        </w:rPr>
        <w:t>（格式见第五章）</w:t>
      </w:r>
    </w:p>
    <w:p w14:paraId="31CF596E">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rPr>
        <w:t>③</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代理服务费承诺函；</w:t>
      </w:r>
      <w:r>
        <w:rPr>
          <w:rFonts w:hint="eastAsia" w:ascii="仿宋" w:hAnsi="仿宋" w:eastAsia="仿宋" w:cs="仿宋"/>
          <w:sz w:val="24"/>
          <w:highlight w:val="none"/>
          <w:lang w:val="zh-CN"/>
        </w:rPr>
        <w:t>（格式见第五章）</w:t>
      </w:r>
    </w:p>
    <w:p w14:paraId="52693755">
      <w:pPr>
        <w:tabs>
          <w:tab w:val="left" w:pos="8100"/>
        </w:tabs>
        <w:spacing w:line="560" w:lineRule="exact"/>
        <w:ind w:firstLine="480" w:firstLineChars="200"/>
        <w:rPr>
          <w:highlight w:val="none"/>
        </w:rPr>
      </w:pPr>
      <w:r>
        <w:rPr>
          <w:rFonts w:hint="eastAsia" w:ascii="仿宋" w:hAnsi="仿宋" w:eastAsia="仿宋" w:cs="仿宋"/>
          <w:sz w:val="24"/>
          <w:highlight w:val="none"/>
        </w:rPr>
        <w:t>④供应商针对报价需要说明的其他材料。</w:t>
      </w:r>
    </w:p>
    <w:p w14:paraId="2ACBF352">
      <w:pPr>
        <w:tabs>
          <w:tab w:val="left" w:pos="8100"/>
        </w:tabs>
        <w:spacing w:line="560" w:lineRule="exact"/>
        <w:ind w:firstLine="482" w:firstLineChars="200"/>
        <w:rPr>
          <w:rFonts w:ascii="仿宋" w:hAnsi="仿宋" w:eastAsia="仿宋" w:cs="仿宋"/>
          <w:sz w:val="24"/>
        </w:rPr>
      </w:pPr>
      <w:r>
        <w:rPr>
          <w:rFonts w:hint="eastAsia" w:ascii="仿宋" w:hAnsi="仿宋" w:eastAsia="仿宋" w:cs="仿宋"/>
          <w:b/>
          <w:sz w:val="24"/>
          <w:highlight w:val="none"/>
        </w:rPr>
        <w:t>注：以上响应文件组成内容中的复印件均须加盖供应商公章。</w:t>
      </w:r>
    </w:p>
    <w:p w14:paraId="4FDAE27D">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报价说明</w:t>
      </w:r>
    </w:p>
    <w:p w14:paraId="30A221C0">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报价应按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中相关附表格式填写；</w:t>
      </w:r>
    </w:p>
    <w:p w14:paraId="69ECCFF2">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应按本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提供相应的报价，不得缺项和漏项，每一项目只允许有一个报价，任何有选择性的报价，将不予接受；</w:t>
      </w:r>
    </w:p>
    <w:p w14:paraId="6DC30466">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的报价应是完成本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规定内容所需发生的全部费用（包含税金、运输、保险、服务、检测验收及其他应由</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承担的费用），应为履行合同的最终价格，凡未列入表达清楚的，将被视为均已包含在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总报价中；</w:t>
      </w:r>
    </w:p>
    <w:p w14:paraId="40AAF6DC">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9.4如实际</w:t>
      </w:r>
      <w:r>
        <w:rPr>
          <w:rFonts w:hint="eastAsia" w:ascii="仿宋" w:hAnsi="仿宋" w:eastAsia="仿宋" w:cs="仿宋"/>
          <w:color w:val="auto"/>
          <w:sz w:val="24"/>
          <w:highlight w:val="none"/>
          <w:lang w:val="en-US" w:eastAsia="zh-CN"/>
        </w:rPr>
        <w:t>履约过程</w:t>
      </w:r>
      <w:r>
        <w:rPr>
          <w:rFonts w:hint="eastAsia" w:ascii="仿宋" w:hAnsi="仿宋" w:eastAsia="仿宋" w:cs="仿宋"/>
          <w:color w:val="auto"/>
          <w:sz w:val="24"/>
          <w:highlight w:val="none"/>
        </w:rPr>
        <w:t>中发生</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内容的调整须经</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同意，增减</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内容的结算按</w:t>
      </w:r>
      <w:r>
        <w:rPr>
          <w:rFonts w:hint="eastAsia" w:ascii="仿宋" w:hAnsi="仿宋" w:eastAsia="仿宋" w:cs="仿宋"/>
          <w:color w:val="auto"/>
          <w:sz w:val="24"/>
          <w:highlight w:val="none"/>
          <w:lang w:eastAsia="zh-CN"/>
        </w:rPr>
        <w:t>实际发生</w:t>
      </w:r>
      <w:r>
        <w:rPr>
          <w:rFonts w:hint="eastAsia" w:ascii="仿宋" w:hAnsi="仿宋" w:eastAsia="仿宋" w:cs="仿宋"/>
          <w:color w:val="auto"/>
          <w:sz w:val="24"/>
          <w:highlight w:val="none"/>
        </w:rPr>
        <w:t>价格计算；</w:t>
      </w:r>
    </w:p>
    <w:p w14:paraId="6D4C2DB6">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9.5</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报价由</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自担全部风险责任，</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后不得以任何理由调报价或追加任何费用；</w:t>
      </w:r>
    </w:p>
    <w:p w14:paraId="70607695">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9.6</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拟采取的竞争措施和提供给</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的优惠条件应在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中列明，开标后提出的优惠条件一律不予考虑；</w:t>
      </w:r>
    </w:p>
    <w:p w14:paraId="36C97A21">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9.7</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所有优惠条件和优惠费用不得降低和影响本采购项目质量；</w:t>
      </w:r>
    </w:p>
    <w:p w14:paraId="15F1AC37">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9.8</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里有关</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报价的全部内容应仔细确认，若有异议，应在</w:t>
      </w:r>
      <w:r>
        <w:rPr>
          <w:rFonts w:hint="eastAsia" w:ascii="仿宋" w:hAnsi="仿宋" w:eastAsia="仿宋" w:cs="仿宋"/>
          <w:color w:val="auto"/>
          <w:sz w:val="24"/>
          <w:highlight w:val="none"/>
          <w:lang w:val="en-US" w:eastAsia="zh-CN"/>
        </w:rPr>
        <w:t>招标文件规定的时间</w:t>
      </w:r>
      <w:r>
        <w:rPr>
          <w:rFonts w:hint="eastAsia" w:ascii="仿宋" w:hAnsi="仿宋" w:eastAsia="仿宋" w:cs="仿宋"/>
          <w:color w:val="auto"/>
          <w:sz w:val="24"/>
          <w:highlight w:val="none"/>
        </w:rPr>
        <w:t>提出修改意见，否则视同全部确认；</w:t>
      </w:r>
    </w:p>
    <w:p w14:paraId="624A9FFA">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9.9</w:t>
      </w:r>
      <w:r>
        <w:rPr>
          <w:rFonts w:hint="eastAsia" w:ascii="仿宋" w:hAnsi="仿宋" w:eastAsia="仿宋" w:cs="仿宋"/>
          <w:bCs/>
          <w:color w:val="auto"/>
          <w:sz w:val="24"/>
          <w:highlight w:val="none"/>
          <w:lang w:eastAsia="zh-CN"/>
        </w:rPr>
        <w:t>投标单位</w:t>
      </w:r>
      <w:r>
        <w:rPr>
          <w:rFonts w:hint="eastAsia" w:ascii="仿宋" w:hAnsi="仿宋" w:eastAsia="仿宋" w:cs="仿宋"/>
          <w:bCs/>
          <w:color w:val="auto"/>
          <w:sz w:val="24"/>
          <w:highlight w:val="none"/>
        </w:rPr>
        <w:t>要按</w:t>
      </w:r>
      <w:r>
        <w:rPr>
          <w:rFonts w:hint="eastAsia" w:ascii="仿宋" w:hAnsi="仿宋" w:eastAsia="仿宋" w:cs="仿宋"/>
          <w:bCs/>
          <w:color w:val="auto"/>
          <w:sz w:val="24"/>
          <w:highlight w:val="none"/>
          <w:lang w:val="en-US" w:eastAsia="zh-CN"/>
        </w:rPr>
        <w:t>投标</w:t>
      </w:r>
      <w:r>
        <w:rPr>
          <w:rFonts w:hint="eastAsia" w:ascii="仿宋" w:hAnsi="仿宋" w:eastAsia="仿宋" w:cs="仿宋"/>
          <w:bCs/>
          <w:color w:val="auto"/>
          <w:sz w:val="24"/>
          <w:highlight w:val="none"/>
        </w:rPr>
        <w:t>项目内容、数量及服务要求，按格式要求规范填写采购事项，并由法定代表人或授权代理人签署，未经</w:t>
      </w: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书面同意，</w:t>
      </w:r>
      <w:r>
        <w:rPr>
          <w:rFonts w:hint="eastAsia" w:ascii="仿宋" w:hAnsi="仿宋" w:eastAsia="仿宋" w:cs="仿宋"/>
          <w:color w:val="auto"/>
          <w:sz w:val="24"/>
          <w:highlight w:val="none"/>
        </w:rPr>
        <w:t>不得随意更改项目名称、计量单位，否则有可能被视为无效</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w:t>
      </w:r>
    </w:p>
    <w:p w14:paraId="561A4F5D">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lang w:val="en-US" w:eastAsia="zh-CN"/>
        </w:rPr>
        <w:t>0</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中的所有报价均以人民币（元）为单位；</w:t>
      </w:r>
    </w:p>
    <w:p w14:paraId="5256D3EE">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不接受备选方案。</w:t>
      </w:r>
    </w:p>
    <w:p w14:paraId="456D6DDA">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w:t>
      </w:r>
    </w:p>
    <w:p w14:paraId="64B18729">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bCs/>
          <w:color w:val="auto"/>
          <w:sz w:val="24"/>
          <w:highlight w:val="none"/>
        </w:rPr>
        <w:t>自</w:t>
      </w:r>
      <w:r>
        <w:rPr>
          <w:rFonts w:hint="eastAsia" w:ascii="仿宋" w:hAnsi="仿宋" w:eastAsia="仿宋" w:cs="仿宋"/>
          <w:bCs/>
          <w:color w:val="auto"/>
          <w:sz w:val="24"/>
          <w:highlight w:val="none"/>
          <w:lang w:val="en-US" w:eastAsia="zh-CN"/>
        </w:rPr>
        <w:t>投标截止</w:t>
      </w:r>
      <w:r>
        <w:rPr>
          <w:rFonts w:hint="eastAsia" w:ascii="仿宋" w:hAnsi="仿宋" w:eastAsia="仿宋" w:cs="仿宋"/>
          <w:bCs/>
          <w:color w:val="auto"/>
          <w:sz w:val="24"/>
          <w:highlight w:val="none"/>
        </w:rPr>
        <w:t>之日起</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0天内。有效期短于这个规定期限的</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，将被拒绝；</w:t>
      </w:r>
    </w:p>
    <w:p w14:paraId="7C343BD3">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10.2在特殊情况下，</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在原定</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有效期内，可以根据需要以书面形式向</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提出延长</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有效期的要求，</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须以书面形式予以答复。</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可以拒绝</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的这种要求。同意延长</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既不能要求也不允许修改其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65B7D137">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的签署</w:t>
      </w:r>
    </w:p>
    <w:p w14:paraId="1B32C7D0">
      <w:pPr>
        <w:keepNext w:val="0"/>
        <w:keepLines w:val="0"/>
        <w:pageBreakBefore w:val="0"/>
        <w:widowControl w:val="0"/>
        <w:tabs>
          <w:tab w:val="left" w:pos="1440"/>
          <w:tab w:val="left" w:pos="1620"/>
        </w:tabs>
        <w:kinsoku/>
        <w:wordWrap/>
        <w:overflowPunct/>
        <w:topLinePunct w:val="0"/>
        <w:bidi w:val="0"/>
        <w:adjustRightIn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11.1电子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w:t>
      </w:r>
    </w:p>
    <w:p w14:paraId="43225981">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应根据“政采云</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项目采购-电子招投标操作指南”及本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规定的格式和顺序编制电子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并进行关联定位，若因</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内容不完整、编排混乱导致</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被误读、漏读或者查找不到相关内容的，</w:t>
      </w:r>
      <w:r>
        <w:rPr>
          <w:rFonts w:hint="eastAsia" w:ascii="仿宋" w:hAnsi="仿宋" w:eastAsia="仿宋" w:cs="仿宋"/>
          <w:color w:val="auto"/>
          <w:sz w:val="24"/>
          <w:highlight w:val="none"/>
          <w:lang w:eastAsia="zh-CN"/>
        </w:rPr>
        <w:t>责任由投标单位承担</w:t>
      </w:r>
      <w:r>
        <w:rPr>
          <w:rFonts w:hint="eastAsia" w:ascii="仿宋" w:hAnsi="仿宋" w:eastAsia="仿宋" w:cs="仿宋"/>
          <w:color w:val="auto"/>
          <w:sz w:val="24"/>
          <w:highlight w:val="none"/>
        </w:rPr>
        <w:t>。</w:t>
      </w:r>
    </w:p>
    <w:p w14:paraId="6FC00696">
      <w:pPr>
        <w:keepNext w:val="0"/>
        <w:keepLines w:val="0"/>
        <w:pageBreakBefore w:val="0"/>
        <w:widowControl w:val="0"/>
        <w:tabs>
          <w:tab w:val="left" w:pos="1440"/>
          <w:tab w:val="left" w:pos="1620"/>
        </w:tabs>
        <w:kinsoku/>
        <w:wordWrap/>
        <w:overflowPunct/>
        <w:topLinePunct w:val="0"/>
        <w:bidi w:val="0"/>
        <w:adjustRightIn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11.2数据电子备份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w:t>
      </w:r>
    </w:p>
    <w:p w14:paraId="62A7DB02">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的备份文件以U盘形式存储。数据电子备份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格式及内容须与电子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格式及内容一致。数据电子备份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（U盘）须密封、包装，不按此规定密封、包装的数据电子备份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（U盘）均按未提供处理；</w:t>
      </w:r>
    </w:p>
    <w:p w14:paraId="7D3059BC">
      <w:pPr>
        <w:keepNext w:val="0"/>
        <w:keepLines w:val="0"/>
        <w:pageBreakBefore w:val="0"/>
        <w:widowControl w:val="0"/>
        <w:kinsoku/>
        <w:wordWrap/>
        <w:overflowPunct/>
        <w:topLinePunct w:val="0"/>
        <w:autoSpaceDE w:val="0"/>
        <w:autoSpaceDN w:val="0"/>
        <w:bidi w:val="0"/>
        <w:adjustRightInd/>
        <w:spacing w:line="56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需按</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要求的格式填写，未按规定格式填写将有可能视为无效</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w:t>
      </w:r>
    </w:p>
    <w:p w14:paraId="1EA68245">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11.4</w:t>
      </w:r>
      <w:r>
        <w:rPr>
          <w:rFonts w:hint="eastAsia" w:ascii="仿宋" w:hAnsi="仿宋" w:eastAsia="仿宋" w:cs="仿宋"/>
          <w:color w:val="auto"/>
          <w:kern w:val="0"/>
          <w:sz w:val="24"/>
          <w:highlight w:val="none"/>
        </w:rPr>
        <w:t>除</w:t>
      </w:r>
      <w:r>
        <w:rPr>
          <w:rFonts w:hint="eastAsia" w:ascii="仿宋" w:hAnsi="仿宋" w:eastAsia="仿宋" w:cs="仿宋"/>
          <w:color w:val="auto"/>
          <w:kern w:val="0"/>
          <w:sz w:val="24"/>
          <w:highlight w:val="none"/>
          <w:lang w:eastAsia="zh-CN"/>
        </w:rPr>
        <w:t>投标单位</w:t>
      </w:r>
      <w:r>
        <w:rPr>
          <w:rFonts w:hint="eastAsia" w:ascii="仿宋" w:hAnsi="仿宋" w:eastAsia="仿宋" w:cs="仿宋"/>
          <w:color w:val="auto"/>
          <w:kern w:val="0"/>
          <w:sz w:val="24"/>
          <w:highlight w:val="none"/>
        </w:rPr>
        <w:t>对错处做必要修改外，</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不得行间插字、涂改和增删，如有修改错漏处，应由</w:t>
      </w:r>
      <w:r>
        <w:rPr>
          <w:rFonts w:hint="eastAsia" w:ascii="仿宋" w:hAnsi="仿宋" w:eastAsia="仿宋" w:cs="仿宋"/>
          <w:color w:val="auto"/>
          <w:kern w:val="0"/>
          <w:sz w:val="24"/>
          <w:highlight w:val="none"/>
          <w:lang w:eastAsia="zh-CN"/>
        </w:rPr>
        <w:t>投标单位</w:t>
      </w:r>
      <w:r>
        <w:rPr>
          <w:rFonts w:hint="eastAsia" w:ascii="仿宋" w:hAnsi="仿宋" w:eastAsia="仿宋" w:cs="仿宋"/>
          <w:color w:val="auto"/>
          <w:kern w:val="0"/>
          <w:sz w:val="24"/>
          <w:highlight w:val="none"/>
        </w:rPr>
        <w:t>加盖校对章。</w:t>
      </w:r>
    </w:p>
    <w:p w14:paraId="52ADC39B">
      <w:pPr>
        <w:pStyle w:val="3"/>
        <w:spacing w:line="560" w:lineRule="exact"/>
        <w:jc w:val="center"/>
        <w:rPr>
          <w:rFonts w:hint="eastAsia" w:ascii="仿宋" w:hAnsi="仿宋" w:eastAsia="仿宋" w:cs="仿宋"/>
          <w:color w:val="auto"/>
          <w:kern w:val="44"/>
          <w:sz w:val="28"/>
          <w:szCs w:val="28"/>
          <w:highlight w:val="none"/>
        </w:rPr>
      </w:pPr>
      <w:bookmarkStart w:id="18" w:name="_Toc452995898"/>
      <w:r>
        <w:rPr>
          <w:rFonts w:hint="eastAsia" w:ascii="仿宋" w:hAnsi="仿宋" w:eastAsia="仿宋" w:cs="仿宋"/>
          <w:color w:val="auto"/>
          <w:kern w:val="44"/>
          <w:sz w:val="28"/>
          <w:szCs w:val="28"/>
          <w:highlight w:val="none"/>
        </w:rPr>
        <w:t>三、</w:t>
      </w:r>
      <w:r>
        <w:rPr>
          <w:rFonts w:hint="eastAsia" w:ascii="仿宋" w:hAnsi="仿宋" w:eastAsia="仿宋" w:cs="仿宋"/>
          <w:color w:val="auto"/>
          <w:kern w:val="44"/>
          <w:sz w:val="28"/>
          <w:szCs w:val="28"/>
          <w:highlight w:val="none"/>
          <w:lang w:eastAsia="zh-CN"/>
        </w:rPr>
        <w:t>投标文件</w:t>
      </w:r>
      <w:r>
        <w:rPr>
          <w:rFonts w:hint="eastAsia" w:ascii="仿宋" w:hAnsi="仿宋" w:eastAsia="仿宋" w:cs="仿宋"/>
          <w:color w:val="auto"/>
          <w:kern w:val="44"/>
          <w:sz w:val="28"/>
          <w:szCs w:val="28"/>
          <w:highlight w:val="none"/>
        </w:rPr>
        <w:t>的提交</w:t>
      </w:r>
      <w:bookmarkEnd w:id="18"/>
    </w:p>
    <w:p w14:paraId="651E84FD">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12</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9月2日14:00（北京时间）</w:t>
      </w:r>
    </w:p>
    <w:p w14:paraId="1E5CB253">
      <w:pPr>
        <w:pStyle w:val="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13.</w:t>
      </w:r>
      <w:r>
        <w:rPr>
          <w:rFonts w:hint="eastAsia" w:ascii="仿宋" w:hAnsi="仿宋" w:eastAsia="仿宋" w:cs="仿宋"/>
          <w:bCs/>
          <w:color w:val="auto"/>
          <w:sz w:val="24"/>
          <w:highlight w:val="none"/>
        </w:rPr>
        <w:t>提交</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浙江政府采购</w:t>
      </w:r>
      <w:r>
        <w:rPr>
          <w:rFonts w:hint="eastAsia" w:ascii="仿宋" w:hAnsi="仿宋" w:eastAsia="仿宋" w:cs="仿宋"/>
          <w:color w:val="auto"/>
          <w:kern w:val="0"/>
          <w:sz w:val="24"/>
          <w:highlight w:val="none"/>
          <w:lang w:eastAsia="zh-CN"/>
        </w:rPr>
        <w:t>网</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w:t>
      </w:r>
    </w:p>
    <w:p w14:paraId="57657A79">
      <w:pPr>
        <w:snapToGrid w:val="0"/>
        <w:spacing w:line="500" w:lineRule="exact"/>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14.提交方式：</w:t>
      </w:r>
    </w:p>
    <w:p w14:paraId="3C51E0E7">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.1电子</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：按政采云平台项目采购-电子交易操作指南及本</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要求制作、加密并递交。</w:t>
      </w:r>
      <w:r>
        <w:rPr>
          <w:rFonts w:hint="eastAsia" w:ascii="仿宋" w:hAnsi="仿宋" w:eastAsia="仿宋" w:cs="仿宋"/>
          <w:color w:val="auto"/>
          <w:kern w:val="0"/>
          <w:sz w:val="24"/>
          <w:highlight w:val="none"/>
          <w:lang w:eastAsia="zh-CN"/>
        </w:rPr>
        <w:t>投标单位</w:t>
      </w:r>
      <w:r>
        <w:rPr>
          <w:rFonts w:hint="eastAsia" w:ascii="仿宋" w:hAnsi="仿宋" w:eastAsia="仿宋" w:cs="仿宋"/>
          <w:color w:val="auto"/>
          <w:kern w:val="0"/>
          <w:sz w:val="24"/>
          <w:highlight w:val="none"/>
        </w:rPr>
        <w:t>应于202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9月2日14:00</w:t>
      </w:r>
      <w:r>
        <w:rPr>
          <w:rFonts w:hint="eastAsia" w:ascii="仿宋" w:hAnsi="仿宋" w:eastAsia="仿宋" w:cs="仿宋"/>
          <w:color w:val="auto"/>
          <w:kern w:val="0"/>
          <w:sz w:val="24"/>
          <w:highlight w:val="none"/>
        </w:rPr>
        <w:t>（北京时间）前将制作、加密的电子版</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上传到政采云系统中（未准时上传的视为放弃</w:t>
      </w:r>
      <w:r>
        <w:rPr>
          <w:rFonts w:hint="eastAsia" w:ascii="仿宋" w:hAnsi="仿宋" w:eastAsia="仿宋" w:cs="仿宋"/>
          <w:color w:val="auto"/>
          <w:kern w:val="0"/>
          <w:sz w:val="24"/>
          <w:highlight w:val="none"/>
          <w:lang w:eastAsia="zh-CN"/>
        </w:rPr>
        <w:t>投标资格</w:t>
      </w:r>
      <w:r>
        <w:rPr>
          <w:rFonts w:hint="eastAsia" w:ascii="仿宋" w:hAnsi="仿宋" w:eastAsia="仿宋" w:cs="仿宋"/>
          <w:color w:val="auto"/>
          <w:kern w:val="0"/>
          <w:sz w:val="24"/>
          <w:highlight w:val="none"/>
        </w:rPr>
        <w:t>，作</w:t>
      </w:r>
      <w:r>
        <w:rPr>
          <w:rFonts w:hint="eastAsia" w:ascii="仿宋" w:hAnsi="仿宋" w:eastAsia="仿宋" w:cs="仿宋"/>
          <w:color w:val="auto"/>
          <w:kern w:val="0"/>
          <w:sz w:val="24"/>
          <w:highlight w:val="none"/>
          <w:lang w:eastAsia="zh-CN"/>
        </w:rPr>
        <w:t>未提交投标文件</w:t>
      </w:r>
      <w:r>
        <w:rPr>
          <w:rFonts w:hint="eastAsia" w:ascii="仿宋" w:hAnsi="仿宋" w:eastAsia="仿宋" w:cs="仿宋"/>
          <w:color w:val="auto"/>
          <w:kern w:val="0"/>
          <w:sz w:val="24"/>
          <w:highlight w:val="none"/>
        </w:rPr>
        <w:t>处理）；</w:t>
      </w:r>
    </w:p>
    <w:p w14:paraId="4D42112F">
      <w:pPr>
        <w:spacing w:line="53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14.2</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（U盘）：邮寄快递送达，</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地址为：湖州市仁皇工程咨询有限公司</w:t>
      </w:r>
      <w:r>
        <w:rPr>
          <w:rFonts w:hint="eastAsia" w:ascii="仿宋" w:hAnsi="仿宋" w:eastAsia="仿宋" w:cs="仿宋"/>
          <w:color w:val="auto"/>
          <w:sz w:val="24"/>
          <w:highlight w:val="none"/>
          <w:lang w:eastAsia="zh-CN"/>
        </w:rPr>
        <w:t>（湖州市吴兴区太湖路51号湖州国际贸易大厦15楼）</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收件人：徐欣媛，电话：</w:t>
      </w:r>
      <w:r>
        <w:rPr>
          <w:rFonts w:hint="eastAsia" w:ascii="仿宋" w:hAnsi="仿宋" w:eastAsia="仿宋" w:cs="仿宋"/>
          <w:color w:val="auto"/>
          <w:sz w:val="24"/>
          <w:highlight w:val="none"/>
          <w:lang w:val="en-US" w:eastAsia="zh-CN"/>
        </w:rPr>
        <w:t>13059973050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8月30日</w:t>
      </w:r>
      <w:r>
        <w:rPr>
          <w:rFonts w:hint="eastAsia" w:ascii="仿宋" w:hAnsi="仿宋" w:eastAsia="仿宋" w:cs="仿宋"/>
          <w:color w:val="auto"/>
          <w:sz w:val="24"/>
          <w:highlight w:val="none"/>
        </w:rPr>
        <w:t>17:00，未按时送达的，均按未提供处理。</w:t>
      </w:r>
    </w:p>
    <w:p w14:paraId="210D6ACC">
      <w:pPr>
        <w:pStyle w:val="10"/>
        <w:rPr>
          <w:rFonts w:hint="default"/>
          <w:color w:val="auto"/>
          <w:lang w:val="en-US" w:eastAsia="zh-CN"/>
        </w:rPr>
      </w:pPr>
      <w:r>
        <w:rPr>
          <w:rFonts w:hint="eastAsia" w:ascii="仿宋" w:hAnsi="仿宋" w:eastAsia="仿宋" w:cs="仿宋"/>
          <w:color w:val="auto"/>
          <w:kern w:val="0"/>
          <w:sz w:val="24"/>
          <w:highlight w:val="none"/>
          <w:lang w:val="en-US" w:eastAsia="zh-CN"/>
        </w:rPr>
        <w:t>15.其它事项</w:t>
      </w:r>
    </w:p>
    <w:p w14:paraId="30546F6C">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15.1</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可通过修改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酌情延长递交</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的截止时间，在此情况下，</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的所有权利和义务以及</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均应以延长后新的截止时间为准；</w:t>
      </w:r>
    </w:p>
    <w:p w14:paraId="0DEB83DB">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的修改书和撤回通知应在规定的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截止日期前按规定的时间及方式（邮箱或传真等）送达；</w:t>
      </w:r>
    </w:p>
    <w:p w14:paraId="026631B6">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15.3</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收到</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或修改撤回通知书后，应当出具签收单（或收回签收单），通过邮箱或传真等方式送达；</w:t>
      </w:r>
    </w:p>
    <w:p w14:paraId="01E35E96">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15.4</w:t>
      </w:r>
      <w:r>
        <w:rPr>
          <w:rFonts w:hint="eastAsia" w:ascii="仿宋" w:hAnsi="仿宋" w:eastAsia="仿宋" w:cs="仿宋"/>
          <w:b/>
          <w:color w:val="auto"/>
          <w:sz w:val="24"/>
          <w:highlight w:val="none"/>
        </w:rPr>
        <w:t>因网络或其他非</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未成功解密，且</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提供了数据电子备份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（U盘）的，以数据电子备份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（U盘）作为评审依据，否则视为电子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撤回，作无效标处理。电子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已成功解密的，数据电子备份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（U盘）自动失效，不予启封。</w:t>
      </w:r>
    </w:p>
    <w:p w14:paraId="15D41B96">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的修改和撤回</w:t>
      </w:r>
    </w:p>
    <w:p w14:paraId="5A96B9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在提交</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后，可以修改或撤回其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，但这种修改和撤回通知，必须在规定的</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前，以书面形式（包括邮箱或传真等方式）通知</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w:t>
      </w:r>
    </w:p>
    <w:p w14:paraId="234132E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.2在</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至规定的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有效期满之间的这段时间，</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不得撤回其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1AC6149C">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.出现以下情形，导致电子交易平台无法正常进行，或者无法保证电子交易的公平、公正和安全时，中止电子交易活动：</w:t>
      </w:r>
    </w:p>
    <w:p w14:paraId="3AE8E98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.1电子交易平台发生故障</w:t>
      </w:r>
      <w:r>
        <w:rPr>
          <w:rFonts w:hint="eastAsia" w:ascii="仿宋" w:hAnsi="仿宋" w:eastAsia="仿宋" w:cs="仿宋"/>
          <w:color w:val="auto"/>
          <w:sz w:val="24"/>
          <w:highlight w:val="none"/>
          <w:lang w:eastAsia="zh-CN"/>
        </w:rPr>
        <w:t>导致</w:t>
      </w:r>
      <w:r>
        <w:rPr>
          <w:rFonts w:hint="eastAsia" w:ascii="仿宋" w:hAnsi="仿宋" w:eastAsia="仿宋" w:cs="仿宋"/>
          <w:color w:val="auto"/>
          <w:sz w:val="24"/>
          <w:highlight w:val="none"/>
        </w:rPr>
        <w:t>不能进行正常操作的；</w:t>
      </w:r>
    </w:p>
    <w:p w14:paraId="0D29A2A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电子交易平台发现严重安全漏洞，有潜在泄密危险的；</w:t>
      </w:r>
    </w:p>
    <w:p w14:paraId="700A10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7.3</w:t>
      </w:r>
      <w:r>
        <w:rPr>
          <w:rFonts w:hint="eastAsia" w:ascii="仿宋" w:hAnsi="仿宋" w:eastAsia="仿宋" w:cs="仿宋"/>
          <w:color w:val="auto"/>
          <w:sz w:val="24"/>
          <w:highlight w:val="none"/>
        </w:rPr>
        <w:t>其他无法保证电子交易公平、公正和安全的情况。</w:t>
      </w:r>
    </w:p>
    <w:p w14:paraId="6F6D7639">
      <w:pPr>
        <w:pStyle w:val="3"/>
        <w:spacing w:line="560" w:lineRule="exact"/>
        <w:jc w:val="center"/>
        <w:rPr>
          <w:rFonts w:hint="eastAsia" w:ascii="仿宋" w:hAnsi="仿宋" w:eastAsia="仿宋" w:cs="仿宋"/>
          <w:color w:val="auto"/>
          <w:sz w:val="28"/>
          <w:szCs w:val="28"/>
          <w:highlight w:val="none"/>
        </w:rPr>
      </w:pPr>
      <w:bookmarkStart w:id="19" w:name="_Toc452995899"/>
      <w:r>
        <w:rPr>
          <w:rFonts w:hint="eastAsia" w:ascii="仿宋" w:hAnsi="仿宋" w:eastAsia="仿宋" w:cs="仿宋"/>
          <w:color w:val="auto"/>
          <w:kern w:val="44"/>
          <w:sz w:val="28"/>
          <w:szCs w:val="28"/>
          <w:highlight w:val="none"/>
        </w:rPr>
        <w:t>四、</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pacing w:val="14"/>
          <w:sz w:val="28"/>
          <w:szCs w:val="28"/>
          <w:highlight w:val="none"/>
        </w:rPr>
        <w:t>规则、</w:t>
      </w:r>
      <w:r>
        <w:rPr>
          <w:rFonts w:hint="eastAsia" w:ascii="仿宋" w:hAnsi="仿宋" w:eastAsia="仿宋" w:cs="仿宋"/>
          <w:color w:val="auto"/>
          <w:sz w:val="28"/>
          <w:szCs w:val="28"/>
          <w:highlight w:val="none"/>
        </w:rPr>
        <w:t>程序</w:t>
      </w:r>
      <w:bookmarkEnd w:id="19"/>
    </w:p>
    <w:p w14:paraId="149E7E1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规则</w:t>
      </w:r>
    </w:p>
    <w:p w14:paraId="140119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将于本须知前附表规定的时间和地点</w:t>
      </w:r>
      <w:r>
        <w:rPr>
          <w:rFonts w:hint="eastAsia" w:ascii="仿宋" w:hAnsi="仿宋" w:eastAsia="仿宋" w:cs="仿宋"/>
          <w:color w:val="auto"/>
          <w:sz w:val="24"/>
          <w:highlight w:val="none"/>
          <w:lang w:eastAsia="zh-CN"/>
        </w:rPr>
        <w:t>召开</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会，所有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均应</w:t>
      </w:r>
      <w:r>
        <w:rPr>
          <w:rFonts w:hint="eastAsia" w:ascii="仿宋" w:hAnsi="仿宋" w:eastAsia="仿宋" w:cs="仿宋"/>
          <w:color w:val="auto"/>
          <w:sz w:val="24"/>
          <w:highlight w:val="none"/>
          <w:lang w:eastAsia="zh-CN"/>
        </w:rPr>
        <w:t>在线</w:t>
      </w:r>
      <w:r>
        <w:rPr>
          <w:rFonts w:hint="eastAsia" w:ascii="仿宋" w:hAnsi="仿宋" w:eastAsia="仿宋" w:cs="仿宋"/>
          <w:color w:val="auto"/>
          <w:sz w:val="24"/>
          <w:highlight w:val="none"/>
        </w:rPr>
        <w:t>准时参加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w:t>
      </w:r>
    </w:p>
    <w:p w14:paraId="15C17B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17.2</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会由</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主持</w:t>
      </w:r>
      <w:r>
        <w:rPr>
          <w:rFonts w:hint="eastAsia" w:ascii="仿宋" w:hAnsi="仿宋" w:eastAsia="仿宋" w:cs="仿宋"/>
          <w:color w:val="auto"/>
          <w:sz w:val="24"/>
          <w:highlight w:val="none"/>
          <w:lang w:eastAsia="zh-CN"/>
        </w:rPr>
        <w:t>；</w:t>
      </w:r>
    </w:p>
    <w:p w14:paraId="64D2355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出现下列情况之一的，按照无效</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处理：</w:t>
      </w:r>
    </w:p>
    <w:p w14:paraId="47002C8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逾期未上传的；</w:t>
      </w:r>
    </w:p>
    <w:p w14:paraId="611527E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17.3.2不具备</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中规定的资格条件要求的；</w:t>
      </w:r>
    </w:p>
    <w:p w14:paraId="6BDF075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17.3.3</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提交两份或两份以上内容不同的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，或在一份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中对同一采购项目有两个或两个以上报价的；</w:t>
      </w:r>
    </w:p>
    <w:p w14:paraId="3383B93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17.3.4</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载明的采购项目完成期限超过</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规定的期限，</w:t>
      </w:r>
      <w:r>
        <w:rPr>
          <w:rFonts w:hint="eastAsia" w:ascii="仿宋" w:hAnsi="仿宋" w:eastAsia="仿宋" w:cs="仿宋"/>
          <w:b/>
          <w:color w:val="auto"/>
          <w:sz w:val="24"/>
          <w:highlight w:val="none"/>
          <w:lang w:eastAsia="zh-CN"/>
        </w:rPr>
        <w:t>招标人</w:t>
      </w:r>
      <w:r>
        <w:rPr>
          <w:rFonts w:hint="eastAsia" w:ascii="仿宋" w:hAnsi="仿宋" w:eastAsia="仿宋" w:cs="仿宋"/>
          <w:b/>
          <w:color w:val="auto"/>
          <w:sz w:val="24"/>
          <w:highlight w:val="none"/>
        </w:rPr>
        <w:t>不能接受的；</w:t>
      </w:r>
    </w:p>
    <w:p w14:paraId="55B6C73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17.3.5</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载明的采购项目</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rPr>
        <w:t>有效期、服务期少于</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规定期限的；</w:t>
      </w:r>
    </w:p>
    <w:p w14:paraId="05C8528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17.3.6</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未响应</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规定的付款方式的；</w:t>
      </w:r>
    </w:p>
    <w:p w14:paraId="332E94C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17.3.7响应货物或服务的技术规范、技术标准明显不符合国家强制性要求的；</w:t>
      </w:r>
    </w:p>
    <w:p w14:paraId="4FF1BBE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17.3.8响应货物或服务载明的验收标准和方法等不符合国家规定及</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要求的；</w:t>
      </w:r>
    </w:p>
    <w:p w14:paraId="74CD1AF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17.3.</w:t>
      </w:r>
      <w:r>
        <w:rPr>
          <w:rFonts w:hint="eastAsia" w:ascii="仿宋" w:hAnsi="仿宋" w:eastAsia="仿宋" w:cs="仿宋"/>
          <w:b/>
          <w:color w:val="auto"/>
          <w:sz w:val="24"/>
          <w:highlight w:val="none"/>
          <w:lang w:val="en-US" w:eastAsia="zh-CN"/>
        </w:rPr>
        <w:t>9投标单位报价高于最高限价的；</w:t>
      </w:r>
    </w:p>
    <w:p w14:paraId="76694B9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提供不真实资料的；</w:t>
      </w:r>
    </w:p>
    <w:p w14:paraId="7F726C3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法律、法规、规章及省级以上规范性文件等规定的其他情形；</w:t>
      </w:r>
    </w:p>
    <w:p w14:paraId="3FCC092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未响应</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中“▲”实质性条款。</w:t>
      </w:r>
    </w:p>
    <w:p w14:paraId="18AD17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评标委员会</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原则</w:t>
      </w:r>
    </w:p>
    <w:p w14:paraId="272DB2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代表和评审专家共</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人以上单数组成，其中评审专家人数不少于</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成员总数的2/3。</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遵循公开、公平、公正、科学合理，竞争择优的原则。</w:t>
      </w:r>
    </w:p>
    <w:p w14:paraId="0A64667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过程的保密</w:t>
      </w:r>
    </w:p>
    <w:p w14:paraId="001E8F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开始后，直至授予</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合同为止，凡属于对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的审查、澄清、评判和比较的有关资料、</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的推荐情况及与</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有关的其他任何情况均依法严格保密；</w:t>
      </w:r>
    </w:p>
    <w:p w14:paraId="09454BA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有下列情形之一的，视为</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串通</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，其</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无效：</w:t>
      </w:r>
    </w:p>
    <w:p w14:paraId="3D7A22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.1不同</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由同一单位或者个人编制；</w:t>
      </w:r>
    </w:p>
    <w:p w14:paraId="61906A3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不同</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载明的项目管理成员或者联系人员为同一人；</w:t>
      </w:r>
    </w:p>
    <w:p w14:paraId="67AA1D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不同</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异常一致或者响应报价呈规律性差异；</w:t>
      </w:r>
    </w:p>
    <w:p w14:paraId="553DC2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不同</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（U盘）相互混装。</w:t>
      </w:r>
    </w:p>
    <w:p w14:paraId="5B0DEE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有下列情形之一的，属于恶意串通，其</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无效：</w:t>
      </w:r>
    </w:p>
    <w:p w14:paraId="028D6B7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直接或者间接从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处获得其他</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的相关情况并修改其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785451E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的授意撤换、修改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3F4FCF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之间协商报价、技术方案等</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的实质性内容；</w:t>
      </w:r>
    </w:p>
    <w:p w14:paraId="4E9ABE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.4属于同一集团、协会、商会等组织成员的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按照该组织要求协同参加政府</w:t>
      </w:r>
      <w:r>
        <w:rPr>
          <w:rFonts w:hint="eastAsia" w:ascii="仿宋" w:hAnsi="仿宋" w:eastAsia="仿宋" w:cs="仿宋"/>
          <w:color w:val="auto"/>
          <w:sz w:val="24"/>
          <w:highlight w:val="none"/>
          <w:lang w:eastAsia="zh-CN"/>
        </w:rPr>
        <w:t>招标活动</w:t>
      </w:r>
      <w:r>
        <w:rPr>
          <w:rFonts w:hint="eastAsia" w:ascii="仿宋" w:hAnsi="仿宋" w:eastAsia="仿宋" w:cs="仿宋"/>
          <w:color w:val="auto"/>
          <w:sz w:val="24"/>
          <w:highlight w:val="none"/>
        </w:rPr>
        <w:t>；</w:t>
      </w:r>
    </w:p>
    <w:p w14:paraId="254934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之间事先约定由某一特定</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w:t>
      </w:r>
    </w:p>
    <w:p w14:paraId="480194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之间商定部分</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放弃参加政府</w:t>
      </w:r>
      <w:r>
        <w:rPr>
          <w:rFonts w:hint="eastAsia" w:ascii="仿宋" w:hAnsi="仿宋" w:eastAsia="仿宋" w:cs="仿宋"/>
          <w:color w:val="auto"/>
          <w:sz w:val="24"/>
          <w:highlight w:val="none"/>
          <w:lang w:eastAsia="zh-CN"/>
        </w:rPr>
        <w:t>招标活动</w:t>
      </w:r>
      <w:r>
        <w:rPr>
          <w:rFonts w:hint="eastAsia" w:ascii="仿宋" w:hAnsi="仿宋" w:eastAsia="仿宋" w:cs="仿宋"/>
          <w:color w:val="auto"/>
          <w:sz w:val="24"/>
          <w:highlight w:val="none"/>
        </w:rPr>
        <w:t>或者放弃</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w:t>
      </w:r>
    </w:p>
    <w:p w14:paraId="2F1350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之间、</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相互之间，为谋求特定</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或者排斥其他</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的其他串通行为。</w:t>
      </w:r>
    </w:p>
    <w:p w14:paraId="5DA8B2A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的澄清</w:t>
      </w:r>
    </w:p>
    <w:p w14:paraId="6DDA523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为有助于</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的审查、评判和比较，</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可以要求</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含义不明确的内容作必要的澄清或说明，</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应通过政采云系统采用书面形式进行必要的澄清、说明或承诺。</w:t>
      </w:r>
    </w:p>
    <w:p w14:paraId="44BEA0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pacing w:val="14"/>
          <w:sz w:val="24"/>
          <w:highlight w:val="none"/>
          <w:lang w:val="en-US" w:eastAsia="zh-CN"/>
        </w:rPr>
        <w:t>评标</w:t>
      </w:r>
      <w:r>
        <w:rPr>
          <w:rFonts w:hint="eastAsia" w:ascii="仿宋" w:hAnsi="仿宋" w:eastAsia="仿宋" w:cs="仿宋"/>
          <w:color w:val="auto"/>
          <w:spacing w:val="14"/>
          <w:sz w:val="24"/>
          <w:highlight w:val="none"/>
        </w:rPr>
        <w:t>程序与方法</w:t>
      </w:r>
    </w:p>
    <w:p w14:paraId="59DE0F4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21.1资格性审查</w:t>
      </w:r>
    </w:p>
    <w:p w14:paraId="4F7E535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依据法律、法规和</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中的资格证明等进行审查，以确定</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是否具备</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（如发现有不符合</w:t>
      </w:r>
      <w:r>
        <w:rPr>
          <w:rFonts w:hint="eastAsia" w:ascii="仿宋" w:hAnsi="仿宋" w:eastAsia="仿宋" w:cs="仿宋"/>
          <w:color w:val="auto"/>
          <w:sz w:val="24"/>
          <w:highlight w:val="none"/>
          <w:lang w:eastAsia="zh-CN"/>
        </w:rPr>
        <w:t>审查条款</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将作无效标处理）。</w:t>
      </w:r>
      <w:r>
        <w:rPr>
          <w:rFonts w:hint="eastAsia" w:ascii="仿宋" w:hAnsi="仿宋" w:eastAsia="仿宋" w:cs="仿宋"/>
          <w:b/>
          <w:color w:val="auto"/>
          <w:sz w:val="24"/>
          <w:highlight w:val="none"/>
          <w:u w:val="single"/>
        </w:rPr>
        <w:t>审查内容详见</w:t>
      </w:r>
      <w:r>
        <w:rPr>
          <w:rFonts w:hint="eastAsia" w:ascii="仿宋" w:hAnsi="仿宋" w:eastAsia="仿宋" w:cs="仿宋"/>
          <w:b/>
          <w:color w:val="auto"/>
          <w:sz w:val="24"/>
          <w:highlight w:val="none"/>
          <w:u w:val="single"/>
          <w:lang w:eastAsia="zh-CN"/>
        </w:rPr>
        <w:t>投标文件</w:t>
      </w:r>
      <w:r>
        <w:rPr>
          <w:rFonts w:hint="eastAsia" w:ascii="仿宋" w:hAnsi="仿宋" w:eastAsia="仿宋" w:cs="仿宋"/>
          <w:b/>
          <w:color w:val="auto"/>
          <w:sz w:val="24"/>
          <w:highlight w:val="none"/>
          <w:u w:val="single"/>
        </w:rPr>
        <w:t>组成中资格</w:t>
      </w:r>
      <w:r>
        <w:rPr>
          <w:rFonts w:hint="eastAsia" w:ascii="仿宋" w:hAnsi="仿宋" w:eastAsia="仿宋" w:cs="仿宋"/>
          <w:b/>
          <w:bCs w:val="0"/>
          <w:color w:val="auto"/>
          <w:sz w:val="24"/>
          <w:highlight w:val="none"/>
          <w:u w:val="single"/>
        </w:rPr>
        <w:t>审查条款</w:t>
      </w:r>
      <w:r>
        <w:rPr>
          <w:rFonts w:hint="eastAsia" w:ascii="仿宋" w:hAnsi="仿宋" w:eastAsia="仿宋" w:cs="仿宋"/>
          <w:b/>
          <w:bCs/>
          <w:color w:val="auto"/>
          <w:sz w:val="24"/>
          <w:highlight w:val="none"/>
          <w:u w:val="single"/>
        </w:rPr>
        <w:t>。</w:t>
      </w:r>
    </w:p>
    <w:p w14:paraId="24E20B2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21.2初步审查</w:t>
      </w:r>
    </w:p>
    <w:p w14:paraId="1EC4A7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对通过资格性检查的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进行</w:t>
      </w:r>
      <w:r>
        <w:rPr>
          <w:rFonts w:hint="eastAsia" w:ascii="仿宋" w:hAnsi="仿宋" w:eastAsia="仿宋" w:cs="仿宋"/>
          <w:bCs/>
          <w:color w:val="auto"/>
          <w:sz w:val="24"/>
          <w:highlight w:val="none"/>
        </w:rPr>
        <w:t>符合性</w:t>
      </w:r>
      <w:r>
        <w:rPr>
          <w:rFonts w:hint="eastAsia" w:ascii="仿宋" w:hAnsi="仿宋" w:eastAsia="仿宋" w:cs="仿宋"/>
          <w:color w:val="auto"/>
          <w:sz w:val="24"/>
          <w:highlight w:val="none"/>
        </w:rPr>
        <w:t>检查。依据</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的规定，从</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的有效性、完整性和对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的响应程度进行初步审查，以确定是否对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的实质性要求作出响应</w:t>
      </w:r>
      <w:r>
        <w:rPr>
          <w:rFonts w:hint="eastAsia" w:ascii="仿宋" w:hAnsi="仿宋" w:eastAsia="仿宋" w:cs="仿宋"/>
          <w:color w:val="auto"/>
          <w:sz w:val="24"/>
          <w:highlight w:val="none"/>
          <w:lang w:eastAsia="zh-CN"/>
        </w:rPr>
        <w:t>。主要审查：</w:t>
      </w:r>
    </w:p>
    <w:p w14:paraId="614F93B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21.2.1</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要求编制，字迹清晰可辨，文件签署、盖章齐全；</w:t>
      </w:r>
    </w:p>
    <w:p w14:paraId="693521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21.2.2</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中技术与服务满足</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采购需求的实质性要求；</w:t>
      </w:r>
    </w:p>
    <w:p w14:paraId="3FA3ABF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21.2.3</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其他实质性要求或规定。</w:t>
      </w:r>
    </w:p>
    <w:p w14:paraId="156890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计算错误的修正</w:t>
      </w:r>
    </w:p>
    <w:p w14:paraId="305918E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一览表内容与</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w:t>
      </w:r>
      <w:r>
        <w:rPr>
          <w:rFonts w:hint="eastAsia" w:ascii="仿宋" w:hAnsi="仿宋" w:eastAsia="仿宋" w:cs="仿宋"/>
          <w:color w:val="auto"/>
          <w:sz w:val="24"/>
          <w:highlight w:val="none"/>
          <w:lang w:val="en-US" w:eastAsia="zh-CN"/>
        </w:rPr>
        <w:t>报价明细表</w:t>
      </w:r>
      <w:r>
        <w:rPr>
          <w:rFonts w:hint="eastAsia" w:ascii="仿宋" w:hAnsi="仿宋" w:eastAsia="仿宋" w:cs="仿宋"/>
          <w:color w:val="auto"/>
          <w:sz w:val="24"/>
          <w:highlight w:val="none"/>
        </w:rPr>
        <w:t>内容不一致的，以</w:t>
      </w:r>
      <w:r>
        <w:rPr>
          <w:rFonts w:hint="eastAsia" w:ascii="仿宋" w:hAnsi="仿宋" w:eastAsia="仿宋" w:cs="仿宋"/>
          <w:color w:val="auto"/>
          <w:sz w:val="24"/>
          <w:highlight w:val="none"/>
          <w:lang w:val="en-US" w:eastAsia="zh-CN"/>
        </w:rPr>
        <w:t>开标一览表</w:t>
      </w:r>
      <w:r>
        <w:rPr>
          <w:rFonts w:hint="eastAsia" w:ascii="仿宋" w:hAnsi="仿宋" w:eastAsia="仿宋" w:cs="仿宋"/>
          <w:color w:val="auto"/>
          <w:sz w:val="24"/>
          <w:highlight w:val="none"/>
        </w:rPr>
        <w:t>为准；</w:t>
      </w:r>
    </w:p>
    <w:p w14:paraId="4FB46B2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的大写金额和小写金额不一致的，以大写金额为准；</w:t>
      </w:r>
    </w:p>
    <w:p w14:paraId="78424C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.3总</w:t>
      </w:r>
      <w:r>
        <w:rPr>
          <w:rFonts w:hint="eastAsia" w:ascii="仿宋" w:hAnsi="仿宋" w:eastAsia="仿宋" w:cs="仿宋"/>
          <w:color w:val="auto"/>
          <w:spacing w:val="-8"/>
          <w:sz w:val="24"/>
          <w:highlight w:val="none"/>
        </w:rPr>
        <w:t>价金额与按单价汇总金额不一致的，以单价金额计算结果为准</w:t>
      </w:r>
      <w:r>
        <w:rPr>
          <w:rFonts w:hint="eastAsia" w:ascii="仿宋" w:hAnsi="仿宋" w:eastAsia="仿宋" w:cs="仿宋"/>
          <w:color w:val="auto"/>
          <w:sz w:val="24"/>
          <w:highlight w:val="none"/>
          <w:lang w:eastAsia="zh-CN"/>
        </w:rPr>
        <w:t>；</w:t>
      </w:r>
    </w:p>
    <w:p w14:paraId="0D4665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.4单价金额小数点有明显错位的，应以总价为准，并修改单价；</w:t>
      </w:r>
    </w:p>
    <w:p w14:paraId="2E9407F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.5对不同文字文本</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的解释发生异议的，以中文文本为准。</w:t>
      </w:r>
    </w:p>
    <w:p w14:paraId="203625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bCs/>
          <w:color w:val="auto"/>
          <w:sz w:val="24"/>
          <w:highlight w:val="none"/>
        </w:rPr>
        <w:t>确定</w:t>
      </w:r>
      <w:r>
        <w:rPr>
          <w:rFonts w:hint="eastAsia" w:ascii="仿宋" w:hAnsi="仿宋" w:eastAsia="仿宋" w:cs="仿宋"/>
          <w:bCs/>
          <w:color w:val="auto"/>
          <w:sz w:val="24"/>
          <w:highlight w:val="none"/>
          <w:lang w:eastAsia="zh-CN"/>
        </w:rPr>
        <w:t>中标单位</w:t>
      </w:r>
    </w:p>
    <w:p w14:paraId="1328B0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.1在全部满足</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实质性要求的前提下，按综合得分</w:t>
      </w:r>
      <w:r>
        <w:rPr>
          <w:rFonts w:hint="eastAsia" w:ascii="仿宋" w:hAnsi="仿宋" w:eastAsia="仿宋" w:cs="仿宋"/>
          <w:color w:val="auto"/>
          <w:sz w:val="24"/>
          <w:highlight w:val="none"/>
          <w:lang w:eastAsia="zh-CN"/>
        </w:rPr>
        <w:t>从</w:t>
      </w:r>
      <w:r>
        <w:rPr>
          <w:rFonts w:hint="eastAsia" w:ascii="仿宋" w:hAnsi="仿宋" w:eastAsia="仿宋" w:cs="仿宋"/>
          <w:color w:val="auto"/>
          <w:sz w:val="24"/>
          <w:highlight w:val="none"/>
        </w:rPr>
        <w:t>高</w:t>
      </w:r>
      <w:r>
        <w:rPr>
          <w:rFonts w:hint="eastAsia" w:ascii="仿宋" w:hAnsi="仿宋" w:eastAsia="仿宋" w:cs="仿宋"/>
          <w:color w:val="auto"/>
          <w:sz w:val="24"/>
          <w:highlight w:val="none"/>
          <w:lang w:eastAsia="zh-CN"/>
        </w:rPr>
        <w:t>到</w:t>
      </w:r>
      <w:r>
        <w:rPr>
          <w:rFonts w:hint="eastAsia" w:ascii="仿宋" w:hAnsi="仿宋" w:eastAsia="仿宋" w:cs="仿宋"/>
          <w:color w:val="auto"/>
          <w:sz w:val="24"/>
          <w:highlight w:val="none"/>
        </w:rPr>
        <w:t>低确定</w:t>
      </w:r>
      <w:r>
        <w:rPr>
          <w:rFonts w:hint="eastAsia" w:ascii="仿宋" w:hAnsi="仿宋" w:eastAsia="仿宋" w:cs="仿宋"/>
          <w:color w:val="auto"/>
          <w:sz w:val="24"/>
          <w:highlight w:val="none"/>
          <w:lang w:eastAsia="zh-CN"/>
        </w:rPr>
        <w:t>中标单位；</w:t>
      </w:r>
    </w:p>
    <w:p w14:paraId="2529CD6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应当在</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结束后二个工作日内将评审报告送</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确认</w:t>
      </w:r>
      <w:r>
        <w:rPr>
          <w:rFonts w:hint="eastAsia" w:ascii="仿宋" w:hAnsi="仿宋" w:eastAsia="仿宋" w:cs="仿宋"/>
          <w:color w:val="auto"/>
          <w:sz w:val="24"/>
          <w:highlight w:val="none"/>
          <w:lang w:eastAsia="zh-CN"/>
        </w:rPr>
        <w:t>；</w:t>
      </w:r>
    </w:p>
    <w:p w14:paraId="0A497E6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应当在收到评审报告后五个工作日内，按照评审报告中推荐的排列顺序依法确定</w:t>
      </w:r>
      <w:r>
        <w:rPr>
          <w:rFonts w:hint="eastAsia" w:ascii="仿宋" w:hAnsi="仿宋" w:eastAsia="仿宋" w:cs="仿宋"/>
          <w:color w:val="auto"/>
          <w:sz w:val="24"/>
          <w:highlight w:val="none"/>
          <w:lang w:eastAsia="zh-CN"/>
        </w:rPr>
        <w:t>中标单位；</w:t>
      </w:r>
    </w:p>
    <w:p w14:paraId="0709F7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.4替补候选人的设定与使用：第一</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放弃</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或者因不可抗力提出不能履行合同，</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可以确定第二</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或重新组织</w:t>
      </w:r>
      <w:r>
        <w:rPr>
          <w:rFonts w:hint="eastAsia" w:ascii="仿宋" w:hAnsi="仿宋" w:eastAsia="仿宋" w:cs="仿宋"/>
          <w:color w:val="auto"/>
          <w:sz w:val="24"/>
          <w:highlight w:val="none"/>
          <w:lang w:eastAsia="zh-CN"/>
        </w:rPr>
        <w:t>招标活动</w:t>
      </w:r>
      <w:r>
        <w:rPr>
          <w:rFonts w:hint="eastAsia" w:ascii="仿宋" w:hAnsi="仿宋" w:eastAsia="仿宋" w:cs="仿宋"/>
          <w:color w:val="auto"/>
          <w:sz w:val="24"/>
          <w:highlight w:val="none"/>
        </w:rPr>
        <w:t>，排名第二的</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因前款同样的原因不能签订合同，</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可以确定排名第三的</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或重新组织</w:t>
      </w:r>
      <w:r>
        <w:rPr>
          <w:rFonts w:hint="eastAsia" w:ascii="仿宋" w:hAnsi="仿宋" w:eastAsia="仿宋" w:cs="仿宋"/>
          <w:color w:val="auto"/>
          <w:sz w:val="24"/>
          <w:highlight w:val="none"/>
          <w:lang w:eastAsia="zh-CN"/>
        </w:rPr>
        <w:t>招标活动</w:t>
      </w:r>
      <w:r>
        <w:rPr>
          <w:rFonts w:hint="eastAsia" w:ascii="仿宋" w:hAnsi="仿宋" w:eastAsia="仿宋" w:cs="仿宋"/>
          <w:color w:val="auto"/>
          <w:sz w:val="24"/>
          <w:highlight w:val="none"/>
        </w:rPr>
        <w:t>。</w:t>
      </w:r>
    </w:p>
    <w:p w14:paraId="749EB9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Cs/>
          <w:color w:val="auto"/>
          <w:sz w:val="24"/>
          <w:highlight w:val="none"/>
          <w:lang w:val="en-US" w:eastAsia="zh-CN"/>
        </w:rPr>
        <w:t>中标</w:t>
      </w:r>
      <w:r>
        <w:rPr>
          <w:rFonts w:hint="eastAsia" w:ascii="仿宋" w:hAnsi="仿宋" w:eastAsia="仿宋" w:cs="仿宋"/>
          <w:bCs/>
          <w:color w:val="auto"/>
          <w:sz w:val="24"/>
          <w:highlight w:val="none"/>
        </w:rPr>
        <w:t>公告</w:t>
      </w:r>
    </w:p>
    <w:p w14:paraId="738783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应当在收到</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书面确定的</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通知后将</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结果在原发布</w:t>
      </w:r>
      <w:r>
        <w:rPr>
          <w:rFonts w:hint="eastAsia" w:ascii="仿宋" w:hAnsi="仿宋" w:eastAsia="仿宋" w:cs="仿宋"/>
          <w:color w:val="auto"/>
          <w:sz w:val="24"/>
          <w:highlight w:val="none"/>
          <w:lang w:eastAsia="zh-CN"/>
        </w:rPr>
        <w:t>招标公告</w:t>
      </w:r>
      <w:r>
        <w:rPr>
          <w:rFonts w:hint="eastAsia" w:ascii="仿宋" w:hAnsi="仿宋" w:eastAsia="仿宋" w:cs="仿宋"/>
          <w:color w:val="auto"/>
          <w:sz w:val="24"/>
          <w:highlight w:val="none"/>
        </w:rPr>
        <w:t>的媒体上予以公告。公告期按有关规定执行。</w:t>
      </w:r>
    </w:p>
    <w:p w14:paraId="45E6A02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通知</w:t>
      </w:r>
    </w:p>
    <w:p w14:paraId="0AAE43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w:t>
      </w:r>
      <w:r>
        <w:rPr>
          <w:rFonts w:hint="eastAsia" w:ascii="仿宋" w:hAnsi="仿宋" w:eastAsia="仿宋" w:cs="仿宋"/>
          <w:bCs/>
          <w:color w:val="auto"/>
          <w:sz w:val="24"/>
          <w:highlight w:val="none"/>
          <w:lang w:val="en-US" w:eastAsia="zh-CN"/>
        </w:rPr>
        <w:t>投标</w:t>
      </w:r>
      <w:r>
        <w:rPr>
          <w:rFonts w:hint="eastAsia" w:ascii="仿宋" w:hAnsi="仿宋" w:eastAsia="仿宋" w:cs="仿宋"/>
          <w:bCs/>
          <w:color w:val="auto"/>
          <w:sz w:val="24"/>
          <w:highlight w:val="none"/>
        </w:rPr>
        <w:t>有效期内，</w:t>
      </w:r>
      <w:r>
        <w:rPr>
          <w:rFonts w:hint="eastAsia" w:ascii="仿宋" w:hAnsi="仿宋" w:eastAsia="仿宋" w:cs="仿宋"/>
          <w:color w:val="auto"/>
          <w:sz w:val="24"/>
          <w:highlight w:val="none"/>
          <w:lang w:eastAsia="zh-CN"/>
        </w:rPr>
        <w:t>招标代理机构</w:t>
      </w:r>
      <w:r>
        <w:rPr>
          <w:rFonts w:hint="eastAsia" w:ascii="仿宋" w:hAnsi="仿宋" w:eastAsia="仿宋" w:cs="仿宋"/>
          <w:bCs/>
          <w:color w:val="auto"/>
          <w:sz w:val="24"/>
          <w:highlight w:val="none"/>
          <w:lang w:eastAsia="zh-CN"/>
        </w:rPr>
        <w:t>应当</w:t>
      </w:r>
      <w:r>
        <w:rPr>
          <w:rFonts w:hint="eastAsia" w:ascii="仿宋" w:hAnsi="仿宋" w:eastAsia="仿宋" w:cs="仿宋"/>
          <w:bCs/>
          <w:color w:val="auto"/>
          <w:sz w:val="24"/>
          <w:highlight w:val="none"/>
        </w:rPr>
        <w:t>以书面形式</w:t>
      </w:r>
      <w:r>
        <w:rPr>
          <w:rFonts w:hint="eastAsia" w:ascii="仿宋" w:hAnsi="仿宋" w:eastAsia="仿宋" w:cs="仿宋"/>
          <w:bCs/>
          <w:color w:val="auto"/>
          <w:sz w:val="24"/>
          <w:highlight w:val="none"/>
          <w:lang w:eastAsia="zh-CN"/>
        </w:rPr>
        <w:t>（传真、信函）</w:t>
      </w:r>
      <w:r>
        <w:rPr>
          <w:rFonts w:hint="eastAsia" w:ascii="仿宋" w:hAnsi="仿宋" w:eastAsia="仿宋" w:cs="仿宋"/>
          <w:bCs/>
          <w:color w:val="auto"/>
          <w:sz w:val="24"/>
          <w:highlight w:val="none"/>
        </w:rPr>
        <w:t>通知所选定的</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w:t>
      </w:r>
    </w:p>
    <w:p w14:paraId="3FAFBE1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24.</w:t>
      </w:r>
      <w:r>
        <w:rPr>
          <w:rFonts w:hint="eastAsia" w:ascii="仿宋" w:hAnsi="仿宋" w:eastAsia="仿宋" w:cs="仿宋"/>
          <w:bCs/>
          <w:color w:val="auto"/>
          <w:sz w:val="24"/>
          <w:highlight w:val="none"/>
        </w:rPr>
        <w:t>废标</w:t>
      </w:r>
    </w:p>
    <w:p w14:paraId="7813BC8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w:t>
      </w:r>
      <w:r>
        <w:rPr>
          <w:rFonts w:hint="eastAsia" w:ascii="仿宋" w:hAnsi="仿宋" w:eastAsia="仿宋" w:cs="仿宋"/>
          <w:bCs/>
          <w:color w:val="auto"/>
          <w:sz w:val="24"/>
          <w:highlight w:val="none"/>
          <w:lang w:val="en-US" w:eastAsia="zh-CN"/>
        </w:rPr>
        <w:t>招标</w:t>
      </w:r>
      <w:r>
        <w:rPr>
          <w:rFonts w:hint="eastAsia" w:ascii="仿宋" w:hAnsi="仿宋" w:eastAsia="仿宋" w:cs="仿宋"/>
          <w:bCs/>
          <w:color w:val="auto"/>
          <w:sz w:val="24"/>
          <w:highlight w:val="none"/>
        </w:rPr>
        <w:t>中，出现下列情形之一的，应予废标：</w:t>
      </w:r>
    </w:p>
    <w:p w14:paraId="4A663C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24.1出现影响采购公正的违法、违规行为的；</w:t>
      </w:r>
    </w:p>
    <w:p w14:paraId="3BE6FCE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24.2因重大变故，采购任务取消的；</w:t>
      </w:r>
    </w:p>
    <w:p w14:paraId="2275F4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24.3提交最后报价的</w:t>
      </w:r>
      <w:r>
        <w:rPr>
          <w:rFonts w:hint="eastAsia" w:ascii="仿宋" w:hAnsi="仿宋" w:eastAsia="仿宋" w:cs="仿宋"/>
          <w:bCs/>
          <w:color w:val="auto"/>
          <w:sz w:val="24"/>
          <w:highlight w:val="none"/>
          <w:lang w:eastAsia="zh-CN"/>
        </w:rPr>
        <w:t>投标单位</w:t>
      </w:r>
      <w:r>
        <w:rPr>
          <w:rFonts w:hint="eastAsia" w:ascii="仿宋" w:hAnsi="仿宋" w:eastAsia="仿宋" w:cs="仿宋"/>
          <w:bCs/>
          <w:color w:val="auto"/>
          <w:sz w:val="24"/>
          <w:highlight w:val="none"/>
        </w:rPr>
        <w:t>少于3家</w:t>
      </w:r>
      <w:r>
        <w:rPr>
          <w:rFonts w:hint="eastAsia" w:ascii="仿宋" w:hAnsi="仿宋" w:eastAsia="仿宋" w:cs="仿宋"/>
          <w:bCs/>
          <w:color w:val="auto"/>
          <w:sz w:val="24"/>
          <w:highlight w:val="none"/>
          <w:lang w:eastAsia="zh-CN"/>
        </w:rPr>
        <w:t>的；</w:t>
      </w:r>
    </w:p>
    <w:p w14:paraId="6B326B7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24.4</w:t>
      </w:r>
      <w:r>
        <w:rPr>
          <w:rFonts w:hint="eastAsia" w:ascii="仿宋" w:hAnsi="仿宋" w:eastAsia="仿宋" w:cs="仿宋"/>
          <w:bCs/>
          <w:color w:val="auto"/>
          <w:sz w:val="24"/>
          <w:highlight w:val="none"/>
          <w:lang w:eastAsia="zh-CN"/>
        </w:rPr>
        <w:t>投标单位</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val="en-US" w:eastAsia="zh-CN"/>
        </w:rPr>
        <w:t>投标</w:t>
      </w:r>
      <w:r>
        <w:rPr>
          <w:rFonts w:hint="eastAsia" w:ascii="仿宋" w:hAnsi="仿宋" w:eastAsia="仿宋" w:cs="仿宋"/>
          <w:bCs/>
          <w:color w:val="auto"/>
          <w:sz w:val="24"/>
          <w:highlight w:val="none"/>
        </w:rPr>
        <w:t>报价均超</w:t>
      </w:r>
      <w:r>
        <w:rPr>
          <w:rFonts w:hint="eastAsia" w:ascii="仿宋" w:hAnsi="仿宋" w:eastAsia="仿宋" w:cs="仿宋"/>
          <w:bCs/>
          <w:color w:val="auto"/>
          <w:sz w:val="24"/>
          <w:highlight w:val="none"/>
          <w:lang w:eastAsia="zh-CN"/>
        </w:rPr>
        <w:t>最高限价</w:t>
      </w:r>
      <w:r>
        <w:rPr>
          <w:rFonts w:hint="eastAsia" w:ascii="仿宋" w:hAnsi="仿宋" w:eastAsia="仿宋" w:cs="仿宋"/>
          <w:bCs/>
          <w:color w:val="auto"/>
          <w:sz w:val="24"/>
          <w:highlight w:val="none"/>
        </w:rPr>
        <w:t>的；</w:t>
      </w:r>
    </w:p>
    <w:p w14:paraId="5371ACD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24.</w:t>
      </w:r>
      <w:r>
        <w:rPr>
          <w:rFonts w:hint="eastAsia" w:ascii="仿宋" w:hAnsi="仿宋" w:eastAsia="仿宋" w:cs="仿宋"/>
          <w:bCs/>
          <w:color w:val="auto"/>
          <w:sz w:val="24"/>
          <w:highlight w:val="none"/>
          <w:lang w:val="en-US" w:eastAsia="zh-CN"/>
        </w:rPr>
        <w:t>5</w:t>
      </w:r>
      <w:r>
        <w:rPr>
          <w:rFonts w:hint="eastAsia" w:ascii="仿宋" w:hAnsi="仿宋" w:eastAsia="仿宋" w:cs="仿宋"/>
          <w:bCs/>
          <w:snapToGrid w:val="0"/>
          <w:color w:val="auto"/>
          <w:sz w:val="24"/>
          <w:highlight w:val="none"/>
        </w:rPr>
        <w:t>法律、法规、规章等规定的其他情形除外。</w:t>
      </w:r>
    </w:p>
    <w:p w14:paraId="5687BB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将废标理由通知所有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w:t>
      </w:r>
    </w:p>
    <w:p w14:paraId="33A2BBB3">
      <w:pPr>
        <w:keepNext w:val="0"/>
        <w:keepLines w:val="0"/>
        <w:pageBreakBefore w:val="0"/>
        <w:widowControl w:val="0"/>
        <w:kinsoku/>
        <w:wordWrap/>
        <w:overflowPunct/>
        <w:topLinePunct w:val="0"/>
        <w:autoSpaceDE/>
        <w:autoSpaceDN/>
        <w:bidi w:val="0"/>
        <w:adjustRightInd/>
        <w:snapToGrid/>
        <w:spacing w:line="560" w:lineRule="exact"/>
        <w:ind w:firstLine="536" w:firstLineChars="200"/>
        <w:textAlignment w:val="auto"/>
        <w:rPr>
          <w:rFonts w:hint="eastAsia" w:ascii="仿宋" w:hAnsi="仿宋" w:eastAsia="仿宋" w:cs="仿宋"/>
          <w:b/>
          <w:bCs/>
          <w:color w:val="auto"/>
          <w:spacing w:val="14"/>
          <w:sz w:val="24"/>
          <w:highlight w:val="none"/>
          <w:u w:val="single"/>
        </w:rPr>
      </w:pPr>
      <w:r>
        <w:rPr>
          <w:rFonts w:hint="eastAsia" w:ascii="仿宋" w:hAnsi="仿宋" w:eastAsia="仿宋" w:cs="仿宋"/>
          <w:bCs/>
          <w:color w:val="auto"/>
          <w:spacing w:val="14"/>
          <w:sz w:val="24"/>
          <w:highlight w:val="none"/>
        </w:rPr>
        <w:t>本规则及</w:t>
      </w:r>
      <w:r>
        <w:rPr>
          <w:rFonts w:hint="eastAsia" w:ascii="仿宋" w:hAnsi="仿宋" w:eastAsia="仿宋" w:cs="仿宋"/>
          <w:bCs/>
          <w:color w:val="auto"/>
          <w:sz w:val="24"/>
          <w:highlight w:val="none"/>
        </w:rPr>
        <w:t>程序</w:t>
      </w:r>
      <w:r>
        <w:rPr>
          <w:rFonts w:hint="eastAsia" w:ascii="仿宋" w:hAnsi="仿宋" w:eastAsia="仿宋" w:cs="仿宋"/>
          <w:bCs/>
          <w:color w:val="auto"/>
          <w:spacing w:val="14"/>
          <w:sz w:val="24"/>
          <w:highlight w:val="none"/>
        </w:rPr>
        <w:t>只适用于</w:t>
      </w:r>
      <w:r>
        <w:rPr>
          <w:rFonts w:hint="eastAsia" w:ascii="仿宋" w:hAnsi="仿宋" w:eastAsia="仿宋" w:cs="仿宋"/>
          <w:b/>
          <w:bCs/>
          <w:color w:val="auto"/>
          <w:spacing w:val="14"/>
          <w:sz w:val="24"/>
          <w:highlight w:val="none"/>
          <w:u w:val="single"/>
        </w:rPr>
        <w:t>“</w:t>
      </w:r>
      <w:r>
        <w:rPr>
          <w:rFonts w:hint="eastAsia" w:ascii="仿宋" w:hAnsi="仿宋" w:eastAsia="仿宋" w:cs="仿宋"/>
          <w:b/>
          <w:bCs/>
          <w:color w:val="auto"/>
          <w:spacing w:val="14"/>
          <w:sz w:val="24"/>
          <w:highlight w:val="none"/>
          <w:u w:val="single"/>
          <w:lang w:eastAsia="zh-CN"/>
        </w:rPr>
        <w:t>2024年度执法记录仪及配套设备采购项目</w:t>
      </w:r>
      <w:r>
        <w:rPr>
          <w:rFonts w:hint="eastAsia" w:ascii="仿宋" w:hAnsi="仿宋" w:eastAsia="仿宋" w:cs="仿宋"/>
          <w:b/>
          <w:bCs/>
          <w:color w:val="auto"/>
          <w:spacing w:val="-4"/>
          <w:sz w:val="24"/>
          <w:szCs w:val="21"/>
          <w:highlight w:val="none"/>
          <w:u w:val="single"/>
        </w:rPr>
        <w:t>（</w:t>
      </w:r>
      <w:r>
        <w:rPr>
          <w:rFonts w:hint="eastAsia" w:ascii="仿宋" w:hAnsi="仿宋" w:eastAsia="仿宋" w:cs="仿宋"/>
          <w:b/>
          <w:color w:val="auto"/>
          <w:spacing w:val="14"/>
          <w:sz w:val="24"/>
          <w:highlight w:val="none"/>
          <w:u w:val="single"/>
        </w:rPr>
        <w:t>编号：</w:t>
      </w:r>
      <w:r>
        <w:rPr>
          <w:rFonts w:hint="eastAsia" w:ascii="仿宋" w:hAnsi="仿宋" w:eastAsia="仿宋" w:cs="仿宋"/>
          <w:b/>
          <w:color w:val="auto"/>
          <w:spacing w:val="14"/>
          <w:sz w:val="24"/>
          <w:highlight w:val="none"/>
          <w:u w:val="single"/>
          <w:lang w:eastAsia="zh-CN"/>
        </w:rPr>
        <w:t>仁皇招字2024110号</w:t>
      </w:r>
      <w:r>
        <w:rPr>
          <w:rFonts w:hint="eastAsia" w:ascii="仿宋" w:hAnsi="仿宋" w:eastAsia="仿宋" w:cs="仿宋"/>
          <w:b/>
          <w:color w:val="auto"/>
          <w:spacing w:val="14"/>
          <w:sz w:val="24"/>
          <w:highlight w:val="none"/>
          <w:u w:val="single"/>
        </w:rPr>
        <w:t xml:space="preserve"> )”</w:t>
      </w:r>
      <w:r>
        <w:rPr>
          <w:rFonts w:hint="eastAsia" w:ascii="仿宋" w:hAnsi="仿宋" w:eastAsia="仿宋" w:cs="仿宋"/>
          <w:bCs/>
          <w:color w:val="auto"/>
          <w:spacing w:val="14"/>
          <w:sz w:val="24"/>
          <w:highlight w:val="none"/>
          <w:lang w:eastAsia="zh-CN"/>
        </w:rPr>
        <w:t>招标文件</w:t>
      </w:r>
      <w:r>
        <w:rPr>
          <w:rFonts w:hint="eastAsia" w:ascii="仿宋" w:hAnsi="仿宋" w:eastAsia="仿宋" w:cs="仿宋"/>
          <w:bCs/>
          <w:color w:val="auto"/>
          <w:spacing w:val="14"/>
          <w:sz w:val="24"/>
          <w:highlight w:val="none"/>
        </w:rPr>
        <w:t>。</w:t>
      </w:r>
    </w:p>
    <w:p w14:paraId="1F3211D8">
      <w:pPr>
        <w:pStyle w:val="3"/>
        <w:spacing w:line="560" w:lineRule="exact"/>
        <w:jc w:val="center"/>
        <w:rPr>
          <w:rFonts w:hint="eastAsia" w:ascii="仿宋" w:hAnsi="仿宋" w:eastAsia="仿宋" w:cs="仿宋"/>
          <w:color w:val="auto"/>
          <w:spacing w:val="14"/>
          <w:sz w:val="28"/>
          <w:szCs w:val="28"/>
          <w:highlight w:val="none"/>
        </w:rPr>
      </w:pPr>
      <w:bookmarkStart w:id="20" w:name="_Toc452995900"/>
      <w:r>
        <w:rPr>
          <w:rFonts w:hint="eastAsia" w:ascii="仿宋" w:hAnsi="仿宋" w:eastAsia="仿宋" w:cs="仿宋"/>
          <w:color w:val="auto"/>
          <w:spacing w:val="14"/>
          <w:sz w:val="28"/>
          <w:szCs w:val="28"/>
          <w:highlight w:val="none"/>
        </w:rPr>
        <w:t>五、授予合同</w:t>
      </w:r>
      <w:bookmarkEnd w:id="20"/>
    </w:p>
    <w:p w14:paraId="3BD635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25.授予合同的依据</w:t>
      </w:r>
    </w:p>
    <w:p w14:paraId="37C1326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签发的</w:t>
      </w:r>
      <w:r>
        <w:rPr>
          <w:rFonts w:hint="eastAsia" w:ascii="仿宋" w:hAnsi="仿宋" w:eastAsia="仿宋" w:cs="仿宋"/>
          <w:color w:val="auto"/>
          <w:sz w:val="24"/>
          <w:highlight w:val="none"/>
          <w:lang w:eastAsia="zh-CN"/>
        </w:rPr>
        <w:t>中标通知书</w:t>
      </w:r>
      <w:r>
        <w:rPr>
          <w:rFonts w:hint="eastAsia" w:ascii="仿宋" w:hAnsi="仿宋" w:eastAsia="仿宋" w:cs="仿宋"/>
          <w:color w:val="auto"/>
          <w:sz w:val="24"/>
          <w:highlight w:val="none"/>
        </w:rPr>
        <w:t>；</w:t>
      </w:r>
    </w:p>
    <w:p w14:paraId="0FBD1E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的修改及补充通知（函）；</w:t>
      </w:r>
    </w:p>
    <w:p w14:paraId="1AA22D3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作出的书面澄清、说明、纠正、承诺等；</w:t>
      </w:r>
    </w:p>
    <w:p w14:paraId="57218D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合同签订</w:t>
      </w:r>
    </w:p>
    <w:p w14:paraId="2000EE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26.1</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与</w:t>
      </w: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应</w:t>
      </w:r>
      <w:r>
        <w:rPr>
          <w:rFonts w:hint="eastAsia" w:ascii="仿宋" w:hAnsi="仿宋" w:eastAsia="仿宋" w:cs="仿宋"/>
          <w:bCs/>
          <w:color w:val="auto"/>
          <w:sz w:val="24"/>
          <w:highlight w:val="none"/>
          <w:lang w:eastAsia="zh-CN"/>
        </w:rPr>
        <w:t>在中标通知书</w:t>
      </w:r>
      <w:r>
        <w:rPr>
          <w:rFonts w:hint="eastAsia" w:ascii="仿宋" w:hAnsi="仿宋" w:eastAsia="仿宋" w:cs="仿宋"/>
          <w:bCs/>
          <w:color w:val="auto"/>
          <w:sz w:val="24"/>
          <w:highlight w:val="none"/>
        </w:rPr>
        <w:t>中规定的时间</w:t>
      </w:r>
      <w:r>
        <w:rPr>
          <w:rFonts w:hint="eastAsia" w:ascii="仿宋" w:hAnsi="仿宋" w:eastAsia="仿宋" w:cs="仿宋"/>
          <w:bCs/>
          <w:color w:val="auto"/>
          <w:sz w:val="24"/>
          <w:highlight w:val="none"/>
          <w:lang w:eastAsia="zh-CN"/>
        </w:rPr>
        <w:t>内</w:t>
      </w:r>
      <w:r>
        <w:rPr>
          <w:rFonts w:hint="eastAsia" w:ascii="仿宋" w:hAnsi="仿宋" w:eastAsia="仿宋" w:cs="仿宋"/>
          <w:bCs/>
          <w:color w:val="auto"/>
          <w:sz w:val="24"/>
          <w:highlight w:val="none"/>
        </w:rPr>
        <w:t>签订合同，否则应承担相应的法律责任</w:t>
      </w:r>
      <w:r>
        <w:rPr>
          <w:rFonts w:hint="eastAsia" w:ascii="仿宋" w:hAnsi="仿宋" w:eastAsia="仿宋" w:cs="仿宋"/>
          <w:bCs/>
          <w:color w:val="auto"/>
          <w:sz w:val="24"/>
          <w:highlight w:val="none"/>
          <w:lang w:eastAsia="zh-CN"/>
        </w:rPr>
        <w:t>；</w:t>
      </w:r>
    </w:p>
    <w:p w14:paraId="6F72A61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bCs/>
          <w:color w:val="auto"/>
          <w:sz w:val="24"/>
          <w:highlight w:val="none"/>
        </w:rPr>
        <w:t>26.2</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及</w:t>
      </w:r>
      <w:r>
        <w:rPr>
          <w:rFonts w:hint="eastAsia" w:ascii="仿宋" w:hAnsi="仿宋" w:eastAsia="仿宋" w:cs="仿宋"/>
          <w:bCs/>
          <w:color w:val="auto"/>
          <w:sz w:val="24"/>
          <w:highlight w:val="none"/>
          <w:lang w:val="en-US" w:eastAsia="zh-CN"/>
        </w:rPr>
        <w:t>评标</w:t>
      </w:r>
      <w:r>
        <w:rPr>
          <w:rFonts w:hint="eastAsia" w:ascii="仿宋" w:hAnsi="仿宋" w:eastAsia="仿宋" w:cs="仿宋"/>
          <w:bCs/>
          <w:color w:val="auto"/>
          <w:sz w:val="24"/>
          <w:highlight w:val="none"/>
        </w:rPr>
        <w:t>过程中有关澄清文件和承诺均为合同附件</w:t>
      </w:r>
      <w:r>
        <w:rPr>
          <w:rFonts w:hint="eastAsia" w:ascii="仿宋" w:hAnsi="仿宋" w:eastAsia="仿宋" w:cs="仿宋"/>
          <w:bCs/>
          <w:color w:val="auto"/>
          <w:sz w:val="24"/>
          <w:highlight w:val="none"/>
          <w:lang w:eastAsia="zh-CN"/>
        </w:rPr>
        <w:t>；</w:t>
      </w:r>
    </w:p>
    <w:p w14:paraId="543DF2E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26.3</w:t>
      </w:r>
      <w:r>
        <w:rPr>
          <w:rFonts w:hint="eastAsia" w:ascii="仿宋" w:hAnsi="仿宋" w:eastAsia="仿宋" w:cs="仿宋"/>
          <w:snapToGrid w:val="0"/>
          <w:color w:val="auto"/>
          <w:sz w:val="24"/>
          <w:highlight w:val="none"/>
          <w:lang w:eastAsia="zh-CN"/>
        </w:rPr>
        <w:t>招标人</w:t>
      </w:r>
      <w:r>
        <w:rPr>
          <w:rFonts w:hint="eastAsia" w:ascii="仿宋" w:hAnsi="仿宋" w:eastAsia="仿宋" w:cs="仿宋"/>
          <w:snapToGrid w:val="0"/>
          <w:color w:val="auto"/>
          <w:sz w:val="24"/>
          <w:highlight w:val="none"/>
        </w:rPr>
        <w:t>与</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snapToGrid w:val="0"/>
          <w:color w:val="auto"/>
          <w:sz w:val="24"/>
          <w:highlight w:val="none"/>
        </w:rPr>
        <w:t>将根据《中华人民共和国</w:t>
      </w:r>
      <w:r>
        <w:rPr>
          <w:rFonts w:hint="eastAsia" w:ascii="仿宋" w:hAnsi="仿宋" w:eastAsia="仿宋" w:cs="仿宋"/>
          <w:snapToGrid w:val="0"/>
          <w:color w:val="auto"/>
          <w:sz w:val="24"/>
          <w:highlight w:val="none"/>
          <w:lang w:eastAsia="zh-CN"/>
        </w:rPr>
        <w:t>民法典</w:t>
      </w:r>
      <w:r>
        <w:rPr>
          <w:rFonts w:hint="eastAsia" w:ascii="仿宋" w:hAnsi="仿宋" w:eastAsia="仿宋" w:cs="仿宋"/>
          <w:snapToGrid w:val="0"/>
          <w:color w:val="auto"/>
          <w:sz w:val="24"/>
          <w:highlight w:val="none"/>
        </w:rPr>
        <w:t>》的规定，依据</w:t>
      </w:r>
      <w:r>
        <w:rPr>
          <w:rFonts w:hint="eastAsia" w:ascii="仿宋" w:hAnsi="仿宋" w:eastAsia="仿宋" w:cs="仿宋"/>
          <w:snapToGrid w:val="0"/>
          <w:color w:val="auto"/>
          <w:sz w:val="24"/>
          <w:highlight w:val="none"/>
          <w:lang w:eastAsia="zh-CN"/>
        </w:rPr>
        <w:t>招标文件</w:t>
      </w:r>
      <w:r>
        <w:rPr>
          <w:rFonts w:hint="eastAsia" w:ascii="仿宋" w:hAnsi="仿宋" w:eastAsia="仿宋" w:cs="仿宋"/>
          <w:snapToGrid w:val="0"/>
          <w:color w:val="auto"/>
          <w:sz w:val="24"/>
          <w:highlight w:val="none"/>
        </w:rPr>
        <w:t>和</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snapToGrid w:val="0"/>
          <w:color w:val="auto"/>
          <w:sz w:val="24"/>
          <w:highlight w:val="none"/>
        </w:rPr>
        <w:t>的</w:t>
      </w:r>
      <w:r>
        <w:rPr>
          <w:rFonts w:hint="eastAsia" w:ascii="仿宋" w:hAnsi="仿宋" w:eastAsia="仿宋" w:cs="仿宋"/>
          <w:snapToGrid w:val="0"/>
          <w:color w:val="auto"/>
          <w:sz w:val="24"/>
          <w:highlight w:val="none"/>
          <w:lang w:eastAsia="zh-CN"/>
        </w:rPr>
        <w:t>投标文件</w:t>
      </w:r>
      <w:r>
        <w:rPr>
          <w:rFonts w:hint="eastAsia" w:ascii="仿宋" w:hAnsi="仿宋" w:eastAsia="仿宋" w:cs="仿宋"/>
          <w:snapToGrid w:val="0"/>
          <w:color w:val="auto"/>
          <w:sz w:val="24"/>
          <w:highlight w:val="none"/>
        </w:rPr>
        <w:t>签订书面合同</w:t>
      </w:r>
      <w:r>
        <w:rPr>
          <w:rFonts w:hint="eastAsia" w:ascii="仿宋" w:hAnsi="仿宋" w:eastAsia="仿宋" w:cs="仿宋"/>
          <w:snapToGrid w:val="0"/>
          <w:color w:val="auto"/>
          <w:sz w:val="24"/>
          <w:highlight w:val="none"/>
          <w:lang w:eastAsia="zh-CN"/>
        </w:rPr>
        <w:t>；</w:t>
      </w:r>
    </w:p>
    <w:p w14:paraId="35066A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26.4</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如不与</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订立合同，或者</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订立背离合同实质性内容的协议，由政府有关部门责令改正，同时依法承担相应法律责任；</w:t>
      </w:r>
    </w:p>
    <w:p w14:paraId="43C21E1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26.5</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应当按照合同约定履行义务，完成</w:t>
      </w:r>
      <w:r>
        <w:rPr>
          <w:rFonts w:hint="eastAsia" w:ascii="仿宋" w:hAnsi="仿宋" w:eastAsia="仿宋" w:cs="仿宋"/>
          <w:snapToGrid w:val="0"/>
          <w:color w:val="auto"/>
          <w:sz w:val="24"/>
          <w:highlight w:val="none"/>
          <w:lang w:eastAsia="zh-CN"/>
        </w:rPr>
        <w:t>中标</w:t>
      </w:r>
      <w:r>
        <w:rPr>
          <w:rFonts w:hint="eastAsia" w:ascii="仿宋" w:hAnsi="仿宋" w:eastAsia="仿宋" w:cs="仿宋"/>
          <w:color w:val="auto"/>
          <w:sz w:val="24"/>
          <w:highlight w:val="none"/>
        </w:rPr>
        <w:t>项目各项工作，不得将</w:t>
      </w:r>
      <w:r>
        <w:rPr>
          <w:rFonts w:hint="eastAsia" w:ascii="仿宋" w:hAnsi="仿宋" w:eastAsia="仿宋" w:cs="仿宋"/>
          <w:snapToGrid w:val="0"/>
          <w:color w:val="auto"/>
          <w:sz w:val="24"/>
          <w:highlight w:val="none"/>
          <w:lang w:eastAsia="zh-CN"/>
        </w:rPr>
        <w:t>中标</w:t>
      </w:r>
      <w:r>
        <w:rPr>
          <w:rFonts w:hint="eastAsia" w:ascii="仿宋" w:hAnsi="仿宋" w:eastAsia="仿宋" w:cs="仿宋"/>
          <w:color w:val="auto"/>
          <w:sz w:val="24"/>
          <w:highlight w:val="none"/>
        </w:rPr>
        <w:t>项目违法转让（转包）给他人；</w:t>
      </w:r>
    </w:p>
    <w:p w14:paraId="1E68FA5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26.</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如果</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未能遵守本须知第26条的规定，则可取消其</w:t>
      </w:r>
      <w:r>
        <w:rPr>
          <w:rFonts w:hint="eastAsia" w:ascii="仿宋" w:hAnsi="仿宋" w:eastAsia="仿宋" w:cs="仿宋"/>
          <w:snapToGrid w:val="0"/>
          <w:color w:val="auto"/>
          <w:sz w:val="24"/>
          <w:highlight w:val="none"/>
          <w:lang w:val="en-US" w:eastAsia="zh-CN"/>
        </w:rPr>
        <w:t>中标</w:t>
      </w:r>
      <w:r>
        <w:rPr>
          <w:rFonts w:hint="eastAsia" w:ascii="仿宋" w:hAnsi="仿宋" w:eastAsia="仿宋" w:cs="仿宋"/>
          <w:color w:val="auto"/>
          <w:sz w:val="24"/>
          <w:highlight w:val="none"/>
        </w:rPr>
        <w:t>资格。在此情况下，可将合同授予排序在</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之后的第一位</w:t>
      </w:r>
      <w:r>
        <w:rPr>
          <w:rFonts w:hint="eastAsia" w:ascii="仿宋" w:hAnsi="仿宋" w:eastAsia="仿宋" w:cs="仿宋"/>
          <w:snapToGrid w:val="0"/>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p>
    <w:p w14:paraId="20244889">
      <w:pPr>
        <w:pStyle w:val="3"/>
        <w:spacing w:line="560" w:lineRule="exact"/>
        <w:jc w:val="center"/>
        <w:rPr>
          <w:rFonts w:hint="eastAsia" w:ascii="仿宋" w:hAnsi="仿宋" w:eastAsia="仿宋" w:cs="仿宋"/>
          <w:color w:val="auto"/>
          <w:spacing w:val="14"/>
          <w:sz w:val="28"/>
          <w:szCs w:val="28"/>
          <w:highlight w:val="none"/>
        </w:rPr>
      </w:pPr>
      <w:r>
        <w:rPr>
          <w:rFonts w:hint="eastAsia" w:ascii="仿宋" w:hAnsi="仿宋" w:eastAsia="仿宋" w:cs="仿宋"/>
          <w:color w:val="auto"/>
          <w:spacing w:val="14"/>
          <w:sz w:val="28"/>
          <w:szCs w:val="28"/>
          <w:highlight w:val="none"/>
        </w:rPr>
        <w:t>六、其他内容</w:t>
      </w:r>
    </w:p>
    <w:p w14:paraId="3BBD05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.发生下列情况之一，</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自愿接受取消</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、记入信用档案、媒体通报、1-3年内禁止参与政府采购等处罚；如已</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的，自动放弃</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资格，并承担全部法律责任；给</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造成损失的，依法承担赔偿责任：</w:t>
      </w:r>
    </w:p>
    <w:p w14:paraId="23CDF2C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在提交</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文件截止时间后撤回</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文件的；</w:t>
      </w:r>
    </w:p>
    <w:p w14:paraId="3BCF5F3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文件中提交虚假材料的；</w:t>
      </w:r>
    </w:p>
    <w:p w14:paraId="665DDE0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.3除因不可抗力或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认可的情形以外，</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不与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签订合同的；</w:t>
      </w:r>
    </w:p>
    <w:p w14:paraId="2801D1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、其他</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恶意串通的；</w:t>
      </w:r>
    </w:p>
    <w:p w14:paraId="3008268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拒绝缴纳代理服务费的；</w:t>
      </w:r>
    </w:p>
    <w:p w14:paraId="4D8945C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规定的其他情形。</w:t>
      </w:r>
    </w:p>
    <w:p w14:paraId="5037BF7D">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F8011F7">
      <w:pPr>
        <w:tabs>
          <w:tab w:val="left" w:pos="8100"/>
        </w:tabs>
        <w:spacing w:line="56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第四章 合同主要条款</w:t>
      </w:r>
    </w:p>
    <w:p w14:paraId="39FFA15B">
      <w:pPr>
        <w:pStyle w:val="2"/>
        <w:spacing w:line="500" w:lineRule="exact"/>
        <w:jc w:val="center"/>
        <w:rPr>
          <w:rFonts w:hint="eastAsia" w:ascii="仿宋" w:hAnsi="仿宋" w:eastAsia="仿宋" w:cs="仿宋"/>
          <w:b w:val="0"/>
          <w:bCs w:val="0"/>
          <w:snapToGrid w:val="0"/>
          <w:color w:val="auto"/>
          <w:sz w:val="36"/>
          <w:szCs w:val="36"/>
          <w:highlight w:val="none"/>
        </w:rPr>
      </w:pPr>
      <w:r>
        <w:rPr>
          <w:rFonts w:hint="eastAsia" w:ascii="仿宋" w:hAnsi="仿宋" w:eastAsia="仿宋" w:cs="仿宋"/>
          <w:color w:val="auto"/>
          <w:sz w:val="28"/>
          <w:szCs w:val="28"/>
          <w:highlight w:val="none"/>
        </w:rPr>
        <w:t>（仅供参考，以正式合同为准）</w:t>
      </w:r>
    </w:p>
    <w:p w14:paraId="784951C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财政审批编号:湖财采确[2024]</w:t>
      </w:r>
      <w:r>
        <w:rPr>
          <w:rFonts w:hint="eastAsia" w:ascii="仿宋" w:hAnsi="仿宋" w:eastAsia="仿宋" w:cs="仿宋"/>
          <w:color w:val="auto"/>
          <w:sz w:val="24"/>
          <w:highlight w:val="none"/>
          <w:lang w:val="en-US" w:eastAsia="zh-CN"/>
        </w:rPr>
        <w:t>15273</w:t>
      </w:r>
      <w:r>
        <w:rPr>
          <w:rFonts w:hint="eastAsia" w:ascii="仿宋" w:hAnsi="仿宋" w:eastAsia="仿宋" w:cs="仿宋"/>
          <w:color w:val="auto"/>
          <w:sz w:val="24"/>
          <w:highlight w:val="none"/>
          <w:lang w:eastAsia="zh-CN"/>
        </w:rPr>
        <w:t xml:space="preserve">号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26D5937B">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 xml:space="preserve">编号: </w:t>
      </w:r>
      <w:r>
        <w:rPr>
          <w:rFonts w:hint="eastAsia" w:ascii="仿宋" w:hAnsi="仿宋" w:eastAsia="仿宋" w:cs="仿宋"/>
          <w:color w:val="auto"/>
          <w:sz w:val="24"/>
          <w:highlight w:val="none"/>
          <w:lang w:eastAsia="zh-CN"/>
        </w:rPr>
        <w:t>仁皇招字2024110号</w:t>
      </w:r>
    </w:p>
    <w:p w14:paraId="5428B3C9">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w:t>
      </w:r>
    </w:p>
    <w:p w14:paraId="11654B0C">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w:t>
      </w:r>
    </w:p>
    <w:p w14:paraId="320E0D2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lang w:eastAsia="zh-CN"/>
        </w:rPr>
        <w:t>湖州市公安局高速公路交通警察支队</w:t>
      </w:r>
      <w:r>
        <w:rPr>
          <w:rFonts w:hint="eastAsia" w:ascii="仿宋" w:hAnsi="仿宋" w:eastAsia="仿宋" w:cs="仿宋"/>
          <w:color w:val="auto"/>
          <w:sz w:val="24"/>
          <w:highlight w:val="none"/>
        </w:rPr>
        <w:t>关于</w:t>
      </w:r>
      <w:r>
        <w:rPr>
          <w:rFonts w:hint="eastAsia" w:ascii="仿宋" w:hAnsi="仿宋" w:eastAsia="仿宋" w:cs="仿宋"/>
          <w:color w:val="auto"/>
          <w:sz w:val="24"/>
          <w:highlight w:val="none"/>
          <w:u w:val="single"/>
          <w:lang w:eastAsia="zh-CN"/>
        </w:rPr>
        <w:t>2024年度执法记录仪及配套设备采购项目</w:t>
      </w:r>
      <w:r>
        <w:rPr>
          <w:rFonts w:hint="eastAsia" w:ascii="仿宋" w:hAnsi="仿宋" w:eastAsia="仿宋" w:cs="仿宋"/>
          <w:color w:val="auto"/>
          <w:sz w:val="24"/>
          <w:highlight w:val="none"/>
          <w:lang w:val="en-US" w:eastAsia="zh-CN"/>
        </w:rPr>
        <w:t>公开招标</w:t>
      </w:r>
      <w:r>
        <w:rPr>
          <w:rFonts w:hint="eastAsia" w:ascii="仿宋" w:hAnsi="仿宋" w:eastAsia="仿宋" w:cs="仿宋"/>
          <w:color w:val="auto"/>
          <w:sz w:val="24"/>
          <w:highlight w:val="none"/>
        </w:rPr>
        <w:t>的结果，</w:t>
      </w:r>
      <w:r>
        <w:rPr>
          <w:rFonts w:hint="eastAsia" w:ascii="仿宋" w:hAnsi="仿宋" w:eastAsia="仿宋" w:cs="仿宋"/>
          <w:color w:val="auto"/>
          <w:sz w:val="24"/>
          <w:highlight w:val="none"/>
          <w:lang w:eastAsia="zh-CN"/>
        </w:rPr>
        <w:t>并</w:t>
      </w:r>
      <w:r>
        <w:rPr>
          <w:rFonts w:hint="eastAsia" w:ascii="仿宋" w:hAnsi="仿宋" w:eastAsia="仿宋" w:cs="仿宋"/>
          <w:color w:val="auto"/>
          <w:sz w:val="24"/>
          <w:highlight w:val="none"/>
        </w:rPr>
        <w:t>根据《中华人民共和国政府采购法》《中华人民共和国</w:t>
      </w:r>
      <w:r>
        <w:rPr>
          <w:rFonts w:hint="eastAsia" w:ascii="仿宋" w:hAnsi="仿宋" w:eastAsia="仿宋" w:cs="仿宋"/>
          <w:color w:val="auto"/>
          <w:sz w:val="24"/>
          <w:highlight w:val="none"/>
          <w:lang w:eastAsia="zh-CN"/>
        </w:rPr>
        <w:t>民法典</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的相关规定，达成一致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签署本合同。</w:t>
      </w:r>
    </w:p>
    <w:p w14:paraId="4E97F7E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1.定义</w:t>
      </w:r>
    </w:p>
    <w:p w14:paraId="6545379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14:paraId="775C07B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14:paraId="79E34DB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完全履行合同义务后应付给的价格；</w:t>
      </w:r>
    </w:p>
    <w:p w14:paraId="280FC38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提供的一切货物、质量保证书和其他技术资料及技术参数；</w:t>
      </w:r>
    </w:p>
    <w:p w14:paraId="29ED7E4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14:paraId="64F7AB6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14:paraId="396E0E9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1.6“乙方”系指根据合同规定提供采购项目货物和服务的具有法人资格的公司、企业或实体；</w:t>
      </w:r>
    </w:p>
    <w:p w14:paraId="24B7A5D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14:paraId="02808A3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2.1合同项目：</w:t>
      </w:r>
      <w:r>
        <w:rPr>
          <w:rFonts w:hint="eastAsia" w:ascii="仿宋" w:hAnsi="仿宋" w:eastAsia="仿宋" w:cs="仿宋"/>
          <w:color w:val="auto"/>
          <w:sz w:val="24"/>
          <w:highlight w:val="none"/>
          <w:lang w:eastAsia="zh-CN"/>
        </w:rPr>
        <w:t>2024年度执法记录仪及配套设备采购项目</w:t>
      </w:r>
    </w:p>
    <w:p w14:paraId="5B6A80D8">
      <w:pPr>
        <w:snapToGrid w:val="0"/>
        <w:spacing w:line="40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CN"/>
        </w:rPr>
        <w:t>供货</w:t>
      </w:r>
      <w:r>
        <w:rPr>
          <w:rFonts w:hint="eastAsia" w:ascii="仿宋" w:hAnsi="仿宋" w:eastAsia="仿宋" w:cs="仿宋"/>
          <w:color w:val="auto"/>
          <w:sz w:val="24"/>
          <w:highlight w:val="none"/>
        </w:rPr>
        <w:t>内容：</w:t>
      </w:r>
      <w:r>
        <w:rPr>
          <w:rFonts w:hint="eastAsia" w:ascii="仿宋" w:hAnsi="仿宋" w:eastAsia="仿宋" w:cs="仿宋"/>
          <w:color w:val="auto"/>
          <w:sz w:val="24"/>
          <w:highlight w:val="none"/>
          <w:lang w:val="en-US" w:eastAsia="zh-CN"/>
        </w:rPr>
        <w:t>详见招标文件</w:t>
      </w:r>
    </w:p>
    <w:p w14:paraId="4BCDCC23">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运维服务要求</w:t>
      </w:r>
    </w:p>
    <w:p w14:paraId="019671D4">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质保期：从项目验收合格之日起开始计算，质保三年。</w:t>
      </w:r>
    </w:p>
    <w:p w14:paraId="4163080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14:paraId="2742D79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4.1乙方必须按照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和询标过程中承诺的条款以及</w:t>
      </w:r>
      <w:r>
        <w:rPr>
          <w:rFonts w:hint="eastAsia" w:ascii="仿宋" w:hAnsi="仿宋" w:eastAsia="仿宋" w:cs="仿宋"/>
          <w:color w:val="auto"/>
          <w:sz w:val="24"/>
          <w:highlight w:val="none"/>
          <w:lang w:eastAsia="zh-CN"/>
        </w:rPr>
        <w:t>中标通知书</w:t>
      </w:r>
      <w:r>
        <w:rPr>
          <w:rFonts w:hint="eastAsia" w:ascii="仿宋" w:hAnsi="仿宋" w:eastAsia="仿宋" w:cs="仿宋"/>
          <w:color w:val="auto"/>
          <w:sz w:val="24"/>
          <w:highlight w:val="none"/>
        </w:rPr>
        <w:t>中规定的时间与甲方签订合同；</w:t>
      </w:r>
    </w:p>
    <w:p w14:paraId="4539AC2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和乙方的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作实质性修改；</w:t>
      </w:r>
    </w:p>
    <w:p w14:paraId="71C26F9F">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4.3甲方不得向</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提出任何不合理的要求作为签订合同的条件，不得与乙方私下订立背离合同实质性内容的协议</w:t>
      </w:r>
      <w:r>
        <w:rPr>
          <w:rFonts w:hint="eastAsia" w:ascii="仿宋" w:hAnsi="仿宋" w:eastAsia="仿宋" w:cs="仿宋"/>
          <w:color w:val="auto"/>
          <w:sz w:val="24"/>
          <w:highlight w:val="none"/>
          <w:lang w:eastAsia="zh-CN"/>
        </w:rPr>
        <w:t>。</w:t>
      </w:r>
    </w:p>
    <w:p w14:paraId="62925A9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5.技术规范</w:t>
      </w:r>
    </w:p>
    <w:p w14:paraId="15E6C890">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本合同执行国家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本省、</w:t>
      </w:r>
      <w:r>
        <w:rPr>
          <w:rFonts w:hint="eastAsia" w:ascii="仿宋" w:hAnsi="仿宋" w:eastAsia="仿宋" w:cs="仿宋"/>
          <w:color w:val="auto"/>
          <w:sz w:val="24"/>
          <w:highlight w:val="none"/>
          <w:lang w:eastAsia="zh-CN"/>
        </w:rPr>
        <w:t>本</w:t>
      </w:r>
      <w:r>
        <w:rPr>
          <w:rFonts w:hint="eastAsia" w:ascii="仿宋" w:hAnsi="仿宋" w:eastAsia="仿宋" w:cs="仿宋"/>
          <w:color w:val="auto"/>
          <w:sz w:val="24"/>
          <w:highlight w:val="none"/>
        </w:rPr>
        <w:t>市现行项目实施及验收规范</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有关条例</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实施办法</w:t>
      </w:r>
      <w:r>
        <w:rPr>
          <w:rFonts w:hint="eastAsia" w:ascii="仿宋" w:hAnsi="仿宋" w:eastAsia="仿宋" w:cs="仿宋"/>
          <w:color w:val="auto"/>
          <w:sz w:val="24"/>
          <w:highlight w:val="none"/>
          <w:lang w:eastAsia="zh-CN"/>
        </w:rPr>
        <w:t>；</w:t>
      </w:r>
    </w:p>
    <w:p w14:paraId="1D01D60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提供和交付的</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技术规范应与</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规定的技术规范相一致。</w:t>
      </w:r>
    </w:p>
    <w:p w14:paraId="0316D7C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6.付款方式</w:t>
      </w:r>
    </w:p>
    <w:p w14:paraId="53E5042C">
      <w:pPr>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6.1</w:t>
      </w:r>
      <w:r>
        <w:rPr>
          <w:rFonts w:hint="eastAsia" w:ascii="仿宋" w:hAnsi="仿宋" w:eastAsia="仿宋" w:cs="仿宋"/>
          <w:sz w:val="24"/>
          <w:highlight w:val="none"/>
        </w:rPr>
        <w:t>根据《保障中小企业款项支付条例》、省财政厅《关于进一步发挥政府采购政策功能全力推动经济稳进提质的通知》（浙财采监【2022】3 号）要求，制定如下付款方式：</w:t>
      </w:r>
    </w:p>
    <w:p w14:paraId="2BDEC37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合同签订完成后7个工作日内支付合同总额40%的预付款，完成项目验收后，7个工作日内支付合同总额的60%。</w:t>
      </w:r>
    </w:p>
    <w:p w14:paraId="03044593">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6.2税费：本服务执行中相关的一切税费均由中标单位负担。</w:t>
      </w:r>
    </w:p>
    <w:p w14:paraId="39E7CAB9">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.支付：支付应使用人民币</w:t>
      </w:r>
      <w:r>
        <w:rPr>
          <w:rFonts w:hint="eastAsia" w:ascii="仿宋" w:hAnsi="仿宋" w:eastAsia="仿宋" w:cs="仿宋"/>
          <w:color w:val="auto"/>
          <w:sz w:val="24"/>
          <w:highlight w:val="none"/>
          <w:lang w:eastAsia="zh-CN"/>
        </w:rPr>
        <w:t>。</w:t>
      </w:r>
    </w:p>
    <w:p w14:paraId="4A1394B2">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履约保证金：无。</w:t>
      </w:r>
    </w:p>
    <w:p w14:paraId="4776571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.售后服务及承诺</w:t>
      </w:r>
    </w:p>
    <w:p w14:paraId="2AAC6BA0">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乙方应明确承诺售后服务各项内容和措施，提供详细的服务地点、联系人、电话等有关资料</w:t>
      </w:r>
      <w:r>
        <w:rPr>
          <w:rFonts w:hint="eastAsia" w:ascii="仿宋" w:hAnsi="仿宋" w:eastAsia="仿宋" w:cs="仿宋"/>
          <w:color w:val="auto"/>
          <w:sz w:val="24"/>
          <w:highlight w:val="none"/>
          <w:lang w:eastAsia="zh-CN"/>
        </w:rPr>
        <w:t>。</w:t>
      </w:r>
    </w:p>
    <w:p w14:paraId="342E971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.违约责任</w:t>
      </w:r>
    </w:p>
    <w:p w14:paraId="718418CA">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 甲方无正当理由拒</w:t>
      </w:r>
      <w:r>
        <w:rPr>
          <w:rFonts w:hint="eastAsia" w:ascii="仿宋" w:hAnsi="仿宋" w:eastAsia="仿宋" w:cs="仿宋"/>
          <w:color w:val="auto"/>
          <w:sz w:val="24"/>
          <w:highlight w:val="none"/>
          <w:lang w:eastAsia="zh-CN"/>
        </w:rPr>
        <w:t>绝</w:t>
      </w:r>
      <w:r>
        <w:rPr>
          <w:rFonts w:hint="eastAsia" w:ascii="仿宋" w:hAnsi="仿宋" w:eastAsia="仿宋" w:cs="仿宋"/>
          <w:color w:val="auto"/>
          <w:sz w:val="24"/>
          <w:highlight w:val="none"/>
        </w:rPr>
        <w:t>接</w:t>
      </w:r>
      <w:r>
        <w:rPr>
          <w:rFonts w:hint="eastAsia" w:ascii="仿宋" w:hAnsi="仿宋" w:eastAsia="仿宋" w:cs="仿宋"/>
          <w:color w:val="auto"/>
          <w:sz w:val="24"/>
          <w:highlight w:val="none"/>
          <w:lang w:eastAsia="zh-CN"/>
        </w:rPr>
        <w:t>收</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的，甲方向</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偿付合同款项</w:t>
      </w:r>
      <w:r>
        <w:rPr>
          <w:rFonts w:hint="eastAsia" w:ascii="仿宋" w:hAnsi="仿宋" w:eastAsia="仿宋" w:cs="仿宋"/>
          <w:color w:val="auto"/>
          <w:sz w:val="24"/>
          <w:highlight w:val="none"/>
          <w:lang w:val="en-US" w:eastAsia="zh-CN"/>
        </w:rPr>
        <w:t>百分之五</w:t>
      </w:r>
      <w:r>
        <w:rPr>
          <w:rFonts w:hint="eastAsia" w:ascii="仿宋" w:hAnsi="仿宋" w:eastAsia="仿宋" w:cs="仿宋"/>
          <w:color w:val="auto"/>
          <w:sz w:val="24"/>
          <w:highlight w:val="none"/>
        </w:rPr>
        <w:t>作为违约金</w:t>
      </w:r>
      <w:r>
        <w:rPr>
          <w:rFonts w:hint="eastAsia" w:ascii="仿宋" w:hAnsi="仿宋" w:eastAsia="仿宋" w:cs="仿宋"/>
          <w:color w:val="auto"/>
          <w:sz w:val="24"/>
          <w:highlight w:val="none"/>
          <w:lang w:eastAsia="zh-CN"/>
        </w:rPr>
        <w:t>；</w:t>
      </w:r>
    </w:p>
    <w:p w14:paraId="752A3440">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 甲方无故逾期验收和办理款项支付手续的,甲方应按逾期付款总额每日万分之五向乙方支付违约金</w:t>
      </w:r>
      <w:r>
        <w:rPr>
          <w:rFonts w:hint="eastAsia" w:ascii="仿宋" w:hAnsi="仿宋" w:eastAsia="仿宋" w:cs="仿宋"/>
          <w:color w:val="auto"/>
          <w:sz w:val="24"/>
          <w:highlight w:val="none"/>
          <w:lang w:eastAsia="zh-CN"/>
        </w:rPr>
        <w:t>；</w:t>
      </w:r>
    </w:p>
    <w:p w14:paraId="200F435E">
      <w:pPr>
        <w:pStyle w:val="41"/>
        <w:ind w:firstLine="56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 乙方不按约定提供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的，每日向甲方支付</w:t>
      </w:r>
      <w:r>
        <w:rPr>
          <w:rFonts w:hint="eastAsia" w:ascii="仿宋" w:hAnsi="仿宋" w:eastAsia="仿宋" w:cs="仿宋"/>
          <w:color w:val="auto"/>
          <w:sz w:val="24"/>
          <w:szCs w:val="24"/>
          <w:highlight w:val="none"/>
          <w:lang w:eastAsia="zh-CN"/>
        </w:rPr>
        <w:t>合同款项</w:t>
      </w:r>
      <w:r>
        <w:rPr>
          <w:rFonts w:hint="eastAsia" w:ascii="仿宋" w:hAnsi="仿宋" w:eastAsia="仿宋" w:cs="仿宋"/>
          <w:color w:val="auto"/>
          <w:sz w:val="24"/>
          <w:szCs w:val="24"/>
          <w:highlight w:val="none"/>
        </w:rPr>
        <w:t>千分之六违约金。逾期提供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超过约定日期10个工作日的，甲方可解除本合同。乙方因逾期提供</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或因其他违约行为导致甲方解除合同的，乙方应向甲方支付合同总值</w:t>
      </w:r>
      <w:r>
        <w:rPr>
          <w:rFonts w:hint="eastAsia" w:ascii="仿宋" w:hAnsi="仿宋" w:eastAsia="仿宋" w:cs="仿宋"/>
          <w:color w:val="auto"/>
          <w:sz w:val="24"/>
          <w:szCs w:val="24"/>
          <w:highlight w:val="none"/>
          <w:lang w:eastAsia="zh-CN"/>
        </w:rPr>
        <w:t>百分之五</w:t>
      </w:r>
      <w:r>
        <w:rPr>
          <w:rFonts w:hint="eastAsia" w:ascii="仿宋" w:hAnsi="仿宋" w:eastAsia="仿宋" w:cs="仿宋"/>
          <w:color w:val="auto"/>
          <w:sz w:val="24"/>
          <w:szCs w:val="24"/>
          <w:highlight w:val="none"/>
        </w:rPr>
        <w:t>的违约金，如造成甲方损失超过违约金的，超出部分由乙方继续承担赔偿责任</w:t>
      </w:r>
      <w:r>
        <w:rPr>
          <w:rFonts w:hint="eastAsia" w:ascii="仿宋" w:hAnsi="仿宋" w:eastAsia="仿宋" w:cs="仿宋"/>
          <w:color w:val="auto"/>
          <w:sz w:val="24"/>
          <w:szCs w:val="24"/>
          <w:highlight w:val="none"/>
          <w:lang w:eastAsia="zh-CN"/>
        </w:rPr>
        <w:t>；</w:t>
      </w:r>
    </w:p>
    <w:p w14:paraId="15C52A95">
      <w:pPr>
        <w:pStyle w:val="41"/>
        <w:ind w:firstLine="560"/>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cs="仿宋"/>
          <w:sz w:val="24"/>
          <w:szCs w:val="24"/>
          <w:lang w:eastAsia="zh-CN"/>
        </w:rPr>
        <w:t>；</w:t>
      </w:r>
    </w:p>
    <w:p w14:paraId="5B1DAFC3">
      <w:pPr>
        <w:snapToGrid w:val="0"/>
        <w:spacing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5.乙方管理不到位，导致项目实施过程中发生“一机两用”或“非法外联”等违规情况被省、市局通报的，每次扣除10000元</w:t>
      </w:r>
      <w:r>
        <w:rPr>
          <w:rFonts w:hint="eastAsia" w:ascii="仿宋" w:hAnsi="仿宋" w:eastAsia="仿宋" w:cs="仿宋"/>
          <w:color w:val="auto"/>
          <w:sz w:val="24"/>
          <w:szCs w:val="24"/>
          <w:highlight w:val="none"/>
          <w:lang w:eastAsia="zh-CN"/>
        </w:rPr>
        <w:t>；</w:t>
      </w:r>
    </w:p>
    <w:p w14:paraId="756B2AB9">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6、乙方未按照采购文件要求提供培训服务或培训服务未到达预期效果的扣除10000元。</w:t>
      </w:r>
      <w:r>
        <w:rPr>
          <w:rFonts w:hint="eastAsia" w:ascii="仿宋" w:hAnsi="仿宋" w:eastAsia="仿宋" w:cs="仿宋"/>
          <w:color w:val="auto"/>
          <w:sz w:val="24"/>
          <w:szCs w:val="24"/>
          <w:highlight w:val="none"/>
          <w:lang w:val="en-US" w:eastAsia="zh-CN"/>
        </w:rPr>
        <w:t>实际</w:t>
      </w:r>
      <w:r>
        <w:rPr>
          <w:rFonts w:hint="eastAsia" w:ascii="仿宋" w:hAnsi="仿宋" w:eastAsia="仿宋" w:cs="仿宋"/>
          <w:color w:val="auto"/>
          <w:sz w:val="24"/>
          <w:szCs w:val="24"/>
          <w:highlight w:val="none"/>
        </w:rPr>
        <w:t>操作培训</w:t>
      </w:r>
      <w:r>
        <w:rPr>
          <w:rFonts w:hint="eastAsia" w:ascii="仿宋" w:hAnsi="仿宋" w:eastAsia="仿宋" w:cs="仿宋"/>
          <w:color w:val="auto"/>
          <w:sz w:val="24"/>
          <w:szCs w:val="24"/>
          <w:highlight w:val="none"/>
          <w:lang w:val="en-US" w:eastAsia="zh-CN"/>
        </w:rPr>
        <w:t>为一天</w:t>
      </w:r>
      <w:r>
        <w:rPr>
          <w:rFonts w:hint="eastAsia" w:ascii="仿宋" w:hAnsi="仿宋" w:eastAsia="仿宋" w:cs="仿宋"/>
          <w:color w:val="auto"/>
          <w:sz w:val="24"/>
          <w:szCs w:val="24"/>
          <w:highlight w:val="none"/>
        </w:rPr>
        <w:t>，培训人数不少于15人。</w:t>
      </w:r>
    </w:p>
    <w:p w14:paraId="2718C3D0">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.不可抗力事件处理</w:t>
      </w:r>
    </w:p>
    <w:p w14:paraId="7D5D5A6E">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在合同有效期内，任何一方因不可抗力事件导致不能履行合同，则合同履行期可延长，其延长期与不可抗力影响期相同</w:t>
      </w:r>
      <w:r>
        <w:rPr>
          <w:rFonts w:hint="eastAsia" w:ascii="仿宋" w:hAnsi="仿宋" w:eastAsia="仿宋" w:cs="仿宋"/>
          <w:color w:val="auto"/>
          <w:sz w:val="24"/>
          <w:highlight w:val="none"/>
          <w:lang w:eastAsia="zh-CN"/>
        </w:rPr>
        <w:t>；</w:t>
      </w:r>
    </w:p>
    <w:p w14:paraId="7516325F">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不可抗力事件发生后，应立即通知对方，并寄送有关权威机构出具的证明</w:t>
      </w:r>
      <w:r>
        <w:rPr>
          <w:rFonts w:hint="eastAsia" w:ascii="仿宋" w:hAnsi="仿宋" w:eastAsia="仿宋" w:cs="仿宋"/>
          <w:color w:val="auto"/>
          <w:sz w:val="24"/>
          <w:highlight w:val="none"/>
          <w:lang w:eastAsia="zh-CN"/>
        </w:rPr>
        <w:t>；</w:t>
      </w:r>
    </w:p>
    <w:p w14:paraId="462063A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 不可抗力事件延续120天以上，双方应通过友好协商，确定是否继续履行合同。</w:t>
      </w:r>
    </w:p>
    <w:p w14:paraId="18A6CF0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.争议解决</w:t>
      </w:r>
    </w:p>
    <w:p w14:paraId="3322D38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.1在执行本合同中所发生的或与本合同有关的一切争端，合同双方应通过友好协商解决，经过协商仍不能解决，双方选择通过下列方式解决：</w:t>
      </w:r>
    </w:p>
    <w:p w14:paraId="31639CB6">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（1）将争端提交湖州仲裁委员会仲裁</w:t>
      </w:r>
      <w:r>
        <w:rPr>
          <w:rFonts w:hint="eastAsia" w:ascii="仿宋" w:hAnsi="仿宋" w:eastAsia="仿宋" w:cs="仿宋"/>
          <w:color w:val="auto"/>
          <w:sz w:val="24"/>
          <w:highlight w:val="none"/>
          <w:lang w:eastAsia="zh-CN"/>
        </w:rPr>
        <w:t>；</w:t>
      </w:r>
    </w:p>
    <w:p w14:paraId="358A5EC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（2）直接向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所在地有管辖权的人民法院起诉。</w:t>
      </w:r>
    </w:p>
    <w:p w14:paraId="1EB7F18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.2仲裁费用或诉讼费用应由败诉方负担。</w:t>
      </w:r>
    </w:p>
    <w:p w14:paraId="3427106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.3在仲裁或诉讼期间，除进行仲裁或诉讼的部分外，本合同其它部分应继续执行。</w:t>
      </w:r>
    </w:p>
    <w:p w14:paraId="5E730B9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.转让或分包</w:t>
      </w:r>
    </w:p>
    <w:p w14:paraId="6BB910F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.1本合同范围的服务，应由乙方提供，不得转让他人供应；</w:t>
      </w:r>
    </w:p>
    <w:p w14:paraId="31E9F29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5E81533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.3本合同全部或部分的分包不能减轻乙方承担的责任，乙方仍须将分包人的任何行动、错误或疏忽当作是自己完成的并负全责；</w:t>
      </w:r>
    </w:p>
    <w:p w14:paraId="3CE5AE9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.4在任何分包合同中，须注明分包人按分包合同的范围履行，在乙方按本合同的履行终止时（不论任何原因），亦同时一并终止；</w:t>
      </w:r>
    </w:p>
    <w:p w14:paraId="54DBAF5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.5如有转让和未经甲方同意的分包行为，甲方有权给予终止合同。</w:t>
      </w:r>
    </w:p>
    <w:p w14:paraId="65D668D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.适用法律</w:t>
      </w:r>
    </w:p>
    <w:p w14:paraId="6B122FB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合同适用法律有《中华人民共和国民法典》《中华人民共和国产品质量法》和浙江省有关条例等。</w:t>
      </w:r>
    </w:p>
    <w:p w14:paraId="3B6E21D8">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、合同生效及其它</w:t>
      </w:r>
    </w:p>
    <w:p w14:paraId="3D78AE80">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1合同经双方法定代表人或</w:t>
      </w: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签字并加盖单位公章后生效</w:t>
      </w:r>
      <w:r>
        <w:rPr>
          <w:rFonts w:hint="eastAsia" w:ascii="仿宋" w:hAnsi="仿宋" w:eastAsia="仿宋" w:cs="仿宋"/>
          <w:color w:val="auto"/>
          <w:sz w:val="24"/>
          <w:highlight w:val="none"/>
          <w:lang w:eastAsia="zh-CN"/>
        </w:rPr>
        <w:t>；</w:t>
      </w:r>
    </w:p>
    <w:p w14:paraId="21EEE108">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2合同执行中涉及采购资金和采购内容修改或补充的，须经财政部门审批，并签书面补充协议报政府采购监督管理部门备案，方可作为主合同不可分割的一部分</w:t>
      </w:r>
      <w:r>
        <w:rPr>
          <w:rFonts w:hint="eastAsia" w:ascii="仿宋" w:hAnsi="仿宋" w:eastAsia="仿宋" w:cs="仿宋"/>
          <w:color w:val="auto"/>
          <w:sz w:val="24"/>
          <w:highlight w:val="none"/>
          <w:lang w:eastAsia="zh-CN"/>
        </w:rPr>
        <w:t>；</w:t>
      </w:r>
    </w:p>
    <w:p w14:paraId="64FC2332">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3本合同未尽事宜，遵照《</w:t>
      </w:r>
      <w:r>
        <w:rPr>
          <w:rFonts w:hint="eastAsia" w:ascii="仿宋" w:hAnsi="仿宋" w:eastAsia="仿宋" w:cs="仿宋"/>
          <w:color w:val="auto"/>
          <w:sz w:val="24"/>
          <w:highlight w:val="none"/>
          <w:lang w:eastAsia="zh-CN"/>
        </w:rPr>
        <w:t>中华人民共和国民法典</w:t>
      </w:r>
      <w:r>
        <w:rPr>
          <w:rFonts w:hint="eastAsia" w:ascii="仿宋" w:hAnsi="仿宋" w:eastAsia="仿宋" w:cs="仿宋"/>
          <w:color w:val="auto"/>
          <w:sz w:val="24"/>
          <w:highlight w:val="none"/>
        </w:rPr>
        <w:t>》有关条文执行</w:t>
      </w:r>
      <w:r>
        <w:rPr>
          <w:rFonts w:hint="eastAsia" w:ascii="仿宋" w:hAnsi="仿宋" w:eastAsia="仿宋" w:cs="仿宋"/>
          <w:color w:val="auto"/>
          <w:sz w:val="24"/>
          <w:highlight w:val="none"/>
          <w:lang w:eastAsia="zh-CN"/>
        </w:rPr>
        <w:t>；</w:t>
      </w:r>
    </w:p>
    <w:p w14:paraId="069BC2F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4本合同一式六份，其中甲乙双方各执</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份。</w:t>
      </w:r>
    </w:p>
    <w:p w14:paraId="41C2067A">
      <w:pPr>
        <w:spacing w:line="440" w:lineRule="exact"/>
        <w:ind w:firstLine="480" w:firstLineChars="200"/>
        <w:rPr>
          <w:rFonts w:hint="eastAsia" w:ascii="仿宋" w:hAnsi="仿宋" w:eastAsia="仿宋" w:cs="仿宋"/>
          <w:bCs/>
          <w:color w:val="auto"/>
          <w:sz w:val="24"/>
          <w:highlight w:val="none"/>
        </w:rPr>
      </w:pPr>
    </w:p>
    <w:p w14:paraId="2C3F8004">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eastAsia="zh-CN"/>
        </w:rPr>
        <w:t>投标单位</w:t>
      </w:r>
      <w:r>
        <w:rPr>
          <w:rFonts w:hint="eastAsia" w:ascii="仿宋" w:hAnsi="仿宋" w:eastAsia="仿宋" w:cs="仿宋"/>
          <w:bCs/>
          <w:color w:val="auto"/>
          <w:sz w:val="24"/>
          <w:highlight w:val="none"/>
        </w:rPr>
        <w:t xml:space="preserve">： </w:t>
      </w:r>
    </w:p>
    <w:p w14:paraId="1247B7A4">
      <w:pPr>
        <w:spacing w:line="440" w:lineRule="exact"/>
        <w:ind w:firstLine="480" w:firstLineChars="200"/>
        <w:rPr>
          <w:rFonts w:hint="eastAsia" w:ascii="仿宋" w:hAnsi="仿宋" w:eastAsia="仿宋" w:cs="仿宋"/>
          <w:bCs/>
          <w:color w:val="auto"/>
          <w:sz w:val="24"/>
          <w:highlight w:val="none"/>
        </w:rPr>
      </w:pPr>
    </w:p>
    <w:p w14:paraId="2B85798B">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14:paraId="7A020A0F">
      <w:pPr>
        <w:spacing w:line="440" w:lineRule="exact"/>
        <w:ind w:firstLine="480" w:firstLineChars="200"/>
        <w:rPr>
          <w:rFonts w:hint="eastAsia" w:ascii="仿宋" w:hAnsi="仿宋" w:eastAsia="仿宋" w:cs="仿宋"/>
          <w:bCs/>
          <w:color w:val="auto"/>
          <w:sz w:val="24"/>
          <w:highlight w:val="none"/>
        </w:rPr>
      </w:pPr>
    </w:p>
    <w:p w14:paraId="5158FFE9">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14:paraId="74BB4E3F">
      <w:pPr>
        <w:pStyle w:val="21"/>
        <w:rPr>
          <w:rFonts w:hint="eastAsia" w:ascii="仿宋" w:hAnsi="仿宋" w:eastAsia="仿宋" w:cs="仿宋"/>
          <w:color w:val="auto"/>
          <w:highlight w:val="none"/>
        </w:rPr>
      </w:pPr>
    </w:p>
    <w:p w14:paraId="15FAF45B">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14:paraId="04F063A1">
      <w:pPr>
        <w:autoSpaceDE w:val="0"/>
        <w:autoSpaceDN w:val="0"/>
        <w:adjustRightInd w:val="0"/>
        <w:spacing w:line="540" w:lineRule="exact"/>
        <w:contextualSpacing/>
        <w:jc w:val="center"/>
        <w:rPr>
          <w:rFonts w:hint="eastAsia" w:ascii="仿宋" w:hAnsi="仿宋" w:eastAsia="仿宋" w:cs="仿宋"/>
          <w:b/>
          <w:color w:val="auto"/>
          <w:sz w:val="36"/>
          <w:szCs w:val="36"/>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36"/>
          <w:szCs w:val="36"/>
          <w:highlight w:val="none"/>
        </w:rPr>
        <w:t xml:space="preserve">第五章  </w:t>
      </w:r>
      <w:r>
        <w:rPr>
          <w:rFonts w:hint="eastAsia" w:ascii="仿宋" w:hAnsi="仿宋" w:eastAsia="仿宋" w:cs="仿宋"/>
          <w:b/>
          <w:color w:val="auto"/>
          <w:sz w:val="36"/>
          <w:szCs w:val="36"/>
          <w:highlight w:val="none"/>
          <w:lang w:eastAsia="zh-CN"/>
        </w:rPr>
        <w:t>投标文件</w:t>
      </w:r>
      <w:r>
        <w:rPr>
          <w:rFonts w:hint="eastAsia" w:ascii="仿宋" w:hAnsi="仿宋" w:eastAsia="仿宋" w:cs="仿宋"/>
          <w:b/>
          <w:color w:val="auto"/>
          <w:sz w:val="36"/>
          <w:szCs w:val="36"/>
          <w:highlight w:val="none"/>
        </w:rPr>
        <w:t>格式</w:t>
      </w:r>
    </w:p>
    <w:p w14:paraId="208FDF6C">
      <w:pPr>
        <w:autoSpaceDE w:val="0"/>
        <w:autoSpaceDN w:val="0"/>
        <w:adjustRightInd w:val="0"/>
        <w:spacing w:line="540" w:lineRule="exact"/>
        <w:contextualSpacing/>
        <w:jc w:val="center"/>
        <w:rPr>
          <w:rFonts w:hint="eastAsia" w:ascii="仿宋" w:hAnsi="仿宋" w:eastAsia="仿宋" w:cs="仿宋"/>
          <w:b/>
          <w:color w:val="auto"/>
          <w:sz w:val="36"/>
          <w:szCs w:val="36"/>
          <w:highlight w:val="none"/>
        </w:rPr>
      </w:pPr>
    </w:p>
    <w:p w14:paraId="4B56EF0C">
      <w:pPr>
        <w:snapToGrid w:val="0"/>
        <w:spacing w:before="50" w:after="50" w:line="360" w:lineRule="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1、资格文件目录</w:t>
      </w:r>
      <w:r>
        <w:rPr>
          <w:rFonts w:hint="eastAsia" w:ascii="仿宋" w:hAnsi="仿宋" w:eastAsia="仿宋" w:cs="仿宋"/>
          <w:color w:val="auto"/>
          <w:sz w:val="24"/>
          <w:szCs w:val="28"/>
          <w:highlight w:val="none"/>
        </w:rPr>
        <w:t>（具体参考第三章</w:t>
      </w:r>
      <w:r>
        <w:rPr>
          <w:rFonts w:hint="eastAsia" w:ascii="仿宋" w:hAnsi="仿宋" w:eastAsia="仿宋" w:cs="仿宋"/>
          <w:color w:val="auto"/>
          <w:sz w:val="24"/>
          <w:szCs w:val="28"/>
          <w:highlight w:val="none"/>
          <w:lang w:eastAsia="zh-CN"/>
        </w:rPr>
        <w:t>投标单位</w:t>
      </w:r>
      <w:r>
        <w:rPr>
          <w:rFonts w:hint="eastAsia" w:ascii="仿宋" w:hAnsi="仿宋" w:eastAsia="仿宋" w:cs="仿宋"/>
          <w:color w:val="auto"/>
          <w:sz w:val="24"/>
          <w:szCs w:val="28"/>
          <w:highlight w:val="none"/>
        </w:rPr>
        <w:t>须知“</w:t>
      </w:r>
      <w:r>
        <w:rPr>
          <w:rFonts w:hint="eastAsia" w:ascii="仿宋" w:hAnsi="仿宋" w:eastAsia="仿宋" w:cs="仿宋"/>
          <w:color w:val="auto"/>
          <w:sz w:val="24"/>
          <w:szCs w:val="28"/>
          <w:highlight w:val="none"/>
          <w:lang w:eastAsia="zh-CN"/>
        </w:rPr>
        <w:t>投标文件</w:t>
      </w:r>
      <w:r>
        <w:rPr>
          <w:rFonts w:hint="eastAsia" w:ascii="仿宋" w:hAnsi="仿宋" w:eastAsia="仿宋" w:cs="仿宋"/>
          <w:color w:val="auto"/>
          <w:sz w:val="24"/>
          <w:szCs w:val="28"/>
          <w:highlight w:val="none"/>
        </w:rPr>
        <w:t>的组成”）</w:t>
      </w:r>
    </w:p>
    <w:p w14:paraId="1114914D">
      <w:pPr>
        <w:pStyle w:val="2"/>
        <w:rPr>
          <w:rFonts w:hint="eastAsia"/>
        </w:rPr>
      </w:pPr>
    </w:p>
    <w:p w14:paraId="52A80554">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、技术、商务、资信及其他文件目录（具体参考第三章</w:t>
      </w:r>
      <w:r>
        <w:rPr>
          <w:rFonts w:hint="eastAsia" w:ascii="仿宋" w:hAnsi="仿宋" w:eastAsia="仿宋" w:cs="仿宋"/>
          <w:color w:val="auto"/>
          <w:sz w:val="24"/>
          <w:szCs w:val="28"/>
          <w:highlight w:val="none"/>
          <w:lang w:eastAsia="zh-CN"/>
        </w:rPr>
        <w:t>投标单位</w:t>
      </w:r>
      <w:r>
        <w:rPr>
          <w:rFonts w:hint="eastAsia" w:ascii="仿宋" w:hAnsi="仿宋" w:eastAsia="仿宋" w:cs="仿宋"/>
          <w:color w:val="auto"/>
          <w:sz w:val="24"/>
          <w:szCs w:val="28"/>
          <w:highlight w:val="none"/>
        </w:rPr>
        <w:t>须知“</w:t>
      </w:r>
      <w:r>
        <w:rPr>
          <w:rFonts w:hint="eastAsia" w:ascii="仿宋" w:hAnsi="仿宋" w:eastAsia="仿宋" w:cs="仿宋"/>
          <w:color w:val="auto"/>
          <w:sz w:val="24"/>
          <w:szCs w:val="28"/>
          <w:highlight w:val="none"/>
          <w:lang w:eastAsia="zh-CN"/>
        </w:rPr>
        <w:t>投标文件</w:t>
      </w:r>
      <w:r>
        <w:rPr>
          <w:rFonts w:hint="eastAsia" w:ascii="仿宋" w:hAnsi="仿宋" w:eastAsia="仿宋" w:cs="仿宋"/>
          <w:color w:val="auto"/>
          <w:sz w:val="24"/>
          <w:szCs w:val="28"/>
          <w:highlight w:val="none"/>
        </w:rPr>
        <w:t>的组成”）</w:t>
      </w:r>
    </w:p>
    <w:p w14:paraId="535F0A19">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0DCEBF9A">
      <w:pPr>
        <w:snapToGrid w:val="0"/>
        <w:spacing w:before="50" w:after="50" w:line="360" w:lineRule="auto"/>
        <w:rPr>
          <w:rFonts w:hint="eastAsia" w:ascii="仿宋" w:hAnsi="仿宋" w:eastAsia="仿宋" w:cs="仿宋"/>
          <w:color w:val="auto"/>
          <w:sz w:val="24"/>
          <w:szCs w:val="28"/>
          <w:highlight w:val="none"/>
        </w:rPr>
      </w:pPr>
    </w:p>
    <w:p w14:paraId="395F0AD5">
      <w:pPr>
        <w:snapToGrid w:val="0"/>
        <w:spacing w:before="50" w:after="50" w:line="360" w:lineRule="auto"/>
        <w:rPr>
          <w:rFonts w:hint="eastAsia" w:ascii="仿宋" w:hAnsi="仿宋" w:eastAsia="仿宋" w:cs="仿宋"/>
          <w:color w:val="auto"/>
          <w:szCs w:val="28"/>
          <w:highlight w:val="none"/>
        </w:rPr>
      </w:pPr>
    </w:p>
    <w:p w14:paraId="76CBF7B5">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w:t>
      </w:r>
      <w:r>
        <w:rPr>
          <w:rFonts w:hint="eastAsia" w:ascii="仿宋" w:hAnsi="仿宋" w:eastAsia="仿宋" w:cs="仿宋"/>
          <w:color w:val="auto"/>
          <w:sz w:val="24"/>
          <w:szCs w:val="28"/>
          <w:highlight w:val="none"/>
        </w:rPr>
        <w:t>报价文件目录（具体参考第三章</w:t>
      </w:r>
      <w:r>
        <w:rPr>
          <w:rFonts w:hint="eastAsia" w:ascii="仿宋" w:hAnsi="仿宋" w:eastAsia="仿宋" w:cs="仿宋"/>
          <w:color w:val="auto"/>
          <w:sz w:val="24"/>
          <w:szCs w:val="28"/>
          <w:highlight w:val="none"/>
          <w:lang w:eastAsia="zh-CN"/>
        </w:rPr>
        <w:t>投标单位</w:t>
      </w:r>
      <w:r>
        <w:rPr>
          <w:rFonts w:hint="eastAsia" w:ascii="仿宋" w:hAnsi="仿宋" w:eastAsia="仿宋" w:cs="仿宋"/>
          <w:color w:val="auto"/>
          <w:sz w:val="24"/>
          <w:szCs w:val="28"/>
          <w:highlight w:val="none"/>
        </w:rPr>
        <w:t>须知“</w:t>
      </w:r>
      <w:r>
        <w:rPr>
          <w:rFonts w:hint="eastAsia" w:ascii="仿宋" w:hAnsi="仿宋" w:eastAsia="仿宋" w:cs="仿宋"/>
          <w:color w:val="auto"/>
          <w:sz w:val="24"/>
          <w:szCs w:val="28"/>
          <w:highlight w:val="none"/>
          <w:lang w:eastAsia="zh-CN"/>
        </w:rPr>
        <w:t>投标文件</w:t>
      </w:r>
      <w:r>
        <w:rPr>
          <w:rFonts w:hint="eastAsia" w:ascii="仿宋" w:hAnsi="仿宋" w:eastAsia="仿宋" w:cs="仿宋"/>
          <w:color w:val="auto"/>
          <w:sz w:val="24"/>
          <w:szCs w:val="28"/>
          <w:highlight w:val="none"/>
        </w:rPr>
        <w:t>的组成”）</w:t>
      </w:r>
    </w:p>
    <w:p w14:paraId="52E5CCC0">
      <w:pPr>
        <w:snapToGrid w:val="0"/>
        <w:spacing w:before="50" w:after="156" w:afterLines="50" w:line="360" w:lineRule="auto"/>
        <w:jc w:val="left"/>
        <w:rPr>
          <w:rFonts w:hint="eastAsia" w:ascii="仿宋" w:hAnsi="仿宋" w:eastAsia="仿宋" w:cs="仿宋"/>
          <w:color w:val="auto"/>
          <w:szCs w:val="28"/>
          <w:highlight w:val="none"/>
        </w:rPr>
      </w:pPr>
    </w:p>
    <w:p w14:paraId="619D6C9F">
      <w:pPr>
        <w:snapToGrid w:val="0"/>
        <w:spacing w:before="50" w:after="156" w:afterLines="50" w:line="360" w:lineRule="auto"/>
        <w:jc w:val="left"/>
        <w:rPr>
          <w:rFonts w:hint="eastAsia" w:ascii="仿宋" w:hAnsi="仿宋" w:eastAsia="仿宋" w:cs="仿宋"/>
          <w:color w:val="auto"/>
          <w:szCs w:val="28"/>
          <w:highlight w:val="none"/>
        </w:rPr>
      </w:pPr>
    </w:p>
    <w:p w14:paraId="629FDB3B">
      <w:pPr>
        <w:snapToGrid w:val="0"/>
        <w:spacing w:before="50" w:after="156" w:afterLines="50" w:line="360" w:lineRule="auto"/>
        <w:jc w:val="left"/>
        <w:rPr>
          <w:rFonts w:hint="eastAsia" w:ascii="仿宋" w:hAnsi="仿宋" w:eastAsia="仿宋" w:cs="仿宋"/>
          <w:color w:val="auto"/>
          <w:szCs w:val="28"/>
          <w:highlight w:val="none"/>
        </w:rPr>
      </w:pPr>
    </w:p>
    <w:p w14:paraId="03C914F3">
      <w:pPr>
        <w:snapToGrid w:val="0"/>
        <w:spacing w:before="50" w:after="156" w:afterLines="5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（本章仅提供部分标准通用表格，具体格式内容请参照本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编制要求）</w:t>
      </w:r>
    </w:p>
    <w:p w14:paraId="04D0CC60">
      <w:pPr>
        <w:snapToGrid w:val="0"/>
        <w:spacing w:before="50" w:after="156" w:afterLines="50" w:line="360" w:lineRule="auto"/>
        <w:jc w:val="left"/>
        <w:rPr>
          <w:rFonts w:hint="eastAsia" w:ascii="仿宋" w:hAnsi="仿宋" w:eastAsia="仿宋" w:cs="仿宋"/>
          <w:color w:val="auto"/>
          <w:sz w:val="24"/>
          <w:highlight w:val="none"/>
        </w:rPr>
      </w:pPr>
    </w:p>
    <w:p w14:paraId="6ADE8C90">
      <w:pPr>
        <w:snapToGrid w:val="0"/>
        <w:spacing w:before="50" w:after="156" w:afterLines="50" w:line="360" w:lineRule="auto"/>
        <w:jc w:val="left"/>
        <w:rPr>
          <w:rFonts w:hint="eastAsia" w:ascii="仿宋" w:hAnsi="仿宋" w:eastAsia="仿宋" w:cs="仿宋"/>
          <w:color w:val="auto"/>
          <w:sz w:val="24"/>
          <w:highlight w:val="none"/>
        </w:rPr>
      </w:pPr>
    </w:p>
    <w:p w14:paraId="502FC90A">
      <w:pPr>
        <w:snapToGrid w:val="0"/>
        <w:spacing w:before="50" w:after="156" w:afterLines="50" w:line="360" w:lineRule="auto"/>
        <w:jc w:val="left"/>
        <w:rPr>
          <w:rFonts w:hint="eastAsia" w:ascii="仿宋" w:hAnsi="仿宋" w:eastAsia="仿宋" w:cs="仿宋"/>
          <w:color w:val="auto"/>
          <w:sz w:val="24"/>
          <w:highlight w:val="none"/>
        </w:rPr>
      </w:pPr>
    </w:p>
    <w:p w14:paraId="6BADB718">
      <w:pPr>
        <w:snapToGrid w:val="0"/>
        <w:spacing w:before="50" w:after="156" w:afterLines="50" w:line="360" w:lineRule="auto"/>
        <w:jc w:val="left"/>
        <w:rPr>
          <w:rFonts w:hint="eastAsia" w:ascii="仿宋" w:hAnsi="仿宋" w:eastAsia="仿宋" w:cs="仿宋"/>
          <w:color w:val="auto"/>
          <w:sz w:val="24"/>
          <w:highlight w:val="none"/>
        </w:rPr>
      </w:pPr>
    </w:p>
    <w:p w14:paraId="1E553F59">
      <w:pPr>
        <w:snapToGrid w:val="0"/>
        <w:spacing w:before="50" w:after="156" w:afterLines="50" w:line="360" w:lineRule="auto"/>
        <w:jc w:val="left"/>
        <w:rPr>
          <w:rFonts w:hint="eastAsia" w:ascii="仿宋" w:hAnsi="仿宋" w:eastAsia="仿宋" w:cs="仿宋"/>
          <w:color w:val="auto"/>
          <w:sz w:val="24"/>
          <w:highlight w:val="none"/>
        </w:rPr>
      </w:pPr>
    </w:p>
    <w:p w14:paraId="7ADA6B8C">
      <w:pPr>
        <w:snapToGrid w:val="0"/>
        <w:spacing w:before="50" w:after="50" w:line="480" w:lineRule="auto"/>
        <w:rPr>
          <w:rFonts w:hint="eastAsia" w:ascii="仿宋" w:hAnsi="仿宋" w:eastAsia="仿宋" w:cs="仿宋"/>
          <w:color w:val="auto"/>
          <w:sz w:val="24"/>
          <w:highlight w:val="none"/>
        </w:rPr>
      </w:pPr>
    </w:p>
    <w:p w14:paraId="1DA77120">
      <w:pPr>
        <w:snapToGrid/>
        <w:spacing w:before="0" w:after="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0B173D7">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4F6C86E0">
      <w:pPr>
        <w:snapToGrid w:val="0"/>
        <w:spacing w:before="50"/>
        <w:jc w:val="center"/>
        <w:rPr>
          <w:rFonts w:ascii="仿宋" w:hAnsi="仿宋" w:eastAsia="仿宋" w:cs="仿宋"/>
          <w:b/>
          <w:szCs w:val="28"/>
        </w:rPr>
      </w:pPr>
    </w:p>
    <w:p w14:paraId="2ED4D216">
      <w:pPr>
        <w:pStyle w:val="5"/>
        <w:ind w:firstLine="480"/>
        <w:rPr>
          <w:rFonts w:ascii="仿宋" w:hAnsi="仿宋" w:eastAsia="仿宋" w:cs="仿宋"/>
          <w:sz w:val="24"/>
          <w:szCs w:val="24"/>
        </w:rPr>
      </w:pPr>
      <w:r>
        <w:rPr>
          <w:rFonts w:hint="eastAsia" w:ascii="仿宋" w:hAnsi="仿宋" w:eastAsia="仿宋" w:cs="仿宋"/>
          <w:sz w:val="24"/>
          <w:szCs w:val="24"/>
        </w:rPr>
        <w:t xml:space="preserve">供应商全称（公章）：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026F2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1E9C0CC">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3E3071FC">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1F12E504">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2D17DB5F">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50E6B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74614B7">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7F0F9D74">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BB681D">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DF8604F">
            <w:pPr>
              <w:snapToGrid w:val="0"/>
              <w:spacing w:before="156" w:beforeLines="50"/>
              <w:jc w:val="center"/>
              <w:rPr>
                <w:rFonts w:ascii="仿宋" w:hAnsi="仿宋" w:eastAsia="仿宋" w:cs="仿宋"/>
                <w:sz w:val="24"/>
              </w:rPr>
            </w:pPr>
          </w:p>
        </w:tc>
      </w:tr>
      <w:tr w14:paraId="0784A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B5669EC">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16C4BBC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4DC6DDE">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F7997AA">
            <w:pPr>
              <w:snapToGrid w:val="0"/>
              <w:spacing w:before="156" w:beforeLines="50"/>
              <w:ind w:left="43"/>
              <w:jc w:val="center"/>
              <w:rPr>
                <w:rFonts w:ascii="仿宋" w:hAnsi="仿宋" w:eastAsia="仿宋" w:cs="仿宋"/>
                <w:sz w:val="24"/>
              </w:rPr>
            </w:pPr>
          </w:p>
        </w:tc>
      </w:tr>
      <w:tr w14:paraId="0738F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F63E4D8">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70A9721">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6A006E0">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97A80D2">
            <w:pPr>
              <w:snapToGrid w:val="0"/>
              <w:spacing w:before="156" w:beforeLines="50"/>
              <w:ind w:left="43"/>
              <w:jc w:val="center"/>
              <w:rPr>
                <w:rFonts w:ascii="仿宋" w:hAnsi="仿宋" w:eastAsia="仿宋" w:cs="仿宋"/>
                <w:sz w:val="24"/>
              </w:rPr>
            </w:pPr>
          </w:p>
        </w:tc>
      </w:tr>
      <w:tr w14:paraId="0B967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8FEAD86">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B4CB9D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4E73A27">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7CFEAC89">
            <w:pPr>
              <w:snapToGrid w:val="0"/>
              <w:spacing w:before="156" w:beforeLines="50"/>
              <w:ind w:left="43"/>
              <w:jc w:val="center"/>
              <w:rPr>
                <w:rFonts w:ascii="仿宋" w:hAnsi="仿宋" w:eastAsia="仿宋" w:cs="仿宋"/>
                <w:sz w:val="24"/>
              </w:rPr>
            </w:pPr>
          </w:p>
        </w:tc>
      </w:tr>
      <w:tr w14:paraId="3FF85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503754F">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544C34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3806094">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22B0904">
            <w:pPr>
              <w:snapToGrid w:val="0"/>
              <w:spacing w:before="156" w:beforeLines="50"/>
              <w:jc w:val="center"/>
              <w:rPr>
                <w:rFonts w:ascii="仿宋" w:hAnsi="仿宋" w:eastAsia="仿宋" w:cs="仿宋"/>
                <w:sz w:val="24"/>
              </w:rPr>
            </w:pPr>
          </w:p>
        </w:tc>
      </w:tr>
      <w:tr w14:paraId="5AF12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A78331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6D8704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8540EBB">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38C801B">
            <w:pPr>
              <w:snapToGrid w:val="0"/>
              <w:spacing w:before="156" w:beforeLines="50"/>
              <w:jc w:val="center"/>
              <w:rPr>
                <w:rFonts w:ascii="仿宋" w:hAnsi="仿宋" w:eastAsia="仿宋" w:cs="仿宋"/>
                <w:sz w:val="24"/>
              </w:rPr>
            </w:pPr>
          </w:p>
        </w:tc>
      </w:tr>
      <w:tr w14:paraId="0B6AA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66AD6D5">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77F2D26">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AF5D654">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8D0122B">
            <w:pPr>
              <w:snapToGrid w:val="0"/>
              <w:spacing w:before="156" w:beforeLines="50"/>
              <w:jc w:val="center"/>
              <w:rPr>
                <w:rFonts w:ascii="仿宋" w:hAnsi="仿宋" w:eastAsia="仿宋" w:cs="仿宋"/>
                <w:sz w:val="24"/>
              </w:rPr>
            </w:pPr>
          </w:p>
        </w:tc>
      </w:tr>
      <w:tr w14:paraId="444BE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3F1E9B9">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7B0DC1C">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EE7DCFB">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BBD45DB">
            <w:pPr>
              <w:snapToGrid w:val="0"/>
              <w:spacing w:before="156" w:beforeLines="50"/>
              <w:jc w:val="center"/>
              <w:rPr>
                <w:rFonts w:ascii="仿宋" w:hAnsi="仿宋" w:eastAsia="仿宋" w:cs="仿宋"/>
                <w:sz w:val="24"/>
              </w:rPr>
            </w:pPr>
          </w:p>
        </w:tc>
      </w:tr>
      <w:tr w14:paraId="5D511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7EE0B1D">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8487516">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95BDFF8">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F1AF143">
            <w:pPr>
              <w:snapToGrid w:val="0"/>
              <w:spacing w:before="156" w:beforeLines="50"/>
              <w:jc w:val="center"/>
              <w:rPr>
                <w:rFonts w:ascii="仿宋" w:hAnsi="仿宋" w:eastAsia="仿宋" w:cs="仿宋"/>
                <w:sz w:val="24"/>
              </w:rPr>
            </w:pPr>
          </w:p>
        </w:tc>
      </w:tr>
      <w:tr w14:paraId="14715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DB0DFDF">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11E5920">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262FF09">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0A94B4DA">
            <w:pPr>
              <w:snapToGrid w:val="0"/>
              <w:spacing w:before="156" w:beforeLines="50"/>
              <w:jc w:val="center"/>
              <w:rPr>
                <w:rFonts w:ascii="仿宋" w:hAnsi="仿宋" w:eastAsia="仿宋" w:cs="仿宋"/>
                <w:sz w:val="24"/>
              </w:rPr>
            </w:pPr>
          </w:p>
        </w:tc>
      </w:tr>
    </w:tbl>
    <w:p w14:paraId="6123F122">
      <w:pPr>
        <w:snapToGrid w:val="0"/>
        <w:spacing w:line="460" w:lineRule="exact"/>
        <w:ind w:firstLine="240" w:firstLineChars="100"/>
        <w:rPr>
          <w:rFonts w:ascii="仿宋" w:hAnsi="仿宋" w:eastAsia="仿宋" w:cs="仿宋"/>
          <w:sz w:val="24"/>
        </w:rPr>
      </w:pPr>
    </w:p>
    <w:p w14:paraId="776BEACD">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3AAAAC0F">
      <w:pPr>
        <w:snapToGrid w:val="0"/>
        <w:spacing w:line="460" w:lineRule="exact"/>
        <w:ind w:firstLine="240" w:firstLineChars="100"/>
        <w:jc w:val="left"/>
        <w:rPr>
          <w:rFonts w:ascii="仿宋" w:hAnsi="仿宋" w:eastAsia="仿宋" w:cs="仿宋"/>
          <w:sz w:val="24"/>
        </w:rPr>
      </w:pPr>
      <w:r>
        <w:rPr>
          <w:rFonts w:hint="eastAsia" w:ascii="仿宋" w:hAnsi="仿宋" w:eastAsia="仿宋" w:cs="仿宋"/>
          <w:sz w:val="24"/>
        </w:rPr>
        <w:t>日期：    年  月   日</w:t>
      </w:r>
    </w:p>
    <w:p w14:paraId="332A7F94">
      <w:pPr>
        <w:spacing w:line="560" w:lineRule="exact"/>
        <w:ind w:right="420" w:rightChars="200"/>
        <w:jc w:val="center"/>
        <w:rPr>
          <w:rFonts w:ascii="仿宋" w:hAnsi="仿宋" w:eastAsia="仿宋" w:cs="仿宋"/>
          <w:b/>
          <w:sz w:val="28"/>
          <w:szCs w:val="28"/>
        </w:rPr>
      </w:pPr>
    </w:p>
    <w:p w14:paraId="70418F07">
      <w:pPr>
        <w:spacing w:line="560" w:lineRule="exact"/>
        <w:ind w:right="420" w:rightChars="200"/>
        <w:jc w:val="center"/>
        <w:rPr>
          <w:rFonts w:ascii="仿宋" w:hAnsi="仿宋" w:eastAsia="仿宋" w:cs="仿宋"/>
          <w:b/>
          <w:sz w:val="28"/>
          <w:szCs w:val="28"/>
        </w:rPr>
      </w:pPr>
    </w:p>
    <w:p w14:paraId="4310A582">
      <w:pPr>
        <w:pStyle w:val="5"/>
        <w:snapToGrid w:val="0"/>
        <w:jc w:val="center"/>
        <w:rPr>
          <w:rFonts w:ascii="仿宋" w:hAnsi="仿宋" w:eastAsia="仿宋"/>
          <w:spacing w:val="6"/>
          <w:sz w:val="32"/>
          <w:szCs w:val="32"/>
        </w:rPr>
      </w:pPr>
    </w:p>
    <w:p w14:paraId="1B022AC1">
      <w:pPr>
        <w:spacing w:line="560" w:lineRule="exact"/>
        <w:ind w:right="420" w:rightChars="200"/>
        <w:jc w:val="center"/>
        <w:outlineLvl w:val="1"/>
        <w:rPr>
          <w:rFonts w:hint="eastAsia" w:ascii="仿宋" w:hAnsi="仿宋" w:eastAsia="仿宋" w:cs="仿宋"/>
          <w:b/>
          <w:sz w:val="28"/>
          <w:szCs w:val="28"/>
          <w:highlight w:val="none"/>
        </w:rPr>
      </w:pPr>
    </w:p>
    <w:p w14:paraId="6AA53FF5">
      <w:pPr>
        <w:spacing w:line="560" w:lineRule="exact"/>
        <w:ind w:right="420" w:rightChars="200"/>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商务响应表</w:t>
      </w:r>
    </w:p>
    <w:p w14:paraId="0E940D09">
      <w:pPr>
        <w:spacing w:line="560" w:lineRule="exact"/>
        <w:ind w:right="420" w:rightChars="200"/>
        <w:jc w:val="center"/>
        <w:rPr>
          <w:rFonts w:ascii="仿宋" w:hAnsi="仿宋" w:eastAsia="仿宋" w:cs="仿宋"/>
          <w:b/>
          <w:sz w:val="32"/>
          <w:szCs w:val="32"/>
          <w:highlight w:val="none"/>
        </w:rPr>
      </w:pPr>
    </w:p>
    <w:p w14:paraId="2721DA07">
      <w:pPr>
        <w:spacing w:line="48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 xml:space="preserve">供应商全称（公章）：                       </w:t>
      </w:r>
    </w:p>
    <w:p w14:paraId="2C8C43D8">
      <w:pPr>
        <w:spacing w:line="48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项目编号：</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19"/>
        <w:gridCol w:w="2009"/>
        <w:gridCol w:w="1984"/>
        <w:gridCol w:w="2127"/>
      </w:tblGrid>
      <w:tr w14:paraId="045A6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6616B774">
            <w:pPr>
              <w:snapToGrid w:val="0"/>
              <w:spacing w:before="156" w:beforeLines="50"/>
              <w:jc w:val="center"/>
              <w:rPr>
                <w:rFonts w:ascii="仿宋" w:hAnsi="仿宋" w:eastAsia="仿宋" w:cs="仿宋"/>
                <w:sz w:val="24"/>
                <w:szCs w:val="20"/>
                <w:highlight w:val="none"/>
              </w:rPr>
            </w:pPr>
            <w:r>
              <w:rPr>
                <w:rFonts w:hint="eastAsia" w:ascii="仿宋" w:hAnsi="仿宋" w:eastAsia="仿宋" w:cs="仿宋"/>
                <w:sz w:val="24"/>
                <w:highlight w:val="none"/>
              </w:rPr>
              <w:t>项目</w:t>
            </w:r>
          </w:p>
        </w:tc>
        <w:tc>
          <w:tcPr>
            <w:tcW w:w="2009" w:type="dxa"/>
            <w:tcBorders>
              <w:top w:val="single" w:color="auto" w:sz="4" w:space="0"/>
              <w:left w:val="single" w:color="auto" w:sz="4" w:space="0"/>
              <w:bottom w:val="single" w:color="auto" w:sz="4" w:space="0"/>
              <w:right w:val="single" w:color="auto" w:sz="4" w:space="0"/>
            </w:tcBorders>
            <w:vAlign w:val="center"/>
          </w:tcPr>
          <w:p w14:paraId="4CCA6362">
            <w:pPr>
              <w:snapToGrid w:val="0"/>
              <w:spacing w:before="156" w:beforeLines="50"/>
              <w:jc w:val="center"/>
              <w:rPr>
                <w:rFonts w:ascii="仿宋" w:hAnsi="仿宋" w:eastAsia="仿宋" w:cs="仿宋"/>
                <w:sz w:val="24"/>
                <w:szCs w:val="20"/>
                <w:highlight w:val="none"/>
              </w:rPr>
            </w:pP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文件要求</w:t>
            </w:r>
          </w:p>
        </w:tc>
        <w:tc>
          <w:tcPr>
            <w:tcW w:w="1984" w:type="dxa"/>
            <w:tcBorders>
              <w:top w:val="single" w:color="auto" w:sz="4" w:space="0"/>
              <w:left w:val="single" w:color="auto" w:sz="4" w:space="0"/>
              <w:bottom w:val="single" w:color="auto" w:sz="4" w:space="0"/>
              <w:right w:val="single" w:color="auto" w:sz="4" w:space="0"/>
            </w:tcBorders>
            <w:vAlign w:val="center"/>
          </w:tcPr>
          <w:p w14:paraId="74EFB89F">
            <w:pPr>
              <w:snapToGrid w:val="0"/>
              <w:spacing w:before="156" w:beforeLines="50"/>
              <w:jc w:val="center"/>
              <w:rPr>
                <w:rFonts w:ascii="仿宋" w:hAnsi="仿宋" w:eastAsia="仿宋" w:cs="仿宋"/>
                <w:sz w:val="24"/>
                <w:szCs w:val="20"/>
                <w:highlight w:val="none"/>
              </w:rPr>
            </w:pPr>
            <w:r>
              <w:rPr>
                <w:rFonts w:hint="eastAsia" w:ascii="仿宋" w:hAnsi="仿宋" w:eastAsia="仿宋" w:cs="仿宋"/>
                <w:sz w:val="24"/>
                <w:highlight w:val="none"/>
              </w:rPr>
              <w:t>是否响应</w:t>
            </w:r>
          </w:p>
        </w:tc>
        <w:tc>
          <w:tcPr>
            <w:tcW w:w="2127" w:type="dxa"/>
            <w:tcBorders>
              <w:top w:val="single" w:color="auto" w:sz="4" w:space="0"/>
              <w:left w:val="single" w:color="auto" w:sz="4" w:space="0"/>
              <w:bottom w:val="single" w:color="auto" w:sz="4" w:space="0"/>
              <w:right w:val="single" w:color="auto" w:sz="4" w:space="0"/>
            </w:tcBorders>
            <w:vAlign w:val="center"/>
          </w:tcPr>
          <w:p w14:paraId="7447A51A">
            <w:pPr>
              <w:snapToGrid w:val="0"/>
              <w:spacing w:before="156" w:beforeLines="50"/>
              <w:jc w:val="center"/>
              <w:rPr>
                <w:rFonts w:ascii="仿宋" w:hAnsi="仿宋" w:eastAsia="仿宋" w:cs="仿宋"/>
                <w:sz w:val="24"/>
                <w:szCs w:val="20"/>
                <w:highlight w:val="none"/>
              </w:rPr>
            </w:pPr>
            <w:r>
              <w:rPr>
                <w:rFonts w:hint="eastAsia" w:ascii="仿宋" w:hAnsi="仿宋" w:eastAsia="仿宋" w:cs="仿宋"/>
                <w:sz w:val="24"/>
                <w:highlight w:val="none"/>
              </w:rPr>
              <w:t>供应商的承诺或说明</w:t>
            </w:r>
          </w:p>
        </w:tc>
      </w:tr>
      <w:tr w14:paraId="71E2D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4F8E6F8C">
            <w:pPr>
              <w:pStyle w:val="47"/>
              <w:spacing w:line="400" w:lineRule="exact"/>
              <w:rPr>
                <w:rFonts w:ascii="仿宋" w:hAnsi="仿宋" w:eastAsia="仿宋" w:cs="仿宋"/>
                <w:sz w:val="24"/>
                <w:highlight w:val="none"/>
              </w:rPr>
            </w:pPr>
            <w:r>
              <w:rPr>
                <w:rFonts w:hint="eastAsia" w:ascii="仿宋" w:hAnsi="仿宋" w:eastAsia="仿宋" w:cs="仿宋"/>
                <w:sz w:val="24"/>
                <w:highlight w:val="none"/>
                <w:lang w:val="zh-CN"/>
              </w:rPr>
              <w:t>备品备件及耗材等要求</w:t>
            </w:r>
          </w:p>
        </w:tc>
        <w:tc>
          <w:tcPr>
            <w:tcW w:w="2009" w:type="dxa"/>
            <w:tcBorders>
              <w:top w:val="single" w:color="auto" w:sz="4" w:space="0"/>
              <w:left w:val="single" w:color="auto" w:sz="4" w:space="0"/>
              <w:bottom w:val="single" w:color="auto" w:sz="4" w:space="0"/>
              <w:right w:val="single" w:color="auto" w:sz="4" w:space="0"/>
            </w:tcBorders>
            <w:vAlign w:val="center"/>
          </w:tcPr>
          <w:p w14:paraId="5F23224A">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5BAB315">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1849BDA">
            <w:pPr>
              <w:snapToGrid w:val="0"/>
              <w:spacing w:before="156" w:beforeLines="50"/>
              <w:jc w:val="center"/>
              <w:rPr>
                <w:rFonts w:ascii="仿宋" w:hAnsi="仿宋" w:eastAsia="仿宋" w:cs="仿宋"/>
                <w:sz w:val="24"/>
                <w:szCs w:val="20"/>
                <w:highlight w:val="none"/>
              </w:rPr>
            </w:pPr>
          </w:p>
        </w:tc>
      </w:tr>
      <w:tr w14:paraId="084A4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66E6BF00">
            <w:pPr>
              <w:pStyle w:val="47"/>
              <w:spacing w:line="400" w:lineRule="exact"/>
              <w:rPr>
                <w:rFonts w:ascii="仿宋" w:hAnsi="仿宋" w:eastAsia="仿宋" w:cs="仿宋"/>
                <w:sz w:val="24"/>
                <w:highlight w:val="none"/>
              </w:rPr>
            </w:pPr>
            <w:r>
              <w:rPr>
                <w:rFonts w:hint="eastAsia" w:ascii="仿宋" w:hAnsi="仿宋" w:eastAsia="仿宋" w:cs="仿宋"/>
                <w:sz w:val="24"/>
                <w:highlight w:val="none"/>
                <w:lang w:val="zh-CN"/>
              </w:rPr>
              <w:t>维护时间地点</w:t>
            </w:r>
          </w:p>
        </w:tc>
        <w:tc>
          <w:tcPr>
            <w:tcW w:w="2009" w:type="dxa"/>
            <w:tcBorders>
              <w:top w:val="single" w:color="auto" w:sz="4" w:space="0"/>
              <w:left w:val="single" w:color="auto" w:sz="4" w:space="0"/>
              <w:bottom w:val="single" w:color="auto" w:sz="4" w:space="0"/>
              <w:right w:val="single" w:color="auto" w:sz="4" w:space="0"/>
            </w:tcBorders>
            <w:vAlign w:val="center"/>
          </w:tcPr>
          <w:p w14:paraId="6D037612">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A4FCA25">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C637837">
            <w:pPr>
              <w:snapToGrid w:val="0"/>
              <w:spacing w:before="156" w:beforeLines="50"/>
              <w:jc w:val="center"/>
              <w:rPr>
                <w:rFonts w:ascii="仿宋" w:hAnsi="仿宋" w:eastAsia="仿宋" w:cs="仿宋"/>
                <w:sz w:val="24"/>
                <w:szCs w:val="20"/>
                <w:highlight w:val="none"/>
              </w:rPr>
            </w:pPr>
          </w:p>
        </w:tc>
      </w:tr>
      <w:tr w14:paraId="365EF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56DF6F4F">
            <w:pPr>
              <w:pStyle w:val="47"/>
              <w:spacing w:line="400" w:lineRule="exact"/>
              <w:rPr>
                <w:rFonts w:ascii="仿宋" w:hAnsi="仿宋" w:eastAsia="仿宋" w:cs="仿宋"/>
                <w:sz w:val="24"/>
                <w:highlight w:val="none"/>
              </w:rPr>
            </w:pPr>
            <w:r>
              <w:rPr>
                <w:rFonts w:hint="eastAsia" w:ascii="仿宋" w:hAnsi="仿宋" w:eastAsia="仿宋" w:cs="仿宋"/>
                <w:sz w:val="24"/>
                <w:highlight w:val="none"/>
              </w:rPr>
              <w:t>付款方式</w:t>
            </w:r>
          </w:p>
        </w:tc>
        <w:tc>
          <w:tcPr>
            <w:tcW w:w="2009" w:type="dxa"/>
            <w:tcBorders>
              <w:top w:val="single" w:color="auto" w:sz="4" w:space="0"/>
              <w:left w:val="single" w:color="auto" w:sz="4" w:space="0"/>
              <w:bottom w:val="single" w:color="auto" w:sz="4" w:space="0"/>
              <w:right w:val="single" w:color="auto" w:sz="4" w:space="0"/>
            </w:tcBorders>
            <w:vAlign w:val="center"/>
          </w:tcPr>
          <w:p w14:paraId="6C814594">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4368E99">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827D544">
            <w:pPr>
              <w:snapToGrid w:val="0"/>
              <w:spacing w:before="156" w:beforeLines="50"/>
              <w:jc w:val="center"/>
              <w:rPr>
                <w:rFonts w:ascii="仿宋" w:hAnsi="仿宋" w:eastAsia="仿宋" w:cs="仿宋"/>
                <w:sz w:val="24"/>
                <w:szCs w:val="20"/>
                <w:highlight w:val="none"/>
              </w:rPr>
            </w:pPr>
          </w:p>
        </w:tc>
      </w:tr>
      <w:tr w14:paraId="2667E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13DBDB80">
            <w:pPr>
              <w:pStyle w:val="47"/>
              <w:spacing w:line="400" w:lineRule="exact"/>
              <w:rPr>
                <w:rFonts w:ascii="仿宋" w:hAnsi="仿宋" w:eastAsia="仿宋" w:cs="仿宋"/>
                <w:sz w:val="24"/>
                <w:highlight w:val="none"/>
              </w:rPr>
            </w:pPr>
            <w:r>
              <w:rPr>
                <w:rFonts w:hint="eastAsia" w:ascii="仿宋" w:hAnsi="仿宋" w:eastAsia="仿宋" w:cs="仿宋"/>
                <w:sz w:val="24"/>
                <w:highlight w:val="none"/>
                <w:lang w:val="zh-CN"/>
              </w:rPr>
              <w:t>其他</w:t>
            </w:r>
          </w:p>
        </w:tc>
        <w:tc>
          <w:tcPr>
            <w:tcW w:w="2009" w:type="dxa"/>
            <w:tcBorders>
              <w:top w:val="single" w:color="auto" w:sz="4" w:space="0"/>
              <w:left w:val="single" w:color="auto" w:sz="4" w:space="0"/>
              <w:bottom w:val="single" w:color="auto" w:sz="4" w:space="0"/>
              <w:right w:val="single" w:color="auto" w:sz="4" w:space="0"/>
            </w:tcBorders>
            <w:vAlign w:val="center"/>
          </w:tcPr>
          <w:p w14:paraId="32005CE2">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1C6E2C7">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0B98A4E">
            <w:pPr>
              <w:snapToGrid w:val="0"/>
              <w:spacing w:before="156" w:beforeLines="50"/>
              <w:jc w:val="center"/>
              <w:rPr>
                <w:rFonts w:ascii="仿宋" w:hAnsi="仿宋" w:eastAsia="仿宋" w:cs="仿宋"/>
                <w:sz w:val="24"/>
                <w:szCs w:val="20"/>
                <w:highlight w:val="none"/>
              </w:rPr>
            </w:pPr>
          </w:p>
        </w:tc>
      </w:tr>
      <w:tr w14:paraId="1D2C2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72566907">
            <w:pPr>
              <w:snapToGrid w:val="0"/>
              <w:spacing w:line="530" w:lineRule="exact"/>
              <w:jc w:val="center"/>
              <w:rPr>
                <w:rFonts w:ascii="仿宋" w:hAnsi="仿宋" w:eastAsia="仿宋" w:cs="仿宋"/>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141F5A40">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ED2B7F8">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22AE0EF">
            <w:pPr>
              <w:snapToGrid w:val="0"/>
              <w:spacing w:before="156" w:beforeLines="50"/>
              <w:jc w:val="center"/>
              <w:rPr>
                <w:rFonts w:ascii="仿宋" w:hAnsi="仿宋" w:eastAsia="仿宋" w:cs="仿宋"/>
                <w:sz w:val="24"/>
                <w:szCs w:val="20"/>
                <w:highlight w:val="none"/>
              </w:rPr>
            </w:pPr>
          </w:p>
        </w:tc>
      </w:tr>
    </w:tbl>
    <w:p w14:paraId="7786FA75">
      <w:pPr>
        <w:snapToGrid w:val="0"/>
        <w:spacing w:line="460" w:lineRule="exact"/>
        <w:ind w:firstLine="240" w:firstLineChars="100"/>
        <w:rPr>
          <w:rFonts w:ascii="仿宋" w:hAnsi="仿宋" w:eastAsia="仿宋" w:cs="仿宋"/>
          <w:sz w:val="24"/>
          <w:highlight w:val="none"/>
        </w:rPr>
      </w:pPr>
    </w:p>
    <w:p w14:paraId="401B984D">
      <w:pPr>
        <w:snapToGrid w:val="0"/>
        <w:spacing w:line="460"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法定代表人或其授权代理人签字或盖章：</w:t>
      </w:r>
    </w:p>
    <w:p w14:paraId="2EB05A6A">
      <w:pPr>
        <w:autoSpaceDE w:val="0"/>
        <w:autoSpaceDN w:val="0"/>
        <w:adjustRightInd w:val="0"/>
        <w:spacing w:line="540" w:lineRule="exact"/>
        <w:ind w:firstLine="240" w:firstLineChars="100"/>
        <w:jc w:val="left"/>
        <w:rPr>
          <w:rFonts w:ascii="仿宋" w:hAnsi="仿宋" w:eastAsia="仿宋" w:cs="仿宋"/>
          <w:b/>
          <w:sz w:val="24"/>
          <w:highlight w:val="none"/>
          <w:lang w:val="zh-CN"/>
        </w:rPr>
      </w:pPr>
      <w:r>
        <w:rPr>
          <w:rFonts w:hint="eastAsia" w:ascii="仿宋" w:hAnsi="仿宋" w:eastAsia="仿宋" w:cs="仿宋"/>
          <w:sz w:val="24"/>
          <w:highlight w:val="none"/>
        </w:rPr>
        <w:t>日期：年   月   日</w:t>
      </w:r>
    </w:p>
    <w:p w14:paraId="0E6CCBD0">
      <w:pPr>
        <w:snapToGrid w:val="0"/>
        <w:spacing w:before="50" w:after="156" w:afterLines="50"/>
        <w:jc w:val="left"/>
        <w:rPr>
          <w:rFonts w:ascii="仿宋" w:hAnsi="仿宋" w:eastAsia="仿宋" w:cs="仿宋"/>
          <w:b/>
          <w:sz w:val="24"/>
          <w:highlight w:val="none"/>
        </w:rPr>
      </w:pPr>
    </w:p>
    <w:p w14:paraId="5553B17E">
      <w:pPr>
        <w:spacing w:line="560" w:lineRule="exact"/>
        <w:ind w:right="420" w:rightChars="200"/>
        <w:jc w:val="center"/>
        <w:rPr>
          <w:rFonts w:ascii="仿宋" w:hAnsi="仿宋" w:eastAsia="仿宋" w:cs="仿宋"/>
          <w:b/>
          <w:sz w:val="28"/>
          <w:szCs w:val="28"/>
          <w:highlight w:val="none"/>
        </w:rPr>
      </w:pPr>
    </w:p>
    <w:p w14:paraId="5C99D5C4">
      <w:pPr>
        <w:spacing w:line="560" w:lineRule="exact"/>
        <w:ind w:right="420" w:rightChars="200"/>
        <w:jc w:val="center"/>
        <w:rPr>
          <w:rFonts w:ascii="仿宋" w:hAnsi="仿宋" w:eastAsia="仿宋" w:cs="仿宋"/>
          <w:b/>
          <w:sz w:val="28"/>
          <w:szCs w:val="28"/>
          <w:highlight w:val="none"/>
        </w:rPr>
      </w:pPr>
    </w:p>
    <w:p w14:paraId="1F6A3219">
      <w:pPr>
        <w:spacing w:line="560" w:lineRule="exact"/>
        <w:ind w:right="420" w:rightChars="200"/>
        <w:jc w:val="center"/>
        <w:rPr>
          <w:rFonts w:ascii="仿宋" w:hAnsi="仿宋" w:eastAsia="仿宋" w:cs="仿宋"/>
          <w:b/>
          <w:sz w:val="28"/>
          <w:szCs w:val="28"/>
          <w:highlight w:val="none"/>
        </w:rPr>
      </w:pPr>
    </w:p>
    <w:p w14:paraId="1E2E381F">
      <w:pPr>
        <w:spacing w:line="560" w:lineRule="exact"/>
        <w:ind w:right="420" w:rightChars="200"/>
        <w:jc w:val="center"/>
        <w:rPr>
          <w:rFonts w:ascii="仿宋" w:hAnsi="仿宋" w:eastAsia="仿宋" w:cs="仿宋"/>
          <w:b/>
          <w:sz w:val="28"/>
          <w:szCs w:val="28"/>
          <w:highlight w:val="none"/>
        </w:rPr>
      </w:pPr>
    </w:p>
    <w:p w14:paraId="29733425">
      <w:pPr>
        <w:pStyle w:val="4"/>
        <w:spacing w:line="360" w:lineRule="auto"/>
        <w:ind w:firstLine="0"/>
        <w:jc w:val="center"/>
        <w:outlineLvl w:val="1"/>
        <w:rPr>
          <w:rFonts w:ascii="仿宋" w:hAnsi="仿宋" w:eastAsia="仿宋" w:cs="仿宋"/>
          <w:b/>
          <w:bCs/>
          <w:spacing w:val="24"/>
          <w:sz w:val="28"/>
          <w:szCs w:val="28"/>
          <w:highlight w:val="none"/>
        </w:rPr>
      </w:pPr>
    </w:p>
    <w:p w14:paraId="185239A0">
      <w:pPr>
        <w:pStyle w:val="4"/>
        <w:spacing w:line="360" w:lineRule="auto"/>
        <w:ind w:firstLine="0"/>
        <w:jc w:val="center"/>
        <w:outlineLvl w:val="1"/>
        <w:rPr>
          <w:rFonts w:ascii="仿宋" w:hAnsi="仿宋" w:eastAsia="仿宋" w:cs="仿宋"/>
          <w:b/>
          <w:bCs/>
          <w:spacing w:val="24"/>
          <w:sz w:val="28"/>
          <w:szCs w:val="28"/>
          <w:highlight w:val="none"/>
        </w:rPr>
      </w:pPr>
    </w:p>
    <w:p w14:paraId="06BE1C4A">
      <w:pPr>
        <w:pStyle w:val="4"/>
        <w:spacing w:line="360" w:lineRule="auto"/>
        <w:ind w:firstLine="0"/>
        <w:jc w:val="center"/>
        <w:outlineLvl w:val="1"/>
        <w:rPr>
          <w:rFonts w:ascii="仿宋" w:hAnsi="仿宋" w:eastAsia="仿宋" w:cs="仿宋"/>
          <w:b/>
          <w:bCs/>
          <w:spacing w:val="24"/>
          <w:sz w:val="28"/>
          <w:szCs w:val="28"/>
          <w:highlight w:val="none"/>
        </w:rPr>
      </w:pPr>
    </w:p>
    <w:p w14:paraId="2F4FF2AF">
      <w:pPr>
        <w:pStyle w:val="4"/>
        <w:spacing w:line="360" w:lineRule="auto"/>
        <w:ind w:firstLine="0"/>
        <w:jc w:val="center"/>
        <w:outlineLvl w:val="1"/>
        <w:rPr>
          <w:rFonts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t>法定代表人有效身份证明书</w:t>
      </w:r>
    </w:p>
    <w:p w14:paraId="57347D58">
      <w:pPr>
        <w:pStyle w:val="4"/>
        <w:spacing w:line="360" w:lineRule="auto"/>
        <w:ind w:firstLine="513" w:firstLineChars="156"/>
        <w:jc w:val="center"/>
        <w:rPr>
          <w:rFonts w:ascii="仿宋" w:hAnsi="仿宋" w:eastAsia="仿宋" w:cs="仿宋"/>
          <w:b/>
          <w:bCs/>
          <w:spacing w:val="24"/>
          <w:sz w:val="28"/>
          <w:szCs w:val="28"/>
          <w:highlight w:val="none"/>
        </w:rPr>
      </w:pPr>
    </w:p>
    <w:p w14:paraId="6F2613E9">
      <w:pPr>
        <w:pStyle w:val="4"/>
        <w:spacing w:line="48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u w:val="single"/>
        </w:rPr>
        <w:t>（姓名）</w:t>
      </w:r>
      <w:r>
        <w:rPr>
          <w:rFonts w:hint="eastAsia" w:ascii="仿宋" w:hAnsi="仿宋" w:eastAsia="仿宋" w:cs="仿宋"/>
          <w:sz w:val="24"/>
          <w:szCs w:val="24"/>
          <w:highlight w:val="none"/>
        </w:rPr>
        <w:t>是</w:t>
      </w:r>
      <w:r>
        <w:rPr>
          <w:rFonts w:hint="eastAsia" w:ascii="仿宋" w:hAnsi="仿宋" w:eastAsia="仿宋" w:cs="仿宋"/>
          <w:sz w:val="24"/>
          <w:szCs w:val="24"/>
          <w:highlight w:val="none"/>
          <w:u w:val="single"/>
        </w:rPr>
        <w:t>（单位全称）</w:t>
      </w:r>
      <w:r>
        <w:rPr>
          <w:rFonts w:hint="eastAsia" w:ascii="仿宋" w:hAnsi="仿宋" w:eastAsia="仿宋" w:cs="仿宋"/>
          <w:sz w:val="24"/>
          <w:szCs w:val="24"/>
          <w:highlight w:val="none"/>
        </w:rPr>
        <w:t>的法定代表人，身份证号码为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49C56313">
      <w:pPr>
        <w:pStyle w:val="4"/>
        <w:spacing w:line="480" w:lineRule="auto"/>
        <w:ind w:firstLine="374" w:firstLineChars="156"/>
        <w:rPr>
          <w:rFonts w:ascii="仿宋" w:hAnsi="仿宋" w:eastAsia="仿宋" w:cs="仿宋"/>
          <w:sz w:val="24"/>
          <w:szCs w:val="24"/>
          <w:highlight w:val="none"/>
        </w:rPr>
      </w:pPr>
    </w:p>
    <w:p w14:paraId="070750C6">
      <w:pPr>
        <w:pStyle w:val="4"/>
        <w:spacing w:line="480" w:lineRule="auto"/>
        <w:ind w:firstLine="374" w:firstLineChars="156"/>
        <w:rPr>
          <w:rFonts w:ascii="仿宋" w:hAnsi="仿宋" w:eastAsia="仿宋" w:cs="仿宋"/>
          <w:sz w:val="24"/>
          <w:szCs w:val="24"/>
          <w:highlight w:val="none"/>
        </w:rPr>
      </w:pPr>
      <w:r>
        <w:rPr>
          <w:rFonts w:hint="eastAsia" w:ascii="仿宋" w:hAnsi="仿宋" w:eastAsia="仿宋" w:cs="仿宋"/>
          <w:sz w:val="24"/>
          <w:szCs w:val="24"/>
          <w:highlight w:val="none"/>
        </w:rPr>
        <w:t xml:space="preserve">    特此证明</w:t>
      </w:r>
    </w:p>
    <w:p w14:paraId="756373FC">
      <w:pPr>
        <w:pStyle w:val="4"/>
        <w:spacing w:line="480" w:lineRule="auto"/>
        <w:ind w:firstLine="0"/>
        <w:rPr>
          <w:rFonts w:ascii="仿宋" w:hAnsi="仿宋" w:eastAsia="仿宋" w:cs="仿宋"/>
          <w:sz w:val="24"/>
          <w:szCs w:val="24"/>
          <w:highlight w:val="none"/>
        </w:rPr>
      </w:pPr>
    </w:p>
    <w:p w14:paraId="03C6A9C9">
      <w:pPr>
        <w:pStyle w:val="4"/>
        <w:spacing w:line="48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 xml:space="preserve">供应商：（盖章）                  </w:t>
      </w:r>
    </w:p>
    <w:p w14:paraId="28F73456">
      <w:pPr>
        <w:pStyle w:val="4"/>
        <w:spacing w:line="48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法定代表人（签名或盖章）：</w:t>
      </w:r>
    </w:p>
    <w:p w14:paraId="2045D0B4">
      <w:pPr>
        <w:pStyle w:val="4"/>
        <w:spacing w:line="48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14:paraId="5C4EF476">
      <w:pPr>
        <w:pStyle w:val="4"/>
        <w:spacing w:line="480" w:lineRule="auto"/>
        <w:ind w:firstLine="0"/>
        <w:rPr>
          <w:rFonts w:ascii="仿宋" w:hAnsi="仿宋" w:eastAsia="仿宋" w:cs="仿宋"/>
          <w:sz w:val="24"/>
          <w:szCs w:val="24"/>
          <w:highlight w:val="none"/>
        </w:rPr>
      </w:pPr>
    </w:p>
    <w:p w14:paraId="2EE94D57">
      <w:pPr>
        <w:pStyle w:val="4"/>
        <w:spacing w:line="480" w:lineRule="auto"/>
        <w:ind w:firstLine="0"/>
        <w:rPr>
          <w:rFonts w:ascii="仿宋" w:hAnsi="仿宋" w:eastAsia="仿宋" w:cs="仿宋"/>
          <w:sz w:val="24"/>
          <w:szCs w:val="24"/>
          <w:highlight w:val="none"/>
        </w:rPr>
      </w:pPr>
    </w:p>
    <w:p w14:paraId="138C1315">
      <w:pPr>
        <w:pStyle w:val="4"/>
        <w:pBdr>
          <w:bottom w:val="single" w:color="auto" w:sz="6" w:space="1"/>
        </w:pBdr>
        <w:spacing w:line="480" w:lineRule="auto"/>
        <w:ind w:firstLine="0"/>
        <w:rPr>
          <w:rFonts w:ascii="仿宋" w:hAnsi="仿宋" w:eastAsia="仿宋" w:cs="仿宋"/>
          <w:sz w:val="24"/>
          <w:szCs w:val="24"/>
          <w:highlight w:val="none"/>
        </w:rPr>
      </w:pPr>
    </w:p>
    <w:p w14:paraId="4BE3CC15">
      <w:pPr>
        <w:pStyle w:val="4"/>
        <w:spacing w:line="480" w:lineRule="auto"/>
        <w:ind w:firstLine="0"/>
        <w:rPr>
          <w:rFonts w:ascii="仿宋" w:hAnsi="仿宋" w:eastAsia="仿宋" w:cs="仿宋"/>
          <w:sz w:val="24"/>
          <w:szCs w:val="24"/>
          <w:highlight w:val="none"/>
        </w:rPr>
      </w:pPr>
    </w:p>
    <w:p w14:paraId="5FEE1E22">
      <w:pPr>
        <w:pStyle w:val="4"/>
        <w:spacing w:line="480" w:lineRule="auto"/>
        <w:ind w:firstLine="0"/>
        <w:rPr>
          <w:rFonts w:ascii="仿宋" w:hAnsi="仿宋" w:eastAsia="仿宋" w:cs="仿宋"/>
          <w:sz w:val="24"/>
          <w:szCs w:val="24"/>
          <w:highlight w:val="none"/>
        </w:rPr>
      </w:pPr>
    </w:p>
    <w:p w14:paraId="016549CE">
      <w:pPr>
        <w:pStyle w:val="4"/>
        <w:spacing w:line="480" w:lineRule="auto"/>
        <w:ind w:firstLine="0"/>
        <w:jc w:val="center"/>
        <w:rPr>
          <w:rFonts w:ascii="仿宋" w:hAnsi="仿宋" w:eastAsia="仿宋" w:cs="仿宋"/>
          <w:sz w:val="24"/>
          <w:szCs w:val="24"/>
          <w:highlight w:val="none"/>
        </w:rPr>
      </w:pPr>
      <w:r>
        <w:rPr>
          <w:rFonts w:hint="eastAsia" w:ascii="仿宋" w:hAnsi="仿宋" w:eastAsia="仿宋" w:cs="仿宋"/>
          <w:sz w:val="24"/>
          <w:szCs w:val="24"/>
          <w:highlight w:val="none"/>
        </w:rPr>
        <w:t>有效身份证明复印件粘贴处</w:t>
      </w:r>
    </w:p>
    <w:p w14:paraId="28E3FCC7">
      <w:pPr>
        <w:pStyle w:val="4"/>
        <w:spacing w:line="360" w:lineRule="auto"/>
        <w:ind w:firstLine="545" w:firstLineChars="156"/>
        <w:jc w:val="center"/>
        <w:rPr>
          <w:rFonts w:ascii="仿宋" w:hAnsi="仿宋" w:eastAsia="仿宋" w:cs="仿宋"/>
          <w:b/>
          <w:bCs/>
          <w:spacing w:val="24"/>
          <w:sz w:val="30"/>
          <w:highlight w:val="none"/>
        </w:rPr>
      </w:pPr>
    </w:p>
    <w:p w14:paraId="66E8D99E">
      <w:pPr>
        <w:pStyle w:val="4"/>
        <w:spacing w:line="360" w:lineRule="auto"/>
        <w:ind w:firstLine="0"/>
        <w:jc w:val="center"/>
        <w:rPr>
          <w:rFonts w:ascii="仿宋" w:hAnsi="仿宋" w:eastAsia="仿宋" w:cs="仿宋"/>
          <w:b/>
          <w:bCs/>
          <w:spacing w:val="24"/>
          <w:sz w:val="30"/>
          <w:highlight w:val="none"/>
        </w:rPr>
      </w:pPr>
    </w:p>
    <w:p w14:paraId="4B9CCF6E">
      <w:pPr>
        <w:pStyle w:val="4"/>
        <w:spacing w:line="360" w:lineRule="auto"/>
        <w:ind w:firstLine="0"/>
        <w:jc w:val="center"/>
        <w:rPr>
          <w:rFonts w:ascii="仿宋" w:hAnsi="仿宋" w:eastAsia="仿宋" w:cs="仿宋"/>
          <w:b/>
          <w:bCs/>
          <w:spacing w:val="24"/>
          <w:sz w:val="30"/>
          <w:highlight w:val="none"/>
        </w:rPr>
      </w:pPr>
    </w:p>
    <w:p w14:paraId="452859FD">
      <w:pPr>
        <w:pStyle w:val="4"/>
        <w:spacing w:line="360" w:lineRule="auto"/>
        <w:ind w:firstLine="0"/>
        <w:jc w:val="center"/>
        <w:rPr>
          <w:rFonts w:ascii="仿宋" w:hAnsi="仿宋" w:eastAsia="仿宋" w:cs="仿宋"/>
          <w:b/>
          <w:bCs/>
          <w:spacing w:val="24"/>
          <w:sz w:val="30"/>
          <w:highlight w:val="none"/>
        </w:rPr>
      </w:pPr>
    </w:p>
    <w:p w14:paraId="0992E0EE">
      <w:pPr>
        <w:pStyle w:val="4"/>
        <w:spacing w:line="360" w:lineRule="auto"/>
        <w:ind w:firstLine="0"/>
        <w:jc w:val="center"/>
        <w:rPr>
          <w:rFonts w:ascii="仿宋" w:hAnsi="仿宋" w:eastAsia="仿宋" w:cs="仿宋"/>
          <w:b/>
          <w:bCs/>
          <w:spacing w:val="24"/>
          <w:sz w:val="30"/>
          <w:highlight w:val="none"/>
        </w:rPr>
      </w:pPr>
    </w:p>
    <w:p w14:paraId="2633557F">
      <w:pPr>
        <w:pStyle w:val="4"/>
        <w:spacing w:line="360" w:lineRule="auto"/>
        <w:ind w:firstLine="0"/>
        <w:jc w:val="center"/>
        <w:rPr>
          <w:rFonts w:ascii="仿宋" w:hAnsi="仿宋" w:eastAsia="仿宋" w:cs="仿宋"/>
          <w:b/>
          <w:bCs/>
          <w:spacing w:val="24"/>
          <w:sz w:val="28"/>
          <w:szCs w:val="28"/>
          <w:highlight w:val="none"/>
        </w:rPr>
      </w:pPr>
    </w:p>
    <w:p w14:paraId="0ED11A96">
      <w:pPr>
        <w:rPr>
          <w:rFonts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br w:type="page"/>
      </w:r>
    </w:p>
    <w:p w14:paraId="3BC91A38">
      <w:pPr>
        <w:pStyle w:val="4"/>
        <w:spacing w:line="360" w:lineRule="auto"/>
        <w:ind w:firstLine="0"/>
        <w:jc w:val="center"/>
        <w:outlineLvl w:val="1"/>
        <w:rPr>
          <w:rFonts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t>法定代表人授权委托书</w:t>
      </w:r>
    </w:p>
    <w:p w14:paraId="08022C9C">
      <w:pPr>
        <w:spacing w:line="360" w:lineRule="auto"/>
        <w:ind w:firstLine="600" w:firstLineChars="200"/>
        <w:rPr>
          <w:rFonts w:ascii="仿宋" w:hAnsi="仿宋" w:eastAsia="仿宋" w:cs="仿宋"/>
          <w:sz w:val="30"/>
          <w:highlight w:val="none"/>
        </w:rPr>
      </w:pPr>
    </w:p>
    <w:p w14:paraId="088F9932">
      <w:pPr>
        <w:spacing w:line="48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（姓名）</w:t>
      </w:r>
      <w:r>
        <w:rPr>
          <w:rFonts w:hint="eastAsia" w:ascii="仿宋" w:hAnsi="仿宋" w:eastAsia="仿宋" w:cs="仿宋"/>
          <w:sz w:val="24"/>
          <w:highlight w:val="none"/>
        </w:rPr>
        <w:t>系</w:t>
      </w:r>
      <w:r>
        <w:rPr>
          <w:rFonts w:hint="eastAsia" w:ascii="仿宋" w:hAnsi="仿宋" w:eastAsia="仿宋" w:cs="仿宋"/>
          <w:sz w:val="24"/>
          <w:highlight w:val="none"/>
          <w:u w:val="single"/>
        </w:rPr>
        <w:t>（供应商名称）</w:t>
      </w:r>
      <w:r>
        <w:rPr>
          <w:rFonts w:hint="eastAsia" w:ascii="仿宋" w:hAnsi="仿宋" w:eastAsia="仿宋" w:cs="仿宋"/>
          <w:sz w:val="24"/>
          <w:highlight w:val="none"/>
        </w:rPr>
        <w:t>的法定代表人，现授权委托</w:t>
      </w:r>
      <w:r>
        <w:rPr>
          <w:rFonts w:hint="eastAsia" w:ascii="仿宋" w:hAnsi="仿宋" w:eastAsia="仿宋" w:cs="仿宋"/>
          <w:sz w:val="24"/>
          <w:highlight w:val="none"/>
          <w:u w:val="single"/>
        </w:rPr>
        <w:t>（姓名）</w:t>
      </w:r>
      <w:r>
        <w:rPr>
          <w:rFonts w:hint="eastAsia" w:ascii="仿宋" w:hAnsi="仿宋" w:eastAsia="仿宋" w:cs="仿宋"/>
          <w:sz w:val="24"/>
          <w:highlight w:val="none"/>
        </w:rPr>
        <w:t>为我单位代理人，以本单位的名义参加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项目的</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活动。授权代理人在投标、</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、评标、合同谈判过程中所签署的一切文件和处理与之有关的一切事务，我均予以承认。</w:t>
      </w:r>
    </w:p>
    <w:p w14:paraId="44569BFE">
      <w:pPr>
        <w:spacing w:line="48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授权代理人无转委托权，特此委托。</w:t>
      </w:r>
    </w:p>
    <w:p w14:paraId="2C326375">
      <w:pPr>
        <w:spacing w:after="156" w:line="480" w:lineRule="auto"/>
        <w:rPr>
          <w:rFonts w:ascii="仿宋" w:hAnsi="仿宋" w:eastAsia="仿宋" w:cs="仿宋"/>
          <w:b/>
          <w:sz w:val="24"/>
          <w:highlight w:val="none"/>
        </w:rPr>
      </w:pPr>
    </w:p>
    <w:p w14:paraId="6B85C210">
      <w:pPr>
        <w:spacing w:line="480" w:lineRule="auto"/>
        <w:ind w:left="2699"/>
        <w:rPr>
          <w:rFonts w:ascii="仿宋" w:hAnsi="仿宋" w:eastAsia="仿宋" w:cs="仿宋"/>
          <w:sz w:val="24"/>
          <w:highlight w:val="none"/>
          <w:u w:val="single"/>
        </w:rPr>
      </w:pPr>
      <w:r>
        <w:rPr>
          <w:rFonts w:hint="eastAsia" w:ascii="仿宋" w:hAnsi="仿宋" w:eastAsia="仿宋" w:cs="仿宋"/>
          <w:sz w:val="24"/>
          <w:highlight w:val="none"/>
        </w:rPr>
        <w:t>授权代理人：</w:t>
      </w:r>
      <w:r>
        <w:rPr>
          <w:rFonts w:hint="eastAsia" w:ascii="仿宋" w:hAnsi="仿宋" w:eastAsia="仿宋" w:cs="仿宋"/>
          <w:sz w:val="24"/>
          <w:highlight w:val="none"/>
          <w:u w:val="single"/>
        </w:rPr>
        <w:t xml:space="preserve">                      （签字）</w:t>
      </w:r>
    </w:p>
    <w:p w14:paraId="4D01514E">
      <w:pPr>
        <w:spacing w:line="480" w:lineRule="auto"/>
        <w:ind w:left="2699"/>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lang w:val="en-US" w:eastAsia="zh-CN"/>
        </w:rPr>
        <w:t xml:space="preserve">                             </w:t>
      </w:r>
    </w:p>
    <w:p w14:paraId="0C4BB420">
      <w:pPr>
        <w:spacing w:line="480" w:lineRule="auto"/>
        <w:ind w:left="2699"/>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职务：</w:t>
      </w:r>
      <w:r>
        <w:rPr>
          <w:rFonts w:hint="eastAsia" w:ascii="仿宋" w:hAnsi="仿宋" w:eastAsia="仿宋" w:cs="仿宋"/>
          <w:sz w:val="24"/>
          <w:highlight w:val="none"/>
          <w:u w:val="single"/>
          <w:lang w:val="en-US" w:eastAsia="zh-CN"/>
        </w:rPr>
        <w:t xml:space="preserve">                                   </w:t>
      </w:r>
    </w:p>
    <w:p w14:paraId="5CA7F73A">
      <w:pPr>
        <w:spacing w:line="480" w:lineRule="auto"/>
        <w:ind w:left="2699"/>
        <w:rPr>
          <w:rFonts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（盖章）</w:t>
      </w:r>
    </w:p>
    <w:p w14:paraId="7B7BA418">
      <w:pPr>
        <w:spacing w:line="480" w:lineRule="auto"/>
        <w:jc w:val="center"/>
        <w:rPr>
          <w:rFonts w:ascii="仿宋" w:hAnsi="仿宋" w:eastAsia="仿宋" w:cs="仿宋"/>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（签名或盖章）</w:t>
      </w:r>
    </w:p>
    <w:p w14:paraId="268E0E62">
      <w:pPr>
        <w:pStyle w:val="4"/>
        <w:spacing w:line="480" w:lineRule="auto"/>
        <w:ind w:firstLine="2774" w:firstLineChars="1156"/>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AECAAB2">
      <w:pPr>
        <w:pStyle w:val="4"/>
        <w:pBdr>
          <w:bottom w:val="single" w:color="auto" w:sz="6" w:space="1"/>
        </w:pBdr>
        <w:spacing w:line="480" w:lineRule="auto"/>
        <w:ind w:firstLine="2774" w:firstLineChars="1156"/>
        <w:rPr>
          <w:rFonts w:ascii="仿宋" w:hAnsi="仿宋" w:eastAsia="仿宋" w:cs="仿宋"/>
          <w:sz w:val="24"/>
          <w:szCs w:val="24"/>
          <w:highlight w:val="none"/>
        </w:rPr>
      </w:pPr>
    </w:p>
    <w:p w14:paraId="3C978EB7">
      <w:pPr>
        <w:pStyle w:val="4"/>
        <w:spacing w:line="480" w:lineRule="auto"/>
        <w:ind w:firstLine="0"/>
        <w:rPr>
          <w:rFonts w:ascii="仿宋" w:hAnsi="仿宋" w:eastAsia="仿宋" w:cs="仿宋"/>
          <w:sz w:val="24"/>
          <w:szCs w:val="24"/>
          <w:highlight w:val="none"/>
        </w:rPr>
      </w:pPr>
    </w:p>
    <w:p w14:paraId="550EDDEE">
      <w:pPr>
        <w:pStyle w:val="4"/>
        <w:spacing w:line="480" w:lineRule="auto"/>
        <w:ind w:firstLine="0"/>
        <w:jc w:val="center"/>
        <w:rPr>
          <w:rFonts w:ascii="仿宋" w:hAnsi="仿宋" w:eastAsia="仿宋" w:cs="仿宋"/>
          <w:sz w:val="24"/>
          <w:szCs w:val="24"/>
          <w:highlight w:val="none"/>
        </w:rPr>
      </w:pPr>
      <w:r>
        <w:rPr>
          <w:rFonts w:hint="eastAsia" w:ascii="仿宋" w:hAnsi="仿宋" w:eastAsia="仿宋" w:cs="仿宋"/>
          <w:sz w:val="24"/>
          <w:szCs w:val="24"/>
          <w:highlight w:val="none"/>
        </w:rPr>
        <w:t>授权代理人有效身份证明复印件粘贴处</w:t>
      </w:r>
    </w:p>
    <w:p w14:paraId="40B7F39F">
      <w:pPr>
        <w:pStyle w:val="4"/>
        <w:spacing w:line="480" w:lineRule="auto"/>
        <w:ind w:firstLine="0"/>
        <w:rPr>
          <w:rFonts w:ascii="仿宋" w:hAnsi="仿宋" w:eastAsia="仿宋" w:cs="仿宋"/>
          <w:sz w:val="24"/>
          <w:szCs w:val="24"/>
          <w:highlight w:val="none"/>
        </w:rPr>
      </w:pPr>
    </w:p>
    <w:p w14:paraId="178A1E07">
      <w:pPr>
        <w:snapToGrid w:val="0"/>
        <w:spacing w:before="156" w:beforeLines="50" w:after="50"/>
        <w:jc w:val="center"/>
        <w:rPr>
          <w:rFonts w:ascii="仿宋" w:hAnsi="仿宋" w:eastAsia="仿宋" w:cs="仿宋"/>
          <w:b/>
          <w:szCs w:val="28"/>
          <w:highlight w:val="none"/>
        </w:rPr>
      </w:pPr>
    </w:p>
    <w:p w14:paraId="25CDD4AD">
      <w:pPr>
        <w:spacing w:line="600" w:lineRule="exact"/>
        <w:jc w:val="center"/>
        <w:rPr>
          <w:rFonts w:ascii="仿宋" w:hAnsi="仿宋" w:eastAsia="仿宋" w:cs="仿宋"/>
          <w:b/>
          <w:bCs/>
          <w:spacing w:val="24"/>
          <w:sz w:val="28"/>
          <w:szCs w:val="28"/>
          <w:highlight w:val="none"/>
        </w:rPr>
      </w:pPr>
    </w:p>
    <w:p w14:paraId="13A4244B">
      <w:pPr>
        <w:spacing w:line="560" w:lineRule="exact"/>
        <w:ind w:right="420" w:rightChars="200"/>
        <w:jc w:val="center"/>
        <w:rPr>
          <w:rFonts w:ascii="仿宋" w:hAnsi="仿宋" w:eastAsia="仿宋" w:cs="仿宋"/>
          <w:b/>
          <w:sz w:val="28"/>
          <w:szCs w:val="28"/>
          <w:highlight w:val="none"/>
        </w:rPr>
      </w:pPr>
    </w:p>
    <w:p w14:paraId="156447FF">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315BA140">
      <w:pPr>
        <w:adjustRightInd w:val="0"/>
        <w:snapToGrid w:val="0"/>
        <w:spacing w:line="44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投标声明书</w:t>
      </w:r>
    </w:p>
    <w:p w14:paraId="30723786">
      <w:pPr>
        <w:adjustRightInd w:val="0"/>
        <w:snapToGrid w:val="0"/>
        <w:spacing w:line="440" w:lineRule="exact"/>
        <w:rPr>
          <w:rFonts w:ascii="仿宋" w:hAnsi="仿宋" w:eastAsia="仿宋" w:cs="仿宋"/>
          <w:sz w:val="24"/>
          <w:highlight w:val="none"/>
        </w:rPr>
      </w:pPr>
    </w:p>
    <w:p w14:paraId="7CF2599B">
      <w:pPr>
        <w:spacing w:line="440" w:lineRule="exact"/>
        <w:rPr>
          <w:rFonts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（招标采购单位名称）：</w:t>
      </w:r>
    </w:p>
    <w:p w14:paraId="5D6F54A1">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（供应商名称）系中华人民共和国合法企业</w:t>
      </w:r>
    </w:p>
    <w:p w14:paraId="4B42530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（供应商名称）的法定代表人，我方愿意参加贵方组织的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项目的投标，为便于贵方公正、择优地确定中标供应商及其投标产品和服务，我方就本次投标有关事项郑重声明如下：</w:t>
      </w:r>
    </w:p>
    <w:p w14:paraId="22B14FA2">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1.我方向贵方提交的所有投标文件、资料都是准确的和真实的。</w:t>
      </w:r>
    </w:p>
    <w:p w14:paraId="49FCD50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2.我方不是采购人的附属机构；在获知本项目采购信息后，与采购人聘请的为此项目提供咨询服务的公司及其附属机构没有任何联系。　　　　　　　　　　　　　　　　　　　　　　　　　</w:t>
      </w:r>
    </w:p>
    <w:p w14:paraId="1E6677D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3.我方及由本人担任法定代表人的其他机构最近三年内被通报或者被处罚的违法行为有：　　　　　　　　　　　　　　　　　　　　　　　　　　</w:t>
      </w:r>
    </w:p>
    <w:p w14:paraId="14D1524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4.以上事项如有虚假或隐瞒，我方愿意承担一切后果，并不再寻求任何旨在减轻或免除法律责任的辩解。</w:t>
      </w:r>
    </w:p>
    <w:p w14:paraId="47FA3861">
      <w:pPr>
        <w:adjustRightInd w:val="0"/>
        <w:snapToGrid w:val="0"/>
        <w:spacing w:line="440" w:lineRule="exact"/>
        <w:ind w:firstLine="480" w:firstLineChars="200"/>
        <w:rPr>
          <w:rFonts w:ascii="仿宋" w:hAnsi="仿宋" w:eastAsia="仿宋" w:cs="仿宋"/>
          <w:sz w:val="24"/>
          <w:highlight w:val="none"/>
        </w:rPr>
      </w:pPr>
    </w:p>
    <w:p w14:paraId="70646B7F">
      <w:pPr>
        <w:adjustRightInd w:val="0"/>
        <w:snapToGrid w:val="0"/>
        <w:spacing w:line="440" w:lineRule="exact"/>
        <w:ind w:firstLine="480" w:firstLineChars="200"/>
        <w:rPr>
          <w:rFonts w:ascii="仿宋" w:hAnsi="仿宋" w:eastAsia="仿宋" w:cs="仿宋"/>
          <w:sz w:val="24"/>
          <w:highlight w:val="none"/>
        </w:rPr>
      </w:pPr>
    </w:p>
    <w:p w14:paraId="1DF74B7A">
      <w:pPr>
        <w:adjustRightInd w:val="0"/>
        <w:snapToGrid w:val="0"/>
        <w:spacing w:line="440" w:lineRule="exact"/>
        <w:ind w:firstLine="480" w:firstLineChars="200"/>
        <w:rPr>
          <w:rFonts w:ascii="仿宋" w:hAnsi="仿宋" w:eastAsia="仿宋" w:cs="仿宋"/>
          <w:sz w:val="24"/>
          <w:highlight w:val="none"/>
        </w:rPr>
      </w:pPr>
    </w:p>
    <w:p w14:paraId="417F270E">
      <w:pPr>
        <w:adjustRightInd w:val="0"/>
        <w:snapToGrid w:val="0"/>
        <w:spacing w:line="4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法定代表人签字：</w:t>
      </w:r>
      <w:r>
        <w:rPr>
          <w:rFonts w:hint="eastAsia" w:ascii="仿宋" w:hAnsi="仿宋" w:eastAsia="仿宋" w:cs="仿宋"/>
          <w:sz w:val="24"/>
          <w:highlight w:val="none"/>
          <w:u w:val="single"/>
        </w:rPr>
        <w:t xml:space="preserve">             </w:t>
      </w:r>
    </w:p>
    <w:p w14:paraId="2366CDDE">
      <w:pPr>
        <w:adjustRightInd w:val="0"/>
        <w:snapToGrid w:val="0"/>
        <w:spacing w:line="4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31DA5BEA">
      <w:pPr>
        <w:adjustRightInd w:val="0"/>
        <w:snapToGrid w:val="0"/>
        <w:spacing w:line="360" w:lineRule="exact"/>
        <w:ind w:firstLine="480" w:firstLineChars="200"/>
        <w:rPr>
          <w:rFonts w:ascii="仿宋" w:hAnsi="仿宋" w:eastAsia="仿宋" w:cs="仿宋"/>
          <w:b/>
          <w:sz w:val="24"/>
          <w:highlight w:val="none"/>
        </w:rPr>
      </w:pP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14:paraId="6D7760C8">
      <w:pPr>
        <w:rPr>
          <w:rFonts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br w:type="page"/>
      </w:r>
    </w:p>
    <w:p w14:paraId="73663488">
      <w:pPr>
        <w:snapToGrid w:val="0"/>
        <w:spacing w:line="560" w:lineRule="exact"/>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承诺书</w:t>
      </w:r>
    </w:p>
    <w:p w14:paraId="04D835DD">
      <w:pPr>
        <w:snapToGrid w:val="0"/>
        <w:spacing w:line="560" w:lineRule="exact"/>
        <w:jc w:val="center"/>
        <w:rPr>
          <w:rFonts w:ascii="仿宋" w:hAnsi="仿宋" w:eastAsia="仿宋" w:cs="仿宋"/>
          <w:b/>
          <w:sz w:val="28"/>
          <w:szCs w:val="28"/>
          <w:highlight w:val="none"/>
        </w:rPr>
      </w:pPr>
    </w:p>
    <w:p w14:paraId="050FE516">
      <w:pPr>
        <w:tabs>
          <w:tab w:val="left" w:pos="1650"/>
        </w:tabs>
        <w:jc w:val="left"/>
        <w:rPr>
          <w:rFonts w:ascii="仿宋" w:hAnsi="仿宋" w:eastAsia="仿宋" w:cs="仿宋"/>
          <w:sz w:val="24"/>
          <w:highlight w:val="none"/>
        </w:rPr>
      </w:pPr>
      <w:r>
        <w:rPr>
          <w:rFonts w:hint="eastAsia" w:ascii="仿宋" w:hAnsi="仿宋" w:eastAsia="仿宋" w:cs="仿宋"/>
          <w:sz w:val="24"/>
          <w:highlight w:val="none"/>
          <w:u w:val="single"/>
        </w:rPr>
        <w:t>（供应商）</w:t>
      </w:r>
      <w:r>
        <w:rPr>
          <w:rFonts w:hint="eastAsia" w:ascii="仿宋" w:hAnsi="仿宋" w:eastAsia="仿宋" w:cs="仿宋"/>
          <w:sz w:val="24"/>
          <w:highlight w:val="none"/>
        </w:rPr>
        <w:t>现参加</w:t>
      </w:r>
      <w:r>
        <w:rPr>
          <w:rFonts w:hint="eastAsia" w:ascii="仿宋" w:hAnsi="仿宋" w:eastAsia="仿宋" w:cs="仿宋"/>
          <w:sz w:val="24"/>
          <w:highlight w:val="none"/>
          <w:u w:val="single"/>
        </w:rPr>
        <w:t>（项目名称）</w:t>
      </w:r>
      <w:r>
        <w:rPr>
          <w:rFonts w:hint="eastAsia" w:ascii="仿宋" w:hAnsi="仿宋" w:eastAsia="仿宋" w:cs="仿宋"/>
          <w:sz w:val="24"/>
          <w:highlight w:val="none"/>
        </w:rPr>
        <w:t>政府采购活动，郑重承诺如下：</w:t>
      </w:r>
    </w:p>
    <w:p w14:paraId="2EA9F848">
      <w:pPr>
        <w:tabs>
          <w:tab w:val="left" w:pos="1650"/>
        </w:tabs>
        <w:jc w:val="left"/>
        <w:rPr>
          <w:rFonts w:ascii="仿宋" w:hAnsi="仿宋" w:eastAsia="仿宋" w:cs="仿宋"/>
          <w:sz w:val="24"/>
          <w:highlight w:val="none"/>
          <w:u w:val="single"/>
        </w:rPr>
      </w:pPr>
    </w:p>
    <w:p w14:paraId="36BE8B6B">
      <w:pPr>
        <w:tabs>
          <w:tab w:val="left" w:pos="1650"/>
        </w:tabs>
        <w:spacing w:line="6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符合参与政府采购活动的资格条件并且没有税收缴纳、社会保障等方面的失信记录。且在</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时间截止前未被“信用中国”（www.creditchina.gov.cn）、“中国政府采购网”（www.ccgp.gov.cn）等列入失信被执行人、重大税收违法案件当事人名单、政府采购严重违法失信行为记录名单。</w:t>
      </w:r>
    </w:p>
    <w:p w14:paraId="7385BFDE">
      <w:pPr>
        <w:pStyle w:val="6"/>
        <w:rPr>
          <w:rFonts w:ascii="仿宋" w:hAnsi="仿宋" w:eastAsia="仿宋" w:cs="仿宋"/>
          <w:b/>
          <w:sz w:val="28"/>
          <w:szCs w:val="28"/>
          <w:highlight w:val="none"/>
        </w:rPr>
      </w:pPr>
    </w:p>
    <w:p w14:paraId="1457CEEA">
      <w:pPr>
        <w:rPr>
          <w:rFonts w:ascii="仿宋" w:hAnsi="仿宋" w:eastAsia="仿宋" w:cs="仿宋"/>
          <w:b/>
          <w:sz w:val="28"/>
          <w:szCs w:val="28"/>
          <w:highlight w:val="none"/>
        </w:rPr>
      </w:pPr>
    </w:p>
    <w:p w14:paraId="1091A6EE">
      <w:pPr>
        <w:pStyle w:val="6"/>
        <w:rPr>
          <w:rFonts w:ascii="仿宋" w:hAnsi="仿宋" w:eastAsia="仿宋" w:cs="仿宋"/>
          <w:b/>
          <w:sz w:val="28"/>
          <w:szCs w:val="28"/>
          <w:highlight w:val="none"/>
        </w:rPr>
      </w:pPr>
    </w:p>
    <w:p w14:paraId="71E9D9A2">
      <w:pPr>
        <w:rPr>
          <w:rFonts w:ascii="仿宋" w:hAnsi="仿宋" w:eastAsia="仿宋" w:cs="仿宋"/>
          <w:b/>
          <w:sz w:val="28"/>
          <w:szCs w:val="28"/>
          <w:highlight w:val="none"/>
        </w:rPr>
      </w:pPr>
    </w:p>
    <w:p w14:paraId="5AFB1E9F">
      <w:pPr>
        <w:pStyle w:val="6"/>
        <w:rPr>
          <w:rFonts w:ascii="仿宋" w:hAnsi="仿宋" w:eastAsia="仿宋" w:cs="仿宋"/>
          <w:b/>
          <w:sz w:val="28"/>
          <w:szCs w:val="28"/>
          <w:highlight w:val="none"/>
        </w:rPr>
      </w:pPr>
    </w:p>
    <w:p w14:paraId="477CDC5E">
      <w:pPr>
        <w:rPr>
          <w:rFonts w:ascii="仿宋" w:hAnsi="仿宋" w:eastAsia="仿宋" w:cs="仿宋"/>
          <w:b/>
          <w:sz w:val="28"/>
          <w:szCs w:val="28"/>
          <w:highlight w:val="none"/>
        </w:rPr>
      </w:pPr>
    </w:p>
    <w:p w14:paraId="247A6E7E">
      <w:pPr>
        <w:pStyle w:val="6"/>
        <w:rPr>
          <w:rFonts w:ascii="仿宋" w:hAnsi="仿宋" w:eastAsia="仿宋" w:cs="仿宋"/>
          <w:b/>
          <w:sz w:val="28"/>
          <w:szCs w:val="28"/>
          <w:highlight w:val="none"/>
        </w:rPr>
      </w:pPr>
    </w:p>
    <w:p w14:paraId="490892D0">
      <w:pPr>
        <w:pStyle w:val="32"/>
        <w:spacing w:before="0" w:beforeAutospacing="0" w:after="0" w:afterAutospacing="0" w:line="560" w:lineRule="exact"/>
        <w:ind w:firstLine="3240" w:firstLineChars="1350"/>
        <w:rPr>
          <w:rFonts w:ascii="仿宋" w:hAnsi="仿宋" w:eastAsia="仿宋" w:cs="仿宋"/>
          <w:kern w:val="2"/>
          <w:highlight w:val="none"/>
        </w:rPr>
      </w:pPr>
      <w:r>
        <w:rPr>
          <w:rFonts w:hint="eastAsia" w:ascii="仿宋" w:hAnsi="仿宋" w:eastAsia="仿宋" w:cs="仿宋"/>
          <w:kern w:val="2"/>
          <w:highlight w:val="none"/>
        </w:rPr>
        <w:t>承诺单位/个人（盖章/签名）</w:t>
      </w:r>
    </w:p>
    <w:p w14:paraId="5C1A2DCC">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年    月    日</w:t>
      </w:r>
    </w:p>
    <w:p w14:paraId="207F8991">
      <w:pPr>
        <w:spacing w:line="600" w:lineRule="exact"/>
        <w:jc w:val="center"/>
        <w:rPr>
          <w:rFonts w:ascii="仿宋" w:hAnsi="仿宋" w:eastAsia="仿宋" w:cs="仿宋"/>
          <w:b/>
          <w:bCs/>
          <w:spacing w:val="24"/>
          <w:sz w:val="28"/>
          <w:szCs w:val="28"/>
          <w:highlight w:val="none"/>
        </w:rPr>
      </w:pPr>
    </w:p>
    <w:p w14:paraId="7DBF024C">
      <w:pPr>
        <w:spacing w:line="560" w:lineRule="exact"/>
        <w:ind w:right="420" w:rightChars="200"/>
        <w:jc w:val="center"/>
        <w:rPr>
          <w:rFonts w:ascii="仿宋" w:hAnsi="仿宋" w:eastAsia="仿宋" w:cs="仿宋"/>
          <w:b/>
          <w:sz w:val="28"/>
          <w:szCs w:val="28"/>
          <w:highlight w:val="none"/>
        </w:rPr>
      </w:pPr>
    </w:p>
    <w:p w14:paraId="4F77D821">
      <w:pPr>
        <w:spacing w:line="560" w:lineRule="exact"/>
        <w:ind w:right="420" w:rightChars="200"/>
        <w:jc w:val="center"/>
        <w:rPr>
          <w:rFonts w:ascii="仿宋" w:hAnsi="仿宋" w:eastAsia="仿宋" w:cs="仿宋"/>
          <w:b/>
          <w:sz w:val="28"/>
          <w:szCs w:val="28"/>
          <w:highlight w:val="none"/>
        </w:rPr>
      </w:pPr>
    </w:p>
    <w:p w14:paraId="04D1A969">
      <w:pPr>
        <w:snapToGrid w:val="0"/>
        <w:spacing w:before="50" w:after="156" w:afterLines="50"/>
        <w:jc w:val="left"/>
        <w:rPr>
          <w:rFonts w:ascii="仿宋" w:hAnsi="仿宋" w:eastAsia="仿宋" w:cs="仿宋"/>
          <w:b/>
          <w:sz w:val="24"/>
          <w:highlight w:val="none"/>
        </w:rPr>
      </w:pPr>
    </w:p>
    <w:p w14:paraId="2465E3A2">
      <w:pPr>
        <w:snapToGrid w:val="0"/>
        <w:spacing w:before="50" w:after="156" w:afterLines="50"/>
        <w:jc w:val="left"/>
        <w:rPr>
          <w:rFonts w:ascii="仿宋" w:hAnsi="仿宋" w:eastAsia="仿宋" w:cs="仿宋"/>
          <w:b/>
          <w:sz w:val="24"/>
          <w:highlight w:val="none"/>
        </w:rPr>
      </w:pPr>
    </w:p>
    <w:p w14:paraId="11958954">
      <w:pPr>
        <w:snapToGrid w:val="0"/>
        <w:spacing w:before="50" w:after="156" w:afterLines="50"/>
        <w:jc w:val="left"/>
        <w:rPr>
          <w:rFonts w:ascii="仿宋" w:hAnsi="仿宋" w:eastAsia="仿宋" w:cs="仿宋"/>
          <w:b/>
          <w:sz w:val="24"/>
          <w:highlight w:val="none"/>
        </w:rPr>
      </w:pPr>
    </w:p>
    <w:p w14:paraId="3412F8D3">
      <w:pPr>
        <w:snapToGrid w:val="0"/>
        <w:spacing w:before="50" w:after="156" w:afterLines="50"/>
        <w:jc w:val="left"/>
        <w:rPr>
          <w:rFonts w:ascii="仿宋" w:hAnsi="仿宋" w:eastAsia="仿宋" w:cs="仿宋"/>
          <w:b/>
          <w:szCs w:val="28"/>
          <w:highlight w:val="none"/>
        </w:rPr>
      </w:pPr>
    </w:p>
    <w:p w14:paraId="5A5B3E1A">
      <w:pPr>
        <w:spacing w:line="600" w:lineRule="exact"/>
        <w:jc w:val="center"/>
        <w:outlineLvl w:val="1"/>
        <w:rPr>
          <w:rFonts w:ascii="仿宋" w:hAnsi="仿宋" w:eastAsia="仿宋" w:cs="仿宋"/>
          <w:b/>
          <w:szCs w:val="28"/>
          <w:highlight w:val="none"/>
        </w:rPr>
      </w:pPr>
      <w:r>
        <w:rPr>
          <w:rFonts w:hint="eastAsia" w:ascii="仿宋" w:hAnsi="仿宋" w:eastAsia="仿宋" w:cs="仿宋"/>
          <w:b/>
          <w:bCs/>
          <w:spacing w:val="24"/>
          <w:sz w:val="28"/>
          <w:szCs w:val="28"/>
          <w:highlight w:val="none"/>
        </w:rPr>
        <w:t>企业业绩</w:t>
      </w:r>
    </w:p>
    <w:p w14:paraId="5280F995">
      <w:pPr>
        <w:spacing w:line="600" w:lineRule="exact"/>
        <w:rPr>
          <w:rFonts w:ascii="仿宋" w:hAnsi="仿宋" w:eastAsia="仿宋" w:cs="仿宋"/>
          <w:sz w:val="24"/>
          <w:highlight w:val="none"/>
          <w:u w:val="single"/>
        </w:rPr>
      </w:pPr>
      <w:r>
        <w:rPr>
          <w:rFonts w:hint="eastAsia" w:ascii="仿宋" w:hAnsi="仿宋" w:eastAsia="仿宋" w:cs="仿宋"/>
          <w:sz w:val="24"/>
          <w:highlight w:val="none"/>
        </w:rPr>
        <w:t>供应商全称（加盖公章）：</w:t>
      </w:r>
      <w:r>
        <w:rPr>
          <w:rFonts w:hint="eastAsia" w:ascii="仿宋" w:hAnsi="仿宋" w:eastAsia="仿宋" w:cs="仿宋"/>
          <w:sz w:val="24"/>
          <w:highlight w:val="none"/>
          <w:u w:val="single"/>
        </w:rPr>
        <w:t xml:space="preserve">                   </w:t>
      </w:r>
    </w:p>
    <w:p w14:paraId="7A93D2BB">
      <w:pPr>
        <w:spacing w:line="600" w:lineRule="exact"/>
        <w:rPr>
          <w:rFonts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4588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3A8D8D92">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序号</w:t>
            </w:r>
          </w:p>
        </w:tc>
        <w:tc>
          <w:tcPr>
            <w:tcW w:w="1330" w:type="dxa"/>
            <w:vAlign w:val="center"/>
          </w:tcPr>
          <w:p w14:paraId="755666C7">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项目名称</w:t>
            </w:r>
          </w:p>
        </w:tc>
        <w:tc>
          <w:tcPr>
            <w:tcW w:w="1632" w:type="dxa"/>
            <w:vAlign w:val="center"/>
          </w:tcPr>
          <w:p w14:paraId="49536CC0">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使用方</w:t>
            </w:r>
          </w:p>
        </w:tc>
        <w:tc>
          <w:tcPr>
            <w:tcW w:w="1632" w:type="dxa"/>
            <w:vAlign w:val="center"/>
          </w:tcPr>
          <w:p w14:paraId="6DC453B3">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签订时间</w:t>
            </w:r>
          </w:p>
        </w:tc>
        <w:tc>
          <w:tcPr>
            <w:tcW w:w="2235" w:type="dxa"/>
            <w:vAlign w:val="center"/>
          </w:tcPr>
          <w:p w14:paraId="58812B2A">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使用方联系人</w:t>
            </w:r>
          </w:p>
        </w:tc>
        <w:tc>
          <w:tcPr>
            <w:tcW w:w="1632" w:type="dxa"/>
            <w:vAlign w:val="center"/>
          </w:tcPr>
          <w:p w14:paraId="12B3465A">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联系方式</w:t>
            </w:r>
          </w:p>
        </w:tc>
      </w:tr>
      <w:tr w14:paraId="1E3F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7CAE14B">
            <w:pPr>
              <w:spacing w:line="360" w:lineRule="auto"/>
              <w:jc w:val="center"/>
              <w:rPr>
                <w:rFonts w:ascii="仿宋" w:hAnsi="仿宋" w:eastAsia="仿宋" w:cs="仿宋"/>
                <w:bCs/>
                <w:sz w:val="24"/>
                <w:highlight w:val="none"/>
              </w:rPr>
            </w:pPr>
          </w:p>
        </w:tc>
        <w:tc>
          <w:tcPr>
            <w:tcW w:w="1330" w:type="dxa"/>
            <w:vAlign w:val="center"/>
          </w:tcPr>
          <w:p w14:paraId="633E296F">
            <w:pPr>
              <w:spacing w:line="360" w:lineRule="auto"/>
              <w:jc w:val="center"/>
              <w:rPr>
                <w:rFonts w:ascii="仿宋" w:hAnsi="仿宋" w:eastAsia="仿宋" w:cs="仿宋"/>
                <w:bCs/>
                <w:sz w:val="24"/>
                <w:highlight w:val="none"/>
              </w:rPr>
            </w:pPr>
          </w:p>
        </w:tc>
        <w:tc>
          <w:tcPr>
            <w:tcW w:w="1632" w:type="dxa"/>
            <w:vAlign w:val="center"/>
          </w:tcPr>
          <w:p w14:paraId="5B34C29B">
            <w:pPr>
              <w:spacing w:line="360" w:lineRule="auto"/>
              <w:jc w:val="center"/>
              <w:rPr>
                <w:rFonts w:ascii="仿宋" w:hAnsi="仿宋" w:eastAsia="仿宋" w:cs="仿宋"/>
                <w:bCs/>
                <w:sz w:val="24"/>
                <w:highlight w:val="none"/>
              </w:rPr>
            </w:pPr>
          </w:p>
        </w:tc>
        <w:tc>
          <w:tcPr>
            <w:tcW w:w="1632" w:type="dxa"/>
            <w:vAlign w:val="center"/>
          </w:tcPr>
          <w:p w14:paraId="7851D631">
            <w:pPr>
              <w:spacing w:line="360" w:lineRule="auto"/>
              <w:jc w:val="center"/>
              <w:rPr>
                <w:rFonts w:ascii="仿宋" w:hAnsi="仿宋" w:eastAsia="仿宋" w:cs="仿宋"/>
                <w:bCs/>
                <w:sz w:val="24"/>
                <w:highlight w:val="none"/>
              </w:rPr>
            </w:pPr>
          </w:p>
        </w:tc>
        <w:tc>
          <w:tcPr>
            <w:tcW w:w="2235" w:type="dxa"/>
            <w:vAlign w:val="center"/>
          </w:tcPr>
          <w:p w14:paraId="27E2EFE6">
            <w:pPr>
              <w:spacing w:line="360" w:lineRule="auto"/>
              <w:jc w:val="center"/>
              <w:rPr>
                <w:rFonts w:ascii="仿宋" w:hAnsi="仿宋" w:eastAsia="仿宋" w:cs="仿宋"/>
                <w:bCs/>
                <w:sz w:val="24"/>
                <w:highlight w:val="none"/>
              </w:rPr>
            </w:pPr>
          </w:p>
        </w:tc>
        <w:tc>
          <w:tcPr>
            <w:tcW w:w="1632" w:type="dxa"/>
            <w:vAlign w:val="center"/>
          </w:tcPr>
          <w:p w14:paraId="2B3E1B7D">
            <w:pPr>
              <w:spacing w:line="360" w:lineRule="auto"/>
              <w:jc w:val="center"/>
              <w:rPr>
                <w:rFonts w:ascii="仿宋" w:hAnsi="仿宋" w:eastAsia="仿宋" w:cs="仿宋"/>
                <w:bCs/>
                <w:sz w:val="24"/>
                <w:highlight w:val="none"/>
              </w:rPr>
            </w:pPr>
          </w:p>
        </w:tc>
      </w:tr>
      <w:tr w14:paraId="2CCC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4ED634E1">
            <w:pPr>
              <w:spacing w:line="360" w:lineRule="auto"/>
              <w:jc w:val="center"/>
              <w:rPr>
                <w:rFonts w:ascii="仿宋" w:hAnsi="仿宋" w:eastAsia="仿宋" w:cs="仿宋"/>
                <w:bCs/>
                <w:sz w:val="24"/>
                <w:highlight w:val="none"/>
              </w:rPr>
            </w:pPr>
          </w:p>
        </w:tc>
        <w:tc>
          <w:tcPr>
            <w:tcW w:w="1330" w:type="dxa"/>
            <w:vAlign w:val="center"/>
          </w:tcPr>
          <w:p w14:paraId="06D219B4">
            <w:pPr>
              <w:spacing w:line="360" w:lineRule="auto"/>
              <w:jc w:val="center"/>
              <w:rPr>
                <w:rFonts w:ascii="仿宋" w:hAnsi="仿宋" w:eastAsia="仿宋" w:cs="仿宋"/>
                <w:bCs/>
                <w:sz w:val="24"/>
                <w:highlight w:val="none"/>
              </w:rPr>
            </w:pPr>
          </w:p>
        </w:tc>
        <w:tc>
          <w:tcPr>
            <w:tcW w:w="1632" w:type="dxa"/>
            <w:vAlign w:val="center"/>
          </w:tcPr>
          <w:p w14:paraId="015CB5A9">
            <w:pPr>
              <w:spacing w:line="360" w:lineRule="auto"/>
              <w:jc w:val="center"/>
              <w:rPr>
                <w:rFonts w:ascii="仿宋" w:hAnsi="仿宋" w:eastAsia="仿宋" w:cs="仿宋"/>
                <w:bCs/>
                <w:sz w:val="24"/>
                <w:highlight w:val="none"/>
              </w:rPr>
            </w:pPr>
          </w:p>
        </w:tc>
        <w:tc>
          <w:tcPr>
            <w:tcW w:w="1632" w:type="dxa"/>
            <w:vAlign w:val="center"/>
          </w:tcPr>
          <w:p w14:paraId="367AA382">
            <w:pPr>
              <w:spacing w:line="360" w:lineRule="auto"/>
              <w:jc w:val="center"/>
              <w:rPr>
                <w:rFonts w:ascii="仿宋" w:hAnsi="仿宋" w:eastAsia="仿宋" w:cs="仿宋"/>
                <w:bCs/>
                <w:sz w:val="24"/>
                <w:highlight w:val="none"/>
              </w:rPr>
            </w:pPr>
          </w:p>
        </w:tc>
        <w:tc>
          <w:tcPr>
            <w:tcW w:w="2235" w:type="dxa"/>
            <w:vAlign w:val="center"/>
          </w:tcPr>
          <w:p w14:paraId="6BE2715F">
            <w:pPr>
              <w:spacing w:line="360" w:lineRule="auto"/>
              <w:jc w:val="center"/>
              <w:rPr>
                <w:rFonts w:ascii="仿宋" w:hAnsi="仿宋" w:eastAsia="仿宋" w:cs="仿宋"/>
                <w:bCs/>
                <w:sz w:val="24"/>
                <w:highlight w:val="none"/>
              </w:rPr>
            </w:pPr>
          </w:p>
        </w:tc>
        <w:tc>
          <w:tcPr>
            <w:tcW w:w="1632" w:type="dxa"/>
            <w:vAlign w:val="center"/>
          </w:tcPr>
          <w:p w14:paraId="3F745C79">
            <w:pPr>
              <w:spacing w:line="360" w:lineRule="auto"/>
              <w:jc w:val="center"/>
              <w:rPr>
                <w:rFonts w:ascii="仿宋" w:hAnsi="仿宋" w:eastAsia="仿宋" w:cs="仿宋"/>
                <w:bCs/>
                <w:sz w:val="24"/>
                <w:highlight w:val="none"/>
              </w:rPr>
            </w:pPr>
          </w:p>
        </w:tc>
      </w:tr>
      <w:tr w14:paraId="3255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4EDB3970">
            <w:pPr>
              <w:spacing w:line="360" w:lineRule="auto"/>
              <w:jc w:val="center"/>
              <w:rPr>
                <w:rFonts w:ascii="仿宋" w:hAnsi="仿宋" w:eastAsia="仿宋" w:cs="仿宋"/>
                <w:bCs/>
                <w:sz w:val="24"/>
                <w:highlight w:val="none"/>
              </w:rPr>
            </w:pPr>
          </w:p>
        </w:tc>
        <w:tc>
          <w:tcPr>
            <w:tcW w:w="1330" w:type="dxa"/>
            <w:vAlign w:val="center"/>
          </w:tcPr>
          <w:p w14:paraId="3F27B91A">
            <w:pPr>
              <w:spacing w:line="360" w:lineRule="auto"/>
              <w:jc w:val="center"/>
              <w:rPr>
                <w:rFonts w:ascii="仿宋" w:hAnsi="仿宋" w:eastAsia="仿宋" w:cs="仿宋"/>
                <w:bCs/>
                <w:sz w:val="24"/>
                <w:highlight w:val="none"/>
              </w:rPr>
            </w:pPr>
          </w:p>
        </w:tc>
        <w:tc>
          <w:tcPr>
            <w:tcW w:w="1632" w:type="dxa"/>
            <w:vAlign w:val="center"/>
          </w:tcPr>
          <w:p w14:paraId="61497EFA">
            <w:pPr>
              <w:spacing w:line="360" w:lineRule="auto"/>
              <w:jc w:val="center"/>
              <w:rPr>
                <w:rFonts w:ascii="仿宋" w:hAnsi="仿宋" w:eastAsia="仿宋" w:cs="仿宋"/>
                <w:bCs/>
                <w:sz w:val="24"/>
                <w:highlight w:val="none"/>
              </w:rPr>
            </w:pPr>
          </w:p>
        </w:tc>
        <w:tc>
          <w:tcPr>
            <w:tcW w:w="1632" w:type="dxa"/>
            <w:vAlign w:val="center"/>
          </w:tcPr>
          <w:p w14:paraId="0B2585D8">
            <w:pPr>
              <w:spacing w:line="360" w:lineRule="auto"/>
              <w:jc w:val="center"/>
              <w:rPr>
                <w:rFonts w:ascii="仿宋" w:hAnsi="仿宋" w:eastAsia="仿宋" w:cs="仿宋"/>
                <w:bCs/>
                <w:sz w:val="24"/>
                <w:highlight w:val="none"/>
              </w:rPr>
            </w:pPr>
          </w:p>
        </w:tc>
        <w:tc>
          <w:tcPr>
            <w:tcW w:w="2235" w:type="dxa"/>
            <w:vAlign w:val="center"/>
          </w:tcPr>
          <w:p w14:paraId="7C9A7760">
            <w:pPr>
              <w:spacing w:line="360" w:lineRule="auto"/>
              <w:jc w:val="center"/>
              <w:rPr>
                <w:rFonts w:ascii="仿宋" w:hAnsi="仿宋" w:eastAsia="仿宋" w:cs="仿宋"/>
                <w:bCs/>
                <w:sz w:val="24"/>
                <w:highlight w:val="none"/>
              </w:rPr>
            </w:pPr>
          </w:p>
        </w:tc>
        <w:tc>
          <w:tcPr>
            <w:tcW w:w="1632" w:type="dxa"/>
            <w:vAlign w:val="center"/>
          </w:tcPr>
          <w:p w14:paraId="61142DC2">
            <w:pPr>
              <w:spacing w:line="360" w:lineRule="auto"/>
              <w:jc w:val="center"/>
              <w:rPr>
                <w:rFonts w:ascii="仿宋" w:hAnsi="仿宋" w:eastAsia="仿宋" w:cs="仿宋"/>
                <w:bCs/>
                <w:sz w:val="24"/>
                <w:highlight w:val="none"/>
              </w:rPr>
            </w:pPr>
          </w:p>
        </w:tc>
      </w:tr>
      <w:tr w14:paraId="448C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0132A70">
            <w:pPr>
              <w:spacing w:line="360" w:lineRule="auto"/>
              <w:jc w:val="center"/>
              <w:rPr>
                <w:rFonts w:ascii="仿宋" w:hAnsi="仿宋" w:eastAsia="仿宋" w:cs="仿宋"/>
                <w:bCs/>
                <w:sz w:val="24"/>
                <w:highlight w:val="none"/>
              </w:rPr>
            </w:pPr>
          </w:p>
        </w:tc>
        <w:tc>
          <w:tcPr>
            <w:tcW w:w="1330" w:type="dxa"/>
            <w:vAlign w:val="center"/>
          </w:tcPr>
          <w:p w14:paraId="087B0F29">
            <w:pPr>
              <w:spacing w:line="360" w:lineRule="auto"/>
              <w:jc w:val="center"/>
              <w:rPr>
                <w:rFonts w:ascii="仿宋" w:hAnsi="仿宋" w:eastAsia="仿宋" w:cs="仿宋"/>
                <w:bCs/>
                <w:sz w:val="24"/>
                <w:highlight w:val="none"/>
              </w:rPr>
            </w:pPr>
          </w:p>
        </w:tc>
        <w:tc>
          <w:tcPr>
            <w:tcW w:w="1632" w:type="dxa"/>
            <w:vAlign w:val="center"/>
          </w:tcPr>
          <w:p w14:paraId="5B4A7D28">
            <w:pPr>
              <w:spacing w:line="360" w:lineRule="auto"/>
              <w:jc w:val="center"/>
              <w:rPr>
                <w:rFonts w:ascii="仿宋" w:hAnsi="仿宋" w:eastAsia="仿宋" w:cs="仿宋"/>
                <w:bCs/>
                <w:sz w:val="24"/>
                <w:highlight w:val="none"/>
              </w:rPr>
            </w:pPr>
          </w:p>
        </w:tc>
        <w:tc>
          <w:tcPr>
            <w:tcW w:w="1632" w:type="dxa"/>
            <w:vAlign w:val="center"/>
          </w:tcPr>
          <w:p w14:paraId="009F7735">
            <w:pPr>
              <w:spacing w:line="360" w:lineRule="auto"/>
              <w:jc w:val="center"/>
              <w:rPr>
                <w:rFonts w:ascii="仿宋" w:hAnsi="仿宋" w:eastAsia="仿宋" w:cs="仿宋"/>
                <w:bCs/>
                <w:sz w:val="24"/>
                <w:highlight w:val="none"/>
              </w:rPr>
            </w:pPr>
          </w:p>
        </w:tc>
        <w:tc>
          <w:tcPr>
            <w:tcW w:w="2235" w:type="dxa"/>
            <w:vAlign w:val="center"/>
          </w:tcPr>
          <w:p w14:paraId="78EA9E6A">
            <w:pPr>
              <w:spacing w:line="360" w:lineRule="auto"/>
              <w:jc w:val="center"/>
              <w:rPr>
                <w:rFonts w:ascii="仿宋" w:hAnsi="仿宋" w:eastAsia="仿宋" w:cs="仿宋"/>
                <w:bCs/>
                <w:sz w:val="24"/>
                <w:highlight w:val="none"/>
              </w:rPr>
            </w:pPr>
          </w:p>
        </w:tc>
        <w:tc>
          <w:tcPr>
            <w:tcW w:w="1632" w:type="dxa"/>
            <w:vAlign w:val="center"/>
          </w:tcPr>
          <w:p w14:paraId="783F8876">
            <w:pPr>
              <w:spacing w:line="360" w:lineRule="auto"/>
              <w:jc w:val="center"/>
              <w:rPr>
                <w:rFonts w:ascii="仿宋" w:hAnsi="仿宋" w:eastAsia="仿宋" w:cs="仿宋"/>
                <w:bCs/>
                <w:sz w:val="24"/>
                <w:highlight w:val="none"/>
              </w:rPr>
            </w:pPr>
          </w:p>
        </w:tc>
      </w:tr>
      <w:tr w14:paraId="7104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6A87C19">
            <w:pPr>
              <w:spacing w:line="360" w:lineRule="auto"/>
              <w:jc w:val="center"/>
              <w:rPr>
                <w:rFonts w:ascii="仿宋" w:hAnsi="仿宋" w:eastAsia="仿宋" w:cs="仿宋"/>
                <w:bCs/>
                <w:sz w:val="24"/>
                <w:highlight w:val="none"/>
              </w:rPr>
            </w:pPr>
          </w:p>
        </w:tc>
        <w:tc>
          <w:tcPr>
            <w:tcW w:w="1330" w:type="dxa"/>
            <w:vAlign w:val="center"/>
          </w:tcPr>
          <w:p w14:paraId="2ABCB595">
            <w:pPr>
              <w:spacing w:line="360" w:lineRule="auto"/>
              <w:jc w:val="center"/>
              <w:rPr>
                <w:rFonts w:ascii="仿宋" w:hAnsi="仿宋" w:eastAsia="仿宋" w:cs="仿宋"/>
                <w:bCs/>
                <w:sz w:val="24"/>
                <w:highlight w:val="none"/>
              </w:rPr>
            </w:pPr>
          </w:p>
        </w:tc>
        <w:tc>
          <w:tcPr>
            <w:tcW w:w="1632" w:type="dxa"/>
            <w:vAlign w:val="center"/>
          </w:tcPr>
          <w:p w14:paraId="77EC5BB2">
            <w:pPr>
              <w:spacing w:line="360" w:lineRule="auto"/>
              <w:jc w:val="center"/>
              <w:rPr>
                <w:rFonts w:ascii="仿宋" w:hAnsi="仿宋" w:eastAsia="仿宋" w:cs="仿宋"/>
                <w:bCs/>
                <w:sz w:val="24"/>
                <w:highlight w:val="none"/>
              </w:rPr>
            </w:pPr>
          </w:p>
        </w:tc>
        <w:tc>
          <w:tcPr>
            <w:tcW w:w="1632" w:type="dxa"/>
            <w:vAlign w:val="center"/>
          </w:tcPr>
          <w:p w14:paraId="4BE8EB61">
            <w:pPr>
              <w:spacing w:line="360" w:lineRule="auto"/>
              <w:jc w:val="center"/>
              <w:rPr>
                <w:rFonts w:ascii="仿宋" w:hAnsi="仿宋" w:eastAsia="仿宋" w:cs="仿宋"/>
                <w:bCs/>
                <w:sz w:val="24"/>
                <w:highlight w:val="none"/>
              </w:rPr>
            </w:pPr>
          </w:p>
        </w:tc>
        <w:tc>
          <w:tcPr>
            <w:tcW w:w="2235" w:type="dxa"/>
            <w:vAlign w:val="center"/>
          </w:tcPr>
          <w:p w14:paraId="0E97C660">
            <w:pPr>
              <w:spacing w:line="360" w:lineRule="auto"/>
              <w:jc w:val="center"/>
              <w:rPr>
                <w:rFonts w:ascii="仿宋" w:hAnsi="仿宋" w:eastAsia="仿宋" w:cs="仿宋"/>
                <w:bCs/>
                <w:sz w:val="24"/>
                <w:highlight w:val="none"/>
              </w:rPr>
            </w:pPr>
          </w:p>
        </w:tc>
        <w:tc>
          <w:tcPr>
            <w:tcW w:w="1632" w:type="dxa"/>
            <w:vAlign w:val="center"/>
          </w:tcPr>
          <w:p w14:paraId="4DD25AE0">
            <w:pPr>
              <w:spacing w:line="360" w:lineRule="auto"/>
              <w:jc w:val="center"/>
              <w:rPr>
                <w:rFonts w:ascii="仿宋" w:hAnsi="仿宋" w:eastAsia="仿宋" w:cs="仿宋"/>
                <w:bCs/>
                <w:sz w:val="24"/>
                <w:highlight w:val="none"/>
              </w:rPr>
            </w:pPr>
          </w:p>
        </w:tc>
      </w:tr>
      <w:tr w14:paraId="7F99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674BE21">
            <w:pPr>
              <w:spacing w:line="360" w:lineRule="auto"/>
              <w:jc w:val="center"/>
              <w:rPr>
                <w:rFonts w:ascii="仿宋" w:hAnsi="仿宋" w:eastAsia="仿宋" w:cs="仿宋"/>
                <w:bCs/>
                <w:sz w:val="24"/>
                <w:highlight w:val="none"/>
              </w:rPr>
            </w:pPr>
          </w:p>
        </w:tc>
        <w:tc>
          <w:tcPr>
            <w:tcW w:w="1330" w:type="dxa"/>
            <w:vAlign w:val="center"/>
          </w:tcPr>
          <w:p w14:paraId="2BBCF97D">
            <w:pPr>
              <w:spacing w:line="360" w:lineRule="auto"/>
              <w:jc w:val="center"/>
              <w:rPr>
                <w:rFonts w:ascii="仿宋" w:hAnsi="仿宋" w:eastAsia="仿宋" w:cs="仿宋"/>
                <w:bCs/>
                <w:sz w:val="24"/>
                <w:highlight w:val="none"/>
              </w:rPr>
            </w:pPr>
          </w:p>
        </w:tc>
        <w:tc>
          <w:tcPr>
            <w:tcW w:w="1632" w:type="dxa"/>
            <w:vAlign w:val="center"/>
          </w:tcPr>
          <w:p w14:paraId="45BB7980">
            <w:pPr>
              <w:spacing w:line="360" w:lineRule="auto"/>
              <w:jc w:val="center"/>
              <w:rPr>
                <w:rFonts w:ascii="仿宋" w:hAnsi="仿宋" w:eastAsia="仿宋" w:cs="仿宋"/>
                <w:bCs/>
                <w:sz w:val="24"/>
                <w:highlight w:val="none"/>
              </w:rPr>
            </w:pPr>
          </w:p>
        </w:tc>
        <w:tc>
          <w:tcPr>
            <w:tcW w:w="1632" w:type="dxa"/>
            <w:vAlign w:val="center"/>
          </w:tcPr>
          <w:p w14:paraId="45E7F1EE">
            <w:pPr>
              <w:spacing w:line="360" w:lineRule="auto"/>
              <w:jc w:val="center"/>
              <w:rPr>
                <w:rFonts w:ascii="仿宋" w:hAnsi="仿宋" w:eastAsia="仿宋" w:cs="仿宋"/>
                <w:bCs/>
                <w:sz w:val="24"/>
                <w:highlight w:val="none"/>
              </w:rPr>
            </w:pPr>
          </w:p>
        </w:tc>
        <w:tc>
          <w:tcPr>
            <w:tcW w:w="2235" w:type="dxa"/>
            <w:vAlign w:val="center"/>
          </w:tcPr>
          <w:p w14:paraId="76D65B76">
            <w:pPr>
              <w:spacing w:line="360" w:lineRule="auto"/>
              <w:jc w:val="center"/>
              <w:rPr>
                <w:rFonts w:ascii="仿宋" w:hAnsi="仿宋" w:eastAsia="仿宋" w:cs="仿宋"/>
                <w:bCs/>
                <w:sz w:val="24"/>
                <w:highlight w:val="none"/>
              </w:rPr>
            </w:pPr>
          </w:p>
        </w:tc>
        <w:tc>
          <w:tcPr>
            <w:tcW w:w="1632" w:type="dxa"/>
            <w:vAlign w:val="center"/>
          </w:tcPr>
          <w:p w14:paraId="4008EC20">
            <w:pPr>
              <w:spacing w:line="360" w:lineRule="auto"/>
              <w:jc w:val="center"/>
              <w:rPr>
                <w:rFonts w:ascii="仿宋" w:hAnsi="仿宋" w:eastAsia="仿宋" w:cs="仿宋"/>
                <w:bCs/>
                <w:sz w:val="24"/>
                <w:highlight w:val="none"/>
              </w:rPr>
            </w:pPr>
          </w:p>
        </w:tc>
      </w:tr>
      <w:tr w14:paraId="601C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27E80A3">
            <w:pPr>
              <w:spacing w:line="360" w:lineRule="auto"/>
              <w:jc w:val="center"/>
              <w:rPr>
                <w:rFonts w:ascii="仿宋" w:hAnsi="仿宋" w:eastAsia="仿宋" w:cs="仿宋"/>
                <w:bCs/>
                <w:sz w:val="24"/>
                <w:highlight w:val="none"/>
              </w:rPr>
            </w:pPr>
          </w:p>
        </w:tc>
        <w:tc>
          <w:tcPr>
            <w:tcW w:w="1330" w:type="dxa"/>
            <w:vAlign w:val="center"/>
          </w:tcPr>
          <w:p w14:paraId="03168EC4">
            <w:pPr>
              <w:spacing w:line="360" w:lineRule="auto"/>
              <w:jc w:val="center"/>
              <w:rPr>
                <w:rFonts w:ascii="仿宋" w:hAnsi="仿宋" w:eastAsia="仿宋" w:cs="仿宋"/>
                <w:bCs/>
                <w:sz w:val="24"/>
                <w:highlight w:val="none"/>
              </w:rPr>
            </w:pPr>
          </w:p>
        </w:tc>
        <w:tc>
          <w:tcPr>
            <w:tcW w:w="1632" w:type="dxa"/>
            <w:vAlign w:val="center"/>
          </w:tcPr>
          <w:p w14:paraId="41D14E37">
            <w:pPr>
              <w:spacing w:line="360" w:lineRule="auto"/>
              <w:jc w:val="center"/>
              <w:rPr>
                <w:rFonts w:ascii="仿宋" w:hAnsi="仿宋" w:eastAsia="仿宋" w:cs="仿宋"/>
                <w:bCs/>
                <w:sz w:val="24"/>
                <w:highlight w:val="none"/>
              </w:rPr>
            </w:pPr>
          </w:p>
        </w:tc>
        <w:tc>
          <w:tcPr>
            <w:tcW w:w="1632" w:type="dxa"/>
            <w:vAlign w:val="center"/>
          </w:tcPr>
          <w:p w14:paraId="3FA41EAA">
            <w:pPr>
              <w:spacing w:line="360" w:lineRule="auto"/>
              <w:jc w:val="center"/>
              <w:rPr>
                <w:rFonts w:ascii="仿宋" w:hAnsi="仿宋" w:eastAsia="仿宋" w:cs="仿宋"/>
                <w:bCs/>
                <w:sz w:val="24"/>
                <w:highlight w:val="none"/>
              </w:rPr>
            </w:pPr>
          </w:p>
        </w:tc>
        <w:tc>
          <w:tcPr>
            <w:tcW w:w="2235" w:type="dxa"/>
            <w:vAlign w:val="center"/>
          </w:tcPr>
          <w:p w14:paraId="5D78BC66">
            <w:pPr>
              <w:spacing w:line="360" w:lineRule="auto"/>
              <w:jc w:val="center"/>
              <w:rPr>
                <w:rFonts w:ascii="仿宋" w:hAnsi="仿宋" w:eastAsia="仿宋" w:cs="仿宋"/>
                <w:bCs/>
                <w:sz w:val="24"/>
                <w:highlight w:val="none"/>
              </w:rPr>
            </w:pPr>
          </w:p>
        </w:tc>
        <w:tc>
          <w:tcPr>
            <w:tcW w:w="1632" w:type="dxa"/>
            <w:vAlign w:val="center"/>
          </w:tcPr>
          <w:p w14:paraId="75978071">
            <w:pPr>
              <w:spacing w:line="360" w:lineRule="auto"/>
              <w:jc w:val="center"/>
              <w:rPr>
                <w:rFonts w:ascii="仿宋" w:hAnsi="仿宋" w:eastAsia="仿宋" w:cs="仿宋"/>
                <w:bCs/>
                <w:sz w:val="24"/>
                <w:highlight w:val="none"/>
              </w:rPr>
            </w:pPr>
          </w:p>
        </w:tc>
      </w:tr>
      <w:tr w14:paraId="4376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E1C3246">
            <w:pPr>
              <w:spacing w:line="360" w:lineRule="auto"/>
              <w:jc w:val="center"/>
              <w:rPr>
                <w:rFonts w:ascii="仿宋" w:hAnsi="仿宋" w:eastAsia="仿宋" w:cs="仿宋"/>
                <w:bCs/>
                <w:sz w:val="24"/>
                <w:highlight w:val="none"/>
              </w:rPr>
            </w:pPr>
          </w:p>
        </w:tc>
        <w:tc>
          <w:tcPr>
            <w:tcW w:w="1330" w:type="dxa"/>
            <w:vAlign w:val="center"/>
          </w:tcPr>
          <w:p w14:paraId="7D2517AF">
            <w:pPr>
              <w:spacing w:line="360" w:lineRule="auto"/>
              <w:jc w:val="center"/>
              <w:rPr>
                <w:rFonts w:ascii="仿宋" w:hAnsi="仿宋" w:eastAsia="仿宋" w:cs="仿宋"/>
                <w:bCs/>
                <w:sz w:val="24"/>
                <w:highlight w:val="none"/>
              </w:rPr>
            </w:pPr>
          </w:p>
        </w:tc>
        <w:tc>
          <w:tcPr>
            <w:tcW w:w="1632" w:type="dxa"/>
            <w:vAlign w:val="center"/>
          </w:tcPr>
          <w:p w14:paraId="3FC7A611">
            <w:pPr>
              <w:spacing w:line="360" w:lineRule="auto"/>
              <w:jc w:val="center"/>
              <w:rPr>
                <w:rFonts w:ascii="仿宋" w:hAnsi="仿宋" w:eastAsia="仿宋" w:cs="仿宋"/>
                <w:bCs/>
                <w:sz w:val="24"/>
                <w:highlight w:val="none"/>
              </w:rPr>
            </w:pPr>
          </w:p>
        </w:tc>
        <w:tc>
          <w:tcPr>
            <w:tcW w:w="1632" w:type="dxa"/>
            <w:vAlign w:val="center"/>
          </w:tcPr>
          <w:p w14:paraId="46549EF2">
            <w:pPr>
              <w:spacing w:line="360" w:lineRule="auto"/>
              <w:jc w:val="center"/>
              <w:rPr>
                <w:rFonts w:ascii="仿宋" w:hAnsi="仿宋" w:eastAsia="仿宋" w:cs="仿宋"/>
                <w:bCs/>
                <w:sz w:val="24"/>
                <w:highlight w:val="none"/>
              </w:rPr>
            </w:pPr>
          </w:p>
        </w:tc>
        <w:tc>
          <w:tcPr>
            <w:tcW w:w="2235" w:type="dxa"/>
            <w:vAlign w:val="center"/>
          </w:tcPr>
          <w:p w14:paraId="3AB8B332">
            <w:pPr>
              <w:spacing w:line="360" w:lineRule="auto"/>
              <w:jc w:val="center"/>
              <w:rPr>
                <w:rFonts w:ascii="仿宋" w:hAnsi="仿宋" w:eastAsia="仿宋" w:cs="仿宋"/>
                <w:bCs/>
                <w:sz w:val="24"/>
                <w:highlight w:val="none"/>
              </w:rPr>
            </w:pPr>
          </w:p>
        </w:tc>
        <w:tc>
          <w:tcPr>
            <w:tcW w:w="1632" w:type="dxa"/>
            <w:vAlign w:val="center"/>
          </w:tcPr>
          <w:p w14:paraId="689DA523">
            <w:pPr>
              <w:spacing w:line="360" w:lineRule="auto"/>
              <w:jc w:val="center"/>
              <w:rPr>
                <w:rFonts w:ascii="仿宋" w:hAnsi="仿宋" w:eastAsia="仿宋" w:cs="仿宋"/>
                <w:bCs/>
                <w:sz w:val="24"/>
                <w:highlight w:val="none"/>
              </w:rPr>
            </w:pPr>
          </w:p>
        </w:tc>
      </w:tr>
    </w:tbl>
    <w:p w14:paraId="4C2D04BA">
      <w:pPr>
        <w:rPr>
          <w:rFonts w:ascii="仿宋" w:hAnsi="仿宋" w:eastAsia="仿宋" w:cs="仿宋"/>
          <w:sz w:val="24"/>
          <w:highlight w:val="none"/>
        </w:rPr>
      </w:pPr>
    </w:p>
    <w:p w14:paraId="21F6D346">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法定代表人或其授权代理人签名或盖章：</w:t>
      </w:r>
    </w:p>
    <w:p w14:paraId="0A13551A">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3D5B8224">
      <w:pPr>
        <w:spacing w:line="360" w:lineRule="auto"/>
        <w:rPr>
          <w:rFonts w:ascii="仿宋" w:hAnsi="仿宋" w:eastAsia="仿宋" w:cs="仿宋"/>
          <w:sz w:val="24"/>
          <w:highlight w:val="none"/>
        </w:rPr>
      </w:pPr>
    </w:p>
    <w:p w14:paraId="5D3CCE17">
      <w:pPr>
        <w:spacing w:line="500" w:lineRule="exact"/>
        <w:rPr>
          <w:rFonts w:ascii="仿宋" w:hAnsi="仿宋" w:eastAsia="仿宋" w:cs="仿宋"/>
          <w:b/>
          <w:sz w:val="24"/>
          <w:highlight w:val="none"/>
        </w:rPr>
      </w:pPr>
      <w:r>
        <w:rPr>
          <w:rFonts w:hint="eastAsia" w:ascii="仿宋" w:hAnsi="仿宋" w:eastAsia="仿宋" w:cs="仿宋"/>
          <w:b/>
          <w:sz w:val="24"/>
          <w:highlight w:val="none"/>
        </w:rPr>
        <w:t>注：</w:t>
      </w:r>
    </w:p>
    <w:p w14:paraId="350E69A6">
      <w:pPr>
        <w:spacing w:line="500" w:lineRule="exact"/>
        <w:ind w:firstLine="480" w:firstLineChars="200"/>
        <w:rPr>
          <w:rFonts w:ascii="仿宋" w:hAnsi="仿宋" w:eastAsia="仿宋" w:cs="仿宋"/>
          <w:bCs/>
          <w:sz w:val="24"/>
          <w:highlight w:val="none"/>
        </w:rPr>
      </w:pPr>
      <w:r>
        <w:rPr>
          <w:rFonts w:hint="eastAsia" w:ascii="仿宋" w:hAnsi="仿宋" w:eastAsia="仿宋" w:cs="仿宋"/>
          <w:sz w:val="24"/>
          <w:highlight w:val="none"/>
        </w:rPr>
        <w:t>1.</w:t>
      </w:r>
      <w:r>
        <w:rPr>
          <w:rFonts w:hint="eastAsia" w:ascii="仿宋" w:hAnsi="仿宋" w:eastAsia="仿宋" w:cs="仿宋"/>
          <w:bCs/>
          <w:sz w:val="24"/>
          <w:highlight w:val="none"/>
        </w:rPr>
        <w:t>须附相应合同；</w:t>
      </w:r>
    </w:p>
    <w:p w14:paraId="5560A6C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2.此表仅提供了表格形式，供应商应根据需要准备足够数量的表格来填写。</w:t>
      </w:r>
    </w:p>
    <w:p w14:paraId="4E302202">
      <w:pPr>
        <w:pStyle w:val="6"/>
        <w:rPr>
          <w:rFonts w:ascii="仿宋" w:hAnsi="仿宋" w:eastAsia="仿宋" w:cs="仿宋"/>
          <w:b/>
          <w:sz w:val="28"/>
          <w:szCs w:val="28"/>
          <w:highlight w:val="none"/>
        </w:rPr>
      </w:pPr>
    </w:p>
    <w:p w14:paraId="238A32FB">
      <w:pPr>
        <w:jc w:val="center"/>
        <w:outlineLvl w:val="1"/>
        <w:rPr>
          <w:rFonts w:hint="eastAsia" w:ascii="仿宋" w:hAnsi="仿宋" w:eastAsia="仿宋" w:cs="仿宋"/>
          <w:b/>
          <w:sz w:val="28"/>
          <w:szCs w:val="28"/>
          <w:highlight w:val="none"/>
        </w:rPr>
      </w:pPr>
    </w:p>
    <w:p w14:paraId="7EAF0928">
      <w:pPr>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响 应 函</w:t>
      </w:r>
    </w:p>
    <w:p w14:paraId="68E0CB8A">
      <w:pPr>
        <w:snapToGrid w:val="0"/>
        <w:spacing w:line="600" w:lineRule="exact"/>
        <w:rPr>
          <w:rFonts w:ascii="仿宋" w:hAnsi="仿宋" w:eastAsia="仿宋" w:cs="仿宋"/>
          <w:sz w:val="24"/>
          <w:szCs w:val="20"/>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（采购人名称）</w:t>
      </w:r>
      <w:r>
        <w:rPr>
          <w:rFonts w:hint="eastAsia" w:ascii="仿宋" w:hAnsi="仿宋" w:eastAsia="仿宋" w:cs="仿宋"/>
          <w:sz w:val="24"/>
          <w:highlight w:val="none"/>
        </w:rPr>
        <w:t>：</w:t>
      </w:r>
    </w:p>
    <w:p w14:paraId="6C490E2A">
      <w:pPr>
        <w:snapToGrid w:val="0"/>
        <w:spacing w:line="600" w:lineRule="exact"/>
        <w:ind w:firstLine="600" w:firstLineChars="250"/>
        <w:rPr>
          <w:rFonts w:ascii="仿宋" w:hAnsi="仿宋" w:eastAsia="仿宋" w:cs="仿宋"/>
          <w:sz w:val="24"/>
          <w:szCs w:val="20"/>
          <w:highlight w:val="none"/>
        </w:rPr>
      </w:pPr>
      <w:r>
        <w:rPr>
          <w:rFonts w:hint="eastAsia" w:ascii="仿宋" w:hAnsi="仿宋" w:eastAsia="仿宋" w:cs="仿宋"/>
          <w:sz w:val="24"/>
          <w:highlight w:val="none"/>
        </w:rPr>
        <w:t>根据贵方为项目的</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公告</w:t>
      </w:r>
      <w:r>
        <w:rPr>
          <w:rFonts w:hint="eastAsia" w:ascii="仿宋" w:hAnsi="仿宋" w:eastAsia="仿宋" w:cs="仿宋"/>
          <w:sz w:val="24"/>
          <w:highlight w:val="none"/>
          <w:u w:val="single"/>
        </w:rPr>
        <w:t>（项目编号：            ）</w:t>
      </w:r>
      <w:r>
        <w:rPr>
          <w:rFonts w:hint="eastAsia" w:ascii="仿宋" w:hAnsi="仿宋" w:eastAsia="仿宋" w:cs="仿宋"/>
          <w:sz w:val="24"/>
          <w:highlight w:val="none"/>
        </w:rPr>
        <w:t>，签字代表</w:t>
      </w:r>
      <w:r>
        <w:rPr>
          <w:rFonts w:hint="eastAsia" w:ascii="仿宋" w:hAnsi="仿宋" w:eastAsia="仿宋" w:cs="仿宋"/>
          <w:sz w:val="24"/>
          <w:highlight w:val="none"/>
          <w:u w:val="single"/>
        </w:rPr>
        <w:t>（全名）</w:t>
      </w:r>
      <w:r>
        <w:rPr>
          <w:rFonts w:hint="eastAsia" w:ascii="仿宋" w:hAnsi="仿宋" w:eastAsia="仿宋" w:cs="仿宋"/>
          <w:sz w:val="24"/>
          <w:highlight w:val="none"/>
        </w:rPr>
        <w:t>经正式授权并代表供应商</w:t>
      </w:r>
      <w:r>
        <w:rPr>
          <w:rFonts w:hint="eastAsia" w:ascii="仿宋" w:hAnsi="仿宋" w:eastAsia="仿宋" w:cs="仿宋"/>
          <w:sz w:val="24"/>
          <w:highlight w:val="none"/>
          <w:u w:val="single"/>
        </w:rPr>
        <w:t>（供应商名称）</w:t>
      </w:r>
      <w:r>
        <w:rPr>
          <w:rFonts w:hint="eastAsia" w:ascii="仿宋" w:hAnsi="仿宋" w:eastAsia="仿宋" w:cs="仿宋"/>
          <w:sz w:val="24"/>
          <w:highlight w:val="none"/>
        </w:rPr>
        <w:t>提交</w:t>
      </w:r>
      <w:r>
        <w:rPr>
          <w:rFonts w:hint="eastAsia" w:ascii="仿宋" w:hAnsi="仿宋" w:eastAsia="仿宋" w:cs="仿宋"/>
          <w:sz w:val="24"/>
          <w:highlight w:val="none"/>
          <w:lang w:val="en-US" w:eastAsia="zh-CN"/>
        </w:rPr>
        <w:t>投标文件</w:t>
      </w:r>
      <w:r>
        <w:rPr>
          <w:rFonts w:hint="eastAsia" w:ascii="仿宋" w:hAnsi="仿宋" w:eastAsia="仿宋" w:cs="仿宋"/>
          <w:sz w:val="24"/>
          <w:highlight w:val="none"/>
        </w:rPr>
        <w:t>。</w:t>
      </w:r>
    </w:p>
    <w:p w14:paraId="5EB8A4C4">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据此函，签字代表宣布同意如下：</w:t>
      </w:r>
    </w:p>
    <w:p w14:paraId="506A8E23">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1.供应商已详细审查全部“</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文件”，包括修改文件（如有的话）以及全部参考资料和有关附件，已经了解我方对于</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过程、</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结果有依法进行询问、质疑、投诉的权利及相关渠道和要求。</w:t>
      </w:r>
    </w:p>
    <w:p w14:paraId="72443F2C">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2.供应商在</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之前已经完全理解并接受</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文件的各项规定和要求，对</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文件的合理性、合法性不再有异议。</w:t>
      </w:r>
    </w:p>
    <w:p w14:paraId="01B1C890">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3.本</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有效期自</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日起</w:t>
      </w:r>
      <w:r>
        <w:rPr>
          <w:rFonts w:hint="eastAsia" w:ascii="仿宋" w:hAnsi="仿宋" w:eastAsia="仿宋" w:cs="仿宋"/>
          <w:sz w:val="24"/>
          <w:highlight w:val="none"/>
          <w:lang w:val="en-US" w:eastAsia="zh-CN"/>
        </w:rPr>
        <w:t>90</w:t>
      </w:r>
      <w:r>
        <w:rPr>
          <w:rFonts w:hint="eastAsia" w:ascii="仿宋" w:hAnsi="仿宋" w:eastAsia="仿宋" w:cs="仿宋"/>
          <w:sz w:val="24"/>
          <w:highlight w:val="none"/>
        </w:rPr>
        <w:t>个日历天。</w:t>
      </w:r>
    </w:p>
    <w:p w14:paraId="33126053">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4.如成交，本响应文件至本项目合同履行完毕止均保持有效，本供应商将按“</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文件”及政府采购法律、法规的规定履行合同责任和义务。</w:t>
      </w:r>
    </w:p>
    <w:p w14:paraId="22E303FF">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5.供应商同意按照贵方要求提供与</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有关的一切数据或资料。</w:t>
      </w:r>
    </w:p>
    <w:p w14:paraId="139D1226">
      <w:pPr>
        <w:snapToGrid w:val="0"/>
        <w:spacing w:line="6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6.与本</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有关的一切正式往来信函请寄：</w:t>
      </w:r>
    </w:p>
    <w:p w14:paraId="756A9351">
      <w:pPr>
        <w:snapToGrid w:val="0"/>
        <w:spacing w:line="600" w:lineRule="exact"/>
        <w:ind w:firstLine="480" w:firstLineChars="200"/>
        <w:rPr>
          <w:rFonts w:ascii="仿宋" w:hAnsi="仿宋" w:eastAsia="仿宋" w:cs="仿宋"/>
          <w:sz w:val="24"/>
          <w:szCs w:val="20"/>
          <w:highlight w:val="none"/>
        </w:rPr>
      </w:pPr>
    </w:p>
    <w:p w14:paraId="2A4D8A06">
      <w:pPr>
        <w:snapToGrid w:val="0"/>
        <w:spacing w:line="600" w:lineRule="exact"/>
        <w:rPr>
          <w:rFonts w:ascii="仿宋" w:hAnsi="仿宋" w:eastAsia="仿宋" w:cs="仿宋"/>
          <w:sz w:val="24"/>
          <w:szCs w:val="20"/>
          <w:highlight w:val="none"/>
        </w:rPr>
      </w:pPr>
      <w:r>
        <w:rPr>
          <w:rFonts w:hint="eastAsia" w:ascii="仿宋" w:hAnsi="仿宋" w:eastAsia="仿宋" w:cs="仿宋"/>
          <w:sz w:val="24"/>
          <w:highlight w:val="none"/>
        </w:rPr>
        <w:t>地址：            邮编：                  电话：</w:t>
      </w:r>
    </w:p>
    <w:p w14:paraId="52D6DB6D">
      <w:pPr>
        <w:snapToGrid w:val="0"/>
        <w:spacing w:line="600" w:lineRule="exact"/>
        <w:rPr>
          <w:rFonts w:ascii="仿宋" w:hAnsi="仿宋" w:eastAsia="仿宋" w:cs="仿宋"/>
          <w:sz w:val="24"/>
          <w:szCs w:val="20"/>
          <w:highlight w:val="none"/>
        </w:rPr>
      </w:pPr>
      <w:r>
        <w:rPr>
          <w:rFonts w:hint="eastAsia" w:ascii="仿宋" w:hAnsi="仿宋" w:eastAsia="仿宋" w:cs="仿宋"/>
          <w:sz w:val="24"/>
          <w:highlight w:val="none"/>
        </w:rPr>
        <w:t>传真：            供应商代表姓名：        职务：</w:t>
      </w:r>
    </w:p>
    <w:p w14:paraId="659B05A7">
      <w:pPr>
        <w:snapToGrid w:val="0"/>
        <w:spacing w:line="600" w:lineRule="exact"/>
        <w:rPr>
          <w:rFonts w:ascii="仿宋" w:hAnsi="仿宋" w:eastAsia="仿宋" w:cs="仿宋"/>
          <w:sz w:val="24"/>
          <w:highlight w:val="none"/>
          <w:u w:val="single"/>
        </w:rPr>
      </w:pPr>
      <w:r>
        <w:rPr>
          <w:rFonts w:hint="eastAsia" w:ascii="仿宋" w:hAnsi="仿宋" w:eastAsia="仿宋" w:cs="仿宋"/>
          <w:sz w:val="24"/>
          <w:highlight w:val="none"/>
        </w:rPr>
        <w:t>供应商名称(公章):</w:t>
      </w:r>
    </w:p>
    <w:p w14:paraId="746E3969">
      <w:pPr>
        <w:snapToGrid w:val="0"/>
        <w:spacing w:line="600" w:lineRule="exact"/>
        <w:rPr>
          <w:rFonts w:ascii="仿宋" w:hAnsi="仿宋" w:eastAsia="仿宋" w:cs="仿宋"/>
          <w:sz w:val="24"/>
          <w:szCs w:val="20"/>
          <w:highlight w:val="none"/>
        </w:rPr>
      </w:pPr>
      <w:r>
        <w:rPr>
          <w:rFonts w:hint="eastAsia" w:ascii="仿宋" w:hAnsi="仿宋" w:eastAsia="仿宋" w:cs="仿宋"/>
          <w:sz w:val="24"/>
          <w:highlight w:val="none"/>
        </w:rPr>
        <w:t>开户银行：                                银行帐号：</w:t>
      </w:r>
    </w:p>
    <w:p w14:paraId="25BB57D8">
      <w:pPr>
        <w:snapToGrid w:val="0"/>
        <w:spacing w:line="600" w:lineRule="exact"/>
        <w:rPr>
          <w:rFonts w:ascii="仿宋" w:hAnsi="仿宋" w:eastAsia="仿宋" w:cs="仿宋"/>
          <w:sz w:val="30"/>
          <w:szCs w:val="20"/>
          <w:highlight w:val="none"/>
        </w:rPr>
      </w:pPr>
      <w:r>
        <w:rPr>
          <w:rFonts w:hint="eastAsia" w:ascii="仿宋" w:hAnsi="仿宋" w:eastAsia="仿宋" w:cs="仿宋"/>
          <w:sz w:val="24"/>
          <w:highlight w:val="none"/>
        </w:rPr>
        <w:t>授权代理人签字:                           日期:年月日</w:t>
      </w:r>
    </w:p>
    <w:p w14:paraId="09E721DB">
      <w:pPr>
        <w:rPr>
          <w:rFonts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14:paraId="7AA8F628">
      <w:pPr>
        <w:snapToGrid w:val="0"/>
        <w:spacing w:before="156" w:beforeLines="50" w:after="50"/>
        <w:jc w:val="center"/>
        <w:outlineLvl w:val="1"/>
        <w:rPr>
          <w:rFonts w:ascii="仿宋" w:hAnsi="仿宋" w:eastAsia="仿宋" w:cs="仿宋"/>
          <w:b/>
          <w:sz w:val="28"/>
          <w:szCs w:val="28"/>
          <w:highlight w:val="none"/>
          <w:lang w:val="zh-CN"/>
        </w:rPr>
      </w:pPr>
      <w:r>
        <w:rPr>
          <w:rFonts w:hint="eastAsia" w:ascii="仿宋" w:hAnsi="仿宋" w:eastAsia="仿宋" w:cs="仿宋"/>
          <w:b/>
          <w:sz w:val="28"/>
          <w:szCs w:val="28"/>
          <w:highlight w:val="none"/>
          <w:lang w:val="en-US" w:eastAsia="zh-CN"/>
        </w:rPr>
        <w:t>投标</w:t>
      </w:r>
      <w:r>
        <w:rPr>
          <w:rFonts w:hint="eastAsia" w:ascii="仿宋" w:hAnsi="仿宋" w:eastAsia="仿宋" w:cs="仿宋"/>
          <w:b/>
          <w:sz w:val="28"/>
          <w:szCs w:val="28"/>
          <w:highlight w:val="none"/>
          <w:lang w:val="zh-CN"/>
        </w:rPr>
        <w:t>报价表（首次报价）</w:t>
      </w:r>
    </w:p>
    <w:p w14:paraId="2323CDB9">
      <w:pPr>
        <w:spacing w:line="600" w:lineRule="exact"/>
        <w:rPr>
          <w:rFonts w:ascii="仿宋" w:hAnsi="仿宋" w:eastAsia="仿宋" w:cs="仿宋"/>
          <w:sz w:val="24"/>
          <w:highlight w:val="none"/>
          <w:u w:val="single"/>
        </w:rPr>
      </w:pPr>
      <w:r>
        <w:rPr>
          <w:rFonts w:hint="eastAsia" w:ascii="仿宋" w:hAnsi="仿宋" w:eastAsia="仿宋" w:cs="仿宋"/>
          <w:sz w:val="24"/>
          <w:highlight w:val="none"/>
        </w:rPr>
        <w:t>供应商全称（加盖公章）：</w:t>
      </w:r>
      <w:r>
        <w:rPr>
          <w:rFonts w:hint="eastAsia" w:ascii="仿宋" w:hAnsi="仿宋" w:eastAsia="仿宋" w:cs="仿宋"/>
          <w:sz w:val="24"/>
          <w:highlight w:val="none"/>
          <w:u w:val="single"/>
        </w:rPr>
        <w:t xml:space="preserve">                   </w:t>
      </w:r>
    </w:p>
    <w:p w14:paraId="78F702C0">
      <w:pPr>
        <w:autoSpaceDE w:val="0"/>
        <w:autoSpaceDN w:val="0"/>
        <w:adjustRightInd w:val="0"/>
        <w:spacing w:line="600" w:lineRule="exact"/>
        <w:rPr>
          <w:rFonts w:ascii="仿宋" w:hAnsi="仿宋" w:eastAsia="仿宋" w:cs="仿宋"/>
          <w:sz w:val="24"/>
          <w:highlight w:val="none"/>
        </w:rPr>
      </w:pPr>
      <w:r>
        <w:rPr>
          <w:rFonts w:hint="eastAsia" w:ascii="仿宋" w:hAnsi="仿宋" w:eastAsia="仿宋" w:cs="仿宋"/>
          <w:sz w:val="24"/>
          <w:highlight w:val="none"/>
          <w:lang w:val="zh-CN"/>
        </w:rPr>
        <w:t>报价单位：</w:t>
      </w:r>
      <w:r>
        <w:rPr>
          <w:rFonts w:hint="eastAsia" w:ascii="仿宋" w:hAnsi="仿宋" w:eastAsia="仿宋" w:cs="仿宋"/>
          <w:sz w:val="24"/>
          <w:highlight w:val="none"/>
          <w:u w:val="single"/>
          <w:lang w:val="zh-CN"/>
        </w:rPr>
        <w:t>人民币（元）</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80"/>
        <w:gridCol w:w="6414"/>
      </w:tblGrid>
      <w:tr w14:paraId="795D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3165" w:type="dxa"/>
            <w:gridSpan w:val="2"/>
            <w:vAlign w:val="center"/>
          </w:tcPr>
          <w:p w14:paraId="789E9E98">
            <w:pPr>
              <w:spacing w:line="540"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414" w:type="dxa"/>
            <w:vAlign w:val="center"/>
          </w:tcPr>
          <w:p w14:paraId="13BCB365">
            <w:pPr>
              <w:spacing w:line="540" w:lineRule="exact"/>
              <w:jc w:val="center"/>
              <w:rPr>
                <w:rFonts w:ascii="仿宋" w:hAnsi="仿宋" w:eastAsia="仿宋" w:cs="仿宋"/>
                <w:sz w:val="24"/>
                <w:highlight w:val="none"/>
              </w:rPr>
            </w:pPr>
          </w:p>
        </w:tc>
      </w:tr>
      <w:tr w14:paraId="4576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1985" w:type="dxa"/>
            <w:vMerge w:val="restart"/>
            <w:tcBorders>
              <w:top w:val="single" w:color="auto" w:sz="4" w:space="0"/>
            </w:tcBorders>
            <w:vAlign w:val="center"/>
          </w:tcPr>
          <w:p w14:paraId="46DF51F4">
            <w:pPr>
              <w:spacing w:line="540" w:lineRule="exact"/>
              <w:jc w:val="center"/>
              <w:rPr>
                <w:rFonts w:ascii="仿宋" w:hAnsi="仿宋" w:eastAsia="仿宋" w:cs="仿宋"/>
                <w:sz w:val="24"/>
                <w:highlight w:val="none"/>
              </w:rPr>
            </w:pPr>
            <w:r>
              <w:rPr>
                <w:rFonts w:hint="eastAsia" w:ascii="仿宋" w:hAnsi="仿宋" w:eastAsia="仿宋" w:cs="仿宋"/>
                <w:sz w:val="24"/>
                <w:highlight w:val="none"/>
              </w:rPr>
              <w:t>总价</w:t>
            </w:r>
          </w:p>
          <w:p w14:paraId="75D0C39C">
            <w:pPr>
              <w:spacing w:line="540" w:lineRule="exact"/>
              <w:jc w:val="center"/>
              <w:rPr>
                <w:rFonts w:ascii="仿宋" w:hAnsi="仿宋" w:eastAsia="仿宋" w:cs="仿宋"/>
                <w:sz w:val="24"/>
                <w:highlight w:val="none"/>
              </w:rPr>
            </w:pPr>
          </w:p>
        </w:tc>
        <w:tc>
          <w:tcPr>
            <w:tcW w:w="1180" w:type="dxa"/>
            <w:tcBorders>
              <w:top w:val="single" w:color="auto" w:sz="4" w:space="0"/>
              <w:bottom w:val="single" w:color="auto" w:sz="4" w:space="0"/>
            </w:tcBorders>
            <w:vAlign w:val="center"/>
          </w:tcPr>
          <w:p w14:paraId="397BEFAC">
            <w:pPr>
              <w:widowControl/>
              <w:spacing w:line="540" w:lineRule="exact"/>
              <w:jc w:val="center"/>
              <w:rPr>
                <w:rFonts w:ascii="仿宋" w:hAnsi="仿宋" w:eastAsia="仿宋" w:cs="仿宋"/>
                <w:sz w:val="24"/>
                <w:highlight w:val="none"/>
              </w:rPr>
            </w:pPr>
            <w:r>
              <w:rPr>
                <w:rFonts w:hint="eastAsia" w:ascii="仿宋" w:hAnsi="仿宋" w:eastAsia="仿宋" w:cs="仿宋"/>
                <w:sz w:val="24"/>
                <w:highlight w:val="none"/>
              </w:rPr>
              <w:t>小写</w:t>
            </w:r>
          </w:p>
        </w:tc>
        <w:tc>
          <w:tcPr>
            <w:tcW w:w="6414" w:type="dxa"/>
            <w:vAlign w:val="center"/>
          </w:tcPr>
          <w:p w14:paraId="491A5806">
            <w:pPr>
              <w:spacing w:line="540" w:lineRule="exact"/>
              <w:jc w:val="center"/>
              <w:rPr>
                <w:rFonts w:ascii="仿宋" w:hAnsi="仿宋" w:eastAsia="仿宋" w:cs="仿宋"/>
                <w:sz w:val="24"/>
                <w:highlight w:val="none"/>
              </w:rPr>
            </w:pPr>
          </w:p>
        </w:tc>
      </w:tr>
      <w:tr w14:paraId="5B57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trPr>
        <w:tc>
          <w:tcPr>
            <w:tcW w:w="1985" w:type="dxa"/>
            <w:vMerge w:val="continue"/>
            <w:vAlign w:val="center"/>
          </w:tcPr>
          <w:p w14:paraId="550C97A1">
            <w:pPr>
              <w:spacing w:line="540" w:lineRule="exact"/>
              <w:jc w:val="center"/>
              <w:rPr>
                <w:rFonts w:ascii="仿宋" w:hAnsi="仿宋" w:eastAsia="仿宋" w:cs="仿宋"/>
                <w:sz w:val="24"/>
                <w:highlight w:val="none"/>
              </w:rPr>
            </w:pPr>
          </w:p>
        </w:tc>
        <w:tc>
          <w:tcPr>
            <w:tcW w:w="1180" w:type="dxa"/>
            <w:tcBorders>
              <w:top w:val="single" w:color="auto" w:sz="4" w:space="0"/>
              <w:bottom w:val="single" w:color="auto" w:sz="4" w:space="0"/>
            </w:tcBorders>
            <w:vAlign w:val="center"/>
          </w:tcPr>
          <w:p w14:paraId="123D3849">
            <w:pPr>
              <w:spacing w:line="540" w:lineRule="exact"/>
              <w:jc w:val="center"/>
              <w:rPr>
                <w:rFonts w:ascii="仿宋" w:hAnsi="仿宋" w:eastAsia="仿宋" w:cs="仿宋"/>
                <w:sz w:val="24"/>
                <w:highlight w:val="none"/>
              </w:rPr>
            </w:pPr>
            <w:r>
              <w:rPr>
                <w:rFonts w:hint="eastAsia" w:ascii="仿宋" w:hAnsi="仿宋" w:eastAsia="仿宋" w:cs="仿宋"/>
                <w:sz w:val="24"/>
                <w:highlight w:val="none"/>
              </w:rPr>
              <w:t>大写</w:t>
            </w:r>
          </w:p>
        </w:tc>
        <w:tc>
          <w:tcPr>
            <w:tcW w:w="6414" w:type="dxa"/>
            <w:vAlign w:val="center"/>
          </w:tcPr>
          <w:p w14:paraId="4377A7D5">
            <w:pPr>
              <w:spacing w:line="540" w:lineRule="exact"/>
              <w:jc w:val="center"/>
              <w:rPr>
                <w:rFonts w:ascii="仿宋" w:hAnsi="仿宋" w:eastAsia="仿宋" w:cs="仿宋"/>
                <w:sz w:val="24"/>
                <w:highlight w:val="none"/>
              </w:rPr>
            </w:pPr>
          </w:p>
        </w:tc>
      </w:tr>
    </w:tbl>
    <w:p w14:paraId="10904F17">
      <w:pPr>
        <w:pStyle w:val="14"/>
        <w:spacing w:before="156" w:after="156" w:line="480" w:lineRule="exact"/>
        <w:ind w:firstLine="482" w:firstLineChars="200"/>
        <w:rPr>
          <w:rFonts w:ascii="仿宋" w:hAnsi="仿宋" w:eastAsia="仿宋" w:cs="仿宋"/>
          <w:b/>
          <w:highlight w:val="none"/>
        </w:rPr>
      </w:pPr>
      <w:r>
        <w:rPr>
          <w:rFonts w:hint="eastAsia" w:ascii="仿宋" w:hAnsi="仿宋" w:eastAsia="仿宋" w:cs="仿宋"/>
          <w:b/>
          <w:highlight w:val="none"/>
        </w:rPr>
        <w:t>注：1、报价一经涂改，应在涂改处加盖单位公章或者由法定代表人或授权委托人签字或盖章，否则其</w:t>
      </w:r>
      <w:r>
        <w:rPr>
          <w:rFonts w:hint="eastAsia" w:ascii="仿宋" w:hAnsi="仿宋" w:eastAsia="仿宋" w:cs="仿宋"/>
          <w:b/>
          <w:bCs/>
          <w:sz w:val="24"/>
          <w:highlight w:val="none"/>
          <w:lang w:val="en-US" w:eastAsia="zh-CN"/>
        </w:rPr>
        <w:t>投标</w:t>
      </w:r>
      <w:r>
        <w:rPr>
          <w:rFonts w:hint="eastAsia" w:ascii="仿宋" w:hAnsi="仿宋" w:eastAsia="仿宋" w:cs="仿宋"/>
          <w:b/>
          <w:highlight w:val="none"/>
        </w:rPr>
        <w:t>作无效标处理。</w:t>
      </w:r>
    </w:p>
    <w:p w14:paraId="29DDE42F">
      <w:pPr>
        <w:pStyle w:val="14"/>
        <w:spacing w:before="156" w:after="156" w:line="480" w:lineRule="exact"/>
        <w:ind w:firstLine="482" w:firstLineChars="200"/>
        <w:rPr>
          <w:rFonts w:ascii="仿宋" w:hAnsi="仿宋" w:eastAsia="仿宋" w:cs="仿宋"/>
          <w:b/>
          <w:highlight w:val="none"/>
        </w:rPr>
      </w:pPr>
      <w:r>
        <w:rPr>
          <w:rFonts w:hint="eastAsia" w:ascii="仿宋" w:hAnsi="仿宋" w:eastAsia="仿宋" w:cs="仿宋"/>
          <w:b/>
          <w:highlight w:val="none"/>
        </w:rPr>
        <w:t>2、应包含服务所发生的费用及供应商认为完成本</w:t>
      </w:r>
      <w:r>
        <w:rPr>
          <w:rFonts w:hint="eastAsia" w:ascii="仿宋" w:hAnsi="仿宋" w:eastAsia="仿宋" w:cs="仿宋"/>
          <w:b/>
          <w:bCs/>
          <w:sz w:val="24"/>
          <w:highlight w:val="none"/>
          <w:lang w:val="en-US" w:eastAsia="zh-CN"/>
        </w:rPr>
        <w:t>招标</w:t>
      </w:r>
      <w:r>
        <w:rPr>
          <w:rFonts w:hint="eastAsia" w:ascii="仿宋" w:hAnsi="仿宋" w:eastAsia="仿宋" w:cs="仿宋"/>
          <w:b/>
          <w:highlight w:val="none"/>
        </w:rPr>
        <w:t>文件规定内容所需发生的其它费用，凡未列入的，将被视为均已包含在</w:t>
      </w:r>
      <w:r>
        <w:rPr>
          <w:rFonts w:hint="eastAsia" w:ascii="仿宋" w:hAnsi="仿宋" w:eastAsia="仿宋" w:cs="仿宋"/>
          <w:b/>
          <w:highlight w:val="none"/>
          <w:lang w:val="en-US" w:eastAsia="zh-CN"/>
        </w:rPr>
        <w:t>投标</w:t>
      </w:r>
      <w:r>
        <w:rPr>
          <w:rFonts w:hint="eastAsia" w:ascii="仿宋" w:hAnsi="仿宋" w:eastAsia="仿宋" w:cs="仿宋"/>
          <w:b/>
          <w:highlight w:val="none"/>
        </w:rPr>
        <w:t>总报价中。只允许有一个报价，任何有选择的或有条件的报价将不予接受。</w:t>
      </w:r>
    </w:p>
    <w:p w14:paraId="230FF353">
      <w:pPr>
        <w:pStyle w:val="14"/>
        <w:spacing w:before="156" w:after="156" w:line="480" w:lineRule="exact"/>
        <w:ind w:firstLine="482" w:firstLineChars="200"/>
        <w:rPr>
          <w:rFonts w:ascii="仿宋" w:hAnsi="仿宋" w:eastAsia="仿宋" w:cs="仿宋"/>
          <w:b/>
          <w:highlight w:val="none"/>
        </w:rPr>
      </w:pPr>
      <w:r>
        <w:rPr>
          <w:rFonts w:hint="eastAsia" w:ascii="仿宋" w:hAnsi="仿宋" w:eastAsia="仿宋" w:cs="仿宋"/>
          <w:b/>
          <w:highlight w:val="none"/>
        </w:rPr>
        <w:t>3、不提供此表格的将视为没有实质性响应</w:t>
      </w:r>
      <w:r>
        <w:rPr>
          <w:rFonts w:hint="eastAsia" w:ascii="仿宋" w:hAnsi="仿宋" w:eastAsia="仿宋" w:cs="仿宋"/>
          <w:b/>
          <w:bCs/>
          <w:sz w:val="24"/>
          <w:highlight w:val="none"/>
          <w:lang w:val="en-US" w:eastAsia="zh-CN"/>
        </w:rPr>
        <w:t>招标</w:t>
      </w:r>
      <w:r>
        <w:rPr>
          <w:rFonts w:hint="eastAsia" w:ascii="仿宋" w:hAnsi="仿宋" w:eastAsia="仿宋" w:cs="仿宋"/>
          <w:b/>
          <w:highlight w:val="none"/>
        </w:rPr>
        <w:t>文件。</w:t>
      </w:r>
    </w:p>
    <w:p w14:paraId="3DC2B105">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法定代表人或其授权代理人签字或盖章：</w:t>
      </w:r>
    </w:p>
    <w:p w14:paraId="36EE046D">
      <w:pPr>
        <w:spacing w:line="360" w:lineRule="auto"/>
        <w:rPr>
          <w:rFonts w:ascii="仿宋" w:hAnsi="仿宋" w:eastAsia="仿宋" w:cs="仿宋"/>
          <w:sz w:val="24"/>
          <w:highlight w:val="none"/>
        </w:rPr>
      </w:pPr>
      <w:r>
        <w:rPr>
          <w:rFonts w:hint="eastAsia" w:ascii="仿宋" w:hAnsi="仿宋" w:eastAsia="仿宋" w:cs="仿宋"/>
          <w:sz w:val="24"/>
          <w:highlight w:val="none"/>
        </w:rPr>
        <w:t>日期：年  月  日</w:t>
      </w:r>
    </w:p>
    <w:p w14:paraId="17066464">
      <w:pPr>
        <w:spacing w:line="360" w:lineRule="auto"/>
        <w:jc w:val="center"/>
        <w:rPr>
          <w:rFonts w:ascii="仿宋" w:hAnsi="仿宋" w:eastAsia="仿宋" w:cs="仿宋"/>
          <w:b/>
          <w:bCs/>
          <w:sz w:val="28"/>
          <w:szCs w:val="28"/>
        </w:rPr>
      </w:pPr>
    </w:p>
    <w:p w14:paraId="6139E3D3">
      <w:pPr>
        <w:spacing w:line="360" w:lineRule="auto"/>
        <w:jc w:val="center"/>
        <w:rPr>
          <w:rFonts w:ascii="仿宋" w:hAnsi="仿宋" w:eastAsia="仿宋" w:cs="仿宋"/>
          <w:b/>
          <w:bCs/>
          <w:sz w:val="28"/>
          <w:szCs w:val="28"/>
        </w:rPr>
      </w:pPr>
    </w:p>
    <w:p w14:paraId="2D363BCE">
      <w:pPr>
        <w:spacing w:line="360" w:lineRule="auto"/>
        <w:rPr>
          <w:rFonts w:ascii="仿宋" w:hAnsi="仿宋" w:eastAsia="仿宋" w:cs="仿宋"/>
          <w:b/>
          <w:szCs w:val="28"/>
        </w:rPr>
      </w:pPr>
    </w:p>
    <w:p w14:paraId="3F07355B">
      <w:pPr>
        <w:pStyle w:val="8"/>
        <w:rPr>
          <w:rFonts w:ascii="仿宋" w:hAnsi="仿宋" w:eastAsia="仿宋" w:cs="仿宋"/>
          <w:b/>
          <w:szCs w:val="28"/>
        </w:rPr>
      </w:pPr>
    </w:p>
    <w:p w14:paraId="2EAF3DD0">
      <w:pPr>
        <w:pStyle w:val="9"/>
      </w:pPr>
    </w:p>
    <w:p w14:paraId="3E9B8E33">
      <w:pPr>
        <w:spacing w:line="360" w:lineRule="auto"/>
        <w:rPr>
          <w:rFonts w:ascii="仿宋" w:hAnsi="仿宋" w:eastAsia="仿宋" w:cs="仿宋"/>
          <w:b/>
          <w:szCs w:val="28"/>
        </w:rPr>
      </w:pPr>
    </w:p>
    <w:p w14:paraId="136B3CB9">
      <w:pPr>
        <w:pStyle w:val="4"/>
        <w:spacing w:line="500" w:lineRule="exact"/>
        <w:jc w:val="center"/>
        <w:outlineLvl w:val="1"/>
        <w:rPr>
          <w:rFonts w:hint="eastAsia" w:ascii="仿宋" w:hAnsi="仿宋" w:eastAsia="仿宋" w:cs="仿宋"/>
          <w:b/>
          <w:bCs/>
          <w:sz w:val="28"/>
          <w:szCs w:val="28"/>
        </w:rPr>
      </w:pPr>
    </w:p>
    <w:p w14:paraId="5B270354">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w:t>
      </w:r>
    </w:p>
    <w:p w14:paraId="0FDC2E58">
      <w:pPr>
        <w:spacing w:line="560" w:lineRule="exact"/>
        <w:ind w:firstLine="720" w:firstLineChars="300"/>
        <w:rPr>
          <w:rFonts w:ascii="仿宋" w:hAnsi="仿宋" w:eastAsia="仿宋" w:cs="仿宋"/>
          <w:sz w:val="24"/>
          <w:u w:val="single"/>
        </w:rPr>
      </w:pPr>
      <w:r>
        <w:rPr>
          <w:rFonts w:hint="eastAsia" w:ascii="仿宋" w:hAnsi="仿宋" w:eastAsia="仿宋" w:cs="仿宋"/>
          <w:sz w:val="24"/>
        </w:rPr>
        <w:t>本公司郑重声明，根据《政府采购促进中小企业发展管理办法》（财库﹝2020﹞46 号）的规定，本公司参加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采购活动，</w:t>
      </w:r>
      <w:r>
        <w:rPr>
          <w:rFonts w:hint="eastAsia" w:ascii="仿宋" w:hAnsi="仿宋" w:eastAsia="仿宋" w:cs="仿宋"/>
          <w:sz w:val="24"/>
          <w:lang w:val="en-US" w:eastAsia="zh-CN"/>
        </w:rPr>
        <w:t>项目实施</w:t>
      </w:r>
      <w:r>
        <w:rPr>
          <w:rFonts w:hint="eastAsia" w:ascii="仿宋" w:hAnsi="仿宋" w:eastAsia="仿宋" w:cs="仿宋"/>
          <w:sz w:val="24"/>
        </w:rPr>
        <w:t xml:space="preserve">单位全部为符合政策要求的中小企业（或者：服务全部由符合政策要求的中小企业承接）。相关企业的具体情况如下： </w:t>
      </w:r>
    </w:p>
    <w:p w14:paraId="0B58FB32">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1135CD92">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73F5C9E5">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57A10641">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187EBC3E">
      <w:pPr>
        <w:tabs>
          <w:tab w:val="left" w:pos="2996"/>
        </w:tabs>
        <w:spacing w:line="600" w:lineRule="exact"/>
        <w:ind w:firstLine="480" w:firstLineChars="200"/>
        <w:rPr>
          <w:rFonts w:ascii="仿宋" w:hAnsi="仿宋" w:eastAsia="仿宋" w:cs="仿宋"/>
          <w:sz w:val="24"/>
        </w:rPr>
      </w:pPr>
    </w:p>
    <w:p w14:paraId="15876357">
      <w:pPr>
        <w:tabs>
          <w:tab w:val="left" w:pos="2996"/>
        </w:tabs>
        <w:spacing w:line="600" w:lineRule="exact"/>
        <w:ind w:firstLine="480" w:firstLineChars="200"/>
        <w:rPr>
          <w:rFonts w:ascii="仿宋" w:hAnsi="仿宋" w:eastAsia="仿宋" w:cs="仿宋"/>
          <w:sz w:val="24"/>
        </w:rPr>
      </w:pPr>
    </w:p>
    <w:p w14:paraId="2455DEF7">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71E8BCFE">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38B80EB9">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59A29F43">
      <w:pPr>
        <w:spacing w:line="600" w:lineRule="exact"/>
        <w:rPr>
          <w:rFonts w:ascii="仿宋" w:hAnsi="仿宋" w:eastAsia="仿宋" w:cs="仿宋"/>
          <w:sz w:val="24"/>
        </w:rPr>
      </w:pPr>
    </w:p>
    <w:p w14:paraId="3A2D387A">
      <w:pPr>
        <w:jc w:val="left"/>
        <w:rPr>
          <w:rFonts w:ascii="仿宋" w:hAnsi="仿宋" w:eastAsia="仿宋" w:cs="仿宋"/>
          <w:b/>
          <w:bCs/>
          <w:sz w:val="28"/>
          <w:szCs w:val="28"/>
        </w:rPr>
      </w:pPr>
      <w:r>
        <w:rPr>
          <w:rFonts w:hint="eastAsia" w:ascii="仿宋" w:hAnsi="仿宋" w:eastAsia="仿宋" w:cs="仿宋"/>
          <w:b/>
          <w:bCs/>
          <w:sz w:val="28"/>
          <w:szCs w:val="28"/>
        </w:rPr>
        <w:br w:type="page"/>
      </w:r>
    </w:p>
    <w:p w14:paraId="74ACA2DB">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2B40E845">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00B92D15">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DA56DAC">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3A2372EE">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743D18C">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09DF0A1D">
      <w:pPr>
        <w:spacing w:line="600" w:lineRule="exact"/>
        <w:rPr>
          <w:rFonts w:ascii="仿宋" w:hAnsi="仿宋" w:eastAsia="仿宋" w:cs="仿宋"/>
          <w:sz w:val="24"/>
        </w:rPr>
      </w:pPr>
    </w:p>
    <w:p w14:paraId="48089979">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20D48A81">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5B4D3A6C">
      <w:pPr>
        <w:spacing w:line="600" w:lineRule="exact"/>
        <w:ind w:firstLine="360" w:firstLineChars="150"/>
        <w:jc w:val="right"/>
        <w:rPr>
          <w:rFonts w:ascii="仿宋" w:hAnsi="仿宋" w:eastAsia="仿宋" w:cs="仿宋"/>
          <w:sz w:val="24"/>
        </w:rPr>
      </w:pPr>
    </w:p>
    <w:p w14:paraId="5DFAE321">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2E833F6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51663574">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16E489">
      <w:pPr>
        <w:spacing w:line="540" w:lineRule="exact"/>
        <w:rPr>
          <w:rFonts w:ascii="仿宋" w:hAnsi="仿宋" w:eastAsia="仿宋" w:cs="仿宋"/>
          <w:sz w:val="24"/>
        </w:rPr>
      </w:pPr>
    </w:p>
    <w:p w14:paraId="6A31AAEF">
      <w:pPr>
        <w:rPr>
          <w:rFonts w:ascii="仿宋" w:hAnsi="仿宋" w:eastAsia="仿宋" w:cs="仿宋"/>
          <w:b/>
          <w:bCs/>
          <w:sz w:val="28"/>
          <w:szCs w:val="28"/>
        </w:rPr>
      </w:pPr>
      <w:r>
        <w:rPr>
          <w:rFonts w:hint="eastAsia" w:ascii="仿宋" w:hAnsi="仿宋" w:eastAsia="仿宋" w:cs="仿宋"/>
          <w:b/>
          <w:bCs/>
          <w:sz w:val="28"/>
          <w:szCs w:val="28"/>
        </w:rPr>
        <w:br w:type="page"/>
      </w:r>
    </w:p>
    <w:p w14:paraId="725CB441">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1353DC84">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7ED8B43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27244690">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F9C6C5E">
      <w:pPr>
        <w:spacing w:line="600" w:lineRule="exact"/>
        <w:ind w:firstLine="480" w:firstLineChars="200"/>
        <w:rPr>
          <w:rFonts w:ascii="仿宋" w:hAnsi="仿宋" w:eastAsia="仿宋" w:cs="仿宋"/>
          <w:sz w:val="24"/>
        </w:rPr>
      </w:pPr>
    </w:p>
    <w:p w14:paraId="636DFCBF">
      <w:pPr>
        <w:spacing w:line="600" w:lineRule="exact"/>
        <w:ind w:firstLine="480" w:firstLineChars="200"/>
        <w:rPr>
          <w:rFonts w:ascii="仿宋" w:hAnsi="仿宋" w:eastAsia="仿宋" w:cs="仿宋"/>
          <w:sz w:val="24"/>
        </w:rPr>
      </w:pPr>
    </w:p>
    <w:p w14:paraId="7A18DCBF">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6388B69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2A38DA8E">
      <w:pPr>
        <w:spacing w:line="360" w:lineRule="auto"/>
        <w:rPr>
          <w:rFonts w:ascii="仿宋" w:hAnsi="仿宋" w:eastAsia="仿宋" w:cs="仿宋"/>
          <w:b/>
          <w:szCs w:val="28"/>
        </w:rPr>
      </w:pPr>
    </w:p>
    <w:p w14:paraId="64C65262">
      <w:pPr>
        <w:spacing w:line="360" w:lineRule="auto"/>
        <w:rPr>
          <w:rFonts w:ascii="仿宋" w:hAnsi="仿宋" w:eastAsia="仿宋" w:cs="仿宋"/>
          <w:b/>
          <w:szCs w:val="28"/>
        </w:rPr>
      </w:pPr>
    </w:p>
    <w:p w14:paraId="2C4D1CFC">
      <w:pPr>
        <w:spacing w:line="360" w:lineRule="auto"/>
        <w:rPr>
          <w:rFonts w:ascii="仿宋" w:hAnsi="仿宋" w:eastAsia="仿宋" w:cs="仿宋"/>
          <w:b/>
          <w:szCs w:val="28"/>
        </w:rPr>
      </w:pPr>
    </w:p>
    <w:p w14:paraId="11E73EF6">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20C5F34F">
      <w:pPr>
        <w:spacing w:line="600" w:lineRule="exact"/>
        <w:jc w:val="center"/>
        <w:rPr>
          <w:rFonts w:ascii="仿宋" w:hAnsi="仿宋" w:eastAsia="仿宋" w:cs="仿宋"/>
          <w:b/>
          <w:bCs/>
          <w:spacing w:val="24"/>
          <w:sz w:val="28"/>
          <w:szCs w:val="28"/>
        </w:rPr>
      </w:pPr>
    </w:p>
    <w:p w14:paraId="3678C974">
      <w:pPr>
        <w:pStyle w:val="21"/>
      </w:pPr>
    </w:p>
    <w:p w14:paraId="72AB401C">
      <w:pPr>
        <w:pStyle w:val="21"/>
      </w:pPr>
    </w:p>
    <w:p w14:paraId="63742859">
      <w:pPr>
        <w:pStyle w:val="4"/>
        <w:spacing w:line="500" w:lineRule="exact"/>
        <w:jc w:val="center"/>
        <w:outlineLvl w:val="1"/>
        <w:rPr>
          <w:rFonts w:ascii="仿宋" w:hAnsi="仿宋" w:eastAsia="仿宋" w:cs="仿宋"/>
          <w:b/>
          <w:bCs/>
          <w:sz w:val="28"/>
          <w:szCs w:val="28"/>
        </w:rPr>
      </w:pPr>
      <w:r>
        <w:rPr>
          <w:rFonts w:hint="eastAsia" w:ascii="仿宋" w:hAnsi="仿宋" w:eastAsia="仿宋" w:cs="仿宋"/>
          <w:b/>
          <w:bCs/>
          <w:spacing w:val="24"/>
          <w:sz w:val="28"/>
          <w:szCs w:val="28"/>
        </w:rPr>
        <w:br w:type="page"/>
      </w:r>
      <w:r>
        <w:rPr>
          <w:rFonts w:hint="eastAsia" w:ascii="仿宋" w:hAnsi="仿宋" w:eastAsia="仿宋" w:cs="仿宋"/>
          <w:b/>
          <w:bCs/>
          <w:sz w:val="28"/>
          <w:szCs w:val="28"/>
        </w:rPr>
        <w:t>采购代理服务费承诺函</w:t>
      </w:r>
    </w:p>
    <w:p w14:paraId="251AD9FB">
      <w:pPr>
        <w:pStyle w:val="4"/>
        <w:spacing w:line="500" w:lineRule="exact"/>
        <w:jc w:val="center"/>
        <w:rPr>
          <w:rFonts w:ascii="仿宋" w:hAnsi="仿宋" w:eastAsia="仿宋" w:cs="仿宋"/>
          <w:b/>
          <w:sz w:val="28"/>
          <w:szCs w:val="28"/>
        </w:rPr>
      </w:pPr>
    </w:p>
    <w:p w14:paraId="7C611CEF">
      <w:pPr>
        <w:pStyle w:val="4"/>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　：</w:t>
      </w:r>
    </w:p>
    <w:p w14:paraId="45282AB3">
      <w:pPr>
        <w:pStyle w:val="4"/>
        <w:spacing w:line="720" w:lineRule="exact"/>
        <w:ind w:firstLine="480" w:firstLineChars="200"/>
        <w:jc w:val="left"/>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highlight w:val="none"/>
          <w:lang w:val="en-US" w:eastAsia="zh-CN"/>
        </w:rPr>
        <w:t>招标</w:t>
      </w:r>
      <w:r>
        <w:rPr>
          <w:rFonts w:hint="eastAsia" w:ascii="仿宋" w:hAnsi="仿宋" w:eastAsia="仿宋" w:cs="仿宋"/>
          <w:sz w:val="24"/>
        </w:rPr>
        <w:t>文件的规定，一旦我公司成交，我公司同意按</w:t>
      </w:r>
      <w:r>
        <w:rPr>
          <w:rFonts w:hint="eastAsia" w:ascii="仿宋" w:hAnsi="仿宋" w:eastAsia="仿宋" w:cs="仿宋"/>
          <w:sz w:val="24"/>
          <w:highlight w:val="none"/>
          <w:lang w:val="en-US" w:eastAsia="zh-CN"/>
        </w:rPr>
        <w:t>招标</w:t>
      </w:r>
      <w:r>
        <w:rPr>
          <w:rFonts w:hint="eastAsia" w:ascii="仿宋" w:hAnsi="仿宋" w:eastAsia="仿宋" w:cs="仿宋"/>
          <w:sz w:val="24"/>
        </w:rPr>
        <w:t>文件要求向贵公司交纳成交项目的采购代理服务费，在签订采购合同之前一次性结清。</w:t>
      </w:r>
    </w:p>
    <w:p w14:paraId="0C16B0F1">
      <w:pPr>
        <w:pStyle w:val="4"/>
        <w:spacing w:line="720" w:lineRule="exact"/>
        <w:jc w:val="left"/>
        <w:rPr>
          <w:rFonts w:ascii="仿宋" w:hAnsi="仿宋" w:eastAsia="仿宋" w:cs="仿宋"/>
          <w:sz w:val="24"/>
        </w:rPr>
      </w:pPr>
      <w:r>
        <w:rPr>
          <w:rFonts w:hint="eastAsia" w:ascii="仿宋" w:hAnsi="仿宋" w:eastAsia="仿宋" w:cs="仿宋"/>
          <w:sz w:val="24"/>
        </w:rPr>
        <w:t>本承诺函自</w:t>
      </w:r>
      <w:r>
        <w:rPr>
          <w:rFonts w:hint="eastAsia" w:ascii="仿宋" w:hAnsi="仿宋" w:eastAsia="仿宋" w:cs="仿宋"/>
          <w:sz w:val="24"/>
          <w:highlight w:val="none"/>
          <w:lang w:val="en-US" w:eastAsia="zh-CN"/>
        </w:rPr>
        <w:t>招标</w:t>
      </w:r>
      <w:r>
        <w:rPr>
          <w:rFonts w:hint="eastAsia" w:ascii="仿宋" w:hAnsi="仿宋" w:eastAsia="仿宋" w:cs="仿宋"/>
          <w:sz w:val="24"/>
        </w:rPr>
        <w:t>之日起至本次采购期满有效。</w:t>
      </w:r>
    </w:p>
    <w:p w14:paraId="532F8409">
      <w:pPr>
        <w:pStyle w:val="4"/>
        <w:spacing w:line="720" w:lineRule="exact"/>
        <w:jc w:val="left"/>
        <w:rPr>
          <w:rFonts w:ascii="仿宋" w:hAnsi="仿宋" w:eastAsia="仿宋" w:cs="仿宋"/>
          <w:sz w:val="24"/>
        </w:rPr>
      </w:pPr>
    </w:p>
    <w:p w14:paraId="5A7739D8">
      <w:pPr>
        <w:pStyle w:val="4"/>
        <w:spacing w:line="720" w:lineRule="exact"/>
        <w:jc w:val="left"/>
        <w:rPr>
          <w:rFonts w:ascii="仿宋" w:hAnsi="仿宋" w:eastAsia="仿宋" w:cs="仿宋"/>
          <w:sz w:val="24"/>
        </w:rPr>
      </w:pPr>
    </w:p>
    <w:p w14:paraId="688E34DE">
      <w:pPr>
        <w:pStyle w:val="4"/>
        <w:spacing w:line="720" w:lineRule="exact"/>
        <w:jc w:val="left"/>
        <w:rPr>
          <w:rFonts w:ascii="仿宋" w:hAnsi="仿宋" w:eastAsia="仿宋" w:cs="仿宋"/>
          <w:sz w:val="24"/>
        </w:rPr>
      </w:pPr>
    </w:p>
    <w:p w14:paraId="2B4BE1C7">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072E1052">
      <w:pPr>
        <w:pStyle w:val="4"/>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3E4912B4">
      <w:pPr>
        <w:pStyle w:val="4"/>
        <w:spacing w:line="720" w:lineRule="exact"/>
        <w:ind w:firstLine="0"/>
        <w:jc w:val="left"/>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lang w:eastAsia="zh-CN"/>
        </w:rPr>
        <w:t>2024</w:t>
      </w:r>
      <w:r>
        <w:rPr>
          <w:rFonts w:hint="eastAsia" w:ascii="仿宋" w:hAnsi="仿宋" w:eastAsia="仿宋" w:cs="仿宋"/>
          <w:sz w:val="24"/>
        </w:rPr>
        <w:t>年  月  日</w:t>
      </w:r>
    </w:p>
    <w:p w14:paraId="2ACEAEE0">
      <w:pPr>
        <w:pStyle w:val="4"/>
        <w:spacing w:line="720" w:lineRule="exact"/>
        <w:ind w:firstLine="0"/>
        <w:jc w:val="left"/>
        <w:rPr>
          <w:rFonts w:ascii="仿宋" w:hAnsi="仿宋" w:eastAsia="仿宋" w:cs="仿宋"/>
          <w:sz w:val="24"/>
        </w:rPr>
      </w:pPr>
    </w:p>
    <w:p w14:paraId="7DCB25F2">
      <w:pPr>
        <w:pBdr>
          <w:bottom w:val="single" w:color="auto" w:sz="6" w:space="1"/>
        </w:pBdr>
        <w:spacing w:line="540" w:lineRule="exact"/>
        <w:rPr>
          <w:rFonts w:ascii="仿宋" w:hAnsi="仿宋" w:eastAsia="仿宋" w:cs="仿宋"/>
          <w:sz w:val="24"/>
        </w:rPr>
      </w:pPr>
    </w:p>
    <w:p w14:paraId="7A6B4F98">
      <w:pPr>
        <w:spacing w:line="540" w:lineRule="exact"/>
        <w:rPr>
          <w:rFonts w:ascii="仿宋" w:hAnsi="仿宋" w:eastAsia="仿宋" w:cs="仿宋"/>
          <w:sz w:val="24"/>
        </w:rPr>
      </w:pPr>
    </w:p>
    <w:p w14:paraId="40E7D0C2">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4425DD1D">
      <w:pPr>
        <w:autoSpaceDE w:val="0"/>
        <w:autoSpaceDN w:val="0"/>
        <w:adjustRightInd w:val="0"/>
        <w:spacing w:line="460" w:lineRule="atLeast"/>
        <w:ind w:firstLine="360"/>
        <w:jc w:val="left"/>
        <w:rPr>
          <w:rFonts w:ascii="仿宋" w:hAnsi="仿宋" w:eastAsia="仿宋" w:cs="仿宋"/>
          <w:b/>
          <w:bCs/>
          <w:kern w:val="0"/>
          <w:sz w:val="24"/>
          <w:u w:val="single"/>
        </w:rPr>
      </w:pPr>
    </w:p>
    <w:p w14:paraId="181EE0BF">
      <w:pPr>
        <w:pStyle w:val="4"/>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7CED47A4">
      <w:pPr>
        <w:pStyle w:val="4"/>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6A7E516B">
      <w:pPr>
        <w:pStyle w:val="4"/>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571B8CF1">
      <w:pPr>
        <w:spacing w:line="600" w:lineRule="exact"/>
        <w:jc w:val="both"/>
        <w:rPr>
          <w:rFonts w:hint="eastAsia" w:ascii="仿宋" w:hAnsi="仿宋" w:eastAsia="仿宋" w:cs="仿宋"/>
          <w:b/>
          <w:bCs/>
          <w:color w:val="auto"/>
          <w:spacing w:val="24"/>
          <w:sz w:val="28"/>
          <w:szCs w:val="28"/>
          <w:highlight w:val="none"/>
          <w:lang w:eastAsia="zh-CN"/>
        </w:rPr>
      </w:pPr>
    </w:p>
    <w:p w14:paraId="213F1486">
      <w:pPr>
        <w:rPr>
          <w:rFonts w:hint="eastAsia" w:ascii="仿宋" w:hAnsi="仿宋" w:eastAsia="仿宋" w:cs="仿宋"/>
          <w:color w:val="auto"/>
          <w:kern w:val="2"/>
          <w:sz w:val="36"/>
          <w:szCs w:val="36"/>
          <w:highlight w:val="none"/>
        </w:rPr>
      </w:pPr>
    </w:p>
    <w:p w14:paraId="3379DA88">
      <w:pPr>
        <w:pStyle w:val="2"/>
        <w:spacing w:line="46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kern w:val="2"/>
          <w:sz w:val="36"/>
          <w:szCs w:val="36"/>
          <w:highlight w:val="none"/>
        </w:rPr>
        <w:t xml:space="preserve">第六章 </w:t>
      </w:r>
      <w:r>
        <w:rPr>
          <w:rFonts w:hint="eastAsia" w:ascii="仿宋" w:hAnsi="仿宋" w:eastAsia="仿宋" w:cs="仿宋"/>
          <w:color w:val="auto"/>
          <w:kern w:val="2"/>
          <w:sz w:val="36"/>
          <w:szCs w:val="36"/>
          <w:highlight w:val="none"/>
          <w:lang w:val="en-US" w:eastAsia="zh-CN"/>
        </w:rPr>
        <w:t>评标</w:t>
      </w:r>
      <w:r>
        <w:rPr>
          <w:rFonts w:hint="eastAsia" w:ascii="仿宋" w:hAnsi="仿宋" w:eastAsia="仿宋" w:cs="仿宋"/>
          <w:color w:val="auto"/>
          <w:kern w:val="2"/>
          <w:sz w:val="36"/>
          <w:szCs w:val="36"/>
          <w:highlight w:val="none"/>
        </w:rPr>
        <w:t>办法及评分标准</w:t>
      </w:r>
    </w:p>
    <w:p w14:paraId="06E60E25">
      <w:pPr>
        <w:spacing w:line="550" w:lineRule="exact"/>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为公正、公平、科学地选择</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，根据《中华人民共和国政府采购法》等有关法律法规的规定，并结合本项目的实际，制定本办法。</w:t>
      </w:r>
    </w:p>
    <w:p w14:paraId="60D1827F">
      <w:pPr>
        <w:spacing w:line="550" w:lineRule="exact"/>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一、总则：</w:t>
      </w:r>
    </w:p>
    <w:p w14:paraId="7D28D704">
      <w:pPr>
        <w:spacing w:line="550" w:lineRule="exact"/>
        <w:ind w:left="472"/>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遵循公开、公平、公正、科学合理、竞争择优的原则；</w:t>
      </w:r>
    </w:p>
    <w:p w14:paraId="1C1D99AA">
      <w:pPr>
        <w:spacing w:line="55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负责，</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以及</w:t>
      </w:r>
      <w:r>
        <w:rPr>
          <w:rFonts w:hint="eastAsia" w:ascii="仿宋" w:hAnsi="仿宋" w:eastAsia="仿宋" w:cs="仿宋"/>
          <w:color w:val="auto"/>
          <w:sz w:val="24"/>
          <w:highlight w:val="none"/>
          <w:lang w:eastAsia="zh-CN"/>
        </w:rPr>
        <w:t>相关专业</w:t>
      </w:r>
      <w:r>
        <w:rPr>
          <w:rFonts w:hint="eastAsia" w:ascii="仿宋" w:hAnsi="仿宋" w:eastAsia="仿宋" w:cs="仿宋"/>
          <w:color w:val="auto"/>
          <w:sz w:val="24"/>
          <w:highlight w:val="none"/>
        </w:rPr>
        <w:t>的专家共</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人组成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其中评审专家人数不得少于</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成员总数的2/3。</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依据有关规定组建，其中技术、经济专家于</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前在监管人员的监督下从专家库中随机抽取。有关人员对</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成员名单必须严格保密，与</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有利害关系的人员不得参加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w:t>
      </w:r>
    </w:p>
    <w:p w14:paraId="7BA2904D">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成员及参加</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的其他相关人员应严格遵守国家有关保密的法律、法规和规定，并接受有关部门的监督；</w:t>
      </w:r>
    </w:p>
    <w:p w14:paraId="5D059331">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应按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规定的程序进行</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w:t>
      </w:r>
    </w:p>
    <w:p w14:paraId="5B3829FA">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（五）通讯工具管理：在</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期间，</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每个成员的手机都必须关机；</w:t>
      </w:r>
    </w:p>
    <w:p w14:paraId="1B168297">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（六）在</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期间，</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各成员不得随意离开规定的</w:t>
      </w:r>
      <w:r>
        <w:rPr>
          <w:rFonts w:hint="eastAsia" w:ascii="仿宋" w:hAnsi="仿宋" w:eastAsia="仿宋" w:cs="仿宋"/>
          <w:color w:val="auto"/>
          <w:sz w:val="24"/>
          <w:highlight w:val="none"/>
          <w:lang w:eastAsia="zh-CN"/>
        </w:rPr>
        <w:t>开标地点</w:t>
      </w:r>
      <w:r>
        <w:rPr>
          <w:rFonts w:hint="eastAsia" w:ascii="仿宋" w:hAnsi="仿宋" w:eastAsia="仿宋" w:cs="仿宋"/>
          <w:color w:val="auto"/>
          <w:sz w:val="24"/>
          <w:highlight w:val="none"/>
        </w:rPr>
        <w:t>，所有资料由</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工作人员专门保管和发放。</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成员完成</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时应如数、及时归还，任何与本项目有关的资料不得带离</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现场；</w:t>
      </w:r>
    </w:p>
    <w:p w14:paraId="10361C6B">
      <w:pPr>
        <w:spacing w:line="55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（七）</w:t>
      </w:r>
      <w:r>
        <w:rPr>
          <w:rFonts w:hint="eastAsia" w:ascii="仿宋" w:hAnsi="仿宋" w:eastAsia="仿宋" w:cs="宋体"/>
          <w:bCs/>
          <w:color w:val="auto"/>
          <w:sz w:val="24"/>
        </w:rPr>
        <w:t>本次</w:t>
      </w:r>
      <w:r>
        <w:rPr>
          <w:rFonts w:hint="eastAsia" w:ascii="仿宋" w:hAnsi="仿宋" w:eastAsia="仿宋" w:cs="宋体"/>
          <w:bCs/>
          <w:color w:val="auto"/>
          <w:sz w:val="24"/>
          <w:lang w:val="en-US" w:eastAsia="zh-CN"/>
        </w:rPr>
        <w:t>评标</w:t>
      </w:r>
      <w:r>
        <w:rPr>
          <w:rFonts w:hint="eastAsia" w:ascii="仿宋" w:hAnsi="仿宋" w:eastAsia="仿宋" w:cs="宋体"/>
          <w:bCs/>
          <w:color w:val="auto"/>
          <w:sz w:val="24"/>
        </w:rPr>
        <w:t>采用综合评分法，总分为100分，其中价格分</w:t>
      </w:r>
      <w:r>
        <w:rPr>
          <w:rFonts w:hint="eastAsia" w:ascii="仿宋" w:hAnsi="仿宋" w:eastAsia="仿宋" w:cs="宋体"/>
          <w:bCs/>
          <w:color w:val="auto"/>
          <w:sz w:val="24"/>
          <w:lang w:val="en-US" w:eastAsia="zh-CN"/>
        </w:rPr>
        <w:t>30</w:t>
      </w:r>
      <w:r>
        <w:rPr>
          <w:rFonts w:hint="eastAsia" w:ascii="仿宋" w:hAnsi="仿宋" w:eastAsia="仿宋" w:cs="宋体"/>
          <w:bCs/>
          <w:color w:val="auto"/>
          <w:sz w:val="24"/>
        </w:rPr>
        <w:t>分、技术、商务、资信及其他</w:t>
      </w:r>
      <w:r>
        <w:rPr>
          <w:rFonts w:hint="eastAsia" w:ascii="仿宋" w:hAnsi="仿宋" w:eastAsia="仿宋" w:cs="宋体"/>
          <w:bCs/>
          <w:color w:val="auto"/>
          <w:sz w:val="24"/>
          <w:lang w:val="en-US" w:eastAsia="zh-CN"/>
        </w:rPr>
        <w:t>70</w:t>
      </w:r>
      <w:r>
        <w:rPr>
          <w:rFonts w:hint="eastAsia" w:ascii="仿宋" w:hAnsi="仿宋" w:eastAsia="仿宋" w:cs="宋体"/>
          <w:bCs/>
          <w:color w:val="auto"/>
          <w:sz w:val="24"/>
        </w:rPr>
        <w:t>分。合格</w:t>
      </w:r>
      <w:r>
        <w:rPr>
          <w:rFonts w:hint="eastAsia" w:ascii="仿宋" w:hAnsi="仿宋" w:eastAsia="仿宋" w:cs="宋体"/>
          <w:bCs/>
          <w:color w:val="auto"/>
          <w:sz w:val="24"/>
          <w:lang w:eastAsia="zh-CN"/>
        </w:rPr>
        <w:t>投标单位</w:t>
      </w:r>
      <w:r>
        <w:rPr>
          <w:rFonts w:hint="eastAsia" w:ascii="仿宋" w:hAnsi="仿宋" w:eastAsia="仿宋" w:cs="宋体"/>
          <w:bCs/>
          <w:color w:val="auto"/>
          <w:sz w:val="24"/>
        </w:rPr>
        <w:t>的评标得分为各项目汇总得分，</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候选资格按评标得分由高到低顺序排列，得分相同的，按报价由低到高顺序排列；得分且报价相同的，按技术得分由高到低顺序排列。技术部分得分仍相同的，由</w:t>
      </w:r>
      <w:r>
        <w:rPr>
          <w:rFonts w:hint="eastAsia" w:ascii="仿宋" w:hAnsi="仿宋" w:eastAsia="仿宋" w:cs="宋体"/>
          <w:bCs/>
          <w:color w:val="auto"/>
          <w:sz w:val="24"/>
          <w:lang w:eastAsia="zh-CN"/>
        </w:rPr>
        <w:t>招标人</w:t>
      </w:r>
      <w:r>
        <w:rPr>
          <w:rFonts w:hint="eastAsia" w:ascii="仿宋" w:hAnsi="仿宋" w:eastAsia="仿宋" w:cs="宋体"/>
          <w:bCs/>
          <w:color w:val="auto"/>
          <w:sz w:val="24"/>
        </w:rPr>
        <w:t>采用随机抽取的方式决定，排名第一的</w:t>
      </w:r>
      <w:r>
        <w:rPr>
          <w:rFonts w:hint="eastAsia" w:ascii="仿宋" w:hAnsi="仿宋" w:eastAsia="仿宋" w:cs="宋体"/>
          <w:bCs/>
          <w:color w:val="auto"/>
          <w:sz w:val="24"/>
          <w:lang w:eastAsia="zh-CN"/>
        </w:rPr>
        <w:t>投标单位</w:t>
      </w:r>
      <w:r>
        <w:rPr>
          <w:rFonts w:hint="eastAsia" w:ascii="仿宋" w:hAnsi="仿宋" w:eastAsia="仿宋" w:cs="宋体"/>
          <w:bCs/>
          <w:color w:val="auto"/>
          <w:sz w:val="24"/>
        </w:rPr>
        <w:t>为第一</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候选人,其他</w:t>
      </w:r>
      <w:r>
        <w:rPr>
          <w:rFonts w:hint="eastAsia" w:ascii="仿宋" w:hAnsi="仿宋" w:eastAsia="仿宋" w:cs="宋体"/>
          <w:bCs/>
          <w:color w:val="auto"/>
          <w:sz w:val="24"/>
          <w:lang w:eastAsia="zh-CN"/>
        </w:rPr>
        <w:t>投标单位</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候选资格依此类推。第一</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候选人放弃</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或者因不可抗力提出不能履行合同，</w:t>
      </w:r>
      <w:r>
        <w:rPr>
          <w:rFonts w:hint="eastAsia" w:ascii="仿宋" w:hAnsi="仿宋" w:eastAsia="仿宋" w:cs="宋体"/>
          <w:bCs/>
          <w:color w:val="auto"/>
          <w:sz w:val="24"/>
          <w:lang w:eastAsia="zh-CN"/>
        </w:rPr>
        <w:t>招标人</w:t>
      </w:r>
      <w:r>
        <w:rPr>
          <w:rFonts w:hint="eastAsia" w:ascii="仿宋" w:hAnsi="仿宋" w:eastAsia="仿宋" w:cs="宋体"/>
          <w:bCs/>
          <w:color w:val="auto"/>
          <w:sz w:val="24"/>
        </w:rPr>
        <w:t>可以确定第二</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候选人为</w:t>
      </w:r>
      <w:r>
        <w:rPr>
          <w:rFonts w:hint="eastAsia" w:ascii="仿宋" w:hAnsi="仿宋" w:eastAsia="仿宋" w:cs="宋体"/>
          <w:bCs/>
          <w:color w:val="auto"/>
          <w:sz w:val="24"/>
          <w:lang w:val="en-US" w:eastAsia="zh-CN"/>
        </w:rPr>
        <w:t>中标单位</w:t>
      </w:r>
      <w:r>
        <w:rPr>
          <w:rFonts w:hint="eastAsia" w:ascii="仿宋" w:hAnsi="仿宋" w:eastAsia="仿宋" w:cs="宋体"/>
          <w:bCs/>
          <w:color w:val="auto"/>
          <w:sz w:val="24"/>
        </w:rPr>
        <w:t>，排名第二的</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候选人因前款同样的原因不能签订合同，</w:t>
      </w:r>
      <w:r>
        <w:rPr>
          <w:rFonts w:hint="eastAsia" w:ascii="仿宋" w:hAnsi="仿宋" w:eastAsia="仿宋" w:cs="宋体"/>
          <w:bCs/>
          <w:color w:val="auto"/>
          <w:sz w:val="24"/>
          <w:lang w:eastAsia="zh-CN"/>
        </w:rPr>
        <w:t>招标人</w:t>
      </w:r>
      <w:r>
        <w:rPr>
          <w:rFonts w:hint="eastAsia" w:ascii="仿宋" w:hAnsi="仿宋" w:eastAsia="仿宋" w:cs="宋体"/>
          <w:bCs/>
          <w:color w:val="auto"/>
          <w:sz w:val="24"/>
        </w:rPr>
        <w:t>可以确定排名第三的</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候选人为</w:t>
      </w:r>
      <w:r>
        <w:rPr>
          <w:rFonts w:hint="eastAsia" w:ascii="仿宋" w:hAnsi="仿宋" w:eastAsia="仿宋" w:cs="宋体"/>
          <w:bCs/>
          <w:color w:val="auto"/>
          <w:sz w:val="24"/>
          <w:lang w:val="en-US" w:eastAsia="zh-CN"/>
        </w:rPr>
        <w:t>中标单位</w:t>
      </w:r>
      <w:r>
        <w:rPr>
          <w:rFonts w:hint="eastAsia" w:ascii="仿宋" w:hAnsi="仿宋" w:eastAsia="仿宋" w:cs="宋体"/>
          <w:bCs/>
          <w:color w:val="auto"/>
          <w:sz w:val="24"/>
          <w:lang w:eastAsia="zh-CN"/>
        </w:rPr>
        <w:t>，招标人也可选择重新采购。</w:t>
      </w:r>
      <w:r>
        <w:rPr>
          <w:rFonts w:hint="eastAsia" w:ascii="仿宋" w:hAnsi="仿宋" w:eastAsia="仿宋" w:cs="宋体"/>
          <w:bCs/>
          <w:color w:val="auto"/>
          <w:sz w:val="24"/>
        </w:rPr>
        <w:t>评分过程中采用四舍五入法，并保留</w:t>
      </w:r>
      <w:r>
        <w:rPr>
          <w:rFonts w:hint="eastAsia" w:ascii="仿宋" w:hAnsi="仿宋" w:eastAsia="仿宋" w:cs="宋体"/>
          <w:bCs/>
          <w:color w:val="auto"/>
          <w:sz w:val="24"/>
          <w:lang w:val="en-US" w:eastAsia="zh-CN"/>
        </w:rPr>
        <w:t>2位</w:t>
      </w:r>
      <w:r>
        <w:rPr>
          <w:rFonts w:hint="eastAsia" w:ascii="仿宋" w:hAnsi="仿宋" w:eastAsia="仿宋" w:cs="宋体"/>
          <w:bCs/>
          <w:color w:val="auto"/>
          <w:sz w:val="24"/>
        </w:rPr>
        <w:t>小数。</w:t>
      </w:r>
    </w:p>
    <w:p w14:paraId="1F9DB47D">
      <w:pPr>
        <w:tabs>
          <w:tab w:val="left" w:pos="3870"/>
          <w:tab w:val="left" w:pos="4085"/>
        </w:tabs>
        <w:snapToGrid w:val="0"/>
        <w:spacing w:line="550" w:lineRule="exact"/>
        <w:ind w:firstLine="482" w:firstLineChars="200"/>
        <w:jc w:val="left"/>
        <w:rPr>
          <w:rFonts w:ascii="仿宋" w:hAnsi="仿宋" w:eastAsia="仿宋" w:cs="宋体"/>
          <w:b/>
          <w:bCs/>
          <w:color w:val="auto"/>
          <w:sz w:val="24"/>
        </w:rPr>
      </w:pPr>
      <w:r>
        <w:rPr>
          <w:rFonts w:hint="eastAsia" w:ascii="仿宋" w:hAnsi="仿宋" w:eastAsia="仿宋" w:cs="宋体"/>
          <w:b/>
          <w:bCs/>
          <w:color w:val="auto"/>
          <w:sz w:val="24"/>
        </w:rPr>
        <w:t>二、计算方法：</w:t>
      </w:r>
    </w:p>
    <w:p w14:paraId="6FD561CE">
      <w:pPr>
        <w:spacing w:line="550" w:lineRule="exact"/>
        <w:ind w:firstLine="480" w:firstLineChars="200"/>
        <w:jc w:val="left"/>
        <w:rPr>
          <w:rFonts w:hint="eastAsia" w:ascii="仿宋" w:hAnsi="仿宋" w:eastAsia="仿宋" w:cs="宋体"/>
          <w:bCs/>
          <w:color w:val="auto"/>
          <w:sz w:val="24"/>
        </w:rPr>
      </w:pPr>
      <w:r>
        <w:rPr>
          <w:rFonts w:hint="eastAsia" w:ascii="仿宋" w:hAnsi="仿宋" w:eastAsia="仿宋" w:cs="宋体"/>
          <w:bCs/>
          <w:color w:val="auto"/>
          <w:sz w:val="24"/>
        </w:rPr>
        <w:t>（一）报价部分：</w:t>
      </w:r>
      <w:r>
        <w:rPr>
          <w:rFonts w:hint="eastAsia" w:ascii="仿宋" w:hAnsi="仿宋" w:eastAsia="仿宋" w:cs="宋体"/>
          <w:bCs/>
          <w:color w:val="auto"/>
          <w:sz w:val="24"/>
          <w:lang w:val="en-US" w:eastAsia="zh-CN"/>
        </w:rPr>
        <w:t>30</w:t>
      </w:r>
      <w:r>
        <w:rPr>
          <w:rFonts w:hint="eastAsia" w:ascii="仿宋" w:hAnsi="仿宋" w:eastAsia="仿宋" w:cs="宋体"/>
          <w:bCs/>
          <w:color w:val="auto"/>
          <w:sz w:val="24"/>
        </w:rPr>
        <w:t>分</w:t>
      </w:r>
    </w:p>
    <w:p w14:paraId="7696F73F">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1、价格分采用低价优先法计算，即满足</w:t>
      </w:r>
      <w:r>
        <w:rPr>
          <w:rFonts w:hint="eastAsia" w:ascii="仿宋" w:hAnsi="仿宋" w:eastAsia="仿宋" w:cs="仿宋"/>
          <w:bCs/>
          <w:color w:val="auto"/>
          <w:sz w:val="24"/>
          <w:lang w:eastAsia="zh-CN"/>
        </w:rPr>
        <w:t>招标文件</w:t>
      </w:r>
      <w:r>
        <w:rPr>
          <w:rFonts w:hint="eastAsia" w:ascii="仿宋" w:hAnsi="仿宋" w:eastAsia="仿宋" w:cs="仿宋"/>
          <w:bCs/>
          <w:color w:val="auto"/>
          <w:sz w:val="24"/>
        </w:rPr>
        <w:t>要求且最后报价最低的</w:t>
      </w:r>
      <w:r>
        <w:rPr>
          <w:rFonts w:hint="eastAsia" w:ascii="仿宋" w:hAnsi="仿宋" w:eastAsia="仿宋" w:cs="仿宋"/>
          <w:bCs/>
          <w:color w:val="auto"/>
          <w:sz w:val="24"/>
          <w:lang w:eastAsia="zh-CN"/>
        </w:rPr>
        <w:t>投标单位</w:t>
      </w:r>
      <w:r>
        <w:rPr>
          <w:rFonts w:hint="eastAsia" w:ascii="仿宋" w:hAnsi="仿宋" w:eastAsia="仿宋" w:cs="仿宋"/>
          <w:bCs/>
          <w:color w:val="auto"/>
          <w:sz w:val="24"/>
        </w:rPr>
        <w:t>的价格为</w:t>
      </w:r>
      <w:r>
        <w:rPr>
          <w:rFonts w:hint="eastAsia" w:ascii="仿宋" w:hAnsi="仿宋" w:eastAsia="仿宋" w:cs="仿宋"/>
          <w:bCs/>
          <w:color w:val="auto"/>
          <w:sz w:val="24"/>
          <w:lang w:val="en-US" w:eastAsia="zh-CN"/>
        </w:rPr>
        <w:t>评标</w:t>
      </w:r>
      <w:r>
        <w:rPr>
          <w:rFonts w:hint="eastAsia" w:ascii="仿宋" w:hAnsi="仿宋" w:eastAsia="仿宋" w:cs="仿宋"/>
          <w:bCs/>
          <w:color w:val="auto"/>
          <w:sz w:val="24"/>
        </w:rPr>
        <w:t>基准价，其价格分为满分。其他</w:t>
      </w:r>
      <w:r>
        <w:rPr>
          <w:rFonts w:hint="eastAsia" w:ascii="仿宋" w:hAnsi="仿宋" w:eastAsia="仿宋" w:cs="仿宋"/>
          <w:bCs/>
          <w:color w:val="auto"/>
          <w:sz w:val="24"/>
          <w:lang w:eastAsia="zh-CN"/>
        </w:rPr>
        <w:t>投标单位</w:t>
      </w:r>
      <w:r>
        <w:rPr>
          <w:rFonts w:hint="eastAsia" w:ascii="仿宋" w:hAnsi="仿宋" w:eastAsia="仿宋" w:cs="仿宋"/>
          <w:bCs/>
          <w:color w:val="auto"/>
          <w:sz w:val="24"/>
        </w:rPr>
        <w:t>的价格分统一按照下列公式计算：</w:t>
      </w:r>
    </w:p>
    <w:p w14:paraId="739673F2">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报价得分=（基准价/</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rPr>
        <w:t>报价）×100×</w:t>
      </w:r>
      <w:r>
        <w:rPr>
          <w:rFonts w:hint="eastAsia" w:ascii="仿宋" w:hAnsi="仿宋" w:eastAsia="仿宋" w:cs="仿宋"/>
          <w:bCs/>
          <w:color w:val="auto"/>
          <w:sz w:val="24"/>
          <w:lang w:val="en-US" w:eastAsia="zh-CN"/>
        </w:rPr>
        <w:t>30</w:t>
      </w:r>
      <w:r>
        <w:rPr>
          <w:rFonts w:hint="eastAsia" w:ascii="仿宋" w:hAnsi="仿宋" w:eastAsia="仿宋" w:cs="仿宋"/>
          <w:bCs/>
          <w:color w:val="auto"/>
          <w:sz w:val="24"/>
        </w:rPr>
        <w:t>%</w:t>
      </w:r>
    </w:p>
    <w:p w14:paraId="058B5344">
      <w:pPr>
        <w:spacing w:line="550" w:lineRule="exact"/>
        <w:ind w:firstLine="480" w:firstLineChars="200"/>
        <w:jc w:val="left"/>
        <w:rPr>
          <w:rFonts w:ascii="仿宋" w:hAnsi="仿宋" w:eastAsia="仿宋" w:cs="宋体"/>
          <w:bCs/>
          <w:color w:val="auto"/>
          <w:sz w:val="24"/>
        </w:rPr>
      </w:pPr>
      <w:r>
        <w:rPr>
          <w:rFonts w:hint="eastAsia" w:ascii="仿宋" w:hAnsi="仿宋" w:eastAsia="仿宋" w:cs="宋体"/>
          <w:bCs/>
          <w:color w:val="auto"/>
          <w:sz w:val="24"/>
        </w:rPr>
        <w:t xml:space="preserve">（二）技术分、商务分、资信及其他部分： </w:t>
      </w:r>
      <w:r>
        <w:rPr>
          <w:rFonts w:hint="eastAsia" w:ascii="仿宋" w:hAnsi="仿宋" w:eastAsia="仿宋" w:cs="宋体"/>
          <w:bCs/>
          <w:color w:val="auto"/>
          <w:sz w:val="24"/>
          <w:lang w:val="en-US" w:eastAsia="zh-CN"/>
        </w:rPr>
        <w:t>70</w:t>
      </w:r>
      <w:r>
        <w:rPr>
          <w:rFonts w:hint="eastAsia" w:ascii="仿宋" w:hAnsi="仿宋" w:eastAsia="仿宋" w:cs="宋体"/>
          <w:bCs/>
          <w:color w:val="auto"/>
          <w:sz w:val="24"/>
        </w:rPr>
        <w:t xml:space="preserve">分 </w:t>
      </w:r>
    </w:p>
    <w:p w14:paraId="05C6A98D">
      <w:pPr>
        <w:spacing w:line="640" w:lineRule="exact"/>
        <w:ind w:firstLine="480" w:firstLineChars="200"/>
        <w:rPr>
          <w:rFonts w:ascii="仿宋" w:hAnsi="仿宋" w:eastAsia="仿宋" w:cs="宋体"/>
          <w:bCs/>
          <w:color w:val="auto"/>
          <w:sz w:val="24"/>
        </w:rPr>
      </w:pPr>
      <w:r>
        <w:rPr>
          <w:rFonts w:hint="eastAsia" w:ascii="仿宋" w:hAnsi="仿宋" w:eastAsia="仿宋" w:cs="宋体"/>
          <w:bCs/>
          <w:color w:val="auto"/>
          <w:sz w:val="24"/>
        </w:rPr>
        <w:t xml:space="preserve">1、本项目设技术分 </w:t>
      </w:r>
      <w:r>
        <w:rPr>
          <w:rFonts w:hint="eastAsia" w:ascii="仿宋" w:hAnsi="仿宋" w:eastAsia="仿宋" w:cs="宋体"/>
          <w:bCs/>
          <w:color w:val="auto"/>
          <w:sz w:val="24"/>
          <w:lang w:val="en-US" w:eastAsia="zh-CN"/>
        </w:rPr>
        <w:t>57</w:t>
      </w:r>
      <w:r>
        <w:rPr>
          <w:rFonts w:hint="eastAsia" w:ascii="仿宋" w:hAnsi="仿宋" w:eastAsia="仿宋" w:cs="宋体"/>
          <w:bCs/>
          <w:color w:val="auto"/>
          <w:sz w:val="24"/>
        </w:rPr>
        <w:t>分、商务分和资信及其他分</w:t>
      </w:r>
      <w:r>
        <w:rPr>
          <w:rFonts w:hint="eastAsia" w:ascii="仿宋" w:hAnsi="仿宋" w:eastAsia="仿宋" w:cs="宋体"/>
          <w:bCs/>
          <w:color w:val="auto"/>
          <w:sz w:val="24"/>
          <w:lang w:val="en-US" w:eastAsia="zh-CN"/>
        </w:rPr>
        <w:t>13</w:t>
      </w:r>
      <w:r>
        <w:rPr>
          <w:rFonts w:hint="eastAsia" w:ascii="仿宋" w:hAnsi="仿宋" w:eastAsia="仿宋" w:cs="宋体"/>
          <w:bCs/>
          <w:color w:val="auto"/>
          <w:sz w:val="24"/>
        </w:rPr>
        <w:t>分。</w:t>
      </w:r>
    </w:p>
    <w:p w14:paraId="75A4ACFC">
      <w:pPr>
        <w:spacing w:line="550" w:lineRule="exact"/>
        <w:ind w:firstLine="480" w:firstLineChars="200"/>
        <w:jc w:val="left"/>
        <w:rPr>
          <w:rFonts w:hint="eastAsia" w:ascii="仿宋" w:hAnsi="仿宋" w:eastAsia="仿宋" w:cs="宋体"/>
          <w:bCs/>
          <w:color w:val="auto"/>
          <w:sz w:val="24"/>
          <w:lang w:eastAsia="zh-CN"/>
        </w:rPr>
      </w:pPr>
      <w:r>
        <w:rPr>
          <w:rFonts w:hint="eastAsia" w:ascii="仿宋" w:hAnsi="仿宋" w:eastAsia="仿宋" w:cs="宋体"/>
          <w:bCs/>
          <w:color w:val="auto"/>
          <w:sz w:val="24"/>
        </w:rPr>
        <w:t>2、技术分、商务分、资信及其他分的计算</w:t>
      </w:r>
      <w:r>
        <w:rPr>
          <w:rFonts w:hint="eastAsia" w:ascii="仿宋" w:hAnsi="仿宋" w:eastAsia="仿宋" w:cs="宋体"/>
          <w:bCs/>
          <w:color w:val="auto"/>
          <w:sz w:val="24"/>
          <w:lang w:eastAsia="zh-CN"/>
        </w:rPr>
        <w:t>：</w:t>
      </w:r>
    </w:p>
    <w:p w14:paraId="4688935B">
      <w:pPr>
        <w:spacing w:line="640" w:lineRule="exact"/>
        <w:ind w:firstLine="480" w:firstLineChars="200"/>
        <w:rPr>
          <w:rFonts w:hint="eastAsia" w:ascii="仿宋" w:hAnsi="仿宋" w:eastAsia="仿宋" w:cs="宋体"/>
          <w:bCs/>
          <w:color w:val="auto"/>
          <w:sz w:val="24"/>
          <w:lang w:eastAsia="zh-CN"/>
        </w:rPr>
      </w:pPr>
      <w:r>
        <w:rPr>
          <w:rFonts w:hint="eastAsia" w:ascii="仿宋" w:hAnsi="仿宋" w:eastAsia="仿宋" w:cs="宋体"/>
          <w:bCs/>
          <w:color w:val="auto"/>
          <w:sz w:val="24"/>
        </w:rPr>
        <w:t>技术、商务、资信及其他分按照</w:t>
      </w:r>
      <w:r>
        <w:rPr>
          <w:rFonts w:hint="eastAsia" w:ascii="仿宋" w:hAnsi="仿宋" w:eastAsia="仿宋" w:cs="宋体"/>
          <w:bCs/>
          <w:color w:val="auto"/>
          <w:sz w:val="24"/>
          <w:lang w:eastAsia="zh-CN"/>
        </w:rPr>
        <w:t>评标委员会</w:t>
      </w:r>
      <w:r>
        <w:rPr>
          <w:rFonts w:hint="eastAsia" w:ascii="仿宋" w:hAnsi="仿宋" w:eastAsia="仿宋" w:cs="宋体"/>
          <w:bCs/>
          <w:color w:val="auto"/>
          <w:sz w:val="24"/>
        </w:rPr>
        <w:t>成员的独立评分结果汇总数的算术平均分计算，计算公式为：技术分、商务分、资信及其他分=（</w:t>
      </w:r>
      <w:r>
        <w:rPr>
          <w:rFonts w:hint="eastAsia" w:ascii="仿宋" w:hAnsi="仿宋" w:eastAsia="仿宋" w:cs="宋体"/>
          <w:bCs/>
          <w:color w:val="auto"/>
          <w:sz w:val="24"/>
          <w:lang w:eastAsia="zh-CN"/>
        </w:rPr>
        <w:t>评标委员会</w:t>
      </w:r>
      <w:r>
        <w:rPr>
          <w:rFonts w:hint="eastAsia" w:ascii="仿宋" w:hAnsi="仿宋" w:eastAsia="仿宋" w:cs="宋体"/>
          <w:bCs/>
          <w:color w:val="auto"/>
          <w:sz w:val="24"/>
        </w:rPr>
        <w:t>所有成员评分合计数）/（</w:t>
      </w:r>
      <w:r>
        <w:rPr>
          <w:rFonts w:hint="eastAsia" w:ascii="仿宋" w:hAnsi="仿宋" w:eastAsia="仿宋" w:cs="宋体"/>
          <w:bCs/>
          <w:color w:val="auto"/>
          <w:sz w:val="24"/>
          <w:lang w:eastAsia="zh-CN"/>
        </w:rPr>
        <w:t>评标委员会</w:t>
      </w:r>
      <w:r>
        <w:rPr>
          <w:rFonts w:hint="eastAsia" w:ascii="仿宋" w:hAnsi="仿宋" w:eastAsia="仿宋" w:cs="宋体"/>
          <w:bCs/>
          <w:color w:val="auto"/>
          <w:sz w:val="24"/>
        </w:rPr>
        <w:t>组成人员数）</w:t>
      </w:r>
      <w:r>
        <w:rPr>
          <w:rFonts w:hint="eastAsia" w:ascii="仿宋" w:hAnsi="仿宋" w:eastAsia="仿宋" w:cs="宋体"/>
          <w:bCs/>
          <w:color w:val="auto"/>
          <w:sz w:val="24"/>
          <w:lang w:eastAsia="zh-CN"/>
        </w:rPr>
        <w:t>。</w:t>
      </w:r>
    </w:p>
    <w:p w14:paraId="094C7150">
      <w:pPr>
        <w:spacing w:line="640" w:lineRule="exact"/>
        <w:ind w:firstLine="480" w:firstLineChars="200"/>
        <w:rPr>
          <w:rFonts w:ascii="仿宋" w:hAnsi="仿宋" w:eastAsia="仿宋" w:cs="宋体"/>
          <w:bCs/>
          <w:color w:val="auto"/>
          <w:sz w:val="24"/>
        </w:rPr>
      </w:pPr>
      <w:r>
        <w:rPr>
          <w:rFonts w:hint="eastAsia" w:ascii="仿宋" w:hAnsi="仿宋" w:eastAsia="仿宋" w:cs="宋体"/>
          <w:bCs/>
          <w:color w:val="auto"/>
          <w:sz w:val="24"/>
          <w:lang w:eastAsia="zh-CN"/>
        </w:rPr>
        <w:t>评标委员会</w:t>
      </w:r>
      <w:r>
        <w:rPr>
          <w:rFonts w:hint="eastAsia" w:ascii="仿宋" w:hAnsi="仿宋" w:eastAsia="仿宋" w:cs="宋体"/>
          <w:bCs/>
          <w:color w:val="auto"/>
          <w:sz w:val="24"/>
        </w:rPr>
        <w:t>在评审时发现</w:t>
      </w:r>
      <w:r>
        <w:rPr>
          <w:rFonts w:hint="eastAsia" w:ascii="仿宋" w:hAnsi="仿宋" w:eastAsia="仿宋" w:cs="宋体"/>
          <w:bCs/>
          <w:color w:val="auto"/>
          <w:sz w:val="24"/>
          <w:lang w:eastAsia="zh-CN"/>
        </w:rPr>
        <w:t>投标单位的</w:t>
      </w:r>
      <w:r>
        <w:rPr>
          <w:rFonts w:hint="eastAsia" w:ascii="仿宋" w:hAnsi="仿宋" w:eastAsia="仿宋" w:cs="宋体"/>
          <w:bCs/>
          <w:color w:val="auto"/>
          <w:sz w:val="24"/>
        </w:rPr>
        <w:t>报价明显高于其市场报价或低于成本价的，应当要求</w:t>
      </w:r>
      <w:r>
        <w:rPr>
          <w:rFonts w:hint="eastAsia" w:ascii="仿宋" w:hAnsi="仿宋" w:eastAsia="仿宋" w:cs="宋体"/>
          <w:bCs/>
          <w:color w:val="auto"/>
          <w:sz w:val="24"/>
          <w:lang w:eastAsia="zh-CN"/>
        </w:rPr>
        <w:t>投标单位</w:t>
      </w:r>
      <w:r>
        <w:rPr>
          <w:rFonts w:hint="eastAsia" w:ascii="仿宋" w:hAnsi="仿宋" w:eastAsia="仿宋" w:cs="宋体"/>
          <w:bCs/>
          <w:color w:val="auto"/>
          <w:sz w:val="24"/>
        </w:rPr>
        <w:t>书面说明并提供相关证明材料。</w:t>
      </w:r>
      <w:r>
        <w:rPr>
          <w:rFonts w:hint="eastAsia" w:ascii="仿宋" w:hAnsi="仿宋" w:eastAsia="仿宋" w:cs="宋体"/>
          <w:bCs/>
          <w:color w:val="auto"/>
          <w:sz w:val="24"/>
          <w:lang w:eastAsia="zh-CN"/>
        </w:rPr>
        <w:t>投标单位</w:t>
      </w:r>
      <w:r>
        <w:rPr>
          <w:rFonts w:hint="eastAsia" w:ascii="仿宋" w:hAnsi="仿宋" w:eastAsia="仿宋" w:cs="宋体"/>
          <w:bCs/>
          <w:color w:val="auto"/>
          <w:sz w:val="24"/>
        </w:rPr>
        <w:t>不能当场合理说明原因并提供证明材料的，</w:t>
      </w:r>
      <w:r>
        <w:rPr>
          <w:rFonts w:hint="eastAsia" w:ascii="仿宋" w:hAnsi="仿宋" w:eastAsia="仿宋" w:cs="宋体"/>
          <w:bCs/>
          <w:color w:val="auto"/>
          <w:sz w:val="24"/>
          <w:lang w:eastAsia="zh-CN"/>
        </w:rPr>
        <w:t>评标委员会</w:t>
      </w:r>
      <w:r>
        <w:rPr>
          <w:rFonts w:hint="eastAsia" w:ascii="仿宋" w:hAnsi="仿宋" w:eastAsia="仿宋" w:cs="宋体"/>
          <w:bCs/>
          <w:color w:val="auto"/>
          <w:sz w:val="24"/>
        </w:rPr>
        <w:t>应将该</w:t>
      </w:r>
      <w:r>
        <w:rPr>
          <w:rFonts w:hint="eastAsia" w:ascii="仿宋" w:hAnsi="仿宋" w:eastAsia="仿宋" w:cs="宋体"/>
          <w:bCs/>
          <w:color w:val="auto"/>
          <w:sz w:val="24"/>
          <w:lang w:eastAsia="zh-CN"/>
        </w:rPr>
        <w:t>投标单位</w:t>
      </w:r>
      <w:r>
        <w:rPr>
          <w:rFonts w:hint="eastAsia" w:ascii="仿宋" w:hAnsi="仿宋" w:eastAsia="仿宋" w:cs="宋体"/>
          <w:bCs/>
          <w:color w:val="auto"/>
          <w:sz w:val="24"/>
        </w:rPr>
        <w:t>的</w:t>
      </w:r>
      <w:r>
        <w:rPr>
          <w:rFonts w:hint="eastAsia" w:ascii="仿宋" w:hAnsi="仿宋" w:eastAsia="仿宋" w:cs="宋体"/>
          <w:bCs/>
          <w:color w:val="auto"/>
          <w:sz w:val="24"/>
          <w:lang w:eastAsia="zh-CN"/>
        </w:rPr>
        <w:t>招标文件</w:t>
      </w:r>
      <w:r>
        <w:rPr>
          <w:rFonts w:hint="eastAsia" w:ascii="仿宋" w:hAnsi="仿宋" w:eastAsia="仿宋" w:cs="宋体"/>
          <w:bCs/>
          <w:color w:val="auto"/>
          <w:sz w:val="24"/>
        </w:rPr>
        <w:t>作无效处理，并在评审报告中说明。</w:t>
      </w:r>
    </w:p>
    <w:p w14:paraId="61831ED1">
      <w:pPr>
        <w:spacing w:line="640" w:lineRule="exact"/>
        <w:rPr>
          <w:rFonts w:hint="eastAsia" w:ascii="仿宋" w:hAnsi="仿宋" w:eastAsia="仿宋" w:cs="仿宋"/>
          <w:color w:val="auto"/>
          <w:highlight w:val="none"/>
        </w:rPr>
      </w:pPr>
      <w:r>
        <w:rPr>
          <w:rFonts w:hint="eastAsia" w:ascii="仿宋" w:hAnsi="仿宋" w:eastAsia="仿宋" w:cs="仿宋"/>
          <w:b/>
          <w:bCs/>
          <w:color w:val="auto"/>
          <w:sz w:val="24"/>
          <w:highlight w:val="none"/>
        </w:rPr>
        <w:t>附件：技术、商务、资信及其他部分：</w:t>
      </w:r>
      <w:r>
        <w:rPr>
          <w:rFonts w:hint="eastAsia" w:ascii="仿宋" w:hAnsi="仿宋" w:eastAsia="仿宋" w:cs="仿宋"/>
          <w:b/>
          <w:bCs/>
          <w:color w:val="auto"/>
          <w:sz w:val="24"/>
          <w:highlight w:val="none"/>
          <w:lang w:val="en-US" w:eastAsia="zh-CN"/>
        </w:rPr>
        <w:t>70</w:t>
      </w:r>
      <w:r>
        <w:rPr>
          <w:rFonts w:hint="eastAsia" w:ascii="仿宋" w:hAnsi="仿宋" w:eastAsia="仿宋" w:cs="仿宋"/>
          <w:b/>
          <w:bCs/>
          <w:color w:val="auto"/>
          <w:sz w:val="24"/>
          <w:highlight w:val="none"/>
        </w:rPr>
        <w:t>分</w:t>
      </w:r>
    </w:p>
    <w:tbl>
      <w:tblPr>
        <w:tblStyle w:val="22"/>
        <w:tblW w:w="5134" w:type="pct"/>
        <w:tblInd w:w="-2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1317"/>
        <w:gridCol w:w="7036"/>
        <w:gridCol w:w="801"/>
      </w:tblGrid>
      <w:tr w14:paraId="5C4A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3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AFB02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4224"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788514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评分内容</w:t>
            </w:r>
          </w:p>
        </w:tc>
        <w:tc>
          <w:tcPr>
            <w:tcW w:w="40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2BDA7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得分</w:t>
            </w:r>
          </w:p>
        </w:tc>
      </w:tr>
      <w:tr w14:paraId="28C1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94" w:type="pct"/>
            <w:gridSpan w:val="3"/>
            <w:tcBorders>
              <w:top w:val="nil"/>
              <w:left w:val="single" w:color="000000" w:sz="8" w:space="0"/>
              <w:bottom w:val="single" w:color="000000" w:sz="8" w:space="0"/>
              <w:right w:val="single" w:color="000000" w:sz="8" w:space="0"/>
            </w:tcBorders>
            <w:shd w:val="clear" w:color="auto" w:fill="auto"/>
            <w:vAlign w:val="center"/>
          </w:tcPr>
          <w:p w14:paraId="0FCB142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技术分</w:t>
            </w:r>
          </w:p>
        </w:tc>
        <w:tc>
          <w:tcPr>
            <w:tcW w:w="405" w:type="pct"/>
            <w:tcBorders>
              <w:top w:val="nil"/>
              <w:left w:val="single" w:color="000000" w:sz="8" w:space="0"/>
              <w:bottom w:val="single" w:color="000000" w:sz="8" w:space="0"/>
              <w:right w:val="single" w:color="000000" w:sz="8" w:space="0"/>
            </w:tcBorders>
            <w:shd w:val="clear" w:color="auto" w:fill="auto"/>
            <w:vAlign w:val="center"/>
          </w:tcPr>
          <w:p w14:paraId="58E12D0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57分</w:t>
            </w:r>
          </w:p>
        </w:tc>
      </w:tr>
      <w:tr w14:paraId="0408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trPr>
        <w:tc>
          <w:tcPr>
            <w:tcW w:w="370" w:type="pct"/>
            <w:tcBorders>
              <w:top w:val="nil"/>
              <w:left w:val="single" w:color="000000" w:sz="8" w:space="0"/>
              <w:bottom w:val="single" w:color="000000" w:sz="8" w:space="0"/>
              <w:right w:val="single" w:color="000000" w:sz="8" w:space="0"/>
            </w:tcBorders>
            <w:shd w:val="clear" w:color="auto" w:fill="auto"/>
            <w:vAlign w:val="center"/>
          </w:tcPr>
          <w:p w14:paraId="6B12BBD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666" w:type="pct"/>
            <w:tcBorders>
              <w:top w:val="nil"/>
              <w:left w:val="single" w:color="000000" w:sz="8" w:space="0"/>
              <w:bottom w:val="single" w:color="000000" w:sz="8" w:space="0"/>
              <w:right w:val="single" w:color="000000" w:sz="8" w:space="0"/>
            </w:tcBorders>
            <w:shd w:val="clear" w:color="auto" w:fill="auto"/>
            <w:vAlign w:val="center"/>
          </w:tcPr>
          <w:p w14:paraId="3A5CA4B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sz w:val="24"/>
                <w:szCs w:val="24"/>
                <w:highlight w:val="none"/>
              </w:rPr>
              <w:t>货物技术参数性能</w:t>
            </w:r>
          </w:p>
        </w:tc>
        <w:tc>
          <w:tcPr>
            <w:tcW w:w="35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2D47EC">
            <w:pPr>
              <w:keepNext w:val="0"/>
              <w:keepLines w:val="0"/>
              <w:widowControl/>
              <w:suppressLineNumbers w:val="0"/>
              <w:jc w:val="both"/>
              <w:textAlignment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硬件技术需求指标偏离情况</w:t>
            </w:r>
            <w:r>
              <w:rPr>
                <w:rFonts w:hint="eastAsia" w:ascii="仿宋" w:hAnsi="仿宋" w:eastAsia="仿宋" w:cs="仿宋"/>
                <w:bCs/>
                <w:sz w:val="24"/>
                <w:szCs w:val="24"/>
                <w:highlight w:val="none"/>
                <w:lang w:eastAsia="zh-CN"/>
              </w:rPr>
              <w:t>：</w:t>
            </w:r>
          </w:p>
          <w:p w14:paraId="4FDCDC7B">
            <w:pPr>
              <w:keepNext w:val="0"/>
              <w:keepLines w:val="0"/>
              <w:widowControl/>
              <w:numPr>
                <w:ilvl w:val="0"/>
                <w:numId w:val="0"/>
              </w:numPr>
              <w:suppressLineNumbers w:val="0"/>
              <w:ind w:firstLine="240" w:firstLineChars="100"/>
              <w:jc w:val="both"/>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全部满足或者优于招标要求的得36分</w:t>
            </w:r>
          </w:p>
          <w:p w14:paraId="6C25318D">
            <w:pPr>
              <w:keepNext w:val="0"/>
              <w:keepLines w:val="0"/>
              <w:widowControl/>
              <w:numPr>
                <w:ilvl w:val="0"/>
                <w:numId w:val="0"/>
              </w:numPr>
              <w:suppressLineNumbers w:val="0"/>
              <w:ind w:leftChars="0" w:firstLine="240" w:firstLineChars="100"/>
              <w:jc w:val="both"/>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2.带</w:t>
            </w:r>
            <w:r>
              <w:rPr>
                <w:rFonts w:hint="eastAsia" w:ascii="仿宋" w:hAnsi="仿宋" w:eastAsia="仿宋" w:cs="仿宋"/>
                <w:bCs/>
                <w:sz w:val="24"/>
                <w:szCs w:val="24"/>
                <w:highlight w:val="none"/>
              </w:rPr>
              <w:t>“</w:t>
            </w:r>
            <w:r>
              <w:rPr>
                <w:rFonts w:hint="eastAsia" w:ascii="仿宋" w:hAnsi="仿宋" w:eastAsia="仿宋" w:cs="仿宋"/>
                <w:sz w:val="24"/>
                <w:szCs w:val="24"/>
                <w:highlight w:val="none"/>
                <w:shd w:val="clear" w:color="auto" w:fill="FFFFFF"/>
              </w:rPr>
              <w:t>★</w:t>
            </w:r>
            <w:r>
              <w:rPr>
                <w:rFonts w:hint="eastAsia" w:ascii="仿宋" w:hAnsi="仿宋" w:eastAsia="仿宋" w:cs="仿宋"/>
                <w:bCs/>
                <w:sz w:val="24"/>
                <w:szCs w:val="24"/>
                <w:highlight w:val="none"/>
              </w:rPr>
              <w:t>”号有负偏离的每项扣3分，其他根据指标指标负偏离每项扣1.5分，累计扣完本项分值为止</w:t>
            </w:r>
            <w:r>
              <w:rPr>
                <w:rFonts w:hint="eastAsia" w:ascii="仿宋" w:hAnsi="仿宋" w:eastAsia="仿宋" w:cs="仿宋"/>
                <w:bCs/>
                <w:sz w:val="24"/>
                <w:szCs w:val="24"/>
                <w:highlight w:val="none"/>
                <w:lang w:eastAsia="zh-CN"/>
              </w:rPr>
              <w:t>。</w:t>
            </w:r>
          </w:p>
          <w:p w14:paraId="2F45ADB1">
            <w:pPr>
              <w:keepNext w:val="0"/>
              <w:keepLines w:val="0"/>
              <w:widowControl/>
              <w:numPr>
                <w:ilvl w:val="0"/>
                <w:numId w:val="0"/>
              </w:numPr>
              <w:suppressLineNumbers w:val="0"/>
              <w:ind w:leftChars="0"/>
              <w:jc w:val="both"/>
              <w:textAlignment w:val="center"/>
              <w:rPr>
                <w:rFonts w:hint="eastAsia" w:ascii="仿宋" w:hAnsi="仿宋" w:eastAsia="仿宋" w:cs="仿宋"/>
                <w:b/>
                <w:bCs/>
                <w:i w:val="0"/>
                <w:iCs w:val="0"/>
                <w:color w:val="000000"/>
                <w:sz w:val="24"/>
                <w:szCs w:val="24"/>
                <w:highlight w:val="none"/>
                <w:u w:val="single"/>
              </w:rPr>
            </w:pPr>
            <w:r>
              <w:rPr>
                <w:rFonts w:hint="eastAsia" w:ascii="仿宋" w:hAnsi="仿宋" w:eastAsia="仿宋" w:cs="仿宋"/>
                <w:b/>
                <w:bCs w:val="0"/>
                <w:sz w:val="24"/>
                <w:szCs w:val="24"/>
                <w:highlight w:val="none"/>
                <w:u w:val="single"/>
              </w:rPr>
              <w:t>注：投标人</w:t>
            </w:r>
            <w:r>
              <w:rPr>
                <w:rFonts w:hint="eastAsia" w:ascii="仿宋" w:hAnsi="仿宋" w:eastAsia="仿宋" w:cs="仿宋"/>
                <w:b/>
                <w:bCs w:val="0"/>
                <w:sz w:val="24"/>
                <w:szCs w:val="24"/>
                <w:highlight w:val="none"/>
                <w:u w:val="single"/>
                <w:lang w:val="en-US" w:eastAsia="zh-CN"/>
              </w:rPr>
              <w:t>自拟</w:t>
            </w:r>
            <w:r>
              <w:rPr>
                <w:rFonts w:hint="eastAsia" w:ascii="仿宋" w:hAnsi="仿宋" w:eastAsia="仿宋" w:cs="仿宋"/>
                <w:b/>
                <w:bCs w:val="0"/>
                <w:sz w:val="24"/>
                <w:szCs w:val="24"/>
                <w:highlight w:val="none"/>
                <w:u w:val="single"/>
              </w:rPr>
              <w:t>提供响应表，逐条如实应答技术要求作出承诺。</w:t>
            </w:r>
          </w:p>
        </w:tc>
        <w:tc>
          <w:tcPr>
            <w:tcW w:w="40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0CE63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36分</w:t>
            </w:r>
          </w:p>
        </w:tc>
      </w:tr>
      <w:tr w14:paraId="784A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370" w:type="pct"/>
            <w:tcBorders>
              <w:top w:val="nil"/>
              <w:left w:val="single" w:color="000000" w:sz="8" w:space="0"/>
              <w:bottom w:val="single" w:color="000000" w:sz="8" w:space="0"/>
              <w:right w:val="single" w:color="000000" w:sz="8" w:space="0"/>
            </w:tcBorders>
            <w:shd w:val="clear" w:color="auto" w:fill="auto"/>
            <w:vAlign w:val="center"/>
          </w:tcPr>
          <w:p w14:paraId="4F42808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w:t>
            </w:r>
          </w:p>
        </w:tc>
        <w:tc>
          <w:tcPr>
            <w:tcW w:w="666" w:type="pct"/>
            <w:tcBorders>
              <w:top w:val="nil"/>
              <w:left w:val="single" w:color="000000" w:sz="8" w:space="0"/>
              <w:bottom w:val="single" w:color="000000" w:sz="8" w:space="0"/>
              <w:right w:val="single" w:color="000000" w:sz="8" w:space="0"/>
            </w:tcBorders>
            <w:shd w:val="clear" w:color="auto" w:fill="auto"/>
            <w:vAlign w:val="center"/>
          </w:tcPr>
          <w:p w14:paraId="7D1999F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sz w:val="24"/>
                <w:szCs w:val="24"/>
                <w:highlight w:val="none"/>
              </w:rPr>
              <w:t>实施方案</w:t>
            </w:r>
          </w:p>
        </w:tc>
        <w:tc>
          <w:tcPr>
            <w:tcW w:w="3558" w:type="pct"/>
            <w:tcBorders>
              <w:top w:val="nil"/>
              <w:left w:val="single" w:color="000000" w:sz="8" w:space="0"/>
              <w:bottom w:val="single" w:color="000000" w:sz="8" w:space="0"/>
              <w:right w:val="single" w:color="000000" w:sz="8" w:space="0"/>
            </w:tcBorders>
            <w:shd w:val="clear" w:color="auto" w:fill="auto"/>
            <w:vAlign w:val="center"/>
          </w:tcPr>
          <w:p w14:paraId="0879AB40">
            <w:pPr>
              <w:keepNext w:val="0"/>
              <w:keepLines w:val="0"/>
              <w:widowControl/>
              <w:suppressLineNumbers w:val="0"/>
              <w:jc w:val="both"/>
              <w:textAlignment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根据投标人针对本项目提供的实施步骤、实施计划、实施资料，以及安全保证措施、质量保证措施、进度保证措施、环境保证措施等综合方案由</w:t>
            </w:r>
            <w:r>
              <w:rPr>
                <w:rFonts w:hint="eastAsia" w:ascii="仿宋" w:hAnsi="仿宋" w:eastAsia="仿宋" w:cs="仿宋"/>
                <w:bCs/>
                <w:sz w:val="24"/>
                <w:szCs w:val="24"/>
                <w:highlight w:val="none"/>
                <w:lang w:val="en-US" w:eastAsia="zh-CN"/>
              </w:rPr>
              <w:t>评审小组进行评分：</w:t>
            </w:r>
          </w:p>
          <w:p w14:paraId="12265E96">
            <w:pPr>
              <w:keepNext w:val="0"/>
              <w:keepLines w:val="0"/>
              <w:widowControl/>
              <w:suppressLineNumbers w:val="0"/>
              <w:ind w:firstLine="240" w:firstLineChars="10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方案计划完整、合理、可行的得5分，有欠缺或不合理的每处扣1分，扣完为止。</w:t>
            </w:r>
          </w:p>
        </w:tc>
        <w:tc>
          <w:tcPr>
            <w:tcW w:w="405" w:type="pct"/>
            <w:tcBorders>
              <w:top w:val="nil"/>
              <w:left w:val="single" w:color="000000" w:sz="8" w:space="0"/>
              <w:bottom w:val="single" w:color="000000" w:sz="8" w:space="0"/>
              <w:right w:val="single" w:color="000000" w:sz="8" w:space="0"/>
            </w:tcBorders>
            <w:shd w:val="clear" w:color="auto" w:fill="auto"/>
            <w:vAlign w:val="center"/>
          </w:tcPr>
          <w:p w14:paraId="6754A2A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r>
              <w:rPr>
                <w:rStyle w:val="39"/>
                <w:rFonts w:hint="eastAsia" w:ascii="仿宋" w:hAnsi="仿宋" w:eastAsia="仿宋" w:cs="仿宋"/>
                <w:b/>
                <w:bCs/>
                <w:sz w:val="24"/>
                <w:szCs w:val="24"/>
                <w:highlight w:val="none"/>
                <w:lang w:val="en-US" w:eastAsia="zh-CN" w:bidi="ar"/>
              </w:rPr>
              <w:t>分</w:t>
            </w:r>
          </w:p>
        </w:tc>
      </w:tr>
      <w:tr w14:paraId="4731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nil"/>
              <w:left w:val="single" w:color="000000" w:sz="8" w:space="0"/>
              <w:bottom w:val="single" w:color="000000" w:sz="8" w:space="0"/>
              <w:right w:val="single" w:color="000000" w:sz="8" w:space="0"/>
            </w:tcBorders>
            <w:shd w:val="clear" w:color="auto" w:fill="auto"/>
            <w:vAlign w:val="center"/>
          </w:tcPr>
          <w:p w14:paraId="58764EF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3</w:t>
            </w:r>
          </w:p>
        </w:tc>
        <w:tc>
          <w:tcPr>
            <w:tcW w:w="666" w:type="pct"/>
            <w:tcBorders>
              <w:top w:val="nil"/>
              <w:left w:val="single" w:color="000000" w:sz="8" w:space="0"/>
              <w:bottom w:val="single" w:color="000000" w:sz="8" w:space="0"/>
              <w:right w:val="single" w:color="000000" w:sz="8" w:space="0"/>
            </w:tcBorders>
            <w:shd w:val="clear" w:color="auto" w:fill="auto"/>
            <w:vAlign w:val="center"/>
          </w:tcPr>
          <w:p w14:paraId="600264EC">
            <w:pPr>
              <w:keepNext w:val="0"/>
              <w:keepLines w:val="0"/>
              <w:widowControl/>
              <w:suppressLineNumbers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安装、调试、验收的方案</w:t>
            </w:r>
          </w:p>
        </w:tc>
        <w:tc>
          <w:tcPr>
            <w:tcW w:w="3558" w:type="pct"/>
            <w:tcBorders>
              <w:top w:val="nil"/>
              <w:left w:val="single" w:color="000000" w:sz="8" w:space="0"/>
              <w:bottom w:val="single" w:color="000000" w:sz="8" w:space="0"/>
              <w:right w:val="single" w:color="000000" w:sz="8" w:space="0"/>
            </w:tcBorders>
            <w:shd w:val="clear" w:color="auto" w:fill="auto"/>
            <w:vAlign w:val="center"/>
          </w:tcPr>
          <w:p w14:paraId="1F3F00EB">
            <w:pPr>
              <w:keepNext w:val="0"/>
              <w:keepLines w:val="0"/>
              <w:widowControl/>
              <w:suppressLineNumbers w:val="0"/>
              <w:jc w:val="both"/>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根据投标人针对本项目提供的安装、调试、验收的方案和措施</w:t>
            </w:r>
            <w:r>
              <w:rPr>
                <w:rFonts w:hint="eastAsia" w:ascii="仿宋" w:hAnsi="仿宋" w:eastAsia="仿宋" w:cs="仿宋"/>
                <w:bCs/>
                <w:sz w:val="24"/>
                <w:szCs w:val="24"/>
                <w:highlight w:val="none"/>
                <w:lang w:val="en-US" w:eastAsia="zh-CN"/>
              </w:rPr>
              <w:t>进行评分</w:t>
            </w:r>
            <w:r>
              <w:rPr>
                <w:rFonts w:hint="eastAsia" w:ascii="仿宋" w:hAnsi="仿宋" w:eastAsia="仿宋" w:cs="仿宋"/>
                <w:bCs/>
                <w:sz w:val="24"/>
                <w:szCs w:val="24"/>
                <w:highlight w:val="none"/>
              </w:rPr>
              <w:t>：</w:t>
            </w:r>
          </w:p>
          <w:p w14:paraId="3B7F537B">
            <w:pPr>
              <w:keepNext w:val="0"/>
              <w:keepLines w:val="0"/>
              <w:widowControl/>
              <w:suppressLineNumbers w:val="0"/>
              <w:ind w:firstLine="240" w:firstLineChars="100"/>
              <w:jc w:val="both"/>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方案和措施科学严谨、有效的，措施情况的合理性、可行性及是否满足采购进度要求</w:t>
            </w:r>
            <w:r>
              <w:rPr>
                <w:rFonts w:hint="eastAsia" w:ascii="仿宋" w:hAnsi="仿宋" w:eastAsia="仿宋" w:cs="仿宋"/>
                <w:bCs/>
                <w:sz w:val="24"/>
                <w:szCs w:val="24"/>
                <w:highlight w:val="none"/>
                <w:lang w:val="zh-CN"/>
              </w:rPr>
              <w:t>，方案计划完整、合理、可行的得3分，有欠缺或不合理的每处扣1分，扣完为止。</w:t>
            </w:r>
          </w:p>
        </w:tc>
        <w:tc>
          <w:tcPr>
            <w:tcW w:w="405" w:type="pct"/>
            <w:tcBorders>
              <w:top w:val="nil"/>
              <w:left w:val="single" w:color="000000" w:sz="8" w:space="0"/>
              <w:bottom w:val="single" w:color="000000" w:sz="8" w:space="0"/>
              <w:right w:val="single" w:color="000000" w:sz="8" w:space="0"/>
            </w:tcBorders>
            <w:shd w:val="clear" w:color="auto" w:fill="auto"/>
            <w:vAlign w:val="center"/>
          </w:tcPr>
          <w:p w14:paraId="378A573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3</w:t>
            </w:r>
            <w:r>
              <w:rPr>
                <w:rStyle w:val="39"/>
                <w:rFonts w:hint="eastAsia" w:ascii="仿宋" w:hAnsi="仿宋" w:eastAsia="仿宋" w:cs="仿宋"/>
                <w:b/>
                <w:bCs/>
                <w:sz w:val="24"/>
                <w:szCs w:val="24"/>
                <w:highlight w:val="none"/>
                <w:lang w:val="en-US" w:eastAsia="zh-CN" w:bidi="ar"/>
              </w:rPr>
              <w:t>分</w:t>
            </w:r>
          </w:p>
        </w:tc>
      </w:tr>
      <w:tr w14:paraId="700D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8" w:hRule="atLeast"/>
        </w:trPr>
        <w:tc>
          <w:tcPr>
            <w:tcW w:w="370" w:type="pct"/>
            <w:tcBorders>
              <w:top w:val="nil"/>
              <w:left w:val="single" w:color="000000" w:sz="8" w:space="0"/>
              <w:bottom w:val="single" w:color="000000" w:sz="8" w:space="0"/>
              <w:right w:val="single" w:color="000000" w:sz="8" w:space="0"/>
            </w:tcBorders>
            <w:shd w:val="clear" w:color="auto" w:fill="auto"/>
            <w:vAlign w:val="center"/>
          </w:tcPr>
          <w:p w14:paraId="67A9F9A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4</w:t>
            </w:r>
          </w:p>
        </w:tc>
        <w:tc>
          <w:tcPr>
            <w:tcW w:w="666" w:type="pct"/>
            <w:tcBorders>
              <w:top w:val="nil"/>
              <w:left w:val="single" w:color="000000" w:sz="8" w:space="0"/>
              <w:bottom w:val="single" w:color="000000" w:sz="8" w:space="0"/>
              <w:right w:val="single" w:color="000000" w:sz="8" w:space="0"/>
            </w:tcBorders>
            <w:shd w:val="clear" w:color="auto" w:fill="auto"/>
            <w:vAlign w:val="center"/>
          </w:tcPr>
          <w:p w14:paraId="68416BBD">
            <w:pPr>
              <w:spacing w:line="6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兼容适配方案</w:t>
            </w:r>
          </w:p>
        </w:tc>
        <w:tc>
          <w:tcPr>
            <w:tcW w:w="3558" w:type="pct"/>
            <w:tcBorders>
              <w:top w:val="nil"/>
              <w:left w:val="single" w:color="000000" w:sz="8" w:space="0"/>
              <w:bottom w:val="single" w:color="000000" w:sz="8" w:space="0"/>
              <w:right w:val="single" w:color="000000" w:sz="8" w:space="0"/>
            </w:tcBorders>
            <w:shd w:val="clear" w:color="auto" w:fill="auto"/>
            <w:vAlign w:val="center"/>
          </w:tcPr>
          <w:p w14:paraId="2E6C84BB">
            <w:pPr>
              <w:spacing w:line="640" w:lineRule="exact"/>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rPr>
              <w:t>根据投标人针对本项目提供设备的接入、兼容原有系统的详细设计和方案，设计和方案科学严谨、有效的合理性、可行性及是否满足采购进度要求等</w:t>
            </w:r>
            <w:r>
              <w:rPr>
                <w:rFonts w:hint="eastAsia" w:ascii="仿宋" w:hAnsi="仿宋" w:eastAsia="仿宋" w:cs="仿宋"/>
                <w:bCs/>
                <w:sz w:val="24"/>
                <w:szCs w:val="24"/>
                <w:highlight w:val="none"/>
                <w:lang w:val="zh-CN"/>
              </w:rPr>
              <w:t>情</w:t>
            </w:r>
            <w:r>
              <w:rPr>
                <w:rFonts w:hint="eastAsia" w:ascii="仿宋" w:hAnsi="仿宋" w:eastAsia="仿宋" w:cs="仿宋"/>
                <w:bCs/>
                <w:sz w:val="24"/>
                <w:szCs w:val="24"/>
                <w:highlight w:val="none"/>
                <w:lang w:val="en-US" w:eastAsia="zh-CN"/>
              </w:rPr>
              <w:t>进行评分</w:t>
            </w:r>
            <w:r>
              <w:rPr>
                <w:rFonts w:hint="eastAsia" w:ascii="仿宋" w:hAnsi="仿宋" w:eastAsia="仿宋" w:cs="仿宋"/>
                <w:bCs/>
                <w:sz w:val="24"/>
                <w:szCs w:val="24"/>
                <w:highlight w:val="none"/>
              </w:rPr>
              <w:t>：</w:t>
            </w:r>
          </w:p>
          <w:p w14:paraId="15F4CC06">
            <w:pPr>
              <w:spacing w:line="640" w:lineRule="exact"/>
              <w:ind w:firstLine="240" w:firstLineChars="1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zh-CN"/>
              </w:rPr>
              <w:t>方案计划完整、合理、可行的得3分，有欠缺或不合理的每处扣1分，扣完为止。</w:t>
            </w:r>
          </w:p>
        </w:tc>
        <w:tc>
          <w:tcPr>
            <w:tcW w:w="405" w:type="pct"/>
            <w:tcBorders>
              <w:top w:val="nil"/>
              <w:left w:val="single" w:color="000000" w:sz="8" w:space="0"/>
              <w:bottom w:val="single" w:color="000000" w:sz="8" w:space="0"/>
              <w:right w:val="single" w:color="000000" w:sz="8" w:space="0"/>
            </w:tcBorders>
            <w:shd w:val="clear" w:color="auto" w:fill="auto"/>
            <w:vAlign w:val="center"/>
          </w:tcPr>
          <w:p w14:paraId="2473E04D">
            <w:pPr>
              <w:spacing w:line="640" w:lineRule="exact"/>
              <w:jc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sz w:val="24"/>
                <w:szCs w:val="24"/>
                <w:highlight w:val="none"/>
              </w:rPr>
              <w:t>3</w:t>
            </w:r>
            <w:r>
              <w:rPr>
                <w:rStyle w:val="39"/>
                <w:rFonts w:hint="eastAsia" w:ascii="仿宋" w:hAnsi="仿宋" w:eastAsia="仿宋" w:cs="仿宋"/>
                <w:b/>
                <w:bCs/>
                <w:sz w:val="24"/>
                <w:szCs w:val="24"/>
                <w:highlight w:val="none"/>
                <w:lang w:val="en-US" w:eastAsia="zh-CN" w:bidi="ar"/>
              </w:rPr>
              <w:t>分</w:t>
            </w:r>
          </w:p>
        </w:tc>
      </w:tr>
      <w:tr w14:paraId="7310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0" w:hRule="atLeast"/>
        </w:trPr>
        <w:tc>
          <w:tcPr>
            <w:tcW w:w="370" w:type="pct"/>
            <w:tcBorders>
              <w:top w:val="nil"/>
              <w:left w:val="single" w:color="000000" w:sz="8" w:space="0"/>
              <w:bottom w:val="single" w:color="000000" w:sz="8" w:space="0"/>
              <w:right w:val="single" w:color="000000" w:sz="8" w:space="0"/>
            </w:tcBorders>
            <w:shd w:val="clear" w:color="auto" w:fill="auto"/>
            <w:vAlign w:val="center"/>
          </w:tcPr>
          <w:p w14:paraId="08462F5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666" w:type="pct"/>
            <w:tcBorders>
              <w:top w:val="nil"/>
              <w:left w:val="single" w:color="000000" w:sz="8" w:space="0"/>
              <w:bottom w:val="single" w:color="000000" w:sz="8" w:space="0"/>
              <w:right w:val="single" w:color="000000" w:sz="8" w:space="0"/>
            </w:tcBorders>
            <w:shd w:val="clear" w:color="auto" w:fill="auto"/>
            <w:vAlign w:val="center"/>
          </w:tcPr>
          <w:p w14:paraId="127A596F">
            <w:pPr>
              <w:spacing w:line="6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质量保证</w:t>
            </w:r>
          </w:p>
        </w:tc>
        <w:tc>
          <w:tcPr>
            <w:tcW w:w="3558" w:type="pct"/>
            <w:tcBorders>
              <w:top w:val="nil"/>
              <w:left w:val="single" w:color="000000" w:sz="8" w:space="0"/>
              <w:bottom w:val="single" w:color="000000" w:sz="8" w:space="0"/>
              <w:right w:val="single" w:color="000000" w:sz="8" w:space="0"/>
            </w:tcBorders>
            <w:shd w:val="clear" w:color="auto" w:fill="auto"/>
            <w:vAlign w:val="center"/>
          </w:tcPr>
          <w:p w14:paraId="473ADF95">
            <w:pPr>
              <w:spacing w:line="6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根据投标人针对本项目提供</w:t>
            </w:r>
            <w:r>
              <w:rPr>
                <w:rFonts w:hint="eastAsia" w:ascii="仿宋" w:hAnsi="仿宋" w:eastAsia="仿宋" w:cs="仿宋"/>
                <w:bCs/>
                <w:sz w:val="24"/>
                <w:szCs w:val="24"/>
                <w:highlight w:val="none"/>
                <w:lang w:val="en-US" w:eastAsia="zh-CN"/>
              </w:rPr>
              <w:t>的</w:t>
            </w:r>
            <w:r>
              <w:rPr>
                <w:rFonts w:hint="eastAsia" w:ascii="仿宋" w:hAnsi="仿宋" w:eastAsia="仿宋" w:cs="仿宋"/>
                <w:bCs/>
                <w:sz w:val="24"/>
                <w:szCs w:val="24"/>
                <w:highlight w:val="none"/>
              </w:rPr>
              <w:t>质量保证措施及承诺、技术服务措施及承诺等</w:t>
            </w:r>
            <w:r>
              <w:rPr>
                <w:rFonts w:hint="eastAsia" w:ascii="仿宋" w:hAnsi="仿宋" w:eastAsia="仿宋" w:cs="仿宋"/>
                <w:bCs/>
                <w:sz w:val="24"/>
                <w:szCs w:val="24"/>
                <w:highlight w:val="none"/>
                <w:lang w:val="zh-CN"/>
              </w:rPr>
              <w:t>情况</w:t>
            </w:r>
            <w:r>
              <w:rPr>
                <w:rFonts w:hint="eastAsia" w:ascii="仿宋" w:hAnsi="仿宋" w:eastAsia="仿宋" w:cs="仿宋"/>
                <w:bCs/>
                <w:sz w:val="24"/>
                <w:szCs w:val="24"/>
                <w:highlight w:val="none"/>
                <w:lang w:val="en-US" w:eastAsia="zh-CN"/>
              </w:rPr>
              <w:t>进行评分</w:t>
            </w:r>
            <w:r>
              <w:rPr>
                <w:rFonts w:hint="eastAsia" w:ascii="仿宋" w:hAnsi="仿宋" w:eastAsia="仿宋" w:cs="仿宋"/>
                <w:bCs/>
                <w:sz w:val="24"/>
                <w:szCs w:val="24"/>
                <w:highlight w:val="none"/>
              </w:rPr>
              <w:t>：</w:t>
            </w:r>
          </w:p>
          <w:p w14:paraId="297A0072">
            <w:pPr>
              <w:spacing w:line="640" w:lineRule="exact"/>
              <w:ind w:firstLine="240" w:firstLineChars="1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zh-CN"/>
              </w:rPr>
              <w:t>方案计划完整、合理、可行的得</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val="zh-CN"/>
              </w:rPr>
              <w:t>分，有欠缺或不合理的每处扣1分，扣完为止。</w:t>
            </w:r>
          </w:p>
        </w:tc>
        <w:tc>
          <w:tcPr>
            <w:tcW w:w="405" w:type="pct"/>
            <w:tcBorders>
              <w:top w:val="nil"/>
              <w:left w:val="single" w:color="000000" w:sz="8" w:space="0"/>
              <w:bottom w:val="single" w:color="000000" w:sz="8" w:space="0"/>
              <w:right w:val="single" w:color="000000" w:sz="8" w:space="0"/>
            </w:tcBorders>
            <w:shd w:val="clear" w:color="auto" w:fill="auto"/>
            <w:vAlign w:val="center"/>
          </w:tcPr>
          <w:p w14:paraId="38869FE1">
            <w:pPr>
              <w:spacing w:line="640" w:lineRule="exact"/>
              <w:jc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sz w:val="24"/>
                <w:szCs w:val="24"/>
                <w:highlight w:val="none"/>
                <w:lang w:val="en-US" w:eastAsia="zh-CN"/>
              </w:rPr>
              <w:t>3</w:t>
            </w:r>
            <w:r>
              <w:rPr>
                <w:rStyle w:val="39"/>
                <w:rFonts w:hint="eastAsia" w:ascii="仿宋" w:hAnsi="仿宋" w:eastAsia="仿宋" w:cs="仿宋"/>
                <w:b/>
                <w:bCs/>
                <w:sz w:val="24"/>
                <w:szCs w:val="24"/>
                <w:highlight w:val="none"/>
                <w:lang w:val="en-US" w:eastAsia="zh-CN" w:bidi="ar"/>
              </w:rPr>
              <w:t>分</w:t>
            </w:r>
          </w:p>
        </w:tc>
      </w:tr>
      <w:tr w14:paraId="62D8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7" w:hRule="atLeast"/>
        </w:trPr>
        <w:tc>
          <w:tcPr>
            <w:tcW w:w="370" w:type="pct"/>
            <w:tcBorders>
              <w:top w:val="nil"/>
              <w:left w:val="single" w:color="000000" w:sz="8" w:space="0"/>
              <w:bottom w:val="single" w:color="000000" w:sz="8" w:space="0"/>
              <w:right w:val="single" w:color="000000" w:sz="8" w:space="0"/>
            </w:tcBorders>
            <w:shd w:val="clear" w:color="auto" w:fill="auto"/>
            <w:vAlign w:val="center"/>
          </w:tcPr>
          <w:p w14:paraId="7ECBE6A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6</w:t>
            </w:r>
          </w:p>
        </w:tc>
        <w:tc>
          <w:tcPr>
            <w:tcW w:w="666" w:type="pct"/>
            <w:tcBorders>
              <w:top w:val="nil"/>
              <w:left w:val="single" w:color="000000" w:sz="8" w:space="0"/>
              <w:bottom w:val="single" w:color="000000" w:sz="8" w:space="0"/>
              <w:right w:val="single" w:color="000000" w:sz="8" w:space="0"/>
            </w:tcBorders>
            <w:shd w:val="clear" w:color="auto" w:fill="auto"/>
            <w:vAlign w:val="center"/>
          </w:tcPr>
          <w:p w14:paraId="65A975E3">
            <w:pPr>
              <w:spacing w:line="6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培训方案</w:t>
            </w:r>
          </w:p>
        </w:tc>
        <w:tc>
          <w:tcPr>
            <w:tcW w:w="3558" w:type="pct"/>
            <w:tcBorders>
              <w:top w:val="nil"/>
              <w:left w:val="single" w:color="000000" w:sz="8" w:space="0"/>
              <w:bottom w:val="single" w:color="000000" w:sz="8" w:space="0"/>
              <w:right w:val="single" w:color="000000" w:sz="8" w:space="0"/>
            </w:tcBorders>
            <w:shd w:val="clear" w:color="auto" w:fill="auto"/>
            <w:vAlign w:val="center"/>
          </w:tcPr>
          <w:p w14:paraId="232D3D67">
            <w:pPr>
              <w:spacing w:line="6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根据投标人针对本项目提供</w:t>
            </w:r>
            <w:r>
              <w:rPr>
                <w:rFonts w:hint="eastAsia" w:ascii="仿宋" w:hAnsi="仿宋" w:eastAsia="仿宋" w:cs="仿宋"/>
                <w:bCs/>
                <w:sz w:val="24"/>
                <w:szCs w:val="24"/>
                <w:highlight w:val="none"/>
                <w:lang w:val="en-US" w:eastAsia="zh-CN"/>
              </w:rPr>
              <w:t>的</w:t>
            </w:r>
            <w:r>
              <w:rPr>
                <w:rFonts w:hint="eastAsia" w:ascii="仿宋" w:hAnsi="仿宋" w:eastAsia="仿宋" w:cs="仿宋"/>
                <w:bCs/>
                <w:sz w:val="24"/>
                <w:szCs w:val="24"/>
                <w:highlight w:val="none"/>
              </w:rPr>
              <w:t>培训方案，内容包括但不限于培训目标、培训对象、培训内容、培训计划、培训保障、培训流程等</w:t>
            </w:r>
            <w:r>
              <w:rPr>
                <w:rFonts w:hint="eastAsia" w:ascii="仿宋" w:hAnsi="仿宋" w:eastAsia="仿宋" w:cs="仿宋"/>
                <w:bCs/>
                <w:sz w:val="24"/>
                <w:szCs w:val="24"/>
                <w:highlight w:val="none"/>
                <w:lang w:val="zh-CN"/>
              </w:rPr>
              <w:t>内容</w:t>
            </w:r>
            <w:r>
              <w:rPr>
                <w:rFonts w:hint="eastAsia" w:ascii="仿宋" w:hAnsi="仿宋" w:eastAsia="仿宋" w:cs="仿宋"/>
                <w:bCs/>
                <w:sz w:val="24"/>
                <w:szCs w:val="24"/>
                <w:highlight w:val="none"/>
                <w:lang w:val="en-US" w:eastAsia="zh-CN"/>
              </w:rPr>
              <w:t>进行评分</w:t>
            </w:r>
            <w:r>
              <w:rPr>
                <w:rFonts w:hint="eastAsia" w:ascii="仿宋" w:hAnsi="仿宋" w:eastAsia="仿宋" w:cs="仿宋"/>
                <w:bCs/>
                <w:sz w:val="24"/>
                <w:szCs w:val="24"/>
                <w:highlight w:val="none"/>
              </w:rPr>
              <w:t>：</w:t>
            </w:r>
          </w:p>
          <w:p w14:paraId="015C4960">
            <w:pPr>
              <w:spacing w:line="640" w:lineRule="exact"/>
              <w:ind w:firstLine="240" w:firstLineChars="1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zh-CN"/>
              </w:rPr>
              <w:t>方案计划完整、合理、可行的得</w:t>
            </w:r>
            <w:r>
              <w:rPr>
                <w:rFonts w:hint="eastAsia" w:ascii="仿宋" w:hAnsi="仿宋" w:eastAsia="仿宋" w:cs="仿宋"/>
                <w:bCs/>
                <w:sz w:val="24"/>
                <w:szCs w:val="24"/>
                <w:highlight w:val="none"/>
              </w:rPr>
              <w:t>3</w:t>
            </w:r>
            <w:r>
              <w:rPr>
                <w:rFonts w:hint="eastAsia" w:ascii="仿宋" w:hAnsi="仿宋" w:eastAsia="仿宋" w:cs="仿宋"/>
                <w:bCs/>
                <w:sz w:val="24"/>
                <w:szCs w:val="24"/>
                <w:highlight w:val="none"/>
                <w:lang w:val="zh-CN"/>
              </w:rPr>
              <w:t>分，有欠缺或不合理的每处扣1分，扣完为止。</w:t>
            </w:r>
          </w:p>
        </w:tc>
        <w:tc>
          <w:tcPr>
            <w:tcW w:w="405" w:type="pct"/>
            <w:tcBorders>
              <w:top w:val="nil"/>
              <w:left w:val="single" w:color="000000" w:sz="8" w:space="0"/>
              <w:bottom w:val="single" w:color="000000" w:sz="8" w:space="0"/>
              <w:right w:val="single" w:color="000000" w:sz="8" w:space="0"/>
            </w:tcBorders>
            <w:shd w:val="clear" w:color="auto" w:fill="auto"/>
            <w:vAlign w:val="center"/>
          </w:tcPr>
          <w:p w14:paraId="60667534">
            <w:pPr>
              <w:spacing w:line="6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w:t>
            </w:r>
            <w:r>
              <w:rPr>
                <w:rFonts w:hint="eastAsia" w:ascii="仿宋" w:hAnsi="仿宋" w:eastAsia="仿宋" w:cs="仿宋"/>
                <w:b/>
                <w:bCs/>
                <w:i w:val="0"/>
                <w:iCs w:val="0"/>
                <w:color w:val="000000"/>
                <w:kern w:val="0"/>
                <w:sz w:val="24"/>
                <w:szCs w:val="24"/>
                <w:highlight w:val="none"/>
                <w:u w:val="none"/>
                <w:lang w:val="en-US" w:eastAsia="zh-CN" w:bidi="ar"/>
              </w:rPr>
              <w:t>分</w:t>
            </w:r>
          </w:p>
        </w:tc>
      </w:tr>
      <w:tr w14:paraId="77FC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70" w:type="pct"/>
            <w:tcBorders>
              <w:top w:val="nil"/>
              <w:left w:val="single" w:color="000000" w:sz="8" w:space="0"/>
              <w:bottom w:val="single" w:color="000000" w:sz="8" w:space="0"/>
              <w:right w:val="single" w:color="000000" w:sz="8" w:space="0"/>
            </w:tcBorders>
            <w:shd w:val="clear" w:color="auto" w:fill="auto"/>
            <w:vAlign w:val="center"/>
          </w:tcPr>
          <w:p w14:paraId="35BAFDF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7</w:t>
            </w:r>
          </w:p>
        </w:tc>
        <w:tc>
          <w:tcPr>
            <w:tcW w:w="666" w:type="pct"/>
            <w:tcBorders>
              <w:top w:val="nil"/>
              <w:left w:val="single" w:color="000000" w:sz="8" w:space="0"/>
              <w:bottom w:val="single" w:color="000000" w:sz="8" w:space="0"/>
              <w:right w:val="single" w:color="000000" w:sz="8" w:space="0"/>
            </w:tcBorders>
            <w:shd w:val="clear" w:color="auto" w:fill="auto"/>
            <w:vAlign w:val="center"/>
          </w:tcPr>
          <w:p w14:paraId="529B19A3">
            <w:pPr>
              <w:spacing w:line="6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售后服务</w:t>
            </w:r>
          </w:p>
        </w:tc>
        <w:tc>
          <w:tcPr>
            <w:tcW w:w="3558" w:type="pct"/>
            <w:tcBorders>
              <w:top w:val="nil"/>
              <w:left w:val="single" w:color="000000" w:sz="8" w:space="0"/>
              <w:bottom w:val="single" w:color="000000" w:sz="8" w:space="0"/>
              <w:right w:val="single" w:color="000000" w:sz="8" w:space="0"/>
            </w:tcBorders>
            <w:shd w:val="clear" w:color="auto" w:fill="auto"/>
            <w:vAlign w:val="center"/>
          </w:tcPr>
          <w:p w14:paraId="2D5BB1E7">
            <w:pPr>
              <w:spacing w:line="6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根据投标人针对本项目提供</w:t>
            </w:r>
            <w:r>
              <w:rPr>
                <w:rFonts w:hint="eastAsia" w:ascii="仿宋" w:hAnsi="仿宋" w:eastAsia="仿宋" w:cs="仿宋"/>
                <w:bCs/>
                <w:sz w:val="24"/>
                <w:szCs w:val="24"/>
                <w:highlight w:val="none"/>
                <w:lang w:val="en-US" w:eastAsia="zh-CN"/>
              </w:rPr>
              <w:t>的</w:t>
            </w:r>
            <w:r>
              <w:rPr>
                <w:rFonts w:hint="eastAsia" w:ascii="仿宋" w:hAnsi="仿宋" w:eastAsia="仿宋" w:cs="仿宋"/>
                <w:bCs/>
                <w:sz w:val="24"/>
                <w:szCs w:val="24"/>
                <w:highlight w:val="none"/>
              </w:rPr>
              <w:t>技术服务运行维护标准、服务体系详尽程度、售后维护机构分布、售后服务等级等情况</w:t>
            </w:r>
            <w:r>
              <w:rPr>
                <w:rFonts w:hint="eastAsia" w:ascii="仿宋" w:hAnsi="仿宋" w:eastAsia="仿宋" w:cs="仿宋"/>
                <w:bCs/>
                <w:sz w:val="24"/>
                <w:szCs w:val="24"/>
                <w:highlight w:val="none"/>
                <w:lang w:val="en-US" w:eastAsia="zh-CN"/>
              </w:rPr>
              <w:t>进行评分</w:t>
            </w:r>
            <w:r>
              <w:rPr>
                <w:rFonts w:hint="eastAsia" w:ascii="仿宋" w:hAnsi="仿宋" w:eastAsia="仿宋" w:cs="仿宋"/>
                <w:bCs/>
                <w:sz w:val="24"/>
                <w:szCs w:val="24"/>
                <w:highlight w:val="none"/>
              </w:rPr>
              <w:t>：</w:t>
            </w:r>
          </w:p>
          <w:p w14:paraId="7321BB76">
            <w:pPr>
              <w:spacing w:line="640" w:lineRule="exact"/>
              <w:ind w:firstLine="240" w:firstLineChars="1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方案计划完整、合理、可行的得4分，有欠缺或不合理的每处扣1分，扣完为止。</w:t>
            </w:r>
          </w:p>
          <w:p w14:paraId="5445F23E">
            <w:pPr>
              <w:spacing w:line="640" w:lineRule="exact"/>
              <w:rPr>
                <w:rFonts w:hint="eastAsia" w:ascii="仿宋" w:hAnsi="仿宋" w:eastAsia="仿宋" w:cs="仿宋"/>
                <w:bCs/>
                <w:sz w:val="24"/>
                <w:szCs w:val="24"/>
                <w:highlight w:val="none"/>
              </w:rPr>
            </w:pPr>
            <w:r>
              <w:rPr>
                <w:rFonts w:hint="eastAsia" w:ascii="仿宋" w:hAnsi="仿宋" w:eastAsia="仿宋" w:cs="仿宋"/>
                <w:b/>
                <w:bCs w:val="0"/>
                <w:sz w:val="24"/>
                <w:szCs w:val="24"/>
                <w:highlight w:val="none"/>
                <w:u w:val="single"/>
              </w:rPr>
              <w:t>注：需将相关证明材料清晰复印件编制在商务技术投标文件中，作为衡量投标人综合售后服务能力的标准之一。</w:t>
            </w:r>
          </w:p>
        </w:tc>
        <w:tc>
          <w:tcPr>
            <w:tcW w:w="405" w:type="pct"/>
            <w:tcBorders>
              <w:top w:val="nil"/>
              <w:left w:val="single" w:color="000000" w:sz="8" w:space="0"/>
              <w:bottom w:val="single" w:color="000000" w:sz="8" w:space="0"/>
              <w:right w:val="single" w:color="000000" w:sz="8" w:space="0"/>
            </w:tcBorders>
            <w:shd w:val="clear" w:color="auto" w:fill="auto"/>
            <w:vAlign w:val="center"/>
          </w:tcPr>
          <w:p w14:paraId="1CE90B98">
            <w:pPr>
              <w:spacing w:line="6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w:t>
            </w:r>
            <w:r>
              <w:rPr>
                <w:rFonts w:hint="eastAsia" w:ascii="仿宋" w:hAnsi="仿宋" w:eastAsia="仿宋" w:cs="仿宋"/>
                <w:b/>
                <w:bCs/>
                <w:i w:val="0"/>
                <w:iCs w:val="0"/>
                <w:color w:val="000000"/>
                <w:kern w:val="0"/>
                <w:sz w:val="24"/>
                <w:szCs w:val="24"/>
                <w:highlight w:val="none"/>
                <w:u w:val="none"/>
                <w:lang w:val="en-US" w:eastAsia="zh-CN" w:bidi="ar"/>
              </w:rPr>
              <w:t>分</w:t>
            </w:r>
          </w:p>
        </w:tc>
      </w:tr>
      <w:tr w14:paraId="4B1B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4594" w:type="pct"/>
            <w:gridSpan w:val="3"/>
            <w:tcBorders>
              <w:top w:val="nil"/>
              <w:left w:val="single" w:color="000000" w:sz="8" w:space="0"/>
              <w:bottom w:val="single" w:color="000000" w:sz="8" w:space="0"/>
              <w:right w:val="single" w:color="000000" w:sz="8" w:space="0"/>
            </w:tcBorders>
            <w:shd w:val="clear" w:color="auto" w:fill="auto"/>
            <w:vAlign w:val="center"/>
          </w:tcPr>
          <w:p w14:paraId="14E03E2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商务、资信及其他部分</w:t>
            </w:r>
          </w:p>
        </w:tc>
        <w:tc>
          <w:tcPr>
            <w:tcW w:w="405" w:type="pct"/>
            <w:tcBorders>
              <w:top w:val="nil"/>
              <w:left w:val="single" w:color="000000" w:sz="8" w:space="0"/>
              <w:bottom w:val="single" w:color="000000" w:sz="8" w:space="0"/>
              <w:right w:val="single" w:color="000000" w:sz="8" w:space="0"/>
            </w:tcBorders>
            <w:shd w:val="clear" w:color="auto" w:fill="auto"/>
            <w:vAlign w:val="center"/>
          </w:tcPr>
          <w:p w14:paraId="3413178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13分</w:t>
            </w:r>
          </w:p>
        </w:tc>
      </w:tr>
      <w:tr w14:paraId="23E7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5" w:hRule="atLeast"/>
        </w:trPr>
        <w:tc>
          <w:tcPr>
            <w:tcW w:w="3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3695B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8</w:t>
            </w:r>
          </w:p>
        </w:tc>
        <w:tc>
          <w:tcPr>
            <w:tcW w:w="6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195A4D">
            <w:pPr>
              <w:spacing w:line="640" w:lineRule="exact"/>
              <w:jc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sz w:val="24"/>
                <w:szCs w:val="24"/>
                <w:highlight w:val="none"/>
              </w:rPr>
              <w:t>人员技术能力</w:t>
            </w:r>
          </w:p>
        </w:tc>
        <w:tc>
          <w:tcPr>
            <w:tcW w:w="35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548258">
            <w:pPr>
              <w:spacing w:line="6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投标人拟投入本项目项目经理应具备PMP项目管理证书，满足得1分，不满足不得分。</w:t>
            </w:r>
          </w:p>
          <w:p w14:paraId="7A885A06">
            <w:pPr>
              <w:spacing w:line="6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投标人拟投入本项目技术负责人应具备信息系统项目管理师证书，满足得1分，不满足不得分。</w:t>
            </w:r>
          </w:p>
          <w:p w14:paraId="2446C7CC">
            <w:pPr>
              <w:spacing w:line="6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投标人拟投入本项目其他项目组人员需具有售后服务管理师资质认证，每</w:t>
            </w:r>
            <w:r>
              <w:rPr>
                <w:rFonts w:hint="eastAsia" w:ascii="仿宋" w:hAnsi="仿宋" w:eastAsia="仿宋" w:cs="仿宋"/>
                <w:bCs/>
                <w:sz w:val="24"/>
                <w:szCs w:val="24"/>
                <w:highlight w:val="none"/>
                <w:lang w:val="en-US" w:eastAsia="zh-CN"/>
              </w:rPr>
              <w:t>提供</w:t>
            </w:r>
            <w:r>
              <w:rPr>
                <w:rFonts w:hint="eastAsia" w:ascii="仿宋" w:hAnsi="仿宋" w:eastAsia="仿宋" w:cs="仿宋"/>
                <w:bCs/>
                <w:sz w:val="24"/>
                <w:szCs w:val="24"/>
                <w:highlight w:val="none"/>
              </w:rPr>
              <w:t>一人</w:t>
            </w:r>
            <w:r>
              <w:rPr>
                <w:rFonts w:hint="eastAsia" w:ascii="仿宋" w:hAnsi="仿宋" w:eastAsia="仿宋" w:cs="仿宋"/>
                <w:bCs/>
                <w:sz w:val="24"/>
                <w:szCs w:val="24"/>
                <w:highlight w:val="none"/>
                <w:lang w:val="en-US" w:eastAsia="zh-CN"/>
              </w:rPr>
              <w:t>具备一证</w:t>
            </w:r>
            <w:r>
              <w:rPr>
                <w:rFonts w:hint="eastAsia" w:ascii="仿宋" w:hAnsi="仿宋" w:eastAsia="仿宋" w:cs="仿宋"/>
                <w:bCs/>
                <w:sz w:val="24"/>
                <w:szCs w:val="24"/>
                <w:highlight w:val="none"/>
              </w:rPr>
              <w:t>得1分，最高3分。</w:t>
            </w:r>
          </w:p>
          <w:p w14:paraId="2ACC9DA9">
            <w:pPr>
              <w:spacing w:line="640" w:lineRule="exact"/>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b/>
                <w:bCs w:val="0"/>
                <w:sz w:val="24"/>
                <w:szCs w:val="24"/>
                <w:highlight w:val="none"/>
                <w:u w:val="single"/>
              </w:rPr>
              <w:t>注：</w:t>
            </w:r>
            <w:r>
              <w:rPr>
                <w:rFonts w:hint="eastAsia" w:ascii="仿宋" w:hAnsi="仿宋" w:eastAsia="仿宋" w:cs="仿宋"/>
                <w:b/>
                <w:bCs w:val="0"/>
                <w:sz w:val="24"/>
                <w:szCs w:val="24"/>
                <w:highlight w:val="none"/>
                <w:u w:val="single"/>
                <w:lang w:val="en-US" w:eastAsia="zh-CN"/>
              </w:rPr>
              <w:t>以上需求均需</w:t>
            </w:r>
            <w:r>
              <w:rPr>
                <w:rFonts w:hint="eastAsia" w:ascii="仿宋" w:hAnsi="仿宋" w:eastAsia="仿宋" w:cs="仿宋"/>
                <w:b/>
                <w:bCs w:val="0"/>
                <w:sz w:val="24"/>
                <w:szCs w:val="24"/>
                <w:highlight w:val="none"/>
                <w:u w:val="single"/>
              </w:rPr>
              <w:t>提供证书复印件，近三个月社保证明或在职证明，未提供不得分</w:t>
            </w:r>
            <w:r>
              <w:rPr>
                <w:rFonts w:hint="eastAsia" w:ascii="仿宋" w:hAnsi="仿宋" w:eastAsia="仿宋" w:cs="仿宋"/>
                <w:b/>
                <w:bCs w:val="0"/>
                <w:sz w:val="24"/>
                <w:szCs w:val="24"/>
                <w:highlight w:val="none"/>
                <w:u w:val="single"/>
                <w:lang w:eastAsia="zh-CN"/>
              </w:rPr>
              <w:t>。</w:t>
            </w:r>
          </w:p>
        </w:tc>
        <w:tc>
          <w:tcPr>
            <w:tcW w:w="40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D352BE">
            <w:pPr>
              <w:spacing w:line="640" w:lineRule="exact"/>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sz w:val="24"/>
                <w:szCs w:val="24"/>
                <w:highlight w:val="none"/>
              </w:rPr>
              <w:t>5</w:t>
            </w:r>
            <w:r>
              <w:rPr>
                <w:rFonts w:hint="eastAsia" w:ascii="仿宋" w:hAnsi="仿宋" w:eastAsia="仿宋" w:cs="仿宋"/>
                <w:b/>
                <w:bCs/>
                <w:i w:val="0"/>
                <w:iCs w:val="0"/>
                <w:color w:val="000000"/>
                <w:kern w:val="0"/>
                <w:sz w:val="24"/>
                <w:szCs w:val="24"/>
                <w:highlight w:val="none"/>
                <w:u w:val="none"/>
                <w:lang w:val="en-US" w:eastAsia="zh-CN" w:bidi="ar"/>
              </w:rPr>
              <w:t>分</w:t>
            </w:r>
          </w:p>
        </w:tc>
      </w:tr>
      <w:tr w14:paraId="1173E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3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85226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9</w:t>
            </w:r>
          </w:p>
        </w:tc>
        <w:tc>
          <w:tcPr>
            <w:tcW w:w="6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D28BE8">
            <w:pPr>
              <w:spacing w:line="640" w:lineRule="exact"/>
              <w:jc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sz w:val="24"/>
                <w:szCs w:val="24"/>
                <w:highlight w:val="none"/>
              </w:rPr>
              <w:t>企业实力</w:t>
            </w:r>
          </w:p>
        </w:tc>
        <w:tc>
          <w:tcPr>
            <w:tcW w:w="35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E7953C">
            <w:pPr>
              <w:spacing w:line="6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投标人具备质量管理体系认证证书、环境安全管理体系认证证书、职业健康与安全管理体系认证证书、信息技术服务管理体系认证证书、信息安全管理体系认证证书，每</w:t>
            </w:r>
            <w:r>
              <w:rPr>
                <w:rFonts w:hint="eastAsia" w:ascii="仿宋" w:hAnsi="仿宋" w:eastAsia="仿宋" w:cs="仿宋"/>
                <w:bCs/>
                <w:sz w:val="24"/>
                <w:szCs w:val="24"/>
                <w:highlight w:val="none"/>
                <w:lang w:val="en-US" w:eastAsia="zh-CN"/>
              </w:rPr>
              <w:t>提供一个得1</w:t>
            </w:r>
            <w:r>
              <w:rPr>
                <w:rFonts w:hint="eastAsia" w:ascii="仿宋" w:hAnsi="仿宋" w:eastAsia="仿宋" w:cs="仿宋"/>
                <w:bCs/>
                <w:sz w:val="24"/>
                <w:szCs w:val="24"/>
                <w:highlight w:val="none"/>
              </w:rPr>
              <w:t>分，最高得</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p w14:paraId="39EA4D45">
            <w:pPr>
              <w:spacing w:line="64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val="0"/>
                <w:sz w:val="24"/>
                <w:szCs w:val="24"/>
                <w:highlight w:val="none"/>
                <w:u w:val="single"/>
              </w:rPr>
              <w:t>注：</w:t>
            </w:r>
            <w:r>
              <w:rPr>
                <w:rFonts w:hint="eastAsia" w:ascii="仿宋" w:hAnsi="仿宋" w:eastAsia="仿宋" w:cs="仿宋"/>
                <w:b/>
                <w:bCs w:val="0"/>
                <w:sz w:val="24"/>
                <w:szCs w:val="24"/>
                <w:highlight w:val="none"/>
                <w:u w:val="single"/>
                <w:lang w:val="en-US" w:eastAsia="zh-CN"/>
              </w:rPr>
              <w:t>以上需求均需</w:t>
            </w:r>
            <w:r>
              <w:rPr>
                <w:rFonts w:hint="eastAsia" w:ascii="仿宋" w:hAnsi="仿宋" w:eastAsia="仿宋" w:cs="仿宋"/>
                <w:b/>
                <w:bCs w:val="0"/>
                <w:sz w:val="24"/>
                <w:szCs w:val="24"/>
                <w:highlight w:val="none"/>
                <w:u w:val="single"/>
              </w:rPr>
              <w:t>提供证书复印件证明，未提供不得分</w:t>
            </w:r>
            <w:r>
              <w:rPr>
                <w:rFonts w:hint="eastAsia" w:ascii="仿宋" w:hAnsi="仿宋" w:eastAsia="仿宋" w:cs="仿宋"/>
                <w:b/>
                <w:bCs w:val="0"/>
                <w:sz w:val="24"/>
                <w:szCs w:val="24"/>
                <w:highlight w:val="none"/>
                <w:u w:val="single"/>
                <w:lang w:eastAsia="zh-CN"/>
              </w:rPr>
              <w:t>。</w:t>
            </w:r>
          </w:p>
        </w:tc>
        <w:tc>
          <w:tcPr>
            <w:tcW w:w="40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4FD116">
            <w:pPr>
              <w:spacing w:line="640" w:lineRule="exact"/>
              <w:jc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sz w:val="24"/>
                <w:szCs w:val="24"/>
                <w:highlight w:val="none"/>
              </w:rPr>
              <w:t>5</w:t>
            </w:r>
            <w:r>
              <w:rPr>
                <w:rFonts w:hint="eastAsia" w:ascii="仿宋" w:hAnsi="仿宋" w:eastAsia="仿宋" w:cs="仿宋"/>
                <w:b/>
                <w:bCs/>
                <w:i w:val="0"/>
                <w:iCs w:val="0"/>
                <w:color w:val="000000"/>
                <w:kern w:val="0"/>
                <w:sz w:val="24"/>
                <w:szCs w:val="24"/>
                <w:highlight w:val="none"/>
                <w:u w:val="none"/>
                <w:lang w:val="en-US" w:eastAsia="zh-CN" w:bidi="ar"/>
              </w:rPr>
              <w:t>分</w:t>
            </w:r>
          </w:p>
        </w:tc>
      </w:tr>
      <w:tr w14:paraId="4804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3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AF75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10</w:t>
            </w:r>
          </w:p>
        </w:tc>
        <w:tc>
          <w:tcPr>
            <w:tcW w:w="6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C77C0C">
            <w:pPr>
              <w:spacing w:line="640" w:lineRule="exact"/>
              <w:jc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sz w:val="24"/>
                <w:szCs w:val="24"/>
                <w:highlight w:val="none"/>
                <w:lang w:val="en-US" w:eastAsia="zh-CN"/>
              </w:rPr>
              <w:t>企业业绩</w:t>
            </w:r>
          </w:p>
        </w:tc>
        <w:tc>
          <w:tcPr>
            <w:tcW w:w="35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18107A">
            <w:pPr>
              <w:spacing w:line="64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2021</w:t>
            </w:r>
            <w:r>
              <w:rPr>
                <w:rFonts w:hint="eastAsia" w:ascii="仿宋" w:hAnsi="仿宋" w:eastAsia="仿宋" w:cs="仿宋"/>
                <w:bCs/>
                <w:sz w:val="24"/>
                <w:szCs w:val="24"/>
                <w:highlight w:val="none"/>
              </w:rPr>
              <w:t>年1</w:t>
            </w:r>
            <w:bookmarkStart w:id="21" w:name="_GoBack"/>
            <w:r>
              <w:rPr>
                <w:rFonts w:hint="eastAsia" w:ascii="仿宋" w:hAnsi="仿宋" w:eastAsia="仿宋" w:cs="仿宋"/>
                <w:bCs/>
                <w:sz w:val="24"/>
                <w:szCs w:val="24"/>
                <w:highlight w:val="none"/>
              </w:rPr>
              <w:t>月</w:t>
            </w:r>
            <w:bookmarkEnd w:id="21"/>
            <w:r>
              <w:rPr>
                <w:rFonts w:hint="eastAsia" w:ascii="仿宋" w:hAnsi="仿宋" w:eastAsia="仿宋" w:cs="仿宋"/>
                <w:bCs/>
                <w:sz w:val="24"/>
                <w:szCs w:val="24"/>
                <w:highlight w:val="none"/>
              </w:rPr>
              <w:t>1日以来承担过的同类项目业绩（以合同签订时间为准）,每提供一个得1分，最高3分</w:t>
            </w:r>
          </w:p>
          <w:p w14:paraId="108EDBB7">
            <w:pPr>
              <w:spacing w:line="64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val="0"/>
                <w:sz w:val="24"/>
                <w:szCs w:val="24"/>
                <w:highlight w:val="none"/>
                <w:u w:val="single"/>
              </w:rPr>
              <w:t>注：</w:t>
            </w:r>
            <w:r>
              <w:rPr>
                <w:rFonts w:hint="eastAsia" w:ascii="仿宋" w:hAnsi="仿宋" w:eastAsia="仿宋" w:cs="仿宋"/>
                <w:b/>
                <w:bCs w:val="0"/>
                <w:sz w:val="24"/>
                <w:szCs w:val="24"/>
                <w:highlight w:val="none"/>
                <w:u w:val="single"/>
                <w:lang w:val="en-US" w:eastAsia="zh-CN"/>
              </w:rPr>
              <w:t>需</w:t>
            </w:r>
            <w:r>
              <w:rPr>
                <w:rFonts w:hint="eastAsia" w:ascii="仿宋" w:hAnsi="仿宋" w:eastAsia="仿宋" w:cs="仿宋"/>
                <w:b/>
                <w:bCs w:val="0"/>
                <w:sz w:val="24"/>
                <w:szCs w:val="24"/>
                <w:highlight w:val="none"/>
                <w:u w:val="single"/>
              </w:rPr>
              <w:t>提供合同复印件，</w:t>
            </w:r>
            <w:r>
              <w:rPr>
                <w:rFonts w:hint="eastAsia" w:ascii="仿宋" w:hAnsi="仿宋" w:eastAsia="仿宋" w:cs="仿宋"/>
                <w:b/>
                <w:bCs w:val="0"/>
                <w:sz w:val="24"/>
                <w:szCs w:val="24"/>
                <w:highlight w:val="none"/>
                <w:u w:val="single"/>
                <w:lang w:val="en-US" w:eastAsia="zh-CN"/>
              </w:rPr>
              <w:t>不提供</w:t>
            </w:r>
            <w:r>
              <w:rPr>
                <w:rFonts w:hint="eastAsia" w:ascii="仿宋" w:hAnsi="仿宋" w:eastAsia="仿宋" w:cs="仿宋"/>
                <w:b/>
                <w:bCs w:val="0"/>
                <w:sz w:val="24"/>
                <w:szCs w:val="24"/>
                <w:highlight w:val="none"/>
                <w:u w:val="single"/>
              </w:rPr>
              <w:t>不得分</w:t>
            </w:r>
            <w:r>
              <w:rPr>
                <w:rFonts w:hint="eastAsia" w:ascii="仿宋" w:hAnsi="仿宋" w:eastAsia="仿宋" w:cs="仿宋"/>
                <w:b/>
                <w:bCs w:val="0"/>
                <w:sz w:val="24"/>
                <w:szCs w:val="24"/>
                <w:highlight w:val="none"/>
                <w:u w:val="single"/>
                <w:lang w:eastAsia="zh-CN"/>
              </w:rPr>
              <w:t>。</w:t>
            </w:r>
          </w:p>
        </w:tc>
        <w:tc>
          <w:tcPr>
            <w:tcW w:w="40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F3A06B">
            <w:pPr>
              <w:spacing w:line="640" w:lineRule="exact"/>
              <w:jc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sz w:val="24"/>
                <w:szCs w:val="24"/>
                <w:highlight w:val="none"/>
              </w:rPr>
              <w:t>3</w:t>
            </w:r>
            <w:r>
              <w:rPr>
                <w:rFonts w:hint="eastAsia" w:ascii="仿宋" w:hAnsi="仿宋" w:eastAsia="仿宋" w:cs="仿宋"/>
                <w:b/>
                <w:bCs/>
                <w:i w:val="0"/>
                <w:iCs w:val="0"/>
                <w:color w:val="000000"/>
                <w:kern w:val="0"/>
                <w:sz w:val="24"/>
                <w:szCs w:val="24"/>
                <w:highlight w:val="none"/>
                <w:u w:val="none"/>
                <w:lang w:val="en-US" w:eastAsia="zh-CN" w:bidi="ar"/>
              </w:rPr>
              <w:t>分</w:t>
            </w:r>
          </w:p>
        </w:tc>
      </w:tr>
    </w:tbl>
    <w:p w14:paraId="4BEBF2ED">
      <w:pPr>
        <w:spacing w:line="540" w:lineRule="exact"/>
        <w:ind w:right="420" w:rightChars="200" w:firstLine="0" w:firstLineChars="0"/>
        <w:rPr>
          <w:rFonts w:hint="eastAsia" w:ascii="仿宋" w:hAnsi="仿宋" w:eastAsia="仿宋" w:cs="仿宋"/>
          <w:color w:val="auto"/>
          <w:highlight w:val="none"/>
        </w:rPr>
      </w:pPr>
    </w:p>
    <w:p w14:paraId="720302BA">
      <w:pPr>
        <w:pStyle w:val="8"/>
        <w:rPr>
          <w:rFonts w:hint="eastAsia" w:ascii="仿宋" w:hAnsi="仿宋" w:eastAsia="仿宋" w:cs="仿宋"/>
          <w:color w:val="auto"/>
          <w:highlight w:val="none"/>
        </w:rPr>
      </w:pPr>
    </w:p>
    <w:p w14:paraId="2E9C074F">
      <w:pPr>
        <w:rPr>
          <w:rFonts w:hint="eastAsia"/>
          <w:color w:val="auto"/>
        </w:rPr>
      </w:pPr>
    </w:p>
    <w:sectPr>
      <w:headerReference r:id="rId5" w:type="default"/>
      <w:footerReference r:id="rId6" w:type="default"/>
      <w:pgSz w:w="11906" w:h="16838"/>
      <w:pgMar w:top="1134" w:right="1247" w:bottom="1032" w:left="124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B8696">
    <w:pPr>
      <w:pStyle w:val="16"/>
      <w:ind w:right="360"/>
      <w:jc w:val="center"/>
      <w:rPr>
        <w:rFonts w:hint="default" w:ascii="仿宋" w:hAnsi="仿宋" w:eastAsia="仿宋" w:cs="仿宋"/>
        <w:sz w:val="21"/>
        <w:szCs w:val="21"/>
        <w:lang w:val="en-US"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val="en-US" w:eastAsia="zh-CN"/>
      </w:rPr>
      <w:t xml:space="preserve">      </w:t>
    </w:r>
    <w:r>
      <w:rPr>
        <w:rFonts w:hint="eastAsia" w:ascii="仿宋" w:hAnsi="仿宋" w:eastAsia="仿宋" w:cs="仿宋"/>
        <w:sz w:val="21"/>
        <w:szCs w:val="21"/>
        <w:u w:val="single"/>
        <w:shd w:val="pct10" w:color="auto" w:fill="FFFFFF"/>
      </w:rPr>
      <w:t xml:space="preserve">              0572-</w:t>
    </w:r>
    <w:r>
      <w:rPr>
        <w:rFonts w:hint="eastAsia" w:ascii="仿宋" w:hAnsi="仿宋" w:eastAsia="仿宋" w:cs="仿宋"/>
        <w:sz w:val="21"/>
        <w:szCs w:val="21"/>
        <w:u w:val="single"/>
        <w:shd w:val="pct10" w:color="auto" w:fill="FFFFFF"/>
        <w:lang w:val="en-US" w:eastAsia="zh-CN"/>
      </w:rPr>
      <w:t>2619010</w:t>
    </w:r>
  </w:p>
  <w:p w14:paraId="797AE389">
    <w:pPr>
      <w:pStyle w:val="16"/>
      <w:jc w:val="center"/>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p w14:paraId="7D4D484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F8851">
    <w:pPr>
      <w:pStyle w:val="16"/>
      <w:framePr w:wrap="around" w:vAnchor="text" w:hAnchor="page" w:x="6011" w:y="309"/>
      <w:rPr>
        <w:rStyle w:val="25"/>
      </w:rPr>
    </w:pPr>
    <w:r>
      <w:fldChar w:fldCharType="begin"/>
    </w:r>
    <w:r>
      <w:rPr>
        <w:rStyle w:val="25"/>
      </w:rPr>
      <w:instrText xml:space="preserve">PAGE  </w:instrText>
    </w:r>
    <w:r>
      <w:fldChar w:fldCharType="separate"/>
    </w:r>
    <w:r>
      <w:rPr>
        <w:rStyle w:val="25"/>
      </w:rPr>
      <w:t>1</w:t>
    </w:r>
    <w:r>
      <w:fldChar w:fldCharType="end"/>
    </w:r>
  </w:p>
  <w:p w14:paraId="38878632">
    <w:pPr>
      <w:pStyle w:val="16"/>
      <w:rPr>
        <w:rFonts w:hint="default" w:ascii="仿宋" w:hAnsi="仿宋" w:eastAsia="仿宋"/>
        <w:sz w:val="21"/>
        <w:szCs w:val="21"/>
        <w:u w:val="single"/>
        <w:lang w:val="en-US" w:eastAsia="zh-CN"/>
      </w:rPr>
    </w:pPr>
    <w:r>
      <w:rPr>
        <w:rFonts w:hint="eastAsia" w:ascii="仿宋" w:hAnsi="仿宋" w:eastAsia="仿宋"/>
        <w:sz w:val="21"/>
        <w:szCs w:val="21"/>
        <w:u w:val="single"/>
      </w:rPr>
      <w:t xml:space="preserve">湖州市仁皇工程咨询有限公司                                </w:t>
    </w:r>
    <w:r>
      <w:rPr>
        <w:rFonts w:hint="eastAsia" w:ascii="仿宋" w:hAnsi="仿宋" w:eastAsia="仿宋"/>
        <w:sz w:val="21"/>
        <w:szCs w:val="21"/>
        <w:u w:val="single"/>
        <w:lang w:val="en-US" w:eastAsia="zh-CN"/>
      </w:rPr>
      <w:t xml:space="preserve">     </w:t>
    </w:r>
    <w:r>
      <w:rPr>
        <w:rFonts w:hint="eastAsia" w:ascii="仿宋" w:hAnsi="仿宋" w:eastAsia="仿宋"/>
        <w:sz w:val="21"/>
        <w:szCs w:val="21"/>
        <w:u w:val="single"/>
      </w:rPr>
      <w:t xml:space="preserve">    电话：</w:t>
    </w:r>
    <w:r>
      <w:rPr>
        <w:rFonts w:hint="eastAsia" w:ascii="仿宋" w:hAnsi="仿宋" w:eastAsia="仿宋"/>
        <w:sz w:val="21"/>
        <w:szCs w:val="21"/>
        <w:u w:val="single"/>
        <w:lang w:val="en-US" w:eastAsia="zh-CN"/>
      </w:rPr>
      <w:t>0572-2619010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B82C6">
    <w:pPr>
      <w:pStyle w:val="17"/>
      <w:jc w:val="left"/>
      <w:rPr>
        <w:rFonts w:ascii="仿宋" w:hAnsi="仿宋" w:eastAsia="仿宋" w:cs="仿宋"/>
        <w:sz w:val="21"/>
        <w:szCs w:val="21"/>
      </w:rPr>
    </w:pPr>
    <w:r>
      <w:rPr>
        <w:rFonts w:hint="eastAsia" w:ascii="仿宋" w:hAnsi="仿宋" w:eastAsia="仿宋" w:cs="仿宋"/>
        <w:color w:val="000000"/>
        <w:sz w:val="21"/>
        <w:szCs w:val="21"/>
        <w:lang w:eastAsia="zh-CN"/>
      </w:rPr>
      <w:t xml:space="preserve">2024年度执法记录仪及配套设备采购项目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招标</w:t>
    </w:r>
    <w:r>
      <w:rPr>
        <w:rFonts w:hint="eastAsia" w:ascii="仿宋" w:hAnsi="仿宋" w:eastAsia="仿宋" w:cs="仿宋"/>
        <w:sz w:val="21"/>
        <w:szCs w:val="21"/>
        <w:lang w:eastAsia="zh-CN"/>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1D3F">
    <w:pPr>
      <w:widowControl/>
      <w:spacing w:line="660" w:lineRule="exact"/>
      <w:ind w:firstLine="210" w:firstLineChars="100"/>
      <w:rPr>
        <w:rFonts w:ascii="仿宋" w:hAnsi="仿宋" w:eastAsia="仿宋"/>
        <w:szCs w:val="21"/>
      </w:rPr>
    </w:pPr>
    <w:r>
      <w:rPr>
        <w:rFonts w:hint="eastAsia" w:ascii="仿宋" w:hAnsi="仿宋" w:eastAsia="仿宋" w:cs="宋体"/>
        <w:color w:val="000000"/>
        <w:kern w:val="0"/>
        <w:szCs w:val="21"/>
        <w:lang w:eastAsia="zh-CN"/>
      </w:rPr>
      <w:t>2024年度执法记录仪及配套设备采购项目</w:t>
    </w: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lang w:val="en-US" w:eastAsia="zh-CN"/>
      </w:rPr>
      <w:t xml:space="preserve">             </w:t>
    </w: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lang w:val="en-US" w:eastAsia="zh-CN"/>
      </w:rPr>
      <w:t xml:space="preserve">              </w:t>
    </w:r>
    <w:r>
      <w:rPr>
        <w:rFonts w:hint="eastAsia" w:ascii="仿宋" w:hAnsi="仿宋" w:eastAsia="仿宋"/>
        <w:szCs w:val="21"/>
        <w:lang w:eastAsia="zh-CN"/>
      </w:rPr>
      <w:t>招标文件</w:t>
    </w: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21F6F"/>
    <w:multiLevelType w:val="singleLevel"/>
    <w:tmpl w:val="07921F6F"/>
    <w:lvl w:ilvl="0" w:tentative="0">
      <w:start w:val="2"/>
      <w:numFmt w:val="decimal"/>
      <w:suff w:val="nothing"/>
      <w:lvlText w:val="（%1）"/>
      <w:lvlJc w:val="left"/>
    </w:lvl>
  </w:abstractNum>
  <w:abstractNum w:abstractNumId="1">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NGJjNTdmOGNmZDgyNmRkY2YzNzhmOTU2NDM1NDEifQ=="/>
  </w:docVars>
  <w:rsids>
    <w:rsidRoot w:val="00000000"/>
    <w:rsid w:val="000842FF"/>
    <w:rsid w:val="00097F54"/>
    <w:rsid w:val="0030346B"/>
    <w:rsid w:val="00451BC6"/>
    <w:rsid w:val="00663A4C"/>
    <w:rsid w:val="00CA1611"/>
    <w:rsid w:val="01550D59"/>
    <w:rsid w:val="015D22B7"/>
    <w:rsid w:val="01C12666"/>
    <w:rsid w:val="02973924"/>
    <w:rsid w:val="02B12127"/>
    <w:rsid w:val="03354FEB"/>
    <w:rsid w:val="03963CDF"/>
    <w:rsid w:val="03B20A68"/>
    <w:rsid w:val="04336B7A"/>
    <w:rsid w:val="04343EF8"/>
    <w:rsid w:val="045F6E7B"/>
    <w:rsid w:val="04A70032"/>
    <w:rsid w:val="04E953A2"/>
    <w:rsid w:val="05C61C2A"/>
    <w:rsid w:val="06161E90"/>
    <w:rsid w:val="065D12BB"/>
    <w:rsid w:val="06B332D3"/>
    <w:rsid w:val="06BB3CE5"/>
    <w:rsid w:val="070B26EF"/>
    <w:rsid w:val="07701B3A"/>
    <w:rsid w:val="0771579B"/>
    <w:rsid w:val="078A21E0"/>
    <w:rsid w:val="07F16450"/>
    <w:rsid w:val="080B23A4"/>
    <w:rsid w:val="082D0FEC"/>
    <w:rsid w:val="085374A0"/>
    <w:rsid w:val="08880C06"/>
    <w:rsid w:val="08E85C3F"/>
    <w:rsid w:val="08E976C9"/>
    <w:rsid w:val="092E44A9"/>
    <w:rsid w:val="09844DEC"/>
    <w:rsid w:val="0A29681F"/>
    <w:rsid w:val="0AB06A35"/>
    <w:rsid w:val="0AC736EC"/>
    <w:rsid w:val="0B1008C8"/>
    <w:rsid w:val="0B38547F"/>
    <w:rsid w:val="0B4B45B7"/>
    <w:rsid w:val="0B6E767D"/>
    <w:rsid w:val="0BA5501C"/>
    <w:rsid w:val="0BEB24AE"/>
    <w:rsid w:val="0BFB1727"/>
    <w:rsid w:val="0C07111F"/>
    <w:rsid w:val="0C3969CD"/>
    <w:rsid w:val="0C3A0C4A"/>
    <w:rsid w:val="0CB63EFD"/>
    <w:rsid w:val="0CED7DD8"/>
    <w:rsid w:val="0D5C1EEF"/>
    <w:rsid w:val="0D847CFD"/>
    <w:rsid w:val="0DA341AF"/>
    <w:rsid w:val="0DC01843"/>
    <w:rsid w:val="0DCE58A9"/>
    <w:rsid w:val="0DDF10DA"/>
    <w:rsid w:val="0DF3026D"/>
    <w:rsid w:val="0E016D10"/>
    <w:rsid w:val="0E1F47B4"/>
    <w:rsid w:val="0E2D6F08"/>
    <w:rsid w:val="0E4512A2"/>
    <w:rsid w:val="0E88632D"/>
    <w:rsid w:val="0F695492"/>
    <w:rsid w:val="0FA73E3C"/>
    <w:rsid w:val="0FF8264C"/>
    <w:rsid w:val="10185A24"/>
    <w:rsid w:val="10195C1A"/>
    <w:rsid w:val="102D22A3"/>
    <w:rsid w:val="10937BDC"/>
    <w:rsid w:val="11361924"/>
    <w:rsid w:val="11366B45"/>
    <w:rsid w:val="114D6EC1"/>
    <w:rsid w:val="11617E2F"/>
    <w:rsid w:val="12A72D69"/>
    <w:rsid w:val="12D02F66"/>
    <w:rsid w:val="13001E8A"/>
    <w:rsid w:val="1335758E"/>
    <w:rsid w:val="137F61EA"/>
    <w:rsid w:val="13A61A3D"/>
    <w:rsid w:val="13BD5F16"/>
    <w:rsid w:val="13C31696"/>
    <w:rsid w:val="14361501"/>
    <w:rsid w:val="14FD7045"/>
    <w:rsid w:val="15802954"/>
    <w:rsid w:val="15824B34"/>
    <w:rsid w:val="158F0013"/>
    <w:rsid w:val="15A504B1"/>
    <w:rsid w:val="15ED5270"/>
    <w:rsid w:val="16322280"/>
    <w:rsid w:val="163C2250"/>
    <w:rsid w:val="16443A9D"/>
    <w:rsid w:val="167B4357"/>
    <w:rsid w:val="16D664DF"/>
    <w:rsid w:val="172F6DE7"/>
    <w:rsid w:val="173E3FF3"/>
    <w:rsid w:val="177A6AB3"/>
    <w:rsid w:val="17824EDB"/>
    <w:rsid w:val="17CE07A6"/>
    <w:rsid w:val="18011EC4"/>
    <w:rsid w:val="181A3253"/>
    <w:rsid w:val="18720601"/>
    <w:rsid w:val="18801768"/>
    <w:rsid w:val="18C32019"/>
    <w:rsid w:val="192132F9"/>
    <w:rsid w:val="19520CDE"/>
    <w:rsid w:val="1990646A"/>
    <w:rsid w:val="1A0B29BF"/>
    <w:rsid w:val="1A6431BE"/>
    <w:rsid w:val="1A8E5211"/>
    <w:rsid w:val="1AA10692"/>
    <w:rsid w:val="1AC624C0"/>
    <w:rsid w:val="1AE74387"/>
    <w:rsid w:val="1B1E64A1"/>
    <w:rsid w:val="1B74194F"/>
    <w:rsid w:val="1C3A060C"/>
    <w:rsid w:val="1C553234"/>
    <w:rsid w:val="1C95287A"/>
    <w:rsid w:val="1CD006B0"/>
    <w:rsid w:val="1D6D1DBF"/>
    <w:rsid w:val="1DB50BF9"/>
    <w:rsid w:val="1E2F73AC"/>
    <w:rsid w:val="1ED3045A"/>
    <w:rsid w:val="1ED64B96"/>
    <w:rsid w:val="1EDB30A6"/>
    <w:rsid w:val="1EE34359"/>
    <w:rsid w:val="1EF6339E"/>
    <w:rsid w:val="1F2418C4"/>
    <w:rsid w:val="1F480C33"/>
    <w:rsid w:val="1F505D79"/>
    <w:rsid w:val="1FC51554"/>
    <w:rsid w:val="20681655"/>
    <w:rsid w:val="20922CB7"/>
    <w:rsid w:val="20A53B59"/>
    <w:rsid w:val="20C1392B"/>
    <w:rsid w:val="20EC72B8"/>
    <w:rsid w:val="216B6A0D"/>
    <w:rsid w:val="21914CF1"/>
    <w:rsid w:val="21E406D1"/>
    <w:rsid w:val="21F905D9"/>
    <w:rsid w:val="224A2BFB"/>
    <w:rsid w:val="22C60005"/>
    <w:rsid w:val="22DD14B6"/>
    <w:rsid w:val="23006261"/>
    <w:rsid w:val="232D20FA"/>
    <w:rsid w:val="237F7C33"/>
    <w:rsid w:val="23884BEF"/>
    <w:rsid w:val="23D1105D"/>
    <w:rsid w:val="23D84130"/>
    <w:rsid w:val="23DB39A0"/>
    <w:rsid w:val="242923AD"/>
    <w:rsid w:val="243678C1"/>
    <w:rsid w:val="245B7440"/>
    <w:rsid w:val="24C01762"/>
    <w:rsid w:val="24D46A5E"/>
    <w:rsid w:val="25302054"/>
    <w:rsid w:val="257355CA"/>
    <w:rsid w:val="261F500A"/>
    <w:rsid w:val="26692189"/>
    <w:rsid w:val="266A0B30"/>
    <w:rsid w:val="26D3638F"/>
    <w:rsid w:val="26F54F55"/>
    <w:rsid w:val="270333F6"/>
    <w:rsid w:val="27790933"/>
    <w:rsid w:val="27796574"/>
    <w:rsid w:val="27CD5710"/>
    <w:rsid w:val="27D86AE1"/>
    <w:rsid w:val="27EDBD10"/>
    <w:rsid w:val="27FA5D6D"/>
    <w:rsid w:val="28437C56"/>
    <w:rsid w:val="289831A1"/>
    <w:rsid w:val="28AD3721"/>
    <w:rsid w:val="28DB098D"/>
    <w:rsid w:val="28DE3252"/>
    <w:rsid w:val="28F239AF"/>
    <w:rsid w:val="291034CC"/>
    <w:rsid w:val="29170FDE"/>
    <w:rsid w:val="291B3B0C"/>
    <w:rsid w:val="293A4C0A"/>
    <w:rsid w:val="29AFBBE4"/>
    <w:rsid w:val="29B8498C"/>
    <w:rsid w:val="2A1A6A49"/>
    <w:rsid w:val="2A366B27"/>
    <w:rsid w:val="2A492A2D"/>
    <w:rsid w:val="2A531996"/>
    <w:rsid w:val="2A673A15"/>
    <w:rsid w:val="2A703AB5"/>
    <w:rsid w:val="2A7138D7"/>
    <w:rsid w:val="2AE507F1"/>
    <w:rsid w:val="2B0214BD"/>
    <w:rsid w:val="2B190124"/>
    <w:rsid w:val="2BD27516"/>
    <w:rsid w:val="2BF8453B"/>
    <w:rsid w:val="2C186C56"/>
    <w:rsid w:val="2CBB6D5D"/>
    <w:rsid w:val="2CCD777C"/>
    <w:rsid w:val="2CE07C13"/>
    <w:rsid w:val="2CEC629B"/>
    <w:rsid w:val="2CF15409"/>
    <w:rsid w:val="2D0B685A"/>
    <w:rsid w:val="2DEF1166"/>
    <w:rsid w:val="2E516EFC"/>
    <w:rsid w:val="2E5F5866"/>
    <w:rsid w:val="2EAB2B9C"/>
    <w:rsid w:val="2ECE20BA"/>
    <w:rsid w:val="2ED33CFC"/>
    <w:rsid w:val="2EF8624D"/>
    <w:rsid w:val="2EFB6551"/>
    <w:rsid w:val="2FA5425B"/>
    <w:rsid w:val="2FA74112"/>
    <w:rsid w:val="2FCB67CF"/>
    <w:rsid w:val="305F67F6"/>
    <w:rsid w:val="3102474D"/>
    <w:rsid w:val="31552F9F"/>
    <w:rsid w:val="317047B2"/>
    <w:rsid w:val="31CC6AA5"/>
    <w:rsid w:val="31F7444F"/>
    <w:rsid w:val="325D7407"/>
    <w:rsid w:val="326A6BD2"/>
    <w:rsid w:val="32A004DC"/>
    <w:rsid w:val="32FC24A2"/>
    <w:rsid w:val="33013677"/>
    <w:rsid w:val="333745D3"/>
    <w:rsid w:val="333B3FD9"/>
    <w:rsid w:val="33920A92"/>
    <w:rsid w:val="341F01A4"/>
    <w:rsid w:val="34407A10"/>
    <w:rsid w:val="34483501"/>
    <w:rsid w:val="346B043D"/>
    <w:rsid w:val="34E83D17"/>
    <w:rsid w:val="34F15104"/>
    <w:rsid w:val="35AB6B9A"/>
    <w:rsid w:val="360F6201"/>
    <w:rsid w:val="3643086F"/>
    <w:rsid w:val="3644211F"/>
    <w:rsid w:val="364A6AF3"/>
    <w:rsid w:val="36BE6312"/>
    <w:rsid w:val="36D35A1E"/>
    <w:rsid w:val="37725351"/>
    <w:rsid w:val="37A06ED5"/>
    <w:rsid w:val="37FD3CD8"/>
    <w:rsid w:val="381A2417"/>
    <w:rsid w:val="3877AC13"/>
    <w:rsid w:val="388B4701"/>
    <w:rsid w:val="38A17722"/>
    <w:rsid w:val="38B867BF"/>
    <w:rsid w:val="38BD7FD8"/>
    <w:rsid w:val="38FD20B4"/>
    <w:rsid w:val="396C56D3"/>
    <w:rsid w:val="39F64DC7"/>
    <w:rsid w:val="39F833C5"/>
    <w:rsid w:val="3A157721"/>
    <w:rsid w:val="3A3A3B2A"/>
    <w:rsid w:val="3A474F00"/>
    <w:rsid w:val="3A4C711F"/>
    <w:rsid w:val="3AB80CB8"/>
    <w:rsid w:val="3ACA509E"/>
    <w:rsid w:val="3B3910A0"/>
    <w:rsid w:val="3B43214E"/>
    <w:rsid w:val="3B53678B"/>
    <w:rsid w:val="3B646736"/>
    <w:rsid w:val="3B6B01D8"/>
    <w:rsid w:val="3C5D5DF4"/>
    <w:rsid w:val="3CC05D02"/>
    <w:rsid w:val="3D0277A9"/>
    <w:rsid w:val="3D2A2047"/>
    <w:rsid w:val="3D5D60A8"/>
    <w:rsid w:val="3DA94277"/>
    <w:rsid w:val="3DC201B3"/>
    <w:rsid w:val="3DC924E9"/>
    <w:rsid w:val="3DDE7252"/>
    <w:rsid w:val="3DFE4168"/>
    <w:rsid w:val="3E067FE2"/>
    <w:rsid w:val="3F074C8B"/>
    <w:rsid w:val="3F1C2DB4"/>
    <w:rsid w:val="3F42139D"/>
    <w:rsid w:val="405153A4"/>
    <w:rsid w:val="40852650"/>
    <w:rsid w:val="40A60239"/>
    <w:rsid w:val="41300B4D"/>
    <w:rsid w:val="413127D1"/>
    <w:rsid w:val="41356537"/>
    <w:rsid w:val="41A005BB"/>
    <w:rsid w:val="41B97B0A"/>
    <w:rsid w:val="42C2675E"/>
    <w:rsid w:val="42D9110E"/>
    <w:rsid w:val="42F0095E"/>
    <w:rsid w:val="433F38DF"/>
    <w:rsid w:val="43A114B0"/>
    <w:rsid w:val="43D64D31"/>
    <w:rsid w:val="43E37E9D"/>
    <w:rsid w:val="444C5958"/>
    <w:rsid w:val="447A0E2D"/>
    <w:rsid w:val="44D07F90"/>
    <w:rsid w:val="45780E13"/>
    <w:rsid w:val="459D7AF9"/>
    <w:rsid w:val="45A065B1"/>
    <w:rsid w:val="45CE42CA"/>
    <w:rsid w:val="464B3AF8"/>
    <w:rsid w:val="46C72E79"/>
    <w:rsid w:val="470775A3"/>
    <w:rsid w:val="479B12D0"/>
    <w:rsid w:val="480C5D35"/>
    <w:rsid w:val="48627B55"/>
    <w:rsid w:val="48683DB9"/>
    <w:rsid w:val="486B1FD7"/>
    <w:rsid w:val="48840000"/>
    <w:rsid w:val="48BA23AA"/>
    <w:rsid w:val="48E27407"/>
    <w:rsid w:val="49127080"/>
    <w:rsid w:val="497D03D3"/>
    <w:rsid w:val="49AA6092"/>
    <w:rsid w:val="4A1C197E"/>
    <w:rsid w:val="4A52044B"/>
    <w:rsid w:val="4A8065F0"/>
    <w:rsid w:val="4AD61D61"/>
    <w:rsid w:val="4AE04DA4"/>
    <w:rsid w:val="4AE06669"/>
    <w:rsid w:val="4B2D6738"/>
    <w:rsid w:val="4B5E6D85"/>
    <w:rsid w:val="4B91271A"/>
    <w:rsid w:val="4BB900ED"/>
    <w:rsid w:val="4BDE1805"/>
    <w:rsid w:val="4BF016B2"/>
    <w:rsid w:val="4BF60E13"/>
    <w:rsid w:val="4C08096A"/>
    <w:rsid w:val="4CE635B0"/>
    <w:rsid w:val="4D060757"/>
    <w:rsid w:val="4DB73B3A"/>
    <w:rsid w:val="4DBC6915"/>
    <w:rsid w:val="4E094FEC"/>
    <w:rsid w:val="4E0B4E03"/>
    <w:rsid w:val="4E213FB1"/>
    <w:rsid w:val="4E512703"/>
    <w:rsid w:val="4EAA3F79"/>
    <w:rsid w:val="4EB8489A"/>
    <w:rsid w:val="4F002028"/>
    <w:rsid w:val="4F0E0B39"/>
    <w:rsid w:val="4F142B93"/>
    <w:rsid w:val="4F156FCC"/>
    <w:rsid w:val="4F264EAE"/>
    <w:rsid w:val="4F430C7C"/>
    <w:rsid w:val="4F50473A"/>
    <w:rsid w:val="4F5C3E56"/>
    <w:rsid w:val="4F760464"/>
    <w:rsid w:val="4F846A83"/>
    <w:rsid w:val="4FBF3464"/>
    <w:rsid w:val="4FF960F6"/>
    <w:rsid w:val="504D6CDF"/>
    <w:rsid w:val="505034D0"/>
    <w:rsid w:val="50952012"/>
    <w:rsid w:val="50B37E52"/>
    <w:rsid w:val="50F15AF8"/>
    <w:rsid w:val="50F5399D"/>
    <w:rsid w:val="518C4B14"/>
    <w:rsid w:val="520E3E2F"/>
    <w:rsid w:val="52103846"/>
    <w:rsid w:val="524D4E26"/>
    <w:rsid w:val="52823B94"/>
    <w:rsid w:val="528B5C49"/>
    <w:rsid w:val="52DF5181"/>
    <w:rsid w:val="52FE277B"/>
    <w:rsid w:val="53090C02"/>
    <w:rsid w:val="532F71C7"/>
    <w:rsid w:val="53AA1059"/>
    <w:rsid w:val="53CB1B74"/>
    <w:rsid w:val="543E1CED"/>
    <w:rsid w:val="545060F8"/>
    <w:rsid w:val="547A6B9C"/>
    <w:rsid w:val="54844D09"/>
    <w:rsid w:val="556132B8"/>
    <w:rsid w:val="5645515D"/>
    <w:rsid w:val="56625664"/>
    <w:rsid w:val="567C54BB"/>
    <w:rsid w:val="568663E5"/>
    <w:rsid w:val="568B7A5B"/>
    <w:rsid w:val="575621E1"/>
    <w:rsid w:val="57862D68"/>
    <w:rsid w:val="57E20291"/>
    <w:rsid w:val="57F62CC3"/>
    <w:rsid w:val="582A6377"/>
    <w:rsid w:val="585322D1"/>
    <w:rsid w:val="5871327B"/>
    <w:rsid w:val="58991383"/>
    <w:rsid w:val="58AA32C6"/>
    <w:rsid w:val="58D03A3A"/>
    <w:rsid w:val="593E6116"/>
    <w:rsid w:val="5967048D"/>
    <w:rsid w:val="598373A8"/>
    <w:rsid w:val="59844A7B"/>
    <w:rsid w:val="5A0D5685"/>
    <w:rsid w:val="5A7D414F"/>
    <w:rsid w:val="5A803690"/>
    <w:rsid w:val="5A9253F6"/>
    <w:rsid w:val="5AE341A7"/>
    <w:rsid w:val="5AEC3938"/>
    <w:rsid w:val="5AED57B9"/>
    <w:rsid w:val="5AFB7D1B"/>
    <w:rsid w:val="5B084E7C"/>
    <w:rsid w:val="5B1D2795"/>
    <w:rsid w:val="5B5B7E08"/>
    <w:rsid w:val="5B88567B"/>
    <w:rsid w:val="5BC80FE4"/>
    <w:rsid w:val="5C2047F4"/>
    <w:rsid w:val="5C303ADE"/>
    <w:rsid w:val="5C335FEC"/>
    <w:rsid w:val="5C410624"/>
    <w:rsid w:val="5C67415C"/>
    <w:rsid w:val="5C6B14AF"/>
    <w:rsid w:val="5CD35E54"/>
    <w:rsid w:val="5D353947"/>
    <w:rsid w:val="5D7F13FC"/>
    <w:rsid w:val="5D836DA7"/>
    <w:rsid w:val="5DB37C7B"/>
    <w:rsid w:val="5DCE3996"/>
    <w:rsid w:val="5E2F1776"/>
    <w:rsid w:val="5E433D74"/>
    <w:rsid w:val="5E807400"/>
    <w:rsid w:val="5EAE18F2"/>
    <w:rsid w:val="5F641286"/>
    <w:rsid w:val="5FE64A22"/>
    <w:rsid w:val="5FEE72CA"/>
    <w:rsid w:val="60196D73"/>
    <w:rsid w:val="604A7113"/>
    <w:rsid w:val="60B87F50"/>
    <w:rsid w:val="611B2104"/>
    <w:rsid w:val="613155D1"/>
    <w:rsid w:val="61393E81"/>
    <w:rsid w:val="61A61861"/>
    <w:rsid w:val="61DB716D"/>
    <w:rsid w:val="61E27004"/>
    <w:rsid w:val="620B4C69"/>
    <w:rsid w:val="623361C3"/>
    <w:rsid w:val="625E784D"/>
    <w:rsid w:val="627236C2"/>
    <w:rsid w:val="62C04F5B"/>
    <w:rsid w:val="645D3FD0"/>
    <w:rsid w:val="64772460"/>
    <w:rsid w:val="64877A34"/>
    <w:rsid w:val="649A3C66"/>
    <w:rsid w:val="649F2300"/>
    <w:rsid w:val="64EB5F11"/>
    <w:rsid w:val="654A1D97"/>
    <w:rsid w:val="654F7AB7"/>
    <w:rsid w:val="655039DC"/>
    <w:rsid w:val="65AE0CDD"/>
    <w:rsid w:val="66680C51"/>
    <w:rsid w:val="66E52CB4"/>
    <w:rsid w:val="66F652E5"/>
    <w:rsid w:val="66F83A67"/>
    <w:rsid w:val="67211A33"/>
    <w:rsid w:val="672A2542"/>
    <w:rsid w:val="67562CB8"/>
    <w:rsid w:val="675A219F"/>
    <w:rsid w:val="67CD3775"/>
    <w:rsid w:val="683467A6"/>
    <w:rsid w:val="6846056D"/>
    <w:rsid w:val="686A1408"/>
    <w:rsid w:val="68AF658B"/>
    <w:rsid w:val="68B209E7"/>
    <w:rsid w:val="694C6837"/>
    <w:rsid w:val="697303D0"/>
    <w:rsid w:val="69762CB6"/>
    <w:rsid w:val="69F84E7E"/>
    <w:rsid w:val="6A212424"/>
    <w:rsid w:val="6A2371B4"/>
    <w:rsid w:val="6AB956BB"/>
    <w:rsid w:val="6ACE0985"/>
    <w:rsid w:val="6B0166C4"/>
    <w:rsid w:val="6B0E2253"/>
    <w:rsid w:val="6B6C2B09"/>
    <w:rsid w:val="6BA82C30"/>
    <w:rsid w:val="6C2E4B41"/>
    <w:rsid w:val="6C3B1A4D"/>
    <w:rsid w:val="6C660D67"/>
    <w:rsid w:val="6C78783D"/>
    <w:rsid w:val="6CBD64D2"/>
    <w:rsid w:val="6CF13D2F"/>
    <w:rsid w:val="6D3558E2"/>
    <w:rsid w:val="6D4F55A8"/>
    <w:rsid w:val="6D895027"/>
    <w:rsid w:val="6E0D1FEF"/>
    <w:rsid w:val="6E37145A"/>
    <w:rsid w:val="6E97376B"/>
    <w:rsid w:val="6EBA3DB7"/>
    <w:rsid w:val="6ECB09A1"/>
    <w:rsid w:val="6F2E77D7"/>
    <w:rsid w:val="6F794B54"/>
    <w:rsid w:val="6FAB0A89"/>
    <w:rsid w:val="70454000"/>
    <w:rsid w:val="709E32D2"/>
    <w:rsid w:val="70A96034"/>
    <w:rsid w:val="70F8352F"/>
    <w:rsid w:val="712A3B4D"/>
    <w:rsid w:val="7146776F"/>
    <w:rsid w:val="71AB2F28"/>
    <w:rsid w:val="72050E04"/>
    <w:rsid w:val="72410498"/>
    <w:rsid w:val="72515C8C"/>
    <w:rsid w:val="72CD74A5"/>
    <w:rsid w:val="7319365D"/>
    <w:rsid w:val="738931ED"/>
    <w:rsid w:val="738B104E"/>
    <w:rsid w:val="73D92729"/>
    <w:rsid w:val="74330669"/>
    <w:rsid w:val="745A0E84"/>
    <w:rsid w:val="746455D5"/>
    <w:rsid w:val="74A44223"/>
    <w:rsid w:val="74A67F54"/>
    <w:rsid w:val="74AE6BE5"/>
    <w:rsid w:val="74CC6915"/>
    <w:rsid w:val="74F15639"/>
    <w:rsid w:val="75166BDA"/>
    <w:rsid w:val="753A500E"/>
    <w:rsid w:val="754D4523"/>
    <w:rsid w:val="75AB256A"/>
    <w:rsid w:val="76B83D0E"/>
    <w:rsid w:val="76BE1CC2"/>
    <w:rsid w:val="77097A93"/>
    <w:rsid w:val="771736EB"/>
    <w:rsid w:val="77225D3B"/>
    <w:rsid w:val="775F6A32"/>
    <w:rsid w:val="77B70928"/>
    <w:rsid w:val="7840077D"/>
    <w:rsid w:val="785B2E5D"/>
    <w:rsid w:val="785E3174"/>
    <w:rsid w:val="789E2F40"/>
    <w:rsid w:val="78B27156"/>
    <w:rsid w:val="78BA0451"/>
    <w:rsid w:val="78E63D42"/>
    <w:rsid w:val="78F4507E"/>
    <w:rsid w:val="7996060B"/>
    <w:rsid w:val="79D063EA"/>
    <w:rsid w:val="7A351F21"/>
    <w:rsid w:val="7A7D5833"/>
    <w:rsid w:val="7B3D5B65"/>
    <w:rsid w:val="7B9138D3"/>
    <w:rsid w:val="7BAA3739"/>
    <w:rsid w:val="7BE44F67"/>
    <w:rsid w:val="7C1002BF"/>
    <w:rsid w:val="7C2860BD"/>
    <w:rsid w:val="7C9434D6"/>
    <w:rsid w:val="7C9E3F91"/>
    <w:rsid w:val="7CB35E79"/>
    <w:rsid w:val="7CC01B5A"/>
    <w:rsid w:val="7CEB490B"/>
    <w:rsid w:val="7CED266A"/>
    <w:rsid w:val="7CF32F4F"/>
    <w:rsid w:val="7D246948"/>
    <w:rsid w:val="7DB23A4C"/>
    <w:rsid w:val="7DB52FBB"/>
    <w:rsid w:val="7EBD9D3C"/>
    <w:rsid w:val="7EC148B6"/>
    <w:rsid w:val="7EFD2687"/>
    <w:rsid w:val="7F146051"/>
    <w:rsid w:val="7F532969"/>
    <w:rsid w:val="7F533592"/>
    <w:rsid w:val="7F5F36E2"/>
    <w:rsid w:val="7F896EDB"/>
    <w:rsid w:val="7FC019C6"/>
    <w:rsid w:val="7FF70C37"/>
    <w:rsid w:val="7FF835E0"/>
    <w:rsid w:val="7FFB5AEC"/>
    <w:rsid w:val="CFEB2A34"/>
    <w:rsid w:val="EFFD777C"/>
    <w:rsid w:val="FB1FB261"/>
    <w:rsid w:val="FB7F61DC"/>
    <w:rsid w:val="FBB7D63D"/>
    <w:rsid w:val="FF7E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caption"/>
    <w:basedOn w:val="1"/>
    <w:next w:val="1"/>
    <w:qFormat/>
    <w:uiPriority w:val="0"/>
    <w:rPr>
      <w:rFonts w:ascii="Arial" w:hAnsi="Arial" w:eastAsia="黑体"/>
      <w:sz w:val="20"/>
      <w:szCs w:val="20"/>
    </w:rPr>
  </w:style>
  <w:style w:type="paragraph" w:styleId="6">
    <w:name w:val="toa heading"/>
    <w:basedOn w:val="1"/>
    <w:next w:val="1"/>
    <w:qFormat/>
    <w:uiPriority w:val="0"/>
    <w:pPr>
      <w:spacing w:before="120"/>
    </w:pPr>
    <w:rPr>
      <w:rFonts w:ascii="Arial" w:hAnsi="Arial"/>
      <w:sz w:val="24"/>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宋体"/>
      <w:sz w:val="28"/>
    </w:rPr>
  </w:style>
  <w:style w:type="paragraph" w:styleId="9">
    <w:name w:val="Body Text First Indent"/>
    <w:basedOn w:val="8"/>
    <w:next w:val="1"/>
    <w:qFormat/>
    <w:uiPriority w:val="0"/>
    <w:pPr>
      <w:spacing w:line="312" w:lineRule="auto"/>
      <w:ind w:firstLine="420"/>
    </w:pPr>
  </w:style>
  <w:style w:type="paragraph" w:styleId="10">
    <w:name w:val="Body Text Indent"/>
    <w:basedOn w:val="1"/>
    <w:next w:val="11"/>
    <w:qFormat/>
    <w:uiPriority w:val="0"/>
    <w:pPr>
      <w:spacing w:line="360" w:lineRule="auto"/>
      <w:ind w:firstLine="600" w:firstLineChars="200"/>
    </w:pPr>
    <w:rPr>
      <w:rFonts w:ascii="仿宋_GB2312" w:hAnsi="宋体" w:eastAsia="仿宋_GB2312"/>
      <w:sz w:val="30"/>
    </w:rPr>
  </w:style>
  <w:style w:type="paragraph" w:styleId="11">
    <w:name w:val="envelope return"/>
    <w:basedOn w:val="1"/>
    <w:qFormat/>
    <w:uiPriority w:val="0"/>
    <w:pPr>
      <w:widowControl/>
      <w:adjustRightInd w:val="0"/>
      <w:snapToGrid w:val="0"/>
      <w:spacing w:after="200"/>
      <w:jc w:val="left"/>
    </w:pPr>
    <w:rPr>
      <w:rFonts w:ascii="Arial" w:hAnsi="Arial" w:eastAsia="微软雅黑"/>
      <w:kern w:val="0"/>
      <w:sz w:val="22"/>
    </w:rPr>
  </w:style>
  <w:style w:type="paragraph" w:styleId="12">
    <w:name w:val="Block Text"/>
    <w:basedOn w:val="1"/>
    <w:qFormat/>
    <w:uiPriority w:val="99"/>
    <w:pPr>
      <w:adjustRightInd w:val="0"/>
      <w:ind w:left="420" w:right="33"/>
      <w:textAlignment w:val="baseline"/>
    </w:pPr>
    <w:rPr>
      <w:sz w:val="24"/>
    </w:rPr>
  </w:style>
  <w:style w:type="paragraph" w:styleId="13">
    <w:name w:val="toc 5"/>
    <w:basedOn w:val="1"/>
    <w:next w:val="1"/>
    <w:qFormat/>
    <w:uiPriority w:val="0"/>
    <w:pPr>
      <w:ind w:left="1680"/>
    </w:pPr>
  </w:style>
  <w:style w:type="paragraph" w:styleId="14">
    <w:name w:val="Plain Text"/>
    <w:basedOn w:val="1"/>
    <w:next w:val="1"/>
    <w:qFormat/>
    <w:uiPriority w:val="0"/>
    <w:pPr>
      <w:spacing w:beforeLines="50" w:afterLines="50" w:line="400" w:lineRule="exact"/>
    </w:pPr>
    <w:rPr>
      <w:rFonts w:ascii="宋体" w:hAnsi="Courier New"/>
      <w:sz w:val="24"/>
    </w:rPr>
  </w:style>
  <w:style w:type="paragraph" w:styleId="15">
    <w:name w:val="Date"/>
    <w:basedOn w:val="1"/>
    <w:next w:val="1"/>
    <w:qFormat/>
    <w:uiPriority w:val="99"/>
    <w:pPr>
      <w:ind w:left="100" w:leftChars="25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8">
    <w:name w:val="toc 6"/>
    <w:basedOn w:val="1"/>
    <w:next w:val="1"/>
    <w:qFormat/>
    <w:uiPriority w:val="0"/>
    <w:pPr>
      <w:ind w:left="2100" w:leftChars="1000"/>
    </w:pPr>
  </w:style>
  <w:style w:type="paragraph" w:styleId="19">
    <w:name w:val="Body Text Indent 3"/>
    <w:basedOn w:val="1"/>
    <w:qFormat/>
    <w:uiPriority w:val="99"/>
    <w:pPr>
      <w:spacing w:line="500" w:lineRule="atLeast"/>
      <w:ind w:firstLine="720" w:firstLineChars="300"/>
    </w:pPr>
    <w:rPr>
      <w:rFonts w:ascii="Times New Roman" w:hAnsi="Times New Roman"/>
      <w:sz w:val="24"/>
    </w:rPr>
  </w:style>
  <w:style w:type="paragraph" w:styleId="20">
    <w:name w:val="Normal (Web)"/>
    <w:basedOn w:val="1"/>
    <w:qFormat/>
    <w:uiPriority w:val="0"/>
    <w:pPr>
      <w:widowControl/>
      <w:autoSpaceDE/>
      <w:autoSpaceDN/>
      <w:adjustRightInd/>
      <w:spacing w:before="100" w:beforeAutospacing="1" w:after="100" w:afterAutospacing="1"/>
    </w:pPr>
    <w:rPr>
      <w:rFonts w:ascii="Times New Roman" w:hAnsi="宋体"/>
      <w:sz w:val="24"/>
      <w:szCs w:val="24"/>
    </w:rPr>
  </w:style>
  <w:style w:type="paragraph" w:styleId="21">
    <w:name w:val="Body Text First Indent 2"/>
    <w:basedOn w:val="10"/>
    <w:next w:val="1"/>
    <w:qFormat/>
    <w:uiPriority w:val="99"/>
    <w:pPr>
      <w:tabs>
        <w:tab w:val="left" w:pos="0"/>
        <w:tab w:val="left" w:pos="993"/>
        <w:tab w:val="left" w:pos="1134"/>
      </w:tabs>
      <w:spacing w:after="120" w:line="240" w:lineRule="auto"/>
      <w:ind w:left="420" w:leftChars="200" w:firstLine="420"/>
    </w:pPr>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Hyperlink"/>
    <w:qFormat/>
    <w:uiPriority w:val="99"/>
    <w:rPr>
      <w:color w:val="1F1F1F"/>
      <w:u w:val="none"/>
    </w:rPr>
  </w:style>
  <w:style w:type="character" w:styleId="27">
    <w:name w:val="annotation reference"/>
    <w:basedOn w:val="24"/>
    <w:qFormat/>
    <w:uiPriority w:val="0"/>
    <w:rPr>
      <w:sz w:val="21"/>
      <w:szCs w:val="21"/>
    </w:rPr>
  </w:style>
  <w:style w:type="paragraph" w:customStyle="1" w:styleId="28">
    <w:name w:val="表格文字"/>
    <w:basedOn w:val="29"/>
    <w:next w:val="8"/>
    <w:qFormat/>
    <w:uiPriority w:val="0"/>
    <w:pPr>
      <w:adjustRightInd w:val="0"/>
      <w:spacing w:line="420" w:lineRule="atLeast"/>
      <w:jc w:val="left"/>
      <w:textAlignment w:val="baseline"/>
    </w:pPr>
    <w:rPr>
      <w:rFonts w:ascii="华文细黑" w:hAnsi="华文细黑"/>
      <w:kern w:val="0"/>
      <w:sz w:val="20"/>
      <w:szCs w:val="20"/>
    </w:rPr>
  </w:style>
  <w:style w:type="paragraph" w:customStyle="1" w:styleId="29">
    <w:name w:val="表格文字（两侧对齐）"/>
    <w:basedOn w:val="1"/>
    <w:qFormat/>
    <w:uiPriority w:val="0"/>
    <w:pPr>
      <w:snapToGrid w:val="0"/>
    </w:pPr>
    <w:rPr>
      <w:rFonts w:eastAsia="宋体"/>
      <w:sz w:val="20"/>
    </w:rPr>
  </w:style>
  <w:style w:type="paragraph" w:customStyle="1" w:styleId="30">
    <w:name w:val="首行缩进"/>
    <w:basedOn w:val="1"/>
    <w:qFormat/>
    <w:uiPriority w:val="0"/>
    <w:pPr>
      <w:widowControl/>
      <w:tabs>
        <w:tab w:val="left" w:pos="822"/>
      </w:tabs>
      <w:snapToGrid w:val="0"/>
      <w:spacing w:before="40" w:after="40" w:line="300" w:lineRule="atLeast"/>
      <w:ind w:left="4615" w:hanging="360"/>
    </w:pPr>
    <w:rPr>
      <w:rFonts w:ascii="Arial" w:hAnsi="Arial"/>
      <w:kern w:val="0"/>
      <w:szCs w:val="20"/>
    </w:rPr>
  </w:style>
  <w:style w:type="paragraph" w:customStyle="1" w:styleId="3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BodyText1I2"/>
    <w:basedOn w:val="34"/>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34">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35">
    <w:name w:val="Table Paragraph"/>
    <w:basedOn w:val="1"/>
    <w:qFormat/>
    <w:uiPriority w:val="1"/>
  </w:style>
  <w:style w:type="paragraph" w:styleId="36">
    <w:name w:val="List Paragraph"/>
    <w:basedOn w:val="1"/>
    <w:qFormat/>
    <w:uiPriority w:val="0"/>
    <w:pPr>
      <w:ind w:firstLine="420" w:firstLineChars="200"/>
    </w:pPr>
  </w:style>
  <w:style w:type="paragraph" w:customStyle="1" w:styleId="37">
    <w:name w:val="段"/>
    <w:next w:val="1"/>
    <w:qFormat/>
    <w:uiPriority w:val="0"/>
    <w:pPr>
      <w:autoSpaceDE w:val="0"/>
      <w:autoSpaceDN w:val="0"/>
      <w:spacing w:after="200" w:line="276" w:lineRule="auto"/>
      <w:ind w:firstLine="200" w:firstLineChars="200"/>
      <w:jc w:val="both"/>
    </w:pPr>
    <w:rPr>
      <w:rFonts w:ascii="宋体" w:hAnsi="Times New Roman" w:eastAsia="仿宋" w:cs="Times New Roman"/>
      <w:sz w:val="21"/>
      <w:szCs w:val="22"/>
      <w:lang w:val="en-US" w:eastAsia="zh-CN" w:bidi="ar-SA"/>
    </w:rPr>
  </w:style>
  <w:style w:type="paragraph" w:customStyle="1" w:styleId="3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9">
    <w:name w:val="font11"/>
    <w:basedOn w:val="24"/>
    <w:qFormat/>
    <w:uiPriority w:val="0"/>
    <w:rPr>
      <w:rFonts w:hint="eastAsia" w:ascii="宋体" w:hAnsi="宋体" w:eastAsia="宋体" w:cs="宋体"/>
      <w:color w:val="000000"/>
      <w:sz w:val="21"/>
      <w:szCs w:val="21"/>
      <w:u w:val="none"/>
    </w:rPr>
  </w:style>
  <w:style w:type="paragraph" w:customStyle="1" w:styleId="40">
    <w:name w:val="彩色列表 - 强调文字颜色 11"/>
    <w:basedOn w:val="1"/>
    <w:qFormat/>
    <w:uiPriority w:val="34"/>
    <w:pPr>
      <w:ind w:firstLine="420" w:firstLineChars="200"/>
    </w:pPr>
  </w:style>
  <w:style w:type="paragraph" w:customStyle="1" w:styleId="41">
    <w:name w:val="*正文"/>
    <w:basedOn w:val="1"/>
    <w:qFormat/>
    <w:uiPriority w:val="0"/>
    <w:pPr>
      <w:adjustRightInd w:val="0"/>
      <w:snapToGrid w:val="0"/>
      <w:spacing w:line="360" w:lineRule="auto"/>
      <w:ind w:firstLine="200" w:firstLineChars="200"/>
    </w:pPr>
    <w:rPr>
      <w:rFonts w:ascii="宋体" w:hAnsi="宋体"/>
      <w:sz w:val="28"/>
    </w:rPr>
  </w:style>
  <w:style w:type="paragraph" w:styleId="42">
    <w:name w:val="No Spacing"/>
    <w:basedOn w:val="1"/>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43">
    <w:name w:val="font31"/>
    <w:basedOn w:val="24"/>
    <w:qFormat/>
    <w:uiPriority w:val="0"/>
    <w:rPr>
      <w:rFonts w:hint="eastAsia" w:ascii="仿宋" w:hAnsi="仿宋" w:eastAsia="仿宋" w:cs="仿宋"/>
      <w:b/>
      <w:bCs/>
      <w:color w:val="000000"/>
      <w:sz w:val="24"/>
      <w:szCs w:val="24"/>
      <w:u w:val="none"/>
    </w:rPr>
  </w:style>
  <w:style w:type="paragraph" w:customStyle="1" w:styleId="44">
    <w:name w:val="标准小三"/>
    <w:basedOn w:val="1"/>
    <w:qFormat/>
    <w:uiPriority w:val="0"/>
    <w:pPr>
      <w:spacing w:line="700" w:lineRule="exact"/>
      <w:ind w:firstLine="200" w:firstLineChars="200"/>
    </w:pPr>
    <w:rPr>
      <w:rFonts w:ascii="仿宋_GB2312" w:hAnsi="Arial" w:eastAsia="仿宋_GB2312"/>
      <w:snapToGrid w:val="0"/>
      <w:color w:val="000000"/>
      <w:kern w:val="0"/>
      <w:sz w:val="30"/>
      <w:szCs w:val="32"/>
    </w:rPr>
  </w:style>
  <w:style w:type="paragraph" w:customStyle="1" w:styleId="45">
    <w:name w:val="正文2"/>
    <w:basedOn w:val="1"/>
    <w:qFormat/>
    <w:uiPriority w:val="0"/>
    <w:pPr>
      <w:spacing w:before="156" w:line="360" w:lineRule="auto"/>
      <w:ind w:firstLine="510" w:firstLineChars="200"/>
    </w:pPr>
    <w:rPr>
      <w:sz w:val="24"/>
      <w:szCs w:val="20"/>
    </w:rPr>
  </w:style>
  <w:style w:type="paragraph" w:customStyle="1" w:styleId="46">
    <w:name w:val="列出段落1"/>
    <w:basedOn w:val="1"/>
    <w:qFormat/>
    <w:uiPriority w:val="0"/>
    <w:pPr>
      <w:widowControl w:val="0"/>
      <w:snapToGrid w:val="0"/>
      <w:ind w:firstLine="200"/>
      <w:jc w:val="both"/>
    </w:pPr>
    <w:rPr>
      <w:rFonts w:ascii="等线" w:hAnsi="等线"/>
      <w:bCs/>
      <w:color w:val="000000"/>
      <w:szCs w:val="36"/>
      <w:shd w:val="clear" w:color="auto" w:fill="auto"/>
    </w:rPr>
  </w:style>
  <w:style w:type="paragraph" w:customStyle="1" w:styleId="47">
    <w:name w:val="表格"/>
    <w:basedOn w:val="1"/>
    <w:qFormat/>
    <w:uiPriority w:val="0"/>
    <w:pPr>
      <w:jc w:val="center"/>
      <w:textAlignment w:val="center"/>
    </w:pPr>
    <w:rPr>
      <w:rFonts w:ascii="华文细黑" w:hAnsi="华文细黑"/>
      <w:kern w:val="0"/>
      <w:szCs w:val="20"/>
    </w:rPr>
  </w:style>
  <w:style w:type="character" w:customStyle="1" w:styleId="48">
    <w:name w:val="font51"/>
    <w:basedOn w:val="24"/>
    <w:qFormat/>
    <w:uiPriority w:val="0"/>
    <w:rPr>
      <w:rFonts w:hint="eastAsia" w:ascii="宋体" w:hAnsi="宋体" w:eastAsia="宋体" w:cs="宋体"/>
      <w:b/>
      <w:bCs/>
      <w:color w:val="000000"/>
      <w:sz w:val="24"/>
      <w:szCs w:val="24"/>
      <w:u w:val="none"/>
    </w:rPr>
  </w:style>
  <w:style w:type="character" w:customStyle="1" w:styleId="49">
    <w:name w:val="font21"/>
    <w:basedOn w:val="24"/>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26374</Words>
  <Characters>28502</Characters>
  <Lines>0</Lines>
  <Paragraphs>0</Paragraphs>
  <TotalTime>32</TotalTime>
  <ScaleCrop>false</ScaleCrop>
  <LinksUpToDate>false</LinksUpToDate>
  <CharactersWithSpaces>29717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2021-05-18T18:32:00Z</dcterms:created>
  <dc:creator>Administrator.PC-20160716QTOZ</dc:creator>
  <cp:lastModifiedBy>大媛__</cp:lastModifiedBy>
  <cp:lastPrinted>2024-05-24T10:29:00Z</cp:lastPrinted>
  <dcterms:modified xsi:type="dcterms:W3CDTF">2024-08-12T10:24:19Z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0794A23BD1264CF08CED5F6F9DF0C932_13</vt:lpwstr>
  </property>
  <property fmtid="{D5CDD505-2E9C-101B-9397-08002B2CF9AE}" pid="4" name="KSOSaveFontToCloudKey">
    <vt:lpwstr>240195731_btnclosed</vt:lpwstr>
  </property>
</Properties>
</file>