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FA4EB">
      <w:pPr>
        <w:spacing w:line="360" w:lineRule="auto"/>
        <w:jc w:val="center"/>
        <w:rPr>
          <w:rFonts w:hint="eastAsia" w:ascii="仿宋" w:hAnsi="仿宋" w:eastAsia="仿宋" w:cs="仿宋"/>
          <w:b/>
          <w:sz w:val="52"/>
          <w:szCs w:val="52"/>
        </w:rPr>
      </w:pPr>
    </w:p>
    <w:p w14:paraId="3905D795">
      <w:pPr>
        <w:spacing w:line="360" w:lineRule="auto"/>
        <w:jc w:val="center"/>
        <w:rPr>
          <w:rFonts w:hint="eastAsia" w:ascii="仿宋" w:hAnsi="仿宋" w:eastAsia="仿宋" w:cs="仿宋"/>
          <w:b/>
          <w:sz w:val="44"/>
          <w:szCs w:val="44"/>
          <w:lang w:val="en-US" w:eastAsia="zh-CN"/>
        </w:rPr>
      </w:pPr>
      <w:r>
        <w:rPr>
          <w:rFonts w:hint="eastAsia" w:ascii="仿宋" w:hAnsi="仿宋" w:eastAsia="仿宋" w:cs="仿宋"/>
          <w:b/>
          <w:sz w:val="44"/>
          <w:szCs w:val="44"/>
          <w:lang w:eastAsia="zh-CN"/>
        </w:rPr>
        <w:t>湖州市吴兴区埭溪镇2025年松材线虫病除治项目</w:t>
      </w:r>
    </w:p>
    <w:p w14:paraId="0DE2CC9A">
      <w:pPr>
        <w:spacing w:line="360" w:lineRule="auto"/>
        <w:rPr>
          <w:rFonts w:hint="eastAsia" w:ascii="仿宋" w:hAnsi="仿宋" w:eastAsia="仿宋" w:cs="仿宋"/>
          <w:b/>
          <w:sz w:val="28"/>
          <w:szCs w:val="28"/>
        </w:rPr>
      </w:pPr>
    </w:p>
    <w:p w14:paraId="405050F4">
      <w:pPr>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（财政审批编号：</w:t>
      </w:r>
      <w:r>
        <w:rPr>
          <w:rFonts w:hint="eastAsia" w:ascii="仿宋" w:hAnsi="仿宋" w:eastAsia="仿宋" w:cs="仿宋"/>
          <w:b/>
          <w:sz w:val="28"/>
          <w:szCs w:val="28"/>
          <w:lang w:val="en-US" w:eastAsia="zh-CN"/>
        </w:rPr>
        <w:t>[2024]6487号</w:t>
      </w:r>
      <w:r>
        <w:rPr>
          <w:rFonts w:hint="eastAsia" w:ascii="仿宋" w:hAnsi="仿宋" w:eastAsia="仿宋" w:cs="仿宋"/>
          <w:b/>
          <w:sz w:val="28"/>
          <w:szCs w:val="28"/>
        </w:rPr>
        <w:t>）</w:t>
      </w:r>
    </w:p>
    <w:p w14:paraId="25818748">
      <w:pPr>
        <w:snapToGrid w:val="0"/>
        <w:spacing w:before="156" w:beforeLines="50" w:line="360" w:lineRule="auto"/>
        <w:jc w:val="center"/>
        <w:rPr>
          <w:rFonts w:hint="eastAsia" w:ascii="仿宋" w:hAnsi="仿宋" w:eastAsia="仿宋" w:cs="仿宋"/>
          <w:sz w:val="30"/>
          <w:szCs w:val="72"/>
        </w:rPr>
      </w:pPr>
      <w:r>
        <w:rPr>
          <w:rFonts w:hint="eastAsia" w:ascii="仿宋" w:hAnsi="仿宋" w:eastAsia="仿宋" w:cs="仿宋"/>
          <w:b/>
          <w:sz w:val="52"/>
          <w:szCs w:val="52"/>
        </w:rPr>
        <w:t>（电子招投标）</w:t>
      </w:r>
    </w:p>
    <w:p w14:paraId="3B7BF18D">
      <w:pPr>
        <w:snapToGrid w:val="0"/>
        <w:spacing w:before="156" w:beforeLines="50" w:line="360" w:lineRule="auto"/>
        <w:rPr>
          <w:rFonts w:hint="eastAsia" w:ascii="仿宋" w:hAnsi="仿宋" w:eastAsia="仿宋" w:cs="仿宋"/>
          <w:sz w:val="30"/>
          <w:szCs w:val="72"/>
        </w:rPr>
      </w:pPr>
      <w:r>
        <w:rPr>
          <w:rFonts w:hint="eastAsia" w:ascii="仿宋" w:hAnsi="仿宋" w:eastAsia="仿宋" w:cs="仿宋"/>
          <w:sz w:val="30"/>
          <w:szCs w:val="72"/>
        </w:rPr>
        <w:t xml:space="preserve">                     </w:t>
      </w:r>
    </w:p>
    <w:p w14:paraId="3C2927F0">
      <w:pPr>
        <w:spacing w:before="156" w:beforeLines="50"/>
        <w:jc w:val="center"/>
        <w:rPr>
          <w:rFonts w:hint="eastAsia" w:ascii="仿宋" w:hAnsi="仿宋" w:eastAsia="仿宋" w:cs="仿宋"/>
          <w:sz w:val="72"/>
          <w:szCs w:val="72"/>
        </w:rPr>
      </w:pPr>
      <w:r>
        <w:rPr>
          <w:rFonts w:hint="eastAsia" w:ascii="仿宋" w:hAnsi="仿宋" w:eastAsia="仿宋" w:cs="仿宋"/>
          <w:sz w:val="72"/>
          <w:szCs w:val="72"/>
        </w:rPr>
        <w:t>公开招标采购文件</w:t>
      </w:r>
    </w:p>
    <w:p w14:paraId="395E6CB8">
      <w:pPr>
        <w:snapToGrid w:val="0"/>
        <w:spacing w:line="360" w:lineRule="auto"/>
        <w:rPr>
          <w:rFonts w:hint="eastAsia" w:ascii="仿宋" w:hAnsi="仿宋" w:eastAsia="仿宋" w:cs="仿宋"/>
          <w:sz w:val="30"/>
          <w:szCs w:val="72"/>
        </w:rPr>
      </w:pPr>
    </w:p>
    <w:p w14:paraId="2F61207E">
      <w:pPr>
        <w:snapToGrid w:val="0"/>
        <w:spacing w:line="360" w:lineRule="auto"/>
        <w:rPr>
          <w:rFonts w:hint="eastAsia" w:ascii="仿宋" w:hAnsi="仿宋" w:eastAsia="仿宋" w:cs="仿宋"/>
          <w:sz w:val="30"/>
          <w:szCs w:val="72"/>
        </w:rPr>
      </w:pPr>
    </w:p>
    <w:p w14:paraId="73DC082D">
      <w:pPr>
        <w:snapToGrid w:val="0"/>
        <w:spacing w:line="360" w:lineRule="auto"/>
        <w:rPr>
          <w:rFonts w:hint="eastAsia" w:ascii="仿宋" w:hAnsi="仿宋" w:eastAsia="仿宋" w:cs="仿宋"/>
          <w:sz w:val="30"/>
          <w:szCs w:val="72"/>
        </w:rPr>
      </w:pPr>
    </w:p>
    <w:p w14:paraId="1F9CEDC9">
      <w:pPr>
        <w:pStyle w:val="34"/>
        <w:snapToGrid w:val="0"/>
        <w:spacing w:beforeLines="0" w:afterLines="0" w:line="360" w:lineRule="auto"/>
        <w:ind w:firstLine="596" w:firstLineChars="198"/>
        <w:rPr>
          <w:rFonts w:hint="eastAsia" w:ascii="仿宋" w:hAnsi="仿宋" w:eastAsia="仿宋" w:cs="仿宋"/>
          <w:b/>
          <w:sz w:val="30"/>
          <w:szCs w:val="30"/>
          <w:lang w:eastAsia="zh-CN"/>
        </w:rPr>
      </w:pPr>
      <w:r>
        <w:rPr>
          <w:rFonts w:hint="eastAsia" w:ascii="仿宋" w:hAnsi="仿宋" w:eastAsia="仿宋" w:cs="仿宋"/>
          <w:b/>
          <w:sz w:val="30"/>
          <w:szCs w:val="30"/>
        </w:rPr>
        <w:t>项目编号：</w:t>
      </w:r>
      <w:r>
        <w:rPr>
          <w:rFonts w:hint="eastAsia" w:ascii="仿宋" w:hAnsi="仿宋" w:eastAsia="仿宋" w:cs="仿宋"/>
          <w:b/>
          <w:sz w:val="30"/>
          <w:szCs w:val="30"/>
          <w:lang w:eastAsia="zh-CN"/>
        </w:rPr>
        <w:t xml:space="preserve">DNDL2024-313（1） </w:t>
      </w:r>
    </w:p>
    <w:p w14:paraId="09373F48">
      <w:pPr>
        <w:pStyle w:val="34"/>
        <w:snapToGrid w:val="0"/>
        <w:spacing w:beforeLines="0" w:afterLines="0" w:line="360" w:lineRule="auto"/>
        <w:ind w:left="2086" w:leftChars="282" w:hanging="1494" w:hangingChars="496"/>
        <w:rPr>
          <w:rFonts w:hint="eastAsia" w:ascii="仿宋" w:hAnsi="仿宋" w:eastAsia="仿宋" w:cs="仿宋"/>
          <w:b/>
          <w:sz w:val="30"/>
          <w:szCs w:val="30"/>
          <w:lang w:eastAsia="zh-CN"/>
        </w:rPr>
      </w:pPr>
      <w:r>
        <w:rPr>
          <w:rFonts w:hint="eastAsia" w:ascii="仿宋" w:hAnsi="仿宋" w:eastAsia="仿宋" w:cs="仿宋"/>
          <w:b/>
          <w:sz w:val="30"/>
          <w:szCs w:val="30"/>
        </w:rPr>
        <w:t>项目名称：</w:t>
      </w:r>
      <w:r>
        <w:rPr>
          <w:rFonts w:hint="eastAsia" w:ascii="仿宋" w:hAnsi="仿宋" w:eastAsia="仿宋" w:cs="仿宋"/>
          <w:b/>
          <w:sz w:val="30"/>
          <w:szCs w:val="30"/>
          <w:lang w:eastAsia="zh-CN"/>
        </w:rPr>
        <w:t>湖州市吴兴区埭溪镇2025年松材线虫病除治项目</w:t>
      </w:r>
    </w:p>
    <w:p w14:paraId="77FA7543">
      <w:pPr>
        <w:pStyle w:val="34"/>
        <w:snapToGrid w:val="0"/>
        <w:spacing w:beforeLines="0" w:afterLines="0" w:line="360" w:lineRule="auto"/>
        <w:ind w:left="2087" w:leftChars="284" w:hanging="1491" w:hangingChars="495"/>
        <w:rPr>
          <w:rFonts w:hint="eastAsia" w:ascii="仿宋" w:hAnsi="仿宋" w:eastAsia="仿宋" w:cs="仿宋"/>
          <w:b/>
          <w:sz w:val="30"/>
          <w:szCs w:val="30"/>
          <w:lang w:eastAsia="zh-CN"/>
        </w:rPr>
      </w:pPr>
      <w:r>
        <w:rPr>
          <w:rFonts w:hint="eastAsia" w:ascii="仿宋" w:hAnsi="仿宋" w:eastAsia="仿宋" w:cs="仿宋"/>
          <w:b/>
          <w:sz w:val="30"/>
          <w:szCs w:val="30"/>
        </w:rPr>
        <w:t>采购单位：</w:t>
      </w:r>
      <w:r>
        <w:rPr>
          <w:rFonts w:hint="eastAsia" w:ascii="仿宋" w:hAnsi="仿宋" w:eastAsia="仿宋" w:cs="仿宋"/>
          <w:b/>
          <w:sz w:val="30"/>
          <w:szCs w:val="30"/>
          <w:lang w:eastAsia="zh-CN"/>
        </w:rPr>
        <w:t>湖州市吴兴区埭溪镇人民政府</w:t>
      </w:r>
    </w:p>
    <w:p w14:paraId="79912167">
      <w:pPr>
        <w:pStyle w:val="34"/>
        <w:snapToGrid w:val="0"/>
        <w:spacing w:beforeLines="0" w:afterLines="0" w:line="360" w:lineRule="auto"/>
        <w:ind w:firstLine="590" w:firstLineChars="196"/>
        <w:rPr>
          <w:rFonts w:hint="eastAsia" w:ascii="仿宋" w:hAnsi="仿宋" w:eastAsia="仿宋" w:cs="仿宋"/>
          <w:b/>
          <w:sz w:val="30"/>
          <w:szCs w:val="30"/>
          <w:lang w:eastAsia="zh-CN"/>
        </w:rPr>
      </w:pPr>
      <w:r>
        <w:rPr>
          <w:rFonts w:hint="eastAsia" w:ascii="仿宋" w:hAnsi="仿宋" w:eastAsia="仿宋" w:cs="仿宋"/>
          <w:b/>
          <w:sz w:val="30"/>
          <w:szCs w:val="30"/>
        </w:rPr>
        <w:t>代理机构：</w:t>
      </w:r>
      <w:r>
        <w:rPr>
          <w:rFonts w:hint="eastAsia" w:ascii="仿宋" w:hAnsi="仿宋" w:eastAsia="仿宋" w:cs="仿宋"/>
          <w:b/>
          <w:sz w:val="30"/>
          <w:szCs w:val="30"/>
          <w:lang w:eastAsia="zh-CN"/>
        </w:rPr>
        <w:t>东南建设管理有限公司</w:t>
      </w:r>
    </w:p>
    <w:p w14:paraId="673AF293">
      <w:pPr>
        <w:pStyle w:val="34"/>
        <w:snapToGrid w:val="0"/>
        <w:spacing w:beforeLines="0" w:afterLines="0" w:line="360" w:lineRule="auto"/>
        <w:ind w:firstLine="590" w:firstLineChars="196"/>
        <w:rPr>
          <w:rFonts w:hint="eastAsia" w:ascii="仿宋" w:hAnsi="仿宋" w:eastAsia="仿宋" w:cs="仿宋"/>
          <w:b/>
          <w:sz w:val="30"/>
          <w:szCs w:val="30"/>
        </w:rPr>
      </w:pPr>
    </w:p>
    <w:p w14:paraId="5D8CB43F">
      <w:pPr>
        <w:snapToGrid w:val="0"/>
        <w:spacing w:line="360" w:lineRule="auto"/>
        <w:jc w:val="center"/>
        <w:rPr>
          <w:rFonts w:hint="eastAsia" w:ascii="仿宋" w:hAnsi="仿宋" w:eastAsia="仿宋" w:cs="仿宋"/>
          <w:b/>
          <w:bCs/>
          <w:w w:val="95"/>
          <w:sz w:val="30"/>
          <w:szCs w:val="30"/>
        </w:rPr>
      </w:pPr>
      <w:r>
        <w:rPr>
          <w:rFonts w:hint="eastAsia" w:ascii="仿宋" w:hAnsi="仿宋" w:eastAsia="仿宋" w:cs="仿宋"/>
          <w:b/>
          <w:bCs/>
          <w:w w:val="95"/>
          <w:sz w:val="30"/>
          <w:szCs w:val="30"/>
          <w:lang w:eastAsia="zh-CN"/>
        </w:rPr>
        <w:t>202</w:t>
      </w:r>
      <w:r>
        <w:rPr>
          <w:rFonts w:hint="eastAsia" w:ascii="仿宋" w:hAnsi="仿宋" w:eastAsia="仿宋" w:cs="仿宋"/>
          <w:b/>
          <w:bCs/>
          <w:w w:val="95"/>
          <w:sz w:val="30"/>
          <w:szCs w:val="30"/>
          <w:lang w:val="en-US" w:eastAsia="zh-CN"/>
        </w:rPr>
        <w:t>5</w:t>
      </w:r>
      <w:r>
        <w:rPr>
          <w:rFonts w:hint="eastAsia" w:ascii="仿宋" w:hAnsi="仿宋" w:eastAsia="仿宋" w:cs="仿宋"/>
          <w:b/>
          <w:bCs/>
          <w:w w:val="95"/>
          <w:sz w:val="30"/>
          <w:szCs w:val="30"/>
        </w:rPr>
        <w:t>年</w:t>
      </w:r>
      <w:r>
        <w:rPr>
          <w:rFonts w:hint="eastAsia" w:ascii="仿宋" w:hAnsi="仿宋" w:eastAsia="仿宋" w:cs="仿宋"/>
          <w:b/>
          <w:bCs/>
          <w:w w:val="95"/>
          <w:sz w:val="30"/>
          <w:szCs w:val="30"/>
          <w:lang w:val="en-US" w:eastAsia="zh-CN"/>
        </w:rPr>
        <w:t>2月5日</w:t>
      </w:r>
    </w:p>
    <w:p w14:paraId="5DACB17C">
      <w:pPr>
        <w:pStyle w:val="34"/>
        <w:spacing w:beforeLines="0" w:afterLines="0" w:line="360" w:lineRule="auto"/>
        <w:jc w:val="center"/>
        <w:rPr>
          <w:rFonts w:hint="eastAsia" w:ascii="仿宋" w:hAnsi="仿宋" w:eastAsia="仿宋" w:cs="仿宋"/>
          <w:b/>
          <w:sz w:val="44"/>
          <w:szCs w:val="44"/>
        </w:rPr>
      </w:pPr>
    </w:p>
    <w:p w14:paraId="1F6FC3CC">
      <w:pPr>
        <w:pStyle w:val="34"/>
        <w:spacing w:beforeLines="0" w:afterLines="0" w:line="360" w:lineRule="auto"/>
        <w:jc w:val="center"/>
        <w:rPr>
          <w:rFonts w:hint="eastAsia" w:ascii="仿宋" w:hAnsi="仿宋" w:eastAsia="仿宋" w:cs="仿宋"/>
          <w:b/>
          <w:sz w:val="44"/>
          <w:szCs w:val="44"/>
        </w:rPr>
      </w:pPr>
    </w:p>
    <w:p w14:paraId="640DA0F2">
      <w:pPr>
        <w:pStyle w:val="34"/>
        <w:spacing w:beforeLines="0" w:afterLines="0" w:line="360" w:lineRule="auto"/>
        <w:jc w:val="center"/>
        <w:rPr>
          <w:rFonts w:hint="eastAsia" w:ascii="仿宋" w:hAnsi="仿宋" w:eastAsia="仿宋" w:cs="仿宋"/>
          <w:b/>
          <w:sz w:val="44"/>
          <w:szCs w:val="44"/>
        </w:rPr>
      </w:pPr>
    </w:p>
    <w:p w14:paraId="0E28373A">
      <w:pPr>
        <w:pStyle w:val="34"/>
        <w:spacing w:beforeLines="0" w:afterLines="0" w:line="360" w:lineRule="auto"/>
        <w:jc w:val="center"/>
        <w:rPr>
          <w:rFonts w:hint="eastAsia" w:ascii="仿宋" w:hAnsi="仿宋" w:eastAsia="仿宋" w:cs="仿宋"/>
          <w:b/>
          <w:sz w:val="44"/>
          <w:szCs w:val="44"/>
        </w:rPr>
      </w:pPr>
    </w:p>
    <w:p w14:paraId="36162F5C">
      <w:pPr>
        <w:pStyle w:val="34"/>
        <w:spacing w:beforeLines="0" w:afterLines="0" w:line="360" w:lineRule="auto"/>
        <w:jc w:val="both"/>
        <w:rPr>
          <w:rFonts w:hint="eastAsia" w:ascii="仿宋" w:hAnsi="仿宋" w:eastAsia="仿宋" w:cs="仿宋"/>
          <w:b/>
          <w:sz w:val="44"/>
          <w:szCs w:val="44"/>
        </w:rPr>
      </w:pPr>
    </w:p>
    <w:p w14:paraId="2E6A3400">
      <w:pPr>
        <w:pStyle w:val="34"/>
        <w:spacing w:beforeLines="0" w:afterLines="0"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目    录</w:t>
      </w:r>
    </w:p>
    <w:p w14:paraId="3B2DA09C">
      <w:pPr>
        <w:pStyle w:val="34"/>
        <w:spacing w:beforeLines="0" w:afterLines="0" w:line="360" w:lineRule="auto"/>
        <w:jc w:val="center"/>
        <w:rPr>
          <w:rFonts w:hint="eastAsia" w:ascii="仿宋" w:hAnsi="仿宋" w:eastAsia="仿宋" w:cs="仿宋"/>
          <w:b/>
          <w:sz w:val="44"/>
          <w:szCs w:val="44"/>
        </w:rPr>
      </w:pPr>
    </w:p>
    <w:p w14:paraId="633C0ACE">
      <w:pPr>
        <w:pStyle w:val="34"/>
        <w:spacing w:beforeLines="0" w:afterLines="0" w:line="360" w:lineRule="auto"/>
        <w:jc w:val="center"/>
        <w:rPr>
          <w:rFonts w:hint="eastAsia" w:ascii="仿宋" w:hAnsi="仿宋" w:eastAsia="仿宋" w:cs="仿宋"/>
          <w:sz w:val="44"/>
          <w:szCs w:val="44"/>
        </w:rPr>
      </w:pPr>
    </w:p>
    <w:p w14:paraId="464A31B8">
      <w:pPr>
        <w:numPr>
          <w:ilvl w:val="0"/>
          <w:numId w:val="2"/>
        </w:numPr>
        <w:spacing w:line="360" w:lineRule="auto"/>
        <w:rPr>
          <w:rFonts w:hint="eastAsia" w:ascii="仿宋" w:hAnsi="仿宋" w:eastAsia="仿宋" w:cs="仿宋"/>
          <w:sz w:val="30"/>
          <w:szCs w:val="20"/>
        </w:rPr>
      </w:pPr>
      <w:r>
        <w:rPr>
          <w:rFonts w:hint="eastAsia" w:ascii="仿宋" w:hAnsi="仿宋" w:eastAsia="仿宋" w:cs="仿宋"/>
          <w:sz w:val="30"/>
        </w:rPr>
        <w:t>公开招标采购公告   -------------------------3</w:t>
      </w:r>
    </w:p>
    <w:p w14:paraId="1306A143">
      <w:pPr>
        <w:numPr>
          <w:ilvl w:val="0"/>
          <w:numId w:val="2"/>
        </w:numPr>
        <w:spacing w:line="360" w:lineRule="auto"/>
        <w:rPr>
          <w:rFonts w:hint="eastAsia" w:ascii="仿宋" w:hAnsi="仿宋" w:eastAsia="仿宋" w:cs="仿宋"/>
          <w:sz w:val="30"/>
          <w:szCs w:val="20"/>
        </w:rPr>
      </w:pPr>
      <w:r>
        <w:rPr>
          <w:rFonts w:hint="eastAsia" w:ascii="仿宋" w:hAnsi="仿宋" w:eastAsia="仿宋" w:cs="仿宋"/>
          <w:sz w:val="30"/>
        </w:rPr>
        <w:t>招标需求   ---------------------------------8</w:t>
      </w:r>
    </w:p>
    <w:p w14:paraId="4F307D25">
      <w:pPr>
        <w:numPr>
          <w:ilvl w:val="0"/>
          <w:numId w:val="2"/>
        </w:numPr>
        <w:spacing w:line="360" w:lineRule="auto"/>
        <w:rPr>
          <w:rFonts w:hint="eastAsia" w:ascii="仿宋" w:hAnsi="仿宋" w:eastAsia="仿宋" w:cs="仿宋"/>
          <w:sz w:val="30"/>
          <w:szCs w:val="30"/>
        </w:rPr>
      </w:pPr>
      <w:r>
        <w:rPr>
          <w:rFonts w:hint="eastAsia" w:ascii="仿宋" w:hAnsi="仿宋" w:eastAsia="仿宋" w:cs="仿宋"/>
          <w:sz w:val="30"/>
        </w:rPr>
        <w:t>投标人须知   ------------------------------25</w:t>
      </w:r>
    </w:p>
    <w:p w14:paraId="7833C4E7">
      <w:pPr>
        <w:spacing w:line="360" w:lineRule="auto"/>
        <w:ind w:firstLine="1350" w:firstLineChars="450"/>
        <w:rPr>
          <w:rFonts w:hint="eastAsia" w:ascii="仿宋" w:hAnsi="仿宋" w:eastAsia="仿宋" w:cs="仿宋"/>
          <w:sz w:val="30"/>
        </w:rPr>
      </w:pPr>
      <w:r>
        <w:rPr>
          <w:rFonts w:hint="eastAsia" w:ascii="仿宋" w:hAnsi="仿宋" w:eastAsia="仿宋" w:cs="仿宋"/>
          <w:sz w:val="30"/>
          <w:szCs w:val="30"/>
        </w:rPr>
        <w:t xml:space="preserve">一、总则    </w:t>
      </w:r>
      <w:r>
        <w:rPr>
          <w:rFonts w:hint="eastAsia" w:ascii="仿宋" w:hAnsi="仿宋" w:eastAsia="仿宋" w:cs="仿宋"/>
          <w:sz w:val="30"/>
        </w:rPr>
        <w:t>--------------------------------26</w:t>
      </w:r>
    </w:p>
    <w:p w14:paraId="5BCA0D4D">
      <w:pPr>
        <w:spacing w:line="360" w:lineRule="auto"/>
        <w:ind w:firstLine="1350" w:firstLineChars="450"/>
        <w:rPr>
          <w:rFonts w:hint="eastAsia" w:ascii="仿宋" w:hAnsi="仿宋" w:eastAsia="仿宋" w:cs="仿宋"/>
          <w:sz w:val="30"/>
        </w:rPr>
      </w:pPr>
      <w:r>
        <w:rPr>
          <w:rFonts w:hint="eastAsia" w:ascii="仿宋" w:hAnsi="仿宋" w:eastAsia="仿宋" w:cs="仿宋"/>
          <w:sz w:val="30"/>
          <w:szCs w:val="30"/>
        </w:rPr>
        <w:t xml:space="preserve">二、招标文件    </w:t>
      </w:r>
      <w:r>
        <w:rPr>
          <w:rFonts w:hint="eastAsia" w:ascii="仿宋" w:hAnsi="仿宋" w:eastAsia="仿宋" w:cs="仿宋"/>
          <w:sz w:val="30"/>
        </w:rPr>
        <w:t>----------------------------29</w:t>
      </w:r>
    </w:p>
    <w:p w14:paraId="798B54E4">
      <w:pPr>
        <w:spacing w:line="360" w:lineRule="auto"/>
        <w:ind w:firstLine="1350" w:firstLineChars="450"/>
        <w:rPr>
          <w:rFonts w:hint="eastAsia" w:ascii="仿宋" w:hAnsi="仿宋" w:eastAsia="仿宋" w:cs="仿宋"/>
          <w:sz w:val="30"/>
        </w:rPr>
      </w:pPr>
      <w:r>
        <w:rPr>
          <w:rFonts w:hint="eastAsia" w:ascii="仿宋" w:hAnsi="仿宋" w:eastAsia="仿宋" w:cs="仿宋"/>
          <w:sz w:val="30"/>
          <w:szCs w:val="30"/>
        </w:rPr>
        <w:t xml:space="preserve">三、投标文件的编制     </w:t>
      </w:r>
      <w:r>
        <w:rPr>
          <w:rFonts w:hint="eastAsia" w:ascii="仿宋" w:hAnsi="仿宋" w:eastAsia="仿宋" w:cs="仿宋"/>
          <w:sz w:val="30"/>
        </w:rPr>
        <w:t>---------------------30</w:t>
      </w:r>
    </w:p>
    <w:p w14:paraId="411709F4">
      <w:pPr>
        <w:spacing w:line="360" w:lineRule="auto"/>
        <w:ind w:firstLine="1350" w:firstLineChars="450"/>
        <w:rPr>
          <w:rFonts w:hint="eastAsia" w:ascii="仿宋" w:hAnsi="仿宋" w:eastAsia="仿宋" w:cs="仿宋"/>
          <w:sz w:val="30"/>
        </w:rPr>
      </w:pPr>
      <w:r>
        <w:rPr>
          <w:rFonts w:hint="eastAsia" w:ascii="仿宋" w:hAnsi="仿宋" w:eastAsia="仿宋" w:cs="仿宋"/>
          <w:sz w:val="30"/>
          <w:szCs w:val="30"/>
        </w:rPr>
        <w:t xml:space="preserve">四、开标   </w:t>
      </w:r>
      <w:r>
        <w:rPr>
          <w:rFonts w:hint="eastAsia" w:ascii="仿宋" w:hAnsi="仿宋" w:eastAsia="仿宋" w:cs="仿宋"/>
          <w:sz w:val="30"/>
        </w:rPr>
        <w:t>---------------------------------35</w:t>
      </w:r>
    </w:p>
    <w:p w14:paraId="0F407D83">
      <w:pPr>
        <w:spacing w:line="360" w:lineRule="auto"/>
        <w:ind w:firstLine="1350" w:firstLineChars="450"/>
        <w:rPr>
          <w:rFonts w:hint="eastAsia" w:ascii="仿宋" w:hAnsi="仿宋" w:eastAsia="仿宋" w:cs="仿宋"/>
          <w:sz w:val="30"/>
        </w:rPr>
      </w:pPr>
      <w:r>
        <w:rPr>
          <w:rFonts w:hint="eastAsia" w:ascii="仿宋" w:hAnsi="仿宋" w:eastAsia="仿宋" w:cs="仿宋"/>
          <w:sz w:val="30"/>
          <w:szCs w:val="30"/>
        </w:rPr>
        <w:t xml:space="preserve">五、评标   </w:t>
      </w:r>
      <w:r>
        <w:rPr>
          <w:rFonts w:hint="eastAsia" w:ascii="仿宋" w:hAnsi="仿宋" w:eastAsia="仿宋" w:cs="仿宋"/>
          <w:sz w:val="30"/>
        </w:rPr>
        <w:t>---------------------------------36</w:t>
      </w:r>
    </w:p>
    <w:p w14:paraId="424E8B7F">
      <w:pPr>
        <w:spacing w:line="360" w:lineRule="auto"/>
        <w:ind w:firstLine="1350" w:firstLineChars="450"/>
        <w:rPr>
          <w:rFonts w:hint="eastAsia" w:ascii="仿宋" w:hAnsi="仿宋" w:eastAsia="仿宋" w:cs="仿宋"/>
          <w:sz w:val="30"/>
        </w:rPr>
      </w:pPr>
      <w:r>
        <w:rPr>
          <w:rFonts w:hint="eastAsia" w:ascii="仿宋" w:hAnsi="仿宋" w:eastAsia="仿宋" w:cs="仿宋"/>
          <w:sz w:val="30"/>
          <w:szCs w:val="30"/>
        </w:rPr>
        <w:t xml:space="preserve">六、定标   </w:t>
      </w:r>
      <w:r>
        <w:rPr>
          <w:rFonts w:hint="eastAsia" w:ascii="仿宋" w:hAnsi="仿宋" w:eastAsia="仿宋" w:cs="仿宋"/>
          <w:sz w:val="30"/>
        </w:rPr>
        <w:t>---------------------------------38</w:t>
      </w:r>
    </w:p>
    <w:p w14:paraId="0E7A86F8">
      <w:pPr>
        <w:spacing w:line="360" w:lineRule="auto"/>
        <w:ind w:firstLine="1350" w:firstLineChars="450"/>
        <w:rPr>
          <w:rFonts w:hint="eastAsia" w:ascii="仿宋" w:hAnsi="仿宋" w:eastAsia="仿宋" w:cs="仿宋"/>
          <w:sz w:val="30"/>
          <w:szCs w:val="30"/>
        </w:rPr>
      </w:pPr>
      <w:r>
        <w:rPr>
          <w:rFonts w:hint="eastAsia" w:ascii="仿宋" w:hAnsi="仿宋" w:eastAsia="仿宋" w:cs="仿宋"/>
          <w:sz w:val="30"/>
          <w:szCs w:val="30"/>
        </w:rPr>
        <w:t xml:space="preserve">七、合同授予   </w:t>
      </w:r>
      <w:r>
        <w:rPr>
          <w:rFonts w:hint="eastAsia" w:ascii="仿宋" w:hAnsi="仿宋" w:eastAsia="仿宋" w:cs="仿宋"/>
          <w:sz w:val="30"/>
        </w:rPr>
        <w:t>-----------------------------39</w:t>
      </w:r>
    </w:p>
    <w:p w14:paraId="4C088306">
      <w:pPr>
        <w:numPr>
          <w:ilvl w:val="0"/>
          <w:numId w:val="2"/>
        </w:numPr>
        <w:spacing w:line="360" w:lineRule="auto"/>
        <w:rPr>
          <w:rFonts w:hint="eastAsia" w:ascii="仿宋" w:hAnsi="仿宋" w:eastAsia="仿宋" w:cs="仿宋"/>
          <w:sz w:val="30"/>
          <w:szCs w:val="20"/>
        </w:rPr>
      </w:pPr>
      <w:r>
        <w:rPr>
          <w:rFonts w:hint="eastAsia" w:ascii="仿宋" w:hAnsi="仿宋" w:eastAsia="仿宋" w:cs="仿宋"/>
          <w:sz w:val="30"/>
        </w:rPr>
        <w:t>评标办法及评分标准 ------------------------41</w:t>
      </w:r>
    </w:p>
    <w:p w14:paraId="333B3EE4">
      <w:pPr>
        <w:numPr>
          <w:ilvl w:val="0"/>
          <w:numId w:val="2"/>
        </w:numPr>
        <w:spacing w:line="360" w:lineRule="auto"/>
        <w:rPr>
          <w:rFonts w:hint="eastAsia" w:ascii="仿宋" w:hAnsi="仿宋" w:eastAsia="仿宋" w:cs="仿宋"/>
          <w:sz w:val="30"/>
          <w:szCs w:val="20"/>
        </w:rPr>
      </w:pPr>
      <w:r>
        <w:rPr>
          <w:rFonts w:hint="eastAsia" w:ascii="仿宋" w:hAnsi="仿宋" w:eastAsia="仿宋" w:cs="仿宋"/>
          <w:sz w:val="30"/>
        </w:rPr>
        <w:t>政府采购合同主要条款-----------------------45</w:t>
      </w:r>
    </w:p>
    <w:p w14:paraId="68201C3A">
      <w:pPr>
        <w:numPr>
          <w:ilvl w:val="0"/>
          <w:numId w:val="2"/>
        </w:numPr>
        <w:spacing w:line="360" w:lineRule="auto"/>
        <w:rPr>
          <w:rFonts w:hint="eastAsia" w:ascii="仿宋" w:hAnsi="仿宋" w:eastAsia="仿宋" w:cs="仿宋"/>
          <w:sz w:val="30"/>
          <w:szCs w:val="20"/>
        </w:rPr>
      </w:pPr>
      <w:r>
        <w:rPr>
          <w:rFonts w:hint="eastAsia" w:ascii="仿宋" w:hAnsi="仿宋" w:eastAsia="仿宋" w:cs="仿宋"/>
          <w:sz w:val="30"/>
        </w:rPr>
        <w:t>投标文件格式    ---------------------------48</w:t>
      </w:r>
    </w:p>
    <w:p w14:paraId="664BB537">
      <w:pPr>
        <w:rPr>
          <w:rFonts w:hint="eastAsia" w:ascii="仿宋" w:hAnsi="仿宋" w:eastAsia="仿宋" w:cs="仿宋"/>
        </w:rPr>
      </w:pPr>
    </w:p>
    <w:p w14:paraId="29352623">
      <w:pPr>
        <w:rPr>
          <w:rFonts w:hint="eastAsia" w:ascii="仿宋" w:hAnsi="仿宋" w:eastAsia="仿宋" w:cs="仿宋"/>
        </w:rPr>
      </w:pPr>
    </w:p>
    <w:p w14:paraId="419A78C6">
      <w:pPr>
        <w:rPr>
          <w:rFonts w:hint="eastAsia" w:ascii="仿宋" w:hAnsi="仿宋" w:eastAsia="仿宋" w:cs="仿宋"/>
        </w:rPr>
      </w:pPr>
    </w:p>
    <w:p w14:paraId="6784BA63">
      <w:pPr>
        <w:rPr>
          <w:rFonts w:hint="eastAsia" w:ascii="仿宋" w:hAnsi="仿宋" w:eastAsia="仿宋" w:cs="仿宋"/>
        </w:rPr>
      </w:pPr>
    </w:p>
    <w:p w14:paraId="23A8CA3D">
      <w:pPr>
        <w:pStyle w:val="34"/>
        <w:snapToGrid w:val="0"/>
        <w:spacing w:beforeLines="0" w:afterLines="0" w:line="360" w:lineRule="auto"/>
        <w:jc w:val="center"/>
        <w:outlineLvl w:val="0"/>
        <w:rPr>
          <w:rFonts w:hint="eastAsia" w:ascii="仿宋" w:hAnsi="仿宋" w:eastAsia="仿宋" w:cs="仿宋"/>
          <w:sz w:val="30"/>
          <w:szCs w:val="30"/>
        </w:rPr>
      </w:pPr>
      <w:r>
        <w:rPr>
          <w:rFonts w:hint="eastAsia" w:ascii="仿宋" w:hAnsi="仿宋" w:eastAsia="仿宋" w:cs="仿宋"/>
        </w:rPr>
        <w:br w:type="page"/>
      </w:r>
      <w:r>
        <w:rPr>
          <w:rFonts w:hint="eastAsia" w:ascii="仿宋" w:hAnsi="仿宋" w:eastAsia="仿宋" w:cs="仿宋"/>
          <w:sz w:val="30"/>
          <w:szCs w:val="30"/>
        </w:rPr>
        <w:t>第一章  公开招标采购公告</w:t>
      </w:r>
    </w:p>
    <w:p w14:paraId="42C4B29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5A49E0D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湖州市吴兴区埭溪镇2025年松材线虫病除治项目</w:t>
      </w:r>
      <w:r>
        <w:rPr>
          <w:rFonts w:hint="eastAsia" w:ascii="仿宋" w:hAnsi="仿宋" w:eastAsia="仿宋" w:cs="仿宋"/>
          <w:sz w:val="24"/>
        </w:rPr>
        <w:t>招标项目的潜在投标人应在浙江政府采购网（</w:t>
      </w:r>
      <w:r>
        <w:rPr>
          <w:rFonts w:hint="eastAsia" w:ascii="仿宋" w:hAnsi="仿宋" w:eastAsia="仿宋" w:cs="仿宋"/>
        </w:rPr>
        <w:fldChar w:fldCharType="begin"/>
      </w:r>
      <w:r>
        <w:rPr>
          <w:rFonts w:hint="eastAsia" w:ascii="仿宋" w:hAnsi="仿宋" w:eastAsia="仿宋" w:cs="仿宋"/>
        </w:rPr>
        <w:instrText xml:space="preserve"> HYPERLINK "http://zfcg.czt.zj.gov.cn/)获取招标文件，并于2022年" </w:instrText>
      </w:r>
      <w:r>
        <w:rPr>
          <w:rFonts w:hint="eastAsia" w:ascii="仿宋" w:hAnsi="仿宋" w:eastAsia="仿宋" w:cs="仿宋"/>
        </w:rPr>
        <w:fldChar w:fldCharType="separate"/>
      </w:r>
      <w:r>
        <w:rPr>
          <w:rFonts w:hint="eastAsia" w:ascii="仿宋" w:hAnsi="仿宋" w:eastAsia="仿宋" w:cs="仿宋"/>
          <w:sz w:val="24"/>
        </w:rPr>
        <w:t>http://zfcg.czt.zj.gov.cn/)获取招标文件，并于</w:t>
      </w:r>
      <w:r>
        <w:rPr>
          <w:rFonts w:hint="eastAsia" w:ascii="仿宋" w:hAnsi="仿宋" w:eastAsia="仿宋" w:cs="仿宋"/>
          <w:sz w:val="24"/>
          <w:lang w:eastAsia="zh-CN"/>
        </w:rPr>
        <w:t>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rPr>
        <w:fldChar w:fldCharType="end"/>
      </w:r>
      <w:r>
        <w:rPr>
          <w:rFonts w:hint="eastAsia" w:ascii="仿宋" w:hAnsi="仿宋" w:eastAsia="仿宋" w:cs="仿宋"/>
          <w:sz w:val="24"/>
          <w:lang w:val="en-US" w:eastAsia="zh-CN"/>
        </w:rPr>
        <w:t>2</w:t>
      </w:r>
      <w:r>
        <w:rPr>
          <w:rFonts w:hint="eastAsia" w:ascii="仿宋" w:hAnsi="仿宋" w:eastAsia="仿宋" w:cs="仿宋"/>
          <w:sz w:val="24"/>
        </w:rPr>
        <w:t>月</w:t>
      </w:r>
      <w:r>
        <w:rPr>
          <w:rFonts w:hint="eastAsia" w:ascii="仿宋" w:hAnsi="仿宋" w:eastAsia="仿宋" w:cs="仿宋"/>
          <w:sz w:val="24"/>
          <w:lang w:val="en-US" w:eastAsia="zh-CN"/>
        </w:rPr>
        <w:t>25</w:t>
      </w:r>
      <w:r>
        <w:rPr>
          <w:rFonts w:hint="eastAsia" w:ascii="仿宋" w:hAnsi="仿宋" w:eastAsia="仿宋" w:cs="仿宋"/>
          <w:sz w:val="24"/>
        </w:rPr>
        <w:t>日1</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0（北京时间）前递交投标文件。</w:t>
      </w:r>
    </w:p>
    <w:p w14:paraId="27B8C088">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一、项目基本情况</w:t>
      </w:r>
    </w:p>
    <w:p w14:paraId="1BA5EDE2">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项目编号：</w:t>
      </w:r>
      <w:r>
        <w:rPr>
          <w:rFonts w:hint="eastAsia" w:ascii="仿宋" w:hAnsi="仿宋" w:eastAsia="仿宋" w:cs="仿宋"/>
          <w:sz w:val="24"/>
          <w:lang w:eastAsia="zh-CN"/>
        </w:rPr>
        <w:t>DNDL2024-313（1）</w:t>
      </w:r>
    </w:p>
    <w:p w14:paraId="6F276EE4">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湖州市吴兴区埭溪镇2025年松材线虫病除治项目</w:t>
      </w:r>
    </w:p>
    <w:p w14:paraId="7C0FB579">
      <w:pPr>
        <w:spacing w:line="360" w:lineRule="auto"/>
        <w:ind w:firstLine="480" w:firstLineChars="200"/>
        <w:rPr>
          <w:rFonts w:hint="eastAsia" w:ascii="仿宋" w:hAnsi="仿宋" w:eastAsia="仿宋" w:cs="仿宋"/>
          <w:sz w:val="24"/>
        </w:rPr>
      </w:pPr>
      <w:r>
        <w:rPr>
          <w:rFonts w:hint="eastAsia" w:ascii="仿宋" w:hAnsi="仿宋" w:eastAsia="仿宋" w:cs="仿宋"/>
          <w:sz w:val="24"/>
        </w:rPr>
        <w:t>预算金额：</w:t>
      </w:r>
      <w:r>
        <w:rPr>
          <w:rFonts w:hint="eastAsia" w:ascii="仿宋" w:hAnsi="仿宋" w:eastAsia="仿宋" w:cs="仿宋"/>
          <w:sz w:val="24"/>
          <w:lang w:val="en-US" w:eastAsia="zh-CN"/>
        </w:rPr>
        <w:t>220万元</w:t>
      </w:r>
    </w:p>
    <w:p w14:paraId="2DA1E4C5">
      <w:pPr>
        <w:spacing w:line="360" w:lineRule="auto"/>
        <w:ind w:firstLine="480" w:firstLineChars="200"/>
        <w:rPr>
          <w:rFonts w:hint="eastAsia" w:ascii="仿宋" w:hAnsi="仿宋" w:eastAsia="仿宋" w:cs="仿宋"/>
          <w:sz w:val="24"/>
        </w:rPr>
      </w:pPr>
      <w:r>
        <w:rPr>
          <w:rFonts w:hint="eastAsia" w:ascii="仿宋" w:hAnsi="仿宋" w:eastAsia="仿宋" w:cs="仿宋"/>
          <w:sz w:val="24"/>
        </w:rPr>
        <w:t>最高限价：</w:t>
      </w:r>
      <w:r>
        <w:rPr>
          <w:rFonts w:hint="eastAsia" w:ascii="仿宋" w:hAnsi="仿宋" w:eastAsia="仿宋" w:cs="仿宋"/>
          <w:sz w:val="24"/>
          <w:lang w:val="en-US" w:eastAsia="zh-CN"/>
        </w:rPr>
        <w:t>1400元/吨</w:t>
      </w:r>
    </w:p>
    <w:p w14:paraId="60F18103">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采购需求：详见招标文件第二章采购需求</w:t>
      </w:r>
    </w:p>
    <w:p w14:paraId="34B170D9">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合同履行期限：</w:t>
      </w:r>
      <w:r>
        <w:rPr>
          <w:rFonts w:hint="eastAsia" w:ascii="仿宋" w:hAnsi="仿宋" w:eastAsia="仿宋" w:cs="仿宋"/>
          <w:sz w:val="24"/>
          <w:lang w:eastAsia="zh-CN"/>
        </w:rPr>
        <w:t>自合同签订之日起至2025年12月底，集中除治至2025年3月31日。</w:t>
      </w:r>
    </w:p>
    <w:p w14:paraId="64FE1253">
      <w:pPr>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本项目（是）接受联合体投标。</w:t>
      </w:r>
    </w:p>
    <w:p w14:paraId="4CAEEAB8">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 xml:space="preserve">二、申请人的资格要求 </w:t>
      </w:r>
    </w:p>
    <w:p w14:paraId="1E2E767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满足《中华人民共和国政府采购法》第二十二条规定；且未被“信用中国”（www.creditchina.gov.cn）、中国政府采购网（www.ccgp.gov.cn）列入失信被执行人、重大税收违法案件当事人名单、政府采购严重违法失信行为记录名单。</w:t>
      </w:r>
    </w:p>
    <w:p w14:paraId="6BE8F4A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2.落实政府采购政策需满足的资格要求：</w:t>
      </w:r>
      <w:r>
        <w:rPr>
          <w:rFonts w:hint="eastAsia" w:ascii="仿宋" w:hAnsi="仿宋" w:eastAsia="仿宋" w:cs="仿宋"/>
          <w:sz w:val="24"/>
          <w:lang w:val="en-US" w:eastAsia="zh-CN"/>
        </w:rPr>
        <w:t>本项目专门面向中小企业采购，供应商需提供符合《政府采购促进中小企业发展管理办法》（财库【2020】46号）和本采购文件规定的《中小企业声明函》。(监狱企业参加磋商【提供《监狱企业声明函》及其相关的证明材料】、残疾人福利性单位参加磋商【提供《残疾人福利性单位声明函》及其相关的证明材料】，视为小型、微型企业，享受小微企业政策扶持)。注：本项目采购标的对应的中小企业划分行业标准所属行业为：农、林、牧、渔业或其他未列明行业</w:t>
      </w:r>
    </w:p>
    <w:p w14:paraId="71FA5234">
      <w:pPr>
        <w:spacing w:line="360" w:lineRule="auto"/>
        <w:ind w:firstLine="480" w:firstLineChars="200"/>
        <w:rPr>
          <w:rFonts w:hint="eastAsia" w:ascii="仿宋" w:hAnsi="仿宋" w:eastAsia="仿宋" w:cs="仿宋"/>
          <w:sz w:val="24"/>
        </w:rPr>
      </w:pPr>
      <w:r>
        <w:rPr>
          <w:rFonts w:hint="eastAsia" w:ascii="仿宋" w:hAnsi="仿宋" w:eastAsia="仿宋" w:cs="仿宋"/>
          <w:sz w:val="24"/>
        </w:rPr>
        <w:t>3.本项目的特定资格要求：无；</w:t>
      </w:r>
    </w:p>
    <w:p w14:paraId="6BEF9358">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 xml:space="preserve">三、获取招标文件 </w:t>
      </w:r>
    </w:p>
    <w:p w14:paraId="2D4C48B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时间：</w:t>
      </w:r>
      <w:r>
        <w:rPr>
          <w:rFonts w:hint="eastAsia" w:ascii="仿宋" w:hAnsi="仿宋" w:eastAsia="仿宋" w:cs="仿宋"/>
          <w:sz w:val="24"/>
          <w:lang w:eastAsia="zh-CN"/>
        </w:rPr>
        <w:t>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2月5日</w:t>
      </w:r>
      <w:r>
        <w:rPr>
          <w:rFonts w:hint="eastAsia" w:ascii="仿宋" w:hAnsi="仿宋" w:eastAsia="仿宋" w:cs="仿宋"/>
          <w:sz w:val="24"/>
        </w:rPr>
        <w:t xml:space="preserve">至 </w:t>
      </w:r>
      <w:r>
        <w:rPr>
          <w:rFonts w:hint="eastAsia" w:ascii="仿宋" w:hAnsi="仿宋" w:eastAsia="仿宋" w:cs="仿宋"/>
          <w:sz w:val="24"/>
          <w:lang w:eastAsia="zh-CN"/>
        </w:rPr>
        <w:t>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2</w:t>
      </w:r>
      <w:r>
        <w:rPr>
          <w:rFonts w:hint="eastAsia" w:ascii="仿宋" w:hAnsi="仿宋" w:eastAsia="仿宋" w:cs="仿宋"/>
          <w:sz w:val="24"/>
        </w:rPr>
        <w:t>月</w:t>
      </w:r>
      <w:r>
        <w:rPr>
          <w:rFonts w:hint="eastAsia" w:ascii="仿宋" w:hAnsi="仿宋" w:eastAsia="仿宋" w:cs="仿宋"/>
          <w:sz w:val="24"/>
          <w:lang w:val="en-US" w:eastAsia="zh-CN"/>
        </w:rPr>
        <w:t>25</w:t>
      </w:r>
      <w:r>
        <w:rPr>
          <w:rFonts w:hint="eastAsia" w:ascii="仿宋" w:hAnsi="仿宋" w:eastAsia="仿宋" w:cs="仿宋"/>
          <w:sz w:val="24"/>
        </w:rPr>
        <w:t>日，每天00:00至12:00，下午12:00至23:59</w:t>
      </w:r>
    </w:p>
    <w:p w14:paraId="41D1974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16E643A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方式：本次招标文件实行网上获取，不接受供应商现场报名。</w:t>
      </w:r>
    </w:p>
    <w:p w14:paraId="6F6D549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售价：0</w:t>
      </w:r>
    </w:p>
    <w:p w14:paraId="13B3CE63">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 xml:space="preserve">四、提交投标文件截止时间、开标时间和地点 </w:t>
      </w:r>
    </w:p>
    <w:p w14:paraId="540A0A94">
      <w:pPr>
        <w:snapToGrid w:val="0"/>
        <w:spacing w:line="360" w:lineRule="auto"/>
        <w:ind w:firstLine="600" w:firstLineChars="250"/>
        <w:rPr>
          <w:rFonts w:hint="eastAsia" w:ascii="仿宋" w:hAnsi="仿宋" w:eastAsia="仿宋" w:cs="仿宋"/>
          <w:bCs/>
          <w:sz w:val="24"/>
        </w:rPr>
      </w:pPr>
      <w:r>
        <w:rPr>
          <w:rFonts w:hint="eastAsia" w:ascii="仿宋" w:hAnsi="仿宋" w:eastAsia="仿宋" w:cs="仿宋"/>
          <w:sz w:val="24"/>
          <w:lang w:eastAsia="zh-CN"/>
        </w:rPr>
        <w:t>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2</w:t>
      </w:r>
      <w:r>
        <w:rPr>
          <w:rFonts w:hint="eastAsia" w:ascii="仿宋" w:hAnsi="仿宋" w:eastAsia="仿宋" w:cs="仿宋"/>
          <w:sz w:val="24"/>
        </w:rPr>
        <w:t>月</w:t>
      </w:r>
      <w:r>
        <w:rPr>
          <w:rFonts w:hint="eastAsia" w:ascii="仿宋" w:hAnsi="仿宋" w:eastAsia="仿宋" w:cs="仿宋"/>
          <w:sz w:val="24"/>
          <w:lang w:val="en-US" w:eastAsia="zh-CN"/>
        </w:rPr>
        <w:t>25</w:t>
      </w:r>
      <w:r>
        <w:rPr>
          <w:rFonts w:hint="eastAsia" w:ascii="仿宋" w:hAnsi="仿宋" w:eastAsia="仿宋" w:cs="仿宋"/>
          <w:sz w:val="24"/>
        </w:rPr>
        <w:t>日1</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0</w:t>
      </w:r>
      <w:r>
        <w:rPr>
          <w:rFonts w:hint="eastAsia" w:ascii="仿宋" w:hAnsi="仿宋" w:eastAsia="仿宋" w:cs="仿宋"/>
          <w:bCs/>
          <w:sz w:val="24"/>
        </w:rPr>
        <w:t>（北京时间）</w:t>
      </w:r>
    </w:p>
    <w:p w14:paraId="09EA62E4">
      <w:pPr>
        <w:snapToGrid w:val="0"/>
        <w:spacing w:line="360" w:lineRule="auto"/>
        <w:ind w:firstLine="600" w:firstLineChars="250"/>
        <w:rPr>
          <w:rFonts w:hint="eastAsia"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kern w:val="0"/>
          <w:sz w:val="24"/>
        </w:rPr>
        <w:t>湖州市吴兴区公共资源交易中心（湖州市吴兴区区府路1188号总部自由港E幢4楼）开标室</w:t>
      </w:r>
      <w:r>
        <w:rPr>
          <w:rFonts w:hint="eastAsia" w:ascii="仿宋" w:hAnsi="仿宋" w:eastAsia="仿宋" w:cs="仿宋"/>
          <w:kern w:val="0"/>
          <w:sz w:val="24"/>
          <w:lang w:eastAsia="zh-CN"/>
        </w:rPr>
        <w:t>，</w:t>
      </w:r>
      <w:r>
        <w:rPr>
          <w:rFonts w:hint="eastAsia" w:ascii="仿宋" w:hAnsi="仿宋" w:eastAsia="仿宋" w:cs="仿宋"/>
          <w:sz w:val="24"/>
        </w:rPr>
        <w:t>通过“政府采购云平台（http://www.zcygov.cn）”实行在线投标及开标。</w:t>
      </w:r>
    </w:p>
    <w:p w14:paraId="20D67D78">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五、公告期限</w:t>
      </w:r>
    </w:p>
    <w:p w14:paraId="1B3BF93D">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自本公告发布之日起5个工作日。</w:t>
      </w:r>
    </w:p>
    <w:p w14:paraId="34E7D24C">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六、其他补充事宜</w:t>
      </w:r>
    </w:p>
    <w:p w14:paraId="4AF0C554">
      <w:pPr>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DF7CBDF">
      <w:pPr>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14:paraId="6EEA229F">
      <w:pPr>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14:paraId="5973BCB1">
      <w:pPr>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4.答疑内容是招标文件的组成部分，并将在网上发布补充（答疑、澄清）文件，潜在供应商应自行关注网站公告，采购人不再一一通知，供应商因自身贻误行为导致投标失效的，责任自负。</w:t>
      </w:r>
    </w:p>
    <w:p w14:paraId="42B80C83">
      <w:pPr>
        <w:spacing w:line="360" w:lineRule="auto"/>
        <w:ind w:firstLine="480" w:firstLineChars="200"/>
        <w:rPr>
          <w:rFonts w:hint="eastAsia" w:ascii="仿宋" w:hAnsi="仿宋" w:eastAsia="仿宋" w:cs="仿宋"/>
          <w:sz w:val="24"/>
        </w:rPr>
      </w:pPr>
      <w:r>
        <w:rPr>
          <w:rFonts w:hint="eastAsia" w:ascii="仿宋" w:hAnsi="仿宋" w:eastAsia="仿宋" w:cs="仿宋"/>
          <w:sz w:val="24"/>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40336DE9">
      <w:pPr>
        <w:snapToGrid w:val="0"/>
        <w:spacing w:line="360" w:lineRule="auto"/>
        <w:ind w:firstLine="480" w:firstLineChars="200"/>
        <w:rPr>
          <w:rFonts w:hint="eastAsia" w:ascii="仿宋" w:hAnsi="仿宋" w:eastAsia="仿宋" w:cs="仿宋"/>
          <w:b/>
          <w:sz w:val="24"/>
        </w:rPr>
      </w:pPr>
      <w:r>
        <w:rPr>
          <w:rFonts w:hint="eastAsia" w:ascii="仿宋" w:hAnsi="仿宋" w:eastAsia="仿宋" w:cs="仿宋"/>
          <w:sz w:val="24"/>
        </w:rPr>
        <w:t>6.根据《政府采购促进中小企业发展管理办法》，本项目是否专门面向中小企业采购：否</w:t>
      </w:r>
      <w:r>
        <w:rPr>
          <w:rFonts w:hint="eastAsia" w:ascii="仿宋" w:hAnsi="仿宋" w:eastAsia="仿宋" w:cs="仿宋"/>
          <w:kern w:val="0"/>
          <w:sz w:val="24"/>
        </w:rPr>
        <w:t>。</w:t>
      </w:r>
    </w:p>
    <w:p w14:paraId="2B81B6D5">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7.本项目公告发布网站： 浙江政府采购网：</w:t>
      </w:r>
      <w:r>
        <w:rPr>
          <w:rFonts w:hint="eastAsia" w:ascii="仿宋" w:hAnsi="仿宋" w:eastAsia="仿宋" w:cs="仿宋"/>
        </w:rPr>
        <w:fldChar w:fldCharType="begin"/>
      </w:r>
      <w:r>
        <w:rPr>
          <w:rFonts w:hint="eastAsia" w:ascii="仿宋" w:hAnsi="仿宋" w:eastAsia="仿宋" w:cs="仿宋"/>
        </w:rPr>
        <w:instrText xml:space="preserve"> HYPERLINK "http://zfcg.czt.zj.gov.cn/" </w:instrText>
      </w:r>
      <w:r>
        <w:rPr>
          <w:rFonts w:hint="eastAsia" w:ascii="仿宋" w:hAnsi="仿宋" w:eastAsia="仿宋" w:cs="仿宋"/>
        </w:rPr>
        <w:fldChar w:fldCharType="separate"/>
      </w:r>
      <w:r>
        <w:rPr>
          <w:rFonts w:hint="eastAsia" w:ascii="仿宋" w:hAnsi="仿宋" w:eastAsia="仿宋" w:cs="仿宋"/>
        </w:rPr>
        <w:t>http://zfcg.czt.zj.gov.cn/</w:t>
      </w:r>
      <w:r>
        <w:rPr>
          <w:rFonts w:hint="eastAsia" w:ascii="仿宋" w:hAnsi="仿宋" w:eastAsia="仿宋" w:cs="仿宋"/>
        </w:rPr>
        <w:fldChar w:fldCharType="end"/>
      </w:r>
      <w:r>
        <w:rPr>
          <w:rFonts w:hint="eastAsia" w:ascii="仿宋" w:hAnsi="仿宋" w:eastAsia="仿宋" w:cs="仿宋"/>
          <w:sz w:val="24"/>
        </w:rPr>
        <w:t>和</w:t>
      </w:r>
      <w:r>
        <w:rPr>
          <w:rFonts w:hint="eastAsia" w:ascii="仿宋" w:hAnsi="仿宋" w:eastAsia="仿宋" w:cs="仿宋"/>
          <w:kern w:val="0"/>
          <w:sz w:val="24"/>
        </w:rPr>
        <w:t>吴兴区人民政府网http://www.wuxing.gov.cn/首页“吴兴区公共资源交易中心”专栏。</w:t>
      </w:r>
    </w:p>
    <w:p w14:paraId="2BE146E5">
      <w:pPr>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8.投标事项：</w:t>
      </w:r>
    </w:p>
    <w:p w14:paraId="3F252F62">
      <w:pPr>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14:paraId="6DB1BA20">
      <w:pPr>
        <w:spacing w:line="360" w:lineRule="auto"/>
        <w:ind w:firstLine="480" w:firstLineChars="200"/>
        <w:rPr>
          <w:rFonts w:hint="eastAsia" w:ascii="仿宋" w:hAnsi="仿宋" w:eastAsia="仿宋" w:cs="仿宋"/>
          <w:sz w:val="24"/>
        </w:rPr>
      </w:pPr>
      <w:r>
        <w:rPr>
          <w:rFonts w:hint="eastAsia" w:ascii="仿宋" w:hAnsi="仿宋" w:eastAsia="仿宋" w:cs="仿宋"/>
          <w:sz w:val="24"/>
        </w:rPr>
        <w:t>（2）参与政府采购项目的注册供应商，需登录浙江政府采购云平台（http://www.zcygov.cn）进行网上报名，尚未注册的供应商应当先在浙江政府采购云平台上申请注册。</w:t>
      </w:r>
    </w:p>
    <w:p w14:paraId="7B7A19D0">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（3）政府采购项目电子交易操作指南：</w:t>
      </w:r>
      <w:r>
        <w:rPr>
          <w:rFonts w:hint="eastAsia" w:ascii="仿宋" w:hAnsi="仿宋" w:eastAsia="仿宋" w:cs="仿宋"/>
        </w:rPr>
        <w:t>https://service.zcygov.cn/#/knowledges/CW1EtGwBFdiHxlNd6I3m/6IMVAG0BFdiHxlNdQ8Na</w:t>
      </w:r>
    </w:p>
    <w:p w14:paraId="0F245DB6">
      <w:pPr>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14:paraId="0CF8547A">
      <w:pPr>
        <w:spacing w:line="360" w:lineRule="auto"/>
        <w:ind w:firstLine="480" w:firstLineChars="200"/>
        <w:rPr>
          <w:rFonts w:hint="eastAsia" w:ascii="仿宋" w:hAnsi="仿宋" w:eastAsia="仿宋" w:cs="仿宋"/>
          <w:sz w:val="24"/>
        </w:rPr>
      </w:pPr>
      <w:r>
        <w:rPr>
          <w:rFonts w:hint="eastAsia" w:ascii="仿宋" w:hAnsi="仿宋" w:eastAsia="仿宋" w:cs="仿宋"/>
          <w:sz w:val="24"/>
        </w:rPr>
        <w:t>（5）投标供应商应当在投标截止时间前，将生成的“电子加密投标文件”上传递交至“政府采购云平台”。投标截止时间以后上传递交的投标文件将被“政府采购云平台”拒收。</w:t>
      </w:r>
    </w:p>
    <w:p w14:paraId="0767AC9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（6）备</w:t>
      </w:r>
      <w:r>
        <w:rPr>
          <w:rFonts w:hint="eastAsia" w:ascii="仿宋" w:hAnsi="仿宋" w:eastAsia="仿宋" w:cs="仿宋"/>
          <w:sz w:val="24"/>
        </w:rPr>
        <w:t>份</w:t>
      </w:r>
      <w:r>
        <w:rPr>
          <w:rFonts w:hint="eastAsia" w:ascii="仿宋" w:hAnsi="仿宋" w:eastAsia="仿宋" w:cs="仿宋"/>
          <w:kern w:val="0"/>
          <w:sz w:val="24"/>
        </w:rPr>
        <w:t>投标文件</w:t>
      </w:r>
      <w:r>
        <w:rPr>
          <w:rFonts w:hint="eastAsia" w:ascii="仿宋" w:hAnsi="仿宋" w:eastAsia="仿宋" w:cs="仿宋"/>
          <w:sz w:val="24"/>
        </w:rPr>
        <w:t>：根据“浙江省政府采购项目电子交易管理暂行办法”第二十条规定，本次招标允许供应商递交备份</w:t>
      </w:r>
      <w:r>
        <w:rPr>
          <w:rFonts w:hint="eastAsia" w:ascii="仿宋" w:hAnsi="仿宋" w:eastAsia="仿宋" w:cs="仿宋"/>
          <w:kern w:val="0"/>
          <w:sz w:val="24"/>
        </w:rPr>
        <w:t>投标文件</w:t>
      </w:r>
      <w:r>
        <w:rPr>
          <w:rFonts w:hint="eastAsia" w:ascii="仿宋" w:hAnsi="仿宋" w:eastAsia="仿宋" w:cs="仿宋"/>
          <w:sz w:val="24"/>
        </w:rPr>
        <w:t>，仅提交备份</w:t>
      </w:r>
      <w:r>
        <w:rPr>
          <w:rFonts w:hint="eastAsia" w:ascii="仿宋" w:hAnsi="仿宋" w:eastAsia="仿宋" w:cs="仿宋"/>
          <w:kern w:val="0"/>
          <w:sz w:val="24"/>
        </w:rPr>
        <w:t>投标文件</w:t>
      </w:r>
      <w:r>
        <w:rPr>
          <w:rFonts w:hint="eastAsia" w:ascii="仿宋" w:hAnsi="仿宋" w:eastAsia="仿宋" w:cs="仿宋"/>
          <w:sz w:val="24"/>
        </w:rPr>
        <w:t>的，</w:t>
      </w:r>
      <w:r>
        <w:rPr>
          <w:rFonts w:hint="eastAsia" w:ascii="仿宋" w:hAnsi="仿宋" w:eastAsia="仿宋" w:cs="仿宋"/>
          <w:kern w:val="0"/>
          <w:sz w:val="24"/>
        </w:rPr>
        <w:t>投标</w:t>
      </w:r>
      <w:r>
        <w:rPr>
          <w:rFonts w:hint="eastAsia" w:ascii="仿宋" w:hAnsi="仿宋" w:eastAsia="仿宋" w:cs="仿宋"/>
          <w:sz w:val="24"/>
        </w:rPr>
        <w:t>无效。本项目不强制要求供应商提交备份</w:t>
      </w:r>
      <w:r>
        <w:rPr>
          <w:rFonts w:hint="eastAsia" w:ascii="仿宋" w:hAnsi="仿宋" w:eastAsia="仿宋" w:cs="仿宋"/>
          <w:kern w:val="0"/>
          <w:sz w:val="24"/>
        </w:rPr>
        <w:t>投标文件</w:t>
      </w:r>
      <w:r>
        <w:rPr>
          <w:rFonts w:hint="eastAsia" w:ascii="仿宋" w:hAnsi="仿宋" w:eastAsia="仿宋" w:cs="仿宋"/>
          <w:sz w:val="24"/>
        </w:rPr>
        <w:t>，但由于未提交备份</w:t>
      </w:r>
      <w:r>
        <w:rPr>
          <w:rFonts w:hint="eastAsia" w:ascii="仿宋" w:hAnsi="仿宋" w:eastAsia="仿宋" w:cs="仿宋"/>
          <w:kern w:val="0"/>
          <w:sz w:val="24"/>
        </w:rPr>
        <w:t>投标文件</w:t>
      </w:r>
      <w:r>
        <w:rPr>
          <w:rFonts w:hint="eastAsia" w:ascii="仿宋" w:hAnsi="仿宋" w:eastAsia="仿宋" w:cs="仿宋"/>
          <w:sz w:val="24"/>
        </w:rPr>
        <w:t>而造成项目开评标活动无法进行下去的，</w:t>
      </w:r>
      <w:r>
        <w:rPr>
          <w:rFonts w:hint="eastAsia" w:ascii="仿宋" w:hAnsi="仿宋" w:eastAsia="仿宋" w:cs="仿宋"/>
          <w:kern w:val="0"/>
          <w:sz w:val="24"/>
        </w:rPr>
        <w:t>投标</w:t>
      </w:r>
      <w:r>
        <w:rPr>
          <w:rFonts w:hint="eastAsia" w:ascii="仿宋" w:hAnsi="仿宋" w:eastAsia="仿宋" w:cs="仿宋"/>
          <w:sz w:val="24"/>
        </w:rPr>
        <w:t>无效的，相关风险由供应</w:t>
      </w:r>
      <w:r>
        <w:rPr>
          <w:rFonts w:hint="eastAsia" w:ascii="仿宋" w:hAnsi="仿宋" w:eastAsia="仿宋" w:cs="仿宋"/>
          <w:kern w:val="0"/>
          <w:sz w:val="24"/>
        </w:rPr>
        <w:t>商自行承担。备份投标文件</w:t>
      </w:r>
      <w:r>
        <w:rPr>
          <w:rFonts w:hint="eastAsia" w:ascii="仿宋" w:hAnsi="仿宋" w:eastAsia="仿宋" w:cs="仿宋"/>
          <w:kern w:val="0"/>
          <w:sz w:val="24"/>
          <w:lang w:eastAsia="zh-CN"/>
        </w:rPr>
        <w:t>：</w:t>
      </w:r>
      <w:r>
        <w:rPr>
          <w:rFonts w:hint="eastAsia" w:ascii="仿宋" w:hAnsi="仿宋" w:eastAsia="仿宋" w:cs="仿宋"/>
          <w:kern w:val="0"/>
          <w:sz w:val="24"/>
        </w:rPr>
        <w:t>1份。以介质存储的数据电文形式的备份投标文件</w:t>
      </w:r>
      <w:r>
        <w:rPr>
          <w:rFonts w:hint="eastAsia" w:ascii="仿宋" w:hAnsi="仿宋" w:eastAsia="仿宋" w:cs="仿宋"/>
          <w:kern w:val="0"/>
          <w:sz w:val="24"/>
          <w:lang w:eastAsia="zh-CN"/>
        </w:rPr>
        <w:t>（</w:t>
      </w:r>
      <w:r>
        <w:rPr>
          <w:rFonts w:hint="eastAsia" w:ascii="仿宋" w:hAnsi="仿宋" w:eastAsia="仿宋" w:cs="仿宋"/>
          <w:kern w:val="0"/>
          <w:sz w:val="24"/>
        </w:rPr>
        <w:t>BFBS格式</w:t>
      </w:r>
      <w:r>
        <w:rPr>
          <w:rFonts w:hint="eastAsia" w:ascii="仿宋" w:hAnsi="仿宋" w:eastAsia="仿宋" w:cs="仿宋"/>
          <w:kern w:val="0"/>
          <w:sz w:val="24"/>
          <w:lang w:eastAsia="zh-CN"/>
        </w:rPr>
        <w:t>）</w:t>
      </w:r>
      <w:r>
        <w:rPr>
          <w:rFonts w:hint="eastAsia" w:ascii="仿宋" w:hAnsi="仿宋" w:eastAsia="仿宋" w:cs="仿宋"/>
          <w:kern w:val="0"/>
          <w:sz w:val="24"/>
        </w:rPr>
        <w:t>，按政采云平台项目采购-电子交易操作指南中上传的电子投标文件格式，以U盘形式存储提供</w:t>
      </w:r>
      <w:r>
        <w:rPr>
          <w:rFonts w:hint="eastAsia" w:ascii="仿宋" w:hAnsi="仿宋" w:eastAsia="仿宋" w:cs="仿宋"/>
          <w:kern w:val="0"/>
          <w:sz w:val="24"/>
          <w:lang w:eastAsia="zh-CN"/>
        </w:rPr>
        <w:t>）</w:t>
      </w:r>
      <w:r>
        <w:rPr>
          <w:rFonts w:hint="eastAsia" w:ascii="仿宋" w:hAnsi="仿宋" w:eastAsia="仿宋" w:cs="仿宋"/>
          <w:kern w:val="0"/>
          <w:sz w:val="24"/>
        </w:rPr>
        <w:t>。U盘盘面上粘贴标签，标注单位名称，装入一个外包封袋中进行邮寄</w:t>
      </w:r>
      <w:r>
        <w:rPr>
          <w:rFonts w:hint="eastAsia" w:ascii="仿宋" w:hAnsi="仿宋" w:eastAsia="仿宋" w:cs="仿宋"/>
          <w:kern w:val="0"/>
          <w:sz w:val="24"/>
          <w:lang w:eastAsia="zh-CN"/>
        </w:rPr>
        <w:t>。</w:t>
      </w:r>
      <w:r>
        <w:rPr>
          <w:rFonts w:hint="eastAsia" w:ascii="仿宋" w:hAnsi="仿宋" w:eastAsia="仿宋" w:cs="仿宋"/>
          <w:kern w:val="0"/>
          <w:sz w:val="24"/>
        </w:rPr>
        <w:t>邮寄时，总的外包封袋上可不注明单位名称，但应注明单位的联系人、联系电话及项目名称。邮寄地址为：</w:t>
      </w:r>
      <w:r>
        <w:rPr>
          <w:rFonts w:hint="eastAsia" w:ascii="仿宋" w:hAnsi="仿宋" w:eastAsia="仿宋" w:cs="仿宋"/>
          <w:kern w:val="0"/>
          <w:sz w:val="24"/>
          <w:lang w:eastAsia="zh-CN"/>
        </w:rPr>
        <w:t>东南建设管理有限公司</w:t>
      </w:r>
      <w:r>
        <w:rPr>
          <w:rFonts w:hint="eastAsia" w:ascii="仿宋" w:hAnsi="仿宋" w:eastAsia="仿宋" w:cs="仿宋"/>
          <w:kern w:val="0"/>
          <w:sz w:val="24"/>
        </w:rPr>
        <w:t>（</w:t>
      </w:r>
      <w:r>
        <w:rPr>
          <w:rFonts w:hint="eastAsia" w:ascii="仿宋" w:hAnsi="仿宋" w:eastAsia="仿宋" w:cs="仿宋"/>
          <w:kern w:val="0"/>
          <w:sz w:val="24"/>
          <w:lang w:eastAsia="zh-CN"/>
        </w:rPr>
        <w:t>湖州市吴兴区田盛街815号</w:t>
      </w:r>
      <w:r>
        <w:rPr>
          <w:rFonts w:hint="eastAsia" w:ascii="仿宋" w:hAnsi="仿宋" w:eastAsia="仿宋" w:cs="仿宋"/>
          <w:kern w:val="0"/>
          <w:sz w:val="24"/>
        </w:rPr>
        <w:t>），联系人：张治中，联系电话：0572-</w:t>
      </w:r>
      <w:r>
        <w:rPr>
          <w:rFonts w:hint="eastAsia" w:ascii="仿宋" w:hAnsi="仿宋" w:eastAsia="仿宋" w:cs="仿宋"/>
          <w:kern w:val="0"/>
          <w:sz w:val="24"/>
          <w:lang w:eastAsia="zh-CN"/>
        </w:rPr>
        <w:t>2708071</w:t>
      </w:r>
      <w:r>
        <w:rPr>
          <w:rFonts w:hint="eastAsia" w:ascii="仿宋" w:hAnsi="仿宋" w:eastAsia="仿宋" w:cs="仿宋"/>
        </w:rPr>
        <w:fldChar w:fldCharType="begin"/>
      </w:r>
      <w:r>
        <w:rPr>
          <w:rFonts w:hint="eastAsia" w:ascii="仿宋" w:hAnsi="仿宋" w:eastAsia="仿宋" w:cs="仿宋"/>
        </w:rPr>
        <w:instrText xml:space="preserve"> HYPERLINK "mailto:huayaohz@163.com。供应商应于2020年9月" </w:instrText>
      </w:r>
      <w:r>
        <w:rPr>
          <w:rFonts w:hint="eastAsia" w:ascii="仿宋" w:hAnsi="仿宋" w:eastAsia="仿宋" w:cs="仿宋"/>
        </w:rPr>
        <w:fldChar w:fldCharType="separate"/>
      </w:r>
      <w:r>
        <w:rPr>
          <w:rFonts w:hint="eastAsia" w:ascii="仿宋" w:hAnsi="仿宋" w:eastAsia="仿宋" w:cs="仿宋"/>
          <w:kern w:val="0"/>
          <w:sz w:val="24"/>
        </w:rPr>
        <w:t>，</w:t>
      </w:r>
      <w:r>
        <w:rPr>
          <w:rFonts w:hint="eastAsia" w:ascii="仿宋" w:hAnsi="仿宋" w:eastAsia="仿宋" w:cs="仿宋"/>
          <w:kern w:val="0"/>
          <w:sz w:val="24"/>
        </w:rPr>
        <w:fldChar w:fldCharType="end"/>
      </w:r>
      <w:r>
        <w:rPr>
          <w:rFonts w:hint="eastAsia" w:ascii="仿宋" w:hAnsi="仿宋" w:eastAsia="仿宋" w:cs="仿宋"/>
          <w:kern w:val="0"/>
          <w:sz w:val="24"/>
        </w:rPr>
        <w:t>拒绝到付。以收件人实际签收时间为准，逾期送达的将拒绝接收。</w:t>
      </w:r>
    </w:p>
    <w:p w14:paraId="31E37761">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（7）本项目开评标会议通过政采云电子交易系统在线完成，</w:t>
      </w:r>
      <w:r>
        <w:rPr>
          <w:rFonts w:hint="eastAsia" w:ascii="仿宋" w:hAnsi="仿宋" w:eastAsia="仿宋" w:cs="仿宋"/>
          <w:sz w:val="24"/>
        </w:rPr>
        <w:t>请潜在供应商代表自行准备联网的计算机设备、“政府采购云平台”CA数字证书。开评标会议开始后，应全程关注政采云电子交易系统的各类通知：在线询标等，及时澄清、响应，避免逾期无效等情况的发生。</w:t>
      </w:r>
    </w:p>
    <w:p w14:paraId="0AF237F4">
      <w:pPr>
        <w:snapToGrid w:val="0"/>
        <w:spacing w:line="360" w:lineRule="auto"/>
        <w:ind w:firstLine="542" w:firstLineChars="225"/>
        <w:rPr>
          <w:rFonts w:hint="eastAsia" w:ascii="仿宋" w:hAnsi="仿宋" w:eastAsia="仿宋" w:cs="仿宋"/>
          <w:b/>
          <w:sz w:val="24"/>
        </w:rPr>
      </w:pPr>
      <w:r>
        <w:rPr>
          <w:rFonts w:hint="eastAsia" w:ascii="仿宋" w:hAnsi="仿宋" w:eastAsia="仿宋" w:cs="仿宋"/>
          <w:b/>
          <w:sz w:val="24"/>
        </w:rPr>
        <w:t>七、业务咨询：</w:t>
      </w:r>
    </w:p>
    <w:p w14:paraId="561452D9">
      <w:pPr>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color w:val="auto"/>
          <w:kern w:val="0"/>
          <w:sz w:val="24"/>
          <w:highlight w:val="none"/>
          <w:lang w:eastAsia="zh-CN"/>
        </w:rPr>
      </w:pPr>
      <w:bookmarkStart w:id="0" w:name="_Toc9696"/>
      <w:bookmarkStart w:id="1" w:name="_Toc17805"/>
      <w:r>
        <w:rPr>
          <w:rFonts w:hint="eastAsia" w:ascii="仿宋" w:hAnsi="仿宋" w:eastAsia="仿宋" w:cs="仿宋"/>
          <w:color w:val="auto"/>
          <w:kern w:val="0"/>
          <w:sz w:val="24"/>
          <w:highlight w:val="none"/>
        </w:rPr>
        <w:t>1、采购人名称：</w:t>
      </w:r>
      <w:bookmarkEnd w:id="0"/>
      <w:bookmarkEnd w:id="1"/>
      <w:r>
        <w:rPr>
          <w:rFonts w:hint="eastAsia" w:ascii="仿宋" w:hAnsi="仿宋" w:eastAsia="仿宋" w:cs="仿宋"/>
          <w:color w:val="auto"/>
          <w:kern w:val="0"/>
          <w:sz w:val="24"/>
          <w:highlight w:val="none"/>
          <w:lang w:eastAsia="zh-CN"/>
        </w:rPr>
        <w:t xml:space="preserve">湖州市吴兴区埭溪镇人民政府 </w:t>
      </w:r>
    </w:p>
    <w:p w14:paraId="5F58B006">
      <w:pPr>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联系人：章松良        </w:t>
      </w:r>
    </w:p>
    <w:p w14:paraId="323541F8">
      <w:pPr>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 xml:space="preserve">联系电话：13757202520       </w:t>
      </w:r>
    </w:p>
    <w:p w14:paraId="777CBCCB">
      <w:pPr>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color w:val="auto"/>
          <w:kern w:val="0"/>
          <w:sz w:val="24"/>
          <w:highlight w:val="none"/>
          <w:lang w:val="en-US" w:eastAsia="zh-CN"/>
        </w:rPr>
      </w:pPr>
      <w:bookmarkStart w:id="2" w:name="_Toc11831"/>
      <w:bookmarkStart w:id="3" w:name="_Toc18445"/>
      <w:r>
        <w:rPr>
          <w:rFonts w:hint="eastAsia" w:ascii="仿宋" w:hAnsi="仿宋" w:eastAsia="仿宋" w:cs="仿宋"/>
          <w:color w:val="auto"/>
          <w:kern w:val="0"/>
          <w:sz w:val="24"/>
          <w:highlight w:val="none"/>
          <w:lang w:val="en-US" w:eastAsia="zh-CN"/>
        </w:rPr>
        <w:t>2、采购代理机构名称：</w:t>
      </w:r>
      <w:bookmarkEnd w:id="2"/>
      <w:bookmarkEnd w:id="3"/>
      <w:r>
        <w:rPr>
          <w:rFonts w:hint="eastAsia" w:ascii="仿宋" w:hAnsi="仿宋" w:eastAsia="仿宋" w:cs="仿宋"/>
          <w:color w:val="auto"/>
          <w:kern w:val="0"/>
          <w:sz w:val="24"/>
          <w:highlight w:val="none"/>
          <w:lang w:val="en-US" w:eastAsia="zh-CN"/>
        </w:rPr>
        <w:t>东南建设管理有限公司</w:t>
      </w:r>
    </w:p>
    <w:p w14:paraId="66D9989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联系人：</w:t>
      </w:r>
      <w:r>
        <w:rPr>
          <w:rFonts w:hint="eastAsia" w:ascii="仿宋" w:hAnsi="仿宋" w:eastAsia="仿宋" w:cs="仿宋"/>
          <w:color w:val="auto"/>
          <w:kern w:val="0"/>
          <w:sz w:val="24"/>
          <w:highlight w:val="none"/>
          <w:lang w:eastAsia="zh-CN"/>
        </w:rPr>
        <w:t>叶秋明</w:t>
      </w:r>
      <w:r>
        <w:rPr>
          <w:rFonts w:hint="eastAsia" w:ascii="仿宋" w:hAnsi="仿宋" w:eastAsia="仿宋" w:cs="仿宋"/>
          <w:color w:val="auto"/>
          <w:kern w:val="0"/>
          <w:sz w:val="24"/>
          <w:highlight w:val="none"/>
          <w:lang w:val="en-US" w:eastAsia="zh-CN"/>
        </w:rPr>
        <w:t xml:space="preserve">            联系电话：</w:t>
      </w:r>
      <w:r>
        <w:rPr>
          <w:rFonts w:hint="eastAsia" w:ascii="仿宋" w:hAnsi="仿宋" w:eastAsia="仿宋" w:cs="仿宋"/>
          <w:color w:val="auto"/>
          <w:kern w:val="0"/>
          <w:sz w:val="24"/>
          <w:highlight w:val="none"/>
          <w:lang w:eastAsia="zh-CN"/>
        </w:rPr>
        <w:t>18268228370</w:t>
      </w:r>
    </w:p>
    <w:p w14:paraId="415F1A6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质疑函接收人：</w:t>
      </w:r>
      <w:r>
        <w:rPr>
          <w:rFonts w:hint="eastAsia" w:ascii="仿宋" w:hAnsi="仿宋" w:eastAsia="仿宋" w:cs="仿宋"/>
          <w:color w:val="auto"/>
          <w:kern w:val="0"/>
          <w:sz w:val="24"/>
          <w:highlight w:val="none"/>
          <w:lang w:eastAsia="zh-CN"/>
        </w:rPr>
        <w:t>徐杰</w:t>
      </w:r>
      <w:r>
        <w:rPr>
          <w:rFonts w:hint="eastAsia" w:ascii="仿宋" w:hAnsi="仿宋" w:eastAsia="仿宋" w:cs="仿宋"/>
          <w:color w:val="auto"/>
          <w:kern w:val="0"/>
          <w:sz w:val="24"/>
          <w:highlight w:val="none"/>
          <w:lang w:val="en-US" w:eastAsia="zh-CN"/>
        </w:rPr>
        <w:t xml:space="preserve">        联系电话：</w:t>
      </w:r>
      <w:r>
        <w:rPr>
          <w:rStyle w:val="514"/>
          <w:rFonts w:hint="eastAsia" w:ascii="仿宋" w:hAnsi="仿宋" w:eastAsia="仿宋" w:cs="仿宋"/>
          <w:bCs/>
          <w:kern w:val="0"/>
          <w:sz w:val="24"/>
        </w:rPr>
        <w:t>0572-2708071</w:t>
      </w:r>
    </w:p>
    <w:p w14:paraId="10C68B4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地址：</w:t>
      </w:r>
      <w:r>
        <w:rPr>
          <w:rFonts w:hint="eastAsia" w:ascii="仿宋" w:hAnsi="仿宋" w:eastAsia="仿宋" w:cs="仿宋"/>
          <w:color w:val="000000"/>
          <w:kern w:val="0"/>
          <w:sz w:val="24"/>
          <w:lang w:eastAsia="zh-CN"/>
        </w:rPr>
        <w:t>湖州市吴兴区田盛街815号</w:t>
      </w:r>
    </w:p>
    <w:p w14:paraId="08A4F32C">
      <w:pPr>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color w:val="auto"/>
          <w:kern w:val="0"/>
          <w:sz w:val="24"/>
          <w:highlight w:val="none"/>
          <w:lang w:eastAsia="zh-CN"/>
        </w:rPr>
      </w:pPr>
      <w:bookmarkStart w:id="4" w:name="_Toc18142"/>
      <w:r>
        <w:rPr>
          <w:rFonts w:hint="eastAsia" w:ascii="仿宋" w:hAnsi="仿宋" w:eastAsia="仿宋" w:cs="仿宋"/>
          <w:color w:val="auto"/>
          <w:kern w:val="0"/>
          <w:sz w:val="24"/>
          <w:highlight w:val="none"/>
          <w:lang w:val="en-US" w:eastAsia="zh-CN"/>
        </w:rPr>
        <w:t>3、同级政府采购监督管理部门名称：</w:t>
      </w:r>
      <w:r>
        <w:rPr>
          <w:rFonts w:hint="eastAsia" w:ascii="仿宋" w:hAnsi="仿宋" w:eastAsia="仿宋" w:cs="仿宋"/>
          <w:color w:val="auto"/>
          <w:kern w:val="0"/>
          <w:sz w:val="24"/>
          <w:highlight w:val="none"/>
          <w:lang w:eastAsia="zh-CN"/>
        </w:rPr>
        <w:t>湖州市</w:t>
      </w:r>
      <w:r>
        <w:rPr>
          <w:rFonts w:hint="eastAsia" w:ascii="仿宋" w:hAnsi="仿宋" w:eastAsia="仿宋" w:cs="仿宋"/>
          <w:color w:val="auto"/>
          <w:kern w:val="0"/>
          <w:sz w:val="24"/>
          <w:highlight w:val="none"/>
          <w:lang w:val="en-US" w:eastAsia="zh-CN"/>
        </w:rPr>
        <w:t>吴兴</w:t>
      </w:r>
      <w:r>
        <w:rPr>
          <w:rFonts w:hint="eastAsia" w:ascii="仿宋" w:hAnsi="仿宋" w:eastAsia="仿宋" w:cs="仿宋"/>
          <w:color w:val="auto"/>
          <w:kern w:val="0"/>
          <w:sz w:val="24"/>
          <w:highlight w:val="none"/>
          <w:lang w:eastAsia="zh-CN"/>
        </w:rPr>
        <w:t>区财政局</w:t>
      </w:r>
      <w:bookmarkEnd w:id="4"/>
    </w:p>
    <w:p w14:paraId="0471700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联系人：</w:t>
      </w:r>
      <w:r>
        <w:rPr>
          <w:rFonts w:hint="eastAsia" w:ascii="仿宋" w:hAnsi="仿宋" w:eastAsia="仿宋" w:cs="仿宋"/>
          <w:color w:val="auto"/>
          <w:kern w:val="0"/>
          <w:sz w:val="24"/>
          <w:highlight w:val="none"/>
          <w:lang w:val="en-US" w:eastAsia="zh-CN"/>
        </w:rPr>
        <w:t>沈</w:t>
      </w:r>
      <w:r>
        <w:rPr>
          <w:rFonts w:hint="eastAsia" w:ascii="仿宋" w:hAnsi="仿宋" w:eastAsia="仿宋" w:cs="仿宋"/>
          <w:color w:val="auto"/>
          <w:kern w:val="0"/>
          <w:sz w:val="24"/>
          <w:highlight w:val="none"/>
          <w:lang w:eastAsia="zh-CN"/>
        </w:rPr>
        <w:t>先生</w:t>
      </w:r>
    </w:p>
    <w:p w14:paraId="31AD8AE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lang w:eastAsia="zh-CN"/>
        </w:rPr>
      </w:pPr>
      <w:r>
        <w:rPr>
          <w:rFonts w:hint="eastAsia" w:ascii="仿宋" w:hAnsi="仿宋" w:eastAsia="仿宋" w:cs="仿宋"/>
          <w:color w:val="auto"/>
          <w:kern w:val="0"/>
          <w:sz w:val="24"/>
          <w:highlight w:val="none"/>
        </w:rPr>
        <w:t>监督投诉电话：</w:t>
      </w:r>
      <w:r>
        <w:rPr>
          <w:rFonts w:hint="eastAsia" w:ascii="仿宋" w:hAnsi="仿宋" w:eastAsia="仿宋" w:cs="仿宋"/>
          <w:kern w:val="0"/>
          <w:sz w:val="24"/>
        </w:rPr>
        <w:t>0572-228970</w:t>
      </w:r>
      <w:r>
        <w:rPr>
          <w:rFonts w:hint="eastAsia" w:ascii="仿宋" w:hAnsi="仿宋" w:eastAsia="仿宋" w:cs="仿宋"/>
          <w:kern w:val="0"/>
          <w:sz w:val="24"/>
          <w:lang w:eastAsia="zh-CN"/>
        </w:rPr>
        <w:t>0</w:t>
      </w:r>
    </w:p>
    <w:p w14:paraId="6887CB7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地址：湖州市吴兴区吴兴大道</w:t>
      </w:r>
      <w:r>
        <w:rPr>
          <w:rFonts w:hint="eastAsia" w:ascii="仿宋" w:hAnsi="仿宋" w:eastAsia="仿宋" w:cs="仿宋"/>
          <w:color w:val="auto"/>
          <w:kern w:val="0"/>
          <w:sz w:val="24"/>
          <w:highlight w:val="none"/>
          <w:lang w:val="en-US" w:eastAsia="zh-CN"/>
        </w:rPr>
        <w:t>1号</w:t>
      </w:r>
    </w:p>
    <w:p w14:paraId="145BBD4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highlight w:val="none"/>
          <w:lang w:val="en-US" w:eastAsia="zh-CN"/>
        </w:rPr>
      </w:pPr>
    </w:p>
    <w:p w14:paraId="66482296">
      <w:pPr>
        <w:jc w:val="left"/>
        <w:rPr>
          <w:rFonts w:hint="eastAsia" w:ascii="仿宋" w:hAnsi="仿宋" w:eastAsia="仿宋" w:cs="仿宋"/>
          <w:b/>
          <w:sz w:val="24"/>
        </w:rPr>
      </w:pPr>
      <w:r>
        <w:rPr>
          <w:rFonts w:hint="eastAsia" w:ascii="仿宋" w:hAnsi="仿宋" w:eastAsia="仿宋" w:cs="仿宋"/>
          <w:b/>
          <w:sz w:val="24"/>
        </w:rPr>
        <w:t>若对项目采购电子交易系统操作有疑问，可登录政采云（https://www.zcygov.cn/），点击右侧咨询小采，获取采小蜜智能服务管家帮助，或拨打政采云服务热线400-881-7190获取热线服务帮助。</w:t>
      </w:r>
    </w:p>
    <w:p w14:paraId="74850BA1">
      <w:pPr>
        <w:rPr>
          <w:rFonts w:hint="eastAsia" w:ascii="仿宋" w:hAnsi="仿宋" w:eastAsia="仿宋" w:cs="仿宋"/>
          <w:b/>
          <w:sz w:val="24"/>
        </w:rPr>
      </w:pPr>
      <w:r>
        <w:rPr>
          <w:rFonts w:hint="eastAsia" w:ascii="仿宋" w:hAnsi="仿宋" w:eastAsia="仿宋" w:cs="仿宋"/>
          <w:b/>
          <w:sz w:val="24"/>
        </w:rPr>
        <w:t>CA问题联系电话（人工）：汇信CA 400-888-4636；天谷CA 400-087-8198。</w:t>
      </w:r>
    </w:p>
    <w:p w14:paraId="65616C13">
      <w:pPr>
        <w:rPr>
          <w:rFonts w:hint="eastAsia" w:ascii="仿宋" w:hAnsi="仿宋" w:eastAsia="仿宋" w:cs="仿宋"/>
        </w:rPr>
      </w:pPr>
    </w:p>
    <w:p w14:paraId="179C62CF">
      <w:pPr>
        <w:keepNext w:val="0"/>
        <w:keepLines w:val="0"/>
        <w:pageBreakBefore/>
        <w:widowControl w:val="0"/>
        <w:kinsoku/>
        <w:wordWrap/>
        <w:overflowPunct/>
        <w:topLinePunct w:val="0"/>
        <w:autoSpaceDE/>
        <w:autoSpaceDN/>
        <w:bidi w:val="0"/>
        <w:adjustRightInd/>
        <w:snapToGrid w:val="0"/>
        <w:spacing w:line="360" w:lineRule="auto"/>
        <w:ind w:left="238"/>
        <w:jc w:val="center"/>
        <w:textAlignment w:val="auto"/>
        <w:rPr>
          <w:rFonts w:hint="eastAsia" w:ascii="仿宋" w:hAnsi="仿宋" w:eastAsia="仿宋" w:cs="仿宋"/>
          <w:sz w:val="30"/>
          <w:szCs w:val="30"/>
        </w:rPr>
      </w:pPr>
      <w:r>
        <w:rPr>
          <w:rFonts w:hint="eastAsia" w:ascii="仿宋" w:hAnsi="仿宋" w:eastAsia="仿宋" w:cs="仿宋"/>
          <w:sz w:val="30"/>
          <w:szCs w:val="30"/>
        </w:rPr>
        <w:t>第二章  招标需求</w:t>
      </w:r>
    </w:p>
    <w:p w14:paraId="13ED46D1">
      <w:pPr>
        <w:pStyle w:val="515"/>
        <w:keepNext w:val="0"/>
        <w:keepLines w:val="0"/>
        <w:pageBreakBefore w:val="0"/>
        <w:widowControl w:val="0"/>
        <w:numPr>
          <w:ilvl w:val="0"/>
          <w:numId w:val="0"/>
        </w:numPr>
        <w:tabs>
          <w:tab w:val="left" w:pos="900"/>
        </w:tabs>
        <w:kinsoku/>
        <w:wordWrap/>
        <w:overflowPunct/>
        <w:autoSpaceDE/>
        <w:autoSpaceDN/>
        <w:bidi w:val="0"/>
        <w:spacing w:after="0" w:afterLines="0" w:line="500" w:lineRule="exact"/>
        <w:textAlignment w:val="auto"/>
        <w:outlineLvl w:val="1"/>
        <w:rPr>
          <w:rFonts w:hint="eastAsia" w:ascii="仿宋" w:hAnsi="仿宋" w:eastAsia="仿宋" w:cs="仿宋"/>
          <w:b/>
          <w:color w:val="auto"/>
          <w:szCs w:val="24"/>
          <w:highlight w:val="none"/>
        </w:rPr>
      </w:pPr>
      <w:bookmarkStart w:id="5" w:name="_Toc26901"/>
      <w:bookmarkStart w:id="6" w:name="_Toc15976"/>
      <w:bookmarkStart w:id="7" w:name="_Toc152043787"/>
      <w:bookmarkStart w:id="8" w:name="_Toc521333803"/>
      <w:r>
        <w:rPr>
          <w:rFonts w:hint="eastAsia" w:ascii="仿宋" w:hAnsi="仿宋" w:eastAsia="仿宋" w:cs="仿宋"/>
          <w:b/>
          <w:color w:val="auto"/>
          <w:kern w:val="0"/>
          <w:sz w:val="24"/>
          <w:szCs w:val="24"/>
          <w:lang w:val="en-US" w:eastAsia="zh-CN" w:bidi="ar-SA"/>
        </w:rPr>
        <w:t>一、</w:t>
      </w:r>
      <w:r>
        <w:rPr>
          <w:rFonts w:hint="eastAsia" w:ascii="仿宋" w:hAnsi="仿宋" w:eastAsia="仿宋" w:cs="仿宋"/>
          <w:b/>
          <w:color w:val="auto"/>
          <w:szCs w:val="24"/>
          <w:highlight w:val="none"/>
          <w:lang w:eastAsia="zh-CN"/>
        </w:rPr>
        <w:t>采购单位</w:t>
      </w:r>
      <w:r>
        <w:rPr>
          <w:rFonts w:hint="eastAsia" w:ascii="仿宋" w:hAnsi="仿宋" w:eastAsia="仿宋" w:cs="仿宋"/>
          <w:b/>
          <w:color w:val="auto"/>
          <w:szCs w:val="24"/>
          <w:highlight w:val="none"/>
        </w:rPr>
        <w:t>名称：</w:t>
      </w:r>
      <w:bookmarkEnd w:id="5"/>
      <w:bookmarkEnd w:id="6"/>
      <w:r>
        <w:rPr>
          <w:rFonts w:hint="eastAsia" w:ascii="仿宋" w:hAnsi="仿宋" w:eastAsia="仿宋" w:cs="仿宋"/>
          <w:b/>
          <w:color w:val="auto"/>
          <w:szCs w:val="24"/>
          <w:highlight w:val="none"/>
          <w:lang w:eastAsia="zh-CN"/>
        </w:rPr>
        <w:t xml:space="preserve">湖州市吴兴区埭溪镇人民政府 </w:t>
      </w:r>
      <w:r>
        <w:rPr>
          <w:rFonts w:hint="eastAsia" w:ascii="仿宋" w:hAnsi="仿宋" w:eastAsia="仿宋" w:cs="仿宋"/>
          <w:b/>
          <w:color w:val="auto"/>
          <w:szCs w:val="24"/>
          <w:highlight w:val="none"/>
        </w:rPr>
        <w:t xml:space="preserve">  </w:t>
      </w:r>
    </w:p>
    <w:bookmarkEnd w:id="7"/>
    <w:bookmarkEnd w:id="8"/>
    <w:p w14:paraId="4021A9ED">
      <w:pPr>
        <w:pStyle w:val="515"/>
        <w:keepNext w:val="0"/>
        <w:keepLines w:val="0"/>
        <w:pageBreakBefore w:val="0"/>
        <w:widowControl w:val="0"/>
        <w:numPr>
          <w:ilvl w:val="0"/>
          <w:numId w:val="0"/>
        </w:numPr>
        <w:tabs>
          <w:tab w:val="left" w:pos="900"/>
        </w:tabs>
        <w:kinsoku/>
        <w:wordWrap/>
        <w:overflowPunct/>
        <w:autoSpaceDE/>
        <w:autoSpaceDN/>
        <w:bidi w:val="0"/>
        <w:spacing w:after="0" w:afterLines="0" w:line="500" w:lineRule="exact"/>
        <w:textAlignment w:val="auto"/>
        <w:outlineLvl w:val="1"/>
        <w:rPr>
          <w:rFonts w:hint="eastAsia" w:ascii="仿宋" w:hAnsi="仿宋" w:eastAsia="仿宋" w:cs="仿宋"/>
          <w:b/>
          <w:color w:val="auto"/>
          <w:szCs w:val="24"/>
          <w:highlight w:val="none"/>
          <w:lang w:val="en-US" w:eastAsia="zh-CN"/>
        </w:rPr>
      </w:pPr>
      <w:bookmarkStart w:id="9" w:name="_Toc15289"/>
      <w:r>
        <w:rPr>
          <w:rFonts w:hint="eastAsia" w:ascii="仿宋" w:hAnsi="仿宋" w:eastAsia="仿宋" w:cs="仿宋"/>
          <w:sz w:val="24"/>
          <w:shd w:val="clear" w:color="auto" w:fill="FFFFFF"/>
        </w:rPr>
        <w:t>▲</w:t>
      </w:r>
      <w:r>
        <w:rPr>
          <w:rFonts w:hint="eastAsia" w:ascii="仿宋" w:hAnsi="仿宋" w:eastAsia="仿宋" w:cs="仿宋"/>
          <w:b/>
          <w:color w:val="auto"/>
          <w:kern w:val="0"/>
          <w:sz w:val="24"/>
          <w:szCs w:val="24"/>
          <w:lang w:val="en-US" w:eastAsia="zh-CN" w:bidi="ar-SA"/>
        </w:rPr>
        <w:t>二、</w:t>
      </w:r>
      <w:r>
        <w:rPr>
          <w:rFonts w:hint="eastAsia" w:ascii="仿宋" w:hAnsi="仿宋" w:eastAsia="仿宋" w:cs="仿宋"/>
          <w:b/>
          <w:color w:val="auto"/>
          <w:szCs w:val="24"/>
          <w:highlight w:val="none"/>
          <w:lang w:val="en-US" w:eastAsia="zh-CN"/>
        </w:rPr>
        <w:t>服务内容</w:t>
      </w:r>
      <w:bookmarkEnd w:id="9"/>
    </w:p>
    <w:p w14:paraId="4C3B4A29">
      <w:pPr>
        <w:keepNext w:val="0"/>
        <w:keepLines w:val="0"/>
        <w:pageBreakBefore w:val="0"/>
        <w:widowControl/>
        <w:kinsoku/>
        <w:wordWrap/>
        <w:overflowPunct w:val="0"/>
        <w:topLinePunct w:val="0"/>
        <w:autoSpaceDE w:val="0"/>
        <w:autoSpaceDN w:val="0"/>
        <w:bidi w:val="0"/>
        <w:adjustRightInd w:val="0"/>
        <w:snapToGrid w:val="0"/>
        <w:spacing w:line="360" w:lineRule="auto"/>
        <w:ind w:firstLine="241" w:firstLineChars="10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1、服务范围</w:t>
      </w:r>
    </w:p>
    <w:p w14:paraId="2D9A7FD3">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为贯彻落实</w:t>
      </w:r>
      <w:r>
        <w:rPr>
          <w:rFonts w:hint="eastAsia" w:ascii="仿宋" w:hAnsi="仿宋" w:eastAsia="仿宋" w:cs="仿宋"/>
          <w:bCs/>
          <w:spacing w:val="0"/>
          <w:kern w:val="2"/>
          <w:sz w:val="24"/>
          <w:szCs w:val="24"/>
          <w:lang w:val="en-US" w:eastAsia="zh-CN"/>
        </w:rPr>
        <w:t>《松材线虫病疫区和疫木管理办法》、《松材线虫病防治技术方案（2022年版）》、</w:t>
      </w:r>
      <w:r>
        <w:rPr>
          <w:rFonts w:hint="eastAsia" w:ascii="仿宋" w:hAnsi="仿宋" w:eastAsia="仿宋" w:cs="仿宋"/>
          <w:kern w:val="0"/>
          <w:sz w:val="24"/>
          <w:szCs w:val="24"/>
        </w:rPr>
        <w:t>《浙江省松材线虫病防治条例》和省委、省政府领导指示批示精神，对</w:t>
      </w:r>
      <w:r>
        <w:rPr>
          <w:rFonts w:hint="eastAsia" w:ascii="仿宋" w:hAnsi="仿宋" w:eastAsia="仿宋" w:cs="仿宋"/>
          <w:kern w:val="0"/>
          <w:sz w:val="24"/>
          <w:szCs w:val="24"/>
          <w:lang w:val="en-US" w:eastAsia="zh-CN"/>
        </w:rPr>
        <w:t>埭溪镇</w:t>
      </w:r>
      <w:r>
        <w:rPr>
          <w:rFonts w:hint="eastAsia" w:ascii="仿宋" w:hAnsi="仿宋" w:eastAsia="仿宋" w:cs="仿宋"/>
          <w:kern w:val="0"/>
          <w:sz w:val="24"/>
          <w:szCs w:val="24"/>
        </w:rPr>
        <w:t>全镇范围松材线虫病树木实施除治，病死木约</w:t>
      </w:r>
      <w:r>
        <w:rPr>
          <w:rFonts w:hint="eastAsia" w:ascii="仿宋" w:hAnsi="仿宋" w:eastAsia="仿宋" w:cs="仿宋"/>
          <w:kern w:val="0"/>
          <w:sz w:val="24"/>
          <w:szCs w:val="24"/>
          <w:lang w:val="en-US" w:eastAsia="zh-CN"/>
        </w:rPr>
        <w:t>1740</w:t>
      </w:r>
      <w:r>
        <w:rPr>
          <w:rFonts w:hint="eastAsia" w:ascii="仿宋" w:hAnsi="仿宋" w:eastAsia="仿宋" w:cs="仿宋"/>
          <w:kern w:val="0"/>
          <w:sz w:val="24"/>
          <w:szCs w:val="24"/>
        </w:rPr>
        <w:t>吨左右。（具体按实际病木计算）</w:t>
      </w:r>
    </w:p>
    <w:p w14:paraId="6973109C">
      <w:pPr>
        <w:keepNext w:val="0"/>
        <w:keepLines w:val="0"/>
        <w:pageBreakBefore w:val="0"/>
        <w:widowControl/>
        <w:kinsoku/>
        <w:wordWrap/>
        <w:overflowPunct w:val="0"/>
        <w:topLinePunct w:val="0"/>
        <w:autoSpaceDE w:val="0"/>
        <w:autoSpaceDN w:val="0"/>
        <w:bidi w:val="0"/>
        <w:adjustRightInd w:val="0"/>
        <w:snapToGrid w:val="0"/>
        <w:spacing w:line="360" w:lineRule="auto"/>
        <w:ind w:firstLine="241" w:firstLineChars="10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2、服务期限</w:t>
      </w:r>
    </w:p>
    <w:p w14:paraId="6419D4F3">
      <w:pPr>
        <w:keepNext w:val="0"/>
        <w:keepLines w:val="0"/>
        <w:pageBreakBefore w:val="0"/>
        <w:widowControl/>
        <w:kinsoku/>
        <w:wordWrap/>
        <w:overflowPunct w:val="0"/>
        <w:topLinePunct w:val="0"/>
        <w:autoSpaceDE w:val="0"/>
        <w:autoSpaceDN w:val="0"/>
        <w:bidi w:val="0"/>
        <w:adjustRightInd w:val="0"/>
        <w:snapToGrid w:val="0"/>
        <w:spacing w:line="360" w:lineRule="auto"/>
        <w:ind w:firstLine="240" w:firstLineChars="100"/>
        <w:jc w:val="left"/>
        <w:textAlignment w:val="auto"/>
        <w:rPr>
          <w:rFonts w:hint="eastAsia" w:ascii="仿宋" w:hAnsi="仿宋" w:eastAsia="仿宋" w:cs="仿宋"/>
          <w:kern w:val="0"/>
          <w:sz w:val="24"/>
          <w:szCs w:val="24"/>
          <w:highlight w:val="yellow"/>
          <w:lang w:val="en-US"/>
        </w:rPr>
      </w:pPr>
      <w:r>
        <w:rPr>
          <w:rFonts w:hint="eastAsia" w:ascii="仿宋" w:hAnsi="仿宋" w:eastAsia="仿宋" w:cs="仿宋"/>
          <w:kern w:val="0"/>
          <w:sz w:val="24"/>
          <w:szCs w:val="24"/>
          <w:lang w:val="zh-CN"/>
        </w:rPr>
        <w:t xml:space="preserve"> </w:t>
      </w:r>
      <w:r>
        <w:rPr>
          <w:rFonts w:hint="eastAsia" w:ascii="仿宋" w:hAnsi="仿宋" w:eastAsia="仿宋" w:cs="仿宋"/>
          <w:color w:val="000000"/>
          <w:kern w:val="0"/>
          <w:sz w:val="24"/>
          <w:szCs w:val="24"/>
        </w:rPr>
        <w:t>自合同签订之日起至</w:t>
      </w:r>
      <w:r>
        <w:rPr>
          <w:rFonts w:hint="eastAsia" w:ascii="仿宋" w:hAnsi="仿宋" w:eastAsia="仿宋" w:cs="仿宋"/>
          <w:color w:val="000000"/>
          <w:kern w:val="0"/>
          <w:sz w:val="24"/>
          <w:szCs w:val="24"/>
          <w:lang w:val="en-US" w:eastAsia="zh-CN"/>
        </w:rPr>
        <w:t>2025年12月</w:t>
      </w:r>
      <w:r>
        <w:rPr>
          <w:rFonts w:hint="eastAsia" w:ascii="仿宋" w:hAnsi="仿宋" w:eastAsia="仿宋" w:cs="仿宋"/>
          <w:color w:val="000000"/>
          <w:kern w:val="0"/>
          <w:sz w:val="24"/>
          <w:szCs w:val="24"/>
        </w:rPr>
        <w:t>底</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集中除治至2025年3月31日。</w:t>
      </w:r>
    </w:p>
    <w:p w14:paraId="6F09A3D0">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firstLine="241" w:firstLineChars="10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val="en-US" w:eastAsia="zh-CN" w:bidi="ar-SA"/>
        </w:rPr>
        <w:t>3、</w:t>
      </w:r>
      <w:r>
        <w:rPr>
          <w:rFonts w:hint="eastAsia" w:ascii="仿宋" w:hAnsi="仿宋" w:eastAsia="仿宋" w:cs="仿宋"/>
          <w:b/>
          <w:bCs/>
          <w:color w:val="000000"/>
          <w:kern w:val="0"/>
          <w:sz w:val="24"/>
          <w:szCs w:val="24"/>
          <w:lang w:val="en-US" w:eastAsia="zh-CN"/>
        </w:rPr>
        <w:t>技术措施要求</w:t>
      </w:r>
    </w:p>
    <w:p w14:paraId="076B1C17">
      <w:pPr>
        <w:pStyle w:val="370"/>
        <w:numPr>
          <w:ilvl w:val="0"/>
          <w:numId w:val="0"/>
        </w:numPr>
        <w:spacing w:line="440" w:lineRule="exact"/>
        <w:ind w:leftChars="0"/>
        <w:rPr>
          <w:rFonts w:hint="eastAsia" w:ascii="仿宋" w:hAnsi="仿宋" w:eastAsia="仿宋" w:cs="仿宋"/>
          <w:bCs/>
          <w:kern w:val="2"/>
          <w:sz w:val="24"/>
          <w:szCs w:val="24"/>
          <w:lang w:val="en-US" w:eastAsia="zh-CN"/>
        </w:rPr>
      </w:pPr>
      <w:r>
        <w:rPr>
          <w:rFonts w:hint="eastAsia" w:ascii="仿宋" w:hAnsi="仿宋" w:eastAsia="仿宋" w:cs="仿宋"/>
          <w:bCs/>
          <w:kern w:val="2"/>
          <w:sz w:val="24"/>
          <w:szCs w:val="24"/>
          <w:lang w:eastAsia="zh-CN"/>
        </w:rPr>
        <w:t>（</w:t>
      </w:r>
      <w:r>
        <w:rPr>
          <w:rFonts w:hint="eastAsia" w:ascii="仿宋" w:hAnsi="仿宋" w:eastAsia="仿宋" w:cs="仿宋"/>
          <w:bCs/>
          <w:kern w:val="2"/>
          <w:sz w:val="24"/>
          <w:szCs w:val="24"/>
          <w:lang w:val="en-US" w:eastAsia="zh-CN"/>
        </w:rPr>
        <w:t>1</w:t>
      </w:r>
      <w:r>
        <w:rPr>
          <w:rFonts w:hint="eastAsia" w:ascii="仿宋" w:hAnsi="仿宋" w:eastAsia="仿宋" w:cs="仿宋"/>
          <w:bCs/>
          <w:kern w:val="2"/>
          <w:sz w:val="24"/>
          <w:szCs w:val="24"/>
          <w:lang w:eastAsia="zh-CN"/>
        </w:rPr>
        <w:t>）</w:t>
      </w:r>
      <w:r>
        <w:rPr>
          <w:rFonts w:hint="eastAsia" w:ascii="仿宋" w:hAnsi="仿宋" w:eastAsia="仿宋" w:cs="仿宋"/>
          <w:bCs/>
          <w:kern w:val="2"/>
          <w:sz w:val="24"/>
          <w:szCs w:val="24"/>
          <w:lang w:val="en-US" w:eastAsia="zh-CN"/>
        </w:rPr>
        <w:t>基本要求</w:t>
      </w:r>
    </w:p>
    <w:p w14:paraId="73249827">
      <w:pPr>
        <w:pStyle w:val="370"/>
        <w:keepNext w:val="0"/>
        <w:keepLines w:val="0"/>
        <w:pageBreakBefore w:val="0"/>
        <w:widowControl w:val="0"/>
        <w:numPr>
          <w:ilvl w:val="0"/>
          <w:numId w:val="0"/>
        </w:numPr>
        <w:kinsoku/>
        <w:wordWrap/>
        <w:overflowPunct/>
        <w:topLinePunct w:val="0"/>
        <w:autoSpaceDE/>
        <w:autoSpaceDN/>
        <w:bidi w:val="0"/>
        <w:adjustRightInd w:val="0"/>
        <w:snapToGrid/>
        <w:spacing w:before="0" w:after="0" w:line="360" w:lineRule="auto"/>
        <w:ind w:leftChars="0" w:firstLine="480" w:firstLineChars="200"/>
        <w:textAlignment w:val="baseline"/>
        <w:rPr>
          <w:rFonts w:hint="eastAsia" w:ascii="仿宋" w:hAnsi="仿宋" w:eastAsia="仿宋" w:cs="仿宋"/>
          <w:bCs/>
          <w:spacing w:val="0"/>
          <w:kern w:val="2"/>
          <w:sz w:val="24"/>
          <w:szCs w:val="24"/>
          <w:lang w:val="en-US" w:eastAsia="zh-CN"/>
        </w:rPr>
      </w:pPr>
      <w:r>
        <w:rPr>
          <w:rFonts w:hint="eastAsia" w:ascii="仿宋" w:hAnsi="仿宋" w:eastAsia="仿宋" w:cs="仿宋"/>
          <w:bCs/>
          <w:spacing w:val="0"/>
          <w:kern w:val="2"/>
          <w:sz w:val="24"/>
          <w:szCs w:val="24"/>
          <w:lang w:val="en-US" w:eastAsia="zh-CN"/>
        </w:rPr>
        <w:t>认真贯彻落实《浙江省松材线虫病防治条例》依法防治，正确处理好松材线虫病除治和森林生态环境保护建的关系，病死木实行凭证采伐，严禁以松材线虫病除治为名非法采伐活松树和阔叶树。清理范围内所有病木连蔸挖取，对于难以挖蔸的。疫木伐除后，伐桩高度不能高于5厘米，伐桩应进行处理，树皮应彻底剥除，并用斧子将树蔸劈碎。所有病木的树干、树蔸和1公分以上的枝条清理下山，送定点公司除害处理，对不可利用的小枝条一律集中山下就地烧毁，不留隐患。要尽可能做到当天清理、当天处理，运送除害处理的松木必须专人押运，凭《松木特许运输证》和木材运输证定时间、定路线运输，除治山场要有专人看管，严防病木及枝条流失。在做好病死树清理的同时，要加强对其它枯死松木及乱砍滥伐锁遗留的树兜、枝桠的清理力度，以降低松褐天牛的虫口密度和松材线虫病的传染机会，增强松林的抗病能力。</w:t>
      </w:r>
    </w:p>
    <w:p w14:paraId="3AD874A1">
      <w:pPr>
        <w:pStyle w:val="370"/>
        <w:keepNext w:val="0"/>
        <w:keepLines w:val="0"/>
        <w:pageBreakBefore w:val="0"/>
        <w:numPr>
          <w:ilvl w:val="0"/>
          <w:numId w:val="0"/>
        </w:numPr>
        <w:kinsoku/>
        <w:wordWrap/>
        <w:topLinePunct w:val="0"/>
        <w:bidi w:val="0"/>
        <w:spacing w:line="360" w:lineRule="auto"/>
        <w:ind w:leftChars="0"/>
        <w:rPr>
          <w:rFonts w:hint="eastAsia" w:ascii="仿宋" w:hAnsi="仿宋" w:eastAsia="仿宋" w:cs="仿宋"/>
          <w:bCs/>
          <w:spacing w:val="0"/>
          <w:kern w:val="2"/>
          <w:sz w:val="24"/>
          <w:szCs w:val="24"/>
        </w:rPr>
      </w:pPr>
      <w:r>
        <w:rPr>
          <w:rFonts w:hint="eastAsia" w:ascii="仿宋" w:hAnsi="仿宋" w:eastAsia="仿宋" w:cs="仿宋"/>
          <w:bCs/>
          <w:spacing w:val="0"/>
          <w:kern w:val="2"/>
          <w:sz w:val="24"/>
          <w:szCs w:val="24"/>
          <w:lang w:val="zh-CN"/>
        </w:rPr>
        <w:t>（</w:t>
      </w:r>
      <w:r>
        <w:rPr>
          <w:rFonts w:hint="eastAsia" w:ascii="仿宋" w:hAnsi="仿宋" w:eastAsia="仿宋" w:cs="仿宋"/>
          <w:bCs/>
          <w:spacing w:val="0"/>
          <w:kern w:val="2"/>
          <w:sz w:val="24"/>
          <w:szCs w:val="24"/>
          <w:lang w:val="en-US" w:eastAsia="zh-CN"/>
        </w:rPr>
        <w:t>2</w:t>
      </w:r>
      <w:r>
        <w:rPr>
          <w:rFonts w:hint="eastAsia" w:ascii="仿宋" w:hAnsi="仿宋" w:eastAsia="仿宋" w:cs="仿宋"/>
          <w:bCs/>
          <w:spacing w:val="0"/>
          <w:kern w:val="2"/>
          <w:sz w:val="24"/>
          <w:szCs w:val="24"/>
          <w:lang w:val="zh-CN"/>
        </w:rPr>
        <w:t>）技术措施要求</w:t>
      </w:r>
    </w:p>
    <w:p w14:paraId="77944393">
      <w:pPr>
        <w:pStyle w:val="26"/>
        <w:keepNext w:val="0"/>
        <w:keepLines w:val="0"/>
        <w:pageBreakBefore w:val="0"/>
        <w:kinsoku/>
        <w:wordWrap/>
        <w:topLinePunct w:val="0"/>
        <w:bidi w:val="0"/>
        <w:spacing w:line="360" w:lineRule="auto"/>
        <w:ind w:firstLine="480" w:firstLineChars="200"/>
        <w:rPr>
          <w:rFonts w:hint="eastAsia" w:ascii="仿宋" w:hAnsi="仿宋" w:eastAsia="仿宋" w:cs="仿宋"/>
          <w:spacing w:val="0"/>
          <w:kern w:val="0"/>
          <w:sz w:val="24"/>
          <w:szCs w:val="24"/>
        </w:rPr>
      </w:pPr>
      <w:r>
        <w:rPr>
          <w:rFonts w:hint="eastAsia" w:ascii="仿宋" w:hAnsi="仿宋" w:eastAsia="仿宋" w:cs="仿宋"/>
          <w:spacing w:val="0"/>
          <w:kern w:val="0"/>
          <w:sz w:val="24"/>
          <w:szCs w:val="24"/>
        </w:rPr>
        <w:t>此次森林抚育的对象是林业有害生物受害林分，实施范围均有松材线虫病危害林木，采取的抚育措施为卫生伐，具体技术要求：</w:t>
      </w:r>
    </w:p>
    <w:p w14:paraId="21DE42F1">
      <w:pPr>
        <w:keepNext w:val="0"/>
        <w:keepLines w:val="0"/>
        <w:pageBreakBefore w:val="0"/>
        <w:numPr>
          <w:ilvl w:val="0"/>
          <w:numId w:val="3"/>
        </w:numPr>
        <w:kinsoku/>
        <w:wordWrap/>
        <w:topLinePunct w:val="0"/>
        <w:bidi w:val="0"/>
        <w:spacing w:line="360" w:lineRule="auto"/>
        <w:rPr>
          <w:rFonts w:hint="eastAsia" w:ascii="仿宋" w:hAnsi="仿宋" w:eastAsia="仿宋" w:cs="仿宋"/>
          <w:spacing w:val="0"/>
          <w:kern w:val="0"/>
          <w:sz w:val="24"/>
          <w:szCs w:val="24"/>
        </w:rPr>
      </w:pPr>
      <w:r>
        <w:rPr>
          <w:rFonts w:hint="eastAsia" w:ascii="仿宋" w:hAnsi="仿宋" w:eastAsia="仿宋" w:cs="仿宋"/>
          <w:spacing w:val="0"/>
          <w:kern w:val="0"/>
          <w:sz w:val="24"/>
          <w:szCs w:val="24"/>
        </w:rPr>
        <w:t>采伐木伐桩高度小于5cm，桩面要平整。</w:t>
      </w:r>
    </w:p>
    <w:p w14:paraId="26B141DF">
      <w:pPr>
        <w:keepNext w:val="0"/>
        <w:keepLines w:val="0"/>
        <w:pageBreakBefore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spacing w:val="0"/>
          <w:kern w:val="0"/>
          <w:sz w:val="24"/>
          <w:szCs w:val="24"/>
        </w:rPr>
      </w:pPr>
      <w:r>
        <w:rPr>
          <w:rFonts w:hint="eastAsia" w:ascii="仿宋" w:hAnsi="仿宋" w:eastAsia="仿宋" w:cs="仿宋"/>
          <w:spacing w:val="0"/>
          <w:kern w:val="0"/>
          <w:sz w:val="24"/>
          <w:szCs w:val="24"/>
        </w:rPr>
        <w:t>采伐后</w:t>
      </w:r>
      <w:r>
        <w:rPr>
          <w:rFonts w:hint="eastAsia" w:ascii="仿宋" w:hAnsi="仿宋" w:eastAsia="仿宋" w:cs="仿宋"/>
          <w:bCs/>
          <w:spacing w:val="0"/>
          <w:sz w:val="24"/>
          <w:szCs w:val="24"/>
          <w:lang w:val="en-US" w:eastAsia="zh-CN"/>
        </w:rPr>
        <w:t>按《松材线虫病防治技术方案(2022年版) 》相关规定执行</w:t>
      </w:r>
      <w:r>
        <w:rPr>
          <w:rFonts w:hint="eastAsia" w:ascii="仿宋" w:hAnsi="仿宋" w:eastAsia="仿宋" w:cs="仿宋"/>
          <w:spacing w:val="0"/>
          <w:kern w:val="0"/>
          <w:sz w:val="24"/>
          <w:szCs w:val="24"/>
        </w:rPr>
        <w:t>对采伐剩余物进行全面清理，集材方式为人工集材，通过伐区道路外运。</w:t>
      </w:r>
    </w:p>
    <w:p w14:paraId="48CD4C68">
      <w:pPr>
        <w:keepNext w:val="0"/>
        <w:keepLines w:val="0"/>
        <w:pageBreakBefore w:val="0"/>
        <w:numPr>
          <w:ilvl w:val="0"/>
          <w:numId w:val="3"/>
        </w:numPr>
        <w:kinsoku/>
        <w:wordWrap/>
        <w:topLinePunct w:val="0"/>
        <w:bidi w:val="0"/>
        <w:spacing w:line="360" w:lineRule="auto"/>
        <w:rPr>
          <w:rFonts w:hint="eastAsia" w:ascii="仿宋" w:hAnsi="仿宋" w:eastAsia="仿宋" w:cs="仿宋"/>
          <w:spacing w:val="0"/>
          <w:sz w:val="24"/>
          <w:szCs w:val="24"/>
        </w:rPr>
      </w:pPr>
      <w:r>
        <w:rPr>
          <w:rFonts w:hint="eastAsia" w:ascii="仿宋" w:hAnsi="仿宋" w:eastAsia="仿宋" w:cs="仿宋"/>
          <w:spacing w:val="0"/>
          <w:kern w:val="0"/>
          <w:sz w:val="24"/>
          <w:szCs w:val="24"/>
        </w:rPr>
        <w:t>抚育后林相要保证卫生、完整、主要地段要设立警示牌，严防人兽扰乱等。</w:t>
      </w:r>
    </w:p>
    <w:p w14:paraId="44D6C5BD">
      <w:pPr>
        <w:pStyle w:val="370"/>
        <w:keepNext w:val="0"/>
        <w:keepLines w:val="0"/>
        <w:pageBreakBefore w:val="0"/>
        <w:numPr>
          <w:ilvl w:val="0"/>
          <w:numId w:val="0"/>
        </w:numPr>
        <w:kinsoku/>
        <w:wordWrap/>
        <w:topLinePunct w:val="0"/>
        <w:bidi w:val="0"/>
        <w:spacing w:line="360" w:lineRule="auto"/>
        <w:ind w:leftChars="0"/>
        <w:rPr>
          <w:rFonts w:hint="eastAsia" w:ascii="仿宋" w:hAnsi="仿宋" w:eastAsia="仿宋" w:cs="仿宋"/>
          <w:bCs/>
          <w:spacing w:val="0"/>
          <w:kern w:val="2"/>
          <w:sz w:val="24"/>
          <w:szCs w:val="24"/>
          <w:lang w:val="en-US" w:eastAsia="zh-CN"/>
        </w:rPr>
      </w:pPr>
      <w:r>
        <w:rPr>
          <w:rFonts w:hint="eastAsia" w:ascii="仿宋" w:hAnsi="仿宋" w:eastAsia="仿宋" w:cs="仿宋"/>
          <w:bCs/>
          <w:spacing w:val="0"/>
          <w:kern w:val="2"/>
          <w:sz w:val="24"/>
          <w:szCs w:val="24"/>
          <w:lang w:val="zh-CN"/>
        </w:rPr>
        <w:t>（</w:t>
      </w:r>
      <w:r>
        <w:rPr>
          <w:rFonts w:hint="eastAsia" w:ascii="仿宋" w:hAnsi="仿宋" w:eastAsia="仿宋" w:cs="仿宋"/>
          <w:bCs/>
          <w:spacing w:val="0"/>
          <w:kern w:val="2"/>
          <w:sz w:val="24"/>
          <w:szCs w:val="24"/>
          <w:lang w:val="en-US" w:eastAsia="zh-CN"/>
        </w:rPr>
        <w:t>3</w:t>
      </w:r>
      <w:r>
        <w:rPr>
          <w:rFonts w:hint="eastAsia" w:ascii="仿宋" w:hAnsi="仿宋" w:eastAsia="仿宋" w:cs="仿宋"/>
          <w:bCs/>
          <w:spacing w:val="0"/>
          <w:kern w:val="2"/>
          <w:sz w:val="24"/>
          <w:szCs w:val="24"/>
          <w:lang w:val="zh-CN"/>
        </w:rPr>
        <w:t>）</w:t>
      </w:r>
      <w:r>
        <w:rPr>
          <w:rFonts w:hint="eastAsia" w:ascii="仿宋" w:hAnsi="仿宋" w:eastAsia="仿宋" w:cs="仿宋"/>
          <w:bCs/>
          <w:spacing w:val="0"/>
          <w:kern w:val="2"/>
          <w:sz w:val="24"/>
          <w:szCs w:val="24"/>
          <w:lang w:val="en-US" w:eastAsia="zh-CN"/>
        </w:rPr>
        <w:t>除治要求</w:t>
      </w:r>
    </w:p>
    <w:p w14:paraId="1AE5F969">
      <w:pPr>
        <w:pStyle w:val="37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bCs/>
          <w:spacing w:val="0"/>
          <w:kern w:val="2"/>
          <w:sz w:val="24"/>
          <w:szCs w:val="24"/>
          <w:lang w:val="zh-CN"/>
        </w:rPr>
      </w:pPr>
      <w:r>
        <w:rPr>
          <w:rFonts w:hint="eastAsia" w:ascii="仿宋" w:hAnsi="仿宋" w:eastAsia="仿宋" w:cs="仿宋"/>
          <w:bCs/>
          <w:spacing w:val="0"/>
          <w:kern w:val="2"/>
          <w:sz w:val="24"/>
          <w:szCs w:val="24"/>
          <w:lang w:val="zh-CN"/>
        </w:rPr>
        <w:t>集中除治阶段，施工范围内所有病死（枯死、濒死）和因干旱、风折、雪压、火烧等死亡的松树，除治其主干、枝桠和伐桩；即死即清阶段，集中除治结束后，施工范围内所有新发生病死（枯死、濒死）松树及其枝桠，对新发现的死树，在三天内完成除治。</w:t>
      </w:r>
    </w:p>
    <w:p w14:paraId="315C8071">
      <w:pPr>
        <w:pStyle w:val="26"/>
        <w:rPr>
          <w:rFonts w:hint="eastAsia" w:ascii="仿宋" w:hAnsi="仿宋" w:eastAsia="仿宋" w:cs="仿宋"/>
          <w:b w:val="0"/>
          <w:bCs/>
          <w:lang w:val="zh-CN"/>
        </w:rPr>
      </w:pPr>
      <w:r>
        <w:rPr>
          <w:rFonts w:hint="eastAsia" w:ascii="仿宋" w:hAnsi="仿宋" w:eastAsia="仿宋" w:cs="仿宋"/>
          <w:bCs/>
          <w:spacing w:val="10"/>
          <w:kern w:val="2"/>
          <w:sz w:val="24"/>
          <w:szCs w:val="24"/>
          <w:lang w:val="zh-CN" w:eastAsia="zh-CN" w:bidi="ar-SA"/>
        </w:rPr>
        <w:t>（</w:t>
      </w:r>
      <w:r>
        <w:rPr>
          <w:rFonts w:hint="eastAsia" w:ascii="仿宋" w:hAnsi="仿宋" w:eastAsia="仿宋" w:cs="仿宋"/>
          <w:bCs/>
          <w:spacing w:val="10"/>
          <w:kern w:val="2"/>
          <w:sz w:val="24"/>
          <w:szCs w:val="24"/>
          <w:lang w:val="en-US" w:eastAsia="zh-CN" w:bidi="ar-SA"/>
        </w:rPr>
        <w:t>4</w:t>
      </w:r>
      <w:r>
        <w:rPr>
          <w:rFonts w:hint="eastAsia" w:ascii="仿宋" w:hAnsi="仿宋" w:eastAsia="仿宋" w:cs="仿宋"/>
          <w:bCs/>
          <w:spacing w:val="10"/>
          <w:kern w:val="2"/>
          <w:sz w:val="24"/>
          <w:szCs w:val="24"/>
          <w:lang w:val="zh-CN" w:eastAsia="zh-CN" w:bidi="ar-SA"/>
        </w:rPr>
        <w:t>）乙方应根据甲方要求，落实专人负责施工质量现场、运输管理，并安装应用数字森防 APP，即时对疫木采伐和运输过程实施拍照留痕、上传至数字森防 APP，按照标准填报完成除治数据系统销号，确保甲方能随时了解除治进程</w:t>
      </w:r>
    </w:p>
    <w:p w14:paraId="25C91E83">
      <w:pPr>
        <w:pStyle w:val="515"/>
        <w:keepNext w:val="0"/>
        <w:keepLines w:val="0"/>
        <w:pageBreakBefore w:val="0"/>
        <w:widowControl w:val="0"/>
        <w:numPr>
          <w:ilvl w:val="0"/>
          <w:numId w:val="0"/>
        </w:numPr>
        <w:tabs>
          <w:tab w:val="left" w:pos="900"/>
        </w:tabs>
        <w:kinsoku/>
        <w:wordWrap/>
        <w:overflowPunct/>
        <w:autoSpaceDE/>
        <w:autoSpaceDN/>
        <w:bidi w:val="0"/>
        <w:spacing w:after="0" w:afterLines="0" w:line="500" w:lineRule="exact"/>
        <w:textAlignment w:val="auto"/>
        <w:outlineLvl w:val="1"/>
        <w:rPr>
          <w:rFonts w:hint="eastAsia" w:ascii="仿宋" w:hAnsi="仿宋" w:eastAsia="仿宋" w:cs="仿宋"/>
          <w:b/>
          <w:color w:val="auto"/>
          <w:szCs w:val="24"/>
          <w:highlight w:val="none"/>
          <w:lang w:val="zh-CN" w:eastAsia="zh-CN"/>
        </w:rPr>
      </w:pPr>
      <w:bookmarkStart w:id="10" w:name="_Toc30796"/>
      <w:r>
        <w:rPr>
          <w:rFonts w:hint="eastAsia" w:ascii="仿宋" w:hAnsi="仿宋" w:eastAsia="仿宋" w:cs="仿宋"/>
          <w:sz w:val="24"/>
          <w:shd w:val="clear" w:color="auto" w:fill="FFFFFF"/>
        </w:rPr>
        <w:t>▲</w:t>
      </w:r>
      <w:r>
        <w:rPr>
          <w:rFonts w:hint="eastAsia" w:ascii="仿宋" w:hAnsi="仿宋" w:eastAsia="仿宋" w:cs="仿宋"/>
          <w:b/>
          <w:color w:val="auto"/>
          <w:kern w:val="0"/>
          <w:sz w:val="24"/>
          <w:szCs w:val="24"/>
          <w:lang w:val="zh-CN" w:eastAsia="zh-CN" w:bidi="ar-SA"/>
        </w:rPr>
        <w:t>三、</w:t>
      </w:r>
      <w:r>
        <w:rPr>
          <w:rFonts w:hint="eastAsia" w:ascii="仿宋" w:hAnsi="仿宋" w:eastAsia="仿宋" w:cs="仿宋"/>
          <w:b/>
          <w:color w:val="auto"/>
          <w:szCs w:val="24"/>
          <w:highlight w:val="none"/>
          <w:lang w:val="zh-CN" w:eastAsia="zh-CN"/>
        </w:rPr>
        <w:t>服务要求</w:t>
      </w:r>
      <w:bookmarkEnd w:id="10"/>
    </w:p>
    <w:p w14:paraId="60132C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pacing w:val="0"/>
          <w:sz w:val="24"/>
          <w:szCs w:val="24"/>
        </w:rPr>
      </w:pPr>
      <w:bookmarkStart w:id="11" w:name="_Toc18988"/>
      <w:r>
        <w:rPr>
          <w:rFonts w:hint="eastAsia" w:ascii="仿宋" w:hAnsi="仿宋" w:eastAsia="仿宋" w:cs="仿宋"/>
          <w:bCs/>
          <w:spacing w:val="0"/>
          <w:sz w:val="24"/>
          <w:szCs w:val="24"/>
          <w:lang w:val="en-US" w:eastAsia="zh-CN"/>
        </w:rPr>
        <w:t>1、</w:t>
      </w:r>
      <w:r>
        <w:rPr>
          <w:rFonts w:hint="eastAsia" w:ascii="仿宋" w:hAnsi="仿宋" w:eastAsia="仿宋" w:cs="仿宋"/>
          <w:bCs/>
          <w:spacing w:val="0"/>
          <w:sz w:val="24"/>
          <w:szCs w:val="24"/>
        </w:rPr>
        <w:t>质量要求、验收标准与不合格处罚约定:供应商</w:t>
      </w:r>
      <w:r>
        <w:rPr>
          <w:rFonts w:hint="eastAsia" w:ascii="仿宋" w:hAnsi="仿宋" w:eastAsia="仿宋" w:cs="仿宋"/>
          <w:spacing w:val="0"/>
          <w:sz w:val="24"/>
          <w:szCs w:val="24"/>
        </w:rPr>
        <w:t>应按采购文件规定的时间、技术、质量完成本次抚育作业。</w:t>
      </w:r>
    </w:p>
    <w:p w14:paraId="4C7AA7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pacing w:val="0"/>
          <w:sz w:val="24"/>
          <w:szCs w:val="24"/>
        </w:rPr>
      </w:pPr>
      <w:r>
        <w:rPr>
          <w:rFonts w:hint="eastAsia" w:ascii="仿宋" w:hAnsi="仿宋" w:eastAsia="仿宋" w:cs="仿宋"/>
          <w:spacing w:val="0"/>
          <w:sz w:val="24"/>
          <w:szCs w:val="24"/>
          <w:lang w:val="en-US" w:eastAsia="zh-CN"/>
        </w:rPr>
        <w:t>2、</w:t>
      </w:r>
      <w:r>
        <w:rPr>
          <w:rFonts w:hint="eastAsia" w:ascii="仿宋" w:hAnsi="仿宋" w:eastAsia="仿宋" w:cs="仿宋"/>
          <w:spacing w:val="0"/>
          <w:sz w:val="24"/>
          <w:szCs w:val="24"/>
        </w:rPr>
        <w:t>安全生产与森林防火目标责任：供应商承担作业期间安全生产与森林防火的安全责任与事故赔偿经济责任，保障安全生产无伤亡事故。</w:t>
      </w:r>
    </w:p>
    <w:p w14:paraId="220EFE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pacing w:val="0"/>
          <w:sz w:val="24"/>
          <w:szCs w:val="24"/>
          <w:lang w:val="zh-CN"/>
        </w:rPr>
      </w:pPr>
      <w:r>
        <w:rPr>
          <w:rFonts w:hint="eastAsia" w:ascii="仿宋" w:hAnsi="仿宋" w:eastAsia="仿宋" w:cs="仿宋"/>
          <w:spacing w:val="0"/>
          <w:sz w:val="24"/>
          <w:szCs w:val="24"/>
          <w:lang w:val="en-US" w:eastAsia="zh-CN"/>
        </w:rPr>
        <w:t>3、</w:t>
      </w:r>
      <w:r>
        <w:rPr>
          <w:rFonts w:hint="eastAsia" w:ascii="仿宋" w:hAnsi="仿宋" w:eastAsia="仿宋" w:cs="仿宋"/>
          <w:spacing w:val="0"/>
          <w:sz w:val="24"/>
          <w:szCs w:val="24"/>
        </w:rPr>
        <w:t>供应商无故延误工期的，采购人有权按照扣除</w:t>
      </w:r>
      <w:r>
        <w:rPr>
          <w:rFonts w:hint="eastAsia" w:ascii="仿宋" w:hAnsi="仿宋" w:eastAsia="仿宋" w:cs="仿宋"/>
          <w:spacing w:val="0"/>
          <w:sz w:val="24"/>
          <w:szCs w:val="24"/>
          <w:lang w:val="en-US" w:eastAsia="zh-CN"/>
        </w:rPr>
        <w:t>履约保证金</w:t>
      </w:r>
      <w:r>
        <w:rPr>
          <w:rFonts w:hint="eastAsia" w:ascii="仿宋" w:hAnsi="仿宋" w:eastAsia="仿宋" w:cs="仿宋"/>
          <w:spacing w:val="0"/>
          <w:sz w:val="24"/>
          <w:szCs w:val="24"/>
        </w:rPr>
        <w:t>；</w:t>
      </w:r>
    </w:p>
    <w:p w14:paraId="332118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pacing w:val="0"/>
          <w:sz w:val="24"/>
          <w:szCs w:val="24"/>
          <w:lang w:val="zh-CN"/>
        </w:rPr>
      </w:pPr>
      <w:r>
        <w:rPr>
          <w:rFonts w:hint="eastAsia" w:ascii="仿宋" w:hAnsi="仿宋" w:eastAsia="仿宋" w:cs="仿宋"/>
          <w:spacing w:val="0"/>
          <w:sz w:val="24"/>
          <w:szCs w:val="24"/>
          <w:lang w:val="en-US" w:eastAsia="zh-CN"/>
        </w:rPr>
        <w:t>4、</w:t>
      </w:r>
      <w:r>
        <w:rPr>
          <w:rFonts w:hint="eastAsia" w:ascii="仿宋" w:hAnsi="仿宋" w:eastAsia="仿宋" w:cs="仿宋"/>
          <w:spacing w:val="0"/>
          <w:sz w:val="24"/>
          <w:szCs w:val="24"/>
          <w:lang w:val="zh-CN"/>
        </w:rPr>
        <w:t>对除治区内的</w:t>
      </w:r>
      <w:r>
        <w:rPr>
          <w:rFonts w:hint="eastAsia" w:ascii="仿宋" w:hAnsi="仿宋" w:eastAsia="仿宋" w:cs="仿宋"/>
          <w:spacing w:val="0"/>
          <w:sz w:val="24"/>
          <w:szCs w:val="24"/>
          <w:lang w:val="en-US" w:eastAsia="zh-CN"/>
        </w:rPr>
        <w:t>病死树</w:t>
      </w:r>
      <w:r>
        <w:rPr>
          <w:rFonts w:hint="eastAsia" w:ascii="仿宋" w:hAnsi="仿宋" w:eastAsia="仿宋" w:cs="仿宋"/>
          <w:spacing w:val="0"/>
          <w:sz w:val="24"/>
          <w:szCs w:val="24"/>
          <w:lang w:val="zh-CN"/>
        </w:rPr>
        <w:t>全面清理，伐桩高度不得超过5厘米，树干、</w:t>
      </w:r>
      <w:r>
        <w:rPr>
          <w:rFonts w:hint="eastAsia" w:ascii="仿宋" w:hAnsi="仿宋" w:eastAsia="仿宋" w:cs="仿宋"/>
          <w:spacing w:val="0"/>
          <w:sz w:val="24"/>
          <w:szCs w:val="24"/>
          <w:lang w:val="en-US" w:eastAsia="zh-CN"/>
        </w:rPr>
        <w:t>树蔸</w:t>
      </w:r>
      <w:r>
        <w:rPr>
          <w:rFonts w:hint="eastAsia" w:ascii="仿宋" w:hAnsi="仿宋" w:eastAsia="仿宋" w:cs="仿宋"/>
          <w:spacing w:val="0"/>
          <w:sz w:val="24"/>
          <w:szCs w:val="24"/>
          <w:lang w:val="zh-CN"/>
        </w:rPr>
        <w:t>及1厘米以上枝桠全部清理下山</w:t>
      </w:r>
      <w:r>
        <w:rPr>
          <w:rFonts w:hint="eastAsia" w:ascii="仿宋" w:hAnsi="仿宋" w:eastAsia="仿宋" w:cs="仿宋"/>
          <w:bCs/>
          <w:spacing w:val="0"/>
          <w:kern w:val="2"/>
          <w:sz w:val="24"/>
          <w:szCs w:val="24"/>
          <w:lang w:val="en-US" w:eastAsia="zh-CN"/>
        </w:rPr>
        <w:t>送定点公司除害处理或就近采取粉碎、烧毁等除害措施</w:t>
      </w:r>
      <w:r>
        <w:rPr>
          <w:rFonts w:hint="eastAsia" w:ascii="仿宋" w:hAnsi="仿宋" w:eastAsia="仿宋" w:cs="仿宋"/>
          <w:spacing w:val="0"/>
          <w:sz w:val="24"/>
          <w:szCs w:val="24"/>
          <w:lang w:val="zh-CN"/>
        </w:rPr>
        <w:t>，</w:t>
      </w:r>
      <w:r>
        <w:rPr>
          <w:rFonts w:hint="eastAsia" w:ascii="仿宋" w:hAnsi="仿宋" w:eastAsia="仿宋" w:cs="仿宋"/>
          <w:spacing w:val="0"/>
          <w:sz w:val="24"/>
          <w:szCs w:val="24"/>
          <w:lang w:val="en-US" w:eastAsia="zh-CN"/>
        </w:rPr>
        <w:t>并将</w:t>
      </w:r>
      <w:r>
        <w:rPr>
          <w:rFonts w:hint="eastAsia" w:ascii="仿宋" w:hAnsi="仿宋" w:eastAsia="仿宋" w:cs="仿宋"/>
          <w:spacing w:val="0"/>
          <w:sz w:val="24"/>
          <w:szCs w:val="24"/>
          <w:lang w:val="zh-CN"/>
        </w:rPr>
        <w:t>清理区林下地面整理干净。</w:t>
      </w:r>
    </w:p>
    <w:p w14:paraId="1055C617">
      <w:pPr>
        <w:pStyle w:val="37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pacing w:val="0"/>
          <w:kern w:val="2"/>
          <w:sz w:val="24"/>
          <w:szCs w:val="24"/>
        </w:rPr>
      </w:pPr>
      <w:r>
        <w:rPr>
          <w:rFonts w:hint="eastAsia" w:ascii="仿宋" w:hAnsi="仿宋" w:eastAsia="仿宋" w:cs="仿宋"/>
          <w:spacing w:val="0"/>
          <w:kern w:val="2"/>
          <w:sz w:val="24"/>
          <w:szCs w:val="24"/>
          <w:lang w:val="en-US" w:eastAsia="zh-CN"/>
        </w:rPr>
        <w:t>5、</w:t>
      </w:r>
      <w:r>
        <w:rPr>
          <w:rFonts w:hint="eastAsia" w:ascii="仿宋" w:hAnsi="仿宋" w:eastAsia="仿宋" w:cs="仿宋"/>
          <w:spacing w:val="0"/>
          <w:kern w:val="2"/>
          <w:sz w:val="24"/>
          <w:szCs w:val="24"/>
        </w:rPr>
        <w:t>供应商在进场前，要把清理队伍人员和要进入的松林告知采购人，经采购人同意，才可进场清理。清理完工后，由</w:t>
      </w:r>
      <w:r>
        <w:rPr>
          <w:rFonts w:hint="eastAsia" w:ascii="仿宋" w:hAnsi="仿宋" w:eastAsia="仿宋" w:cs="仿宋"/>
          <w:spacing w:val="0"/>
          <w:kern w:val="2"/>
          <w:sz w:val="24"/>
          <w:szCs w:val="24"/>
          <w:lang w:val="en-US" w:eastAsia="zh-CN"/>
        </w:rPr>
        <w:t>成交</w:t>
      </w:r>
      <w:r>
        <w:rPr>
          <w:rFonts w:hint="eastAsia" w:ascii="仿宋" w:hAnsi="仿宋" w:eastAsia="仿宋" w:cs="仿宋"/>
          <w:spacing w:val="0"/>
          <w:kern w:val="2"/>
          <w:sz w:val="24"/>
          <w:szCs w:val="24"/>
        </w:rPr>
        <w:t>供应商自检合格后提出验收的申请，采购人组织相关人员按验收标准及时进行验收。</w:t>
      </w:r>
    </w:p>
    <w:p w14:paraId="2B952C22">
      <w:pPr>
        <w:pStyle w:val="37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pacing w:val="0"/>
          <w:kern w:val="2"/>
          <w:sz w:val="24"/>
          <w:szCs w:val="24"/>
        </w:rPr>
      </w:pPr>
      <w:r>
        <w:rPr>
          <w:rFonts w:hint="eastAsia" w:ascii="仿宋" w:hAnsi="仿宋" w:eastAsia="仿宋" w:cs="仿宋"/>
          <w:spacing w:val="0"/>
          <w:kern w:val="2"/>
          <w:sz w:val="24"/>
          <w:szCs w:val="24"/>
          <w:lang w:val="en-US" w:eastAsia="zh-CN"/>
        </w:rPr>
        <w:t>6、</w:t>
      </w:r>
      <w:r>
        <w:rPr>
          <w:rFonts w:hint="eastAsia" w:ascii="仿宋" w:hAnsi="仿宋" w:eastAsia="仿宋" w:cs="仿宋"/>
          <w:spacing w:val="0"/>
          <w:kern w:val="2"/>
          <w:sz w:val="24"/>
          <w:szCs w:val="24"/>
        </w:rPr>
        <w:t>供应商要做好施工档案记载，</w:t>
      </w:r>
      <w:r>
        <w:rPr>
          <w:rFonts w:hint="eastAsia" w:ascii="仿宋" w:hAnsi="仿宋" w:eastAsia="仿宋" w:cs="仿宋"/>
          <w:spacing w:val="0"/>
          <w:kern w:val="2"/>
          <w:sz w:val="24"/>
          <w:szCs w:val="24"/>
          <w:lang w:val="en-US" w:eastAsia="zh-CN"/>
        </w:rPr>
        <w:t>疫木采伐</w:t>
      </w:r>
      <w:r>
        <w:rPr>
          <w:rFonts w:hint="eastAsia" w:ascii="仿宋" w:hAnsi="仿宋" w:eastAsia="仿宋" w:cs="仿宋"/>
          <w:spacing w:val="0"/>
          <w:kern w:val="2"/>
          <w:sz w:val="24"/>
          <w:szCs w:val="24"/>
        </w:rPr>
        <w:t>施工照片（施工前、施工中、施工后，同一地点为佳），施工记录，疫木的流向</w:t>
      </w:r>
      <w:r>
        <w:rPr>
          <w:rFonts w:hint="eastAsia" w:ascii="仿宋" w:hAnsi="仿宋" w:eastAsia="仿宋" w:cs="仿宋"/>
          <w:spacing w:val="0"/>
          <w:kern w:val="2"/>
          <w:sz w:val="24"/>
          <w:szCs w:val="24"/>
          <w:lang w:eastAsia="zh-CN"/>
        </w:rPr>
        <w:t>（</w:t>
      </w:r>
      <w:r>
        <w:rPr>
          <w:rFonts w:hint="eastAsia" w:ascii="仿宋" w:hAnsi="仿宋" w:eastAsia="仿宋" w:cs="仿宋"/>
          <w:spacing w:val="0"/>
          <w:kern w:val="2"/>
          <w:sz w:val="24"/>
          <w:szCs w:val="24"/>
          <w:lang w:val="en-US" w:eastAsia="zh-CN"/>
        </w:rPr>
        <w:t>运输过程</w:t>
      </w:r>
      <w:r>
        <w:rPr>
          <w:rFonts w:hint="eastAsia" w:ascii="仿宋" w:hAnsi="仿宋" w:eastAsia="仿宋" w:cs="仿宋"/>
          <w:spacing w:val="0"/>
          <w:kern w:val="2"/>
          <w:sz w:val="24"/>
          <w:szCs w:val="24"/>
          <w:lang w:eastAsia="zh-CN"/>
        </w:rPr>
        <w:t>）</w:t>
      </w:r>
      <w:r>
        <w:rPr>
          <w:rFonts w:hint="eastAsia" w:ascii="仿宋" w:hAnsi="仿宋" w:eastAsia="仿宋" w:cs="仿宋"/>
          <w:spacing w:val="0"/>
          <w:kern w:val="2"/>
          <w:sz w:val="24"/>
          <w:szCs w:val="24"/>
        </w:rPr>
        <w:t>、数量（双签字、双称重）等</w:t>
      </w:r>
      <w:r>
        <w:rPr>
          <w:rFonts w:hint="eastAsia" w:ascii="仿宋" w:hAnsi="仿宋" w:eastAsia="仿宋" w:cs="仿宋"/>
          <w:spacing w:val="0"/>
          <w:kern w:val="2"/>
          <w:sz w:val="24"/>
          <w:szCs w:val="24"/>
          <w:lang w:val="en-US" w:eastAsia="zh-CN"/>
        </w:rPr>
        <w:t>留档</w:t>
      </w:r>
      <w:r>
        <w:rPr>
          <w:rFonts w:hint="eastAsia" w:ascii="仿宋" w:hAnsi="仿宋" w:eastAsia="仿宋" w:cs="仿宋"/>
          <w:spacing w:val="0"/>
          <w:kern w:val="2"/>
          <w:sz w:val="24"/>
          <w:szCs w:val="24"/>
        </w:rPr>
        <w:t>，确保</w:t>
      </w:r>
      <w:r>
        <w:rPr>
          <w:rFonts w:hint="eastAsia" w:ascii="仿宋" w:hAnsi="仿宋" w:eastAsia="仿宋" w:cs="仿宋"/>
          <w:spacing w:val="0"/>
          <w:kern w:val="2"/>
          <w:sz w:val="24"/>
          <w:szCs w:val="24"/>
          <w:lang w:val="en-US" w:eastAsia="zh-CN"/>
        </w:rPr>
        <w:t>采购人</w:t>
      </w:r>
      <w:r>
        <w:rPr>
          <w:rFonts w:hint="eastAsia" w:ascii="仿宋" w:hAnsi="仿宋" w:eastAsia="仿宋" w:cs="仿宋"/>
          <w:spacing w:val="0"/>
          <w:kern w:val="2"/>
          <w:sz w:val="24"/>
          <w:szCs w:val="24"/>
        </w:rPr>
        <w:t>能随时了解除治进程。</w:t>
      </w:r>
    </w:p>
    <w:p w14:paraId="4B647800">
      <w:pPr>
        <w:pStyle w:val="37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pacing w:val="0"/>
          <w:kern w:val="2"/>
          <w:sz w:val="24"/>
          <w:szCs w:val="24"/>
          <w:lang w:val="en-US" w:eastAsia="zh-CN"/>
        </w:rPr>
      </w:pPr>
      <w:r>
        <w:rPr>
          <w:rFonts w:hint="eastAsia" w:ascii="仿宋" w:hAnsi="仿宋" w:eastAsia="仿宋" w:cs="仿宋"/>
          <w:spacing w:val="0"/>
          <w:kern w:val="2"/>
          <w:sz w:val="24"/>
          <w:szCs w:val="24"/>
          <w:lang w:val="en-US" w:eastAsia="zh-CN"/>
        </w:rPr>
        <w:t>7、供应商对疫木及其枝桠负有监管责任，因供应商监管问题导致疫木及其枝桠流失，或未按要求运至指定疫木定点加工企业的，由供应商承担相应后果。</w:t>
      </w:r>
    </w:p>
    <w:p w14:paraId="0DED26E0">
      <w:pPr>
        <w:pStyle w:val="37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pacing w:val="0"/>
          <w:kern w:val="2"/>
          <w:sz w:val="24"/>
          <w:szCs w:val="24"/>
        </w:rPr>
      </w:pPr>
      <w:r>
        <w:rPr>
          <w:rFonts w:hint="eastAsia" w:ascii="仿宋" w:hAnsi="仿宋" w:eastAsia="仿宋" w:cs="仿宋"/>
          <w:spacing w:val="0"/>
          <w:kern w:val="2"/>
          <w:sz w:val="24"/>
          <w:szCs w:val="24"/>
          <w:lang w:val="en-US" w:eastAsia="zh-CN"/>
        </w:rPr>
        <w:t>8、</w:t>
      </w:r>
      <w:r>
        <w:rPr>
          <w:rFonts w:hint="eastAsia" w:ascii="仿宋" w:hAnsi="仿宋" w:eastAsia="仿宋" w:cs="仿宋"/>
          <w:spacing w:val="0"/>
          <w:kern w:val="2"/>
          <w:sz w:val="24"/>
          <w:szCs w:val="24"/>
        </w:rPr>
        <w:t>森林防火：森林消防本着“预防为主，科学防控”的方针，建立健全森林消防组织机构，严格执行森林消防规章制度，配备专门的管护人员，配置消防器械设备。加强消防巡查管护，提高防火意识，做到早预防、早发现、早扑灭，完善防火系统。一旦发现森林火灾，管护人员应尽快向县森林消防指挥部报告，并及时组织人员上山扑救，确保造林成效。同时，要采取合理的环境保护措施，在地被物处理作业时，未经林业主管部门批准，严禁以炼山的方式处理地被物，也不准采用全垦整地造林，以免造成新的水土流失。</w:t>
      </w:r>
    </w:p>
    <w:p w14:paraId="48E87FBE">
      <w:pPr>
        <w:pStyle w:val="515"/>
        <w:keepNext w:val="0"/>
        <w:keepLines w:val="0"/>
        <w:pageBreakBefore w:val="0"/>
        <w:widowControl w:val="0"/>
        <w:numPr>
          <w:ilvl w:val="0"/>
          <w:numId w:val="0"/>
        </w:numPr>
        <w:tabs>
          <w:tab w:val="left" w:pos="900"/>
        </w:tabs>
        <w:kinsoku/>
        <w:wordWrap/>
        <w:overflowPunct/>
        <w:autoSpaceDE/>
        <w:autoSpaceDN/>
        <w:bidi w:val="0"/>
        <w:spacing w:after="0" w:afterLines="0" w:line="500" w:lineRule="exact"/>
        <w:textAlignment w:val="auto"/>
        <w:outlineLvl w:val="1"/>
        <w:rPr>
          <w:rFonts w:hint="eastAsia" w:ascii="仿宋" w:hAnsi="仿宋" w:eastAsia="仿宋" w:cs="仿宋"/>
          <w:b/>
          <w:color w:val="auto"/>
          <w:szCs w:val="24"/>
          <w:highlight w:val="none"/>
          <w:lang w:val="en-US" w:eastAsia="zh-CN"/>
        </w:rPr>
      </w:pPr>
      <w:r>
        <w:rPr>
          <w:rFonts w:hint="eastAsia" w:ascii="仿宋" w:hAnsi="仿宋" w:eastAsia="仿宋" w:cs="仿宋"/>
          <w:sz w:val="24"/>
          <w:shd w:val="clear" w:color="auto" w:fill="FFFFFF"/>
        </w:rPr>
        <w:t>▲</w:t>
      </w:r>
      <w:r>
        <w:rPr>
          <w:rFonts w:hint="eastAsia" w:ascii="仿宋" w:hAnsi="仿宋" w:eastAsia="仿宋" w:cs="仿宋"/>
          <w:b/>
          <w:color w:val="auto"/>
          <w:szCs w:val="24"/>
          <w:highlight w:val="none"/>
          <w:lang w:val="en-US" w:eastAsia="zh-CN"/>
        </w:rPr>
        <w:t>四、商务要求：</w:t>
      </w:r>
      <w:bookmarkEnd w:id="11"/>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7633"/>
      </w:tblGrid>
      <w:tr w14:paraId="576D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2137" w:type="dxa"/>
            <w:noWrap w:val="0"/>
            <w:vAlign w:val="center"/>
          </w:tcPr>
          <w:p w14:paraId="3A4FC4F4">
            <w:pPr>
              <w:adjustRightInd w:val="0"/>
              <w:snapToGrid w:val="0"/>
              <w:spacing w:line="360" w:lineRule="exact"/>
              <w:jc w:val="center"/>
              <w:rPr>
                <w:rFonts w:hint="eastAsia" w:ascii="仿宋" w:hAnsi="仿宋" w:eastAsia="仿宋" w:cs="仿宋"/>
                <w:b/>
                <w:bCs/>
                <w:kern w:val="0"/>
                <w:sz w:val="24"/>
                <w:szCs w:val="24"/>
              </w:rPr>
            </w:pPr>
            <w:r>
              <w:rPr>
                <w:rFonts w:hint="eastAsia" w:ascii="仿宋" w:hAnsi="仿宋" w:eastAsia="仿宋" w:cs="仿宋"/>
                <w:b/>
                <w:color w:val="000000"/>
                <w:sz w:val="24"/>
                <w:szCs w:val="24"/>
              </w:rPr>
              <w:t>▲服务期</w:t>
            </w:r>
          </w:p>
        </w:tc>
        <w:tc>
          <w:tcPr>
            <w:tcW w:w="7633" w:type="dxa"/>
            <w:noWrap w:val="0"/>
            <w:vAlign w:val="center"/>
          </w:tcPr>
          <w:p w14:paraId="30C2239E">
            <w:pPr>
              <w:spacing w:line="360" w:lineRule="exact"/>
              <w:rPr>
                <w:rFonts w:hint="eastAsia" w:ascii="仿宋" w:hAnsi="仿宋" w:eastAsia="仿宋" w:cs="仿宋"/>
                <w:sz w:val="24"/>
                <w:szCs w:val="24"/>
              </w:rPr>
            </w:pPr>
            <w:r>
              <w:rPr>
                <w:rFonts w:hint="eastAsia" w:ascii="仿宋" w:hAnsi="仿宋" w:eastAsia="仿宋" w:cs="仿宋"/>
                <w:color w:val="000000"/>
                <w:kern w:val="0"/>
                <w:sz w:val="24"/>
                <w:szCs w:val="24"/>
              </w:rPr>
              <w:t>自合同签订之日起至</w:t>
            </w:r>
            <w:r>
              <w:rPr>
                <w:rFonts w:hint="eastAsia" w:ascii="仿宋" w:hAnsi="仿宋" w:eastAsia="仿宋" w:cs="仿宋"/>
                <w:color w:val="000000"/>
                <w:kern w:val="0"/>
                <w:sz w:val="24"/>
                <w:szCs w:val="24"/>
                <w:lang w:val="en-US" w:eastAsia="zh-CN"/>
              </w:rPr>
              <w:t>2025年12月</w:t>
            </w:r>
            <w:r>
              <w:rPr>
                <w:rFonts w:hint="eastAsia" w:ascii="仿宋" w:hAnsi="仿宋" w:eastAsia="仿宋" w:cs="仿宋"/>
                <w:color w:val="000000"/>
                <w:kern w:val="0"/>
                <w:sz w:val="24"/>
                <w:szCs w:val="24"/>
              </w:rPr>
              <w:t>底</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集中除治至2025年3月31日。</w:t>
            </w:r>
          </w:p>
        </w:tc>
      </w:tr>
      <w:tr w14:paraId="0015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7" w:type="dxa"/>
            <w:noWrap w:val="0"/>
            <w:vAlign w:val="center"/>
          </w:tcPr>
          <w:p w14:paraId="68FD9746">
            <w:pPr>
              <w:widowControl/>
              <w:autoSpaceDE w:val="0"/>
              <w:autoSpaceDN w:val="0"/>
              <w:adjustRightInd w:val="0"/>
              <w:snapToGrid w:val="0"/>
              <w:spacing w:line="360" w:lineRule="exact"/>
              <w:ind w:hanging="14"/>
              <w:jc w:val="center"/>
              <w:textAlignment w:val="bottom"/>
              <w:rPr>
                <w:rFonts w:hint="eastAsia" w:ascii="仿宋" w:hAnsi="仿宋" w:eastAsia="仿宋" w:cs="仿宋"/>
                <w:b/>
                <w:bCs/>
                <w:sz w:val="24"/>
                <w:szCs w:val="24"/>
              </w:rPr>
            </w:pPr>
            <w:r>
              <w:rPr>
                <w:rFonts w:hint="eastAsia" w:ascii="仿宋" w:hAnsi="仿宋" w:eastAsia="仿宋" w:cs="仿宋"/>
                <w:b/>
                <w:bCs/>
                <w:sz w:val="24"/>
                <w:szCs w:val="24"/>
              </w:rPr>
              <w:t>服务地点</w:t>
            </w:r>
          </w:p>
        </w:tc>
        <w:tc>
          <w:tcPr>
            <w:tcW w:w="7633" w:type="dxa"/>
            <w:noWrap w:val="0"/>
            <w:vAlign w:val="center"/>
          </w:tcPr>
          <w:p w14:paraId="726C7EBD">
            <w:pPr>
              <w:spacing w:line="36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采购人指定地点</w:t>
            </w:r>
          </w:p>
        </w:tc>
      </w:tr>
      <w:tr w14:paraId="186E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137" w:type="dxa"/>
            <w:noWrap w:val="0"/>
            <w:vAlign w:val="center"/>
          </w:tcPr>
          <w:p w14:paraId="424F91EB">
            <w:pPr>
              <w:widowControl/>
              <w:autoSpaceDE w:val="0"/>
              <w:autoSpaceDN w:val="0"/>
              <w:adjustRightInd w:val="0"/>
              <w:snapToGrid w:val="0"/>
              <w:spacing w:line="360" w:lineRule="exact"/>
              <w:ind w:hanging="14"/>
              <w:jc w:val="center"/>
              <w:textAlignment w:val="bottom"/>
              <w:rPr>
                <w:rFonts w:hint="eastAsia" w:ascii="仿宋" w:hAnsi="仿宋" w:eastAsia="仿宋" w:cs="仿宋"/>
                <w:b/>
                <w:bCs/>
                <w:sz w:val="24"/>
                <w:szCs w:val="24"/>
              </w:rPr>
            </w:pPr>
            <w:r>
              <w:rPr>
                <w:rFonts w:hint="eastAsia" w:ascii="仿宋" w:hAnsi="仿宋" w:eastAsia="仿宋" w:cs="仿宋"/>
                <w:b/>
                <w:bCs/>
                <w:sz w:val="24"/>
                <w:szCs w:val="24"/>
              </w:rPr>
              <w:t>付款方式</w:t>
            </w:r>
          </w:p>
        </w:tc>
        <w:tc>
          <w:tcPr>
            <w:tcW w:w="7633" w:type="dxa"/>
            <w:noWrap w:val="0"/>
            <w:vAlign w:val="top"/>
          </w:tcPr>
          <w:p w14:paraId="38D1AA5A">
            <w:pPr>
              <w:spacing w:line="36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在根据《保障中小企业款项支付条例》和浙财采监【2022】3号要求，制定如下付款方式</w:t>
            </w:r>
            <w:r>
              <w:rPr>
                <w:rFonts w:hint="eastAsia" w:ascii="仿宋" w:hAnsi="仿宋" w:eastAsia="仿宋" w:cs="仿宋"/>
                <w:sz w:val="24"/>
                <w:szCs w:val="24"/>
                <w:highlight w:val="none"/>
                <w:lang w:eastAsia="zh-CN"/>
              </w:rPr>
              <w:t>：</w:t>
            </w:r>
          </w:p>
          <w:p w14:paraId="2DE9A8C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合同生效以及具备实施条件后7个工作日内预付合同总价的</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0%；第一阶段除治工作完成,经</w:t>
            </w:r>
            <w:r>
              <w:rPr>
                <w:rFonts w:hint="eastAsia" w:ascii="仿宋" w:hAnsi="仿宋" w:eastAsia="仿宋" w:cs="仿宋"/>
                <w:sz w:val="24"/>
                <w:szCs w:val="24"/>
                <w:highlight w:val="none"/>
                <w:lang w:val="en-US" w:eastAsia="zh-CN"/>
              </w:rPr>
              <w:t>区级监理</w:t>
            </w:r>
            <w:r>
              <w:rPr>
                <w:rFonts w:hint="eastAsia" w:ascii="仿宋" w:hAnsi="仿宋" w:eastAsia="仿宋" w:cs="仿宋"/>
                <w:sz w:val="24"/>
                <w:szCs w:val="24"/>
                <w:highlight w:val="none"/>
              </w:rPr>
              <w:t>验收合格</w:t>
            </w:r>
            <w:r>
              <w:rPr>
                <w:rFonts w:hint="eastAsia" w:ascii="仿宋" w:hAnsi="仿宋" w:eastAsia="仿宋" w:cs="仿宋"/>
                <w:sz w:val="24"/>
                <w:szCs w:val="24"/>
                <w:highlight w:val="none"/>
                <w:lang w:val="en-US" w:eastAsia="zh-CN"/>
              </w:rPr>
              <w:t>报告</w:t>
            </w:r>
            <w:r>
              <w:rPr>
                <w:rFonts w:hint="eastAsia" w:ascii="仿宋" w:hAnsi="仿宋" w:eastAsia="仿宋" w:cs="仿宋"/>
                <w:sz w:val="24"/>
                <w:szCs w:val="24"/>
                <w:highlight w:val="none"/>
              </w:rPr>
              <w:t>后，凭发票支付至项目合同</w:t>
            </w:r>
            <w:r>
              <w:rPr>
                <w:rFonts w:hint="eastAsia" w:ascii="仿宋" w:hAnsi="仿宋" w:eastAsia="仿宋" w:cs="仿宋"/>
                <w:sz w:val="24"/>
                <w:szCs w:val="24"/>
                <w:highlight w:val="none"/>
                <w:lang w:val="en-US" w:eastAsia="zh-CN"/>
              </w:rPr>
              <w:t>实价</w:t>
            </w:r>
            <w:r>
              <w:rPr>
                <w:rFonts w:hint="eastAsia" w:ascii="仿宋" w:hAnsi="仿宋" w:eastAsia="仿宋" w:cs="仿宋"/>
                <w:sz w:val="24"/>
                <w:szCs w:val="24"/>
                <w:highlight w:val="none"/>
              </w:rPr>
              <w:t>的70%; 完成集中除治工作，经省、市检查通过后，凭发票支付至项目合同</w:t>
            </w:r>
            <w:r>
              <w:rPr>
                <w:rFonts w:hint="eastAsia" w:ascii="仿宋" w:hAnsi="仿宋" w:eastAsia="仿宋" w:cs="仿宋"/>
                <w:sz w:val="24"/>
                <w:szCs w:val="24"/>
                <w:highlight w:val="none"/>
                <w:lang w:val="en-US" w:eastAsia="zh-CN"/>
              </w:rPr>
              <w:t>实</w:t>
            </w:r>
            <w:r>
              <w:rPr>
                <w:rFonts w:hint="eastAsia" w:ascii="仿宋" w:hAnsi="仿宋" w:eastAsia="仿宋" w:cs="仿宋"/>
                <w:sz w:val="24"/>
                <w:szCs w:val="24"/>
                <w:highlight w:val="none"/>
              </w:rPr>
              <w:t>价的</w:t>
            </w:r>
            <w:r>
              <w:rPr>
                <w:rFonts w:hint="eastAsia" w:ascii="仿宋" w:hAnsi="仿宋" w:eastAsia="仿宋" w:cs="仿宋"/>
                <w:sz w:val="24"/>
                <w:szCs w:val="24"/>
                <w:highlight w:val="none"/>
                <w:lang w:val="en-US" w:eastAsia="zh-CN"/>
              </w:rPr>
              <w:t>100</w:t>
            </w:r>
            <w:r>
              <w:rPr>
                <w:rFonts w:hint="eastAsia" w:ascii="仿宋" w:hAnsi="仿宋" w:eastAsia="仿宋" w:cs="仿宋"/>
                <w:sz w:val="24"/>
                <w:szCs w:val="24"/>
                <w:highlight w:val="none"/>
              </w:rPr>
              <w:t>%。</w:t>
            </w:r>
          </w:p>
          <w:p w14:paraId="37EDEA2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rPr>
            </w:pPr>
            <w:r>
              <w:rPr>
                <w:rFonts w:hint="eastAsia" w:ascii="仿宋" w:hAnsi="仿宋" w:eastAsia="仿宋" w:cs="仿宋"/>
                <w:sz w:val="24"/>
                <w:szCs w:val="24"/>
                <w:highlight w:val="none"/>
              </w:rPr>
              <w:t>注：若中标供应商明确表示无需预付款或者主动要求降低预付款比例的，采购人可不适用前述规定。</w:t>
            </w:r>
          </w:p>
        </w:tc>
      </w:tr>
      <w:tr w14:paraId="4F0C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7" w:type="dxa"/>
            <w:noWrap w:val="0"/>
            <w:vAlign w:val="center"/>
          </w:tcPr>
          <w:p w14:paraId="5DB8C7A8">
            <w:pPr>
              <w:spacing w:line="360" w:lineRule="exact"/>
              <w:jc w:val="center"/>
              <w:rPr>
                <w:rFonts w:hint="eastAsia" w:ascii="仿宋" w:hAnsi="仿宋" w:eastAsia="仿宋" w:cs="仿宋"/>
                <w:b/>
                <w:bCs/>
                <w:sz w:val="24"/>
                <w:szCs w:val="24"/>
              </w:rPr>
            </w:pPr>
            <w:r>
              <w:rPr>
                <w:rFonts w:hint="eastAsia" w:ascii="仿宋" w:hAnsi="仿宋" w:eastAsia="仿宋" w:cs="仿宋"/>
                <w:sz w:val="24"/>
                <w:szCs w:val="24"/>
              </w:rPr>
              <w:t>▲</w:t>
            </w:r>
            <w:r>
              <w:rPr>
                <w:rFonts w:hint="eastAsia" w:ascii="仿宋" w:hAnsi="仿宋" w:eastAsia="仿宋" w:cs="仿宋"/>
                <w:b/>
                <w:bCs/>
                <w:sz w:val="24"/>
                <w:szCs w:val="24"/>
              </w:rPr>
              <w:t>履约保证金</w:t>
            </w:r>
          </w:p>
        </w:tc>
        <w:tc>
          <w:tcPr>
            <w:tcW w:w="7633" w:type="dxa"/>
            <w:noWrap w:val="0"/>
            <w:vAlign w:val="center"/>
          </w:tcPr>
          <w:p w14:paraId="78A7D555">
            <w:pPr>
              <w:spacing w:line="3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不收取。</w:t>
            </w:r>
          </w:p>
        </w:tc>
      </w:tr>
    </w:tbl>
    <w:p w14:paraId="27EEFFC4">
      <w:pPr>
        <w:pStyle w:val="515"/>
        <w:keepNext w:val="0"/>
        <w:keepLines w:val="0"/>
        <w:pageBreakBefore w:val="0"/>
        <w:widowControl w:val="0"/>
        <w:numPr>
          <w:ilvl w:val="0"/>
          <w:numId w:val="0"/>
        </w:numPr>
        <w:tabs>
          <w:tab w:val="left" w:pos="900"/>
        </w:tabs>
        <w:kinsoku/>
        <w:wordWrap/>
        <w:overflowPunct/>
        <w:autoSpaceDE/>
        <w:autoSpaceDN/>
        <w:bidi w:val="0"/>
        <w:spacing w:after="0" w:afterLines="0" w:line="500" w:lineRule="exact"/>
        <w:textAlignment w:val="auto"/>
        <w:outlineLvl w:val="1"/>
        <w:rPr>
          <w:rFonts w:hint="eastAsia" w:ascii="仿宋" w:hAnsi="仿宋" w:eastAsia="仿宋" w:cs="仿宋"/>
          <w:b/>
          <w:color w:val="auto"/>
          <w:szCs w:val="24"/>
          <w:highlight w:val="none"/>
          <w:lang w:val="en-US" w:eastAsia="zh-CN"/>
        </w:rPr>
      </w:pPr>
      <w:bookmarkStart w:id="12" w:name="_Toc3631"/>
      <w:r>
        <w:rPr>
          <w:rFonts w:hint="eastAsia" w:ascii="仿宋" w:hAnsi="仿宋" w:eastAsia="仿宋" w:cs="仿宋"/>
          <w:b/>
          <w:color w:val="auto"/>
          <w:szCs w:val="24"/>
          <w:highlight w:val="none"/>
          <w:lang w:val="en-US" w:eastAsia="zh-CN"/>
        </w:rPr>
        <w:t>五、其他要求</w:t>
      </w:r>
      <w:bookmarkEnd w:id="12"/>
    </w:p>
    <w:p w14:paraId="48C73A0C">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（1）成交供应商在履行合同义务期间，应遵守国家有关法律、法规、维护采购人的合法权益。</w:t>
      </w:r>
    </w:p>
    <w:p w14:paraId="411E83A2">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（2）成交供应商应组建能够满足本项目服务需要的项目小组，按照工作范围和内容完成本项目的服务工作，并按约定向采购人汇报工作进展。</w:t>
      </w:r>
    </w:p>
    <w:p w14:paraId="4EF7AC4C">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（3）成交供应商须遵守国家保密制度和商业秘密，不得泄露与该项目业务有关的数据资料。</w:t>
      </w:r>
    </w:p>
    <w:p w14:paraId="1864ED86">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（4）供应商应明确投入本项目使用的工具器具仪器设备等详细数量及现况。</w:t>
      </w:r>
    </w:p>
    <w:p w14:paraId="56107FF8">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（5）供应商应提供项目实施方案并明确项目的详细进度和各阶段工作计划。</w:t>
      </w:r>
    </w:p>
    <w:p w14:paraId="3254CA6A">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（6）成交供应商应自行承担项目实施过程中安全生产责任，采购人任何情况下均不承担因此产生的任何法律责任和经济责任。</w:t>
      </w:r>
    </w:p>
    <w:p w14:paraId="10B46A99">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（7）成交供应商必须为所有参加抚育作业人员投保人身意外伤害保险，必须在保险生效后再安排人员上山抚育作业，如未按上述要求执行，一经发现必须立即整改，如未及时整改采购人有权取消其成交资格。</w:t>
      </w:r>
    </w:p>
    <w:p w14:paraId="2FFD24AF">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 w:hAnsi="仿宋" w:eastAsia="仿宋" w:cs="仿宋"/>
          <w:spacing w:val="0"/>
          <w:sz w:val="24"/>
          <w:szCs w:val="24"/>
          <w:lang w:val="en-US" w:eastAsia="zh-CN"/>
        </w:rPr>
      </w:pPr>
      <w:r>
        <w:rPr>
          <w:rFonts w:hint="eastAsia" w:ascii="仿宋" w:hAnsi="仿宋" w:eastAsia="仿宋" w:cs="仿宋"/>
          <w:sz w:val="24"/>
          <w:shd w:val="clear" w:color="auto" w:fill="FFFFFF"/>
        </w:rPr>
        <w:t>▲</w:t>
      </w:r>
      <w:r>
        <w:rPr>
          <w:rFonts w:hint="eastAsia" w:ascii="仿宋" w:hAnsi="仿宋" w:eastAsia="仿宋" w:cs="仿宋"/>
          <w:spacing w:val="0"/>
          <w:sz w:val="24"/>
          <w:szCs w:val="24"/>
          <w:lang w:val="en-US" w:eastAsia="zh-CN"/>
        </w:rPr>
        <w:t>（8）磋商报价：磋商报价应为供应商完成本项目全部内容所需费用的含税价，包括但不限于砍伐、伐桩处理、农户枯死松木补助、取证、焚烧、人工、机械材料、利润、测量、勘察、保险、采购代理费、各类税费及采购合同包含的所有风险、责任等在合同实施过程中应预见或不可预见费用等。本项目预算总价中包含对土地承包者枯死林木的相应补助，建议补助每吨200元，供应商须在报价中考虑此费用。</w:t>
      </w:r>
    </w:p>
    <w:p w14:paraId="40F19146">
      <w:pPr>
        <w:spacing w:line="480" w:lineRule="exact"/>
        <w:rPr>
          <w:rFonts w:hint="eastAsia" w:ascii="仿宋" w:hAnsi="仿宋" w:eastAsia="仿宋" w:cs="仿宋"/>
          <w:sz w:val="24"/>
        </w:rPr>
      </w:pPr>
      <w:r>
        <w:rPr>
          <w:rFonts w:hint="eastAsia" w:ascii="仿宋" w:hAnsi="仿宋" w:eastAsia="仿宋" w:cs="仿宋"/>
          <w:b/>
          <w:sz w:val="24"/>
        </w:rPr>
        <w:t>以上所涉费用均包含在总价中</w:t>
      </w:r>
      <w:r>
        <w:rPr>
          <w:rFonts w:hint="eastAsia" w:ascii="仿宋" w:hAnsi="仿宋" w:eastAsia="仿宋" w:cs="仿宋"/>
          <w:sz w:val="24"/>
        </w:rPr>
        <w:t>。</w:t>
      </w:r>
    </w:p>
    <w:p w14:paraId="14BA56A1">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第三章  投标人须知</w:t>
      </w:r>
    </w:p>
    <w:p w14:paraId="31232397">
      <w:pPr>
        <w:snapToGrid w:val="0"/>
        <w:spacing w:line="360" w:lineRule="auto"/>
        <w:ind w:left="238"/>
        <w:jc w:val="center"/>
        <w:outlineLvl w:val="1"/>
        <w:rPr>
          <w:rFonts w:hint="eastAsia" w:ascii="仿宋" w:hAnsi="仿宋" w:eastAsia="仿宋" w:cs="仿宋"/>
          <w:b/>
          <w:sz w:val="30"/>
          <w:szCs w:val="30"/>
        </w:rPr>
      </w:pPr>
      <w:r>
        <w:rPr>
          <w:rFonts w:hint="eastAsia" w:ascii="仿宋" w:hAnsi="仿宋" w:eastAsia="仿宋" w:cs="仿宋"/>
          <w:b/>
          <w:sz w:val="30"/>
          <w:szCs w:val="30"/>
        </w:rPr>
        <w:t>前附表</w:t>
      </w:r>
    </w:p>
    <w:tbl>
      <w:tblPr>
        <w:tblStyle w:val="64"/>
        <w:tblW w:w="995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56"/>
      </w:tblGrid>
      <w:tr w14:paraId="6A169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14:paraId="1510ED04">
            <w:pPr>
              <w:snapToGrid w:val="0"/>
              <w:spacing w:line="360" w:lineRule="auto"/>
              <w:jc w:val="center"/>
              <w:rPr>
                <w:rFonts w:hint="eastAsia" w:ascii="仿宋" w:hAnsi="仿宋" w:eastAsia="仿宋" w:cs="仿宋"/>
                <w:sz w:val="24"/>
                <w:szCs w:val="20"/>
              </w:rPr>
            </w:pPr>
            <w:r>
              <w:rPr>
                <w:rFonts w:hint="eastAsia" w:ascii="仿宋" w:hAnsi="仿宋" w:eastAsia="仿宋" w:cs="仿宋"/>
                <w:sz w:val="24"/>
              </w:rPr>
              <w:t>序号</w:t>
            </w:r>
          </w:p>
        </w:tc>
        <w:tc>
          <w:tcPr>
            <w:tcW w:w="9056" w:type="dxa"/>
            <w:tcBorders>
              <w:top w:val="single" w:color="auto" w:sz="4" w:space="0"/>
              <w:left w:val="single" w:color="auto" w:sz="4" w:space="0"/>
              <w:bottom w:val="single" w:color="auto" w:sz="4" w:space="0"/>
              <w:right w:val="single" w:color="auto" w:sz="4" w:space="0"/>
            </w:tcBorders>
            <w:vAlign w:val="center"/>
          </w:tcPr>
          <w:p w14:paraId="6BD3A606">
            <w:pPr>
              <w:snapToGrid w:val="0"/>
              <w:spacing w:line="360" w:lineRule="auto"/>
              <w:jc w:val="center"/>
              <w:rPr>
                <w:rFonts w:hint="eastAsia" w:ascii="仿宋" w:hAnsi="仿宋" w:eastAsia="仿宋" w:cs="仿宋"/>
                <w:sz w:val="24"/>
                <w:szCs w:val="20"/>
              </w:rPr>
            </w:pPr>
            <w:r>
              <w:rPr>
                <w:rFonts w:hint="eastAsia" w:ascii="仿宋" w:hAnsi="仿宋" w:eastAsia="仿宋" w:cs="仿宋"/>
                <w:sz w:val="24"/>
              </w:rPr>
              <w:t>内容、要求</w:t>
            </w:r>
          </w:p>
        </w:tc>
      </w:tr>
      <w:tr w14:paraId="5EDB7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14:paraId="676E9A7F">
            <w:pPr>
              <w:snapToGrid w:val="0"/>
              <w:spacing w:line="360" w:lineRule="auto"/>
              <w:jc w:val="center"/>
              <w:rPr>
                <w:rFonts w:hint="eastAsia" w:ascii="仿宋" w:hAnsi="仿宋" w:eastAsia="仿宋" w:cs="仿宋"/>
                <w:sz w:val="24"/>
                <w:szCs w:val="20"/>
              </w:rPr>
            </w:pPr>
            <w:r>
              <w:rPr>
                <w:rFonts w:hint="eastAsia" w:ascii="仿宋" w:hAnsi="仿宋" w:eastAsia="仿宋" w:cs="仿宋"/>
                <w:sz w:val="24"/>
              </w:rPr>
              <w:t>1</w:t>
            </w:r>
          </w:p>
        </w:tc>
        <w:tc>
          <w:tcPr>
            <w:tcW w:w="9056" w:type="dxa"/>
            <w:tcBorders>
              <w:top w:val="single" w:color="auto" w:sz="4" w:space="0"/>
              <w:left w:val="single" w:color="auto" w:sz="4" w:space="0"/>
              <w:bottom w:val="single" w:color="auto" w:sz="4" w:space="0"/>
              <w:right w:val="single" w:color="auto" w:sz="4" w:space="0"/>
            </w:tcBorders>
            <w:vAlign w:val="center"/>
          </w:tcPr>
          <w:p w14:paraId="758B82CA">
            <w:pPr>
              <w:widowControl/>
              <w:jc w:val="left"/>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湖州市吴兴区埭溪镇2025年松材线虫病除治项目</w:t>
            </w:r>
          </w:p>
        </w:tc>
      </w:tr>
      <w:tr w14:paraId="4A4E2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5A4B7952">
            <w:pPr>
              <w:snapToGrid w:val="0"/>
              <w:spacing w:line="360" w:lineRule="auto"/>
              <w:jc w:val="center"/>
              <w:rPr>
                <w:rFonts w:hint="eastAsia" w:ascii="仿宋" w:hAnsi="仿宋" w:eastAsia="仿宋" w:cs="仿宋"/>
                <w:sz w:val="24"/>
                <w:szCs w:val="20"/>
              </w:rPr>
            </w:pPr>
            <w:r>
              <w:rPr>
                <w:rFonts w:hint="eastAsia" w:ascii="仿宋" w:hAnsi="仿宋" w:eastAsia="仿宋" w:cs="仿宋"/>
                <w:sz w:val="24"/>
              </w:rPr>
              <w:t>2</w:t>
            </w:r>
          </w:p>
        </w:tc>
        <w:tc>
          <w:tcPr>
            <w:tcW w:w="9056" w:type="dxa"/>
            <w:tcBorders>
              <w:top w:val="single" w:color="auto" w:sz="4" w:space="0"/>
              <w:left w:val="single" w:color="auto" w:sz="4" w:space="0"/>
              <w:bottom w:val="single" w:color="auto" w:sz="4" w:space="0"/>
              <w:right w:val="single" w:color="auto" w:sz="4" w:space="0"/>
            </w:tcBorders>
            <w:vAlign w:val="center"/>
          </w:tcPr>
          <w:p w14:paraId="2A9AC87C">
            <w:pPr>
              <w:widowControl/>
              <w:jc w:val="left"/>
              <w:rPr>
                <w:rFonts w:hint="eastAsia" w:ascii="仿宋" w:hAnsi="仿宋" w:eastAsia="仿宋" w:cs="仿宋"/>
                <w:sz w:val="24"/>
              </w:rPr>
            </w:pPr>
            <w:r>
              <w:rPr>
                <w:rFonts w:hint="eastAsia" w:ascii="仿宋" w:hAnsi="仿宋" w:eastAsia="仿宋" w:cs="仿宋"/>
                <w:sz w:val="24"/>
              </w:rPr>
              <w:t>采购数量及单位：详见招标文件</w:t>
            </w:r>
          </w:p>
        </w:tc>
      </w:tr>
      <w:tr w14:paraId="73526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29E2355C">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9056" w:type="dxa"/>
            <w:tcBorders>
              <w:top w:val="single" w:color="auto" w:sz="4" w:space="0"/>
              <w:left w:val="single" w:color="auto" w:sz="4" w:space="0"/>
              <w:bottom w:val="single" w:color="auto" w:sz="4" w:space="0"/>
              <w:right w:val="single" w:color="auto" w:sz="4" w:space="0"/>
            </w:tcBorders>
            <w:vAlign w:val="center"/>
          </w:tcPr>
          <w:p w14:paraId="697BFB0B">
            <w:pPr>
              <w:widowControl/>
              <w:jc w:val="left"/>
              <w:rPr>
                <w:rFonts w:hint="eastAsia" w:ascii="仿宋" w:hAnsi="仿宋" w:eastAsia="仿宋" w:cs="仿宋"/>
                <w:sz w:val="24"/>
              </w:rPr>
            </w:pPr>
            <w:r>
              <w:rPr>
                <w:rFonts w:hint="eastAsia" w:ascii="仿宋" w:hAnsi="仿宋" w:eastAsia="仿宋" w:cs="仿宋"/>
                <w:sz w:val="24"/>
              </w:rPr>
              <w:t>投标报价及费用：1.本项目投标应以人民币报价；2.不论投标结果如何，投标人均应自行承担所有与投标有关的全部费</w:t>
            </w:r>
            <w:r>
              <w:rPr>
                <w:rFonts w:hint="eastAsia" w:ascii="仿宋" w:hAnsi="仿宋" w:eastAsia="仿宋" w:cs="仿宋"/>
                <w:color w:val="000000" w:themeColor="text1"/>
                <w:sz w:val="24"/>
                <w14:textFill>
                  <w14:solidFill>
                    <w14:schemeClr w14:val="tx1"/>
                  </w14:solidFill>
                </w14:textFill>
              </w:rPr>
              <w:t>用。3.本项目招标代理服务费收取人民币壹万元整（¥</w:t>
            </w:r>
            <w:r>
              <w:rPr>
                <w:rFonts w:hint="eastAsia" w:ascii="仿宋" w:hAnsi="仿宋" w:eastAsia="仿宋" w:cs="仿宋"/>
                <w:color w:val="000000" w:themeColor="text1"/>
                <w:sz w:val="24"/>
                <w:lang w:val="en-US" w:eastAsia="zh-CN"/>
                <w14:textFill>
                  <w14:solidFill>
                    <w14:schemeClr w14:val="tx1"/>
                  </w14:solidFill>
                </w14:textFill>
              </w:rPr>
              <w:t>10000</w:t>
            </w:r>
            <w:r>
              <w:rPr>
                <w:rFonts w:hint="eastAsia" w:ascii="仿宋" w:hAnsi="仿宋" w:eastAsia="仿宋" w:cs="仿宋"/>
                <w:color w:val="000000" w:themeColor="text1"/>
                <w:sz w:val="24"/>
                <w14:textFill>
                  <w14:solidFill>
                    <w14:schemeClr w14:val="tx1"/>
                  </w14:solidFill>
                </w14:textFill>
              </w:rPr>
              <w:t>.00），由中标人全额支付。</w:t>
            </w:r>
          </w:p>
        </w:tc>
      </w:tr>
      <w:tr w14:paraId="2A469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14:paraId="733015BF">
            <w:pPr>
              <w:snapToGrid w:val="0"/>
              <w:spacing w:line="360" w:lineRule="auto"/>
              <w:jc w:val="center"/>
              <w:rPr>
                <w:rFonts w:hint="eastAsia" w:ascii="仿宋" w:hAnsi="仿宋" w:eastAsia="仿宋" w:cs="仿宋"/>
                <w:sz w:val="24"/>
                <w:szCs w:val="20"/>
              </w:rPr>
            </w:pPr>
            <w:r>
              <w:rPr>
                <w:rFonts w:hint="eastAsia" w:ascii="仿宋" w:hAnsi="仿宋" w:eastAsia="仿宋" w:cs="仿宋"/>
                <w:sz w:val="24"/>
              </w:rPr>
              <w:t>4</w:t>
            </w:r>
          </w:p>
        </w:tc>
        <w:tc>
          <w:tcPr>
            <w:tcW w:w="9056" w:type="dxa"/>
            <w:tcBorders>
              <w:top w:val="single" w:color="auto" w:sz="4" w:space="0"/>
              <w:left w:val="single" w:color="auto" w:sz="4" w:space="0"/>
              <w:bottom w:val="single" w:color="auto" w:sz="4" w:space="0"/>
              <w:right w:val="single" w:color="auto" w:sz="4" w:space="0"/>
            </w:tcBorders>
            <w:vAlign w:val="center"/>
          </w:tcPr>
          <w:p w14:paraId="215EECF7">
            <w:pPr>
              <w:widowControl/>
              <w:jc w:val="left"/>
              <w:rPr>
                <w:rFonts w:hint="eastAsia" w:ascii="仿宋" w:hAnsi="仿宋" w:eastAsia="仿宋" w:cs="仿宋"/>
                <w:sz w:val="24"/>
              </w:rPr>
            </w:pPr>
            <w:r>
              <w:rPr>
                <w:rFonts w:hint="eastAsia" w:ascii="仿宋" w:hAnsi="仿宋" w:eastAsia="仿宋" w:cs="仿宋"/>
                <w:sz w:val="24"/>
              </w:rPr>
              <w:t>投标保证金：不缴纳</w:t>
            </w:r>
          </w:p>
        </w:tc>
      </w:tr>
      <w:tr w14:paraId="36597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14:paraId="799F8D54">
            <w:pPr>
              <w:snapToGrid w:val="0"/>
              <w:spacing w:line="360" w:lineRule="auto"/>
              <w:jc w:val="center"/>
              <w:rPr>
                <w:rFonts w:hint="eastAsia" w:ascii="仿宋" w:hAnsi="仿宋" w:eastAsia="仿宋" w:cs="仿宋"/>
                <w:sz w:val="24"/>
                <w:szCs w:val="20"/>
              </w:rPr>
            </w:pPr>
            <w:r>
              <w:rPr>
                <w:rFonts w:hint="eastAsia" w:ascii="仿宋" w:hAnsi="仿宋" w:eastAsia="仿宋" w:cs="仿宋"/>
                <w:sz w:val="24"/>
              </w:rPr>
              <w:t>5</w:t>
            </w:r>
          </w:p>
        </w:tc>
        <w:tc>
          <w:tcPr>
            <w:tcW w:w="9056" w:type="dxa"/>
            <w:tcBorders>
              <w:top w:val="single" w:color="auto" w:sz="4" w:space="0"/>
              <w:left w:val="single" w:color="auto" w:sz="4" w:space="0"/>
              <w:bottom w:val="single" w:color="auto" w:sz="4" w:space="0"/>
              <w:right w:val="single" w:color="auto" w:sz="4" w:space="0"/>
            </w:tcBorders>
            <w:vAlign w:val="center"/>
          </w:tcPr>
          <w:p w14:paraId="58BD414E">
            <w:pPr>
              <w:widowControl/>
              <w:jc w:val="left"/>
              <w:rPr>
                <w:rFonts w:hint="eastAsia" w:ascii="仿宋" w:hAnsi="仿宋" w:eastAsia="仿宋" w:cs="仿宋"/>
                <w:sz w:val="24"/>
              </w:rPr>
            </w:pPr>
            <w:r>
              <w:rPr>
                <w:rFonts w:hint="eastAsia" w:ascii="仿宋" w:hAnsi="仿宋" w:eastAsia="仿宋" w:cs="仿宋"/>
                <w:sz w:val="24"/>
              </w:rPr>
              <w:t>现场踏勘：不组织</w:t>
            </w:r>
          </w:p>
        </w:tc>
      </w:tr>
      <w:tr w14:paraId="4833E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0705EE6E">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6</w:t>
            </w:r>
          </w:p>
        </w:tc>
        <w:tc>
          <w:tcPr>
            <w:tcW w:w="9056" w:type="dxa"/>
            <w:tcBorders>
              <w:top w:val="single" w:color="auto" w:sz="4" w:space="0"/>
              <w:left w:val="single" w:color="auto" w:sz="4" w:space="0"/>
              <w:bottom w:val="single" w:color="auto" w:sz="4" w:space="0"/>
              <w:right w:val="single" w:color="auto" w:sz="4" w:space="0"/>
            </w:tcBorders>
            <w:vAlign w:val="center"/>
          </w:tcPr>
          <w:p w14:paraId="44C256F2">
            <w:pPr>
              <w:widowControl/>
              <w:jc w:val="left"/>
              <w:rPr>
                <w:rFonts w:hint="eastAsia" w:ascii="仿宋" w:hAnsi="仿宋" w:eastAsia="仿宋" w:cs="仿宋"/>
                <w:sz w:val="24"/>
              </w:rPr>
            </w:pPr>
            <w:r>
              <w:rPr>
                <w:rFonts w:hint="eastAsia" w:ascii="仿宋" w:hAnsi="仿宋" w:eastAsia="仿宋" w:cs="仿宋"/>
                <w:sz w:val="24"/>
              </w:rPr>
              <w:t>答疑与澄清：投标人认为采购文件、采购过程、中标或者成交结果使自己的权益受到损害的，可以在知道或者应知其权益受到损害之日起7个工作日内，以书面形式向采购代理机构提出质疑，根据《中华人民共和国财政部令第94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采购人不再一一通知，投标人因自身贻误行为导致投标失效的，责任自负。</w:t>
            </w:r>
          </w:p>
        </w:tc>
      </w:tr>
      <w:tr w14:paraId="3C819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0808896B">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9056" w:type="dxa"/>
            <w:tcBorders>
              <w:top w:val="single" w:color="auto" w:sz="4" w:space="0"/>
              <w:left w:val="single" w:color="auto" w:sz="4" w:space="0"/>
              <w:bottom w:val="single" w:color="auto" w:sz="4" w:space="0"/>
              <w:right w:val="single" w:color="auto" w:sz="4" w:space="0"/>
            </w:tcBorders>
            <w:vAlign w:val="center"/>
          </w:tcPr>
          <w:p w14:paraId="21E168D9">
            <w:pPr>
              <w:widowControl/>
              <w:jc w:val="left"/>
              <w:rPr>
                <w:rFonts w:hint="eastAsia" w:ascii="仿宋" w:hAnsi="仿宋" w:eastAsia="仿宋" w:cs="仿宋"/>
                <w:sz w:val="24"/>
              </w:rPr>
            </w:pPr>
            <w:r>
              <w:rPr>
                <w:rFonts w:hint="eastAsia" w:ascii="仿宋" w:hAnsi="仿宋" w:eastAsia="仿宋" w:cs="仿宋"/>
                <w:sz w:val="24"/>
              </w:rPr>
              <w:t>投标文件组成：1、电子投标文件（包括“电子加密投标文件”和“备份投标文件”，在投标文件编制完成后同时生成）</w:t>
            </w:r>
          </w:p>
          <w:p w14:paraId="4479307B">
            <w:pPr>
              <w:widowControl/>
              <w:jc w:val="left"/>
              <w:rPr>
                <w:rFonts w:hint="eastAsia" w:ascii="仿宋" w:hAnsi="仿宋" w:eastAsia="仿宋" w:cs="仿宋"/>
                <w:sz w:val="24"/>
              </w:rPr>
            </w:pPr>
            <w:r>
              <w:rPr>
                <w:rFonts w:hint="eastAsia" w:ascii="仿宋" w:hAnsi="仿宋" w:eastAsia="仿宋" w:cs="仿宋"/>
                <w:sz w:val="24"/>
              </w:rPr>
              <w:t>（1）“电子加密投标文件”是指通过“政采云电子交易客户端”完成投标文件编制后生成并加密的数据电文形式的投标文件。</w:t>
            </w:r>
          </w:p>
          <w:p w14:paraId="054D7399">
            <w:pPr>
              <w:widowControl/>
              <w:jc w:val="left"/>
              <w:rPr>
                <w:rFonts w:hint="eastAsia" w:ascii="仿宋" w:hAnsi="仿宋" w:eastAsia="仿宋" w:cs="仿宋"/>
                <w:sz w:val="24"/>
              </w:rPr>
            </w:pPr>
            <w:r>
              <w:rPr>
                <w:rFonts w:hint="eastAsia" w:ascii="仿宋" w:hAnsi="仿宋" w:eastAsia="仿宋" w:cs="仿宋"/>
                <w:sz w:val="24"/>
              </w:rPr>
              <w:t>（2）“备份投标文件”是指与“电子加密投标文件”同时生成的数据电文形式的电子文件（备份标书），其他方式编制的备份投标文件视为无效备份投标文件。仅在出现解密异常情况下使用。</w:t>
            </w:r>
          </w:p>
          <w:p w14:paraId="462DA58E">
            <w:pPr>
              <w:widowControl/>
              <w:autoSpaceDE w:val="0"/>
              <w:autoSpaceDN w:val="0"/>
              <w:jc w:val="left"/>
              <w:textAlignment w:val="bottom"/>
              <w:rPr>
                <w:rFonts w:hint="eastAsia" w:ascii="仿宋" w:hAnsi="仿宋" w:eastAsia="仿宋" w:cs="仿宋"/>
                <w:sz w:val="24"/>
              </w:rPr>
            </w:pPr>
            <w:r>
              <w:rPr>
                <w:rFonts w:hint="eastAsia" w:ascii="仿宋" w:hAnsi="仿宋" w:eastAsia="仿宋" w:cs="仿宋"/>
                <w:sz w:val="24"/>
              </w:rPr>
              <w:t>2、中标后，中标单位需在领取中标通知书时，向招标代理机构提交与投标时电子投标文件一致的纸质版本一式三份（按照招标文件要求签字盖章）。</w:t>
            </w:r>
          </w:p>
        </w:tc>
      </w:tr>
      <w:tr w14:paraId="4BD79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00" w:type="dxa"/>
            <w:tcBorders>
              <w:top w:val="single" w:color="auto" w:sz="4" w:space="0"/>
              <w:left w:val="single" w:color="auto" w:sz="4" w:space="0"/>
              <w:bottom w:val="single" w:color="auto" w:sz="4" w:space="0"/>
              <w:right w:val="single" w:color="auto" w:sz="4" w:space="0"/>
            </w:tcBorders>
            <w:vAlign w:val="center"/>
          </w:tcPr>
          <w:p w14:paraId="045E962D">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9056" w:type="dxa"/>
            <w:tcBorders>
              <w:top w:val="single" w:color="auto" w:sz="4" w:space="0"/>
              <w:left w:val="single" w:color="auto" w:sz="4" w:space="0"/>
              <w:bottom w:val="single" w:color="auto" w:sz="4" w:space="0"/>
              <w:right w:val="single" w:color="auto" w:sz="4" w:space="0"/>
            </w:tcBorders>
            <w:vAlign w:val="center"/>
          </w:tcPr>
          <w:p w14:paraId="2AD4AA40">
            <w:pPr>
              <w:widowControl/>
              <w:jc w:val="left"/>
              <w:rPr>
                <w:rFonts w:hint="eastAsia" w:ascii="仿宋" w:hAnsi="仿宋" w:eastAsia="仿宋" w:cs="仿宋"/>
                <w:sz w:val="24"/>
              </w:rPr>
            </w:pPr>
            <w:r>
              <w:rPr>
                <w:rFonts w:hint="eastAsia" w:ascii="仿宋" w:hAnsi="仿宋" w:eastAsia="仿宋" w:cs="仿宋"/>
                <w:sz w:val="24"/>
              </w:rPr>
              <w:t>投标文件份数：1、“电子加密投标文件”：在线上传递交、一份。2、“备份投标文件”：一份。以介质存储的数据电文形式的备份投标文件</w:t>
            </w:r>
            <w:r>
              <w:rPr>
                <w:rFonts w:hint="eastAsia" w:ascii="仿宋" w:hAnsi="仿宋" w:eastAsia="仿宋" w:cs="仿宋"/>
                <w:sz w:val="24"/>
                <w:lang w:eastAsia="zh-CN"/>
              </w:rPr>
              <w:t>（</w:t>
            </w:r>
            <w:r>
              <w:rPr>
                <w:rFonts w:hint="eastAsia" w:ascii="仿宋" w:hAnsi="仿宋" w:eastAsia="仿宋" w:cs="仿宋"/>
                <w:sz w:val="24"/>
              </w:rPr>
              <w:t>BFBS格式</w:t>
            </w:r>
            <w:r>
              <w:rPr>
                <w:rFonts w:hint="eastAsia" w:ascii="仿宋" w:hAnsi="仿宋" w:eastAsia="仿宋" w:cs="仿宋"/>
                <w:sz w:val="24"/>
                <w:lang w:eastAsia="zh-CN"/>
              </w:rPr>
              <w:t>）</w:t>
            </w:r>
            <w:r>
              <w:rPr>
                <w:rFonts w:hint="eastAsia" w:ascii="仿宋" w:hAnsi="仿宋" w:eastAsia="仿宋" w:cs="仿宋"/>
                <w:sz w:val="24"/>
              </w:rPr>
              <w:t>，按政采云平台项目采购-电子交易操作指南中上传的电子投标文件格式，以U盘形式存储提供</w:t>
            </w:r>
            <w:r>
              <w:rPr>
                <w:rFonts w:hint="eastAsia" w:ascii="仿宋" w:hAnsi="仿宋" w:eastAsia="仿宋" w:cs="仿宋"/>
                <w:sz w:val="24"/>
                <w:lang w:eastAsia="zh-CN"/>
              </w:rPr>
              <w:t>）</w:t>
            </w:r>
            <w:r>
              <w:rPr>
                <w:rFonts w:hint="eastAsia" w:ascii="仿宋" w:hAnsi="仿宋" w:eastAsia="仿宋" w:cs="仿宋"/>
                <w:sz w:val="24"/>
              </w:rPr>
              <w:t>。U盘盘面上粘贴标签，标注单位名称，装入一个外包封袋中进行邮寄</w:t>
            </w:r>
            <w:r>
              <w:rPr>
                <w:rFonts w:hint="eastAsia" w:ascii="仿宋" w:hAnsi="仿宋" w:eastAsia="仿宋" w:cs="仿宋"/>
                <w:sz w:val="24"/>
                <w:lang w:eastAsia="zh-CN"/>
              </w:rPr>
              <w:t>。</w:t>
            </w:r>
            <w:r>
              <w:rPr>
                <w:rFonts w:hint="eastAsia" w:ascii="仿宋" w:hAnsi="仿宋" w:eastAsia="仿宋" w:cs="仿宋"/>
                <w:sz w:val="24"/>
              </w:rPr>
              <w:t>邮寄时，总的外包封袋上可不注明单位名称，但应注明单位的联系人、联系电话及项目名称。邮寄地址为：</w:t>
            </w:r>
            <w:r>
              <w:rPr>
                <w:rFonts w:hint="eastAsia" w:ascii="仿宋" w:hAnsi="仿宋" w:eastAsia="仿宋" w:cs="仿宋"/>
                <w:sz w:val="24"/>
                <w:lang w:eastAsia="zh-CN"/>
              </w:rPr>
              <w:t>东南建设管理有限公司</w:t>
            </w:r>
            <w:r>
              <w:rPr>
                <w:rFonts w:hint="eastAsia" w:ascii="仿宋" w:hAnsi="仿宋" w:eastAsia="仿宋" w:cs="仿宋"/>
                <w:sz w:val="24"/>
              </w:rPr>
              <w:t>（</w:t>
            </w:r>
            <w:r>
              <w:rPr>
                <w:rFonts w:hint="eastAsia" w:ascii="仿宋" w:hAnsi="仿宋" w:eastAsia="仿宋" w:cs="仿宋"/>
                <w:sz w:val="24"/>
                <w:lang w:eastAsia="zh-CN"/>
              </w:rPr>
              <w:t>湖州市吴兴区田盛街815号</w:t>
            </w:r>
            <w:r>
              <w:rPr>
                <w:rFonts w:hint="eastAsia" w:ascii="仿宋" w:hAnsi="仿宋" w:eastAsia="仿宋" w:cs="仿宋"/>
                <w:sz w:val="24"/>
              </w:rPr>
              <w:t>），联系人：张治中，联系电话：0572-</w:t>
            </w:r>
            <w:r>
              <w:rPr>
                <w:rFonts w:hint="eastAsia" w:ascii="仿宋" w:hAnsi="仿宋" w:eastAsia="仿宋" w:cs="仿宋"/>
                <w:sz w:val="24"/>
                <w:lang w:eastAsia="zh-CN"/>
              </w:rPr>
              <w:t>2708071</w:t>
            </w:r>
            <w:r>
              <w:rPr>
                <w:rFonts w:hint="eastAsia" w:ascii="仿宋" w:hAnsi="仿宋" w:eastAsia="仿宋" w:cs="仿宋"/>
                <w:sz w:val="24"/>
              </w:rPr>
              <w:fldChar w:fldCharType="begin"/>
            </w:r>
            <w:r>
              <w:rPr>
                <w:rFonts w:hint="eastAsia" w:ascii="仿宋" w:hAnsi="仿宋" w:eastAsia="仿宋" w:cs="仿宋"/>
                <w:sz w:val="24"/>
              </w:rPr>
              <w:instrText xml:space="preserve"> HYPERLINK "mailto:huayaohz@163.com。供应商应于2020年9月" </w:instrText>
            </w:r>
            <w:r>
              <w:rPr>
                <w:rFonts w:hint="eastAsia" w:ascii="仿宋" w:hAnsi="仿宋" w:eastAsia="仿宋" w:cs="仿宋"/>
                <w:sz w:val="24"/>
              </w:rPr>
              <w:fldChar w:fldCharType="separate"/>
            </w:r>
            <w:r>
              <w:rPr>
                <w:rFonts w:hint="eastAsia" w:ascii="仿宋" w:hAnsi="仿宋" w:eastAsia="仿宋" w:cs="仿宋"/>
                <w:sz w:val="24"/>
              </w:rPr>
              <w:t>。供应商应于</w:t>
            </w:r>
            <w:r>
              <w:rPr>
                <w:rFonts w:hint="eastAsia" w:ascii="仿宋" w:hAnsi="仿宋" w:eastAsia="仿宋" w:cs="仿宋"/>
                <w:sz w:val="24"/>
                <w:lang w:eastAsia="zh-CN"/>
              </w:rPr>
              <w:t>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2</w:t>
            </w:r>
            <w:r>
              <w:rPr>
                <w:rFonts w:hint="eastAsia" w:ascii="仿宋" w:hAnsi="仿宋" w:eastAsia="仿宋" w:cs="仿宋"/>
                <w:sz w:val="24"/>
              </w:rPr>
              <w:t>月</w:t>
            </w:r>
            <w:r>
              <w:rPr>
                <w:rFonts w:hint="eastAsia" w:ascii="仿宋" w:hAnsi="仿宋" w:eastAsia="仿宋" w:cs="仿宋"/>
                <w:sz w:val="24"/>
                <w:lang w:val="en-US" w:eastAsia="zh-CN"/>
              </w:rPr>
              <w:t>24</w:t>
            </w:r>
            <w:bookmarkStart w:id="36" w:name="_GoBack"/>
            <w:bookmarkEnd w:id="36"/>
            <w:r>
              <w:rPr>
                <w:rFonts w:hint="eastAsia" w:ascii="仿宋" w:hAnsi="仿宋" w:eastAsia="仿宋" w:cs="仿宋"/>
                <w:sz w:val="24"/>
              </w:rPr>
              <w:t>日</w:t>
            </w:r>
            <w:r>
              <w:rPr>
                <w:rFonts w:hint="eastAsia" w:ascii="仿宋" w:hAnsi="仿宋" w:eastAsia="仿宋" w:cs="仿宋"/>
                <w:sz w:val="24"/>
              </w:rPr>
              <w:fldChar w:fldCharType="end"/>
            </w:r>
            <w:r>
              <w:rPr>
                <w:rFonts w:hint="eastAsia" w:ascii="仿宋" w:hAnsi="仿宋" w:eastAsia="仿宋" w:cs="仿宋"/>
                <w:sz w:val="24"/>
              </w:rPr>
              <w:t>11:00时前准时送达，拒绝到付。以收件人实际签收时间为准，逾期送达的将拒绝接收。</w:t>
            </w:r>
          </w:p>
        </w:tc>
      </w:tr>
      <w:tr w14:paraId="48E6E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14:paraId="4F9E633F">
            <w:pPr>
              <w:snapToGrid w:val="0"/>
              <w:spacing w:line="360" w:lineRule="auto"/>
              <w:jc w:val="center"/>
              <w:rPr>
                <w:rFonts w:hint="eastAsia" w:ascii="仿宋" w:hAnsi="仿宋" w:eastAsia="仿宋" w:cs="仿宋"/>
                <w:sz w:val="24"/>
                <w:szCs w:val="20"/>
              </w:rPr>
            </w:pPr>
            <w:r>
              <w:rPr>
                <w:rFonts w:hint="eastAsia" w:ascii="仿宋" w:hAnsi="仿宋" w:eastAsia="仿宋" w:cs="仿宋"/>
                <w:sz w:val="24"/>
                <w:szCs w:val="20"/>
              </w:rPr>
              <w:t>9</w:t>
            </w:r>
          </w:p>
        </w:tc>
        <w:tc>
          <w:tcPr>
            <w:tcW w:w="9056" w:type="dxa"/>
            <w:tcBorders>
              <w:top w:val="single" w:color="auto" w:sz="4" w:space="0"/>
              <w:left w:val="single" w:color="auto" w:sz="4" w:space="0"/>
              <w:bottom w:val="single" w:color="auto" w:sz="4" w:space="0"/>
              <w:right w:val="single" w:color="auto" w:sz="4" w:space="0"/>
            </w:tcBorders>
            <w:vAlign w:val="center"/>
          </w:tcPr>
          <w:p w14:paraId="0DB1C19E">
            <w:pPr>
              <w:widowControl/>
              <w:jc w:val="left"/>
              <w:rPr>
                <w:rFonts w:hint="eastAsia" w:ascii="仿宋" w:hAnsi="仿宋" w:eastAsia="仿宋" w:cs="仿宋"/>
                <w:sz w:val="24"/>
              </w:rPr>
            </w:pPr>
            <w:r>
              <w:rPr>
                <w:rFonts w:hint="eastAsia" w:ascii="仿宋" w:hAnsi="仿宋" w:eastAsia="仿宋" w:cs="仿宋"/>
                <w:sz w:val="24"/>
              </w:rPr>
              <w:t>电子加密投标文件的解密和异常情况处理：</w:t>
            </w:r>
          </w:p>
          <w:p w14:paraId="0A044DBF">
            <w:pPr>
              <w:widowControl/>
              <w:jc w:val="left"/>
              <w:rPr>
                <w:rFonts w:hint="eastAsia" w:ascii="仿宋" w:hAnsi="仿宋" w:eastAsia="仿宋" w:cs="仿宋"/>
                <w:sz w:val="24"/>
              </w:rPr>
            </w:pPr>
            <w:r>
              <w:rPr>
                <w:rFonts w:hint="eastAsia" w:ascii="仿宋" w:hAnsi="仿宋" w:eastAsia="仿宋" w:cs="仿宋"/>
                <w:sz w:val="24"/>
              </w:rPr>
              <w:t>（1）开标后，采购组织机构将向各投标供应商发出“电子加密投标文件”的解密通知，各投标供应商代表应当在接到解密通知后30分钟内自行完成“电子加密投标文件”的在线解密。</w:t>
            </w:r>
          </w:p>
          <w:p w14:paraId="072DB4AF">
            <w:pPr>
              <w:widowControl/>
              <w:jc w:val="left"/>
              <w:rPr>
                <w:rFonts w:hint="eastAsia" w:ascii="仿宋" w:hAnsi="仿宋" w:eastAsia="仿宋" w:cs="仿宋"/>
                <w:sz w:val="24"/>
              </w:rPr>
            </w:pPr>
            <w:r>
              <w:rPr>
                <w:rFonts w:hint="eastAsia" w:ascii="仿宋" w:hAnsi="仿宋" w:eastAsia="仿宋" w:cs="仿宋"/>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1C31D5F">
            <w:pPr>
              <w:widowControl/>
              <w:jc w:val="left"/>
              <w:rPr>
                <w:rFonts w:hint="eastAsia" w:ascii="仿宋" w:hAnsi="仿宋" w:eastAsia="仿宋" w:cs="仿宋"/>
                <w:sz w:val="24"/>
              </w:rPr>
            </w:pPr>
            <w:r>
              <w:rPr>
                <w:rFonts w:hint="eastAsia" w:ascii="仿宋" w:hAnsi="仿宋" w:eastAsia="仿宋" w:cs="仿宋"/>
                <w:sz w:val="24"/>
              </w:rPr>
              <w:t>（3）投标截止时间前，投标供应商仅递交了“备份投标文件”而未将电子加密投标文件上传至“政府采购云平台”的，投标无效。</w:t>
            </w:r>
          </w:p>
        </w:tc>
      </w:tr>
      <w:tr w14:paraId="1EC82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14:paraId="554EA861">
            <w:pPr>
              <w:snapToGrid w:val="0"/>
              <w:spacing w:line="360" w:lineRule="auto"/>
              <w:jc w:val="center"/>
              <w:rPr>
                <w:rFonts w:hint="eastAsia" w:ascii="仿宋" w:hAnsi="仿宋" w:eastAsia="仿宋" w:cs="仿宋"/>
                <w:sz w:val="24"/>
                <w:szCs w:val="20"/>
              </w:rPr>
            </w:pPr>
            <w:r>
              <w:rPr>
                <w:rFonts w:hint="eastAsia" w:ascii="仿宋" w:hAnsi="仿宋" w:eastAsia="仿宋" w:cs="仿宋"/>
                <w:sz w:val="24"/>
              </w:rPr>
              <w:t>10</w:t>
            </w:r>
          </w:p>
        </w:tc>
        <w:tc>
          <w:tcPr>
            <w:tcW w:w="9056" w:type="dxa"/>
            <w:tcBorders>
              <w:top w:val="single" w:color="auto" w:sz="4" w:space="0"/>
              <w:left w:val="single" w:color="auto" w:sz="4" w:space="0"/>
              <w:bottom w:val="single" w:color="auto" w:sz="4" w:space="0"/>
              <w:right w:val="single" w:color="auto" w:sz="4" w:space="0"/>
            </w:tcBorders>
            <w:vAlign w:val="center"/>
          </w:tcPr>
          <w:p w14:paraId="54A96057">
            <w:pPr>
              <w:widowControl/>
              <w:jc w:val="left"/>
              <w:rPr>
                <w:rFonts w:hint="eastAsia" w:ascii="仿宋" w:hAnsi="仿宋" w:eastAsia="仿宋" w:cs="仿宋"/>
                <w:sz w:val="24"/>
              </w:rPr>
            </w:pPr>
            <w:r>
              <w:rPr>
                <w:rFonts w:hint="eastAsia" w:ascii="仿宋" w:hAnsi="仿宋" w:eastAsia="仿宋" w:cs="仿宋"/>
                <w:sz w:val="24"/>
              </w:rPr>
              <w:t>开标时间及地点：</w:t>
            </w:r>
            <w:r>
              <w:rPr>
                <w:rFonts w:hint="eastAsia" w:ascii="仿宋" w:hAnsi="仿宋" w:eastAsia="仿宋" w:cs="仿宋"/>
                <w:sz w:val="24"/>
                <w:lang w:eastAsia="zh-CN"/>
              </w:rPr>
              <w:t>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2</w:t>
            </w:r>
            <w:r>
              <w:rPr>
                <w:rFonts w:hint="eastAsia" w:ascii="仿宋" w:hAnsi="仿宋" w:eastAsia="仿宋" w:cs="仿宋"/>
                <w:sz w:val="24"/>
              </w:rPr>
              <w:t>月</w:t>
            </w:r>
            <w:r>
              <w:rPr>
                <w:rFonts w:hint="eastAsia" w:ascii="仿宋" w:hAnsi="仿宋" w:eastAsia="仿宋" w:cs="仿宋"/>
                <w:sz w:val="24"/>
                <w:lang w:val="en-US" w:eastAsia="zh-CN"/>
              </w:rPr>
              <w:t>25</w:t>
            </w:r>
            <w:r>
              <w:rPr>
                <w:rFonts w:hint="eastAsia" w:ascii="仿宋" w:hAnsi="仿宋" w:eastAsia="仿宋" w:cs="仿宋"/>
                <w:sz w:val="24"/>
              </w:rPr>
              <w:t>日1</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0时整</w:t>
            </w:r>
          </w:p>
          <w:p w14:paraId="48D5DDD9">
            <w:pPr>
              <w:widowControl/>
              <w:jc w:val="left"/>
              <w:rPr>
                <w:rFonts w:hint="eastAsia" w:ascii="仿宋" w:hAnsi="仿宋" w:eastAsia="仿宋" w:cs="仿宋"/>
                <w:sz w:val="24"/>
              </w:rPr>
            </w:pPr>
            <w:r>
              <w:rPr>
                <w:rFonts w:hint="eastAsia" w:ascii="仿宋" w:hAnsi="仿宋" w:eastAsia="仿宋" w:cs="仿宋"/>
                <w:sz w:val="24"/>
              </w:rPr>
              <w:t>湖州市吴兴区公共资源交易中心（湖州市吴兴区区府路1188号总部自由港E幢4楼）40</w:t>
            </w:r>
            <w:r>
              <w:rPr>
                <w:rFonts w:hint="eastAsia" w:ascii="仿宋" w:hAnsi="仿宋" w:eastAsia="仿宋" w:cs="仿宋"/>
                <w:sz w:val="24"/>
                <w:lang w:val="en-US" w:eastAsia="zh-CN"/>
              </w:rPr>
              <w:t>4</w:t>
            </w:r>
            <w:r>
              <w:rPr>
                <w:rFonts w:hint="eastAsia" w:ascii="仿宋" w:hAnsi="仿宋" w:eastAsia="仿宋" w:cs="仿宋"/>
                <w:sz w:val="24"/>
              </w:rPr>
              <w:t>开标室，供应商应在投标截止时间前登入“政府采购云平台（www.zcygov.cn）”在线参与开标，并完成CA锁在线解密投标文件等相关工作。</w:t>
            </w:r>
          </w:p>
        </w:tc>
      </w:tr>
      <w:tr w14:paraId="6783C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14:paraId="7376F27A">
            <w:pPr>
              <w:snapToGrid w:val="0"/>
              <w:spacing w:line="360" w:lineRule="auto"/>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11</w:t>
            </w:r>
          </w:p>
        </w:tc>
        <w:tc>
          <w:tcPr>
            <w:tcW w:w="9056" w:type="dxa"/>
            <w:tcBorders>
              <w:top w:val="single" w:color="auto" w:sz="4" w:space="0"/>
              <w:left w:val="single" w:color="auto" w:sz="4" w:space="0"/>
              <w:bottom w:val="single" w:color="auto" w:sz="4" w:space="0"/>
              <w:right w:val="single" w:color="auto" w:sz="4" w:space="0"/>
            </w:tcBorders>
            <w:vAlign w:val="center"/>
          </w:tcPr>
          <w:p w14:paraId="14EFEE08">
            <w:pPr>
              <w:widowControl/>
              <w:jc w:val="left"/>
              <w:rPr>
                <w:rFonts w:hint="eastAsia" w:ascii="仿宋" w:hAnsi="仿宋" w:eastAsia="仿宋" w:cs="仿宋"/>
                <w:sz w:val="24"/>
              </w:rPr>
            </w:pPr>
            <w:r>
              <w:rPr>
                <w:rFonts w:hint="eastAsia" w:ascii="仿宋" w:hAnsi="仿宋" w:eastAsia="仿宋" w:cs="仿宋"/>
                <w:sz w:val="24"/>
              </w:rPr>
              <w:t>评标办法及评分标准：详见招标文件</w:t>
            </w:r>
          </w:p>
        </w:tc>
      </w:tr>
      <w:tr w14:paraId="36A4A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14:paraId="1A8E94B3">
            <w:pPr>
              <w:snapToGrid w:val="0"/>
              <w:spacing w:line="360" w:lineRule="auto"/>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12</w:t>
            </w:r>
          </w:p>
        </w:tc>
        <w:tc>
          <w:tcPr>
            <w:tcW w:w="9056" w:type="dxa"/>
            <w:tcBorders>
              <w:top w:val="single" w:color="auto" w:sz="4" w:space="0"/>
              <w:left w:val="single" w:color="auto" w:sz="4" w:space="0"/>
              <w:bottom w:val="single" w:color="auto" w:sz="4" w:space="0"/>
              <w:right w:val="single" w:color="auto" w:sz="4" w:space="0"/>
            </w:tcBorders>
            <w:vAlign w:val="center"/>
          </w:tcPr>
          <w:p w14:paraId="46989DE7">
            <w:pPr>
              <w:widowControl/>
              <w:jc w:val="left"/>
              <w:rPr>
                <w:rFonts w:hint="eastAsia" w:ascii="仿宋" w:hAnsi="仿宋" w:eastAsia="仿宋" w:cs="仿宋"/>
                <w:sz w:val="24"/>
              </w:rPr>
            </w:pPr>
            <w:r>
              <w:rPr>
                <w:rFonts w:hint="eastAsia" w:ascii="仿宋" w:hAnsi="仿宋" w:eastAsia="仿宋" w:cs="仿宋"/>
                <w:sz w:val="24"/>
              </w:rPr>
              <w:t>中标公告：中标供应商确定后，中标公告于浙江省政府采购网：</w:t>
            </w:r>
            <w:r>
              <w:rPr>
                <w:rFonts w:hint="eastAsia" w:ascii="仿宋" w:hAnsi="仿宋" w:eastAsia="仿宋" w:cs="仿宋"/>
                <w:sz w:val="24"/>
                <w:lang w:eastAsia="zh-CN"/>
              </w:rPr>
              <w:t>（</w:t>
            </w:r>
            <w:r>
              <w:rPr>
                <w:rFonts w:hint="eastAsia" w:ascii="仿宋" w:hAnsi="仿宋" w:eastAsia="仿宋" w:cs="仿宋"/>
              </w:rPr>
              <w:fldChar w:fldCharType="begin"/>
            </w:r>
            <w:r>
              <w:rPr>
                <w:rFonts w:hint="eastAsia" w:ascii="仿宋" w:hAnsi="仿宋" w:eastAsia="仿宋" w:cs="仿宋"/>
              </w:rPr>
              <w:instrText xml:space="preserve">HYPERLINK "http://zfcg.czt.zj.gov.cn/"</w:instrText>
            </w:r>
            <w:r>
              <w:rPr>
                <w:rFonts w:hint="eastAsia" w:ascii="仿宋" w:hAnsi="仿宋" w:eastAsia="仿宋" w:cs="仿宋"/>
              </w:rPr>
              <w:fldChar w:fldCharType="separate"/>
            </w:r>
            <w:r>
              <w:rPr>
                <w:rFonts w:hint="eastAsia" w:ascii="仿宋" w:hAnsi="仿宋" w:eastAsia="仿宋" w:cs="仿宋"/>
              </w:rPr>
              <w:t>http://zfcg.czt.zj.gov.cn/</w:t>
            </w:r>
            <w:r>
              <w:rPr>
                <w:rFonts w:hint="eastAsia" w:ascii="仿宋" w:hAnsi="仿宋" w:eastAsia="仿宋" w:cs="仿宋"/>
                <w:sz w:val="24"/>
              </w:rPr>
              <w:fldChar w:fldCharType="end"/>
            </w:r>
            <w:r>
              <w:rPr>
                <w:rFonts w:hint="eastAsia" w:ascii="仿宋" w:hAnsi="仿宋" w:eastAsia="仿宋" w:cs="仿宋"/>
                <w:sz w:val="24"/>
                <w:lang w:eastAsia="zh-CN"/>
              </w:rPr>
              <w:t>）</w:t>
            </w:r>
            <w:r>
              <w:rPr>
                <w:rFonts w:hint="eastAsia" w:ascii="仿宋" w:hAnsi="仿宋" w:eastAsia="仿宋" w:cs="仿宋"/>
                <w:sz w:val="24"/>
              </w:rPr>
              <w:t>和</w:t>
            </w:r>
            <w:r>
              <w:rPr>
                <w:rFonts w:hint="eastAsia" w:ascii="仿宋" w:hAnsi="仿宋" w:eastAsia="仿宋" w:cs="仿宋"/>
                <w:kern w:val="0"/>
                <w:sz w:val="24"/>
              </w:rPr>
              <w:t>吴兴区人民政府网http://www.wuxing.gov.cn/首页“吴兴区公共资源交易中心”专栏</w:t>
            </w:r>
            <w:r>
              <w:rPr>
                <w:rFonts w:hint="eastAsia" w:ascii="仿宋" w:hAnsi="仿宋" w:eastAsia="仿宋" w:cs="仿宋"/>
                <w:sz w:val="24"/>
              </w:rPr>
              <w:t>。</w:t>
            </w:r>
          </w:p>
        </w:tc>
      </w:tr>
      <w:tr w14:paraId="13BEC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14:paraId="53D2574F">
            <w:pPr>
              <w:snapToGrid w:val="0"/>
              <w:spacing w:line="360" w:lineRule="auto"/>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13</w:t>
            </w:r>
          </w:p>
        </w:tc>
        <w:tc>
          <w:tcPr>
            <w:tcW w:w="9056" w:type="dxa"/>
            <w:tcBorders>
              <w:top w:val="single" w:color="auto" w:sz="4" w:space="0"/>
              <w:left w:val="single" w:color="auto" w:sz="4" w:space="0"/>
              <w:bottom w:val="single" w:color="auto" w:sz="4" w:space="0"/>
              <w:right w:val="single" w:color="auto" w:sz="4" w:space="0"/>
            </w:tcBorders>
            <w:vAlign w:val="center"/>
          </w:tcPr>
          <w:p w14:paraId="538D7D31">
            <w:pPr>
              <w:widowControl/>
              <w:jc w:val="left"/>
              <w:rPr>
                <w:rFonts w:hint="eastAsia" w:ascii="仿宋" w:hAnsi="仿宋" w:eastAsia="仿宋" w:cs="仿宋"/>
                <w:sz w:val="24"/>
              </w:rPr>
            </w:pPr>
            <w:r>
              <w:rPr>
                <w:rFonts w:hint="eastAsia" w:ascii="仿宋" w:hAnsi="仿宋" w:eastAsia="仿宋" w:cs="仿宋"/>
                <w:sz w:val="24"/>
              </w:rPr>
              <w:t>签订合同时间：中标通知书发出后30日内。</w:t>
            </w:r>
          </w:p>
        </w:tc>
      </w:tr>
      <w:tr w14:paraId="0D396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14:paraId="2EA09F87">
            <w:pPr>
              <w:snapToGrid w:val="0"/>
              <w:spacing w:line="360" w:lineRule="auto"/>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14</w:t>
            </w:r>
          </w:p>
        </w:tc>
        <w:tc>
          <w:tcPr>
            <w:tcW w:w="9056" w:type="dxa"/>
            <w:tcBorders>
              <w:top w:val="single" w:color="auto" w:sz="4" w:space="0"/>
              <w:left w:val="single" w:color="auto" w:sz="4" w:space="0"/>
              <w:bottom w:val="single" w:color="auto" w:sz="4" w:space="0"/>
              <w:right w:val="single" w:color="auto" w:sz="4" w:space="0"/>
            </w:tcBorders>
            <w:vAlign w:val="center"/>
          </w:tcPr>
          <w:p w14:paraId="6B47AF2D">
            <w:pPr>
              <w:widowControl/>
              <w:jc w:val="left"/>
              <w:rPr>
                <w:rFonts w:hint="eastAsia" w:ascii="仿宋" w:hAnsi="仿宋" w:eastAsia="仿宋" w:cs="仿宋"/>
                <w:sz w:val="24"/>
              </w:rPr>
            </w:pPr>
            <w:r>
              <w:rPr>
                <w:rFonts w:hint="eastAsia" w:ascii="仿宋" w:hAnsi="仿宋" w:eastAsia="仿宋" w:cs="仿宋"/>
                <w:sz w:val="24"/>
              </w:rPr>
              <w:t>履约保证金：无</w:t>
            </w:r>
          </w:p>
        </w:tc>
      </w:tr>
      <w:tr w14:paraId="023C1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14:paraId="4EA2B980">
            <w:pPr>
              <w:snapToGrid w:val="0"/>
              <w:spacing w:line="360" w:lineRule="auto"/>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15</w:t>
            </w:r>
          </w:p>
        </w:tc>
        <w:tc>
          <w:tcPr>
            <w:tcW w:w="9056" w:type="dxa"/>
            <w:tcBorders>
              <w:top w:val="single" w:color="auto" w:sz="4" w:space="0"/>
              <w:left w:val="single" w:color="auto" w:sz="4" w:space="0"/>
              <w:bottom w:val="single" w:color="auto" w:sz="4" w:space="0"/>
              <w:right w:val="single" w:color="auto" w:sz="4" w:space="0"/>
            </w:tcBorders>
            <w:vAlign w:val="center"/>
          </w:tcPr>
          <w:p w14:paraId="6E5484AB">
            <w:pPr>
              <w:widowControl/>
              <w:jc w:val="left"/>
              <w:rPr>
                <w:rFonts w:hint="eastAsia" w:ascii="仿宋" w:hAnsi="仿宋" w:eastAsia="仿宋" w:cs="仿宋"/>
                <w:sz w:val="24"/>
              </w:rPr>
            </w:pPr>
            <w:r>
              <w:rPr>
                <w:rFonts w:hint="eastAsia" w:ascii="仿宋" w:hAnsi="仿宋" w:eastAsia="仿宋" w:cs="仿宋"/>
                <w:sz w:val="24"/>
              </w:rPr>
              <w:t>采购资金来源：财政资金</w:t>
            </w:r>
          </w:p>
        </w:tc>
      </w:tr>
      <w:tr w14:paraId="509B4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14:paraId="63BD0453">
            <w:pPr>
              <w:snapToGrid w:val="0"/>
              <w:spacing w:line="360" w:lineRule="auto"/>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16</w:t>
            </w:r>
          </w:p>
        </w:tc>
        <w:tc>
          <w:tcPr>
            <w:tcW w:w="9056" w:type="dxa"/>
            <w:tcBorders>
              <w:top w:val="single" w:color="auto" w:sz="4" w:space="0"/>
              <w:left w:val="single" w:color="auto" w:sz="4" w:space="0"/>
              <w:bottom w:val="single" w:color="auto" w:sz="4" w:space="0"/>
              <w:right w:val="single" w:color="auto" w:sz="4" w:space="0"/>
            </w:tcBorders>
            <w:vAlign w:val="center"/>
          </w:tcPr>
          <w:p w14:paraId="46D7AC64">
            <w:pPr>
              <w:spacing w:line="360" w:lineRule="exact"/>
              <w:rPr>
                <w:rFonts w:hint="eastAsia" w:ascii="仿宋" w:hAnsi="仿宋" w:eastAsia="仿宋" w:cs="仿宋"/>
                <w:sz w:val="24"/>
                <w:szCs w:val="24"/>
                <w:highlight w:val="none"/>
                <w:lang w:eastAsia="zh-CN"/>
              </w:rPr>
            </w:pPr>
            <w:r>
              <w:rPr>
                <w:rFonts w:hint="eastAsia" w:ascii="仿宋" w:hAnsi="仿宋" w:eastAsia="仿宋" w:cs="仿宋"/>
                <w:sz w:val="24"/>
              </w:rPr>
              <w:t>付款方式：</w:t>
            </w:r>
            <w:r>
              <w:rPr>
                <w:rFonts w:hint="eastAsia" w:ascii="仿宋" w:hAnsi="仿宋" w:eastAsia="仿宋" w:cs="仿宋"/>
                <w:sz w:val="24"/>
                <w:szCs w:val="24"/>
                <w:highlight w:val="none"/>
              </w:rPr>
              <w:t>在根据《保障中小企业款项支付条例》和浙财采监【2022】3号要求，制定如下付款方式</w:t>
            </w:r>
            <w:r>
              <w:rPr>
                <w:rFonts w:hint="eastAsia" w:ascii="仿宋" w:hAnsi="仿宋" w:eastAsia="仿宋" w:cs="仿宋"/>
                <w:sz w:val="24"/>
                <w:szCs w:val="24"/>
                <w:highlight w:val="none"/>
                <w:lang w:eastAsia="zh-CN"/>
              </w:rPr>
              <w:t>：</w:t>
            </w:r>
          </w:p>
          <w:p w14:paraId="397C3BF3">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合同生效以及具备实施条件后7个工作日内预付合同总价的</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0%；第一阶段除治工作完成,经</w:t>
            </w:r>
            <w:r>
              <w:rPr>
                <w:rFonts w:hint="eastAsia" w:ascii="仿宋" w:hAnsi="仿宋" w:eastAsia="仿宋" w:cs="仿宋"/>
                <w:sz w:val="24"/>
                <w:szCs w:val="24"/>
                <w:highlight w:val="none"/>
                <w:lang w:val="en-US" w:eastAsia="zh-CN"/>
              </w:rPr>
              <w:t>区级监理</w:t>
            </w:r>
            <w:r>
              <w:rPr>
                <w:rFonts w:hint="eastAsia" w:ascii="仿宋" w:hAnsi="仿宋" w:eastAsia="仿宋" w:cs="仿宋"/>
                <w:sz w:val="24"/>
                <w:szCs w:val="24"/>
                <w:highlight w:val="none"/>
              </w:rPr>
              <w:t>验收合格</w:t>
            </w:r>
            <w:r>
              <w:rPr>
                <w:rFonts w:hint="eastAsia" w:ascii="仿宋" w:hAnsi="仿宋" w:eastAsia="仿宋" w:cs="仿宋"/>
                <w:sz w:val="24"/>
                <w:szCs w:val="24"/>
                <w:highlight w:val="none"/>
                <w:lang w:val="en-US" w:eastAsia="zh-CN"/>
              </w:rPr>
              <w:t>报告</w:t>
            </w:r>
            <w:r>
              <w:rPr>
                <w:rFonts w:hint="eastAsia" w:ascii="仿宋" w:hAnsi="仿宋" w:eastAsia="仿宋" w:cs="仿宋"/>
                <w:sz w:val="24"/>
                <w:szCs w:val="24"/>
                <w:highlight w:val="none"/>
              </w:rPr>
              <w:t>后，凭发票支付至项目合同</w:t>
            </w:r>
            <w:r>
              <w:rPr>
                <w:rFonts w:hint="eastAsia" w:ascii="仿宋" w:hAnsi="仿宋" w:eastAsia="仿宋" w:cs="仿宋"/>
                <w:sz w:val="24"/>
                <w:szCs w:val="24"/>
                <w:highlight w:val="none"/>
                <w:lang w:val="en-US" w:eastAsia="zh-CN"/>
              </w:rPr>
              <w:t>实价</w:t>
            </w:r>
            <w:r>
              <w:rPr>
                <w:rFonts w:hint="eastAsia" w:ascii="仿宋" w:hAnsi="仿宋" w:eastAsia="仿宋" w:cs="仿宋"/>
                <w:sz w:val="24"/>
                <w:szCs w:val="24"/>
                <w:highlight w:val="none"/>
              </w:rPr>
              <w:t>的70%; 完成集中除治工作，经省、市检查通过后，凭发票支付至项目合同</w:t>
            </w:r>
            <w:r>
              <w:rPr>
                <w:rFonts w:hint="eastAsia" w:ascii="仿宋" w:hAnsi="仿宋" w:eastAsia="仿宋" w:cs="仿宋"/>
                <w:sz w:val="24"/>
                <w:szCs w:val="24"/>
                <w:highlight w:val="none"/>
                <w:lang w:val="en-US" w:eastAsia="zh-CN"/>
              </w:rPr>
              <w:t>实</w:t>
            </w:r>
            <w:r>
              <w:rPr>
                <w:rFonts w:hint="eastAsia" w:ascii="仿宋" w:hAnsi="仿宋" w:eastAsia="仿宋" w:cs="仿宋"/>
                <w:sz w:val="24"/>
                <w:szCs w:val="24"/>
                <w:highlight w:val="none"/>
              </w:rPr>
              <w:t>价的</w:t>
            </w:r>
            <w:r>
              <w:rPr>
                <w:rFonts w:hint="eastAsia" w:ascii="仿宋" w:hAnsi="仿宋" w:eastAsia="仿宋" w:cs="仿宋"/>
                <w:sz w:val="24"/>
                <w:szCs w:val="24"/>
                <w:highlight w:val="none"/>
                <w:lang w:val="en-US" w:eastAsia="zh-CN"/>
              </w:rPr>
              <w:t>100</w:t>
            </w:r>
            <w:r>
              <w:rPr>
                <w:rFonts w:hint="eastAsia" w:ascii="仿宋" w:hAnsi="仿宋" w:eastAsia="仿宋" w:cs="仿宋"/>
                <w:sz w:val="24"/>
                <w:szCs w:val="24"/>
                <w:highlight w:val="none"/>
              </w:rPr>
              <w:t>%。</w:t>
            </w:r>
          </w:p>
          <w:p w14:paraId="6F74A0A4">
            <w:pPr>
              <w:widowControl/>
              <w:jc w:val="left"/>
              <w:rPr>
                <w:rFonts w:hint="eastAsia" w:ascii="仿宋" w:hAnsi="仿宋" w:eastAsia="仿宋" w:cs="仿宋"/>
                <w:sz w:val="24"/>
              </w:rPr>
            </w:pPr>
            <w:r>
              <w:rPr>
                <w:rFonts w:hint="eastAsia" w:ascii="仿宋" w:hAnsi="仿宋" w:eastAsia="仿宋" w:cs="仿宋"/>
                <w:sz w:val="24"/>
                <w:szCs w:val="24"/>
                <w:highlight w:val="none"/>
              </w:rPr>
              <w:t>注：若中标供应商明确表示无需预付款或者主动要求降低预付款比例的，采购人可不适用前述规定。</w:t>
            </w:r>
          </w:p>
        </w:tc>
      </w:tr>
      <w:tr w14:paraId="7345C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14:paraId="7C0F5510">
            <w:pPr>
              <w:snapToGrid w:val="0"/>
              <w:spacing w:line="360" w:lineRule="auto"/>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17</w:t>
            </w:r>
          </w:p>
        </w:tc>
        <w:tc>
          <w:tcPr>
            <w:tcW w:w="9056" w:type="dxa"/>
            <w:tcBorders>
              <w:top w:val="single" w:color="auto" w:sz="4" w:space="0"/>
              <w:left w:val="single" w:color="auto" w:sz="4" w:space="0"/>
              <w:bottom w:val="single" w:color="auto" w:sz="4" w:space="0"/>
              <w:right w:val="single" w:color="auto" w:sz="4" w:space="0"/>
            </w:tcBorders>
            <w:vAlign w:val="center"/>
          </w:tcPr>
          <w:p w14:paraId="0B2B9332">
            <w:pPr>
              <w:widowControl/>
              <w:jc w:val="left"/>
              <w:rPr>
                <w:rFonts w:hint="eastAsia" w:ascii="仿宋" w:hAnsi="仿宋" w:eastAsia="仿宋" w:cs="仿宋"/>
                <w:sz w:val="24"/>
              </w:rPr>
            </w:pPr>
            <w:r>
              <w:rPr>
                <w:rFonts w:hint="eastAsia" w:ascii="仿宋" w:hAnsi="仿宋" w:eastAsia="仿宋" w:cs="仿宋"/>
                <w:sz w:val="24"/>
              </w:rPr>
              <w:t>投标文件有效期：120天</w:t>
            </w:r>
          </w:p>
        </w:tc>
      </w:tr>
      <w:tr w14:paraId="3FBAA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14:paraId="5BBE6C34">
            <w:pPr>
              <w:snapToGrid w:val="0"/>
              <w:spacing w:line="360" w:lineRule="auto"/>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18</w:t>
            </w:r>
          </w:p>
        </w:tc>
        <w:tc>
          <w:tcPr>
            <w:tcW w:w="9056" w:type="dxa"/>
            <w:tcBorders>
              <w:top w:val="single" w:color="auto" w:sz="4" w:space="0"/>
              <w:left w:val="single" w:color="auto" w:sz="4" w:space="0"/>
              <w:bottom w:val="single" w:color="auto" w:sz="4" w:space="0"/>
              <w:right w:val="single" w:color="auto" w:sz="4" w:space="0"/>
            </w:tcBorders>
            <w:vAlign w:val="center"/>
          </w:tcPr>
          <w:p w14:paraId="2A037FBF">
            <w:pPr>
              <w:snapToGrid w:val="0"/>
              <w:spacing w:line="360" w:lineRule="auto"/>
              <w:rPr>
                <w:rFonts w:hint="eastAsia" w:ascii="仿宋" w:hAnsi="仿宋" w:eastAsia="仿宋" w:cs="仿宋"/>
                <w:sz w:val="24"/>
              </w:rPr>
            </w:pPr>
            <w:r>
              <w:rPr>
                <w:rFonts w:hint="eastAsia" w:ascii="仿宋" w:hAnsi="仿宋" w:eastAsia="仿宋" w:cs="仿宋"/>
                <w:sz w:val="24"/>
              </w:rPr>
              <w:t>招标单位：</w:t>
            </w:r>
            <w:r>
              <w:rPr>
                <w:rFonts w:hint="eastAsia" w:ascii="仿宋" w:hAnsi="仿宋" w:eastAsia="仿宋" w:cs="仿宋"/>
                <w:sz w:val="24"/>
                <w:lang w:eastAsia="zh-CN"/>
              </w:rPr>
              <w:t>湖州市吴兴区埭溪镇人民政府</w:t>
            </w:r>
            <w:r>
              <w:rPr>
                <w:rFonts w:hint="eastAsia" w:ascii="仿宋" w:hAnsi="仿宋" w:eastAsia="仿宋" w:cs="仿宋"/>
                <w:sz w:val="24"/>
              </w:rPr>
              <w:t xml:space="preserve">  </w:t>
            </w:r>
          </w:p>
        </w:tc>
      </w:tr>
      <w:tr w14:paraId="63ADB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14:paraId="7FF34EB3">
            <w:pPr>
              <w:snapToGrid w:val="0"/>
              <w:spacing w:line="360" w:lineRule="auto"/>
              <w:jc w:val="center"/>
              <w:rPr>
                <w:rFonts w:hint="default" w:ascii="仿宋" w:hAnsi="仿宋" w:eastAsia="仿宋" w:cs="仿宋"/>
                <w:sz w:val="24"/>
                <w:szCs w:val="20"/>
                <w:lang w:val="en-US" w:eastAsia="zh-CN"/>
              </w:rPr>
            </w:pPr>
            <w:r>
              <w:rPr>
                <w:rFonts w:hint="eastAsia" w:ascii="仿宋" w:hAnsi="仿宋" w:eastAsia="仿宋" w:cs="仿宋"/>
                <w:sz w:val="24"/>
                <w:szCs w:val="20"/>
                <w:lang w:val="en-US" w:eastAsia="zh-CN"/>
              </w:rPr>
              <w:t>19</w:t>
            </w:r>
          </w:p>
        </w:tc>
        <w:tc>
          <w:tcPr>
            <w:tcW w:w="9056" w:type="dxa"/>
            <w:tcBorders>
              <w:top w:val="single" w:color="auto" w:sz="4" w:space="0"/>
              <w:left w:val="single" w:color="auto" w:sz="4" w:space="0"/>
              <w:bottom w:val="single" w:color="auto" w:sz="4" w:space="0"/>
              <w:right w:val="single" w:color="auto" w:sz="4" w:space="0"/>
            </w:tcBorders>
            <w:vAlign w:val="center"/>
          </w:tcPr>
          <w:p w14:paraId="7C176C8C">
            <w:pPr>
              <w:widowControl/>
              <w:jc w:val="left"/>
              <w:rPr>
                <w:rFonts w:hint="eastAsia" w:ascii="仿宋" w:hAnsi="仿宋" w:eastAsia="仿宋" w:cs="仿宋"/>
                <w:sz w:val="24"/>
              </w:rPr>
            </w:pPr>
            <w:r>
              <w:rPr>
                <w:rFonts w:hint="eastAsia" w:ascii="仿宋" w:hAnsi="仿宋" w:eastAsia="仿宋" w:cs="仿宋"/>
                <w:sz w:val="24"/>
              </w:rPr>
              <w:t>解释：本招标文件的解释权属于招标采购单位</w:t>
            </w:r>
          </w:p>
        </w:tc>
      </w:tr>
    </w:tbl>
    <w:p w14:paraId="4F523BE0">
      <w:pPr>
        <w:pStyle w:val="34"/>
        <w:snapToGrid w:val="0"/>
        <w:spacing w:beforeLines="0" w:afterLines="0"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   总  则</w:t>
      </w:r>
    </w:p>
    <w:p w14:paraId="416F4470">
      <w:pPr>
        <w:snapToGrid w:val="0"/>
        <w:spacing w:line="360" w:lineRule="auto"/>
        <w:ind w:firstLine="472" w:firstLineChars="196"/>
        <w:jc w:val="left"/>
        <w:outlineLvl w:val="1"/>
        <w:rPr>
          <w:rFonts w:hint="eastAsia" w:ascii="仿宋" w:hAnsi="仿宋" w:eastAsia="仿宋" w:cs="仿宋"/>
          <w:b/>
          <w:sz w:val="24"/>
          <w:szCs w:val="20"/>
        </w:rPr>
      </w:pPr>
      <w:r>
        <w:rPr>
          <w:rFonts w:hint="eastAsia" w:ascii="仿宋" w:hAnsi="仿宋" w:eastAsia="仿宋" w:cs="仿宋"/>
          <w:b/>
          <w:sz w:val="24"/>
        </w:rPr>
        <w:t>（一） 适用范围</w:t>
      </w:r>
    </w:p>
    <w:p w14:paraId="50247607">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w:t>
      </w:r>
      <w:r>
        <w:rPr>
          <w:rFonts w:hint="eastAsia" w:ascii="仿宋" w:hAnsi="仿宋" w:eastAsia="仿宋" w:cs="仿宋"/>
          <w:sz w:val="24"/>
          <w:lang w:eastAsia="zh-CN"/>
        </w:rPr>
        <w:t>湖州市吴兴区埭溪镇2025年松材线虫病除治项目</w:t>
      </w:r>
      <w:r>
        <w:rPr>
          <w:rFonts w:hint="eastAsia" w:ascii="仿宋" w:hAnsi="仿宋" w:eastAsia="仿宋" w:cs="仿宋"/>
          <w:sz w:val="24"/>
        </w:rPr>
        <w:t>的招标、评标、定标、验收、合同履约、付款等（法律、法规另有规定的，从其规定）。</w:t>
      </w:r>
    </w:p>
    <w:p w14:paraId="58F84CAB">
      <w:pPr>
        <w:snapToGrid w:val="0"/>
        <w:spacing w:line="360" w:lineRule="auto"/>
        <w:ind w:firstLine="354" w:firstLineChars="147"/>
        <w:jc w:val="left"/>
        <w:outlineLvl w:val="1"/>
        <w:rPr>
          <w:rFonts w:hint="eastAsia" w:ascii="仿宋" w:hAnsi="仿宋" w:eastAsia="仿宋" w:cs="仿宋"/>
          <w:b/>
          <w:sz w:val="24"/>
          <w:szCs w:val="20"/>
        </w:rPr>
      </w:pPr>
      <w:r>
        <w:rPr>
          <w:rFonts w:hint="eastAsia" w:ascii="仿宋" w:hAnsi="仿宋" w:eastAsia="仿宋" w:cs="仿宋"/>
          <w:b/>
          <w:sz w:val="24"/>
        </w:rPr>
        <w:t>（二）定义</w:t>
      </w:r>
    </w:p>
    <w:p w14:paraId="7D7D5884">
      <w:pPr>
        <w:snapToGrid w:val="0"/>
        <w:spacing w:line="360" w:lineRule="auto"/>
        <w:ind w:firstLine="480" w:firstLineChars="200"/>
        <w:jc w:val="left"/>
        <w:rPr>
          <w:rFonts w:hint="eastAsia" w:ascii="仿宋" w:hAnsi="仿宋" w:eastAsia="仿宋" w:cs="仿宋"/>
          <w:sz w:val="24"/>
          <w:szCs w:val="20"/>
        </w:rPr>
      </w:pPr>
      <w:r>
        <w:rPr>
          <w:rFonts w:hint="eastAsia" w:ascii="仿宋" w:hAnsi="仿宋" w:eastAsia="仿宋" w:cs="仿宋"/>
          <w:sz w:val="24"/>
        </w:rPr>
        <w:t>1.招标采购单位系指组织本次招标的代理机构和采购单位（</w:t>
      </w:r>
      <w:r>
        <w:rPr>
          <w:rFonts w:hint="eastAsia" w:ascii="仿宋" w:hAnsi="仿宋" w:eastAsia="仿宋" w:cs="仿宋"/>
          <w:sz w:val="24"/>
          <w:lang w:eastAsia="zh-CN"/>
        </w:rPr>
        <w:t>湖州市吴兴区埭溪镇人民政府</w:t>
      </w:r>
      <w:r>
        <w:rPr>
          <w:rFonts w:hint="eastAsia" w:ascii="仿宋" w:hAnsi="仿宋" w:eastAsia="仿宋" w:cs="仿宋"/>
          <w:sz w:val="24"/>
        </w:rPr>
        <w:t>）。</w:t>
      </w:r>
    </w:p>
    <w:p w14:paraId="508E09F4">
      <w:pPr>
        <w:snapToGrid w:val="0"/>
        <w:spacing w:line="360" w:lineRule="auto"/>
        <w:ind w:firstLine="480" w:firstLineChars="200"/>
        <w:jc w:val="left"/>
        <w:rPr>
          <w:rFonts w:hint="eastAsia" w:ascii="仿宋" w:hAnsi="仿宋" w:eastAsia="仿宋" w:cs="仿宋"/>
          <w:sz w:val="24"/>
          <w:szCs w:val="20"/>
        </w:rPr>
      </w:pPr>
      <w:r>
        <w:rPr>
          <w:rFonts w:hint="eastAsia" w:ascii="仿宋" w:hAnsi="仿宋" w:eastAsia="仿宋" w:cs="仿宋"/>
          <w:sz w:val="24"/>
        </w:rPr>
        <w:t>2.“投标人”系指向招标方提交投标文件的单位或个人。</w:t>
      </w:r>
    </w:p>
    <w:p w14:paraId="09A36D90">
      <w:pPr>
        <w:snapToGrid w:val="0"/>
        <w:spacing w:line="360" w:lineRule="auto"/>
        <w:ind w:firstLine="480" w:firstLineChars="200"/>
        <w:jc w:val="left"/>
        <w:rPr>
          <w:rFonts w:hint="eastAsia" w:ascii="仿宋" w:hAnsi="仿宋" w:eastAsia="仿宋" w:cs="仿宋"/>
          <w:sz w:val="24"/>
          <w:szCs w:val="20"/>
        </w:rPr>
      </w:pPr>
      <w:r>
        <w:rPr>
          <w:rFonts w:hint="eastAsia" w:ascii="仿宋" w:hAnsi="仿宋" w:eastAsia="仿宋" w:cs="仿宋"/>
          <w:sz w:val="24"/>
        </w:rPr>
        <w:t>3.“产品”系指供方按招标文件规定，须向采购人提供的一切设备、保险、税金、备品备件、工具、手册</w:t>
      </w:r>
      <w:r>
        <w:rPr>
          <w:rFonts w:hint="eastAsia" w:ascii="仿宋" w:hAnsi="仿宋" w:eastAsia="仿宋" w:cs="仿宋"/>
          <w:sz w:val="24"/>
          <w:lang w:eastAsia="zh-CN"/>
        </w:rPr>
        <w:t>及其他有关</w:t>
      </w:r>
      <w:r>
        <w:rPr>
          <w:rFonts w:hint="eastAsia" w:ascii="仿宋" w:hAnsi="仿宋" w:eastAsia="仿宋" w:cs="仿宋"/>
          <w:sz w:val="24"/>
        </w:rPr>
        <w:t>技术资料和材料。</w:t>
      </w:r>
    </w:p>
    <w:p w14:paraId="6A893E93">
      <w:pPr>
        <w:snapToGrid w:val="0"/>
        <w:spacing w:line="360" w:lineRule="auto"/>
        <w:ind w:firstLine="480" w:firstLineChars="200"/>
        <w:jc w:val="left"/>
        <w:rPr>
          <w:rFonts w:hint="eastAsia" w:ascii="仿宋" w:hAnsi="仿宋" w:eastAsia="仿宋" w:cs="仿宋"/>
          <w:sz w:val="24"/>
          <w:szCs w:val="20"/>
        </w:rPr>
      </w:pPr>
      <w:r>
        <w:rPr>
          <w:rFonts w:hint="eastAsia" w:ascii="仿宋" w:hAnsi="仿宋" w:eastAsia="仿宋" w:cs="仿宋"/>
          <w:sz w:val="24"/>
        </w:rPr>
        <w:t>4.“服务”系指招标文件规定投标人须承担的安装、调试、技术协助、校准、培训、技术指导以及其他类似的义务。</w:t>
      </w:r>
    </w:p>
    <w:p w14:paraId="2DFCB869">
      <w:pPr>
        <w:snapToGrid w:val="0"/>
        <w:spacing w:line="360" w:lineRule="auto"/>
        <w:ind w:firstLine="480" w:firstLineChars="200"/>
        <w:jc w:val="left"/>
        <w:rPr>
          <w:rFonts w:hint="eastAsia" w:ascii="仿宋" w:hAnsi="仿宋" w:eastAsia="仿宋" w:cs="仿宋"/>
          <w:sz w:val="24"/>
          <w:szCs w:val="20"/>
        </w:rPr>
      </w:pPr>
      <w:r>
        <w:rPr>
          <w:rFonts w:hint="eastAsia" w:ascii="仿宋" w:hAnsi="仿宋" w:eastAsia="仿宋" w:cs="仿宋"/>
          <w:sz w:val="24"/>
        </w:rPr>
        <w:t>5.“项目”系指投标人按招标文件规定向采购人提供的产品和服务。</w:t>
      </w:r>
    </w:p>
    <w:p w14:paraId="39B0937E">
      <w:pPr>
        <w:snapToGrid w:val="0"/>
        <w:spacing w:line="360" w:lineRule="auto"/>
        <w:ind w:firstLine="480" w:firstLineChars="200"/>
        <w:jc w:val="left"/>
        <w:rPr>
          <w:rFonts w:hint="eastAsia" w:ascii="仿宋" w:hAnsi="仿宋" w:eastAsia="仿宋" w:cs="仿宋"/>
          <w:sz w:val="24"/>
          <w:szCs w:val="20"/>
        </w:rPr>
      </w:pPr>
      <w:r>
        <w:rPr>
          <w:rFonts w:hint="eastAsia" w:ascii="仿宋" w:hAnsi="仿宋" w:eastAsia="仿宋" w:cs="仿宋"/>
          <w:sz w:val="24"/>
        </w:rPr>
        <w:t>6.“书面形式”包括信函、传真、电报等。</w:t>
      </w:r>
    </w:p>
    <w:p w14:paraId="653D6B35">
      <w:pPr>
        <w:snapToGrid w:val="0"/>
        <w:spacing w:line="360" w:lineRule="auto"/>
        <w:ind w:firstLine="480" w:firstLineChars="200"/>
        <w:jc w:val="left"/>
        <w:rPr>
          <w:rFonts w:hint="eastAsia" w:ascii="仿宋" w:hAnsi="仿宋" w:eastAsia="仿宋" w:cs="仿宋"/>
          <w:sz w:val="24"/>
          <w:szCs w:val="20"/>
        </w:rPr>
      </w:pPr>
      <w:r>
        <w:rPr>
          <w:rFonts w:hint="eastAsia" w:ascii="仿宋" w:hAnsi="仿宋" w:eastAsia="仿宋" w:cs="仿宋"/>
          <w:sz w:val="24"/>
        </w:rPr>
        <w:t>7.“▲”系指实质性要求条款。</w:t>
      </w:r>
    </w:p>
    <w:p w14:paraId="29A16685">
      <w:pPr>
        <w:snapToGrid w:val="0"/>
        <w:spacing w:line="360" w:lineRule="auto"/>
        <w:ind w:firstLine="472" w:firstLineChars="196"/>
        <w:jc w:val="left"/>
        <w:outlineLvl w:val="1"/>
        <w:rPr>
          <w:rFonts w:hint="eastAsia" w:ascii="仿宋" w:hAnsi="仿宋" w:eastAsia="仿宋" w:cs="仿宋"/>
          <w:b/>
          <w:sz w:val="24"/>
          <w:szCs w:val="20"/>
        </w:rPr>
      </w:pPr>
      <w:r>
        <w:rPr>
          <w:rFonts w:hint="eastAsia" w:ascii="仿宋" w:hAnsi="仿宋" w:eastAsia="仿宋" w:cs="仿宋"/>
          <w:b/>
          <w:sz w:val="24"/>
        </w:rPr>
        <w:t>（三）招标方式</w:t>
      </w:r>
    </w:p>
    <w:p w14:paraId="250984C2">
      <w:pPr>
        <w:snapToGrid w:val="0"/>
        <w:spacing w:line="360" w:lineRule="auto"/>
        <w:ind w:firstLine="480" w:firstLineChars="200"/>
        <w:jc w:val="left"/>
        <w:rPr>
          <w:rFonts w:hint="eastAsia" w:ascii="仿宋" w:hAnsi="仿宋" w:eastAsia="仿宋" w:cs="仿宋"/>
          <w:sz w:val="24"/>
          <w:szCs w:val="20"/>
        </w:rPr>
      </w:pPr>
      <w:r>
        <w:rPr>
          <w:rFonts w:hint="eastAsia" w:ascii="仿宋" w:hAnsi="仿宋" w:eastAsia="仿宋" w:cs="仿宋"/>
          <w:sz w:val="24"/>
        </w:rPr>
        <w:t>本次招标采用公开招标方式进行。</w:t>
      </w:r>
    </w:p>
    <w:p w14:paraId="75ED08ED">
      <w:pPr>
        <w:snapToGrid w:val="0"/>
        <w:spacing w:line="360" w:lineRule="auto"/>
        <w:ind w:firstLine="472" w:firstLineChars="196"/>
        <w:jc w:val="left"/>
        <w:outlineLvl w:val="1"/>
        <w:rPr>
          <w:rFonts w:hint="eastAsia" w:ascii="仿宋" w:hAnsi="仿宋" w:eastAsia="仿宋" w:cs="仿宋"/>
          <w:b/>
          <w:sz w:val="24"/>
          <w:szCs w:val="20"/>
        </w:rPr>
      </w:pPr>
      <w:r>
        <w:rPr>
          <w:rFonts w:hint="eastAsia" w:ascii="仿宋" w:hAnsi="仿宋" w:eastAsia="仿宋" w:cs="仿宋"/>
          <w:b/>
          <w:sz w:val="24"/>
        </w:rPr>
        <w:t>（四）投标委托</w:t>
      </w:r>
    </w:p>
    <w:p w14:paraId="0B67DF15">
      <w:pPr>
        <w:pStyle w:val="27"/>
        <w:snapToGrid w:val="0"/>
        <w:spacing w:line="360" w:lineRule="auto"/>
        <w:ind w:firstLine="580" w:firstLineChars="250"/>
        <w:jc w:val="left"/>
        <w:rPr>
          <w:rFonts w:hint="eastAsia" w:ascii="仿宋" w:hAnsi="仿宋" w:eastAsia="仿宋" w:cs="仿宋"/>
          <w:sz w:val="24"/>
          <w:szCs w:val="24"/>
        </w:rPr>
      </w:pPr>
      <w:r>
        <w:rPr>
          <w:rFonts w:hint="eastAsia" w:ascii="仿宋" w:hAnsi="仿宋" w:eastAsia="仿宋" w:cs="仿宋"/>
          <w:sz w:val="24"/>
          <w:szCs w:val="24"/>
        </w:rPr>
        <w:t>投标人代表须携带有效身份证件。如投标人代表不是法定代表人，须有法定代表人出具的授权委托书及近1个月的社保证明复印件加盖公章（格式见第四部分）。</w:t>
      </w:r>
    </w:p>
    <w:p w14:paraId="4CB8A927">
      <w:pPr>
        <w:snapToGrid w:val="0"/>
        <w:spacing w:line="360" w:lineRule="auto"/>
        <w:ind w:firstLine="472" w:firstLineChars="196"/>
        <w:jc w:val="left"/>
        <w:outlineLvl w:val="1"/>
        <w:rPr>
          <w:rFonts w:hint="eastAsia" w:ascii="仿宋" w:hAnsi="仿宋" w:eastAsia="仿宋" w:cs="仿宋"/>
          <w:b/>
          <w:sz w:val="24"/>
          <w:szCs w:val="20"/>
        </w:rPr>
      </w:pPr>
      <w:r>
        <w:rPr>
          <w:rFonts w:hint="eastAsia" w:ascii="仿宋" w:hAnsi="仿宋" w:eastAsia="仿宋" w:cs="仿宋"/>
          <w:b/>
          <w:sz w:val="24"/>
        </w:rPr>
        <w:t>（五）投标费用</w:t>
      </w:r>
    </w:p>
    <w:p w14:paraId="7C86F557">
      <w:pPr>
        <w:snapToGrid w:val="0"/>
        <w:spacing w:line="360" w:lineRule="auto"/>
        <w:ind w:firstLine="600" w:firstLineChars="250"/>
        <w:jc w:val="left"/>
        <w:rPr>
          <w:rFonts w:hint="eastAsia" w:ascii="仿宋" w:hAnsi="仿宋" w:eastAsia="仿宋" w:cs="仿宋"/>
          <w:sz w:val="24"/>
        </w:rPr>
      </w:pPr>
      <w:r>
        <w:rPr>
          <w:rFonts w:hint="eastAsia" w:ascii="仿宋" w:hAnsi="仿宋" w:eastAsia="仿宋" w:cs="仿宋"/>
          <w:sz w:val="24"/>
        </w:rPr>
        <w:t>1.不论投标结果如何，投标人均应自行承担所有与投标有关的全部费用（招标文件有相反规定除外）。</w:t>
      </w:r>
    </w:p>
    <w:p w14:paraId="64D088D9">
      <w:pPr>
        <w:snapToGrid w:val="0"/>
        <w:spacing w:line="360" w:lineRule="auto"/>
        <w:ind w:firstLine="600" w:firstLineChars="250"/>
        <w:jc w:val="left"/>
        <w:rPr>
          <w:rFonts w:hint="eastAsia" w:ascii="仿宋" w:hAnsi="仿宋" w:eastAsia="仿宋" w:cs="仿宋"/>
          <w:sz w:val="24"/>
        </w:rPr>
      </w:pPr>
      <w:r>
        <w:rPr>
          <w:rFonts w:hint="eastAsia" w:ascii="仿宋" w:hAnsi="仿宋" w:eastAsia="仿宋" w:cs="仿宋"/>
          <w:sz w:val="24"/>
        </w:rPr>
        <w:t>2.本项目招标代理服务费收取标准人民币</w:t>
      </w:r>
      <w:r>
        <w:rPr>
          <w:rFonts w:hint="eastAsia" w:ascii="仿宋" w:hAnsi="仿宋" w:eastAsia="仿宋" w:cs="仿宋"/>
          <w:color w:val="000000" w:themeColor="text1"/>
          <w:sz w:val="24"/>
          <w14:textFill>
            <w14:solidFill>
              <w14:schemeClr w14:val="tx1"/>
            </w14:solidFill>
          </w14:textFill>
        </w:rPr>
        <w:t>壹万元整（¥</w:t>
      </w:r>
      <w:r>
        <w:rPr>
          <w:rFonts w:hint="eastAsia" w:ascii="仿宋" w:hAnsi="仿宋" w:eastAsia="仿宋" w:cs="仿宋"/>
          <w:color w:val="000000" w:themeColor="text1"/>
          <w:sz w:val="24"/>
          <w:lang w:val="en-US" w:eastAsia="zh-CN"/>
          <w14:textFill>
            <w14:solidFill>
              <w14:schemeClr w14:val="tx1"/>
            </w14:solidFill>
          </w14:textFill>
        </w:rPr>
        <w:t>10000</w:t>
      </w:r>
      <w:r>
        <w:rPr>
          <w:rFonts w:hint="eastAsia" w:ascii="仿宋" w:hAnsi="仿宋" w:eastAsia="仿宋" w:cs="仿宋"/>
          <w:color w:val="000000" w:themeColor="text1"/>
          <w:sz w:val="24"/>
          <w14:textFill>
            <w14:solidFill>
              <w14:schemeClr w14:val="tx1"/>
            </w14:solidFill>
          </w14:textFill>
        </w:rPr>
        <w:t>.00）</w:t>
      </w:r>
      <w:r>
        <w:rPr>
          <w:rFonts w:hint="eastAsia" w:ascii="仿宋" w:hAnsi="仿宋" w:eastAsia="仿宋" w:cs="仿宋"/>
          <w:sz w:val="24"/>
        </w:rPr>
        <w:t>，由中标人全额支付。在中标通知书发出后当日内一次性结清。</w:t>
      </w:r>
    </w:p>
    <w:p w14:paraId="51BB0EA9">
      <w:pPr>
        <w:snapToGrid w:val="0"/>
        <w:spacing w:line="360" w:lineRule="auto"/>
        <w:ind w:firstLine="482" w:firstLineChars="200"/>
        <w:jc w:val="left"/>
        <w:rPr>
          <w:rFonts w:hint="eastAsia" w:ascii="仿宋" w:hAnsi="仿宋" w:eastAsia="仿宋" w:cs="仿宋"/>
          <w:b/>
          <w:sz w:val="24"/>
          <w:szCs w:val="20"/>
        </w:rPr>
      </w:pPr>
      <w:r>
        <w:rPr>
          <w:rFonts w:hint="eastAsia" w:ascii="仿宋" w:hAnsi="仿宋" w:eastAsia="仿宋" w:cs="仿宋"/>
          <w:b/>
          <w:sz w:val="24"/>
        </w:rPr>
        <w:t>（六）联合体投标</w:t>
      </w:r>
    </w:p>
    <w:p w14:paraId="1B873460">
      <w:pPr>
        <w:snapToGrid w:val="0"/>
        <w:spacing w:line="360" w:lineRule="auto"/>
        <w:ind w:firstLine="720" w:firstLineChars="300"/>
        <w:jc w:val="left"/>
        <w:rPr>
          <w:rFonts w:hint="eastAsia" w:ascii="仿宋" w:hAnsi="仿宋" w:eastAsia="仿宋" w:cs="仿宋"/>
          <w:sz w:val="24"/>
        </w:rPr>
      </w:pPr>
      <w:r>
        <w:rPr>
          <w:rFonts w:hint="eastAsia" w:ascii="仿宋" w:hAnsi="仿宋" w:eastAsia="仿宋" w:cs="仿宋"/>
          <w:sz w:val="24"/>
        </w:rPr>
        <w:t>1.本项目</w:t>
      </w:r>
      <w:r>
        <w:rPr>
          <w:rFonts w:hint="eastAsia" w:ascii="仿宋" w:hAnsi="仿宋" w:eastAsia="仿宋" w:cs="仿宋"/>
          <w:sz w:val="24"/>
          <w:lang w:val="en-US" w:eastAsia="zh-CN"/>
        </w:rPr>
        <w:t>不</w:t>
      </w:r>
      <w:r>
        <w:rPr>
          <w:rFonts w:hint="eastAsia" w:ascii="仿宋" w:hAnsi="仿宋" w:eastAsia="仿宋" w:cs="仿宋"/>
          <w:sz w:val="24"/>
        </w:rPr>
        <w:t>接受联合体投标。</w:t>
      </w:r>
    </w:p>
    <w:p w14:paraId="4F50B80B">
      <w:pPr>
        <w:snapToGrid w:val="0"/>
        <w:spacing w:line="360" w:lineRule="auto"/>
        <w:ind w:firstLine="472" w:firstLineChars="196"/>
        <w:rPr>
          <w:rFonts w:hint="eastAsia" w:ascii="仿宋" w:hAnsi="仿宋" w:eastAsia="仿宋" w:cs="仿宋"/>
          <w:b/>
          <w:kern w:val="0"/>
          <w:sz w:val="24"/>
          <w:szCs w:val="20"/>
        </w:rPr>
      </w:pPr>
      <w:r>
        <w:rPr>
          <w:rFonts w:hint="eastAsia" w:ascii="仿宋" w:hAnsi="仿宋" w:eastAsia="仿宋" w:cs="仿宋"/>
          <w:b/>
          <w:sz w:val="24"/>
        </w:rPr>
        <w:t>（七）</w:t>
      </w:r>
      <w:r>
        <w:rPr>
          <w:rFonts w:hint="eastAsia" w:ascii="仿宋" w:hAnsi="仿宋" w:eastAsia="仿宋" w:cs="仿宋"/>
          <w:b/>
          <w:kern w:val="0"/>
          <w:sz w:val="24"/>
        </w:rPr>
        <w:t>转包与分包</w:t>
      </w:r>
    </w:p>
    <w:p w14:paraId="70508B69">
      <w:pPr>
        <w:snapToGrid w:val="0"/>
        <w:spacing w:line="360" w:lineRule="auto"/>
        <w:ind w:firstLine="480" w:firstLineChars="200"/>
        <w:rPr>
          <w:rFonts w:hint="eastAsia" w:ascii="仿宋" w:hAnsi="仿宋" w:eastAsia="仿宋" w:cs="仿宋"/>
          <w:kern w:val="0"/>
          <w:sz w:val="24"/>
          <w:szCs w:val="20"/>
        </w:rPr>
      </w:pPr>
      <w:r>
        <w:rPr>
          <w:rFonts w:hint="eastAsia" w:ascii="仿宋" w:hAnsi="仿宋" w:eastAsia="仿宋" w:cs="仿宋"/>
          <w:kern w:val="0"/>
          <w:sz w:val="24"/>
        </w:rPr>
        <w:t>1.本项目不允许转包。</w:t>
      </w:r>
    </w:p>
    <w:p w14:paraId="1EAB37B4">
      <w:pPr>
        <w:snapToGrid w:val="0"/>
        <w:spacing w:line="360" w:lineRule="auto"/>
        <w:ind w:firstLine="480" w:firstLineChars="200"/>
        <w:rPr>
          <w:rFonts w:hint="eastAsia" w:ascii="仿宋" w:hAnsi="仿宋" w:eastAsia="仿宋" w:cs="仿宋"/>
          <w:sz w:val="24"/>
          <w:szCs w:val="20"/>
        </w:rPr>
      </w:pPr>
      <w:r>
        <w:rPr>
          <w:rFonts w:hint="eastAsia" w:ascii="仿宋" w:hAnsi="仿宋" w:eastAsia="仿宋" w:cs="仿宋"/>
          <w:kern w:val="0"/>
          <w:sz w:val="24"/>
        </w:rPr>
        <w:t>2.本项目可以分包。</w:t>
      </w:r>
    </w:p>
    <w:p w14:paraId="7ADBE153">
      <w:pPr>
        <w:snapToGrid w:val="0"/>
        <w:spacing w:line="360" w:lineRule="auto"/>
        <w:ind w:firstLine="472" w:firstLineChars="196"/>
        <w:jc w:val="left"/>
        <w:outlineLvl w:val="1"/>
        <w:rPr>
          <w:rFonts w:hint="eastAsia" w:ascii="仿宋" w:hAnsi="仿宋" w:eastAsia="仿宋" w:cs="仿宋"/>
          <w:b/>
          <w:sz w:val="24"/>
        </w:rPr>
      </w:pPr>
      <w:r>
        <w:rPr>
          <w:rFonts w:hint="eastAsia" w:ascii="仿宋" w:hAnsi="仿宋" w:eastAsia="仿宋" w:cs="仿宋"/>
          <w:b/>
          <w:sz w:val="24"/>
        </w:rPr>
        <w:t>（八）特别说明：</w:t>
      </w:r>
    </w:p>
    <w:p w14:paraId="70E9E3C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▲1.提供相同品牌产品且通过资格审查、符合性审查的不同投标人参加本项目投标的，按一家投标人计算，评审后得分最高的同品牌投标人获得中标人推荐资格</w:t>
      </w:r>
      <w:r>
        <w:rPr>
          <w:rFonts w:hint="eastAsia" w:ascii="仿宋" w:hAnsi="仿宋" w:eastAsia="仿宋" w:cs="仿宋"/>
          <w:sz w:val="24"/>
          <w:lang w:eastAsia="zh-CN"/>
        </w:rPr>
        <w:t>；</w:t>
      </w:r>
      <w:r>
        <w:rPr>
          <w:rFonts w:hint="eastAsia" w:ascii="仿宋" w:hAnsi="仿宋" w:eastAsia="仿宋" w:cs="仿宋"/>
          <w:sz w:val="24"/>
        </w:rPr>
        <w:t>评审得分相同的，由采购人或者采购人委托评标委员会确定报价最低的投标人获得中标人资格；当报价相同时，采取随机抽取方式确定，其他同品牌投标人不作为中标人。</w:t>
      </w:r>
    </w:p>
    <w:p w14:paraId="54C04BB7">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▲2.投标人投标所使用的资格、信誉、荣誉、业绩与企业认证必须为本法人所拥有。投标人投标所使用的采购项目实施人员必须为本法人员工（或必须为本法人或控股公司正式员工）。</w:t>
      </w:r>
    </w:p>
    <w:p w14:paraId="1243A77A">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▲3.投标人应仔细阅读招标文件的所有内容，按照招标文件的要求提交投标文件，并对所提供的全部资料的真实性承担法律责任。</w:t>
      </w:r>
    </w:p>
    <w:p w14:paraId="48027AEB">
      <w:pPr>
        <w:pStyle w:val="34"/>
        <w:snapToGrid w:val="0"/>
        <w:spacing w:beforeLines="0" w:afterLines="0" w:line="360" w:lineRule="auto"/>
        <w:ind w:left="2" w:leftChars="1" w:firstLine="480" w:firstLineChars="200"/>
        <w:rPr>
          <w:rFonts w:hint="eastAsia" w:ascii="仿宋" w:hAnsi="仿宋" w:eastAsia="仿宋" w:cs="仿宋"/>
          <w:b/>
        </w:rPr>
      </w:pPr>
      <w:r>
        <w:rPr>
          <w:rFonts w:hint="eastAsia" w:ascii="仿宋" w:hAnsi="仿宋" w:eastAsia="仿宋" w:cs="仿宋"/>
        </w:rPr>
        <w:t>▲4.投标人在投标活动中提供任何虚假材料</w:t>
      </w:r>
      <w:r>
        <w:rPr>
          <w:rFonts w:hint="eastAsia" w:ascii="仿宋" w:hAnsi="仿宋" w:eastAsia="仿宋" w:cs="仿宋"/>
          <w:lang w:eastAsia="zh-CN"/>
        </w:rPr>
        <w:t>，</w:t>
      </w:r>
      <w:r>
        <w:rPr>
          <w:rFonts w:hint="eastAsia" w:ascii="仿宋" w:hAnsi="仿宋" w:eastAsia="仿宋" w:cs="仿宋"/>
        </w:rPr>
        <w:t>其投标无效，并报监管部门查处；中标后发现的</w:t>
      </w:r>
      <w:r>
        <w:rPr>
          <w:rFonts w:hint="eastAsia" w:ascii="仿宋" w:hAnsi="仿宋" w:eastAsia="仿宋" w:cs="仿宋"/>
          <w:lang w:eastAsia="zh-CN"/>
        </w:rPr>
        <w:t>，</w:t>
      </w:r>
      <w:r>
        <w:rPr>
          <w:rFonts w:hint="eastAsia" w:ascii="仿宋" w:hAnsi="仿宋" w:eastAsia="仿宋" w:cs="仿宋"/>
        </w:rPr>
        <w:t>中标人须依照《中华人民共和国消费者权益保护法》第49条之规定双倍赔偿采购人，且民事赔偿并不免除违法投标人的行政与刑事责任。</w:t>
      </w:r>
    </w:p>
    <w:p w14:paraId="49923713">
      <w:pPr>
        <w:pStyle w:val="34"/>
        <w:snapToGrid w:val="0"/>
        <w:spacing w:beforeLines="0" w:afterLines="0" w:line="360" w:lineRule="auto"/>
        <w:ind w:firstLine="472" w:firstLineChars="196"/>
        <w:outlineLvl w:val="1"/>
        <w:rPr>
          <w:rFonts w:hint="eastAsia" w:ascii="仿宋" w:hAnsi="仿宋" w:eastAsia="仿宋" w:cs="仿宋"/>
          <w:b/>
          <w:bCs/>
        </w:rPr>
      </w:pPr>
      <w:r>
        <w:rPr>
          <w:rFonts w:hint="eastAsia" w:ascii="仿宋" w:hAnsi="仿宋" w:eastAsia="仿宋" w:cs="仿宋"/>
          <w:b/>
          <w:bCs/>
        </w:rPr>
        <w:t>（九）质疑和投诉</w:t>
      </w:r>
    </w:p>
    <w:p w14:paraId="1642F404">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int="eastAsia" w:ascii="仿宋" w:hAnsi="仿宋" w:eastAsia="仿宋" w:cs="仿宋"/>
          <w:lang w:eastAsia="zh-CN"/>
        </w:rPr>
        <w:t>，</w:t>
      </w:r>
      <w:r>
        <w:rPr>
          <w:rFonts w:hint="eastAsia" w:ascii="仿宋" w:hAnsi="仿宋" w:eastAsia="仿宋" w:cs="仿宋"/>
        </w:rPr>
        <w:t>以书面形式向采购人、采购代理机构提出质疑，并电话联系代理公司，由代理公司书面回复“已知悉”，否则代理公司有权不予认可该质疑。</w:t>
      </w:r>
    </w:p>
    <w:p w14:paraId="596E011B">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供应商在法定质疑期内一次性提出针对同一采购程序环节的质疑。</w:t>
      </w:r>
    </w:p>
    <w:p w14:paraId="40189F4A">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14:paraId="06988D7D">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2.供应商提出质疑应当提交质疑函和必要的证明材料。质疑函应当包括下列内容：</w:t>
      </w:r>
    </w:p>
    <w:p w14:paraId="41B926E4">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1）供应商的姓名或者名称、地址、邮编、联系人及联系电话；</w:t>
      </w:r>
    </w:p>
    <w:p w14:paraId="15EC5231">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2）质疑项目的名称、编号；</w:t>
      </w:r>
    </w:p>
    <w:p w14:paraId="481E3EB3">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3）具体、明确的质疑事项和与质疑事项相关的请求；</w:t>
      </w:r>
    </w:p>
    <w:p w14:paraId="2A17EB7C">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4）事实依据；</w:t>
      </w:r>
    </w:p>
    <w:p w14:paraId="68E601C1">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5）必要的法律依据；</w:t>
      </w:r>
    </w:p>
    <w:p w14:paraId="4609F65D">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6）提出质疑的日期。</w:t>
      </w:r>
    </w:p>
    <w:p w14:paraId="48102B5B">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3.投诉人提起投诉应当符合下列条件：</w:t>
      </w:r>
    </w:p>
    <w:p w14:paraId="65BC2D21">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1）提起投诉前已依法进行质疑；</w:t>
      </w:r>
    </w:p>
    <w:p w14:paraId="1C0248FB">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2）投诉书内容符合本办法的规定；</w:t>
      </w:r>
    </w:p>
    <w:p w14:paraId="7FFA9564">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3）在投诉有效期限内提起投诉；</w:t>
      </w:r>
    </w:p>
    <w:p w14:paraId="3493612D">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4）同一投诉事项未经财政部门投诉处理；</w:t>
      </w:r>
    </w:p>
    <w:p w14:paraId="6C3638D7">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5）财政部规定的其他条件。</w:t>
      </w:r>
    </w:p>
    <w:p w14:paraId="133121B6">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4.投诉人投诉时</w:t>
      </w:r>
      <w:r>
        <w:rPr>
          <w:rFonts w:hint="eastAsia" w:ascii="仿宋" w:hAnsi="仿宋" w:eastAsia="仿宋" w:cs="仿宋"/>
          <w:lang w:eastAsia="zh-CN"/>
        </w:rPr>
        <w:t>，</w:t>
      </w:r>
      <w:r>
        <w:rPr>
          <w:rFonts w:hint="eastAsia" w:ascii="仿宋" w:hAnsi="仿宋" w:eastAsia="仿宋" w:cs="仿宋"/>
        </w:rPr>
        <w:t>应当提交投诉书和必要的证明材料，并按照被投诉采购人、采购代理机构和与投诉事项有关的供应商数量提供投诉书的副本。投诉书应当包括下列内容：</w:t>
      </w:r>
    </w:p>
    <w:p w14:paraId="2A1C0345">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1）投诉人和被投诉人的姓名或者名称、通讯地址、邮编、联系人及联系电话；</w:t>
      </w:r>
    </w:p>
    <w:p w14:paraId="44057F1D">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2）质疑和质疑答复情况说明及相关证明材料；</w:t>
      </w:r>
    </w:p>
    <w:p w14:paraId="763EC44D">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3）具体、明确的投诉事项和与投诉事项相关的投诉请求；</w:t>
      </w:r>
    </w:p>
    <w:p w14:paraId="5AAF401D">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4）事实依据；</w:t>
      </w:r>
    </w:p>
    <w:p w14:paraId="721EB152">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5）法律依据；</w:t>
      </w:r>
    </w:p>
    <w:p w14:paraId="694F2E0E">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6）提起投诉的日期。</w:t>
      </w:r>
    </w:p>
    <w:p w14:paraId="3F532582">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质疑供应商对采购人、采购代理机构的答复不满意，或者采购人、采购代理机构未在规定时间内作出答复的，可以在答复期满后15个工作日内向本办法第六条规定的财政部门提起投诉。</w:t>
      </w:r>
    </w:p>
    <w:p w14:paraId="599E7BEB">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6E7CB74F">
      <w:pPr>
        <w:pStyle w:val="34"/>
        <w:snapToGrid w:val="0"/>
        <w:spacing w:beforeLines="0" w:afterLines="0" w:line="360" w:lineRule="auto"/>
        <w:ind w:left="2" w:leftChars="1" w:firstLine="480" w:firstLineChars="200"/>
        <w:rPr>
          <w:rFonts w:hint="eastAsia" w:ascii="仿宋" w:hAnsi="仿宋" w:eastAsia="仿宋" w:cs="仿宋"/>
        </w:rPr>
      </w:pPr>
      <w:r>
        <w:rPr>
          <w:rFonts w:hint="eastAsia" w:ascii="仿宋" w:hAnsi="仿宋" w:eastAsia="仿宋" w:cs="仿宋"/>
        </w:rPr>
        <w:t>5.质疑函须采用财政部发布的政府采购供应商质疑函范本（参考样式可从浙江政府采购网下载专区下载），否则采购代理机构有权要求质疑供应商改正后重新提出。</w:t>
      </w:r>
    </w:p>
    <w:p w14:paraId="68FA107E">
      <w:pPr>
        <w:pStyle w:val="34"/>
        <w:snapToGrid w:val="0"/>
        <w:spacing w:beforeLines="0" w:afterLines="0"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二  招标文件</w:t>
      </w:r>
    </w:p>
    <w:p w14:paraId="4B571ADB">
      <w:pPr>
        <w:snapToGrid w:val="0"/>
        <w:spacing w:line="360" w:lineRule="auto"/>
        <w:ind w:firstLine="472" w:firstLineChars="196"/>
        <w:jc w:val="left"/>
        <w:rPr>
          <w:rFonts w:hint="eastAsia" w:ascii="仿宋" w:hAnsi="仿宋" w:eastAsia="仿宋" w:cs="仿宋"/>
          <w:b/>
          <w:sz w:val="24"/>
          <w:szCs w:val="20"/>
        </w:rPr>
      </w:pPr>
      <w:r>
        <w:rPr>
          <w:rFonts w:hint="eastAsia" w:ascii="仿宋" w:hAnsi="仿宋" w:eastAsia="仿宋" w:cs="仿宋"/>
          <w:b/>
          <w:sz w:val="24"/>
        </w:rPr>
        <w:t>（一）招标文件的构成。本招标文件由以下</w:t>
      </w:r>
      <w:r>
        <w:rPr>
          <w:rFonts w:hint="eastAsia" w:ascii="仿宋" w:hAnsi="仿宋" w:eastAsia="仿宋" w:cs="仿宋"/>
          <w:b/>
          <w:sz w:val="24"/>
          <w:lang w:eastAsia="zh-CN"/>
        </w:rPr>
        <w:t>部分</w:t>
      </w:r>
      <w:r>
        <w:rPr>
          <w:rFonts w:hint="eastAsia" w:ascii="仿宋" w:hAnsi="仿宋" w:eastAsia="仿宋" w:cs="仿宋"/>
          <w:b/>
          <w:sz w:val="24"/>
        </w:rPr>
        <w:t>组成：</w:t>
      </w:r>
    </w:p>
    <w:p w14:paraId="2D241BEC">
      <w:pPr>
        <w:snapToGrid w:val="0"/>
        <w:spacing w:line="360" w:lineRule="auto"/>
        <w:ind w:firstLine="480" w:firstLineChars="200"/>
        <w:jc w:val="left"/>
        <w:rPr>
          <w:rFonts w:hint="eastAsia" w:ascii="仿宋" w:hAnsi="仿宋" w:eastAsia="仿宋" w:cs="仿宋"/>
          <w:sz w:val="24"/>
          <w:szCs w:val="20"/>
        </w:rPr>
      </w:pPr>
      <w:r>
        <w:rPr>
          <w:rFonts w:hint="eastAsia" w:ascii="仿宋" w:hAnsi="仿宋" w:eastAsia="仿宋" w:cs="仿宋"/>
          <w:sz w:val="24"/>
        </w:rPr>
        <w:t>1.招标公告</w:t>
      </w:r>
    </w:p>
    <w:p w14:paraId="7536DCDE">
      <w:pPr>
        <w:snapToGrid w:val="0"/>
        <w:spacing w:line="360" w:lineRule="auto"/>
        <w:ind w:firstLine="480" w:firstLineChars="200"/>
        <w:jc w:val="left"/>
        <w:rPr>
          <w:rFonts w:hint="eastAsia" w:ascii="仿宋" w:hAnsi="仿宋" w:eastAsia="仿宋" w:cs="仿宋"/>
          <w:sz w:val="24"/>
          <w:szCs w:val="20"/>
        </w:rPr>
      </w:pPr>
      <w:r>
        <w:rPr>
          <w:rFonts w:hint="eastAsia" w:ascii="仿宋" w:hAnsi="仿宋" w:eastAsia="仿宋" w:cs="仿宋"/>
          <w:sz w:val="24"/>
        </w:rPr>
        <w:t>2.招标需求</w:t>
      </w:r>
    </w:p>
    <w:p w14:paraId="3EADAE7D">
      <w:pPr>
        <w:snapToGrid w:val="0"/>
        <w:spacing w:line="360" w:lineRule="auto"/>
        <w:ind w:firstLine="480" w:firstLineChars="200"/>
        <w:jc w:val="left"/>
        <w:rPr>
          <w:rFonts w:hint="eastAsia" w:ascii="仿宋" w:hAnsi="仿宋" w:eastAsia="仿宋" w:cs="仿宋"/>
          <w:sz w:val="24"/>
          <w:szCs w:val="20"/>
        </w:rPr>
      </w:pPr>
      <w:r>
        <w:rPr>
          <w:rFonts w:hint="eastAsia" w:ascii="仿宋" w:hAnsi="仿宋" w:eastAsia="仿宋" w:cs="仿宋"/>
          <w:sz w:val="24"/>
        </w:rPr>
        <w:t>3.投标人须知</w:t>
      </w:r>
    </w:p>
    <w:p w14:paraId="6AD9CBB8">
      <w:pPr>
        <w:snapToGrid w:val="0"/>
        <w:spacing w:line="360" w:lineRule="auto"/>
        <w:ind w:firstLine="480" w:firstLineChars="200"/>
        <w:jc w:val="left"/>
        <w:rPr>
          <w:rFonts w:hint="eastAsia" w:ascii="仿宋" w:hAnsi="仿宋" w:eastAsia="仿宋" w:cs="仿宋"/>
          <w:sz w:val="24"/>
          <w:szCs w:val="20"/>
        </w:rPr>
      </w:pPr>
      <w:r>
        <w:rPr>
          <w:rFonts w:hint="eastAsia" w:ascii="仿宋" w:hAnsi="仿宋" w:eastAsia="仿宋" w:cs="仿宋"/>
          <w:sz w:val="24"/>
        </w:rPr>
        <w:t>4.评标办法及标准</w:t>
      </w:r>
    </w:p>
    <w:p w14:paraId="496919BB">
      <w:pPr>
        <w:snapToGrid w:val="0"/>
        <w:spacing w:line="360" w:lineRule="auto"/>
        <w:ind w:firstLine="480" w:firstLineChars="200"/>
        <w:jc w:val="left"/>
        <w:rPr>
          <w:rFonts w:hint="eastAsia" w:ascii="仿宋" w:hAnsi="仿宋" w:eastAsia="仿宋" w:cs="仿宋"/>
          <w:sz w:val="24"/>
          <w:szCs w:val="20"/>
        </w:rPr>
      </w:pPr>
      <w:r>
        <w:rPr>
          <w:rFonts w:hint="eastAsia" w:ascii="仿宋" w:hAnsi="仿宋" w:eastAsia="仿宋" w:cs="仿宋"/>
          <w:sz w:val="24"/>
        </w:rPr>
        <w:t>5.合同主要条款</w:t>
      </w:r>
    </w:p>
    <w:p w14:paraId="5A22B9C1">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6.投标文件格式</w:t>
      </w:r>
    </w:p>
    <w:p w14:paraId="16E7D59A">
      <w:pPr>
        <w:snapToGrid w:val="0"/>
        <w:spacing w:line="360" w:lineRule="auto"/>
        <w:ind w:firstLine="480" w:firstLineChars="200"/>
        <w:jc w:val="left"/>
        <w:rPr>
          <w:rFonts w:hint="eastAsia" w:ascii="仿宋" w:hAnsi="仿宋" w:eastAsia="仿宋" w:cs="仿宋"/>
          <w:sz w:val="24"/>
          <w:szCs w:val="20"/>
        </w:rPr>
      </w:pPr>
      <w:r>
        <w:rPr>
          <w:rFonts w:hint="eastAsia" w:ascii="仿宋" w:hAnsi="仿宋" w:eastAsia="仿宋" w:cs="仿宋"/>
          <w:sz w:val="24"/>
        </w:rPr>
        <w:t>7.本项目招标文件的澄清、答复、修改、补充的内容</w:t>
      </w:r>
    </w:p>
    <w:p w14:paraId="151C355D">
      <w:pPr>
        <w:snapToGrid w:val="0"/>
        <w:spacing w:line="360" w:lineRule="auto"/>
        <w:ind w:firstLine="472" w:firstLineChars="196"/>
        <w:jc w:val="left"/>
        <w:rPr>
          <w:rFonts w:hint="eastAsia" w:ascii="仿宋" w:hAnsi="仿宋" w:eastAsia="仿宋" w:cs="仿宋"/>
          <w:b/>
          <w:sz w:val="24"/>
          <w:szCs w:val="20"/>
        </w:rPr>
      </w:pPr>
      <w:r>
        <w:rPr>
          <w:rFonts w:hint="eastAsia" w:ascii="仿宋" w:hAnsi="仿宋" w:eastAsia="仿宋" w:cs="仿宋"/>
          <w:b/>
          <w:sz w:val="24"/>
        </w:rPr>
        <w:t>（二）投标人的风险</w:t>
      </w:r>
    </w:p>
    <w:p w14:paraId="04D7B894">
      <w:pPr>
        <w:pStyle w:val="52"/>
        <w:spacing w:line="360" w:lineRule="auto"/>
        <w:rPr>
          <w:rFonts w:hint="eastAsia" w:ascii="仿宋" w:hAnsi="仿宋" w:eastAsia="仿宋" w:cs="仿宋"/>
          <w:color w:val="auto"/>
          <w:szCs w:val="20"/>
        </w:rPr>
      </w:pPr>
      <w:r>
        <w:rPr>
          <w:rFonts w:hint="eastAsia" w:ascii="仿宋" w:hAnsi="仿宋" w:eastAsia="仿宋" w:cs="仿宋"/>
          <w:color w:val="auto"/>
        </w:rPr>
        <w:t>投标人没有按照招标文件要求提供全部资料，或者投标人没有对招标文件在各方面作出实质性响应是投标人的风险，并可能导致其投标被拒绝。</w:t>
      </w:r>
    </w:p>
    <w:p w14:paraId="194B56CF">
      <w:pPr>
        <w:pStyle w:val="17"/>
        <w:widowControl w:val="0"/>
        <w:tabs>
          <w:tab w:val="clear" w:pos="454"/>
        </w:tabs>
        <w:snapToGrid w:val="0"/>
        <w:spacing w:afterLines="0" w:line="360" w:lineRule="auto"/>
        <w:ind w:left="0" w:firstLine="472" w:firstLineChars="196"/>
        <w:rPr>
          <w:rFonts w:hint="eastAsia" w:ascii="仿宋" w:hAnsi="仿宋" w:eastAsia="仿宋" w:cs="仿宋"/>
          <w:b/>
          <w:szCs w:val="24"/>
        </w:rPr>
      </w:pPr>
      <w:r>
        <w:rPr>
          <w:rFonts w:hint="eastAsia" w:ascii="仿宋" w:hAnsi="仿宋" w:eastAsia="仿宋" w:cs="仿宋"/>
          <w:b/>
          <w:szCs w:val="24"/>
        </w:rPr>
        <w:t>（三）招标文件的澄清与修改</w:t>
      </w:r>
    </w:p>
    <w:p w14:paraId="3C22E26A">
      <w:pPr>
        <w:snapToGrid w:val="0"/>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bCs/>
          <w:color w:val="auto"/>
          <w:sz w:val="24"/>
        </w:rPr>
        <w:t xml:space="preserve"> 投标人应认真阅读本招标文件，发现其中有误或有不合理要求的，投标人应当在获取招标文件或者招标文件公告期限届满之日起7个工作日内提出，否则逾期视为默认。采购人或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采购人或者采购代理机构应当顺延提交投标文件的截止时间。</w:t>
      </w:r>
    </w:p>
    <w:p w14:paraId="593566BA">
      <w:pPr>
        <w:pStyle w:val="34"/>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2.采购人必须以书面形式答复投标人要求澄清的问题，并将不包含问题来源的答复书面通知所有购买采购文件的投标人；除书面答复以外的其他澄清方式及澄清内容均无效。</w:t>
      </w:r>
    </w:p>
    <w:p w14:paraId="6211FAE0">
      <w:pPr>
        <w:pStyle w:val="34"/>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3.采购文件澄清、答复、修改、补充的内容为采购文件的组成部分。当采购文件与采购文件的答复、澄清、修改、补充通知就同一内容的表述不一致时，以最后发出的书面文件为准。</w:t>
      </w:r>
    </w:p>
    <w:p w14:paraId="2950AA62">
      <w:pPr>
        <w:pStyle w:val="34"/>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4.采购文件的澄清、答复、修改或补充都应该通过代理机构以法定形式发布，采购人非通过代理机构，不得擅自澄清、答复、修改或补充采购文件。</w:t>
      </w:r>
    </w:p>
    <w:p w14:paraId="3AD0DF40">
      <w:pPr>
        <w:pStyle w:val="34"/>
        <w:snapToGrid w:val="0"/>
        <w:spacing w:beforeLines="0" w:afterLines="0" w:line="360" w:lineRule="auto"/>
        <w:ind w:firstLine="551" w:firstLineChars="196"/>
        <w:outlineLvl w:val="1"/>
        <w:rPr>
          <w:rFonts w:hint="eastAsia" w:ascii="仿宋" w:hAnsi="仿宋" w:eastAsia="仿宋" w:cs="仿宋"/>
          <w:b/>
          <w:sz w:val="28"/>
          <w:szCs w:val="28"/>
        </w:rPr>
      </w:pPr>
      <w:r>
        <w:rPr>
          <w:rFonts w:hint="eastAsia" w:ascii="仿宋" w:hAnsi="仿宋" w:eastAsia="仿宋" w:cs="仿宋"/>
          <w:b/>
          <w:sz w:val="28"/>
          <w:szCs w:val="28"/>
        </w:rPr>
        <w:t>三、投标文件的编制</w:t>
      </w:r>
    </w:p>
    <w:p w14:paraId="365ECF0C">
      <w:pPr>
        <w:snapToGrid w:val="0"/>
        <w:spacing w:line="360" w:lineRule="auto"/>
        <w:ind w:firstLine="472" w:firstLineChars="196"/>
        <w:jc w:val="left"/>
        <w:outlineLvl w:val="0"/>
        <w:rPr>
          <w:rFonts w:hint="eastAsia" w:ascii="仿宋" w:hAnsi="仿宋" w:eastAsia="仿宋" w:cs="仿宋"/>
          <w:b/>
          <w:sz w:val="24"/>
        </w:rPr>
      </w:pPr>
      <w:r>
        <w:rPr>
          <w:rFonts w:hint="eastAsia" w:ascii="仿宋" w:hAnsi="仿宋" w:eastAsia="仿宋" w:cs="仿宋"/>
          <w:b/>
          <w:sz w:val="24"/>
        </w:rPr>
        <w:t>（一）投标文件的组成</w:t>
      </w:r>
    </w:p>
    <w:p w14:paraId="5E347DB6">
      <w:pPr>
        <w:snapToGrid w:val="0"/>
        <w:spacing w:line="360" w:lineRule="auto"/>
        <w:ind w:firstLine="480" w:firstLineChars="200"/>
        <w:jc w:val="left"/>
        <w:outlineLvl w:val="0"/>
        <w:rPr>
          <w:rFonts w:hint="eastAsia" w:ascii="仿宋" w:hAnsi="仿宋" w:eastAsia="仿宋" w:cs="仿宋"/>
          <w:sz w:val="24"/>
        </w:rPr>
      </w:pPr>
      <w:r>
        <w:rPr>
          <w:rFonts w:hint="eastAsia" w:ascii="仿宋" w:hAnsi="仿宋" w:eastAsia="仿宋" w:cs="仿宋"/>
          <w:sz w:val="24"/>
        </w:rPr>
        <w:t>投标文件由</w:t>
      </w:r>
      <w:r>
        <w:rPr>
          <w:rFonts w:hint="eastAsia" w:ascii="仿宋" w:hAnsi="仿宋" w:eastAsia="仿宋" w:cs="仿宋"/>
          <w:sz w:val="22"/>
          <w:szCs w:val="22"/>
        </w:rPr>
        <w:t>《</w:t>
      </w:r>
      <w:r>
        <w:rPr>
          <w:rFonts w:hint="eastAsia" w:ascii="仿宋" w:hAnsi="仿宋" w:eastAsia="仿宋" w:cs="仿宋"/>
          <w:sz w:val="24"/>
        </w:rPr>
        <w:t>资格文件</w:t>
      </w:r>
      <w:r>
        <w:rPr>
          <w:rFonts w:hint="eastAsia" w:ascii="仿宋" w:hAnsi="仿宋" w:eastAsia="仿宋" w:cs="仿宋"/>
          <w:sz w:val="22"/>
          <w:szCs w:val="22"/>
        </w:rPr>
        <w:t>》</w:t>
      </w:r>
      <w:r>
        <w:rPr>
          <w:rFonts w:hint="eastAsia" w:ascii="仿宋" w:hAnsi="仿宋" w:eastAsia="仿宋" w:cs="仿宋"/>
          <w:sz w:val="24"/>
        </w:rPr>
        <w:t>、</w:t>
      </w:r>
      <w:r>
        <w:rPr>
          <w:rFonts w:hint="eastAsia" w:ascii="仿宋" w:hAnsi="仿宋" w:eastAsia="仿宋" w:cs="仿宋"/>
          <w:sz w:val="22"/>
          <w:szCs w:val="22"/>
        </w:rPr>
        <w:t>《</w:t>
      </w:r>
      <w:r>
        <w:rPr>
          <w:rFonts w:hint="eastAsia" w:ascii="仿宋" w:hAnsi="仿宋" w:eastAsia="仿宋" w:cs="仿宋"/>
          <w:sz w:val="24"/>
        </w:rPr>
        <w:t>技术/资信/商务文件</w:t>
      </w:r>
      <w:r>
        <w:rPr>
          <w:rFonts w:hint="eastAsia" w:ascii="仿宋" w:hAnsi="仿宋" w:eastAsia="仿宋" w:cs="仿宋"/>
          <w:sz w:val="22"/>
          <w:szCs w:val="22"/>
        </w:rPr>
        <w:t>》</w:t>
      </w:r>
      <w:r>
        <w:rPr>
          <w:rFonts w:hint="eastAsia" w:ascii="仿宋" w:hAnsi="仿宋" w:eastAsia="仿宋" w:cs="仿宋"/>
          <w:sz w:val="24"/>
        </w:rPr>
        <w:t>、</w:t>
      </w:r>
      <w:r>
        <w:rPr>
          <w:rFonts w:hint="eastAsia" w:ascii="仿宋" w:hAnsi="仿宋" w:eastAsia="仿宋" w:cs="仿宋"/>
          <w:sz w:val="22"/>
          <w:szCs w:val="22"/>
        </w:rPr>
        <w:t>《</w:t>
      </w:r>
      <w:r>
        <w:rPr>
          <w:rFonts w:hint="eastAsia" w:ascii="仿宋" w:hAnsi="仿宋" w:eastAsia="仿宋" w:cs="仿宋"/>
          <w:sz w:val="24"/>
        </w:rPr>
        <w:t>投标报价</w:t>
      </w:r>
      <w:r>
        <w:rPr>
          <w:rFonts w:hint="eastAsia" w:ascii="仿宋" w:hAnsi="仿宋" w:eastAsia="仿宋" w:cs="仿宋"/>
          <w:sz w:val="22"/>
          <w:szCs w:val="22"/>
        </w:rPr>
        <w:t>》</w:t>
      </w:r>
      <w:r>
        <w:rPr>
          <w:rFonts w:hint="eastAsia" w:ascii="仿宋" w:hAnsi="仿宋" w:eastAsia="仿宋" w:cs="仿宋"/>
          <w:sz w:val="24"/>
        </w:rPr>
        <w:t>文件三部分组成。（电子投标文件中所盖公章均采用CA签章）。</w:t>
      </w:r>
    </w:p>
    <w:p w14:paraId="5DF15408">
      <w:pPr>
        <w:snapToGrid w:val="0"/>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1.资格文件</w:t>
      </w:r>
    </w:p>
    <w:p w14:paraId="5C3E8DE5">
      <w:pPr>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（1）投标声明书</w:t>
      </w:r>
      <w:r>
        <w:rPr>
          <w:rFonts w:hint="eastAsia" w:ascii="仿宋" w:hAnsi="仿宋" w:eastAsia="仿宋" w:cs="仿宋"/>
          <w:sz w:val="24"/>
          <w:lang w:eastAsia="zh-CN"/>
        </w:rPr>
        <w:t>（</w:t>
      </w:r>
      <w:r>
        <w:rPr>
          <w:rFonts w:hint="eastAsia" w:ascii="仿宋" w:hAnsi="仿宋" w:eastAsia="仿宋" w:cs="仿宋"/>
          <w:sz w:val="24"/>
        </w:rPr>
        <w:t>格式见附件</w:t>
      </w:r>
      <w:r>
        <w:rPr>
          <w:rFonts w:hint="eastAsia" w:ascii="仿宋" w:hAnsi="仿宋" w:eastAsia="仿宋" w:cs="仿宋"/>
          <w:sz w:val="24"/>
          <w:lang w:eastAsia="zh-CN"/>
        </w:rPr>
        <w:t>）</w:t>
      </w:r>
      <w:r>
        <w:rPr>
          <w:rFonts w:hint="eastAsia" w:ascii="仿宋" w:hAnsi="仿宋" w:eastAsia="仿宋" w:cs="仿宋"/>
          <w:sz w:val="24"/>
        </w:rPr>
        <w:t>；</w:t>
      </w:r>
    </w:p>
    <w:p w14:paraId="5DA6E681">
      <w:pPr>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（2）投标人基本情况介绍；</w:t>
      </w:r>
    </w:p>
    <w:p w14:paraId="045D50CF">
      <w:pPr>
        <w:spacing w:line="360" w:lineRule="auto"/>
        <w:ind w:firstLine="470" w:firstLineChars="196"/>
        <w:jc w:val="left"/>
        <w:rPr>
          <w:rFonts w:hint="eastAsia" w:ascii="仿宋" w:hAnsi="仿宋" w:eastAsia="仿宋" w:cs="仿宋"/>
        </w:rPr>
      </w:pPr>
      <w:r>
        <w:rPr>
          <w:rFonts w:hint="eastAsia" w:ascii="仿宋" w:hAnsi="仿宋" w:eastAsia="仿宋" w:cs="仿宋"/>
          <w:sz w:val="24"/>
        </w:rPr>
        <w:t>（3）法定代表人授权委托书</w:t>
      </w:r>
      <w:r>
        <w:rPr>
          <w:rFonts w:hint="eastAsia" w:ascii="仿宋" w:hAnsi="仿宋" w:eastAsia="仿宋" w:cs="仿宋"/>
          <w:sz w:val="24"/>
          <w:lang w:eastAsia="zh-CN"/>
        </w:rPr>
        <w:t>（</w:t>
      </w:r>
      <w:r>
        <w:rPr>
          <w:rFonts w:hint="eastAsia" w:ascii="仿宋" w:hAnsi="仿宋" w:eastAsia="仿宋" w:cs="仿宋"/>
          <w:sz w:val="24"/>
        </w:rPr>
        <w:t>格式见附件</w:t>
      </w:r>
      <w:r>
        <w:rPr>
          <w:rFonts w:hint="eastAsia" w:ascii="仿宋" w:hAnsi="仿宋" w:eastAsia="仿宋" w:cs="仿宋"/>
          <w:sz w:val="24"/>
          <w:lang w:eastAsia="zh-CN"/>
        </w:rPr>
        <w:t>）</w:t>
      </w:r>
      <w:r>
        <w:rPr>
          <w:rFonts w:hint="eastAsia" w:ascii="仿宋" w:hAnsi="仿宋" w:eastAsia="仿宋" w:cs="仿宋"/>
          <w:sz w:val="24"/>
        </w:rPr>
        <w:t>及授权代理人社保证明复印件（社保机构出具的由本单位或分公司为其缴纳的</w:t>
      </w:r>
      <w:r>
        <w:rPr>
          <w:rFonts w:hint="eastAsia" w:ascii="仿宋" w:hAnsi="仿宋" w:eastAsia="仿宋" w:cs="仿宋"/>
          <w:kern w:val="0"/>
          <w:sz w:val="24"/>
        </w:rPr>
        <w:t>最近一个月</w:t>
      </w:r>
      <w:r>
        <w:rPr>
          <w:rFonts w:hint="eastAsia" w:ascii="仿宋" w:hAnsi="仿宋" w:eastAsia="仿宋" w:cs="仿宋"/>
          <w:sz w:val="24"/>
        </w:rPr>
        <w:t>的社保证明）；</w:t>
      </w:r>
    </w:p>
    <w:p w14:paraId="74C489A6">
      <w:pPr>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（4）近三个月依法缴纳税收和社保费的证明【税费凭证，或者依法缴纳税费或依法免缴税费的证明】或承诺没有税收缴纳、社会保障等方面的失信记录</w:t>
      </w:r>
      <w:r>
        <w:rPr>
          <w:rFonts w:hint="eastAsia" w:ascii="仿宋" w:hAnsi="仿宋" w:eastAsia="仿宋" w:cs="仿宋"/>
          <w:sz w:val="24"/>
          <w:lang w:eastAsia="zh-CN"/>
        </w:rPr>
        <w:t>（</w:t>
      </w:r>
      <w:r>
        <w:rPr>
          <w:rFonts w:hint="eastAsia" w:ascii="仿宋" w:hAnsi="仿宋" w:eastAsia="仿宋" w:cs="仿宋"/>
          <w:sz w:val="24"/>
        </w:rPr>
        <w:t>格式自拟</w:t>
      </w:r>
      <w:r>
        <w:rPr>
          <w:rFonts w:hint="eastAsia" w:ascii="仿宋" w:hAnsi="仿宋" w:eastAsia="仿宋" w:cs="仿宋"/>
          <w:sz w:val="24"/>
          <w:lang w:eastAsia="zh-CN"/>
        </w:rPr>
        <w:t>）</w:t>
      </w:r>
      <w:r>
        <w:rPr>
          <w:rFonts w:hint="eastAsia" w:ascii="仿宋" w:hAnsi="仿宋" w:eastAsia="仿宋" w:cs="仿宋"/>
          <w:sz w:val="24"/>
        </w:rPr>
        <w:t>；</w:t>
      </w:r>
    </w:p>
    <w:p w14:paraId="0F715EF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（5）有效期内的企业营业执照；</w:t>
      </w:r>
    </w:p>
    <w:p w14:paraId="60726B54">
      <w:pPr>
        <w:spacing w:line="360" w:lineRule="auto"/>
        <w:ind w:firstLine="470" w:firstLineChars="196"/>
        <w:jc w:val="left"/>
        <w:rPr>
          <w:rFonts w:hint="eastAsia" w:ascii="仿宋" w:hAnsi="仿宋" w:eastAsia="仿宋" w:cs="仿宋"/>
          <w:sz w:val="24"/>
        </w:rPr>
      </w:pPr>
      <w:r>
        <w:rPr>
          <w:rFonts w:hint="eastAsia" w:ascii="仿宋" w:hAnsi="仿宋" w:eastAsia="仿宋" w:cs="仿宋"/>
          <w:kern w:val="0"/>
          <w:sz w:val="24"/>
        </w:rPr>
        <w:t>（6）</w:t>
      </w:r>
      <w:r>
        <w:rPr>
          <w:rFonts w:hint="eastAsia" w:ascii="仿宋" w:hAnsi="仿宋" w:eastAsia="仿宋" w:cs="仿宋"/>
          <w:sz w:val="24"/>
        </w:rPr>
        <w:t>提供自招标公告发布之日起至投标截止日内任意时间的“信用中国”网站（www.creditchina.gov.cn）、中国政府采购网（www.ccgp.gov.cn）投标人信用查询网页截图（以开标当日采购人或由采购代理机构核实的查询结果为准）。</w:t>
      </w:r>
    </w:p>
    <w:p w14:paraId="1672ED8C">
      <w:pPr>
        <w:spacing w:line="360" w:lineRule="auto"/>
        <w:ind w:firstLine="472" w:firstLineChars="196"/>
        <w:jc w:val="left"/>
        <w:rPr>
          <w:rFonts w:hint="eastAsia" w:ascii="仿宋" w:hAnsi="仿宋" w:eastAsia="仿宋" w:cs="仿宋"/>
          <w:b/>
          <w:bCs/>
          <w:sz w:val="24"/>
        </w:rPr>
      </w:pPr>
      <w:r>
        <w:rPr>
          <w:rFonts w:hint="eastAsia" w:ascii="仿宋" w:hAnsi="仿宋" w:eastAsia="仿宋" w:cs="仿宋"/>
          <w:b/>
          <w:sz w:val="24"/>
        </w:rPr>
        <w:t>2.</w:t>
      </w:r>
      <w:r>
        <w:rPr>
          <w:rFonts w:hint="eastAsia" w:ascii="仿宋" w:hAnsi="仿宋" w:eastAsia="仿宋" w:cs="仿宋"/>
          <w:b/>
          <w:bCs/>
          <w:sz w:val="24"/>
        </w:rPr>
        <w:t xml:space="preserve"> 技术</w:t>
      </w:r>
      <w:r>
        <w:rPr>
          <w:rFonts w:hint="eastAsia" w:ascii="仿宋" w:hAnsi="仿宋" w:eastAsia="仿宋" w:cs="仿宋"/>
          <w:b/>
          <w:bCs/>
          <w:sz w:val="24"/>
          <w:lang w:eastAsia="zh-CN"/>
        </w:rPr>
        <w:t>、</w:t>
      </w:r>
      <w:r>
        <w:rPr>
          <w:rFonts w:hint="eastAsia" w:ascii="仿宋" w:hAnsi="仿宋" w:eastAsia="仿宋" w:cs="仿宋"/>
          <w:b/>
          <w:bCs/>
          <w:sz w:val="24"/>
          <w:lang w:val="en-US" w:eastAsia="zh-CN"/>
        </w:rPr>
        <w:t>资信及商务</w:t>
      </w:r>
      <w:r>
        <w:rPr>
          <w:rFonts w:hint="eastAsia" w:ascii="仿宋" w:hAnsi="仿宋" w:eastAsia="仿宋" w:cs="仿宋"/>
          <w:b/>
          <w:bCs/>
          <w:sz w:val="24"/>
        </w:rPr>
        <w:t>文件</w:t>
      </w:r>
    </w:p>
    <w:p w14:paraId="2358553C">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评分索引表（格式见附件，主要用于</w:t>
      </w:r>
      <w:r>
        <w:rPr>
          <w:rFonts w:hint="eastAsia" w:ascii="仿宋" w:hAnsi="仿宋" w:eastAsia="仿宋" w:cs="仿宋"/>
          <w:color w:val="auto"/>
          <w:sz w:val="24"/>
          <w:highlight w:val="none"/>
          <w:lang w:val="en-US" w:eastAsia="zh-CN"/>
        </w:rPr>
        <w:t>评标</w:t>
      </w:r>
      <w:r>
        <w:rPr>
          <w:rFonts w:hint="eastAsia" w:ascii="仿宋" w:hAnsi="仿宋" w:eastAsia="仿宋" w:cs="仿宋"/>
          <w:color w:val="auto"/>
          <w:sz w:val="24"/>
          <w:highlight w:val="none"/>
        </w:rPr>
        <w:t>小组对应评分内容，包括技术部分、商务部分、资信部分）；</w:t>
      </w:r>
    </w:p>
    <w:p w14:paraId="0D9CC02B">
      <w:pPr>
        <w:spacing w:line="46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项目方案</w:t>
      </w:r>
      <w:r>
        <w:rPr>
          <w:rFonts w:hint="eastAsia" w:ascii="仿宋" w:hAnsi="仿宋" w:eastAsia="仿宋" w:cs="仿宋"/>
          <w:color w:val="auto"/>
          <w:sz w:val="24"/>
          <w:highlight w:val="none"/>
          <w:lang w:eastAsia="zh-CN"/>
        </w:rPr>
        <w:t>：</w:t>
      </w:r>
    </w:p>
    <w:p w14:paraId="43BA2982">
      <w:pPr>
        <w:spacing w:line="460" w:lineRule="exact"/>
        <w:ind w:left="0" w:leftChars="0" w:firstLine="1058" w:firstLineChars="441"/>
        <w:rPr>
          <w:rFonts w:hint="eastAsia" w:ascii="仿宋" w:hAnsi="仿宋" w:eastAsia="仿宋" w:cs="仿宋"/>
          <w:color w:val="auto"/>
          <w:sz w:val="24"/>
          <w:highlight w:val="none"/>
        </w:rPr>
      </w:pPr>
      <w:r>
        <w:rPr>
          <w:rFonts w:hint="eastAsia" w:ascii="仿宋" w:hAnsi="仿宋" w:eastAsia="仿宋" w:cs="仿宋"/>
          <w:color w:val="auto"/>
          <w:sz w:val="24"/>
          <w:highlight w:val="none"/>
        </w:rPr>
        <w:t>作业思路、方案；</w:t>
      </w:r>
    </w:p>
    <w:p w14:paraId="6825D9F0">
      <w:pPr>
        <w:spacing w:line="460" w:lineRule="exact"/>
        <w:ind w:left="0" w:leftChars="0" w:firstLine="1058" w:firstLineChars="441"/>
        <w:rPr>
          <w:rFonts w:hint="eastAsia" w:ascii="仿宋" w:hAnsi="仿宋" w:eastAsia="仿宋" w:cs="仿宋"/>
          <w:color w:val="auto"/>
          <w:sz w:val="24"/>
          <w:highlight w:val="none"/>
        </w:rPr>
      </w:pPr>
      <w:r>
        <w:rPr>
          <w:rFonts w:hint="eastAsia" w:ascii="仿宋" w:hAnsi="仿宋" w:eastAsia="仿宋" w:cs="仿宋"/>
          <w:color w:val="auto"/>
          <w:sz w:val="24"/>
          <w:highlight w:val="none"/>
        </w:rPr>
        <w:t>关键技术难点及解决方案；</w:t>
      </w:r>
    </w:p>
    <w:p w14:paraId="2E849E18">
      <w:pPr>
        <w:spacing w:line="460" w:lineRule="exact"/>
        <w:ind w:left="0" w:leftChars="0" w:firstLine="1058" w:firstLineChars="441"/>
        <w:rPr>
          <w:rFonts w:hint="eastAsia" w:ascii="仿宋" w:hAnsi="仿宋" w:eastAsia="仿宋" w:cs="仿宋"/>
          <w:color w:val="auto"/>
          <w:sz w:val="24"/>
          <w:highlight w:val="none"/>
        </w:rPr>
      </w:pPr>
      <w:r>
        <w:rPr>
          <w:rFonts w:hint="eastAsia" w:ascii="仿宋" w:hAnsi="仿宋" w:eastAsia="仿宋" w:cs="仿宋"/>
          <w:color w:val="auto"/>
          <w:sz w:val="24"/>
          <w:highlight w:val="none"/>
        </w:rPr>
        <w:t>安全文明施工方案及措施；</w:t>
      </w:r>
    </w:p>
    <w:p w14:paraId="2AE93929">
      <w:pPr>
        <w:spacing w:line="460" w:lineRule="exact"/>
        <w:ind w:left="0" w:leftChars="0" w:firstLine="1058" w:firstLineChars="441"/>
        <w:rPr>
          <w:rFonts w:hint="eastAsia" w:ascii="仿宋" w:hAnsi="仿宋" w:eastAsia="仿宋" w:cs="仿宋"/>
          <w:color w:val="auto"/>
          <w:sz w:val="24"/>
          <w:highlight w:val="none"/>
        </w:rPr>
      </w:pPr>
      <w:r>
        <w:rPr>
          <w:rFonts w:hint="eastAsia" w:ascii="仿宋" w:hAnsi="仿宋" w:eastAsia="仿宋" w:cs="仿宋"/>
          <w:color w:val="auto"/>
          <w:sz w:val="24"/>
          <w:highlight w:val="none"/>
        </w:rPr>
        <w:t>服务质量保证措施；</w:t>
      </w:r>
    </w:p>
    <w:p w14:paraId="03FB4581">
      <w:pPr>
        <w:spacing w:line="460" w:lineRule="exact"/>
        <w:ind w:left="0" w:leftChars="0" w:firstLine="1058" w:firstLineChars="441"/>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项目时间安排；</w:t>
      </w:r>
    </w:p>
    <w:p w14:paraId="530FBC4E">
      <w:pPr>
        <w:numPr>
          <w:ilvl w:val="0"/>
          <w:numId w:val="0"/>
        </w:numPr>
        <w:spacing w:line="4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lang w:val="en-US" w:eastAsia="zh-CN" w:bidi="ar-SA"/>
        </w:rPr>
        <w:t>（3）</w:t>
      </w:r>
      <w:r>
        <w:rPr>
          <w:rFonts w:hint="eastAsia" w:ascii="仿宋" w:hAnsi="仿宋" w:eastAsia="仿宋" w:cs="仿宋"/>
          <w:color w:val="auto"/>
          <w:sz w:val="24"/>
          <w:highlight w:val="none"/>
          <w:lang w:val="en-US" w:eastAsia="zh-CN"/>
        </w:rPr>
        <w:t>招标需求响应性；</w:t>
      </w:r>
    </w:p>
    <w:p w14:paraId="455D2F76">
      <w:pPr>
        <w:numPr>
          <w:ilvl w:val="0"/>
          <w:numId w:val="0"/>
        </w:num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2"/>
          <w:sz w:val="24"/>
          <w:szCs w:val="24"/>
          <w:lang w:val="en-US" w:eastAsia="zh-CN" w:bidi="ar-SA"/>
        </w:rPr>
        <w:t>（4）</w:t>
      </w:r>
      <w:r>
        <w:rPr>
          <w:rFonts w:hint="eastAsia" w:ascii="仿宋" w:hAnsi="仿宋" w:eastAsia="仿宋" w:cs="仿宋"/>
          <w:color w:val="auto"/>
          <w:sz w:val="24"/>
          <w:highlight w:val="none"/>
        </w:rPr>
        <w:t>投入</w:t>
      </w:r>
      <w:r>
        <w:rPr>
          <w:rFonts w:hint="eastAsia" w:ascii="仿宋" w:hAnsi="仿宋" w:eastAsia="仿宋" w:cs="仿宋"/>
          <w:color w:val="auto"/>
          <w:sz w:val="24"/>
          <w:highlight w:val="none"/>
          <w:lang w:val="en-US" w:eastAsia="zh-CN"/>
        </w:rPr>
        <w:t>本项目</w:t>
      </w:r>
      <w:r>
        <w:rPr>
          <w:rFonts w:hint="eastAsia" w:ascii="仿宋" w:hAnsi="仿宋" w:eastAsia="仿宋" w:cs="仿宋"/>
          <w:color w:val="auto"/>
          <w:sz w:val="24"/>
          <w:highlight w:val="none"/>
        </w:rPr>
        <w:t>设备情况；</w:t>
      </w:r>
    </w:p>
    <w:p w14:paraId="05B06288">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（5）拟投入实施的团队人员配置</w:t>
      </w:r>
      <w:r>
        <w:rPr>
          <w:rFonts w:hint="eastAsia" w:ascii="仿宋" w:hAnsi="仿宋" w:eastAsia="仿宋" w:cs="仿宋"/>
          <w:color w:val="auto"/>
          <w:sz w:val="24"/>
          <w:highlight w:val="none"/>
        </w:rPr>
        <w:t>；</w:t>
      </w:r>
    </w:p>
    <w:p w14:paraId="0FA3FDCE">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（6）同类项目业绩</w:t>
      </w:r>
      <w:r>
        <w:rPr>
          <w:rFonts w:hint="eastAsia" w:ascii="仿宋" w:hAnsi="仿宋" w:eastAsia="仿宋" w:cs="仿宋"/>
          <w:color w:val="auto"/>
          <w:sz w:val="24"/>
          <w:highlight w:val="none"/>
        </w:rPr>
        <w:t>；</w:t>
      </w:r>
    </w:p>
    <w:p w14:paraId="6DC535B0">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（7）其他方面</w:t>
      </w:r>
      <w:r>
        <w:rPr>
          <w:rFonts w:hint="eastAsia" w:ascii="仿宋" w:hAnsi="仿宋" w:eastAsia="仿宋" w:cs="仿宋"/>
          <w:color w:val="auto"/>
          <w:sz w:val="24"/>
          <w:highlight w:val="none"/>
        </w:rPr>
        <w:t>；</w:t>
      </w:r>
    </w:p>
    <w:p w14:paraId="55DA4611">
      <w:pPr>
        <w:spacing w:line="4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（8）权威认证；</w:t>
      </w:r>
    </w:p>
    <w:p w14:paraId="11850FDC">
      <w:pPr>
        <w:spacing w:line="460" w:lineRule="exact"/>
        <w:ind w:firstLine="480" w:firstLineChars="200"/>
        <w:rPr>
          <w:rFonts w:hint="eastAsia" w:ascii="仿宋" w:hAnsi="仿宋" w:eastAsia="仿宋" w:cs="仿宋"/>
          <w:sz w:val="24"/>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根据评分表及项目需求情况，自行添加相关表格及资料；</w:t>
      </w:r>
      <w:r>
        <w:rPr>
          <w:rFonts w:hint="eastAsia" w:ascii="仿宋" w:hAnsi="仿宋" w:eastAsia="仿宋" w:cs="仿宋"/>
          <w:sz w:val="24"/>
        </w:rPr>
        <w:t>；</w:t>
      </w:r>
    </w:p>
    <w:p w14:paraId="72DC5EEF">
      <w:pPr>
        <w:spacing w:line="360" w:lineRule="auto"/>
        <w:ind w:firstLine="472" w:firstLineChars="196"/>
        <w:jc w:val="left"/>
        <w:rPr>
          <w:rFonts w:hint="eastAsia" w:ascii="仿宋" w:hAnsi="仿宋" w:eastAsia="仿宋" w:cs="仿宋"/>
          <w:b/>
          <w:sz w:val="24"/>
        </w:rPr>
      </w:pPr>
      <w:r>
        <w:rPr>
          <w:rFonts w:hint="eastAsia" w:ascii="仿宋" w:hAnsi="仿宋" w:eastAsia="仿宋" w:cs="仿宋"/>
          <w:b/>
          <w:sz w:val="24"/>
        </w:rPr>
        <w:t>3.报价文件：</w:t>
      </w:r>
    </w:p>
    <w:p w14:paraId="0D61C25B">
      <w:pPr>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 xml:space="preserve">（1）投标函（格式见附件）； </w:t>
      </w:r>
    </w:p>
    <w:p w14:paraId="10305CC0">
      <w:pPr>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（2）中小企业声明函（如有，格式见附件）；</w:t>
      </w:r>
    </w:p>
    <w:p w14:paraId="509C5D83">
      <w:pPr>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 xml:space="preserve">（3）残疾人福利企业声明函（如有，格式见附件）； </w:t>
      </w:r>
    </w:p>
    <w:p w14:paraId="7A56ADA1">
      <w:pPr>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（4）属于监狱企业的证明文件（如有）；</w:t>
      </w:r>
    </w:p>
    <w:p w14:paraId="20467733">
      <w:pPr>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）投标人针对报价需要说明的其他文件和说明（格式自拟）；</w:t>
      </w:r>
    </w:p>
    <w:p w14:paraId="769A5BE4">
      <w:pPr>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）招标代理费承诺函；</w:t>
      </w:r>
    </w:p>
    <w:p w14:paraId="030D9DD7">
      <w:pPr>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）开标一览表（格式见附件）。</w:t>
      </w:r>
    </w:p>
    <w:p w14:paraId="5E10EF27">
      <w:pPr>
        <w:pStyle w:val="56"/>
        <w:widowControl w:val="0"/>
        <w:spacing w:before="0" w:afterLines="0" w:line="360" w:lineRule="auto"/>
        <w:ind w:firstLine="482" w:firstLineChars="200"/>
        <w:rPr>
          <w:rFonts w:hint="eastAsia" w:ascii="仿宋" w:hAnsi="仿宋" w:eastAsia="仿宋" w:cs="仿宋"/>
          <w:b/>
          <w:bCs/>
          <w:color w:val="auto"/>
        </w:rPr>
      </w:pPr>
      <w:r>
        <w:rPr>
          <w:rFonts w:hint="eastAsia" w:ascii="仿宋" w:hAnsi="仿宋" w:eastAsia="仿宋" w:cs="仿宋"/>
          <w:b/>
          <w:color w:val="auto"/>
        </w:rPr>
        <w:t>▲</w:t>
      </w:r>
      <w:r>
        <w:rPr>
          <w:rFonts w:hint="eastAsia" w:ascii="仿宋" w:hAnsi="仿宋" w:eastAsia="仿宋" w:cs="仿宋"/>
          <w:b/>
          <w:bCs/>
          <w:color w:val="auto"/>
        </w:rPr>
        <w:t>注：法定代表人授权委托书、投标声明书、投标函、开标一览表必须由法定代表人签名并加盖单位公章。</w:t>
      </w:r>
    </w:p>
    <w:p w14:paraId="5F550330">
      <w:pPr>
        <w:snapToGrid w:val="0"/>
        <w:spacing w:line="360" w:lineRule="auto"/>
        <w:ind w:firstLine="472" w:firstLineChars="196"/>
        <w:jc w:val="left"/>
        <w:outlineLvl w:val="0"/>
        <w:rPr>
          <w:rFonts w:hint="eastAsia" w:ascii="仿宋" w:hAnsi="仿宋" w:eastAsia="仿宋" w:cs="仿宋"/>
          <w:b/>
          <w:sz w:val="24"/>
          <w:szCs w:val="20"/>
        </w:rPr>
      </w:pPr>
      <w:r>
        <w:rPr>
          <w:rFonts w:hint="eastAsia" w:ascii="仿宋" w:hAnsi="仿宋" w:eastAsia="仿宋" w:cs="仿宋"/>
          <w:b/>
          <w:sz w:val="24"/>
        </w:rPr>
        <w:t>（二）投标文件的语言及计量</w:t>
      </w:r>
    </w:p>
    <w:p w14:paraId="6EDA2DCF">
      <w:pPr>
        <w:snapToGrid w:val="0"/>
        <w:spacing w:line="360" w:lineRule="auto"/>
        <w:ind w:firstLine="480" w:firstLineChars="200"/>
        <w:jc w:val="left"/>
        <w:rPr>
          <w:rFonts w:hint="eastAsia" w:ascii="仿宋" w:hAnsi="仿宋" w:eastAsia="仿宋" w:cs="仿宋"/>
          <w:sz w:val="24"/>
          <w:szCs w:val="20"/>
        </w:rPr>
      </w:pPr>
      <w:r>
        <w:rPr>
          <w:rFonts w:hint="eastAsia" w:ascii="仿宋" w:hAnsi="仿宋" w:eastAsia="仿宋" w:cs="仿宋"/>
          <w:sz w:val="24"/>
        </w:rPr>
        <w:t>▲1投标文件以及投标方与招标方就有关投标事宜的所有来往函电，均应以中文汉语书写。除签名、盖章、专用名称等特殊情形外，以中文汉语以外的文字表述的投标文件视同未提供。</w:t>
      </w:r>
    </w:p>
    <w:p w14:paraId="18648467">
      <w:pPr>
        <w:snapToGrid w:val="0"/>
        <w:spacing w:line="360" w:lineRule="auto"/>
        <w:ind w:firstLine="480" w:firstLineChars="200"/>
        <w:jc w:val="left"/>
        <w:rPr>
          <w:rFonts w:hint="eastAsia" w:ascii="仿宋" w:hAnsi="仿宋" w:eastAsia="仿宋" w:cs="仿宋"/>
          <w:sz w:val="24"/>
          <w:szCs w:val="20"/>
        </w:rPr>
      </w:pPr>
      <w:r>
        <w:rPr>
          <w:rFonts w:hint="eastAsia" w:ascii="仿宋" w:hAnsi="仿宋" w:eastAsia="仿宋" w:cs="仿宋"/>
          <w:sz w:val="24"/>
        </w:rPr>
        <w:t>▲2投标计量单位，招标文件已有明确规定的，使用招标文件规定的计量单位；招标文件没有规定的，应采用中华人民共和国法定计量单位（货币单位：人民币元），否则视同未响应。</w:t>
      </w:r>
    </w:p>
    <w:p w14:paraId="43BEF697">
      <w:pPr>
        <w:snapToGrid w:val="0"/>
        <w:spacing w:line="360" w:lineRule="auto"/>
        <w:ind w:firstLine="472" w:firstLineChars="196"/>
        <w:jc w:val="left"/>
        <w:outlineLvl w:val="0"/>
        <w:rPr>
          <w:rFonts w:hint="eastAsia" w:ascii="仿宋" w:hAnsi="仿宋" w:eastAsia="仿宋" w:cs="仿宋"/>
          <w:b/>
          <w:sz w:val="24"/>
          <w:szCs w:val="20"/>
        </w:rPr>
      </w:pPr>
      <w:r>
        <w:rPr>
          <w:rFonts w:hint="eastAsia" w:ascii="仿宋" w:hAnsi="仿宋" w:eastAsia="仿宋" w:cs="仿宋"/>
          <w:b/>
          <w:sz w:val="24"/>
        </w:rPr>
        <w:t>（三）投标报价</w:t>
      </w:r>
    </w:p>
    <w:p w14:paraId="45D170B3">
      <w:pPr>
        <w:snapToGrid w:val="0"/>
        <w:spacing w:line="360" w:lineRule="auto"/>
        <w:ind w:firstLine="470" w:firstLineChars="196"/>
        <w:jc w:val="left"/>
        <w:outlineLvl w:val="0"/>
        <w:rPr>
          <w:rFonts w:hint="eastAsia" w:ascii="仿宋" w:hAnsi="仿宋" w:eastAsia="仿宋" w:cs="仿宋"/>
          <w:sz w:val="24"/>
        </w:rPr>
      </w:pPr>
      <w:r>
        <w:rPr>
          <w:rFonts w:hint="eastAsia" w:ascii="仿宋" w:hAnsi="仿宋" w:eastAsia="仿宋" w:cs="仿宋"/>
          <w:sz w:val="24"/>
        </w:rPr>
        <w:t>▲1.投标报价应按招标文件中相关附表格式填写。投标报价为本招标项目全部工作内容的报价。</w:t>
      </w:r>
    </w:p>
    <w:p w14:paraId="3AD902E7">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▲2.投标报价指完成服务的各种费用及必要的保险费用和各项税金等所有费用的总和，应为履行合同的最终价格，其市场风险由供应商承担。</w:t>
      </w:r>
    </w:p>
    <w:p w14:paraId="661BA230">
      <w:pPr>
        <w:snapToGrid w:val="0"/>
        <w:spacing w:line="360" w:lineRule="auto"/>
        <w:ind w:firstLine="470" w:firstLineChars="196"/>
        <w:jc w:val="left"/>
        <w:outlineLvl w:val="0"/>
        <w:rPr>
          <w:rFonts w:hint="eastAsia" w:ascii="仿宋" w:hAnsi="仿宋" w:eastAsia="仿宋" w:cs="仿宋"/>
          <w:sz w:val="24"/>
        </w:rPr>
      </w:pPr>
      <w:r>
        <w:rPr>
          <w:rFonts w:hint="eastAsia" w:ascii="仿宋" w:hAnsi="仿宋" w:eastAsia="仿宋" w:cs="仿宋"/>
          <w:sz w:val="24"/>
        </w:rPr>
        <w:t>▲3.投标文件只允许有一个报价，有选择的或有条件的报价将不予接受。</w:t>
      </w:r>
    </w:p>
    <w:p w14:paraId="2FA94B91">
      <w:pPr>
        <w:pStyle w:val="17"/>
        <w:widowControl w:val="0"/>
        <w:tabs>
          <w:tab w:val="clear" w:pos="454"/>
        </w:tabs>
        <w:snapToGrid w:val="0"/>
        <w:spacing w:afterLines="0" w:line="360" w:lineRule="auto"/>
        <w:ind w:left="0" w:firstLine="472" w:firstLineChars="196"/>
        <w:rPr>
          <w:rFonts w:hint="eastAsia" w:ascii="仿宋" w:hAnsi="仿宋" w:eastAsia="仿宋" w:cs="仿宋"/>
          <w:b/>
          <w:szCs w:val="24"/>
        </w:rPr>
      </w:pPr>
      <w:r>
        <w:rPr>
          <w:rFonts w:hint="eastAsia" w:ascii="仿宋" w:hAnsi="仿宋" w:eastAsia="仿宋" w:cs="仿宋"/>
          <w:b/>
          <w:szCs w:val="24"/>
        </w:rPr>
        <w:t>（四）投标文件的有效期</w:t>
      </w:r>
    </w:p>
    <w:p w14:paraId="02E5ED0D">
      <w:pPr>
        <w:pStyle w:val="17"/>
        <w:widowControl w:val="0"/>
        <w:tabs>
          <w:tab w:val="clear" w:pos="454"/>
        </w:tabs>
        <w:snapToGrid w:val="0"/>
        <w:spacing w:afterLines="0" w:line="360" w:lineRule="auto"/>
        <w:ind w:left="0" w:firstLine="480" w:firstLineChars="200"/>
        <w:rPr>
          <w:rFonts w:hint="eastAsia" w:ascii="仿宋" w:hAnsi="仿宋" w:eastAsia="仿宋" w:cs="仿宋"/>
          <w:szCs w:val="24"/>
        </w:rPr>
      </w:pPr>
      <w:r>
        <w:rPr>
          <w:rFonts w:hint="eastAsia" w:ascii="仿宋" w:hAnsi="仿宋" w:eastAsia="仿宋" w:cs="仿宋"/>
          <w:szCs w:val="24"/>
        </w:rPr>
        <w:t>▲1.自投标截止日起</w:t>
      </w:r>
      <w:r>
        <w:rPr>
          <w:rFonts w:hint="eastAsia" w:ascii="仿宋" w:hAnsi="仿宋" w:eastAsia="仿宋" w:cs="仿宋"/>
          <w:szCs w:val="24"/>
          <w:u w:val="single"/>
        </w:rPr>
        <w:t>120</w:t>
      </w:r>
      <w:r>
        <w:rPr>
          <w:rFonts w:hint="eastAsia" w:ascii="仿宋" w:hAnsi="仿宋" w:eastAsia="仿宋" w:cs="仿宋"/>
          <w:szCs w:val="24"/>
        </w:rPr>
        <w:t>天投标文件应保持有效。有效期不足的投标文件将被拒绝。</w:t>
      </w:r>
    </w:p>
    <w:p w14:paraId="119DF41E">
      <w:pPr>
        <w:pStyle w:val="17"/>
        <w:widowControl w:val="0"/>
        <w:tabs>
          <w:tab w:val="clear" w:pos="454"/>
        </w:tabs>
        <w:snapToGrid w:val="0"/>
        <w:spacing w:afterLines="0" w:line="360" w:lineRule="auto"/>
        <w:ind w:left="0" w:firstLine="480" w:firstLineChars="200"/>
        <w:rPr>
          <w:rFonts w:hint="eastAsia" w:ascii="仿宋" w:hAnsi="仿宋" w:eastAsia="仿宋" w:cs="仿宋"/>
          <w:szCs w:val="24"/>
        </w:rPr>
      </w:pPr>
      <w:r>
        <w:rPr>
          <w:rFonts w:hint="eastAsia" w:ascii="仿宋" w:hAnsi="仿宋" w:eastAsia="仿宋" w:cs="仿宋"/>
          <w:szCs w:val="24"/>
        </w:rPr>
        <w:t>2.在特殊情况下，招标人可与投标人协商延长投标书的有效期，这种要求和答复均以书面形式进行。</w:t>
      </w:r>
    </w:p>
    <w:p w14:paraId="7EA1D4AC">
      <w:pPr>
        <w:snapToGrid w:val="0"/>
        <w:spacing w:line="360" w:lineRule="auto"/>
        <w:ind w:firstLine="480" w:firstLineChars="200"/>
        <w:jc w:val="left"/>
        <w:outlineLvl w:val="0"/>
        <w:rPr>
          <w:rFonts w:hint="eastAsia" w:ascii="仿宋" w:hAnsi="仿宋" w:eastAsia="仿宋" w:cs="仿宋"/>
          <w:b/>
          <w:sz w:val="24"/>
          <w:szCs w:val="20"/>
        </w:rPr>
      </w:pPr>
      <w:r>
        <w:rPr>
          <w:rFonts w:hint="eastAsia" w:ascii="仿宋" w:hAnsi="仿宋" w:eastAsia="仿宋" w:cs="仿宋"/>
          <w:sz w:val="24"/>
        </w:rPr>
        <w:t>3.投标人可拒绝接受延期要求。同意延长有效期的投标人不能修改投标文件。</w:t>
      </w:r>
    </w:p>
    <w:p w14:paraId="718BD8D3">
      <w:pPr>
        <w:snapToGrid w:val="0"/>
        <w:spacing w:line="360" w:lineRule="auto"/>
        <w:ind w:firstLine="480" w:firstLineChars="200"/>
        <w:jc w:val="left"/>
        <w:outlineLvl w:val="0"/>
        <w:rPr>
          <w:rFonts w:hint="eastAsia" w:ascii="仿宋" w:hAnsi="仿宋" w:eastAsia="仿宋" w:cs="仿宋"/>
          <w:b/>
          <w:sz w:val="24"/>
        </w:rPr>
      </w:pPr>
      <w:r>
        <w:rPr>
          <w:rFonts w:hint="eastAsia" w:ascii="仿宋" w:hAnsi="仿宋" w:eastAsia="仿宋" w:cs="仿宋"/>
          <w:sz w:val="24"/>
        </w:rPr>
        <w:t>4.中标人的投标文件自开标之日起至合同履行完毕止均应保持有效。</w:t>
      </w:r>
    </w:p>
    <w:p w14:paraId="6880B6D6">
      <w:pPr>
        <w:snapToGrid w:val="0"/>
        <w:spacing w:line="360" w:lineRule="auto"/>
        <w:ind w:firstLine="482" w:firstLineChars="200"/>
        <w:jc w:val="left"/>
        <w:outlineLvl w:val="0"/>
        <w:rPr>
          <w:rFonts w:hint="eastAsia" w:ascii="仿宋" w:hAnsi="仿宋" w:eastAsia="仿宋" w:cs="仿宋"/>
          <w:b/>
          <w:sz w:val="24"/>
        </w:rPr>
      </w:pPr>
      <w:r>
        <w:rPr>
          <w:rFonts w:hint="eastAsia" w:ascii="仿宋" w:hAnsi="仿宋" w:eastAsia="仿宋" w:cs="仿宋"/>
          <w:b/>
          <w:sz w:val="24"/>
        </w:rPr>
        <w:t>（五）投标文件的签署和份数</w:t>
      </w:r>
    </w:p>
    <w:p w14:paraId="48CB15DF">
      <w:pPr>
        <w:snapToGrid w:val="0"/>
        <w:spacing w:line="360" w:lineRule="auto"/>
        <w:ind w:firstLine="480" w:firstLineChars="200"/>
        <w:jc w:val="left"/>
        <w:outlineLvl w:val="0"/>
        <w:rPr>
          <w:rFonts w:hint="eastAsia" w:ascii="仿宋" w:hAnsi="仿宋" w:eastAsia="仿宋" w:cs="仿宋"/>
          <w:sz w:val="24"/>
        </w:rPr>
      </w:pPr>
      <w:r>
        <w:rPr>
          <w:rFonts w:hint="eastAsia" w:ascii="仿宋" w:hAnsi="仿宋" w:eastAsia="仿宋" w:cs="仿宋"/>
          <w:sz w:val="24"/>
        </w:rPr>
        <w:t>本项目通过“政府采购云平台（www.zcygov.cn）”实行在线投标响应（电子投标）。供应商应通过“政采云电子交易客户端”，并按照本招标文件和“政府采购云平台”的要求编制并加密投标文件。</w:t>
      </w:r>
    </w:p>
    <w:p w14:paraId="717D5D5E">
      <w:pPr>
        <w:snapToGrid w:val="0"/>
        <w:spacing w:line="360" w:lineRule="auto"/>
        <w:ind w:firstLine="480" w:firstLineChars="200"/>
        <w:jc w:val="left"/>
        <w:outlineLvl w:val="0"/>
        <w:rPr>
          <w:rFonts w:hint="eastAsia" w:ascii="仿宋" w:hAnsi="仿宋" w:eastAsia="仿宋" w:cs="仿宋"/>
          <w:sz w:val="24"/>
        </w:rPr>
      </w:pPr>
      <w:r>
        <w:rPr>
          <w:rFonts w:hint="eastAsia" w:ascii="仿宋" w:hAnsi="仿宋" w:eastAsia="仿宋" w:cs="仿宋"/>
          <w:sz w:val="24"/>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14:paraId="05FCE193">
      <w:pPr>
        <w:snapToGrid w:val="0"/>
        <w:spacing w:line="360" w:lineRule="auto"/>
        <w:ind w:firstLine="480" w:firstLineChars="200"/>
        <w:jc w:val="left"/>
        <w:outlineLvl w:val="0"/>
        <w:rPr>
          <w:rFonts w:hint="eastAsia" w:ascii="仿宋" w:hAnsi="仿宋" w:eastAsia="仿宋" w:cs="仿宋"/>
          <w:sz w:val="24"/>
        </w:rPr>
      </w:pPr>
      <w:r>
        <w:rPr>
          <w:rFonts w:hint="eastAsia" w:ascii="仿宋" w:hAnsi="仿宋" w:eastAsia="仿宋" w:cs="仿宋"/>
          <w:sz w:val="24"/>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14:paraId="6B701239">
      <w:pPr>
        <w:snapToGrid w:val="0"/>
        <w:spacing w:line="360" w:lineRule="auto"/>
        <w:ind w:firstLine="480" w:firstLineChars="200"/>
        <w:jc w:val="left"/>
        <w:outlineLvl w:val="0"/>
        <w:rPr>
          <w:rFonts w:hint="eastAsia" w:ascii="仿宋" w:hAnsi="仿宋" w:eastAsia="仿宋" w:cs="仿宋"/>
          <w:sz w:val="24"/>
        </w:rPr>
      </w:pPr>
      <w:r>
        <w:rPr>
          <w:rFonts w:hint="eastAsia" w:ascii="仿宋" w:hAnsi="仿宋" w:eastAsia="仿宋" w:cs="仿宋"/>
          <w:sz w:val="24"/>
        </w:rPr>
        <w:t>3.投标文件内容不完整、编排混乱导致投标文件被误读、漏读或者查找不到相关内容的，是投标供应商的责任。</w:t>
      </w:r>
    </w:p>
    <w:p w14:paraId="61410514">
      <w:pPr>
        <w:tabs>
          <w:tab w:val="left" w:pos="8460"/>
        </w:tabs>
        <w:snapToGrid w:val="0"/>
        <w:spacing w:line="360" w:lineRule="auto"/>
        <w:ind w:firstLine="480" w:firstLineChars="200"/>
        <w:jc w:val="left"/>
        <w:outlineLvl w:val="0"/>
        <w:rPr>
          <w:rFonts w:hint="eastAsia" w:ascii="仿宋" w:hAnsi="仿宋" w:eastAsia="仿宋" w:cs="仿宋"/>
          <w:sz w:val="24"/>
        </w:rPr>
      </w:pPr>
      <w:r>
        <w:rPr>
          <w:rFonts w:hint="eastAsia" w:ascii="仿宋" w:hAnsi="仿宋" w:eastAsia="仿宋" w:cs="仿宋"/>
          <w:sz w:val="24"/>
        </w:rPr>
        <w:t>4.投标文件因字迹潦草或表达不清所引起的后果由投标供应商负责。</w:t>
      </w:r>
      <w:r>
        <w:rPr>
          <w:rFonts w:hint="eastAsia" w:ascii="仿宋" w:hAnsi="仿宋" w:eastAsia="仿宋" w:cs="仿宋"/>
          <w:sz w:val="24"/>
        </w:rPr>
        <w:tab/>
      </w:r>
    </w:p>
    <w:p w14:paraId="28D71E56">
      <w:pPr>
        <w:tabs>
          <w:tab w:val="left" w:pos="8460"/>
        </w:tabs>
        <w:snapToGrid w:val="0"/>
        <w:spacing w:line="360" w:lineRule="auto"/>
        <w:ind w:firstLine="480" w:firstLineChars="200"/>
        <w:jc w:val="left"/>
        <w:outlineLvl w:val="0"/>
        <w:rPr>
          <w:rFonts w:hint="eastAsia" w:ascii="仿宋" w:hAnsi="仿宋" w:eastAsia="仿宋" w:cs="仿宋"/>
          <w:sz w:val="24"/>
        </w:rPr>
      </w:pPr>
      <w:r>
        <w:rPr>
          <w:rFonts w:hint="eastAsia" w:ascii="仿宋" w:hAnsi="仿宋" w:eastAsia="仿宋" w:cs="仿宋"/>
          <w:sz w:val="24"/>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0C698779">
      <w:pPr>
        <w:tabs>
          <w:tab w:val="left" w:pos="8460"/>
        </w:tabs>
        <w:snapToGrid w:val="0"/>
        <w:spacing w:line="360" w:lineRule="auto"/>
        <w:ind w:firstLine="482" w:firstLineChars="200"/>
        <w:jc w:val="left"/>
        <w:outlineLvl w:val="0"/>
        <w:rPr>
          <w:rFonts w:hint="eastAsia" w:ascii="仿宋" w:hAnsi="仿宋" w:eastAsia="仿宋" w:cs="仿宋"/>
          <w:b/>
          <w:sz w:val="24"/>
        </w:rPr>
      </w:pPr>
      <w:r>
        <w:rPr>
          <w:rFonts w:hint="eastAsia" w:ascii="仿宋" w:hAnsi="仿宋" w:eastAsia="仿宋" w:cs="仿宋"/>
          <w:b/>
          <w:sz w:val="24"/>
        </w:rPr>
        <w:t>（六）投标文件的签署</w:t>
      </w:r>
    </w:p>
    <w:p w14:paraId="0BE13D86">
      <w:pPr>
        <w:tabs>
          <w:tab w:val="left" w:pos="8460"/>
        </w:tabs>
        <w:snapToGrid w:val="0"/>
        <w:spacing w:line="360" w:lineRule="auto"/>
        <w:ind w:firstLine="480" w:firstLineChars="200"/>
        <w:jc w:val="left"/>
        <w:outlineLvl w:val="0"/>
        <w:rPr>
          <w:rFonts w:hint="eastAsia" w:ascii="仿宋" w:hAnsi="仿宋" w:eastAsia="仿宋" w:cs="仿宋"/>
          <w:sz w:val="24"/>
        </w:rPr>
      </w:pPr>
      <w:r>
        <w:rPr>
          <w:rFonts w:hint="eastAsia" w:ascii="仿宋" w:hAnsi="仿宋" w:eastAsia="仿宋" w:cs="仿宋"/>
          <w:sz w:val="24"/>
        </w:rPr>
        <w:t>《投标文件》应由投标供应商法定代表人或其授权代表签字（或盖章），并加盖投标供应商公章。</w:t>
      </w:r>
    </w:p>
    <w:p w14:paraId="519853B9">
      <w:pPr>
        <w:tabs>
          <w:tab w:val="left" w:pos="8460"/>
        </w:tabs>
        <w:snapToGrid w:val="0"/>
        <w:spacing w:line="360" w:lineRule="auto"/>
        <w:ind w:firstLine="482" w:firstLineChars="200"/>
        <w:jc w:val="left"/>
        <w:outlineLvl w:val="0"/>
        <w:rPr>
          <w:rFonts w:hint="eastAsia" w:ascii="仿宋" w:hAnsi="仿宋" w:eastAsia="仿宋" w:cs="仿宋"/>
          <w:b/>
          <w:sz w:val="24"/>
        </w:rPr>
      </w:pPr>
      <w:r>
        <w:rPr>
          <w:rFonts w:hint="eastAsia" w:ascii="仿宋" w:hAnsi="仿宋" w:eastAsia="仿宋" w:cs="仿宋"/>
          <w:b/>
          <w:sz w:val="24"/>
        </w:rPr>
        <w:t>（七）投标文件的形式</w:t>
      </w:r>
    </w:p>
    <w:p w14:paraId="33AA5D83">
      <w:pPr>
        <w:tabs>
          <w:tab w:val="left" w:pos="8460"/>
        </w:tabs>
        <w:snapToGrid w:val="0"/>
        <w:spacing w:line="360" w:lineRule="auto"/>
        <w:ind w:firstLine="480" w:firstLineChars="200"/>
        <w:jc w:val="left"/>
        <w:outlineLvl w:val="0"/>
        <w:rPr>
          <w:rFonts w:hint="eastAsia" w:ascii="仿宋" w:hAnsi="仿宋" w:eastAsia="仿宋" w:cs="仿宋"/>
          <w:sz w:val="24"/>
        </w:rPr>
      </w:pPr>
      <w:r>
        <w:rPr>
          <w:rFonts w:hint="eastAsia" w:ascii="仿宋" w:hAnsi="仿宋" w:eastAsia="仿宋" w:cs="仿宋"/>
          <w:sz w:val="24"/>
        </w:rPr>
        <w:t>1.投标文件的形式：见《前附表》；</w:t>
      </w:r>
    </w:p>
    <w:p w14:paraId="4E6D9424">
      <w:pPr>
        <w:tabs>
          <w:tab w:val="left" w:pos="8460"/>
        </w:tabs>
        <w:snapToGrid w:val="0"/>
        <w:spacing w:line="360" w:lineRule="auto"/>
        <w:ind w:firstLine="480" w:firstLineChars="200"/>
        <w:jc w:val="left"/>
        <w:outlineLvl w:val="0"/>
        <w:rPr>
          <w:rFonts w:hint="eastAsia" w:ascii="仿宋" w:hAnsi="仿宋" w:eastAsia="仿宋" w:cs="仿宋"/>
          <w:sz w:val="24"/>
        </w:rPr>
      </w:pPr>
      <w:r>
        <w:rPr>
          <w:rFonts w:hint="eastAsia" w:ascii="仿宋" w:hAnsi="仿宋" w:eastAsia="仿宋" w:cs="仿宋"/>
          <w:sz w:val="24"/>
        </w:rPr>
        <w:t>2.“电子加密投标文件”：“电子加密投标文件”是指通过“政采云电子交易客户端”完成投标文件编制后生成并加密的数据电文形式的投标文件。</w:t>
      </w:r>
    </w:p>
    <w:p w14:paraId="1EF09568">
      <w:pPr>
        <w:tabs>
          <w:tab w:val="left" w:pos="8460"/>
        </w:tabs>
        <w:snapToGrid w:val="0"/>
        <w:spacing w:line="360" w:lineRule="auto"/>
        <w:ind w:firstLine="480" w:firstLineChars="200"/>
        <w:jc w:val="left"/>
        <w:outlineLvl w:val="0"/>
        <w:rPr>
          <w:rFonts w:hint="eastAsia" w:ascii="仿宋" w:hAnsi="仿宋" w:eastAsia="仿宋" w:cs="仿宋"/>
          <w:sz w:val="24"/>
        </w:rPr>
      </w:pPr>
      <w:r>
        <w:rPr>
          <w:rFonts w:hint="eastAsia" w:ascii="仿宋" w:hAnsi="仿宋" w:eastAsia="仿宋" w:cs="仿宋"/>
          <w:sz w:val="24"/>
        </w:rPr>
        <w:t>3.“备份投标文件”：“备份投标文件”是指与“电子加密投标文件”同时生成的数据电文形式的电子文件（备份标书），其他方式编制的“备份投标文件”视为无效的“备份投标文件”。</w:t>
      </w:r>
    </w:p>
    <w:p w14:paraId="5DFBF63D">
      <w:pPr>
        <w:snapToGrid w:val="0"/>
        <w:spacing w:line="360" w:lineRule="auto"/>
        <w:ind w:firstLine="482" w:firstLineChars="200"/>
        <w:jc w:val="left"/>
        <w:outlineLvl w:val="0"/>
        <w:rPr>
          <w:rFonts w:hint="eastAsia" w:ascii="仿宋" w:hAnsi="仿宋" w:eastAsia="仿宋" w:cs="仿宋"/>
          <w:b/>
          <w:sz w:val="24"/>
        </w:rPr>
      </w:pPr>
      <w:r>
        <w:rPr>
          <w:rFonts w:hint="eastAsia" w:ascii="仿宋" w:hAnsi="仿宋" w:eastAsia="仿宋" w:cs="仿宋"/>
          <w:b/>
          <w:sz w:val="24"/>
        </w:rPr>
        <w:t>（八）投标文件的份数：见《前附表》。</w:t>
      </w:r>
    </w:p>
    <w:p w14:paraId="3E83E73D">
      <w:pPr>
        <w:snapToGrid w:val="0"/>
        <w:spacing w:line="360" w:lineRule="auto"/>
        <w:ind w:firstLine="482" w:firstLineChars="200"/>
        <w:jc w:val="left"/>
        <w:outlineLvl w:val="0"/>
        <w:rPr>
          <w:rFonts w:hint="eastAsia" w:ascii="仿宋" w:hAnsi="仿宋" w:eastAsia="仿宋" w:cs="仿宋"/>
          <w:b/>
          <w:sz w:val="24"/>
        </w:rPr>
      </w:pPr>
      <w:r>
        <w:rPr>
          <w:rFonts w:hint="eastAsia" w:ascii="仿宋" w:hAnsi="仿宋" w:eastAsia="仿宋" w:cs="仿宋"/>
          <w:b/>
          <w:sz w:val="24"/>
        </w:rPr>
        <w:t>（九）投标文件的上传和递交：见《前附表》。</w:t>
      </w:r>
    </w:p>
    <w:p w14:paraId="3AA2041F">
      <w:pPr>
        <w:snapToGrid w:val="0"/>
        <w:spacing w:line="360" w:lineRule="auto"/>
        <w:ind w:firstLine="482" w:firstLineChars="200"/>
        <w:jc w:val="left"/>
        <w:outlineLvl w:val="0"/>
        <w:rPr>
          <w:rFonts w:hint="eastAsia" w:ascii="仿宋" w:hAnsi="仿宋" w:eastAsia="仿宋" w:cs="仿宋"/>
          <w:b/>
          <w:sz w:val="24"/>
        </w:rPr>
      </w:pPr>
      <w:r>
        <w:rPr>
          <w:rFonts w:hint="eastAsia" w:ascii="仿宋" w:hAnsi="仿宋" w:eastAsia="仿宋" w:cs="仿宋"/>
          <w:b/>
          <w:sz w:val="24"/>
        </w:rPr>
        <w:t>（十）“电子加密投标文件”解密和异常情况处理：见《前附表》。</w:t>
      </w:r>
    </w:p>
    <w:p w14:paraId="45C99F70">
      <w:pPr>
        <w:snapToGrid w:val="0"/>
        <w:spacing w:line="360" w:lineRule="auto"/>
        <w:ind w:firstLine="482" w:firstLineChars="200"/>
        <w:jc w:val="left"/>
        <w:outlineLvl w:val="0"/>
        <w:rPr>
          <w:rFonts w:hint="eastAsia" w:ascii="仿宋" w:hAnsi="仿宋" w:eastAsia="仿宋" w:cs="仿宋"/>
          <w:b/>
          <w:sz w:val="24"/>
        </w:rPr>
      </w:pPr>
      <w:r>
        <w:rPr>
          <w:rFonts w:hint="eastAsia" w:ascii="仿宋" w:hAnsi="仿宋" w:eastAsia="仿宋" w:cs="仿宋"/>
          <w:b/>
          <w:sz w:val="24"/>
        </w:rPr>
        <w:t>（十一）投标文件的补充、修改或撤回</w:t>
      </w:r>
    </w:p>
    <w:p w14:paraId="7233DC3D">
      <w:pPr>
        <w:snapToGrid w:val="0"/>
        <w:spacing w:line="360" w:lineRule="auto"/>
        <w:ind w:firstLine="480" w:firstLineChars="200"/>
        <w:jc w:val="left"/>
        <w:outlineLvl w:val="0"/>
        <w:rPr>
          <w:rFonts w:hint="eastAsia" w:ascii="仿宋" w:hAnsi="仿宋" w:eastAsia="仿宋" w:cs="仿宋"/>
          <w:sz w:val="24"/>
        </w:rPr>
      </w:pPr>
      <w:r>
        <w:rPr>
          <w:rFonts w:hint="eastAsia" w:ascii="仿宋" w:hAnsi="仿宋" w:eastAsia="仿宋" w:cs="仿宋"/>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6707C89">
      <w:pPr>
        <w:snapToGrid w:val="0"/>
        <w:spacing w:line="360" w:lineRule="auto"/>
        <w:ind w:firstLine="480" w:firstLineChars="200"/>
        <w:jc w:val="left"/>
        <w:outlineLvl w:val="0"/>
        <w:rPr>
          <w:rFonts w:hint="eastAsia" w:ascii="仿宋" w:hAnsi="仿宋" w:eastAsia="仿宋" w:cs="仿宋"/>
          <w:sz w:val="24"/>
        </w:rPr>
      </w:pPr>
      <w:r>
        <w:rPr>
          <w:rFonts w:hint="eastAsia" w:ascii="仿宋" w:hAnsi="仿宋" w:eastAsia="仿宋" w:cs="仿宋"/>
          <w:sz w:val="24"/>
        </w:rPr>
        <w:t>2.投标截止时间后，投标供应商不得撤回、修改投标文件。</w:t>
      </w:r>
    </w:p>
    <w:p w14:paraId="527C0332">
      <w:pPr>
        <w:snapToGrid w:val="0"/>
        <w:spacing w:line="360" w:lineRule="auto"/>
        <w:ind w:firstLine="482" w:firstLineChars="200"/>
        <w:jc w:val="left"/>
        <w:outlineLvl w:val="0"/>
        <w:rPr>
          <w:rFonts w:hint="eastAsia" w:ascii="仿宋" w:hAnsi="仿宋" w:eastAsia="仿宋" w:cs="仿宋"/>
          <w:b/>
          <w:sz w:val="24"/>
        </w:rPr>
      </w:pPr>
      <w:r>
        <w:rPr>
          <w:rFonts w:hint="eastAsia" w:ascii="仿宋" w:hAnsi="仿宋" w:eastAsia="仿宋" w:cs="仿宋"/>
          <w:b/>
          <w:sz w:val="24"/>
        </w:rPr>
        <w:t>（十二）投标文件的备选方案</w:t>
      </w:r>
    </w:p>
    <w:p w14:paraId="0374FDFB">
      <w:pPr>
        <w:snapToGrid w:val="0"/>
        <w:spacing w:line="360" w:lineRule="auto"/>
        <w:ind w:firstLine="480" w:firstLineChars="200"/>
        <w:jc w:val="left"/>
        <w:outlineLvl w:val="0"/>
        <w:rPr>
          <w:rFonts w:hint="eastAsia" w:ascii="仿宋" w:hAnsi="仿宋" w:eastAsia="仿宋" w:cs="仿宋"/>
          <w:sz w:val="24"/>
        </w:rPr>
      </w:pPr>
      <w:r>
        <w:rPr>
          <w:rFonts w:hint="eastAsia" w:ascii="仿宋" w:hAnsi="仿宋" w:eastAsia="仿宋" w:cs="仿宋"/>
          <w:sz w:val="24"/>
        </w:rPr>
        <w:t>投标供应商不得递交任何的投标备选（替代）方案，否则其投标文件将作无效标处理。与“电子加密投标文件”同时生成的“备份投标文件”不是投标备选（替代）方案。</w:t>
      </w:r>
    </w:p>
    <w:p w14:paraId="19C383B4">
      <w:pPr>
        <w:snapToGrid w:val="0"/>
        <w:spacing w:before="120" w:beforeLines="50" w:line="360" w:lineRule="auto"/>
        <w:ind w:firstLine="472" w:firstLineChars="196"/>
        <w:outlineLvl w:val="2"/>
        <w:rPr>
          <w:rFonts w:hint="eastAsia" w:ascii="仿宋" w:hAnsi="仿宋" w:eastAsia="仿宋" w:cs="仿宋"/>
          <w:b/>
          <w:sz w:val="24"/>
        </w:rPr>
      </w:pPr>
      <w:r>
        <w:rPr>
          <w:rFonts w:hint="eastAsia" w:ascii="仿宋" w:hAnsi="仿宋" w:eastAsia="仿宋" w:cs="仿宋"/>
          <w:b/>
          <w:sz w:val="24"/>
        </w:rPr>
        <w:t>（十三）投标无效的情形</w:t>
      </w:r>
    </w:p>
    <w:p w14:paraId="7F8D0E7D">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实质上没有响应招标文件要求的投标将被视为无效投标。投标人不得通过修正或</w:t>
      </w:r>
      <w:r>
        <w:rPr>
          <w:rFonts w:hint="eastAsia" w:ascii="仿宋" w:hAnsi="仿宋" w:eastAsia="仿宋" w:cs="仿宋"/>
          <w:bCs/>
          <w:sz w:val="24"/>
          <w:lang w:eastAsia="zh-CN"/>
        </w:rPr>
        <w:t>撤销</w:t>
      </w:r>
      <w:r>
        <w:rPr>
          <w:rFonts w:hint="eastAsia" w:ascii="仿宋" w:hAnsi="仿宋" w:eastAsia="仿宋" w:cs="仿宋"/>
          <w:bCs/>
          <w:sz w:val="24"/>
        </w:rPr>
        <w:t>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4249348">
      <w:pPr>
        <w:snapToGrid w:val="0"/>
        <w:spacing w:line="360" w:lineRule="auto"/>
        <w:ind w:firstLine="472" w:firstLineChars="196"/>
        <w:rPr>
          <w:rFonts w:hint="eastAsia" w:ascii="仿宋" w:hAnsi="仿宋" w:eastAsia="仿宋" w:cs="仿宋"/>
          <w:b/>
          <w:bCs/>
          <w:sz w:val="24"/>
        </w:rPr>
      </w:pPr>
      <w:r>
        <w:rPr>
          <w:rFonts w:hint="eastAsia" w:ascii="仿宋" w:hAnsi="仿宋" w:eastAsia="仿宋" w:cs="仿宋"/>
          <w:b/>
          <w:bCs/>
          <w:sz w:val="24"/>
        </w:rPr>
        <w:t>1.在符合性审查和商务评审时，如发现下列情形之一的，投标文件将被视为无效：</w:t>
      </w:r>
    </w:p>
    <w:p w14:paraId="76538C56">
      <w:pPr>
        <w:snapToGrid w:val="0"/>
        <w:spacing w:line="360" w:lineRule="auto"/>
        <w:ind w:firstLine="470" w:firstLineChars="196"/>
        <w:rPr>
          <w:rFonts w:hint="eastAsia" w:ascii="仿宋" w:hAnsi="仿宋" w:eastAsia="仿宋" w:cs="仿宋"/>
          <w:bCs/>
          <w:sz w:val="24"/>
        </w:rPr>
      </w:pPr>
      <w:r>
        <w:rPr>
          <w:rFonts w:hint="eastAsia" w:ascii="仿宋" w:hAnsi="仿宋" w:eastAsia="仿宋" w:cs="仿宋"/>
          <w:bCs/>
          <w:sz w:val="24"/>
        </w:rPr>
        <w:t>（1）资质条件不符合招标文件要求的；</w:t>
      </w:r>
    </w:p>
    <w:p w14:paraId="641E50F3">
      <w:pPr>
        <w:snapToGrid w:val="0"/>
        <w:spacing w:line="360" w:lineRule="auto"/>
        <w:ind w:firstLine="470" w:firstLineChars="196"/>
        <w:rPr>
          <w:rFonts w:hint="eastAsia" w:ascii="仿宋" w:hAnsi="仿宋" w:eastAsia="仿宋" w:cs="仿宋"/>
          <w:bCs/>
          <w:sz w:val="24"/>
        </w:rPr>
      </w:pPr>
      <w:r>
        <w:rPr>
          <w:rFonts w:hint="eastAsia" w:ascii="仿宋" w:hAnsi="仿宋" w:eastAsia="仿宋" w:cs="仿宋"/>
          <w:bCs/>
          <w:sz w:val="24"/>
        </w:rPr>
        <w:t>（2）投标文件无法定代表人签字</w:t>
      </w:r>
      <w:r>
        <w:rPr>
          <w:rFonts w:hint="eastAsia" w:ascii="仿宋" w:hAnsi="仿宋" w:eastAsia="仿宋" w:cs="仿宋"/>
          <w:bCs/>
          <w:sz w:val="24"/>
          <w:lang w:eastAsia="zh-CN"/>
        </w:rPr>
        <w:t>，</w:t>
      </w:r>
      <w:r>
        <w:rPr>
          <w:rFonts w:hint="eastAsia" w:ascii="仿宋" w:hAnsi="仿宋" w:eastAsia="仿宋" w:cs="仿宋"/>
          <w:bCs/>
          <w:sz w:val="24"/>
        </w:rPr>
        <w:t>或未提供法定代表人授权委托书、投标声明书或者填写项目不齐全的；</w:t>
      </w:r>
    </w:p>
    <w:p w14:paraId="7064AA17">
      <w:pPr>
        <w:snapToGrid w:val="0"/>
        <w:spacing w:line="360" w:lineRule="auto"/>
        <w:ind w:firstLine="470" w:firstLineChars="196"/>
        <w:rPr>
          <w:rFonts w:hint="eastAsia" w:ascii="仿宋" w:hAnsi="仿宋" w:eastAsia="仿宋" w:cs="仿宋"/>
          <w:bCs/>
          <w:sz w:val="24"/>
        </w:rPr>
      </w:pPr>
      <w:r>
        <w:rPr>
          <w:rFonts w:hint="eastAsia" w:ascii="仿宋" w:hAnsi="仿宋" w:eastAsia="仿宋" w:cs="仿宋"/>
          <w:bCs/>
          <w:sz w:val="24"/>
        </w:rPr>
        <w:t>（3）投标代表人未能出具身份证明或与法定代表人授权委托人身份不符的；</w:t>
      </w:r>
    </w:p>
    <w:p w14:paraId="306C8C7D">
      <w:pPr>
        <w:pStyle w:val="27"/>
        <w:snapToGrid w:val="0"/>
        <w:spacing w:line="360" w:lineRule="auto"/>
        <w:ind w:firstLine="470" w:firstLineChars="196"/>
        <w:rPr>
          <w:rFonts w:hint="eastAsia" w:ascii="仿宋" w:hAnsi="仿宋" w:eastAsia="仿宋" w:cs="仿宋"/>
          <w:bCs/>
          <w:spacing w:val="0"/>
          <w:sz w:val="24"/>
          <w:szCs w:val="24"/>
        </w:rPr>
      </w:pPr>
      <w:r>
        <w:rPr>
          <w:rFonts w:hint="eastAsia" w:ascii="仿宋" w:hAnsi="仿宋" w:eastAsia="仿宋" w:cs="仿宋"/>
          <w:bCs/>
          <w:spacing w:val="0"/>
          <w:sz w:val="24"/>
          <w:szCs w:val="24"/>
        </w:rPr>
        <w:t>（4）投标文件格式不规范、项目不齐全或者内容虚假的；</w:t>
      </w:r>
    </w:p>
    <w:p w14:paraId="04C96C44">
      <w:pPr>
        <w:pStyle w:val="27"/>
        <w:snapToGrid w:val="0"/>
        <w:spacing w:line="360" w:lineRule="auto"/>
        <w:ind w:firstLine="470" w:firstLineChars="196"/>
        <w:rPr>
          <w:rFonts w:hint="eastAsia" w:ascii="仿宋" w:hAnsi="仿宋" w:eastAsia="仿宋" w:cs="仿宋"/>
          <w:bCs/>
          <w:spacing w:val="0"/>
          <w:sz w:val="24"/>
          <w:szCs w:val="24"/>
        </w:rPr>
      </w:pPr>
      <w:r>
        <w:rPr>
          <w:rFonts w:hint="eastAsia" w:ascii="仿宋" w:hAnsi="仿宋" w:eastAsia="仿宋" w:cs="仿宋"/>
          <w:bCs/>
          <w:spacing w:val="0"/>
          <w:sz w:val="24"/>
          <w:szCs w:val="24"/>
        </w:rPr>
        <w:t>（5）投标文件的实质性内容未使用中文表述、意思表述不明确、前后矛盾或者使用计量单位不符合招标文件要求的（经评标委员会认定并允许其当场更正的笔误除外）；</w:t>
      </w:r>
    </w:p>
    <w:p w14:paraId="5903B9B1">
      <w:pPr>
        <w:pStyle w:val="27"/>
        <w:snapToGrid w:val="0"/>
        <w:spacing w:line="360" w:lineRule="auto"/>
        <w:ind w:firstLine="470" w:firstLineChars="196"/>
        <w:rPr>
          <w:rFonts w:hint="eastAsia" w:ascii="仿宋" w:hAnsi="仿宋" w:eastAsia="仿宋" w:cs="仿宋"/>
          <w:bCs/>
          <w:spacing w:val="0"/>
          <w:sz w:val="24"/>
          <w:szCs w:val="24"/>
        </w:rPr>
      </w:pPr>
      <w:r>
        <w:rPr>
          <w:rFonts w:hint="eastAsia" w:ascii="仿宋" w:hAnsi="仿宋" w:eastAsia="仿宋" w:cs="仿宋"/>
          <w:bCs/>
          <w:spacing w:val="0"/>
          <w:sz w:val="24"/>
          <w:szCs w:val="24"/>
        </w:rPr>
        <w:t>（6）投标有效期、服务期等商务条款不能满足招标文件要求的；</w:t>
      </w:r>
    </w:p>
    <w:p w14:paraId="50DFFD2D">
      <w:pPr>
        <w:pStyle w:val="27"/>
        <w:snapToGrid w:val="0"/>
        <w:spacing w:line="360" w:lineRule="auto"/>
        <w:ind w:firstLine="470" w:firstLineChars="196"/>
        <w:rPr>
          <w:rFonts w:hint="eastAsia" w:ascii="仿宋" w:hAnsi="仿宋" w:eastAsia="仿宋" w:cs="仿宋"/>
          <w:bCs/>
          <w:spacing w:val="0"/>
          <w:sz w:val="24"/>
          <w:szCs w:val="24"/>
        </w:rPr>
      </w:pPr>
      <w:r>
        <w:rPr>
          <w:rFonts w:hint="eastAsia" w:ascii="仿宋" w:hAnsi="仿宋" w:eastAsia="仿宋" w:cs="仿宋"/>
          <w:bCs/>
          <w:spacing w:val="0"/>
          <w:sz w:val="24"/>
          <w:szCs w:val="24"/>
        </w:rPr>
        <w:t>（7）未实质性响应招标文件要求或者投标文件有招标方不能接受的附加条件的；</w:t>
      </w:r>
    </w:p>
    <w:p w14:paraId="06E53E31">
      <w:pPr>
        <w:pStyle w:val="27"/>
        <w:snapToGrid w:val="0"/>
        <w:spacing w:line="360" w:lineRule="auto"/>
        <w:ind w:firstLine="457" w:firstLineChars="196"/>
        <w:rPr>
          <w:rFonts w:hint="eastAsia" w:ascii="仿宋" w:hAnsi="仿宋" w:eastAsia="仿宋" w:cs="仿宋"/>
          <w:b/>
          <w:bCs/>
          <w:sz w:val="24"/>
          <w:szCs w:val="24"/>
        </w:rPr>
      </w:pPr>
      <w:r>
        <w:rPr>
          <w:rFonts w:hint="eastAsia" w:ascii="仿宋" w:hAnsi="仿宋" w:eastAsia="仿宋" w:cs="仿宋"/>
          <w:b/>
          <w:bCs/>
          <w:sz w:val="24"/>
          <w:szCs w:val="24"/>
        </w:rPr>
        <w:t>2.在技术评审时，如发现下列情形之一的，投标文件将被视为无效：</w:t>
      </w:r>
    </w:p>
    <w:p w14:paraId="5E204AED">
      <w:pPr>
        <w:pStyle w:val="27"/>
        <w:snapToGrid w:val="0"/>
        <w:spacing w:line="360" w:lineRule="auto"/>
        <w:ind w:firstLine="457" w:firstLineChars="196"/>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1）未提供或未如实提供投标项目的技术参数，或者投标文件标明的响应或偏离与事实不符或虚假投标的；</w:t>
      </w:r>
    </w:p>
    <w:p w14:paraId="7F728DBF">
      <w:pPr>
        <w:pStyle w:val="27"/>
        <w:snapToGrid w:val="0"/>
        <w:spacing w:line="360" w:lineRule="auto"/>
        <w:ind w:firstLine="470" w:firstLineChars="196"/>
        <w:rPr>
          <w:rFonts w:hint="eastAsia" w:ascii="仿宋" w:hAnsi="仿宋" w:eastAsia="仿宋" w:cs="仿宋"/>
          <w:spacing w:val="0"/>
          <w:sz w:val="24"/>
          <w:szCs w:val="24"/>
        </w:rPr>
      </w:pPr>
      <w:r>
        <w:rPr>
          <w:rFonts w:hint="eastAsia" w:ascii="仿宋" w:hAnsi="仿宋" w:eastAsia="仿宋" w:cs="仿宋"/>
          <w:spacing w:val="0"/>
          <w:sz w:val="24"/>
          <w:szCs w:val="24"/>
        </w:rPr>
        <w:t>（2）明显不符合招标文件要求的质量标准，或者与招标文件中标“▲”的技术指标、主要功能项目发生实质性偏离的；</w:t>
      </w:r>
    </w:p>
    <w:p w14:paraId="0687926A">
      <w:pPr>
        <w:pStyle w:val="27"/>
        <w:snapToGrid w:val="0"/>
        <w:spacing w:line="360" w:lineRule="auto"/>
        <w:ind w:firstLine="470" w:firstLineChars="196"/>
        <w:rPr>
          <w:rFonts w:hint="eastAsia" w:ascii="仿宋" w:hAnsi="仿宋" w:eastAsia="仿宋" w:cs="仿宋"/>
          <w:spacing w:val="0"/>
          <w:sz w:val="24"/>
          <w:szCs w:val="24"/>
        </w:rPr>
      </w:pPr>
      <w:r>
        <w:rPr>
          <w:rFonts w:hint="eastAsia" w:ascii="仿宋" w:hAnsi="仿宋" w:eastAsia="仿宋" w:cs="仿宋"/>
          <w:spacing w:val="0"/>
          <w:sz w:val="24"/>
          <w:szCs w:val="24"/>
        </w:rPr>
        <w:t>（3）投标技术方案不明确，存在一个或一个以上备选（替代）投标方案的；</w:t>
      </w:r>
    </w:p>
    <w:p w14:paraId="5C986C35">
      <w:pPr>
        <w:pStyle w:val="27"/>
        <w:snapToGrid w:val="0"/>
        <w:spacing w:line="360" w:lineRule="auto"/>
        <w:ind w:firstLine="470" w:firstLineChars="196"/>
        <w:rPr>
          <w:rFonts w:hint="eastAsia" w:ascii="仿宋" w:hAnsi="仿宋" w:eastAsia="仿宋" w:cs="仿宋"/>
          <w:spacing w:val="0"/>
          <w:sz w:val="24"/>
          <w:szCs w:val="24"/>
        </w:rPr>
      </w:pPr>
      <w:r>
        <w:rPr>
          <w:rFonts w:hint="eastAsia" w:ascii="仿宋" w:hAnsi="仿宋" w:eastAsia="仿宋" w:cs="仿宋"/>
          <w:spacing w:val="0"/>
          <w:sz w:val="24"/>
          <w:szCs w:val="24"/>
        </w:rPr>
        <w:t>（4）与其他参加本次投标供应商的投标文件（技术文件）的文字表述内容相同连续20行以上或者差错相同2处以上的；</w:t>
      </w:r>
    </w:p>
    <w:p w14:paraId="3995739A">
      <w:pPr>
        <w:pStyle w:val="27"/>
        <w:snapToGrid w:val="0"/>
        <w:spacing w:line="360" w:lineRule="auto"/>
        <w:ind w:firstLine="457" w:firstLineChars="196"/>
        <w:rPr>
          <w:rFonts w:hint="eastAsia" w:ascii="仿宋" w:hAnsi="仿宋" w:eastAsia="仿宋" w:cs="仿宋"/>
          <w:b/>
          <w:bCs/>
          <w:sz w:val="24"/>
          <w:szCs w:val="24"/>
        </w:rPr>
      </w:pPr>
      <w:r>
        <w:rPr>
          <w:rFonts w:hint="eastAsia" w:ascii="仿宋" w:hAnsi="仿宋" w:eastAsia="仿宋" w:cs="仿宋"/>
          <w:b/>
          <w:bCs/>
          <w:sz w:val="24"/>
          <w:szCs w:val="24"/>
        </w:rPr>
        <w:t>3.在报价评审时，如发现下列情形之一的，投标文件将被视为无效：</w:t>
      </w:r>
    </w:p>
    <w:p w14:paraId="0AF353E1">
      <w:pPr>
        <w:pStyle w:val="27"/>
        <w:snapToGrid w:val="0"/>
        <w:spacing w:line="360" w:lineRule="auto"/>
        <w:ind w:firstLine="457" w:firstLineChars="196"/>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1）未采用人民币报价或者未按照招标文件标明的币种报价的；</w:t>
      </w:r>
    </w:p>
    <w:p w14:paraId="143CA990">
      <w:pPr>
        <w:pStyle w:val="27"/>
        <w:snapToGrid w:val="0"/>
        <w:spacing w:line="360" w:lineRule="auto"/>
        <w:ind w:firstLine="457" w:firstLineChars="196"/>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2）报价超出最高限价的；</w:t>
      </w:r>
    </w:p>
    <w:p w14:paraId="4B1FF339">
      <w:pPr>
        <w:pStyle w:val="27"/>
        <w:snapToGrid w:val="0"/>
        <w:spacing w:line="360" w:lineRule="auto"/>
        <w:ind w:firstLine="464" w:firstLineChars="200"/>
        <w:rPr>
          <w:rFonts w:hint="eastAsia" w:ascii="仿宋" w:hAnsi="仿宋" w:eastAsia="仿宋" w:cs="仿宋"/>
          <w:sz w:val="24"/>
          <w:szCs w:val="24"/>
        </w:rPr>
      </w:pPr>
      <w:r>
        <w:rPr>
          <w:rFonts w:hint="eastAsia" w:ascii="仿宋" w:hAnsi="仿宋" w:eastAsia="仿宋" w:cs="仿宋"/>
          <w:sz w:val="24"/>
          <w:szCs w:val="24"/>
        </w:rPr>
        <w:t>（3） 投标报价具有选择性，或者开标价格与投标文件承诺的优惠（折扣）价格不一致的；</w:t>
      </w:r>
    </w:p>
    <w:p w14:paraId="40A4AACA">
      <w:pPr>
        <w:pStyle w:val="27"/>
        <w:snapToGrid w:val="0"/>
        <w:spacing w:line="360" w:lineRule="auto"/>
        <w:ind w:firstLine="457" w:firstLineChars="196"/>
        <w:rPr>
          <w:rFonts w:hint="eastAsia" w:ascii="仿宋" w:hAnsi="仿宋" w:eastAsia="仿宋" w:cs="仿宋"/>
          <w:b/>
          <w:sz w:val="24"/>
          <w:szCs w:val="24"/>
        </w:rPr>
      </w:pPr>
      <w:r>
        <w:rPr>
          <w:rFonts w:hint="eastAsia" w:ascii="仿宋" w:hAnsi="仿宋" w:eastAsia="仿宋" w:cs="仿宋"/>
          <w:b/>
          <w:sz w:val="24"/>
          <w:szCs w:val="24"/>
        </w:rPr>
        <w:t>4.被拒绝的投标文件为无效。</w:t>
      </w:r>
    </w:p>
    <w:p w14:paraId="096ADFF3">
      <w:pPr>
        <w:pStyle w:val="27"/>
        <w:snapToGrid w:val="0"/>
        <w:spacing w:line="360" w:lineRule="auto"/>
        <w:ind w:firstLine="457" w:firstLineChars="196"/>
        <w:rPr>
          <w:rFonts w:hint="eastAsia" w:ascii="仿宋" w:hAnsi="仿宋" w:eastAsia="仿宋" w:cs="仿宋"/>
          <w:b/>
          <w:sz w:val="24"/>
          <w:szCs w:val="24"/>
        </w:rPr>
      </w:pPr>
      <w:r>
        <w:rPr>
          <w:rFonts w:hint="eastAsia" w:ascii="仿宋" w:hAnsi="仿宋" w:eastAsia="仿宋" w:cs="仿宋"/>
          <w:b/>
          <w:sz w:val="24"/>
          <w:szCs w:val="24"/>
        </w:rPr>
        <w:t>5.仅提供备份投标文件的无效。</w:t>
      </w:r>
    </w:p>
    <w:p w14:paraId="450CDA7C">
      <w:pPr>
        <w:pStyle w:val="27"/>
        <w:snapToGrid w:val="0"/>
        <w:spacing w:line="360" w:lineRule="auto"/>
        <w:ind w:firstLine="457" w:firstLineChars="196"/>
        <w:outlineLvl w:val="1"/>
        <w:rPr>
          <w:rFonts w:hint="eastAsia" w:ascii="仿宋" w:hAnsi="仿宋" w:eastAsia="仿宋" w:cs="仿宋"/>
          <w:b/>
          <w:snapToGrid w:val="0"/>
          <w:sz w:val="24"/>
          <w:szCs w:val="24"/>
        </w:rPr>
      </w:pPr>
      <w:r>
        <w:rPr>
          <w:rFonts w:hint="eastAsia" w:ascii="仿宋" w:hAnsi="仿宋" w:eastAsia="仿宋" w:cs="仿宋"/>
          <w:b/>
          <w:sz w:val="24"/>
          <w:szCs w:val="24"/>
        </w:rPr>
        <w:t>四、开标</w:t>
      </w:r>
    </w:p>
    <w:p w14:paraId="5AD298AC">
      <w:pPr>
        <w:pStyle w:val="27"/>
        <w:snapToGrid w:val="0"/>
        <w:spacing w:line="360" w:lineRule="auto"/>
        <w:ind w:firstLine="457" w:firstLineChars="196"/>
        <w:rPr>
          <w:rFonts w:hint="eastAsia" w:ascii="仿宋" w:hAnsi="仿宋" w:eastAsia="仿宋" w:cs="仿宋"/>
          <w:b/>
          <w:sz w:val="24"/>
          <w:szCs w:val="24"/>
        </w:rPr>
      </w:pPr>
      <w:r>
        <w:rPr>
          <w:rFonts w:hint="eastAsia" w:ascii="仿宋" w:hAnsi="仿宋" w:eastAsia="仿宋" w:cs="仿宋"/>
          <w:b/>
          <w:sz w:val="24"/>
          <w:szCs w:val="24"/>
        </w:rPr>
        <w:t>（一）开标准备</w:t>
      </w:r>
    </w:p>
    <w:p w14:paraId="4E6CFC31">
      <w:pPr>
        <w:pStyle w:val="27"/>
        <w:snapToGrid w:val="0"/>
        <w:spacing w:line="360" w:lineRule="auto"/>
        <w:ind w:firstLine="454" w:firstLineChars="196"/>
        <w:rPr>
          <w:rFonts w:hint="eastAsia" w:ascii="仿宋" w:hAnsi="仿宋" w:eastAsia="仿宋" w:cs="仿宋"/>
          <w:sz w:val="24"/>
          <w:szCs w:val="24"/>
        </w:rPr>
      </w:pPr>
      <w:r>
        <w:rPr>
          <w:rFonts w:hint="eastAsia" w:ascii="仿宋" w:hAnsi="仿宋" w:eastAsia="仿宋" w:cs="仿宋"/>
          <w:sz w:val="24"/>
          <w:szCs w:val="24"/>
        </w:rPr>
        <w:t>1.组织机构将按照招标文件规定的时间通过“政府采购云平台”组织开标、开启投标文件，所有供应商均应当准时在线参加。</w:t>
      </w:r>
    </w:p>
    <w:p w14:paraId="7CEF31CF">
      <w:pPr>
        <w:pStyle w:val="27"/>
        <w:snapToGrid w:val="0"/>
        <w:spacing w:line="360" w:lineRule="auto"/>
        <w:ind w:firstLine="454" w:firstLineChars="196"/>
        <w:rPr>
          <w:rFonts w:hint="eastAsia" w:ascii="仿宋" w:hAnsi="仿宋" w:eastAsia="仿宋" w:cs="仿宋"/>
          <w:sz w:val="24"/>
          <w:szCs w:val="24"/>
        </w:rPr>
      </w:pPr>
      <w:r>
        <w:rPr>
          <w:rFonts w:hint="eastAsia" w:ascii="仿宋" w:hAnsi="仿宋" w:eastAsia="仿宋" w:cs="仿宋"/>
          <w:sz w:val="24"/>
          <w:szCs w:val="24"/>
        </w:rPr>
        <w:t>2. 按照“不见面、少接触”的原则，本项目原则上采取“不见面”形式进行开评标活动</w:t>
      </w:r>
      <w:r>
        <w:rPr>
          <w:rFonts w:hint="eastAsia" w:ascii="仿宋" w:hAnsi="仿宋" w:eastAsia="仿宋" w:cs="仿宋"/>
          <w:sz w:val="24"/>
          <w:szCs w:val="24"/>
          <w:lang w:eastAsia="zh-CN"/>
        </w:rPr>
        <w:t>，</w:t>
      </w:r>
      <w:r>
        <w:rPr>
          <w:rFonts w:hint="eastAsia" w:ascii="仿宋" w:hAnsi="仿宋" w:eastAsia="仿宋" w:cs="仿宋"/>
          <w:sz w:val="24"/>
          <w:szCs w:val="24"/>
        </w:rPr>
        <w:t>法定代表人或其授权代表无须到场，在线响应即可（通过指定的电子邮箱、传真等）。</w:t>
      </w:r>
    </w:p>
    <w:p w14:paraId="058BA372">
      <w:pPr>
        <w:pStyle w:val="27"/>
        <w:snapToGrid w:val="0"/>
        <w:spacing w:line="360" w:lineRule="auto"/>
        <w:ind w:firstLine="457" w:firstLineChars="196"/>
        <w:rPr>
          <w:rFonts w:hint="eastAsia" w:ascii="仿宋" w:hAnsi="仿宋" w:eastAsia="仿宋" w:cs="仿宋"/>
          <w:b/>
          <w:sz w:val="24"/>
          <w:szCs w:val="24"/>
        </w:rPr>
      </w:pPr>
      <w:r>
        <w:rPr>
          <w:rFonts w:hint="eastAsia" w:ascii="仿宋" w:hAnsi="仿宋" w:eastAsia="仿宋" w:cs="仿宋"/>
          <w:b/>
          <w:sz w:val="24"/>
          <w:szCs w:val="24"/>
        </w:rPr>
        <w:t>（二） 开标程序：</w:t>
      </w:r>
    </w:p>
    <w:p w14:paraId="4DFB950F">
      <w:pPr>
        <w:pStyle w:val="27"/>
        <w:snapToGrid w:val="0"/>
        <w:spacing w:line="360" w:lineRule="auto"/>
        <w:ind w:firstLine="454" w:firstLineChars="196"/>
        <w:rPr>
          <w:rFonts w:hint="eastAsia" w:ascii="仿宋" w:hAnsi="仿宋" w:eastAsia="仿宋" w:cs="仿宋"/>
          <w:sz w:val="24"/>
          <w:szCs w:val="24"/>
        </w:rPr>
      </w:pPr>
      <w:r>
        <w:rPr>
          <w:rFonts w:hint="eastAsia" w:ascii="仿宋" w:hAnsi="仿宋" w:eastAsia="仿宋" w:cs="仿宋"/>
          <w:sz w:val="24"/>
          <w:szCs w:val="24"/>
        </w:rPr>
        <w:t>1.开标的准备工作由采购组织机构负责落实；</w:t>
      </w:r>
    </w:p>
    <w:p w14:paraId="5E7851CA">
      <w:pPr>
        <w:pStyle w:val="27"/>
        <w:snapToGrid w:val="0"/>
        <w:spacing w:line="360" w:lineRule="auto"/>
        <w:ind w:firstLine="454" w:firstLineChars="196"/>
        <w:rPr>
          <w:rFonts w:hint="eastAsia" w:ascii="仿宋" w:hAnsi="仿宋" w:eastAsia="仿宋" w:cs="仿宋"/>
          <w:sz w:val="24"/>
          <w:szCs w:val="24"/>
        </w:rPr>
      </w:pPr>
      <w:r>
        <w:rPr>
          <w:rFonts w:hint="eastAsia" w:ascii="仿宋" w:hAnsi="仿宋" w:eastAsia="仿宋" w:cs="仿宋"/>
          <w:sz w:val="24"/>
          <w:szCs w:val="24"/>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2BD39EC3">
      <w:pPr>
        <w:pStyle w:val="27"/>
        <w:snapToGrid w:val="0"/>
        <w:spacing w:line="360" w:lineRule="auto"/>
        <w:ind w:firstLine="457" w:firstLineChars="196"/>
        <w:rPr>
          <w:rFonts w:hint="eastAsia" w:ascii="仿宋" w:hAnsi="仿宋" w:eastAsia="仿宋" w:cs="仿宋"/>
          <w:b/>
          <w:sz w:val="24"/>
          <w:szCs w:val="24"/>
        </w:rPr>
      </w:pPr>
      <w:r>
        <w:rPr>
          <w:rFonts w:hint="eastAsia" w:ascii="仿宋" w:hAnsi="仿宋" w:eastAsia="仿宋" w:cs="仿宋"/>
          <w:b/>
          <w:sz w:val="24"/>
          <w:szCs w:val="24"/>
        </w:rPr>
        <w:t>（三）开标流程</w:t>
      </w:r>
    </w:p>
    <w:p w14:paraId="153404AB">
      <w:pPr>
        <w:pStyle w:val="27"/>
        <w:snapToGrid w:val="0"/>
        <w:spacing w:line="360" w:lineRule="auto"/>
        <w:ind w:firstLine="454" w:firstLineChars="196"/>
        <w:rPr>
          <w:rFonts w:hint="eastAsia" w:ascii="仿宋" w:hAnsi="仿宋" w:eastAsia="仿宋" w:cs="仿宋"/>
          <w:sz w:val="24"/>
          <w:szCs w:val="24"/>
        </w:rPr>
      </w:pPr>
      <w:r>
        <w:rPr>
          <w:rFonts w:hint="eastAsia" w:ascii="仿宋" w:hAnsi="仿宋" w:eastAsia="仿宋" w:cs="仿宋"/>
          <w:sz w:val="24"/>
          <w:szCs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C07BFAB">
      <w:pPr>
        <w:pStyle w:val="27"/>
        <w:snapToGrid w:val="0"/>
        <w:spacing w:line="360" w:lineRule="auto"/>
        <w:ind w:firstLine="454" w:firstLineChars="196"/>
        <w:rPr>
          <w:rFonts w:hint="eastAsia" w:ascii="仿宋" w:hAnsi="仿宋" w:eastAsia="仿宋" w:cs="仿宋"/>
          <w:sz w:val="24"/>
          <w:szCs w:val="24"/>
        </w:rPr>
      </w:pPr>
      <w:r>
        <w:rPr>
          <w:rFonts w:hint="eastAsia" w:ascii="仿宋" w:hAnsi="仿宋" w:eastAsia="仿宋" w:cs="仿宋"/>
          <w:sz w:val="24"/>
          <w:szCs w:val="24"/>
        </w:rPr>
        <w:t>2.投标文件解密结束；</w:t>
      </w:r>
    </w:p>
    <w:p w14:paraId="62044B7E">
      <w:pPr>
        <w:pStyle w:val="27"/>
        <w:snapToGrid w:val="0"/>
        <w:spacing w:line="360" w:lineRule="auto"/>
        <w:ind w:firstLine="454" w:firstLineChars="196"/>
        <w:rPr>
          <w:rFonts w:hint="eastAsia" w:ascii="仿宋" w:hAnsi="仿宋" w:eastAsia="仿宋" w:cs="仿宋"/>
          <w:sz w:val="24"/>
          <w:szCs w:val="24"/>
        </w:rPr>
      </w:pPr>
      <w:r>
        <w:rPr>
          <w:rFonts w:hint="eastAsia" w:ascii="仿宋" w:hAnsi="仿宋" w:eastAsia="仿宋" w:cs="仿宋"/>
          <w:sz w:val="24"/>
          <w:szCs w:val="24"/>
        </w:rPr>
        <w:t>3.开启投标文件，进入资格审查；</w:t>
      </w:r>
    </w:p>
    <w:p w14:paraId="119E6EF5">
      <w:pPr>
        <w:pStyle w:val="27"/>
        <w:snapToGrid w:val="0"/>
        <w:spacing w:line="360" w:lineRule="auto"/>
        <w:ind w:firstLine="454" w:firstLineChars="196"/>
        <w:rPr>
          <w:rFonts w:hint="eastAsia" w:ascii="仿宋" w:hAnsi="仿宋" w:eastAsia="仿宋" w:cs="仿宋"/>
          <w:sz w:val="24"/>
          <w:szCs w:val="24"/>
        </w:rPr>
      </w:pPr>
      <w:r>
        <w:rPr>
          <w:rFonts w:hint="eastAsia" w:ascii="仿宋" w:hAnsi="仿宋" w:eastAsia="仿宋" w:cs="仿宋"/>
          <w:sz w:val="24"/>
          <w:szCs w:val="24"/>
        </w:rPr>
        <w:t>4.开启资格审查通过的投标供应商的商务技术文件进入符合性审查、商务技术评审；</w:t>
      </w:r>
    </w:p>
    <w:p w14:paraId="17D926D4">
      <w:pPr>
        <w:pStyle w:val="27"/>
        <w:snapToGrid w:val="0"/>
        <w:spacing w:line="360" w:lineRule="auto"/>
        <w:ind w:firstLine="454" w:firstLineChars="196"/>
        <w:rPr>
          <w:rFonts w:hint="eastAsia" w:ascii="仿宋" w:hAnsi="仿宋" w:eastAsia="仿宋" w:cs="仿宋"/>
          <w:sz w:val="24"/>
          <w:szCs w:val="24"/>
        </w:rPr>
      </w:pPr>
      <w:r>
        <w:rPr>
          <w:rFonts w:hint="eastAsia" w:ascii="仿宋" w:hAnsi="仿宋" w:eastAsia="仿宋" w:cs="仿宋"/>
          <w:sz w:val="24"/>
          <w:szCs w:val="24"/>
        </w:rPr>
        <w:t>1）符合性审查、商务技术评审结束后，公布符合性审查、商务技术评审无效供应商名称及理由；公布经商务技术评审后有效投标供应商的名单，同时公布其商务技术部分得分情况。</w:t>
      </w:r>
    </w:p>
    <w:p w14:paraId="2FFB527E">
      <w:pPr>
        <w:pStyle w:val="27"/>
        <w:snapToGrid w:val="0"/>
        <w:spacing w:line="360" w:lineRule="auto"/>
        <w:ind w:firstLine="454" w:firstLineChars="196"/>
        <w:rPr>
          <w:rFonts w:hint="eastAsia" w:ascii="仿宋" w:hAnsi="仿宋" w:eastAsia="仿宋" w:cs="仿宋"/>
          <w:sz w:val="24"/>
          <w:szCs w:val="24"/>
        </w:rPr>
      </w:pPr>
      <w:r>
        <w:rPr>
          <w:rFonts w:hint="eastAsia" w:ascii="仿宋" w:hAnsi="仿宋" w:eastAsia="仿宋" w:cs="仿宋"/>
          <w:sz w:val="24"/>
          <w:szCs w:val="24"/>
        </w:rPr>
        <w:t>2）开启符合性审查、商务技术评审有效投标供应商的《报价文件》，公布开标一览表有关内容，同时当场制作开标记录表，唱标结束后，由评标委员会对报价的合理性、准确性等进行审查核实。</w:t>
      </w:r>
    </w:p>
    <w:p w14:paraId="6A51895D">
      <w:pPr>
        <w:pStyle w:val="27"/>
        <w:snapToGrid w:val="0"/>
        <w:spacing w:line="360" w:lineRule="auto"/>
        <w:ind w:firstLine="454" w:firstLineChars="196"/>
        <w:rPr>
          <w:rFonts w:hint="eastAsia" w:ascii="仿宋" w:hAnsi="仿宋" w:eastAsia="仿宋" w:cs="仿宋"/>
          <w:sz w:val="24"/>
          <w:szCs w:val="24"/>
        </w:rPr>
      </w:pPr>
      <w:r>
        <w:rPr>
          <w:rFonts w:hint="eastAsia" w:ascii="仿宋" w:hAnsi="仿宋" w:eastAsia="仿宋" w:cs="仿宋"/>
          <w:sz w:val="24"/>
          <w:szCs w:val="24"/>
        </w:rPr>
        <w:t>3）公布报价部分得分情况；</w:t>
      </w:r>
    </w:p>
    <w:p w14:paraId="423F266B">
      <w:pPr>
        <w:pStyle w:val="27"/>
        <w:snapToGrid w:val="0"/>
        <w:spacing w:line="360" w:lineRule="auto"/>
        <w:ind w:firstLine="454" w:firstLineChars="196"/>
        <w:rPr>
          <w:rFonts w:hint="eastAsia" w:ascii="仿宋" w:hAnsi="仿宋" w:eastAsia="仿宋" w:cs="仿宋"/>
          <w:sz w:val="24"/>
          <w:szCs w:val="24"/>
        </w:rPr>
      </w:pPr>
      <w:r>
        <w:rPr>
          <w:rFonts w:hint="eastAsia" w:ascii="仿宋" w:hAnsi="仿宋" w:eastAsia="仿宋" w:cs="仿宋"/>
          <w:sz w:val="24"/>
          <w:szCs w:val="24"/>
        </w:rPr>
        <w:t>4）评审结束后，公布中标（成交）候选供应商名单等。</w:t>
      </w:r>
    </w:p>
    <w:p w14:paraId="57A8920E">
      <w:pPr>
        <w:pStyle w:val="27"/>
        <w:snapToGrid w:val="0"/>
        <w:spacing w:line="360" w:lineRule="auto"/>
        <w:ind w:firstLine="454" w:firstLineChars="196"/>
        <w:rPr>
          <w:rFonts w:hint="eastAsia" w:ascii="仿宋" w:hAnsi="仿宋" w:eastAsia="仿宋" w:cs="仿宋"/>
          <w:sz w:val="24"/>
          <w:szCs w:val="24"/>
        </w:rPr>
      </w:pPr>
      <w:r>
        <w:rPr>
          <w:rFonts w:hint="eastAsia" w:ascii="仿宋" w:hAnsi="仿宋" w:eastAsia="仿宋" w:cs="仿宋"/>
          <w:sz w:val="24"/>
          <w:szCs w:val="24"/>
        </w:rPr>
        <w:t>5）开标结束。</w:t>
      </w:r>
    </w:p>
    <w:p w14:paraId="0EB5942E">
      <w:pPr>
        <w:pStyle w:val="27"/>
        <w:snapToGrid w:val="0"/>
        <w:spacing w:line="360" w:lineRule="auto"/>
        <w:ind w:firstLine="454" w:firstLineChars="196"/>
        <w:rPr>
          <w:rFonts w:hint="eastAsia" w:ascii="仿宋" w:hAnsi="仿宋" w:eastAsia="仿宋" w:cs="仿宋"/>
          <w:sz w:val="24"/>
          <w:szCs w:val="24"/>
        </w:rPr>
      </w:pPr>
      <w:r>
        <w:rPr>
          <w:rFonts w:hint="eastAsia" w:ascii="仿宋" w:hAnsi="仿宋" w:eastAsia="仿宋" w:cs="仿宋"/>
          <w:sz w:val="24"/>
          <w:szCs w:val="24"/>
        </w:rPr>
        <w:t>特别说明：如遇“政府采购云平台”电子化开标或评审程序调整的，按调整后程序执行。</w:t>
      </w:r>
      <w:bookmarkStart w:id="13" w:name="_Toc24550037"/>
      <w:bookmarkStart w:id="14" w:name="_Toc33194393"/>
    </w:p>
    <w:p w14:paraId="2A28CB36">
      <w:pPr>
        <w:pStyle w:val="27"/>
        <w:snapToGrid w:val="0"/>
        <w:spacing w:line="360" w:lineRule="auto"/>
        <w:ind w:firstLine="457" w:firstLineChars="196"/>
        <w:rPr>
          <w:rFonts w:hint="eastAsia" w:ascii="仿宋" w:hAnsi="仿宋" w:eastAsia="仿宋" w:cs="仿宋"/>
          <w:b/>
          <w:sz w:val="24"/>
          <w:szCs w:val="24"/>
        </w:rPr>
      </w:pPr>
      <w:r>
        <w:rPr>
          <w:rFonts w:hint="eastAsia" w:ascii="仿宋" w:hAnsi="仿宋" w:eastAsia="仿宋" w:cs="仿宋"/>
          <w:b/>
          <w:sz w:val="24"/>
          <w:szCs w:val="24"/>
        </w:rPr>
        <w:t>（四）投标供应商资格审查</w:t>
      </w:r>
      <w:bookmarkEnd w:id="13"/>
      <w:bookmarkEnd w:id="14"/>
    </w:p>
    <w:p w14:paraId="57609017">
      <w:pPr>
        <w:pStyle w:val="27"/>
        <w:snapToGrid w:val="0"/>
        <w:spacing w:line="360" w:lineRule="auto"/>
        <w:ind w:firstLine="454" w:firstLineChars="196"/>
        <w:rPr>
          <w:rFonts w:hint="eastAsia" w:ascii="仿宋" w:hAnsi="仿宋" w:eastAsia="仿宋" w:cs="仿宋"/>
          <w:sz w:val="24"/>
          <w:szCs w:val="24"/>
        </w:rPr>
      </w:pPr>
      <w:r>
        <w:rPr>
          <w:rFonts w:hint="eastAsia" w:ascii="仿宋" w:hAnsi="仿宋" w:eastAsia="仿宋" w:cs="仿宋"/>
          <w:sz w:val="24"/>
          <w:szCs w:val="24"/>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61AA9FA4">
      <w:pPr>
        <w:pStyle w:val="34"/>
        <w:snapToGrid w:val="0"/>
        <w:spacing w:beforeLines="0" w:afterLines="0" w:line="360" w:lineRule="auto"/>
        <w:ind w:firstLine="480" w:firstLineChars="200"/>
        <w:rPr>
          <w:rFonts w:hint="eastAsia" w:ascii="仿宋" w:hAnsi="仿宋" w:eastAsia="仿宋" w:cs="仿宋"/>
        </w:rPr>
      </w:pPr>
      <w:r>
        <w:rPr>
          <w:rFonts w:hint="eastAsia" w:ascii="仿宋" w:hAnsi="仿宋" w:eastAsia="仿宋" w:cs="仿宋"/>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1536FBDC">
      <w:pPr>
        <w:pStyle w:val="34"/>
        <w:snapToGrid w:val="0"/>
        <w:spacing w:beforeLines="0" w:afterLines="0" w:line="360" w:lineRule="auto"/>
        <w:ind w:firstLine="480" w:firstLineChars="200"/>
        <w:rPr>
          <w:rFonts w:hint="eastAsia" w:ascii="仿宋" w:hAnsi="仿宋" w:eastAsia="仿宋" w:cs="仿宋"/>
          <w:bCs/>
        </w:rPr>
      </w:pPr>
      <w:r>
        <w:rPr>
          <w:rFonts w:hint="eastAsia" w:ascii="仿宋" w:hAnsi="仿宋" w:eastAsia="仿宋" w:cs="仿宋"/>
        </w:rPr>
        <w:t>3.单位负责人为同一人或者存在直接控股、管理关系的不同供应商参加同一合同项下的政府采购活动的，相关投标供应商均作资格无效处理。</w:t>
      </w:r>
    </w:p>
    <w:p w14:paraId="424D04ED">
      <w:pPr>
        <w:pStyle w:val="34"/>
        <w:snapToGrid w:val="0"/>
        <w:spacing w:beforeLines="0" w:afterLines="0" w:line="360" w:lineRule="auto"/>
        <w:ind w:left="842" w:leftChars="267" w:hanging="281" w:hangingChars="100"/>
        <w:outlineLvl w:val="1"/>
        <w:rPr>
          <w:rFonts w:hint="eastAsia" w:ascii="仿宋" w:hAnsi="仿宋" w:eastAsia="仿宋" w:cs="仿宋"/>
          <w:b/>
          <w:sz w:val="28"/>
          <w:szCs w:val="28"/>
        </w:rPr>
      </w:pPr>
      <w:r>
        <w:rPr>
          <w:rFonts w:hint="eastAsia" w:ascii="仿宋" w:hAnsi="仿宋" w:eastAsia="仿宋" w:cs="仿宋"/>
          <w:b/>
          <w:sz w:val="28"/>
          <w:szCs w:val="28"/>
        </w:rPr>
        <w:t>五、评标</w:t>
      </w:r>
    </w:p>
    <w:p w14:paraId="3317F65B">
      <w:pPr>
        <w:pStyle w:val="34"/>
        <w:snapToGrid w:val="0"/>
        <w:spacing w:beforeLines="0" w:afterLines="0" w:line="360" w:lineRule="auto"/>
        <w:ind w:left="720" w:leftChars="228" w:hanging="241" w:hangingChars="100"/>
        <w:rPr>
          <w:rFonts w:hint="eastAsia" w:ascii="仿宋" w:hAnsi="仿宋" w:eastAsia="仿宋" w:cs="仿宋"/>
          <w:b/>
        </w:rPr>
      </w:pPr>
      <w:r>
        <w:rPr>
          <w:rFonts w:hint="eastAsia" w:ascii="仿宋" w:hAnsi="仿宋" w:eastAsia="仿宋" w:cs="仿宋"/>
          <w:b/>
        </w:rPr>
        <w:t>（一）组建评标委员会</w:t>
      </w:r>
    </w:p>
    <w:p w14:paraId="1A12E6A4">
      <w:pPr>
        <w:pStyle w:val="34"/>
        <w:snapToGrid w:val="0"/>
        <w:spacing w:beforeLines="0" w:afterLines="0" w:line="360" w:lineRule="auto"/>
        <w:ind w:firstLine="480" w:firstLineChars="200"/>
        <w:rPr>
          <w:rFonts w:hint="eastAsia" w:ascii="仿宋" w:hAnsi="仿宋" w:eastAsia="仿宋" w:cs="仿宋"/>
        </w:rPr>
      </w:pPr>
      <w:r>
        <w:rPr>
          <w:rFonts w:hint="eastAsia" w:ascii="仿宋" w:hAnsi="仿宋" w:eastAsia="仿宋" w:cs="仿宋"/>
        </w:rPr>
        <w:t>本项目评审委员会由招标人代表和有关技术、经济等方面的专家组成，成员人数为5人以上单数，其中技术经济等方面的专家不少于成员总数的三分之二。</w:t>
      </w:r>
    </w:p>
    <w:p w14:paraId="6CE5557F">
      <w:pPr>
        <w:pStyle w:val="34"/>
        <w:snapToGrid w:val="0"/>
        <w:spacing w:beforeLines="0" w:afterLines="0" w:line="360" w:lineRule="auto"/>
        <w:ind w:firstLine="482" w:firstLineChars="200"/>
        <w:rPr>
          <w:rFonts w:hint="eastAsia" w:ascii="仿宋" w:hAnsi="仿宋" w:eastAsia="仿宋" w:cs="仿宋"/>
          <w:b/>
        </w:rPr>
      </w:pPr>
      <w:r>
        <w:rPr>
          <w:rFonts w:hint="eastAsia" w:ascii="仿宋" w:hAnsi="仿宋" w:eastAsia="仿宋" w:cs="仿宋"/>
          <w:b/>
        </w:rPr>
        <w:t>（二）评标的方式</w:t>
      </w:r>
    </w:p>
    <w:p w14:paraId="0EF862E2">
      <w:pPr>
        <w:pStyle w:val="34"/>
        <w:snapToGrid w:val="0"/>
        <w:spacing w:beforeLines="0" w:afterLines="0" w:line="360" w:lineRule="auto"/>
        <w:ind w:left="719" w:leftChars="228" w:hanging="240" w:hangingChars="100"/>
        <w:rPr>
          <w:rFonts w:hint="eastAsia" w:ascii="仿宋" w:hAnsi="仿宋" w:eastAsia="仿宋" w:cs="仿宋"/>
        </w:rPr>
      </w:pPr>
      <w:r>
        <w:rPr>
          <w:rFonts w:hint="eastAsia" w:ascii="仿宋" w:hAnsi="仿宋" w:eastAsia="仿宋" w:cs="仿宋"/>
        </w:rPr>
        <w:t>本项目采用不公开方式评标，评标的依据为招标文件和投标文件。</w:t>
      </w:r>
    </w:p>
    <w:p w14:paraId="341AF270">
      <w:pPr>
        <w:pStyle w:val="34"/>
        <w:snapToGrid w:val="0"/>
        <w:spacing w:beforeLines="0" w:afterLines="0" w:line="360" w:lineRule="auto"/>
        <w:ind w:left="720" w:leftChars="228" w:hanging="241" w:hangingChars="100"/>
        <w:rPr>
          <w:rFonts w:hint="eastAsia" w:ascii="仿宋" w:hAnsi="仿宋" w:eastAsia="仿宋" w:cs="仿宋"/>
          <w:b/>
          <w:bCs/>
        </w:rPr>
      </w:pPr>
      <w:r>
        <w:rPr>
          <w:rFonts w:hint="eastAsia" w:ascii="仿宋" w:hAnsi="仿宋" w:eastAsia="仿宋" w:cs="仿宋"/>
          <w:b/>
        </w:rPr>
        <w:t>（三）</w:t>
      </w:r>
      <w:r>
        <w:rPr>
          <w:rFonts w:hint="eastAsia" w:ascii="仿宋" w:hAnsi="仿宋" w:eastAsia="仿宋" w:cs="仿宋"/>
          <w:b/>
          <w:bCs/>
        </w:rPr>
        <w:t>评标程序</w:t>
      </w:r>
    </w:p>
    <w:p w14:paraId="7767D857">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1.对所有通过资格审查的投标供应商的投标文件进行初步审查，审查、评价投标文件是否符合招标文件的商务、技术、服务等实质性要求。</w:t>
      </w:r>
    </w:p>
    <w:p w14:paraId="28EE1FF7">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67CEC2ED">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2E1E54CF">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（四）澄清问题的形式</w:t>
      </w:r>
    </w:p>
    <w:p w14:paraId="2238F03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37AB4EA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563A5245">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（五）错误修正</w:t>
      </w:r>
    </w:p>
    <w:p w14:paraId="0C9137D3">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投标文件如果出现计算或表达上的错误，修正错误的原则如下：</w:t>
      </w:r>
    </w:p>
    <w:p w14:paraId="1654914C">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1.开标一览表总价与投标报价明细表汇总数不一致的，以开标一览表为准；</w:t>
      </w:r>
    </w:p>
    <w:p w14:paraId="04F7CAE6">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2.投标文件的大写金额和小写金额不一致的，以大写金额为准；</w:t>
      </w:r>
    </w:p>
    <w:p w14:paraId="2F3E78A1">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3.总价金额与按单价汇总金额不一致的，以单价金额计算结果为准；</w:t>
      </w:r>
    </w:p>
    <w:p w14:paraId="12E7812C">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4.对不同文字文本投标文件的解释发生异议的，以中文文本为准。</w:t>
      </w:r>
    </w:p>
    <w:p w14:paraId="66E79A6E">
      <w:pPr>
        <w:pStyle w:val="34"/>
        <w:snapToGrid w:val="0"/>
        <w:spacing w:beforeLines="0" w:afterLines="0" w:line="360" w:lineRule="auto"/>
        <w:ind w:firstLine="482" w:firstLineChars="200"/>
        <w:rPr>
          <w:rFonts w:hint="eastAsia" w:ascii="仿宋" w:hAnsi="仿宋" w:eastAsia="仿宋" w:cs="仿宋"/>
          <w:b/>
          <w:bCs/>
        </w:rPr>
      </w:pPr>
      <w:r>
        <w:rPr>
          <w:rFonts w:hint="eastAsia" w:ascii="仿宋" w:hAnsi="仿宋" w:eastAsia="仿宋" w:cs="仿宋"/>
          <w:b/>
          <w:bCs/>
        </w:rPr>
        <w:t>按上述修正错误的原则及方法调整或修正投标文件的投标报价，投标人同意并签字确认后，调整后的投标报价对投标人具有约束作用。如果投标人不接受修正后的报价，则其投标将作为无效投标处理。</w:t>
      </w:r>
    </w:p>
    <w:p w14:paraId="3312D4DD">
      <w:pPr>
        <w:pStyle w:val="34"/>
        <w:tabs>
          <w:tab w:val="left" w:pos="630"/>
        </w:tabs>
        <w:snapToGrid w:val="0"/>
        <w:spacing w:beforeLines="0" w:afterLines="0" w:line="360" w:lineRule="auto"/>
        <w:ind w:firstLine="472" w:firstLineChars="196"/>
        <w:rPr>
          <w:rFonts w:hint="eastAsia" w:ascii="仿宋" w:hAnsi="仿宋" w:eastAsia="仿宋" w:cs="仿宋"/>
          <w:b/>
        </w:rPr>
      </w:pPr>
      <w:r>
        <w:rPr>
          <w:rFonts w:hint="eastAsia" w:ascii="仿宋" w:hAnsi="仿宋" w:eastAsia="仿宋" w:cs="仿宋"/>
          <w:b/>
        </w:rPr>
        <w:t>（六）评标原则和评标办法</w:t>
      </w:r>
    </w:p>
    <w:p w14:paraId="212B5EAD">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8E6BD11">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2.评标办法。本项目评标办法是本项目采取综合评分法，具体评标内容及评分标准等详见《第四章：评标办法及评分标准》。</w:t>
      </w:r>
    </w:p>
    <w:p w14:paraId="57E03E4F">
      <w:pPr>
        <w:pStyle w:val="34"/>
        <w:snapToGrid w:val="0"/>
        <w:spacing w:beforeLines="0" w:afterLines="0" w:line="360" w:lineRule="auto"/>
        <w:ind w:firstLine="482" w:firstLineChars="200"/>
        <w:rPr>
          <w:rFonts w:hint="eastAsia" w:ascii="仿宋" w:hAnsi="仿宋" w:eastAsia="仿宋" w:cs="仿宋"/>
          <w:b/>
        </w:rPr>
      </w:pPr>
      <w:r>
        <w:rPr>
          <w:rFonts w:hint="eastAsia" w:ascii="仿宋" w:hAnsi="仿宋" w:eastAsia="仿宋" w:cs="仿宋"/>
          <w:b/>
        </w:rPr>
        <w:t>（七）废标</w:t>
      </w:r>
    </w:p>
    <w:p w14:paraId="0ABAC556">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在采购中，出现下列情形之一的，应予废标：</w:t>
      </w:r>
    </w:p>
    <w:p w14:paraId="5331D98C">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1.符合专业条件的供应商或者对招标文件作实质响应的供应商不足3家的；</w:t>
      </w:r>
    </w:p>
    <w:p w14:paraId="14B7A28E">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2.出现影响采购公正的违法、违规行为的；</w:t>
      </w:r>
    </w:p>
    <w:p w14:paraId="407E5786">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3.报价均超过预算，不能支付的；</w:t>
      </w:r>
    </w:p>
    <w:p w14:paraId="0F3C336B">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4.因重大变故，采购任务取消的。</w:t>
      </w:r>
    </w:p>
    <w:p w14:paraId="0FED803D">
      <w:pPr>
        <w:pStyle w:val="34"/>
        <w:snapToGrid w:val="0"/>
        <w:spacing w:beforeLines="0" w:afterLines="0" w:line="360" w:lineRule="auto"/>
        <w:ind w:firstLine="482" w:firstLineChars="200"/>
        <w:rPr>
          <w:rFonts w:hint="eastAsia" w:ascii="仿宋" w:hAnsi="仿宋" w:eastAsia="仿宋" w:cs="仿宋"/>
          <w:b/>
        </w:rPr>
      </w:pPr>
      <w:r>
        <w:rPr>
          <w:rFonts w:hint="eastAsia" w:ascii="仿宋" w:hAnsi="仿宋" w:eastAsia="仿宋" w:cs="仿宋"/>
          <w:b/>
        </w:rPr>
        <w:t>（八）可中止电子交易活动的情形</w:t>
      </w:r>
    </w:p>
    <w:p w14:paraId="74EDC702">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采购过程中出现以下情形，导致电子交易平台无法正常运行，或者无法保证电子交易的公平、公正和安全时，采购组织机构可中止电子交易活动：</w:t>
      </w:r>
    </w:p>
    <w:p w14:paraId="4707CFAF">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1、电子交易平台发生故障而无法登录访问的；</w:t>
      </w:r>
    </w:p>
    <w:p w14:paraId="2EF2B85A">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2、电子交易平台应用或数据库出现错误，不能进行正常操作的；</w:t>
      </w:r>
    </w:p>
    <w:p w14:paraId="6D245A7B">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3、电子交易平台发现严重安全漏洞，有潜在泄密危险的；</w:t>
      </w:r>
    </w:p>
    <w:p w14:paraId="1CEC364F">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4、病毒发作导致不能进行正常操作的；</w:t>
      </w:r>
    </w:p>
    <w:p w14:paraId="484D9280">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5、其他无法保证电子交易的公平、公正和安全的情况。</w:t>
      </w:r>
    </w:p>
    <w:p w14:paraId="4B7C6035">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出现前款规定情形，不影响采购公平、公正性的，采购组织机构可以待上述情形消除后继续组织电子交易活动；影响或可能影响采购公平、公正性的，应当重新采购。</w:t>
      </w:r>
    </w:p>
    <w:p w14:paraId="71505B5D">
      <w:pPr>
        <w:pStyle w:val="34"/>
        <w:snapToGrid w:val="0"/>
        <w:spacing w:beforeLines="0" w:afterLines="0" w:line="360" w:lineRule="auto"/>
        <w:ind w:firstLine="551" w:firstLineChars="196"/>
        <w:outlineLvl w:val="1"/>
        <w:rPr>
          <w:rFonts w:hint="eastAsia" w:ascii="仿宋" w:hAnsi="仿宋" w:eastAsia="仿宋" w:cs="仿宋"/>
          <w:b/>
          <w:sz w:val="28"/>
          <w:szCs w:val="28"/>
        </w:rPr>
      </w:pPr>
      <w:r>
        <w:rPr>
          <w:rFonts w:hint="eastAsia" w:ascii="仿宋" w:hAnsi="仿宋" w:eastAsia="仿宋" w:cs="仿宋"/>
          <w:b/>
          <w:sz w:val="28"/>
          <w:szCs w:val="28"/>
        </w:rPr>
        <w:t>六、定标</w:t>
      </w:r>
    </w:p>
    <w:p w14:paraId="109CBCC6">
      <w:pPr>
        <w:pStyle w:val="34"/>
        <w:snapToGrid w:val="0"/>
        <w:spacing w:beforeLines="0" w:afterLines="0" w:line="360" w:lineRule="auto"/>
        <w:ind w:firstLine="472" w:firstLineChars="196"/>
        <w:rPr>
          <w:rFonts w:hint="eastAsia" w:ascii="仿宋" w:hAnsi="仿宋" w:eastAsia="仿宋" w:cs="仿宋"/>
          <w:b/>
          <w:bCs/>
        </w:rPr>
      </w:pPr>
      <w:r>
        <w:rPr>
          <w:rFonts w:hint="eastAsia" w:ascii="仿宋" w:hAnsi="仿宋" w:eastAsia="仿宋" w:cs="仿宋"/>
          <w:b/>
          <w:bCs/>
        </w:rPr>
        <w:t>（一）确定中标人。</w:t>
      </w:r>
      <w:r>
        <w:rPr>
          <w:rFonts w:hint="eastAsia" w:ascii="仿宋" w:hAnsi="仿宋" w:eastAsia="仿宋" w:cs="仿宋"/>
          <w:b/>
        </w:rPr>
        <w:t>本项目由采购人授权评标委员会确定中标人。</w:t>
      </w:r>
    </w:p>
    <w:p w14:paraId="65394CF8">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1.采购人在收到评标报告后五个工作日内，依法确认中标供应商。</w:t>
      </w:r>
    </w:p>
    <w:p w14:paraId="5158C7FE">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2.中标供应商确定后，中标结果在财政部门指定的政府采购信息发布媒体上公告。</w:t>
      </w:r>
    </w:p>
    <w:p w14:paraId="22761A13">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3.在发布公告的同时，招标采购单位向中标供应商发出中标通知书，中标通知书对采购人和中标供应商具有同等法律效力。</w:t>
      </w:r>
    </w:p>
    <w:p w14:paraId="47332520">
      <w:pPr>
        <w:pStyle w:val="34"/>
        <w:snapToGrid w:val="0"/>
        <w:spacing w:beforeLines="0" w:afterLines="0" w:line="360" w:lineRule="auto"/>
        <w:ind w:firstLine="472" w:firstLineChars="196"/>
        <w:rPr>
          <w:rFonts w:hint="eastAsia" w:ascii="仿宋" w:hAnsi="仿宋" w:eastAsia="仿宋" w:cs="仿宋"/>
          <w:b/>
        </w:rPr>
      </w:pPr>
      <w:r>
        <w:rPr>
          <w:rFonts w:hint="eastAsia" w:ascii="仿宋" w:hAnsi="仿宋" w:eastAsia="仿宋" w:cs="仿宋"/>
          <w:b/>
        </w:rPr>
        <w:t>4根据浙江省财政厅《关于印发浙江省政府采购供应商注册及诚信管理暂行办法的通知》[浙财采监字</w:t>
      </w:r>
      <w:r>
        <w:rPr>
          <w:rFonts w:hint="eastAsia" w:ascii="仿宋" w:hAnsi="仿宋" w:eastAsia="仿宋" w:cs="仿宋"/>
          <w:b/>
          <w:lang w:eastAsia="zh-CN"/>
        </w:rPr>
        <w:t>[</w:t>
      </w:r>
      <w:r>
        <w:rPr>
          <w:rFonts w:hint="eastAsia" w:ascii="仿宋" w:hAnsi="仿宋" w:eastAsia="仿宋" w:cs="仿宋"/>
          <w:b/>
        </w:rPr>
        <w:t>2009〕28号]精神，中标供应商在领取中标通知书前，必须在《浙江政府采购网》上完成供应商的注册工作，经初审、终审及公示后方可正式领取中标通知书。</w:t>
      </w:r>
    </w:p>
    <w:p w14:paraId="29937E71">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5.中标通知书发出后，采购人改变中标结果，或者中标供应商放弃中标，应当承担相应的法律责任。</w:t>
      </w:r>
    </w:p>
    <w:p w14:paraId="52B770B4">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14:paraId="45D1F025">
      <w:pPr>
        <w:pStyle w:val="34"/>
        <w:snapToGrid w:val="0"/>
        <w:spacing w:beforeLines="0" w:afterLines="0" w:line="360" w:lineRule="auto"/>
        <w:ind w:firstLine="472" w:firstLineChars="196"/>
        <w:rPr>
          <w:rFonts w:hint="eastAsia" w:ascii="仿宋" w:hAnsi="仿宋" w:eastAsia="仿宋" w:cs="仿宋"/>
          <w:b/>
        </w:rPr>
      </w:pPr>
      <w:r>
        <w:rPr>
          <w:rFonts w:hint="eastAsia" w:ascii="仿宋" w:hAnsi="仿宋" w:eastAsia="仿宋" w:cs="仿宋"/>
          <w:b/>
        </w:rPr>
        <w:t>（二）中标通知书</w:t>
      </w:r>
    </w:p>
    <w:p w14:paraId="46F4D375">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1.确定中标供应商后，招标采购单位将以书面形式发出中标通知书，通知中标的投标人其投标被接受。</w:t>
      </w:r>
    </w:p>
    <w:p w14:paraId="25A8EBF1">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2.中标通知书为双方签订合同的依据。</w:t>
      </w:r>
    </w:p>
    <w:p w14:paraId="548E98B2">
      <w:pPr>
        <w:pStyle w:val="34"/>
        <w:snapToGrid w:val="0"/>
        <w:spacing w:beforeLines="0" w:afterLines="0" w:line="360" w:lineRule="auto"/>
        <w:ind w:firstLine="470" w:firstLineChars="196"/>
        <w:rPr>
          <w:rFonts w:hint="eastAsia" w:ascii="仿宋" w:hAnsi="仿宋" w:eastAsia="仿宋" w:cs="仿宋"/>
        </w:rPr>
      </w:pPr>
      <w:r>
        <w:rPr>
          <w:rFonts w:hint="eastAsia" w:ascii="仿宋" w:hAnsi="仿宋" w:eastAsia="仿宋" w:cs="仿宋"/>
        </w:rPr>
        <w:t>3.中标供应商应根据中标通知书中规定的时间内，由法定代表人或其授权代理人与采购人签订合同。</w:t>
      </w:r>
    </w:p>
    <w:p w14:paraId="012642A4">
      <w:pPr>
        <w:pStyle w:val="34"/>
        <w:snapToGrid w:val="0"/>
        <w:spacing w:beforeLines="0" w:afterLines="0" w:line="360" w:lineRule="auto"/>
        <w:ind w:firstLine="551" w:firstLineChars="196"/>
        <w:outlineLvl w:val="1"/>
        <w:rPr>
          <w:rFonts w:hint="eastAsia" w:ascii="仿宋" w:hAnsi="仿宋" w:eastAsia="仿宋" w:cs="仿宋"/>
          <w:b/>
          <w:sz w:val="28"/>
          <w:szCs w:val="28"/>
        </w:rPr>
      </w:pPr>
      <w:r>
        <w:rPr>
          <w:rFonts w:hint="eastAsia" w:ascii="仿宋" w:hAnsi="仿宋" w:eastAsia="仿宋" w:cs="仿宋"/>
          <w:b/>
          <w:sz w:val="28"/>
          <w:szCs w:val="28"/>
        </w:rPr>
        <w:t>七、合同授予</w:t>
      </w:r>
    </w:p>
    <w:p w14:paraId="3805C759">
      <w:pPr>
        <w:snapToGrid w:val="0"/>
        <w:spacing w:line="360" w:lineRule="auto"/>
        <w:ind w:firstLine="472" w:firstLineChars="196"/>
        <w:rPr>
          <w:rFonts w:hint="eastAsia" w:ascii="仿宋" w:hAnsi="仿宋" w:eastAsia="仿宋" w:cs="仿宋"/>
          <w:b/>
          <w:bCs/>
          <w:sz w:val="24"/>
          <w:szCs w:val="20"/>
        </w:rPr>
      </w:pPr>
      <w:r>
        <w:rPr>
          <w:rFonts w:hint="eastAsia" w:ascii="仿宋" w:hAnsi="仿宋" w:eastAsia="仿宋" w:cs="仿宋"/>
          <w:b/>
          <w:bCs/>
          <w:sz w:val="24"/>
        </w:rPr>
        <w:t>（一）签订合同</w:t>
      </w:r>
    </w:p>
    <w:p w14:paraId="47FAE3E4">
      <w:pPr>
        <w:snapToGrid w:val="0"/>
        <w:spacing w:line="360" w:lineRule="auto"/>
        <w:ind w:firstLine="480" w:firstLineChars="200"/>
        <w:rPr>
          <w:rFonts w:hint="eastAsia" w:ascii="仿宋" w:hAnsi="仿宋" w:eastAsia="仿宋" w:cs="仿宋"/>
          <w:sz w:val="24"/>
          <w:szCs w:val="20"/>
        </w:rPr>
      </w:pPr>
      <w:r>
        <w:rPr>
          <w:rFonts w:hint="eastAsia" w:ascii="仿宋" w:hAnsi="仿宋" w:eastAsia="仿宋" w:cs="仿宋"/>
          <w:sz w:val="24"/>
        </w:rPr>
        <w:t>1.采购人与中标人应当在《中标通知书》发出之日起30日内签订政府采购合同。同时，采购代理机构对合同内容进行审查，如发现与采购结果和投标承诺内容不一致的，应予以纠正。</w:t>
      </w:r>
    </w:p>
    <w:p w14:paraId="7A93CEF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2.中标人拖延、拒签合同的</w:t>
      </w:r>
      <w:r>
        <w:rPr>
          <w:rFonts w:hint="eastAsia" w:ascii="仿宋" w:hAnsi="仿宋" w:eastAsia="仿宋" w:cs="仿宋"/>
          <w:sz w:val="24"/>
          <w:lang w:eastAsia="zh-CN"/>
        </w:rPr>
        <w:t>，</w:t>
      </w:r>
      <w:r>
        <w:rPr>
          <w:rFonts w:hint="eastAsia" w:ascii="仿宋" w:hAnsi="仿宋" w:eastAsia="仿宋" w:cs="仿宋"/>
          <w:sz w:val="24"/>
        </w:rPr>
        <w:t>将被取消中标资格。</w:t>
      </w:r>
    </w:p>
    <w:p w14:paraId="4B04BB42">
      <w:pPr>
        <w:pStyle w:val="34"/>
        <w:snapToGrid w:val="0"/>
        <w:spacing w:beforeLines="0" w:afterLines="0" w:line="360" w:lineRule="auto"/>
        <w:ind w:firstLine="472" w:firstLineChars="196"/>
        <w:rPr>
          <w:rFonts w:hint="eastAsia" w:ascii="仿宋" w:hAnsi="仿宋" w:eastAsia="仿宋" w:cs="仿宋"/>
          <w:b/>
        </w:rPr>
      </w:pPr>
      <w:r>
        <w:rPr>
          <w:rFonts w:hint="eastAsia" w:ascii="仿宋" w:hAnsi="仿宋" w:eastAsia="仿宋" w:cs="仿宋"/>
          <w:b/>
        </w:rPr>
        <w:t>（二）履约保证金</w:t>
      </w:r>
    </w:p>
    <w:p w14:paraId="7BAA9806">
      <w:pPr>
        <w:pStyle w:val="34"/>
        <w:snapToGrid w:val="0"/>
        <w:spacing w:beforeLines="0" w:afterLines="0" w:line="360" w:lineRule="auto"/>
        <w:ind w:firstLine="470" w:firstLineChars="196"/>
        <w:outlineLvl w:val="1"/>
        <w:rPr>
          <w:rFonts w:hint="eastAsia" w:ascii="仿宋" w:hAnsi="仿宋" w:eastAsia="仿宋" w:cs="仿宋"/>
        </w:rPr>
      </w:pPr>
      <w:r>
        <w:rPr>
          <w:rFonts w:hint="eastAsia" w:ascii="仿宋" w:hAnsi="仿宋" w:eastAsia="仿宋" w:cs="仿宋"/>
        </w:rPr>
        <w:t>无</w:t>
      </w:r>
    </w:p>
    <w:p w14:paraId="09EABDFC">
      <w:pPr>
        <w:pStyle w:val="34"/>
        <w:snapToGrid w:val="0"/>
        <w:spacing w:beforeLines="0" w:afterLines="0" w:line="360" w:lineRule="auto"/>
        <w:ind w:firstLine="551" w:firstLineChars="196"/>
        <w:outlineLvl w:val="1"/>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rPr>
        <w:t>三</w:t>
      </w:r>
      <w:r>
        <w:rPr>
          <w:rFonts w:hint="eastAsia" w:ascii="仿宋" w:hAnsi="仿宋" w:eastAsia="仿宋" w:cs="仿宋"/>
          <w:b/>
          <w:sz w:val="28"/>
          <w:szCs w:val="28"/>
          <w:lang w:eastAsia="zh-CN"/>
        </w:rPr>
        <w:t>）</w:t>
      </w:r>
      <w:r>
        <w:rPr>
          <w:rFonts w:hint="eastAsia" w:ascii="仿宋" w:hAnsi="仿宋" w:eastAsia="仿宋" w:cs="仿宋"/>
          <w:b/>
          <w:sz w:val="28"/>
          <w:szCs w:val="28"/>
        </w:rPr>
        <w:t>其他</w:t>
      </w:r>
    </w:p>
    <w:p w14:paraId="58D7DE78">
      <w:pPr>
        <w:snapToGrid w:val="0"/>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供应商有下列情形之一的，自愿接受取消投标资格；如已中标的，自动放弃中标资格，并承担全部法律责任；给采购人造成损失的，依法承担赔偿责任：</w:t>
      </w:r>
    </w:p>
    <w:p w14:paraId="6CBC5922">
      <w:pPr>
        <w:snapToGrid w:val="0"/>
        <w:spacing w:line="360" w:lineRule="auto"/>
        <w:ind w:firstLine="470" w:firstLineChars="196"/>
        <w:rPr>
          <w:rFonts w:hint="eastAsia" w:ascii="仿宋" w:hAnsi="仿宋" w:eastAsia="仿宋" w:cs="仿宋"/>
          <w:sz w:val="24"/>
        </w:rPr>
      </w:pPr>
      <w:r>
        <w:rPr>
          <w:rFonts w:hint="eastAsia" w:ascii="仿宋" w:hAnsi="仿宋" w:eastAsia="仿宋" w:cs="仿宋"/>
          <w:sz w:val="24"/>
        </w:rPr>
        <w:t>（1）供应商在投标有效期内撤回投标文件的；</w:t>
      </w:r>
    </w:p>
    <w:p w14:paraId="47F5A823">
      <w:pPr>
        <w:snapToGrid w:val="0"/>
        <w:spacing w:line="360" w:lineRule="auto"/>
        <w:ind w:firstLine="470" w:firstLineChars="196"/>
        <w:rPr>
          <w:rFonts w:hint="eastAsia" w:ascii="仿宋" w:hAnsi="仿宋" w:eastAsia="仿宋" w:cs="仿宋"/>
          <w:sz w:val="24"/>
        </w:rPr>
      </w:pPr>
      <w:r>
        <w:rPr>
          <w:rFonts w:hint="eastAsia" w:ascii="仿宋" w:hAnsi="仿宋" w:eastAsia="仿宋" w:cs="仿宋"/>
          <w:sz w:val="24"/>
        </w:rPr>
        <w:t>（2）供应商在投标过程中弄虚作假，提供虚假材料的；</w:t>
      </w:r>
    </w:p>
    <w:p w14:paraId="413454F8">
      <w:pPr>
        <w:snapToGrid w:val="0"/>
        <w:spacing w:line="360" w:lineRule="auto"/>
        <w:ind w:firstLine="470" w:firstLineChars="196"/>
        <w:rPr>
          <w:rFonts w:hint="eastAsia" w:ascii="仿宋" w:hAnsi="仿宋" w:eastAsia="仿宋" w:cs="仿宋"/>
          <w:sz w:val="24"/>
        </w:rPr>
      </w:pPr>
      <w:r>
        <w:rPr>
          <w:rFonts w:hint="eastAsia" w:ascii="仿宋" w:hAnsi="仿宋" w:eastAsia="仿宋" w:cs="仿宋"/>
          <w:sz w:val="24"/>
        </w:rPr>
        <w:t>（3）中标供应商无正当理由不与采购人签订合同的；</w:t>
      </w:r>
    </w:p>
    <w:p w14:paraId="4A99DB0A">
      <w:pPr>
        <w:snapToGrid w:val="0"/>
        <w:spacing w:line="360" w:lineRule="auto"/>
        <w:ind w:firstLine="470" w:firstLineChars="196"/>
        <w:rPr>
          <w:rFonts w:hint="eastAsia" w:ascii="仿宋" w:hAnsi="仿宋" w:eastAsia="仿宋" w:cs="仿宋"/>
          <w:sz w:val="24"/>
        </w:rPr>
      </w:pPr>
      <w:r>
        <w:rPr>
          <w:rFonts w:hint="eastAsia" w:ascii="仿宋" w:hAnsi="仿宋" w:eastAsia="仿宋" w:cs="仿宋"/>
          <w:sz w:val="24"/>
        </w:rPr>
        <w:t>（4）将中标项目转让给他人或者在投标文件中未说明且未经招标采购人同意，将中标项目分包给他人的；</w:t>
      </w:r>
    </w:p>
    <w:p w14:paraId="5978A9A0">
      <w:pPr>
        <w:snapToGrid w:val="0"/>
        <w:spacing w:line="360" w:lineRule="auto"/>
        <w:ind w:firstLine="470" w:firstLineChars="196"/>
        <w:rPr>
          <w:rFonts w:hint="eastAsia" w:ascii="仿宋" w:hAnsi="仿宋" w:eastAsia="仿宋" w:cs="仿宋"/>
          <w:sz w:val="24"/>
        </w:rPr>
      </w:pPr>
      <w:r>
        <w:rPr>
          <w:rFonts w:hint="eastAsia" w:ascii="仿宋" w:hAnsi="仿宋" w:eastAsia="仿宋" w:cs="仿宋"/>
          <w:sz w:val="24"/>
        </w:rPr>
        <w:t>（5）拒绝履行合同义务的；</w:t>
      </w:r>
    </w:p>
    <w:p w14:paraId="0395B80B">
      <w:pPr>
        <w:snapToGrid w:val="0"/>
        <w:spacing w:line="360" w:lineRule="auto"/>
        <w:ind w:firstLine="470" w:firstLineChars="196"/>
        <w:rPr>
          <w:rFonts w:hint="eastAsia" w:ascii="仿宋" w:hAnsi="仿宋" w:eastAsia="仿宋" w:cs="仿宋"/>
          <w:sz w:val="24"/>
        </w:rPr>
      </w:pPr>
      <w:r>
        <w:rPr>
          <w:rFonts w:hint="eastAsia" w:ascii="仿宋" w:hAnsi="仿宋" w:eastAsia="仿宋" w:cs="仿宋"/>
          <w:sz w:val="24"/>
        </w:rPr>
        <w:t>（6）其他严重扰乱招投标程序的。</w:t>
      </w:r>
    </w:p>
    <w:p w14:paraId="359BE8AA">
      <w:pPr>
        <w:pStyle w:val="34"/>
        <w:snapToGrid w:val="0"/>
        <w:spacing w:beforeLines="0" w:afterLines="0" w:line="360" w:lineRule="auto"/>
        <w:ind w:firstLine="470" w:firstLineChars="196"/>
        <w:outlineLvl w:val="1"/>
        <w:rPr>
          <w:rFonts w:hint="eastAsia" w:ascii="仿宋" w:hAnsi="仿宋" w:eastAsia="仿宋" w:cs="仿宋"/>
        </w:rPr>
      </w:pPr>
    </w:p>
    <w:p w14:paraId="19ED4B7F">
      <w:pPr>
        <w:pStyle w:val="34"/>
        <w:snapToGrid w:val="0"/>
        <w:spacing w:beforeLines="0" w:afterLines="0" w:line="360" w:lineRule="auto"/>
        <w:ind w:firstLine="470" w:firstLineChars="196"/>
        <w:outlineLvl w:val="1"/>
        <w:rPr>
          <w:rFonts w:hint="eastAsia" w:ascii="仿宋" w:hAnsi="仿宋" w:eastAsia="仿宋" w:cs="仿宋"/>
        </w:rPr>
      </w:pPr>
    </w:p>
    <w:p w14:paraId="66569618">
      <w:pPr>
        <w:pStyle w:val="34"/>
        <w:snapToGrid w:val="0"/>
        <w:spacing w:beforeLines="0" w:afterLines="0" w:line="360" w:lineRule="auto"/>
        <w:ind w:firstLine="470" w:firstLineChars="196"/>
        <w:outlineLvl w:val="1"/>
        <w:rPr>
          <w:rFonts w:hint="eastAsia" w:ascii="仿宋" w:hAnsi="仿宋" w:eastAsia="仿宋" w:cs="仿宋"/>
        </w:rPr>
      </w:pPr>
    </w:p>
    <w:p w14:paraId="3A783FCB">
      <w:pPr>
        <w:pStyle w:val="34"/>
        <w:snapToGrid w:val="0"/>
        <w:spacing w:beforeLines="0" w:afterLines="0" w:line="360" w:lineRule="auto"/>
        <w:ind w:firstLine="470" w:firstLineChars="196"/>
        <w:outlineLvl w:val="1"/>
        <w:rPr>
          <w:rFonts w:hint="eastAsia" w:ascii="仿宋" w:hAnsi="仿宋" w:eastAsia="仿宋" w:cs="仿宋"/>
        </w:rPr>
      </w:pPr>
    </w:p>
    <w:p w14:paraId="15253C40">
      <w:pPr>
        <w:pStyle w:val="34"/>
        <w:snapToGrid w:val="0"/>
        <w:spacing w:beforeLines="0" w:afterLines="0" w:line="360" w:lineRule="auto"/>
        <w:ind w:firstLine="470" w:firstLineChars="196"/>
        <w:outlineLvl w:val="1"/>
        <w:rPr>
          <w:rFonts w:hint="eastAsia" w:ascii="仿宋" w:hAnsi="仿宋" w:eastAsia="仿宋" w:cs="仿宋"/>
        </w:rPr>
      </w:pPr>
    </w:p>
    <w:p w14:paraId="17FE9178">
      <w:pPr>
        <w:pStyle w:val="34"/>
        <w:snapToGrid w:val="0"/>
        <w:spacing w:beforeLines="0" w:afterLines="0" w:line="360" w:lineRule="auto"/>
        <w:ind w:firstLine="470" w:firstLineChars="196"/>
        <w:outlineLvl w:val="1"/>
        <w:rPr>
          <w:rFonts w:hint="eastAsia" w:ascii="仿宋" w:hAnsi="仿宋" w:eastAsia="仿宋" w:cs="仿宋"/>
        </w:rPr>
      </w:pPr>
    </w:p>
    <w:p w14:paraId="5105090C">
      <w:pPr>
        <w:pStyle w:val="34"/>
        <w:snapToGrid w:val="0"/>
        <w:spacing w:beforeLines="0" w:afterLines="0" w:line="360" w:lineRule="auto"/>
        <w:rPr>
          <w:rFonts w:hint="eastAsia" w:ascii="仿宋" w:hAnsi="仿宋" w:eastAsia="仿宋" w:cs="仿宋"/>
          <w:sz w:val="30"/>
          <w:szCs w:val="30"/>
        </w:rPr>
      </w:pPr>
    </w:p>
    <w:p w14:paraId="064D8826">
      <w:pPr>
        <w:pStyle w:val="34"/>
        <w:snapToGrid w:val="0"/>
        <w:spacing w:beforeLines="0" w:afterLines="0" w:line="360" w:lineRule="auto"/>
        <w:rPr>
          <w:rFonts w:hint="eastAsia" w:ascii="仿宋" w:hAnsi="仿宋" w:eastAsia="仿宋" w:cs="仿宋"/>
          <w:sz w:val="30"/>
          <w:szCs w:val="30"/>
        </w:rPr>
      </w:pPr>
    </w:p>
    <w:p w14:paraId="2113D6A1">
      <w:pPr>
        <w:pStyle w:val="34"/>
        <w:keepNext w:val="0"/>
        <w:keepLines w:val="0"/>
        <w:pageBreakBefore/>
        <w:widowControl w:val="0"/>
        <w:kinsoku/>
        <w:wordWrap/>
        <w:overflowPunct/>
        <w:topLinePunct w:val="0"/>
        <w:autoSpaceDE/>
        <w:autoSpaceDN/>
        <w:bidi w:val="0"/>
        <w:adjustRightInd/>
        <w:snapToGrid w:val="0"/>
        <w:spacing w:beforeLines="0" w:afterLines="0"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第四章  评标办法及评分标准</w:t>
      </w:r>
    </w:p>
    <w:p w14:paraId="072B3B09">
      <w:pPr>
        <w:spacing w:line="360" w:lineRule="auto"/>
        <w:ind w:firstLine="420"/>
        <w:rPr>
          <w:rFonts w:hint="eastAsia" w:ascii="仿宋" w:hAnsi="仿宋" w:eastAsia="仿宋" w:cs="仿宋"/>
          <w:sz w:val="24"/>
        </w:rPr>
      </w:pPr>
      <w:r>
        <w:rPr>
          <w:rFonts w:hint="eastAsia" w:ascii="仿宋" w:hAnsi="仿宋" w:eastAsia="仿宋" w:cs="仿宋"/>
          <w:sz w:val="24"/>
        </w:rPr>
        <w:t>为公正、公平、科学地选择中标人，根据《中华人民共和国政府采购法》等有关法律法规的规定和《</w:t>
      </w:r>
      <w:r>
        <w:rPr>
          <w:rFonts w:hint="eastAsia" w:ascii="仿宋" w:hAnsi="仿宋" w:eastAsia="仿宋" w:cs="仿宋"/>
          <w:sz w:val="24"/>
          <w:lang w:eastAsia="zh-CN"/>
        </w:rPr>
        <w:t>湖州市吴兴区埭溪镇2025年松材线虫病除治项目</w:t>
      </w:r>
      <w:r>
        <w:rPr>
          <w:rFonts w:hint="eastAsia" w:ascii="仿宋" w:hAnsi="仿宋" w:eastAsia="仿宋" w:cs="仿宋"/>
          <w:sz w:val="24"/>
        </w:rPr>
        <w:t>采购文件》规定，并结合本项目的实际，制定本办法。</w:t>
      </w:r>
    </w:p>
    <w:p w14:paraId="2E9296F9">
      <w:pPr>
        <w:spacing w:line="360" w:lineRule="auto"/>
        <w:ind w:firstLine="420"/>
        <w:rPr>
          <w:rFonts w:hint="eastAsia" w:ascii="仿宋" w:hAnsi="仿宋" w:eastAsia="仿宋" w:cs="仿宋"/>
          <w:bCs/>
          <w:sz w:val="24"/>
          <w:szCs w:val="48"/>
        </w:rPr>
      </w:pPr>
      <w:r>
        <w:rPr>
          <w:rFonts w:hint="eastAsia" w:ascii="仿宋" w:hAnsi="仿宋" w:eastAsia="仿宋" w:cs="仿宋"/>
          <w:sz w:val="24"/>
        </w:rPr>
        <w:t>本办法适用于</w:t>
      </w:r>
      <w:r>
        <w:rPr>
          <w:rFonts w:hint="eastAsia" w:ascii="仿宋" w:hAnsi="仿宋" w:eastAsia="仿宋" w:cs="仿宋"/>
          <w:b/>
          <w:sz w:val="24"/>
          <w:lang w:eastAsia="zh-CN"/>
        </w:rPr>
        <w:t>湖州市吴兴区埭溪镇2025年松材线虫病除治项目</w:t>
      </w:r>
      <w:r>
        <w:rPr>
          <w:rFonts w:hint="eastAsia" w:ascii="仿宋" w:hAnsi="仿宋" w:eastAsia="仿宋" w:cs="仿宋"/>
          <w:bCs/>
          <w:sz w:val="24"/>
          <w:szCs w:val="48"/>
        </w:rPr>
        <w:t>的评标。</w:t>
      </w:r>
    </w:p>
    <w:p w14:paraId="61C0F4EF">
      <w:pPr>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一、总则</w:t>
      </w:r>
    </w:p>
    <w:p w14:paraId="7ECCECD1">
      <w:pPr>
        <w:spacing w:before="120" w:beforeLines="50" w:after="120" w:afterLines="50" w:line="360" w:lineRule="auto"/>
        <w:ind w:firstLine="480" w:firstLineChars="200"/>
        <w:rPr>
          <w:rFonts w:hint="eastAsia" w:ascii="仿宋" w:hAnsi="仿宋" w:eastAsia="仿宋" w:cs="仿宋"/>
          <w:sz w:val="24"/>
        </w:rPr>
      </w:pPr>
      <w:r>
        <w:rPr>
          <w:rFonts w:hint="eastAsia" w:ascii="仿宋" w:hAnsi="仿宋" w:eastAsia="仿宋" w:cs="仿宋"/>
          <w:sz w:val="24"/>
        </w:rPr>
        <w:t>本次评标采用综合评分法，</w:t>
      </w:r>
      <w:r>
        <w:rPr>
          <w:rFonts w:hint="eastAsia" w:ascii="仿宋" w:hAnsi="仿宋" w:eastAsia="仿宋" w:cs="仿宋"/>
          <w:b/>
          <w:sz w:val="24"/>
        </w:rPr>
        <w:t>总分为100分，包含：价格分（</w:t>
      </w:r>
      <w:r>
        <w:rPr>
          <w:rFonts w:hint="eastAsia" w:ascii="仿宋" w:hAnsi="仿宋" w:eastAsia="仿宋" w:cs="仿宋"/>
          <w:b/>
          <w:sz w:val="24"/>
          <w:lang w:val="en-US" w:eastAsia="zh-CN"/>
        </w:rPr>
        <w:t>20</w:t>
      </w:r>
      <w:r>
        <w:rPr>
          <w:rFonts w:hint="eastAsia" w:ascii="仿宋" w:hAnsi="仿宋" w:eastAsia="仿宋" w:cs="仿宋"/>
          <w:b/>
          <w:sz w:val="24"/>
        </w:rPr>
        <w:t>分）、技术分、商务、资信及其他分（</w:t>
      </w:r>
      <w:r>
        <w:rPr>
          <w:rFonts w:hint="eastAsia" w:ascii="仿宋" w:hAnsi="仿宋" w:eastAsia="仿宋" w:cs="仿宋"/>
          <w:b/>
          <w:sz w:val="24"/>
          <w:lang w:val="en-US" w:eastAsia="zh-CN"/>
        </w:rPr>
        <w:t>80</w:t>
      </w:r>
      <w:r>
        <w:rPr>
          <w:rFonts w:hint="eastAsia" w:ascii="仿宋" w:hAnsi="仿宋" w:eastAsia="仿宋" w:cs="仿宋"/>
          <w:b/>
          <w:sz w:val="24"/>
        </w:rPr>
        <w:t>分）</w:t>
      </w:r>
      <w:r>
        <w:rPr>
          <w:rFonts w:hint="eastAsia" w:ascii="仿宋" w:hAnsi="仿宋" w:eastAsia="仿宋" w:cs="仿宋"/>
          <w:sz w:val="24"/>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hint="eastAsia" w:ascii="仿宋" w:hAnsi="仿宋" w:eastAsia="仿宋" w:cs="仿宋"/>
          <w:bCs/>
          <w:sz w:val="24"/>
        </w:rPr>
        <w:t>评分过程中采用四舍五入法，并保留小数2位。</w:t>
      </w:r>
    </w:p>
    <w:p w14:paraId="1DBE8437">
      <w:pPr>
        <w:spacing w:line="360" w:lineRule="auto"/>
        <w:ind w:firstLine="480" w:firstLineChars="200"/>
        <w:rPr>
          <w:rFonts w:hint="eastAsia" w:ascii="仿宋" w:hAnsi="仿宋" w:eastAsia="仿宋" w:cs="仿宋"/>
          <w:sz w:val="24"/>
        </w:rPr>
      </w:pPr>
      <w:r>
        <w:rPr>
          <w:rFonts w:hint="eastAsia" w:ascii="仿宋" w:hAnsi="仿宋" w:eastAsia="仿宋" w:cs="仿宋"/>
          <w:sz w:val="24"/>
        </w:rPr>
        <w:t>投标人评标</w:t>
      </w:r>
      <w:r>
        <w:rPr>
          <w:rFonts w:hint="eastAsia" w:ascii="仿宋" w:hAnsi="仿宋" w:eastAsia="仿宋" w:cs="仿宋"/>
          <w:bCs/>
          <w:sz w:val="24"/>
        </w:rPr>
        <w:t>综合得分=价格分+</w:t>
      </w:r>
      <w:r>
        <w:rPr>
          <w:rFonts w:hint="eastAsia" w:ascii="仿宋" w:hAnsi="仿宋" w:eastAsia="仿宋" w:cs="仿宋"/>
          <w:bCs/>
          <w:sz w:val="24"/>
          <w:lang w:eastAsia="zh-CN"/>
        </w:rPr>
        <w:t>（</w:t>
      </w:r>
      <w:r>
        <w:rPr>
          <w:rFonts w:hint="eastAsia" w:ascii="仿宋" w:hAnsi="仿宋" w:eastAsia="仿宋" w:cs="仿宋"/>
          <w:bCs/>
          <w:sz w:val="24"/>
        </w:rPr>
        <w:t>技术分+商务、资信及其他分</w:t>
      </w:r>
      <w:r>
        <w:rPr>
          <w:rFonts w:hint="eastAsia" w:ascii="仿宋" w:hAnsi="仿宋" w:eastAsia="仿宋" w:cs="仿宋"/>
          <w:bCs/>
          <w:sz w:val="24"/>
          <w:lang w:eastAsia="zh-CN"/>
        </w:rPr>
        <w:t>）</w:t>
      </w:r>
    </w:p>
    <w:p w14:paraId="75EF1620">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二、评标内容及标准</w:t>
      </w:r>
    </w:p>
    <w:p w14:paraId="7BBF90F3">
      <w:pPr>
        <w:pStyle w:val="27"/>
        <w:spacing w:line="360" w:lineRule="auto"/>
        <w:ind w:firstLine="466" w:firstLineChars="200"/>
        <w:rPr>
          <w:rFonts w:hint="eastAsia" w:ascii="仿宋" w:hAnsi="仿宋" w:eastAsia="仿宋" w:cs="仿宋"/>
          <w:b/>
          <w:bCs/>
          <w:sz w:val="24"/>
        </w:rPr>
      </w:pPr>
      <w:r>
        <w:rPr>
          <w:rFonts w:hint="eastAsia" w:ascii="仿宋" w:hAnsi="仿宋" w:eastAsia="仿宋" w:cs="仿宋"/>
          <w:b/>
          <w:sz w:val="24"/>
        </w:rPr>
        <w:t>（一）</w:t>
      </w:r>
      <w:r>
        <w:rPr>
          <w:rFonts w:hint="eastAsia" w:ascii="仿宋" w:hAnsi="仿宋" w:eastAsia="仿宋" w:cs="仿宋"/>
          <w:b/>
          <w:bCs/>
          <w:sz w:val="24"/>
        </w:rPr>
        <w:t>价格分（</w:t>
      </w:r>
      <w:r>
        <w:rPr>
          <w:rFonts w:hint="eastAsia" w:ascii="仿宋" w:hAnsi="仿宋" w:eastAsia="仿宋" w:cs="仿宋"/>
          <w:b/>
          <w:bCs/>
          <w:sz w:val="24"/>
          <w:lang w:val="en-US" w:eastAsia="zh-CN"/>
        </w:rPr>
        <w:t>20</w:t>
      </w:r>
      <w:r>
        <w:rPr>
          <w:rFonts w:hint="eastAsia" w:ascii="仿宋" w:hAnsi="仿宋" w:eastAsia="仿宋" w:cs="仿宋"/>
          <w:b/>
          <w:bCs/>
          <w:sz w:val="24"/>
        </w:rPr>
        <w:t>分）</w:t>
      </w:r>
    </w:p>
    <w:p w14:paraId="24E5895A">
      <w:pPr>
        <w:pStyle w:val="27"/>
        <w:spacing w:line="360" w:lineRule="auto"/>
        <w:ind w:firstLine="464" w:firstLineChars="200"/>
        <w:rPr>
          <w:rFonts w:hint="eastAsia" w:ascii="仿宋" w:hAnsi="仿宋" w:eastAsia="仿宋" w:cs="仿宋"/>
          <w:bCs/>
          <w:sz w:val="24"/>
          <w:szCs w:val="24"/>
        </w:rPr>
      </w:pPr>
      <w:r>
        <w:rPr>
          <w:rFonts w:hint="eastAsia" w:ascii="仿宋" w:hAnsi="仿宋" w:eastAsia="仿宋" w:cs="仿宋"/>
          <w:bCs/>
          <w:sz w:val="24"/>
        </w:rPr>
        <w:t>价格分</w:t>
      </w:r>
      <w:r>
        <w:rPr>
          <w:rFonts w:hint="eastAsia" w:ascii="仿宋" w:hAnsi="仿宋" w:eastAsia="仿宋" w:cs="仿宋"/>
          <w:bCs/>
          <w:sz w:val="24"/>
          <w:szCs w:val="24"/>
        </w:rPr>
        <w:t>采用低价优先法计算，即满足招标文件要求且投标价格最低的投标报价为评标基准价，其他投标人的价格分按照下列公式计算：</w:t>
      </w:r>
    </w:p>
    <w:p w14:paraId="3217BB02">
      <w:pPr>
        <w:spacing w:line="360" w:lineRule="auto"/>
        <w:ind w:firstLine="480" w:firstLineChars="200"/>
        <w:rPr>
          <w:rFonts w:hint="eastAsia" w:ascii="仿宋" w:hAnsi="仿宋" w:eastAsia="仿宋" w:cs="仿宋"/>
          <w:sz w:val="24"/>
        </w:rPr>
      </w:pPr>
      <w:r>
        <w:rPr>
          <w:rFonts w:hint="eastAsia" w:ascii="仿宋" w:hAnsi="仿宋" w:eastAsia="仿宋" w:cs="仿宋"/>
          <w:sz w:val="24"/>
        </w:rPr>
        <w:t>价格分=（评标基准价/投标报价）×</w:t>
      </w:r>
      <w:r>
        <w:rPr>
          <w:rFonts w:hint="eastAsia" w:ascii="仿宋" w:hAnsi="仿宋" w:eastAsia="仿宋" w:cs="仿宋"/>
          <w:sz w:val="24"/>
          <w:lang w:val="en-US" w:eastAsia="zh-CN"/>
        </w:rPr>
        <w:t>2</w:t>
      </w:r>
      <w:r>
        <w:rPr>
          <w:rFonts w:hint="eastAsia" w:ascii="仿宋" w:hAnsi="仿宋" w:eastAsia="仿宋" w:cs="仿宋"/>
          <w:sz w:val="24"/>
        </w:rPr>
        <w:t>0%×100</w:t>
      </w:r>
    </w:p>
    <w:p w14:paraId="23082BF0">
      <w:pPr>
        <w:keepNext w:val="0"/>
        <w:keepLines w:val="0"/>
        <w:pageBreakBefore w:val="0"/>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此项由</w:t>
      </w:r>
      <w:r>
        <w:rPr>
          <w:rFonts w:hint="eastAsia" w:ascii="仿宋" w:hAnsi="仿宋" w:eastAsia="仿宋" w:cs="仿宋"/>
          <w:b/>
          <w:bCs/>
          <w:color w:val="auto"/>
          <w:sz w:val="24"/>
          <w:highlight w:val="none"/>
          <w:lang w:val="en-US" w:eastAsia="zh-CN"/>
        </w:rPr>
        <w:t>评标</w:t>
      </w:r>
      <w:r>
        <w:rPr>
          <w:rFonts w:hint="eastAsia" w:ascii="仿宋" w:hAnsi="仿宋" w:eastAsia="仿宋" w:cs="仿宋"/>
          <w:b/>
          <w:bCs/>
          <w:color w:val="auto"/>
          <w:sz w:val="24"/>
          <w:highlight w:val="none"/>
        </w:rPr>
        <w:t>小组会集体核实后统一打分。</w:t>
      </w:r>
    </w:p>
    <w:p w14:paraId="112B5C4F">
      <w:pPr>
        <w:tabs>
          <w:tab w:val="left" w:pos="8280"/>
        </w:tabs>
        <w:spacing w:line="500" w:lineRule="exact"/>
        <w:ind w:firstLine="361" w:firstLineChars="15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评标小组</w:t>
      </w:r>
      <w:r>
        <w:rPr>
          <w:rFonts w:hint="eastAsia" w:ascii="仿宋" w:hAnsi="仿宋" w:eastAsia="仿宋" w:cs="仿宋"/>
          <w:b/>
          <w:bCs/>
          <w:color w:val="auto"/>
          <w:sz w:val="24"/>
          <w:highlight w:val="none"/>
        </w:rPr>
        <w:t>在评审时发现供应商的最后报价明显高于其市场报价的，应当要求供应商书面说明并提供相关证明材料。供应商不能当场合理说明原因并提供证明材料的，</w:t>
      </w:r>
      <w:r>
        <w:rPr>
          <w:rFonts w:hint="eastAsia" w:ascii="仿宋" w:hAnsi="仿宋" w:eastAsia="仿宋" w:cs="仿宋"/>
          <w:b/>
          <w:bCs/>
          <w:color w:val="auto"/>
          <w:sz w:val="24"/>
          <w:highlight w:val="none"/>
          <w:lang w:eastAsia="zh-CN"/>
        </w:rPr>
        <w:t>评标小组</w:t>
      </w:r>
      <w:r>
        <w:rPr>
          <w:rFonts w:hint="eastAsia" w:ascii="仿宋" w:hAnsi="仿宋" w:eastAsia="仿宋" w:cs="仿宋"/>
          <w:b/>
          <w:bCs/>
          <w:color w:val="auto"/>
          <w:sz w:val="24"/>
          <w:highlight w:val="none"/>
        </w:rPr>
        <w:t>应将该供应商的响应文件作无效处理，并在磋商报告中说明。最后报价超出采购预算的，作无效标处理。</w:t>
      </w:r>
    </w:p>
    <w:p w14:paraId="587C0842">
      <w:pPr>
        <w:spacing w:line="360" w:lineRule="auto"/>
        <w:ind w:left="9094" w:leftChars="200" w:hanging="8674" w:hangingChars="3600"/>
        <w:jc w:val="left"/>
        <w:rPr>
          <w:rFonts w:hint="eastAsia" w:ascii="仿宋" w:hAnsi="仿宋" w:eastAsia="仿宋" w:cs="仿宋"/>
          <w:sz w:val="26"/>
          <w:szCs w:val="26"/>
        </w:rPr>
      </w:pPr>
      <w:r>
        <w:rPr>
          <w:rFonts w:hint="eastAsia" w:ascii="仿宋" w:hAnsi="仿宋" w:eastAsia="仿宋" w:cs="仿宋"/>
          <w:b/>
          <w:bCs/>
          <w:sz w:val="24"/>
        </w:rPr>
        <w:t>（二）技术、商务、资信及其他分</w:t>
      </w:r>
      <w:r>
        <w:rPr>
          <w:rFonts w:hint="eastAsia" w:ascii="仿宋" w:hAnsi="仿宋" w:eastAsia="仿宋" w:cs="仿宋"/>
          <w:b/>
          <w:bCs/>
          <w:sz w:val="24"/>
          <w:lang w:val="en-US" w:eastAsia="zh-CN"/>
        </w:rPr>
        <w:t>80</w:t>
      </w:r>
      <w:r>
        <w:rPr>
          <w:rFonts w:hint="eastAsia" w:ascii="仿宋" w:hAnsi="仿宋" w:eastAsia="仿宋" w:cs="仿宋"/>
          <w:b/>
          <w:bCs/>
          <w:sz w:val="24"/>
        </w:rPr>
        <w:t>分</w:t>
      </w:r>
    </w:p>
    <w:tbl>
      <w:tblPr>
        <w:tblStyle w:val="64"/>
        <w:tblW w:w="100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700"/>
        <w:gridCol w:w="1189"/>
        <w:gridCol w:w="6072"/>
        <w:gridCol w:w="1558"/>
      </w:tblGrid>
      <w:tr w14:paraId="589C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noWrap w:val="0"/>
            <w:vAlign w:val="top"/>
          </w:tcPr>
          <w:p w14:paraId="0C8E59EF">
            <w:pPr>
              <w:spacing w:line="280" w:lineRule="exact"/>
              <w:jc w:val="center"/>
              <w:rPr>
                <w:rFonts w:hint="eastAsia" w:ascii="仿宋" w:hAnsi="仿宋" w:eastAsia="仿宋" w:cs="仿宋"/>
                <w:b/>
                <w:szCs w:val="21"/>
              </w:rPr>
            </w:pPr>
            <w:r>
              <w:rPr>
                <w:rFonts w:hint="eastAsia" w:ascii="仿宋" w:hAnsi="仿宋" w:eastAsia="仿宋" w:cs="仿宋"/>
                <w:b/>
                <w:szCs w:val="21"/>
              </w:rPr>
              <w:t>序号</w:t>
            </w:r>
          </w:p>
        </w:tc>
        <w:tc>
          <w:tcPr>
            <w:tcW w:w="1889" w:type="dxa"/>
            <w:gridSpan w:val="2"/>
            <w:noWrap w:val="0"/>
            <w:vAlign w:val="top"/>
          </w:tcPr>
          <w:p w14:paraId="27689918">
            <w:pPr>
              <w:spacing w:line="280" w:lineRule="exact"/>
              <w:jc w:val="center"/>
              <w:rPr>
                <w:rFonts w:hint="eastAsia" w:ascii="仿宋" w:hAnsi="仿宋" w:eastAsia="仿宋" w:cs="仿宋"/>
                <w:b/>
                <w:szCs w:val="21"/>
              </w:rPr>
            </w:pPr>
            <w:r>
              <w:rPr>
                <w:rFonts w:hint="eastAsia" w:ascii="仿宋" w:hAnsi="仿宋" w:eastAsia="仿宋" w:cs="仿宋"/>
                <w:b/>
                <w:szCs w:val="21"/>
              </w:rPr>
              <w:t>评审内容及分值</w:t>
            </w:r>
          </w:p>
        </w:tc>
        <w:tc>
          <w:tcPr>
            <w:tcW w:w="6072" w:type="dxa"/>
            <w:noWrap w:val="0"/>
            <w:vAlign w:val="top"/>
          </w:tcPr>
          <w:p w14:paraId="0E64B07C">
            <w:pPr>
              <w:spacing w:line="280" w:lineRule="exact"/>
              <w:jc w:val="center"/>
              <w:rPr>
                <w:rFonts w:hint="eastAsia" w:ascii="仿宋" w:hAnsi="仿宋" w:eastAsia="仿宋" w:cs="仿宋"/>
                <w:b/>
                <w:szCs w:val="21"/>
              </w:rPr>
            </w:pPr>
            <w:r>
              <w:rPr>
                <w:rFonts w:hint="eastAsia" w:ascii="仿宋" w:hAnsi="仿宋" w:eastAsia="仿宋" w:cs="仿宋"/>
                <w:b/>
                <w:szCs w:val="21"/>
              </w:rPr>
              <w:t>评分细则</w:t>
            </w:r>
          </w:p>
        </w:tc>
        <w:tc>
          <w:tcPr>
            <w:tcW w:w="1558" w:type="dxa"/>
            <w:noWrap w:val="0"/>
            <w:vAlign w:val="top"/>
          </w:tcPr>
          <w:p w14:paraId="222B1216">
            <w:pPr>
              <w:spacing w:line="280" w:lineRule="exact"/>
              <w:jc w:val="center"/>
              <w:rPr>
                <w:rFonts w:hint="eastAsia" w:ascii="仿宋" w:hAnsi="仿宋" w:eastAsia="仿宋" w:cs="仿宋"/>
                <w:b/>
                <w:szCs w:val="21"/>
              </w:rPr>
            </w:pPr>
            <w:r>
              <w:rPr>
                <w:rFonts w:hint="eastAsia" w:ascii="仿宋" w:hAnsi="仿宋" w:eastAsia="仿宋" w:cs="仿宋"/>
                <w:b/>
                <w:szCs w:val="21"/>
              </w:rPr>
              <w:t>备注</w:t>
            </w:r>
          </w:p>
        </w:tc>
      </w:tr>
      <w:tr w14:paraId="3B70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1" w:type="dxa"/>
            <w:vMerge w:val="restart"/>
            <w:noWrap w:val="0"/>
            <w:vAlign w:val="center"/>
          </w:tcPr>
          <w:p w14:paraId="26D388B5">
            <w:pPr>
              <w:spacing w:line="280" w:lineRule="exact"/>
              <w:jc w:val="center"/>
              <w:rPr>
                <w:rFonts w:hint="eastAsia" w:ascii="仿宋" w:hAnsi="仿宋" w:eastAsia="仿宋" w:cs="仿宋"/>
                <w:b/>
                <w:szCs w:val="21"/>
              </w:rPr>
            </w:pPr>
            <w:r>
              <w:rPr>
                <w:rFonts w:hint="eastAsia" w:ascii="仿宋" w:hAnsi="仿宋" w:eastAsia="仿宋" w:cs="仿宋"/>
                <w:b/>
                <w:szCs w:val="21"/>
              </w:rPr>
              <w:t>1</w:t>
            </w:r>
          </w:p>
        </w:tc>
        <w:tc>
          <w:tcPr>
            <w:tcW w:w="700" w:type="dxa"/>
            <w:vMerge w:val="restart"/>
            <w:noWrap w:val="0"/>
            <w:vAlign w:val="center"/>
          </w:tcPr>
          <w:p w14:paraId="06CB76A6">
            <w:pPr>
              <w:spacing w:line="400" w:lineRule="exact"/>
              <w:jc w:val="center"/>
              <w:rPr>
                <w:rFonts w:hint="eastAsia" w:ascii="仿宋" w:hAnsi="仿宋" w:eastAsia="仿宋" w:cs="仿宋"/>
                <w:b/>
                <w:szCs w:val="21"/>
              </w:rPr>
            </w:pPr>
            <w:r>
              <w:rPr>
                <w:rFonts w:hint="eastAsia" w:ascii="仿宋" w:hAnsi="仿宋" w:eastAsia="仿宋" w:cs="仿宋"/>
                <w:b/>
                <w:szCs w:val="21"/>
              </w:rPr>
              <w:t>技术分</w:t>
            </w:r>
          </w:p>
          <w:p w14:paraId="728C934D">
            <w:pPr>
              <w:spacing w:line="400" w:lineRule="exact"/>
              <w:jc w:val="center"/>
              <w:rPr>
                <w:rFonts w:hint="eastAsia" w:ascii="仿宋" w:hAnsi="仿宋" w:eastAsia="仿宋" w:cs="仿宋"/>
                <w:b/>
                <w:szCs w:val="21"/>
              </w:rPr>
            </w:pPr>
            <w:r>
              <w:rPr>
                <w:rFonts w:hint="eastAsia" w:ascii="仿宋" w:hAnsi="仿宋" w:eastAsia="仿宋" w:cs="仿宋"/>
                <w:b/>
                <w:szCs w:val="21"/>
                <w:lang w:val="en-US" w:eastAsia="zh-CN"/>
              </w:rPr>
              <w:t>72</w:t>
            </w:r>
            <w:r>
              <w:rPr>
                <w:rFonts w:hint="eastAsia" w:ascii="仿宋" w:hAnsi="仿宋" w:eastAsia="仿宋" w:cs="仿宋"/>
                <w:b/>
                <w:szCs w:val="21"/>
              </w:rPr>
              <w:t>分</w:t>
            </w:r>
          </w:p>
        </w:tc>
        <w:tc>
          <w:tcPr>
            <w:tcW w:w="1189" w:type="dxa"/>
            <w:vMerge w:val="restart"/>
            <w:noWrap w:val="0"/>
            <w:vAlign w:val="center"/>
          </w:tcPr>
          <w:p w14:paraId="3CF231E7">
            <w:pPr>
              <w:spacing w:line="400" w:lineRule="exact"/>
              <w:jc w:val="center"/>
              <w:rPr>
                <w:rFonts w:hint="eastAsia" w:ascii="仿宋" w:hAnsi="仿宋" w:eastAsia="仿宋" w:cs="仿宋"/>
                <w:b/>
                <w:szCs w:val="21"/>
              </w:rPr>
            </w:pPr>
            <w:r>
              <w:rPr>
                <w:rFonts w:hint="eastAsia" w:ascii="仿宋" w:hAnsi="仿宋" w:eastAsia="仿宋" w:cs="仿宋"/>
                <w:szCs w:val="21"/>
              </w:rPr>
              <w:t>项目方案</w:t>
            </w:r>
            <w:r>
              <w:rPr>
                <w:rFonts w:hint="eastAsia" w:ascii="仿宋" w:hAnsi="仿宋" w:eastAsia="仿宋" w:cs="仿宋"/>
                <w:szCs w:val="21"/>
                <w:lang w:val="en-US" w:eastAsia="zh-CN"/>
              </w:rPr>
              <w:t>40</w:t>
            </w:r>
            <w:r>
              <w:rPr>
                <w:rFonts w:hint="eastAsia" w:ascii="仿宋" w:hAnsi="仿宋" w:eastAsia="仿宋" w:cs="仿宋"/>
                <w:szCs w:val="21"/>
              </w:rPr>
              <w:t>分</w:t>
            </w:r>
          </w:p>
        </w:tc>
        <w:tc>
          <w:tcPr>
            <w:tcW w:w="6072" w:type="dxa"/>
            <w:noWrap w:val="0"/>
            <w:vAlign w:val="top"/>
          </w:tcPr>
          <w:p w14:paraId="7CC2C6E6">
            <w:p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1.1</w:t>
            </w:r>
            <w:r>
              <w:rPr>
                <w:rFonts w:hint="eastAsia" w:ascii="仿宋" w:hAnsi="仿宋" w:eastAsia="仿宋" w:cs="仿宋"/>
                <w:szCs w:val="21"/>
              </w:rPr>
              <w:t>作业思路、方案 1</w:t>
            </w:r>
            <w:r>
              <w:rPr>
                <w:rFonts w:hint="eastAsia" w:ascii="仿宋" w:hAnsi="仿宋" w:eastAsia="仿宋" w:cs="仿宋"/>
                <w:szCs w:val="21"/>
                <w:lang w:val="en-US" w:eastAsia="zh-CN"/>
              </w:rPr>
              <w:t>4</w:t>
            </w:r>
            <w:r>
              <w:rPr>
                <w:rFonts w:hint="eastAsia" w:ascii="仿宋" w:hAnsi="仿宋" w:eastAsia="仿宋" w:cs="仿宋"/>
                <w:szCs w:val="21"/>
              </w:rPr>
              <w:t>分</w:t>
            </w:r>
          </w:p>
          <w:p w14:paraId="4C9A644C">
            <w:pPr>
              <w:adjustRightInd w:val="0"/>
              <w:snapToGrid w:val="0"/>
              <w:spacing w:line="400" w:lineRule="exact"/>
              <w:rPr>
                <w:rFonts w:hint="eastAsia" w:ascii="仿宋" w:hAnsi="仿宋" w:eastAsia="仿宋" w:cs="仿宋"/>
                <w:szCs w:val="21"/>
              </w:rPr>
            </w:pPr>
            <w:r>
              <w:rPr>
                <w:rFonts w:hint="eastAsia" w:ascii="仿宋" w:hAnsi="仿宋" w:eastAsia="仿宋" w:cs="仿宋"/>
                <w:szCs w:val="21"/>
              </w:rPr>
              <w:t>根据项目实际确定的作业方案是否全面（0-3分）、是否切实可行（0-3分），认定方案总体思路是否清晰、完整（0-3分），是否切合实际（0-3分）、上下工序衔接的是否合理（0-</w:t>
            </w:r>
            <w:r>
              <w:rPr>
                <w:rFonts w:hint="eastAsia" w:ascii="仿宋" w:hAnsi="仿宋" w:eastAsia="仿宋" w:cs="仿宋"/>
                <w:szCs w:val="21"/>
                <w:lang w:val="en-US" w:eastAsia="zh-CN"/>
              </w:rPr>
              <w:t>2</w:t>
            </w:r>
            <w:r>
              <w:rPr>
                <w:rFonts w:hint="eastAsia" w:ascii="仿宋" w:hAnsi="仿宋" w:eastAsia="仿宋" w:cs="仿宋"/>
                <w:szCs w:val="21"/>
              </w:rPr>
              <w:t>分）等几方面进行评判。</w:t>
            </w:r>
          </w:p>
        </w:tc>
        <w:tc>
          <w:tcPr>
            <w:tcW w:w="1558" w:type="dxa"/>
            <w:vMerge w:val="restart"/>
            <w:noWrap w:val="0"/>
            <w:vAlign w:val="center"/>
          </w:tcPr>
          <w:p w14:paraId="7ACB13B6">
            <w:pPr>
              <w:spacing w:line="400" w:lineRule="exact"/>
              <w:jc w:val="center"/>
              <w:rPr>
                <w:rFonts w:hint="eastAsia" w:ascii="仿宋" w:hAnsi="仿宋" w:eastAsia="仿宋" w:cs="仿宋"/>
                <w:b/>
                <w:szCs w:val="21"/>
              </w:rPr>
            </w:pPr>
            <w:r>
              <w:rPr>
                <w:rFonts w:hint="eastAsia" w:ascii="仿宋" w:hAnsi="仿宋" w:eastAsia="仿宋" w:cs="仿宋"/>
                <w:b/>
                <w:szCs w:val="21"/>
              </w:rPr>
              <w:t>提供技术方案。</w:t>
            </w:r>
          </w:p>
        </w:tc>
      </w:tr>
      <w:tr w14:paraId="74BD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21" w:type="dxa"/>
            <w:vMerge w:val="continue"/>
            <w:noWrap w:val="0"/>
            <w:vAlign w:val="center"/>
          </w:tcPr>
          <w:p w14:paraId="7D4BAF1C">
            <w:pPr>
              <w:spacing w:line="280" w:lineRule="exact"/>
              <w:jc w:val="center"/>
              <w:rPr>
                <w:rFonts w:hint="eastAsia" w:ascii="仿宋" w:hAnsi="仿宋" w:eastAsia="仿宋" w:cs="仿宋"/>
                <w:b/>
                <w:szCs w:val="21"/>
              </w:rPr>
            </w:pPr>
          </w:p>
        </w:tc>
        <w:tc>
          <w:tcPr>
            <w:tcW w:w="700" w:type="dxa"/>
            <w:vMerge w:val="continue"/>
            <w:noWrap w:val="0"/>
            <w:vAlign w:val="center"/>
          </w:tcPr>
          <w:p w14:paraId="1479D8FE">
            <w:pPr>
              <w:spacing w:line="400" w:lineRule="exact"/>
              <w:rPr>
                <w:rFonts w:hint="eastAsia" w:ascii="仿宋" w:hAnsi="仿宋" w:eastAsia="仿宋" w:cs="仿宋"/>
                <w:b/>
                <w:szCs w:val="21"/>
              </w:rPr>
            </w:pPr>
          </w:p>
        </w:tc>
        <w:tc>
          <w:tcPr>
            <w:tcW w:w="1189" w:type="dxa"/>
            <w:vMerge w:val="continue"/>
            <w:noWrap w:val="0"/>
            <w:vAlign w:val="center"/>
          </w:tcPr>
          <w:p w14:paraId="2B947BE6">
            <w:pPr>
              <w:spacing w:line="400" w:lineRule="exact"/>
              <w:rPr>
                <w:rFonts w:hint="eastAsia" w:ascii="仿宋" w:hAnsi="仿宋" w:eastAsia="仿宋" w:cs="仿宋"/>
                <w:szCs w:val="21"/>
              </w:rPr>
            </w:pPr>
          </w:p>
        </w:tc>
        <w:tc>
          <w:tcPr>
            <w:tcW w:w="6072" w:type="dxa"/>
            <w:noWrap w:val="0"/>
            <w:vAlign w:val="top"/>
          </w:tcPr>
          <w:p w14:paraId="29550330">
            <w:p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1.2关键技术难点及解决方案 10分</w:t>
            </w:r>
          </w:p>
          <w:p w14:paraId="1505DB1B">
            <w:p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分析本项目特点及难点，并提供解决方案，解决方案切实可行，符合项目实际的得8-10分。</w:t>
            </w:r>
          </w:p>
          <w:p w14:paraId="682DBBAE">
            <w:p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本项目特点及难点分析的较好，提供的解决方案较符合项目实际的得5-8分。</w:t>
            </w:r>
          </w:p>
          <w:p w14:paraId="422E709B">
            <w:p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本项目特点及难点分析的一般，提供的解决方案一般的得2-5分。</w:t>
            </w:r>
          </w:p>
          <w:p w14:paraId="52A52E5C">
            <w:pPr>
              <w:adjustRightInd w:val="0"/>
              <w:snapToGrid w:val="0"/>
              <w:spacing w:line="400" w:lineRule="exact"/>
              <w:rPr>
                <w:rFonts w:hint="eastAsia" w:ascii="仿宋" w:hAnsi="仿宋" w:eastAsia="仿宋" w:cs="仿宋"/>
                <w:szCs w:val="21"/>
              </w:rPr>
            </w:pPr>
            <w:r>
              <w:rPr>
                <w:rFonts w:hint="eastAsia" w:ascii="仿宋" w:hAnsi="仿宋" w:eastAsia="仿宋" w:cs="仿宋"/>
                <w:color w:val="000000"/>
                <w:szCs w:val="21"/>
              </w:rPr>
              <w:t>无方案的不得分。</w:t>
            </w:r>
          </w:p>
        </w:tc>
        <w:tc>
          <w:tcPr>
            <w:tcW w:w="1558" w:type="dxa"/>
            <w:vMerge w:val="continue"/>
            <w:noWrap w:val="0"/>
            <w:vAlign w:val="center"/>
          </w:tcPr>
          <w:p w14:paraId="547FB969">
            <w:pPr>
              <w:spacing w:line="400" w:lineRule="exact"/>
              <w:jc w:val="center"/>
              <w:rPr>
                <w:rFonts w:hint="eastAsia" w:ascii="仿宋" w:hAnsi="仿宋" w:eastAsia="仿宋" w:cs="仿宋"/>
                <w:b/>
                <w:szCs w:val="21"/>
              </w:rPr>
            </w:pPr>
          </w:p>
        </w:tc>
      </w:tr>
      <w:tr w14:paraId="4580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21" w:type="dxa"/>
            <w:vMerge w:val="continue"/>
            <w:noWrap w:val="0"/>
            <w:vAlign w:val="center"/>
          </w:tcPr>
          <w:p w14:paraId="68008D41">
            <w:pPr>
              <w:spacing w:line="280" w:lineRule="exact"/>
              <w:jc w:val="center"/>
              <w:rPr>
                <w:rFonts w:hint="eastAsia" w:ascii="仿宋" w:hAnsi="仿宋" w:eastAsia="仿宋" w:cs="仿宋"/>
                <w:b/>
                <w:szCs w:val="21"/>
              </w:rPr>
            </w:pPr>
          </w:p>
        </w:tc>
        <w:tc>
          <w:tcPr>
            <w:tcW w:w="700" w:type="dxa"/>
            <w:vMerge w:val="continue"/>
            <w:noWrap w:val="0"/>
            <w:vAlign w:val="top"/>
          </w:tcPr>
          <w:p w14:paraId="00A0CFA8">
            <w:pPr>
              <w:spacing w:line="400" w:lineRule="exact"/>
              <w:rPr>
                <w:rFonts w:hint="eastAsia" w:ascii="仿宋" w:hAnsi="仿宋" w:eastAsia="仿宋" w:cs="仿宋"/>
                <w:b/>
                <w:szCs w:val="21"/>
              </w:rPr>
            </w:pPr>
          </w:p>
        </w:tc>
        <w:tc>
          <w:tcPr>
            <w:tcW w:w="1189" w:type="dxa"/>
            <w:vMerge w:val="continue"/>
            <w:noWrap w:val="0"/>
            <w:vAlign w:val="top"/>
          </w:tcPr>
          <w:p w14:paraId="6A408D0D">
            <w:pPr>
              <w:spacing w:line="400" w:lineRule="exact"/>
              <w:rPr>
                <w:rFonts w:hint="eastAsia" w:ascii="仿宋" w:hAnsi="仿宋" w:eastAsia="仿宋" w:cs="仿宋"/>
                <w:szCs w:val="21"/>
              </w:rPr>
            </w:pPr>
          </w:p>
        </w:tc>
        <w:tc>
          <w:tcPr>
            <w:tcW w:w="6072" w:type="dxa"/>
            <w:noWrap w:val="0"/>
            <w:vAlign w:val="top"/>
          </w:tcPr>
          <w:p w14:paraId="05C8B433">
            <w:p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1.3安全文明施工方案及措施</w:t>
            </w:r>
            <w:r>
              <w:rPr>
                <w:rFonts w:hint="eastAsia" w:ascii="仿宋" w:hAnsi="仿宋" w:eastAsia="仿宋" w:cs="仿宋"/>
                <w:color w:val="000000"/>
                <w:szCs w:val="21"/>
                <w:lang w:val="en-US" w:eastAsia="zh-CN"/>
              </w:rPr>
              <w:t>8</w:t>
            </w:r>
            <w:r>
              <w:rPr>
                <w:rFonts w:hint="eastAsia" w:ascii="仿宋" w:hAnsi="仿宋" w:eastAsia="仿宋" w:cs="仿宋"/>
                <w:color w:val="000000"/>
                <w:szCs w:val="21"/>
              </w:rPr>
              <w:t>分</w:t>
            </w:r>
          </w:p>
          <w:p w14:paraId="558C5640">
            <w:p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安全文明施工方案的科学性、规范性、全面性0-</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分；</w:t>
            </w:r>
          </w:p>
          <w:p w14:paraId="78C6C41C">
            <w:p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安全防护措施0-3分；</w:t>
            </w:r>
          </w:p>
          <w:p w14:paraId="191AC0D7">
            <w:p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安全台账记录0-1分；</w:t>
            </w:r>
          </w:p>
          <w:p w14:paraId="363608E8">
            <w:pPr>
              <w:adjustRightInd w:val="0"/>
              <w:snapToGrid w:val="0"/>
              <w:spacing w:line="400" w:lineRule="exact"/>
              <w:rPr>
                <w:rFonts w:hint="eastAsia" w:ascii="仿宋" w:hAnsi="仿宋" w:eastAsia="仿宋" w:cs="仿宋"/>
                <w:szCs w:val="21"/>
              </w:rPr>
            </w:pPr>
            <w:r>
              <w:rPr>
                <w:rFonts w:hint="eastAsia" w:ascii="仿宋" w:hAnsi="仿宋" w:eastAsia="仿宋" w:cs="仿宋"/>
                <w:color w:val="000000"/>
                <w:szCs w:val="21"/>
              </w:rPr>
              <w:t>安全责任承诺0-2分；</w:t>
            </w:r>
          </w:p>
        </w:tc>
        <w:tc>
          <w:tcPr>
            <w:tcW w:w="1558" w:type="dxa"/>
            <w:vMerge w:val="continue"/>
            <w:noWrap w:val="0"/>
            <w:vAlign w:val="top"/>
          </w:tcPr>
          <w:p w14:paraId="481C1F16">
            <w:pPr>
              <w:spacing w:line="400" w:lineRule="exact"/>
              <w:rPr>
                <w:rFonts w:hint="eastAsia" w:ascii="仿宋" w:hAnsi="仿宋" w:eastAsia="仿宋" w:cs="仿宋"/>
                <w:b/>
                <w:szCs w:val="21"/>
              </w:rPr>
            </w:pPr>
          </w:p>
        </w:tc>
      </w:tr>
      <w:tr w14:paraId="4F92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21" w:type="dxa"/>
            <w:vMerge w:val="continue"/>
            <w:noWrap w:val="0"/>
            <w:vAlign w:val="center"/>
          </w:tcPr>
          <w:p w14:paraId="03C4F8F7">
            <w:pPr>
              <w:spacing w:line="280" w:lineRule="exact"/>
              <w:jc w:val="center"/>
              <w:rPr>
                <w:rFonts w:hint="eastAsia" w:ascii="仿宋" w:hAnsi="仿宋" w:eastAsia="仿宋" w:cs="仿宋"/>
                <w:b/>
                <w:szCs w:val="21"/>
              </w:rPr>
            </w:pPr>
          </w:p>
        </w:tc>
        <w:tc>
          <w:tcPr>
            <w:tcW w:w="700" w:type="dxa"/>
            <w:vMerge w:val="continue"/>
            <w:noWrap w:val="0"/>
            <w:vAlign w:val="top"/>
          </w:tcPr>
          <w:p w14:paraId="138C272E">
            <w:pPr>
              <w:spacing w:line="400" w:lineRule="exact"/>
              <w:rPr>
                <w:rFonts w:hint="eastAsia" w:ascii="仿宋" w:hAnsi="仿宋" w:eastAsia="仿宋" w:cs="仿宋"/>
                <w:b/>
                <w:szCs w:val="21"/>
              </w:rPr>
            </w:pPr>
          </w:p>
        </w:tc>
        <w:tc>
          <w:tcPr>
            <w:tcW w:w="1189" w:type="dxa"/>
            <w:vMerge w:val="continue"/>
            <w:noWrap w:val="0"/>
            <w:vAlign w:val="top"/>
          </w:tcPr>
          <w:p w14:paraId="472A45DF">
            <w:pPr>
              <w:spacing w:line="400" w:lineRule="exact"/>
              <w:rPr>
                <w:rFonts w:hint="eastAsia" w:ascii="仿宋" w:hAnsi="仿宋" w:eastAsia="仿宋" w:cs="仿宋"/>
                <w:szCs w:val="21"/>
              </w:rPr>
            </w:pPr>
          </w:p>
        </w:tc>
        <w:tc>
          <w:tcPr>
            <w:tcW w:w="6072" w:type="dxa"/>
            <w:noWrap w:val="0"/>
            <w:vAlign w:val="top"/>
          </w:tcPr>
          <w:p w14:paraId="168A70E3">
            <w:p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 xml:space="preserve">1.4服务质量保证措施  </w:t>
            </w:r>
            <w:r>
              <w:rPr>
                <w:rFonts w:hint="eastAsia" w:ascii="仿宋" w:hAnsi="仿宋" w:eastAsia="仿宋" w:cs="仿宋"/>
                <w:color w:val="000000"/>
                <w:szCs w:val="21"/>
                <w:lang w:val="en-US" w:eastAsia="zh-CN"/>
              </w:rPr>
              <w:t>4</w:t>
            </w:r>
            <w:r>
              <w:rPr>
                <w:rFonts w:hint="eastAsia" w:ascii="仿宋" w:hAnsi="仿宋" w:eastAsia="仿宋" w:cs="仿宋"/>
                <w:color w:val="000000"/>
                <w:szCs w:val="21"/>
              </w:rPr>
              <w:t>分</w:t>
            </w:r>
          </w:p>
          <w:p w14:paraId="11AFCDA6">
            <w:p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服务特点鲜明、保证服务质量的措施及承诺符合性强、可操作性强得</w:t>
            </w:r>
            <w:r>
              <w:rPr>
                <w:rFonts w:hint="eastAsia" w:ascii="仿宋" w:hAnsi="仿宋" w:eastAsia="仿宋" w:cs="仿宋"/>
                <w:color w:val="000000"/>
                <w:szCs w:val="21"/>
                <w:lang w:val="en-US" w:eastAsia="zh-CN"/>
              </w:rPr>
              <w:t>4</w:t>
            </w:r>
            <w:r>
              <w:rPr>
                <w:rFonts w:hint="eastAsia" w:ascii="仿宋" w:hAnsi="仿宋" w:eastAsia="仿宋" w:cs="仿宋"/>
                <w:color w:val="000000"/>
                <w:szCs w:val="21"/>
              </w:rPr>
              <w:t>分；服务特点较鲜明、保证服务质量的措施及承诺符合性较强、可操作性较强得</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分；服务特点一般、保证服务质量的措施及承诺一般得2分；服务特点差、保证服务质量的措施及承诺差得</w:t>
            </w:r>
            <w:r>
              <w:rPr>
                <w:rFonts w:hint="eastAsia" w:ascii="仿宋" w:hAnsi="仿宋" w:eastAsia="仿宋" w:cs="仿宋"/>
                <w:color w:val="000000"/>
                <w:szCs w:val="21"/>
                <w:lang w:val="en-US" w:eastAsia="zh-CN"/>
              </w:rPr>
              <w:t>1</w:t>
            </w:r>
            <w:r>
              <w:rPr>
                <w:rFonts w:hint="eastAsia" w:ascii="仿宋" w:hAnsi="仿宋" w:eastAsia="仿宋" w:cs="仿宋"/>
                <w:color w:val="000000"/>
                <w:szCs w:val="21"/>
              </w:rPr>
              <w:t>分；无方案得0分</w:t>
            </w:r>
          </w:p>
        </w:tc>
        <w:tc>
          <w:tcPr>
            <w:tcW w:w="1558" w:type="dxa"/>
            <w:vMerge w:val="continue"/>
            <w:noWrap w:val="0"/>
            <w:vAlign w:val="top"/>
          </w:tcPr>
          <w:p w14:paraId="11782476">
            <w:pPr>
              <w:spacing w:line="400" w:lineRule="exact"/>
              <w:rPr>
                <w:rFonts w:hint="eastAsia" w:ascii="仿宋" w:hAnsi="仿宋" w:eastAsia="仿宋" w:cs="仿宋"/>
                <w:b/>
                <w:szCs w:val="21"/>
              </w:rPr>
            </w:pPr>
          </w:p>
        </w:tc>
      </w:tr>
      <w:tr w14:paraId="1CF3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21" w:type="dxa"/>
            <w:vMerge w:val="continue"/>
            <w:noWrap w:val="0"/>
            <w:vAlign w:val="center"/>
          </w:tcPr>
          <w:p w14:paraId="4EAC82D6">
            <w:pPr>
              <w:spacing w:line="280" w:lineRule="exact"/>
              <w:jc w:val="center"/>
              <w:rPr>
                <w:rFonts w:hint="eastAsia" w:ascii="仿宋" w:hAnsi="仿宋" w:eastAsia="仿宋" w:cs="仿宋"/>
                <w:b/>
                <w:szCs w:val="21"/>
              </w:rPr>
            </w:pPr>
          </w:p>
        </w:tc>
        <w:tc>
          <w:tcPr>
            <w:tcW w:w="700" w:type="dxa"/>
            <w:vMerge w:val="continue"/>
            <w:noWrap w:val="0"/>
            <w:vAlign w:val="top"/>
          </w:tcPr>
          <w:p w14:paraId="2EE4AA91">
            <w:pPr>
              <w:spacing w:line="400" w:lineRule="exact"/>
              <w:rPr>
                <w:rFonts w:hint="eastAsia" w:ascii="仿宋" w:hAnsi="仿宋" w:eastAsia="仿宋" w:cs="仿宋"/>
                <w:b/>
                <w:szCs w:val="21"/>
              </w:rPr>
            </w:pPr>
          </w:p>
        </w:tc>
        <w:tc>
          <w:tcPr>
            <w:tcW w:w="1189" w:type="dxa"/>
            <w:vMerge w:val="continue"/>
            <w:noWrap w:val="0"/>
            <w:vAlign w:val="top"/>
          </w:tcPr>
          <w:p w14:paraId="5AB40DC4">
            <w:pPr>
              <w:spacing w:line="400" w:lineRule="exact"/>
              <w:rPr>
                <w:rFonts w:hint="eastAsia" w:ascii="仿宋" w:hAnsi="仿宋" w:eastAsia="仿宋" w:cs="仿宋"/>
                <w:szCs w:val="21"/>
              </w:rPr>
            </w:pPr>
          </w:p>
        </w:tc>
        <w:tc>
          <w:tcPr>
            <w:tcW w:w="6072" w:type="dxa"/>
            <w:noWrap w:val="0"/>
            <w:vAlign w:val="top"/>
          </w:tcPr>
          <w:p w14:paraId="0A0CB478">
            <w:p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1.5项目时间安排</w:t>
            </w:r>
            <w:r>
              <w:rPr>
                <w:rFonts w:hint="eastAsia" w:ascii="仿宋" w:hAnsi="仿宋" w:eastAsia="仿宋" w:cs="仿宋"/>
                <w:color w:val="000000"/>
                <w:szCs w:val="21"/>
                <w:lang w:val="en-US" w:eastAsia="zh-CN"/>
              </w:rPr>
              <w:t>4</w:t>
            </w:r>
            <w:r>
              <w:rPr>
                <w:rFonts w:hint="eastAsia" w:ascii="仿宋" w:hAnsi="仿宋" w:eastAsia="仿宋" w:cs="仿宋"/>
                <w:color w:val="000000"/>
                <w:szCs w:val="21"/>
              </w:rPr>
              <w:t>分</w:t>
            </w:r>
          </w:p>
          <w:p w14:paraId="6B1DDBDD">
            <w:p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能根据小班的实际情况合理安排进度，符合项目需要得</w:t>
            </w:r>
            <w:r>
              <w:rPr>
                <w:rFonts w:hint="eastAsia" w:ascii="仿宋" w:hAnsi="仿宋" w:eastAsia="仿宋" w:cs="仿宋"/>
                <w:color w:val="000000"/>
                <w:szCs w:val="21"/>
                <w:lang w:val="en-US" w:eastAsia="zh-CN"/>
              </w:rPr>
              <w:t>3</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4</w:t>
            </w:r>
            <w:r>
              <w:rPr>
                <w:rFonts w:hint="eastAsia" w:ascii="仿宋" w:hAnsi="仿宋" w:eastAsia="仿宋" w:cs="仿宋"/>
                <w:color w:val="000000"/>
                <w:szCs w:val="21"/>
              </w:rPr>
              <w:t>分</w:t>
            </w:r>
          </w:p>
          <w:p w14:paraId="6AB36752">
            <w:p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能根据小班的实际情况较合理安排进度，较符合项目需要</w:t>
            </w:r>
          </w:p>
          <w:p w14:paraId="4DA142A8">
            <w:p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得</w:t>
            </w:r>
            <w:r>
              <w:rPr>
                <w:rFonts w:hint="eastAsia" w:ascii="仿宋" w:hAnsi="仿宋" w:eastAsia="仿宋" w:cs="仿宋"/>
                <w:color w:val="000000"/>
                <w:szCs w:val="21"/>
                <w:lang w:val="en-US" w:eastAsia="zh-CN"/>
              </w:rPr>
              <w:t>1</w:t>
            </w:r>
            <w:r>
              <w:rPr>
                <w:rFonts w:hint="eastAsia" w:ascii="仿宋" w:hAnsi="仿宋" w:eastAsia="仿宋" w:cs="仿宋"/>
                <w:color w:val="000000"/>
                <w:szCs w:val="21"/>
              </w:rPr>
              <w:t>-3分</w:t>
            </w:r>
          </w:p>
          <w:p w14:paraId="7F7CA39B">
            <w:pPr>
              <w:adjustRightInd w:val="0"/>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进度安排较差，与项目符合较差得0-1分</w:t>
            </w:r>
          </w:p>
        </w:tc>
        <w:tc>
          <w:tcPr>
            <w:tcW w:w="1558" w:type="dxa"/>
            <w:noWrap w:val="0"/>
            <w:vAlign w:val="top"/>
          </w:tcPr>
          <w:p w14:paraId="170909A7">
            <w:pPr>
              <w:spacing w:line="400" w:lineRule="exact"/>
              <w:rPr>
                <w:rFonts w:hint="eastAsia" w:ascii="仿宋" w:hAnsi="仿宋" w:eastAsia="仿宋" w:cs="仿宋"/>
                <w:b/>
                <w:szCs w:val="21"/>
              </w:rPr>
            </w:pPr>
          </w:p>
        </w:tc>
      </w:tr>
      <w:tr w14:paraId="5C77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21" w:type="dxa"/>
            <w:noWrap w:val="0"/>
            <w:vAlign w:val="center"/>
          </w:tcPr>
          <w:p w14:paraId="45A10CC0">
            <w:pPr>
              <w:spacing w:line="280" w:lineRule="exact"/>
              <w:jc w:val="center"/>
              <w:rPr>
                <w:rFonts w:hint="eastAsia" w:ascii="仿宋" w:hAnsi="仿宋" w:eastAsia="仿宋" w:cs="仿宋"/>
                <w:b/>
                <w:szCs w:val="21"/>
              </w:rPr>
            </w:pPr>
            <w:r>
              <w:rPr>
                <w:rFonts w:hint="eastAsia" w:ascii="仿宋" w:hAnsi="仿宋" w:eastAsia="仿宋" w:cs="仿宋"/>
                <w:b/>
                <w:szCs w:val="21"/>
              </w:rPr>
              <w:t>2</w:t>
            </w:r>
          </w:p>
        </w:tc>
        <w:tc>
          <w:tcPr>
            <w:tcW w:w="700" w:type="dxa"/>
            <w:vMerge w:val="continue"/>
            <w:noWrap w:val="0"/>
            <w:vAlign w:val="top"/>
          </w:tcPr>
          <w:p w14:paraId="359EA3D7">
            <w:pPr>
              <w:spacing w:line="400" w:lineRule="exact"/>
              <w:rPr>
                <w:rFonts w:hint="eastAsia" w:ascii="仿宋" w:hAnsi="仿宋" w:eastAsia="仿宋" w:cs="仿宋"/>
                <w:b/>
                <w:szCs w:val="21"/>
              </w:rPr>
            </w:pPr>
          </w:p>
        </w:tc>
        <w:tc>
          <w:tcPr>
            <w:tcW w:w="1189" w:type="dxa"/>
            <w:noWrap w:val="0"/>
            <w:vAlign w:val="center"/>
          </w:tcPr>
          <w:p w14:paraId="1608FEA6">
            <w:pPr>
              <w:widowControl/>
              <w:spacing w:line="380" w:lineRule="exact"/>
              <w:ind w:left="-53" w:leftChars="-50" w:right="-59" w:rightChars="-28" w:hanging="52" w:hangingChars="25"/>
              <w:jc w:val="center"/>
              <w:rPr>
                <w:rFonts w:hint="eastAsia" w:ascii="仿宋" w:hAnsi="仿宋" w:eastAsia="仿宋" w:cs="仿宋"/>
                <w:bCs/>
                <w:szCs w:val="21"/>
              </w:rPr>
            </w:pPr>
            <w:r>
              <w:rPr>
                <w:rFonts w:hint="eastAsia" w:ascii="仿宋" w:hAnsi="仿宋" w:eastAsia="仿宋" w:cs="仿宋"/>
                <w:bCs/>
                <w:szCs w:val="21"/>
              </w:rPr>
              <w:t>采购需求响应性</w:t>
            </w:r>
          </w:p>
          <w:p w14:paraId="75076E09">
            <w:pPr>
              <w:widowControl/>
              <w:spacing w:line="380" w:lineRule="exact"/>
              <w:ind w:left="-53" w:leftChars="-50" w:right="-59" w:rightChars="-28" w:hanging="52" w:hangingChars="25"/>
              <w:jc w:val="center"/>
              <w:rPr>
                <w:rFonts w:hint="eastAsia" w:ascii="仿宋" w:hAnsi="仿宋" w:eastAsia="仿宋" w:cs="仿宋"/>
                <w:szCs w:val="21"/>
              </w:rPr>
            </w:pPr>
            <w:r>
              <w:rPr>
                <w:rFonts w:hint="eastAsia" w:ascii="仿宋" w:hAnsi="仿宋" w:eastAsia="仿宋" w:cs="仿宋"/>
                <w:bCs/>
                <w:szCs w:val="21"/>
                <w:lang w:val="en-US" w:eastAsia="zh-CN"/>
              </w:rPr>
              <w:t>7</w:t>
            </w:r>
            <w:r>
              <w:rPr>
                <w:rFonts w:hint="eastAsia" w:ascii="仿宋" w:hAnsi="仿宋" w:eastAsia="仿宋" w:cs="仿宋"/>
                <w:bCs/>
                <w:szCs w:val="21"/>
              </w:rPr>
              <w:t>分</w:t>
            </w:r>
          </w:p>
        </w:tc>
        <w:tc>
          <w:tcPr>
            <w:tcW w:w="6072" w:type="dxa"/>
            <w:noWrap w:val="0"/>
            <w:vAlign w:val="top"/>
          </w:tcPr>
          <w:p w14:paraId="38FFCC34">
            <w:pPr>
              <w:adjustRightInd w:val="0"/>
              <w:spacing w:line="400" w:lineRule="exact"/>
              <w:jc w:val="left"/>
              <w:textAlignment w:val="baseline"/>
              <w:rPr>
                <w:rFonts w:hint="eastAsia" w:ascii="仿宋" w:hAnsi="仿宋" w:eastAsia="仿宋" w:cs="仿宋"/>
                <w:kern w:val="0"/>
                <w:szCs w:val="21"/>
              </w:rPr>
            </w:pPr>
            <w:r>
              <w:rPr>
                <w:rFonts w:hint="eastAsia" w:ascii="仿宋" w:hAnsi="仿宋" w:eastAsia="仿宋" w:cs="仿宋"/>
                <w:kern w:val="0"/>
                <w:szCs w:val="21"/>
              </w:rPr>
              <w:t>投标人全部响应采购文件第二章《招标需求》的得</w:t>
            </w:r>
            <w:r>
              <w:rPr>
                <w:rFonts w:hint="eastAsia" w:ascii="仿宋" w:hAnsi="仿宋" w:eastAsia="仿宋" w:cs="仿宋"/>
                <w:kern w:val="0"/>
                <w:szCs w:val="21"/>
                <w:lang w:val="en-US" w:eastAsia="zh-CN"/>
              </w:rPr>
              <w:t>7</w:t>
            </w:r>
            <w:r>
              <w:rPr>
                <w:rFonts w:hint="eastAsia" w:ascii="仿宋" w:hAnsi="仿宋" w:eastAsia="仿宋" w:cs="仿宋"/>
                <w:kern w:val="0"/>
                <w:szCs w:val="21"/>
              </w:rPr>
              <w:t>分，实质性指标负偏离的，投标文件无效；可偏离指标负偏离的，每项扣1分，扣完本项得分为止。</w:t>
            </w:r>
          </w:p>
          <w:p w14:paraId="12F8B8A4">
            <w:pPr>
              <w:widowControl/>
              <w:jc w:val="left"/>
              <w:rPr>
                <w:rFonts w:hint="eastAsia" w:ascii="仿宋" w:hAnsi="仿宋" w:eastAsia="仿宋" w:cs="仿宋"/>
                <w:szCs w:val="21"/>
              </w:rPr>
            </w:pPr>
            <w:r>
              <w:rPr>
                <w:rFonts w:hint="eastAsia" w:ascii="仿宋" w:hAnsi="仿宋" w:eastAsia="仿宋" w:cs="仿宋"/>
                <w:kern w:val="0"/>
                <w:szCs w:val="21"/>
              </w:rPr>
              <w:t>以技术响应表、商务响应表为准。</w:t>
            </w:r>
          </w:p>
        </w:tc>
        <w:tc>
          <w:tcPr>
            <w:tcW w:w="1558" w:type="dxa"/>
            <w:noWrap w:val="0"/>
            <w:vAlign w:val="top"/>
          </w:tcPr>
          <w:p w14:paraId="3128094B">
            <w:pPr>
              <w:spacing w:line="400" w:lineRule="exact"/>
              <w:rPr>
                <w:rFonts w:hint="eastAsia" w:ascii="仿宋" w:hAnsi="仿宋" w:eastAsia="仿宋" w:cs="仿宋"/>
                <w:b/>
                <w:szCs w:val="21"/>
              </w:rPr>
            </w:pPr>
          </w:p>
        </w:tc>
      </w:tr>
      <w:tr w14:paraId="06D5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21" w:type="dxa"/>
            <w:noWrap w:val="0"/>
            <w:vAlign w:val="center"/>
          </w:tcPr>
          <w:p w14:paraId="60AFA2F5">
            <w:pPr>
              <w:spacing w:line="280" w:lineRule="exact"/>
              <w:jc w:val="center"/>
              <w:rPr>
                <w:rFonts w:hint="eastAsia" w:ascii="仿宋" w:hAnsi="仿宋" w:eastAsia="仿宋" w:cs="仿宋"/>
                <w:b/>
                <w:szCs w:val="21"/>
              </w:rPr>
            </w:pPr>
            <w:r>
              <w:rPr>
                <w:rFonts w:hint="eastAsia" w:ascii="仿宋" w:hAnsi="仿宋" w:eastAsia="仿宋" w:cs="仿宋"/>
                <w:b/>
                <w:szCs w:val="21"/>
              </w:rPr>
              <w:t>3</w:t>
            </w:r>
          </w:p>
        </w:tc>
        <w:tc>
          <w:tcPr>
            <w:tcW w:w="700" w:type="dxa"/>
            <w:vMerge w:val="continue"/>
            <w:noWrap w:val="0"/>
            <w:vAlign w:val="top"/>
          </w:tcPr>
          <w:p w14:paraId="77BE0120">
            <w:pPr>
              <w:spacing w:line="400" w:lineRule="exact"/>
              <w:rPr>
                <w:rFonts w:hint="eastAsia" w:ascii="仿宋" w:hAnsi="仿宋" w:eastAsia="仿宋" w:cs="仿宋"/>
                <w:b/>
                <w:szCs w:val="21"/>
              </w:rPr>
            </w:pPr>
          </w:p>
        </w:tc>
        <w:tc>
          <w:tcPr>
            <w:tcW w:w="1189" w:type="dxa"/>
            <w:noWrap w:val="0"/>
            <w:vAlign w:val="center"/>
          </w:tcPr>
          <w:p w14:paraId="0B1C4816">
            <w:pPr>
              <w:spacing w:line="400" w:lineRule="exact"/>
              <w:jc w:val="center"/>
              <w:rPr>
                <w:rFonts w:hint="eastAsia" w:ascii="仿宋" w:hAnsi="仿宋" w:eastAsia="仿宋" w:cs="仿宋"/>
                <w:szCs w:val="21"/>
              </w:rPr>
            </w:pPr>
            <w:r>
              <w:rPr>
                <w:rFonts w:hint="eastAsia" w:ascii="仿宋" w:hAnsi="仿宋" w:eastAsia="仿宋" w:cs="仿宋"/>
                <w:szCs w:val="21"/>
              </w:rPr>
              <w:t>投入本项目的设备情况</w:t>
            </w:r>
          </w:p>
          <w:p w14:paraId="78462717">
            <w:pPr>
              <w:spacing w:line="400" w:lineRule="exact"/>
              <w:jc w:val="center"/>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en-US" w:eastAsia="zh-CN"/>
              </w:rPr>
              <w:t>3</w:t>
            </w:r>
            <w:r>
              <w:rPr>
                <w:rFonts w:hint="eastAsia" w:ascii="仿宋" w:hAnsi="仿宋" w:eastAsia="仿宋" w:cs="仿宋"/>
                <w:szCs w:val="21"/>
              </w:rPr>
              <w:t>分</w:t>
            </w:r>
          </w:p>
        </w:tc>
        <w:tc>
          <w:tcPr>
            <w:tcW w:w="6072" w:type="dxa"/>
            <w:noWrap w:val="0"/>
            <w:vAlign w:val="center"/>
          </w:tcPr>
          <w:p w14:paraId="3857B4F1">
            <w:pPr>
              <w:spacing w:line="320" w:lineRule="exact"/>
              <w:rPr>
                <w:rFonts w:hint="eastAsia" w:ascii="仿宋" w:hAnsi="仿宋" w:eastAsia="仿宋" w:cs="仿宋"/>
                <w:szCs w:val="21"/>
              </w:rPr>
            </w:pPr>
            <w:r>
              <w:rPr>
                <w:rFonts w:hint="eastAsia" w:ascii="仿宋" w:hAnsi="仿宋" w:eastAsia="仿宋" w:cs="仿宋"/>
                <w:szCs w:val="21"/>
              </w:rPr>
              <w:t>3.1供应商自有</w:t>
            </w:r>
            <w:r>
              <w:rPr>
                <w:rFonts w:hint="eastAsia" w:ascii="仿宋" w:hAnsi="仿宋" w:eastAsia="仿宋" w:cs="仿宋"/>
                <w:szCs w:val="21"/>
                <w:lang w:eastAsia="zh-CN"/>
              </w:rPr>
              <w:t>（</w:t>
            </w:r>
            <w:r>
              <w:rPr>
                <w:rFonts w:hint="eastAsia" w:ascii="仿宋" w:hAnsi="仿宋" w:eastAsia="仿宋" w:cs="仿宋"/>
                <w:szCs w:val="21"/>
                <w:lang w:val="en-US" w:eastAsia="zh-CN"/>
              </w:rPr>
              <w:t>或租赁</w:t>
            </w:r>
            <w:r>
              <w:rPr>
                <w:rFonts w:hint="eastAsia" w:ascii="仿宋" w:hAnsi="仿宋" w:eastAsia="仿宋" w:cs="仿宋"/>
                <w:szCs w:val="21"/>
                <w:lang w:eastAsia="zh-CN"/>
              </w:rPr>
              <w:t>）</w:t>
            </w:r>
            <w:r>
              <w:rPr>
                <w:rFonts w:hint="eastAsia" w:ascii="仿宋" w:hAnsi="仿宋" w:eastAsia="仿宋" w:cs="仿宋"/>
                <w:szCs w:val="21"/>
              </w:rPr>
              <w:t>割灌机的，每提供一台得1分，最多得3分，自有</w:t>
            </w:r>
            <w:r>
              <w:rPr>
                <w:rFonts w:hint="eastAsia" w:ascii="仿宋" w:hAnsi="仿宋" w:eastAsia="仿宋" w:cs="仿宋"/>
                <w:szCs w:val="21"/>
                <w:lang w:eastAsia="zh-CN"/>
              </w:rPr>
              <w:t>（</w:t>
            </w:r>
            <w:r>
              <w:rPr>
                <w:rFonts w:hint="eastAsia" w:ascii="仿宋" w:hAnsi="仿宋" w:eastAsia="仿宋" w:cs="仿宋"/>
                <w:szCs w:val="21"/>
                <w:lang w:val="en-US" w:eastAsia="zh-CN"/>
              </w:rPr>
              <w:t>或租赁</w:t>
            </w:r>
            <w:r>
              <w:rPr>
                <w:rFonts w:hint="eastAsia" w:ascii="仿宋" w:hAnsi="仿宋" w:eastAsia="仿宋" w:cs="仿宋"/>
                <w:szCs w:val="21"/>
                <w:lang w:eastAsia="zh-CN"/>
              </w:rPr>
              <w:t>）</w:t>
            </w:r>
            <w:r>
              <w:rPr>
                <w:rFonts w:hint="eastAsia" w:ascii="仿宋" w:hAnsi="仿宋" w:eastAsia="仿宋" w:cs="仿宋"/>
                <w:szCs w:val="21"/>
              </w:rPr>
              <w:t>伐木链锯的，每提供一台得1分，最多得2分；自有</w:t>
            </w:r>
            <w:r>
              <w:rPr>
                <w:rFonts w:hint="eastAsia" w:ascii="仿宋" w:hAnsi="仿宋" w:eastAsia="仿宋" w:cs="仿宋"/>
                <w:szCs w:val="21"/>
                <w:lang w:eastAsia="zh-CN"/>
              </w:rPr>
              <w:t>（</w:t>
            </w:r>
            <w:r>
              <w:rPr>
                <w:rFonts w:hint="eastAsia" w:ascii="仿宋" w:hAnsi="仿宋" w:eastAsia="仿宋" w:cs="仿宋"/>
                <w:szCs w:val="21"/>
                <w:lang w:val="en-US" w:eastAsia="zh-CN"/>
              </w:rPr>
              <w:t>或租赁</w:t>
            </w:r>
            <w:r>
              <w:rPr>
                <w:rFonts w:hint="eastAsia" w:ascii="仿宋" w:hAnsi="仿宋" w:eastAsia="仿宋" w:cs="仿宋"/>
                <w:szCs w:val="21"/>
                <w:lang w:eastAsia="zh-CN"/>
              </w:rPr>
              <w:t>）</w:t>
            </w:r>
            <w:r>
              <w:rPr>
                <w:rFonts w:hint="eastAsia" w:ascii="仿宋" w:hAnsi="仿宋" w:eastAsia="仿宋" w:cs="仿宋"/>
                <w:szCs w:val="21"/>
              </w:rPr>
              <w:t>航拍无人机的得2分。</w:t>
            </w:r>
          </w:p>
          <w:p w14:paraId="332F64B8">
            <w:pPr>
              <w:spacing w:line="320" w:lineRule="exact"/>
              <w:rPr>
                <w:rFonts w:hint="eastAsia" w:ascii="仿宋" w:hAnsi="仿宋" w:eastAsia="仿宋" w:cs="仿宋"/>
                <w:szCs w:val="21"/>
              </w:rPr>
            </w:pPr>
            <w:r>
              <w:rPr>
                <w:rFonts w:hint="eastAsia" w:ascii="仿宋" w:hAnsi="仿宋" w:eastAsia="仿宋" w:cs="仿宋"/>
                <w:szCs w:val="21"/>
              </w:rPr>
              <w:t>3.2供应商自有</w:t>
            </w:r>
            <w:r>
              <w:rPr>
                <w:rFonts w:hint="eastAsia" w:ascii="仿宋" w:hAnsi="仿宋" w:eastAsia="仿宋" w:cs="仿宋"/>
                <w:szCs w:val="21"/>
                <w:lang w:eastAsia="zh-CN"/>
              </w:rPr>
              <w:t>（</w:t>
            </w:r>
            <w:r>
              <w:rPr>
                <w:rFonts w:hint="eastAsia" w:ascii="仿宋" w:hAnsi="仿宋" w:eastAsia="仿宋" w:cs="仿宋"/>
                <w:szCs w:val="21"/>
                <w:lang w:val="en-US" w:eastAsia="zh-CN"/>
              </w:rPr>
              <w:t>或租赁</w:t>
            </w:r>
            <w:r>
              <w:rPr>
                <w:rFonts w:hint="eastAsia" w:ascii="仿宋" w:hAnsi="仿宋" w:eastAsia="仿宋" w:cs="仿宋"/>
                <w:szCs w:val="21"/>
                <w:lang w:eastAsia="zh-CN"/>
              </w:rPr>
              <w:t>）</w:t>
            </w:r>
            <w:r>
              <w:rPr>
                <w:rFonts w:hint="eastAsia" w:ascii="仿宋" w:hAnsi="仿宋" w:eastAsia="仿宋" w:cs="仿宋"/>
                <w:szCs w:val="21"/>
              </w:rPr>
              <w:t>森林防火设施设备的，每一种的得1分，最多得3分。</w:t>
            </w:r>
          </w:p>
          <w:p w14:paraId="5E9AF588">
            <w:pPr>
              <w:spacing w:line="320" w:lineRule="exact"/>
              <w:rPr>
                <w:rFonts w:hint="default" w:ascii="仿宋" w:hAnsi="仿宋" w:eastAsia="仿宋" w:cs="仿宋"/>
                <w:color w:val="0000FF"/>
                <w:szCs w:val="21"/>
                <w:lang w:val="en-US" w:eastAsia="zh-CN"/>
              </w:rPr>
            </w:pPr>
            <w:r>
              <w:rPr>
                <w:rFonts w:hint="eastAsia" w:ascii="仿宋" w:hAnsi="仿宋" w:eastAsia="仿宋" w:cs="仿宋"/>
                <w:szCs w:val="21"/>
                <w:lang w:val="en-US" w:eastAsia="zh-CN"/>
              </w:rPr>
              <w:t>3.4供应商自有</w:t>
            </w:r>
            <w:r>
              <w:rPr>
                <w:rFonts w:hint="eastAsia" w:ascii="仿宋" w:hAnsi="仿宋" w:eastAsia="仿宋" w:cs="仿宋"/>
                <w:szCs w:val="21"/>
                <w:lang w:eastAsia="zh-CN"/>
              </w:rPr>
              <w:t>（</w:t>
            </w:r>
            <w:r>
              <w:rPr>
                <w:rFonts w:hint="eastAsia" w:ascii="仿宋" w:hAnsi="仿宋" w:eastAsia="仿宋" w:cs="仿宋"/>
                <w:szCs w:val="21"/>
                <w:lang w:val="en-US" w:eastAsia="zh-CN"/>
              </w:rPr>
              <w:t>或租赁</w:t>
            </w:r>
            <w:r>
              <w:rPr>
                <w:rFonts w:hint="eastAsia" w:ascii="仿宋" w:hAnsi="仿宋" w:eastAsia="仿宋" w:cs="仿宋"/>
                <w:szCs w:val="21"/>
                <w:lang w:eastAsia="zh-CN"/>
              </w:rPr>
              <w:t>）</w:t>
            </w:r>
            <w:r>
              <w:rPr>
                <w:rFonts w:hint="eastAsia" w:ascii="仿宋" w:hAnsi="仿宋" w:eastAsia="仿宋" w:cs="仿宋"/>
                <w:szCs w:val="21"/>
                <w:lang w:val="en-US" w:eastAsia="zh-CN"/>
              </w:rPr>
              <w:t>通勤车辆2辆以上得1分、疫木运输车3辆以上的得2分，本项最高3分。</w:t>
            </w:r>
          </w:p>
        </w:tc>
        <w:tc>
          <w:tcPr>
            <w:tcW w:w="1558" w:type="dxa"/>
            <w:noWrap w:val="0"/>
            <w:vAlign w:val="center"/>
          </w:tcPr>
          <w:p w14:paraId="0D8BBBEB">
            <w:pPr>
              <w:spacing w:line="400" w:lineRule="exact"/>
              <w:rPr>
                <w:rFonts w:hint="default" w:ascii="仿宋" w:hAnsi="仿宋" w:eastAsia="仿宋" w:cs="仿宋"/>
                <w:b/>
                <w:szCs w:val="21"/>
                <w:lang w:val="en-US" w:eastAsia="zh-CN"/>
              </w:rPr>
            </w:pPr>
            <w:r>
              <w:rPr>
                <w:rFonts w:hint="eastAsia" w:ascii="仿宋" w:hAnsi="仿宋" w:eastAsia="仿宋" w:cs="仿宋"/>
                <w:b/>
                <w:szCs w:val="21"/>
                <w:lang w:val="en-US" w:eastAsia="zh-CN"/>
              </w:rPr>
              <w:t>提供相关证书、图片等证明文件</w:t>
            </w:r>
          </w:p>
        </w:tc>
      </w:tr>
      <w:tr w14:paraId="5491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21" w:type="dxa"/>
            <w:noWrap w:val="0"/>
            <w:vAlign w:val="center"/>
          </w:tcPr>
          <w:p w14:paraId="4323FBAC">
            <w:pPr>
              <w:spacing w:line="280" w:lineRule="exact"/>
              <w:jc w:val="center"/>
              <w:rPr>
                <w:rFonts w:hint="eastAsia" w:ascii="仿宋" w:hAnsi="仿宋" w:eastAsia="仿宋" w:cs="仿宋"/>
                <w:b/>
                <w:szCs w:val="21"/>
              </w:rPr>
            </w:pPr>
            <w:r>
              <w:rPr>
                <w:rFonts w:hint="eastAsia" w:ascii="仿宋" w:hAnsi="仿宋" w:eastAsia="仿宋" w:cs="仿宋"/>
                <w:b/>
                <w:szCs w:val="21"/>
              </w:rPr>
              <w:t>4</w:t>
            </w:r>
          </w:p>
        </w:tc>
        <w:tc>
          <w:tcPr>
            <w:tcW w:w="700" w:type="dxa"/>
            <w:vMerge w:val="continue"/>
            <w:noWrap w:val="0"/>
            <w:vAlign w:val="top"/>
          </w:tcPr>
          <w:p w14:paraId="095FD4A2">
            <w:pPr>
              <w:spacing w:line="400" w:lineRule="exact"/>
              <w:rPr>
                <w:rFonts w:hint="eastAsia" w:ascii="仿宋" w:hAnsi="仿宋" w:eastAsia="仿宋" w:cs="仿宋"/>
                <w:b/>
                <w:szCs w:val="21"/>
              </w:rPr>
            </w:pPr>
          </w:p>
        </w:tc>
        <w:tc>
          <w:tcPr>
            <w:tcW w:w="1189" w:type="dxa"/>
            <w:noWrap w:val="0"/>
            <w:vAlign w:val="center"/>
          </w:tcPr>
          <w:p w14:paraId="6B453D6B">
            <w:pPr>
              <w:spacing w:line="400" w:lineRule="exact"/>
              <w:jc w:val="center"/>
              <w:rPr>
                <w:rFonts w:hint="eastAsia" w:ascii="仿宋" w:hAnsi="仿宋" w:eastAsia="仿宋" w:cs="仿宋"/>
                <w:szCs w:val="21"/>
              </w:rPr>
            </w:pPr>
            <w:r>
              <w:rPr>
                <w:rFonts w:hint="eastAsia" w:ascii="仿宋" w:hAnsi="仿宋" w:eastAsia="仿宋" w:cs="仿宋"/>
                <w:kern w:val="0"/>
                <w:szCs w:val="21"/>
              </w:rPr>
              <w:t>拟投</w:t>
            </w:r>
            <w:r>
              <w:rPr>
                <w:rFonts w:hint="eastAsia" w:ascii="仿宋" w:hAnsi="仿宋" w:eastAsia="仿宋" w:cs="仿宋"/>
                <w:szCs w:val="21"/>
              </w:rPr>
              <w:t>入实施的团队人员配置</w:t>
            </w:r>
          </w:p>
          <w:p w14:paraId="1A28E742">
            <w:pPr>
              <w:spacing w:line="400" w:lineRule="exact"/>
              <w:jc w:val="center"/>
              <w:rPr>
                <w:rFonts w:hint="eastAsia" w:ascii="仿宋" w:hAnsi="仿宋" w:eastAsia="仿宋" w:cs="仿宋"/>
                <w:szCs w:val="21"/>
              </w:rPr>
            </w:pPr>
            <w:r>
              <w:rPr>
                <w:rFonts w:hint="eastAsia" w:ascii="仿宋" w:hAnsi="仿宋" w:eastAsia="仿宋" w:cs="仿宋"/>
                <w:szCs w:val="21"/>
                <w:lang w:val="en-US" w:eastAsia="zh-CN"/>
              </w:rPr>
              <w:t>10</w:t>
            </w:r>
            <w:r>
              <w:rPr>
                <w:rFonts w:hint="eastAsia" w:ascii="仿宋" w:hAnsi="仿宋" w:eastAsia="仿宋" w:cs="仿宋"/>
                <w:szCs w:val="21"/>
              </w:rPr>
              <w:t>分</w:t>
            </w:r>
          </w:p>
        </w:tc>
        <w:tc>
          <w:tcPr>
            <w:tcW w:w="6072" w:type="dxa"/>
            <w:noWrap w:val="0"/>
            <w:vAlign w:val="center"/>
          </w:tcPr>
          <w:p w14:paraId="3DB51943">
            <w:pPr>
              <w:spacing w:line="400" w:lineRule="exact"/>
              <w:jc w:val="both"/>
              <w:rPr>
                <w:rFonts w:hint="default" w:ascii="仿宋" w:hAnsi="仿宋" w:eastAsia="仿宋" w:cs="仿宋"/>
                <w:szCs w:val="21"/>
                <w:lang w:val="en-US" w:eastAsia="zh-CN"/>
              </w:rPr>
            </w:pPr>
            <w:r>
              <w:rPr>
                <w:rFonts w:hint="eastAsia" w:ascii="仿宋" w:hAnsi="仿宋" w:eastAsia="仿宋" w:cs="仿宋"/>
                <w:szCs w:val="21"/>
                <w:lang w:val="en-US" w:eastAsia="zh-CN"/>
              </w:rPr>
              <w:t>1、有林业有害防治员证书的，每个得1分，最高得2分</w:t>
            </w:r>
          </w:p>
          <w:p w14:paraId="3D310A84">
            <w:pPr>
              <w:spacing w:line="400" w:lineRule="exact"/>
              <w:jc w:val="both"/>
              <w:rPr>
                <w:rFonts w:hint="default" w:ascii="仿宋" w:hAnsi="仿宋" w:eastAsia="仿宋" w:cs="仿宋"/>
                <w:color w:val="000000"/>
                <w:szCs w:val="21"/>
                <w:lang w:val="en-US" w:eastAsia="zh-CN"/>
              </w:rPr>
            </w:pPr>
            <w:r>
              <w:rPr>
                <w:rFonts w:hint="eastAsia" w:ascii="仿宋" w:hAnsi="仿宋" w:eastAsia="仿宋" w:cs="仿宋"/>
                <w:szCs w:val="21"/>
                <w:lang w:val="en-US" w:eastAsia="zh-CN"/>
              </w:rPr>
              <w:t>2、</w:t>
            </w:r>
            <w:r>
              <w:rPr>
                <w:rFonts w:hint="eastAsia" w:ascii="仿宋" w:hAnsi="仿宋" w:eastAsia="仿宋" w:cs="仿宋"/>
                <w:szCs w:val="21"/>
              </w:rPr>
              <w:t>拟投入本项目团队人员涵盖的专业领域和</w:t>
            </w:r>
            <w:r>
              <w:rPr>
                <w:rFonts w:hint="eastAsia" w:ascii="仿宋" w:hAnsi="仿宋" w:eastAsia="仿宋" w:cs="仿宋"/>
                <w:szCs w:val="21"/>
                <w:lang w:val="zh-CN"/>
              </w:rPr>
              <w:t>综合水平</w:t>
            </w:r>
            <w:r>
              <w:rPr>
                <w:rFonts w:hint="eastAsia" w:ascii="仿宋" w:hAnsi="仿宋" w:eastAsia="仿宋" w:cs="仿宋"/>
                <w:szCs w:val="21"/>
              </w:rPr>
              <w:t>，根据人员组成专业类别（0-</w:t>
            </w:r>
            <w:r>
              <w:rPr>
                <w:rFonts w:hint="eastAsia" w:ascii="仿宋" w:hAnsi="仿宋" w:eastAsia="仿宋" w:cs="仿宋"/>
                <w:szCs w:val="21"/>
                <w:lang w:val="en-US" w:eastAsia="zh-CN"/>
              </w:rPr>
              <w:t>2</w:t>
            </w:r>
            <w:r>
              <w:rPr>
                <w:rFonts w:hint="eastAsia" w:ascii="仿宋" w:hAnsi="仿宋" w:eastAsia="仿宋" w:cs="仿宋"/>
                <w:szCs w:val="21"/>
              </w:rPr>
              <w:t>分）、技术职称（0-2分）、工作经验（0-2分）、以及团队配置的合理性、科学性（0-</w:t>
            </w:r>
            <w:r>
              <w:rPr>
                <w:rFonts w:hint="eastAsia" w:ascii="仿宋" w:hAnsi="仿宋" w:eastAsia="仿宋" w:cs="仿宋"/>
                <w:szCs w:val="21"/>
                <w:lang w:val="en-US" w:eastAsia="zh-CN"/>
              </w:rPr>
              <w:t>2</w:t>
            </w:r>
            <w:r>
              <w:rPr>
                <w:rFonts w:hint="eastAsia" w:ascii="仿宋" w:hAnsi="仿宋" w:eastAsia="仿宋" w:cs="仿宋"/>
                <w:szCs w:val="21"/>
              </w:rPr>
              <w:t>分）等，合理赋分。</w:t>
            </w:r>
          </w:p>
        </w:tc>
        <w:tc>
          <w:tcPr>
            <w:tcW w:w="1558" w:type="dxa"/>
            <w:noWrap w:val="0"/>
            <w:vAlign w:val="top"/>
          </w:tcPr>
          <w:p w14:paraId="1AB7D612">
            <w:pPr>
              <w:spacing w:line="340" w:lineRule="exact"/>
              <w:rPr>
                <w:rFonts w:hint="eastAsia" w:ascii="仿宋" w:hAnsi="仿宋" w:eastAsia="仿宋" w:cs="仿宋"/>
                <w:b/>
                <w:szCs w:val="21"/>
              </w:rPr>
            </w:pPr>
            <w:r>
              <w:rPr>
                <w:rFonts w:hint="eastAsia" w:ascii="仿宋" w:hAnsi="仿宋" w:eastAsia="仿宋" w:cs="仿宋"/>
                <w:b/>
                <w:szCs w:val="21"/>
                <w:lang w:val="en-US" w:eastAsia="zh-CN"/>
              </w:rPr>
              <w:t>提供</w:t>
            </w:r>
            <w:r>
              <w:rPr>
                <w:rFonts w:hint="eastAsia" w:ascii="仿宋" w:hAnsi="仿宋" w:eastAsia="仿宋" w:cs="仿宋"/>
                <w:b/>
                <w:szCs w:val="21"/>
              </w:rPr>
              <w:t>项目组成员表、相关学历、职称、任职证明文件</w:t>
            </w:r>
            <w:r>
              <w:rPr>
                <w:rFonts w:hint="eastAsia" w:ascii="仿宋" w:hAnsi="仿宋" w:eastAsia="仿宋" w:cs="仿宋"/>
                <w:b/>
                <w:szCs w:val="21"/>
                <w:lang w:eastAsia="zh-CN"/>
              </w:rPr>
              <w:t>、</w:t>
            </w:r>
            <w:r>
              <w:rPr>
                <w:rFonts w:hint="eastAsia" w:ascii="仿宋" w:hAnsi="仿宋" w:eastAsia="仿宋" w:cs="仿宋"/>
                <w:b/>
                <w:szCs w:val="21"/>
                <w:lang w:val="en-US" w:eastAsia="zh-CN"/>
              </w:rPr>
              <w:t>近三个月任意一个月的社保</w:t>
            </w:r>
            <w:r>
              <w:rPr>
                <w:rFonts w:hint="eastAsia" w:ascii="仿宋" w:hAnsi="仿宋" w:eastAsia="仿宋" w:cs="仿宋"/>
                <w:b/>
                <w:szCs w:val="21"/>
              </w:rPr>
              <w:t>的证明文件</w:t>
            </w:r>
          </w:p>
        </w:tc>
      </w:tr>
      <w:tr w14:paraId="28E7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21" w:type="dxa"/>
            <w:tcBorders>
              <w:bottom w:val="single" w:color="auto" w:sz="4" w:space="0"/>
            </w:tcBorders>
            <w:noWrap w:val="0"/>
            <w:vAlign w:val="center"/>
          </w:tcPr>
          <w:p w14:paraId="1CBA9BE6">
            <w:pPr>
              <w:spacing w:line="280" w:lineRule="exact"/>
              <w:jc w:val="center"/>
              <w:rPr>
                <w:rFonts w:hint="eastAsia" w:ascii="仿宋" w:hAnsi="仿宋" w:eastAsia="仿宋" w:cs="仿宋"/>
                <w:b/>
                <w:szCs w:val="21"/>
              </w:rPr>
            </w:pPr>
            <w:r>
              <w:rPr>
                <w:rFonts w:hint="eastAsia" w:ascii="仿宋" w:hAnsi="仿宋" w:eastAsia="仿宋" w:cs="仿宋"/>
                <w:b/>
                <w:szCs w:val="21"/>
              </w:rPr>
              <w:t>5</w:t>
            </w:r>
          </w:p>
        </w:tc>
        <w:tc>
          <w:tcPr>
            <w:tcW w:w="700" w:type="dxa"/>
            <w:vMerge w:val="continue"/>
            <w:tcBorders>
              <w:bottom w:val="single" w:color="auto" w:sz="4" w:space="0"/>
            </w:tcBorders>
            <w:noWrap w:val="0"/>
            <w:vAlign w:val="top"/>
          </w:tcPr>
          <w:p w14:paraId="54CF5919">
            <w:pPr>
              <w:spacing w:line="400" w:lineRule="exact"/>
              <w:rPr>
                <w:rFonts w:hint="eastAsia" w:ascii="仿宋" w:hAnsi="仿宋" w:eastAsia="仿宋" w:cs="仿宋"/>
                <w:b/>
                <w:szCs w:val="21"/>
              </w:rPr>
            </w:pPr>
          </w:p>
        </w:tc>
        <w:tc>
          <w:tcPr>
            <w:tcW w:w="1189" w:type="dxa"/>
            <w:tcBorders>
              <w:bottom w:val="single" w:color="auto" w:sz="4" w:space="0"/>
            </w:tcBorders>
            <w:noWrap w:val="0"/>
            <w:vAlign w:val="center"/>
          </w:tcPr>
          <w:p w14:paraId="29FD0528">
            <w:pPr>
              <w:spacing w:line="400" w:lineRule="exact"/>
              <w:jc w:val="center"/>
              <w:rPr>
                <w:rFonts w:hint="eastAsia" w:ascii="仿宋" w:hAnsi="仿宋" w:eastAsia="仿宋" w:cs="仿宋"/>
                <w:szCs w:val="21"/>
              </w:rPr>
            </w:pPr>
            <w:r>
              <w:rPr>
                <w:rFonts w:hint="eastAsia" w:ascii="仿宋" w:hAnsi="仿宋" w:eastAsia="仿宋" w:cs="仿宋"/>
                <w:szCs w:val="21"/>
              </w:rPr>
              <w:t>服务承诺</w:t>
            </w:r>
          </w:p>
          <w:p w14:paraId="777CCD9E">
            <w:pPr>
              <w:spacing w:line="400" w:lineRule="exact"/>
              <w:jc w:val="center"/>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分</w:t>
            </w:r>
          </w:p>
        </w:tc>
        <w:tc>
          <w:tcPr>
            <w:tcW w:w="6072" w:type="dxa"/>
            <w:tcBorders>
              <w:bottom w:val="single" w:color="auto" w:sz="4" w:space="0"/>
            </w:tcBorders>
            <w:noWrap w:val="0"/>
            <w:vAlign w:val="center"/>
          </w:tcPr>
          <w:p w14:paraId="1C421601">
            <w:pPr>
              <w:spacing w:line="400" w:lineRule="exact"/>
              <w:rPr>
                <w:rFonts w:hint="eastAsia" w:ascii="仿宋" w:hAnsi="仿宋" w:eastAsia="仿宋" w:cs="仿宋"/>
                <w:szCs w:val="21"/>
              </w:rPr>
            </w:pPr>
            <w:r>
              <w:rPr>
                <w:rFonts w:hint="eastAsia" w:ascii="仿宋" w:hAnsi="仿宋" w:eastAsia="仿宋" w:cs="仿宋"/>
                <w:szCs w:val="21"/>
              </w:rPr>
              <w:t>5.1项目实施过程提供的服务内容、与采购人的配合情况0-</w:t>
            </w:r>
            <w:r>
              <w:rPr>
                <w:rFonts w:hint="eastAsia" w:ascii="仿宋" w:hAnsi="仿宋" w:eastAsia="仿宋" w:cs="仿宋"/>
                <w:szCs w:val="21"/>
                <w:lang w:val="en-US" w:eastAsia="zh-CN"/>
              </w:rPr>
              <w:t>1</w:t>
            </w:r>
            <w:r>
              <w:rPr>
                <w:rFonts w:hint="eastAsia" w:ascii="仿宋" w:hAnsi="仿宋" w:eastAsia="仿宋" w:cs="仿宋"/>
                <w:szCs w:val="21"/>
              </w:rPr>
              <w:t>分</w:t>
            </w:r>
          </w:p>
          <w:p w14:paraId="4E6CBC1B">
            <w:pPr>
              <w:spacing w:line="400" w:lineRule="exact"/>
              <w:rPr>
                <w:rFonts w:hint="eastAsia" w:ascii="仿宋" w:hAnsi="仿宋" w:eastAsia="仿宋" w:cs="仿宋"/>
                <w:szCs w:val="21"/>
              </w:rPr>
            </w:pPr>
            <w:r>
              <w:rPr>
                <w:rFonts w:hint="eastAsia" w:ascii="仿宋" w:hAnsi="仿宋" w:eastAsia="仿宋" w:cs="仿宋"/>
                <w:szCs w:val="21"/>
              </w:rPr>
              <w:t>5.2项目后期实施阶段的配合措施0-</w:t>
            </w:r>
            <w:r>
              <w:rPr>
                <w:rFonts w:hint="eastAsia" w:ascii="仿宋" w:hAnsi="仿宋" w:eastAsia="仿宋" w:cs="仿宋"/>
                <w:szCs w:val="21"/>
                <w:lang w:val="en-US" w:eastAsia="zh-CN"/>
              </w:rPr>
              <w:t>1</w:t>
            </w:r>
            <w:r>
              <w:rPr>
                <w:rFonts w:hint="eastAsia" w:ascii="仿宋" w:hAnsi="仿宋" w:eastAsia="仿宋" w:cs="仿宋"/>
                <w:szCs w:val="21"/>
              </w:rPr>
              <w:t>分</w:t>
            </w:r>
          </w:p>
        </w:tc>
        <w:tc>
          <w:tcPr>
            <w:tcW w:w="1558" w:type="dxa"/>
            <w:tcBorders>
              <w:bottom w:val="single" w:color="auto" w:sz="4" w:space="0"/>
            </w:tcBorders>
            <w:noWrap w:val="0"/>
            <w:vAlign w:val="top"/>
          </w:tcPr>
          <w:p w14:paraId="48D8E015">
            <w:pPr>
              <w:spacing w:line="340" w:lineRule="exact"/>
              <w:rPr>
                <w:rFonts w:hint="eastAsia" w:ascii="仿宋" w:hAnsi="仿宋" w:eastAsia="仿宋" w:cs="仿宋"/>
                <w:b/>
                <w:szCs w:val="21"/>
              </w:rPr>
            </w:pPr>
          </w:p>
        </w:tc>
      </w:tr>
      <w:tr w14:paraId="66E3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21" w:type="dxa"/>
            <w:noWrap w:val="0"/>
            <w:vAlign w:val="center"/>
          </w:tcPr>
          <w:p w14:paraId="657AD2F2">
            <w:pPr>
              <w:spacing w:line="280" w:lineRule="exact"/>
              <w:jc w:val="center"/>
              <w:rPr>
                <w:rFonts w:hint="eastAsia" w:ascii="仿宋" w:hAnsi="仿宋" w:eastAsia="仿宋" w:cs="仿宋"/>
                <w:b/>
                <w:szCs w:val="21"/>
              </w:rPr>
            </w:pPr>
            <w:r>
              <w:rPr>
                <w:rFonts w:hint="eastAsia" w:ascii="仿宋" w:hAnsi="仿宋" w:eastAsia="仿宋" w:cs="仿宋"/>
                <w:b/>
                <w:szCs w:val="21"/>
              </w:rPr>
              <w:t>6</w:t>
            </w:r>
          </w:p>
        </w:tc>
        <w:tc>
          <w:tcPr>
            <w:tcW w:w="700" w:type="dxa"/>
            <w:vMerge w:val="restart"/>
            <w:noWrap w:val="0"/>
            <w:vAlign w:val="center"/>
          </w:tcPr>
          <w:p w14:paraId="44F256B8">
            <w:pPr>
              <w:spacing w:line="400" w:lineRule="exact"/>
              <w:jc w:val="center"/>
              <w:rPr>
                <w:rFonts w:hint="eastAsia" w:ascii="仿宋" w:hAnsi="仿宋" w:eastAsia="仿宋" w:cs="仿宋"/>
                <w:b/>
                <w:szCs w:val="21"/>
              </w:rPr>
            </w:pPr>
            <w:r>
              <w:rPr>
                <w:rFonts w:hint="eastAsia" w:ascii="仿宋" w:hAnsi="仿宋" w:eastAsia="仿宋" w:cs="仿宋"/>
                <w:b/>
                <w:szCs w:val="21"/>
              </w:rPr>
              <w:t>商务资信及其他</w:t>
            </w:r>
          </w:p>
          <w:p w14:paraId="5633082A">
            <w:pPr>
              <w:spacing w:line="400" w:lineRule="exact"/>
              <w:jc w:val="center"/>
              <w:rPr>
                <w:rFonts w:hint="eastAsia" w:ascii="仿宋" w:hAnsi="仿宋" w:eastAsia="仿宋" w:cs="仿宋"/>
                <w:b/>
                <w:szCs w:val="21"/>
              </w:rPr>
            </w:pPr>
            <w:r>
              <w:rPr>
                <w:rFonts w:hint="eastAsia" w:ascii="仿宋" w:hAnsi="仿宋" w:eastAsia="仿宋" w:cs="仿宋"/>
                <w:b/>
                <w:szCs w:val="21"/>
                <w:lang w:val="en-US" w:eastAsia="zh-CN"/>
              </w:rPr>
              <w:t>8</w:t>
            </w:r>
            <w:r>
              <w:rPr>
                <w:rFonts w:hint="eastAsia" w:ascii="仿宋" w:hAnsi="仿宋" w:eastAsia="仿宋" w:cs="仿宋"/>
                <w:b/>
                <w:szCs w:val="21"/>
              </w:rPr>
              <w:t>分</w:t>
            </w:r>
          </w:p>
        </w:tc>
        <w:tc>
          <w:tcPr>
            <w:tcW w:w="1189" w:type="dxa"/>
            <w:noWrap w:val="0"/>
            <w:vAlign w:val="center"/>
          </w:tcPr>
          <w:p w14:paraId="39FDCB14">
            <w:pPr>
              <w:spacing w:line="400" w:lineRule="exact"/>
              <w:jc w:val="center"/>
              <w:rPr>
                <w:rFonts w:hint="eastAsia" w:ascii="仿宋" w:hAnsi="仿宋" w:eastAsia="仿宋" w:cs="仿宋"/>
                <w:szCs w:val="21"/>
              </w:rPr>
            </w:pPr>
            <w:r>
              <w:rPr>
                <w:rFonts w:hint="eastAsia" w:ascii="仿宋" w:hAnsi="仿宋" w:eastAsia="仿宋" w:cs="仿宋"/>
                <w:szCs w:val="21"/>
              </w:rPr>
              <w:t>同类项目业绩</w:t>
            </w:r>
          </w:p>
          <w:p w14:paraId="519529AB">
            <w:pPr>
              <w:spacing w:line="400" w:lineRule="exact"/>
              <w:jc w:val="center"/>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分</w:t>
            </w:r>
          </w:p>
        </w:tc>
        <w:tc>
          <w:tcPr>
            <w:tcW w:w="6072" w:type="dxa"/>
            <w:noWrap w:val="0"/>
            <w:vAlign w:val="center"/>
          </w:tcPr>
          <w:p w14:paraId="34BAE2F7">
            <w:pPr>
              <w:spacing w:line="400" w:lineRule="exact"/>
              <w:rPr>
                <w:rFonts w:hint="default" w:ascii="仿宋" w:hAnsi="仿宋" w:eastAsia="仿宋" w:cs="仿宋"/>
                <w:szCs w:val="21"/>
                <w:lang w:val="en-US" w:eastAsia="zh-CN"/>
              </w:rPr>
            </w:pPr>
            <w:r>
              <w:rPr>
                <w:rFonts w:hint="eastAsia" w:ascii="仿宋" w:hAnsi="仿宋" w:eastAsia="仿宋" w:cs="仿宋"/>
                <w:szCs w:val="21"/>
              </w:rPr>
              <w:t>从202</w:t>
            </w:r>
            <w:r>
              <w:rPr>
                <w:rFonts w:hint="eastAsia" w:ascii="仿宋" w:hAnsi="仿宋" w:eastAsia="仿宋" w:cs="仿宋"/>
                <w:szCs w:val="21"/>
                <w:lang w:val="en-US" w:eastAsia="zh-CN"/>
              </w:rPr>
              <w:t>1</w:t>
            </w:r>
            <w:r>
              <w:rPr>
                <w:rFonts w:hint="eastAsia" w:ascii="仿宋" w:hAnsi="仿宋" w:eastAsia="仿宋" w:cs="仿宋"/>
                <w:szCs w:val="21"/>
              </w:rPr>
              <w:t>年1月1日起至今（以合同签订时间为准）以来供应商具有同类项目业绩的，每个业绩得0.5分，最高</w:t>
            </w:r>
            <w:r>
              <w:rPr>
                <w:rFonts w:hint="eastAsia" w:ascii="仿宋" w:hAnsi="仿宋" w:eastAsia="仿宋" w:cs="仿宋"/>
                <w:szCs w:val="21"/>
                <w:lang w:val="en-US" w:eastAsia="zh-CN"/>
              </w:rPr>
              <w:t>2</w:t>
            </w:r>
            <w:r>
              <w:rPr>
                <w:rFonts w:hint="eastAsia" w:ascii="仿宋" w:hAnsi="仿宋" w:eastAsia="仿宋" w:cs="仿宋"/>
                <w:szCs w:val="21"/>
              </w:rPr>
              <w:t>分。</w:t>
            </w:r>
          </w:p>
        </w:tc>
        <w:tc>
          <w:tcPr>
            <w:tcW w:w="1558" w:type="dxa"/>
            <w:noWrap w:val="0"/>
            <w:vAlign w:val="center"/>
          </w:tcPr>
          <w:p w14:paraId="0DC5CF15">
            <w:pPr>
              <w:spacing w:line="340" w:lineRule="exact"/>
              <w:jc w:val="center"/>
              <w:rPr>
                <w:rFonts w:hint="eastAsia" w:ascii="仿宋" w:hAnsi="仿宋" w:eastAsia="仿宋" w:cs="仿宋"/>
                <w:b/>
                <w:szCs w:val="21"/>
              </w:rPr>
            </w:pPr>
            <w:r>
              <w:rPr>
                <w:rFonts w:hint="eastAsia" w:ascii="仿宋" w:hAnsi="仿宋" w:eastAsia="仿宋" w:cs="仿宋"/>
                <w:b/>
                <w:szCs w:val="21"/>
              </w:rPr>
              <w:t>提供合同或有关证明文件复印件</w:t>
            </w:r>
          </w:p>
        </w:tc>
      </w:tr>
      <w:tr w14:paraId="6CEB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21" w:type="dxa"/>
            <w:noWrap w:val="0"/>
            <w:vAlign w:val="center"/>
          </w:tcPr>
          <w:p w14:paraId="5FEDD134">
            <w:pPr>
              <w:spacing w:line="280" w:lineRule="exact"/>
              <w:jc w:val="center"/>
              <w:rPr>
                <w:rFonts w:hint="eastAsia" w:ascii="仿宋" w:hAnsi="仿宋" w:eastAsia="仿宋" w:cs="仿宋"/>
                <w:b/>
                <w:szCs w:val="21"/>
                <w:lang w:eastAsia="zh-CN"/>
              </w:rPr>
            </w:pPr>
            <w:r>
              <w:rPr>
                <w:rFonts w:hint="eastAsia" w:ascii="仿宋" w:hAnsi="仿宋" w:eastAsia="仿宋" w:cs="仿宋"/>
                <w:b/>
                <w:szCs w:val="21"/>
                <w:lang w:val="en-US" w:eastAsia="zh-CN"/>
              </w:rPr>
              <w:t>7</w:t>
            </w:r>
          </w:p>
        </w:tc>
        <w:tc>
          <w:tcPr>
            <w:tcW w:w="700" w:type="dxa"/>
            <w:vMerge w:val="continue"/>
            <w:noWrap w:val="0"/>
            <w:vAlign w:val="top"/>
          </w:tcPr>
          <w:p w14:paraId="392AB997">
            <w:pPr>
              <w:spacing w:line="400" w:lineRule="exact"/>
              <w:rPr>
                <w:rFonts w:hint="eastAsia" w:ascii="仿宋" w:hAnsi="仿宋" w:eastAsia="仿宋" w:cs="仿宋"/>
                <w:b/>
                <w:szCs w:val="21"/>
              </w:rPr>
            </w:pPr>
          </w:p>
        </w:tc>
        <w:tc>
          <w:tcPr>
            <w:tcW w:w="1189" w:type="dxa"/>
            <w:noWrap w:val="0"/>
            <w:vAlign w:val="center"/>
          </w:tcPr>
          <w:p w14:paraId="25238239">
            <w:pPr>
              <w:spacing w:line="4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疫木车辆监管系统</w:t>
            </w:r>
          </w:p>
          <w:p w14:paraId="204D909C">
            <w:pPr>
              <w:spacing w:line="400" w:lineRule="exact"/>
              <w:jc w:val="center"/>
              <w:rPr>
                <w:rFonts w:hint="eastAsia" w:ascii="仿宋" w:hAnsi="仿宋" w:eastAsia="仿宋" w:cs="仿宋"/>
                <w:szCs w:val="21"/>
              </w:rPr>
            </w:pPr>
            <w:r>
              <w:rPr>
                <w:rFonts w:hint="eastAsia" w:ascii="仿宋" w:hAnsi="仿宋" w:eastAsia="仿宋" w:cs="仿宋"/>
                <w:szCs w:val="21"/>
              </w:rPr>
              <w:t>3分</w:t>
            </w:r>
          </w:p>
        </w:tc>
        <w:tc>
          <w:tcPr>
            <w:tcW w:w="6072" w:type="dxa"/>
            <w:noWrap w:val="0"/>
            <w:vAlign w:val="center"/>
          </w:tcPr>
          <w:p w14:paraId="1A338444">
            <w:pPr>
              <w:spacing w:line="400" w:lineRule="exact"/>
              <w:rPr>
                <w:rFonts w:hint="default" w:ascii="仿宋" w:hAnsi="仿宋" w:eastAsia="仿宋" w:cs="仿宋"/>
                <w:szCs w:val="21"/>
                <w:lang w:val="en-US" w:eastAsia="zh-CN"/>
              </w:rPr>
            </w:pPr>
            <w:r>
              <w:rPr>
                <w:rFonts w:hint="eastAsia" w:ascii="仿宋" w:hAnsi="仿宋" w:eastAsia="仿宋" w:cs="仿宋"/>
                <w:szCs w:val="21"/>
                <w:lang w:val="en-US" w:eastAsia="zh-CN"/>
              </w:rPr>
              <w:t>具有疫木车辆管理系统：所有运输车辆具有GPS管理， 提供相关系统介绍。具有车辆轨迹回放得1分（提供截图）；具有车辆停留报表得0.5分（提供截图），行程报表0.5分（提供截图）；具有疫木台账系统，实现数字和信息采集得1分（提供截图）。</w:t>
            </w:r>
          </w:p>
        </w:tc>
        <w:tc>
          <w:tcPr>
            <w:tcW w:w="1558" w:type="dxa"/>
            <w:noWrap w:val="0"/>
            <w:vAlign w:val="center"/>
          </w:tcPr>
          <w:p w14:paraId="4006DC78">
            <w:pPr>
              <w:spacing w:line="400" w:lineRule="exact"/>
              <w:jc w:val="center"/>
              <w:rPr>
                <w:rFonts w:hint="default" w:ascii="仿宋" w:hAnsi="仿宋" w:eastAsia="仿宋" w:cs="仿宋"/>
                <w:b/>
                <w:szCs w:val="21"/>
                <w:lang w:val="en-US" w:eastAsia="zh-CN"/>
              </w:rPr>
            </w:pPr>
            <w:r>
              <w:rPr>
                <w:rFonts w:hint="eastAsia" w:ascii="仿宋" w:hAnsi="仿宋" w:eastAsia="仿宋" w:cs="仿宋"/>
                <w:b/>
                <w:szCs w:val="21"/>
                <w:lang w:val="en-US" w:eastAsia="zh-CN"/>
              </w:rPr>
              <w:t>提供系统介绍，要有实际应用案例，提供截图。</w:t>
            </w:r>
          </w:p>
        </w:tc>
      </w:tr>
      <w:tr w14:paraId="4A78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21" w:type="dxa"/>
            <w:noWrap w:val="0"/>
            <w:vAlign w:val="center"/>
          </w:tcPr>
          <w:p w14:paraId="34821D9F">
            <w:pPr>
              <w:spacing w:line="280" w:lineRule="exact"/>
              <w:jc w:val="center"/>
              <w:rPr>
                <w:rFonts w:hint="eastAsia" w:ascii="仿宋" w:hAnsi="仿宋" w:eastAsia="仿宋" w:cs="仿宋"/>
                <w:b/>
                <w:szCs w:val="21"/>
                <w:lang w:val="en-US" w:eastAsia="zh-CN"/>
              </w:rPr>
            </w:pPr>
          </w:p>
        </w:tc>
        <w:tc>
          <w:tcPr>
            <w:tcW w:w="700" w:type="dxa"/>
            <w:vMerge w:val="continue"/>
            <w:noWrap w:val="0"/>
            <w:vAlign w:val="top"/>
          </w:tcPr>
          <w:p w14:paraId="4E8FE943">
            <w:pPr>
              <w:spacing w:line="400" w:lineRule="exact"/>
              <w:rPr>
                <w:rFonts w:hint="eastAsia" w:ascii="仿宋" w:hAnsi="仿宋" w:eastAsia="仿宋" w:cs="仿宋"/>
                <w:b/>
                <w:szCs w:val="21"/>
              </w:rPr>
            </w:pPr>
          </w:p>
        </w:tc>
        <w:tc>
          <w:tcPr>
            <w:tcW w:w="1189" w:type="dxa"/>
            <w:noWrap w:val="0"/>
            <w:vAlign w:val="center"/>
          </w:tcPr>
          <w:p w14:paraId="7290E132">
            <w:pPr>
              <w:spacing w:line="400" w:lineRule="exact"/>
              <w:jc w:val="center"/>
              <w:rPr>
                <w:rFonts w:hint="eastAsia" w:ascii="仿宋" w:hAnsi="仿宋" w:eastAsia="仿宋" w:cs="仿宋"/>
                <w:szCs w:val="21"/>
              </w:rPr>
            </w:pPr>
            <w:r>
              <w:rPr>
                <w:rFonts w:hint="eastAsia" w:ascii="仿宋" w:hAnsi="仿宋" w:eastAsia="仿宋" w:cs="仿宋"/>
                <w:szCs w:val="21"/>
              </w:rPr>
              <w:t>其他方面</w:t>
            </w:r>
          </w:p>
          <w:p w14:paraId="6A924CF2">
            <w:pPr>
              <w:spacing w:line="400" w:lineRule="exact"/>
              <w:jc w:val="center"/>
              <w:rPr>
                <w:rFonts w:hint="eastAsia" w:ascii="仿宋" w:hAnsi="仿宋" w:eastAsia="仿宋" w:cs="仿宋"/>
                <w:szCs w:val="21"/>
              </w:rPr>
            </w:pPr>
            <w:r>
              <w:rPr>
                <w:rFonts w:hint="eastAsia" w:ascii="仿宋" w:hAnsi="仿宋" w:eastAsia="仿宋" w:cs="仿宋"/>
                <w:szCs w:val="21"/>
              </w:rPr>
              <w:t>3分</w:t>
            </w:r>
          </w:p>
        </w:tc>
        <w:tc>
          <w:tcPr>
            <w:tcW w:w="6072" w:type="dxa"/>
            <w:noWrap w:val="0"/>
            <w:vAlign w:val="center"/>
          </w:tcPr>
          <w:p w14:paraId="3EB40A41">
            <w:pPr>
              <w:spacing w:line="400" w:lineRule="exact"/>
              <w:rPr>
                <w:rFonts w:hint="eastAsia" w:ascii="仿宋" w:hAnsi="仿宋" w:eastAsia="仿宋" w:cs="仿宋"/>
                <w:szCs w:val="21"/>
              </w:rPr>
            </w:pPr>
            <w:r>
              <w:rPr>
                <w:rFonts w:hint="eastAsia" w:ascii="仿宋" w:hAnsi="仿宋" w:eastAsia="仿宋" w:cs="仿宋"/>
                <w:szCs w:val="21"/>
              </w:rPr>
              <w:t>除以上评分内容及</w:t>
            </w:r>
            <w:r>
              <w:rPr>
                <w:rFonts w:hint="eastAsia" w:ascii="仿宋" w:hAnsi="仿宋" w:eastAsia="仿宋" w:cs="仿宋"/>
                <w:szCs w:val="21"/>
                <w:lang w:eastAsia="zh-CN"/>
              </w:rPr>
              <w:t>招标文件</w:t>
            </w:r>
            <w:r>
              <w:rPr>
                <w:rFonts w:hint="eastAsia" w:ascii="仿宋" w:hAnsi="仿宋" w:eastAsia="仿宋" w:cs="仿宋"/>
                <w:szCs w:val="21"/>
              </w:rPr>
              <w:t>实质性要求外，供应商提供各自的优势，并经</w:t>
            </w:r>
            <w:r>
              <w:rPr>
                <w:rFonts w:hint="eastAsia" w:ascii="仿宋" w:hAnsi="仿宋" w:eastAsia="仿宋" w:cs="仿宋"/>
                <w:szCs w:val="21"/>
                <w:lang w:eastAsia="zh-CN"/>
              </w:rPr>
              <w:t>评标小组</w:t>
            </w:r>
            <w:r>
              <w:rPr>
                <w:rFonts w:hint="eastAsia" w:ascii="仿宋" w:hAnsi="仿宋" w:eastAsia="仿宋" w:cs="仿宋"/>
                <w:szCs w:val="21"/>
              </w:rPr>
              <w:t>认定有利于本项目服务的，予以1-3分。</w:t>
            </w:r>
          </w:p>
        </w:tc>
        <w:tc>
          <w:tcPr>
            <w:tcW w:w="1558" w:type="dxa"/>
            <w:noWrap w:val="0"/>
            <w:vAlign w:val="center"/>
          </w:tcPr>
          <w:p w14:paraId="5BFD3060">
            <w:pPr>
              <w:spacing w:line="400" w:lineRule="exact"/>
              <w:jc w:val="center"/>
              <w:rPr>
                <w:rFonts w:hint="eastAsia" w:ascii="仿宋" w:hAnsi="仿宋" w:eastAsia="仿宋" w:cs="仿宋"/>
                <w:b/>
                <w:szCs w:val="21"/>
              </w:rPr>
            </w:pPr>
          </w:p>
        </w:tc>
      </w:tr>
    </w:tbl>
    <w:p w14:paraId="6A48C457">
      <w:pPr>
        <w:spacing w:before="120" w:beforeLines="50" w:after="120" w:afterLines="50" w:line="400" w:lineRule="exact"/>
        <w:ind w:firstLine="472" w:firstLineChars="196"/>
        <w:rPr>
          <w:rFonts w:hint="eastAsia" w:ascii="仿宋" w:hAnsi="仿宋" w:eastAsia="仿宋" w:cs="仿宋"/>
          <w:b/>
          <w:bCs/>
          <w:sz w:val="24"/>
        </w:rPr>
      </w:pPr>
      <w:r>
        <w:rPr>
          <w:rFonts w:hint="eastAsia" w:ascii="仿宋" w:hAnsi="仿宋" w:eastAsia="仿宋" w:cs="仿宋"/>
          <w:b/>
          <w:bCs/>
          <w:sz w:val="24"/>
        </w:rPr>
        <w:t>（四）技术、商务、资信及其他分的计算</w:t>
      </w:r>
    </w:p>
    <w:p w14:paraId="64EF264E">
      <w:pPr>
        <w:spacing w:before="120" w:beforeLines="50" w:after="120" w:afterLines="50" w:line="360" w:lineRule="auto"/>
        <w:ind w:firstLine="480" w:firstLineChars="200"/>
        <w:rPr>
          <w:rFonts w:hint="eastAsia" w:ascii="仿宋" w:hAnsi="仿宋" w:eastAsia="仿宋" w:cs="仿宋"/>
          <w:sz w:val="24"/>
        </w:rPr>
      </w:pPr>
      <w:r>
        <w:rPr>
          <w:rFonts w:hint="eastAsia" w:ascii="仿宋" w:hAnsi="仿宋" w:eastAsia="仿宋" w:cs="仿宋"/>
          <w:sz w:val="24"/>
        </w:rPr>
        <w:t>技术、商务、资信及其他分按照评标委员会成员的独立评分结果汇总数的算术平均分计算，计算公式为：技术商务资信分=（评标委员会所有成员评分合计数）/（评标委员会组成人员数）</w:t>
      </w:r>
    </w:p>
    <w:p w14:paraId="56F1A65D">
      <w:pPr>
        <w:pStyle w:val="60"/>
        <w:rPr>
          <w:rFonts w:hint="eastAsia" w:ascii="仿宋" w:hAnsi="仿宋" w:eastAsia="仿宋" w:cs="仿宋"/>
        </w:rPr>
      </w:pPr>
    </w:p>
    <w:p w14:paraId="6A53D0C3">
      <w:pPr>
        <w:keepNext w:val="0"/>
        <w:keepLines w:val="0"/>
        <w:pageBreakBefore/>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Cs/>
          <w:sz w:val="30"/>
          <w:szCs w:val="30"/>
        </w:rPr>
      </w:pPr>
      <w:r>
        <w:rPr>
          <w:rFonts w:hint="eastAsia" w:ascii="仿宋" w:hAnsi="仿宋" w:eastAsia="仿宋" w:cs="仿宋"/>
          <w:sz w:val="30"/>
          <w:szCs w:val="30"/>
        </w:rPr>
        <w:t xml:space="preserve">第五章  </w:t>
      </w:r>
      <w:r>
        <w:rPr>
          <w:rFonts w:hint="eastAsia" w:ascii="仿宋" w:hAnsi="仿宋" w:eastAsia="仿宋" w:cs="仿宋"/>
          <w:bCs/>
          <w:sz w:val="30"/>
          <w:szCs w:val="30"/>
        </w:rPr>
        <w:t xml:space="preserve">合同主要条款（供参考）                           </w:t>
      </w:r>
    </w:p>
    <w:p w14:paraId="700A08DF">
      <w:pPr>
        <w:keepNext w:val="0"/>
        <w:keepLines w:val="0"/>
        <w:widowControl/>
        <w:suppressLineNumbers w:val="0"/>
        <w:jc w:val="center"/>
        <w:rPr>
          <w:rFonts w:hint="eastAsia" w:ascii="仿宋" w:hAnsi="仿宋" w:eastAsia="仿宋" w:cs="仿宋"/>
          <w:b/>
          <w:bCs/>
          <w:sz w:val="40"/>
          <w:szCs w:val="40"/>
        </w:rPr>
      </w:pPr>
      <w:bookmarkStart w:id="15" w:name="_Toc16755"/>
      <w:bookmarkStart w:id="16" w:name="_Toc19333"/>
      <w:bookmarkStart w:id="17" w:name="_Toc15104"/>
      <w:bookmarkStart w:id="18" w:name="_Toc26354"/>
      <w:r>
        <w:rPr>
          <w:rFonts w:hint="eastAsia" w:ascii="仿宋" w:hAnsi="仿宋" w:eastAsia="仿宋" w:cs="仿宋"/>
          <w:b/>
          <w:bCs/>
          <w:color w:val="000000"/>
          <w:kern w:val="0"/>
          <w:sz w:val="40"/>
          <w:szCs w:val="40"/>
          <w:lang w:val="en-US" w:eastAsia="zh-CN" w:bidi="ar"/>
        </w:rPr>
        <w:t>枯死树清理除治合同</w:t>
      </w:r>
    </w:p>
    <w:p w14:paraId="09052535">
      <w:pPr>
        <w:keepNext w:val="0"/>
        <w:keepLines w:val="0"/>
        <w:widowControl/>
        <w:suppressLineNumbers w:val="0"/>
        <w:jc w:val="center"/>
        <w:rPr>
          <w:rFonts w:hint="eastAsia" w:ascii="仿宋" w:hAnsi="仿宋" w:eastAsia="仿宋" w:cs="仿宋"/>
          <w:b/>
          <w:bCs/>
          <w:sz w:val="21"/>
          <w:szCs w:val="21"/>
        </w:rPr>
      </w:pPr>
      <w:r>
        <w:rPr>
          <w:rFonts w:hint="eastAsia" w:ascii="仿宋" w:hAnsi="仿宋" w:eastAsia="仿宋" w:cs="仿宋"/>
          <w:b/>
          <w:bCs/>
          <w:color w:val="000000"/>
          <w:kern w:val="0"/>
          <w:sz w:val="21"/>
          <w:szCs w:val="21"/>
          <w:lang w:val="en-US" w:eastAsia="zh-CN" w:bidi="ar"/>
        </w:rPr>
        <w:t>（2024年版）</w:t>
      </w:r>
    </w:p>
    <w:p w14:paraId="6D65DDA5">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甲方(以下简称甲方):____________________ </w:t>
      </w:r>
    </w:p>
    <w:p w14:paraId="338D43BF">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乙方(以下简称乙方):___________ ________ </w:t>
      </w:r>
    </w:p>
    <w:p w14:paraId="41DE620D">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为有效开展松材线虫病防治工作，根据《中华人民共和国合同法》《松材线虫病疫区和疫木管理办法》《松材线虫病防治技术方案（2022年版）》《浙江省松材线虫病防治条例》等有关规定，双方秉持自愿平等、公平守信原则，就松材线虫病枯死树除治工程施工有关事项协商一致，订立本合同，具体内容如下： </w:t>
      </w:r>
    </w:p>
    <w:p w14:paraId="5F10DBF2">
      <w:pPr>
        <w:keepNext w:val="0"/>
        <w:keepLines w:val="0"/>
        <w:widowControl/>
        <w:suppressLineNumbers w:val="0"/>
        <w:jc w:val="left"/>
        <w:rPr>
          <w:rFonts w:hint="eastAsia" w:ascii="仿宋" w:hAnsi="仿宋" w:eastAsia="仿宋" w:cs="仿宋"/>
          <w:b/>
          <w:bCs/>
          <w:color w:val="000000"/>
          <w:kern w:val="0"/>
          <w:sz w:val="21"/>
          <w:szCs w:val="21"/>
          <w:lang w:val="en-US" w:eastAsia="zh-CN" w:bidi="ar"/>
        </w:rPr>
      </w:pPr>
      <w:r>
        <w:rPr>
          <w:rFonts w:hint="eastAsia" w:ascii="仿宋" w:hAnsi="仿宋" w:eastAsia="仿宋" w:cs="仿宋"/>
          <w:b/>
          <w:bCs/>
          <w:color w:val="000000"/>
          <w:kern w:val="0"/>
          <w:sz w:val="21"/>
          <w:szCs w:val="21"/>
          <w:lang w:val="en-US" w:eastAsia="zh-CN" w:bidi="ar"/>
        </w:rPr>
        <w:t xml:space="preserve">一、工程概况 </w:t>
      </w:r>
    </w:p>
    <w:p w14:paraId="7B9789D0">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工程内容：采用择伐等方式，在规定期限对约定范围内所有病死（枯死、濒死）和其他原因致死（干旱、风折、雪压、火烧）的松树进行除治，并对伐除的松木、清理的枝桠以及伐桩进行管理、处理。 </w:t>
      </w:r>
    </w:p>
    <w:p w14:paraId="19F93C40">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b/>
          <w:bCs/>
          <w:color w:val="000000"/>
          <w:kern w:val="0"/>
          <w:sz w:val="21"/>
          <w:szCs w:val="21"/>
          <w:lang w:val="en-US" w:eastAsia="zh-CN" w:bidi="ar"/>
        </w:rPr>
        <w:t>二、施工范围、时间、合同价格及支付方式</w:t>
      </w:r>
      <w:r>
        <w:rPr>
          <w:rFonts w:hint="eastAsia" w:ascii="仿宋" w:hAnsi="仿宋" w:eastAsia="仿宋" w:cs="仿宋"/>
          <w:color w:val="000000"/>
          <w:kern w:val="0"/>
          <w:sz w:val="21"/>
          <w:szCs w:val="21"/>
          <w:lang w:val="en-US" w:eastAsia="zh-CN" w:bidi="ar"/>
        </w:rPr>
        <w:t xml:space="preserve"> </w:t>
      </w:r>
    </w:p>
    <w:p w14:paraId="2E2CC77D">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施工范围：（具体小班编号附后） </w:t>
      </w:r>
    </w:p>
    <w:p w14:paraId="4EAA09DF">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面积： （以小班为单位计算） </w:t>
      </w:r>
    </w:p>
    <w:p w14:paraId="5AF93409">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施工时间：集中除治阶段： 年 月 日至2025年3月31日； </w:t>
      </w:r>
    </w:p>
    <w:p w14:paraId="7DDB49CB">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除治对象：集中除治阶段，松材线虫病疫情小班及其周边松 林的中死亡（病死、其他原因致死）松树，除治其主干、枝桠和伐桩；即现即清阶段，松材线虫病疫情小班及其周边松林中零星发生的死亡（病死、其他原因致死）松树，在3日内完成除治。 </w:t>
      </w:r>
    </w:p>
    <w:p w14:paraId="5A329B15">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合同价格：</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 xml:space="preserve">元。包括技术资料、调查费用、人员 管理、保险费用、税费等，涉及到本项目所有相关费用（包括开 具履约保证金、农民工工资保证金等费用）均包含在投标报价中。 </w:t>
      </w:r>
    </w:p>
    <w:p w14:paraId="5E1F1056">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☑称重计量：根据砍伐下山的死亡（病死、其他原因致死）的松树总重量，按重量计算实价。 </w:t>
      </w:r>
    </w:p>
    <w:p w14:paraId="327F9BF3">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□其他承包方式：</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 xml:space="preserve">。 </w:t>
      </w:r>
    </w:p>
    <w:p w14:paraId="6DFDC171">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支付方式： </w:t>
      </w:r>
    </w:p>
    <w:p w14:paraId="60E20CB3">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□按工作量支付： </w:t>
      </w:r>
    </w:p>
    <w:p w14:paraId="2614BFB9">
      <w:pPr>
        <w:keepNext w:val="0"/>
        <w:keepLines w:val="0"/>
        <w:widowControl/>
        <w:suppressLineNumbers w:val="0"/>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zh-CN" w:eastAsia="zh-CN" w:bidi="ar"/>
        </w:rPr>
        <w:t>合同生效以及具备实施条件后7个工作日内预付合同总价的</w:t>
      </w:r>
      <w:r>
        <w:rPr>
          <w:rFonts w:hint="eastAsia" w:ascii="仿宋" w:hAnsi="仿宋" w:eastAsia="仿宋" w:cs="仿宋"/>
          <w:color w:val="000000"/>
          <w:kern w:val="0"/>
          <w:sz w:val="21"/>
          <w:szCs w:val="21"/>
          <w:lang w:val="en-US" w:eastAsia="zh-CN" w:bidi="ar"/>
        </w:rPr>
        <w:t>4</w:t>
      </w:r>
      <w:r>
        <w:rPr>
          <w:rFonts w:hint="eastAsia" w:ascii="仿宋" w:hAnsi="仿宋" w:eastAsia="仿宋" w:cs="仿宋"/>
          <w:color w:val="000000"/>
          <w:kern w:val="0"/>
          <w:sz w:val="21"/>
          <w:szCs w:val="21"/>
          <w:lang w:val="zh-CN" w:eastAsia="zh-CN" w:bidi="ar"/>
        </w:rPr>
        <w:t>0%；第一阶段除治工作完成,经</w:t>
      </w:r>
      <w:r>
        <w:rPr>
          <w:rFonts w:hint="eastAsia" w:ascii="仿宋" w:hAnsi="仿宋" w:eastAsia="仿宋" w:cs="仿宋"/>
          <w:color w:val="000000"/>
          <w:kern w:val="0"/>
          <w:sz w:val="21"/>
          <w:szCs w:val="21"/>
          <w:lang w:val="en-US" w:eastAsia="zh-CN" w:bidi="ar"/>
        </w:rPr>
        <w:t>区级监理</w:t>
      </w:r>
      <w:r>
        <w:rPr>
          <w:rFonts w:hint="eastAsia" w:ascii="仿宋" w:hAnsi="仿宋" w:eastAsia="仿宋" w:cs="仿宋"/>
          <w:color w:val="000000"/>
          <w:kern w:val="0"/>
          <w:sz w:val="21"/>
          <w:szCs w:val="21"/>
          <w:lang w:val="zh-CN" w:eastAsia="zh-CN" w:bidi="ar"/>
        </w:rPr>
        <w:t>验收合格</w:t>
      </w:r>
      <w:r>
        <w:rPr>
          <w:rFonts w:hint="eastAsia" w:ascii="仿宋" w:hAnsi="仿宋" w:eastAsia="仿宋" w:cs="仿宋"/>
          <w:color w:val="000000"/>
          <w:kern w:val="0"/>
          <w:sz w:val="21"/>
          <w:szCs w:val="21"/>
          <w:lang w:val="en-US" w:eastAsia="zh-CN" w:bidi="ar"/>
        </w:rPr>
        <w:t>报告</w:t>
      </w:r>
      <w:r>
        <w:rPr>
          <w:rFonts w:hint="eastAsia" w:ascii="仿宋" w:hAnsi="仿宋" w:eastAsia="仿宋" w:cs="仿宋"/>
          <w:color w:val="000000"/>
          <w:kern w:val="0"/>
          <w:sz w:val="21"/>
          <w:szCs w:val="21"/>
          <w:lang w:val="zh-CN" w:eastAsia="zh-CN" w:bidi="ar"/>
        </w:rPr>
        <w:t>后，凭发票支付至项目合同</w:t>
      </w:r>
      <w:r>
        <w:rPr>
          <w:rFonts w:hint="eastAsia" w:ascii="仿宋" w:hAnsi="仿宋" w:eastAsia="仿宋" w:cs="仿宋"/>
          <w:color w:val="000000"/>
          <w:kern w:val="0"/>
          <w:sz w:val="21"/>
          <w:szCs w:val="21"/>
          <w:lang w:val="en-US" w:eastAsia="zh-CN" w:bidi="ar"/>
        </w:rPr>
        <w:t>实价</w:t>
      </w:r>
      <w:r>
        <w:rPr>
          <w:rFonts w:hint="eastAsia" w:ascii="仿宋" w:hAnsi="仿宋" w:eastAsia="仿宋" w:cs="仿宋"/>
          <w:color w:val="000000"/>
          <w:kern w:val="0"/>
          <w:sz w:val="21"/>
          <w:szCs w:val="21"/>
          <w:lang w:val="zh-CN" w:eastAsia="zh-CN" w:bidi="ar"/>
        </w:rPr>
        <w:t>的70%; 完成集中除治工作，经省、市检查通过后，凭发票支付至项目合同</w:t>
      </w:r>
      <w:r>
        <w:rPr>
          <w:rFonts w:hint="eastAsia" w:ascii="仿宋" w:hAnsi="仿宋" w:eastAsia="仿宋" w:cs="仿宋"/>
          <w:color w:val="000000"/>
          <w:kern w:val="0"/>
          <w:sz w:val="21"/>
          <w:szCs w:val="21"/>
          <w:lang w:val="en-US" w:eastAsia="zh-CN" w:bidi="ar"/>
        </w:rPr>
        <w:t>实</w:t>
      </w:r>
      <w:r>
        <w:rPr>
          <w:rFonts w:hint="eastAsia" w:ascii="仿宋" w:hAnsi="仿宋" w:eastAsia="仿宋" w:cs="仿宋"/>
          <w:color w:val="000000"/>
          <w:kern w:val="0"/>
          <w:sz w:val="21"/>
          <w:szCs w:val="21"/>
          <w:lang w:val="zh-CN" w:eastAsia="zh-CN" w:bidi="ar"/>
        </w:rPr>
        <w:t>价的</w:t>
      </w:r>
      <w:r>
        <w:rPr>
          <w:rFonts w:hint="eastAsia" w:ascii="仿宋" w:hAnsi="仿宋" w:eastAsia="仿宋" w:cs="仿宋"/>
          <w:color w:val="000000"/>
          <w:kern w:val="0"/>
          <w:sz w:val="21"/>
          <w:szCs w:val="21"/>
          <w:lang w:val="en-US" w:eastAsia="zh-CN" w:bidi="ar"/>
        </w:rPr>
        <w:t>10</w:t>
      </w:r>
      <w:r>
        <w:rPr>
          <w:rFonts w:hint="eastAsia" w:ascii="仿宋" w:hAnsi="仿宋" w:eastAsia="仿宋" w:cs="仿宋"/>
          <w:color w:val="000000"/>
          <w:kern w:val="0"/>
          <w:sz w:val="21"/>
          <w:szCs w:val="21"/>
          <w:lang w:val="zh-CN" w:eastAsia="zh-CN" w:bidi="ar"/>
        </w:rPr>
        <w:t>0%。</w:t>
      </w:r>
    </w:p>
    <w:p w14:paraId="71BEED07">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□按下山重量支付：每公斤</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 xml:space="preserve">元。 </w:t>
      </w:r>
    </w:p>
    <w:p w14:paraId="7CB988B5">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□其他支付方式：</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 xml:space="preserve">。 </w:t>
      </w:r>
    </w:p>
    <w:p w14:paraId="313A77AE">
      <w:pPr>
        <w:keepNext w:val="0"/>
        <w:keepLines w:val="0"/>
        <w:widowControl/>
        <w:suppressLineNumbers w:val="0"/>
        <w:jc w:val="left"/>
        <w:rPr>
          <w:rFonts w:hint="eastAsia" w:ascii="仿宋" w:hAnsi="仿宋" w:eastAsia="仿宋" w:cs="仿宋"/>
          <w:b/>
          <w:bCs/>
          <w:color w:val="000000"/>
          <w:kern w:val="0"/>
          <w:sz w:val="21"/>
          <w:szCs w:val="21"/>
          <w:lang w:val="en-US" w:eastAsia="zh-CN" w:bidi="ar"/>
        </w:rPr>
      </w:pPr>
      <w:r>
        <w:rPr>
          <w:rFonts w:hint="eastAsia" w:ascii="仿宋" w:hAnsi="仿宋" w:eastAsia="仿宋" w:cs="仿宋"/>
          <w:b/>
          <w:bCs/>
          <w:color w:val="000000"/>
          <w:kern w:val="0"/>
          <w:sz w:val="21"/>
          <w:szCs w:val="21"/>
          <w:lang w:val="en-US" w:eastAsia="zh-CN" w:bidi="ar"/>
        </w:rPr>
        <w:t xml:space="preserve">三、合同工期 </w:t>
      </w:r>
    </w:p>
    <w:p w14:paraId="48D92CC5">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开工日期：合同签订日期。 </w:t>
      </w:r>
    </w:p>
    <w:p w14:paraId="6815D0BE">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竣工日期：2025年11月30日前。 </w:t>
      </w:r>
    </w:p>
    <w:p w14:paraId="3BCD995E">
      <w:pPr>
        <w:keepNext w:val="0"/>
        <w:keepLines w:val="0"/>
        <w:widowControl/>
        <w:suppressLineNumbers w:val="0"/>
        <w:jc w:val="left"/>
        <w:rPr>
          <w:rFonts w:hint="eastAsia" w:ascii="仿宋" w:hAnsi="仿宋" w:eastAsia="仿宋" w:cs="仿宋"/>
          <w:b/>
          <w:bCs/>
          <w:color w:val="000000"/>
          <w:kern w:val="0"/>
          <w:sz w:val="21"/>
          <w:szCs w:val="21"/>
          <w:lang w:val="en-US" w:eastAsia="zh-CN" w:bidi="ar"/>
        </w:rPr>
      </w:pPr>
      <w:r>
        <w:rPr>
          <w:rFonts w:hint="eastAsia" w:ascii="仿宋" w:hAnsi="仿宋" w:eastAsia="仿宋" w:cs="仿宋"/>
          <w:b/>
          <w:bCs/>
          <w:color w:val="000000"/>
          <w:kern w:val="0"/>
          <w:sz w:val="21"/>
          <w:szCs w:val="21"/>
          <w:lang w:val="en-US" w:eastAsia="zh-CN" w:bidi="ar"/>
        </w:rPr>
        <w:t xml:space="preserve">四、工程质量要求标准 </w:t>
      </w:r>
    </w:p>
    <w:p w14:paraId="12337C10">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严格执行《松材线虫病防治技术方案（2022 年版）》相关规定， 并按要求运用“数字森防”上传除治数据： </w:t>
      </w:r>
    </w:p>
    <w:p w14:paraId="3975E178">
      <w:pPr>
        <w:keepNext w:val="0"/>
        <w:keepLines w:val="0"/>
        <w:widowControl/>
        <w:numPr>
          <w:ilvl w:val="0"/>
          <w:numId w:val="0"/>
        </w:numPr>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1、伐桩处理：对疫木伐除后，按《松材线虫病防治技术方案 （2022 年版）》相关规定处理，伐桩上坡度面最高处的高度不得超过5cm。 </w:t>
      </w:r>
    </w:p>
    <w:p w14:paraId="6D218E74">
      <w:pPr>
        <w:keepNext w:val="0"/>
        <w:keepLines w:val="0"/>
        <w:widowControl/>
        <w:numPr>
          <w:ilvl w:val="0"/>
          <w:numId w:val="0"/>
        </w:numPr>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2、枝桠处理：除治山场范围内，清理收集所有直径大于 1cm的死亡（病死、其他原因致死）的松树枝桠，随疫木主干运到指定的疫木定点加工企业进行除害处理，或就近采取粉碎、削片等除害措施。 </w:t>
      </w:r>
    </w:p>
    <w:p w14:paraId="4BFC7F73">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3、疫木处理：伐除的松木必须当天下山，运到指定的疫木定点企业进行安全除害处理，或就近采取粉碎、削片等除害措施。加强对疫木的监管，造成疫木人为流失的，按有关法律规定追究相关责任。 </w:t>
      </w:r>
    </w:p>
    <w:p w14:paraId="0A7E6EA0">
      <w:pPr>
        <w:keepNext w:val="0"/>
        <w:keepLines w:val="0"/>
        <w:widowControl/>
        <w:suppressLineNumbers w:val="0"/>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4、其他：采伐过程中，严禁砍伐活立木；树干、枝桠须分别装车过磅；枝桠进厂过磅重量占比不得低于</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w:t>
      </w:r>
    </w:p>
    <w:p w14:paraId="7B797D89">
      <w:pPr>
        <w:keepNext w:val="0"/>
        <w:keepLines w:val="0"/>
        <w:widowControl/>
        <w:suppressLineNumbers w:val="0"/>
        <w:jc w:val="left"/>
        <w:rPr>
          <w:rFonts w:hint="eastAsia" w:ascii="仿宋" w:hAnsi="仿宋" w:eastAsia="仿宋" w:cs="仿宋"/>
          <w:b/>
          <w:bCs/>
          <w:color w:val="000000"/>
          <w:kern w:val="0"/>
          <w:sz w:val="21"/>
          <w:szCs w:val="21"/>
          <w:lang w:val="en-US" w:eastAsia="zh-CN" w:bidi="ar"/>
        </w:rPr>
      </w:pPr>
      <w:r>
        <w:rPr>
          <w:rFonts w:hint="eastAsia" w:ascii="仿宋" w:hAnsi="仿宋" w:eastAsia="仿宋" w:cs="仿宋"/>
          <w:b/>
          <w:bCs/>
          <w:color w:val="000000"/>
          <w:kern w:val="0"/>
          <w:sz w:val="21"/>
          <w:szCs w:val="21"/>
          <w:lang w:val="en-US" w:eastAsia="zh-CN" w:bidi="ar"/>
        </w:rPr>
        <w:t xml:space="preserve">五、其他事项 </w:t>
      </w:r>
    </w:p>
    <w:p w14:paraId="20BB9564">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1.甲方应维护乙方合法的权利，及时支付合同约定的款项。 </w:t>
      </w:r>
    </w:p>
    <w:p w14:paraId="58118DB9">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2.甲方应为乙方开展除治工作提供相应条件，做好政策处理等工作，因甲方原因导致工期延误，由甲方承担相应后果。 </w:t>
      </w:r>
    </w:p>
    <w:p w14:paraId="58D6E0C8">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3.乙方在履行合同义务期间，应遵守国家有关法律、法规，维护甲方的合法权益。确保安全生产，如因乙方违规操作造成的一切后果由乙方自行承担。 </w:t>
      </w:r>
    </w:p>
    <w:p w14:paraId="379A4222">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4.乙方应组建能够满足本工程服务需要的队伍，并为所有施工、监管等除治工作相关人员进行投保。乙方的工作人员上岗前必须进行生产安全教育和作业培训，并做好记录。 </w:t>
      </w:r>
    </w:p>
    <w:p w14:paraId="3BA75AEF">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5.乙方需按照工程管理的有关规定，交足履约保证金、农民工工资保证金等。乙方不得以任何理由，拖欠支付农民工工资。 </w:t>
      </w:r>
    </w:p>
    <w:p w14:paraId="334728DD">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6.乙方应按照除治工作范围和内容，按时完成所有与松材线虫病除治相关工作，并定期向甲方汇报除治工作进展。 </w:t>
      </w:r>
    </w:p>
    <w:p w14:paraId="3CB3F116">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7.乙方应接受甲方或其委托的第三方机构及林业等部门对除治工作的核查指导。 </w:t>
      </w:r>
    </w:p>
    <w:p w14:paraId="0577F5B5">
      <w:pPr>
        <w:keepNext w:val="0"/>
        <w:keepLines w:val="0"/>
        <w:widowControl/>
        <w:suppressLineNumbers w:val="0"/>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 xml:space="preserve">8.乙方应根据甲方要求，落实专人负责施工质量现场管理，并安装应用“数字森防”手机 APP，对疫木除治和运输过程等环节，实施拍照留痕，确保甲方能随时了解除治进程。 </w:t>
      </w:r>
    </w:p>
    <w:p w14:paraId="2743C7CF">
      <w:pPr>
        <w:keepNext w:val="0"/>
        <w:keepLines w:val="0"/>
        <w:widowControl/>
        <w:suppressLineNumbers w:val="0"/>
        <w:ind w:firstLine="420" w:firstLineChars="200"/>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9.安全责任：除治工作过程中，由乙方自行承担相关工作人员的安全工作，包括但不限于工作人员的保险、工资等，由于除治工作造成的风险由乙方自行负责。</w:t>
      </w:r>
    </w:p>
    <w:p w14:paraId="4952756D">
      <w:pPr>
        <w:keepNext w:val="0"/>
        <w:keepLines w:val="0"/>
        <w:widowControl/>
        <w:suppressLineNumbers w:val="0"/>
        <w:jc w:val="left"/>
        <w:rPr>
          <w:rFonts w:hint="eastAsia" w:ascii="仿宋" w:hAnsi="仿宋" w:eastAsia="仿宋" w:cs="仿宋"/>
          <w:b/>
          <w:bCs/>
          <w:color w:val="000000"/>
          <w:kern w:val="0"/>
          <w:sz w:val="21"/>
          <w:szCs w:val="21"/>
          <w:lang w:val="en-US" w:eastAsia="zh-CN" w:bidi="ar"/>
        </w:rPr>
      </w:pPr>
      <w:r>
        <w:rPr>
          <w:rFonts w:hint="eastAsia" w:ascii="仿宋" w:hAnsi="仿宋" w:eastAsia="仿宋" w:cs="仿宋"/>
          <w:b/>
          <w:bCs/>
          <w:color w:val="000000"/>
          <w:kern w:val="0"/>
          <w:sz w:val="21"/>
          <w:szCs w:val="21"/>
          <w:lang w:val="en-US" w:eastAsia="zh-CN" w:bidi="ar"/>
        </w:rPr>
        <w:t xml:space="preserve">六、违约责任 </w:t>
      </w:r>
    </w:p>
    <w:p w14:paraId="3BCCEABA">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1.在甲方或相关单位抽查过程中发现的每个质量问题以不低于1%的比例扣减工程款，对故意藏匿主杆、枝桠、伐桩高于5cm 的行为，以不低于10%的比例扣减或工程款。由于乙方原因，造成施工质量整体不达标或疫木流失且无法追回的，甲方可根据实际情况扣减工程进度款等款项。 </w:t>
      </w:r>
    </w:p>
    <w:p w14:paraId="3592FFB3">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2.乙方对除治的疫木及其枝桠负有管理责任，因乙方管理问题导致疫木及其枝桠流失，或未按要求运至指定疫木定点加工企业的，以不低于 10%的比例扣减工程款。 </w:t>
      </w:r>
    </w:p>
    <w:p w14:paraId="1C4FF240">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3.由于乙方原因（除不可抗力外）不能按期完成集中除治的，每超出一天，乙方须按合同总价款的千分之三承担违约金，在合同款项支付时一次性扣除。若超出交付期十天或以上的，甲方有权终止合同，并追偿已支付的合同款项。 </w:t>
      </w:r>
    </w:p>
    <w:p w14:paraId="0677F051">
      <w:pPr>
        <w:keepNext w:val="0"/>
        <w:keepLines w:val="0"/>
        <w:widowControl/>
        <w:suppressLineNumbers w:val="0"/>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4.乙方按合同要求完成除治任务，提交初验、竣工验收资料并由甲方验收合格后，甲方须按照有关规定及时付款，超出付款期，甲方每逾一天，应向乙方支付合同总价款的千分之三滞纳金。如遇特殊情况甲方要求推迟验收的，必须事先征得乙方的同意，否则应承担由此给乙方造成的损失。</w:t>
      </w:r>
    </w:p>
    <w:p w14:paraId="2D01EE06">
      <w:pPr>
        <w:keepNext w:val="0"/>
        <w:keepLines w:val="0"/>
        <w:widowControl/>
        <w:suppressLineNumbers w:val="0"/>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5、 乙方按合同要求完成除治任务，分区域以小班为单位进行除治工作，每完成一个小班由业主委托监理单位进行验收，验收完成后由监理单位出具验收报告，验收合格后方可进行计量、称重。</w:t>
      </w:r>
    </w:p>
    <w:p w14:paraId="77E9A86F">
      <w:pPr>
        <w:keepNext w:val="0"/>
        <w:keepLines w:val="0"/>
        <w:widowControl/>
        <w:suppressLineNumbers w:val="0"/>
        <w:ind w:firstLine="420" w:firstLineChars="200"/>
        <w:jc w:val="left"/>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6、乙方按合同要求完成除治任务提交初验、竣工验收资料并由甲方委托的监理验收后，第一次验收不合格的甲方有权要求乙方进行整改并扣除相应小班工程费的20%，整改费用由乙方自行承担；整改后验收不合格的扣除相应整改小班的全部工程款。</w:t>
      </w:r>
    </w:p>
    <w:p w14:paraId="22A75C82">
      <w:pPr>
        <w:keepNext w:val="0"/>
        <w:keepLines w:val="0"/>
        <w:widowControl/>
        <w:suppressLineNumbers w:val="0"/>
        <w:ind w:firstLine="420" w:firstLineChars="200"/>
        <w:jc w:val="left"/>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7、合同签订完成后一个月内完成所有小班工作数量的40%，第二个月完成所有小班工作数量的30%，第三个月完成所有小班工作数量的30%。未按期完成的，扣除未完成小班的工程款。</w:t>
      </w:r>
    </w:p>
    <w:p w14:paraId="4A93BE49">
      <w:pPr>
        <w:keepNext w:val="0"/>
        <w:keepLines w:val="0"/>
        <w:widowControl/>
        <w:suppressLineNumbers w:val="0"/>
        <w:jc w:val="left"/>
        <w:rPr>
          <w:rFonts w:hint="eastAsia" w:ascii="仿宋" w:hAnsi="仿宋" w:eastAsia="仿宋" w:cs="仿宋"/>
          <w:b/>
          <w:bCs/>
          <w:sz w:val="21"/>
          <w:szCs w:val="21"/>
        </w:rPr>
      </w:pPr>
      <w:r>
        <w:rPr>
          <w:rFonts w:hint="eastAsia" w:ascii="仿宋" w:hAnsi="仿宋" w:eastAsia="仿宋" w:cs="仿宋"/>
          <w:b/>
          <w:bCs/>
          <w:color w:val="000000"/>
          <w:kern w:val="0"/>
          <w:sz w:val="21"/>
          <w:szCs w:val="21"/>
          <w:lang w:val="en-US" w:eastAsia="zh-CN" w:bidi="ar"/>
        </w:rPr>
        <w:t xml:space="preserve">七、合同的生效 </w:t>
      </w:r>
    </w:p>
    <w:p w14:paraId="18B04BBF">
      <w:pPr>
        <w:keepNext w:val="0"/>
        <w:keepLines w:val="0"/>
        <w:widowControl/>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本合同一式六份，在乙方提交履约保证金后，经甲、乙双方法定代表人或者委托代理人签字并加盖公章后即生效。合同执行中，若产生纠纷，由甲方所在地的法院或仲裁机构进行管辖。 </w:t>
      </w:r>
    </w:p>
    <w:p w14:paraId="5F957E38">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甲方：（盖章）                               乙方：（盖章）</w:t>
      </w:r>
    </w:p>
    <w:p w14:paraId="245077F5">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法定代表人或者委托代理人                  法定代表人或者委托代理人 </w:t>
      </w:r>
    </w:p>
    <w:p w14:paraId="2F1D4EC0">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（签字）                                    （签字） </w:t>
      </w:r>
    </w:p>
    <w:p w14:paraId="295B8D26">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签订日期： 年 月 日                                    年 月 日</w:t>
      </w:r>
    </w:p>
    <w:p w14:paraId="3190B7E0">
      <w:pPr>
        <w:tabs>
          <w:tab w:val="left" w:pos="1440"/>
        </w:tabs>
        <w:spacing w:line="500" w:lineRule="exact"/>
        <w:jc w:val="center"/>
        <w:outlineLvl w:val="0"/>
        <w:rPr>
          <w:rFonts w:hint="eastAsia" w:ascii="仿宋" w:hAnsi="仿宋" w:eastAsia="仿宋" w:cs="仿宋"/>
          <w:b/>
          <w:color w:val="auto"/>
          <w:sz w:val="24"/>
        </w:rPr>
      </w:pPr>
      <w:r>
        <w:rPr>
          <w:rFonts w:hint="eastAsia" w:ascii="仿宋" w:hAnsi="仿宋" w:eastAsia="仿宋" w:cs="仿宋"/>
          <w:b/>
          <w:color w:val="auto"/>
          <w:sz w:val="24"/>
        </w:rPr>
        <w:t>注：本合同仅作示范文本，具体以双方签定的正式合同为准，合同内容不得违背本招标</w:t>
      </w:r>
      <w:bookmarkEnd w:id="15"/>
      <w:bookmarkEnd w:id="16"/>
      <w:bookmarkEnd w:id="17"/>
      <w:bookmarkEnd w:id="18"/>
    </w:p>
    <w:p w14:paraId="502700D9">
      <w:pPr>
        <w:adjustRightInd w:val="0"/>
        <w:spacing w:line="510" w:lineRule="exact"/>
        <w:contextualSpacing/>
        <w:jc w:val="center"/>
        <w:outlineLvl w:val="0"/>
        <w:rPr>
          <w:rFonts w:hint="eastAsia" w:ascii="仿宋" w:hAnsi="仿宋" w:eastAsia="仿宋" w:cs="仿宋"/>
          <w:bCs/>
          <w:color w:val="auto"/>
          <w:sz w:val="30"/>
          <w:szCs w:val="30"/>
        </w:rPr>
      </w:pPr>
      <w:bookmarkStart w:id="19" w:name="_Toc10000"/>
      <w:bookmarkStart w:id="20" w:name="_Toc27847"/>
      <w:bookmarkStart w:id="21" w:name="_Toc20559"/>
      <w:bookmarkStart w:id="22" w:name="_Toc11938"/>
      <w:r>
        <w:rPr>
          <w:rFonts w:hint="eastAsia" w:ascii="仿宋" w:hAnsi="仿宋" w:eastAsia="仿宋" w:cs="仿宋"/>
          <w:b/>
          <w:color w:val="auto"/>
          <w:sz w:val="24"/>
        </w:rPr>
        <w:t>文件实质性要求。</w:t>
      </w:r>
      <w:bookmarkEnd w:id="19"/>
      <w:bookmarkEnd w:id="20"/>
      <w:bookmarkEnd w:id="21"/>
      <w:bookmarkEnd w:id="22"/>
    </w:p>
    <w:p w14:paraId="65293E56">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30"/>
          <w:szCs w:val="30"/>
        </w:rPr>
      </w:pPr>
      <w:r>
        <w:rPr>
          <w:rFonts w:hint="eastAsia" w:ascii="仿宋" w:hAnsi="仿宋" w:eastAsia="仿宋" w:cs="仿宋"/>
          <w:sz w:val="30"/>
          <w:szCs w:val="30"/>
        </w:rPr>
        <w:t>第六章　投标文件格式</w:t>
      </w:r>
    </w:p>
    <w:p w14:paraId="4D88EC66">
      <w:pPr>
        <w:snapToGrid w:val="0"/>
        <w:spacing w:line="360" w:lineRule="auto"/>
        <w:jc w:val="center"/>
        <w:outlineLvl w:val="1"/>
        <w:rPr>
          <w:rFonts w:hint="eastAsia" w:ascii="仿宋" w:hAnsi="仿宋" w:eastAsia="仿宋" w:cs="仿宋"/>
          <w:b/>
          <w:bCs/>
          <w:sz w:val="24"/>
        </w:rPr>
      </w:pPr>
      <w:r>
        <w:rPr>
          <w:rFonts w:hint="eastAsia" w:ascii="仿宋" w:hAnsi="仿宋" w:eastAsia="仿宋" w:cs="仿宋"/>
          <w:b/>
          <w:bCs/>
          <w:sz w:val="24"/>
        </w:rPr>
        <w:t>一、资格文件格式</w:t>
      </w:r>
    </w:p>
    <w:p w14:paraId="4158BFB5">
      <w:pPr>
        <w:snapToGrid w:val="0"/>
        <w:spacing w:line="360" w:lineRule="auto"/>
        <w:jc w:val="center"/>
        <w:rPr>
          <w:rFonts w:hint="eastAsia" w:ascii="仿宋" w:hAnsi="仿宋" w:eastAsia="仿宋" w:cs="仿宋"/>
          <w:sz w:val="24"/>
          <w:szCs w:val="20"/>
        </w:rPr>
      </w:pPr>
    </w:p>
    <w:p w14:paraId="62D64ED1">
      <w:pPr>
        <w:snapToGrid w:val="0"/>
        <w:spacing w:line="360" w:lineRule="auto"/>
        <w:rPr>
          <w:rFonts w:hint="eastAsia" w:ascii="仿宋" w:hAnsi="仿宋" w:eastAsia="仿宋" w:cs="仿宋"/>
          <w:sz w:val="24"/>
          <w:szCs w:val="20"/>
        </w:rPr>
      </w:pPr>
      <w:r>
        <w:rPr>
          <w:rFonts w:hint="eastAsia" w:ascii="仿宋" w:hAnsi="仿宋" w:eastAsia="仿宋" w:cs="仿宋"/>
          <w:sz w:val="24"/>
        </w:rPr>
        <w:t>1.资格文件封面格式：</w:t>
      </w:r>
    </w:p>
    <w:p w14:paraId="0BCA18A9">
      <w:pPr>
        <w:snapToGrid w:val="0"/>
        <w:spacing w:line="360" w:lineRule="auto"/>
        <w:rPr>
          <w:rFonts w:hint="eastAsia" w:ascii="仿宋" w:hAnsi="仿宋" w:eastAsia="仿宋" w:cs="仿宋"/>
          <w:bCs/>
          <w:sz w:val="24"/>
          <w:szCs w:val="20"/>
        </w:rPr>
      </w:pPr>
      <w:r>
        <w:rPr>
          <w:rFonts w:hint="eastAsia" w:ascii="仿宋" w:hAnsi="仿宋" w:eastAsia="仿宋" w:cs="仿宋"/>
          <w:b/>
          <w:bCs/>
        </w:rPr>
        <w:t xml:space="preserve"> </w:t>
      </w:r>
    </w:p>
    <w:p w14:paraId="4A68D69D">
      <w:pPr>
        <w:snapToGrid w:val="0"/>
        <w:spacing w:line="360" w:lineRule="auto"/>
        <w:jc w:val="center"/>
        <w:rPr>
          <w:rFonts w:hint="eastAsia" w:ascii="仿宋" w:hAnsi="仿宋" w:eastAsia="仿宋" w:cs="仿宋"/>
          <w:bCs/>
          <w:sz w:val="24"/>
          <w:szCs w:val="20"/>
        </w:rPr>
      </w:pPr>
      <w:r>
        <w:rPr>
          <w:rFonts w:hint="eastAsia" w:ascii="仿宋" w:hAnsi="仿宋" w:eastAsia="仿宋" w:cs="仿宋"/>
          <w:bCs/>
          <w:sz w:val="24"/>
        </w:rPr>
        <w:t>资 格 文件</w:t>
      </w:r>
    </w:p>
    <w:p w14:paraId="5F976D5B">
      <w:pPr>
        <w:snapToGrid w:val="0"/>
        <w:spacing w:line="360" w:lineRule="auto"/>
        <w:rPr>
          <w:rFonts w:hint="eastAsia" w:ascii="仿宋" w:hAnsi="仿宋" w:eastAsia="仿宋" w:cs="仿宋"/>
          <w:bCs/>
          <w:sz w:val="24"/>
          <w:szCs w:val="20"/>
        </w:rPr>
      </w:pPr>
    </w:p>
    <w:p w14:paraId="0476416F">
      <w:pPr>
        <w:snapToGrid w:val="0"/>
        <w:spacing w:line="360" w:lineRule="auto"/>
        <w:ind w:left="1918" w:leftChars="456" w:hanging="960" w:hangingChars="400"/>
        <w:rPr>
          <w:rFonts w:hint="eastAsia" w:ascii="仿宋" w:hAnsi="仿宋" w:eastAsia="仿宋" w:cs="仿宋"/>
          <w:bCs/>
          <w:sz w:val="24"/>
          <w:szCs w:val="20"/>
          <w:lang w:eastAsia="zh-CN"/>
        </w:rPr>
      </w:pPr>
      <w:r>
        <w:rPr>
          <w:rFonts w:hint="eastAsia" w:ascii="仿宋" w:hAnsi="仿宋" w:eastAsia="仿宋" w:cs="仿宋"/>
          <w:bCs/>
          <w:sz w:val="24"/>
        </w:rPr>
        <w:t>项目名称：</w:t>
      </w:r>
      <w:r>
        <w:rPr>
          <w:rFonts w:hint="eastAsia" w:ascii="仿宋" w:hAnsi="仿宋" w:eastAsia="仿宋" w:cs="仿宋"/>
          <w:spacing w:val="-20"/>
          <w:sz w:val="24"/>
          <w:lang w:eastAsia="zh-CN"/>
        </w:rPr>
        <w:t>湖州市吴兴区埭溪镇2025年松材线虫病除治项目</w:t>
      </w:r>
    </w:p>
    <w:p w14:paraId="2453C89E">
      <w:pPr>
        <w:snapToGrid w:val="0"/>
        <w:spacing w:line="360" w:lineRule="auto"/>
        <w:ind w:firstLine="960" w:firstLineChars="400"/>
        <w:rPr>
          <w:rFonts w:hint="eastAsia" w:ascii="仿宋" w:hAnsi="仿宋" w:eastAsia="仿宋" w:cs="仿宋"/>
          <w:bCs/>
          <w:sz w:val="24"/>
          <w:szCs w:val="20"/>
          <w:lang w:eastAsia="zh-CN"/>
        </w:rPr>
      </w:pPr>
      <w:r>
        <w:rPr>
          <w:rFonts w:hint="eastAsia" w:ascii="仿宋" w:hAnsi="仿宋" w:eastAsia="仿宋" w:cs="仿宋"/>
          <w:bCs/>
          <w:sz w:val="24"/>
        </w:rPr>
        <w:t>项目编号：</w:t>
      </w:r>
      <w:r>
        <w:rPr>
          <w:rFonts w:hint="eastAsia" w:ascii="仿宋" w:hAnsi="仿宋" w:eastAsia="仿宋" w:cs="仿宋"/>
          <w:sz w:val="24"/>
          <w:lang w:eastAsia="zh-CN"/>
        </w:rPr>
        <w:t xml:space="preserve">DNDL2024-313（1） </w:t>
      </w:r>
    </w:p>
    <w:p w14:paraId="662E73A6">
      <w:pPr>
        <w:pStyle w:val="18"/>
        <w:snapToGrid w:val="0"/>
        <w:spacing w:line="360" w:lineRule="auto"/>
        <w:ind w:firstLine="998" w:firstLineChars="416"/>
        <w:rPr>
          <w:rFonts w:hint="eastAsia" w:ascii="仿宋" w:hAnsi="仿宋" w:eastAsia="仿宋" w:cs="仿宋"/>
          <w:bCs/>
          <w:sz w:val="24"/>
          <w:szCs w:val="24"/>
        </w:rPr>
      </w:pPr>
      <w:r>
        <w:rPr>
          <w:rFonts w:hint="eastAsia" w:ascii="仿宋" w:hAnsi="仿宋" w:eastAsia="仿宋" w:cs="仿宋"/>
          <w:bCs/>
          <w:sz w:val="24"/>
          <w:szCs w:val="24"/>
        </w:rPr>
        <w:t>投标人名称：</w:t>
      </w:r>
    </w:p>
    <w:p w14:paraId="25120578">
      <w:pPr>
        <w:pStyle w:val="18"/>
        <w:snapToGrid w:val="0"/>
        <w:spacing w:line="360" w:lineRule="auto"/>
        <w:ind w:firstLine="998" w:firstLineChars="416"/>
        <w:rPr>
          <w:rFonts w:hint="eastAsia" w:ascii="仿宋" w:hAnsi="仿宋" w:eastAsia="仿宋" w:cs="仿宋"/>
          <w:bCs/>
          <w:sz w:val="24"/>
          <w:szCs w:val="24"/>
        </w:rPr>
      </w:pPr>
      <w:r>
        <w:rPr>
          <w:rFonts w:hint="eastAsia" w:ascii="仿宋" w:hAnsi="仿宋" w:eastAsia="仿宋" w:cs="仿宋"/>
          <w:bCs/>
          <w:sz w:val="24"/>
          <w:szCs w:val="24"/>
        </w:rPr>
        <w:t>投标人地址：</w:t>
      </w:r>
    </w:p>
    <w:p w14:paraId="5B895255">
      <w:pPr>
        <w:pStyle w:val="18"/>
        <w:snapToGrid w:val="0"/>
        <w:spacing w:line="360" w:lineRule="auto"/>
        <w:ind w:firstLine="960" w:firstLineChars="400"/>
        <w:rPr>
          <w:rFonts w:hint="eastAsia" w:ascii="仿宋" w:hAnsi="仿宋" w:eastAsia="仿宋" w:cs="仿宋"/>
          <w:bCs/>
          <w:sz w:val="24"/>
          <w:szCs w:val="24"/>
        </w:rPr>
      </w:pPr>
    </w:p>
    <w:p w14:paraId="0BB9485E">
      <w:pPr>
        <w:snapToGrid w:val="0"/>
        <w:spacing w:line="360" w:lineRule="auto"/>
        <w:ind w:firstLine="4080" w:firstLineChars="1700"/>
        <w:rPr>
          <w:rFonts w:hint="eastAsia" w:ascii="仿宋" w:hAnsi="仿宋" w:eastAsia="仿宋" w:cs="仿宋"/>
          <w:sz w:val="24"/>
          <w:szCs w:val="20"/>
        </w:rPr>
      </w:pPr>
    </w:p>
    <w:p w14:paraId="3B79ECF2">
      <w:pPr>
        <w:snapToGrid w:val="0"/>
        <w:spacing w:line="360" w:lineRule="auto"/>
        <w:ind w:firstLine="645"/>
        <w:jc w:val="center"/>
        <w:rPr>
          <w:rFonts w:hint="eastAsia" w:ascii="仿宋" w:hAnsi="仿宋" w:eastAsia="仿宋" w:cs="仿宋"/>
          <w:sz w:val="24"/>
          <w:szCs w:val="20"/>
        </w:rPr>
      </w:pPr>
      <w:r>
        <w:rPr>
          <w:rFonts w:hint="eastAsia" w:ascii="仿宋" w:hAnsi="仿宋" w:eastAsia="仿宋" w:cs="仿宋"/>
          <w:sz w:val="24"/>
        </w:rPr>
        <w:t>年月日</w:t>
      </w:r>
    </w:p>
    <w:p w14:paraId="41781807">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szCs w:val="20"/>
        </w:rPr>
      </w:pPr>
      <w:r>
        <w:rPr>
          <w:rFonts w:hint="eastAsia" w:ascii="仿宋" w:hAnsi="仿宋" w:eastAsia="仿宋" w:cs="仿宋"/>
          <w:sz w:val="30"/>
        </w:rPr>
        <w:t>投标声明书</w:t>
      </w:r>
    </w:p>
    <w:p w14:paraId="4FC0E74C">
      <w:pPr>
        <w:snapToGrid w:val="0"/>
        <w:spacing w:line="360" w:lineRule="auto"/>
        <w:rPr>
          <w:rFonts w:hint="eastAsia" w:ascii="仿宋" w:hAnsi="仿宋" w:eastAsia="仿宋" w:cs="仿宋"/>
          <w:sz w:val="24"/>
          <w:szCs w:val="20"/>
        </w:rPr>
      </w:pPr>
      <w:r>
        <w:rPr>
          <w:rFonts w:hint="eastAsia" w:ascii="仿宋" w:hAnsi="仿宋" w:eastAsia="仿宋" w:cs="仿宋"/>
          <w:sz w:val="24"/>
        </w:rPr>
        <w:t>致：______</w:t>
      </w:r>
      <w:r>
        <w:rPr>
          <w:rFonts w:hint="eastAsia" w:ascii="仿宋" w:hAnsi="仿宋" w:eastAsia="仿宋" w:cs="仿宋"/>
          <w:sz w:val="24"/>
          <w:u w:val="single"/>
        </w:rPr>
        <w:t>_     _</w:t>
      </w:r>
      <w:r>
        <w:rPr>
          <w:rFonts w:hint="eastAsia" w:ascii="仿宋" w:hAnsi="仿宋" w:eastAsia="仿宋" w:cs="仿宋"/>
          <w:sz w:val="24"/>
        </w:rPr>
        <w:t>_（招标采购单位名称）：</w:t>
      </w:r>
    </w:p>
    <w:p w14:paraId="61C085C4">
      <w:pPr>
        <w:snapToGrid w:val="0"/>
        <w:spacing w:line="360" w:lineRule="auto"/>
        <w:ind w:firstLine="720" w:firstLineChars="300"/>
        <w:rPr>
          <w:rFonts w:hint="eastAsia" w:ascii="仿宋" w:hAnsi="仿宋" w:eastAsia="仿宋" w:cs="仿宋"/>
          <w:sz w:val="24"/>
          <w:szCs w:val="20"/>
        </w:rPr>
      </w:pPr>
      <w:r>
        <w:rPr>
          <w:rFonts w:hint="eastAsia" w:ascii="仿宋" w:hAnsi="仿宋" w:eastAsia="仿宋" w:cs="仿宋"/>
          <w:sz w:val="24"/>
        </w:rPr>
        <w:t>______</w:t>
      </w:r>
      <w:r>
        <w:rPr>
          <w:rFonts w:hint="eastAsia" w:ascii="仿宋" w:hAnsi="仿宋" w:eastAsia="仿宋" w:cs="仿宋"/>
          <w:sz w:val="24"/>
          <w:u w:val="single"/>
        </w:rPr>
        <w:t>_     _</w:t>
      </w:r>
      <w:r>
        <w:rPr>
          <w:rFonts w:hint="eastAsia" w:ascii="仿宋" w:hAnsi="仿宋" w:eastAsia="仿宋" w:cs="仿宋"/>
          <w:sz w:val="24"/>
        </w:rPr>
        <w:t>_（投标人名称）系中华人民共和国合法企业，经营地址。</w:t>
      </w:r>
    </w:p>
    <w:p w14:paraId="69A46407">
      <w:pPr>
        <w:snapToGrid w:val="0"/>
        <w:spacing w:line="360" w:lineRule="auto"/>
        <w:ind w:firstLine="645"/>
        <w:rPr>
          <w:rFonts w:hint="eastAsia" w:ascii="仿宋" w:hAnsi="仿宋" w:eastAsia="仿宋" w:cs="仿宋"/>
          <w:sz w:val="24"/>
          <w:szCs w:val="20"/>
        </w:rPr>
      </w:pPr>
      <w:r>
        <w:rPr>
          <w:rFonts w:hint="eastAsia" w:ascii="仿宋" w:hAnsi="仿宋" w:eastAsia="仿宋" w:cs="仿宋"/>
          <w:sz w:val="24"/>
        </w:rPr>
        <w:t>我___</w:t>
      </w:r>
      <w:r>
        <w:rPr>
          <w:rFonts w:hint="eastAsia" w:ascii="仿宋" w:hAnsi="仿宋" w:eastAsia="仿宋" w:cs="仿宋"/>
          <w:sz w:val="24"/>
          <w:u w:val="single"/>
        </w:rPr>
        <w:t xml:space="preserve">    _</w:t>
      </w:r>
      <w:r>
        <w:rPr>
          <w:rFonts w:hint="eastAsia" w:ascii="仿宋" w:hAnsi="仿宋" w:eastAsia="仿宋" w:cs="仿宋"/>
          <w:sz w:val="24"/>
        </w:rPr>
        <w:t>_（姓名）系______</w:t>
      </w:r>
      <w:r>
        <w:rPr>
          <w:rFonts w:hint="eastAsia" w:ascii="仿宋" w:hAnsi="仿宋" w:eastAsia="仿宋" w:cs="仿宋"/>
          <w:sz w:val="24"/>
          <w:u w:val="single"/>
        </w:rPr>
        <w:t>_     _</w:t>
      </w:r>
      <w:r>
        <w:rPr>
          <w:rFonts w:hint="eastAsia" w:ascii="仿宋" w:hAnsi="仿宋" w:eastAsia="仿宋" w:cs="仿宋"/>
          <w:sz w:val="24"/>
        </w:rPr>
        <w:t>_（投标人名称）的法定代表人，我方愿意参加贵方组织的_____</w:t>
      </w:r>
      <w:r>
        <w:rPr>
          <w:rFonts w:hint="eastAsia" w:ascii="仿宋" w:hAnsi="仿宋" w:eastAsia="仿宋" w:cs="仿宋"/>
          <w:sz w:val="24"/>
          <w:u w:val="single"/>
        </w:rPr>
        <w:t>_              _     _</w:t>
      </w:r>
      <w:r>
        <w:rPr>
          <w:rFonts w:hint="eastAsia" w:ascii="仿宋" w:hAnsi="仿宋" w:eastAsia="仿宋" w:cs="仿宋"/>
          <w:sz w:val="24"/>
        </w:rPr>
        <w:t>_项目的投标，为便于贵方公正、择优地确定中标人及其投标产品和服务，我方就本次投标有关事项郑重声明如下：</w:t>
      </w:r>
    </w:p>
    <w:p w14:paraId="31174338">
      <w:pPr>
        <w:snapToGrid w:val="0"/>
        <w:spacing w:line="360" w:lineRule="auto"/>
        <w:ind w:firstLine="480" w:firstLineChars="200"/>
        <w:rPr>
          <w:rFonts w:hint="eastAsia" w:ascii="仿宋" w:hAnsi="仿宋" w:eastAsia="仿宋" w:cs="仿宋"/>
          <w:sz w:val="24"/>
          <w:szCs w:val="20"/>
        </w:rPr>
      </w:pPr>
      <w:r>
        <w:rPr>
          <w:rFonts w:hint="eastAsia" w:ascii="仿宋" w:hAnsi="仿宋" w:eastAsia="仿宋" w:cs="仿宋"/>
          <w:sz w:val="24"/>
        </w:rPr>
        <w:t>1.我方向贵方提交的所有投标文件、资料都是准确的和真实的。</w:t>
      </w:r>
    </w:p>
    <w:p w14:paraId="556B8919">
      <w:pPr>
        <w:snapToGrid w:val="0"/>
        <w:spacing w:line="360" w:lineRule="auto"/>
        <w:ind w:firstLine="480" w:firstLineChars="200"/>
        <w:rPr>
          <w:rFonts w:hint="eastAsia" w:ascii="仿宋" w:hAnsi="仿宋" w:eastAsia="仿宋" w:cs="仿宋"/>
          <w:sz w:val="24"/>
          <w:szCs w:val="20"/>
        </w:rPr>
      </w:pPr>
      <w:r>
        <w:rPr>
          <w:rFonts w:hint="eastAsia" w:ascii="仿宋" w:hAnsi="仿宋" w:eastAsia="仿宋" w:cs="仿宋"/>
          <w:sz w:val="24"/>
        </w:rPr>
        <w:t>2.我方不是采购人的附属机构；在获知本项目采购信息后，与采购人聘请的为此项目提供咨询服务的公司及其附属机构没有任何联系。</w:t>
      </w:r>
    </w:p>
    <w:p w14:paraId="7DF997F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3.我方及由本人担任法定代表人的其他机构最近三年内被通报或者被处罚的违法行为有：</w:t>
      </w:r>
    </w:p>
    <w:p w14:paraId="3BB57F1F">
      <w:pPr>
        <w:snapToGrid w:val="0"/>
        <w:spacing w:line="360" w:lineRule="auto"/>
        <w:ind w:firstLine="480" w:firstLineChars="200"/>
        <w:rPr>
          <w:rFonts w:hint="eastAsia" w:ascii="仿宋" w:hAnsi="仿宋" w:eastAsia="仿宋" w:cs="仿宋"/>
          <w:sz w:val="24"/>
          <w:szCs w:val="20"/>
          <w:u w:val="single"/>
        </w:rPr>
      </w:pPr>
      <w:r>
        <w:rPr>
          <w:rFonts w:hint="eastAsia" w:ascii="仿宋" w:hAnsi="仿宋" w:eastAsia="仿宋" w:cs="仿宋"/>
          <w:sz w:val="24"/>
          <w:u w:val="single"/>
        </w:rPr>
        <w:t>　　　　　　　　　　　　　　　　　　　　　　　　　　　</w:t>
      </w:r>
    </w:p>
    <w:p w14:paraId="73AF7C76">
      <w:pPr>
        <w:snapToGrid w:val="0"/>
        <w:spacing w:line="360" w:lineRule="auto"/>
        <w:ind w:firstLine="480" w:firstLineChars="200"/>
        <w:rPr>
          <w:rFonts w:hint="eastAsia" w:ascii="仿宋" w:hAnsi="仿宋" w:eastAsia="仿宋" w:cs="仿宋"/>
          <w:sz w:val="24"/>
          <w:szCs w:val="20"/>
          <w:u w:val="single"/>
        </w:rPr>
      </w:pPr>
      <w:r>
        <w:rPr>
          <w:rFonts w:hint="eastAsia" w:ascii="仿宋" w:hAnsi="仿宋" w:eastAsia="仿宋" w:cs="仿宋"/>
          <w:sz w:val="24"/>
          <w:u w:val="single"/>
        </w:rPr>
        <w:t>　　　　　　　　　　　　　　　　　　　　　　　　　　　</w:t>
      </w:r>
    </w:p>
    <w:p w14:paraId="6F6E0295">
      <w:pPr>
        <w:snapToGrid w:val="0"/>
        <w:spacing w:line="360" w:lineRule="auto"/>
        <w:ind w:firstLine="480" w:firstLineChars="200"/>
        <w:rPr>
          <w:rFonts w:hint="eastAsia" w:ascii="仿宋" w:hAnsi="仿宋" w:eastAsia="仿宋" w:cs="仿宋"/>
          <w:sz w:val="24"/>
          <w:szCs w:val="20"/>
        </w:rPr>
      </w:pPr>
      <w:r>
        <w:rPr>
          <w:rFonts w:hint="eastAsia" w:ascii="仿宋" w:hAnsi="仿宋" w:eastAsia="仿宋" w:cs="仿宋"/>
          <w:sz w:val="24"/>
        </w:rPr>
        <w:t>4.以上事项如有虚假或隐瞒，我方愿意承担一切后果，并不再寻求任何旨在减轻或免除法律责任的辩解。</w:t>
      </w:r>
    </w:p>
    <w:p w14:paraId="3AD03500">
      <w:pPr>
        <w:pStyle w:val="129"/>
        <w:snapToGrid w:val="0"/>
        <w:spacing w:line="360" w:lineRule="auto"/>
        <w:ind w:firstLine="200"/>
        <w:rPr>
          <w:rFonts w:hint="eastAsia" w:ascii="仿宋" w:hAnsi="仿宋" w:eastAsia="仿宋" w:cs="仿宋"/>
        </w:rPr>
      </w:pPr>
    </w:p>
    <w:p w14:paraId="70C19FD6">
      <w:pPr>
        <w:pStyle w:val="129"/>
        <w:snapToGrid w:val="0"/>
        <w:spacing w:line="360" w:lineRule="auto"/>
        <w:ind w:firstLine="200"/>
        <w:rPr>
          <w:rFonts w:hint="eastAsia" w:ascii="仿宋" w:hAnsi="仿宋" w:eastAsia="仿宋" w:cs="仿宋"/>
        </w:rPr>
      </w:pPr>
    </w:p>
    <w:p w14:paraId="7F179EBD">
      <w:pPr>
        <w:snapToGrid w:val="0"/>
        <w:spacing w:line="360" w:lineRule="auto"/>
        <w:ind w:firstLine="200"/>
        <w:rPr>
          <w:rFonts w:hint="eastAsia" w:ascii="仿宋" w:hAnsi="仿宋" w:eastAsia="仿宋" w:cs="仿宋"/>
          <w:sz w:val="24"/>
          <w:szCs w:val="20"/>
          <w:u w:val="single"/>
        </w:rPr>
      </w:pPr>
      <w:r>
        <w:rPr>
          <w:rFonts w:hint="eastAsia" w:ascii="仿宋" w:hAnsi="仿宋" w:eastAsia="仿宋" w:cs="仿宋"/>
          <w:sz w:val="24"/>
        </w:rPr>
        <w:t>法定代表人签字：</w:t>
      </w:r>
    </w:p>
    <w:p w14:paraId="61023BC4">
      <w:pPr>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投标人公章：                      年    月    日</w:t>
      </w:r>
    </w:p>
    <w:p w14:paraId="2BFBDC0C">
      <w:pPr>
        <w:pStyle w:val="26"/>
        <w:rPr>
          <w:rFonts w:hint="eastAsia" w:ascii="仿宋" w:hAnsi="仿宋" w:eastAsia="仿宋" w:cs="仿宋"/>
        </w:rPr>
      </w:pPr>
    </w:p>
    <w:p w14:paraId="6B51A8CF">
      <w:pPr>
        <w:pStyle w:val="84"/>
        <w:rPr>
          <w:rFonts w:hint="eastAsia" w:ascii="仿宋" w:hAnsi="仿宋" w:eastAsia="仿宋" w:cs="仿宋"/>
          <w:color w:val="auto"/>
        </w:rPr>
      </w:pPr>
    </w:p>
    <w:p w14:paraId="479BC67C">
      <w:pPr>
        <w:pStyle w:val="85"/>
        <w:rPr>
          <w:rFonts w:hint="eastAsia" w:ascii="仿宋" w:hAnsi="仿宋" w:eastAsia="仿宋" w:cs="仿宋"/>
        </w:rPr>
      </w:pPr>
    </w:p>
    <w:p w14:paraId="321A23D8">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z w:val="24"/>
          <w:szCs w:val="20"/>
        </w:rPr>
      </w:pPr>
      <w:r>
        <w:rPr>
          <w:rFonts w:hint="eastAsia" w:ascii="仿宋" w:hAnsi="仿宋" w:eastAsia="仿宋" w:cs="仿宋"/>
          <w:b/>
          <w:sz w:val="24"/>
        </w:rPr>
        <w:t>法定代表人授权委托书</w:t>
      </w:r>
    </w:p>
    <w:p w14:paraId="21A67555">
      <w:pPr>
        <w:snapToGrid w:val="0"/>
        <w:spacing w:line="360" w:lineRule="auto"/>
        <w:rPr>
          <w:rFonts w:hint="eastAsia" w:ascii="仿宋" w:hAnsi="仿宋" w:eastAsia="仿宋" w:cs="仿宋"/>
          <w:b/>
          <w:bCs/>
          <w:sz w:val="24"/>
          <w:szCs w:val="20"/>
        </w:rPr>
      </w:pPr>
      <w:r>
        <w:rPr>
          <w:rFonts w:hint="eastAsia" w:ascii="仿宋" w:hAnsi="仿宋" w:eastAsia="仿宋" w:cs="仿宋"/>
          <w:bCs/>
          <w:sz w:val="24"/>
        </w:rPr>
        <w:t>致：</w:t>
      </w:r>
      <w:r>
        <w:rPr>
          <w:rFonts w:hint="eastAsia" w:ascii="仿宋" w:hAnsi="仿宋" w:eastAsia="仿宋" w:cs="仿宋"/>
          <w:sz w:val="24"/>
          <w:u w:val="single"/>
        </w:rPr>
        <w:t>______     __</w:t>
      </w:r>
      <w:r>
        <w:rPr>
          <w:rFonts w:hint="eastAsia" w:ascii="仿宋" w:hAnsi="仿宋" w:eastAsia="仿宋" w:cs="仿宋"/>
          <w:sz w:val="24"/>
        </w:rPr>
        <w:t>（招标采购单位名称）：</w:t>
      </w:r>
    </w:p>
    <w:p w14:paraId="612C32BA">
      <w:pPr>
        <w:snapToGrid w:val="0"/>
        <w:spacing w:line="360" w:lineRule="auto"/>
        <w:ind w:firstLine="720" w:firstLineChars="300"/>
        <w:rPr>
          <w:rFonts w:hint="eastAsia" w:ascii="仿宋" w:hAnsi="仿宋" w:eastAsia="仿宋" w:cs="仿宋"/>
          <w:sz w:val="24"/>
          <w:szCs w:val="20"/>
        </w:rPr>
      </w:pPr>
      <w:r>
        <w:rPr>
          <w:rFonts w:hint="eastAsia" w:ascii="仿宋" w:hAnsi="仿宋" w:eastAsia="仿宋" w:cs="仿宋"/>
          <w:sz w:val="24"/>
        </w:rPr>
        <w:t>我_</w:t>
      </w:r>
      <w:r>
        <w:rPr>
          <w:rFonts w:hint="eastAsia" w:ascii="仿宋" w:hAnsi="仿宋" w:eastAsia="仿宋" w:cs="仿宋"/>
          <w:sz w:val="24"/>
          <w:u w:val="single"/>
        </w:rPr>
        <w:t>______     __</w:t>
      </w:r>
      <w:r>
        <w:rPr>
          <w:rFonts w:hint="eastAsia" w:ascii="仿宋" w:hAnsi="仿宋" w:eastAsia="仿宋" w:cs="仿宋"/>
          <w:sz w:val="24"/>
        </w:rPr>
        <w:t>（姓名）系_</w:t>
      </w:r>
      <w:r>
        <w:rPr>
          <w:rFonts w:hint="eastAsia" w:ascii="仿宋" w:hAnsi="仿宋" w:eastAsia="仿宋" w:cs="仿宋"/>
          <w:sz w:val="24"/>
          <w:u w:val="single"/>
        </w:rPr>
        <w:t>______     __</w:t>
      </w:r>
      <w:r>
        <w:rPr>
          <w:rFonts w:hint="eastAsia" w:ascii="仿宋" w:hAnsi="仿宋" w:eastAsia="仿宋" w:cs="仿宋"/>
          <w:sz w:val="24"/>
        </w:rPr>
        <w:t>（投标人名称）的法定代表人，现授权委托本单位在职职工（姓名）以我方的名义参加</w:t>
      </w:r>
      <w:r>
        <w:rPr>
          <w:rFonts w:hint="eastAsia" w:ascii="仿宋" w:hAnsi="仿宋" w:eastAsia="仿宋" w:cs="仿宋"/>
          <w:spacing w:val="-20"/>
          <w:sz w:val="24"/>
          <w:u w:val="single"/>
          <w:lang w:eastAsia="zh-CN"/>
        </w:rPr>
        <w:t>湖州市吴兴区埭溪镇2025年松材线虫病除治项目</w:t>
      </w:r>
      <w:r>
        <w:rPr>
          <w:rFonts w:hint="eastAsia" w:ascii="仿宋" w:hAnsi="仿宋" w:eastAsia="仿宋" w:cs="仿宋"/>
          <w:spacing w:val="-20"/>
          <w:sz w:val="24"/>
          <w:u w:val="single"/>
          <w:lang w:val="en-US" w:eastAsia="zh-CN"/>
        </w:rPr>
        <w:t xml:space="preserve">   </w:t>
      </w:r>
      <w:r>
        <w:rPr>
          <w:rFonts w:hint="eastAsia" w:ascii="仿宋" w:hAnsi="仿宋" w:eastAsia="仿宋" w:cs="仿宋"/>
          <w:sz w:val="24"/>
        </w:rPr>
        <w:t>项目的投标活动，并代表我方全权办理针对上述项目的投标、开标、评标、签约等具体事务和签署相关文件。</w:t>
      </w:r>
    </w:p>
    <w:p w14:paraId="77015686">
      <w:pPr>
        <w:snapToGrid w:val="0"/>
        <w:spacing w:line="360" w:lineRule="auto"/>
        <w:rPr>
          <w:rFonts w:hint="eastAsia" w:ascii="仿宋" w:hAnsi="仿宋" w:eastAsia="仿宋" w:cs="仿宋"/>
          <w:sz w:val="24"/>
          <w:szCs w:val="20"/>
        </w:rPr>
      </w:pPr>
      <w:r>
        <w:rPr>
          <w:rFonts w:hint="eastAsia" w:ascii="仿宋" w:hAnsi="仿宋" w:eastAsia="仿宋" w:cs="仿宋"/>
          <w:sz w:val="24"/>
        </w:rPr>
        <w:t>我方对被授权人的签名事项负全部责任。</w:t>
      </w:r>
    </w:p>
    <w:p w14:paraId="6102F048">
      <w:pPr>
        <w:snapToGrid w:val="0"/>
        <w:spacing w:line="360" w:lineRule="auto"/>
        <w:ind w:firstLine="480"/>
        <w:rPr>
          <w:rFonts w:hint="eastAsia" w:ascii="仿宋" w:hAnsi="仿宋" w:eastAsia="仿宋" w:cs="仿宋"/>
          <w:sz w:val="24"/>
          <w:szCs w:val="20"/>
        </w:rPr>
      </w:pPr>
      <w:r>
        <w:rPr>
          <w:rFonts w:hint="eastAsia" w:ascii="仿宋" w:hAnsi="仿宋" w:eastAsia="仿宋" w:cs="仿宋"/>
          <w:sz w:val="24"/>
          <w:u w:val="single"/>
        </w:rPr>
        <w:t>在撤销授权的书面通知以前，本授权书一直有效。</w:t>
      </w:r>
      <w:r>
        <w:rPr>
          <w:rFonts w:hint="eastAsia" w:ascii="仿宋" w:hAnsi="仿宋" w:eastAsia="仿宋" w:cs="仿宋"/>
          <w:sz w:val="24"/>
        </w:rPr>
        <w:t>被授权人在授权书有效期内签署的所有文件不因授权的撤销而失效。</w:t>
      </w:r>
    </w:p>
    <w:p w14:paraId="14E61624">
      <w:pPr>
        <w:snapToGrid w:val="0"/>
        <w:spacing w:line="360" w:lineRule="auto"/>
        <w:ind w:firstLine="480"/>
        <w:rPr>
          <w:rFonts w:hint="eastAsia" w:ascii="仿宋" w:hAnsi="仿宋" w:eastAsia="仿宋" w:cs="仿宋"/>
          <w:sz w:val="24"/>
          <w:szCs w:val="20"/>
        </w:rPr>
      </w:pPr>
      <w:r>
        <w:rPr>
          <w:rFonts w:hint="eastAsia" w:ascii="仿宋" w:hAnsi="仿宋" w:eastAsia="仿宋" w:cs="仿宋"/>
          <w:sz w:val="24"/>
        </w:rPr>
        <w:t>被授权人无转委托权，特此委托。</w:t>
      </w:r>
    </w:p>
    <w:p w14:paraId="2E02E344">
      <w:pPr>
        <w:snapToGrid w:val="0"/>
        <w:spacing w:line="360" w:lineRule="auto"/>
        <w:rPr>
          <w:rFonts w:hint="eastAsia" w:ascii="仿宋" w:hAnsi="仿宋" w:eastAsia="仿宋" w:cs="仿宋"/>
          <w:sz w:val="24"/>
          <w:szCs w:val="20"/>
        </w:rPr>
      </w:pPr>
    </w:p>
    <w:p w14:paraId="502AA6AA">
      <w:pPr>
        <w:snapToGrid w:val="0"/>
        <w:spacing w:line="360" w:lineRule="auto"/>
        <w:rPr>
          <w:rFonts w:hint="eastAsia" w:ascii="仿宋" w:hAnsi="仿宋" w:eastAsia="仿宋" w:cs="仿宋"/>
          <w:sz w:val="24"/>
          <w:szCs w:val="20"/>
          <w:u w:val="single"/>
        </w:rPr>
      </w:pPr>
      <w:r>
        <w:rPr>
          <w:rFonts w:hint="eastAsia" w:ascii="仿宋" w:hAnsi="仿宋" w:eastAsia="仿宋" w:cs="仿宋"/>
          <w:sz w:val="24"/>
        </w:rPr>
        <w:t>被授权人签名：法定代表人签名：</w:t>
      </w:r>
    </w:p>
    <w:p w14:paraId="604E397E">
      <w:pPr>
        <w:snapToGrid w:val="0"/>
        <w:spacing w:line="360" w:lineRule="auto"/>
        <w:ind w:firstLine="960" w:firstLineChars="400"/>
        <w:rPr>
          <w:rFonts w:hint="eastAsia" w:ascii="仿宋" w:hAnsi="仿宋" w:eastAsia="仿宋" w:cs="仿宋"/>
          <w:sz w:val="24"/>
          <w:szCs w:val="20"/>
        </w:rPr>
      </w:pPr>
      <w:r>
        <w:rPr>
          <w:rFonts w:hint="eastAsia" w:ascii="仿宋" w:hAnsi="仿宋" w:eastAsia="仿宋" w:cs="仿宋"/>
          <w:sz w:val="24"/>
        </w:rPr>
        <w:t>职务：职务：</w:t>
      </w:r>
    </w:p>
    <w:p w14:paraId="0DA04AD7">
      <w:pPr>
        <w:snapToGrid w:val="0"/>
        <w:spacing w:line="360" w:lineRule="auto"/>
        <w:rPr>
          <w:rFonts w:hint="eastAsia" w:ascii="仿宋" w:hAnsi="仿宋" w:eastAsia="仿宋" w:cs="仿宋"/>
          <w:sz w:val="24"/>
          <w:szCs w:val="20"/>
        </w:rPr>
      </w:pPr>
      <w:r>
        <w:rPr>
          <w:rFonts w:hint="eastAsia" w:ascii="仿宋" w:hAnsi="仿宋" w:eastAsia="仿宋" w:cs="仿宋"/>
          <w:sz w:val="24"/>
        </w:rPr>
        <w:t>被授权人身份证号码：</w:t>
      </w:r>
    </w:p>
    <w:p w14:paraId="279552E4">
      <w:pPr>
        <w:snapToGrid w:val="0"/>
        <w:spacing w:line="360" w:lineRule="auto"/>
        <w:rPr>
          <w:rFonts w:hint="eastAsia" w:ascii="仿宋" w:hAnsi="仿宋" w:eastAsia="仿宋" w:cs="仿宋"/>
          <w:sz w:val="24"/>
        </w:rPr>
      </w:pPr>
      <w:r>
        <w:rPr>
          <w:rFonts w:hint="eastAsia" w:ascii="仿宋" w:hAnsi="仿宋" w:eastAsia="仿宋" w:cs="仿宋"/>
          <w:sz w:val="24"/>
        </w:rPr>
        <w:t>投标人公章：</w:t>
      </w:r>
    </w:p>
    <w:p w14:paraId="4C2B0203">
      <w:pPr>
        <w:pStyle w:val="18"/>
        <w:spacing w:line="360" w:lineRule="auto"/>
        <w:ind w:firstLine="374" w:firstLineChars="156"/>
        <w:rPr>
          <w:rFonts w:hint="eastAsia" w:ascii="仿宋" w:hAnsi="仿宋" w:eastAsia="仿宋" w:cs="仿宋"/>
          <w:sz w:val="24"/>
          <w:szCs w:val="24"/>
        </w:rPr>
      </w:pPr>
      <w:r>
        <w:rPr>
          <w:rFonts w:hint="eastAsia" w:ascii="仿宋" w:hAnsi="仿宋" w:eastAsia="仿宋" w:cs="仿宋"/>
          <w:sz w:val="24"/>
          <w:szCs w:val="24"/>
        </w:rPr>
        <w:t>————————————————————-----------</w:t>
      </w:r>
    </w:p>
    <w:p w14:paraId="28F51E91">
      <w:pPr>
        <w:pStyle w:val="18"/>
        <w:spacing w:line="360" w:lineRule="auto"/>
        <w:ind w:firstLine="374" w:firstLineChars="156"/>
        <w:jc w:val="center"/>
        <w:rPr>
          <w:rFonts w:hint="eastAsia" w:ascii="仿宋" w:hAnsi="仿宋" w:eastAsia="仿宋" w:cs="仿宋"/>
          <w:sz w:val="24"/>
          <w:szCs w:val="24"/>
        </w:rPr>
      </w:pPr>
    </w:p>
    <w:p w14:paraId="227AE0D0">
      <w:pPr>
        <w:pStyle w:val="18"/>
        <w:spacing w:line="360" w:lineRule="auto"/>
        <w:ind w:firstLine="374" w:firstLineChars="156"/>
        <w:jc w:val="center"/>
        <w:rPr>
          <w:rFonts w:hint="eastAsia" w:ascii="仿宋" w:hAnsi="仿宋" w:eastAsia="仿宋" w:cs="仿宋"/>
          <w:sz w:val="24"/>
          <w:szCs w:val="24"/>
        </w:rPr>
      </w:pPr>
      <w:r>
        <w:rPr>
          <w:rFonts w:hint="eastAsia" w:ascii="仿宋" w:hAnsi="仿宋" w:eastAsia="仿宋" w:cs="仿宋"/>
          <w:sz w:val="24"/>
          <w:szCs w:val="24"/>
        </w:rPr>
        <w:t>授权代理人有效身份证明复印件粘贴处</w:t>
      </w:r>
    </w:p>
    <w:p w14:paraId="223C29A4">
      <w:pPr>
        <w:snapToGrid w:val="0"/>
        <w:spacing w:line="360" w:lineRule="auto"/>
        <w:rPr>
          <w:rFonts w:hint="eastAsia" w:ascii="仿宋" w:hAnsi="仿宋" w:eastAsia="仿宋" w:cs="仿宋"/>
          <w:sz w:val="24"/>
        </w:rPr>
      </w:pPr>
    </w:p>
    <w:p w14:paraId="0EE8EF89">
      <w:pPr>
        <w:snapToGrid w:val="0"/>
        <w:spacing w:line="360" w:lineRule="auto"/>
        <w:jc w:val="center"/>
        <w:rPr>
          <w:rFonts w:hint="eastAsia" w:ascii="仿宋" w:hAnsi="仿宋" w:eastAsia="仿宋" w:cs="仿宋"/>
          <w:sz w:val="24"/>
        </w:rPr>
      </w:pPr>
      <w:r>
        <w:rPr>
          <w:rFonts w:hint="eastAsia" w:ascii="仿宋" w:hAnsi="仿宋" w:eastAsia="仿宋" w:cs="仿宋"/>
          <w:sz w:val="24"/>
        </w:rPr>
        <w:t>年月日</w:t>
      </w:r>
    </w:p>
    <w:p w14:paraId="169E6052">
      <w:pPr>
        <w:snapToGrid w:val="0"/>
        <w:spacing w:before="120" w:beforeLines="50" w:after="50"/>
        <w:rPr>
          <w:rFonts w:hint="eastAsia" w:ascii="仿宋" w:hAnsi="仿宋" w:eastAsia="仿宋" w:cs="仿宋"/>
          <w:sz w:val="24"/>
        </w:rPr>
      </w:pPr>
      <w:r>
        <w:rPr>
          <w:rFonts w:hint="eastAsia" w:ascii="仿宋" w:hAnsi="仿宋" w:eastAsia="仿宋" w:cs="仿宋"/>
          <w:sz w:val="24"/>
        </w:rPr>
        <w:t>附：授权代理人社保证明复印件（社保机构出具的由本单位或分公司为其缴纳的近1个月的社保证明）</w:t>
      </w:r>
    </w:p>
    <w:p w14:paraId="68725920">
      <w:pPr>
        <w:snapToGrid w:val="0"/>
        <w:spacing w:line="360" w:lineRule="auto"/>
        <w:rPr>
          <w:rFonts w:hint="eastAsia" w:ascii="仿宋" w:hAnsi="仿宋" w:eastAsia="仿宋" w:cs="仿宋"/>
        </w:rPr>
      </w:pPr>
    </w:p>
    <w:p w14:paraId="40E8A298">
      <w:pPr>
        <w:snapToGrid w:val="0"/>
        <w:spacing w:line="360" w:lineRule="auto"/>
        <w:rPr>
          <w:rFonts w:hint="eastAsia" w:ascii="仿宋" w:hAnsi="仿宋" w:eastAsia="仿宋" w:cs="仿宋"/>
          <w:sz w:val="24"/>
        </w:rPr>
      </w:pPr>
    </w:p>
    <w:p w14:paraId="07647AA0">
      <w:pPr>
        <w:snapToGrid w:val="0"/>
        <w:spacing w:line="360" w:lineRule="auto"/>
        <w:rPr>
          <w:rFonts w:hint="eastAsia" w:ascii="仿宋" w:hAnsi="仿宋" w:eastAsia="仿宋" w:cs="仿宋"/>
          <w:sz w:val="24"/>
        </w:rPr>
      </w:pPr>
    </w:p>
    <w:p w14:paraId="62085B80">
      <w:pPr>
        <w:snapToGrid w:val="0"/>
        <w:spacing w:line="360" w:lineRule="auto"/>
        <w:rPr>
          <w:rFonts w:hint="eastAsia" w:ascii="仿宋" w:hAnsi="仿宋" w:eastAsia="仿宋" w:cs="仿宋"/>
          <w:sz w:val="24"/>
        </w:rPr>
      </w:pPr>
    </w:p>
    <w:p w14:paraId="610D57A0">
      <w:pPr>
        <w:snapToGrid w:val="0"/>
        <w:spacing w:line="360" w:lineRule="auto"/>
        <w:rPr>
          <w:rFonts w:hint="eastAsia" w:ascii="仿宋" w:hAnsi="仿宋" w:eastAsia="仿宋" w:cs="仿宋"/>
          <w:sz w:val="24"/>
        </w:rPr>
      </w:pPr>
    </w:p>
    <w:p w14:paraId="579F35B0">
      <w:pPr>
        <w:snapToGrid w:val="0"/>
        <w:spacing w:line="360" w:lineRule="auto"/>
        <w:rPr>
          <w:rFonts w:hint="eastAsia" w:ascii="仿宋" w:hAnsi="仿宋" w:eastAsia="仿宋" w:cs="仿宋"/>
          <w:sz w:val="24"/>
        </w:rPr>
      </w:pPr>
    </w:p>
    <w:p w14:paraId="6631790F">
      <w:pPr>
        <w:snapToGrid w:val="0"/>
        <w:spacing w:line="360" w:lineRule="auto"/>
        <w:rPr>
          <w:rFonts w:hint="eastAsia" w:ascii="仿宋" w:hAnsi="仿宋" w:eastAsia="仿宋" w:cs="仿宋"/>
          <w:sz w:val="24"/>
        </w:rPr>
      </w:pPr>
    </w:p>
    <w:p w14:paraId="440C4FF2">
      <w:pPr>
        <w:snapToGrid w:val="0"/>
        <w:spacing w:line="360" w:lineRule="auto"/>
        <w:rPr>
          <w:rFonts w:hint="eastAsia" w:ascii="仿宋" w:hAnsi="仿宋" w:eastAsia="仿宋" w:cs="仿宋"/>
          <w:sz w:val="24"/>
        </w:rPr>
      </w:pPr>
    </w:p>
    <w:p w14:paraId="68256036">
      <w:pPr>
        <w:pStyle w:val="18"/>
        <w:numPr>
          <w:ilvl w:val="0"/>
          <w:numId w:val="0"/>
        </w:numPr>
        <w:spacing w:line="700" w:lineRule="exact"/>
        <w:jc w:val="center"/>
        <w:rPr>
          <w:rFonts w:hint="eastAsia" w:ascii="仿宋" w:hAnsi="仿宋" w:eastAsia="仿宋" w:cs="仿宋"/>
          <w:b/>
          <w:bCs/>
          <w:spacing w:val="24"/>
          <w:sz w:val="24"/>
          <w:szCs w:val="24"/>
        </w:rPr>
      </w:pPr>
      <w:r>
        <w:rPr>
          <w:rFonts w:hint="eastAsia" w:ascii="仿宋" w:hAnsi="仿宋" w:eastAsia="仿宋" w:cs="仿宋"/>
          <w:b/>
          <w:bCs/>
          <w:spacing w:val="24"/>
          <w:sz w:val="24"/>
          <w:szCs w:val="24"/>
        </w:rPr>
        <w:t>法定代表人有效身份证明书</w:t>
      </w:r>
    </w:p>
    <w:p w14:paraId="75944CA6">
      <w:pPr>
        <w:pStyle w:val="18"/>
        <w:spacing w:line="500" w:lineRule="exact"/>
        <w:ind w:firstLine="451" w:firstLineChars="156"/>
        <w:jc w:val="center"/>
        <w:rPr>
          <w:rFonts w:hint="eastAsia" w:ascii="仿宋" w:hAnsi="仿宋" w:eastAsia="仿宋" w:cs="仿宋"/>
          <w:b/>
          <w:bCs/>
          <w:spacing w:val="24"/>
          <w:sz w:val="24"/>
          <w:szCs w:val="24"/>
        </w:rPr>
      </w:pPr>
    </w:p>
    <w:p w14:paraId="5E06FFA4">
      <w:pPr>
        <w:pStyle w:val="18"/>
        <w:spacing w:line="500" w:lineRule="exact"/>
        <w:ind w:firstLineChars="175"/>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（姓名）是</w:t>
      </w:r>
      <w:r>
        <w:rPr>
          <w:rFonts w:hint="eastAsia" w:ascii="仿宋" w:hAnsi="仿宋" w:eastAsia="仿宋" w:cs="仿宋"/>
          <w:sz w:val="24"/>
          <w:szCs w:val="24"/>
          <w:u w:val="single"/>
        </w:rPr>
        <w:t xml:space="preserve">                 </w:t>
      </w:r>
      <w:r>
        <w:rPr>
          <w:rFonts w:hint="eastAsia" w:ascii="仿宋" w:hAnsi="仿宋" w:eastAsia="仿宋" w:cs="仿宋"/>
          <w:sz w:val="24"/>
          <w:szCs w:val="24"/>
        </w:rPr>
        <w:t>（单位全称）的法定代表人，身份证号码为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595FB68">
      <w:pPr>
        <w:pStyle w:val="18"/>
        <w:spacing w:line="500" w:lineRule="exact"/>
        <w:ind w:firstLine="374" w:firstLineChars="156"/>
        <w:rPr>
          <w:rFonts w:hint="eastAsia" w:ascii="仿宋" w:hAnsi="仿宋" w:eastAsia="仿宋" w:cs="仿宋"/>
          <w:sz w:val="24"/>
          <w:szCs w:val="24"/>
        </w:rPr>
      </w:pPr>
    </w:p>
    <w:p w14:paraId="0EAB54CE">
      <w:pPr>
        <w:pStyle w:val="18"/>
        <w:spacing w:line="500" w:lineRule="exact"/>
        <w:ind w:firstLine="374" w:firstLineChars="156"/>
        <w:rPr>
          <w:rFonts w:hint="eastAsia" w:ascii="仿宋" w:hAnsi="仿宋" w:eastAsia="仿宋" w:cs="仿宋"/>
          <w:sz w:val="24"/>
          <w:szCs w:val="24"/>
        </w:rPr>
      </w:pPr>
      <w:r>
        <w:rPr>
          <w:rFonts w:hint="eastAsia" w:ascii="仿宋" w:hAnsi="仿宋" w:eastAsia="仿宋" w:cs="仿宋"/>
          <w:sz w:val="24"/>
          <w:szCs w:val="24"/>
        </w:rPr>
        <w:t xml:space="preserve">    特此证明。</w:t>
      </w:r>
    </w:p>
    <w:p w14:paraId="72056B88">
      <w:pPr>
        <w:pStyle w:val="18"/>
        <w:spacing w:line="500" w:lineRule="exact"/>
        <w:ind w:firstLine="374" w:firstLineChars="156"/>
        <w:rPr>
          <w:rFonts w:hint="eastAsia" w:ascii="仿宋" w:hAnsi="仿宋" w:eastAsia="仿宋" w:cs="仿宋"/>
          <w:sz w:val="24"/>
          <w:szCs w:val="24"/>
        </w:rPr>
      </w:pPr>
    </w:p>
    <w:p w14:paraId="64B09C11">
      <w:pPr>
        <w:pStyle w:val="18"/>
        <w:spacing w:line="500" w:lineRule="exact"/>
        <w:ind w:firstLine="374" w:firstLineChars="156"/>
        <w:rPr>
          <w:rFonts w:hint="eastAsia" w:ascii="仿宋" w:hAnsi="仿宋" w:eastAsia="仿宋" w:cs="仿宋"/>
          <w:sz w:val="24"/>
          <w:szCs w:val="24"/>
        </w:rPr>
      </w:pPr>
    </w:p>
    <w:p w14:paraId="517AD5EA">
      <w:pPr>
        <w:pStyle w:val="18"/>
        <w:spacing w:line="500" w:lineRule="exact"/>
        <w:ind w:firstLine="0"/>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（盖章）</w:t>
      </w:r>
    </w:p>
    <w:p w14:paraId="658CD3A9">
      <w:pPr>
        <w:pStyle w:val="18"/>
        <w:spacing w:line="500" w:lineRule="exact"/>
        <w:ind w:firstLine="374" w:firstLineChars="156"/>
        <w:rPr>
          <w:rFonts w:hint="eastAsia" w:ascii="仿宋" w:hAnsi="仿宋" w:eastAsia="仿宋" w:cs="仿宋"/>
          <w:sz w:val="24"/>
          <w:szCs w:val="24"/>
        </w:rPr>
      </w:pPr>
      <w:r>
        <w:rPr>
          <w:rFonts w:hint="eastAsia" w:ascii="仿宋" w:hAnsi="仿宋" w:eastAsia="仿宋" w:cs="仿宋"/>
          <w:sz w:val="24"/>
          <w:szCs w:val="24"/>
        </w:rPr>
        <w:t xml:space="preserve">                      </w:t>
      </w:r>
    </w:p>
    <w:p w14:paraId="24C06C2E">
      <w:pPr>
        <w:pStyle w:val="18"/>
        <w:spacing w:line="500" w:lineRule="exact"/>
        <w:ind w:firstLine="0"/>
        <w:rPr>
          <w:rFonts w:hint="eastAsia" w:ascii="仿宋" w:hAnsi="仿宋" w:eastAsia="仿宋" w:cs="仿宋"/>
          <w:sz w:val="24"/>
          <w:szCs w:val="24"/>
        </w:rPr>
      </w:pPr>
      <w:r>
        <w:rPr>
          <w:rFonts w:hint="eastAsia" w:ascii="仿宋" w:hAnsi="仿宋" w:eastAsia="仿宋" w:cs="仿宋"/>
          <w:sz w:val="24"/>
          <w:szCs w:val="24"/>
        </w:rPr>
        <w:t>法定代表人或其授权代理人（签名或盖章）</w:t>
      </w:r>
    </w:p>
    <w:p w14:paraId="4E3F5D8E">
      <w:pPr>
        <w:pStyle w:val="18"/>
        <w:spacing w:line="500" w:lineRule="exact"/>
        <w:ind w:firstLine="0"/>
        <w:rPr>
          <w:rFonts w:hint="eastAsia" w:ascii="仿宋" w:hAnsi="仿宋" w:eastAsia="仿宋" w:cs="仿宋"/>
          <w:sz w:val="24"/>
          <w:szCs w:val="24"/>
        </w:rPr>
      </w:pPr>
    </w:p>
    <w:p w14:paraId="7FBA1899">
      <w:pPr>
        <w:pStyle w:val="18"/>
        <w:spacing w:line="500" w:lineRule="exact"/>
        <w:ind w:firstLine="0"/>
        <w:rPr>
          <w:rFonts w:hint="eastAsia" w:ascii="仿宋" w:hAnsi="仿宋" w:eastAsia="仿宋" w:cs="仿宋"/>
          <w:sz w:val="24"/>
          <w:szCs w:val="24"/>
        </w:rPr>
      </w:pPr>
      <w:r>
        <w:rPr>
          <w:rFonts w:hint="eastAsia" w:ascii="仿宋" w:hAnsi="仿宋" w:eastAsia="仿宋" w:cs="仿宋"/>
          <w:sz w:val="24"/>
          <w:szCs w:val="24"/>
        </w:rPr>
        <w:t>日期：    年   月   日</w:t>
      </w:r>
    </w:p>
    <w:p w14:paraId="213A92C7">
      <w:pPr>
        <w:pStyle w:val="18"/>
        <w:spacing w:line="500" w:lineRule="exact"/>
        <w:ind w:firstLine="374" w:firstLineChars="156"/>
        <w:jc w:val="center"/>
        <w:rPr>
          <w:rFonts w:hint="eastAsia" w:ascii="仿宋" w:hAnsi="仿宋" w:eastAsia="仿宋" w:cs="仿宋"/>
          <w:sz w:val="24"/>
          <w:szCs w:val="24"/>
        </w:rPr>
      </w:pPr>
    </w:p>
    <w:p w14:paraId="1244FAA2">
      <w:pPr>
        <w:pStyle w:val="18"/>
        <w:spacing w:line="500" w:lineRule="exact"/>
        <w:ind w:firstLine="0"/>
        <w:rPr>
          <w:rFonts w:hint="eastAsia" w:ascii="仿宋" w:hAnsi="仿宋" w:eastAsia="仿宋" w:cs="仿宋"/>
          <w:sz w:val="24"/>
          <w:szCs w:val="24"/>
        </w:rPr>
      </w:pPr>
      <w:r>
        <w:rPr>
          <w:rFonts w:hint="eastAsia" w:ascii="仿宋" w:hAnsi="仿宋" w:eastAsia="仿宋" w:cs="仿宋"/>
          <w:sz w:val="24"/>
          <w:szCs w:val="24"/>
        </w:rPr>
        <w:t>————————————————————————————--------</w:t>
      </w:r>
    </w:p>
    <w:p w14:paraId="37E06BEE">
      <w:pPr>
        <w:pStyle w:val="18"/>
        <w:spacing w:line="500" w:lineRule="exact"/>
        <w:ind w:firstLine="374" w:firstLineChars="156"/>
        <w:jc w:val="center"/>
        <w:rPr>
          <w:rFonts w:hint="eastAsia" w:ascii="仿宋" w:hAnsi="仿宋" w:eastAsia="仿宋" w:cs="仿宋"/>
          <w:sz w:val="24"/>
          <w:szCs w:val="24"/>
        </w:rPr>
      </w:pPr>
      <w:r>
        <w:rPr>
          <w:rFonts w:hint="eastAsia" w:ascii="仿宋" w:hAnsi="仿宋" w:eastAsia="仿宋" w:cs="仿宋"/>
          <w:sz w:val="24"/>
          <w:szCs w:val="24"/>
        </w:rPr>
        <w:t>有效身份证明复印件粘贴处</w:t>
      </w:r>
    </w:p>
    <w:p w14:paraId="43AF353A">
      <w:pPr>
        <w:keepNext w:val="0"/>
        <w:keepLines w:val="0"/>
        <w:pageBreakBefore/>
        <w:widowControl w:val="0"/>
        <w:tabs>
          <w:tab w:val="left" w:pos="1650"/>
        </w:tabs>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信用承诺书</w:t>
      </w:r>
    </w:p>
    <w:p w14:paraId="7AED50DF">
      <w:pPr>
        <w:tabs>
          <w:tab w:val="left" w:pos="1650"/>
        </w:tabs>
        <w:spacing w:line="560" w:lineRule="exact"/>
        <w:rPr>
          <w:rFonts w:hint="eastAsia" w:ascii="仿宋" w:hAnsi="仿宋" w:eastAsia="仿宋" w:cs="仿宋"/>
          <w:color w:val="auto"/>
          <w:highlight w:val="none"/>
        </w:rPr>
      </w:pPr>
    </w:p>
    <w:p w14:paraId="7FB54296">
      <w:pPr>
        <w:tabs>
          <w:tab w:val="left" w:pos="1650"/>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）现参加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（采购项目）政府采购活动，郑重承诺如下：</w:t>
      </w:r>
    </w:p>
    <w:p w14:paraId="710E47BC">
      <w:pPr>
        <w:tabs>
          <w:tab w:val="left" w:pos="1650"/>
        </w:tabs>
        <w:spacing w:line="560" w:lineRule="exact"/>
        <w:ind w:firstLine="6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对所提供的资料合法性、真实性、准确性和有效性负责；</w:t>
      </w:r>
    </w:p>
    <w:p w14:paraId="11C78D09">
      <w:pPr>
        <w:tabs>
          <w:tab w:val="left" w:pos="1650"/>
        </w:tabs>
        <w:spacing w:line="560" w:lineRule="exact"/>
        <w:ind w:firstLine="6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严格按照国家法律、法规和规章，依法开展相关经济活动，全面履行应尽的责任和义务；</w:t>
      </w:r>
    </w:p>
    <w:p w14:paraId="57135FD6">
      <w:pPr>
        <w:tabs>
          <w:tab w:val="left" w:pos="1650"/>
        </w:tabs>
        <w:spacing w:line="560" w:lineRule="exact"/>
        <w:ind w:firstLine="6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加强自我约束、自我规范、自我管理，不制假售假、不虚假宣传、不违约毁约、不恶意逃债、不偷税漏税，诚信依法经营；</w:t>
      </w:r>
    </w:p>
    <w:p w14:paraId="5A563C11">
      <w:pPr>
        <w:tabs>
          <w:tab w:val="left" w:pos="1650"/>
        </w:tabs>
        <w:spacing w:line="560" w:lineRule="exact"/>
        <w:ind w:firstLine="6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自愿接受行政主管部门的依法检查、违背承诺约定将自愿承担违约责任，并接受法律法规和相关部门规章制度的惩戒和约束；</w:t>
      </w:r>
    </w:p>
    <w:p w14:paraId="1AE2DE26">
      <w:pPr>
        <w:tabs>
          <w:tab w:val="left" w:pos="1650"/>
        </w:tabs>
        <w:spacing w:line="560" w:lineRule="exact"/>
        <w:ind w:firstLine="63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2ACC416A">
      <w:pPr>
        <w:tabs>
          <w:tab w:val="left" w:pos="1650"/>
        </w:tabs>
        <w:spacing w:line="560" w:lineRule="exact"/>
        <w:rPr>
          <w:rFonts w:hint="eastAsia" w:ascii="仿宋" w:hAnsi="仿宋" w:eastAsia="仿宋" w:cs="仿宋"/>
          <w:color w:val="auto"/>
          <w:sz w:val="24"/>
          <w:szCs w:val="24"/>
          <w:highlight w:val="none"/>
          <w:u w:val="single"/>
        </w:rPr>
      </w:pPr>
    </w:p>
    <w:p w14:paraId="7D15EB76">
      <w:pPr>
        <w:widowControl/>
        <w:spacing w:line="560" w:lineRule="exact"/>
        <w:ind w:firstLine="600" w:firstLineChars="250"/>
        <w:jc w:val="left"/>
        <w:rPr>
          <w:rFonts w:hint="eastAsia" w:ascii="仿宋" w:hAnsi="仿宋" w:eastAsia="仿宋" w:cs="仿宋"/>
          <w:color w:val="auto"/>
          <w:spacing w:val="-7"/>
          <w:kern w:val="0"/>
          <w:sz w:val="24"/>
          <w:szCs w:val="24"/>
          <w:highlight w:val="none"/>
        </w:rPr>
      </w:pPr>
      <w:r>
        <w:rPr>
          <w:rFonts w:hint="eastAsia" w:ascii="仿宋" w:hAnsi="仿宋" w:eastAsia="仿宋" w:cs="仿宋"/>
          <w:color w:val="auto"/>
          <w:sz w:val="24"/>
          <w:szCs w:val="24"/>
          <w:highlight w:val="none"/>
        </w:rPr>
        <w:t>统一社会信用代码：</w:t>
      </w:r>
      <w:r>
        <w:rPr>
          <w:rFonts w:hint="eastAsia" w:ascii="仿宋" w:hAnsi="仿宋" w:eastAsia="仿宋" w:cs="仿宋"/>
          <w:color w:val="auto"/>
          <w:spacing w:val="-7"/>
          <w:kern w:val="0"/>
          <w:sz w:val="24"/>
          <w:szCs w:val="24"/>
          <w:highlight w:val="none"/>
          <w:u w:val="single"/>
        </w:rPr>
        <w:t xml:space="preserve">                      </w:t>
      </w:r>
      <w:r>
        <w:rPr>
          <w:rFonts w:hint="eastAsia" w:ascii="仿宋" w:hAnsi="仿宋" w:eastAsia="仿宋" w:cs="仿宋"/>
          <w:color w:val="auto"/>
          <w:spacing w:val="-7"/>
          <w:kern w:val="0"/>
          <w:sz w:val="24"/>
          <w:szCs w:val="24"/>
          <w:highlight w:val="none"/>
        </w:rPr>
        <w:t xml:space="preserve"> </w:t>
      </w:r>
    </w:p>
    <w:p w14:paraId="3801B055">
      <w:pPr>
        <w:widowControl/>
        <w:spacing w:line="5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3E3582C6">
      <w:pPr>
        <w:spacing w:line="440" w:lineRule="exact"/>
        <w:rPr>
          <w:rFonts w:hint="eastAsia" w:ascii="仿宋" w:hAnsi="仿宋" w:eastAsia="仿宋" w:cs="仿宋"/>
          <w:color w:val="auto"/>
          <w:sz w:val="24"/>
          <w:szCs w:val="24"/>
          <w:highlight w:val="none"/>
        </w:rPr>
      </w:pPr>
    </w:p>
    <w:p w14:paraId="799F0F23">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eastAsia="zh-CN"/>
        </w:rPr>
        <w:t>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eastAsia="zh-CN"/>
        </w:rPr>
        <w:t>或盖章</w:t>
      </w:r>
      <w:r>
        <w:rPr>
          <w:rFonts w:hint="eastAsia" w:ascii="仿宋" w:hAnsi="仿宋" w:eastAsia="仿宋" w:cs="仿宋"/>
          <w:color w:val="auto"/>
          <w:sz w:val="24"/>
          <w:szCs w:val="24"/>
          <w:highlight w:val="none"/>
        </w:rPr>
        <w:t>）</w:t>
      </w:r>
    </w:p>
    <w:p w14:paraId="64E598F9">
      <w:pPr>
        <w:spacing w:line="440" w:lineRule="exact"/>
        <w:rPr>
          <w:rFonts w:hint="eastAsia" w:ascii="仿宋" w:hAnsi="仿宋" w:eastAsia="仿宋" w:cs="仿宋"/>
          <w:color w:val="auto"/>
          <w:sz w:val="24"/>
          <w:szCs w:val="24"/>
          <w:highlight w:val="none"/>
          <w:lang w:val="en-US" w:eastAsia="zh-CN"/>
        </w:rPr>
      </w:pPr>
    </w:p>
    <w:p w14:paraId="41AE7BF7">
      <w:pPr>
        <w:widowControl/>
        <w:spacing w:line="560" w:lineRule="exact"/>
        <w:jc w:val="left"/>
        <w:rPr>
          <w:rFonts w:hint="eastAsia" w:ascii="仿宋" w:hAnsi="仿宋" w:eastAsia="仿宋" w:cs="仿宋"/>
          <w:color w:val="auto"/>
          <w:sz w:val="24"/>
          <w:szCs w:val="24"/>
          <w:highlight w:val="none"/>
        </w:rPr>
      </w:pPr>
    </w:p>
    <w:p w14:paraId="7407B323">
      <w:pPr>
        <w:adjustRightInd w:val="0"/>
        <w:snapToGrid w:val="0"/>
        <w:spacing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时间：  年  月  日</w:t>
      </w:r>
    </w:p>
    <w:p w14:paraId="32756D0F">
      <w:pPr>
        <w:rPr>
          <w:rFonts w:hint="eastAsia" w:ascii="仿宋" w:hAnsi="仿宋" w:eastAsia="仿宋" w:cs="仿宋"/>
          <w:color w:val="auto"/>
          <w:lang w:eastAsia="zh-CN"/>
        </w:rPr>
      </w:pPr>
    </w:p>
    <w:p w14:paraId="1B53484E">
      <w:pPr>
        <w:adjustRightInd w:val="0"/>
        <w:snapToGrid w:val="0"/>
        <w:spacing w:before="120" w:beforeLines="50" w:after="120" w:afterLines="50" w:line="500" w:lineRule="exact"/>
        <w:rPr>
          <w:rFonts w:hint="eastAsia" w:ascii="仿宋" w:hAnsi="仿宋" w:eastAsia="仿宋" w:cs="仿宋"/>
          <w:b/>
          <w:color w:val="auto"/>
          <w:sz w:val="24"/>
          <w:szCs w:val="24"/>
          <w:highlight w:val="none"/>
          <w:lang w:eastAsia="zh-CN"/>
        </w:rPr>
      </w:pPr>
    </w:p>
    <w:p w14:paraId="0321A110">
      <w:pPr>
        <w:pStyle w:val="18"/>
        <w:keepNext w:val="0"/>
        <w:keepLines w:val="0"/>
        <w:pageBreakBefore/>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提供自磋商公告发布之后任意时间的“信用中国”网站（www.creditchina.gov.cn）、中国政府采购网（www.ccgp.gov.cn）供应商信用查询网页截图（以开标当日由采购人或采购代理机构核实的查询结果为准）</w:t>
      </w:r>
    </w:p>
    <w:p w14:paraId="1B3821E1">
      <w:pPr>
        <w:numPr>
          <w:ilvl w:val="0"/>
          <w:numId w:val="4"/>
        </w:numPr>
        <w:snapToGrid w:val="0"/>
        <w:spacing w:line="460" w:lineRule="exact"/>
        <w:ind w:firstLine="482" w:firstLineChars="200"/>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信用中国</w:t>
      </w:r>
    </w:p>
    <w:p w14:paraId="6A8560D7">
      <w:pPr>
        <w:numPr>
          <w:ilvl w:val="0"/>
          <w:numId w:val="0"/>
        </w:numPr>
        <w:snapToGrid w:val="0"/>
        <w:spacing w:line="460" w:lineRule="exact"/>
        <w:jc w:val="both"/>
        <w:rPr>
          <w:rFonts w:hint="eastAsia" w:ascii="仿宋" w:hAnsi="仿宋" w:eastAsia="仿宋" w:cs="仿宋"/>
          <w:b/>
          <w:color w:val="auto"/>
          <w:kern w:val="0"/>
          <w:sz w:val="24"/>
          <w:highlight w:val="none"/>
        </w:rPr>
      </w:pPr>
      <w:r>
        <w:rPr>
          <w:rFonts w:hint="eastAsia" w:ascii="仿宋" w:hAnsi="仿宋" w:eastAsia="仿宋" w:cs="仿宋"/>
          <w:color w:val="auto"/>
          <w:highlight w:val="none"/>
        </w:rPr>
        <w:drawing>
          <wp:anchor distT="0" distB="0" distL="114300" distR="114300" simplePos="0" relativeHeight="251659264" behindDoc="0" locked="0" layoutInCell="1" allowOverlap="1">
            <wp:simplePos x="0" y="0"/>
            <wp:positionH relativeFrom="column">
              <wp:posOffset>82550</wp:posOffset>
            </wp:positionH>
            <wp:positionV relativeFrom="paragraph">
              <wp:posOffset>144780</wp:posOffset>
            </wp:positionV>
            <wp:extent cx="5752465" cy="3076575"/>
            <wp:effectExtent l="0" t="0" r="635" b="9525"/>
            <wp:wrapNone/>
            <wp:docPr id="2" name="图片 2" descr="QQ图片2019070811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90708113327"/>
                    <pic:cNvPicPr>
                      <a:picLocks noChangeAspect="1"/>
                    </pic:cNvPicPr>
                  </pic:nvPicPr>
                  <pic:blipFill>
                    <a:blip r:embed="rId6"/>
                    <a:stretch>
                      <a:fillRect/>
                    </a:stretch>
                  </pic:blipFill>
                  <pic:spPr>
                    <a:xfrm>
                      <a:off x="0" y="0"/>
                      <a:ext cx="5752465" cy="3076575"/>
                    </a:xfrm>
                    <a:prstGeom prst="rect">
                      <a:avLst/>
                    </a:prstGeom>
                    <a:noFill/>
                    <a:ln>
                      <a:noFill/>
                    </a:ln>
                  </pic:spPr>
                </pic:pic>
              </a:graphicData>
            </a:graphic>
          </wp:anchor>
        </w:drawing>
      </w:r>
    </w:p>
    <w:p w14:paraId="10960720">
      <w:pPr>
        <w:numPr>
          <w:ilvl w:val="0"/>
          <w:numId w:val="0"/>
        </w:numPr>
        <w:snapToGrid w:val="0"/>
        <w:spacing w:line="460" w:lineRule="exact"/>
        <w:jc w:val="both"/>
        <w:rPr>
          <w:rFonts w:hint="eastAsia" w:ascii="仿宋" w:hAnsi="仿宋" w:eastAsia="仿宋" w:cs="仿宋"/>
          <w:b/>
          <w:color w:val="auto"/>
          <w:kern w:val="0"/>
          <w:sz w:val="24"/>
          <w:highlight w:val="none"/>
        </w:rPr>
      </w:pPr>
    </w:p>
    <w:p w14:paraId="3A31D32D">
      <w:pPr>
        <w:numPr>
          <w:ilvl w:val="0"/>
          <w:numId w:val="0"/>
        </w:numPr>
        <w:snapToGrid w:val="0"/>
        <w:spacing w:line="460" w:lineRule="exact"/>
        <w:jc w:val="both"/>
        <w:rPr>
          <w:rFonts w:hint="eastAsia" w:ascii="仿宋" w:hAnsi="仿宋" w:eastAsia="仿宋" w:cs="仿宋"/>
          <w:b/>
          <w:color w:val="auto"/>
          <w:kern w:val="0"/>
          <w:sz w:val="24"/>
          <w:highlight w:val="none"/>
        </w:rPr>
      </w:pPr>
    </w:p>
    <w:p w14:paraId="036D8527">
      <w:pPr>
        <w:numPr>
          <w:ilvl w:val="0"/>
          <w:numId w:val="0"/>
        </w:numPr>
        <w:snapToGrid w:val="0"/>
        <w:spacing w:line="460" w:lineRule="exact"/>
        <w:jc w:val="both"/>
        <w:rPr>
          <w:rFonts w:hint="eastAsia" w:ascii="仿宋" w:hAnsi="仿宋" w:eastAsia="仿宋" w:cs="仿宋"/>
          <w:b/>
          <w:color w:val="auto"/>
          <w:kern w:val="0"/>
          <w:sz w:val="24"/>
          <w:highlight w:val="none"/>
        </w:rPr>
      </w:pPr>
    </w:p>
    <w:p w14:paraId="1FD31038">
      <w:pPr>
        <w:numPr>
          <w:ilvl w:val="0"/>
          <w:numId w:val="0"/>
        </w:numPr>
        <w:snapToGrid w:val="0"/>
        <w:spacing w:line="460" w:lineRule="exact"/>
        <w:jc w:val="both"/>
        <w:rPr>
          <w:rFonts w:hint="eastAsia" w:ascii="仿宋" w:hAnsi="仿宋" w:eastAsia="仿宋" w:cs="仿宋"/>
          <w:b/>
          <w:color w:val="auto"/>
          <w:kern w:val="0"/>
          <w:sz w:val="24"/>
          <w:highlight w:val="none"/>
        </w:rPr>
      </w:pPr>
    </w:p>
    <w:p w14:paraId="3EA6D9CA">
      <w:pPr>
        <w:numPr>
          <w:ilvl w:val="0"/>
          <w:numId w:val="0"/>
        </w:numPr>
        <w:snapToGrid w:val="0"/>
        <w:spacing w:line="460" w:lineRule="exact"/>
        <w:jc w:val="both"/>
        <w:rPr>
          <w:rFonts w:hint="eastAsia" w:ascii="仿宋" w:hAnsi="仿宋" w:eastAsia="仿宋" w:cs="仿宋"/>
          <w:b/>
          <w:color w:val="auto"/>
          <w:kern w:val="0"/>
          <w:sz w:val="24"/>
          <w:highlight w:val="none"/>
        </w:rPr>
      </w:pPr>
    </w:p>
    <w:p w14:paraId="30F7BCF4">
      <w:pPr>
        <w:numPr>
          <w:ilvl w:val="0"/>
          <w:numId w:val="0"/>
        </w:numPr>
        <w:snapToGrid w:val="0"/>
        <w:spacing w:line="460" w:lineRule="exact"/>
        <w:jc w:val="both"/>
        <w:rPr>
          <w:rFonts w:hint="eastAsia" w:ascii="仿宋" w:hAnsi="仿宋" w:eastAsia="仿宋" w:cs="仿宋"/>
          <w:b/>
          <w:color w:val="auto"/>
          <w:kern w:val="0"/>
          <w:sz w:val="24"/>
          <w:highlight w:val="none"/>
        </w:rPr>
      </w:pPr>
    </w:p>
    <w:p w14:paraId="3DE97889">
      <w:pPr>
        <w:numPr>
          <w:ilvl w:val="0"/>
          <w:numId w:val="0"/>
        </w:numPr>
        <w:snapToGrid w:val="0"/>
        <w:spacing w:line="460" w:lineRule="exact"/>
        <w:jc w:val="both"/>
        <w:rPr>
          <w:rFonts w:hint="eastAsia" w:ascii="仿宋" w:hAnsi="仿宋" w:eastAsia="仿宋" w:cs="仿宋"/>
          <w:b/>
          <w:color w:val="auto"/>
          <w:kern w:val="0"/>
          <w:sz w:val="24"/>
          <w:highlight w:val="none"/>
        </w:rPr>
      </w:pPr>
    </w:p>
    <w:p w14:paraId="3AC8908D">
      <w:pPr>
        <w:numPr>
          <w:ilvl w:val="0"/>
          <w:numId w:val="0"/>
        </w:numPr>
        <w:snapToGrid w:val="0"/>
        <w:spacing w:line="460" w:lineRule="exact"/>
        <w:jc w:val="both"/>
        <w:rPr>
          <w:rFonts w:hint="eastAsia" w:ascii="仿宋" w:hAnsi="仿宋" w:eastAsia="仿宋" w:cs="仿宋"/>
          <w:b/>
          <w:color w:val="auto"/>
          <w:kern w:val="0"/>
          <w:sz w:val="24"/>
          <w:highlight w:val="none"/>
        </w:rPr>
      </w:pPr>
    </w:p>
    <w:p w14:paraId="66C6CD5F">
      <w:pPr>
        <w:numPr>
          <w:ilvl w:val="0"/>
          <w:numId w:val="0"/>
        </w:numPr>
        <w:snapToGrid w:val="0"/>
        <w:spacing w:line="460" w:lineRule="exact"/>
        <w:jc w:val="both"/>
        <w:rPr>
          <w:rFonts w:hint="eastAsia" w:ascii="仿宋" w:hAnsi="仿宋" w:eastAsia="仿宋" w:cs="仿宋"/>
          <w:b/>
          <w:color w:val="auto"/>
          <w:kern w:val="0"/>
          <w:sz w:val="24"/>
          <w:highlight w:val="none"/>
        </w:rPr>
      </w:pPr>
    </w:p>
    <w:p w14:paraId="005FDE31">
      <w:pPr>
        <w:numPr>
          <w:ilvl w:val="0"/>
          <w:numId w:val="0"/>
        </w:numPr>
        <w:snapToGrid w:val="0"/>
        <w:spacing w:line="460" w:lineRule="exact"/>
        <w:jc w:val="both"/>
        <w:rPr>
          <w:rFonts w:hint="eastAsia" w:ascii="仿宋" w:hAnsi="仿宋" w:eastAsia="仿宋" w:cs="仿宋"/>
          <w:b/>
          <w:color w:val="auto"/>
          <w:kern w:val="0"/>
          <w:sz w:val="24"/>
          <w:highlight w:val="none"/>
        </w:rPr>
      </w:pPr>
    </w:p>
    <w:p w14:paraId="5C927906">
      <w:pPr>
        <w:numPr>
          <w:ilvl w:val="0"/>
          <w:numId w:val="0"/>
        </w:numPr>
        <w:snapToGrid w:val="0"/>
        <w:spacing w:line="460" w:lineRule="exact"/>
        <w:jc w:val="both"/>
        <w:rPr>
          <w:rFonts w:hint="eastAsia" w:ascii="仿宋" w:hAnsi="仿宋" w:eastAsia="仿宋" w:cs="仿宋"/>
          <w:b/>
          <w:color w:val="auto"/>
          <w:kern w:val="0"/>
          <w:sz w:val="24"/>
          <w:highlight w:val="none"/>
        </w:rPr>
      </w:pPr>
    </w:p>
    <w:p w14:paraId="5CC83D9F">
      <w:pPr>
        <w:snapToGrid w:val="0"/>
        <w:spacing w:line="460" w:lineRule="exact"/>
        <w:ind w:firstLine="482" w:firstLineChars="2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（2）中国政府采购网</w:t>
      </w:r>
    </w:p>
    <w:p w14:paraId="26FFBBEC">
      <w:pPr>
        <w:numPr>
          <w:ilvl w:val="0"/>
          <w:numId w:val="0"/>
        </w:numPr>
        <w:snapToGrid w:val="0"/>
        <w:spacing w:line="460" w:lineRule="exact"/>
        <w:jc w:val="both"/>
        <w:rPr>
          <w:rFonts w:hint="eastAsia" w:ascii="仿宋" w:hAnsi="仿宋" w:eastAsia="仿宋" w:cs="仿宋"/>
          <w:b/>
          <w:color w:val="auto"/>
          <w:kern w:val="0"/>
          <w:sz w:val="24"/>
          <w:highlight w:val="none"/>
        </w:rPr>
      </w:pPr>
    </w:p>
    <w:p w14:paraId="11AEB520">
      <w:pPr>
        <w:numPr>
          <w:ilvl w:val="0"/>
          <w:numId w:val="0"/>
        </w:numPr>
        <w:snapToGrid w:val="0"/>
        <w:spacing w:line="460" w:lineRule="exact"/>
        <w:jc w:val="both"/>
        <w:rPr>
          <w:rFonts w:hint="eastAsia" w:ascii="仿宋" w:hAnsi="仿宋" w:eastAsia="仿宋" w:cs="仿宋"/>
          <w:b/>
          <w:color w:val="auto"/>
          <w:kern w:val="0"/>
          <w:sz w:val="24"/>
          <w:highlight w:val="none"/>
        </w:rPr>
      </w:pPr>
      <w:r>
        <w:rPr>
          <w:rFonts w:hint="eastAsia" w:ascii="仿宋" w:hAnsi="仿宋" w:eastAsia="仿宋" w:cs="仿宋"/>
          <w:color w:val="auto"/>
          <w:highlight w:val="none"/>
        </w:rPr>
        <w:drawing>
          <wp:anchor distT="0" distB="0" distL="114300" distR="114300" simplePos="0" relativeHeight="251660288" behindDoc="0" locked="0" layoutInCell="1" allowOverlap="1">
            <wp:simplePos x="0" y="0"/>
            <wp:positionH relativeFrom="column">
              <wp:posOffset>241935</wp:posOffset>
            </wp:positionH>
            <wp:positionV relativeFrom="paragraph">
              <wp:posOffset>18415</wp:posOffset>
            </wp:positionV>
            <wp:extent cx="5752465" cy="3056890"/>
            <wp:effectExtent l="0" t="0" r="635" b="10160"/>
            <wp:wrapNone/>
            <wp:docPr id="3" name="图片 3" descr="QQ图片2019070811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90708113354"/>
                    <pic:cNvPicPr>
                      <a:picLocks noChangeAspect="1"/>
                    </pic:cNvPicPr>
                  </pic:nvPicPr>
                  <pic:blipFill>
                    <a:blip r:embed="rId7"/>
                    <a:stretch>
                      <a:fillRect/>
                    </a:stretch>
                  </pic:blipFill>
                  <pic:spPr>
                    <a:xfrm>
                      <a:off x="0" y="0"/>
                      <a:ext cx="5752465" cy="3056890"/>
                    </a:xfrm>
                    <a:prstGeom prst="rect">
                      <a:avLst/>
                    </a:prstGeom>
                    <a:noFill/>
                    <a:ln>
                      <a:noFill/>
                    </a:ln>
                  </pic:spPr>
                </pic:pic>
              </a:graphicData>
            </a:graphic>
          </wp:anchor>
        </w:drawing>
      </w:r>
    </w:p>
    <w:p w14:paraId="18A85920">
      <w:pPr>
        <w:numPr>
          <w:ilvl w:val="0"/>
          <w:numId w:val="0"/>
        </w:numPr>
        <w:snapToGrid w:val="0"/>
        <w:spacing w:line="460" w:lineRule="exact"/>
        <w:jc w:val="both"/>
        <w:rPr>
          <w:rFonts w:hint="eastAsia" w:ascii="仿宋" w:hAnsi="仿宋" w:eastAsia="仿宋" w:cs="仿宋"/>
          <w:b/>
          <w:color w:val="auto"/>
          <w:kern w:val="0"/>
          <w:sz w:val="24"/>
          <w:highlight w:val="none"/>
        </w:rPr>
      </w:pPr>
    </w:p>
    <w:p w14:paraId="57055A36">
      <w:pPr>
        <w:numPr>
          <w:ilvl w:val="0"/>
          <w:numId w:val="0"/>
        </w:numPr>
        <w:snapToGrid w:val="0"/>
        <w:spacing w:line="460" w:lineRule="exact"/>
        <w:jc w:val="both"/>
        <w:rPr>
          <w:rFonts w:hint="eastAsia" w:ascii="仿宋" w:hAnsi="仿宋" w:eastAsia="仿宋" w:cs="仿宋"/>
          <w:b/>
          <w:color w:val="auto"/>
          <w:kern w:val="0"/>
          <w:sz w:val="24"/>
          <w:highlight w:val="none"/>
        </w:rPr>
      </w:pPr>
    </w:p>
    <w:p w14:paraId="2FCE32DD">
      <w:pPr>
        <w:numPr>
          <w:ilvl w:val="0"/>
          <w:numId w:val="0"/>
        </w:numPr>
        <w:snapToGrid w:val="0"/>
        <w:spacing w:line="460" w:lineRule="exact"/>
        <w:jc w:val="both"/>
        <w:rPr>
          <w:rFonts w:hint="eastAsia" w:ascii="仿宋" w:hAnsi="仿宋" w:eastAsia="仿宋" w:cs="仿宋"/>
          <w:b/>
          <w:color w:val="auto"/>
          <w:kern w:val="0"/>
          <w:sz w:val="24"/>
          <w:highlight w:val="none"/>
        </w:rPr>
      </w:pPr>
    </w:p>
    <w:p w14:paraId="3C3F246F">
      <w:pPr>
        <w:numPr>
          <w:ilvl w:val="0"/>
          <w:numId w:val="0"/>
        </w:numPr>
        <w:snapToGrid w:val="0"/>
        <w:spacing w:line="460" w:lineRule="exact"/>
        <w:jc w:val="both"/>
        <w:rPr>
          <w:rFonts w:hint="eastAsia" w:ascii="仿宋" w:hAnsi="仿宋" w:eastAsia="仿宋" w:cs="仿宋"/>
          <w:b/>
          <w:color w:val="auto"/>
          <w:kern w:val="0"/>
          <w:sz w:val="24"/>
          <w:highlight w:val="none"/>
        </w:rPr>
      </w:pPr>
    </w:p>
    <w:p w14:paraId="5F5B02CE">
      <w:pPr>
        <w:numPr>
          <w:ilvl w:val="0"/>
          <w:numId w:val="0"/>
        </w:numPr>
        <w:snapToGrid w:val="0"/>
        <w:spacing w:line="460" w:lineRule="exact"/>
        <w:jc w:val="both"/>
        <w:rPr>
          <w:rFonts w:hint="eastAsia" w:ascii="仿宋" w:hAnsi="仿宋" w:eastAsia="仿宋" w:cs="仿宋"/>
          <w:b/>
          <w:color w:val="auto"/>
          <w:kern w:val="0"/>
          <w:sz w:val="24"/>
          <w:highlight w:val="none"/>
        </w:rPr>
      </w:pPr>
    </w:p>
    <w:p w14:paraId="4D72C6B4">
      <w:pPr>
        <w:numPr>
          <w:ilvl w:val="0"/>
          <w:numId w:val="0"/>
        </w:numPr>
        <w:snapToGrid w:val="0"/>
        <w:spacing w:line="460" w:lineRule="exact"/>
        <w:jc w:val="both"/>
        <w:rPr>
          <w:rFonts w:hint="eastAsia" w:ascii="仿宋" w:hAnsi="仿宋" w:eastAsia="仿宋" w:cs="仿宋"/>
          <w:b/>
          <w:color w:val="auto"/>
          <w:kern w:val="0"/>
          <w:sz w:val="24"/>
          <w:highlight w:val="none"/>
        </w:rPr>
      </w:pPr>
    </w:p>
    <w:p w14:paraId="65ADEAF3">
      <w:pPr>
        <w:numPr>
          <w:ilvl w:val="0"/>
          <w:numId w:val="0"/>
        </w:numPr>
        <w:snapToGrid w:val="0"/>
        <w:spacing w:line="460" w:lineRule="exact"/>
        <w:jc w:val="both"/>
        <w:rPr>
          <w:rFonts w:hint="eastAsia" w:ascii="仿宋" w:hAnsi="仿宋" w:eastAsia="仿宋" w:cs="仿宋"/>
          <w:b/>
          <w:color w:val="auto"/>
          <w:kern w:val="0"/>
          <w:sz w:val="24"/>
          <w:highlight w:val="none"/>
        </w:rPr>
      </w:pPr>
    </w:p>
    <w:p w14:paraId="711AB2E2">
      <w:pPr>
        <w:numPr>
          <w:ilvl w:val="0"/>
          <w:numId w:val="0"/>
        </w:numPr>
        <w:snapToGrid w:val="0"/>
        <w:spacing w:line="460" w:lineRule="exact"/>
        <w:jc w:val="both"/>
        <w:rPr>
          <w:rFonts w:hint="eastAsia" w:ascii="仿宋" w:hAnsi="仿宋" w:eastAsia="仿宋" w:cs="仿宋"/>
          <w:b/>
          <w:color w:val="auto"/>
          <w:kern w:val="0"/>
          <w:sz w:val="24"/>
          <w:highlight w:val="none"/>
        </w:rPr>
      </w:pPr>
    </w:p>
    <w:p w14:paraId="252B4C76">
      <w:pPr>
        <w:numPr>
          <w:ilvl w:val="0"/>
          <w:numId w:val="0"/>
        </w:numPr>
        <w:snapToGrid w:val="0"/>
        <w:spacing w:line="460" w:lineRule="exact"/>
        <w:jc w:val="both"/>
        <w:rPr>
          <w:rFonts w:hint="eastAsia" w:ascii="仿宋" w:hAnsi="仿宋" w:eastAsia="仿宋" w:cs="仿宋"/>
          <w:b/>
          <w:color w:val="auto"/>
          <w:kern w:val="0"/>
          <w:sz w:val="24"/>
          <w:highlight w:val="none"/>
        </w:rPr>
      </w:pPr>
    </w:p>
    <w:p w14:paraId="4F41DB9F">
      <w:pPr>
        <w:numPr>
          <w:ilvl w:val="0"/>
          <w:numId w:val="0"/>
        </w:numPr>
        <w:snapToGrid w:val="0"/>
        <w:spacing w:line="460" w:lineRule="exact"/>
        <w:jc w:val="both"/>
        <w:rPr>
          <w:rFonts w:hint="eastAsia" w:ascii="仿宋" w:hAnsi="仿宋" w:eastAsia="仿宋" w:cs="仿宋"/>
          <w:b/>
          <w:color w:val="auto"/>
          <w:kern w:val="0"/>
          <w:sz w:val="24"/>
          <w:highlight w:val="none"/>
        </w:rPr>
      </w:pPr>
    </w:p>
    <w:p w14:paraId="50E18CA2">
      <w:pPr>
        <w:pStyle w:val="18"/>
        <w:numPr>
          <w:ilvl w:val="0"/>
          <w:numId w:val="0"/>
        </w:numPr>
        <w:spacing w:line="600" w:lineRule="exact"/>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中小企业声明函。(监狱企业参加投标【提供《监狱企业声明函》及其相关的证明材料】、残疾人福利性单位参加投标【提供《残疾人福利性单位声明函》及其相关的证明材料】，视为小型、微型企业，享受小微企业政策扶持)</w:t>
      </w:r>
    </w:p>
    <w:p w14:paraId="4DFE1D1A">
      <w:pPr>
        <w:spacing w:line="588" w:lineRule="exact"/>
        <w:jc w:val="center"/>
        <w:rPr>
          <w:rFonts w:hint="eastAsia" w:ascii="仿宋" w:hAnsi="仿宋" w:eastAsia="仿宋" w:cs="仿宋"/>
          <w:b w:val="0"/>
          <w:bCs w:val="0"/>
          <w:sz w:val="24"/>
          <w:szCs w:val="24"/>
        </w:rPr>
      </w:pPr>
      <w:r>
        <w:rPr>
          <w:rFonts w:hint="eastAsia" w:ascii="仿宋" w:hAnsi="仿宋" w:eastAsia="仿宋" w:cs="仿宋"/>
          <w:b w:val="0"/>
          <w:bCs w:val="0"/>
          <w:spacing w:val="24"/>
          <w:sz w:val="24"/>
          <w:szCs w:val="24"/>
          <w:lang w:val="en-US" w:eastAsia="zh-CN"/>
        </w:rPr>
        <w:t>（一）</w:t>
      </w:r>
      <w:r>
        <w:rPr>
          <w:rFonts w:hint="eastAsia" w:ascii="仿宋" w:hAnsi="仿宋" w:eastAsia="仿宋" w:cs="仿宋"/>
          <w:b w:val="0"/>
          <w:bCs w:val="0"/>
          <w:sz w:val="24"/>
          <w:szCs w:val="24"/>
        </w:rPr>
        <w:t>中小企业声明函(</w:t>
      </w:r>
      <w:r>
        <w:rPr>
          <w:rFonts w:hint="eastAsia" w:ascii="仿宋" w:hAnsi="仿宋" w:eastAsia="仿宋" w:cs="仿宋"/>
          <w:b w:val="0"/>
          <w:bCs w:val="0"/>
          <w:sz w:val="24"/>
          <w:szCs w:val="24"/>
          <w:lang w:val="en-US" w:eastAsia="zh-CN"/>
        </w:rPr>
        <w:t>工程、服务</w:t>
      </w:r>
      <w:r>
        <w:rPr>
          <w:rFonts w:hint="eastAsia" w:ascii="仿宋" w:hAnsi="仿宋" w:eastAsia="仿宋" w:cs="仿宋"/>
          <w:b w:val="0"/>
          <w:bCs w:val="0"/>
          <w:sz w:val="24"/>
          <w:szCs w:val="24"/>
        </w:rPr>
        <w:t>)</w:t>
      </w:r>
    </w:p>
    <w:p w14:paraId="0F14623B">
      <w:pPr>
        <w:keepNext w:val="0"/>
        <w:keepLines w:val="0"/>
        <w:pageBreakBefore w:val="0"/>
        <w:widowControl w:val="0"/>
        <w:kinsoku/>
        <w:wordWrap/>
        <w:overflowPunct/>
        <w:topLinePunct w:val="0"/>
        <w:autoSpaceDE/>
        <w:autoSpaceDN/>
        <w:bidi w:val="0"/>
        <w:snapToGrid/>
        <w:spacing w:line="360" w:lineRule="auto"/>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本公司郑重声明，根据《政府采购促进中小企业发展管理办法》（财库﹝2020﹞46 号）的规定，本公司（联合体）参加</w:t>
      </w:r>
      <w:r>
        <w:rPr>
          <w:rFonts w:hint="eastAsia" w:ascii="仿宋" w:hAnsi="仿宋" w:eastAsia="仿宋" w:cs="仿宋"/>
          <w:i/>
          <w:iCs/>
          <w:sz w:val="24"/>
          <w:szCs w:val="24"/>
          <w:u w:val="single"/>
        </w:rPr>
        <w:t>（单位名称）</w:t>
      </w:r>
      <w:r>
        <w:rPr>
          <w:rFonts w:hint="eastAsia" w:ascii="仿宋" w:hAnsi="仿宋" w:eastAsia="仿宋" w:cs="仿宋"/>
          <w:sz w:val="24"/>
          <w:szCs w:val="24"/>
        </w:rPr>
        <w:t>的</w:t>
      </w:r>
      <w:r>
        <w:rPr>
          <w:rFonts w:hint="eastAsia" w:ascii="仿宋" w:hAnsi="仿宋" w:eastAsia="仿宋" w:cs="仿宋"/>
          <w:i/>
          <w:iCs/>
          <w:sz w:val="24"/>
          <w:szCs w:val="24"/>
          <w:u w:val="single"/>
        </w:rPr>
        <w:t>（项目名称）</w:t>
      </w:r>
      <w:r>
        <w:rPr>
          <w:rFonts w:hint="eastAsia" w:ascii="仿宋" w:hAnsi="仿宋" w:eastAsia="仿宋" w:cs="仿宋"/>
          <w:sz w:val="24"/>
          <w:szCs w:val="24"/>
        </w:rPr>
        <w:t>采购活动，服务全部由符合政策要求的中小企业承接。相关企业（含联合体中的中小企业、签订分包意向协议的中小企业）的具体情况如下：</w:t>
      </w:r>
    </w:p>
    <w:p w14:paraId="5F993973">
      <w:pPr>
        <w:keepNext w:val="0"/>
        <w:keepLines w:val="0"/>
        <w:pageBreakBefore w:val="0"/>
        <w:widowControl w:val="0"/>
        <w:kinsoku/>
        <w:wordWrap/>
        <w:overflowPunct/>
        <w:topLinePunct w:val="0"/>
        <w:autoSpaceDE/>
        <w:autoSpaceDN/>
        <w:bidi w:val="0"/>
        <w:snapToGrid/>
        <w:spacing w:line="360" w:lineRule="auto"/>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i/>
          <w:iCs/>
          <w:sz w:val="24"/>
          <w:szCs w:val="24"/>
          <w:u w:val="single"/>
        </w:rPr>
        <w:t>（标的名称）</w:t>
      </w:r>
      <w:r>
        <w:rPr>
          <w:rFonts w:hint="eastAsia" w:ascii="仿宋" w:hAnsi="仿宋" w:eastAsia="仿宋" w:cs="仿宋"/>
          <w:i/>
          <w:iCs/>
          <w:sz w:val="24"/>
          <w:szCs w:val="24"/>
        </w:rPr>
        <w:t xml:space="preserve"> </w:t>
      </w:r>
      <w:r>
        <w:rPr>
          <w:rFonts w:hint="eastAsia" w:ascii="仿宋" w:hAnsi="仿宋" w:eastAsia="仿宋" w:cs="仿宋"/>
          <w:sz w:val="24"/>
          <w:szCs w:val="24"/>
        </w:rPr>
        <w:t>，属于</w:t>
      </w:r>
      <w:r>
        <w:rPr>
          <w:rFonts w:hint="eastAsia" w:ascii="仿宋" w:hAnsi="仿宋" w:eastAsia="仿宋" w:cs="仿宋"/>
          <w:i/>
          <w:iCs/>
          <w:sz w:val="24"/>
          <w:szCs w:val="24"/>
          <w:u w:val="single"/>
        </w:rPr>
        <w:t>（采购文件中明确的所属行业）</w:t>
      </w:r>
      <w:r>
        <w:rPr>
          <w:rFonts w:hint="eastAsia" w:ascii="仿宋" w:hAnsi="仿宋" w:eastAsia="仿宋" w:cs="仿宋"/>
          <w:sz w:val="24"/>
          <w:szCs w:val="24"/>
        </w:rPr>
        <w:t>；承建（承接）企业为</w:t>
      </w:r>
      <w:r>
        <w:rPr>
          <w:rFonts w:hint="eastAsia" w:ascii="仿宋" w:hAnsi="仿宋" w:eastAsia="仿宋" w:cs="仿宋"/>
          <w:i/>
          <w:iCs/>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w:t>
      </w:r>
      <w:r>
        <w:rPr>
          <w:rFonts w:hint="eastAsia" w:ascii="仿宋" w:hAnsi="仿宋" w:eastAsia="仿宋" w:cs="仿宋"/>
        </w:rPr>
        <w:fldChar w:fldCharType="begin"/>
      </w:r>
      <w:r>
        <w:rPr>
          <w:rFonts w:hint="eastAsia" w:ascii="仿宋" w:hAnsi="仿宋" w:eastAsia="仿宋" w:cs="仿宋"/>
        </w:rPr>
        <w:instrText xml:space="preserve">HYPERLINK  \l "br10"</w:instrText>
      </w:r>
      <w:r>
        <w:rPr>
          <w:rFonts w:hint="eastAsia" w:ascii="仿宋" w:hAnsi="仿宋" w:eastAsia="仿宋" w:cs="仿宋"/>
        </w:rPr>
        <w:fldChar w:fldCharType="separate"/>
      </w:r>
      <w:r>
        <w:rPr>
          <w:rFonts w:hint="eastAsia" w:ascii="仿宋" w:hAnsi="仿宋" w:eastAsia="仿宋" w:cs="仿宋"/>
          <w:color w:val="000000"/>
          <w:spacing w:val="-1"/>
          <w:sz w:val="24"/>
          <w:vertAlign w:val="superscript"/>
        </w:rPr>
        <w:t>1</w:t>
      </w:r>
      <w:r>
        <w:rPr>
          <w:rFonts w:hint="eastAsia" w:ascii="仿宋" w:hAnsi="仿宋" w:eastAsia="仿宋" w:cs="仿宋"/>
        </w:rPr>
        <w:fldChar w:fldCharType="end"/>
      </w:r>
      <w:r>
        <w:rPr>
          <w:rFonts w:hint="eastAsia" w:ascii="仿宋" w:hAnsi="仿宋" w:eastAsia="仿宋" w:cs="仿宋"/>
          <w:sz w:val="24"/>
          <w:szCs w:val="24"/>
        </w:rPr>
        <w:t>，属于</w:t>
      </w:r>
      <w:r>
        <w:rPr>
          <w:rFonts w:hint="eastAsia" w:ascii="仿宋" w:hAnsi="仿宋" w:eastAsia="仿宋" w:cs="仿宋"/>
          <w:sz w:val="24"/>
          <w:szCs w:val="24"/>
          <w:u w:val="single"/>
        </w:rPr>
        <w:t xml:space="preserve">   </w:t>
      </w:r>
      <w:r>
        <w:rPr>
          <w:rFonts w:hint="eastAsia" w:ascii="仿宋" w:hAnsi="仿宋" w:eastAsia="仿宋" w:cs="仿宋"/>
          <w:i/>
          <w:iCs/>
          <w:sz w:val="24"/>
          <w:szCs w:val="24"/>
        </w:rPr>
        <w:t>（中型企业、小型企业、微型企业）</w:t>
      </w:r>
      <w:r>
        <w:rPr>
          <w:rFonts w:hint="eastAsia" w:ascii="仿宋" w:hAnsi="仿宋" w:eastAsia="仿宋" w:cs="仿宋"/>
          <w:sz w:val="24"/>
          <w:szCs w:val="24"/>
        </w:rPr>
        <w:t>；</w:t>
      </w:r>
    </w:p>
    <w:p w14:paraId="6A7123F4">
      <w:pPr>
        <w:keepNext w:val="0"/>
        <w:keepLines w:val="0"/>
        <w:pageBreakBefore w:val="0"/>
        <w:widowControl w:val="0"/>
        <w:kinsoku/>
        <w:wordWrap/>
        <w:overflowPunct/>
        <w:topLinePunct w:val="0"/>
        <w:autoSpaceDE/>
        <w:autoSpaceDN/>
        <w:bidi w:val="0"/>
        <w:snapToGrid/>
        <w:spacing w:line="360" w:lineRule="auto"/>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i/>
          <w:iCs/>
          <w:sz w:val="24"/>
          <w:szCs w:val="24"/>
          <w:u w:val="single"/>
        </w:rPr>
        <w:t>（标的名称）</w:t>
      </w:r>
      <w:r>
        <w:rPr>
          <w:rFonts w:hint="eastAsia" w:ascii="仿宋" w:hAnsi="仿宋" w:eastAsia="仿宋" w:cs="仿宋"/>
          <w:i/>
          <w:iCs/>
          <w:sz w:val="24"/>
          <w:szCs w:val="24"/>
        </w:rPr>
        <w:t xml:space="preserve"> </w:t>
      </w:r>
      <w:r>
        <w:rPr>
          <w:rFonts w:hint="eastAsia" w:ascii="仿宋" w:hAnsi="仿宋" w:eastAsia="仿宋" w:cs="仿宋"/>
          <w:sz w:val="24"/>
          <w:szCs w:val="24"/>
        </w:rPr>
        <w:t>，属于</w:t>
      </w:r>
      <w:r>
        <w:rPr>
          <w:rFonts w:hint="eastAsia" w:ascii="仿宋" w:hAnsi="仿宋" w:eastAsia="仿宋" w:cs="仿宋"/>
          <w:i/>
          <w:iCs/>
          <w:sz w:val="24"/>
          <w:szCs w:val="24"/>
          <w:u w:val="single"/>
        </w:rPr>
        <w:t>（采购文件中明确的所属行业）</w:t>
      </w:r>
      <w:r>
        <w:rPr>
          <w:rFonts w:hint="eastAsia" w:ascii="仿宋" w:hAnsi="仿宋" w:eastAsia="仿宋" w:cs="仿宋"/>
          <w:sz w:val="24"/>
          <w:szCs w:val="24"/>
        </w:rPr>
        <w:t>；承建（承接）企业为</w:t>
      </w:r>
      <w:r>
        <w:rPr>
          <w:rFonts w:hint="eastAsia" w:ascii="仿宋" w:hAnsi="仿宋" w:eastAsia="仿宋" w:cs="仿宋"/>
          <w:i/>
          <w:iCs/>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w:t>
      </w:r>
      <w:r>
        <w:rPr>
          <w:rFonts w:hint="eastAsia" w:ascii="仿宋" w:hAnsi="仿宋" w:eastAsia="仿宋" w:cs="仿宋"/>
          <w:i/>
          <w:iCs/>
          <w:sz w:val="24"/>
          <w:szCs w:val="24"/>
        </w:rPr>
        <w:t>（中型企业、小型企业、微型企业）</w:t>
      </w:r>
      <w:r>
        <w:rPr>
          <w:rFonts w:hint="eastAsia" w:ascii="仿宋" w:hAnsi="仿宋" w:eastAsia="仿宋" w:cs="仿宋"/>
          <w:sz w:val="24"/>
          <w:szCs w:val="24"/>
        </w:rPr>
        <w:t>；</w:t>
      </w:r>
    </w:p>
    <w:p w14:paraId="2C24060A">
      <w:pPr>
        <w:pStyle w:val="30"/>
        <w:keepNext w:val="0"/>
        <w:keepLines w:val="0"/>
        <w:pageBreakBefore w:val="0"/>
        <w:widowControl w:val="0"/>
        <w:kinsoku/>
        <w:wordWrap/>
        <w:overflowPunct/>
        <w:topLinePunct w:val="0"/>
        <w:autoSpaceDE/>
        <w:autoSpaceDN/>
        <w:bidi w:val="0"/>
        <w:snapToGrid/>
        <w:spacing w:line="360" w:lineRule="auto"/>
        <w:ind w:left="0" w:right="0"/>
        <w:textAlignment w:val="auto"/>
        <w:rPr>
          <w:rFonts w:hint="eastAsia" w:ascii="仿宋" w:hAnsi="仿宋" w:eastAsia="仿宋" w:cs="仿宋"/>
          <w:b/>
          <w:sz w:val="24"/>
          <w:szCs w:val="24"/>
        </w:rPr>
      </w:pPr>
      <w:r>
        <w:rPr>
          <w:rFonts w:hint="eastAsia" w:ascii="仿宋" w:hAnsi="仿宋" w:eastAsia="仿宋" w:cs="仿宋"/>
          <w:b/>
          <w:sz w:val="24"/>
          <w:szCs w:val="24"/>
        </w:rPr>
        <w:t>……</w:t>
      </w:r>
    </w:p>
    <w:p w14:paraId="47BDB005">
      <w:pPr>
        <w:keepNext w:val="0"/>
        <w:keepLines w:val="0"/>
        <w:pageBreakBefore w:val="0"/>
        <w:widowControl w:val="0"/>
        <w:kinsoku/>
        <w:wordWrap/>
        <w:overflowPunct/>
        <w:topLinePunct w:val="0"/>
        <w:autoSpaceDE/>
        <w:autoSpaceDN/>
        <w:bidi w:val="0"/>
        <w:snapToGrid/>
        <w:spacing w:line="360" w:lineRule="auto"/>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17489B44">
      <w:pPr>
        <w:keepNext w:val="0"/>
        <w:keepLines w:val="0"/>
        <w:pageBreakBefore w:val="0"/>
        <w:widowControl w:val="0"/>
        <w:kinsoku/>
        <w:wordWrap/>
        <w:overflowPunct/>
        <w:topLinePunct w:val="0"/>
        <w:autoSpaceDE/>
        <w:autoSpaceDN/>
        <w:bidi w:val="0"/>
        <w:snapToGrid/>
        <w:spacing w:line="360" w:lineRule="auto"/>
        <w:ind w:left="0" w:right="0" w:firstLine="480"/>
        <w:textAlignment w:val="auto"/>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450E709C">
      <w:pPr>
        <w:spacing w:line="588" w:lineRule="exact"/>
        <w:jc w:val="left"/>
        <w:rPr>
          <w:rFonts w:hint="eastAsia" w:ascii="仿宋" w:hAnsi="仿宋" w:eastAsia="仿宋" w:cs="仿宋"/>
          <w:b w:val="0"/>
          <w:bCs/>
          <w:sz w:val="24"/>
          <w:szCs w:val="24"/>
        </w:rPr>
      </w:pPr>
    </w:p>
    <w:p w14:paraId="59BDEE3A">
      <w:pPr>
        <w:spacing w:line="588" w:lineRule="exact"/>
        <w:ind w:firstLine="4320" w:firstLineChars="1800"/>
        <w:jc w:val="left"/>
        <w:rPr>
          <w:rFonts w:hint="eastAsia" w:ascii="仿宋" w:hAnsi="仿宋" w:eastAsia="仿宋" w:cs="仿宋"/>
          <w:b w:val="0"/>
          <w:bCs/>
          <w:sz w:val="24"/>
          <w:szCs w:val="24"/>
        </w:rPr>
      </w:pPr>
      <w:r>
        <w:rPr>
          <w:rFonts w:hint="eastAsia" w:ascii="仿宋" w:hAnsi="仿宋" w:eastAsia="仿宋" w:cs="仿宋"/>
          <w:b w:val="0"/>
          <w:bCs/>
          <w:sz w:val="24"/>
          <w:szCs w:val="24"/>
        </w:rPr>
        <w:t>企业名称(盖章)</w:t>
      </w:r>
    </w:p>
    <w:p w14:paraId="25370B2A">
      <w:pPr>
        <w:spacing w:line="588" w:lineRule="exact"/>
        <w:ind w:firstLine="4320" w:firstLineChars="1800"/>
        <w:jc w:val="left"/>
        <w:rPr>
          <w:rFonts w:hint="eastAsia" w:ascii="仿宋" w:hAnsi="仿宋" w:eastAsia="仿宋" w:cs="仿宋"/>
          <w:b w:val="0"/>
          <w:bCs/>
          <w:spacing w:val="6"/>
          <w:sz w:val="24"/>
          <w:szCs w:val="24"/>
          <w:lang w:eastAsia="zh-CN"/>
        </w:rPr>
      </w:pPr>
      <w:r>
        <w:rPr>
          <w:rFonts w:hint="eastAsia" w:ascii="仿宋" w:hAnsi="仿宋" w:eastAsia="仿宋" w:cs="仿宋"/>
          <w:b w:val="0"/>
          <w:bCs/>
          <w:sz w:val="24"/>
          <w:szCs w:val="24"/>
        </w:rPr>
        <w:t>日期</w:t>
      </w:r>
      <w:r>
        <w:rPr>
          <w:rFonts w:hint="eastAsia" w:ascii="仿宋" w:hAnsi="仿宋" w:eastAsia="仿宋" w:cs="仿宋"/>
          <w:b w:val="0"/>
          <w:bCs/>
          <w:sz w:val="24"/>
          <w:szCs w:val="24"/>
          <w:lang w:eastAsia="zh-CN"/>
        </w:rPr>
        <w:t>：</w:t>
      </w:r>
    </w:p>
    <w:p w14:paraId="0D5E9E62">
      <w:pPr>
        <w:tabs>
          <w:tab w:val="left" w:pos="2996"/>
        </w:tabs>
        <w:spacing w:line="600" w:lineRule="exact"/>
        <w:ind w:firstLine="480" w:firstLineChars="200"/>
        <w:rPr>
          <w:rFonts w:hint="eastAsia" w:ascii="仿宋" w:hAnsi="仿宋" w:eastAsia="仿宋" w:cs="仿宋"/>
          <w:sz w:val="24"/>
        </w:rPr>
      </w:pPr>
    </w:p>
    <w:p w14:paraId="1DF52B32">
      <w:pPr>
        <w:spacing w:line="600" w:lineRule="exact"/>
        <w:rPr>
          <w:rFonts w:hint="eastAsia" w:ascii="仿宋" w:hAnsi="仿宋" w:eastAsia="仿宋" w:cs="仿宋"/>
          <w:sz w:val="21"/>
          <w:szCs w:val="21"/>
        </w:rPr>
      </w:pPr>
      <w:r>
        <w:rPr>
          <w:rFonts w:hint="eastAsia" w:ascii="仿宋" w:hAnsi="仿宋" w:eastAsia="仿宋" w:cs="仿宋"/>
        </w:rPr>
        <w:fldChar w:fldCharType="begin"/>
      </w:r>
      <w:r>
        <w:rPr>
          <w:rFonts w:hint="eastAsia" w:ascii="仿宋" w:hAnsi="仿宋" w:eastAsia="仿宋" w:cs="仿宋"/>
        </w:rPr>
        <w:instrText xml:space="preserve">HYPERLINK  \l "br10"</w:instrText>
      </w:r>
      <w:r>
        <w:rPr>
          <w:rFonts w:hint="eastAsia" w:ascii="仿宋" w:hAnsi="仿宋" w:eastAsia="仿宋" w:cs="仿宋"/>
        </w:rPr>
        <w:fldChar w:fldCharType="separate"/>
      </w:r>
      <w:r>
        <w:rPr>
          <w:rFonts w:hint="eastAsia" w:ascii="仿宋" w:hAnsi="仿宋" w:eastAsia="仿宋" w:cs="仿宋"/>
          <w:color w:val="000000"/>
          <w:spacing w:val="-1"/>
          <w:sz w:val="24"/>
          <w:vertAlign w:val="superscript"/>
        </w:rPr>
        <w:t>1</w:t>
      </w:r>
      <w:r>
        <w:rPr>
          <w:rFonts w:hint="eastAsia" w:ascii="仿宋" w:hAnsi="仿宋" w:eastAsia="仿宋" w:cs="仿宋"/>
        </w:rPr>
        <w:fldChar w:fldCharType="end"/>
      </w:r>
      <w:r>
        <w:rPr>
          <w:rFonts w:hint="eastAsia" w:ascii="仿宋" w:hAnsi="仿宋" w:eastAsia="仿宋" w:cs="仿宋"/>
          <w:sz w:val="21"/>
          <w:szCs w:val="21"/>
        </w:rPr>
        <w:t>从业人员、营业收入、资产总额填报上一年度数据，无上一年度数据的新成立企业可不填报。</w:t>
      </w:r>
    </w:p>
    <w:p w14:paraId="065A9BFE">
      <w:pPr>
        <w:snapToGrid w:val="0"/>
        <w:spacing w:before="50" w:after="120" w:afterLines="50" w:line="600" w:lineRule="exact"/>
        <w:jc w:val="center"/>
        <w:rPr>
          <w:rFonts w:hint="eastAsia" w:ascii="仿宋" w:hAnsi="仿宋" w:eastAsia="仿宋" w:cs="仿宋"/>
          <w:b/>
          <w:bCs/>
          <w:color w:val="000000"/>
          <w:szCs w:val="28"/>
        </w:rPr>
      </w:pPr>
      <w:r>
        <w:rPr>
          <w:rFonts w:hint="eastAsia" w:ascii="仿宋" w:hAnsi="仿宋" w:eastAsia="仿宋" w:cs="仿宋"/>
          <w:b/>
          <w:bCs/>
          <w:color w:val="000000"/>
          <w:szCs w:val="28"/>
          <w:lang w:eastAsia="zh-CN"/>
        </w:rPr>
        <w:br w:type="page"/>
      </w:r>
      <w:r>
        <w:rPr>
          <w:rFonts w:hint="eastAsia" w:ascii="仿宋" w:hAnsi="仿宋" w:eastAsia="仿宋" w:cs="仿宋"/>
          <w:b/>
          <w:bCs/>
          <w:color w:val="000000"/>
          <w:sz w:val="24"/>
          <w:szCs w:val="36"/>
          <w:lang w:eastAsia="zh-CN"/>
        </w:rPr>
        <w:t>（</w:t>
      </w:r>
      <w:r>
        <w:rPr>
          <w:rFonts w:hint="eastAsia" w:ascii="仿宋" w:hAnsi="仿宋" w:eastAsia="仿宋" w:cs="仿宋"/>
          <w:b/>
          <w:bCs/>
          <w:color w:val="000000"/>
          <w:sz w:val="24"/>
          <w:szCs w:val="36"/>
          <w:lang w:val="en-US" w:eastAsia="zh-CN"/>
        </w:rPr>
        <w:t>二</w:t>
      </w:r>
      <w:r>
        <w:rPr>
          <w:rFonts w:hint="eastAsia" w:ascii="仿宋" w:hAnsi="仿宋" w:eastAsia="仿宋" w:cs="仿宋"/>
          <w:b/>
          <w:bCs/>
          <w:color w:val="000000"/>
          <w:sz w:val="24"/>
          <w:szCs w:val="36"/>
          <w:lang w:eastAsia="zh-CN"/>
        </w:rPr>
        <w:t>）</w:t>
      </w:r>
      <w:r>
        <w:rPr>
          <w:rFonts w:hint="eastAsia" w:ascii="仿宋" w:hAnsi="仿宋" w:eastAsia="仿宋" w:cs="仿宋"/>
          <w:b/>
          <w:bCs/>
          <w:color w:val="000000"/>
          <w:sz w:val="24"/>
          <w:szCs w:val="36"/>
        </w:rPr>
        <w:t>监狱企业声明函</w:t>
      </w:r>
    </w:p>
    <w:p w14:paraId="25EDF682">
      <w:pPr>
        <w:spacing w:line="600" w:lineRule="exact"/>
        <w:jc w:val="center"/>
        <w:rPr>
          <w:rFonts w:hint="eastAsia" w:ascii="仿宋" w:hAnsi="仿宋" w:eastAsia="仿宋" w:cs="仿宋"/>
          <w:sz w:val="24"/>
        </w:rPr>
      </w:pPr>
      <w:r>
        <w:rPr>
          <w:rFonts w:hint="eastAsia" w:ascii="仿宋" w:hAnsi="仿宋" w:eastAsia="仿宋" w:cs="仿宋"/>
          <w:sz w:val="24"/>
        </w:rPr>
        <w:t>【非监狱企业的不用提供】</w:t>
      </w:r>
    </w:p>
    <w:p w14:paraId="2BA09738">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55AE43D3">
      <w:pPr>
        <w:spacing w:line="600" w:lineRule="exact"/>
        <w:ind w:firstLine="480" w:firstLineChars="200"/>
        <w:rPr>
          <w:rFonts w:hint="eastAsia" w:ascii="仿宋" w:hAnsi="仿宋" w:eastAsia="仿宋" w:cs="仿宋"/>
          <w:sz w:val="24"/>
        </w:rPr>
      </w:pPr>
      <w:r>
        <w:rPr>
          <w:rFonts w:hint="eastAsia" w:ascii="仿宋" w:hAnsi="仿宋" w:eastAsia="仿宋" w:cs="仿宋"/>
          <w:sz w:val="24"/>
        </w:rPr>
        <w:t>根据上述标准，我企业属于监狱企业的理由为:</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B4E5E12">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本企业为参加(项目名称:</w:t>
      </w:r>
      <w:r>
        <w:rPr>
          <w:rFonts w:hint="eastAsia" w:ascii="仿宋" w:hAnsi="仿宋" w:eastAsia="仿宋" w:cs="仿宋"/>
          <w:sz w:val="24"/>
          <w:u w:val="single"/>
        </w:rPr>
        <w:t xml:space="preserve">                         </w:t>
      </w:r>
      <w:r>
        <w:rPr>
          <w:rFonts w:hint="eastAsia" w:ascii="仿宋" w:hAnsi="仿宋" w:eastAsia="仿宋" w:cs="仿宋"/>
          <w:sz w:val="24"/>
        </w:rPr>
        <w:t>) (项目编号:</w:t>
      </w:r>
      <w:r>
        <w:rPr>
          <w:rFonts w:hint="eastAsia" w:ascii="仿宋" w:hAnsi="仿宋" w:eastAsia="仿宋" w:cs="仿宋"/>
          <w:sz w:val="24"/>
          <w:u w:val="single"/>
        </w:rPr>
        <w:t xml:space="preserve">            </w:t>
      </w:r>
      <w:r>
        <w:rPr>
          <w:rFonts w:hint="eastAsia" w:ascii="仿宋" w:hAnsi="仿宋" w:eastAsia="仿宋" w:cs="仿宋"/>
          <w:sz w:val="24"/>
        </w:rPr>
        <w:t>)采购活动提供本企业的产品。</w:t>
      </w:r>
    </w:p>
    <w:p w14:paraId="346305D1">
      <w:pPr>
        <w:spacing w:line="600" w:lineRule="exact"/>
        <w:ind w:firstLine="360" w:firstLineChars="150"/>
        <w:rPr>
          <w:rFonts w:hint="eastAsia" w:ascii="仿宋" w:hAnsi="仿宋" w:eastAsia="仿宋" w:cs="仿宋"/>
          <w:sz w:val="24"/>
        </w:rPr>
      </w:pPr>
      <w:r>
        <w:rPr>
          <w:rFonts w:hint="eastAsia" w:ascii="仿宋" w:hAnsi="仿宋" w:eastAsia="仿宋" w:cs="仿宋"/>
          <w:sz w:val="24"/>
        </w:rPr>
        <w:t>本企业对上述声明的真实性负责。如有虚假，将依法承担相应责任。</w:t>
      </w:r>
    </w:p>
    <w:p w14:paraId="54DA48CC">
      <w:pPr>
        <w:spacing w:line="600" w:lineRule="exact"/>
        <w:ind w:firstLine="360" w:firstLineChars="150"/>
        <w:rPr>
          <w:rFonts w:hint="eastAsia" w:ascii="仿宋" w:hAnsi="仿宋" w:eastAsia="仿宋" w:cs="仿宋"/>
          <w:sz w:val="24"/>
        </w:rPr>
      </w:pPr>
    </w:p>
    <w:p w14:paraId="0318BE58">
      <w:pPr>
        <w:spacing w:line="600" w:lineRule="exact"/>
        <w:ind w:firstLine="360" w:firstLineChars="150"/>
        <w:rPr>
          <w:rFonts w:hint="eastAsia" w:ascii="仿宋" w:hAnsi="仿宋" w:eastAsia="仿宋" w:cs="仿宋"/>
          <w:sz w:val="24"/>
        </w:rPr>
      </w:pPr>
      <w:r>
        <w:rPr>
          <w:rFonts w:hint="eastAsia" w:ascii="仿宋" w:hAnsi="仿宋" w:eastAsia="仿宋" w:cs="仿宋"/>
          <w:sz w:val="24"/>
        </w:rPr>
        <w:t>供应商名称(盖章) :</w:t>
      </w:r>
    </w:p>
    <w:p w14:paraId="0C00DD51">
      <w:pPr>
        <w:spacing w:line="600" w:lineRule="exact"/>
        <w:ind w:firstLine="360" w:firstLineChars="150"/>
        <w:rPr>
          <w:rFonts w:hint="eastAsia" w:ascii="仿宋" w:hAnsi="仿宋" w:eastAsia="仿宋" w:cs="仿宋"/>
          <w:sz w:val="24"/>
        </w:rPr>
      </w:pPr>
      <w:r>
        <w:rPr>
          <w:rFonts w:hint="eastAsia" w:ascii="仿宋" w:hAnsi="仿宋" w:eastAsia="仿宋" w:cs="仿宋"/>
          <w:sz w:val="24"/>
        </w:rPr>
        <w:t>日期:  年  月   日</w:t>
      </w:r>
    </w:p>
    <w:p w14:paraId="14990BB9">
      <w:pPr>
        <w:spacing w:line="600" w:lineRule="exact"/>
        <w:rPr>
          <w:rFonts w:hint="eastAsia" w:ascii="仿宋" w:hAnsi="仿宋" w:eastAsia="仿宋" w:cs="仿宋"/>
          <w:sz w:val="24"/>
        </w:rPr>
      </w:pPr>
    </w:p>
    <w:p w14:paraId="36B29053">
      <w:pPr>
        <w:spacing w:line="600" w:lineRule="exact"/>
        <w:ind w:firstLine="480" w:firstLineChars="200"/>
        <w:rPr>
          <w:rFonts w:hint="eastAsia" w:ascii="仿宋" w:hAnsi="仿宋" w:eastAsia="仿宋" w:cs="仿宋"/>
          <w:sz w:val="24"/>
        </w:rPr>
      </w:pPr>
      <w:r>
        <w:rPr>
          <w:rFonts w:hint="eastAsia" w:ascii="仿宋" w:hAnsi="仿宋" w:eastAsia="仿宋" w:cs="仿宋"/>
          <w:sz w:val="24"/>
        </w:rPr>
        <w:t>监狱企业参加政府采购活动时，应当提供由省级以上监狱管理局、戒毒管理局(含新疆生产建设兵团)出具的属于监狱企业的证明文件；</w:t>
      </w:r>
    </w:p>
    <w:p w14:paraId="2A1B22AA">
      <w:pPr>
        <w:spacing w:line="600" w:lineRule="exact"/>
        <w:ind w:firstLine="480" w:firstLineChars="200"/>
        <w:rPr>
          <w:rFonts w:hint="eastAsia" w:ascii="仿宋" w:hAnsi="仿宋" w:eastAsia="仿宋" w:cs="仿宋"/>
          <w:sz w:val="24"/>
        </w:rPr>
      </w:pPr>
      <w:r>
        <w:rPr>
          <w:rFonts w:hint="eastAsia" w:ascii="仿宋" w:hAnsi="仿宋" w:eastAsia="仿宋" w:cs="仿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7AD0237">
      <w:pPr>
        <w:snapToGrid w:val="0"/>
        <w:spacing w:before="50" w:after="120" w:afterLines="50" w:line="600" w:lineRule="exact"/>
        <w:jc w:val="center"/>
        <w:rPr>
          <w:rFonts w:hint="eastAsia" w:ascii="仿宋" w:hAnsi="仿宋" w:eastAsia="仿宋" w:cs="仿宋"/>
          <w:b/>
          <w:bCs/>
          <w:color w:val="000000"/>
          <w:szCs w:val="28"/>
        </w:rPr>
      </w:pPr>
    </w:p>
    <w:p w14:paraId="06B8EDA6">
      <w:pPr>
        <w:snapToGrid w:val="0"/>
        <w:spacing w:before="50" w:after="120" w:afterLines="50" w:line="600" w:lineRule="exact"/>
        <w:jc w:val="center"/>
        <w:rPr>
          <w:rFonts w:hint="eastAsia" w:ascii="仿宋" w:hAnsi="仿宋" w:eastAsia="仿宋" w:cs="仿宋"/>
          <w:b/>
          <w:bCs/>
          <w:color w:val="000000"/>
          <w:szCs w:val="28"/>
        </w:rPr>
      </w:pPr>
      <w:r>
        <w:rPr>
          <w:rFonts w:hint="eastAsia" w:ascii="仿宋" w:hAnsi="仿宋" w:eastAsia="仿宋" w:cs="仿宋"/>
          <w:b/>
          <w:bCs/>
          <w:color w:val="000000"/>
          <w:szCs w:val="28"/>
          <w:lang w:eastAsia="zh-CN"/>
        </w:rPr>
        <w:br w:type="page"/>
      </w:r>
      <w:r>
        <w:rPr>
          <w:rFonts w:hint="eastAsia" w:ascii="仿宋" w:hAnsi="仿宋" w:eastAsia="仿宋" w:cs="仿宋"/>
          <w:b/>
          <w:bCs/>
          <w:color w:val="000000"/>
          <w:sz w:val="24"/>
          <w:szCs w:val="36"/>
          <w:lang w:eastAsia="zh-CN"/>
        </w:rPr>
        <w:t>（</w:t>
      </w:r>
      <w:r>
        <w:rPr>
          <w:rFonts w:hint="eastAsia" w:ascii="仿宋" w:hAnsi="仿宋" w:eastAsia="仿宋" w:cs="仿宋"/>
          <w:b/>
          <w:bCs/>
          <w:color w:val="000000"/>
          <w:sz w:val="24"/>
          <w:szCs w:val="36"/>
          <w:lang w:val="en-US" w:eastAsia="zh-CN"/>
        </w:rPr>
        <w:t>三</w:t>
      </w:r>
      <w:r>
        <w:rPr>
          <w:rFonts w:hint="eastAsia" w:ascii="仿宋" w:hAnsi="仿宋" w:eastAsia="仿宋" w:cs="仿宋"/>
          <w:b/>
          <w:bCs/>
          <w:color w:val="000000"/>
          <w:sz w:val="24"/>
          <w:szCs w:val="36"/>
          <w:lang w:eastAsia="zh-CN"/>
        </w:rPr>
        <w:t>）</w:t>
      </w:r>
      <w:r>
        <w:rPr>
          <w:rFonts w:hint="eastAsia" w:ascii="仿宋" w:hAnsi="仿宋" w:eastAsia="仿宋" w:cs="仿宋"/>
          <w:b/>
          <w:bCs/>
          <w:color w:val="000000"/>
          <w:sz w:val="24"/>
          <w:szCs w:val="36"/>
        </w:rPr>
        <w:t>残疾人福利性单位声明函</w:t>
      </w:r>
    </w:p>
    <w:p w14:paraId="37A3E6C4">
      <w:pPr>
        <w:spacing w:line="600" w:lineRule="exact"/>
        <w:jc w:val="center"/>
        <w:rPr>
          <w:rFonts w:hint="eastAsia" w:ascii="仿宋" w:hAnsi="仿宋" w:eastAsia="仿宋" w:cs="仿宋"/>
          <w:sz w:val="24"/>
        </w:rPr>
      </w:pPr>
      <w:r>
        <w:rPr>
          <w:rFonts w:hint="eastAsia" w:ascii="仿宋" w:hAnsi="仿宋" w:eastAsia="仿宋" w:cs="仿宋"/>
          <w:sz w:val="24"/>
        </w:rPr>
        <w:t>【非残疾人福利性单位不用提供】</w:t>
      </w:r>
    </w:p>
    <w:p w14:paraId="1CFC2B5C">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w:t>
      </w:r>
      <w:r>
        <w:rPr>
          <w:rFonts w:hint="eastAsia" w:ascii="仿宋" w:hAnsi="仿宋" w:eastAsia="仿宋" w:cs="仿宋"/>
          <w:sz w:val="24"/>
          <w:lang w:eastAsia="zh-CN"/>
        </w:rPr>
        <w:t>临[2021]16482号</w:t>
      </w:r>
      <w:r>
        <w:rPr>
          <w:rFonts w:hint="eastAsia" w:ascii="仿宋" w:hAnsi="仿宋" w:eastAsia="仿宋" w:cs="仿宋"/>
          <w:sz w:val="24"/>
        </w:rPr>
        <w:t>)的规定。本单位为符合条件的残疾人福利性单位，且本单位参加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rPr>
        <w:t>(采购人名称)单位的</w:t>
      </w:r>
      <w:r>
        <w:rPr>
          <w:rFonts w:hint="eastAsia" w:ascii="仿宋" w:hAnsi="仿宋" w:eastAsia="仿宋" w:cs="仿宋"/>
          <w:sz w:val="24"/>
          <w:u w:val="single"/>
        </w:rPr>
        <w:t xml:space="preserve">                       </w:t>
      </w:r>
      <w:r>
        <w:rPr>
          <w:rFonts w:hint="eastAsia" w:ascii="仿宋" w:hAnsi="仿宋" w:eastAsia="仿宋" w:cs="仿宋"/>
          <w:sz w:val="24"/>
        </w:rPr>
        <w:t>(项目名称)项目采购活动提供本单位制造的货物(由本单位承担工程/提供服务)，或者提供其他残疾人福利性单位制造的货物(不包括使用非残疾人福利性单位注册商标的货物)。</w:t>
      </w:r>
    </w:p>
    <w:p w14:paraId="26E6102E">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本单位对上述声明的真实性负责，如有虚假，将依法承但相应责任。</w:t>
      </w:r>
    </w:p>
    <w:p w14:paraId="57C9D5A1">
      <w:pPr>
        <w:spacing w:line="600" w:lineRule="exact"/>
        <w:ind w:firstLine="480" w:firstLineChars="200"/>
        <w:rPr>
          <w:rFonts w:hint="eastAsia" w:ascii="仿宋" w:hAnsi="仿宋" w:eastAsia="仿宋" w:cs="仿宋"/>
          <w:sz w:val="24"/>
        </w:rPr>
      </w:pPr>
    </w:p>
    <w:p w14:paraId="12508306">
      <w:pPr>
        <w:spacing w:line="600" w:lineRule="exact"/>
        <w:ind w:firstLine="480" w:firstLineChars="200"/>
        <w:rPr>
          <w:rFonts w:hint="eastAsia" w:ascii="仿宋" w:hAnsi="仿宋" w:eastAsia="仿宋" w:cs="仿宋"/>
          <w:sz w:val="24"/>
        </w:rPr>
      </w:pPr>
    </w:p>
    <w:p w14:paraId="31D14DE6">
      <w:pPr>
        <w:spacing w:line="600" w:lineRule="exact"/>
        <w:ind w:firstLine="480" w:firstLineChars="200"/>
        <w:rPr>
          <w:rFonts w:hint="eastAsia" w:ascii="仿宋" w:hAnsi="仿宋" w:eastAsia="仿宋" w:cs="仿宋"/>
          <w:sz w:val="24"/>
        </w:rPr>
      </w:pPr>
      <w:r>
        <w:rPr>
          <w:rFonts w:hint="eastAsia" w:ascii="仿宋" w:hAnsi="仿宋" w:eastAsia="仿宋" w:cs="仿宋"/>
          <w:sz w:val="24"/>
        </w:rPr>
        <w:t>供应商名称(盖章)：</w:t>
      </w:r>
    </w:p>
    <w:p w14:paraId="0E11396E">
      <w:pPr>
        <w:jc w:val="center"/>
        <w:rPr>
          <w:rFonts w:hint="eastAsia" w:ascii="仿宋" w:hAnsi="仿宋" w:eastAsia="仿宋" w:cs="仿宋"/>
          <w:b/>
          <w:bCs/>
          <w:sz w:val="24"/>
        </w:rPr>
      </w:pPr>
      <w:r>
        <w:rPr>
          <w:rFonts w:hint="eastAsia" w:ascii="仿宋" w:hAnsi="仿宋" w:eastAsia="仿宋" w:cs="仿宋"/>
          <w:sz w:val="24"/>
        </w:rPr>
        <w:t>日期：  年  月  日</w:t>
      </w:r>
      <w:r>
        <w:rPr>
          <w:rFonts w:hint="eastAsia" w:ascii="仿宋" w:hAnsi="仿宋" w:eastAsia="仿宋" w:cs="仿宋"/>
          <w:b/>
          <w:color w:val="auto"/>
          <w:sz w:val="24"/>
          <w:highlight w:val="none"/>
          <w:lang w:eastAsia="zh-CN"/>
        </w:rPr>
        <w:br w:type="page"/>
      </w:r>
      <w:r>
        <w:rPr>
          <w:rFonts w:hint="eastAsia" w:ascii="仿宋" w:hAnsi="仿宋" w:eastAsia="仿宋" w:cs="仿宋"/>
          <w:b/>
          <w:bCs/>
          <w:sz w:val="24"/>
        </w:rPr>
        <w:t>二、技术/资信/商务文件格式</w:t>
      </w:r>
    </w:p>
    <w:p w14:paraId="55BF6BA2">
      <w:pPr>
        <w:snapToGrid w:val="0"/>
        <w:spacing w:line="360" w:lineRule="auto"/>
        <w:jc w:val="center"/>
        <w:rPr>
          <w:rFonts w:hint="eastAsia" w:ascii="仿宋" w:hAnsi="仿宋" w:eastAsia="仿宋" w:cs="仿宋"/>
          <w:sz w:val="24"/>
          <w:szCs w:val="20"/>
        </w:rPr>
      </w:pPr>
    </w:p>
    <w:p w14:paraId="208A4EC0">
      <w:pPr>
        <w:snapToGrid w:val="0"/>
        <w:spacing w:line="360" w:lineRule="auto"/>
        <w:rPr>
          <w:rFonts w:hint="eastAsia" w:ascii="仿宋" w:hAnsi="仿宋" w:eastAsia="仿宋" w:cs="仿宋"/>
          <w:sz w:val="24"/>
          <w:szCs w:val="20"/>
        </w:rPr>
      </w:pPr>
      <w:r>
        <w:rPr>
          <w:rFonts w:hint="eastAsia" w:ascii="仿宋" w:hAnsi="仿宋" w:eastAsia="仿宋" w:cs="仿宋"/>
          <w:sz w:val="24"/>
        </w:rPr>
        <w:t>10.技术/资信/商务文件封面格式：</w:t>
      </w:r>
    </w:p>
    <w:p w14:paraId="153C52F3">
      <w:pPr>
        <w:snapToGrid w:val="0"/>
        <w:spacing w:line="360" w:lineRule="auto"/>
        <w:jc w:val="center"/>
        <w:rPr>
          <w:rFonts w:hint="eastAsia" w:ascii="仿宋" w:hAnsi="仿宋" w:eastAsia="仿宋" w:cs="仿宋"/>
          <w:bCs/>
          <w:sz w:val="24"/>
          <w:szCs w:val="20"/>
        </w:rPr>
      </w:pPr>
    </w:p>
    <w:p w14:paraId="1C686034">
      <w:pPr>
        <w:snapToGrid w:val="0"/>
        <w:spacing w:line="360" w:lineRule="auto"/>
        <w:jc w:val="center"/>
        <w:rPr>
          <w:rFonts w:hint="eastAsia" w:ascii="仿宋" w:hAnsi="仿宋" w:eastAsia="仿宋" w:cs="仿宋"/>
          <w:bCs/>
          <w:sz w:val="24"/>
          <w:szCs w:val="20"/>
        </w:rPr>
      </w:pPr>
      <w:r>
        <w:rPr>
          <w:rFonts w:hint="eastAsia" w:ascii="仿宋" w:hAnsi="仿宋" w:eastAsia="仿宋" w:cs="仿宋"/>
          <w:bCs/>
          <w:sz w:val="24"/>
        </w:rPr>
        <w:t>技术/资信/商务文件</w:t>
      </w:r>
    </w:p>
    <w:p w14:paraId="45924E70">
      <w:pPr>
        <w:snapToGrid w:val="0"/>
        <w:spacing w:line="360" w:lineRule="auto"/>
        <w:rPr>
          <w:rFonts w:hint="eastAsia" w:ascii="仿宋" w:hAnsi="仿宋" w:eastAsia="仿宋" w:cs="仿宋"/>
          <w:bCs/>
          <w:sz w:val="24"/>
          <w:szCs w:val="20"/>
        </w:rPr>
      </w:pPr>
    </w:p>
    <w:p w14:paraId="639E3B69">
      <w:pPr>
        <w:snapToGrid w:val="0"/>
        <w:spacing w:line="360" w:lineRule="auto"/>
        <w:ind w:left="1918" w:leftChars="456" w:hanging="960" w:hangingChars="400"/>
        <w:rPr>
          <w:rFonts w:hint="eastAsia" w:ascii="仿宋" w:hAnsi="仿宋" w:eastAsia="仿宋" w:cs="仿宋"/>
          <w:bCs/>
          <w:sz w:val="24"/>
          <w:szCs w:val="20"/>
          <w:lang w:eastAsia="zh-CN"/>
        </w:rPr>
      </w:pPr>
      <w:r>
        <w:rPr>
          <w:rFonts w:hint="eastAsia" w:ascii="仿宋" w:hAnsi="仿宋" w:eastAsia="仿宋" w:cs="仿宋"/>
          <w:bCs/>
          <w:sz w:val="24"/>
        </w:rPr>
        <w:t>项目名称：</w:t>
      </w:r>
      <w:r>
        <w:rPr>
          <w:rFonts w:hint="eastAsia" w:ascii="仿宋" w:hAnsi="仿宋" w:eastAsia="仿宋" w:cs="仿宋"/>
          <w:spacing w:val="-20"/>
          <w:sz w:val="24"/>
          <w:lang w:eastAsia="zh-CN"/>
        </w:rPr>
        <w:t>湖州市吴兴区埭溪镇2025年松材线虫病除治项目</w:t>
      </w:r>
    </w:p>
    <w:p w14:paraId="1004B85A">
      <w:pPr>
        <w:snapToGrid w:val="0"/>
        <w:spacing w:line="360" w:lineRule="auto"/>
        <w:ind w:firstLine="960" w:firstLineChars="400"/>
        <w:rPr>
          <w:rFonts w:hint="eastAsia" w:ascii="仿宋" w:hAnsi="仿宋" w:eastAsia="仿宋" w:cs="仿宋"/>
          <w:bCs/>
          <w:sz w:val="24"/>
          <w:szCs w:val="20"/>
          <w:lang w:eastAsia="zh-CN"/>
        </w:rPr>
      </w:pPr>
      <w:r>
        <w:rPr>
          <w:rFonts w:hint="eastAsia" w:ascii="仿宋" w:hAnsi="仿宋" w:eastAsia="仿宋" w:cs="仿宋"/>
          <w:bCs/>
          <w:sz w:val="24"/>
        </w:rPr>
        <w:t>项目编号：</w:t>
      </w:r>
      <w:r>
        <w:rPr>
          <w:rFonts w:hint="eastAsia" w:ascii="仿宋" w:hAnsi="仿宋" w:eastAsia="仿宋" w:cs="仿宋"/>
          <w:sz w:val="24"/>
          <w:lang w:eastAsia="zh-CN"/>
        </w:rPr>
        <w:t xml:space="preserve">DNDL2024-313（1） </w:t>
      </w:r>
    </w:p>
    <w:p w14:paraId="633C1756">
      <w:pPr>
        <w:pStyle w:val="18"/>
        <w:snapToGrid w:val="0"/>
        <w:spacing w:line="360" w:lineRule="auto"/>
        <w:ind w:firstLine="998" w:firstLineChars="416"/>
        <w:rPr>
          <w:rFonts w:hint="eastAsia" w:ascii="仿宋" w:hAnsi="仿宋" w:eastAsia="仿宋" w:cs="仿宋"/>
          <w:bCs/>
          <w:sz w:val="24"/>
          <w:szCs w:val="24"/>
        </w:rPr>
      </w:pPr>
      <w:r>
        <w:rPr>
          <w:rFonts w:hint="eastAsia" w:ascii="仿宋" w:hAnsi="仿宋" w:eastAsia="仿宋" w:cs="仿宋"/>
          <w:bCs/>
          <w:sz w:val="24"/>
          <w:szCs w:val="24"/>
        </w:rPr>
        <w:t>投标人名称：</w:t>
      </w:r>
    </w:p>
    <w:p w14:paraId="74CEDEF7">
      <w:pPr>
        <w:pStyle w:val="18"/>
        <w:snapToGrid w:val="0"/>
        <w:spacing w:line="360" w:lineRule="auto"/>
        <w:ind w:firstLine="998" w:firstLineChars="416"/>
        <w:rPr>
          <w:rFonts w:hint="eastAsia" w:ascii="仿宋" w:hAnsi="仿宋" w:eastAsia="仿宋" w:cs="仿宋"/>
          <w:bCs/>
          <w:sz w:val="24"/>
          <w:szCs w:val="24"/>
        </w:rPr>
      </w:pPr>
      <w:r>
        <w:rPr>
          <w:rFonts w:hint="eastAsia" w:ascii="仿宋" w:hAnsi="仿宋" w:eastAsia="仿宋" w:cs="仿宋"/>
          <w:bCs/>
          <w:sz w:val="24"/>
          <w:szCs w:val="24"/>
        </w:rPr>
        <w:t>投标人地址：</w:t>
      </w:r>
    </w:p>
    <w:p w14:paraId="6CAFDFF2">
      <w:pPr>
        <w:pStyle w:val="18"/>
        <w:snapToGrid w:val="0"/>
        <w:spacing w:line="360" w:lineRule="auto"/>
        <w:ind w:firstLine="960" w:firstLineChars="400"/>
        <w:rPr>
          <w:rFonts w:hint="eastAsia" w:ascii="仿宋" w:hAnsi="仿宋" w:eastAsia="仿宋" w:cs="仿宋"/>
          <w:bCs/>
          <w:sz w:val="24"/>
          <w:szCs w:val="24"/>
        </w:rPr>
      </w:pPr>
    </w:p>
    <w:p w14:paraId="6BAE9308">
      <w:pPr>
        <w:snapToGrid w:val="0"/>
        <w:spacing w:line="360" w:lineRule="auto"/>
        <w:ind w:firstLine="4080" w:firstLineChars="1700"/>
        <w:rPr>
          <w:rFonts w:hint="eastAsia" w:ascii="仿宋" w:hAnsi="仿宋" w:eastAsia="仿宋" w:cs="仿宋"/>
          <w:sz w:val="24"/>
          <w:szCs w:val="20"/>
        </w:rPr>
      </w:pPr>
    </w:p>
    <w:p w14:paraId="32816F94">
      <w:pPr>
        <w:pStyle w:val="60"/>
        <w:rPr>
          <w:rFonts w:hint="eastAsia" w:ascii="仿宋" w:hAnsi="仿宋" w:eastAsia="仿宋" w:cs="仿宋"/>
        </w:rPr>
      </w:pPr>
    </w:p>
    <w:p w14:paraId="71502EA2">
      <w:pPr>
        <w:snapToGrid w:val="0"/>
        <w:spacing w:line="360" w:lineRule="auto"/>
        <w:ind w:firstLine="645"/>
        <w:jc w:val="center"/>
        <w:rPr>
          <w:rFonts w:hint="eastAsia" w:ascii="仿宋" w:hAnsi="仿宋" w:eastAsia="仿宋" w:cs="仿宋"/>
          <w:sz w:val="24"/>
        </w:rPr>
      </w:pPr>
      <w:r>
        <w:rPr>
          <w:rFonts w:hint="eastAsia" w:ascii="仿宋" w:hAnsi="仿宋" w:eastAsia="仿宋" w:cs="仿宋"/>
          <w:sz w:val="24"/>
        </w:rPr>
        <w:t>年月日</w:t>
      </w:r>
    </w:p>
    <w:p w14:paraId="56DBD203">
      <w:pPr>
        <w:snapToGrid w:val="0"/>
        <w:spacing w:line="360" w:lineRule="auto"/>
        <w:ind w:firstLine="645"/>
        <w:jc w:val="center"/>
        <w:rPr>
          <w:rFonts w:hint="eastAsia" w:ascii="仿宋" w:hAnsi="仿宋" w:eastAsia="仿宋" w:cs="仿宋"/>
          <w:sz w:val="24"/>
        </w:rPr>
      </w:pPr>
    </w:p>
    <w:p w14:paraId="74B7DD54">
      <w:pPr>
        <w:keepNext w:val="0"/>
        <w:keepLines w:val="0"/>
        <w:pageBreakBefore/>
        <w:widowControl w:val="0"/>
        <w:numPr>
          <w:ilvl w:val="0"/>
          <w:numId w:val="0"/>
        </w:numPr>
        <w:kinsoku/>
        <w:wordWrap/>
        <w:overflowPunct/>
        <w:topLinePunct w:val="0"/>
        <w:autoSpaceDE/>
        <w:autoSpaceDN/>
        <w:bidi w:val="0"/>
        <w:adjustRightInd/>
        <w:snapToGrid/>
        <w:spacing w:line="6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评分索引表（格式见附件，主要用于</w:t>
      </w:r>
      <w:r>
        <w:rPr>
          <w:rFonts w:hint="eastAsia" w:ascii="仿宋" w:hAnsi="仿宋" w:eastAsia="仿宋" w:cs="仿宋"/>
          <w:b/>
          <w:bCs w:val="0"/>
          <w:color w:val="auto"/>
          <w:sz w:val="24"/>
          <w:szCs w:val="24"/>
          <w:highlight w:val="none"/>
          <w:lang w:eastAsia="zh-CN"/>
        </w:rPr>
        <w:t>评标小组</w:t>
      </w:r>
      <w:r>
        <w:rPr>
          <w:rFonts w:hint="eastAsia" w:ascii="仿宋" w:hAnsi="仿宋" w:eastAsia="仿宋" w:cs="仿宋"/>
          <w:b/>
          <w:bCs w:val="0"/>
          <w:color w:val="auto"/>
          <w:sz w:val="24"/>
          <w:szCs w:val="24"/>
          <w:highlight w:val="none"/>
        </w:rPr>
        <w:t>对应评分内容，包括技术部分、商务部分、资信及其他部分）；</w:t>
      </w:r>
    </w:p>
    <w:p w14:paraId="4703DC62">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对应第</w:t>
      </w:r>
      <w:r>
        <w:rPr>
          <w:rFonts w:hint="eastAsia" w:ascii="仿宋" w:hAnsi="仿宋" w:eastAsia="仿宋" w:cs="仿宋"/>
          <w:color w:val="auto"/>
          <w:sz w:val="24"/>
          <w:highlight w:val="none"/>
          <w:lang w:eastAsia="zh-CN"/>
        </w:rPr>
        <w:t>五</w:t>
      </w:r>
      <w:r>
        <w:rPr>
          <w:rFonts w:hint="eastAsia" w:ascii="仿宋" w:hAnsi="仿宋" w:eastAsia="仿宋" w:cs="仿宋"/>
          <w:color w:val="auto"/>
          <w:sz w:val="24"/>
          <w:highlight w:val="none"/>
        </w:rPr>
        <w:t>章</w:t>
      </w:r>
      <w:r>
        <w:rPr>
          <w:rFonts w:hint="eastAsia" w:ascii="仿宋" w:hAnsi="仿宋" w:eastAsia="仿宋" w:cs="仿宋"/>
          <w:color w:val="auto"/>
          <w:sz w:val="24"/>
          <w:highlight w:val="none"/>
          <w:lang w:eastAsia="zh-CN"/>
        </w:rPr>
        <w:t>评标办法</w:t>
      </w:r>
      <w:r>
        <w:rPr>
          <w:rFonts w:hint="eastAsia" w:ascii="仿宋" w:hAnsi="仿宋" w:eastAsia="仿宋" w:cs="仿宋"/>
          <w:color w:val="auto"/>
          <w:sz w:val="24"/>
          <w:highlight w:val="none"/>
        </w:rPr>
        <w:t>及评分标准</w:t>
      </w:r>
    </w:p>
    <w:p w14:paraId="1B9E07E0">
      <w:pPr>
        <w:pStyle w:val="34"/>
        <w:numPr>
          <w:ilvl w:val="0"/>
          <w:numId w:val="0"/>
        </w:numPr>
        <w:adjustRightInd w:val="0"/>
        <w:snapToGrid w:val="0"/>
        <w:spacing w:before="0" w:beforeLines="0" w:after="0" w:afterLines="0" w:line="340" w:lineRule="exact"/>
        <w:jc w:val="center"/>
        <w:outlineLvl w:val="0"/>
        <w:rPr>
          <w:rFonts w:hint="eastAsia" w:ascii="仿宋" w:hAnsi="仿宋" w:eastAsia="仿宋" w:cs="仿宋"/>
          <w:b/>
          <w:bCs/>
          <w:color w:val="auto"/>
          <w:sz w:val="30"/>
          <w:szCs w:val="30"/>
          <w:highlight w:val="none"/>
        </w:rPr>
      </w:pPr>
      <w:bookmarkStart w:id="23" w:name="_Toc24737"/>
      <w:bookmarkStart w:id="24" w:name="_Toc12704"/>
      <w:bookmarkStart w:id="25" w:name="_Toc12720"/>
      <w:bookmarkStart w:id="26" w:name="_Toc4434"/>
      <w:bookmarkStart w:id="27" w:name="_Toc15005"/>
      <w:r>
        <w:rPr>
          <w:rFonts w:hint="eastAsia" w:ascii="仿宋" w:hAnsi="仿宋" w:eastAsia="仿宋" w:cs="仿宋"/>
          <w:color w:val="auto"/>
          <w:sz w:val="24"/>
          <w:highlight w:val="none"/>
        </w:rPr>
        <w:t>（请按评审内容顺序依次填写）</w:t>
      </w:r>
      <w:bookmarkEnd w:id="23"/>
      <w:bookmarkEnd w:id="24"/>
      <w:bookmarkEnd w:id="25"/>
      <w:bookmarkEnd w:id="26"/>
      <w:bookmarkEnd w:id="27"/>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368"/>
        <w:gridCol w:w="1930"/>
        <w:gridCol w:w="1448"/>
        <w:gridCol w:w="1055"/>
        <w:gridCol w:w="1309"/>
      </w:tblGrid>
      <w:tr w14:paraId="243F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68" w:type="dxa"/>
            <w:noWrap w:val="0"/>
            <w:vAlign w:val="center"/>
          </w:tcPr>
          <w:p w14:paraId="073C417F">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368" w:type="dxa"/>
            <w:noWrap w:val="0"/>
            <w:vAlign w:val="center"/>
          </w:tcPr>
          <w:p w14:paraId="6E292F62">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w:t>
            </w:r>
            <w:r>
              <w:rPr>
                <w:rFonts w:hint="eastAsia" w:ascii="仿宋" w:hAnsi="仿宋" w:eastAsia="仿宋" w:cs="仿宋"/>
                <w:color w:val="auto"/>
                <w:szCs w:val="21"/>
                <w:highlight w:val="none"/>
                <w:lang w:eastAsia="zh-CN"/>
              </w:rPr>
              <w:t>审</w:t>
            </w:r>
            <w:r>
              <w:rPr>
                <w:rFonts w:hint="eastAsia" w:ascii="仿宋" w:hAnsi="仿宋" w:eastAsia="仿宋" w:cs="仿宋"/>
                <w:color w:val="auto"/>
                <w:szCs w:val="21"/>
                <w:highlight w:val="none"/>
              </w:rPr>
              <w:t>内容</w:t>
            </w:r>
          </w:p>
        </w:tc>
        <w:tc>
          <w:tcPr>
            <w:tcW w:w="1930" w:type="dxa"/>
            <w:noWrap w:val="0"/>
            <w:vAlign w:val="center"/>
          </w:tcPr>
          <w:p w14:paraId="610234A4">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标准分</w:t>
            </w:r>
          </w:p>
        </w:tc>
        <w:tc>
          <w:tcPr>
            <w:tcW w:w="1448" w:type="dxa"/>
            <w:noWrap w:val="0"/>
            <w:vAlign w:val="center"/>
          </w:tcPr>
          <w:p w14:paraId="6CBBC152">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自评分</w:t>
            </w:r>
          </w:p>
        </w:tc>
        <w:tc>
          <w:tcPr>
            <w:tcW w:w="1055" w:type="dxa"/>
            <w:noWrap w:val="0"/>
            <w:vAlign w:val="center"/>
          </w:tcPr>
          <w:p w14:paraId="6FDB1F78">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自评</w:t>
            </w:r>
          </w:p>
          <w:p w14:paraId="6D872D31">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依据</w:t>
            </w:r>
          </w:p>
        </w:tc>
        <w:tc>
          <w:tcPr>
            <w:tcW w:w="1309" w:type="dxa"/>
            <w:noWrap w:val="0"/>
            <w:vAlign w:val="center"/>
          </w:tcPr>
          <w:p w14:paraId="4F595E58">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在投标文件中所对应的页码</w:t>
            </w:r>
          </w:p>
        </w:tc>
      </w:tr>
      <w:tr w14:paraId="4AFA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6FF47766">
            <w:pPr>
              <w:adjustRightInd w:val="0"/>
              <w:snapToGrid w:val="0"/>
              <w:spacing w:line="36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w:t>
            </w:r>
          </w:p>
        </w:tc>
        <w:tc>
          <w:tcPr>
            <w:tcW w:w="3368" w:type="dxa"/>
            <w:noWrap w:val="0"/>
            <w:vAlign w:val="center"/>
          </w:tcPr>
          <w:p w14:paraId="7055C1BE">
            <w:pPr>
              <w:spacing w:line="300" w:lineRule="exact"/>
              <w:jc w:val="center"/>
              <w:rPr>
                <w:rFonts w:hint="eastAsia" w:ascii="仿宋" w:hAnsi="仿宋" w:eastAsia="仿宋" w:cs="仿宋"/>
                <w:b/>
                <w:color w:val="auto"/>
                <w:szCs w:val="21"/>
                <w:highlight w:val="none"/>
              </w:rPr>
            </w:pPr>
          </w:p>
        </w:tc>
        <w:tc>
          <w:tcPr>
            <w:tcW w:w="1930" w:type="dxa"/>
            <w:noWrap w:val="0"/>
            <w:vAlign w:val="center"/>
          </w:tcPr>
          <w:p w14:paraId="74CFE6C9">
            <w:pPr>
              <w:spacing w:line="300" w:lineRule="exact"/>
              <w:jc w:val="center"/>
              <w:rPr>
                <w:rFonts w:hint="eastAsia" w:ascii="仿宋" w:hAnsi="仿宋" w:eastAsia="仿宋" w:cs="仿宋"/>
                <w:color w:val="auto"/>
                <w:szCs w:val="21"/>
                <w:highlight w:val="none"/>
              </w:rPr>
            </w:pPr>
          </w:p>
        </w:tc>
        <w:tc>
          <w:tcPr>
            <w:tcW w:w="1448" w:type="dxa"/>
            <w:noWrap w:val="0"/>
            <w:vAlign w:val="center"/>
          </w:tcPr>
          <w:p w14:paraId="5A439D14">
            <w:pPr>
              <w:spacing w:line="360" w:lineRule="exact"/>
              <w:rPr>
                <w:rFonts w:hint="eastAsia" w:ascii="仿宋" w:hAnsi="仿宋" w:eastAsia="仿宋" w:cs="仿宋"/>
                <w:color w:val="auto"/>
                <w:szCs w:val="21"/>
                <w:highlight w:val="none"/>
              </w:rPr>
            </w:pPr>
          </w:p>
        </w:tc>
        <w:tc>
          <w:tcPr>
            <w:tcW w:w="1055" w:type="dxa"/>
            <w:noWrap w:val="0"/>
            <w:vAlign w:val="center"/>
          </w:tcPr>
          <w:p w14:paraId="494CE192">
            <w:pPr>
              <w:spacing w:line="360" w:lineRule="exact"/>
              <w:rPr>
                <w:rFonts w:hint="eastAsia" w:ascii="仿宋" w:hAnsi="仿宋" w:eastAsia="仿宋" w:cs="仿宋"/>
                <w:color w:val="auto"/>
                <w:szCs w:val="21"/>
                <w:highlight w:val="none"/>
              </w:rPr>
            </w:pPr>
          </w:p>
        </w:tc>
        <w:tc>
          <w:tcPr>
            <w:tcW w:w="1309" w:type="dxa"/>
            <w:noWrap w:val="0"/>
            <w:vAlign w:val="center"/>
          </w:tcPr>
          <w:p w14:paraId="1C742855">
            <w:pPr>
              <w:spacing w:line="360" w:lineRule="exact"/>
              <w:rPr>
                <w:rFonts w:hint="eastAsia" w:ascii="仿宋" w:hAnsi="仿宋" w:eastAsia="仿宋" w:cs="仿宋"/>
                <w:color w:val="auto"/>
                <w:szCs w:val="21"/>
                <w:highlight w:val="none"/>
              </w:rPr>
            </w:pPr>
          </w:p>
        </w:tc>
      </w:tr>
      <w:tr w14:paraId="2A38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49470F2F">
            <w:pPr>
              <w:adjustRightInd w:val="0"/>
              <w:snapToGrid w:val="0"/>
              <w:spacing w:line="36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2</w:t>
            </w:r>
          </w:p>
        </w:tc>
        <w:tc>
          <w:tcPr>
            <w:tcW w:w="3368" w:type="dxa"/>
            <w:noWrap w:val="0"/>
            <w:vAlign w:val="center"/>
          </w:tcPr>
          <w:p w14:paraId="61EEB223">
            <w:pPr>
              <w:spacing w:line="300" w:lineRule="exact"/>
              <w:jc w:val="center"/>
              <w:rPr>
                <w:rFonts w:hint="eastAsia" w:ascii="仿宋" w:hAnsi="仿宋" w:eastAsia="仿宋" w:cs="仿宋"/>
                <w:b/>
                <w:color w:val="auto"/>
                <w:szCs w:val="21"/>
                <w:highlight w:val="none"/>
              </w:rPr>
            </w:pPr>
          </w:p>
        </w:tc>
        <w:tc>
          <w:tcPr>
            <w:tcW w:w="1930" w:type="dxa"/>
            <w:noWrap w:val="0"/>
            <w:vAlign w:val="center"/>
          </w:tcPr>
          <w:p w14:paraId="1E6AE487">
            <w:pPr>
              <w:spacing w:line="300" w:lineRule="exact"/>
              <w:jc w:val="center"/>
              <w:rPr>
                <w:rFonts w:hint="eastAsia" w:ascii="仿宋" w:hAnsi="仿宋" w:eastAsia="仿宋" w:cs="仿宋"/>
                <w:color w:val="auto"/>
                <w:szCs w:val="21"/>
                <w:highlight w:val="none"/>
              </w:rPr>
            </w:pPr>
          </w:p>
        </w:tc>
        <w:tc>
          <w:tcPr>
            <w:tcW w:w="1448" w:type="dxa"/>
            <w:noWrap w:val="0"/>
            <w:vAlign w:val="center"/>
          </w:tcPr>
          <w:p w14:paraId="43EC7474">
            <w:pPr>
              <w:spacing w:line="360" w:lineRule="exact"/>
              <w:rPr>
                <w:rFonts w:hint="eastAsia" w:ascii="仿宋" w:hAnsi="仿宋" w:eastAsia="仿宋" w:cs="仿宋"/>
                <w:color w:val="auto"/>
                <w:szCs w:val="21"/>
                <w:highlight w:val="none"/>
              </w:rPr>
            </w:pPr>
          </w:p>
        </w:tc>
        <w:tc>
          <w:tcPr>
            <w:tcW w:w="1055" w:type="dxa"/>
            <w:noWrap w:val="0"/>
            <w:vAlign w:val="center"/>
          </w:tcPr>
          <w:p w14:paraId="03B2273B">
            <w:pPr>
              <w:spacing w:line="360" w:lineRule="exact"/>
              <w:rPr>
                <w:rFonts w:hint="eastAsia" w:ascii="仿宋" w:hAnsi="仿宋" w:eastAsia="仿宋" w:cs="仿宋"/>
                <w:color w:val="auto"/>
                <w:szCs w:val="21"/>
                <w:highlight w:val="none"/>
              </w:rPr>
            </w:pPr>
          </w:p>
        </w:tc>
        <w:tc>
          <w:tcPr>
            <w:tcW w:w="1309" w:type="dxa"/>
            <w:noWrap w:val="0"/>
            <w:vAlign w:val="center"/>
          </w:tcPr>
          <w:p w14:paraId="72C9CC56">
            <w:pPr>
              <w:spacing w:line="360" w:lineRule="exact"/>
              <w:rPr>
                <w:rFonts w:hint="eastAsia" w:ascii="仿宋" w:hAnsi="仿宋" w:eastAsia="仿宋" w:cs="仿宋"/>
                <w:color w:val="auto"/>
                <w:szCs w:val="21"/>
                <w:highlight w:val="none"/>
              </w:rPr>
            </w:pPr>
          </w:p>
        </w:tc>
      </w:tr>
      <w:tr w14:paraId="4874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62ECFA5F">
            <w:pPr>
              <w:adjustRightInd w:val="0"/>
              <w:snapToGrid w:val="0"/>
              <w:spacing w:line="36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3</w:t>
            </w:r>
          </w:p>
        </w:tc>
        <w:tc>
          <w:tcPr>
            <w:tcW w:w="3368" w:type="dxa"/>
            <w:noWrap w:val="0"/>
            <w:vAlign w:val="center"/>
          </w:tcPr>
          <w:p w14:paraId="35D91BF1">
            <w:pPr>
              <w:spacing w:line="300" w:lineRule="exact"/>
              <w:jc w:val="center"/>
              <w:rPr>
                <w:rFonts w:hint="eastAsia" w:ascii="仿宋" w:hAnsi="仿宋" w:eastAsia="仿宋" w:cs="仿宋"/>
                <w:b/>
                <w:color w:val="auto"/>
                <w:szCs w:val="21"/>
                <w:highlight w:val="none"/>
              </w:rPr>
            </w:pPr>
          </w:p>
        </w:tc>
        <w:tc>
          <w:tcPr>
            <w:tcW w:w="1930" w:type="dxa"/>
            <w:noWrap w:val="0"/>
            <w:vAlign w:val="center"/>
          </w:tcPr>
          <w:p w14:paraId="77FC3D96">
            <w:pPr>
              <w:spacing w:line="300" w:lineRule="exact"/>
              <w:jc w:val="center"/>
              <w:rPr>
                <w:rFonts w:hint="eastAsia" w:ascii="仿宋" w:hAnsi="仿宋" w:eastAsia="仿宋" w:cs="仿宋"/>
                <w:color w:val="auto"/>
                <w:szCs w:val="21"/>
                <w:highlight w:val="none"/>
              </w:rPr>
            </w:pPr>
          </w:p>
        </w:tc>
        <w:tc>
          <w:tcPr>
            <w:tcW w:w="1448" w:type="dxa"/>
            <w:noWrap w:val="0"/>
            <w:vAlign w:val="center"/>
          </w:tcPr>
          <w:p w14:paraId="0769AAB7">
            <w:pPr>
              <w:spacing w:line="360" w:lineRule="exact"/>
              <w:rPr>
                <w:rFonts w:hint="eastAsia" w:ascii="仿宋" w:hAnsi="仿宋" w:eastAsia="仿宋" w:cs="仿宋"/>
                <w:color w:val="auto"/>
                <w:szCs w:val="21"/>
                <w:highlight w:val="none"/>
              </w:rPr>
            </w:pPr>
          </w:p>
        </w:tc>
        <w:tc>
          <w:tcPr>
            <w:tcW w:w="1055" w:type="dxa"/>
            <w:noWrap w:val="0"/>
            <w:vAlign w:val="center"/>
          </w:tcPr>
          <w:p w14:paraId="2F4F45D3">
            <w:pPr>
              <w:spacing w:line="360" w:lineRule="exact"/>
              <w:rPr>
                <w:rFonts w:hint="eastAsia" w:ascii="仿宋" w:hAnsi="仿宋" w:eastAsia="仿宋" w:cs="仿宋"/>
                <w:color w:val="auto"/>
                <w:szCs w:val="21"/>
                <w:highlight w:val="none"/>
              </w:rPr>
            </w:pPr>
          </w:p>
        </w:tc>
        <w:tc>
          <w:tcPr>
            <w:tcW w:w="1309" w:type="dxa"/>
            <w:noWrap w:val="0"/>
            <w:vAlign w:val="center"/>
          </w:tcPr>
          <w:p w14:paraId="495B6728">
            <w:pPr>
              <w:spacing w:line="360" w:lineRule="exact"/>
              <w:rPr>
                <w:rFonts w:hint="eastAsia" w:ascii="仿宋" w:hAnsi="仿宋" w:eastAsia="仿宋" w:cs="仿宋"/>
                <w:color w:val="auto"/>
                <w:szCs w:val="21"/>
                <w:highlight w:val="none"/>
              </w:rPr>
            </w:pPr>
          </w:p>
        </w:tc>
      </w:tr>
      <w:tr w14:paraId="2942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10620881">
            <w:pPr>
              <w:adjustRightInd w:val="0"/>
              <w:snapToGrid w:val="0"/>
              <w:spacing w:line="36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4</w:t>
            </w:r>
          </w:p>
        </w:tc>
        <w:tc>
          <w:tcPr>
            <w:tcW w:w="3368" w:type="dxa"/>
            <w:noWrap w:val="0"/>
            <w:vAlign w:val="center"/>
          </w:tcPr>
          <w:p w14:paraId="4EE1A3EB">
            <w:pPr>
              <w:spacing w:line="300" w:lineRule="exact"/>
              <w:jc w:val="center"/>
              <w:rPr>
                <w:rFonts w:hint="eastAsia" w:ascii="仿宋" w:hAnsi="仿宋" w:eastAsia="仿宋" w:cs="仿宋"/>
                <w:b/>
                <w:color w:val="auto"/>
                <w:szCs w:val="21"/>
                <w:highlight w:val="none"/>
              </w:rPr>
            </w:pPr>
          </w:p>
        </w:tc>
        <w:tc>
          <w:tcPr>
            <w:tcW w:w="1930" w:type="dxa"/>
            <w:noWrap w:val="0"/>
            <w:vAlign w:val="center"/>
          </w:tcPr>
          <w:p w14:paraId="31D5885F">
            <w:pPr>
              <w:spacing w:line="300" w:lineRule="exact"/>
              <w:jc w:val="center"/>
              <w:rPr>
                <w:rFonts w:hint="eastAsia" w:ascii="仿宋" w:hAnsi="仿宋" w:eastAsia="仿宋" w:cs="仿宋"/>
                <w:color w:val="auto"/>
                <w:szCs w:val="21"/>
                <w:highlight w:val="none"/>
              </w:rPr>
            </w:pPr>
          </w:p>
        </w:tc>
        <w:tc>
          <w:tcPr>
            <w:tcW w:w="1448" w:type="dxa"/>
            <w:noWrap w:val="0"/>
            <w:vAlign w:val="center"/>
          </w:tcPr>
          <w:p w14:paraId="4FCE3D33">
            <w:pPr>
              <w:spacing w:line="360" w:lineRule="exact"/>
              <w:rPr>
                <w:rFonts w:hint="eastAsia" w:ascii="仿宋" w:hAnsi="仿宋" w:eastAsia="仿宋" w:cs="仿宋"/>
                <w:color w:val="auto"/>
                <w:szCs w:val="21"/>
                <w:highlight w:val="none"/>
              </w:rPr>
            </w:pPr>
          </w:p>
        </w:tc>
        <w:tc>
          <w:tcPr>
            <w:tcW w:w="1055" w:type="dxa"/>
            <w:noWrap w:val="0"/>
            <w:vAlign w:val="center"/>
          </w:tcPr>
          <w:p w14:paraId="3E6E9647">
            <w:pPr>
              <w:spacing w:line="360" w:lineRule="exact"/>
              <w:rPr>
                <w:rFonts w:hint="eastAsia" w:ascii="仿宋" w:hAnsi="仿宋" w:eastAsia="仿宋" w:cs="仿宋"/>
                <w:color w:val="auto"/>
                <w:szCs w:val="21"/>
                <w:highlight w:val="none"/>
              </w:rPr>
            </w:pPr>
          </w:p>
        </w:tc>
        <w:tc>
          <w:tcPr>
            <w:tcW w:w="1309" w:type="dxa"/>
            <w:noWrap w:val="0"/>
            <w:vAlign w:val="center"/>
          </w:tcPr>
          <w:p w14:paraId="25F5C76A">
            <w:pPr>
              <w:spacing w:line="360" w:lineRule="exact"/>
              <w:rPr>
                <w:rFonts w:hint="eastAsia" w:ascii="仿宋" w:hAnsi="仿宋" w:eastAsia="仿宋" w:cs="仿宋"/>
                <w:color w:val="auto"/>
                <w:szCs w:val="21"/>
                <w:highlight w:val="none"/>
              </w:rPr>
            </w:pPr>
          </w:p>
        </w:tc>
      </w:tr>
      <w:tr w14:paraId="1568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0E610CF2">
            <w:pPr>
              <w:adjustRightInd w:val="0"/>
              <w:snapToGrid w:val="0"/>
              <w:spacing w:line="36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5</w:t>
            </w:r>
          </w:p>
        </w:tc>
        <w:tc>
          <w:tcPr>
            <w:tcW w:w="3368" w:type="dxa"/>
            <w:noWrap w:val="0"/>
            <w:vAlign w:val="center"/>
          </w:tcPr>
          <w:p w14:paraId="425BF1B0">
            <w:pPr>
              <w:spacing w:line="300" w:lineRule="exact"/>
              <w:jc w:val="center"/>
              <w:rPr>
                <w:rFonts w:hint="eastAsia" w:ascii="仿宋" w:hAnsi="仿宋" w:eastAsia="仿宋" w:cs="仿宋"/>
                <w:b/>
                <w:color w:val="auto"/>
                <w:szCs w:val="21"/>
                <w:highlight w:val="none"/>
              </w:rPr>
            </w:pPr>
          </w:p>
        </w:tc>
        <w:tc>
          <w:tcPr>
            <w:tcW w:w="1930" w:type="dxa"/>
            <w:noWrap w:val="0"/>
            <w:vAlign w:val="center"/>
          </w:tcPr>
          <w:p w14:paraId="393A75CA">
            <w:pPr>
              <w:spacing w:line="300" w:lineRule="exact"/>
              <w:jc w:val="center"/>
              <w:rPr>
                <w:rFonts w:hint="eastAsia" w:ascii="仿宋" w:hAnsi="仿宋" w:eastAsia="仿宋" w:cs="仿宋"/>
                <w:color w:val="auto"/>
                <w:szCs w:val="21"/>
                <w:highlight w:val="none"/>
              </w:rPr>
            </w:pPr>
          </w:p>
        </w:tc>
        <w:tc>
          <w:tcPr>
            <w:tcW w:w="1448" w:type="dxa"/>
            <w:noWrap w:val="0"/>
            <w:vAlign w:val="center"/>
          </w:tcPr>
          <w:p w14:paraId="21B154C5">
            <w:pPr>
              <w:spacing w:line="360" w:lineRule="exact"/>
              <w:rPr>
                <w:rFonts w:hint="eastAsia" w:ascii="仿宋" w:hAnsi="仿宋" w:eastAsia="仿宋" w:cs="仿宋"/>
                <w:color w:val="auto"/>
                <w:szCs w:val="21"/>
                <w:highlight w:val="none"/>
              </w:rPr>
            </w:pPr>
          </w:p>
        </w:tc>
        <w:tc>
          <w:tcPr>
            <w:tcW w:w="1055" w:type="dxa"/>
            <w:noWrap w:val="0"/>
            <w:vAlign w:val="center"/>
          </w:tcPr>
          <w:p w14:paraId="21FF9CC2">
            <w:pPr>
              <w:spacing w:line="360" w:lineRule="exact"/>
              <w:rPr>
                <w:rFonts w:hint="eastAsia" w:ascii="仿宋" w:hAnsi="仿宋" w:eastAsia="仿宋" w:cs="仿宋"/>
                <w:color w:val="auto"/>
                <w:szCs w:val="21"/>
                <w:highlight w:val="none"/>
              </w:rPr>
            </w:pPr>
          </w:p>
        </w:tc>
        <w:tc>
          <w:tcPr>
            <w:tcW w:w="1309" w:type="dxa"/>
            <w:noWrap w:val="0"/>
            <w:vAlign w:val="center"/>
          </w:tcPr>
          <w:p w14:paraId="360B3FC0">
            <w:pPr>
              <w:spacing w:line="360" w:lineRule="exact"/>
              <w:rPr>
                <w:rFonts w:hint="eastAsia" w:ascii="仿宋" w:hAnsi="仿宋" w:eastAsia="仿宋" w:cs="仿宋"/>
                <w:color w:val="auto"/>
                <w:szCs w:val="21"/>
                <w:highlight w:val="none"/>
              </w:rPr>
            </w:pPr>
          </w:p>
        </w:tc>
      </w:tr>
      <w:tr w14:paraId="5279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54D66AEC">
            <w:pPr>
              <w:adjustRightInd w:val="0"/>
              <w:snapToGrid w:val="0"/>
              <w:spacing w:line="36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6</w:t>
            </w:r>
          </w:p>
        </w:tc>
        <w:tc>
          <w:tcPr>
            <w:tcW w:w="3368" w:type="dxa"/>
            <w:noWrap w:val="0"/>
            <w:vAlign w:val="center"/>
          </w:tcPr>
          <w:p w14:paraId="4B3F90A7">
            <w:pPr>
              <w:spacing w:line="300" w:lineRule="exact"/>
              <w:jc w:val="center"/>
              <w:rPr>
                <w:rFonts w:hint="eastAsia" w:ascii="仿宋" w:hAnsi="仿宋" w:eastAsia="仿宋" w:cs="仿宋"/>
                <w:b/>
                <w:color w:val="auto"/>
                <w:kern w:val="0"/>
                <w:highlight w:val="none"/>
              </w:rPr>
            </w:pPr>
          </w:p>
        </w:tc>
        <w:tc>
          <w:tcPr>
            <w:tcW w:w="1930" w:type="dxa"/>
            <w:noWrap w:val="0"/>
            <w:vAlign w:val="center"/>
          </w:tcPr>
          <w:p w14:paraId="61BC488F">
            <w:pPr>
              <w:spacing w:line="300" w:lineRule="exact"/>
              <w:jc w:val="center"/>
              <w:rPr>
                <w:rFonts w:hint="eastAsia" w:ascii="仿宋" w:hAnsi="仿宋" w:eastAsia="仿宋" w:cs="仿宋"/>
                <w:color w:val="auto"/>
                <w:szCs w:val="21"/>
                <w:highlight w:val="none"/>
              </w:rPr>
            </w:pPr>
          </w:p>
        </w:tc>
        <w:tc>
          <w:tcPr>
            <w:tcW w:w="1448" w:type="dxa"/>
            <w:noWrap w:val="0"/>
            <w:vAlign w:val="center"/>
          </w:tcPr>
          <w:p w14:paraId="2D61F99D">
            <w:pPr>
              <w:spacing w:line="360" w:lineRule="exact"/>
              <w:rPr>
                <w:rFonts w:hint="eastAsia" w:ascii="仿宋" w:hAnsi="仿宋" w:eastAsia="仿宋" w:cs="仿宋"/>
                <w:color w:val="auto"/>
                <w:szCs w:val="21"/>
                <w:highlight w:val="none"/>
              </w:rPr>
            </w:pPr>
          </w:p>
        </w:tc>
        <w:tc>
          <w:tcPr>
            <w:tcW w:w="1055" w:type="dxa"/>
            <w:noWrap w:val="0"/>
            <w:vAlign w:val="center"/>
          </w:tcPr>
          <w:p w14:paraId="4093DA88">
            <w:pPr>
              <w:spacing w:line="360" w:lineRule="exact"/>
              <w:rPr>
                <w:rFonts w:hint="eastAsia" w:ascii="仿宋" w:hAnsi="仿宋" w:eastAsia="仿宋" w:cs="仿宋"/>
                <w:color w:val="auto"/>
                <w:szCs w:val="21"/>
                <w:highlight w:val="none"/>
              </w:rPr>
            </w:pPr>
          </w:p>
        </w:tc>
        <w:tc>
          <w:tcPr>
            <w:tcW w:w="1309" w:type="dxa"/>
            <w:noWrap w:val="0"/>
            <w:vAlign w:val="center"/>
          </w:tcPr>
          <w:p w14:paraId="2F1BA7D0">
            <w:pPr>
              <w:spacing w:line="360" w:lineRule="exact"/>
              <w:rPr>
                <w:rFonts w:hint="eastAsia" w:ascii="仿宋" w:hAnsi="仿宋" w:eastAsia="仿宋" w:cs="仿宋"/>
                <w:color w:val="auto"/>
                <w:szCs w:val="21"/>
                <w:highlight w:val="none"/>
              </w:rPr>
            </w:pPr>
          </w:p>
        </w:tc>
      </w:tr>
      <w:tr w14:paraId="3DE1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53281498">
            <w:pPr>
              <w:adjustRightInd w:val="0"/>
              <w:snapToGrid w:val="0"/>
              <w:spacing w:line="36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7</w:t>
            </w:r>
          </w:p>
        </w:tc>
        <w:tc>
          <w:tcPr>
            <w:tcW w:w="3368" w:type="dxa"/>
            <w:noWrap w:val="0"/>
            <w:vAlign w:val="center"/>
          </w:tcPr>
          <w:p w14:paraId="640395FA">
            <w:pPr>
              <w:spacing w:line="300" w:lineRule="exact"/>
              <w:jc w:val="center"/>
              <w:rPr>
                <w:rFonts w:hint="eastAsia" w:ascii="仿宋" w:hAnsi="仿宋" w:eastAsia="仿宋" w:cs="仿宋"/>
                <w:b/>
                <w:snapToGrid w:val="0"/>
                <w:color w:val="auto"/>
                <w:szCs w:val="21"/>
                <w:highlight w:val="none"/>
              </w:rPr>
            </w:pPr>
          </w:p>
        </w:tc>
        <w:tc>
          <w:tcPr>
            <w:tcW w:w="1930" w:type="dxa"/>
            <w:noWrap w:val="0"/>
            <w:vAlign w:val="center"/>
          </w:tcPr>
          <w:p w14:paraId="5092C779">
            <w:pPr>
              <w:spacing w:line="300" w:lineRule="exact"/>
              <w:jc w:val="center"/>
              <w:rPr>
                <w:rFonts w:hint="eastAsia" w:ascii="仿宋" w:hAnsi="仿宋" w:eastAsia="仿宋" w:cs="仿宋"/>
                <w:snapToGrid w:val="0"/>
                <w:color w:val="auto"/>
                <w:szCs w:val="21"/>
                <w:highlight w:val="none"/>
              </w:rPr>
            </w:pPr>
          </w:p>
        </w:tc>
        <w:tc>
          <w:tcPr>
            <w:tcW w:w="1448" w:type="dxa"/>
            <w:noWrap w:val="0"/>
            <w:vAlign w:val="center"/>
          </w:tcPr>
          <w:p w14:paraId="505298FC">
            <w:pPr>
              <w:spacing w:line="360" w:lineRule="exact"/>
              <w:rPr>
                <w:rFonts w:hint="eastAsia" w:ascii="仿宋" w:hAnsi="仿宋" w:eastAsia="仿宋" w:cs="仿宋"/>
                <w:color w:val="auto"/>
                <w:szCs w:val="21"/>
                <w:highlight w:val="none"/>
              </w:rPr>
            </w:pPr>
          </w:p>
        </w:tc>
        <w:tc>
          <w:tcPr>
            <w:tcW w:w="1055" w:type="dxa"/>
            <w:noWrap w:val="0"/>
            <w:vAlign w:val="center"/>
          </w:tcPr>
          <w:p w14:paraId="0809602E">
            <w:pPr>
              <w:spacing w:line="360" w:lineRule="exact"/>
              <w:rPr>
                <w:rFonts w:hint="eastAsia" w:ascii="仿宋" w:hAnsi="仿宋" w:eastAsia="仿宋" w:cs="仿宋"/>
                <w:color w:val="auto"/>
                <w:szCs w:val="21"/>
                <w:highlight w:val="none"/>
              </w:rPr>
            </w:pPr>
          </w:p>
        </w:tc>
        <w:tc>
          <w:tcPr>
            <w:tcW w:w="1309" w:type="dxa"/>
            <w:noWrap w:val="0"/>
            <w:vAlign w:val="center"/>
          </w:tcPr>
          <w:p w14:paraId="5E2D720A">
            <w:pPr>
              <w:spacing w:line="360" w:lineRule="exact"/>
              <w:rPr>
                <w:rFonts w:hint="eastAsia" w:ascii="仿宋" w:hAnsi="仿宋" w:eastAsia="仿宋" w:cs="仿宋"/>
                <w:color w:val="auto"/>
                <w:szCs w:val="21"/>
                <w:highlight w:val="none"/>
              </w:rPr>
            </w:pPr>
          </w:p>
        </w:tc>
      </w:tr>
      <w:tr w14:paraId="16F6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18990AA3">
            <w:pPr>
              <w:adjustRightInd w:val="0"/>
              <w:snapToGrid w:val="0"/>
              <w:spacing w:line="36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8</w:t>
            </w:r>
          </w:p>
        </w:tc>
        <w:tc>
          <w:tcPr>
            <w:tcW w:w="3368" w:type="dxa"/>
            <w:noWrap w:val="0"/>
            <w:vAlign w:val="center"/>
          </w:tcPr>
          <w:p w14:paraId="4BD34824">
            <w:pPr>
              <w:spacing w:line="300" w:lineRule="exact"/>
              <w:jc w:val="center"/>
              <w:rPr>
                <w:rFonts w:hint="eastAsia" w:ascii="仿宋" w:hAnsi="仿宋" w:eastAsia="仿宋" w:cs="仿宋"/>
                <w:b/>
                <w:color w:val="auto"/>
                <w:szCs w:val="21"/>
                <w:highlight w:val="none"/>
              </w:rPr>
            </w:pPr>
          </w:p>
        </w:tc>
        <w:tc>
          <w:tcPr>
            <w:tcW w:w="1930" w:type="dxa"/>
            <w:noWrap w:val="0"/>
            <w:vAlign w:val="center"/>
          </w:tcPr>
          <w:p w14:paraId="0460AD7C">
            <w:pPr>
              <w:spacing w:line="300" w:lineRule="exact"/>
              <w:jc w:val="center"/>
              <w:rPr>
                <w:rFonts w:hint="eastAsia" w:ascii="仿宋" w:hAnsi="仿宋" w:eastAsia="仿宋" w:cs="仿宋"/>
                <w:snapToGrid w:val="0"/>
                <w:color w:val="auto"/>
                <w:szCs w:val="21"/>
                <w:highlight w:val="none"/>
              </w:rPr>
            </w:pPr>
          </w:p>
        </w:tc>
        <w:tc>
          <w:tcPr>
            <w:tcW w:w="1448" w:type="dxa"/>
            <w:noWrap w:val="0"/>
            <w:vAlign w:val="center"/>
          </w:tcPr>
          <w:p w14:paraId="13563CF9">
            <w:pPr>
              <w:spacing w:line="360" w:lineRule="exact"/>
              <w:rPr>
                <w:rFonts w:hint="eastAsia" w:ascii="仿宋" w:hAnsi="仿宋" w:eastAsia="仿宋" w:cs="仿宋"/>
                <w:color w:val="auto"/>
                <w:szCs w:val="21"/>
                <w:highlight w:val="none"/>
              </w:rPr>
            </w:pPr>
          </w:p>
        </w:tc>
        <w:tc>
          <w:tcPr>
            <w:tcW w:w="1055" w:type="dxa"/>
            <w:noWrap w:val="0"/>
            <w:vAlign w:val="center"/>
          </w:tcPr>
          <w:p w14:paraId="497D8C65">
            <w:pPr>
              <w:spacing w:line="360" w:lineRule="exact"/>
              <w:rPr>
                <w:rFonts w:hint="eastAsia" w:ascii="仿宋" w:hAnsi="仿宋" w:eastAsia="仿宋" w:cs="仿宋"/>
                <w:color w:val="auto"/>
                <w:szCs w:val="21"/>
                <w:highlight w:val="none"/>
              </w:rPr>
            </w:pPr>
          </w:p>
        </w:tc>
        <w:tc>
          <w:tcPr>
            <w:tcW w:w="1309" w:type="dxa"/>
            <w:noWrap w:val="0"/>
            <w:vAlign w:val="center"/>
          </w:tcPr>
          <w:p w14:paraId="762E89CF">
            <w:pPr>
              <w:spacing w:line="360" w:lineRule="exact"/>
              <w:rPr>
                <w:rFonts w:hint="eastAsia" w:ascii="仿宋" w:hAnsi="仿宋" w:eastAsia="仿宋" w:cs="仿宋"/>
                <w:color w:val="auto"/>
                <w:szCs w:val="21"/>
                <w:highlight w:val="none"/>
              </w:rPr>
            </w:pPr>
          </w:p>
        </w:tc>
      </w:tr>
      <w:tr w14:paraId="70EE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7F8C8256">
            <w:pPr>
              <w:adjustRightInd w:val="0"/>
              <w:snapToGrid w:val="0"/>
              <w:spacing w:line="36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9</w:t>
            </w:r>
          </w:p>
        </w:tc>
        <w:tc>
          <w:tcPr>
            <w:tcW w:w="3368" w:type="dxa"/>
            <w:noWrap w:val="0"/>
            <w:vAlign w:val="center"/>
          </w:tcPr>
          <w:p w14:paraId="4992E274">
            <w:pPr>
              <w:spacing w:line="300" w:lineRule="exact"/>
              <w:jc w:val="center"/>
              <w:rPr>
                <w:rFonts w:hint="eastAsia" w:ascii="仿宋" w:hAnsi="仿宋" w:eastAsia="仿宋" w:cs="仿宋"/>
                <w:b/>
                <w:color w:val="auto"/>
                <w:szCs w:val="21"/>
                <w:highlight w:val="none"/>
              </w:rPr>
            </w:pPr>
          </w:p>
        </w:tc>
        <w:tc>
          <w:tcPr>
            <w:tcW w:w="1930" w:type="dxa"/>
            <w:noWrap w:val="0"/>
            <w:vAlign w:val="center"/>
          </w:tcPr>
          <w:p w14:paraId="2383911A">
            <w:pPr>
              <w:spacing w:line="300" w:lineRule="exact"/>
              <w:jc w:val="center"/>
              <w:rPr>
                <w:rFonts w:hint="eastAsia" w:ascii="仿宋" w:hAnsi="仿宋" w:eastAsia="仿宋" w:cs="仿宋"/>
                <w:color w:val="auto"/>
                <w:szCs w:val="21"/>
                <w:highlight w:val="none"/>
              </w:rPr>
            </w:pPr>
          </w:p>
        </w:tc>
        <w:tc>
          <w:tcPr>
            <w:tcW w:w="1448" w:type="dxa"/>
            <w:noWrap w:val="0"/>
            <w:vAlign w:val="center"/>
          </w:tcPr>
          <w:p w14:paraId="781F7157">
            <w:pPr>
              <w:spacing w:line="360" w:lineRule="exact"/>
              <w:rPr>
                <w:rFonts w:hint="eastAsia" w:ascii="仿宋" w:hAnsi="仿宋" w:eastAsia="仿宋" w:cs="仿宋"/>
                <w:color w:val="auto"/>
                <w:szCs w:val="21"/>
                <w:highlight w:val="none"/>
              </w:rPr>
            </w:pPr>
          </w:p>
        </w:tc>
        <w:tc>
          <w:tcPr>
            <w:tcW w:w="1055" w:type="dxa"/>
            <w:noWrap w:val="0"/>
            <w:vAlign w:val="center"/>
          </w:tcPr>
          <w:p w14:paraId="75A60E46">
            <w:pPr>
              <w:spacing w:line="360" w:lineRule="exact"/>
              <w:rPr>
                <w:rFonts w:hint="eastAsia" w:ascii="仿宋" w:hAnsi="仿宋" w:eastAsia="仿宋" w:cs="仿宋"/>
                <w:color w:val="auto"/>
                <w:szCs w:val="21"/>
                <w:highlight w:val="none"/>
              </w:rPr>
            </w:pPr>
          </w:p>
        </w:tc>
        <w:tc>
          <w:tcPr>
            <w:tcW w:w="1309" w:type="dxa"/>
            <w:noWrap w:val="0"/>
            <w:vAlign w:val="center"/>
          </w:tcPr>
          <w:p w14:paraId="4D86150F">
            <w:pPr>
              <w:spacing w:line="360" w:lineRule="exact"/>
              <w:rPr>
                <w:rFonts w:hint="eastAsia" w:ascii="仿宋" w:hAnsi="仿宋" w:eastAsia="仿宋" w:cs="仿宋"/>
                <w:color w:val="auto"/>
                <w:szCs w:val="21"/>
                <w:highlight w:val="none"/>
              </w:rPr>
            </w:pPr>
          </w:p>
        </w:tc>
      </w:tr>
      <w:tr w14:paraId="6346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121A4DD1">
            <w:pPr>
              <w:adjustRightInd w:val="0"/>
              <w:snapToGrid w:val="0"/>
              <w:spacing w:line="360" w:lineRule="exact"/>
              <w:jc w:val="center"/>
              <w:rPr>
                <w:rFonts w:hint="eastAsia" w:ascii="仿宋" w:hAnsi="仿宋" w:eastAsia="仿宋" w:cs="仿宋"/>
                <w:snapToGrid w:val="0"/>
                <w:color w:val="auto"/>
                <w:szCs w:val="21"/>
                <w:highlight w:val="none"/>
              </w:rPr>
            </w:pPr>
            <w:r>
              <w:rPr>
                <w:rFonts w:hint="eastAsia" w:ascii="仿宋" w:hAnsi="仿宋" w:eastAsia="仿宋" w:cs="仿宋"/>
                <w:snapToGrid w:val="0"/>
                <w:color w:val="auto"/>
                <w:szCs w:val="21"/>
                <w:highlight w:val="none"/>
              </w:rPr>
              <w:t>10</w:t>
            </w:r>
          </w:p>
        </w:tc>
        <w:tc>
          <w:tcPr>
            <w:tcW w:w="3368" w:type="dxa"/>
            <w:noWrap w:val="0"/>
            <w:vAlign w:val="center"/>
          </w:tcPr>
          <w:p w14:paraId="0F0E7B93">
            <w:pPr>
              <w:spacing w:line="300" w:lineRule="exact"/>
              <w:jc w:val="center"/>
              <w:rPr>
                <w:rFonts w:hint="eastAsia" w:ascii="仿宋" w:hAnsi="仿宋" w:eastAsia="仿宋" w:cs="仿宋"/>
                <w:b/>
                <w:color w:val="auto"/>
                <w:szCs w:val="21"/>
                <w:highlight w:val="none"/>
              </w:rPr>
            </w:pPr>
          </w:p>
        </w:tc>
        <w:tc>
          <w:tcPr>
            <w:tcW w:w="1930" w:type="dxa"/>
            <w:noWrap w:val="0"/>
            <w:vAlign w:val="center"/>
          </w:tcPr>
          <w:p w14:paraId="0AC4E006">
            <w:pPr>
              <w:spacing w:line="300" w:lineRule="exact"/>
              <w:jc w:val="center"/>
              <w:rPr>
                <w:rFonts w:hint="eastAsia" w:ascii="仿宋" w:hAnsi="仿宋" w:eastAsia="仿宋" w:cs="仿宋"/>
                <w:color w:val="auto"/>
                <w:szCs w:val="21"/>
                <w:highlight w:val="none"/>
              </w:rPr>
            </w:pPr>
          </w:p>
        </w:tc>
        <w:tc>
          <w:tcPr>
            <w:tcW w:w="1448" w:type="dxa"/>
            <w:noWrap w:val="0"/>
            <w:vAlign w:val="center"/>
          </w:tcPr>
          <w:p w14:paraId="413C5925">
            <w:pPr>
              <w:spacing w:line="360" w:lineRule="exact"/>
              <w:rPr>
                <w:rFonts w:hint="eastAsia" w:ascii="仿宋" w:hAnsi="仿宋" w:eastAsia="仿宋" w:cs="仿宋"/>
                <w:color w:val="auto"/>
                <w:szCs w:val="21"/>
                <w:highlight w:val="none"/>
              </w:rPr>
            </w:pPr>
          </w:p>
        </w:tc>
        <w:tc>
          <w:tcPr>
            <w:tcW w:w="1055" w:type="dxa"/>
            <w:noWrap w:val="0"/>
            <w:vAlign w:val="center"/>
          </w:tcPr>
          <w:p w14:paraId="6A9100EC">
            <w:pPr>
              <w:spacing w:line="360" w:lineRule="exact"/>
              <w:rPr>
                <w:rFonts w:hint="eastAsia" w:ascii="仿宋" w:hAnsi="仿宋" w:eastAsia="仿宋" w:cs="仿宋"/>
                <w:color w:val="auto"/>
                <w:szCs w:val="21"/>
                <w:highlight w:val="none"/>
              </w:rPr>
            </w:pPr>
          </w:p>
        </w:tc>
        <w:tc>
          <w:tcPr>
            <w:tcW w:w="1309" w:type="dxa"/>
            <w:noWrap w:val="0"/>
            <w:vAlign w:val="center"/>
          </w:tcPr>
          <w:p w14:paraId="40D6AB79">
            <w:pPr>
              <w:spacing w:line="360" w:lineRule="exact"/>
              <w:rPr>
                <w:rFonts w:hint="eastAsia" w:ascii="仿宋" w:hAnsi="仿宋" w:eastAsia="仿宋" w:cs="仿宋"/>
                <w:color w:val="auto"/>
                <w:szCs w:val="21"/>
                <w:highlight w:val="none"/>
              </w:rPr>
            </w:pPr>
          </w:p>
        </w:tc>
      </w:tr>
    </w:tbl>
    <w:p w14:paraId="734D2556">
      <w:pPr>
        <w:spacing w:line="400" w:lineRule="exact"/>
        <w:ind w:left="409" w:leftChars="195"/>
        <w:rPr>
          <w:rFonts w:hint="eastAsia" w:ascii="仿宋" w:hAnsi="仿宋" w:eastAsia="仿宋" w:cs="仿宋"/>
          <w:b/>
          <w:color w:val="auto"/>
          <w:szCs w:val="21"/>
          <w:highlight w:val="none"/>
        </w:rPr>
      </w:pPr>
      <w:r>
        <w:rPr>
          <w:rFonts w:hint="eastAsia" w:ascii="仿宋" w:hAnsi="仿宋" w:eastAsia="仿宋" w:cs="仿宋"/>
          <w:b/>
          <w:color w:val="auto"/>
          <w:highlight w:val="none"/>
        </w:rPr>
        <w:t>注：“评分索引表”</w:t>
      </w:r>
      <w:r>
        <w:rPr>
          <w:rFonts w:hint="eastAsia" w:ascii="仿宋" w:hAnsi="仿宋" w:eastAsia="仿宋" w:cs="仿宋"/>
          <w:b/>
          <w:color w:val="auto"/>
          <w:highlight w:val="none"/>
          <w:lang w:eastAsia="zh-CN"/>
        </w:rPr>
        <w:t>放</w:t>
      </w:r>
      <w:r>
        <w:rPr>
          <w:rFonts w:hint="eastAsia" w:ascii="仿宋" w:hAnsi="仿宋" w:eastAsia="仿宋" w:cs="仿宋"/>
          <w:b/>
          <w:color w:val="auto"/>
          <w:highlight w:val="none"/>
        </w:rPr>
        <w:t>在技术商务文件首页。供应商应认真填写相关内容在投标文件中所对应的页码，否则有可能</w:t>
      </w:r>
      <w:r>
        <w:rPr>
          <w:rFonts w:hint="eastAsia" w:ascii="仿宋" w:hAnsi="仿宋" w:eastAsia="仿宋" w:cs="仿宋"/>
          <w:b/>
          <w:color w:val="auto"/>
          <w:highlight w:val="none"/>
          <w:lang w:eastAsia="zh-CN"/>
        </w:rPr>
        <w:t>影响相应得分</w:t>
      </w:r>
      <w:r>
        <w:rPr>
          <w:rFonts w:hint="eastAsia" w:ascii="仿宋" w:hAnsi="仿宋" w:eastAsia="仿宋" w:cs="仿宋"/>
          <w:b/>
          <w:color w:val="auto"/>
          <w:highlight w:val="none"/>
        </w:rPr>
        <w:t>。</w:t>
      </w:r>
    </w:p>
    <w:p w14:paraId="7A51C9FA">
      <w:pPr>
        <w:snapToGrid w:val="0"/>
        <w:spacing w:before="50" w:after="50"/>
        <w:rPr>
          <w:rFonts w:hint="eastAsia" w:ascii="仿宋" w:hAnsi="仿宋" w:eastAsia="仿宋" w:cs="仿宋"/>
          <w:color w:val="auto"/>
          <w:spacing w:val="20"/>
          <w:sz w:val="24"/>
          <w:highlight w:val="none"/>
        </w:rPr>
      </w:pPr>
    </w:p>
    <w:p w14:paraId="49925D47">
      <w:pPr>
        <w:snapToGrid w:val="0"/>
        <w:spacing w:before="50" w:after="50"/>
        <w:rPr>
          <w:rFonts w:hint="eastAsia" w:ascii="仿宋" w:hAnsi="仿宋" w:eastAsia="仿宋" w:cs="仿宋"/>
          <w:color w:val="auto"/>
          <w:spacing w:val="20"/>
          <w:sz w:val="24"/>
          <w:highlight w:val="none"/>
        </w:rPr>
      </w:pPr>
    </w:p>
    <w:p w14:paraId="7CFB41AB">
      <w:pPr>
        <w:keepNext w:val="0"/>
        <w:keepLines w:val="0"/>
        <w:pageBreakBefore w:val="0"/>
        <w:widowControl w:val="0"/>
        <w:kinsoku/>
        <w:wordWrap/>
        <w:overflowPunct/>
        <w:topLinePunct w:val="0"/>
        <w:autoSpaceDE/>
        <w:autoSpaceDN/>
        <w:bidi w:val="0"/>
        <w:adjustRightInd/>
        <w:snapToGrid w:val="0"/>
        <w:spacing w:before="50" w:after="50"/>
        <w:ind w:firstLine="4200" w:firstLineChars="1500"/>
        <w:textAlignment w:val="auto"/>
        <w:rPr>
          <w:rFonts w:hint="eastAsia" w:ascii="仿宋" w:hAnsi="仿宋" w:eastAsia="仿宋" w:cs="仿宋"/>
          <w:color w:val="auto"/>
          <w:spacing w:val="20"/>
          <w:sz w:val="24"/>
          <w:szCs w:val="20"/>
          <w:highlight w:val="none"/>
          <w:u w:val="single"/>
        </w:rPr>
      </w:pPr>
      <w:r>
        <w:rPr>
          <w:rFonts w:hint="eastAsia" w:ascii="仿宋" w:hAnsi="仿宋" w:eastAsia="仿宋" w:cs="仿宋"/>
          <w:color w:val="auto"/>
          <w:spacing w:val="20"/>
          <w:sz w:val="24"/>
          <w:highlight w:val="none"/>
        </w:rPr>
        <w:t>法定代表人或授权</w:t>
      </w:r>
      <w:r>
        <w:rPr>
          <w:rFonts w:hint="eastAsia" w:ascii="仿宋" w:hAnsi="仿宋" w:eastAsia="仿宋" w:cs="仿宋"/>
          <w:color w:val="auto"/>
          <w:spacing w:val="20"/>
          <w:sz w:val="24"/>
          <w:highlight w:val="none"/>
          <w:lang w:val="en-US" w:eastAsia="zh-CN"/>
        </w:rPr>
        <w:t>代表签字或盖章</w:t>
      </w:r>
      <w:r>
        <w:rPr>
          <w:rFonts w:hint="eastAsia" w:ascii="仿宋" w:hAnsi="仿宋" w:eastAsia="仿宋" w:cs="仿宋"/>
          <w:color w:val="auto"/>
          <w:spacing w:val="20"/>
          <w:sz w:val="24"/>
          <w:highlight w:val="none"/>
        </w:rPr>
        <w:t>：</w:t>
      </w:r>
      <w:r>
        <w:rPr>
          <w:rFonts w:hint="eastAsia" w:ascii="仿宋" w:hAnsi="仿宋" w:eastAsia="仿宋" w:cs="仿宋"/>
          <w:color w:val="auto"/>
          <w:spacing w:val="20"/>
          <w:sz w:val="24"/>
          <w:highlight w:val="none"/>
          <w:u w:val="single"/>
        </w:rPr>
        <w:t xml:space="preserve">            </w:t>
      </w:r>
    </w:p>
    <w:p w14:paraId="0C625D66">
      <w:pPr>
        <w:keepNext w:val="0"/>
        <w:keepLines w:val="0"/>
        <w:pageBreakBefore w:val="0"/>
        <w:widowControl w:val="0"/>
        <w:kinsoku/>
        <w:wordWrap/>
        <w:overflowPunct/>
        <w:topLinePunct w:val="0"/>
        <w:autoSpaceDE/>
        <w:autoSpaceDN/>
        <w:bidi w:val="0"/>
        <w:adjustRightInd/>
        <w:snapToGrid w:val="0"/>
        <w:spacing w:before="120" w:beforeLines="50" w:after="50"/>
        <w:ind w:firstLine="4200" w:firstLineChars="1500"/>
        <w:textAlignment w:val="auto"/>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供应商盖章：</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w:t>
      </w:r>
    </w:p>
    <w:p w14:paraId="37AA591D">
      <w:pPr>
        <w:keepNext w:val="0"/>
        <w:keepLines w:val="0"/>
        <w:pageBreakBefore w:val="0"/>
        <w:widowControl w:val="0"/>
        <w:kinsoku/>
        <w:wordWrap/>
        <w:overflowPunct/>
        <w:topLinePunct w:val="0"/>
        <w:autoSpaceDE/>
        <w:autoSpaceDN/>
        <w:bidi w:val="0"/>
        <w:adjustRightInd/>
        <w:snapToGrid w:val="0"/>
        <w:spacing w:before="120" w:beforeLines="50" w:after="50"/>
        <w:ind w:firstLine="4200" w:firstLineChars="1500"/>
        <w:textAlignment w:val="auto"/>
        <w:rPr>
          <w:rFonts w:hint="eastAsia" w:ascii="仿宋" w:hAnsi="仿宋" w:eastAsia="仿宋" w:cs="仿宋"/>
          <w:b/>
          <w:bCs/>
          <w:color w:val="auto"/>
          <w:sz w:val="30"/>
          <w:szCs w:val="30"/>
          <w:highlight w:val="none"/>
        </w:rPr>
      </w:pPr>
      <w:r>
        <w:rPr>
          <w:rFonts w:hint="eastAsia" w:ascii="仿宋" w:hAnsi="仿宋" w:eastAsia="仿宋" w:cs="仿宋"/>
          <w:color w:val="auto"/>
          <w:spacing w:val="20"/>
          <w:sz w:val="24"/>
          <w:highlight w:val="none"/>
        </w:rPr>
        <w:t>日  期：</w:t>
      </w:r>
      <w:r>
        <w:rPr>
          <w:rFonts w:hint="eastAsia" w:ascii="仿宋" w:hAnsi="仿宋" w:eastAsia="仿宋" w:cs="仿宋"/>
          <w:color w:val="auto"/>
          <w:spacing w:val="20"/>
          <w:sz w:val="24"/>
          <w:highlight w:val="none"/>
          <w:u w:val="single"/>
        </w:rPr>
        <w:t xml:space="preserve">        </w:t>
      </w:r>
    </w:p>
    <w:p w14:paraId="4AAA8711">
      <w:pPr>
        <w:pStyle w:val="62"/>
        <w:numPr>
          <w:ilvl w:val="0"/>
          <w:numId w:val="0"/>
        </w:numPr>
        <w:rPr>
          <w:rFonts w:hint="eastAsia" w:ascii="仿宋" w:hAnsi="仿宋" w:eastAsia="仿宋" w:cs="仿宋"/>
          <w:color w:val="auto"/>
        </w:rPr>
      </w:pPr>
    </w:p>
    <w:p w14:paraId="54E13C56">
      <w:pPr>
        <w:rPr>
          <w:rFonts w:hint="eastAsia" w:ascii="仿宋" w:hAnsi="仿宋" w:eastAsia="仿宋" w:cs="仿宋"/>
          <w:color w:val="auto"/>
        </w:rPr>
      </w:pPr>
    </w:p>
    <w:p w14:paraId="2E7DDC5D">
      <w:pPr>
        <w:pStyle w:val="26"/>
        <w:rPr>
          <w:rFonts w:hint="eastAsia" w:ascii="仿宋" w:hAnsi="仿宋" w:eastAsia="仿宋" w:cs="仿宋"/>
        </w:rPr>
      </w:pPr>
    </w:p>
    <w:p w14:paraId="60E37B1B">
      <w:pPr>
        <w:rPr>
          <w:rFonts w:hint="eastAsia" w:ascii="仿宋" w:hAnsi="仿宋" w:eastAsia="仿宋" w:cs="仿宋"/>
        </w:rPr>
      </w:pPr>
    </w:p>
    <w:p w14:paraId="2744B165">
      <w:pPr>
        <w:numPr>
          <w:ilvl w:val="0"/>
          <w:numId w:val="0"/>
        </w:numPr>
        <w:tabs>
          <w:tab w:val="left" w:pos="1418"/>
        </w:tabs>
        <w:adjustRightInd w:val="0"/>
        <w:snapToGrid w:val="0"/>
        <w:ind w:left="0" w:leftChars="0" w:firstLine="602" w:firstLineChars="200"/>
        <w:jc w:val="center"/>
        <w:rPr>
          <w:rFonts w:hint="eastAsia" w:ascii="仿宋" w:hAnsi="仿宋" w:eastAsia="仿宋" w:cs="仿宋"/>
          <w:b/>
          <w:sz w:val="30"/>
          <w:szCs w:val="30"/>
        </w:rPr>
      </w:pPr>
      <w:r>
        <w:rPr>
          <w:rFonts w:hint="eastAsia" w:ascii="仿宋" w:hAnsi="仿宋" w:eastAsia="仿宋" w:cs="仿宋"/>
          <w:b/>
          <w:sz w:val="30"/>
          <w:szCs w:val="30"/>
        </w:rPr>
        <w:t>商 务 响 应 表</w:t>
      </w:r>
    </w:p>
    <w:p w14:paraId="352A67C8">
      <w:pPr>
        <w:pStyle w:val="18"/>
        <w:tabs>
          <w:tab w:val="left" w:pos="4477"/>
        </w:tabs>
        <w:spacing w:line="400" w:lineRule="exact"/>
        <w:ind w:firstLine="0"/>
        <w:rPr>
          <w:rFonts w:hint="eastAsia" w:ascii="仿宋" w:hAnsi="仿宋" w:eastAsia="仿宋" w:cs="仿宋"/>
          <w:b/>
          <w:szCs w:val="24"/>
          <w:lang w:eastAsia="zh-CN"/>
        </w:rPr>
      </w:pPr>
      <w:r>
        <w:rPr>
          <w:rFonts w:hint="eastAsia" w:ascii="仿宋" w:hAnsi="仿宋" w:eastAsia="仿宋" w:cs="仿宋"/>
          <w:szCs w:val="21"/>
        </w:rPr>
        <w:t>项目名称：</w:t>
      </w:r>
      <w:r>
        <w:rPr>
          <w:rFonts w:hint="eastAsia" w:ascii="仿宋" w:hAnsi="仿宋" w:eastAsia="仿宋" w:cs="仿宋"/>
          <w:b/>
          <w:szCs w:val="24"/>
          <w:lang w:val="en-US" w:eastAsia="zh-CN"/>
        </w:rPr>
        <w:t xml:space="preserve"> </w:t>
      </w:r>
    </w:p>
    <w:p w14:paraId="098B5E9E">
      <w:pPr>
        <w:pStyle w:val="18"/>
        <w:tabs>
          <w:tab w:val="left" w:pos="4477"/>
        </w:tabs>
        <w:spacing w:line="400" w:lineRule="exact"/>
        <w:ind w:firstLine="0"/>
        <w:rPr>
          <w:rFonts w:hint="eastAsia" w:ascii="仿宋" w:hAnsi="仿宋" w:eastAsia="仿宋" w:cs="仿宋"/>
          <w:szCs w:val="24"/>
          <w:lang w:eastAsia="zh-CN"/>
        </w:rPr>
      </w:pPr>
      <w:r>
        <w:rPr>
          <w:rFonts w:hint="eastAsia" w:ascii="仿宋" w:hAnsi="仿宋" w:eastAsia="仿宋" w:cs="仿宋"/>
          <w:szCs w:val="24"/>
        </w:rPr>
        <w:t>项目编号：</w:t>
      </w:r>
      <w:r>
        <w:rPr>
          <w:rFonts w:hint="eastAsia" w:ascii="仿宋" w:hAnsi="仿宋" w:eastAsia="仿宋" w:cs="仿宋"/>
          <w:b/>
          <w:szCs w:val="24"/>
          <w:lang w:val="en-US" w:eastAsia="zh-CN"/>
        </w:rPr>
        <w:t xml:space="preserve"> </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008"/>
        <w:gridCol w:w="2583"/>
        <w:gridCol w:w="2384"/>
        <w:gridCol w:w="1788"/>
      </w:tblGrid>
      <w:tr w14:paraId="093B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center"/>
          </w:tcPr>
          <w:p w14:paraId="5A8A3CA0">
            <w:pPr>
              <w:spacing w:line="360" w:lineRule="auto"/>
              <w:rPr>
                <w:rFonts w:hint="eastAsia" w:ascii="仿宋" w:hAnsi="仿宋" w:eastAsia="仿宋" w:cs="仿宋"/>
                <w:b/>
              </w:rPr>
            </w:pPr>
            <w:r>
              <w:rPr>
                <w:rFonts w:hint="eastAsia" w:ascii="仿宋" w:hAnsi="仿宋" w:eastAsia="仿宋" w:cs="仿宋"/>
                <w:b/>
              </w:rPr>
              <w:t>序 号</w:t>
            </w:r>
          </w:p>
        </w:tc>
        <w:tc>
          <w:tcPr>
            <w:tcW w:w="2008" w:type="dxa"/>
            <w:tcBorders>
              <w:top w:val="single" w:color="auto" w:sz="4" w:space="0"/>
              <w:left w:val="single" w:color="auto" w:sz="4" w:space="0"/>
              <w:bottom w:val="single" w:color="auto" w:sz="4" w:space="0"/>
              <w:right w:val="single" w:color="auto" w:sz="4" w:space="0"/>
            </w:tcBorders>
            <w:noWrap w:val="0"/>
            <w:vAlign w:val="center"/>
          </w:tcPr>
          <w:p w14:paraId="1FC89EDE">
            <w:pPr>
              <w:spacing w:line="360" w:lineRule="auto"/>
              <w:jc w:val="center"/>
              <w:rPr>
                <w:rFonts w:hint="eastAsia" w:ascii="仿宋" w:hAnsi="仿宋" w:eastAsia="仿宋" w:cs="仿宋"/>
                <w:b/>
              </w:rPr>
            </w:pPr>
            <w:r>
              <w:rPr>
                <w:rFonts w:hint="eastAsia" w:ascii="仿宋" w:hAnsi="仿宋" w:eastAsia="仿宋" w:cs="仿宋"/>
                <w:b/>
              </w:rPr>
              <w:t>内容</w:t>
            </w:r>
          </w:p>
        </w:tc>
        <w:tc>
          <w:tcPr>
            <w:tcW w:w="2583" w:type="dxa"/>
            <w:tcBorders>
              <w:top w:val="single" w:color="auto" w:sz="4" w:space="0"/>
              <w:left w:val="single" w:color="auto" w:sz="4" w:space="0"/>
              <w:bottom w:val="single" w:color="auto" w:sz="4" w:space="0"/>
              <w:right w:val="single" w:color="auto" w:sz="4" w:space="0"/>
            </w:tcBorders>
            <w:noWrap w:val="0"/>
            <w:vAlign w:val="center"/>
          </w:tcPr>
          <w:p w14:paraId="5953CCA7">
            <w:pPr>
              <w:jc w:val="center"/>
              <w:rPr>
                <w:rFonts w:hint="eastAsia" w:ascii="仿宋" w:hAnsi="仿宋" w:eastAsia="仿宋" w:cs="仿宋"/>
                <w:b/>
              </w:rPr>
            </w:pPr>
            <w:r>
              <w:rPr>
                <w:rFonts w:hint="eastAsia" w:ascii="仿宋" w:hAnsi="仿宋" w:eastAsia="仿宋" w:cs="仿宋"/>
                <w:b/>
                <w:lang w:eastAsia="zh-CN"/>
              </w:rPr>
              <w:t>招标文件</w:t>
            </w:r>
            <w:r>
              <w:rPr>
                <w:rFonts w:hint="eastAsia" w:ascii="仿宋" w:hAnsi="仿宋" w:eastAsia="仿宋" w:cs="仿宋"/>
                <w:b/>
              </w:rPr>
              <w:t>规范要求</w:t>
            </w:r>
          </w:p>
        </w:tc>
        <w:tc>
          <w:tcPr>
            <w:tcW w:w="2384" w:type="dxa"/>
            <w:tcBorders>
              <w:top w:val="single" w:color="auto" w:sz="4" w:space="0"/>
              <w:left w:val="single" w:color="auto" w:sz="4" w:space="0"/>
              <w:bottom w:val="single" w:color="auto" w:sz="4" w:space="0"/>
              <w:right w:val="single" w:color="auto" w:sz="4" w:space="0"/>
            </w:tcBorders>
            <w:noWrap w:val="0"/>
            <w:vAlign w:val="center"/>
          </w:tcPr>
          <w:p w14:paraId="7EAD8549">
            <w:pPr>
              <w:jc w:val="center"/>
              <w:rPr>
                <w:rFonts w:hint="eastAsia" w:ascii="仿宋" w:hAnsi="仿宋" w:eastAsia="仿宋" w:cs="仿宋"/>
                <w:b/>
              </w:rPr>
            </w:pPr>
            <w:r>
              <w:rPr>
                <w:rFonts w:hint="eastAsia" w:ascii="仿宋" w:hAnsi="仿宋" w:eastAsia="仿宋" w:cs="仿宋"/>
                <w:b/>
              </w:rPr>
              <w:t>响应文件对应规范</w:t>
            </w:r>
          </w:p>
        </w:tc>
        <w:tc>
          <w:tcPr>
            <w:tcW w:w="1788" w:type="dxa"/>
            <w:tcBorders>
              <w:top w:val="single" w:color="auto" w:sz="4" w:space="0"/>
              <w:left w:val="single" w:color="auto" w:sz="4" w:space="0"/>
              <w:bottom w:val="single" w:color="auto" w:sz="4" w:space="0"/>
              <w:right w:val="single" w:color="auto" w:sz="4" w:space="0"/>
            </w:tcBorders>
            <w:noWrap w:val="0"/>
            <w:vAlign w:val="center"/>
          </w:tcPr>
          <w:p w14:paraId="5901167E">
            <w:pPr>
              <w:spacing w:line="360" w:lineRule="auto"/>
              <w:ind w:firstLine="422" w:firstLineChars="200"/>
              <w:rPr>
                <w:rFonts w:hint="eastAsia" w:ascii="仿宋" w:hAnsi="仿宋" w:eastAsia="仿宋" w:cs="仿宋"/>
                <w:b/>
              </w:rPr>
            </w:pPr>
            <w:r>
              <w:rPr>
                <w:rFonts w:hint="eastAsia" w:ascii="仿宋" w:hAnsi="仿宋" w:eastAsia="仿宋" w:cs="仿宋"/>
                <w:b/>
              </w:rPr>
              <w:t>备 注</w:t>
            </w:r>
          </w:p>
        </w:tc>
      </w:tr>
      <w:tr w14:paraId="42C3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1AC03723">
            <w:pPr>
              <w:spacing w:line="360" w:lineRule="auto"/>
              <w:jc w:val="center"/>
              <w:rPr>
                <w:rFonts w:hint="eastAsia" w:ascii="仿宋" w:hAnsi="仿宋" w:eastAsia="仿宋" w:cs="仿宋"/>
              </w:rPr>
            </w:pPr>
            <w:r>
              <w:rPr>
                <w:rFonts w:hint="eastAsia" w:ascii="仿宋" w:hAnsi="仿宋" w:eastAsia="仿宋" w:cs="仿宋"/>
              </w:rPr>
              <w:t>1</w:t>
            </w:r>
          </w:p>
        </w:tc>
        <w:tc>
          <w:tcPr>
            <w:tcW w:w="2008" w:type="dxa"/>
            <w:tcBorders>
              <w:top w:val="single" w:color="auto" w:sz="4" w:space="0"/>
              <w:left w:val="single" w:color="auto" w:sz="4" w:space="0"/>
              <w:bottom w:val="single" w:color="auto" w:sz="4" w:space="0"/>
              <w:right w:val="single" w:color="auto" w:sz="4" w:space="0"/>
            </w:tcBorders>
            <w:noWrap w:val="0"/>
            <w:vAlign w:val="center"/>
          </w:tcPr>
          <w:p w14:paraId="515934F8">
            <w:pPr>
              <w:pStyle w:val="18"/>
              <w:spacing w:line="360" w:lineRule="exact"/>
              <w:ind w:firstLine="0"/>
              <w:jc w:val="center"/>
              <w:rPr>
                <w:rFonts w:hint="eastAsia" w:ascii="仿宋" w:hAnsi="仿宋" w:eastAsia="仿宋" w:cs="仿宋"/>
                <w:szCs w:val="21"/>
              </w:rPr>
            </w:pPr>
          </w:p>
        </w:tc>
        <w:tc>
          <w:tcPr>
            <w:tcW w:w="2583" w:type="dxa"/>
            <w:tcBorders>
              <w:top w:val="single" w:color="auto" w:sz="4" w:space="0"/>
              <w:left w:val="single" w:color="auto" w:sz="4" w:space="0"/>
              <w:bottom w:val="single" w:color="auto" w:sz="4" w:space="0"/>
              <w:right w:val="single" w:color="auto" w:sz="4" w:space="0"/>
            </w:tcBorders>
            <w:noWrap w:val="0"/>
            <w:vAlign w:val="top"/>
          </w:tcPr>
          <w:p w14:paraId="1433A97F">
            <w:pPr>
              <w:spacing w:line="360" w:lineRule="auto"/>
              <w:ind w:firstLine="420" w:firstLineChars="200"/>
              <w:rPr>
                <w:rFonts w:hint="eastAsia" w:ascii="仿宋" w:hAnsi="仿宋" w:eastAsia="仿宋" w:cs="仿宋"/>
              </w:rPr>
            </w:pPr>
          </w:p>
        </w:tc>
        <w:tc>
          <w:tcPr>
            <w:tcW w:w="2384" w:type="dxa"/>
            <w:tcBorders>
              <w:top w:val="single" w:color="auto" w:sz="4" w:space="0"/>
              <w:left w:val="single" w:color="auto" w:sz="4" w:space="0"/>
              <w:bottom w:val="single" w:color="auto" w:sz="4" w:space="0"/>
              <w:right w:val="single" w:color="auto" w:sz="4" w:space="0"/>
            </w:tcBorders>
            <w:noWrap w:val="0"/>
            <w:vAlign w:val="top"/>
          </w:tcPr>
          <w:p w14:paraId="64FC2F1C">
            <w:pPr>
              <w:spacing w:line="360" w:lineRule="auto"/>
              <w:ind w:firstLine="420" w:firstLineChars="200"/>
              <w:rPr>
                <w:rFonts w:hint="eastAsia" w:ascii="仿宋" w:hAnsi="仿宋" w:eastAsia="仿宋" w:cs="仿宋"/>
              </w:rPr>
            </w:pPr>
          </w:p>
        </w:tc>
        <w:tc>
          <w:tcPr>
            <w:tcW w:w="1788" w:type="dxa"/>
            <w:tcBorders>
              <w:top w:val="single" w:color="auto" w:sz="4" w:space="0"/>
              <w:left w:val="single" w:color="auto" w:sz="4" w:space="0"/>
              <w:bottom w:val="single" w:color="auto" w:sz="4" w:space="0"/>
              <w:right w:val="single" w:color="auto" w:sz="4" w:space="0"/>
            </w:tcBorders>
            <w:noWrap w:val="0"/>
            <w:vAlign w:val="top"/>
          </w:tcPr>
          <w:p w14:paraId="41F70663">
            <w:pPr>
              <w:spacing w:line="360" w:lineRule="auto"/>
              <w:ind w:firstLine="420" w:firstLineChars="200"/>
              <w:rPr>
                <w:rFonts w:hint="eastAsia" w:ascii="仿宋" w:hAnsi="仿宋" w:eastAsia="仿宋" w:cs="仿宋"/>
              </w:rPr>
            </w:pPr>
          </w:p>
        </w:tc>
      </w:tr>
      <w:tr w14:paraId="207A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53482A7A">
            <w:pPr>
              <w:spacing w:line="360" w:lineRule="auto"/>
              <w:jc w:val="center"/>
              <w:rPr>
                <w:rFonts w:hint="eastAsia" w:ascii="仿宋" w:hAnsi="仿宋" w:eastAsia="仿宋" w:cs="仿宋"/>
              </w:rPr>
            </w:pPr>
            <w:r>
              <w:rPr>
                <w:rFonts w:hint="eastAsia" w:ascii="仿宋" w:hAnsi="仿宋" w:eastAsia="仿宋" w:cs="仿宋"/>
              </w:rPr>
              <w:t>2</w:t>
            </w:r>
          </w:p>
        </w:tc>
        <w:tc>
          <w:tcPr>
            <w:tcW w:w="2008" w:type="dxa"/>
            <w:tcBorders>
              <w:top w:val="single" w:color="auto" w:sz="4" w:space="0"/>
              <w:left w:val="single" w:color="auto" w:sz="4" w:space="0"/>
              <w:bottom w:val="single" w:color="auto" w:sz="4" w:space="0"/>
              <w:right w:val="single" w:color="auto" w:sz="4" w:space="0"/>
            </w:tcBorders>
            <w:noWrap w:val="0"/>
            <w:vAlign w:val="center"/>
          </w:tcPr>
          <w:p w14:paraId="017DD6BD">
            <w:pPr>
              <w:pStyle w:val="18"/>
              <w:spacing w:line="360" w:lineRule="exact"/>
              <w:ind w:firstLine="0"/>
              <w:jc w:val="center"/>
              <w:rPr>
                <w:rFonts w:hint="eastAsia" w:ascii="仿宋" w:hAnsi="仿宋" w:eastAsia="仿宋" w:cs="仿宋"/>
                <w:szCs w:val="21"/>
              </w:rPr>
            </w:pPr>
          </w:p>
        </w:tc>
        <w:tc>
          <w:tcPr>
            <w:tcW w:w="2583" w:type="dxa"/>
            <w:tcBorders>
              <w:top w:val="single" w:color="auto" w:sz="4" w:space="0"/>
              <w:left w:val="single" w:color="auto" w:sz="4" w:space="0"/>
              <w:bottom w:val="single" w:color="auto" w:sz="4" w:space="0"/>
              <w:right w:val="single" w:color="auto" w:sz="4" w:space="0"/>
            </w:tcBorders>
            <w:noWrap w:val="0"/>
            <w:vAlign w:val="top"/>
          </w:tcPr>
          <w:p w14:paraId="0E581AF3">
            <w:pPr>
              <w:spacing w:line="360" w:lineRule="auto"/>
              <w:ind w:firstLine="420" w:firstLineChars="200"/>
              <w:rPr>
                <w:rFonts w:hint="eastAsia" w:ascii="仿宋" w:hAnsi="仿宋" w:eastAsia="仿宋" w:cs="仿宋"/>
              </w:rPr>
            </w:pPr>
          </w:p>
        </w:tc>
        <w:tc>
          <w:tcPr>
            <w:tcW w:w="2384" w:type="dxa"/>
            <w:tcBorders>
              <w:top w:val="single" w:color="auto" w:sz="4" w:space="0"/>
              <w:left w:val="single" w:color="auto" w:sz="4" w:space="0"/>
              <w:bottom w:val="single" w:color="auto" w:sz="4" w:space="0"/>
              <w:right w:val="single" w:color="auto" w:sz="4" w:space="0"/>
            </w:tcBorders>
            <w:noWrap w:val="0"/>
            <w:vAlign w:val="top"/>
          </w:tcPr>
          <w:p w14:paraId="4E32B0A7">
            <w:pPr>
              <w:spacing w:line="360" w:lineRule="auto"/>
              <w:ind w:firstLine="420" w:firstLineChars="200"/>
              <w:rPr>
                <w:rFonts w:hint="eastAsia" w:ascii="仿宋" w:hAnsi="仿宋" w:eastAsia="仿宋" w:cs="仿宋"/>
              </w:rPr>
            </w:pPr>
          </w:p>
        </w:tc>
        <w:tc>
          <w:tcPr>
            <w:tcW w:w="1788" w:type="dxa"/>
            <w:tcBorders>
              <w:top w:val="single" w:color="auto" w:sz="4" w:space="0"/>
              <w:left w:val="single" w:color="auto" w:sz="4" w:space="0"/>
              <w:bottom w:val="single" w:color="auto" w:sz="4" w:space="0"/>
              <w:right w:val="single" w:color="auto" w:sz="4" w:space="0"/>
            </w:tcBorders>
            <w:noWrap w:val="0"/>
            <w:vAlign w:val="top"/>
          </w:tcPr>
          <w:p w14:paraId="37E638CC">
            <w:pPr>
              <w:spacing w:line="360" w:lineRule="auto"/>
              <w:ind w:firstLine="420" w:firstLineChars="200"/>
              <w:rPr>
                <w:rFonts w:hint="eastAsia" w:ascii="仿宋" w:hAnsi="仿宋" w:eastAsia="仿宋" w:cs="仿宋"/>
              </w:rPr>
            </w:pPr>
          </w:p>
        </w:tc>
      </w:tr>
      <w:tr w14:paraId="2FD2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32C3F2C1">
            <w:pPr>
              <w:spacing w:line="360" w:lineRule="auto"/>
              <w:jc w:val="center"/>
              <w:rPr>
                <w:rFonts w:hint="eastAsia" w:ascii="仿宋" w:hAnsi="仿宋" w:eastAsia="仿宋" w:cs="仿宋"/>
              </w:rPr>
            </w:pPr>
            <w:r>
              <w:rPr>
                <w:rFonts w:hint="eastAsia" w:ascii="仿宋" w:hAnsi="仿宋" w:eastAsia="仿宋" w:cs="仿宋"/>
              </w:rPr>
              <w:t>3</w:t>
            </w:r>
          </w:p>
        </w:tc>
        <w:tc>
          <w:tcPr>
            <w:tcW w:w="2008" w:type="dxa"/>
            <w:tcBorders>
              <w:top w:val="single" w:color="auto" w:sz="4" w:space="0"/>
              <w:left w:val="single" w:color="auto" w:sz="4" w:space="0"/>
              <w:bottom w:val="single" w:color="auto" w:sz="4" w:space="0"/>
              <w:right w:val="single" w:color="auto" w:sz="4" w:space="0"/>
            </w:tcBorders>
            <w:noWrap w:val="0"/>
            <w:vAlign w:val="center"/>
          </w:tcPr>
          <w:p w14:paraId="6C03E822">
            <w:pPr>
              <w:pStyle w:val="18"/>
              <w:spacing w:line="360" w:lineRule="exact"/>
              <w:ind w:firstLine="0"/>
              <w:jc w:val="center"/>
              <w:rPr>
                <w:rFonts w:hint="eastAsia" w:ascii="仿宋" w:hAnsi="仿宋" w:eastAsia="仿宋" w:cs="仿宋"/>
                <w:szCs w:val="21"/>
              </w:rPr>
            </w:pPr>
          </w:p>
        </w:tc>
        <w:tc>
          <w:tcPr>
            <w:tcW w:w="2583" w:type="dxa"/>
            <w:tcBorders>
              <w:top w:val="single" w:color="auto" w:sz="4" w:space="0"/>
              <w:left w:val="single" w:color="auto" w:sz="4" w:space="0"/>
              <w:bottom w:val="single" w:color="auto" w:sz="4" w:space="0"/>
              <w:right w:val="single" w:color="auto" w:sz="4" w:space="0"/>
            </w:tcBorders>
            <w:noWrap w:val="0"/>
            <w:vAlign w:val="top"/>
          </w:tcPr>
          <w:p w14:paraId="34824C80">
            <w:pPr>
              <w:spacing w:line="360" w:lineRule="auto"/>
              <w:ind w:firstLine="420" w:firstLineChars="200"/>
              <w:rPr>
                <w:rFonts w:hint="eastAsia" w:ascii="仿宋" w:hAnsi="仿宋" w:eastAsia="仿宋" w:cs="仿宋"/>
              </w:rPr>
            </w:pPr>
          </w:p>
        </w:tc>
        <w:tc>
          <w:tcPr>
            <w:tcW w:w="2384" w:type="dxa"/>
            <w:tcBorders>
              <w:top w:val="single" w:color="auto" w:sz="4" w:space="0"/>
              <w:left w:val="single" w:color="auto" w:sz="4" w:space="0"/>
              <w:bottom w:val="single" w:color="auto" w:sz="4" w:space="0"/>
              <w:right w:val="single" w:color="auto" w:sz="4" w:space="0"/>
            </w:tcBorders>
            <w:noWrap w:val="0"/>
            <w:vAlign w:val="top"/>
          </w:tcPr>
          <w:p w14:paraId="1CA528A3">
            <w:pPr>
              <w:spacing w:line="360" w:lineRule="auto"/>
              <w:ind w:firstLine="420" w:firstLineChars="200"/>
              <w:rPr>
                <w:rFonts w:hint="eastAsia" w:ascii="仿宋" w:hAnsi="仿宋" w:eastAsia="仿宋" w:cs="仿宋"/>
              </w:rPr>
            </w:pPr>
          </w:p>
        </w:tc>
        <w:tc>
          <w:tcPr>
            <w:tcW w:w="1788" w:type="dxa"/>
            <w:tcBorders>
              <w:top w:val="single" w:color="auto" w:sz="4" w:space="0"/>
              <w:left w:val="single" w:color="auto" w:sz="4" w:space="0"/>
              <w:bottom w:val="single" w:color="auto" w:sz="4" w:space="0"/>
              <w:right w:val="single" w:color="auto" w:sz="4" w:space="0"/>
            </w:tcBorders>
            <w:noWrap w:val="0"/>
            <w:vAlign w:val="top"/>
          </w:tcPr>
          <w:p w14:paraId="40DB77BE">
            <w:pPr>
              <w:spacing w:line="360" w:lineRule="auto"/>
              <w:ind w:firstLine="420" w:firstLineChars="200"/>
              <w:rPr>
                <w:rFonts w:hint="eastAsia" w:ascii="仿宋" w:hAnsi="仿宋" w:eastAsia="仿宋" w:cs="仿宋"/>
              </w:rPr>
            </w:pPr>
          </w:p>
        </w:tc>
      </w:tr>
      <w:tr w14:paraId="5AE3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5DE54317">
            <w:pPr>
              <w:spacing w:line="360" w:lineRule="auto"/>
              <w:jc w:val="center"/>
              <w:rPr>
                <w:rFonts w:hint="eastAsia" w:ascii="仿宋" w:hAnsi="仿宋" w:eastAsia="仿宋" w:cs="仿宋"/>
              </w:rPr>
            </w:pPr>
            <w:r>
              <w:rPr>
                <w:rFonts w:hint="eastAsia" w:ascii="仿宋" w:hAnsi="仿宋" w:eastAsia="仿宋" w:cs="仿宋"/>
              </w:rPr>
              <w:t>4</w:t>
            </w:r>
          </w:p>
        </w:tc>
        <w:tc>
          <w:tcPr>
            <w:tcW w:w="2008" w:type="dxa"/>
            <w:tcBorders>
              <w:top w:val="single" w:color="auto" w:sz="4" w:space="0"/>
              <w:left w:val="single" w:color="auto" w:sz="4" w:space="0"/>
              <w:bottom w:val="single" w:color="auto" w:sz="4" w:space="0"/>
              <w:right w:val="single" w:color="auto" w:sz="4" w:space="0"/>
            </w:tcBorders>
            <w:noWrap w:val="0"/>
            <w:vAlign w:val="center"/>
          </w:tcPr>
          <w:p w14:paraId="5AC95702">
            <w:pPr>
              <w:adjustRightInd w:val="0"/>
              <w:snapToGrid w:val="0"/>
              <w:jc w:val="center"/>
              <w:rPr>
                <w:rFonts w:hint="eastAsia" w:ascii="仿宋" w:hAnsi="仿宋" w:eastAsia="仿宋" w:cs="仿宋"/>
                <w:szCs w:val="21"/>
              </w:rPr>
            </w:pPr>
          </w:p>
        </w:tc>
        <w:tc>
          <w:tcPr>
            <w:tcW w:w="2583" w:type="dxa"/>
            <w:tcBorders>
              <w:top w:val="single" w:color="auto" w:sz="4" w:space="0"/>
              <w:left w:val="single" w:color="auto" w:sz="4" w:space="0"/>
              <w:bottom w:val="single" w:color="auto" w:sz="4" w:space="0"/>
              <w:right w:val="single" w:color="auto" w:sz="4" w:space="0"/>
            </w:tcBorders>
            <w:noWrap w:val="0"/>
            <w:vAlign w:val="top"/>
          </w:tcPr>
          <w:p w14:paraId="1729827F">
            <w:pPr>
              <w:spacing w:line="360" w:lineRule="auto"/>
              <w:ind w:firstLine="420" w:firstLineChars="200"/>
              <w:rPr>
                <w:rFonts w:hint="eastAsia" w:ascii="仿宋" w:hAnsi="仿宋" w:eastAsia="仿宋" w:cs="仿宋"/>
              </w:rPr>
            </w:pPr>
          </w:p>
        </w:tc>
        <w:tc>
          <w:tcPr>
            <w:tcW w:w="2384" w:type="dxa"/>
            <w:tcBorders>
              <w:top w:val="single" w:color="auto" w:sz="4" w:space="0"/>
              <w:left w:val="single" w:color="auto" w:sz="4" w:space="0"/>
              <w:bottom w:val="single" w:color="auto" w:sz="4" w:space="0"/>
              <w:right w:val="single" w:color="auto" w:sz="4" w:space="0"/>
            </w:tcBorders>
            <w:noWrap w:val="0"/>
            <w:vAlign w:val="top"/>
          </w:tcPr>
          <w:p w14:paraId="7913B6AA">
            <w:pPr>
              <w:spacing w:line="360" w:lineRule="auto"/>
              <w:ind w:firstLine="420" w:firstLineChars="200"/>
              <w:rPr>
                <w:rFonts w:hint="eastAsia" w:ascii="仿宋" w:hAnsi="仿宋" w:eastAsia="仿宋" w:cs="仿宋"/>
              </w:rPr>
            </w:pPr>
          </w:p>
        </w:tc>
        <w:tc>
          <w:tcPr>
            <w:tcW w:w="1788" w:type="dxa"/>
            <w:tcBorders>
              <w:top w:val="single" w:color="auto" w:sz="4" w:space="0"/>
              <w:left w:val="single" w:color="auto" w:sz="4" w:space="0"/>
              <w:bottom w:val="single" w:color="auto" w:sz="4" w:space="0"/>
              <w:right w:val="single" w:color="auto" w:sz="4" w:space="0"/>
            </w:tcBorders>
            <w:noWrap w:val="0"/>
            <w:vAlign w:val="top"/>
          </w:tcPr>
          <w:p w14:paraId="13DB76C0">
            <w:pPr>
              <w:spacing w:line="360" w:lineRule="auto"/>
              <w:ind w:firstLine="420" w:firstLineChars="200"/>
              <w:rPr>
                <w:rFonts w:hint="eastAsia" w:ascii="仿宋" w:hAnsi="仿宋" w:eastAsia="仿宋" w:cs="仿宋"/>
              </w:rPr>
            </w:pPr>
          </w:p>
        </w:tc>
      </w:tr>
      <w:tr w14:paraId="4556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501CDDF0">
            <w:pPr>
              <w:spacing w:line="360" w:lineRule="auto"/>
              <w:jc w:val="center"/>
              <w:rPr>
                <w:rFonts w:hint="eastAsia" w:ascii="仿宋" w:hAnsi="仿宋" w:eastAsia="仿宋" w:cs="仿宋"/>
              </w:rPr>
            </w:pPr>
            <w:r>
              <w:rPr>
                <w:rFonts w:hint="eastAsia" w:ascii="仿宋" w:hAnsi="仿宋" w:eastAsia="仿宋" w:cs="仿宋"/>
              </w:rPr>
              <w:t>5</w:t>
            </w:r>
          </w:p>
        </w:tc>
        <w:tc>
          <w:tcPr>
            <w:tcW w:w="2008" w:type="dxa"/>
            <w:tcBorders>
              <w:top w:val="single" w:color="auto" w:sz="4" w:space="0"/>
              <w:left w:val="single" w:color="auto" w:sz="4" w:space="0"/>
              <w:bottom w:val="single" w:color="auto" w:sz="4" w:space="0"/>
              <w:right w:val="single" w:color="auto" w:sz="4" w:space="0"/>
            </w:tcBorders>
            <w:noWrap w:val="0"/>
            <w:vAlign w:val="center"/>
          </w:tcPr>
          <w:p w14:paraId="09761F31">
            <w:pPr>
              <w:pStyle w:val="18"/>
              <w:spacing w:line="360" w:lineRule="exact"/>
              <w:ind w:firstLine="0"/>
              <w:jc w:val="center"/>
              <w:rPr>
                <w:rFonts w:hint="eastAsia" w:ascii="仿宋" w:hAnsi="仿宋" w:eastAsia="仿宋" w:cs="仿宋"/>
                <w:szCs w:val="21"/>
              </w:rPr>
            </w:pPr>
          </w:p>
        </w:tc>
        <w:tc>
          <w:tcPr>
            <w:tcW w:w="2583" w:type="dxa"/>
            <w:tcBorders>
              <w:top w:val="single" w:color="auto" w:sz="4" w:space="0"/>
              <w:left w:val="single" w:color="auto" w:sz="4" w:space="0"/>
              <w:bottom w:val="single" w:color="auto" w:sz="4" w:space="0"/>
              <w:right w:val="single" w:color="auto" w:sz="4" w:space="0"/>
            </w:tcBorders>
            <w:noWrap w:val="0"/>
            <w:vAlign w:val="top"/>
          </w:tcPr>
          <w:p w14:paraId="2CDA0BFF">
            <w:pPr>
              <w:spacing w:line="360" w:lineRule="auto"/>
              <w:ind w:firstLine="420" w:firstLineChars="200"/>
              <w:rPr>
                <w:rFonts w:hint="eastAsia" w:ascii="仿宋" w:hAnsi="仿宋" w:eastAsia="仿宋" w:cs="仿宋"/>
              </w:rPr>
            </w:pPr>
          </w:p>
        </w:tc>
        <w:tc>
          <w:tcPr>
            <w:tcW w:w="2384" w:type="dxa"/>
            <w:tcBorders>
              <w:top w:val="single" w:color="auto" w:sz="4" w:space="0"/>
              <w:left w:val="single" w:color="auto" w:sz="4" w:space="0"/>
              <w:bottom w:val="single" w:color="auto" w:sz="4" w:space="0"/>
              <w:right w:val="single" w:color="auto" w:sz="4" w:space="0"/>
            </w:tcBorders>
            <w:noWrap w:val="0"/>
            <w:vAlign w:val="top"/>
          </w:tcPr>
          <w:p w14:paraId="2DF62F1A">
            <w:pPr>
              <w:spacing w:line="360" w:lineRule="auto"/>
              <w:ind w:firstLine="420" w:firstLineChars="200"/>
              <w:rPr>
                <w:rFonts w:hint="eastAsia" w:ascii="仿宋" w:hAnsi="仿宋" w:eastAsia="仿宋" w:cs="仿宋"/>
              </w:rPr>
            </w:pPr>
          </w:p>
        </w:tc>
        <w:tc>
          <w:tcPr>
            <w:tcW w:w="1788" w:type="dxa"/>
            <w:tcBorders>
              <w:top w:val="single" w:color="auto" w:sz="4" w:space="0"/>
              <w:left w:val="single" w:color="auto" w:sz="4" w:space="0"/>
              <w:bottom w:val="single" w:color="auto" w:sz="4" w:space="0"/>
              <w:right w:val="single" w:color="auto" w:sz="4" w:space="0"/>
            </w:tcBorders>
            <w:noWrap w:val="0"/>
            <w:vAlign w:val="top"/>
          </w:tcPr>
          <w:p w14:paraId="1191D9EA">
            <w:pPr>
              <w:spacing w:line="360" w:lineRule="auto"/>
              <w:ind w:firstLine="420" w:firstLineChars="200"/>
              <w:rPr>
                <w:rFonts w:hint="eastAsia" w:ascii="仿宋" w:hAnsi="仿宋" w:eastAsia="仿宋" w:cs="仿宋"/>
              </w:rPr>
            </w:pPr>
          </w:p>
        </w:tc>
      </w:tr>
      <w:tr w14:paraId="322A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1E54A389">
            <w:pPr>
              <w:spacing w:line="360" w:lineRule="auto"/>
              <w:jc w:val="center"/>
              <w:rPr>
                <w:rFonts w:hint="eastAsia" w:ascii="仿宋" w:hAnsi="仿宋" w:eastAsia="仿宋" w:cs="仿宋"/>
              </w:rPr>
            </w:pPr>
            <w:r>
              <w:rPr>
                <w:rFonts w:hint="eastAsia" w:ascii="仿宋" w:hAnsi="仿宋" w:eastAsia="仿宋" w:cs="仿宋"/>
              </w:rPr>
              <w:t>6</w:t>
            </w:r>
          </w:p>
        </w:tc>
        <w:tc>
          <w:tcPr>
            <w:tcW w:w="2008" w:type="dxa"/>
            <w:tcBorders>
              <w:top w:val="single" w:color="auto" w:sz="4" w:space="0"/>
              <w:left w:val="single" w:color="auto" w:sz="4" w:space="0"/>
              <w:bottom w:val="single" w:color="auto" w:sz="4" w:space="0"/>
              <w:right w:val="single" w:color="auto" w:sz="4" w:space="0"/>
            </w:tcBorders>
            <w:noWrap w:val="0"/>
            <w:vAlign w:val="center"/>
          </w:tcPr>
          <w:p w14:paraId="731CEB86">
            <w:pPr>
              <w:pStyle w:val="24"/>
              <w:spacing w:line="360" w:lineRule="exact"/>
              <w:jc w:val="center"/>
              <w:rPr>
                <w:rFonts w:hint="eastAsia" w:ascii="仿宋" w:hAnsi="仿宋" w:eastAsia="仿宋" w:cs="仿宋"/>
                <w:sz w:val="21"/>
                <w:szCs w:val="21"/>
              </w:rPr>
            </w:pPr>
          </w:p>
        </w:tc>
        <w:tc>
          <w:tcPr>
            <w:tcW w:w="2583" w:type="dxa"/>
            <w:tcBorders>
              <w:top w:val="single" w:color="auto" w:sz="4" w:space="0"/>
              <w:left w:val="single" w:color="auto" w:sz="4" w:space="0"/>
              <w:bottom w:val="single" w:color="auto" w:sz="4" w:space="0"/>
              <w:right w:val="single" w:color="auto" w:sz="4" w:space="0"/>
            </w:tcBorders>
            <w:noWrap w:val="0"/>
            <w:vAlign w:val="top"/>
          </w:tcPr>
          <w:p w14:paraId="686779AA">
            <w:pPr>
              <w:spacing w:line="360" w:lineRule="auto"/>
              <w:ind w:firstLine="420" w:firstLineChars="200"/>
              <w:rPr>
                <w:rFonts w:hint="eastAsia" w:ascii="仿宋" w:hAnsi="仿宋" w:eastAsia="仿宋" w:cs="仿宋"/>
              </w:rPr>
            </w:pPr>
          </w:p>
        </w:tc>
        <w:tc>
          <w:tcPr>
            <w:tcW w:w="2384" w:type="dxa"/>
            <w:tcBorders>
              <w:top w:val="single" w:color="auto" w:sz="4" w:space="0"/>
              <w:left w:val="single" w:color="auto" w:sz="4" w:space="0"/>
              <w:bottom w:val="single" w:color="auto" w:sz="4" w:space="0"/>
              <w:right w:val="single" w:color="auto" w:sz="4" w:space="0"/>
            </w:tcBorders>
            <w:noWrap w:val="0"/>
            <w:vAlign w:val="top"/>
          </w:tcPr>
          <w:p w14:paraId="474E4003">
            <w:pPr>
              <w:spacing w:line="360" w:lineRule="auto"/>
              <w:ind w:firstLine="420" w:firstLineChars="200"/>
              <w:rPr>
                <w:rFonts w:hint="eastAsia" w:ascii="仿宋" w:hAnsi="仿宋" w:eastAsia="仿宋" w:cs="仿宋"/>
              </w:rPr>
            </w:pPr>
          </w:p>
        </w:tc>
        <w:tc>
          <w:tcPr>
            <w:tcW w:w="1788" w:type="dxa"/>
            <w:tcBorders>
              <w:top w:val="single" w:color="auto" w:sz="4" w:space="0"/>
              <w:left w:val="single" w:color="auto" w:sz="4" w:space="0"/>
              <w:bottom w:val="single" w:color="auto" w:sz="4" w:space="0"/>
              <w:right w:val="single" w:color="auto" w:sz="4" w:space="0"/>
            </w:tcBorders>
            <w:noWrap w:val="0"/>
            <w:vAlign w:val="top"/>
          </w:tcPr>
          <w:p w14:paraId="3059BDB0">
            <w:pPr>
              <w:spacing w:line="360" w:lineRule="auto"/>
              <w:ind w:firstLine="420" w:firstLineChars="200"/>
              <w:rPr>
                <w:rFonts w:hint="eastAsia" w:ascii="仿宋" w:hAnsi="仿宋" w:eastAsia="仿宋" w:cs="仿宋"/>
              </w:rPr>
            </w:pPr>
          </w:p>
        </w:tc>
      </w:tr>
      <w:tr w14:paraId="1FC2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5C2E7E99">
            <w:pPr>
              <w:spacing w:line="360" w:lineRule="auto"/>
              <w:jc w:val="center"/>
              <w:rPr>
                <w:rFonts w:hint="eastAsia" w:ascii="仿宋" w:hAnsi="仿宋" w:eastAsia="仿宋" w:cs="仿宋"/>
              </w:rPr>
            </w:pPr>
            <w:r>
              <w:rPr>
                <w:rFonts w:hint="eastAsia" w:ascii="仿宋" w:hAnsi="仿宋" w:eastAsia="仿宋" w:cs="仿宋"/>
              </w:rPr>
              <w:t>7</w:t>
            </w:r>
          </w:p>
        </w:tc>
        <w:tc>
          <w:tcPr>
            <w:tcW w:w="2008" w:type="dxa"/>
            <w:tcBorders>
              <w:top w:val="single" w:color="auto" w:sz="4" w:space="0"/>
              <w:left w:val="single" w:color="auto" w:sz="4" w:space="0"/>
              <w:bottom w:val="single" w:color="auto" w:sz="4" w:space="0"/>
              <w:right w:val="single" w:color="auto" w:sz="4" w:space="0"/>
            </w:tcBorders>
            <w:noWrap w:val="0"/>
            <w:vAlign w:val="center"/>
          </w:tcPr>
          <w:p w14:paraId="4E86C616">
            <w:pPr>
              <w:pStyle w:val="24"/>
              <w:spacing w:line="360" w:lineRule="exact"/>
              <w:jc w:val="center"/>
              <w:rPr>
                <w:rFonts w:hint="eastAsia" w:ascii="仿宋" w:hAnsi="仿宋" w:eastAsia="仿宋" w:cs="仿宋"/>
                <w:sz w:val="21"/>
                <w:szCs w:val="21"/>
              </w:rPr>
            </w:pPr>
          </w:p>
        </w:tc>
        <w:tc>
          <w:tcPr>
            <w:tcW w:w="2583" w:type="dxa"/>
            <w:tcBorders>
              <w:top w:val="single" w:color="auto" w:sz="4" w:space="0"/>
              <w:left w:val="single" w:color="auto" w:sz="4" w:space="0"/>
              <w:bottom w:val="single" w:color="auto" w:sz="4" w:space="0"/>
              <w:right w:val="single" w:color="auto" w:sz="4" w:space="0"/>
            </w:tcBorders>
            <w:noWrap w:val="0"/>
            <w:vAlign w:val="top"/>
          </w:tcPr>
          <w:p w14:paraId="425753B1">
            <w:pPr>
              <w:spacing w:line="360" w:lineRule="auto"/>
              <w:ind w:firstLine="420" w:firstLineChars="200"/>
              <w:rPr>
                <w:rFonts w:hint="eastAsia" w:ascii="仿宋" w:hAnsi="仿宋" w:eastAsia="仿宋" w:cs="仿宋"/>
              </w:rPr>
            </w:pPr>
          </w:p>
        </w:tc>
        <w:tc>
          <w:tcPr>
            <w:tcW w:w="2384" w:type="dxa"/>
            <w:tcBorders>
              <w:top w:val="single" w:color="auto" w:sz="4" w:space="0"/>
              <w:left w:val="single" w:color="auto" w:sz="4" w:space="0"/>
              <w:bottom w:val="single" w:color="auto" w:sz="4" w:space="0"/>
              <w:right w:val="single" w:color="auto" w:sz="4" w:space="0"/>
            </w:tcBorders>
            <w:noWrap w:val="0"/>
            <w:vAlign w:val="top"/>
          </w:tcPr>
          <w:p w14:paraId="7246FFB6">
            <w:pPr>
              <w:spacing w:line="360" w:lineRule="auto"/>
              <w:ind w:firstLine="420" w:firstLineChars="200"/>
              <w:rPr>
                <w:rFonts w:hint="eastAsia" w:ascii="仿宋" w:hAnsi="仿宋" w:eastAsia="仿宋" w:cs="仿宋"/>
              </w:rPr>
            </w:pPr>
          </w:p>
        </w:tc>
        <w:tc>
          <w:tcPr>
            <w:tcW w:w="1788" w:type="dxa"/>
            <w:tcBorders>
              <w:top w:val="single" w:color="auto" w:sz="4" w:space="0"/>
              <w:left w:val="single" w:color="auto" w:sz="4" w:space="0"/>
              <w:bottom w:val="single" w:color="auto" w:sz="4" w:space="0"/>
              <w:right w:val="single" w:color="auto" w:sz="4" w:space="0"/>
            </w:tcBorders>
            <w:noWrap w:val="0"/>
            <w:vAlign w:val="top"/>
          </w:tcPr>
          <w:p w14:paraId="1AE28C42">
            <w:pPr>
              <w:spacing w:line="360" w:lineRule="auto"/>
              <w:ind w:firstLine="420" w:firstLineChars="200"/>
              <w:rPr>
                <w:rFonts w:hint="eastAsia" w:ascii="仿宋" w:hAnsi="仿宋" w:eastAsia="仿宋" w:cs="仿宋"/>
              </w:rPr>
            </w:pPr>
          </w:p>
        </w:tc>
      </w:tr>
      <w:tr w14:paraId="7D03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noWrap w:val="0"/>
            <w:vAlign w:val="top"/>
          </w:tcPr>
          <w:p w14:paraId="77A17875">
            <w:pPr>
              <w:spacing w:line="360" w:lineRule="auto"/>
              <w:jc w:val="center"/>
              <w:rPr>
                <w:rFonts w:hint="eastAsia" w:ascii="仿宋" w:hAnsi="仿宋" w:eastAsia="仿宋" w:cs="仿宋"/>
              </w:rPr>
            </w:pPr>
            <w:r>
              <w:rPr>
                <w:rFonts w:hint="eastAsia" w:ascii="仿宋" w:hAnsi="仿宋" w:eastAsia="仿宋" w:cs="仿宋"/>
              </w:rPr>
              <w:t>8</w:t>
            </w:r>
          </w:p>
        </w:tc>
        <w:tc>
          <w:tcPr>
            <w:tcW w:w="2008" w:type="dxa"/>
            <w:tcBorders>
              <w:top w:val="single" w:color="auto" w:sz="4" w:space="0"/>
              <w:left w:val="single" w:color="auto" w:sz="4" w:space="0"/>
              <w:bottom w:val="single" w:color="auto" w:sz="4" w:space="0"/>
              <w:right w:val="single" w:color="auto" w:sz="4" w:space="0"/>
            </w:tcBorders>
            <w:noWrap w:val="0"/>
            <w:vAlign w:val="center"/>
          </w:tcPr>
          <w:p w14:paraId="1649680A">
            <w:pPr>
              <w:pStyle w:val="24"/>
              <w:spacing w:line="360" w:lineRule="exact"/>
              <w:jc w:val="center"/>
              <w:rPr>
                <w:rFonts w:hint="eastAsia" w:ascii="仿宋" w:hAnsi="仿宋" w:eastAsia="仿宋" w:cs="仿宋"/>
                <w:sz w:val="21"/>
                <w:szCs w:val="21"/>
              </w:rPr>
            </w:pPr>
          </w:p>
        </w:tc>
        <w:tc>
          <w:tcPr>
            <w:tcW w:w="2583" w:type="dxa"/>
            <w:tcBorders>
              <w:top w:val="single" w:color="auto" w:sz="4" w:space="0"/>
              <w:left w:val="single" w:color="auto" w:sz="4" w:space="0"/>
              <w:bottom w:val="single" w:color="auto" w:sz="4" w:space="0"/>
              <w:right w:val="single" w:color="auto" w:sz="4" w:space="0"/>
            </w:tcBorders>
            <w:noWrap w:val="0"/>
            <w:vAlign w:val="top"/>
          </w:tcPr>
          <w:p w14:paraId="24E46367">
            <w:pPr>
              <w:spacing w:line="360" w:lineRule="auto"/>
              <w:ind w:firstLine="420" w:firstLineChars="200"/>
              <w:rPr>
                <w:rFonts w:hint="eastAsia" w:ascii="仿宋" w:hAnsi="仿宋" w:eastAsia="仿宋" w:cs="仿宋"/>
              </w:rPr>
            </w:pPr>
          </w:p>
        </w:tc>
        <w:tc>
          <w:tcPr>
            <w:tcW w:w="2384" w:type="dxa"/>
            <w:tcBorders>
              <w:top w:val="single" w:color="auto" w:sz="4" w:space="0"/>
              <w:left w:val="single" w:color="auto" w:sz="4" w:space="0"/>
              <w:bottom w:val="single" w:color="auto" w:sz="4" w:space="0"/>
              <w:right w:val="single" w:color="auto" w:sz="4" w:space="0"/>
            </w:tcBorders>
            <w:noWrap w:val="0"/>
            <w:vAlign w:val="top"/>
          </w:tcPr>
          <w:p w14:paraId="72A1EB4A">
            <w:pPr>
              <w:spacing w:line="360" w:lineRule="auto"/>
              <w:ind w:firstLine="420" w:firstLineChars="200"/>
              <w:rPr>
                <w:rFonts w:hint="eastAsia" w:ascii="仿宋" w:hAnsi="仿宋" w:eastAsia="仿宋" w:cs="仿宋"/>
              </w:rPr>
            </w:pPr>
          </w:p>
        </w:tc>
        <w:tc>
          <w:tcPr>
            <w:tcW w:w="1788" w:type="dxa"/>
            <w:tcBorders>
              <w:top w:val="single" w:color="auto" w:sz="4" w:space="0"/>
              <w:left w:val="single" w:color="auto" w:sz="4" w:space="0"/>
              <w:bottom w:val="single" w:color="auto" w:sz="4" w:space="0"/>
              <w:right w:val="single" w:color="auto" w:sz="4" w:space="0"/>
            </w:tcBorders>
            <w:noWrap w:val="0"/>
            <w:vAlign w:val="top"/>
          </w:tcPr>
          <w:p w14:paraId="5FE6499B">
            <w:pPr>
              <w:spacing w:line="360" w:lineRule="auto"/>
              <w:ind w:firstLine="420" w:firstLineChars="200"/>
              <w:rPr>
                <w:rFonts w:hint="eastAsia" w:ascii="仿宋" w:hAnsi="仿宋" w:eastAsia="仿宋" w:cs="仿宋"/>
              </w:rPr>
            </w:pPr>
          </w:p>
        </w:tc>
      </w:tr>
    </w:tbl>
    <w:p w14:paraId="190128C0">
      <w:pPr>
        <w:spacing w:line="340" w:lineRule="exact"/>
        <w:ind w:firstLine="420" w:firstLineChars="200"/>
        <w:rPr>
          <w:rFonts w:hint="eastAsia" w:ascii="仿宋" w:hAnsi="仿宋" w:eastAsia="仿宋" w:cs="仿宋"/>
        </w:rPr>
      </w:pPr>
    </w:p>
    <w:p w14:paraId="2E1EA431">
      <w:pPr>
        <w:spacing w:line="340" w:lineRule="exact"/>
        <w:ind w:firstLine="420" w:firstLineChars="200"/>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szCs w:val="21"/>
        </w:rPr>
        <w:t>供应商（盖章）：</w:t>
      </w:r>
    </w:p>
    <w:p w14:paraId="1789B657">
      <w:pPr>
        <w:spacing w:before="156" w:beforeLines="50" w:after="156" w:afterLines="50" w:line="300" w:lineRule="exact"/>
        <w:ind w:firstLine="420" w:firstLineChars="200"/>
        <w:rPr>
          <w:rFonts w:hint="eastAsia" w:ascii="仿宋" w:hAnsi="仿宋" w:eastAsia="仿宋" w:cs="仿宋"/>
          <w:szCs w:val="21"/>
        </w:rPr>
      </w:pPr>
      <w:r>
        <w:rPr>
          <w:rFonts w:hint="eastAsia" w:ascii="仿宋" w:hAnsi="仿宋" w:eastAsia="仿宋" w:cs="仿宋"/>
          <w:szCs w:val="21"/>
        </w:rPr>
        <w:t>授权代表（签字）：</w:t>
      </w:r>
    </w:p>
    <w:p w14:paraId="709BC7DA">
      <w:pPr>
        <w:pStyle w:val="34"/>
        <w:spacing w:line="300" w:lineRule="exact"/>
        <w:ind w:firstLine="480" w:firstLineChars="200"/>
        <w:rPr>
          <w:rFonts w:hint="eastAsia" w:ascii="仿宋" w:hAnsi="仿宋" w:eastAsia="仿宋" w:cs="仿宋"/>
        </w:rPr>
      </w:pPr>
      <w:r>
        <w:rPr>
          <w:rFonts w:hint="eastAsia" w:ascii="仿宋" w:hAnsi="仿宋" w:eastAsia="仿宋" w:cs="仿宋"/>
        </w:rPr>
        <w:t xml:space="preserve">日期：     </w:t>
      </w:r>
    </w:p>
    <w:p w14:paraId="5FA1E727">
      <w:pPr>
        <w:rPr>
          <w:rFonts w:hint="eastAsia" w:ascii="仿宋" w:hAnsi="仿宋" w:eastAsia="仿宋" w:cs="仿宋"/>
          <w:sz w:val="24"/>
        </w:rPr>
      </w:pPr>
    </w:p>
    <w:p w14:paraId="0B456388">
      <w:pPr>
        <w:spacing w:line="340" w:lineRule="exact"/>
        <w:ind w:firstLine="420" w:firstLineChars="200"/>
        <w:rPr>
          <w:rFonts w:hint="eastAsia" w:ascii="仿宋" w:hAnsi="仿宋" w:eastAsia="仿宋" w:cs="仿宋"/>
          <w:szCs w:val="21"/>
        </w:rPr>
      </w:pPr>
      <w:r>
        <w:rPr>
          <w:rFonts w:hint="eastAsia" w:ascii="仿宋" w:hAnsi="仿宋" w:eastAsia="仿宋" w:cs="仿宋"/>
          <w:szCs w:val="21"/>
        </w:rPr>
        <w:t>注：1、本表格为</w:t>
      </w:r>
      <w:r>
        <w:rPr>
          <w:rFonts w:hint="eastAsia" w:ascii="仿宋" w:hAnsi="仿宋" w:eastAsia="仿宋" w:cs="仿宋"/>
          <w:bCs/>
          <w:szCs w:val="21"/>
        </w:rPr>
        <w:t>商务要求中除报价以外的其他要求，不填写视同完全响应</w:t>
      </w:r>
      <w:r>
        <w:rPr>
          <w:rFonts w:hint="eastAsia" w:ascii="仿宋" w:hAnsi="仿宋" w:eastAsia="仿宋" w:cs="仿宋"/>
          <w:bCs/>
          <w:szCs w:val="21"/>
          <w:lang w:eastAsia="zh-CN"/>
        </w:rPr>
        <w:t>招标文件</w:t>
      </w:r>
      <w:r>
        <w:rPr>
          <w:rFonts w:hint="eastAsia" w:ascii="仿宋" w:hAnsi="仿宋" w:eastAsia="仿宋" w:cs="仿宋"/>
          <w:bCs/>
          <w:szCs w:val="21"/>
        </w:rPr>
        <w:t>要求。</w:t>
      </w:r>
      <w:r>
        <w:rPr>
          <w:rFonts w:hint="eastAsia" w:ascii="仿宋" w:hAnsi="仿宋" w:eastAsia="仿宋" w:cs="仿宋"/>
          <w:szCs w:val="21"/>
        </w:rPr>
        <w:t>此表可在不改变格式的情况下可自行制作。</w:t>
      </w:r>
    </w:p>
    <w:p w14:paraId="0D01929F">
      <w:pPr>
        <w:spacing w:line="340" w:lineRule="exact"/>
        <w:ind w:firstLine="630" w:firstLineChars="300"/>
        <w:rPr>
          <w:rFonts w:hint="eastAsia" w:ascii="仿宋" w:hAnsi="仿宋" w:eastAsia="仿宋" w:cs="仿宋"/>
        </w:rPr>
      </w:pPr>
      <w:r>
        <w:rPr>
          <w:rFonts w:hint="eastAsia" w:ascii="仿宋" w:hAnsi="仿宋" w:eastAsia="仿宋" w:cs="仿宋"/>
          <w:szCs w:val="21"/>
        </w:rPr>
        <w:t>2、备注栏填正偏离、负偏离或无偏离。</w:t>
      </w:r>
    </w:p>
    <w:p w14:paraId="363BD2BA">
      <w:pPr>
        <w:keepNext w:val="0"/>
        <w:keepLines w:val="0"/>
        <w:pageBreakBefore/>
        <w:widowControl w:val="0"/>
        <w:numPr>
          <w:ilvl w:val="0"/>
          <w:numId w:val="0"/>
        </w:numPr>
        <w:kinsoku/>
        <w:wordWrap/>
        <w:overflowPunct/>
        <w:topLinePunct w:val="0"/>
        <w:autoSpaceDE/>
        <w:autoSpaceDN/>
        <w:bidi w:val="0"/>
        <w:adjustRightInd/>
        <w:snapToGrid/>
        <w:spacing w:line="460" w:lineRule="exact"/>
        <w:ind w:firstLine="482" w:firstLineChars="200"/>
        <w:jc w:val="center"/>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投入本项目的设备情况</w:t>
      </w:r>
    </w:p>
    <w:p w14:paraId="4818931B">
      <w:pPr>
        <w:spacing w:line="460" w:lineRule="exact"/>
        <w:ind w:firstLine="482" w:firstLineChars="200"/>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拟投入设备配备表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004"/>
        <w:gridCol w:w="1220"/>
        <w:gridCol w:w="1996"/>
        <w:gridCol w:w="1334"/>
        <w:gridCol w:w="1605"/>
      </w:tblGrid>
      <w:tr w14:paraId="0A31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08" w:type="dxa"/>
            <w:noWrap w:val="0"/>
            <w:vAlign w:val="center"/>
          </w:tcPr>
          <w:p w14:paraId="09BBD48B">
            <w:pPr>
              <w:adjustRightInd w:val="0"/>
              <w:jc w:val="center"/>
              <w:rPr>
                <w:rFonts w:hint="eastAsia" w:ascii="仿宋" w:hAnsi="仿宋" w:eastAsia="仿宋" w:cs="仿宋"/>
                <w:bCs/>
                <w:sz w:val="24"/>
              </w:rPr>
            </w:pPr>
            <w:r>
              <w:rPr>
                <w:rFonts w:hint="eastAsia" w:ascii="仿宋" w:hAnsi="仿宋" w:eastAsia="仿宋" w:cs="仿宋"/>
                <w:bCs/>
                <w:sz w:val="24"/>
              </w:rPr>
              <w:t>序号</w:t>
            </w:r>
          </w:p>
        </w:tc>
        <w:tc>
          <w:tcPr>
            <w:tcW w:w="2004" w:type="dxa"/>
            <w:noWrap w:val="0"/>
            <w:vAlign w:val="center"/>
          </w:tcPr>
          <w:p w14:paraId="3A49F946">
            <w:pPr>
              <w:adjustRightInd w:val="0"/>
              <w:jc w:val="center"/>
              <w:rPr>
                <w:rFonts w:hint="eastAsia" w:ascii="仿宋" w:hAnsi="仿宋" w:eastAsia="仿宋" w:cs="仿宋"/>
                <w:bCs/>
                <w:sz w:val="24"/>
              </w:rPr>
            </w:pPr>
            <w:r>
              <w:rPr>
                <w:rFonts w:hint="eastAsia" w:ascii="仿宋" w:hAnsi="仿宋" w:eastAsia="仿宋" w:cs="仿宋"/>
                <w:bCs/>
                <w:sz w:val="24"/>
              </w:rPr>
              <w:t>设备名称</w:t>
            </w:r>
          </w:p>
        </w:tc>
        <w:tc>
          <w:tcPr>
            <w:tcW w:w="1220" w:type="dxa"/>
            <w:noWrap w:val="0"/>
            <w:vAlign w:val="center"/>
          </w:tcPr>
          <w:p w14:paraId="25935D50">
            <w:pPr>
              <w:adjustRightInd w:val="0"/>
              <w:jc w:val="center"/>
              <w:rPr>
                <w:rFonts w:hint="eastAsia" w:ascii="仿宋" w:hAnsi="仿宋" w:eastAsia="仿宋" w:cs="仿宋"/>
                <w:bCs/>
                <w:sz w:val="24"/>
                <w:lang w:eastAsia="zh-CN"/>
              </w:rPr>
            </w:pPr>
            <w:r>
              <w:rPr>
                <w:rFonts w:hint="eastAsia" w:ascii="仿宋" w:hAnsi="仿宋" w:eastAsia="仿宋" w:cs="仿宋"/>
                <w:bCs/>
                <w:sz w:val="24"/>
                <w:lang w:val="en-US" w:eastAsia="zh-CN"/>
              </w:rPr>
              <w:t>数量</w:t>
            </w:r>
          </w:p>
        </w:tc>
        <w:tc>
          <w:tcPr>
            <w:tcW w:w="1996" w:type="dxa"/>
            <w:noWrap w:val="0"/>
            <w:vAlign w:val="center"/>
          </w:tcPr>
          <w:p w14:paraId="64CFC3E0">
            <w:pPr>
              <w:adjustRightInd w:val="0"/>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 xml:space="preserve">品牌、型号规格 </w:t>
            </w:r>
          </w:p>
        </w:tc>
        <w:tc>
          <w:tcPr>
            <w:tcW w:w="1334" w:type="dxa"/>
            <w:noWrap w:val="0"/>
            <w:vAlign w:val="center"/>
          </w:tcPr>
          <w:p w14:paraId="611E88B7">
            <w:pPr>
              <w:adjustRightInd w:val="0"/>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用途</w:t>
            </w:r>
          </w:p>
        </w:tc>
        <w:tc>
          <w:tcPr>
            <w:tcW w:w="1605" w:type="dxa"/>
            <w:noWrap w:val="0"/>
            <w:vAlign w:val="center"/>
          </w:tcPr>
          <w:p w14:paraId="0AE021B4">
            <w:pPr>
              <w:adjustRightInd w:val="0"/>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备注</w:t>
            </w:r>
          </w:p>
        </w:tc>
      </w:tr>
      <w:tr w14:paraId="2AFA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008" w:type="dxa"/>
            <w:noWrap w:val="0"/>
            <w:vAlign w:val="top"/>
          </w:tcPr>
          <w:p w14:paraId="471D844A">
            <w:pPr>
              <w:spacing w:line="600" w:lineRule="exact"/>
              <w:jc w:val="center"/>
              <w:rPr>
                <w:rFonts w:hint="eastAsia" w:ascii="仿宋" w:hAnsi="仿宋" w:eastAsia="仿宋" w:cs="仿宋"/>
                <w:bCs/>
                <w:color w:val="000000"/>
                <w:szCs w:val="21"/>
              </w:rPr>
            </w:pPr>
          </w:p>
        </w:tc>
        <w:tc>
          <w:tcPr>
            <w:tcW w:w="2004" w:type="dxa"/>
            <w:noWrap w:val="0"/>
            <w:vAlign w:val="top"/>
          </w:tcPr>
          <w:p w14:paraId="65C75856">
            <w:pPr>
              <w:spacing w:line="600" w:lineRule="exact"/>
              <w:jc w:val="center"/>
              <w:rPr>
                <w:rFonts w:hint="eastAsia" w:ascii="仿宋" w:hAnsi="仿宋" w:eastAsia="仿宋" w:cs="仿宋"/>
                <w:bCs/>
                <w:color w:val="000000"/>
                <w:szCs w:val="21"/>
              </w:rPr>
            </w:pPr>
          </w:p>
        </w:tc>
        <w:tc>
          <w:tcPr>
            <w:tcW w:w="1220" w:type="dxa"/>
            <w:noWrap w:val="0"/>
            <w:vAlign w:val="top"/>
          </w:tcPr>
          <w:p w14:paraId="491D9CAC">
            <w:pPr>
              <w:spacing w:line="600" w:lineRule="exact"/>
              <w:jc w:val="center"/>
              <w:rPr>
                <w:rFonts w:hint="eastAsia" w:ascii="仿宋" w:hAnsi="仿宋" w:eastAsia="仿宋" w:cs="仿宋"/>
                <w:bCs/>
                <w:color w:val="000000"/>
                <w:szCs w:val="21"/>
              </w:rPr>
            </w:pPr>
          </w:p>
        </w:tc>
        <w:tc>
          <w:tcPr>
            <w:tcW w:w="1996" w:type="dxa"/>
            <w:noWrap w:val="0"/>
            <w:vAlign w:val="top"/>
          </w:tcPr>
          <w:p w14:paraId="5755F32E">
            <w:pPr>
              <w:spacing w:line="600" w:lineRule="exact"/>
              <w:jc w:val="center"/>
              <w:rPr>
                <w:rFonts w:hint="eastAsia" w:ascii="仿宋" w:hAnsi="仿宋" w:eastAsia="仿宋" w:cs="仿宋"/>
                <w:bCs/>
                <w:color w:val="000000"/>
                <w:szCs w:val="21"/>
              </w:rPr>
            </w:pPr>
          </w:p>
        </w:tc>
        <w:tc>
          <w:tcPr>
            <w:tcW w:w="1334" w:type="dxa"/>
            <w:noWrap w:val="0"/>
            <w:vAlign w:val="top"/>
          </w:tcPr>
          <w:p w14:paraId="247459A2">
            <w:pPr>
              <w:spacing w:line="600" w:lineRule="exact"/>
              <w:jc w:val="center"/>
              <w:rPr>
                <w:rFonts w:hint="eastAsia" w:ascii="仿宋" w:hAnsi="仿宋" w:eastAsia="仿宋" w:cs="仿宋"/>
                <w:bCs/>
                <w:color w:val="000000"/>
                <w:szCs w:val="21"/>
              </w:rPr>
            </w:pPr>
          </w:p>
        </w:tc>
        <w:tc>
          <w:tcPr>
            <w:tcW w:w="1605" w:type="dxa"/>
            <w:noWrap w:val="0"/>
            <w:vAlign w:val="top"/>
          </w:tcPr>
          <w:p w14:paraId="73AAA5C1">
            <w:pPr>
              <w:spacing w:line="600" w:lineRule="exact"/>
              <w:jc w:val="center"/>
              <w:rPr>
                <w:rFonts w:hint="eastAsia" w:ascii="仿宋" w:hAnsi="仿宋" w:eastAsia="仿宋" w:cs="仿宋"/>
                <w:bCs/>
                <w:color w:val="000000"/>
                <w:szCs w:val="21"/>
              </w:rPr>
            </w:pPr>
          </w:p>
        </w:tc>
      </w:tr>
      <w:tr w14:paraId="41E3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008" w:type="dxa"/>
            <w:noWrap w:val="0"/>
            <w:vAlign w:val="top"/>
          </w:tcPr>
          <w:p w14:paraId="07F3E796">
            <w:pPr>
              <w:spacing w:line="600" w:lineRule="exact"/>
              <w:jc w:val="center"/>
              <w:rPr>
                <w:rFonts w:hint="eastAsia" w:ascii="仿宋" w:hAnsi="仿宋" w:eastAsia="仿宋" w:cs="仿宋"/>
                <w:bCs/>
                <w:color w:val="000000"/>
                <w:szCs w:val="21"/>
              </w:rPr>
            </w:pPr>
          </w:p>
        </w:tc>
        <w:tc>
          <w:tcPr>
            <w:tcW w:w="2004" w:type="dxa"/>
            <w:noWrap w:val="0"/>
            <w:vAlign w:val="top"/>
          </w:tcPr>
          <w:p w14:paraId="4BF105A3">
            <w:pPr>
              <w:spacing w:line="600" w:lineRule="exact"/>
              <w:jc w:val="center"/>
              <w:rPr>
                <w:rFonts w:hint="eastAsia" w:ascii="仿宋" w:hAnsi="仿宋" w:eastAsia="仿宋" w:cs="仿宋"/>
                <w:bCs/>
                <w:color w:val="000000"/>
                <w:szCs w:val="21"/>
              </w:rPr>
            </w:pPr>
          </w:p>
        </w:tc>
        <w:tc>
          <w:tcPr>
            <w:tcW w:w="1220" w:type="dxa"/>
            <w:noWrap w:val="0"/>
            <w:vAlign w:val="top"/>
          </w:tcPr>
          <w:p w14:paraId="1964C9EA">
            <w:pPr>
              <w:spacing w:line="600" w:lineRule="exact"/>
              <w:jc w:val="center"/>
              <w:rPr>
                <w:rFonts w:hint="eastAsia" w:ascii="仿宋" w:hAnsi="仿宋" w:eastAsia="仿宋" w:cs="仿宋"/>
                <w:bCs/>
                <w:color w:val="000000"/>
                <w:szCs w:val="21"/>
              </w:rPr>
            </w:pPr>
          </w:p>
        </w:tc>
        <w:tc>
          <w:tcPr>
            <w:tcW w:w="1996" w:type="dxa"/>
            <w:noWrap w:val="0"/>
            <w:vAlign w:val="top"/>
          </w:tcPr>
          <w:p w14:paraId="70633F06">
            <w:pPr>
              <w:spacing w:line="600" w:lineRule="exact"/>
              <w:jc w:val="center"/>
              <w:rPr>
                <w:rFonts w:hint="eastAsia" w:ascii="仿宋" w:hAnsi="仿宋" w:eastAsia="仿宋" w:cs="仿宋"/>
                <w:bCs/>
                <w:color w:val="000000"/>
                <w:szCs w:val="21"/>
              </w:rPr>
            </w:pPr>
          </w:p>
        </w:tc>
        <w:tc>
          <w:tcPr>
            <w:tcW w:w="1334" w:type="dxa"/>
            <w:noWrap w:val="0"/>
            <w:vAlign w:val="top"/>
          </w:tcPr>
          <w:p w14:paraId="2E2567DB">
            <w:pPr>
              <w:spacing w:line="600" w:lineRule="exact"/>
              <w:jc w:val="center"/>
              <w:rPr>
                <w:rFonts w:hint="eastAsia" w:ascii="仿宋" w:hAnsi="仿宋" w:eastAsia="仿宋" w:cs="仿宋"/>
                <w:bCs/>
                <w:color w:val="000000"/>
                <w:szCs w:val="21"/>
              </w:rPr>
            </w:pPr>
          </w:p>
        </w:tc>
        <w:tc>
          <w:tcPr>
            <w:tcW w:w="1605" w:type="dxa"/>
            <w:noWrap w:val="0"/>
            <w:vAlign w:val="top"/>
          </w:tcPr>
          <w:p w14:paraId="2651DE45">
            <w:pPr>
              <w:spacing w:line="600" w:lineRule="exact"/>
              <w:jc w:val="center"/>
              <w:rPr>
                <w:rFonts w:hint="eastAsia" w:ascii="仿宋" w:hAnsi="仿宋" w:eastAsia="仿宋" w:cs="仿宋"/>
                <w:bCs/>
                <w:color w:val="000000"/>
                <w:szCs w:val="21"/>
              </w:rPr>
            </w:pPr>
          </w:p>
        </w:tc>
      </w:tr>
      <w:tr w14:paraId="4F5B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008" w:type="dxa"/>
            <w:noWrap w:val="0"/>
            <w:vAlign w:val="top"/>
          </w:tcPr>
          <w:p w14:paraId="3FD24AF6">
            <w:pPr>
              <w:spacing w:line="600" w:lineRule="exact"/>
              <w:jc w:val="center"/>
              <w:rPr>
                <w:rFonts w:hint="eastAsia" w:ascii="仿宋" w:hAnsi="仿宋" w:eastAsia="仿宋" w:cs="仿宋"/>
                <w:bCs/>
                <w:color w:val="000000"/>
                <w:szCs w:val="21"/>
              </w:rPr>
            </w:pPr>
          </w:p>
        </w:tc>
        <w:tc>
          <w:tcPr>
            <w:tcW w:w="2004" w:type="dxa"/>
            <w:noWrap w:val="0"/>
            <w:vAlign w:val="top"/>
          </w:tcPr>
          <w:p w14:paraId="6A98EAA3">
            <w:pPr>
              <w:spacing w:line="600" w:lineRule="exact"/>
              <w:jc w:val="center"/>
              <w:rPr>
                <w:rFonts w:hint="eastAsia" w:ascii="仿宋" w:hAnsi="仿宋" w:eastAsia="仿宋" w:cs="仿宋"/>
                <w:bCs/>
                <w:color w:val="000000"/>
                <w:szCs w:val="21"/>
              </w:rPr>
            </w:pPr>
          </w:p>
        </w:tc>
        <w:tc>
          <w:tcPr>
            <w:tcW w:w="1220" w:type="dxa"/>
            <w:noWrap w:val="0"/>
            <w:vAlign w:val="top"/>
          </w:tcPr>
          <w:p w14:paraId="1F674C66">
            <w:pPr>
              <w:spacing w:line="600" w:lineRule="exact"/>
              <w:jc w:val="center"/>
              <w:rPr>
                <w:rFonts w:hint="eastAsia" w:ascii="仿宋" w:hAnsi="仿宋" w:eastAsia="仿宋" w:cs="仿宋"/>
                <w:bCs/>
                <w:color w:val="000000"/>
                <w:szCs w:val="21"/>
              </w:rPr>
            </w:pPr>
          </w:p>
        </w:tc>
        <w:tc>
          <w:tcPr>
            <w:tcW w:w="1996" w:type="dxa"/>
            <w:noWrap w:val="0"/>
            <w:vAlign w:val="top"/>
          </w:tcPr>
          <w:p w14:paraId="205C7423">
            <w:pPr>
              <w:spacing w:line="600" w:lineRule="exact"/>
              <w:jc w:val="center"/>
              <w:rPr>
                <w:rFonts w:hint="eastAsia" w:ascii="仿宋" w:hAnsi="仿宋" w:eastAsia="仿宋" w:cs="仿宋"/>
                <w:bCs/>
                <w:color w:val="000000"/>
                <w:szCs w:val="21"/>
              </w:rPr>
            </w:pPr>
          </w:p>
        </w:tc>
        <w:tc>
          <w:tcPr>
            <w:tcW w:w="1334" w:type="dxa"/>
            <w:noWrap w:val="0"/>
            <w:vAlign w:val="top"/>
          </w:tcPr>
          <w:p w14:paraId="4DB9490B">
            <w:pPr>
              <w:spacing w:line="600" w:lineRule="exact"/>
              <w:jc w:val="center"/>
              <w:rPr>
                <w:rFonts w:hint="eastAsia" w:ascii="仿宋" w:hAnsi="仿宋" w:eastAsia="仿宋" w:cs="仿宋"/>
                <w:bCs/>
                <w:color w:val="000000"/>
                <w:szCs w:val="21"/>
              </w:rPr>
            </w:pPr>
          </w:p>
        </w:tc>
        <w:tc>
          <w:tcPr>
            <w:tcW w:w="1605" w:type="dxa"/>
            <w:noWrap w:val="0"/>
            <w:vAlign w:val="top"/>
          </w:tcPr>
          <w:p w14:paraId="17501FBA">
            <w:pPr>
              <w:spacing w:line="600" w:lineRule="exact"/>
              <w:jc w:val="center"/>
              <w:rPr>
                <w:rFonts w:hint="eastAsia" w:ascii="仿宋" w:hAnsi="仿宋" w:eastAsia="仿宋" w:cs="仿宋"/>
                <w:bCs/>
                <w:color w:val="000000"/>
                <w:szCs w:val="21"/>
              </w:rPr>
            </w:pPr>
          </w:p>
        </w:tc>
      </w:tr>
      <w:tr w14:paraId="5973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08" w:type="dxa"/>
            <w:noWrap w:val="0"/>
            <w:vAlign w:val="top"/>
          </w:tcPr>
          <w:p w14:paraId="2F001079">
            <w:pPr>
              <w:spacing w:line="600" w:lineRule="exact"/>
              <w:jc w:val="center"/>
              <w:rPr>
                <w:rFonts w:hint="eastAsia" w:ascii="仿宋" w:hAnsi="仿宋" w:eastAsia="仿宋" w:cs="仿宋"/>
                <w:bCs/>
                <w:color w:val="000000"/>
                <w:szCs w:val="21"/>
              </w:rPr>
            </w:pPr>
          </w:p>
        </w:tc>
        <w:tc>
          <w:tcPr>
            <w:tcW w:w="2004" w:type="dxa"/>
            <w:noWrap w:val="0"/>
            <w:vAlign w:val="top"/>
          </w:tcPr>
          <w:p w14:paraId="261F4362">
            <w:pPr>
              <w:spacing w:line="600" w:lineRule="exact"/>
              <w:jc w:val="center"/>
              <w:rPr>
                <w:rFonts w:hint="eastAsia" w:ascii="仿宋" w:hAnsi="仿宋" w:eastAsia="仿宋" w:cs="仿宋"/>
                <w:bCs/>
                <w:color w:val="000000"/>
                <w:szCs w:val="21"/>
              </w:rPr>
            </w:pPr>
          </w:p>
        </w:tc>
        <w:tc>
          <w:tcPr>
            <w:tcW w:w="1220" w:type="dxa"/>
            <w:noWrap w:val="0"/>
            <w:vAlign w:val="top"/>
          </w:tcPr>
          <w:p w14:paraId="173492C3">
            <w:pPr>
              <w:spacing w:line="600" w:lineRule="exact"/>
              <w:jc w:val="center"/>
              <w:rPr>
                <w:rFonts w:hint="eastAsia" w:ascii="仿宋" w:hAnsi="仿宋" w:eastAsia="仿宋" w:cs="仿宋"/>
                <w:bCs/>
                <w:color w:val="000000"/>
                <w:szCs w:val="21"/>
              </w:rPr>
            </w:pPr>
          </w:p>
        </w:tc>
        <w:tc>
          <w:tcPr>
            <w:tcW w:w="1996" w:type="dxa"/>
            <w:noWrap w:val="0"/>
            <w:vAlign w:val="top"/>
          </w:tcPr>
          <w:p w14:paraId="03F169FE">
            <w:pPr>
              <w:spacing w:line="600" w:lineRule="exact"/>
              <w:jc w:val="center"/>
              <w:rPr>
                <w:rFonts w:hint="eastAsia" w:ascii="仿宋" w:hAnsi="仿宋" w:eastAsia="仿宋" w:cs="仿宋"/>
                <w:bCs/>
                <w:color w:val="000000"/>
                <w:szCs w:val="21"/>
              </w:rPr>
            </w:pPr>
          </w:p>
        </w:tc>
        <w:tc>
          <w:tcPr>
            <w:tcW w:w="1334" w:type="dxa"/>
            <w:noWrap w:val="0"/>
            <w:vAlign w:val="top"/>
          </w:tcPr>
          <w:p w14:paraId="6108654B">
            <w:pPr>
              <w:spacing w:line="600" w:lineRule="exact"/>
              <w:jc w:val="center"/>
              <w:rPr>
                <w:rFonts w:hint="eastAsia" w:ascii="仿宋" w:hAnsi="仿宋" w:eastAsia="仿宋" w:cs="仿宋"/>
                <w:bCs/>
                <w:color w:val="000000"/>
                <w:szCs w:val="21"/>
              </w:rPr>
            </w:pPr>
          </w:p>
        </w:tc>
        <w:tc>
          <w:tcPr>
            <w:tcW w:w="1605" w:type="dxa"/>
            <w:noWrap w:val="0"/>
            <w:vAlign w:val="top"/>
          </w:tcPr>
          <w:p w14:paraId="27825D33">
            <w:pPr>
              <w:spacing w:line="600" w:lineRule="exact"/>
              <w:jc w:val="center"/>
              <w:rPr>
                <w:rFonts w:hint="eastAsia" w:ascii="仿宋" w:hAnsi="仿宋" w:eastAsia="仿宋" w:cs="仿宋"/>
                <w:bCs/>
                <w:color w:val="000000"/>
                <w:szCs w:val="21"/>
              </w:rPr>
            </w:pPr>
          </w:p>
        </w:tc>
      </w:tr>
      <w:tr w14:paraId="0154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008" w:type="dxa"/>
            <w:noWrap w:val="0"/>
            <w:vAlign w:val="top"/>
          </w:tcPr>
          <w:p w14:paraId="0815EDF9">
            <w:pPr>
              <w:spacing w:line="600" w:lineRule="exact"/>
              <w:jc w:val="center"/>
              <w:rPr>
                <w:rFonts w:hint="eastAsia" w:ascii="仿宋" w:hAnsi="仿宋" w:eastAsia="仿宋" w:cs="仿宋"/>
                <w:bCs/>
                <w:color w:val="000000"/>
                <w:szCs w:val="21"/>
              </w:rPr>
            </w:pPr>
          </w:p>
        </w:tc>
        <w:tc>
          <w:tcPr>
            <w:tcW w:w="2004" w:type="dxa"/>
            <w:noWrap w:val="0"/>
            <w:vAlign w:val="top"/>
          </w:tcPr>
          <w:p w14:paraId="1812C996">
            <w:pPr>
              <w:spacing w:line="600" w:lineRule="exact"/>
              <w:jc w:val="center"/>
              <w:rPr>
                <w:rFonts w:hint="eastAsia" w:ascii="仿宋" w:hAnsi="仿宋" w:eastAsia="仿宋" w:cs="仿宋"/>
                <w:bCs/>
                <w:color w:val="000000"/>
                <w:szCs w:val="21"/>
              </w:rPr>
            </w:pPr>
          </w:p>
        </w:tc>
        <w:tc>
          <w:tcPr>
            <w:tcW w:w="1220" w:type="dxa"/>
            <w:noWrap w:val="0"/>
            <w:vAlign w:val="top"/>
          </w:tcPr>
          <w:p w14:paraId="2317AC20">
            <w:pPr>
              <w:spacing w:line="600" w:lineRule="exact"/>
              <w:jc w:val="center"/>
              <w:rPr>
                <w:rFonts w:hint="eastAsia" w:ascii="仿宋" w:hAnsi="仿宋" w:eastAsia="仿宋" w:cs="仿宋"/>
                <w:bCs/>
                <w:color w:val="000000"/>
                <w:szCs w:val="21"/>
              </w:rPr>
            </w:pPr>
          </w:p>
        </w:tc>
        <w:tc>
          <w:tcPr>
            <w:tcW w:w="1996" w:type="dxa"/>
            <w:noWrap w:val="0"/>
            <w:vAlign w:val="top"/>
          </w:tcPr>
          <w:p w14:paraId="12F45B92">
            <w:pPr>
              <w:spacing w:line="600" w:lineRule="exact"/>
              <w:jc w:val="center"/>
              <w:rPr>
                <w:rFonts w:hint="eastAsia" w:ascii="仿宋" w:hAnsi="仿宋" w:eastAsia="仿宋" w:cs="仿宋"/>
                <w:bCs/>
                <w:color w:val="000000"/>
                <w:szCs w:val="21"/>
              </w:rPr>
            </w:pPr>
          </w:p>
        </w:tc>
        <w:tc>
          <w:tcPr>
            <w:tcW w:w="1334" w:type="dxa"/>
            <w:noWrap w:val="0"/>
            <w:vAlign w:val="top"/>
          </w:tcPr>
          <w:p w14:paraId="72B2827A">
            <w:pPr>
              <w:spacing w:line="600" w:lineRule="exact"/>
              <w:jc w:val="center"/>
              <w:rPr>
                <w:rFonts w:hint="eastAsia" w:ascii="仿宋" w:hAnsi="仿宋" w:eastAsia="仿宋" w:cs="仿宋"/>
                <w:bCs/>
                <w:color w:val="000000"/>
                <w:szCs w:val="21"/>
              </w:rPr>
            </w:pPr>
          </w:p>
        </w:tc>
        <w:tc>
          <w:tcPr>
            <w:tcW w:w="1605" w:type="dxa"/>
            <w:noWrap w:val="0"/>
            <w:vAlign w:val="top"/>
          </w:tcPr>
          <w:p w14:paraId="04775A54">
            <w:pPr>
              <w:spacing w:line="600" w:lineRule="exact"/>
              <w:jc w:val="center"/>
              <w:rPr>
                <w:rFonts w:hint="eastAsia" w:ascii="仿宋" w:hAnsi="仿宋" w:eastAsia="仿宋" w:cs="仿宋"/>
                <w:bCs/>
                <w:color w:val="000000"/>
                <w:szCs w:val="21"/>
              </w:rPr>
            </w:pPr>
          </w:p>
        </w:tc>
      </w:tr>
      <w:tr w14:paraId="4B6A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1008" w:type="dxa"/>
            <w:noWrap w:val="0"/>
            <w:vAlign w:val="top"/>
          </w:tcPr>
          <w:p w14:paraId="68139E13">
            <w:pPr>
              <w:spacing w:line="600" w:lineRule="exact"/>
              <w:jc w:val="center"/>
              <w:rPr>
                <w:rFonts w:hint="eastAsia" w:ascii="仿宋" w:hAnsi="仿宋" w:eastAsia="仿宋" w:cs="仿宋"/>
                <w:bCs/>
                <w:color w:val="000000"/>
                <w:szCs w:val="21"/>
              </w:rPr>
            </w:pPr>
          </w:p>
        </w:tc>
        <w:tc>
          <w:tcPr>
            <w:tcW w:w="2004" w:type="dxa"/>
            <w:noWrap w:val="0"/>
            <w:vAlign w:val="top"/>
          </w:tcPr>
          <w:p w14:paraId="75E83E31">
            <w:pPr>
              <w:spacing w:line="600" w:lineRule="exact"/>
              <w:jc w:val="center"/>
              <w:rPr>
                <w:rFonts w:hint="eastAsia" w:ascii="仿宋" w:hAnsi="仿宋" w:eastAsia="仿宋" w:cs="仿宋"/>
                <w:bCs/>
                <w:color w:val="000000"/>
                <w:szCs w:val="21"/>
              </w:rPr>
            </w:pPr>
          </w:p>
        </w:tc>
        <w:tc>
          <w:tcPr>
            <w:tcW w:w="1220" w:type="dxa"/>
            <w:noWrap w:val="0"/>
            <w:vAlign w:val="top"/>
          </w:tcPr>
          <w:p w14:paraId="5CE50A3B">
            <w:pPr>
              <w:spacing w:line="600" w:lineRule="exact"/>
              <w:jc w:val="center"/>
              <w:rPr>
                <w:rFonts w:hint="eastAsia" w:ascii="仿宋" w:hAnsi="仿宋" w:eastAsia="仿宋" w:cs="仿宋"/>
                <w:bCs/>
                <w:color w:val="000000"/>
                <w:szCs w:val="21"/>
              </w:rPr>
            </w:pPr>
          </w:p>
        </w:tc>
        <w:tc>
          <w:tcPr>
            <w:tcW w:w="1996" w:type="dxa"/>
            <w:noWrap w:val="0"/>
            <w:vAlign w:val="top"/>
          </w:tcPr>
          <w:p w14:paraId="3146CB57">
            <w:pPr>
              <w:spacing w:line="600" w:lineRule="exact"/>
              <w:jc w:val="center"/>
              <w:rPr>
                <w:rFonts w:hint="eastAsia" w:ascii="仿宋" w:hAnsi="仿宋" w:eastAsia="仿宋" w:cs="仿宋"/>
                <w:bCs/>
                <w:color w:val="000000"/>
                <w:szCs w:val="21"/>
              </w:rPr>
            </w:pPr>
          </w:p>
        </w:tc>
        <w:tc>
          <w:tcPr>
            <w:tcW w:w="1334" w:type="dxa"/>
            <w:noWrap w:val="0"/>
            <w:vAlign w:val="top"/>
          </w:tcPr>
          <w:p w14:paraId="1FBDF06D">
            <w:pPr>
              <w:spacing w:line="600" w:lineRule="exact"/>
              <w:jc w:val="center"/>
              <w:rPr>
                <w:rFonts w:hint="eastAsia" w:ascii="仿宋" w:hAnsi="仿宋" w:eastAsia="仿宋" w:cs="仿宋"/>
                <w:bCs/>
                <w:color w:val="000000"/>
                <w:szCs w:val="21"/>
              </w:rPr>
            </w:pPr>
          </w:p>
        </w:tc>
        <w:tc>
          <w:tcPr>
            <w:tcW w:w="1605" w:type="dxa"/>
            <w:noWrap w:val="0"/>
            <w:vAlign w:val="top"/>
          </w:tcPr>
          <w:p w14:paraId="7C04300C">
            <w:pPr>
              <w:spacing w:line="600" w:lineRule="exact"/>
              <w:jc w:val="center"/>
              <w:rPr>
                <w:rFonts w:hint="eastAsia" w:ascii="仿宋" w:hAnsi="仿宋" w:eastAsia="仿宋" w:cs="仿宋"/>
                <w:bCs/>
                <w:color w:val="000000"/>
                <w:szCs w:val="21"/>
              </w:rPr>
            </w:pPr>
          </w:p>
        </w:tc>
      </w:tr>
      <w:tr w14:paraId="4F78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008" w:type="dxa"/>
            <w:noWrap w:val="0"/>
            <w:vAlign w:val="top"/>
          </w:tcPr>
          <w:p w14:paraId="658513D7">
            <w:pPr>
              <w:spacing w:line="600" w:lineRule="exact"/>
              <w:jc w:val="center"/>
              <w:rPr>
                <w:rFonts w:hint="eastAsia" w:ascii="仿宋" w:hAnsi="仿宋" w:eastAsia="仿宋" w:cs="仿宋"/>
                <w:bCs/>
                <w:color w:val="000000"/>
                <w:szCs w:val="21"/>
              </w:rPr>
            </w:pPr>
          </w:p>
        </w:tc>
        <w:tc>
          <w:tcPr>
            <w:tcW w:w="2004" w:type="dxa"/>
            <w:noWrap w:val="0"/>
            <w:vAlign w:val="top"/>
          </w:tcPr>
          <w:p w14:paraId="5A7324AF">
            <w:pPr>
              <w:spacing w:line="600" w:lineRule="exact"/>
              <w:jc w:val="center"/>
              <w:rPr>
                <w:rFonts w:hint="eastAsia" w:ascii="仿宋" w:hAnsi="仿宋" w:eastAsia="仿宋" w:cs="仿宋"/>
                <w:bCs/>
                <w:color w:val="000000"/>
                <w:szCs w:val="21"/>
              </w:rPr>
            </w:pPr>
          </w:p>
        </w:tc>
        <w:tc>
          <w:tcPr>
            <w:tcW w:w="1220" w:type="dxa"/>
            <w:noWrap w:val="0"/>
            <w:vAlign w:val="top"/>
          </w:tcPr>
          <w:p w14:paraId="32BFD947">
            <w:pPr>
              <w:spacing w:line="600" w:lineRule="exact"/>
              <w:jc w:val="center"/>
              <w:rPr>
                <w:rFonts w:hint="eastAsia" w:ascii="仿宋" w:hAnsi="仿宋" w:eastAsia="仿宋" w:cs="仿宋"/>
                <w:bCs/>
                <w:color w:val="000000"/>
                <w:szCs w:val="21"/>
              </w:rPr>
            </w:pPr>
          </w:p>
        </w:tc>
        <w:tc>
          <w:tcPr>
            <w:tcW w:w="1996" w:type="dxa"/>
            <w:noWrap w:val="0"/>
            <w:vAlign w:val="top"/>
          </w:tcPr>
          <w:p w14:paraId="075AA771">
            <w:pPr>
              <w:spacing w:line="600" w:lineRule="exact"/>
              <w:jc w:val="center"/>
              <w:rPr>
                <w:rFonts w:hint="eastAsia" w:ascii="仿宋" w:hAnsi="仿宋" w:eastAsia="仿宋" w:cs="仿宋"/>
                <w:bCs/>
                <w:color w:val="000000"/>
                <w:szCs w:val="21"/>
              </w:rPr>
            </w:pPr>
          </w:p>
        </w:tc>
        <w:tc>
          <w:tcPr>
            <w:tcW w:w="1334" w:type="dxa"/>
            <w:noWrap w:val="0"/>
            <w:vAlign w:val="top"/>
          </w:tcPr>
          <w:p w14:paraId="717FDFE6">
            <w:pPr>
              <w:spacing w:line="600" w:lineRule="exact"/>
              <w:jc w:val="center"/>
              <w:rPr>
                <w:rFonts w:hint="eastAsia" w:ascii="仿宋" w:hAnsi="仿宋" w:eastAsia="仿宋" w:cs="仿宋"/>
                <w:bCs/>
                <w:color w:val="000000"/>
                <w:szCs w:val="21"/>
              </w:rPr>
            </w:pPr>
          </w:p>
        </w:tc>
        <w:tc>
          <w:tcPr>
            <w:tcW w:w="1605" w:type="dxa"/>
            <w:noWrap w:val="0"/>
            <w:vAlign w:val="top"/>
          </w:tcPr>
          <w:p w14:paraId="261A2C2A">
            <w:pPr>
              <w:spacing w:line="600" w:lineRule="exact"/>
              <w:jc w:val="center"/>
              <w:rPr>
                <w:rFonts w:hint="eastAsia" w:ascii="仿宋" w:hAnsi="仿宋" w:eastAsia="仿宋" w:cs="仿宋"/>
                <w:bCs/>
                <w:color w:val="000000"/>
                <w:szCs w:val="21"/>
              </w:rPr>
            </w:pPr>
          </w:p>
        </w:tc>
      </w:tr>
      <w:tr w14:paraId="7082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008" w:type="dxa"/>
            <w:noWrap w:val="0"/>
            <w:vAlign w:val="top"/>
          </w:tcPr>
          <w:p w14:paraId="41FEF872">
            <w:pPr>
              <w:spacing w:line="600" w:lineRule="exact"/>
              <w:jc w:val="center"/>
              <w:rPr>
                <w:rFonts w:hint="eastAsia" w:ascii="仿宋" w:hAnsi="仿宋" w:eastAsia="仿宋" w:cs="仿宋"/>
                <w:bCs/>
                <w:color w:val="000000"/>
                <w:szCs w:val="21"/>
              </w:rPr>
            </w:pPr>
          </w:p>
        </w:tc>
        <w:tc>
          <w:tcPr>
            <w:tcW w:w="2004" w:type="dxa"/>
            <w:noWrap w:val="0"/>
            <w:vAlign w:val="top"/>
          </w:tcPr>
          <w:p w14:paraId="1E09972B">
            <w:pPr>
              <w:spacing w:line="600" w:lineRule="exact"/>
              <w:jc w:val="center"/>
              <w:rPr>
                <w:rFonts w:hint="eastAsia" w:ascii="仿宋" w:hAnsi="仿宋" w:eastAsia="仿宋" w:cs="仿宋"/>
                <w:bCs/>
                <w:color w:val="000000"/>
                <w:szCs w:val="21"/>
              </w:rPr>
            </w:pPr>
          </w:p>
        </w:tc>
        <w:tc>
          <w:tcPr>
            <w:tcW w:w="1220" w:type="dxa"/>
            <w:noWrap w:val="0"/>
            <w:vAlign w:val="top"/>
          </w:tcPr>
          <w:p w14:paraId="717614AE">
            <w:pPr>
              <w:spacing w:line="600" w:lineRule="exact"/>
              <w:jc w:val="center"/>
              <w:rPr>
                <w:rFonts w:hint="eastAsia" w:ascii="仿宋" w:hAnsi="仿宋" w:eastAsia="仿宋" w:cs="仿宋"/>
                <w:bCs/>
                <w:color w:val="000000"/>
                <w:szCs w:val="21"/>
              </w:rPr>
            </w:pPr>
          </w:p>
        </w:tc>
        <w:tc>
          <w:tcPr>
            <w:tcW w:w="1996" w:type="dxa"/>
            <w:noWrap w:val="0"/>
            <w:vAlign w:val="top"/>
          </w:tcPr>
          <w:p w14:paraId="138460F4">
            <w:pPr>
              <w:spacing w:line="600" w:lineRule="exact"/>
              <w:jc w:val="center"/>
              <w:rPr>
                <w:rFonts w:hint="eastAsia" w:ascii="仿宋" w:hAnsi="仿宋" w:eastAsia="仿宋" w:cs="仿宋"/>
                <w:bCs/>
                <w:color w:val="000000"/>
                <w:szCs w:val="21"/>
              </w:rPr>
            </w:pPr>
          </w:p>
        </w:tc>
        <w:tc>
          <w:tcPr>
            <w:tcW w:w="1334" w:type="dxa"/>
            <w:noWrap w:val="0"/>
            <w:vAlign w:val="top"/>
          </w:tcPr>
          <w:p w14:paraId="367E3E89">
            <w:pPr>
              <w:spacing w:line="600" w:lineRule="exact"/>
              <w:jc w:val="center"/>
              <w:rPr>
                <w:rFonts w:hint="eastAsia" w:ascii="仿宋" w:hAnsi="仿宋" w:eastAsia="仿宋" w:cs="仿宋"/>
                <w:bCs/>
                <w:color w:val="000000"/>
                <w:szCs w:val="21"/>
              </w:rPr>
            </w:pPr>
          </w:p>
        </w:tc>
        <w:tc>
          <w:tcPr>
            <w:tcW w:w="1605" w:type="dxa"/>
            <w:noWrap w:val="0"/>
            <w:vAlign w:val="top"/>
          </w:tcPr>
          <w:p w14:paraId="1F03C25B">
            <w:pPr>
              <w:spacing w:line="600" w:lineRule="exact"/>
              <w:jc w:val="center"/>
              <w:rPr>
                <w:rFonts w:hint="eastAsia" w:ascii="仿宋" w:hAnsi="仿宋" w:eastAsia="仿宋" w:cs="仿宋"/>
                <w:bCs/>
                <w:color w:val="000000"/>
                <w:szCs w:val="21"/>
              </w:rPr>
            </w:pPr>
          </w:p>
        </w:tc>
      </w:tr>
      <w:tr w14:paraId="06ED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008" w:type="dxa"/>
            <w:noWrap w:val="0"/>
            <w:vAlign w:val="top"/>
          </w:tcPr>
          <w:p w14:paraId="306FDEE9">
            <w:pPr>
              <w:spacing w:line="600" w:lineRule="exact"/>
              <w:jc w:val="center"/>
              <w:rPr>
                <w:rFonts w:hint="eastAsia" w:ascii="仿宋" w:hAnsi="仿宋" w:eastAsia="仿宋" w:cs="仿宋"/>
                <w:bCs/>
                <w:color w:val="000000"/>
                <w:szCs w:val="21"/>
              </w:rPr>
            </w:pPr>
          </w:p>
        </w:tc>
        <w:tc>
          <w:tcPr>
            <w:tcW w:w="2004" w:type="dxa"/>
            <w:noWrap w:val="0"/>
            <w:vAlign w:val="top"/>
          </w:tcPr>
          <w:p w14:paraId="6A2843CA">
            <w:pPr>
              <w:spacing w:line="600" w:lineRule="exact"/>
              <w:jc w:val="center"/>
              <w:rPr>
                <w:rFonts w:hint="eastAsia" w:ascii="仿宋" w:hAnsi="仿宋" w:eastAsia="仿宋" w:cs="仿宋"/>
                <w:bCs/>
                <w:color w:val="000000"/>
                <w:szCs w:val="21"/>
              </w:rPr>
            </w:pPr>
          </w:p>
        </w:tc>
        <w:tc>
          <w:tcPr>
            <w:tcW w:w="1220" w:type="dxa"/>
            <w:noWrap w:val="0"/>
            <w:vAlign w:val="top"/>
          </w:tcPr>
          <w:p w14:paraId="3D7E5AAD">
            <w:pPr>
              <w:spacing w:line="600" w:lineRule="exact"/>
              <w:jc w:val="center"/>
              <w:rPr>
                <w:rFonts w:hint="eastAsia" w:ascii="仿宋" w:hAnsi="仿宋" w:eastAsia="仿宋" w:cs="仿宋"/>
                <w:bCs/>
                <w:color w:val="000000"/>
                <w:szCs w:val="21"/>
              </w:rPr>
            </w:pPr>
          </w:p>
        </w:tc>
        <w:tc>
          <w:tcPr>
            <w:tcW w:w="1996" w:type="dxa"/>
            <w:noWrap w:val="0"/>
            <w:vAlign w:val="top"/>
          </w:tcPr>
          <w:p w14:paraId="5447FC88">
            <w:pPr>
              <w:spacing w:line="600" w:lineRule="exact"/>
              <w:jc w:val="center"/>
              <w:rPr>
                <w:rFonts w:hint="eastAsia" w:ascii="仿宋" w:hAnsi="仿宋" w:eastAsia="仿宋" w:cs="仿宋"/>
                <w:bCs/>
                <w:color w:val="000000"/>
                <w:szCs w:val="21"/>
              </w:rPr>
            </w:pPr>
          </w:p>
        </w:tc>
        <w:tc>
          <w:tcPr>
            <w:tcW w:w="1334" w:type="dxa"/>
            <w:noWrap w:val="0"/>
            <w:vAlign w:val="top"/>
          </w:tcPr>
          <w:p w14:paraId="69CC1FFD">
            <w:pPr>
              <w:spacing w:line="600" w:lineRule="exact"/>
              <w:jc w:val="center"/>
              <w:rPr>
                <w:rFonts w:hint="eastAsia" w:ascii="仿宋" w:hAnsi="仿宋" w:eastAsia="仿宋" w:cs="仿宋"/>
                <w:bCs/>
                <w:color w:val="000000"/>
                <w:szCs w:val="21"/>
              </w:rPr>
            </w:pPr>
          </w:p>
        </w:tc>
        <w:tc>
          <w:tcPr>
            <w:tcW w:w="1605" w:type="dxa"/>
            <w:noWrap w:val="0"/>
            <w:vAlign w:val="top"/>
          </w:tcPr>
          <w:p w14:paraId="726D5791">
            <w:pPr>
              <w:spacing w:line="600" w:lineRule="exact"/>
              <w:jc w:val="center"/>
              <w:rPr>
                <w:rFonts w:hint="eastAsia" w:ascii="仿宋" w:hAnsi="仿宋" w:eastAsia="仿宋" w:cs="仿宋"/>
                <w:bCs/>
                <w:color w:val="000000"/>
                <w:szCs w:val="21"/>
              </w:rPr>
            </w:pPr>
          </w:p>
        </w:tc>
      </w:tr>
      <w:tr w14:paraId="080B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08" w:type="dxa"/>
            <w:noWrap w:val="0"/>
            <w:vAlign w:val="top"/>
          </w:tcPr>
          <w:p w14:paraId="14CC7208">
            <w:pPr>
              <w:spacing w:line="600" w:lineRule="exact"/>
              <w:jc w:val="center"/>
              <w:rPr>
                <w:rFonts w:hint="eastAsia" w:ascii="仿宋" w:hAnsi="仿宋" w:eastAsia="仿宋" w:cs="仿宋"/>
                <w:bCs/>
                <w:color w:val="000000"/>
                <w:szCs w:val="21"/>
              </w:rPr>
            </w:pPr>
          </w:p>
        </w:tc>
        <w:tc>
          <w:tcPr>
            <w:tcW w:w="2004" w:type="dxa"/>
            <w:noWrap w:val="0"/>
            <w:vAlign w:val="top"/>
          </w:tcPr>
          <w:p w14:paraId="74567CC3">
            <w:pPr>
              <w:spacing w:line="600" w:lineRule="exact"/>
              <w:jc w:val="center"/>
              <w:rPr>
                <w:rFonts w:hint="eastAsia" w:ascii="仿宋" w:hAnsi="仿宋" w:eastAsia="仿宋" w:cs="仿宋"/>
                <w:bCs/>
                <w:color w:val="000000"/>
                <w:szCs w:val="21"/>
              </w:rPr>
            </w:pPr>
          </w:p>
        </w:tc>
        <w:tc>
          <w:tcPr>
            <w:tcW w:w="1220" w:type="dxa"/>
            <w:noWrap w:val="0"/>
            <w:vAlign w:val="top"/>
          </w:tcPr>
          <w:p w14:paraId="4C607FFC">
            <w:pPr>
              <w:spacing w:line="600" w:lineRule="exact"/>
              <w:jc w:val="center"/>
              <w:rPr>
                <w:rFonts w:hint="eastAsia" w:ascii="仿宋" w:hAnsi="仿宋" w:eastAsia="仿宋" w:cs="仿宋"/>
                <w:bCs/>
                <w:color w:val="000000"/>
                <w:szCs w:val="21"/>
              </w:rPr>
            </w:pPr>
          </w:p>
        </w:tc>
        <w:tc>
          <w:tcPr>
            <w:tcW w:w="1996" w:type="dxa"/>
            <w:noWrap w:val="0"/>
            <w:vAlign w:val="top"/>
          </w:tcPr>
          <w:p w14:paraId="063D4A29">
            <w:pPr>
              <w:spacing w:line="600" w:lineRule="exact"/>
              <w:jc w:val="center"/>
              <w:rPr>
                <w:rFonts w:hint="eastAsia" w:ascii="仿宋" w:hAnsi="仿宋" w:eastAsia="仿宋" w:cs="仿宋"/>
                <w:bCs/>
                <w:color w:val="000000"/>
                <w:szCs w:val="21"/>
              </w:rPr>
            </w:pPr>
          </w:p>
        </w:tc>
        <w:tc>
          <w:tcPr>
            <w:tcW w:w="1334" w:type="dxa"/>
            <w:noWrap w:val="0"/>
            <w:vAlign w:val="top"/>
          </w:tcPr>
          <w:p w14:paraId="30AE341B">
            <w:pPr>
              <w:spacing w:line="600" w:lineRule="exact"/>
              <w:jc w:val="center"/>
              <w:rPr>
                <w:rFonts w:hint="eastAsia" w:ascii="仿宋" w:hAnsi="仿宋" w:eastAsia="仿宋" w:cs="仿宋"/>
                <w:bCs/>
                <w:color w:val="000000"/>
                <w:szCs w:val="21"/>
              </w:rPr>
            </w:pPr>
          </w:p>
        </w:tc>
        <w:tc>
          <w:tcPr>
            <w:tcW w:w="1605" w:type="dxa"/>
            <w:noWrap w:val="0"/>
            <w:vAlign w:val="top"/>
          </w:tcPr>
          <w:p w14:paraId="6391A3AF">
            <w:pPr>
              <w:spacing w:line="600" w:lineRule="exact"/>
              <w:jc w:val="center"/>
              <w:rPr>
                <w:rFonts w:hint="eastAsia" w:ascii="仿宋" w:hAnsi="仿宋" w:eastAsia="仿宋" w:cs="仿宋"/>
                <w:bCs/>
                <w:color w:val="000000"/>
                <w:szCs w:val="21"/>
              </w:rPr>
            </w:pPr>
          </w:p>
        </w:tc>
      </w:tr>
      <w:tr w14:paraId="08B1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008" w:type="dxa"/>
            <w:noWrap w:val="0"/>
            <w:vAlign w:val="top"/>
          </w:tcPr>
          <w:p w14:paraId="21E8E813">
            <w:pPr>
              <w:spacing w:line="600" w:lineRule="exact"/>
              <w:jc w:val="center"/>
              <w:rPr>
                <w:rFonts w:hint="eastAsia" w:ascii="仿宋" w:hAnsi="仿宋" w:eastAsia="仿宋" w:cs="仿宋"/>
                <w:bCs/>
                <w:color w:val="000000"/>
                <w:szCs w:val="21"/>
              </w:rPr>
            </w:pPr>
          </w:p>
        </w:tc>
        <w:tc>
          <w:tcPr>
            <w:tcW w:w="2004" w:type="dxa"/>
            <w:noWrap w:val="0"/>
            <w:vAlign w:val="top"/>
          </w:tcPr>
          <w:p w14:paraId="2FDF2877">
            <w:pPr>
              <w:spacing w:line="600" w:lineRule="exact"/>
              <w:jc w:val="center"/>
              <w:rPr>
                <w:rFonts w:hint="eastAsia" w:ascii="仿宋" w:hAnsi="仿宋" w:eastAsia="仿宋" w:cs="仿宋"/>
                <w:bCs/>
                <w:color w:val="000000"/>
                <w:szCs w:val="21"/>
              </w:rPr>
            </w:pPr>
          </w:p>
        </w:tc>
        <w:tc>
          <w:tcPr>
            <w:tcW w:w="1220" w:type="dxa"/>
            <w:noWrap w:val="0"/>
            <w:vAlign w:val="top"/>
          </w:tcPr>
          <w:p w14:paraId="156F5FD9">
            <w:pPr>
              <w:spacing w:line="600" w:lineRule="exact"/>
              <w:jc w:val="center"/>
              <w:rPr>
                <w:rFonts w:hint="eastAsia" w:ascii="仿宋" w:hAnsi="仿宋" w:eastAsia="仿宋" w:cs="仿宋"/>
                <w:bCs/>
                <w:color w:val="000000"/>
                <w:szCs w:val="21"/>
              </w:rPr>
            </w:pPr>
          </w:p>
        </w:tc>
        <w:tc>
          <w:tcPr>
            <w:tcW w:w="1996" w:type="dxa"/>
            <w:noWrap w:val="0"/>
            <w:vAlign w:val="top"/>
          </w:tcPr>
          <w:p w14:paraId="325A20D3">
            <w:pPr>
              <w:spacing w:line="600" w:lineRule="exact"/>
              <w:jc w:val="center"/>
              <w:rPr>
                <w:rFonts w:hint="eastAsia" w:ascii="仿宋" w:hAnsi="仿宋" w:eastAsia="仿宋" w:cs="仿宋"/>
                <w:bCs/>
                <w:color w:val="000000"/>
                <w:szCs w:val="21"/>
              </w:rPr>
            </w:pPr>
          </w:p>
        </w:tc>
        <w:tc>
          <w:tcPr>
            <w:tcW w:w="1334" w:type="dxa"/>
            <w:noWrap w:val="0"/>
            <w:vAlign w:val="top"/>
          </w:tcPr>
          <w:p w14:paraId="297FEEF6">
            <w:pPr>
              <w:spacing w:line="600" w:lineRule="exact"/>
              <w:jc w:val="center"/>
              <w:rPr>
                <w:rFonts w:hint="eastAsia" w:ascii="仿宋" w:hAnsi="仿宋" w:eastAsia="仿宋" w:cs="仿宋"/>
                <w:bCs/>
                <w:color w:val="000000"/>
                <w:szCs w:val="21"/>
              </w:rPr>
            </w:pPr>
          </w:p>
        </w:tc>
        <w:tc>
          <w:tcPr>
            <w:tcW w:w="1605" w:type="dxa"/>
            <w:noWrap w:val="0"/>
            <w:vAlign w:val="top"/>
          </w:tcPr>
          <w:p w14:paraId="4D546978">
            <w:pPr>
              <w:spacing w:line="600" w:lineRule="exact"/>
              <w:jc w:val="center"/>
              <w:rPr>
                <w:rFonts w:hint="eastAsia" w:ascii="仿宋" w:hAnsi="仿宋" w:eastAsia="仿宋" w:cs="仿宋"/>
                <w:bCs/>
                <w:color w:val="000000"/>
                <w:szCs w:val="21"/>
              </w:rPr>
            </w:pPr>
          </w:p>
        </w:tc>
      </w:tr>
      <w:tr w14:paraId="0264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008" w:type="dxa"/>
            <w:noWrap w:val="0"/>
            <w:vAlign w:val="top"/>
          </w:tcPr>
          <w:p w14:paraId="44E703D8">
            <w:pPr>
              <w:spacing w:line="600" w:lineRule="exact"/>
              <w:jc w:val="center"/>
              <w:rPr>
                <w:rFonts w:hint="eastAsia" w:ascii="仿宋" w:hAnsi="仿宋" w:eastAsia="仿宋" w:cs="仿宋"/>
                <w:bCs/>
                <w:color w:val="000000"/>
                <w:szCs w:val="21"/>
              </w:rPr>
            </w:pPr>
          </w:p>
        </w:tc>
        <w:tc>
          <w:tcPr>
            <w:tcW w:w="2004" w:type="dxa"/>
            <w:noWrap w:val="0"/>
            <w:vAlign w:val="top"/>
          </w:tcPr>
          <w:p w14:paraId="662AAAE0">
            <w:pPr>
              <w:spacing w:line="600" w:lineRule="exact"/>
              <w:jc w:val="center"/>
              <w:rPr>
                <w:rFonts w:hint="eastAsia" w:ascii="仿宋" w:hAnsi="仿宋" w:eastAsia="仿宋" w:cs="仿宋"/>
                <w:bCs/>
                <w:color w:val="000000"/>
                <w:szCs w:val="21"/>
              </w:rPr>
            </w:pPr>
          </w:p>
        </w:tc>
        <w:tc>
          <w:tcPr>
            <w:tcW w:w="1220" w:type="dxa"/>
            <w:noWrap w:val="0"/>
            <w:vAlign w:val="top"/>
          </w:tcPr>
          <w:p w14:paraId="7E264647">
            <w:pPr>
              <w:spacing w:line="600" w:lineRule="exact"/>
              <w:jc w:val="center"/>
              <w:rPr>
                <w:rFonts w:hint="eastAsia" w:ascii="仿宋" w:hAnsi="仿宋" w:eastAsia="仿宋" w:cs="仿宋"/>
                <w:bCs/>
                <w:color w:val="000000"/>
                <w:szCs w:val="21"/>
              </w:rPr>
            </w:pPr>
          </w:p>
        </w:tc>
        <w:tc>
          <w:tcPr>
            <w:tcW w:w="1996" w:type="dxa"/>
            <w:noWrap w:val="0"/>
            <w:vAlign w:val="top"/>
          </w:tcPr>
          <w:p w14:paraId="2E91E017">
            <w:pPr>
              <w:spacing w:line="600" w:lineRule="exact"/>
              <w:jc w:val="center"/>
              <w:rPr>
                <w:rFonts w:hint="eastAsia" w:ascii="仿宋" w:hAnsi="仿宋" w:eastAsia="仿宋" w:cs="仿宋"/>
                <w:bCs/>
                <w:color w:val="000000"/>
                <w:szCs w:val="21"/>
              </w:rPr>
            </w:pPr>
          </w:p>
        </w:tc>
        <w:tc>
          <w:tcPr>
            <w:tcW w:w="1334" w:type="dxa"/>
            <w:noWrap w:val="0"/>
            <w:vAlign w:val="top"/>
          </w:tcPr>
          <w:p w14:paraId="58A37471">
            <w:pPr>
              <w:spacing w:line="600" w:lineRule="exact"/>
              <w:jc w:val="center"/>
              <w:rPr>
                <w:rFonts w:hint="eastAsia" w:ascii="仿宋" w:hAnsi="仿宋" w:eastAsia="仿宋" w:cs="仿宋"/>
                <w:bCs/>
                <w:color w:val="000000"/>
                <w:szCs w:val="21"/>
              </w:rPr>
            </w:pPr>
          </w:p>
        </w:tc>
        <w:tc>
          <w:tcPr>
            <w:tcW w:w="1605" w:type="dxa"/>
            <w:noWrap w:val="0"/>
            <w:vAlign w:val="top"/>
          </w:tcPr>
          <w:p w14:paraId="01259221">
            <w:pPr>
              <w:spacing w:line="600" w:lineRule="exact"/>
              <w:jc w:val="center"/>
              <w:rPr>
                <w:rFonts w:hint="eastAsia" w:ascii="仿宋" w:hAnsi="仿宋" w:eastAsia="仿宋" w:cs="仿宋"/>
                <w:bCs/>
                <w:color w:val="000000"/>
                <w:szCs w:val="21"/>
              </w:rPr>
            </w:pPr>
          </w:p>
        </w:tc>
      </w:tr>
    </w:tbl>
    <w:p w14:paraId="0088BDE6">
      <w:pPr>
        <w:pStyle w:val="62"/>
        <w:ind w:firstLine="210" w:firstLineChars="100"/>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注1.在填写时，如本表格不适合供应商单位的实际情况，可根据本表格式自行划表填写。</w:t>
      </w:r>
    </w:p>
    <w:p w14:paraId="30146AF6">
      <w:pPr>
        <w:ind w:firstLine="420" w:firstLineChars="200"/>
        <w:rPr>
          <w:rFonts w:hint="eastAsia" w:ascii="仿宋" w:hAnsi="仿宋" w:eastAsia="仿宋" w:cs="仿宋"/>
          <w:lang w:val="en-US" w:eastAsia="zh-CN"/>
        </w:rPr>
      </w:pPr>
      <w:r>
        <w:rPr>
          <w:rFonts w:hint="eastAsia" w:ascii="仿宋" w:hAnsi="仿宋" w:eastAsia="仿宋" w:cs="仿宋"/>
          <w:bCs/>
          <w:color w:val="auto"/>
          <w:sz w:val="21"/>
          <w:szCs w:val="21"/>
          <w:lang w:val="en-US" w:eastAsia="zh-CN"/>
        </w:rPr>
        <w:t>2.提供设备实物图片，购置发票复印件加盖公章。</w:t>
      </w:r>
    </w:p>
    <w:p w14:paraId="5DE06326">
      <w:pPr>
        <w:keepNext w:val="0"/>
        <w:keepLines w:val="0"/>
        <w:pageBreakBefore w:val="0"/>
        <w:widowControl w:val="0"/>
        <w:kinsoku/>
        <w:wordWrap/>
        <w:overflowPunct/>
        <w:topLinePunct w:val="0"/>
        <w:autoSpaceDE/>
        <w:autoSpaceDN/>
        <w:bidi w:val="0"/>
        <w:adjustRightInd/>
        <w:snapToGrid w:val="0"/>
        <w:ind w:firstLine="4200" w:firstLineChars="1500"/>
        <w:jc w:val="left"/>
        <w:textAlignment w:val="auto"/>
        <w:rPr>
          <w:rFonts w:hint="eastAsia" w:ascii="仿宋" w:hAnsi="仿宋" w:eastAsia="仿宋" w:cs="仿宋"/>
          <w:spacing w:val="20"/>
          <w:sz w:val="24"/>
        </w:rPr>
      </w:pPr>
    </w:p>
    <w:p w14:paraId="3D5A4532">
      <w:pPr>
        <w:keepNext w:val="0"/>
        <w:keepLines w:val="0"/>
        <w:pageBreakBefore w:val="0"/>
        <w:widowControl w:val="0"/>
        <w:kinsoku/>
        <w:wordWrap/>
        <w:overflowPunct/>
        <w:topLinePunct w:val="0"/>
        <w:autoSpaceDE/>
        <w:autoSpaceDN/>
        <w:bidi w:val="0"/>
        <w:adjustRightInd/>
        <w:snapToGrid w:val="0"/>
        <w:ind w:firstLine="4200" w:firstLineChars="1500"/>
        <w:jc w:val="left"/>
        <w:textAlignment w:val="auto"/>
        <w:rPr>
          <w:rFonts w:hint="eastAsia" w:ascii="仿宋" w:hAnsi="仿宋" w:eastAsia="仿宋" w:cs="仿宋"/>
          <w:spacing w:val="20"/>
          <w:sz w:val="24"/>
        </w:rPr>
      </w:pPr>
    </w:p>
    <w:p w14:paraId="0F3BA8D6">
      <w:pPr>
        <w:keepNext w:val="0"/>
        <w:keepLines w:val="0"/>
        <w:pageBreakBefore w:val="0"/>
        <w:widowControl w:val="0"/>
        <w:kinsoku/>
        <w:wordWrap/>
        <w:overflowPunct/>
        <w:topLinePunct w:val="0"/>
        <w:autoSpaceDE/>
        <w:autoSpaceDN/>
        <w:bidi w:val="0"/>
        <w:adjustRightInd/>
        <w:snapToGrid w:val="0"/>
        <w:ind w:firstLine="4200" w:firstLineChars="1500"/>
        <w:jc w:val="left"/>
        <w:textAlignment w:val="auto"/>
        <w:rPr>
          <w:rFonts w:hint="eastAsia" w:ascii="仿宋" w:hAnsi="仿宋" w:eastAsia="仿宋" w:cs="仿宋"/>
          <w:spacing w:val="20"/>
          <w:sz w:val="24"/>
          <w:szCs w:val="20"/>
          <w:u w:val="single"/>
        </w:rPr>
      </w:pPr>
      <w:r>
        <w:rPr>
          <w:rFonts w:hint="eastAsia" w:ascii="仿宋" w:hAnsi="仿宋" w:eastAsia="仿宋" w:cs="仿宋"/>
          <w:spacing w:val="20"/>
          <w:sz w:val="24"/>
        </w:rPr>
        <w:t>法定代表人或授权</w:t>
      </w:r>
      <w:r>
        <w:rPr>
          <w:rFonts w:hint="eastAsia" w:ascii="仿宋" w:hAnsi="仿宋" w:eastAsia="仿宋" w:cs="仿宋"/>
          <w:spacing w:val="20"/>
          <w:sz w:val="24"/>
          <w:lang w:val="en-US" w:eastAsia="zh-CN"/>
        </w:rPr>
        <w:t>代表签字或盖章</w:t>
      </w:r>
      <w:r>
        <w:rPr>
          <w:rFonts w:hint="eastAsia" w:ascii="仿宋" w:hAnsi="仿宋" w:eastAsia="仿宋" w:cs="仿宋"/>
          <w:spacing w:val="20"/>
          <w:sz w:val="24"/>
        </w:rPr>
        <w:t>：</w:t>
      </w:r>
      <w:r>
        <w:rPr>
          <w:rFonts w:hint="eastAsia" w:ascii="仿宋" w:hAnsi="仿宋" w:eastAsia="仿宋" w:cs="仿宋"/>
          <w:spacing w:val="20"/>
          <w:sz w:val="24"/>
          <w:u w:val="single"/>
        </w:rPr>
        <w:t xml:space="preserve">            </w:t>
      </w:r>
    </w:p>
    <w:p w14:paraId="53C6D031">
      <w:pPr>
        <w:keepNext w:val="0"/>
        <w:keepLines w:val="0"/>
        <w:pageBreakBefore w:val="0"/>
        <w:widowControl w:val="0"/>
        <w:kinsoku/>
        <w:wordWrap/>
        <w:overflowPunct/>
        <w:topLinePunct w:val="0"/>
        <w:autoSpaceDE/>
        <w:autoSpaceDN/>
        <w:bidi w:val="0"/>
        <w:adjustRightInd/>
        <w:snapToGrid w:val="0"/>
        <w:ind w:firstLine="4200" w:firstLineChars="1500"/>
        <w:jc w:val="left"/>
        <w:textAlignment w:val="auto"/>
        <w:rPr>
          <w:rFonts w:hint="eastAsia" w:ascii="仿宋" w:hAnsi="仿宋" w:eastAsia="仿宋" w:cs="仿宋"/>
          <w:spacing w:val="20"/>
          <w:sz w:val="24"/>
        </w:rPr>
      </w:pPr>
      <w:r>
        <w:rPr>
          <w:rFonts w:hint="eastAsia" w:ascii="仿宋" w:hAnsi="仿宋" w:eastAsia="仿宋" w:cs="仿宋"/>
          <w:spacing w:val="20"/>
          <w:sz w:val="24"/>
        </w:rPr>
        <w:t>供应商盖章：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14:paraId="55ED1165">
      <w:pPr>
        <w:keepNext w:val="0"/>
        <w:keepLines w:val="0"/>
        <w:pageBreakBefore w:val="0"/>
        <w:widowControl w:val="0"/>
        <w:kinsoku/>
        <w:wordWrap/>
        <w:overflowPunct/>
        <w:topLinePunct w:val="0"/>
        <w:autoSpaceDE/>
        <w:autoSpaceDN/>
        <w:bidi w:val="0"/>
        <w:adjustRightInd/>
        <w:snapToGrid w:val="0"/>
        <w:ind w:firstLine="4200" w:firstLineChars="1500"/>
        <w:jc w:val="left"/>
        <w:textAlignment w:val="auto"/>
        <w:rPr>
          <w:rFonts w:hint="eastAsia" w:ascii="仿宋" w:hAnsi="仿宋" w:eastAsia="仿宋" w:cs="仿宋"/>
          <w:b/>
          <w:bCs/>
          <w:sz w:val="30"/>
          <w:szCs w:val="30"/>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14:paraId="0288C870">
      <w:pPr>
        <w:keepNext w:val="0"/>
        <w:keepLines w:val="0"/>
        <w:pageBreakBefore/>
        <w:widowControl w:val="0"/>
        <w:numPr>
          <w:ilvl w:val="0"/>
          <w:numId w:val="0"/>
        </w:numPr>
        <w:kinsoku/>
        <w:wordWrap/>
        <w:overflowPunct/>
        <w:topLinePunct w:val="0"/>
        <w:autoSpaceDE/>
        <w:autoSpaceDN/>
        <w:bidi w:val="0"/>
        <w:adjustRightInd/>
        <w:snapToGrid/>
        <w:spacing w:line="460" w:lineRule="exact"/>
        <w:ind w:firstLine="482" w:firstLineChars="200"/>
        <w:jc w:val="center"/>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拟投入实施的团队人员配置</w:t>
      </w:r>
    </w:p>
    <w:p w14:paraId="07AF36BE">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投入本项目实施人员一览表</w:t>
      </w:r>
    </w:p>
    <w:p w14:paraId="47D76F6A">
      <w:pPr>
        <w:spacing w:line="400" w:lineRule="exact"/>
        <w:rPr>
          <w:rFonts w:hint="eastAsia" w:ascii="仿宋" w:hAnsi="仿宋" w:eastAsia="仿宋" w:cs="仿宋"/>
          <w:b/>
          <w:lang w:val="en-US" w:eastAsia="zh-CN"/>
        </w:rPr>
      </w:pPr>
      <w:bookmarkStart w:id="28" w:name="OLE_LINK2"/>
      <w:bookmarkStart w:id="29" w:name="OLE_LINK1"/>
      <w:r>
        <w:rPr>
          <w:rFonts w:hint="eastAsia" w:ascii="仿宋" w:hAnsi="仿宋" w:eastAsia="仿宋" w:cs="仿宋"/>
          <w:szCs w:val="21"/>
        </w:rPr>
        <w:t>项目名称：</w:t>
      </w:r>
      <w:r>
        <w:rPr>
          <w:rFonts w:hint="eastAsia" w:ascii="仿宋" w:hAnsi="仿宋" w:eastAsia="仿宋" w:cs="仿宋"/>
          <w:b/>
          <w:lang w:val="en-US" w:eastAsia="zh-CN"/>
        </w:rPr>
        <w:t xml:space="preserve"> </w:t>
      </w:r>
    </w:p>
    <w:p w14:paraId="66AFCAD7">
      <w:pPr>
        <w:spacing w:line="400" w:lineRule="exact"/>
        <w:rPr>
          <w:rFonts w:hint="eastAsia" w:ascii="仿宋" w:hAnsi="仿宋" w:eastAsia="仿宋" w:cs="仿宋"/>
          <w:szCs w:val="21"/>
          <w:lang w:eastAsia="zh-CN"/>
        </w:rPr>
      </w:pPr>
      <w:r>
        <w:rPr>
          <w:rFonts w:hint="eastAsia" w:ascii="仿宋" w:hAnsi="仿宋" w:eastAsia="仿宋" w:cs="仿宋"/>
          <w:szCs w:val="21"/>
        </w:rPr>
        <w:t>项目编号：</w:t>
      </w:r>
      <w:r>
        <w:rPr>
          <w:rFonts w:hint="eastAsia" w:ascii="仿宋" w:hAnsi="仿宋" w:eastAsia="仿宋" w:cs="仿宋"/>
          <w:b/>
          <w:szCs w:val="21"/>
          <w:lang w:val="en-US" w:eastAsia="zh-CN"/>
        </w:rPr>
        <w:t xml:space="preserve"> </w:t>
      </w:r>
    </w:p>
    <w:bookmarkEnd w:id="28"/>
    <w:bookmarkEnd w:id="29"/>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039"/>
        <w:gridCol w:w="595"/>
        <w:gridCol w:w="564"/>
        <w:gridCol w:w="941"/>
        <w:gridCol w:w="1163"/>
        <w:gridCol w:w="1317"/>
        <w:gridCol w:w="1715"/>
      </w:tblGrid>
      <w:tr w14:paraId="57A7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53" w:type="dxa"/>
            <w:tcBorders>
              <w:top w:val="single" w:color="auto" w:sz="12" w:space="0"/>
              <w:left w:val="single" w:color="auto" w:sz="12" w:space="0"/>
              <w:bottom w:val="single" w:color="auto" w:sz="12" w:space="0"/>
            </w:tcBorders>
            <w:noWrap w:val="0"/>
            <w:vAlign w:val="center"/>
          </w:tcPr>
          <w:p w14:paraId="5021EF43">
            <w:pPr>
              <w:spacing w:line="480" w:lineRule="exact"/>
              <w:rPr>
                <w:rFonts w:hint="eastAsia" w:ascii="仿宋" w:hAnsi="仿宋" w:eastAsia="仿宋" w:cs="仿宋"/>
                <w:szCs w:val="21"/>
              </w:rPr>
            </w:pPr>
            <w:r>
              <w:rPr>
                <w:rFonts w:hint="eastAsia" w:ascii="仿宋" w:hAnsi="仿宋" w:eastAsia="仿宋" w:cs="仿宋"/>
                <w:szCs w:val="21"/>
              </w:rPr>
              <w:t>姓 名</w:t>
            </w:r>
          </w:p>
        </w:tc>
        <w:tc>
          <w:tcPr>
            <w:tcW w:w="2039" w:type="dxa"/>
            <w:tcBorders>
              <w:top w:val="single" w:color="auto" w:sz="12" w:space="0"/>
              <w:bottom w:val="single" w:color="auto" w:sz="12" w:space="0"/>
            </w:tcBorders>
            <w:noWrap w:val="0"/>
            <w:vAlign w:val="center"/>
          </w:tcPr>
          <w:p w14:paraId="35B6D84E">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本项目拟任</w:t>
            </w:r>
          </w:p>
          <w:p w14:paraId="770DBCA7">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岗    位</w:t>
            </w:r>
          </w:p>
        </w:tc>
        <w:tc>
          <w:tcPr>
            <w:tcW w:w="595" w:type="dxa"/>
            <w:tcBorders>
              <w:top w:val="single" w:color="auto" w:sz="12" w:space="0"/>
              <w:bottom w:val="single" w:color="auto" w:sz="12" w:space="0"/>
            </w:tcBorders>
            <w:noWrap w:val="0"/>
            <w:vAlign w:val="center"/>
          </w:tcPr>
          <w:p w14:paraId="71833B22">
            <w:pPr>
              <w:spacing w:line="480" w:lineRule="exact"/>
              <w:rPr>
                <w:rFonts w:hint="eastAsia" w:ascii="仿宋" w:hAnsi="仿宋" w:eastAsia="仿宋" w:cs="仿宋"/>
                <w:szCs w:val="21"/>
              </w:rPr>
            </w:pPr>
            <w:r>
              <w:rPr>
                <w:rFonts w:hint="eastAsia" w:ascii="仿宋" w:hAnsi="仿宋" w:eastAsia="仿宋" w:cs="仿宋"/>
                <w:szCs w:val="21"/>
              </w:rPr>
              <w:t>年龄</w:t>
            </w:r>
          </w:p>
        </w:tc>
        <w:tc>
          <w:tcPr>
            <w:tcW w:w="564" w:type="dxa"/>
            <w:tcBorders>
              <w:top w:val="single" w:color="auto" w:sz="12" w:space="0"/>
              <w:bottom w:val="single" w:color="auto" w:sz="12" w:space="0"/>
            </w:tcBorders>
            <w:noWrap w:val="0"/>
            <w:vAlign w:val="center"/>
          </w:tcPr>
          <w:p w14:paraId="60C647FA">
            <w:pPr>
              <w:spacing w:line="480" w:lineRule="exact"/>
              <w:rPr>
                <w:rFonts w:hint="eastAsia" w:ascii="仿宋" w:hAnsi="仿宋" w:eastAsia="仿宋" w:cs="仿宋"/>
                <w:szCs w:val="21"/>
              </w:rPr>
            </w:pPr>
            <w:r>
              <w:rPr>
                <w:rFonts w:hint="eastAsia" w:ascii="仿宋" w:hAnsi="仿宋" w:eastAsia="仿宋" w:cs="仿宋"/>
                <w:szCs w:val="21"/>
              </w:rPr>
              <w:t>性别</w:t>
            </w:r>
          </w:p>
        </w:tc>
        <w:tc>
          <w:tcPr>
            <w:tcW w:w="941" w:type="dxa"/>
            <w:tcBorders>
              <w:top w:val="single" w:color="auto" w:sz="12" w:space="0"/>
              <w:bottom w:val="single" w:color="auto" w:sz="12" w:space="0"/>
            </w:tcBorders>
            <w:noWrap w:val="0"/>
            <w:vAlign w:val="center"/>
          </w:tcPr>
          <w:p w14:paraId="02827A86">
            <w:pPr>
              <w:spacing w:line="480" w:lineRule="exact"/>
              <w:rPr>
                <w:rFonts w:hint="eastAsia" w:ascii="仿宋" w:hAnsi="仿宋" w:eastAsia="仿宋" w:cs="仿宋"/>
                <w:szCs w:val="21"/>
              </w:rPr>
            </w:pPr>
            <w:r>
              <w:rPr>
                <w:rFonts w:hint="eastAsia" w:ascii="仿宋" w:hAnsi="仿宋" w:eastAsia="仿宋" w:cs="仿宋"/>
                <w:szCs w:val="21"/>
              </w:rPr>
              <w:t>专 业</w:t>
            </w:r>
          </w:p>
        </w:tc>
        <w:tc>
          <w:tcPr>
            <w:tcW w:w="1163" w:type="dxa"/>
            <w:tcBorders>
              <w:top w:val="single" w:color="auto" w:sz="12" w:space="0"/>
              <w:bottom w:val="single" w:color="auto" w:sz="12" w:space="0"/>
            </w:tcBorders>
            <w:noWrap w:val="0"/>
            <w:vAlign w:val="center"/>
          </w:tcPr>
          <w:p w14:paraId="375FEED3">
            <w:pPr>
              <w:spacing w:line="480" w:lineRule="exact"/>
              <w:rPr>
                <w:rFonts w:hint="eastAsia" w:ascii="仿宋" w:hAnsi="仿宋" w:eastAsia="仿宋" w:cs="仿宋"/>
                <w:szCs w:val="21"/>
              </w:rPr>
            </w:pPr>
            <w:r>
              <w:rPr>
                <w:rFonts w:hint="eastAsia" w:ascii="仿宋" w:hAnsi="仿宋" w:eastAsia="仿宋" w:cs="仿宋"/>
                <w:szCs w:val="21"/>
              </w:rPr>
              <w:t>职 称与证书</w:t>
            </w:r>
          </w:p>
        </w:tc>
        <w:tc>
          <w:tcPr>
            <w:tcW w:w="1317" w:type="dxa"/>
            <w:tcBorders>
              <w:top w:val="single" w:color="auto" w:sz="12" w:space="0"/>
              <w:bottom w:val="single" w:color="auto" w:sz="12" w:space="0"/>
            </w:tcBorders>
            <w:noWrap w:val="0"/>
            <w:vAlign w:val="center"/>
          </w:tcPr>
          <w:p w14:paraId="182A8A2F">
            <w:pPr>
              <w:spacing w:line="480" w:lineRule="exact"/>
              <w:rPr>
                <w:rFonts w:hint="eastAsia" w:ascii="仿宋" w:hAnsi="仿宋" w:eastAsia="仿宋" w:cs="仿宋"/>
                <w:szCs w:val="21"/>
              </w:rPr>
            </w:pPr>
            <w:r>
              <w:rPr>
                <w:rFonts w:hint="eastAsia" w:ascii="仿宋" w:hAnsi="仿宋" w:eastAsia="仿宋" w:cs="仿宋"/>
                <w:szCs w:val="21"/>
              </w:rPr>
              <w:t>安排上岗起止时间</w:t>
            </w:r>
          </w:p>
        </w:tc>
        <w:tc>
          <w:tcPr>
            <w:tcW w:w="1715" w:type="dxa"/>
            <w:tcBorders>
              <w:top w:val="single" w:color="auto" w:sz="12" w:space="0"/>
              <w:bottom w:val="single" w:color="auto" w:sz="12" w:space="0"/>
              <w:right w:val="single" w:color="auto" w:sz="12" w:space="0"/>
            </w:tcBorders>
            <w:noWrap w:val="0"/>
            <w:vAlign w:val="center"/>
          </w:tcPr>
          <w:p w14:paraId="47551843">
            <w:pPr>
              <w:spacing w:line="480" w:lineRule="exact"/>
              <w:rPr>
                <w:rFonts w:hint="eastAsia" w:ascii="仿宋" w:hAnsi="仿宋" w:eastAsia="仿宋" w:cs="仿宋"/>
                <w:szCs w:val="21"/>
              </w:rPr>
            </w:pPr>
            <w:r>
              <w:rPr>
                <w:rFonts w:hint="eastAsia" w:ascii="仿宋" w:hAnsi="仿宋" w:eastAsia="仿宋" w:cs="仿宋"/>
                <w:szCs w:val="21"/>
              </w:rPr>
              <w:t>备注</w:t>
            </w:r>
          </w:p>
        </w:tc>
      </w:tr>
      <w:tr w14:paraId="5E4B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top w:val="single" w:color="auto" w:sz="12" w:space="0"/>
              <w:left w:val="single" w:color="auto" w:sz="12" w:space="0"/>
            </w:tcBorders>
            <w:noWrap w:val="0"/>
            <w:vAlign w:val="center"/>
          </w:tcPr>
          <w:p w14:paraId="63D7EFFC">
            <w:pPr>
              <w:spacing w:line="360" w:lineRule="auto"/>
              <w:rPr>
                <w:rFonts w:hint="eastAsia" w:ascii="仿宋" w:hAnsi="仿宋" w:eastAsia="仿宋" w:cs="仿宋"/>
                <w:szCs w:val="21"/>
              </w:rPr>
            </w:pPr>
          </w:p>
        </w:tc>
        <w:tc>
          <w:tcPr>
            <w:tcW w:w="2039" w:type="dxa"/>
            <w:tcBorders>
              <w:top w:val="single" w:color="auto" w:sz="12" w:space="0"/>
            </w:tcBorders>
            <w:noWrap w:val="0"/>
            <w:vAlign w:val="center"/>
          </w:tcPr>
          <w:p w14:paraId="4025AD4A">
            <w:pPr>
              <w:spacing w:line="360" w:lineRule="auto"/>
              <w:rPr>
                <w:rFonts w:hint="eastAsia" w:ascii="仿宋" w:hAnsi="仿宋" w:eastAsia="仿宋" w:cs="仿宋"/>
                <w:szCs w:val="21"/>
              </w:rPr>
            </w:pPr>
          </w:p>
        </w:tc>
        <w:tc>
          <w:tcPr>
            <w:tcW w:w="595" w:type="dxa"/>
            <w:tcBorders>
              <w:top w:val="single" w:color="auto" w:sz="12" w:space="0"/>
            </w:tcBorders>
            <w:noWrap w:val="0"/>
            <w:vAlign w:val="center"/>
          </w:tcPr>
          <w:p w14:paraId="3E1B2F88">
            <w:pPr>
              <w:spacing w:line="360" w:lineRule="auto"/>
              <w:rPr>
                <w:rFonts w:hint="eastAsia" w:ascii="仿宋" w:hAnsi="仿宋" w:eastAsia="仿宋" w:cs="仿宋"/>
                <w:szCs w:val="21"/>
              </w:rPr>
            </w:pPr>
          </w:p>
        </w:tc>
        <w:tc>
          <w:tcPr>
            <w:tcW w:w="564" w:type="dxa"/>
            <w:tcBorders>
              <w:top w:val="single" w:color="auto" w:sz="12" w:space="0"/>
            </w:tcBorders>
            <w:noWrap w:val="0"/>
            <w:vAlign w:val="center"/>
          </w:tcPr>
          <w:p w14:paraId="016E8C46">
            <w:pPr>
              <w:spacing w:line="360" w:lineRule="auto"/>
              <w:rPr>
                <w:rFonts w:hint="eastAsia" w:ascii="仿宋" w:hAnsi="仿宋" w:eastAsia="仿宋" w:cs="仿宋"/>
                <w:szCs w:val="21"/>
              </w:rPr>
            </w:pPr>
          </w:p>
        </w:tc>
        <w:tc>
          <w:tcPr>
            <w:tcW w:w="941" w:type="dxa"/>
            <w:tcBorders>
              <w:top w:val="single" w:color="auto" w:sz="12" w:space="0"/>
            </w:tcBorders>
            <w:noWrap w:val="0"/>
            <w:vAlign w:val="center"/>
          </w:tcPr>
          <w:p w14:paraId="6A76579C">
            <w:pPr>
              <w:spacing w:line="360" w:lineRule="auto"/>
              <w:rPr>
                <w:rFonts w:hint="eastAsia" w:ascii="仿宋" w:hAnsi="仿宋" w:eastAsia="仿宋" w:cs="仿宋"/>
                <w:szCs w:val="21"/>
              </w:rPr>
            </w:pPr>
          </w:p>
        </w:tc>
        <w:tc>
          <w:tcPr>
            <w:tcW w:w="1163" w:type="dxa"/>
            <w:tcBorders>
              <w:top w:val="single" w:color="auto" w:sz="12" w:space="0"/>
            </w:tcBorders>
            <w:noWrap w:val="0"/>
            <w:vAlign w:val="center"/>
          </w:tcPr>
          <w:p w14:paraId="3EDD41D2">
            <w:pPr>
              <w:spacing w:line="360" w:lineRule="auto"/>
              <w:rPr>
                <w:rFonts w:hint="eastAsia" w:ascii="仿宋" w:hAnsi="仿宋" w:eastAsia="仿宋" w:cs="仿宋"/>
                <w:szCs w:val="21"/>
              </w:rPr>
            </w:pPr>
          </w:p>
        </w:tc>
        <w:tc>
          <w:tcPr>
            <w:tcW w:w="1317" w:type="dxa"/>
            <w:tcBorders>
              <w:top w:val="single" w:color="auto" w:sz="12" w:space="0"/>
            </w:tcBorders>
            <w:noWrap w:val="0"/>
            <w:vAlign w:val="center"/>
          </w:tcPr>
          <w:p w14:paraId="0DDBFD1B">
            <w:pPr>
              <w:pStyle w:val="35"/>
              <w:spacing w:line="360" w:lineRule="auto"/>
              <w:ind w:left="5250"/>
              <w:rPr>
                <w:rFonts w:hint="eastAsia" w:ascii="仿宋" w:hAnsi="仿宋" w:eastAsia="仿宋" w:cs="仿宋"/>
                <w:szCs w:val="21"/>
              </w:rPr>
            </w:pPr>
          </w:p>
        </w:tc>
        <w:tc>
          <w:tcPr>
            <w:tcW w:w="1715" w:type="dxa"/>
            <w:tcBorders>
              <w:top w:val="single" w:color="auto" w:sz="12" w:space="0"/>
              <w:right w:val="single" w:color="auto" w:sz="12" w:space="0"/>
            </w:tcBorders>
            <w:noWrap w:val="0"/>
            <w:vAlign w:val="center"/>
          </w:tcPr>
          <w:p w14:paraId="18DCBA2A">
            <w:pPr>
              <w:spacing w:line="360" w:lineRule="auto"/>
              <w:rPr>
                <w:rFonts w:hint="eastAsia" w:ascii="仿宋" w:hAnsi="仿宋" w:eastAsia="仿宋" w:cs="仿宋"/>
                <w:szCs w:val="21"/>
              </w:rPr>
            </w:pPr>
          </w:p>
        </w:tc>
      </w:tr>
      <w:tr w14:paraId="55F9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116960D8">
            <w:pPr>
              <w:spacing w:line="360" w:lineRule="auto"/>
              <w:rPr>
                <w:rFonts w:hint="eastAsia" w:ascii="仿宋" w:hAnsi="仿宋" w:eastAsia="仿宋" w:cs="仿宋"/>
                <w:szCs w:val="21"/>
              </w:rPr>
            </w:pPr>
          </w:p>
        </w:tc>
        <w:tc>
          <w:tcPr>
            <w:tcW w:w="2039" w:type="dxa"/>
            <w:noWrap w:val="0"/>
            <w:vAlign w:val="center"/>
          </w:tcPr>
          <w:p w14:paraId="37314B31">
            <w:pPr>
              <w:spacing w:line="360" w:lineRule="auto"/>
              <w:rPr>
                <w:rFonts w:hint="eastAsia" w:ascii="仿宋" w:hAnsi="仿宋" w:eastAsia="仿宋" w:cs="仿宋"/>
                <w:szCs w:val="21"/>
              </w:rPr>
            </w:pPr>
          </w:p>
        </w:tc>
        <w:tc>
          <w:tcPr>
            <w:tcW w:w="595" w:type="dxa"/>
            <w:noWrap w:val="0"/>
            <w:vAlign w:val="center"/>
          </w:tcPr>
          <w:p w14:paraId="0F70A325">
            <w:pPr>
              <w:spacing w:line="360" w:lineRule="auto"/>
              <w:rPr>
                <w:rFonts w:hint="eastAsia" w:ascii="仿宋" w:hAnsi="仿宋" w:eastAsia="仿宋" w:cs="仿宋"/>
                <w:szCs w:val="21"/>
              </w:rPr>
            </w:pPr>
          </w:p>
        </w:tc>
        <w:tc>
          <w:tcPr>
            <w:tcW w:w="564" w:type="dxa"/>
            <w:noWrap w:val="0"/>
            <w:vAlign w:val="center"/>
          </w:tcPr>
          <w:p w14:paraId="5A23A650">
            <w:pPr>
              <w:spacing w:line="360" w:lineRule="auto"/>
              <w:rPr>
                <w:rFonts w:hint="eastAsia" w:ascii="仿宋" w:hAnsi="仿宋" w:eastAsia="仿宋" w:cs="仿宋"/>
                <w:szCs w:val="21"/>
              </w:rPr>
            </w:pPr>
          </w:p>
        </w:tc>
        <w:tc>
          <w:tcPr>
            <w:tcW w:w="941" w:type="dxa"/>
            <w:noWrap w:val="0"/>
            <w:vAlign w:val="center"/>
          </w:tcPr>
          <w:p w14:paraId="001FA234">
            <w:pPr>
              <w:spacing w:line="360" w:lineRule="auto"/>
              <w:rPr>
                <w:rFonts w:hint="eastAsia" w:ascii="仿宋" w:hAnsi="仿宋" w:eastAsia="仿宋" w:cs="仿宋"/>
                <w:szCs w:val="21"/>
              </w:rPr>
            </w:pPr>
          </w:p>
        </w:tc>
        <w:tc>
          <w:tcPr>
            <w:tcW w:w="1163" w:type="dxa"/>
            <w:noWrap w:val="0"/>
            <w:vAlign w:val="center"/>
          </w:tcPr>
          <w:p w14:paraId="7B89AA83">
            <w:pPr>
              <w:spacing w:line="360" w:lineRule="auto"/>
              <w:rPr>
                <w:rFonts w:hint="eastAsia" w:ascii="仿宋" w:hAnsi="仿宋" w:eastAsia="仿宋" w:cs="仿宋"/>
                <w:szCs w:val="21"/>
              </w:rPr>
            </w:pPr>
          </w:p>
        </w:tc>
        <w:tc>
          <w:tcPr>
            <w:tcW w:w="1317" w:type="dxa"/>
            <w:noWrap w:val="0"/>
            <w:vAlign w:val="center"/>
          </w:tcPr>
          <w:p w14:paraId="59D93860">
            <w:pPr>
              <w:spacing w:line="360" w:lineRule="auto"/>
              <w:rPr>
                <w:rFonts w:hint="eastAsia" w:ascii="仿宋" w:hAnsi="仿宋" w:eastAsia="仿宋" w:cs="仿宋"/>
                <w:szCs w:val="21"/>
              </w:rPr>
            </w:pPr>
          </w:p>
        </w:tc>
        <w:tc>
          <w:tcPr>
            <w:tcW w:w="1715" w:type="dxa"/>
            <w:tcBorders>
              <w:right w:val="single" w:color="auto" w:sz="12" w:space="0"/>
            </w:tcBorders>
            <w:noWrap w:val="0"/>
            <w:vAlign w:val="center"/>
          </w:tcPr>
          <w:p w14:paraId="41CF8843">
            <w:pPr>
              <w:spacing w:line="360" w:lineRule="auto"/>
              <w:rPr>
                <w:rFonts w:hint="eastAsia" w:ascii="仿宋" w:hAnsi="仿宋" w:eastAsia="仿宋" w:cs="仿宋"/>
                <w:szCs w:val="21"/>
              </w:rPr>
            </w:pPr>
          </w:p>
        </w:tc>
      </w:tr>
      <w:tr w14:paraId="7360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432E2EC7">
            <w:pPr>
              <w:spacing w:line="360" w:lineRule="auto"/>
              <w:rPr>
                <w:rFonts w:hint="eastAsia" w:ascii="仿宋" w:hAnsi="仿宋" w:eastAsia="仿宋" w:cs="仿宋"/>
                <w:szCs w:val="21"/>
              </w:rPr>
            </w:pPr>
          </w:p>
        </w:tc>
        <w:tc>
          <w:tcPr>
            <w:tcW w:w="2039" w:type="dxa"/>
            <w:noWrap w:val="0"/>
            <w:vAlign w:val="center"/>
          </w:tcPr>
          <w:p w14:paraId="640FBD66">
            <w:pPr>
              <w:spacing w:line="360" w:lineRule="auto"/>
              <w:rPr>
                <w:rFonts w:hint="eastAsia" w:ascii="仿宋" w:hAnsi="仿宋" w:eastAsia="仿宋" w:cs="仿宋"/>
                <w:szCs w:val="21"/>
              </w:rPr>
            </w:pPr>
          </w:p>
        </w:tc>
        <w:tc>
          <w:tcPr>
            <w:tcW w:w="595" w:type="dxa"/>
            <w:noWrap w:val="0"/>
            <w:vAlign w:val="center"/>
          </w:tcPr>
          <w:p w14:paraId="2D2D1B77">
            <w:pPr>
              <w:spacing w:line="360" w:lineRule="auto"/>
              <w:rPr>
                <w:rFonts w:hint="eastAsia" w:ascii="仿宋" w:hAnsi="仿宋" w:eastAsia="仿宋" w:cs="仿宋"/>
                <w:szCs w:val="21"/>
              </w:rPr>
            </w:pPr>
          </w:p>
        </w:tc>
        <w:tc>
          <w:tcPr>
            <w:tcW w:w="564" w:type="dxa"/>
            <w:noWrap w:val="0"/>
            <w:vAlign w:val="center"/>
          </w:tcPr>
          <w:p w14:paraId="38592C80">
            <w:pPr>
              <w:spacing w:line="360" w:lineRule="auto"/>
              <w:rPr>
                <w:rFonts w:hint="eastAsia" w:ascii="仿宋" w:hAnsi="仿宋" w:eastAsia="仿宋" w:cs="仿宋"/>
                <w:szCs w:val="21"/>
              </w:rPr>
            </w:pPr>
          </w:p>
        </w:tc>
        <w:tc>
          <w:tcPr>
            <w:tcW w:w="941" w:type="dxa"/>
            <w:noWrap w:val="0"/>
            <w:vAlign w:val="center"/>
          </w:tcPr>
          <w:p w14:paraId="440F5F5E">
            <w:pPr>
              <w:spacing w:line="360" w:lineRule="auto"/>
              <w:rPr>
                <w:rFonts w:hint="eastAsia" w:ascii="仿宋" w:hAnsi="仿宋" w:eastAsia="仿宋" w:cs="仿宋"/>
                <w:szCs w:val="21"/>
              </w:rPr>
            </w:pPr>
          </w:p>
        </w:tc>
        <w:tc>
          <w:tcPr>
            <w:tcW w:w="1163" w:type="dxa"/>
            <w:noWrap w:val="0"/>
            <w:vAlign w:val="center"/>
          </w:tcPr>
          <w:p w14:paraId="240D0643">
            <w:pPr>
              <w:spacing w:line="360" w:lineRule="auto"/>
              <w:rPr>
                <w:rFonts w:hint="eastAsia" w:ascii="仿宋" w:hAnsi="仿宋" w:eastAsia="仿宋" w:cs="仿宋"/>
                <w:szCs w:val="21"/>
              </w:rPr>
            </w:pPr>
          </w:p>
        </w:tc>
        <w:tc>
          <w:tcPr>
            <w:tcW w:w="1317" w:type="dxa"/>
            <w:noWrap w:val="0"/>
            <w:vAlign w:val="center"/>
          </w:tcPr>
          <w:p w14:paraId="5FC6726E">
            <w:pPr>
              <w:spacing w:line="360" w:lineRule="auto"/>
              <w:rPr>
                <w:rFonts w:hint="eastAsia" w:ascii="仿宋" w:hAnsi="仿宋" w:eastAsia="仿宋" w:cs="仿宋"/>
                <w:szCs w:val="21"/>
              </w:rPr>
            </w:pPr>
          </w:p>
        </w:tc>
        <w:tc>
          <w:tcPr>
            <w:tcW w:w="1715" w:type="dxa"/>
            <w:tcBorders>
              <w:right w:val="single" w:color="auto" w:sz="12" w:space="0"/>
            </w:tcBorders>
            <w:noWrap w:val="0"/>
            <w:vAlign w:val="center"/>
          </w:tcPr>
          <w:p w14:paraId="441926F7">
            <w:pPr>
              <w:spacing w:line="360" w:lineRule="auto"/>
              <w:rPr>
                <w:rFonts w:hint="eastAsia" w:ascii="仿宋" w:hAnsi="仿宋" w:eastAsia="仿宋" w:cs="仿宋"/>
                <w:szCs w:val="21"/>
              </w:rPr>
            </w:pPr>
          </w:p>
        </w:tc>
      </w:tr>
      <w:tr w14:paraId="5700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64FA262C">
            <w:pPr>
              <w:spacing w:line="360" w:lineRule="auto"/>
              <w:rPr>
                <w:rFonts w:hint="eastAsia" w:ascii="仿宋" w:hAnsi="仿宋" w:eastAsia="仿宋" w:cs="仿宋"/>
                <w:szCs w:val="21"/>
              </w:rPr>
            </w:pPr>
          </w:p>
        </w:tc>
        <w:tc>
          <w:tcPr>
            <w:tcW w:w="2039" w:type="dxa"/>
            <w:noWrap w:val="0"/>
            <w:vAlign w:val="center"/>
          </w:tcPr>
          <w:p w14:paraId="3FCFD30D">
            <w:pPr>
              <w:spacing w:line="360" w:lineRule="auto"/>
              <w:rPr>
                <w:rFonts w:hint="eastAsia" w:ascii="仿宋" w:hAnsi="仿宋" w:eastAsia="仿宋" w:cs="仿宋"/>
                <w:szCs w:val="21"/>
              </w:rPr>
            </w:pPr>
          </w:p>
        </w:tc>
        <w:tc>
          <w:tcPr>
            <w:tcW w:w="595" w:type="dxa"/>
            <w:noWrap w:val="0"/>
            <w:vAlign w:val="center"/>
          </w:tcPr>
          <w:p w14:paraId="64CD6ABA">
            <w:pPr>
              <w:spacing w:line="360" w:lineRule="auto"/>
              <w:rPr>
                <w:rFonts w:hint="eastAsia" w:ascii="仿宋" w:hAnsi="仿宋" w:eastAsia="仿宋" w:cs="仿宋"/>
                <w:szCs w:val="21"/>
              </w:rPr>
            </w:pPr>
          </w:p>
        </w:tc>
        <w:tc>
          <w:tcPr>
            <w:tcW w:w="564" w:type="dxa"/>
            <w:noWrap w:val="0"/>
            <w:vAlign w:val="center"/>
          </w:tcPr>
          <w:p w14:paraId="3B384838">
            <w:pPr>
              <w:spacing w:line="360" w:lineRule="auto"/>
              <w:rPr>
                <w:rFonts w:hint="eastAsia" w:ascii="仿宋" w:hAnsi="仿宋" w:eastAsia="仿宋" w:cs="仿宋"/>
                <w:szCs w:val="21"/>
              </w:rPr>
            </w:pPr>
          </w:p>
        </w:tc>
        <w:tc>
          <w:tcPr>
            <w:tcW w:w="941" w:type="dxa"/>
            <w:noWrap w:val="0"/>
            <w:vAlign w:val="center"/>
          </w:tcPr>
          <w:p w14:paraId="7D884970">
            <w:pPr>
              <w:spacing w:line="360" w:lineRule="auto"/>
              <w:rPr>
                <w:rFonts w:hint="eastAsia" w:ascii="仿宋" w:hAnsi="仿宋" w:eastAsia="仿宋" w:cs="仿宋"/>
                <w:szCs w:val="21"/>
              </w:rPr>
            </w:pPr>
          </w:p>
        </w:tc>
        <w:tc>
          <w:tcPr>
            <w:tcW w:w="1163" w:type="dxa"/>
            <w:noWrap w:val="0"/>
            <w:vAlign w:val="center"/>
          </w:tcPr>
          <w:p w14:paraId="4B650236">
            <w:pPr>
              <w:spacing w:line="360" w:lineRule="auto"/>
              <w:rPr>
                <w:rFonts w:hint="eastAsia" w:ascii="仿宋" w:hAnsi="仿宋" w:eastAsia="仿宋" w:cs="仿宋"/>
                <w:szCs w:val="21"/>
              </w:rPr>
            </w:pPr>
          </w:p>
        </w:tc>
        <w:tc>
          <w:tcPr>
            <w:tcW w:w="1317" w:type="dxa"/>
            <w:noWrap w:val="0"/>
            <w:vAlign w:val="center"/>
          </w:tcPr>
          <w:p w14:paraId="0C65DF58">
            <w:pPr>
              <w:spacing w:line="360" w:lineRule="auto"/>
              <w:rPr>
                <w:rFonts w:hint="eastAsia" w:ascii="仿宋" w:hAnsi="仿宋" w:eastAsia="仿宋" w:cs="仿宋"/>
                <w:szCs w:val="21"/>
              </w:rPr>
            </w:pPr>
          </w:p>
        </w:tc>
        <w:tc>
          <w:tcPr>
            <w:tcW w:w="1715" w:type="dxa"/>
            <w:tcBorders>
              <w:right w:val="single" w:color="auto" w:sz="12" w:space="0"/>
            </w:tcBorders>
            <w:noWrap w:val="0"/>
            <w:vAlign w:val="center"/>
          </w:tcPr>
          <w:p w14:paraId="7310EE20">
            <w:pPr>
              <w:spacing w:line="360" w:lineRule="auto"/>
              <w:rPr>
                <w:rFonts w:hint="eastAsia" w:ascii="仿宋" w:hAnsi="仿宋" w:eastAsia="仿宋" w:cs="仿宋"/>
                <w:szCs w:val="21"/>
              </w:rPr>
            </w:pPr>
          </w:p>
        </w:tc>
      </w:tr>
      <w:tr w14:paraId="4200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31761379">
            <w:pPr>
              <w:spacing w:line="360" w:lineRule="auto"/>
              <w:rPr>
                <w:rFonts w:hint="eastAsia" w:ascii="仿宋" w:hAnsi="仿宋" w:eastAsia="仿宋" w:cs="仿宋"/>
                <w:szCs w:val="21"/>
              </w:rPr>
            </w:pPr>
          </w:p>
        </w:tc>
        <w:tc>
          <w:tcPr>
            <w:tcW w:w="2039" w:type="dxa"/>
            <w:noWrap w:val="0"/>
            <w:vAlign w:val="center"/>
          </w:tcPr>
          <w:p w14:paraId="4FC3C053">
            <w:pPr>
              <w:spacing w:line="360" w:lineRule="auto"/>
              <w:rPr>
                <w:rFonts w:hint="eastAsia" w:ascii="仿宋" w:hAnsi="仿宋" w:eastAsia="仿宋" w:cs="仿宋"/>
                <w:szCs w:val="21"/>
              </w:rPr>
            </w:pPr>
          </w:p>
        </w:tc>
        <w:tc>
          <w:tcPr>
            <w:tcW w:w="595" w:type="dxa"/>
            <w:noWrap w:val="0"/>
            <w:vAlign w:val="center"/>
          </w:tcPr>
          <w:p w14:paraId="73B6D494">
            <w:pPr>
              <w:spacing w:line="360" w:lineRule="auto"/>
              <w:rPr>
                <w:rFonts w:hint="eastAsia" w:ascii="仿宋" w:hAnsi="仿宋" w:eastAsia="仿宋" w:cs="仿宋"/>
                <w:szCs w:val="21"/>
              </w:rPr>
            </w:pPr>
          </w:p>
        </w:tc>
        <w:tc>
          <w:tcPr>
            <w:tcW w:w="564" w:type="dxa"/>
            <w:noWrap w:val="0"/>
            <w:vAlign w:val="center"/>
          </w:tcPr>
          <w:p w14:paraId="68E8D4FB">
            <w:pPr>
              <w:spacing w:line="360" w:lineRule="auto"/>
              <w:rPr>
                <w:rFonts w:hint="eastAsia" w:ascii="仿宋" w:hAnsi="仿宋" w:eastAsia="仿宋" w:cs="仿宋"/>
                <w:szCs w:val="21"/>
              </w:rPr>
            </w:pPr>
          </w:p>
        </w:tc>
        <w:tc>
          <w:tcPr>
            <w:tcW w:w="941" w:type="dxa"/>
            <w:noWrap w:val="0"/>
            <w:vAlign w:val="center"/>
          </w:tcPr>
          <w:p w14:paraId="19E902C5">
            <w:pPr>
              <w:spacing w:line="360" w:lineRule="auto"/>
              <w:rPr>
                <w:rFonts w:hint="eastAsia" w:ascii="仿宋" w:hAnsi="仿宋" w:eastAsia="仿宋" w:cs="仿宋"/>
                <w:szCs w:val="21"/>
              </w:rPr>
            </w:pPr>
          </w:p>
        </w:tc>
        <w:tc>
          <w:tcPr>
            <w:tcW w:w="1163" w:type="dxa"/>
            <w:noWrap w:val="0"/>
            <w:vAlign w:val="center"/>
          </w:tcPr>
          <w:p w14:paraId="58406EEB">
            <w:pPr>
              <w:spacing w:line="360" w:lineRule="auto"/>
              <w:rPr>
                <w:rFonts w:hint="eastAsia" w:ascii="仿宋" w:hAnsi="仿宋" w:eastAsia="仿宋" w:cs="仿宋"/>
                <w:szCs w:val="21"/>
              </w:rPr>
            </w:pPr>
          </w:p>
        </w:tc>
        <w:tc>
          <w:tcPr>
            <w:tcW w:w="1317" w:type="dxa"/>
            <w:noWrap w:val="0"/>
            <w:vAlign w:val="center"/>
          </w:tcPr>
          <w:p w14:paraId="6B19D243">
            <w:pPr>
              <w:spacing w:line="360" w:lineRule="auto"/>
              <w:rPr>
                <w:rFonts w:hint="eastAsia" w:ascii="仿宋" w:hAnsi="仿宋" w:eastAsia="仿宋" w:cs="仿宋"/>
                <w:szCs w:val="21"/>
              </w:rPr>
            </w:pPr>
          </w:p>
        </w:tc>
        <w:tc>
          <w:tcPr>
            <w:tcW w:w="1715" w:type="dxa"/>
            <w:tcBorders>
              <w:right w:val="single" w:color="auto" w:sz="12" w:space="0"/>
            </w:tcBorders>
            <w:noWrap w:val="0"/>
            <w:vAlign w:val="center"/>
          </w:tcPr>
          <w:p w14:paraId="49D06D62">
            <w:pPr>
              <w:spacing w:line="360" w:lineRule="auto"/>
              <w:rPr>
                <w:rFonts w:hint="eastAsia" w:ascii="仿宋" w:hAnsi="仿宋" w:eastAsia="仿宋" w:cs="仿宋"/>
                <w:szCs w:val="21"/>
              </w:rPr>
            </w:pPr>
          </w:p>
        </w:tc>
      </w:tr>
      <w:tr w14:paraId="7EAB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02268CFF">
            <w:pPr>
              <w:spacing w:line="360" w:lineRule="auto"/>
              <w:rPr>
                <w:rFonts w:hint="eastAsia" w:ascii="仿宋" w:hAnsi="仿宋" w:eastAsia="仿宋" w:cs="仿宋"/>
                <w:szCs w:val="21"/>
              </w:rPr>
            </w:pPr>
          </w:p>
        </w:tc>
        <w:tc>
          <w:tcPr>
            <w:tcW w:w="2039" w:type="dxa"/>
            <w:noWrap w:val="0"/>
            <w:vAlign w:val="center"/>
          </w:tcPr>
          <w:p w14:paraId="14CFCD7C">
            <w:pPr>
              <w:spacing w:line="360" w:lineRule="auto"/>
              <w:rPr>
                <w:rFonts w:hint="eastAsia" w:ascii="仿宋" w:hAnsi="仿宋" w:eastAsia="仿宋" w:cs="仿宋"/>
                <w:szCs w:val="21"/>
              </w:rPr>
            </w:pPr>
          </w:p>
        </w:tc>
        <w:tc>
          <w:tcPr>
            <w:tcW w:w="595" w:type="dxa"/>
            <w:noWrap w:val="0"/>
            <w:vAlign w:val="center"/>
          </w:tcPr>
          <w:p w14:paraId="29311273">
            <w:pPr>
              <w:spacing w:line="360" w:lineRule="auto"/>
              <w:rPr>
                <w:rFonts w:hint="eastAsia" w:ascii="仿宋" w:hAnsi="仿宋" w:eastAsia="仿宋" w:cs="仿宋"/>
                <w:szCs w:val="21"/>
              </w:rPr>
            </w:pPr>
          </w:p>
        </w:tc>
        <w:tc>
          <w:tcPr>
            <w:tcW w:w="564" w:type="dxa"/>
            <w:noWrap w:val="0"/>
            <w:vAlign w:val="center"/>
          </w:tcPr>
          <w:p w14:paraId="13581F1C">
            <w:pPr>
              <w:spacing w:line="360" w:lineRule="auto"/>
              <w:rPr>
                <w:rFonts w:hint="eastAsia" w:ascii="仿宋" w:hAnsi="仿宋" w:eastAsia="仿宋" w:cs="仿宋"/>
                <w:szCs w:val="21"/>
              </w:rPr>
            </w:pPr>
          </w:p>
        </w:tc>
        <w:tc>
          <w:tcPr>
            <w:tcW w:w="941" w:type="dxa"/>
            <w:noWrap w:val="0"/>
            <w:vAlign w:val="center"/>
          </w:tcPr>
          <w:p w14:paraId="5CCF8CB7">
            <w:pPr>
              <w:spacing w:line="360" w:lineRule="auto"/>
              <w:rPr>
                <w:rFonts w:hint="eastAsia" w:ascii="仿宋" w:hAnsi="仿宋" w:eastAsia="仿宋" w:cs="仿宋"/>
                <w:szCs w:val="21"/>
              </w:rPr>
            </w:pPr>
          </w:p>
        </w:tc>
        <w:tc>
          <w:tcPr>
            <w:tcW w:w="1163" w:type="dxa"/>
            <w:noWrap w:val="0"/>
            <w:vAlign w:val="center"/>
          </w:tcPr>
          <w:p w14:paraId="4F04B6BA">
            <w:pPr>
              <w:spacing w:line="360" w:lineRule="auto"/>
              <w:rPr>
                <w:rFonts w:hint="eastAsia" w:ascii="仿宋" w:hAnsi="仿宋" w:eastAsia="仿宋" w:cs="仿宋"/>
                <w:szCs w:val="21"/>
              </w:rPr>
            </w:pPr>
          </w:p>
        </w:tc>
        <w:tc>
          <w:tcPr>
            <w:tcW w:w="1317" w:type="dxa"/>
            <w:noWrap w:val="0"/>
            <w:vAlign w:val="center"/>
          </w:tcPr>
          <w:p w14:paraId="731629CE">
            <w:pPr>
              <w:spacing w:line="360" w:lineRule="auto"/>
              <w:rPr>
                <w:rFonts w:hint="eastAsia" w:ascii="仿宋" w:hAnsi="仿宋" w:eastAsia="仿宋" w:cs="仿宋"/>
                <w:szCs w:val="21"/>
              </w:rPr>
            </w:pPr>
          </w:p>
        </w:tc>
        <w:tc>
          <w:tcPr>
            <w:tcW w:w="1715" w:type="dxa"/>
            <w:tcBorders>
              <w:right w:val="single" w:color="auto" w:sz="12" w:space="0"/>
            </w:tcBorders>
            <w:noWrap w:val="0"/>
            <w:vAlign w:val="center"/>
          </w:tcPr>
          <w:p w14:paraId="4B170F3E">
            <w:pPr>
              <w:spacing w:line="360" w:lineRule="auto"/>
              <w:rPr>
                <w:rFonts w:hint="eastAsia" w:ascii="仿宋" w:hAnsi="仿宋" w:eastAsia="仿宋" w:cs="仿宋"/>
                <w:szCs w:val="21"/>
              </w:rPr>
            </w:pPr>
          </w:p>
        </w:tc>
      </w:tr>
      <w:tr w14:paraId="46AF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4CD17C14">
            <w:pPr>
              <w:spacing w:line="360" w:lineRule="auto"/>
              <w:rPr>
                <w:rFonts w:hint="eastAsia" w:ascii="仿宋" w:hAnsi="仿宋" w:eastAsia="仿宋" w:cs="仿宋"/>
                <w:szCs w:val="21"/>
              </w:rPr>
            </w:pPr>
          </w:p>
        </w:tc>
        <w:tc>
          <w:tcPr>
            <w:tcW w:w="2039" w:type="dxa"/>
            <w:noWrap w:val="0"/>
            <w:vAlign w:val="center"/>
          </w:tcPr>
          <w:p w14:paraId="67B583C5">
            <w:pPr>
              <w:spacing w:line="360" w:lineRule="auto"/>
              <w:rPr>
                <w:rFonts w:hint="eastAsia" w:ascii="仿宋" w:hAnsi="仿宋" w:eastAsia="仿宋" w:cs="仿宋"/>
                <w:szCs w:val="21"/>
              </w:rPr>
            </w:pPr>
          </w:p>
        </w:tc>
        <w:tc>
          <w:tcPr>
            <w:tcW w:w="595" w:type="dxa"/>
            <w:noWrap w:val="0"/>
            <w:vAlign w:val="center"/>
          </w:tcPr>
          <w:p w14:paraId="5FDC7AA5">
            <w:pPr>
              <w:spacing w:line="360" w:lineRule="auto"/>
              <w:rPr>
                <w:rFonts w:hint="eastAsia" w:ascii="仿宋" w:hAnsi="仿宋" w:eastAsia="仿宋" w:cs="仿宋"/>
                <w:szCs w:val="21"/>
              </w:rPr>
            </w:pPr>
          </w:p>
        </w:tc>
        <w:tc>
          <w:tcPr>
            <w:tcW w:w="564" w:type="dxa"/>
            <w:noWrap w:val="0"/>
            <w:vAlign w:val="center"/>
          </w:tcPr>
          <w:p w14:paraId="542E599D">
            <w:pPr>
              <w:spacing w:line="360" w:lineRule="auto"/>
              <w:rPr>
                <w:rFonts w:hint="eastAsia" w:ascii="仿宋" w:hAnsi="仿宋" w:eastAsia="仿宋" w:cs="仿宋"/>
                <w:szCs w:val="21"/>
              </w:rPr>
            </w:pPr>
          </w:p>
        </w:tc>
        <w:tc>
          <w:tcPr>
            <w:tcW w:w="941" w:type="dxa"/>
            <w:noWrap w:val="0"/>
            <w:vAlign w:val="center"/>
          </w:tcPr>
          <w:p w14:paraId="5EC23DF9">
            <w:pPr>
              <w:spacing w:line="360" w:lineRule="auto"/>
              <w:rPr>
                <w:rFonts w:hint="eastAsia" w:ascii="仿宋" w:hAnsi="仿宋" w:eastAsia="仿宋" w:cs="仿宋"/>
                <w:szCs w:val="21"/>
              </w:rPr>
            </w:pPr>
          </w:p>
        </w:tc>
        <w:tc>
          <w:tcPr>
            <w:tcW w:w="1163" w:type="dxa"/>
            <w:noWrap w:val="0"/>
            <w:vAlign w:val="center"/>
          </w:tcPr>
          <w:p w14:paraId="332BDBD2">
            <w:pPr>
              <w:spacing w:line="360" w:lineRule="auto"/>
              <w:rPr>
                <w:rFonts w:hint="eastAsia" w:ascii="仿宋" w:hAnsi="仿宋" w:eastAsia="仿宋" w:cs="仿宋"/>
                <w:szCs w:val="21"/>
              </w:rPr>
            </w:pPr>
          </w:p>
        </w:tc>
        <w:tc>
          <w:tcPr>
            <w:tcW w:w="1317" w:type="dxa"/>
            <w:noWrap w:val="0"/>
            <w:vAlign w:val="center"/>
          </w:tcPr>
          <w:p w14:paraId="3E723631">
            <w:pPr>
              <w:spacing w:line="360" w:lineRule="auto"/>
              <w:rPr>
                <w:rFonts w:hint="eastAsia" w:ascii="仿宋" w:hAnsi="仿宋" w:eastAsia="仿宋" w:cs="仿宋"/>
                <w:szCs w:val="21"/>
              </w:rPr>
            </w:pPr>
          </w:p>
        </w:tc>
        <w:tc>
          <w:tcPr>
            <w:tcW w:w="1715" w:type="dxa"/>
            <w:tcBorders>
              <w:right w:val="single" w:color="auto" w:sz="12" w:space="0"/>
            </w:tcBorders>
            <w:noWrap w:val="0"/>
            <w:vAlign w:val="center"/>
          </w:tcPr>
          <w:p w14:paraId="77A0044C">
            <w:pPr>
              <w:spacing w:line="360" w:lineRule="auto"/>
              <w:rPr>
                <w:rFonts w:hint="eastAsia" w:ascii="仿宋" w:hAnsi="仿宋" w:eastAsia="仿宋" w:cs="仿宋"/>
                <w:szCs w:val="21"/>
              </w:rPr>
            </w:pPr>
          </w:p>
        </w:tc>
      </w:tr>
      <w:tr w14:paraId="4A45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7477687F">
            <w:pPr>
              <w:spacing w:line="360" w:lineRule="auto"/>
              <w:rPr>
                <w:rFonts w:hint="eastAsia" w:ascii="仿宋" w:hAnsi="仿宋" w:eastAsia="仿宋" w:cs="仿宋"/>
                <w:szCs w:val="21"/>
              </w:rPr>
            </w:pPr>
          </w:p>
        </w:tc>
        <w:tc>
          <w:tcPr>
            <w:tcW w:w="2039" w:type="dxa"/>
            <w:noWrap w:val="0"/>
            <w:vAlign w:val="center"/>
          </w:tcPr>
          <w:p w14:paraId="39CF2FEA">
            <w:pPr>
              <w:spacing w:line="360" w:lineRule="auto"/>
              <w:rPr>
                <w:rFonts w:hint="eastAsia" w:ascii="仿宋" w:hAnsi="仿宋" w:eastAsia="仿宋" w:cs="仿宋"/>
                <w:szCs w:val="21"/>
              </w:rPr>
            </w:pPr>
          </w:p>
        </w:tc>
        <w:tc>
          <w:tcPr>
            <w:tcW w:w="595" w:type="dxa"/>
            <w:noWrap w:val="0"/>
            <w:vAlign w:val="center"/>
          </w:tcPr>
          <w:p w14:paraId="25BD9FD9">
            <w:pPr>
              <w:spacing w:line="360" w:lineRule="auto"/>
              <w:rPr>
                <w:rFonts w:hint="eastAsia" w:ascii="仿宋" w:hAnsi="仿宋" w:eastAsia="仿宋" w:cs="仿宋"/>
                <w:szCs w:val="21"/>
              </w:rPr>
            </w:pPr>
          </w:p>
        </w:tc>
        <w:tc>
          <w:tcPr>
            <w:tcW w:w="564" w:type="dxa"/>
            <w:noWrap w:val="0"/>
            <w:vAlign w:val="center"/>
          </w:tcPr>
          <w:p w14:paraId="76684CF6">
            <w:pPr>
              <w:spacing w:line="360" w:lineRule="auto"/>
              <w:rPr>
                <w:rFonts w:hint="eastAsia" w:ascii="仿宋" w:hAnsi="仿宋" w:eastAsia="仿宋" w:cs="仿宋"/>
                <w:szCs w:val="21"/>
              </w:rPr>
            </w:pPr>
          </w:p>
        </w:tc>
        <w:tc>
          <w:tcPr>
            <w:tcW w:w="941" w:type="dxa"/>
            <w:noWrap w:val="0"/>
            <w:vAlign w:val="center"/>
          </w:tcPr>
          <w:p w14:paraId="27E11879">
            <w:pPr>
              <w:spacing w:line="360" w:lineRule="auto"/>
              <w:rPr>
                <w:rFonts w:hint="eastAsia" w:ascii="仿宋" w:hAnsi="仿宋" w:eastAsia="仿宋" w:cs="仿宋"/>
                <w:szCs w:val="21"/>
              </w:rPr>
            </w:pPr>
          </w:p>
        </w:tc>
        <w:tc>
          <w:tcPr>
            <w:tcW w:w="1163" w:type="dxa"/>
            <w:noWrap w:val="0"/>
            <w:vAlign w:val="center"/>
          </w:tcPr>
          <w:p w14:paraId="38116007">
            <w:pPr>
              <w:spacing w:line="360" w:lineRule="auto"/>
              <w:rPr>
                <w:rFonts w:hint="eastAsia" w:ascii="仿宋" w:hAnsi="仿宋" w:eastAsia="仿宋" w:cs="仿宋"/>
                <w:szCs w:val="21"/>
              </w:rPr>
            </w:pPr>
          </w:p>
        </w:tc>
        <w:tc>
          <w:tcPr>
            <w:tcW w:w="1317" w:type="dxa"/>
            <w:noWrap w:val="0"/>
            <w:vAlign w:val="center"/>
          </w:tcPr>
          <w:p w14:paraId="1B04A40D">
            <w:pPr>
              <w:spacing w:line="360" w:lineRule="auto"/>
              <w:rPr>
                <w:rFonts w:hint="eastAsia" w:ascii="仿宋" w:hAnsi="仿宋" w:eastAsia="仿宋" w:cs="仿宋"/>
                <w:szCs w:val="21"/>
              </w:rPr>
            </w:pPr>
          </w:p>
        </w:tc>
        <w:tc>
          <w:tcPr>
            <w:tcW w:w="1715" w:type="dxa"/>
            <w:tcBorders>
              <w:right w:val="single" w:color="auto" w:sz="12" w:space="0"/>
            </w:tcBorders>
            <w:noWrap w:val="0"/>
            <w:vAlign w:val="center"/>
          </w:tcPr>
          <w:p w14:paraId="3A75413C">
            <w:pPr>
              <w:spacing w:line="360" w:lineRule="auto"/>
              <w:rPr>
                <w:rFonts w:hint="eastAsia" w:ascii="仿宋" w:hAnsi="仿宋" w:eastAsia="仿宋" w:cs="仿宋"/>
                <w:szCs w:val="21"/>
              </w:rPr>
            </w:pPr>
          </w:p>
        </w:tc>
      </w:tr>
      <w:tr w14:paraId="7640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tcBorders>
              <w:left w:val="single" w:color="auto" w:sz="12" w:space="0"/>
            </w:tcBorders>
            <w:noWrap w:val="0"/>
            <w:vAlign w:val="center"/>
          </w:tcPr>
          <w:p w14:paraId="1489B055">
            <w:pPr>
              <w:spacing w:line="360" w:lineRule="auto"/>
              <w:rPr>
                <w:rFonts w:hint="eastAsia" w:ascii="仿宋" w:hAnsi="仿宋" w:eastAsia="仿宋" w:cs="仿宋"/>
                <w:szCs w:val="21"/>
              </w:rPr>
            </w:pPr>
          </w:p>
        </w:tc>
        <w:tc>
          <w:tcPr>
            <w:tcW w:w="2039" w:type="dxa"/>
            <w:noWrap w:val="0"/>
            <w:vAlign w:val="center"/>
          </w:tcPr>
          <w:p w14:paraId="686DA7E3">
            <w:pPr>
              <w:spacing w:line="360" w:lineRule="auto"/>
              <w:rPr>
                <w:rFonts w:hint="eastAsia" w:ascii="仿宋" w:hAnsi="仿宋" w:eastAsia="仿宋" w:cs="仿宋"/>
                <w:szCs w:val="21"/>
              </w:rPr>
            </w:pPr>
          </w:p>
        </w:tc>
        <w:tc>
          <w:tcPr>
            <w:tcW w:w="595" w:type="dxa"/>
            <w:noWrap w:val="0"/>
            <w:vAlign w:val="center"/>
          </w:tcPr>
          <w:p w14:paraId="6615AB84">
            <w:pPr>
              <w:spacing w:line="360" w:lineRule="auto"/>
              <w:rPr>
                <w:rFonts w:hint="eastAsia" w:ascii="仿宋" w:hAnsi="仿宋" w:eastAsia="仿宋" w:cs="仿宋"/>
                <w:szCs w:val="21"/>
              </w:rPr>
            </w:pPr>
          </w:p>
        </w:tc>
        <w:tc>
          <w:tcPr>
            <w:tcW w:w="564" w:type="dxa"/>
            <w:noWrap w:val="0"/>
            <w:vAlign w:val="center"/>
          </w:tcPr>
          <w:p w14:paraId="441A60B2">
            <w:pPr>
              <w:spacing w:line="360" w:lineRule="auto"/>
              <w:rPr>
                <w:rFonts w:hint="eastAsia" w:ascii="仿宋" w:hAnsi="仿宋" w:eastAsia="仿宋" w:cs="仿宋"/>
                <w:szCs w:val="21"/>
              </w:rPr>
            </w:pPr>
          </w:p>
        </w:tc>
        <w:tc>
          <w:tcPr>
            <w:tcW w:w="941" w:type="dxa"/>
            <w:noWrap w:val="0"/>
            <w:vAlign w:val="center"/>
          </w:tcPr>
          <w:p w14:paraId="720DF6BF">
            <w:pPr>
              <w:spacing w:line="360" w:lineRule="auto"/>
              <w:rPr>
                <w:rFonts w:hint="eastAsia" w:ascii="仿宋" w:hAnsi="仿宋" w:eastAsia="仿宋" w:cs="仿宋"/>
                <w:szCs w:val="21"/>
              </w:rPr>
            </w:pPr>
          </w:p>
        </w:tc>
        <w:tc>
          <w:tcPr>
            <w:tcW w:w="1163" w:type="dxa"/>
            <w:noWrap w:val="0"/>
            <w:vAlign w:val="center"/>
          </w:tcPr>
          <w:p w14:paraId="36396BBA">
            <w:pPr>
              <w:spacing w:line="360" w:lineRule="auto"/>
              <w:rPr>
                <w:rFonts w:hint="eastAsia" w:ascii="仿宋" w:hAnsi="仿宋" w:eastAsia="仿宋" w:cs="仿宋"/>
                <w:szCs w:val="21"/>
              </w:rPr>
            </w:pPr>
          </w:p>
        </w:tc>
        <w:tc>
          <w:tcPr>
            <w:tcW w:w="1317" w:type="dxa"/>
            <w:noWrap w:val="0"/>
            <w:vAlign w:val="center"/>
          </w:tcPr>
          <w:p w14:paraId="60633ADD">
            <w:pPr>
              <w:spacing w:line="360" w:lineRule="auto"/>
              <w:rPr>
                <w:rFonts w:hint="eastAsia" w:ascii="仿宋" w:hAnsi="仿宋" w:eastAsia="仿宋" w:cs="仿宋"/>
                <w:szCs w:val="21"/>
              </w:rPr>
            </w:pPr>
          </w:p>
        </w:tc>
        <w:tc>
          <w:tcPr>
            <w:tcW w:w="1715" w:type="dxa"/>
            <w:tcBorders>
              <w:right w:val="single" w:color="auto" w:sz="12" w:space="0"/>
            </w:tcBorders>
            <w:noWrap w:val="0"/>
            <w:vAlign w:val="center"/>
          </w:tcPr>
          <w:p w14:paraId="1019E732">
            <w:pPr>
              <w:spacing w:line="360" w:lineRule="auto"/>
              <w:rPr>
                <w:rFonts w:hint="eastAsia" w:ascii="仿宋" w:hAnsi="仿宋" w:eastAsia="仿宋" w:cs="仿宋"/>
                <w:szCs w:val="21"/>
              </w:rPr>
            </w:pPr>
          </w:p>
        </w:tc>
      </w:tr>
      <w:tr w14:paraId="05AA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9387" w:type="dxa"/>
            <w:gridSpan w:val="8"/>
            <w:tcBorders>
              <w:left w:val="single" w:color="auto" w:sz="12" w:space="0"/>
              <w:bottom w:val="single" w:color="auto" w:sz="12" w:space="0"/>
              <w:right w:val="single" w:color="auto" w:sz="12" w:space="0"/>
            </w:tcBorders>
            <w:noWrap w:val="0"/>
            <w:vAlign w:val="center"/>
          </w:tcPr>
          <w:p w14:paraId="4E5D3537">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说明：</w:t>
            </w:r>
          </w:p>
        </w:tc>
      </w:tr>
    </w:tbl>
    <w:p w14:paraId="44BBDF31">
      <w:pPr>
        <w:spacing w:line="400" w:lineRule="exact"/>
        <w:rPr>
          <w:rFonts w:hint="eastAsia" w:ascii="仿宋" w:hAnsi="仿宋" w:eastAsia="仿宋" w:cs="仿宋"/>
          <w:szCs w:val="21"/>
        </w:rPr>
      </w:pPr>
    </w:p>
    <w:p w14:paraId="702894C3">
      <w:pPr>
        <w:spacing w:line="400" w:lineRule="exact"/>
        <w:rPr>
          <w:rFonts w:hint="eastAsia" w:ascii="仿宋" w:hAnsi="仿宋" w:eastAsia="仿宋" w:cs="仿宋"/>
          <w:szCs w:val="21"/>
        </w:rPr>
      </w:pPr>
      <w:r>
        <w:rPr>
          <w:rFonts w:hint="eastAsia" w:ascii="仿宋" w:hAnsi="仿宋" w:eastAsia="仿宋" w:cs="仿宋"/>
          <w:szCs w:val="21"/>
        </w:rPr>
        <w:t>供应商：（盖章）</w:t>
      </w:r>
    </w:p>
    <w:p w14:paraId="2F49FEDA">
      <w:pPr>
        <w:spacing w:line="400" w:lineRule="exact"/>
        <w:rPr>
          <w:rFonts w:hint="eastAsia" w:ascii="仿宋" w:hAnsi="仿宋" w:eastAsia="仿宋" w:cs="仿宋"/>
          <w:szCs w:val="21"/>
        </w:rPr>
      </w:pPr>
      <w:r>
        <w:rPr>
          <w:rFonts w:hint="eastAsia" w:ascii="仿宋" w:hAnsi="仿宋" w:eastAsia="仿宋" w:cs="仿宋"/>
          <w:szCs w:val="21"/>
        </w:rPr>
        <w:t>授权代表或法定代表人签名：</w:t>
      </w:r>
    </w:p>
    <w:p w14:paraId="11D73D01">
      <w:pPr>
        <w:spacing w:line="400" w:lineRule="exact"/>
        <w:rPr>
          <w:rFonts w:hint="eastAsia" w:ascii="仿宋" w:hAnsi="仿宋" w:eastAsia="仿宋" w:cs="仿宋"/>
          <w:szCs w:val="21"/>
        </w:rPr>
      </w:pPr>
      <w:r>
        <w:rPr>
          <w:rFonts w:hint="eastAsia" w:ascii="仿宋" w:hAnsi="仿宋" w:eastAsia="仿宋" w:cs="仿宋"/>
          <w:szCs w:val="21"/>
        </w:rPr>
        <w:t xml:space="preserve">日  期：        </w:t>
      </w:r>
    </w:p>
    <w:p w14:paraId="38EC384F">
      <w:pPr>
        <w:rPr>
          <w:rFonts w:hint="eastAsia" w:ascii="仿宋" w:hAnsi="仿宋" w:eastAsia="仿宋" w:cs="仿宋"/>
        </w:rPr>
      </w:pPr>
    </w:p>
    <w:p w14:paraId="52FE90C2">
      <w:pPr>
        <w:spacing w:line="480" w:lineRule="exact"/>
        <w:ind w:firstLine="420" w:firstLineChars="200"/>
        <w:rPr>
          <w:rFonts w:hint="eastAsia" w:ascii="仿宋" w:hAnsi="仿宋" w:eastAsia="仿宋" w:cs="仿宋"/>
          <w:szCs w:val="21"/>
        </w:rPr>
      </w:pPr>
      <w:r>
        <w:rPr>
          <w:rFonts w:hint="eastAsia" w:ascii="仿宋" w:hAnsi="仿宋" w:eastAsia="仿宋" w:cs="仿宋"/>
          <w:szCs w:val="21"/>
        </w:rPr>
        <w:t>注：1、列入本表人员如要更换，需经采购单位同意。擅自更换或不到位属违约行为。</w:t>
      </w:r>
    </w:p>
    <w:p w14:paraId="700145F3">
      <w:pPr>
        <w:spacing w:line="480" w:lineRule="exact"/>
        <w:ind w:firstLine="420" w:firstLineChars="200"/>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本表格格式若不符合供应商实际情况，可自行添加或修改。</w:t>
      </w:r>
    </w:p>
    <w:p w14:paraId="65852156">
      <w:pPr>
        <w:spacing w:line="4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3、提供</w:t>
      </w:r>
      <w:r>
        <w:rPr>
          <w:rFonts w:hint="eastAsia" w:ascii="仿宋" w:hAnsi="仿宋" w:eastAsia="仿宋" w:cs="仿宋"/>
          <w:b/>
          <w:szCs w:val="21"/>
        </w:rPr>
        <w:t>相关学历、职称、经验、任职证明文件的证明文件</w:t>
      </w:r>
      <w:r>
        <w:rPr>
          <w:rFonts w:hint="eastAsia" w:ascii="仿宋" w:hAnsi="仿宋" w:eastAsia="仿宋" w:cs="仿宋"/>
          <w:b/>
          <w:szCs w:val="21"/>
          <w:lang w:val="en-US" w:eastAsia="zh-CN"/>
        </w:rPr>
        <w:t>复印件加盖公章。</w:t>
      </w:r>
    </w:p>
    <w:p w14:paraId="55DED295">
      <w:pPr>
        <w:keepNext w:val="0"/>
        <w:keepLines w:val="0"/>
        <w:pageBreakBefore/>
        <w:widowControl w:val="0"/>
        <w:kinsoku/>
        <w:wordWrap/>
        <w:overflowPunct/>
        <w:topLinePunct w:val="0"/>
        <w:autoSpaceDE/>
        <w:autoSpaceDN/>
        <w:bidi w:val="0"/>
        <w:adjustRightInd/>
        <w:snapToGrid/>
        <w:spacing w:line="460" w:lineRule="exact"/>
        <w:ind w:firstLine="482" w:firstLineChars="200"/>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同类项目业绩</w:t>
      </w:r>
    </w:p>
    <w:p w14:paraId="3D487DC5">
      <w:pPr>
        <w:adjustRightInd w:val="0"/>
        <w:snapToGrid w:val="0"/>
        <w:spacing w:line="360" w:lineRule="auto"/>
        <w:jc w:val="center"/>
        <w:rPr>
          <w:rFonts w:hint="eastAsia" w:ascii="仿宋" w:hAnsi="仿宋" w:eastAsia="仿宋" w:cs="仿宋"/>
          <w:b/>
          <w:color w:val="000000"/>
          <w:sz w:val="30"/>
          <w:szCs w:val="30"/>
        </w:rPr>
      </w:pPr>
    </w:p>
    <w:p w14:paraId="5892045E">
      <w:pPr>
        <w:adjustRightInd w:val="0"/>
        <w:snapToGrid w:val="0"/>
        <w:spacing w:line="360" w:lineRule="auto"/>
        <w:jc w:val="center"/>
        <w:rPr>
          <w:rFonts w:hint="eastAsia" w:ascii="仿宋" w:hAnsi="仿宋" w:eastAsia="仿宋" w:cs="仿宋"/>
          <w:b/>
          <w:color w:val="000000"/>
          <w:sz w:val="44"/>
          <w:szCs w:val="44"/>
        </w:rPr>
      </w:pPr>
      <w:r>
        <w:rPr>
          <w:rFonts w:hint="eastAsia" w:ascii="仿宋" w:hAnsi="仿宋" w:eastAsia="仿宋" w:cs="仿宋"/>
          <w:b/>
          <w:color w:val="000000"/>
          <w:sz w:val="30"/>
          <w:szCs w:val="30"/>
        </w:rPr>
        <w:t>同类项目实施情况一览表</w:t>
      </w:r>
    </w:p>
    <w:p w14:paraId="5562500D">
      <w:pPr>
        <w:pStyle w:val="18"/>
        <w:tabs>
          <w:tab w:val="left" w:pos="4477"/>
        </w:tabs>
        <w:spacing w:line="400" w:lineRule="exact"/>
        <w:ind w:firstLine="0"/>
        <w:rPr>
          <w:rFonts w:hint="eastAsia" w:ascii="仿宋" w:hAnsi="仿宋" w:eastAsia="仿宋" w:cs="仿宋"/>
          <w:b/>
          <w:szCs w:val="24"/>
          <w:lang w:eastAsia="zh-CN"/>
        </w:rPr>
      </w:pPr>
      <w:r>
        <w:rPr>
          <w:rFonts w:hint="eastAsia" w:ascii="仿宋" w:hAnsi="仿宋" w:eastAsia="仿宋" w:cs="仿宋"/>
          <w:szCs w:val="21"/>
        </w:rPr>
        <w:t>项目名称：</w:t>
      </w:r>
      <w:r>
        <w:rPr>
          <w:rFonts w:hint="eastAsia" w:ascii="仿宋" w:hAnsi="仿宋" w:eastAsia="仿宋" w:cs="仿宋"/>
          <w:b/>
          <w:szCs w:val="24"/>
          <w:lang w:val="en-US" w:eastAsia="zh-CN"/>
        </w:rPr>
        <w:t xml:space="preserve"> </w:t>
      </w:r>
    </w:p>
    <w:p w14:paraId="414E31C3">
      <w:pPr>
        <w:pStyle w:val="18"/>
        <w:tabs>
          <w:tab w:val="left" w:pos="4477"/>
        </w:tabs>
        <w:spacing w:line="400" w:lineRule="exact"/>
        <w:ind w:firstLine="0"/>
        <w:rPr>
          <w:rFonts w:hint="eastAsia" w:ascii="仿宋" w:hAnsi="仿宋" w:eastAsia="仿宋" w:cs="仿宋"/>
          <w:szCs w:val="24"/>
          <w:lang w:val="en-US" w:eastAsia="zh-CN"/>
        </w:rPr>
      </w:pPr>
      <w:r>
        <w:rPr>
          <w:rFonts w:hint="eastAsia" w:ascii="仿宋" w:hAnsi="仿宋" w:eastAsia="仿宋" w:cs="仿宋"/>
          <w:szCs w:val="24"/>
        </w:rPr>
        <w:t>项目编号：</w:t>
      </w:r>
      <w:r>
        <w:rPr>
          <w:rFonts w:hint="eastAsia" w:ascii="仿宋" w:hAnsi="仿宋" w:eastAsia="仿宋" w:cs="仿宋"/>
          <w:b/>
          <w:szCs w:val="24"/>
          <w:lang w:val="en-US" w:eastAsia="zh-CN"/>
        </w:rPr>
        <w:t xml:space="preserve">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79"/>
        <w:gridCol w:w="1197"/>
        <w:gridCol w:w="1197"/>
        <w:gridCol w:w="1601"/>
        <w:gridCol w:w="1180"/>
        <w:gridCol w:w="2270"/>
      </w:tblGrid>
      <w:tr w14:paraId="3C4B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1E417432">
            <w:pPr>
              <w:jc w:val="center"/>
              <w:rPr>
                <w:rFonts w:hint="eastAsia" w:ascii="仿宋" w:hAnsi="仿宋" w:eastAsia="仿宋" w:cs="仿宋"/>
                <w:bCs/>
                <w:szCs w:val="21"/>
              </w:rPr>
            </w:pPr>
            <w:r>
              <w:rPr>
                <w:rFonts w:hint="eastAsia" w:ascii="仿宋" w:hAnsi="仿宋" w:eastAsia="仿宋" w:cs="仿宋"/>
                <w:bCs/>
                <w:szCs w:val="21"/>
              </w:rPr>
              <w:t>序号</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6F8925F2">
            <w:pPr>
              <w:jc w:val="center"/>
              <w:rPr>
                <w:rFonts w:hint="eastAsia" w:ascii="仿宋" w:hAnsi="仿宋" w:eastAsia="仿宋" w:cs="仿宋"/>
                <w:bCs/>
                <w:szCs w:val="21"/>
              </w:rPr>
            </w:pPr>
            <w:r>
              <w:rPr>
                <w:rFonts w:hint="eastAsia" w:ascii="仿宋" w:hAnsi="仿宋" w:eastAsia="仿宋" w:cs="仿宋"/>
                <w:bCs/>
                <w:szCs w:val="21"/>
              </w:rPr>
              <w:t>采购人</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69FE7D71">
            <w:pPr>
              <w:jc w:val="center"/>
              <w:rPr>
                <w:rFonts w:hint="eastAsia" w:ascii="仿宋" w:hAnsi="仿宋" w:eastAsia="仿宋" w:cs="仿宋"/>
                <w:bCs/>
                <w:szCs w:val="21"/>
              </w:rPr>
            </w:pPr>
            <w:r>
              <w:rPr>
                <w:rFonts w:hint="eastAsia" w:ascii="仿宋" w:hAnsi="仿宋" w:eastAsia="仿宋" w:cs="仿宋"/>
                <w:bCs/>
                <w:szCs w:val="21"/>
              </w:rPr>
              <w:t>项目内容</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3FEE95F3">
            <w:pPr>
              <w:jc w:val="center"/>
              <w:rPr>
                <w:rFonts w:hint="eastAsia" w:ascii="仿宋" w:hAnsi="仿宋" w:eastAsia="仿宋" w:cs="仿宋"/>
                <w:bCs/>
                <w:szCs w:val="21"/>
              </w:rPr>
            </w:pPr>
            <w:r>
              <w:rPr>
                <w:rFonts w:hint="eastAsia" w:ascii="仿宋" w:hAnsi="仿宋" w:eastAsia="仿宋" w:cs="仿宋"/>
                <w:bCs/>
                <w:szCs w:val="21"/>
              </w:rPr>
              <w:t>合同日期</w:t>
            </w:r>
          </w:p>
        </w:tc>
        <w:tc>
          <w:tcPr>
            <w:tcW w:w="1601" w:type="dxa"/>
            <w:tcBorders>
              <w:top w:val="single" w:color="auto" w:sz="4" w:space="0"/>
              <w:left w:val="single" w:color="auto" w:sz="4" w:space="0"/>
              <w:bottom w:val="single" w:color="auto" w:sz="4" w:space="0"/>
              <w:right w:val="single" w:color="auto" w:sz="4" w:space="0"/>
            </w:tcBorders>
            <w:noWrap w:val="0"/>
            <w:vAlign w:val="center"/>
          </w:tcPr>
          <w:p w14:paraId="09FDE173">
            <w:pPr>
              <w:jc w:val="center"/>
              <w:rPr>
                <w:rFonts w:hint="eastAsia" w:ascii="仿宋" w:hAnsi="仿宋" w:eastAsia="仿宋" w:cs="仿宋"/>
                <w:bCs/>
                <w:szCs w:val="21"/>
              </w:rPr>
            </w:pPr>
            <w:r>
              <w:rPr>
                <w:rFonts w:hint="eastAsia" w:ascii="仿宋" w:hAnsi="仿宋" w:eastAsia="仿宋" w:cs="仿宋"/>
                <w:bCs/>
                <w:szCs w:val="21"/>
              </w:rPr>
              <w:t>采购人联系人</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3074C948">
            <w:pPr>
              <w:jc w:val="center"/>
              <w:rPr>
                <w:rFonts w:hint="eastAsia" w:ascii="仿宋" w:hAnsi="仿宋" w:eastAsia="仿宋" w:cs="仿宋"/>
                <w:bCs/>
                <w:szCs w:val="21"/>
              </w:rPr>
            </w:pPr>
            <w:r>
              <w:rPr>
                <w:rFonts w:hint="eastAsia" w:ascii="仿宋" w:hAnsi="仿宋" w:eastAsia="仿宋" w:cs="仿宋"/>
                <w:bCs/>
                <w:szCs w:val="21"/>
              </w:rPr>
              <w:t>联系方式</w:t>
            </w:r>
          </w:p>
        </w:tc>
        <w:tc>
          <w:tcPr>
            <w:tcW w:w="2270" w:type="dxa"/>
            <w:tcBorders>
              <w:top w:val="single" w:color="auto" w:sz="4" w:space="0"/>
              <w:left w:val="single" w:color="auto" w:sz="4" w:space="0"/>
              <w:bottom w:val="single" w:color="auto" w:sz="4" w:space="0"/>
              <w:right w:val="single" w:color="auto" w:sz="4" w:space="0"/>
            </w:tcBorders>
            <w:noWrap w:val="0"/>
            <w:vAlign w:val="top"/>
          </w:tcPr>
          <w:p w14:paraId="0BF62A07">
            <w:pPr>
              <w:jc w:val="center"/>
              <w:rPr>
                <w:rFonts w:hint="eastAsia" w:ascii="仿宋" w:hAnsi="仿宋" w:eastAsia="仿宋" w:cs="仿宋"/>
                <w:bCs/>
                <w:szCs w:val="21"/>
              </w:rPr>
            </w:pPr>
            <w:r>
              <w:rPr>
                <w:rFonts w:hint="eastAsia" w:ascii="仿宋" w:hAnsi="仿宋" w:eastAsia="仿宋" w:cs="仿宋"/>
                <w:bCs/>
                <w:szCs w:val="21"/>
              </w:rPr>
              <w:t>备注</w:t>
            </w:r>
          </w:p>
        </w:tc>
      </w:tr>
      <w:tr w14:paraId="0881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3A9E3E10">
            <w:pPr>
              <w:jc w:val="center"/>
              <w:rPr>
                <w:rFonts w:hint="eastAsia" w:ascii="仿宋" w:hAnsi="仿宋" w:eastAsia="仿宋" w:cs="仿宋"/>
                <w:bCs/>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2A73165E">
            <w:pPr>
              <w:jc w:val="center"/>
              <w:rPr>
                <w:rFonts w:hint="eastAsia" w:ascii="仿宋" w:hAnsi="仿宋" w:eastAsia="仿宋" w:cs="仿宋"/>
                <w:bCs/>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7087EEF8">
            <w:pPr>
              <w:jc w:val="center"/>
              <w:rPr>
                <w:rFonts w:hint="eastAsia" w:ascii="仿宋" w:hAnsi="仿宋" w:eastAsia="仿宋" w:cs="仿宋"/>
                <w:bCs/>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55739435">
            <w:pPr>
              <w:jc w:val="center"/>
              <w:rPr>
                <w:rFonts w:hint="eastAsia" w:ascii="仿宋" w:hAnsi="仿宋" w:eastAsia="仿宋" w:cs="仿宋"/>
                <w:bCs/>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459CF7DE">
            <w:pPr>
              <w:jc w:val="center"/>
              <w:rPr>
                <w:rFonts w:hint="eastAsia" w:ascii="仿宋" w:hAnsi="仿宋" w:eastAsia="仿宋" w:cs="仿宋"/>
                <w:bCs/>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EF8DF05">
            <w:pPr>
              <w:jc w:val="center"/>
              <w:rPr>
                <w:rFonts w:hint="eastAsia" w:ascii="仿宋" w:hAnsi="仿宋" w:eastAsia="仿宋" w:cs="仿宋"/>
                <w:bCs/>
                <w:szCs w:val="21"/>
              </w:rPr>
            </w:pPr>
          </w:p>
        </w:tc>
        <w:tc>
          <w:tcPr>
            <w:tcW w:w="2270" w:type="dxa"/>
            <w:tcBorders>
              <w:top w:val="single" w:color="auto" w:sz="4" w:space="0"/>
              <w:left w:val="single" w:color="auto" w:sz="4" w:space="0"/>
              <w:bottom w:val="single" w:color="auto" w:sz="4" w:space="0"/>
              <w:right w:val="single" w:color="auto" w:sz="4" w:space="0"/>
            </w:tcBorders>
            <w:noWrap w:val="0"/>
            <w:vAlign w:val="top"/>
          </w:tcPr>
          <w:p w14:paraId="4236786D">
            <w:pPr>
              <w:jc w:val="center"/>
              <w:rPr>
                <w:rFonts w:hint="eastAsia" w:ascii="仿宋" w:hAnsi="仿宋" w:eastAsia="仿宋" w:cs="仿宋"/>
                <w:bCs/>
                <w:szCs w:val="21"/>
              </w:rPr>
            </w:pPr>
          </w:p>
        </w:tc>
      </w:tr>
      <w:tr w14:paraId="4921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249B9285">
            <w:pPr>
              <w:jc w:val="center"/>
              <w:rPr>
                <w:rFonts w:hint="eastAsia" w:ascii="仿宋" w:hAnsi="仿宋" w:eastAsia="仿宋" w:cs="仿宋"/>
                <w:bCs/>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212F65DD">
            <w:pPr>
              <w:jc w:val="center"/>
              <w:rPr>
                <w:rFonts w:hint="eastAsia" w:ascii="仿宋" w:hAnsi="仿宋" w:eastAsia="仿宋" w:cs="仿宋"/>
                <w:bCs/>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6CCB74A7">
            <w:pPr>
              <w:jc w:val="center"/>
              <w:rPr>
                <w:rFonts w:hint="eastAsia" w:ascii="仿宋" w:hAnsi="仿宋" w:eastAsia="仿宋" w:cs="仿宋"/>
                <w:bCs/>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D931C26">
            <w:pPr>
              <w:jc w:val="center"/>
              <w:rPr>
                <w:rFonts w:hint="eastAsia" w:ascii="仿宋" w:hAnsi="仿宋" w:eastAsia="仿宋" w:cs="仿宋"/>
                <w:bCs/>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2472B08F">
            <w:pPr>
              <w:jc w:val="center"/>
              <w:rPr>
                <w:rFonts w:hint="eastAsia" w:ascii="仿宋" w:hAnsi="仿宋" w:eastAsia="仿宋" w:cs="仿宋"/>
                <w:bCs/>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374F7769">
            <w:pPr>
              <w:jc w:val="center"/>
              <w:rPr>
                <w:rFonts w:hint="eastAsia" w:ascii="仿宋" w:hAnsi="仿宋" w:eastAsia="仿宋" w:cs="仿宋"/>
                <w:bCs/>
                <w:szCs w:val="21"/>
              </w:rPr>
            </w:pPr>
          </w:p>
        </w:tc>
        <w:tc>
          <w:tcPr>
            <w:tcW w:w="2270" w:type="dxa"/>
            <w:tcBorders>
              <w:top w:val="single" w:color="auto" w:sz="4" w:space="0"/>
              <w:left w:val="single" w:color="auto" w:sz="4" w:space="0"/>
              <w:bottom w:val="single" w:color="auto" w:sz="4" w:space="0"/>
              <w:right w:val="single" w:color="auto" w:sz="4" w:space="0"/>
            </w:tcBorders>
            <w:noWrap w:val="0"/>
            <w:vAlign w:val="top"/>
          </w:tcPr>
          <w:p w14:paraId="685CDAA5">
            <w:pPr>
              <w:jc w:val="center"/>
              <w:rPr>
                <w:rFonts w:hint="eastAsia" w:ascii="仿宋" w:hAnsi="仿宋" w:eastAsia="仿宋" w:cs="仿宋"/>
                <w:bCs/>
                <w:szCs w:val="21"/>
              </w:rPr>
            </w:pPr>
          </w:p>
        </w:tc>
      </w:tr>
      <w:tr w14:paraId="5934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0B5264E9">
            <w:pPr>
              <w:jc w:val="center"/>
              <w:rPr>
                <w:rFonts w:hint="eastAsia" w:ascii="仿宋" w:hAnsi="仿宋" w:eastAsia="仿宋" w:cs="仿宋"/>
                <w:bCs/>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1C4717C1">
            <w:pPr>
              <w:jc w:val="center"/>
              <w:rPr>
                <w:rFonts w:hint="eastAsia" w:ascii="仿宋" w:hAnsi="仿宋" w:eastAsia="仿宋" w:cs="仿宋"/>
                <w:bCs/>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6A84EEF2">
            <w:pPr>
              <w:jc w:val="center"/>
              <w:rPr>
                <w:rFonts w:hint="eastAsia" w:ascii="仿宋" w:hAnsi="仿宋" w:eastAsia="仿宋" w:cs="仿宋"/>
                <w:bCs/>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78DA2E80">
            <w:pPr>
              <w:jc w:val="center"/>
              <w:rPr>
                <w:rFonts w:hint="eastAsia" w:ascii="仿宋" w:hAnsi="仿宋" w:eastAsia="仿宋" w:cs="仿宋"/>
                <w:bCs/>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2C92DA37">
            <w:pPr>
              <w:jc w:val="center"/>
              <w:rPr>
                <w:rFonts w:hint="eastAsia" w:ascii="仿宋" w:hAnsi="仿宋" w:eastAsia="仿宋" w:cs="仿宋"/>
                <w:bCs/>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0916EFF1">
            <w:pPr>
              <w:jc w:val="center"/>
              <w:rPr>
                <w:rFonts w:hint="eastAsia" w:ascii="仿宋" w:hAnsi="仿宋" w:eastAsia="仿宋" w:cs="仿宋"/>
                <w:bCs/>
                <w:szCs w:val="21"/>
              </w:rPr>
            </w:pPr>
          </w:p>
        </w:tc>
        <w:tc>
          <w:tcPr>
            <w:tcW w:w="2270" w:type="dxa"/>
            <w:tcBorders>
              <w:top w:val="single" w:color="auto" w:sz="4" w:space="0"/>
              <w:left w:val="single" w:color="auto" w:sz="4" w:space="0"/>
              <w:bottom w:val="single" w:color="auto" w:sz="4" w:space="0"/>
              <w:right w:val="single" w:color="auto" w:sz="4" w:space="0"/>
            </w:tcBorders>
            <w:noWrap w:val="0"/>
            <w:vAlign w:val="top"/>
          </w:tcPr>
          <w:p w14:paraId="3D6AB929">
            <w:pPr>
              <w:jc w:val="center"/>
              <w:rPr>
                <w:rFonts w:hint="eastAsia" w:ascii="仿宋" w:hAnsi="仿宋" w:eastAsia="仿宋" w:cs="仿宋"/>
                <w:bCs/>
                <w:szCs w:val="21"/>
              </w:rPr>
            </w:pPr>
          </w:p>
        </w:tc>
      </w:tr>
      <w:tr w14:paraId="50C1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67915B49">
            <w:pPr>
              <w:jc w:val="center"/>
              <w:rPr>
                <w:rFonts w:hint="eastAsia" w:ascii="仿宋" w:hAnsi="仿宋" w:eastAsia="仿宋" w:cs="仿宋"/>
                <w:bCs/>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69546B57">
            <w:pPr>
              <w:jc w:val="center"/>
              <w:rPr>
                <w:rFonts w:hint="eastAsia" w:ascii="仿宋" w:hAnsi="仿宋" w:eastAsia="仿宋" w:cs="仿宋"/>
                <w:bCs/>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7381D586">
            <w:pPr>
              <w:jc w:val="center"/>
              <w:rPr>
                <w:rFonts w:hint="eastAsia" w:ascii="仿宋" w:hAnsi="仿宋" w:eastAsia="仿宋" w:cs="仿宋"/>
                <w:bCs/>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DA03E6C">
            <w:pPr>
              <w:jc w:val="center"/>
              <w:rPr>
                <w:rFonts w:hint="eastAsia" w:ascii="仿宋" w:hAnsi="仿宋" w:eastAsia="仿宋" w:cs="仿宋"/>
                <w:bCs/>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769D3D14">
            <w:pPr>
              <w:jc w:val="center"/>
              <w:rPr>
                <w:rFonts w:hint="eastAsia" w:ascii="仿宋" w:hAnsi="仿宋" w:eastAsia="仿宋" w:cs="仿宋"/>
                <w:bCs/>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08BB210">
            <w:pPr>
              <w:jc w:val="center"/>
              <w:rPr>
                <w:rFonts w:hint="eastAsia" w:ascii="仿宋" w:hAnsi="仿宋" w:eastAsia="仿宋" w:cs="仿宋"/>
                <w:bCs/>
                <w:szCs w:val="21"/>
              </w:rPr>
            </w:pPr>
          </w:p>
        </w:tc>
        <w:tc>
          <w:tcPr>
            <w:tcW w:w="2270" w:type="dxa"/>
            <w:tcBorders>
              <w:top w:val="single" w:color="auto" w:sz="4" w:space="0"/>
              <w:left w:val="single" w:color="auto" w:sz="4" w:space="0"/>
              <w:bottom w:val="single" w:color="auto" w:sz="4" w:space="0"/>
              <w:right w:val="single" w:color="auto" w:sz="4" w:space="0"/>
            </w:tcBorders>
            <w:noWrap w:val="0"/>
            <w:vAlign w:val="top"/>
          </w:tcPr>
          <w:p w14:paraId="6F4F9682">
            <w:pPr>
              <w:jc w:val="center"/>
              <w:rPr>
                <w:rFonts w:hint="eastAsia" w:ascii="仿宋" w:hAnsi="仿宋" w:eastAsia="仿宋" w:cs="仿宋"/>
                <w:bCs/>
                <w:szCs w:val="21"/>
              </w:rPr>
            </w:pPr>
          </w:p>
        </w:tc>
      </w:tr>
      <w:tr w14:paraId="5F3F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49E66B62">
            <w:pPr>
              <w:jc w:val="center"/>
              <w:rPr>
                <w:rFonts w:hint="eastAsia" w:ascii="仿宋" w:hAnsi="仿宋" w:eastAsia="仿宋" w:cs="仿宋"/>
                <w:bCs/>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78313BEF">
            <w:pPr>
              <w:jc w:val="center"/>
              <w:rPr>
                <w:rFonts w:hint="eastAsia" w:ascii="仿宋" w:hAnsi="仿宋" w:eastAsia="仿宋" w:cs="仿宋"/>
                <w:bCs/>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21FAEC29">
            <w:pPr>
              <w:jc w:val="center"/>
              <w:rPr>
                <w:rFonts w:hint="eastAsia" w:ascii="仿宋" w:hAnsi="仿宋" w:eastAsia="仿宋" w:cs="仿宋"/>
                <w:bCs/>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3CAC0B53">
            <w:pPr>
              <w:jc w:val="center"/>
              <w:rPr>
                <w:rFonts w:hint="eastAsia" w:ascii="仿宋" w:hAnsi="仿宋" w:eastAsia="仿宋" w:cs="仿宋"/>
                <w:bCs/>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4A026CDF">
            <w:pPr>
              <w:jc w:val="center"/>
              <w:rPr>
                <w:rFonts w:hint="eastAsia" w:ascii="仿宋" w:hAnsi="仿宋" w:eastAsia="仿宋" w:cs="仿宋"/>
                <w:bCs/>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2CBEB347">
            <w:pPr>
              <w:jc w:val="center"/>
              <w:rPr>
                <w:rFonts w:hint="eastAsia" w:ascii="仿宋" w:hAnsi="仿宋" w:eastAsia="仿宋" w:cs="仿宋"/>
                <w:bCs/>
                <w:szCs w:val="21"/>
              </w:rPr>
            </w:pPr>
          </w:p>
        </w:tc>
        <w:tc>
          <w:tcPr>
            <w:tcW w:w="2270" w:type="dxa"/>
            <w:tcBorders>
              <w:top w:val="single" w:color="auto" w:sz="4" w:space="0"/>
              <w:left w:val="single" w:color="auto" w:sz="4" w:space="0"/>
              <w:bottom w:val="single" w:color="auto" w:sz="4" w:space="0"/>
              <w:right w:val="single" w:color="auto" w:sz="4" w:space="0"/>
            </w:tcBorders>
            <w:noWrap w:val="0"/>
            <w:vAlign w:val="top"/>
          </w:tcPr>
          <w:p w14:paraId="4C04F4C9">
            <w:pPr>
              <w:jc w:val="center"/>
              <w:rPr>
                <w:rFonts w:hint="eastAsia" w:ascii="仿宋" w:hAnsi="仿宋" w:eastAsia="仿宋" w:cs="仿宋"/>
                <w:bCs/>
                <w:szCs w:val="21"/>
              </w:rPr>
            </w:pPr>
          </w:p>
        </w:tc>
      </w:tr>
      <w:tr w14:paraId="2B12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535461BE">
            <w:pPr>
              <w:jc w:val="center"/>
              <w:rPr>
                <w:rFonts w:hint="eastAsia" w:ascii="仿宋" w:hAnsi="仿宋" w:eastAsia="仿宋" w:cs="仿宋"/>
                <w:bCs/>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2372EDBC">
            <w:pPr>
              <w:jc w:val="center"/>
              <w:rPr>
                <w:rFonts w:hint="eastAsia" w:ascii="仿宋" w:hAnsi="仿宋" w:eastAsia="仿宋" w:cs="仿宋"/>
                <w:bCs/>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5A37B051">
            <w:pPr>
              <w:jc w:val="center"/>
              <w:rPr>
                <w:rFonts w:hint="eastAsia" w:ascii="仿宋" w:hAnsi="仿宋" w:eastAsia="仿宋" w:cs="仿宋"/>
                <w:bCs/>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5AF8584B">
            <w:pPr>
              <w:jc w:val="center"/>
              <w:rPr>
                <w:rFonts w:hint="eastAsia" w:ascii="仿宋" w:hAnsi="仿宋" w:eastAsia="仿宋" w:cs="仿宋"/>
                <w:bCs/>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143DE81C">
            <w:pPr>
              <w:jc w:val="center"/>
              <w:rPr>
                <w:rFonts w:hint="eastAsia" w:ascii="仿宋" w:hAnsi="仿宋" w:eastAsia="仿宋" w:cs="仿宋"/>
                <w:bCs/>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D67234D">
            <w:pPr>
              <w:jc w:val="center"/>
              <w:rPr>
                <w:rFonts w:hint="eastAsia" w:ascii="仿宋" w:hAnsi="仿宋" w:eastAsia="仿宋" w:cs="仿宋"/>
                <w:bCs/>
                <w:szCs w:val="21"/>
              </w:rPr>
            </w:pPr>
          </w:p>
        </w:tc>
        <w:tc>
          <w:tcPr>
            <w:tcW w:w="2270" w:type="dxa"/>
            <w:tcBorders>
              <w:top w:val="single" w:color="auto" w:sz="4" w:space="0"/>
              <w:left w:val="single" w:color="auto" w:sz="4" w:space="0"/>
              <w:bottom w:val="single" w:color="auto" w:sz="4" w:space="0"/>
              <w:right w:val="single" w:color="auto" w:sz="4" w:space="0"/>
            </w:tcBorders>
            <w:noWrap w:val="0"/>
            <w:vAlign w:val="top"/>
          </w:tcPr>
          <w:p w14:paraId="5C6FE1DF">
            <w:pPr>
              <w:jc w:val="center"/>
              <w:rPr>
                <w:rFonts w:hint="eastAsia" w:ascii="仿宋" w:hAnsi="仿宋" w:eastAsia="仿宋" w:cs="仿宋"/>
                <w:bCs/>
                <w:szCs w:val="21"/>
              </w:rPr>
            </w:pPr>
          </w:p>
        </w:tc>
      </w:tr>
      <w:tr w14:paraId="7EC3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3FA69A8C">
            <w:pPr>
              <w:jc w:val="center"/>
              <w:rPr>
                <w:rFonts w:hint="eastAsia" w:ascii="仿宋" w:hAnsi="仿宋" w:eastAsia="仿宋" w:cs="仿宋"/>
                <w:bCs/>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7EE9D770">
            <w:pPr>
              <w:jc w:val="center"/>
              <w:rPr>
                <w:rFonts w:hint="eastAsia" w:ascii="仿宋" w:hAnsi="仿宋" w:eastAsia="仿宋" w:cs="仿宋"/>
                <w:bCs/>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191B4036">
            <w:pPr>
              <w:jc w:val="center"/>
              <w:rPr>
                <w:rFonts w:hint="eastAsia" w:ascii="仿宋" w:hAnsi="仿宋" w:eastAsia="仿宋" w:cs="仿宋"/>
                <w:bCs/>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4791152E">
            <w:pPr>
              <w:jc w:val="center"/>
              <w:rPr>
                <w:rFonts w:hint="eastAsia" w:ascii="仿宋" w:hAnsi="仿宋" w:eastAsia="仿宋" w:cs="仿宋"/>
                <w:bCs/>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5AED6214">
            <w:pPr>
              <w:jc w:val="center"/>
              <w:rPr>
                <w:rFonts w:hint="eastAsia" w:ascii="仿宋" w:hAnsi="仿宋" w:eastAsia="仿宋" w:cs="仿宋"/>
                <w:bCs/>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4499C2FA">
            <w:pPr>
              <w:jc w:val="center"/>
              <w:rPr>
                <w:rFonts w:hint="eastAsia" w:ascii="仿宋" w:hAnsi="仿宋" w:eastAsia="仿宋" w:cs="仿宋"/>
                <w:bCs/>
                <w:szCs w:val="21"/>
              </w:rPr>
            </w:pPr>
          </w:p>
        </w:tc>
        <w:tc>
          <w:tcPr>
            <w:tcW w:w="2270" w:type="dxa"/>
            <w:tcBorders>
              <w:top w:val="single" w:color="auto" w:sz="4" w:space="0"/>
              <w:left w:val="single" w:color="auto" w:sz="4" w:space="0"/>
              <w:bottom w:val="single" w:color="auto" w:sz="4" w:space="0"/>
              <w:right w:val="single" w:color="auto" w:sz="4" w:space="0"/>
            </w:tcBorders>
            <w:noWrap w:val="0"/>
            <w:vAlign w:val="top"/>
          </w:tcPr>
          <w:p w14:paraId="636DEB39">
            <w:pPr>
              <w:jc w:val="center"/>
              <w:rPr>
                <w:rFonts w:hint="eastAsia" w:ascii="仿宋" w:hAnsi="仿宋" w:eastAsia="仿宋" w:cs="仿宋"/>
                <w:bCs/>
                <w:szCs w:val="21"/>
              </w:rPr>
            </w:pPr>
          </w:p>
        </w:tc>
      </w:tr>
      <w:tr w14:paraId="0685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7F0DDB8B">
            <w:pPr>
              <w:jc w:val="center"/>
              <w:rPr>
                <w:rFonts w:hint="eastAsia" w:ascii="仿宋" w:hAnsi="仿宋" w:eastAsia="仿宋" w:cs="仿宋"/>
                <w:bCs/>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23A54B39">
            <w:pPr>
              <w:jc w:val="center"/>
              <w:rPr>
                <w:rFonts w:hint="eastAsia" w:ascii="仿宋" w:hAnsi="仿宋" w:eastAsia="仿宋" w:cs="仿宋"/>
                <w:bCs/>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5C690D00">
            <w:pPr>
              <w:jc w:val="center"/>
              <w:rPr>
                <w:rFonts w:hint="eastAsia" w:ascii="仿宋" w:hAnsi="仿宋" w:eastAsia="仿宋" w:cs="仿宋"/>
                <w:bCs/>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6B9E1F7E">
            <w:pPr>
              <w:jc w:val="center"/>
              <w:rPr>
                <w:rFonts w:hint="eastAsia" w:ascii="仿宋" w:hAnsi="仿宋" w:eastAsia="仿宋" w:cs="仿宋"/>
                <w:bCs/>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47875861">
            <w:pPr>
              <w:jc w:val="center"/>
              <w:rPr>
                <w:rFonts w:hint="eastAsia" w:ascii="仿宋" w:hAnsi="仿宋" w:eastAsia="仿宋" w:cs="仿宋"/>
                <w:bCs/>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5A028C08">
            <w:pPr>
              <w:jc w:val="center"/>
              <w:rPr>
                <w:rFonts w:hint="eastAsia" w:ascii="仿宋" w:hAnsi="仿宋" w:eastAsia="仿宋" w:cs="仿宋"/>
                <w:bCs/>
                <w:szCs w:val="21"/>
              </w:rPr>
            </w:pPr>
          </w:p>
        </w:tc>
        <w:tc>
          <w:tcPr>
            <w:tcW w:w="2270" w:type="dxa"/>
            <w:tcBorders>
              <w:top w:val="single" w:color="auto" w:sz="4" w:space="0"/>
              <w:left w:val="single" w:color="auto" w:sz="4" w:space="0"/>
              <w:bottom w:val="single" w:color="auto" w:sz="4" w:space="0"/>
              <w:right w:val="single" w:color="auto" w:sz="4" w:space="0"/>
            </w:tcBorders>
            <w:noWrap w:val="0"/>
            <w:vAlign w:val="top"/>
          </w:tcPr>
          <w:p w14:paraId="691A66C4">
            <w:pPr>
              <w:jc w:val="center"/>
              <w:rPr>
                <w:rFonts w:hint="eastAsia" w:ascii="仿宋" w:hAnsi="仿宋" w:eastAsia="仿宋" w:cs="仿宋"/>
                <w:bCs/>
                <w:szCs w:val="21"/>
              </w:rPr>
            </w:pPr>
          </w:p>
        </w:tc>
      </w:tr>
      <w:tr w14:paraId="7CFB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24" w:type="dxa"/>
            <w:tcBorders>
              <w:top w:val="single" w:color="auto" w:sz="4" w:space="0"/>
              <w:left w:val="single" w:color="auto" w:sz="4" w:space="0"/>
              <w:bottom w:val="single" w:color="auto" w:sz="4" w:space="0"/>
              <w:right w:val="single" w:color="auto" w:sz="4" w:space="0"/>
            </w:tcBorders>
            <w:noWrap w:val="0"/>
            <w:vAlign w:val="center"/>
          </w:tcPr>
          <w:p w14:paraId="328B194A">
            <w:pPr>
              <w:jc w:val="center"/>
              <w:rPr>
                <w:rFonts w:hint="eastAsia" w:ascii="仿宋" w:hAnsi="仿宋" w:eastAsia="仿宋" w:cs="仿宋"/>
                <w:bCs/>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4C251831">
            <w:pPr>
              <w:jc w:val="center"/>
              <w:rPr>
                <w:rFonts w:hint="eastAsia" w:ascii="仿宋" w:hAnsi="仿宋" w:eastAsia="仿宋" w:cs="仿宋"/>
                <w:bCs/>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58F1B55C">
            <w:pPr>
              <w:jc w:val="center"/>
              <w:rPr>
                <w:rFonts w:hint="eastAsia" w:ascii="仿宋" w:hAnsi="仿宋" w:eastAsia="仿宋" w:cs="仿宋"/>
                <w:bCs/>
                <w:szCs w:val="21"/>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397DDC3">
            <w:pPr>
              <w:jc w:val="center"/>
              <w:rPr>
                <w:rFonts w:hint="eastAsia" w:ascii="仿宋" w:hAnsi="仿宋" w:eastAsia="仿宋" w:cs="仿宋"/>
                <w:bCs/>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18D0176A">
            <w:pPr>
              <w:jc w:val="center"/>
              <w:rPr>
                <w:rFonts w:hint="eastAsia" w:ascii="仿宋" w:hAnsi="仿宋" w:eastAsia="仿宋" w:cs="仿宋"/>
                <w:bCs/>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3D2D7ADF">
            <w:pPr>
              <w:jc w:val="center"/>
              <w:rPr>
                <w:rFonts w:hint="eastAsia" w:ascii="仿宋" w:hAnsi="仿宋" w:eastAsia="仿宋" w:cs="仿宋"/>
                <w:bCs/>
                <w:szCs w:val="21"/>
              </w:rPr>
            </w:pPr>
          </w:p>
        </w:tc>
        <w:tc>
          <w:tcPr>
            <w:tcW w:w="2270" w:type="dxa"/>
            <w:tcBorders>
              <w:top w:val="single" w:color="auto" w:sz="4" w:space="0"/>
              <w:left w:val="single" w:color="auto" w:sz="4" w:space="0"/>
              <w:bottom w:val="single" w:color="auto" w:sz="4" w:space="0"/>
              <w:right w:val="single" w:color="auto" w:sz="4" w:space="0"/>
            </w:tcBorders>
            <w:noWrap w:val="0"/>
            <w:vAlign w:val="top"/>
          </w:tcPr>
          <w:p w14:paraId="1605FCED">
            <w:pPr>
              <w:jc w:val="center"/>
              <w:rPr>
                <w:rFonts w:hint="eastAsia" w:ascii="仿宋" w:hAnsi="仿宋" w:eastAsia="仿宋" w:cs="仿宋"/>
                <w:bCs/>
                <w:szCs w:val="21"/>
              </w:rPr>
            </w:pPr>
          </w:p>
        </w:tc>
      </w:tr>
    </w:tbl>
    <w:p w14:paraId="7780E283">
      <w:pPr>
        <w:spacing w:before="156" w:beforeLines="50" w:after="156" w:afterLines="50" w:line="400" w:lineRule="exact"/>
        <w:rPr>
          <w:rFonts w:hint="eastAsia" w:ascii="仿宋" w:hAnsi="仿宋" w:eastAsia="仿宋" w:cs="仿宋"/>
          <w:szCs w:val="21"/>
        </w:rPr>
      </w:pPr>
      <w:r>
        <w:rPr>
          <w:rFonts w:hint="eastAsia" w:ascii="仿宋" w:hAnsi="仿宋" w:eastAsia="仿宋" w:cs="仿宋"/>
          <w:szCs w:val="21"/>
        </w:rPr>
        <w:t>供应商（盖章）：</w:t>
      </w:r>
    </w:p>
    <w:p w14:paraId="5FAE14E2">
      <w:pPr>
        <w:spacing w:before="156" w:beforeLines="50" w:after="156" w:afterLines="50" w:line="400" w:lineRule="exact"/>
        <w:rPr>
          <w:rFonts w:hint="eastAsia" w:ascii="仿宋" w:hAnsi="仿宋" w:eastAsia="仿宋" w:cs="仿宋"/>
          <w:szCs w:val="21"/>
        </w:rPr>
      </w:pPr>
      <w:r>
        <w:rPr>
          <w:rFonts w:hint="eastAsia" w:ascii="仿宋" w:hAnsi="仿宋" w:eastAsia="仿宋" w:cs="仿宋"/>
          <w:szCs w:val="21"/>
        </w:rPr>
        <w:t>授权代表（签字）：</w:t>
      </w:r>
    </w:p>
    <w:p w14:paraId="0A254E78">
      <w:pPr>
        <w:pStyle w:val="34"/>
        <w:spacing w:line="360" w:lineRule="auto"/>
        <w:rPr>
          <w:rFonts w:hint="eastAsia" w:ascii="仿宋" w:hAnsi="仿宋" w:eastAsia="仿宋" w:cs="仿宋"/>
        </w:rPr>
      </w:pPr>
      <w:r>
        <w:rPr>
          <w:rFonts w:hint="eastAsia" w:ascii="仿宋" w:hAnsi="仿宋" w:eastAsia="仿宋" w:cs="仿宋"/>
        </w:rPr>
        <w:t xml:space="preserve">日期：     </w:t>
      </w:r>
    </w:p>
    <w:p w14:paraId="544D32DA">
      <w:pPr>
        <w:autoSpaceDE w:val="0"/>
        <w:autoSpaceDN w:val="0"/>
        <w:snapToGrid w:val="0"/>
        <w:spacing w:line="420" w:lineRule="exact"/>
        <w:textAlignment w:val="bottom"/>
        <w:rPr>
          <w:rFonts w:hint="eastAsia" w:ascii="仿宋" w:hAnsi="仿宋" w:eastAsia="仿宋" w:cs="仿宋"/>
          <w:szCs w:val="21"/>
        </w:rPr>
      </w:pPr>
      <w:r>
        <w:rPr>
          <w:rFonts w:hint="eastAsia" w:ascii="仿宋" w:hAnsi="仿宋" w:eastAsia="仿宋" w:cs="仿宋"/>
          <w:szCs w:val="21"/>
        </w:rPr>
        <w:t xml:space="preserve">   注：供应商按评分标准细则提供.</w:t>
      </w:r>
    </w:p>
    <w:p w14:paraId="11EF2248">
      <w:pPr>
        <w:keepNext w:val="0"/>
        <w:keepLines w:val="0"/>
        <w:pageBreakBefore/>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b/>
          <w:bCs/>
          <w:color w:val="auto"/>
          <w:spacing w:val="14"/>
          <w:sz w:val="36"/>
          <w:szCs w:val="36"/>
          <w:highlight w:val="none"/>
          <w:lang w:val="en-US" w:eastAsia="zh-CN"/>
        </w:rPr>
      </w:pPr>
      <w:r>
        <w:rPr>
          <w:rFonts w:hint="eastAsia" w:ascii="仿宋" w:hAnsi="仿宋" w:eastAsia="仿宋" w:cs="仿宋"/>
          <w:b/>
          <w:bCs/>
          <w:color w:val="auto"/>
          <w:spacing w:val="14"/>
          <w:sz w:val="36"/>
          <w:szCs w:val="36"/>
          <w:highlight w:val="none"/>
          <w:lang w:val="en-US" w:eastAsia="zh-CN"/>
        </w:rPr>
        <w:t>投标函</w:t>
      </w:r>
    </w:p>
    <w:p w14:paraId="60C1866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（采购人名称）：</w:t>
      </w:r>
    </w:p>
    <w:p w14:paraId="372DB0FE">
      <w:pPr>
        <w:keepNext w:val="0"/>
        <w:keepLines w:val="0"/>
        <w:pageBreakBefore w:val="0"/>
        <w:widowControl w:val="0"/>
        <w:kinsoku/>
        <w:wordWrap/>
        <w:overflowPunct/>
        <w:topLinePunct w:val="0"/>
        <w:autoSpaceDE/>
        <w:autoSpaceDN/>
        <w:bidi w:val="0"/>
        <w:adjustRightInd/>
        <w:snapToGrid w:val="0"/>
        <w:spacing w:line="500" w:lineRule="exact"/>
        <w:ind w:firstLine="720" w:firstLineChars="300"/>
        <w:textAlignment w:val="auto"/>
        <w:rPr>
          <w:rFonts w:hint="eastAsia" w:ascii="仿宋" w:hAnsi="仿宋" w:eastAsia="仿宋" w:cs="仿宋"/>
          <w:color w:val="auto"/>
          <w:sz w:val="24"/>
          <w:u w:val="single"/>
          <w:lang w:val="en-US" w:eastAsia="zh-CN"/>
        </w:rPr>
      </w:pPr>
      <w:r>
        <w:rPr>
          <w:rFonts w:hint="eastAsia" w:ascii="仿宋" w:hAnsi="仿宋" w:eastAsia="仿宋" w:cs="仿宋"/>
          <w:color w:val="auto"/>
          <w:sz w:val="24"/>
        </w:rPr>
        <w:t>（供应商全称）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授权（授权代表名称）</w:t>
      </w:r>
      <w:r>
        <w:rPr>
          <w:rFonts w:hint="eastAsia" w:ascii="仿宋" w:hAnsi="仿宋" w:eastAsia="仿宋" w:cs="仿宋"/>
          <w:color w:val="auto"/>
          <w:sz w:val="24"/>
          <w:u w:val="single"/>
          <w:lang w:val="en-US" w:eastAsia="zh-CN"/>
        </w:rPr>
        <w:t xml:space="preserve">           </w:t>
      </w:r>
    </w:p>
    <w:p w14:paraId="1A921E9E">
      <w:pPr>
        <w:keepNext w:val="0"/>
        <w:keepLines w:val="0"/>
        <w:pageBreakBefore w:val="0"/>
        <w:widowControl w:val="0"/>
        <w:kinsoku/>
        <w:wordWrap/>
        <w:overflowPunct/>
        <w:topLinePunct w:val="0"/>
        <w:autoSpaceDE/>
        <w:autoSpaceDN/>
        <w:bidi w:val="0"/>
        <w:adjustRightInd/>
        <w:spacing w:beforeLines="0" w:afterLines="0" w:line="5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（职务、职称）为授权代表，参加贵方组织的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bCs/>
          <w:color w:val="auto"/>
          <w:sz w:val="24"/>
          <w:szCs w:val="24"/>
          <w:u w:val="single"/>
          <w:lang w:eastAsia="zh-CN"/>
        </w:rPr>
        <w:t>湖州市吴兴区埭溪镇2025年松材线虫病除治项目</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（采购项目名称）（</w:t>
      </w:r>
      <w:r>
        <w:rPr>
          <w:rFonts w:hint="eastAsia" w:ascii="仿宋" w:hAnsi="仿宋" w:eastAsia="仿宋" w:cs="仿宋"/>
          <w:color w:val="auto"/>
          <w:sz w:val="24"/>
          <w:lang w:eastAsia="zh-CN"/>
        </w:rPr>
        <w:t>项目</w:t>
      </w:r>
      <w:r>
        <w:rPr>
          <w:rFonts w:hint="eastAsia" w:ascii="仿宋" w:hAnsi="仿宋" w:eastAsia="仿宋" w:cs="仿宋"/>
          <w:color w:val="auto"/>
          <w:sz w:val="24"/>
        </w:rPr>
        <w:t>编号</w:t>
      </w:r>
      <w:r>
        <w:rPr>
          <w:rFonts w:hint="eastAsia" w:ascii="仿宋" w:hAnsi="仿宋" w:eastAsia="仿宋" w:cs="仿宋"/>
          <w:color w:val="auto"/>
          <w:sz w:val="24"/>
          <w:lang w:eastAsia="zh-CN"/>
        </w:rPr>
        <w:t>：</w:t>
      </w:r>
      <w:r>
        <w:rPr>
          <w:rFonts w:hint="eastAsia" w:ascii="仿宋" w:hAnsi="仿宋" w:eastAsia="仿宋" w:cs="仿宋"/>
          <w:color w:val="auto"/>
          <w:sz w:val="24"/>
          <w:u w:val="single"/>
          <w:lang w:eastAsia="zh-CN"/>
        </w:rPr>
        <w:t>DNDL2024-313（1）</w:t>
      </w:r>
      <w:r>
        <w:rPr>
          <w:rFonts w:hint="eastAsia" w:ascii="仿宋" w:hAnsi="仿宋" w:eastAsia="仿宋" w:cs="仿宋"/>
          <w:color w:val="auto"/>
          <w:sz w:val="24"/>
        </w:rPr>
        <w:t>）采购的有关活动，并对项目</w:t>
      </w:r>
      <w:r>
        <w:rPr>
          <w:rFonts w:hint="eastAsia" w:ascii="仿宋" w:hAnsi="仿宋" w:eastAsia="仿宋" w:cs="仿宋"/>
          <w:bCs/>
          <w:color w:val="auto"/>
          <w:sz w:val="24"/>
          <w:szCs w:val="24"/>
          <w:u w:val="single"/>
          <w:lang w:eastAsia="zh-CN"/>
        </w:rPr>
        <w:t>湖州市吴兴区埭溪镇2025年松材线虫病除治项目</w:t>
      </w:r>
      <w:r>
        <w:rPr>
          <w:rFonts w:hint="eastAsia" w:ascii="仿宋" w:hAnsi="仿宋" w:eastAsia="仿宋" w:cs="仿宋"/>
          <w:color w:val="auto"/>
          <w:sz w:val="24"/>
        </w:rPr>
        <w:t>进行投标。为此：</w:t>
      </w:r>
    </w:p>
    <w:p w14:paraId="7A956958">
      <w:pPr>
        <w:keepNext w:val="0"/>
        <w:keepLines w:val="0"/>
        <w:pageBreakBefore w:val="0"/>
        <w:widowControl w:val="0"/>
        <w:kinsoku/>
        <w:wordWrap/>
        <w:overflowPunct/>
        <w:topLinePunct w:val="0"/>
        <w:autoSpaceDE/>
        <w:autoSpaceDN/>
        <w:bidi w:val="0"/>
        <w:adjustRightInd/>
        <w:spacing w:beforeLines="0" w:afterLines="0" w:line="5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1、提供供应商须知规定的全部响应文件。</w:t>
      </w:r>
    </w:p>
    <w:p w14:paraId="1680D871">
      <w:pPr>
        <w:keepNext w:val="0"/>
        <w:keepLines w:val="0"/>
        <w:pageBreakBefore w:val="0"/>
        <w:widowControl w:val="0"/>
        <w:kinsoku/>
        <w:wordWrap/>
        <w:overflowPunct/>
        <w:topLinePunct w:val="0"/>
        <w:autoSpaceDE/>
        <w:autoSpaceDN/>
        <w:bidi w:val="0"/>
        <w:adjustRightInd/>
        <w:spacing w:beforeLines="0" w:afterLines="0" w:line="5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2、保证遵守</w:t>
      </w:r>
      <w:r>
        <w:rPr>
          <w:rFonts w:hint="eastAsia" w:ascii="仿宋" w:hAnsi="仿宋" w:eastAsia="仿宋" w:cs="仿宋"/>
          <w:color w:val="auto"/>
          <w:sz w:val="24"/>
          <w:lang w:eastAsia="zh-CN"/>
        </w:rPr>
        <w:t>招标文件</w:t>
      </w:r>
      <w:r>
        <w:rPr>
          <w:rFonts w:hint="eastAsia" w:ascii="仿宋" w:hAnsi="仿宋" w:eastAsia="仿宋" w:cs="仿宋"/>
          <w:color w:val="auto"/>
          <w:sz w:val="24"/>
        </w:rPr>
        <w:t>中的有关规定和收费标准。</w:t>
      </w:r>
    </w:p>
    <w:p w14:paraId="02F07FB4">
      <w:pPr>
        <w:keepNext w:val="0"/>
        <w:keepLines w:val="0"/>
        <w:pageBreakBefore w:val="0"/>
        <w:widowControl w:val="0"/>
        <w:kinsoku/>
        <w:wordWrap/>
        <w:overflowPunct/>
        <w:topLinePunct w:val="0"/>
        <w:autoSpaceDE/>
        <w:autoSpaceDN/>
        <w:bidi w:val="0"/>
        <w:adjustRightInd/>
        <w:spacing w:beforeLines="0" w:afterLines="0" w:line="5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3、保证诚信地执行采购人、供应商双方所签的合同，并承担合同规定的责任义务。</w:t>
      </w:r>
    </w:p>
    <w:p w14:paraId="54EA81A0">
      <w:pPr>
        <w:keepNext w:val="0"/>
        <w:keepLines w:val="0"/>
        <w:pageBreakBefore w:val="0"/>
        <w:widowControl w:val="0"/>
        <w:kinsoku/>
        <w:wordWrap/>
        <w:overflowPunct/>
        <w:topLinePunct w:val="0"/>
        <w:autoSpaceDE/>
        <w:autoSpaceDN/>
        <w:bidi w:val="0"/>
        <w:adjustRightInd/>
        <w:spacing w:beforeLines="0" w:afterLines="0" w:line="5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4、供应商已详细审查全部</w:t>
      </w:r>
      <w:r>
        <w:rPr>
          <w:rFonts w:hint="eastAsia" w:ascii="仿宋" w:hAnsi="仿宋" w:eastAsia="仿宋" w:cs="仿宋"/>
          <w:color w:val="auto"/>
          <w:sz w:val="24"/>
          <w:lang w:eastAsia="zh-CN"/>
        </w:rPr>
        <w:t>招标文件</w:t>
      </w:r>
      <w:r>
        <w:rPr>
          <w:rFonts w:hint="eastAsia" w:ascii="仿宋" w:hAnsi="仿宋" w:eastAsia="仿宋" w:cs="仿宋"/>
          <w:color w:val="auto"/>
          <w:sz w:val="24"/>
        </w:rPr>
        <w:t>，包括</w:t>
      </w:r>
      <w:r>
        <w:rPr>
          <w:rFonts w:hint="eastAsia" w:ascii="仿宋" w:hAnsi="仿宋" w:eastAsia="仿宋" w:cs="仿宋"/>
          <w:color w:val="auto"/>
          <w:sz w:val="24"/>
          <w:lang w:eastAsia="zh-CN"/>
        </w:rPr>
        <w:t>招标文件</w:t>
      </w:r>
      <w:r>
        <w:rPr>
          <w:rFonts w:hint="eastAsia" w:ascii="仿宋" w:hAnsi="仿宋" w:eastAsia="仿宋" w:cs="仿宋"/>
          <w:color w:val="auto"/>
          <w:sz w:val="24"/>
        </w:rPr>
        <w:t>补充文件（如果有的话）。我方完全理解并同意放弃对这方面有不明及误解的权力。如果</w:t>
      </w:r>
      <w:r>
        <w:rPr>
          <w:rFonts w:hint="eastAsia" w:ascii="仿宋" w:hAnsi="仿宋" w:eastAsia="仿宋" w:cs="仿宋"/>
          <w:color w:val="auto"/>
          <w:sz w:val="24"/>
          <w:lang w:eastAsia="zh-CN"/>
        </w:rPr>
        <w:t>招标文件</w:t>
      </w:r>
      <w:r>
        <w:rPr>
          <w:rFonts w:hint="eastAsia" w:ascii="仿宋" w:hAnsi="仿宋" w:eastAsia="仿宋" w:cs="仿宋"/>
          <w:color w:val="auto"/>
          <w:sz w:val="24"/>
        </w:rPr>
        <w:t>有相互矛盾之处，我方同意按采购人的理解处理。</w:t>
      </w:r>
    </w:p>
    <w:p w14:paraId="571EFCB6">
      <w:pPr>
        <w:keepNext w:val="0"/>
        <w:keepLines w:val="0"/>
        <w:pageBreakBefore w:val="0"/>
        <w:widowControl w:val="0"/>
        <w:kinsoku/>
        <w:wordWrap/>
        <w:overflowPunct/>
        <w:topLinePunct w:val="0"/>
        <w:autoSpaceDE/>
        <w:autoSpaceDN/>
        <w:bidi w:val="0"/>
        <w:adjustRightInd/>
        <w:spacing w:beforeLines="0" w:afterLines="0" w:line="5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5、利益冲突：近三年内直至目前，我公司与本项目的采购人、采购机构没有任何的隶属关系。</w:t>
      </w:r>
    </w:p>
    <w:p w14:paraId="14AE5439">
      <w:pPr>
        <w:keepNext w:val="0"/>
        <w:keepLines w:val="0"/>
        <w:pageBreakBefore w:val="0"/>
        <w:widowControl w:val="0"/>
        <w:kinsoku/>
        <w:wordWrap/>
        <w:overflowPunct/>
        <w:topLinePunct w:val="0"/>
        <w:autoSpaceDE/>
        <w:autoSpaceDN/>
        <w:bidi w:val="0"/>
        <w:adjustRightInd/>
        <w:spacing w:beforeLines="0" w:afterLines="0" w:line="5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6、我公司没有被本项目所在地的政府采购管理部门限制参加报价。</w:t>
      </w:r>
    </w:p>
    <w:p w14:paraId="3070E6F9">
      <w:pPr>
        <w:keepNext w:val="0"/>
        <w:keepLines w:val="0"/>
        <w:pageBreakBefore w:val="0"/>
        <w:widowControl w:val="0"/>
        <w:kinsoku/>
        <w:wordWrap/>
        <w:overflowPunct/>
        <w:topLinePunct w:val="0"/>
        <w:autoSpaceDE/>
        <w:autoSpaceDN/>
        <w:bidi w:val="0"/>
        <w:adjustRightInd/>
        <w:spacing w:beforeLines="0" w:afterLines="0" w:line="5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7、愿意向贵方提供任何与该项报价有关的数据、情况和技术资料，完全理解贵方不一定接受最低价的报价或收到的任何报价。</w:t>
      </w:r>
    </w:p>
    <w:p w14:paraId="1E7CE92F">
      <w:pPr>
        <w:keepNext w:val="0"/>
        <w:keepLines w:val="0"/>
        <w:pageBreakBefore w:val="0"/>
        <w:widowControl w:val="0"/>
        <w:kinsoku/>
        <w:wordWrap/>
        <w:overflowPunct/>
        <w:topLinePunct w:val="0"/>
        <w:autoSpaceDE/>
        <w:autoSpaceDN/>
        <w:bidi w:val="0"/>
        <w:adjustRightInd/>
        <w:spacing w:beforeLines="0" w:afterLines="0" w:line="5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8、本报价文件自报价之日起天内有效。</w:t>
      </w:r>
    </w:p>
    <w:p w14:paraId="45AB719C">
      <w:pPr>
        <w:keepNext w:val="0"/>
        <w:keepLines w:val="0"/>
        <w:pageBreakBefore w:val="0"/>
        <w:widowControl w:val="0"/>
        <w:kinsoku/>
        <w:wordWrap/>
        <w:overflowPunct/>
        <w:topLinePunct w:val="0"/>
        <w:autoSpaceDE/>
        <w:autoSpaceDN/>
        <w:bidi w:val="0"/>
        <w:adjustRightInd/>
        <w:spacing w:beforeLines="0" w:afterLines="0" w:line="5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9、兹证明上述声明是真实的、正确的，并提供了全部能提供的资料和数据，我们同意遵照贵方要求出示有关证明文件。</w:t>
      </w:r>
    </w:p>
    <w:p w14:paraId="5547F610">
      <w:pPr>
        <w:keepNext w:val="0"/>
        <w:keepLines w:val="0"/>
        <w:pageBreakBefore w:val="0"/>
        <w:widowControl w:val="0"/>
        <w:kinsoku/>
        <w:wordWrap/>
        <w:overflowPunct/>
        <w:topLinePunct w:val="0"/>
        <w:autoSpaceDE/>
        <w:autoSpaceDN/>
        <w:bidi w:val="0"/>
        <w:adjustRightInd/>
        <w:spacing w:beforeLines="0" w:afterLines="0" w:line="500" w:lineRule="exact"/>
        <w:jc w:val="left"/>
        <w:textAlignment w:val="auto"/>
        <w:rPr>
          <w:rFonts w:hint="eastAsia" w:ascii="仿宋" w:hAnsi="仿宋" w:eastAsia="仿宋" w:cs="仿宋"/>
          <w:color w:val="auto"/>
          <w:sz w:val="30"/>
          <w:szCs w:val="20"/>
          <w:highlight w:val="none"/>
        </w:rPr>
      </w:pPr>
      <w:r>
        <w:rPr>
          <w:rFonts w:hint="eastAsia" w:ascii="仿宋" w:hAnsi="仿宋" w:eastAsia="仿宋" w:cs="仿宋"/>
          <w:color w:val="auto"/>
          <w:sz w:val="24"/>
        </w:rPr>
        <w:t>以上事项如有虚假或隐瞒，我方愿意承担一切后果，并不再寻求任何旨在减轻或免除法律责任的辩解。</w:t>
      </w:r>
    </w:p>
    <w:p w14:paraId="1DF7AC80">
      <w:pPr>
        <w:snapToGrid w:val="0"/>
        <w:spacing w:before="156" w:beforeLines="50" w:after="50"/>
        <w:jc w:val="center"/>
        <w:rPr>
          <w:rFonts w:hint="eastAsia" w:ascii="仿宋" w:hAnsi="仿宋" w:eastAsia="仿宋" w:cs="仿宋"/>
          <w:color w:val="auto"/>
          <w:sz w:val="24"/>
          <w:highlight w:val="none"/>
        </w:rPr>
      </w:pPr>
    </w:p>
    <w:p w14:paraId="10C73BA6">
      <w:pPr>
        <w:keepNext w:val="0"/>
        <w:keepLines w:val="0"/>
        <w:pageBreakBefore w:val="0"/>
        <w:widowControl w:val="0"/>
        <w:kinsoku/>
        <w:wordWrap/>
        <w:overflowPunct/>
        <w:topLinePunct w:val="0"/>
        <w:autoSpaceDE/>
        <w:autoSpaceDN/>
        <w:bidi w:val="0"/>
        <w:adjustRightInd/>
        <w:snapToGrid w:val="0"/>
        <w:spacing w:before="50" w:after="50"/>
        <w:ind w:firstLine="4200" w:firstLineChars="1500"/>
        <w:textAlignment w:val="auto"/>
        <w:rPr>
          <w:rFonts w:hint="eastAsia" w:ascii="仿宋" w:hAnsi="仿宋" w:eastAsia="仿宋" w:cs="仿宋"/>
          <w:color w:val="auto"/>
          <w:spacing w:val="20"/>
          <w:sz w:val="24"/>
          <w:szCs w:val="20"/>
          <w:highlight w:val="none"/>
          <w:u w:val="single"/>
        </w:rPr>
      </w:pPr>
      <w:r>
        <w:rPr>
          <w:rFonts w:hint="eastAsia" w:ascii="仿宋" w:hAnsi="仿宋" w:eastAsia="仿宋" w:cs="仿宋"/>
          <w:color w:val="auto"/>
          <w:spacing w:val="20"/>
          <w:sz w:val="24"/>
          <w:highlight w:val="none"/>
        </w:rPr>
        <w:t>法定代表人或授权</w:t>
      </w:r>
      <w:r>
        <w:rPr>
          <w:rFonts w:hint="eastAsia" w:ascii="仿宋" w:hAnsi="仿宋" w:eastAsia="仿宋" w:cs="仿宋"/>
          <w:color w:val="auto"/>
          <w:spacing w:val="20"/>
          <w:sz w:val="24"/>
          <w:highlight w:val="none"/>
          <w:lang w:val="en-US" w:eastAsia="zh-CN"/>
        </w:rPr>
        <w:t>代表签字或盖章</w:t>
      </w:r>
      <w:r>
        <w:rPr>
          <w:rFonts w:hint="eastAsia" w:ascii="仿宋" w:hAnsi="仿宋" w:eastAsia="仿宋" w:cs="仿宋"/>
          <w:color w:val="auto"/>
          <w:spacing w:val="20"/>
          <w:sz w:val="24"/>
          <w:highlight w:val="none"/>
        </w:rPr>
        <w:t>：</w:t>
      </w:r>
      <w:r>
        <w:rPr>
          <w:rFonts w:hint="eastAsia" w:ascii="仿宋" w:hAnsi="仿宋" w:eastAsia="仿宋" w:cs="仿宋"/>
          <w:color w:val="auto"/>
          <w:spacing w:val="20"/>
          <w:sz w:val="24"/>
          <w:highlight w:val="none"/>
          <w:u w:val="single"/>
        </w:rPr>
        <w:t xml:space="preserve">            </w:t>
      </w:r>
    </w:p>
    <w:p w14:paraId="6ADD53AB">
      <w:pPr>
        <w:keepNext w:val="0"/>
        <w:keepLines w:val="0"/>
        <w:pageBreakBefore w:val="0"/>
        <w:widowControl w:val="0"/>
        <w:kinsoku/>
        <w:wordWrap/>
        <w:overflowPunct/>
        <w:topLinePunct w:val="0"/>
        <w:autoSpaceDE/>
        <w:autoSpaceDN/>
        <w:bidi w:val="0"/>
        <w:adjustRightInd/>
        <w:snapToGrid w:val="0"/>
        <w:spacing w:before="120" w:beforeLines="50" w:after="50"/>
        <w:ind w:firstLine="4200" w:firstLineChars="1500"/>
        <w:textAlignment w:val="auto"/>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供应商盖章：</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w:t>
      </w:r>
    </w:p>
    <w:p w14:paraId="5190A7CE">
      <w:pPr>
        <w:keepNext w:val="0"/>
        <w:keepLines w:val="0"/>
        <w:pageBreakBefore w:val="0"/>
        <w:widowControl w:val="0"/>
        <w:kinsoku/>
        <w:wordWrap/>
        <w:overflowPunct/>
        <w:topLinePunct w:val="0"/>
        <w:autoSpaceDE/>
        <w:autoSpaceDN/>
        <w:bidi w:val="0"/>
        <w:adjustRightInd/>
        <w:snapToGrid w:val="0"/>
        <w:spacing w:before="120" w:beforeLines="50" w:after="50"/>
        <w:ind w:firstLine="4200" w:firstLineChars="1500"/>
        <w:textAlignment w:val="auto"/>
        <w:rPr>
          <w:rFonts w:hint="eastAsia" w:ascii="仿宋" w:hAnsi="仿宋" w:eastAsia="仿宋" w:cs="仿宋"/>
          <w:b/>
          <w:bCs/>
          <w:color w:val="auto"/>
          <w:sz w:val="30"/>
          <w:szCs w:val="30"/>
          <w:highlight w:val="none"/>
        </w:rPr>
      </w:pPr>
      <w:r>
        <w:rPr>
          <w:rFonts w:hint="eastAsia" w:ascii="仿宋" w:hAnsi="仿宋" w:eastAsia="仿宋" w:cs="仿宋"/>
          <w:color w:val="auto"/>
          <w:spacing w:val="20"/>
          <w:sz w:val="24"/>
          <w:highlight w:val="none"/>
        </w:rPr>
        <w:t>日  期：</w:t>
      </w:r>
      <w:r>
        <w:rPr>
          <w:rFonts w:hint="eastAsia" w:ascii="仿宋" w:hAnsi="仿宋" w:eastAsia="仿宋" w:cs="仿宋"/>
          <w:color w:val="auto"/>
          <w:spacing w:val="20"/>
          <w:sz w:val="24"/>
          <w:highlight w:val="none"/>
          <w:u w:val="single"/>
        </w:rPr>
        <w:t xml:space="preserve">        </w:t>
      </w:r>
    </w:p>
    <w:p w14:paraId="5DC69186">
      <w:pPr>
        <w:spacing w:line="360" w:lineRule="auto"/>
        <w:rPr>
          <w:rFonts w:hint="eastAsia" w:ascii="仿宋" w:hAnsi="仿宋" w:eastAsia="仿宋" w:cs="仿宋"/>
          <w:b/>
          <w:bCs/>
          <w:color w:val="auto"/>
          <w:sz w:val="32"/>
          <w:highlight w:val="none"/>
        </w:rPr>
      </w:pPr>
    </w:p>
    <w:p w14:paraId="39761035">
      <w:pPr>
        <w:snapToGrid w:val="0"/>
        <w:spacing w:before="50" w:after="50"/>
        <w:jc w:val="center"/>
        <w:outlineLvl w:val="1"/>
        <w:rPr>
          <w:rFonts w:hint="eastAsia" w:ascii="仿宋" w:hAnsi="仿宋" w:eastAsia="仿宋" w:cs="仿宋"/>
          <w:b/>
          <w:bCs/>
          <w:color w:val="auto"/>
          <w:sz w:val="24"/>
          <w:highlight w:val="none"/>
        </w:rPr>
      </w:pPr>
      <w:r>
        <w:rPr>
          <w:rFonts w:hint="eastAsia" w:ascii="仿宋" w:hAnsi="仿宋" w:eastAsia="仿宋" w:cs="仿宋"/>
          <w:b/>
          <w:color w:val="auto"/>
          <w:sz w:val="24"/>
          <w:highlight w:val="none"/>
          <w:lang w:eastAsia="zh-CN"/>
        </w:rPr>
        <w:br w:type="page"/>
      </w:r>
      <w:bookmarkStart w:id="30" w:name="_Toc9407"/>
      <w:r>
        <w:rPr>
          <w:rFonts w:hint="eastAsia" w:ascii="仿宋" w:hAnsi="仿宋" w:eastAsia="仿宋" w:cs="仿宋"/>
          <w:b/>
          <w:color w:val="auto"/>
          <w:sz w:val="24"/>
          <w:highlight w:val="none"/>
          <w:lang w:eastAsia="zh-CN"/>
        </w:rPr>
        <w:t>二、</w:t>
      </w:r>
      <w:r>
        <w:rPr>
          <w:rFonts w:hint="eastAsia" w:ascii="仿宋" w:hAnsi="仿宋" w:eastAsia="仿宋" w:cs="仿宋"/>
          <w:b/>
          <w:bCs/>
          <w:color w:val="auto"/>
          <w:sz w:val="24"/>
          <w:highlight w:val="none"/>
        </w:rPr>
        <w:t>报价一览表</w:t>
      </w:r>
      <w:bookmarkEnd w:id="30"/>
    </w:p>
    <w:tbl>
      <w:tblPr>
        <w:tblStyle w:val="6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4502"/>
        <w:gridCol w:w="3665"/>
      </w:tblGrid>
      <w:tr w14:paraId="5D47D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jc w:val="center"/>
        </w:trPr>
        <w:tc>
          <w:tcPr>
            <w:tcW w:w="868" w:type="dxa"/>
            <w:noWrap w:val="0"/>
            <w:vAlign w:val="center"/>
          </w:tcPr>
          <w:p w14:paraId="25E04A72">
            <w:pPr>
              <w:pStyle w:val="51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4502" w:type="dxa"/>
            <w:tcBorders>
              <w:right w:val="single" w:color="auto" w:sz="4" w:space="0"/>
            </w:tcBorders>
            <w:noWrap w:val="0"/>
            <w:vAlign w:val="center"/>
          </w:tcPr>
          <w:p w14:paraId="5F313BC8">
            <w:pPr>
              <w:pStyle w:val="51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3665" w:type="dxa"/>
            <w:tcBorders>
              <w:left w:val="single" w:color="auto" w:sz="4" w:space="0"/>
            </w:tcBorders>
            <w:noWrap w:val="0"/>
            <w:vAlign w:val="center"/>
          </w:tcPr>
          <w:p w14:paraId="3C2FABED">
            <w:pPr>
              <w:pStyle w:val="51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投标报价</w:t>
            </w:r>
          </w:p>
        </w:tc>
      </w:tr>
      <w:tr w14:paraId="4FB91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jc w:val="center"/>
        </w:trPr>
        <w:tc>
          <w:tcPr>
            <w:tcW w:w="868" w:type="dxa"/>
            <w:noWrap w:val="0"/>
            <w:vAlign w:val="center"/>
          </w:tcPr>
          <w:p w14:paraId="44DC8366">
            <w:pPr>
              <w:pStyle w:val="512"/>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4502" w:type="dxa"/>
            <w:tcBorders>
              <w:right w:val="single" w:color="auto" w:sz="4" w:space="0"/>
            </w:tcBorders>
            <w:noWrap w:val="0"/>
            <w:vAlign w:val="center"/>
          </w:tcPr>
          <w:p w14:paraId="430FD9E3">
            <w:pPr>
              <w:pStyle w:val="512"/>
              <w:keepNext w:val="0"/>
              <w:keepLines w:val="0"/>
              <w:pageBreakBefore w:val="0"/>
              <w:widowControl w:val="0"/>
              <w:kinsoku/>
              <w:wordWrap/>
              <w:overflowPunct/>
              <w:topLinePunct w:val="0"/>
              <w:autoSpaceDE/>
              <w:autoSpaceDN/>
              <w:bidi w:val="0"/>
              <w:adjustRightInd/>
              <w:snapToGrid/>
              <w:spacing w:before="175" w:line="209" w:lineRule="auto"/>
              <w:ind w:left="0" w:right="0"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湖州市吴兴区埭溪镇2025年松材线虫病除治项目</w:t>
            </w:r>
          </w:p>
        </w:tc>
        <w:tc>
          <w:tcPr>
            <w:tcW w:w="3665" w:type="dxa"/>
            <w:tcBorders>
              <w:left w:val="single" w:color="auto" w:sz="4" w:space="0"/>
            </w:tcBorders>
            <w:noWrap w:val="0"/>
            <w:vAlign w:val="center"/>
          </w:tcPr>
          <w:p w14:paraId="5DE1DB72">
            <w:pPr>
              <w:pStyle w:val="512"/>
              <w:spacing w:before="129" w:line="475" w:lineRule="exact"/>
              <w:ind w:left="108"/>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大写：</w:t>
            </w:r>
            <w:r>
              <w:rPr>
                <w:rFonts w:hint="eastAsia" w:ascii="仿宋" w:hAnsi="仿宋" w:eastAsia="仿宋" w:cs="仿宋"/>
                <w:color w:val="auto"/>
                <w:sz w:val="24"/>
                <w:szCs w:val="24"/>
                <w:lang w:val="en-US" w:eastAsia="zh-CN"/>
              </w:rPr>
              <w:t xml:space="preserve">          元/吨</w:t>
            </w:r>
          </w:p>
          <w:p w14:paraId="4776DFB6">
            <w:pPr>
              <w:pStyle w:val="512"/>
              <w:spacing w:before="175" w:line="208" w:lineRule="auto"/>
              <w:ind w:left="1104" w:right="96" w:hanging="999"/>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小写：</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ab/>
            </w:r>
            <w:r>
              <w:rPr>
                <w:rFonts w:hint="eastAsia" w:ascii="仿宋" w:hAnsi="仿宋" w:eastAsia="仿宋" w:cs="仿宋"/>
                <w:color w:val="auto"/>
                <w:sz w:val="24"/>
                <w:szCs w:val="24"/>
              </w:rPr>
              <w:t>元/吨</w:t>
            </w:r>
          </w:p>
        </w:tc>
      </w:tr>
    </w:tbl>
    <w:p w14:paraId="05C57894">
      <w:pPr>
        <w:pStyle w:val="26"/>
        <w:spacing w:before="48"/>
        <w:ind w:left="638"/>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▲1、报价一经涂改，应在涂改处加盖单位公章或者由法定代表人或授权委托人签字或盖章，否则其</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作无效标处理。</w:t>
      </w:r>
    </w:p>
    <w:p w14:paraId="1B578B76">
      <w:pPr>
        <w:pStyle w:val="26"/>
        <w:spacing w:before="109"/>
        <w:ind w:left="638"/>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费用包括项目实施所需的一切费用。</w:t>
      </w:r>
    </w:p>
    <w:p w14:paraId="5989D9E6">
      <w:pPr>
        <w:pStyle w:val="26"/>
        <w:spacing w:before="109"/>
        <w:ind w:left="638"/>
        <w:rPr>
          <w:rFonts w:hint="eastAsia" w:ascii="仿宋" w:hAnsi="仿宋" w:eastAsia="仿宋" w:cs="仿宋"/>
          <w:color w:val="auto"/>
          <w:sz w:val="24"/>
          <w:highlight w:val="none"/>
        </w:rPr>
      </w:pPr>
      <w:r>
        <w:rPr>
          <w:rFonts w:hint="eastAsia" w:ascii="仿宋" w:hAnsi="仿宋" w:eastAsia="仿宋" w:cs="仿宋"/>
          <w:color w:val="auto"/>
          <w:sz w:val="24"/>
          <w:szCs w:val="24"/>
        </w:rPr>
        <w:t>▲3、不提供此表格的将视为没有实质性响应</w:t>
      </w:r>
      <w:r>
        <w:rPr>
          <w:rFonts w:hint="eastAsia" w:ascii="仿宋" w:hAnsi="仿宋" w:eastAsia="仿宋" w:cs="仿宋"/>
          <w:color w:val="auto"/>
          <w:sz w:val="24"/>
          <w:szCs w:val="24"/>
          <w:lang w:val="en-US" w:eastAsia="zh-CN"/>
        </w:rPr>
        <w:t>招标文件</w:t>
      </w:r>
      <w:r>
        <w:rPr>
          <w:rFonts w:hint="eastAsia" w:ascii="仿宋" w:hAnsi="仿宋" w:eastAsia="仿宋" w:cs="仿宋"/>
          <w:color w:val="auto"/>
          <w:sz w:val="24"/>
          <w:szCs w:val="24"/>
        </w:rPr>
        <w:t>。</w:t>
      </w:r>
    </w:p>
    <w:p w14:paraId="74E47F95">
      <w:pPr>
        <w:snapToGrid w:val="0"/>
        <w:spacing w:before="50" w:after="50"/>
        <w:rPr>
          <w:rFonts w:hint="eastAsia" w:ascii="仿宋" w:hAnsi="仿宋" w:eastAsia="仿宋" w:cs="仿宋"/>
          <w:color w:val="auto"/>
          <w:spacing w:val="20"/>
          <w:sz w:val="24"/>
          <w:highlight w:val="none"/>
        </w:rPr>
      </w:pPr>
    </w:p>
    <w:p w14:paraId="726C55D4">
      <w:pPr>
        <w:snapToGrid w:val="0"/>
        <w:spacing w:before="50" w:after="50"/>
        <w:rPr>
          <w:rFonts w:hint="eastAsia" w:ascii="仿宋" w:hAnsi="仿宋" w:eastAsia="仿宋" w:cs="仿宋"/>
          <w:color w:val="auto"/>
          <w:spacing w:val="20"/>
          <w:sz w:val="24"/>
          <w:highlight w:val="none"/>
        </w:rPr>
      </w:pPr>
    </w:p>
    <w:p w14:paraId="2DD44689">
      <w:pPr>
        <w:keepNext w:val="0"/>
        <w:keepLines w:val="0"/>
        <w:pageBreakBefore w:val="0"/>
        <w:widowControl w:val="0"/>
        <w:kinsoku/>
        <w:wordWrap/>
        <w:overflowPunct/>
        <w:topLinePunct w:val="0"/>
        <w:autoSpaceDE/>
        <w:autoSpaceDN/>
        <w:bidi w:val="0"/>
        <w:adjustRightInd/>
        <w:snapToGrid w:val="0"/>
        <w:spacing w:before="50" w:after="50"/>
        <w:ind w:firstLine="4200" w:firstLineChars="1500"/>
        <w:textAlignment w:val="auto"/>
        <w:rPr>
          <w:rFonts w:hint="eastAsia" w:ascii="仿宋" w:hAnsi="仿宋" w:eastAsia="仿宋" w:cs="仿宋"/>
          <w:color w:val="auto"/>
          <w:spacing w:val="20"/>
          <w:sz w:val="24"/>
          <w:szCs w:val="20"/>
          <w:highlight w:val="none"/>
          <w:u w:val="single"/>
        </w:rPr>
      </w:pPr>
      <w:r>
        <w:rPr>
          <w:rFonts w:hint="eastAsia" w:ascii="仿宋" w:hAnsi="仿宋" w:eastAsia="仿宋" w:cs="仿宋"/>
          <w:color w:val="auto"/>
          <w:spacing w:val="20"/>
          <w:sz w:val="24"/>
          <w:highlight w:val="none"/>
        </w:rPr>
        <w:t>法定代表人或授权</w:t>
      </w:r>
      <w:r>
        <w:rPr>
          <w:rFonts w:hint="eastAsia" w:ascii="仿宋" w:hAnsi="仿宋" w:eastAsia="仿宋" w:cs="仿宋"/>
          <w:color w:val="auto"/>
          <w:spacing w:val="20"/>
          <w:sz w:val="24"/>
          <w:highlight w:val="none"/>
          <w:lang w:val="en-US" w:eastAsia="zh-CN"/>
        </w:rPr>
        <w:t>代表签字或盖章</w:t>
      </w:r>
      <w:r>
        <w:rPr>
          <w:rFonts w:hint="eastAsia" w:ascii="仿宋" w:hAnsi="仿宋" w:eastAsia="仿宋" w:cs="仿宋"/>
          <w:color w:val="auto"/>
          <w:spacing w:val="20"/>
          <w:sz w:val="24"/>
          <w:highlight w:val="none"/>
        </w:rPr>
        <w:t>：</w:t>
      </w:r>
      <w:r>
        <w:rPr>
          <w:rFonts w:hint="eastAsia" w:ascii="仿宋" w:hAnsi="仿宋" w:eastAsia="仿宋" w:cs="仿宋"/>
          <w:color w:val="auto"/>
          <w:spacing w:val="20"/>
          <w:sz w:val="24"/>
          <w:highlight w:val="none"/>
          <w:u w:val="single"/>
        </w:rPr>
        <w:t xml:space="preserve">            </w:t>
      </w:r>
    </w:p>
    <w:p w14:paraId="7DE36BDA">
      <w:pPr>
        <w:keepNext w:val="0"/>
        <w:keepLines w:val="0"/>
        <w:pageBreakBefore w:val="0"/>
        <w:widowControl w:val="0"/>
        <w:kinsoku/>
        <w:wordWrap/>
        <w:overflowPunct/>
        <w:topLinePunct w:val="0"/>
        <w:autoSpaceDE/>
        <w:autoSpaceDN/>
        <w:bidi w:val="0"/>
        <w:adjustRightInd/>
        <w:snapToGrid w:val="0"/>
        <w:spacing w:before="120" w:beforeLines="50" w:after="50"/>
        <w:ind w:firstLine="4200" w:firstLineChars="1500"/>
        <w:textAlignment w:val="auto"/>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供应商盖章：</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w:t>
      </w:r>
    </w:p>
    <w:p w14:paraId="477D731B">
      <w:pPr>
        <w:keepNext w:val="0"/>
        <w:keepLines w:val="0"/>
        <w:pageBreakBefore w:val="0"/>
        <w:widowControl w:val="0"/>
        <w:kinsoku/>
        <w:wordWrap/>
        <w:overflowPunct/>
        <w:topLinePunct w:val="0"/>
        <w:autoSpaceDE/>
        <w:autoSpaceDN/>
        <w:bidi w:val="0"/>
        <w:adjustRightInd/>
        <w:snapToGrid w:val="0"/>
        <w:spacing w:before="120" w:beforeLines="50" w:after="50"/>
        <w:ind w:firstLine="4200" w:firstLineChars="1500"/>
        <w:textAlignment w:val="auto"/>
        <w:rPr>
          <w:rFonts w:hint="eastAsia" w:ascii="仿宋" w:hAnsi="仿宋" w:eastAsia="仿宋" w:cs="仿宋"/>
          <w:b/>
          <w:bCs/>
          <w:color w:val="auto"/>
          <w:sz w:val="30"/>
          <w:szCs w:val="30"/>
          <w:highlight w:val="none"/>
        </w:rPr>
      </w:pPr>
      <w:r>
        <w:rPr>
          <w:rFonts w:hint="eastAsia" w:ascii="仿宋" w:hAnsi="仿宋" w:eastAsia="仿宋" w:cs="仿宋"/>
          <w:color w:val="auto"/>
          <w:spacing w:val="20"/>
          <w:sz w:val="24"/>
          <w:highlight w:val="none"/>
        </w:rPr>
        <w:t>日  期：</w:t>
      </w:r>
      <w:r>
        <w:rPr>
          <w:rFonts w:hint="eastAsia" w:ascii="仿宋" w:hAnsi="仿宋" w:eastAsia="仿宋" w:cs="仿宋"/>
          <w:color w:val="auto"/>
          <w:spacing w:val="20"/>
          <w:sz w:val="24"/>
          <w:highlight w:val="none"/>
          <w:u w:val="single"/>
        </w:rPr>
        <w:t xml:space="preserve">        </w:t>
      </w:r>
    </w:p>
    <w:p w14:paraId="025147C6">
      <w:pPr>
        <w:pStyle w:val="26"/>
        <w:spacing w:line="460" w:lineRule="exact"/>
        <w:jc w:val="center"/>
        <w:rPr>
          <w:rFonts w:hint="eastAsia" w:ascii="仿宋" w:hAnsi="仿宋" w:eastAsia="仿宋" w:cs="仿宋"/>
          <w:b/>
          <w:bCs/>
          <w:color w:val="auto"/>
          <w:kern w:val="2"/>
          <w:sz w:val="24"/>
          <w:szCs w:val="24"/>
          <w:highlight w:val="none"/>
          <w:lang w:val="en-US" w:eastAsia="zh-CN" w:bidi="ar-SA"/>
        </w:rPr>
      </w:pPr>
    </w:p>
    <w:p w14:paraId="34A4DD80">
      <w:pPr>
        <w:pStyle w:val="26"/>
        <w:spacing w:line="460" w:lineRule="exact"/>
        <w:jc w:val="center"/>
        <w:rPr>
          <w:rFonts w:hint="eastAsia" w:ascii="仿宋" w:hAnsi="仿宋" w:eastAsia="仿宋" w:cs="仿宋"/>
          <w:b/>
          <w:bCs/>
          <w:color w:val="auto"/>
          <w:kern w:val="2"/>
          <w:sz w:val="24"/>
          <w:szCs w:val="24"/>
          <w:highlight w:val="none"/>
          <w:lang w:val="en-US" w:eastAsia="zh-CN" w:bidi="ar-SA"/>
        </w:rPr>
      </w:pPr>
    </w:p>
    <w:p w14:paraId="43355802">
      <w:pPr>
        <w:pStyle w:val="26"/>
        <w:spacing w:line="460" w:lineRule="exact"/>
        <w:jc w:val="center"/>
        <w:rPr>
          <w:rFonts w:hint="eastAsia" w:ascii="仿宋" w:hAnsi="仿宋" w:eastAsia="仿宋" w:cs="仿宋"/>
          <w:b/>
          <w:bCs/>
          <w:color w:val="auto"/>
          <w:kern w:val="2"/>
          <w:sz w:val="24"/>
          <w:szCs w:val="24"/>
          <w:highlight w:val="none"/>
          <w:lang w:val="en-US" w:eastAsia="zh-CN" w:bidi="ar-SA"/>
        </w:rPr>
      </w:pPr>
    </w:p>
    <w:p w14:paraId="2C446F2F">
      <w:pPr>
        <w:pStyle w:val="26"/>
        <w:spacing w:line="460" w:lineRule="exact"/>
        <w:jc w:val="center"/>
        <w:rPr>
          <w:rFonts w:hint="eastAsia" w:ascii="仿宋" w:hAnsi="仿宋" w:eastAsia="仿宋" w:cs="仿宋"/>
          <w:b/>
          <w:bCs/>
          <w:color w:val="auto"/>
          <w:kern w:val="2"/>
          <w:sz w:val="24"/>
          <w:szCs w:val="24"/>
          <w:highlight w:val="none"/>
          <w:lang w:val="en-US" w:eastAsia="zh-CN" w:bidi="ar-SA"/>
        </w:rPr>
      </w:pPr>
    </w:p>
    <w:p w14:paraId="0ACB6CA8">
      <w:pPr>
        <w:pStyle w:val="26"/>
        <w:spacing w:line="460" w:lineRule="exact"/>
        <w:jc w:val="center"/>
        <w:rPr>
          <w:rFonts w:hint="eastAsia" w:ascii="仿宋" w:hAnsi="仿宋" w:eastAsia="仿宋" w:cs="仿宋"/>
          <w:b/>
          <w:bCs/>
          <w:color w:val="auto"/>
          <w:kern w:val="2"/>
          <w:sz w:val="24"/>
          <w:szCs w:val="24"/>
          <w:highlight w:val="none"/>
          <w:lang w:val="en-US" w:eastAsia="zh-CN" w:bidi="ar-SA"/>
        </w:rPr>
      </w:pPr>
    </w:p>
    <w:p w14:paraId="6F7EE981">
      <w:pPr>
        <w:pStyle w:val="26"/>
        <w:spacing w:line="460" w:lineRule="exact"/>
        <w:jc w:val="center"/>
        <w:rPr>
          <w:rFonts w:hint="eastAsia" w:ascii="仿宋" w:hAnsi="仿宋" w:eastAsia="仿宋" w:cs="仿宋"/>
          <w:b/>
          <w:bCs/>
          <w:color w:val="auto"/>
          <w:kern w:val="2"/>
          <w:sz w:val="24"/>
          <w:szCs w:val="24"/>
          <w:highlight w:val="none"/>
          <w:lang w:val="en-US" w:eastAsia="zh-CN" w:bidi="ar-SA"/>
        </w:rPr>
      </w:pPr>
    </w:p>
    <w:p w14:paraId="3332896D">
      <w:pPr>
        <w:pStyle w:val="26"/>
        <w:spacing w:line="460" w:lineRule="exact"/>
        <w:jc w:val="center"/>
        <w:rPr>
          <w:rFonts w:hint="eastAsia" w:ascii="仿宋" w:hAnsi="仿宋" w:eastAsia="仿宋" w:cs="仿宋"/>
          <w:b/>
          <w:bCs/>
          <w:color w:val="auto"/>
          <w:kern w:val="2"/>
          <w:sz w:val="24"/>
          <w:szCs w:val="24"/>
          <w:highlight w:val="none"/>
          <w:lang w:val="en-US" w:eastAsia="zh-CN" w:bidi="ar-SA"/>
        </w:rPr>
      </w:pPr>
    </w:p>
    <w:p w14:paraId="01592EA5">
      <w:pPr>
        <w:pStyle w:val="26"/>
        <w:spacing w:line="460" w:lineRule="exact"/>
        <w:jc w:val="center"/>
        <w:rPr>
          <w:rFonts w:hint="eastAsia" w:ascii="仿宋" w:hAnsi="仿宋" w:eastAsia="仿宋" w:cs="仿宋"/>
          <w:b/>
          <w:bCs/>
          <w:color w:val="auto"/>
          <w:kern w:val="2"/>
          <w:sz w:val="24"/>
          <w:szCs w:val="24"/>
          <w:highlight w:val="none"/>
          <w:lang w:val="en-US" w:eastAsia="zh-CN" w:bidi="ar-SA"/>
        </w:rPr>
      </w:pPr>
    </w:p>
    <w:p w14:paraId="3021C043">
      <w:pPr>
        <w:pStyle w:val="62"/>
        <w:rPr>
          <w:rFonts w:hint="eastAsia" w:ascii="仿宋" w:hAnsi="仿宋" w:eastAsia="仿宋" w:cs="仿宋"/>
          <w:color w:val="auto"/>
          <w:lang w:val="en-US" w:eastAsia="zh-CN"/>
        </w:rPr>
      </w:pPr>
    </w:p>
    <w:p w14:paraId="555F4946">
      <w:pPr>
        <w:spacing w:line="760" w:lineRule="exact"/>
        <w:jc w:val="center"/>
        <w:outlineLvl w:val="1"/>
        <w:rPr>
          <w:rFonts w:hint="eastAsia" w:ascii="仿宋" w:hAnsi="仿宋" w:eastAsia="仿宋" w:cs="仿宋"/>
          <w:b/>
          <w:color w:val="auto"/>
          <w:sz w:val="24"/>
          <w:highlight w:val="none"/>
        </w:rPr>
      </w:pPr>
      <w:r>
        <w:rPr>
          <w:rFonts w:hint="eastAsia" w:ascii="仿宋" w:hAnsi="仿宋" w:eastAsia="仿宋" w:cs="仿宋"/>
          <w:b/>
          <w:bCs/>
          <w:color w:val="auto"/>
          <w:kern w:val="2"/>
          <w:sz w:val="24"/>
          <w:szCs w:val="24"/>
          <w:highlight w:val="none"/>
          <w:lang w:val="en-US" w:eastAsia="zh-CN" w:bidi="ar-SA"/>
        </w:rPr>
        <w:br w:type="page"/>
      </w:r>
      <w:bookmarkStart w:id="31" w:name="_Toc23228"/>
      <w:bookmarkStart w:id="32" w:name="_Toc30675"/>
      <w:bookmarkStart w:id="33" w:name="_Toc7238"/>
      <w:bookmarkStart w:id="34" w:name="_Toc7709"/>
      <w:bookmarkStart w:id="35" w:name="_Toc14810"/>
      <w:r>
        <w:rPr>
          <w:rFonts w:hint="eastAsia" w:ascii="仿宋" w:hAnsi="仿宋" w:eastAsia="仿宋" w:cs="仿宋"/>
          <w:b/>
          <w:color w:val="auto"/>
          <w:sz w:val="24"/>
          <w:highlight w:val="none"/>
        </w:rPr>
        <w:t>招标代理服务费承诺函</w:t>
      </w:r>
      <w:bookmarkEnd w:id="31"/>
      <w:bookmarkEnd w:id="32"/>
      <w:bookmarkEnd w:id="33"/>
      <w:bookmarkEnd w:id="34"/>
      <w:bookmarkEnd w:id="35"/>
    </w:p>
    <w:p w14:paraId="30FEAFA6">
      <w:pPr>
        <w:tabs>
          <w:tab w:val="left" w:pos="2996"/>
        </w:tabs>
        <w:spacing w:line="480" w:lineRule="auto"/>
        <w:ind w:firstLine="482" w:firstLineChars="200"/>
        <w:rPr>
          <w:rFonts w:hint="eastAsia" w:ascii="仿宋" w:hAnsi="仿宋" w:eastAsia="仿宋" w:cs="仿宋"/>
          <w:b/>
          <w:color w:val="auto"/>
          <w:sz w:val="24"/>
          <w:highlight w:val="none"/>
        </w:rPr>
      </w:pPr>
    </w:p>
    <w:p w14:paraId="0263840A">
      <w:pPr>
        <w:tabs>
          <w:tab w:val="left" w:pos="2996"/>
        </w:tabs>
        <w:spacing w:line="48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根据本项目</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的规定，一旦我公司成交，我公司同意按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规定向采购代理机构支付招标代理服务费。本公司在收到成交通知书的当日一次性向采购代理机构缴清。本承诺函自开标之日起至本次采购期满有效。</w:t>
      </w:r>
    </w:p>
    <w:p w14:paraId="0D24D1E6">
      <w:pPr>
        <w:tabs>
          <w:tab w:val="left" w:pos="2996"/>
        </w:tabs>
        <w:spacing w:line="480" w:lineRule="auto"/>
        <w:ind w:firstLine="482" w:firstLineChars="200"/>
        <w:rPr>
          <w:rFonts w:hint="eastAsia" w:ascii="仿宋" w:hAnsi="仿宋" w:eastAsia="仿宋" w:cs="仿宋"/>
          <w:b/>
          <w:color w:val="auto"/>
          <w:sz w:val="24"/>
          <w:highlight w:val="none"/>
        </w:rPr>
      </w:pPr>
    </w:p>
    <w:p w14:paraId="0A69BBB2">
      <w:pPr>
        <w:snapToGrid w:val="0"/>
        <w:spacing w:before="156" w:beforeLines="50" w:after="50"/>
        <w:rPr>
          <w:rFonts w:hint="eastAsia" w:ascii="仿宋" w:hAnsi="仿宋" w:eastAsia="仿宋" w:cs="仿宋"/>
          <w:b/>
          <w:color w:val="auto"/>
          <w:sz w:val="24"/>
          <w:highlight w:val="none"/>
        </w:rPr>
      </w:pPr>
    </w:p>
    <w:p w14:paraId="467E2C7C">
      <w:pPr>
        <w:snapToGrid w:val="0"/>
        <w:spacing w:before="156" w:beforeLines="50" w:after="50"/>
        <w:rPr>
          <w:rFonts w:hint="eastAsia" w:ascii="仿宋" w:hAnsi="仿宋" w:eastAsia="仿宋" w:cs="仿宋"/>
          <w:b/>
          <w:color w:val="auto"/>
          <w:sz w:val="24"/>
          <w:highlight w:val="none"/>
        </w:rPr>
      </w:pPr>
    </w:p>
    <w:p w14:paraId="60E7EBDE">
      <w:pPr>
        <w:snapToGrid w:val="0"/>
        <w:spacing w:before="156" w:beforeLines="50" w:after="50"/>
        <w:rPr>
          <w:rFonts w:hint="eastAsia" w:ascii="仿宋" w:hAnsi="仿宋" w:eastAsia="仿宋" w:cs="仿宋"/>
          <w:b/>
          <w:color w:val="auto"/>
          <w:sz w:val="24"/>
          <w:highlight w:val="none"/>
        </w:rPr>
      </w:pPr>
    </w:p>
    <w:p w14:paraId="2F12DD83">
      <w:pPr>
        <w:snapToGrid w:val="0"/>
        <w:spacing w:before="156" w:beforeLines="50" w:after="50"/>
        <w:rPr>
          <w:rFonts w:hint="eastAsia" w:ascii="仿宋" w:hAnsi="仿宋" w:eastAsia="仿宋" w:cs="仿宋"/>
          <w:b/>
          <w:color w:val="auto"/>
          <w:sz w:val="24"/>
          <w:highlight w:val="none"/>
        </w:rPr>
      </w:pPr>
    </w:p>
    <w:p w14:paraId="24A54BF0">
      <w:pPr>
        <w:snapToGrid w:val="0"/>
        <w:spacing w:before="156" w:beforeLines="50" w:after="50"/>
        <w:rPr>
          <w:rFonts w:hint="eastAsia" w:ascii="仿宋" w:hAnsi="仿宋" w:eastAsia="仿宋" w:cs="仿宋"/>
          <w:b/>
          <w:color w:val="auto"/>
          <w:sz w:val="24"/>
          <w:highlight w:val="none"/>
        </w:rPr>
      </w:pPr>
    </w:p>
    <w:p w14:paraId="2CD5BDF1">
      <w:pPr>
        <w:keepNext w:val="0"/>
        <w:keepLines w:val="0"/>
        <w:pageBreakBefore w:val="0"/>
        <w:widowControl w:val="0"/>
        <w:kinsoku/>
        <w:wordWrap/>
        <w:overflowPunct/>
        <w:topLinePunct w:val="0"/>
        <w:autoSpaceDE/>
        <w:autoSpaceDN/>
        <w:bidi w:val="0"/>
        <w:adjustRightInd/>
        <w:snapToGrid w:val="0"/>
        <w:spacing w:before="50" w:after="50"/>
        <w:ind w:firstLine="4200" w:firstLineChars="1500"/>
        <w:textAlignment w:val="auto"/>
        <w:rPr>
          <w:rFonts w:hint="eastAsia" w:ascii="仿宋" w:hAnsi="仿宋" w:eastAsia="仿宋" w:cs="仿宋"/>
          <w:color w:val="auto"/>
          <w:spacing w:val="20"/>
          <w:sz w:val="24"/>
          <w:szCs w:val="20"/>
          <w:highlight w:val="none"/>
          <w:u w:val="single"/>
        </w:rPr>
      </w:pPr>
      <w:r>
        <w:rPr>
          <w:rFonts w:hint="eastAsia" w:ascii="仿宋" w:hAnsi="仿宋" w:eastAsia="仿宋" w:cs="仿宋"/>
          <w:color w:val="auto"/>
          <w:spacing w:val="20"/>
          <w:sz w:val="24"/>
          <w:highlight w:val="none"/>
        </w:rPr>
        <w:t>法定代表人或授权</w:t>
      </w:r>
      <w:r>
        <w:rPr>
          <w:rFonts w:hint="eastAsia" w:ascii="仿宋" w:hAnsi="仿宋" w:eastAsia="仿宋" w:cs="仿宋"/>
          <w:color w:val="auto"/>
          <w:spacing w:val="20"/>
          <w:sz w:val="24"/>
          <w:highlight w:val="none"/>
          <w:lang w:val="en-US" w:eastAsia="zh-CN"/>
        </w:rPr>
        <w:t>代表签字或盖章</w:t>
      </w:r>
      <w:r>
        <w:rPr>
          <w:rFonts w:hint="eastAsia" w:ascii="仿宋" w:hAnsi="仿宋" w:eastAsia="仿宋" w:cs="仿宋"/>
          <w:color w:val="auto"/>
          <w:spacing w:val="20"/>
          <w:sz w:val="24"/>
          <w:highlight w:val="none"/>
        </w:rPr>
        <w:t>：</w:t>
      </w:r>
      <w:r>
        <w:rPr>
          <w:rFonts w:hint="eastAsia" w:ascii="仿宋" w:hAnsi="仿宋" w:eastAsia="仿宋" w:cs="仿宋"/>
          <w:color w:val="auto"/>
          <w:spacing w:val="20"/>
          <w:sz w:val="24"/>
          <w:highlight w:val="none"/>
          <w:u w:val="single"/>
        </w:rPr>
        <w:t xml:space="preserve">            </w:t>
      </w:r>
    </w:p>
    <w:p w14:paraId="643439FF">
      <w:pPr>
        <w:keepNext w:val="0"/>
        <w:keepLines w:val="0"/>
        <w:pageBreakBefore w:val="0"/>
        <w:widowControl w:val="0"/>
        <w:kinsoku/>
        <w:wordWrap/>
        <w:overflowPunct/>
        <w:topLinePunct w:val="0"/>
        <w:autoSpaceDE/>
        <w:autoSpaceDN/>
        <w:bidi w:val="0"/>
        <w:adjustRightInd/>
        <w:snapToGrid w:val="0"/>
        <w:spacing w:before="120" w:beforeLines="50" w:after="50"/>
        <w:ind w:firstLine="4200" w:firstLineChars="1500"/>
        <w:textAlignment w:val="auto"/>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供应商盖章：</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w:t>
      </w:r>
    </w:p>
    <w:p w14:paraId="3B648950">
      <w:pPr>
        <w:keepNext w:val="0"/>
        <w:keepLines w:val="0"/>
        <w:pageBreakBefore w:val="0"/>
        <w:widowControl w:val="0"/>
        <w:kinsoku/>
        <w:wordWrap/>
        <w:overflowPunct/>
        <w:topLinePunct w:val="0"/>
        <w:autoSpaceDE/>
        <w:autoSpaceDN/>
        <w:bidi w:val="0"/>
        <w:adjustRightInd/>
        <w:snapToGrid w:val="0"/>
        <w:spacing w:before="120" w:beforeLines="50" w:after="50"/>
        <w:ind w:firstLine="4200" w:firstLineChars="1500"/>
        <w:textAlignment w:val="auto"/>
        <w:rPr>
          <w:rFonts w:hint="eastAsia" w:ascii="仿宋" w:hAnsi="仿宋" w:eastAsia="仿宋" w:cs="仿宋"/>
          <w:b/>
          <w:bCs/>
          <w:color w:val="auto"/>
          <w:sz w:val="30"/>
          <w:szCs w:val="30"/>
          <w:highlight w:val="none"/>
        </w:rPr>
      </w:pPr>
      <w:r>
        <w:rPr>
          <w:rFonts w:hint="eastAsia" w:ascii="仿宋" w:hAnsi="仿宋" w:eastAsia="仿宋" w:cs="仿宋"/>
          <w:color w:val="auto"/>
          <w:spacing w:val="20"/>
          <w:sz w:val="24"/>
          <w:highlight w:val="none"/>
        </w:rPr>
        <w:t>日  期：</w:t>
      </w:r>
      <w:r>
        <w:rPr>
          <w:rFonts w:hint="eastAsia" w:ascii="仿宋" w:hAnsi="仿宋" w:eastAsia="仿宋" w:cs="仿宋"/>
          <w:color w:val="auto"/>
          <w:spacing w:val="20"/>
          <w:sz w:val="24"/>
          <w:highlight w:val="none"/>
          <w:u w:val="single"/>
        </w:rPr>
        <w:t xml:space="preserve">        </w:t>
      </w:r>
    </w:p>
    <w:p w14:paraId="3FB7DAE8">
      <w:pPr>
        <w:spacing w:line="360" w:lineRule="auto"/>
        <w:rPr>
          <w:rFonts w:hint="eastAsia" w:ascii="仿宋" w:hAnsi="仿宋" w:eastAsia="仿宋" w:cs="仿宋"/>
        </w:rPr>
      </w:pPr>
    </w:p>
    <w:sectPr>
      <w:headerReference r:id="rId3" w:type="default"/>
      <w:footerReference r:id="rId4" w:type="default"/>
      <w:pgSz w:w="11906" w:h="16838"/>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 new roman">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长城粗隶书">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elvetica">
    <w:altName w:val="Arial"/>
    <w:panose1 w:val="00000000000000000000"/>
    <w:charset w:val="00"/>
    <w:family w:val="swiss"/>
    <w:pitch w:val="default"/>
    <w:sig w:usb0="00000000" w:usb1="00000000" w:usb2="00000000" w:usb3="00000000" w:csb0="2000019F" w:csb1="4F010000"/>
  </w:font>
  <w:font w:name="长城仿宋">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G Times (W1)">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新宋体">
    <w:panose1 w:val="02010609030101010101"/>
    <w:charset w:val="86"/>
    <w:family w:val="modern"/>
    <w:pitch w:val="default"/>
    <w:sig w:usb0="000002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Palatino">
    <w:altName w:val="Palatino Linotype"/>
    <w:panose1 w:val="00000000000000000000"/>
    <w:charset w:val="00"/>
    <w:family w:val="roman"/>
    <w:pitch w:val="default"/>
    <w:sig w:usb0="00000000" w:usb1="00000000" w:usb2="14600000" w:usb3="00000000" w:csb0="20000193" w:csb1="4D000000"/>
  </w:font>
  <w:font w:name="Palatino Linotype">
    <w:panose1 w:val="02040502050505030304"/>
    <w:charset w:val="00"/>
    <w:family w:val="auto"/>
    <w:pitch w:val="default"/>
    <w:sig w:usb0="E0000287" w:usb1="40000013"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7B4B">
    <w:pPr>
      <w:pStyle w:val="41"/>
      <w:framePr w:wrap="around" w:vAnchor="text" w:hAnchor="margin" w:xAlign="outside" w:y="1"/>
      <w:rPr>
        <w:rStyle w:val="68"/>
        <w:rFonts w:ascii="宋体" w:hAnsi="宋体"/>
        <w:sz w:val="28"/>
        <w:szCs w:val="28"/>
      </w:rPr>
    </w:pPr>
  </w:p>
  <w:p w14:paraId="1DCAFCF8">
    <w:pPr>
      <w:pStyle w:val="41"/>
      <w:ind w:right="720" w:firstLine="240" w:firstLineChars="100"/>
      <w:jc w:val="center"/>
      <w:rPr>
        <w:sz w:val="24"/>
        <w:szCs w:val="24"/>
      </w:rP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57</w:t>
    </w:r>
    <w:r>
      <w:rPr>
        <w:sz w:val="24"/>
        <w:szCs w:val="24"/>
      </w:rPr>
      <w:fldChar w:fldCharType="end"/>
    </w:r>
    <w:r>
      <w:rPr>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853F8">
    <w:pPr>
      <w:pStyle w:val="34"/>
      <w:snapToGrid w:val="0"/>
      <w:spacing w:beforeLines="0" w:afterLines="0" w:line="360" w:lineRule="auto"/>
      <w:rPr>
        <w:rFonts w:hAnsi="宋体"/>
        <w:sz w:val="21"/>
        <w:szCs w:val="21"/>
        <w:u w:val="single"/>
      </w:rPr>
    </w:pPr>
    <w:r>
      <w:rPr>
        <w:rFonts w:hint="eastAsia" w:cs="Arial"/>
        <w:sz w:val="21"/>
        <w:szCs w:val="21"/>
        <w:u w:val="single"/>
        <w:lang w:eastAsia="zh-CN"/>
      </w:rPr>
      <w:t>湖州市吴兴区埭溪镇2025年松材线虫病除治项目</w:t>
    </w:r>
    <w:r>
      <w:rPr>
        <w:rFonts w:hint="eastAsia" w:cs="Arial"/>
        <w:sz w:val="21"/>
        <w:szCs w:val="21"/>
        <w:u w:val="single"/>
      </w:rPr>
      <w:t xml:space="preserve">                              招标文</w:t>
    </w:r>
    <w:r>
      <w:rPr>
        <w:rFonts w:hint="eastAsia" w:hAnsi="宋体" w:cs="Arial"/>
        <w:sz w:val="21"/>
        <w:szCs w:val="21"/>
        <w:u w:val="single"/>
      </w:rPr>
      <w:t>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64AF3"/>
    <w:multiLevelType w:val="singleLevel"/>
    <w:tmpl w:val="D3B64AF3"/>
    <w:lvl w:ilvl="0" w:tentative="0">
      <w:start w:val="1"/>
      <w:numFmt w:val="decimalEnclosedCircleChinese"/>
      <w:suff w:val="nothing"/>
      <w:lvlText w:val="%1　"/>
      <w:lvlJc w:val="left"/>
      <w:pPr>
        <w:ind w:left="0" w:firstLine="400"/>
      </w:pPr>
      <w:rPr>
        <w:rFonts w:hint="eastAsia"/>
      </w:rPr>
    </w:lvl>
  </w:abstractNum>
  <w:abstractNum w:abstractNumId="1">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2">
    <w:nsid w:val="00000011"/>
    <w:multiLevelType w:val="singleLevel"/>
    <w:tmpl w:val="00000011"/>
    <w:lvl w:ilvl="0" w:tentative="0">
      <w:start w:val="2"/>
      <w:numFmt w:val="decimal"/>
      <w:pStyle w:val="515"/>
      <w:suff w:val="nothing"/>
      <w:lvlText w:val="（%1）"/>
      <w:lvlJc w:val="left"/>
    </w:lvl>
  </w:abstractNum>
  <w:abstractNum w:abstractNumId="3">
    <w:nsid w:val="1C0331AD"/>
    <w:multiLevelType w:val="singleLevel"/>
    <w:tmpl w:val="1C0331AD"/>
    <w:lvl w:ilvl="0" w:tentative="0">
      <w:start w:val="1"/>
      <w:numFmt w:val="decimal"/>
      <w:suff w:val="nothing"/>
      <w:lvlText w:val="（%1）"/>
      <w:lvlJc w:val="left"/>
    </w:lvl>
  </w:abstractNum>
  <w:num w:numId="1">
    <w:abstractNumId w:val="2"/>
  </w:num>
  <w:num w:numId="2">
    <w:abstractNumId w:val="1"/>
    <w:lvlOverride w:ilvl="0">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NjcyN2MzN2ZjZmQzYjcwNWY3YjQ5M2M4OTFjNmIifQ=="/>
  </w:docVars>
  <w:rsids>
    <w:rsidRoot w:val="00E216D2"/>
    <w:rsid w:val="0000464E"/>
    <w:rsid w:val="000071C1"/>
    <w:rsid w:val="00031257"/>
    <w:rsid w:val="0003640D"/>
    <w:rsid w:val="000364C6"/>
    <w:rsid w:val="00041A3D"/>
    <w:rsid w:val="0004629C"/>
    <w:rsid w:val="000537F8"/>
    <w:rsid w:val="0005690B"/>
    <w:rsid w:val="00057CA9"/>
    <w:rsid w:val="00074F7C"/>
    <w:rsid w:val="000861DB"/>
    <w:rsid w:val="000B0108"/>
    <w:rsid w:val="000B3893"/>
    <w:rsid w:val="000B4F4D"/>
    <w:rsid w:val="000C724D"/>
    <w:rsid w:val="000D243C"/>
    <w:rsid w:val="000E3D09"/>
    <w:rsid w:val="000E5D2F"/>
    <w:rsid w:val="000E6032"/>
    <w:rsid w:val="0014269C"/>
    <w:rsid w:val="00145824"/>
    <w:rsid w:val="00153FF2"/>
    <w:rsid w:val="0016025A"/>
    <w:rsid w:val="0016297F"/>
    <w:rsid w:val="00162EE4"/>
    <w:rsid w:val="001638C2"/>
    <w:rsid w:val="0017145A"/>
    <w:rsid w:val="001771D7"/>
    <w:rsid w:val="00194D1F"/>
    <w:rsid w:val="001E6B0A"/>
    <w:rsid w:val="001F31D8"/>
    <w:rsid w:val="002104D3"/>
    <w:rsid w:val="00225466"/>
    <w:rsid w:val="00236522"/>
    <w:rsid w:val="00243119"/>
    <w:rsid w:val="00244A94"/>
    <w:rsid w:val="0024501E"/>
    <w:rsid w:val="00261962"/>
    <w:rsid w:val="0027080B"/>
    <w:rsid w:val="00281467"/>
    <w:rsid w:val="00285874"/>
    <w:rsid w:val="00294B8B"/>
    <w:rsid w:val="002D3CBB"/>
    <w:rsid w:val="00301566"/>
    <w:rsid w:val="00332816"/>
    <w:rsid w:val="003430DB"/>
    <w:rsid w:val="003729A6"/>
    <w:rsid w:val="00397F58"/>
    <w:rsid w:val="003A4F20"/>
    <w:rsid w:val="003C4345"/>
    <w:rsid w:val="003C476D"/>
    <w:rsid w:val="003C7F3E"/>
    <w:rsid w:val="003D5ABD"/>
    <w:rsid w:val="003D777B"/>
    <w:rsid w:val="003F3529"/>
    <w:rsid w:val="00422762"/>
    <w:rsid w:val="00425FC9"/>
    <w:rsid w:val="00442398"/>
    <w:rsid w:val="00450A53"/>
    <w:rsid w:val="00461CA4"/>
    <w:rsid w:val="0046674A"/>
    <w:rsid w:val="00466A5F"/>
    <w:rsid w:val="004752C6"/>
    <w:rsid w:val="004B0641"/>
    <w:rsid w:val="004B342E"/>
    <w:rsid w:val="004B5E1F"/>
    <w:rsid w:val="004F3B65"/>
    <w:rsid w:val="004F42F5"/>
    <w:rsid w:val="004F523E"/>
    <w:rsid w:val="00504889"/>
    <w:rsid w:val="00514702"/>
    <w:rsid w:val="0052327F"/>
    <w:rsid w:val="0054013D"/>
    <w:rsid w:val="00544AAF"/>
    <w:rsid w:val="00545EAC"/>
    <w:rsid w:val="00565BDD"/>
    <w:rsid w:val="00577134"/>
    <w:rsid w:val="00580E47"/>
    <w:rsid w:val="005E0113"/>
    <w:rsid w:val="00600EF1"/>
    <w:rsid w:val="00611292"/>
    <w:rsid w:val="0061765C"/>
    <w:rsid w:val="00620785"/>
    <w:rsid w:val="0062250A"/>
    <w:rsid w:val="00626AF9"/>
    <w:rsid w:val="0064565A"/>
    <w:rsid w:val="00647B42"/>
    <w:rsid w:val="00676260"/>
    <w:rsid w:val="00677DCA"/>
    <w:rsid w:val="00681104"/>
    <w:rsid w:val="006812A7"/>
    <w:rsid w:val="0069554A"/>
    <w:rsid w:val="006B00F4"/>
    <w:rsid w:val="006C148B"/>
    <w:rsid w:val="006C15D4"/>
    <w:rsid w:val="006C240C"/>
    <w:rsid w:val="006C67CD"/>
    <w:rsid w:val="006D2932"/>
    <w:rsid w:val="006E6B89"/>
    <w:rsid w:val="006F659B"/>
    <w:rsid w:val="00701FA9"/>
    <w:rsid w:val="00710268"/>
    <w:rsid w:val="00716AC2"/>
    <w:rsid w:val="007417F1"/>
    <w:rsid w:val="00741BDA"/>
    <w:rsid w:val="00747F15"/>
    <w:rsid w:val="00751F23"/>
    <w:rsid w:val="00754D11"/>
    <w:rsid w:val="0077107A"/>
    <w:rsid w:val="00780621"/>
    <w:rsid w:val="0079456F"/>
    <w:rsid w:val="00794D4E"/>
    <w:rsid w:val="007A59F3"/>
    <w:rsid w:val="007B175F"/>
    <w:rsid w:val="007B1947"/>
    <w:rsid w:val="007C0792"/>
    <w:rsid w:val="007D311B"/>
    <w:rsid w:val="007D7BF0"/>
    <w:rsid w:val="007D7C8B"/>
    <w:rsid w:val="007E7253"/>
    <w:rsid w:val="007F0622"/>
    <w:rsid w:val="00811120"/>
    <w:rsid w:val="00817A02"/>
    <w:rsid w:val="0083485B"/>
    <w:rsid w:val="00836EBD"/>
    <w:rsid w:val="00856C82"/>
    <w:rsid w:val="0086243D"/>
    <w:rsid w:val="00873BD3"/>
    <w:rsid w:val="008878A0"/>
    <w:rsid w:val="00893441"/>
    <w:rsid w:val="00894622"/>
    <w:rsid w:val="00897351"/>
    <w:rsid w:val="008A0355"/>
    <w:rsid w:val="008A3907"/>
    <w:rsid w:val="008B11C0"/>
    <w:rsid w:val="008B12A0"/>
    <w:rsid w:val="008B4D85"/>
    <w:rsid w:val="008D23F6"/>
    <w:rsid w:val="008E16CC"/>
    <w:rsid w:val="008E4D4D"/>
    <w:rsid w:val="00922512"/>
    <w:rsid w:val="009307E1"/>
    <w:rsid w:val="00941EB8"/>
    <w:rsid w:val="00946605"/>
    <w:rsid w:val="00953637"/>
    <w:rsid w:val="009655D3"/>
    <w:rsid w:val="00972AC0"/>
    <w:rsid w:val="00982B18"/>
    <w:rsid w:val="009876CA"/>
    <w:rsid w:val="00990FA2"/>
    <w:rsid w:val="009A57D5"/>
    <w:rsid w:val="009C4C3A"/>
    <w:rsid w:val="009C5C4D"/>
    <w:rsid w:val="009D2B28"/>
    <w:rsid w:val="00A0280B"/>
    <w:rsid w:val="00A034CA"/>
    <w:rsid w:val="00A03648"/>
    <w:rsid w:val="00A05C7E"/>
    <w:rsid w:val="00A0760F"/>
    <w:rsid w:val="00A10AA7"/>
    <w:rsid w:val="00A12878"/>
    <w:rsid w:val="00A163C0"/>
    <w:rsid w:val="00A261BE"/>
    <w:rsid w:val="00A45ED9"/>
    <w:rsid w:val="00A72999"/>
    <w:rsid w:val="00A766B5"/>
    <w:rsid w:val="00A81BAD"/>
    <w:rsid w:val="00A84EA9"/>
    <w:rsid w:val="00A90858"/>
    <w:rsid w:val="00AD12E5"/>
    <w:rsid w:val="00AD5AD3"/>
    <w:rsid w:val="00AD6F71"/>
    <w:rsid w:val="00B13337"/>
    <w:rsid w:val="00B34901"/>
    <w:rsid w:val="00B4005E"/>
    <w:rsid w:val="00B429D3"/>
    <w:rsid w:val="00B64597"/>
    <w:rsid w:val="00B75902"/>
    <w:rsid w:val="00B8179B"/>
    <w:rsid w:val="00B81C1C"/>
    <w:rsid w:val="00B87D20"/>
    <w:rsid w:val="00B91FEB"/>
    <w:rsid w:val="00B94268"/>
    <w:rsid w:val="00BA6EF9"/>
    <w:rsid w:val="00BB3893"/>
    <w:rsid w:val="00BC4B38"/>
    <w:rsid w:val="00BE17F2"/>
    <w:rsid w:val="00BE7DED"/>
    <w:rsid w:val="00BF2457"/>
    <w:rsid w:val="00BF2469"/>
    <w:rsid w:val="00BF3D1E"/>
    <w:rsid w:val="00BF43BF"/>
    <w:rsid w:val="00BF56BA"/>
    <w:rsid w:val="00BF5982"/>
    <w:rsid w:val="00C11DCA"/>
    <w:rsid w:val="00C1554D"/>
    <w:rsid w:val="00C22869"/>
    <w:rsid w:val="00C37E7A"/>
    <w:rsid w:val="00C50CC9"/>
    <w:rsid w:val="00C555CB"/>
    <w:rsid w:val="00C55E6A"/>
    <w:rsid w:val="00C973E3"/>
    <w:rsid w:val="00CF2A65"/>
    <w:rsid w:val="00D505AB"/>
    <w:rsid w:val="00D52F74"/>
    <w:rsid w:val="00D57D66"/>
    <w:rsid w:val="00D60431"/>
    <w:rsid w:val="00D65FDB"/>
    <w:rsid w:val="00DA1471"/>
    <w:rsid w:val="00DA6D0E"/>
    <w:rsid w:val="00DC4474"/>
    <w:rsid w:val="00DE2B6B"/>
    <w:rsid w:val="00DE525A"/>
    <w:rsid w:val="00E14020"/>
    <w:rsid w:val="00E21672"/>
    <w:rsid w:val="00E216D2"/>
    <w:rsid w:val="00E36BB4"/>
    <w:rsid w:val="00E403A8"/>
    <w:rsid w:val="00E42DC9"/>
    <w:rsid w:val="00E506A4"/>
    <w:rsid w:val="00E765D5"/>
    <w:rsid w:val="00E82D0D"/>
    <w:rsid w:val="00E93B65"/>
    <w:rsid w:val="00E96D88"/>
    <w:rsid w:val="00EA472E"/>
    <w:rsid w:val="00EA5A2E"/>
    <w:rsid w:val="00EB2AD9"/>
    <w:rsid w:val="00EE1264"/>
    <w:rsid w:val="00EF3DB6"/>
    <w:rsid w:val="00F0721D"/>
    <w:rsid w:val="00F0757C"/>
    <w:rsid w:val="00F15412"/>
    <w:rsid w:val="00F16AD0"/>
    <w:rsid w:val="00F25565"/>
    <w:rsid w:val="00F278EB"/>
    <w:rsid w:val="00F27C33"/>
    <w:rsid w:val="00F30279"/>
    <w:rsid w:val="00F352CA"/>
    <w:rsid w:val="00F54F60"/>
    <w:rsid w:val="00F741D1"/>
    <w:rsid w:val="00F85C29"/>
    <w:rsid w:val="00F93E5B"/>
    <w:rsid w:val="00F943C7"/>
    <w:rsid w:val="00FB26A3"/>
    <w:rsid w:val="00FB78F8"/>
    <w:rsid w:val="00FC468E"/>
    <w:rsid w:val="00FE28A5"/>
    <w:rsid w:val="00FE69BE"/>
    <w:rsid w:val="00FF4418"/>
    <w:rsid w:val="01046D86"/>
    <w:rsid w:val="011D6E67"/>
    <w:rsid w:val="02821511"/>
    <w:rsid w:val="04620290"/>
    <w:rsid w:val="05513E51"/>
    <w:rsid w:val="05B138E3"/>
    <w:rsid w:val="067A44AE"/>
    <w:rsid w:val="079D10F7"/>
    <w:rsid w:val="0EBE2F24"/>
    <w:rsid w:val="101B67A7"/>
    <w:rsid w:val="107A1A3E"/>
    <w:rsid w:val="108F25B6"/>
    <w:rsid w:val="12727B6C"/>
    <w:rsid w:val="12F86697"/>
    <w:rsid w:val="13B44A8A"/>
    <w:rsid w:val="191E00FC"/>
    <w:rsid w:val="19E435FD"/>
    <w:rsid w:val="1BF144F7"/>
    <w:rsid w:val="1C3919D2"/>
    <w:rsid w:val="1EF328AA"/>
    <w:rsid w:val="203E7C74"/>
    <w:rsid w:val="21747135"/>
    <w:rsid w:val="21E11013"/>
    <w:rsid w:val="23FB6B7E"/>
    <w:rsid w:val="24E84F70"/>
    <w:rsid w:val="26B76E01"/>
    <w:rsid w:val="26D90351"/>
    <w:rsid w:val="27A75FE0"/>
    <w:rsid w:val="2B7D3C27"/>
    <w:rsid w:val="2BEE216F"/>
    <w:rsid w:val="2CF52909"/>
    <w:rsid w:val="2E1F5CFC"/>
    <w:rsid w:val="2FDE27BA"/>
    <w:rsid w:val="30D8545C"/>
    <w:rsid w:val="31D44C7A"/>
    <w:rsid w:val="324F329A"/>
    <w:rsid w:val="33A02298"/>
    <w:rsid w:val="34A01EEF"/>
    <w:rsid w:val="352248AD"/>
    <w:rsid w:val="35F4282B"/>
    <w:rsid w:val="36243BAE"/>
    <w:rsid w:val="378B76CC"/>
    <w:rsid w:val="3D327974"/>
    <w:rsid w:val="3E8B5005"/>
    <w:rsid w:val="3F3925BC"/>
    <w:rsid w:val="402836DE"/>
    <w:rsid w:val="439B2A45"/>
    <w:rsid w:val="46326C27"/>
    <w:rsid w:val="46987301"/>
    <w:rsid w:val="4794408B"/>
    <w:rsid w:val="4C200B48"/>
    <w:rsid w:val="4CC669AF"/>
    <w:rsid w:val="4D93224D"/>
    <w:rsid w:val="4DD317A9"/>
    <w:rsid w:val="4DD70B1D"/>
    <w:rsid w:val="52BB45E9"/>
    <w:rsid w:val="52CC6012"/>
    <w:rsid w:val="5343041B"/>
    <w:rsid w:val="558372C8"/>
    <w:rsid w:val="57D45CF1"/>
    <w:rsid w:val="5AFF7D61"/>
    <w:rsid w:val="5B8C14FC"/>
    <w:rsid w:val="5D4C653E"/>
    <w:rsid w:val="5E3045BB"/>
    <w:rsid w:val="5F5D4BFA"/>
    <w:rsid w:val="5F8D1984"/>
    <w:rsid w:val="61110B4D"/>
    <w:rsid w:val="64B442B3"/>
    <w:rsid w:val="652A7EDD"/>
    <w:rsid w:val="65B95CDD"/>
    <w:rsid w:val="68ED0400"/>
    <w:rsid w:val="6B3D766F"/>
    <w:rsid w:val="6B7A60B0"/>
    <w:rsid w:val="6C6A357A"/>
    <w:rsid w:val="6D55144C"/>
    <w:rsid w:val="6D5A1A7C"/>
    <w:rsid w:val="6DB56A2D"/>
    <w:rsid w:val="6E0913DE"/>
    <w:rsid w:val="6F64479B"/>
    <w:rsid w:val="7066497E"/>
    <w:rsid w:val="72BC4A36"/>
    <w:rsid w:val="74E62789"/>
    <w:rsid w:val="773E351C"/>
    <w:rsid w:val="77C96E79"/>
    <w:rsid w:val="7AF97A75"/>
    <w:rsid w:val="7B000AAA"/>
    <w:rsid w:val="7B174540"/>
    <w:rsid w:val="DFFD2F9F"/>
    <w:rsid w:val="ED79D2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8"/>
    <w:qFormat/>
    <w:uiPriority w:val="0"/>
    <w:pPr>
      <w:keepNext/>
      <w:keepLines/>
      <w:spacing w:before="340" w:after="330" w:line="576" w:lineRule="auto"/>
      <w:outlineLvl w:val="0"/>
    </w:pPr>
    <w:rPr>
      <w:rFonts w:ascii="time new roman" w:hAnsi="time new roman" w:eastAsia="长城粗隶书" w:cs="Courier New"/>
      <w:b/>
      <w:bCs/>
      <w:kern w:val="44"/>
      <w:sz w:val="44"/>
      <w:szCs w:val="44"/>
    </w:rPr>
  </w:style>
  <w:style w:type="paragraph" w:styleId="3">
    <w:name w:val="heading 2"/>
    <w:basedOn w:val="1"/>
    <w:next w:val="1"/>
    <w:link w:val="89"/>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90"/>
    <w:qFormat/>
    <w:uiPriority w:val="0"/>
    <w:pPr>
      <w:keepNext/>
      <w:keepLines/>
      <w:spacing w:before="260" w:after="260" w:line="416" w:lineRule="auto"/>
      <w:outlineLvl w:val="2"/>
    </w:pPr>
    <w:rPr>
      <w:b/>
      <w:bCs/>
      <w:sz w:val="32"/>
      <w:szCs w:val="32"/>
    </w:rPr>
  </w:style>
  <w:style w:type="paragraph" w:styleId="5">
    <w:name w:val="heading 4"/>
    <w:basedOn w:val="1"/>
    <w:next w:val="1"/>
    <w:link w:val="91"/>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144"/>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145"/>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146"/>
    <w:qFormat/>
    <w:uiPriority w:val="0"/>
    <w:pPr>
      <w:keepNext/>
      <w:keepLines/>
      <w:spacing w:before="240" w:after="64" w:line="320" w:lineRule="auto"/>
      <w:outlineLvl w:val="6"/>
    </w:pPr>
    <w:rPr>
      <w:b/>
      <w:bCs/>
      <w:kern w:val="0"/>
      <w:sz w:val="24"/>
    </w:rPr>
  </w:style>
  <w:style w:type="paragraph" w:styleId="9">
    <w:name w:val="heading 8"/>
    <w:basedOn w:val="1"/>
    <w:next w:val="1"/>
    <w:link w:val="147"/>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148"/>
    <w:qFormat/>
    <w:uiPriority w:val="0"/>
    <w:pPr>
      <w:keepNext/>
      <w:keepLines/>
      <w:spacing w:before="240" w:after="64" w:line="320" w:lineRule="auto"/>
      <w:outlineLvl w:val="8"/>
    </w:pPr>
    <w:rPr>
      <w:rFonts w:ascii="Arial" w:hAnsi="Arial" w:eastAsia="黑体"/>
      <w:kern w:val="0"/>
      <w:szCs w:val="21"/>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rPr>
      <w:szCs w:val="21"/>
    </w:rPr>
  </w:style>
  <w:style w:type="paragraph" w:styleId="12">
    <w:name w:val="toc 7"/>
    <w:basedOn w:val="1"/>
    <w:next w:val="1"/>
    <w:qFormat/>
    <w:uiPriority w:val="0"/>
    <w:pPr>
      <w:ind w:left="1260"/>
      <w:jc w:val="left"/>
    </w:pPr>
    <w:rPr>
      <w:sz w:val="18"/>
      <w:szCs w:val="18"/>
    </w:rPr>
  </w:style>
  <w:style w:type="paragraph" w:styleId="13">
    <w:name w:val="List Number 2"/>
    <w:basedOn w:val="1"/>
    <w:qFormat/>
    <w:uiPriority w:val="0"/>
    <w:pPr>
      <w:tabs>
        <w:tab w:val="left" w:pos="780"/>
      </w:tabs>
      <w:ind w:left="780" w:hanging="360"/>
    </w:pPr>
    <w:rPr>
      <w:szCs w:val="21"/>
    </w:rPr>
  </w:style>
  <w:style w:type="paragraph" w:styleId="14">
    <w:name w:val="Note Heading"/>
    <w:basedOn w:val="1"/>
    <w:next w:val="1"/>
    <w:link w:val="93"/>
    <w:qFormat/>
    <w:uiPriority w:val="0"/>
    <w:pPr>
      <w:jc w:val="center"/>
    </w:pPr>
    <w:rPr>
      <w:rFonts w:ascii="time new roman" w:hAnsi="time new roman" w:eastAsia="长城粗隶书"/>
    </w:rPr>
  </w:style>
  <w:style w:type="paragraph" w:styleId="15">
    <w:name w:val="List Bullet 4"/>
    <w:basedOn w:val="1"/>
    <w:qFormat/>
    <w:uiPriority w:val="0"/>
    <w:pPr>
      <w:tabs>
        <w:tab w:val="left" w:pos="1620"/>
      </w:tabs>
      <w:ind w:left="1620" w:hanging="360"/>
    </w:pPr>
    <w:rPr>
      <w:szCs w:val="21"/>
    </w:rPr>
  </w:style>
  <w:style w:type="paragraph" w:styleId="16">
    <w:name w:val="E-mail Signature"/>
    <w:basedOn w:val="1"/>
    <w:link w:val="151"/>
    <w:qFormat/>
    <w:uiPriority w:val="0"/>
    <w:rPr>
      <w:kern w:val="0"/>
      <w:sz w:val="20"/>
      <w:szCs w:val="20"/>
    </w:rPr>
  </w:style>
  <w:style w:type="paragraph" w:styleId="17">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8">
    <w:name w:val="Normal Indent"/>
    <w:basedOn w:val="1"/>
    <w:next w:val="1"/>
    <w:link w:val="94"/>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cs="Arial"/>
      <w:sz w:val="20"/>
      <w:szCs w:val="20"/>
    </w:rPr>
  </w:style>
  <w:style w:type="paragraph" w:styleId="20">
    <w:name w:val="List Bullet"/>
    <w:basedOn w:val="1"/>
    <w:link w:val="152"/>
    <w:qFormat/>
    <w:uiPriority w:val="0"/>
    <w:pPr>
      <w:tabs>
        <w:tab w:val="left" w:pos="360"/>
      </w:tabs>
      <w:ind w:left="360" w:hanging="360"/>
    </w:pPr>
    <w:rPr>
      <w:kern w:val="0"/>
      <w:sz w:val="24"/>
    </w:rPr>
  </w:style>
  <w:style w:type="paragraph" w:styleId="21">
    <w:name w:val="Document Map"/>
    <w:basedOn w:val="1"/>
    <w:link w:val="95"/>
    <w:qFormat/>
    <w:uiPriority w:val="0"/>
    <w:pPr>
      <w:shd w:val="clear" w:color="auto" w:fill="000080"/>
    </w:pPr>
  </w:style>
  <w:style w:type="paragraph" w:styleId="22">
    <w:name w:val="toa heading"/>
    <w:basedOn w:val="1"/>
    <w:next w:val="1"/>
    <w:qFormat/>
    <w:uiPriority w:val="0"/>
    <w:pPr>
      <w:spacing w:before="120"/>
    </w:pPr>
    <w:rPr>
      <w:rFonts w:ascii="Arial" w:hAnsi="Arial" w:cs="Arial"/>
      <w:b/>
      <w:bCs/>
      <w:szCs w:val="21"/>
    </w:rPr>
  </w:style>
  <w:style w:type="paragraph" w:styleId="23">
    <w:name w:val="annotation text"/>
    <w:basedOn w:val="1"/>
    <w:link w:val="96"/>
    <w:qFormat/>
    <w:uiPriority w:val="0"/>
    <w:pPr>
      <w:jc w:val="left"/>
    </w:pPr>
  </w:style>
  <w:style w:type="paragraph" w:styleId="24">
    <w:name w:val="Body Text 3"/>
    <w:basedOn w:val="1"/>
    <w:link w:val="97"/>
    <w:qFormat/>
    <w:uiPriority w:val="0"/>
    <w:pPr>
      <w:snapToGrid w:val="0"/>
      <w:spacing w:before="50" w:after="50"/>
    </w:pPr>
    <w:rPr>
      <w:rFonts w:hAnsi="宋体" w:eastAsia="仿宋_GB2312"/>
      <w:b/>
      <w:bCs/>
      <w:sz w:val="24"/>
      <w:szCs w:val="20"/>
    </w:rPr>
  </w:style>
  <w:style w:type="paragraph" w:styleId="25">
    <w:name w:val="List Bullet 3"/>
    <w:basedOn w:val="1"/>
    <w:qFormat/>
    <w:uiPriority w:val="0"/>
    <w:pPr>
      <w:tabs>
        <w:tab w:val="left" w:pos="1200"/>
      </w:tabs>
      <w:ind w:left="1200" w:hanging="360"/>
    </w:pPr>
    <w:rPr>
      <w:szCs w:val="21"/>
    </w:rPr>
  </w:style>
  <w:style w:type="paragraph" w:styleId="26">
    <w:name w:val="Body Text"/>
    <w:basedOn w:val="1"/>
    <w:next w:val="1"/>
    <w:link w:val="92"/>
    <w:qFormat/>
    <w:uiPriority w:val="0"/>
    <w:pPr>
      <w:spacing w:after="120"/>
    </w:pPr>
    <w:rPr>
      <w:sz w:val="28"/>
    </w:rPr>
  </w:style>
  <w:style w:type="paragraph" w:styleId="27">
    <w:name w:val="Body Text Indent"/>
    <w:basedOn w:val="1"/>
    <w:link w:val="98"/>
    <w:qFormat/>
    <w:uiPriority w:val="0"/>
    <w:pPr>
      <w:spacing w:line="200" w:lineRule="exact"/>
      <w:ind w:firstLine="301"/>
    </w:pPr>
    <w:rPr>
      <w:rFonts w:ascii="宋体" w:hAnsi="Courier New"/>
      <w:spacing w:val="-4"/>
      <w:sz w:val="18"/>
      <w:szCs w:val="20"/>
    </w:rPr>
  </w:style>
  <w:style w:type="paragraph" w:styleId="28">
    <w:name w:val="List Number 3"/>
    <w:basedOn w:val="1"/>
    <w:qFormat/>
    <w:uiPriority w:val="0"/>
    <w:pPr>
      <w:tabs>
        <w:tab w:val="left" w:pos="1200"/>
      </w:tabs>
      <w:ind w:left="1200" w:hanging="360"/>
    </w:pPr>
  </w:style>
  <w:style w:type="paragraph" w:styleId="29">
    <w:name w:val="List 2"/>
    <w:basedOn w:val="1"/>
    <w:qFormat/>
    <w:uiPriority w:val="0"/>
    <w:pPr>
      <w:ind w:left="100" w:leftChars="200" w:hanging="200" w:hangingChars="200"/>
    </w:pPr>
    <w:rPr>
      <w:sz w:val="28"/>
    </w:rPr>
  </w:style>
  <w:style w:type="paragraph" w:styleId="30">
    <w:name w:val="Block Text"/>
    <w:basedOn w:val="1"/>
    <w:qFormat/>
    <w:uiPriority w:val="0"/>
    <w:pPr>
      <w:spacing w:after="120"/>
      <w:ind w:left="1440" w:leftChars="700" w:right="1440" w:rightChars="700"/>
    </w:pPr>
    <w:rPr>
      <w:rFonts w:ascii="time new roman" w:hAnsi="time new roman" w:eastAsia="长城粗隶书" w:cs="Courier New"/>
    </w:rPr>
  </w:style>
  <w:style w:type="paragraph" w:styleId="31">
    <w:name w:val="List Bullet 2"/>
    <w:basedOn w:val="1"/>
    <w:qFormat/>
    <w:uiPriority w:val="0"/>
    <w:pPr>
      <w:tabs>
        <w:tab w:val="left" w:pos="1890"/>
      </w:tabs>
      <w:adjustRightInd w:val="0"/>
      <w:spacing w:line="390" w:lineRule="exact"/>
      <w:ind w:left="420" w:right="51" w:firstLine="418" w:firstLineChars="167"/>
      <w:jc w:val="left"/>
      <w:textAlignment w:val="baseline"/>
    </w:pPr>
    <w:rPr>
      <w:rFonts w:ascii="宋体" w:hAnsi="宋体" w:cs="宋体"/>
      <w:spacing w:val="20"/>
      <w:kern w:val="0"/>
      <w:szCs w:val="21"/>
    </w:rPr>
  </w:style>
  <w:style w:type="paragraph" w:styleId="32">
    <w:name w:val="toc 5"/>
    <w:basedOn w:val="1"/>
    <w:next w:val="1"/>
    <w:qFormat/>
    <w:uiPriority w:val="0"/>
    <w:pPr>
      <w:ind w:left="840"/>
      <w:jc w:val="left"/>
    </w:pPr>
    <w:rPr>
      <w:sz w:val="18"/>
      <w:szCs w:val="18"/>
    </w:rPr>
  </w:style>
  <w:style w:type="paragraph" w:styleId="33">
    <w:name w:val="toc 3"/>
    <w:basedOn w:val="1"/>
    <w:next w:val="1"/>
    <w:qFormat/>
    <w:uiPriority w:val="0"/>
    <w:pPr>
      <w:ind w:left="840" w:leftChars="400"/>
    </w:pPr>
    <w:rPr>
      <w:szCs w:val="21"/>
    </w:rPr>
  </w:style>
  <w:style w:type="paragraph" w:styleId="34">
    <w:name w:val="Plain Text"/>
    <w:basedOn w:val="1"/>
    <w:next w:val="35"/>
    <w:link w:val="100"/>
    <w:qFormat/>
    <w:uiPriority w:val="0"/>
    <w:pPr>
      <w:spacing w:beforeLines="50" w:afterLines="50" w:line="400" w:lineRule="exact"/>
    </w:pPr>
    <w:rPr>
      <w:rFonts w:ascii="宋体" w:hAnsi="Courier New"/>
      <w:sz w:val="24"/>
    </w:rPr>
  </w:style>
  <w:style w:type="paragraph" w:styleId="35">
    <w:name w:val="Date"/>
    <w:basedOn w:val="1"/>
    <w:next w:val="1"/>
    <w:link w:val="101"/>
    <w:qFormat/>
    <w:uiPriority w:val="0"/>
    <w:pPr>
      <w:ind w:left="2500" w:leftChars="2500"/>
    </w:pPr>
    <w:rPr>
      <w:rFonts w:eastAsia="楷体_GB2312"/>
      <w:sz w:val="32"/>
      <w:szCs w:val="20"/>
    </w:rPr>
  </w:style>
  <w:style w:type="paragraph" w:styleId="36">
    <w:name w:val="List Bullet 5"/>
    <w:basedOn w:val="1"/>
    <w:qFormat/>
    <w:uiPriority w:val="0"/>
    <w:pPr>
      <w:tabs>
        <w:tab w:val="left" w:pos="2040"/>
      </w:tabs>
      <w:ind w:left="2040" w:hanging="360"/>
    </w:pPr>
    <w:rPr>
      <w:szCs w:val="21"/>
    </w:rPr>
  </w:style>
  <w:style w:type="paragraph" w:styleId="37">
    <w:name w:val="List Number 4"/>
    <w:basedOn w:val="1"/>
    <w:qFormat/>
    <w:uiPriority w:val="0"/>
    <w:pPr>
      <w:tabs>
        <w:tab w:val="left" w:pos="1620"/>
      </w:tabs>
      <w:ind w:left="1620" w:hanging="360"/>
    </w:pPr>
    <w:rPr>
      <w:szCs w:val="21"/>
    </w:rPr>
  </w:style>
  <w:style w:type="paragraph" w:styleId="38">
    <w:name w:val="toc 8"/>
    <w:basedOn w:val="1"/>
    <w:next w:val="1"/>
    <w:qFormat/>
    <w:uiPriority w:val="0"/>
    <w:pPr>
      <w:ind w:left="2940" w:leftChars="1400"/>
    </w:pPr>
  </w:style>
  <w:style w:type="paragraph" w:styleId="39">
    <w:name w:val="Body Text Indent 2"/>
    <w:basedOn w:val="1"/>
    <w:link w:val="102"/>
    <w:qFormat/>
    <w:uiPriority w:val="0"/>
    <w:pPr>
      <w:snapToGrid w:val="0"/>
      <w:ind w:firstLine="542" w:firstLineChars="225"/>
    </w:pPr>
    <w:rPr>
      <w:rFonts w:ascii="仿宋_GB2312" w:hAnsi="宋体" w:cs="Arial"/>
      <w:b/>
      <w:bCs/>
      <w:color w:val="000000"/>
      <w:sz w:val="24"/>
    </w:rPr>
  </w:style>
  <w:style w:type="paragraph" w:styleId="40">
    <w:name w:val="Balloon Text"/>
    <w:basedOn w:val="1"/>
    <w:link w:val="103"/>
    <w:qFormat/>
    <w:uiPriority w:val="0"/>
    <w:rPr>
      <w:rFonts w:ascii="time new roman" w:hAnsi="time new roman" w:eastAsia="长城粗隶书" w:cs="Courier New"/>
      <w:sz w:val="18"/>
      <w:szCs w:val="18"/>
    </w:rPr>
  </w:style>
  <w:style w:type="paragraph" w:styleId="41">
    <w:name w:val="footer"/>
    <w:basedOn w:val="1"/>
    <w:link w:val="87"/>
    <w:unhideWhenUsed/>
    <w:qFormat/>
    <w:uiPriority w:val="0"/>
    <w:pPr>
      <w:tabs>
        <w:tab w:val="center" w:pos="4153"/>
        <w:tab w:val="right" w:pos="8306"/>
      </w:tabs>
      <w:snapToGrid w:val="0"/>
      <w:jc w:val="left"/>
    </w:pPr>
    <w:rPr>
      <w:sz w:val="18"/>
      <w:szCs w:val="18"/>
    </w:rPr>
  </w:style>
  <w:style w:type="paragraph" w:styleId="42">
    <w:name w:val="header"/>
    <w:basedOn w:val="1"/>
    <w:link w:val="86"/>
    <w:unhideWhenUsed/>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0"/>
  </w:style>
  <w:style w:type="paragraph" w:styleId="44">
    <w:name w:val="toc 4"/>
    <w:basedOn w:val="1"/>
    <w:next w:val="1"/>
    <w:qFormat/>
    <w:uiPriority w:val="0"/>
    <w:pPr>
      <w:ind w:firstLine="600" w:firstLineChars="600"/>
      <w:jc w:val="left"/>
    </w:pPr>
    <w:rPr>
      <w:sz w:val="20"/>
      <w:szCs w:val="20"/>
    </w:rPr>
  </w:style>
  <w:style w:type="paragraph" w:styleId="45">
    <w:name w:val="index heading"/>
    <w:basedOn w:val="1"/>
    <w:next w:val="46"/>
    <w:qFormat/>
    <w:uiPriority w:val="0"/>
    <w:rPr>
      <w:szCs w:val="21"/>
    </w:rPr>
  </w:style>
  <w:style w:type="paragraph" w:styleId="46">
    <w:name w:val="index 1"/>
    <w:basedOn w:val="1"/>
    <w:next w:val="1"/>
    <w:unhideWhenUsed/>
    <w:qFormat/>
    <w:uiPriority w:val="0"/>
  </w:style>
  <w:style w:type="paragraph" w:styleId="47">
    <w:name w:val="Subtitle"/>
    <w:basedOn w:val="1"/>
    <w:next w:val="1"/>
    <w:link w:val="163"/>
    <w:qFormat/>
    <w:uiPriority w:val="0"/>
    <w:pPr>
      <w:spacing w:before="240" w:after="60" w:line="312" w:lineRule="auto"/>
      <w:jc w:val="center"/>
      <w:outlineLvl w:val="1"/>
    </w:pPr>
    <w:rPr>
      <w:rFonts w:ascii="Cambria" w:hAnsi="Cambria"/>
      <w:b/>
      <w:bCs/>
      <w:kern w:val="28"/>
      <w:sz w:val="32"/>
      <w:szCs w:val="32"/>
    </w:rPr>
  </w:style>
  <w:style w:type="paragraph" w:styleId="48">
    <w:name w:val="List Number 5"/>
    <w:basedOn w:val="1"/>
    <w:qFormat/>
    <w:uiPriority w:val="0"/>
    <w:pPr>
      <w:tabs>
        <w:tab w:val="left" w:pos="2040"/>
      </w:tabs>
      <w:ind w:left="2040" w:hanging="360"/>
    </w:pPr>
    <w:rPr>
      <w:szCs w:val="21"/>
    </w:rPr>
  </w:style>
  <w:style w:type="paragraph" w:styleId="49">
    <w:name w:val="List"/>
    <w:basedOn w:val="1"/>
    <w:qFormat/>
    <w:uiPriority w:val="0"/>
    <w:pPr>
      <w:ind w:left="200" w:hanging="200" w:hangingChars="200"/>
    </w:pPr>
    <w:rPr>
      <w:sz w:val="28"/>
    </w:rPr>
  </w:style>
  <w:style w:type="paragraph" w:styleId="50">
    <w:name w:val="footnote text"/>
    <w:basedOn w:val="1"/>
    <w:link w:val="165"/>
    <w:qFormat/>
    <w:uiPriority w:val="0"/>
    <w:pPr>
      <w:snapToGrid w:val="0"/>
      <w:jc w:val="left"/>
    </w:pPr>
    <w:rPr>
      <w:kern w:val="0"/>
      <w:sz w:val="18"/>
      <w:szCs w:val="18"/>
    </w:rPr>
  </w:style>
  <w:style w:type="paragraph" w:styleId="51">
    <w:name w:val="toc 6"/>
    <w:basedOn w:val="1"/>
    <w:next w:val="1"/>
    <w:qFormat/>
    <w:uiPriority w:val="0"/>
    <w:pPr>
      <w:ind w:left="1050"/>
      <w:jc w:val="left"/>
    </w:pPr>
    <w:rPr>
      <w:sz w:val="18"/>
      <w:szCs w:val="18"/>
    </w:rPr>
  </w:style>
  <w:style w:type="paragraph" w:styleId="52">
    <w:name w:val="Body Text Indent 3"/>
    <w:basedOn w:val="1"/>
    <w:link w:val="104"/>
    <w:qFormat/>
    <w:uiPriority w:val="0"/>
    <w:pPr>
      <w:snapToGrid w:val="0"/>
      <w:ind w:firstLine="480" w:firstLineChars="200"/>
      <w:jc w:val="left"/>
    </w:pPr>
    <w:rPr>
      <w:rFonts w:ascii="仿宋_GB2312" w:hAnsi="宋体" w:eastAsia="仿宋_GB2312"/>
      <w:color w:val="000000"/>
      <w:sz w:val="24"/>
    </w:rPr>
  </w:style>
  <w:style w:type="paragraph" w:styleId="53">
    <w:name w:val="index 7"/>
    <w:basedOn w:val="1"/>
    <w:next w:val="1"/>
    <w:qFormat/>
    <w:uiPriority w:val="0"/>
    <w:pPr>
      <w:ind w:left="1200" w:leftChars="1200"/>
    </w:pPr>
  </w:style>
  <w:style w:type="paragraph" w:styleId="54">
    <w:name w:val="toc 2"/>
    <w:basedOn w:val="1"/>
    <w:next w:val="1"/>
    <w:qFormat/>
    <w:uiPriority w:val="0"/>
    <w:pPr>
      <w:tabs>
        <w:tab w:val="right" w:leader="dot" w:pos="8494"/>
      </w:tabs>
    </w:pPr>
    <w:rPr>
      <w:sz w:val="30"/>
      <w:szCs w:val="30"/>
    </w:rPr>
  </w:style>
  <w:style w:type="paragraph" w:styleId="55">
    <w:name w:val="toc 9"/>
    <w:basedOn w:val="1"/>
    <w:next w:val="1"/>
    <w:qFormat/>
    <w:uiPriority w:val="0"/>
    <w:pPr>
      <w:ind w:left="1680"/>
      <w:jc w:val="left"/>
    </w:pPr>
    <w:rPr>
      <w:sz w:val="18"/>
      <w:szCs w:val="18"/>
    </w:rPr>
  </w:style>
  <w:style w:type="paragraph" w:styleId="56">
    <w:name w:val="Body Text 2"/>
    <w:basedOn w:val="1"/>
    <w:link w:val="105"/>
    <w:qFormat/>
    <w:uiPriority w:val="0"/>
    <w:pPr>
      <w:widowControl/>
      <w:snapToGrid w:val="0"/>
      <w:spacing w:before="50" w:afterLines="50" w:line="400" w:lineRule="exact"/>
      <w:jc w:val="left"/>
    </w:pPr>
    <w:rPr>
      <w:rFonts w:ascii="宋体" w:hAnsi="宋体"/>
      <w:color w:val="000000"/>
      <w:sz w:val="24"/>
    </w:rPr>
  </w:style>
  <w:style w:type="paragraph" w:styleId="57">
    <w:name w:val="List 4"/>
    <w:basedOn w:val="1"/>
    <w:qFormat/>
    <w:uiPriority w:val="0"/>
    <w:pPr>
      <w:ind w:left="1680" w:hanging="420"/>
    </w:pPr>
    <w:rPr>
      <w:szCs w:val="21"/>
    </w:rPr>
  </w:style>
  <w:style w:type="paragraph" w:styleId="58">
    <w:name w:val="HTML Preformatted"/>
    <w:basedOn w:val="1"/>
    <w:link w:val="1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59">
    <w:name w:val="Normal (Web)"/>
    <w:basedOn w:val="1"/>
    <w:link w:val="170"/>
    <w:qFormat/>
    <w:uiPriority w:val="0"/>
    <w:pPr>
      <w:widowControl/>
      <w:spacing w:line="300" w:lineRule="atLeast"/>
      <w:jc w:val="left"/>
    </w:pPr>
    <w:rPr>
      <w:rFonts w:ascii="宋体" w:hAnsi="宋体" w:cs="宋体"/>
      <w:kern w:val="0"/>
      <w:sz w:val="24"/>
    </w:rPr>
  </w:style>
  <w:style w:type="paragraph" w:styleId="60">
    <w:name w:val="Title"/>
    <w:basedOn w:val="1"/>
    <w:next w:val="1"/>
    <w:link w:val="106"/>
    <w:qFormat/>
    <w:uiPriority w:val="0"/>
    <w:pPr>
      <w:spacing w:before="240" w:after="60" w:line="480" w:lineRule="exact"/>
      <w:jc w:val="center"/>
      <w:outlineLvl w:val="0"/>
    </w:pPr>
    <w:rPr>
      <w:rFonts w:ascii="Cambria" w:hAnsi="Cambria"/>
      <w:b/>
      <w:bCs/>
      <w:sz w:val="32"/>
      <w:szCs w:val="32"/>
    </w:rPr>
  </w:style>
  <w:style w:type="paragraph" w:styleId="61">
    <w:name w:val="annotation subject"/>
    <w:basedOn w:val="23"/>
    <w:next w:val="23"/>
    <w:link w:val="107"/>
    <w:qFormat/>
    <w:uiPriority w:val="0"/>
    <w:rPr>
      <w:b/>
      <w:bCs/>
    </w:rPr>
  </w:style>
  <w:style w:type="paragraph" w:styleId="62">
    <w:name w:val="Body Text First Indent"/>
    <w:basedOn w:val="26"/>
    <w:next w:val="1"/>
    <w:link w:val="108"/>
    <w:qFormat/>
    <w:uiPriority w:val="0"/>
    <w:pPr>
      <w:spacing w:line="390" w:lineRule="atLeast"/>
      <w:ind w:firstLine="420" w:firstLineChars="100"/>
    </w:pPr>
    <w:rPr>
      <w:rFonts w:ascii="Calibri" w:hAnsi="Calibri"/>
    </w:rPr>
  </w:style>
  <w:style w:type="paragraph" w:styleId="63">
    <w:name w:val="Body Text First Indent 2"/>
    <w:basedOn w:val="27"/>
    <w:link w:val="174"/>
    <w:qFormat/>
    <w:uiPriority w:val="0"/>
    <w:pPr>
      <w:spacing w:after="120" w:line="240" w:lineRule="auto"/>
      <w:ind w:left="420" w:leftChars="200" w:firstLine="420" w:firstLineChars="200"/>
    </w:pPr>
    <w:rPr>
      <w:rFonts w:ascii="Times New Roman" w:hAnsi="Times New Roman"/>
      <w:spacing w:val="0"/>
      <w:kern w:val="0"/>
      <w:sz w:val="20"/>
    </w:rPr>
  </w:style>
  <w:style w:type="table" w:styleId="65">
    <w:name w:val="Table Grid"/>
    <w:basedOn w:val="6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qFormat/>
    <w:uiPriority w:val="0"/>
    <w:rPr>
      <w:b/>
      <w:bCs/>
    </w:rPr>
  </w:style>
  <w:style w:type="character" w:styleId="68">
    <w:name w:val="page number"/>
    <w:qFormat/>
    <w:uiPriority w:val="0"/>
  </w:style>
  <w:style w:type="character" w:styleId="69">
    <w:name w:val="FollowedHyperlink"/>
    <w:qFormat/>
    <w:uiPriority w:val="0"/>
    <w:rPr>
      <w:color w:val="800080"/>
      <w:u w:val="single"/>
    </w:rPr>
  </w:style>
  <w:style w:type="character" w:styleId="70">
    <w:name w:val="Emphasis"/>
    <w:qFormat/>
    <w:uiPriority w:val="0"/>
    <w:rPr>
      <w:rFonts w:ascii="Times New Roman" w:hAnsi="Times New Roman" w:eastAsia="宋体" w:cs="Times New Roman"/>
      <w:color w:val="auto"/>
    </w:rPr>
  </w:style>
  <w:style w:type="character" w:styleId="71">
    <w:name w:val="HTML Definition"/>
    <w:qFormat/>
    <w:uiPriority w:val="0"/>
    <w:rPr>
      <w:rFonts w:ascii="Times New Roman" w:hAnsi="Times New Roman" w:eastAsia="宋体" w:cs="Times New Roman"/>
    </w:rPr>
  </w:style>
  <w:style w:type="character" w:styleId="72">
    <w:name w:val="HTML Typewriter"/>
    <w:qFormat/>
    <w:uiPriority w:val="0"/>
    <w:rPr>
      <w:rFonts w:ascii="宋体" w:hAnsi="宋体" w:eastAsia="宋体" w:cs="宋体"/>
      <w:sz w:val="24"/>
      <w:szCs w:val="24"/>
    </w:rPr>
  </w:style>
  <w:style w:type="character" w:styleId="73">
    <w:name w:val="HTML Acronym"/>
    <w:qFormat/>
    <w:uiPriority w:val="0"/>
    <w:rPr>
      <w:rFonts w:ascii="Times New Roman" w:hAnsi="Times New Roman" w:eastAsia="宋体" w:cs="Times New Roman"/>
    </w:rPr>
  </w:style>
  <w:style w:type="character" w:styleId="74">
    <w:name w:val="HTML Variable"/>
    <w:qFormat/>
    <w:uiPriority w:val="0"/>
    <w:rPr>
      <w:rFonts w:ascii="Times New Roman" w:hAnsi="Times New Roman" w:eastAsia="宋体" w:cs="Times New Roman"/>
    </w:rPr>
  </w:style>
  <w:style w:type="character" w:styleId="75">
    <w:name w:val="Hyperlink"/>
    <w:qFormat/>
    <w:uiPriority w:val="0"/>
    <w:rPr>
      <w:color w:val="0000FF"/>
      <w:u w:val="single"/>
    </w:rPr>
  </w:style>
  <w:style w:type="character" w:styleId="76">
    <w:name w:val="HTML Code"/>
    <w:qFormat/>
    <w:uiPriority w:val="0"/>
    <w:rPr>
      <w:rFonts w:hint="default" w:ascii="monospace" w:hAnsi="monospace" w:eastAsia="monospace" w:cs="monospace"/>
      <w:sz w:val="20"/>
    </w:rPr>
  </w:style>
  <w:style w:type="character" w:styleId="77">
    <w:name w:val="annotation reference"/>
    <w:qFormat/>
    <w:uiPriority w:val="0"/>
    <w:rPr>
      <w:sz w:val="21"/>
      <w:szCs w:val="21"/>
    </w:rPr>
  </w:style>
  <w:style w:type="character" w:styleId="78">
    <w:name w:val="HTML Cite"/>
    <w:qFormat/>
    <w:uiPriority w:val="0"/>
    <w:rPr>
      <w:rFonts w:ascii="Times New Roman" w:hAnsi="Times New Roman" w:eastAsia="宋体" w:cs="Times New Roman"/>
    </w:rPr>
  </w:style>
  <w:style w:type="character" w:styleId="79">
    <w:name w:val="footnote reference"/>
    <w:qFormat/>
    <w:uiPriority w:val="0"/>
    <w:rPr>
      <w:rFonts w:ascii="Times New Roman" w:hAnsi="Times New Roman" w:eastAsia="宋体" w:cs="Times New Roman"/>
      <w:vertAlign w:val="superscript"/>
    </w:rPr>
  </w:style>
  <w:style w:type="character" w:styleId="80">
    <w:name w:val="HTML Keyboard"/>
    <w:qFormat/>
    <w:uiPriority w:val="0"/>
    <w:rPr>
      <w:rFonts w:hint="default" w:ascii="monospace" w:hAnsi="monospace" w:eastAsia="monospace" w:cs="monospace"/>
      <w:sz w:val="20"/>
    </w:rPr>
  </w:style>
  <w:style w:type="character" w:styleId="81">
    <w:name w:val="HTML Sample"/>
    <w:qFormat/>
    <w:uiPriority w:val="0"/>
    <w:rPr>
      <w:rFonts w:hint="default" w:ascii="monospace" w:hAnsi="monospace" w:eastAsia="monospace" w:cs="monospace"/>
    </w:rPr>
  </w:style>
  <w:style w:type="paragraph" w:customStyle="1" w:styleId="82">
    <w:name w:val="BodyText"/>
    <w:next w:val="83"/>
    <w:autoRedefine/>
    <w:qFormat/>
    <w:uiPriority w:val="0"/>
    <w:pPr>
      <w:widowControl w:val="0"/>
      <w:spacing w:after="120"/>
      <w:jc w:val="both"/>
    </w:pPr>
    <w:rPr>
      <w:rFonts w:ascii="Calibri" w:hAnsi="Times New Roman" w:eastAsia="宋体" w:cs="Times New Roman"/>
      <w:kern w:val="2"/>
      <w:sz w:val="21"/>
      <w:szCs w:val="22"/>
      <w:lang w:val="en-US" w:eastAsia="zh-CN" w:bidi="ar-SA"/>
    </w:rPr>
  </w:style>
  <w:style w:type="paragraph" w:customStyle="1" w:styleId="83">
    <w:name w:val="TOC2"/>
    <w:next w:val="1"/>
    <w:qFormat/>
    <w:uiPriority w:val="0"/>
    <w:pPr>
      <w:widowControl w:val="0"/>
      <w:ind w:left="420" w:leftChars="200"/>
      <w:jc w:val="both"/>
      <w:textAlignment w:val="baseline"/>
    </w:pPr>
    <w:rPr>
      <w:rFonts w:ascii="Times New Roman" w:hAnsi="Times New Roman" w:eastAsia="宋体" w:cs="Times New Roman"/>
      <w:kern w:val="2"/>
      <w:sz w:val="21"/>
      <w:szCs w:val="24"/>
      <w:lang w:val="en-US" w:eastAsia="zh-CN" w:bidi="ar-SA"/>
    </w:rPr>
  </w:style>
  <w:style w:type="paragraph" w:customStyle="1" w:styleId="84">
    <w:name w:val="Default"/>
    <w:next w:val="85"/>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85">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86">
    <w:name w:val="页眉 Char"/>
    <w:basedOn w:val="66"/>
    <w:link w:val="42"/>
    <w:qFormat/>
    <w:uiPriority w:val="0"/>
    <w:rPr>
      <w:sz w:val="18"/>
      <w:szCs w:val="18"/>
    </w:rPr>
  </w:style>
  <w:style w:type="character" w:customStyle="1" w:styleId="87">
    <w:name w:val="页脚 Char"/>
    <w:basedOn w:val="66"/>
    <w:link w:val="41"/>
    <w:qFormat/>
    <w:uiPriority w:val="0"/>
    <w:rPr>
      <w:sz w:val="18"/>
      <w:szCs w:val="18"/>
    </w:rPr>
  </w:style>
  <w:style w:type="character" w:customStyle="1" w:styleId="88">
    <w:name w:val="标题 1 Char"/>
    <w:basedOn w:val="66"/>
    <w:link w:val="2"/>
    <w:qFormat/>
    <w:uiPriority w:val="0"/>
    <w:rPr>
      <w:rFonts w:ascii="time new roman" w:hAnsi="time new roman" w:eastAsia="长城粗隶书" w:cs="Courier New"/>
      <w:b/>
      <w:bCs/>
      <w:kern w:val="44"/>
      <w:sz w:val="44"/>
      <w:szCs w:val="44"/>
    </w:rPr>
  </w:style>
  <w:style w:type="character" w:customStyle="1" w:styleId="89">
    <w:name w:val="标题 2 Char"/>
    <w:basedOn w:val="66"/>
    <w:link w:val="3"/>
    <w:qFormat/>
    <w:uiPriority w:val="0"/>
    <w:rPr>
      <w:rFonts w:ascii="Arial" w:hAnsi="Arial" w:eastAsia="黑体" w:cs="Times New Roman"/>
      <w:b/>
      <w:bCs/>
      <w:sz w:val="32"/>
      <w:szCs w:val="32"/>
    </w:rPr>
  </w:style>
  <w:style w:type="character" w:customStyle="1" w:styleId="90">
    <w:name w:val="标题 3 Char"/>
    <w:basedOn w:val="66"/>
    <w:link w:val="4"/>
    <w:qFormat/>
    <w:uiPriority w:val="0"/>
    <w:rPr>
      <w:rFonts w:ascii="Times New Roman" w:hAnsi="Times New Roman" w:eastAsia="宋体" w:cs="Times New Roman"/>
      <w:b/>
      <w:bCs/>
      <w:sz w:val="32"/>
      <w:szCs w:val="32"/>
    </w:rPr>
  </w:style>
  <w:style w:type="character" w:customStyle="1" w:styleId="91">
    <w:name w:val="标题 4 Char"/>
    <w:basedOn w:val="66"/>
    <w:link w:val="5"/>
    <w:qFormat/>
    <w:uiPriority w:val="0"/>
    <w:rPr>
      <w:rFonts w:ascii="Cambria" w:hAnsi="Cambria" w:eastAsia="宋体" w:cs="Times New Roman"/>
      <w:b/>
      <w:bCs/>
      <w:sz w:val="28"/>
      <w:szCs w:val="28"/>
    </w:rPr>
  </w:style>
  <w:style w:type="character" w:customStyle="1" w:styleId="92">
    <w:name w:val="正文文本 Char"/>
    <w:basedOn w:val="66"/>
    <w:link w:val="26"/>
    <w:qFormat/>
    <w:uiPriority w:val="0"/>
    <w:rPr>
      <w:rFonts w:ascii="Times New Roman" w:hAnsi="Times New Roman" w:eastAsia="宋体" w:cs="Times New Roman"/>
      <w:sz w:val="28"/>
      <w:szCs w:val="24"/>
    </w:rPr>
  </w:style>
  <w:style w:type="character" w:customStyle="1" w:styleId="93">
    <w:name w:val="注释标题 Char"/>
    <w:basedOn w:val="66"/>
    <w:link w:val="14"/>
    <w:qFormat/>
    <w:uiPriority w:val="0"/>
    <w:rPr>
      <w:rFonts w:ascii="time new roman" w:hAnsi="time new roman" w:eastAsia="长城粗隶书" w:cs="Times New Roman"/>
      <w:szCs w:val="24"/>
    </w:rPr>
  </w:style>
  <w:style w:type="character" w:customStyle="1" w:styleId="94">
    <w:name w:val="正文缩进 Char"/>
    <w:link w:val="18"/>
    <w:qFormat/>
    <w:uiPriority w:val="0"/>
    <w:rPr>
      <w:rFonts w:ascii="Times New Roman" w:hAnsi="Times New Roman" w:eastAsia="宋体" w:cs="Times New Roman"/>
      <w:szCs w:val="20"/>
    </w:rPr>
  </w:style>
  <w:style w:type="character" w:customStyle="1" w:styleId="95">
    <w:name w:val="文档结构图 Char"/>
    <w:basedOn w:val="66"/>
    <w:link w:val="21"/>
    <w:qFormat/>
    <w:uiPriority w:val="0"/>
    <w:rPr>
      <w:rFonts w:ascii="Times New Roman" w:hAnsi="Times New Roman" w:eastAsia="宋体" w:cs="Times New Roman"/>
      <w:szCs w:val="24"/>
      <w:shd w:val="clear" w:color="auto" w:fill="000080"/>
    </w:rPr>
  </w:style>
  <w:style w:type="character" w:customStyle="1" w:styleId="96">
    <w:name w:val="批注文字 Char"/>
    <w:basedOn w:val="66"/>
    <w:link w:val="23"/>
    <w:qFormat/>
    <w:uiPriority w:val="0"/>
    <w:rPr>
      <w:rFonts w:ascii="Times New Roman" w:hAnsi="Times New Roman" w:eastAsia="宋体" w:cs="Times New Roman"/>
      <w:szCs w:val="24"/>
    </w:rPr>
  </w:style>
  <w:style w:type="character" w:customStyle="1" w:styleId="97">
    <w:name w:val="正文文本 3 Char"/>
    <w:basedOn w:val="66"/>
    <w:link w:val="24"/>
    <w:qFormat/>
    <w:uiPriority w:val="0"/>
    <w:rPr>
      <w:rFonts w:ascii="Times New Roman" w:hAnsi="宋体" w:eastAsia="仿宋_GB2312" w:cs="Times New Roman"/>
      <w:b/>
      <w:bCs/>
      <w:sz w:val="24"/>
      <w:szCs w:val="20"/>
    </w:rPr>
  </w:style>
  <w:style w:type="character" w:customStyle="1" w:styleId="98">
    <w:name w:val="正文文本缩进 Char"/>
    <w:basedOn w:val="66"/>
    <w:link w:val="27"/>
    <w:qFormat/>
    <w:uiPriority w:val="0"/>
    <w:rPr>
      <w:rFonts w:ascii="宋体" w:hAnsi="Courier New" w:eastAsia="宋体" w:cs="Times New Roman"/>
      <w:spacing w:val="-4"/>
      <w:sz w:val="18"/>
      <w:szCs w:val="20"/>
    </w:rPr>
  </w:style>
  <w:style w:type="character" w:customStyle="1" w:styleId="99">
    <w:name w:val="纯文本 Char"/>
    <w:basedOn w:val="66"/>
    <w:qFormat/>
    <w:uiPriority w:val="0"/>
    <w:rPr>
      <w:rFonts w:ascii="宋体" w:hAnsi="Courier New" w:eastAsia="宋体" w:cs="Courier New"/>
      <w:szCs w:val="21"/>
    </w:rPr>
  </w:style>
  <w:style w:type="character" w:customStyle="1" w:styleId="100">
    <w:name w:val="纯文本 Char1"/>
    <w:link w:val="34"/>
    <w:qFormat/>
    <w:uiPriority w:val="0"/>
    <w:rPr>
      <w:rFonts w:ascii="宋体" w:hAnsi="Courier New" w:eastAsia="宋体" w:cs="Times New Roman"/>
      <w:sz w:val="24"/>
      <w:szCs w:val="24"/>
    </w:rPr>
  </w:style>
  <w:style w:type="character" w:customStyle="1" w:styleId="101">
    <w:name w:val="日期 Char"/>
    <w:basedOn w:val="66"/>
    <w:link w:val="35"/>
    <w:qFormat/>
    <w:uiPriority w:val="0"/>
    <w:rPr>
      <w:rFonts w:ascii="Times New Roman" w:hAnsi="Times New Roman" w:eastAsia="楷体_GB2312" w:cs="Times New Roman"/>
      <w:sz w:val="32"/>
      <w:szCs w:val="20"/>
    </w:rPr>
  </w:style>
  <w:style w:type="character" w:customStyle="1" w:styleId="102">
    <w:name w:val="正文文本缩进 2 Char"/>
    <w:basedOn w:val="66"/>
    <w:link w:val="39"/>
    <w:qFormat/>
    <w:uiPriority w:val="0"/>
    <w:rPr>
      <w:rFonts w:ascii="仿宋_GB2312" w:hAnsi="宋体" w:eastAsia="宋体" w:cs="Arial"/>
      <w:b/>
      <w:bCs/>
      <w:color w:val="000000"/>
      <w:sz w:val="24"/>
      <w:szCs w:val="24"/>
    </w:rPr>
  </w:style>
  <w:style w:type="character" w:customStyle="1" w:styleId="103">
    <w:name w:val="批注框文本 Char"/>
    <w:basedOn w:val="66"/>
    <w:link w:val="40"/>
    <w:qFormat/>
    <w:uiPriority w:val="0"/>
    <w:rPr>
      <w:rFonts w:ascii="time new roman" w:hAnsi="time new roman" w:eastAsia="长城粗隶书" w:cs="Courier New"/>
      <w:sz w:val="18"/>
      <w:szCs w:val="18"/>
    </w:rPr>
  </w:style>
  <w:style w:type="character" w:customStyle="1" w:styleId="104">
    <w:name w:val="正文文本缩进 3 Char"/>
    <w:basedOn w:val="66"/>
    <w:link w:val="52"/>
    <w:qFormat/>
    <w:uiPriority w:val="0"/>
    <w:rPr>
      <w:rFonts w:ascii="仿宋_GB2312" w:hAnsi="宋体" w:eastAsia="仿宋_GB2312" w:cs="Times New Roman"/>
      <w:color w:val="000000"/>
      <w:sz w:val="24"/>
      <w:szCs w:val="24"/>
    </w:rPr>
  </w:style>
  <w:style w:type="character" w:customStyle="1" w:styleId="105">
    <w:name w:val="正文文本 2 Char"/>
    <w:basedOn w:val="66"/>
    <w:link w:val="56"/>
    <w:qFormat/>
    <w:uiPriority w:val="0"/>
    <w:rPr>
      <w:rFonts w:ascii="宋体" w:hAnsi="宋体" w:eastAsia="宋体" w:cs="Times New Roman"/>
      <w:color w:val="000000"/>
      <w:sz w:val="24"/>
      <w:szCs w:val="24"/>
    </w:rPr>
  </w:style>
  <w:style w:type="character" w:customStyle="1" w:styleId="106">
    <w:name w:val="标题 Char"/>
    <w:basedOn w:val="66"/>
    <w:link w:val="60"/>
    <w:qFormat/>
    <w:uiPriority w:val="0"/>
    <w:rPr>
      <w:rFonts w:ascii="Cambria" w:hAnsi="Cambria" w:eastAsia="宋体" w:cs="Times New Roman"/>
      <w:b/>
      <w:bCs/>
      <w:sz w:val="32"/>
      <w:szCs w:val="32"/>
    </w:rPr>
  </w:style>
  <w:style w:type="character" w:customStyle="1" w:styleId="107">
    <w:name w:val="批注主题 Char"/>
    <w:basedOn w:val="96"/>
    <w:link w:val="61"/>
    <w:qFormat/>
    <w:uiPriority w:val="0"/>
    <w:rPr>
      <w:rFonts w:ascii="Times New Roman" w:hAnsi="Times New Roman" w:eastAsia="宋体" w:cs="Times New Roman"/>
      <w:b/>
      <w:bCs/>
      <w:szCs w:val="24"/>
    </w:rPr>
  </w:style>
  <w:style w:type="character" w:customStyle="1" w:styleId="108">
    <w:name w:val="正文首行缩进 Char"/>
    <w:basedOn w:val="92"/>
    <w:link w:val="62"/>
    <w:qFormat/>
    <w:uiPriority w:val="0"/>
    <w:rPr>
      <w:rFonts w:ascii="Calibri" w:hAnsi="Calibri" w:eastAsia="宋体" w:cs="Times New Roman"/>
      <w:sz w:val="28"/>
      <w:szCs w:val="24"/>
    </w:rPr>
  </w:style>
  <w:style w:type="character" w:customStyle="1" w:styleId="109">
    <w:name w:val="font51"/>
    <w:qFormat/>
    <w:uiPriority w:val="0"/>
    <w:rPr>
      <w:rFonts w:hint="eastAsia" w:ascii="宋体" w:hAnsi="宋体" w:eastAsia="宋体" w:cs="宋体"/>
      <w:color w:val="000000"/>
      <w:sz w:val="22"/>
      <w:szCs w:val="22"/>
      <w:u w:val="none"/>
    </w:rPr>
  </w:style>
  <w:style w:type="character" w:customStyle="1" w:styleId="110">
    <w:name w:val="font21"/>
    <w:qFormat/>
    <w:uiPriority w:val="0"/>
    <w:rPr>
      <w:rFonts w:hint="eastAsia" w:ascii="宋体" w:hAnsi="宋体" w:eastAsia="宋体" w:cs="宋体"/>
      <w:color w:val="000000"/>
      <w:sz w:val="22"/>
      <w:szCs w:val="22"/>
      <w:u w:val="none"/>
    </w:rPr>
  </w:style>
  <w:style w:type="character" w:customStyle="1" w:styleId="111">
    <w:name w:val="font11"/>
    <w:qFormat/>
    <w:uiPriority w:val="0"/>
    <w:rPr>
      <w:rFonts w:hint="default" w:ascii="Times New Roman" w:hAnsi="Times New Roman" w:cs="Times New Roman"/>
      <w:color w:val="000000"/>
      <w:sz w:val="21"/>
      <w:szCs w:val="21"/>
      <w:u w:val="none"/>
    </w:rPr>
  </w:style>
  <w:style w:type="character" w:customStyle="1" w:styleId="112">
    <w:name w:val="纯文本 Char3"/>
    <w:qFormat/>
    <w:uiPriority w:val="0"/>
    <w:rPr>
      <w:rFonts w:ascii="宋体" w:hAnsi="Courier New" w:eastAsia="宋体"/>
      <w:kern w:val="2"/>
      <w:sz w:val="24"/>
      <w:szCs w:val="24"/>
      <w:lang w:val="en-US" w:eastAsia="zh-CN" w:bidi="ar-SA"/>
    </w:rPr>
  </w:style>
  <w:style w:type="character" w:customStyle="1" w:styleId="113">
    <w:name w:val="font01"/>
    <w:qFormat/>
    <w:uiPriority w:val="0"/>
    <w:rPr>
      <w:rFonts w:hint="eastAsia" w:ascii="长城粗隶书" w:eastAsia="长城粗隶书"/>
      <w:color w:val="000000"/>
      <w:sz w:val="21"/>
      <w:szCs w:val="21"/>
      <w:u w:val="none"/>
    </w:rPr>
  </w:style>
  <w:style w:type="character" w:customStyle="1" w:styleId="114">
    <w:name w:val="ca-22"/>
    <w:qFormat/>
    <w:uiPriority w:val="0"/>
  </w:style>
  <w:style w:type="character" w:customStyle="1" w:styleId="115">
    <w:name w:val="apple-converted-space"/>
    <w:qFormat/>
    <w:uiPriority w:val="0"/>
  </w:style>
  <w:style w:type="character" w:customStyle="1" w:styleId="116">
    <w:name w:val="style8"/>
    <w:qFormat/>
    <w:uiPriority w:val="0"/>
  </w:style>
  <w:style w:type="character" w:customStyle="1" w:styleId="117">
    <w:name w:val="apple-style-span"/>
    <w:qFormat/>
    <w:uiPriority w:val="0"/>
  </w:style>
  <w:style w:type="character" w:customStyle="1" w:styleId="118">
    <w:name w:val="列出段落 Char"/>
    <w:link w:val="119"/>
    <w:qFormat/>
    <w:uiPriority w:val="34"/>
    <w:rPr>
      <w:rFonts w:ascii="Calibri" w:hAnsi="Calibri"/>
    </w:rPr>
  </w:style>
  <w:style w:type="paragraph" w:styleId="119">
    <w:name w:val="List Paragraph"/>
    <w:basedOn w:val="1"/>
    <w:link w:val="118"/>
    <w:qFormat/>
    <w:uiPriority w:val="0"/>
    <w:pPr>
      <w:ind w:firstLine="420" w:firstLineChars="200"/>
    </w:pPr>
    <w:rPr>
      <w:rFonts w:ascii="Calibri" w:hAnsi="Calibri" w:eastAsiaTheme="minorEastAsia" w:cstheme="minorBidi"/>
      <w:szCs w:val="22"/>
    </w:rPr>
  </w:style>
  <w:style w:type="character" w:customStyle="1" w:styleId="120">
    <w:name w:val="普通文字 Char1"/>
    <w:qFormat/>
    <w:uiPriority w:val="0"/>
    <w:rPr>
      <w:rFonts w:ascii="宋体" w:hAnsi="Courier New" w:eastAsia="宋体"/>
      <w:kern w:val="2"/>
      <w:sz w:val="21"/>
      <w:szCs w:val="24"/>
      <w:lang w:val="en-US" w:eastAsia="zh-CN" w:bidi="ar-SA"/>
    </w:rPr>
  </w:style>
  <w:style w:type="character" w:customStyle="1" w:styleId="121">
    <w:name w:val="unnamed11"/>
    <w:qFormat/>
    <w:uiPriority w:val="0"/>
    <w:rPr>
      <w:color w:val="000000"/>
      <w:sz w:val="20"/>
      <w:szCs w:val="20"/>
    </w:rPr>
  </w:style>
  <w:style w:type="paragraph" w:customStyle="1" w:styleId="122">
    <w:name w:val="正文2"/>
    <w:basedOn w:val="1"/>
    <w:qFormat/>
    <w:uiPriority w:val="0"/>
    <w:pPr>
      <w:spacing w:before="156" w:line="360" w:lineRule="auto"/>
      <w:ind w:firstLine="510" w:firstLineChars="200"/>
    </w:pPr>
    <w:rPr>
      <w:sz w:val="24"/>
      <w:szCs w:val="20"/>
    </w:rPr>
  </w:style>
  <w:style w:type="paragraph" w:customStyle="1" w:styleId="12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24">
    <w:name w:val="正文段"/>
    <w:basedOn w:val="1"/>
    <w:qFormat/>
    <w:uiPriority w:val="0"/>
    <w:pPr>
      <w:widowControl/>
      <w:snapToGrid w:val="0"/>
      <w:spacing w:afterLines="50"/>
      <w:ind w:firstLine="200" w:firstLineChars="200"/>
    </w:pPr>
    <w:rPr>
      <w:kern w:val="0"/>
      <w:sz w:val="24"/>
      <w:szCs w:val="20"/>
    </w:rPr>
  </w:style>
  <w:style w:type="paragraph" w:customStyle="1" w:styleId="125">
    <w:name w:val="A_正文_注释"/>
    <w:basedOn w:val="1"/>
    <w:qFormat/>
    <w:uiPriority w:val="0"/>
    <w:pPr>
      <w:tabs>
        <w:tab w:val="left" w:pos="1547"/>
      </w:tabs>
      <w:spacing w:line="360" w:lineRule="auto"/>
      <w:ind w:left="200" w:leftChars="200" w:firstLine="600" w:firstLineChars="200"/>
    </w:pPr>
    <w:rPr>
      <w:rFonts w:eastAsia="仿宋"/>
      <w:color w:val="0070C0"/>
      <w:sz w:val="30"/>
      <w:szCs w:val="22"/>
    </w:rPr>
  </w:style>
  <w:style w:type="paragraph" w:customStyle="1" w:styleId="12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Char"/>
    <w:basedOn w:val="1"/>
    <w:qFormat/>
    <w:uiPriority w:val="0"/>
    <w:pPr>
      <w:ind w:firstLine="640" w:firstLineChars="200"/>
    </w:pPr>
    <w:rPr>
      <w:rFonts w:ascii="宋体" w:hAnsi="宋体" w:cs="宋体"/>
      <w:color w:val="000000"/>
      <w:kern w:val="0"/>
      <w:szCs w:val="21"/>
    </w:rPr>
  </w:style>
  <w:style w:type="paragraph" w:styleId="128">
    <w:name w:val="No Spacing"/>
    <w:qFormat/>
    <w:uiPriority w:val="99"/>
    <w:pPr>
      <w:adjustRightInd w:val="0"/>
      <w:snapToGrid w:val="0"/>
    </w:pPr>
    <w:rPr>
      <w:rFonts w:ascii="Tahoma" w:hAnsi="Tahoma" w:eastAsia="微软雅黑" w:cs="Times New Roman"/>
      <w:sz w:val="22"/>
      <w:szCs w:val="22"/>
      <w:lang w:val="en-US" w:eastAsia="zh-CN" w:bidi="ar-SA"/>
    </w:rPr>
  </w:style>
  <w:style w:type="paragraph" w:customStyle="1" w:styleId="129">
    <w:name w:val="默认段落字体 Para Char Char Char Char Char Char Char Char Char1 Char Char Char Char"/>
    <w:basedOn w:val="1"/>
    <w:qFormat/>
    <w:uiPriority w:val="0"/>
    <w:rPr>
      <w:rFonts w:ascii="Tahoma" w:hAnsi="Tahoma"/>
      <w:sz w:val="24"/>
      <w:szCs w:val="20"/>
    </w:rPr>
  </w:style>
  <w:style w:type="paragraph" w:customStyle="1" w:styleId="13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p0"/>
    <w:next w:val="53"/>
    <w:qFormat/>
    <w:uiPriority w:val="0"/>
    <w:pPr>
      <w:snapToGrid w:val="0"/>
    </w:pPr>
    <w:rPr>
      <w:rFonts w:ascii="Times New Roman" w:hAnsi="Times New Roman" w:eastAsia="宋体" w:cs="Times New Roman"/>
      <w:sz w:val="21"/>
      <w:szCs w:val="21"/>
      <w:lang w:val="en-US" w:eastAsia="zh-CN" w:bidi="ar-SA"/>
    </w:rPr>
  </w:style>
  <w:style w:type="paragraph" w:customStyle="1" w:styleId="13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Char1 Char Char1 Char"/>
    <w:basedOn w:val="1"/>
    <w:qFormat/>
    <w:uiPriority w:val="0"/>
    <w:pPr>
      <w:widowControl/>
      <w:spacing w:line="400" w:lineRule="exact"/>
      <w:jc w:val="center"/>
    </w:pPr>
    <w:rPr>
      <w:rFonts w:ascii="Verdana" w:hAnsi="Verdana"/>
      <w:kern w:val="0"/>
      <w:szCs w:val="20"/>
      <w:lang w:eastAsia="en-US"/>
    </w:rPr>
  </w:style>
  <w:style w:type="paragraph" w:customStyle="1" w:styleId="134">
    <w:name w:val="Char2"/>
    <w:basedOn w:val="21"/>
    <w:next w:val="1"/>
    <w:qFormat/>
    <w:uiPriority w:val="0"/>
    <w:rPr>
      <w:rFonts w:ascii="宋体" w:hAnsi="宋体"/>
    </w:rPr>
  </w:style>
  <w:style w:type="paragraph" w:customStyle="1" w:styleId="135">
    <w:name w:val="Char Char Char"/>
    <w:basedOn w:val="21"/>
    <w:qFormat/>
    <w:uiPriority w:val="0"/>
    <w:rPr>
      <w:rFonts w:ascii="Tahoma" w:hAnsi="Tahoma"/>
      <w:sz w:val="24"/>
    </w:rPr>
  </w:style>
  <w:style w:type="paragraph" w:customStyle="1" w:styleId="13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
    <w:name w:val="Char1"/>
    <w:basedOn w:val="1"/>
    <w:qFormat/>
    <w:uiPriority w:val="0"/>
    <w:rPr>
      <w:rFonts w:ascii="Tahoma" w:hAnsi="Tahoma"/>
      <w:sz w:val="24"/>
    </w:rPr>
  </w:style>
  <w:style w:type="paragraph" w:customStyle="1" w:styleId="138">
    <w:name w:val="正文文字"/>
    <w:basedOn w:val="1"/>
    <w:qFormat/>
    <w:uiPriority w:val="0"/>
    <w:pPr>
      <w:spacing w:line="360" w:lineRule="auto"/>
      <w:ind w:firstLine="420"/>
    </w:pPr>
    <w:rPr>
      <w:sz w:val="24"/>
    </w:rPr>
  </w:style>
  <w:style w:type="paragraph" w:customStyle="1" w:styleId="13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40">
    <w:name w:val="列表段落1"/>
    <w:basedOn w:val="1"/>
    <w:qFormat/>
    <w:uiPriority w:val="34"/>
    <w:pPr>
      <w:ind w:firstLine="420" w:firstLineChars="200"/>
    </w:pPr>
    <w:rPr>
      <w:rFonts w:asciiTheme="minorHAnsi" w:hAnsiTheme="minorHAnsi" w:eastAsiaTheme="minorEastAsia" w:cstheme="minorBidi"/>
      <w:szCs w:val="22"/>
    </w:rPr>
  </w:style>
  <w:style w:type="paragraph" w:customStyle="1" w:styleId="141">
    <w:name w:val="正文样式1"/>
    <w:basedOn w:val="1"/>
    <w:link w:val="142"/>
    <w:qFormat/>
    <w:uiPriority w:val="0"/>
    <w:pPr>
      <w:spacing w:beforeLines="50" w:afterLines="50" w:line="360" w:lineRule="auto"/>
      <w:ind w:firstLine="200" w:firstLineChars="200"/>
    </w:pPr>
    <w:rPr>
      <w:szCs w:val="20"/>
    </w:rPr>
  </w:style>
  <w:style w:type="character" w:customStyle="1" w:styleId="142">
    <w:name w:val="正文样式1 Char"/>
    <w:link w:val="141"/>
    <w:qFormat/>
    <w:uiPriority w:val="0"/>
    <w:rPr>
      <w:rFonts w:ascii="Times New Roman" w:hAnsi="Times New Roman" w:eastAsia="宋体" w:cs="Times New Roman"/>
      <w:kern w:val="2"/>
      <w:sz w:val="21"/>
    </w:rPr>
  </w:style>
  <w:style w:type="character" w:customStyle="1" w:styleId="143">
    <w:name w:val="纯文本 Char2"/>
    <w:basedOn w:val="66"/>
    <w:qFormat/>
    <w:uiPriority w:val="0"/>
    <w:rPr>
      <w:rFonts w:ascii="宋体" w:hAnsi="Courier New" w:eastAsia="宋体" w:cs="Courier New"/>
      <w:szCs w:val="21"/>
    </w:rPr>
  </w:style>
  <w:style w:type="character" w:customStyle="1" w:styleId="144">
    <w:name w:val="标题 5 Char"/>
    <w:basedOn w:val="66"/>
    <w:link w:val="6"/>
    <w:qFormat/>
    <w:uiPriority w:val="0"/>
    <w:rPr>
      <w:b/>
      <w:bCs/>
      <w:sz w:val="28"/>
      <w:szCs w:val="28"/>
    </w:rPr>
  </w:style>
  <w:style w:type="character" w:customStyle="1" w:styleId="145">
    <w:name w:val="标题 6 Char"/>
    <w:basedOn w:val="66"/>
    <w:link w:val="7"/>
    <w:qFormat/>
    <w:uiPriority w:val="0"/>
    <w:rPr>
      <w:rFonts w:ascii="Arial" w:hAnsi="Arial" w:eastAsia="黑体"/>
      <w:b/>
      <w:bCs/>
      <w:sz w:val="24"/>
      <w:szCs w:val="24"/>
    </w:rPr>
  </w:style>
  <w:style w:type="character" w:customStyle="1" w:styleId="146">
    <w:name w:val="标题 7 Char"/>
    <w:basedOn w:val="66"/>
    <w:link w:val="8"/>
    <w:qFormat/>
    <w:uiPriority w:val="0"/>
    <w:rPr>
      <w:b/>
      <w:bCs/>
      <w:sz w:val="24"/>
      <w:szCs w:val="24"/>
    </w:rPr>
  </w:style>
  <w:style w:type="character" w:customStyle="1" w:styleId="147">
    <w:name w:val="标题 8 Char"/>
    <w:basedOn w:val="66"/>
    <w:link w:val="9"/>
    <w:qFormat/>
    <w:uiPriority w:val="0"/>
    <w:rPr>
      <w:rFonts w:ascii="Arial" w:hAnsi="Arial" w:eastAsia="黑体"/>
      <w:sz w:val="24"/>
      <w:szCs w:val="24"/>
    </w:rPr>
  </w:style>
  <w:style w:type="character" w:customStyle="1" w:styleId="148">
    <w:name w:val="标题 9 Char"/>
    <w:basedOn w:val="66"/>
    <w:link w:val="10"/>
    <w:qFormat/>
    <w:uiPriority w:val="0"/>
    <w:rPr>
      <w:rFonts w:ascii="Arial" w:hAnsi="Arial" w:eastAsia="黑体"/>
      <w:sz w:val="21"/>
      <w:szCs w:val="21"/>
    </w:rPr>
  </w:style>
  <w:style w:type="character" w:customStyle="1" w:styleId="149">
    <w:name w:val="标题 Char1"/>
    <w:qFormat/>
    <w:uiPriority w:val="0"/>
    <w:rPr>
      <w:rFonts w:ascii="Cambria" w:hAnsi="Cambria" w:eastAsia="宋体" w:cs="Cambria"/>
      <w:b/>
      <w:bCs/>
      <w:sz w:val="32"/>
      <w:szCs w:val="32"/>
    </w:rPr>
  </w:style>
  <w:style w:type="character" w:customStyle="1" w:styleId="150">
    <w:name w:val="电子邮件签名 Char"/>
    <w:basedOn w:val="66"/>
    <w:qFormat/>
    <w:uiPriority w:val="0"/>
    <w:rPr>
      <w:kern w:val="2"/>
      <w:sz w:val="21"/>
      <w:szCs w:val="24"/>
    </w:rPr>
  </w:style>
  <w:style w:type="character" w:customStyle="1" w:styleId="151">
    <w:name w:val="电子邮件签名 Char2"/>
    <w:link w:val="16"/>
    <w:qFormat/>
    <w:uiPriority w:val="0"/>
  </w:style>
  <w:style w:type="character" w:customStyle="1" w:styleId="152">
    <w:name w:val="列表项目符号 Char"/>
    <w:link w:val="20"/>
    <w:qFormat/>
    <w:uiPriority w:val="0"/>
    <w:rPr>
      <w:sz w:val="24"/>
      <w:szCs w:val="24"/>
    </w:rPr>
  </w:style>
  <w:style w:type="character" w:customStyle="1" w:styleId="153">
    <w:name w:val="文档结构图 Char1"/>
    <w:qFormat/>
    <w:uiPriority w:val="0"/>
    <w:rPr>
      <w:rFonts w:ascii="宋体" w:hAnsi="Times New Roman" w:eastAsia="宋体" w:cs="宋体"/>
      <w:sz w:val="18"/>
      <w:szCs w:val="18"/>
    </w:rPr>
  </w:style>
  <w:style w:type="character" w:customStyle="1" w:styleId="154">
    <w:name w:val="批注文字 Char1"/>
    <w:qFormat/>
    <w:uiPriority w:val="0"/>
    <w:rPr>
      <w:rFonts w:ascii="Times New Roman" w:hAnsi="Times New Roman" w:eastAsia="宋体" w:cs="Times New Roman"/>
    </w:rPr>
  </w:style>
  <w:style w:type="character" w:customStyle="1" w:styleId="155">
    <w:name w:val="正文文本 3 Char1"/>
    <w:qFormat/>
    <w:uiPriority w:val="0"/>
    <w:rPr>
      <w:rFonts w:ascii="Times New Roman" w:hAnsi="Times New Roman" w:eastAsia="宋体" w:cs="Times New Roman"/>
      <w:sz w:val="16"/>
      <w:szCs w:val="16"/>
    </w:rPr>
  </w:style>
  <w:style w:type="character" w:customStyle="1" w:styleId="156">
    <w:name w:val="正文文本 Char1"/>
    <w:qFormat/>
    <w:uiPriority w:val="0"/>
    <w:rPr>
      <w:rFonts w:ascii="Times New Roman" w:hAnsi="Times New Roman" w:eastAsia="宋体" w:cs="Times New Roman"/>
    </w:rPr>
  </w:style>
  <w:style w:type="character" w:customStyle="1" w:styleId="157">
    <w:name w:val="正文文本缩进 Char1"/>
    <w:qFormat/>
    <w:uiPriority w:val="0"/>
    <w:rPr>
      <w:rFonts w:ascii="Times New Roman" w:hAnsi="Times New Roman" w:eastAsia="宋体" w:cs="Times New Roman"/>
    </w:rPr>
  </w:style>
  <w:style w:type="character" w:customStyle="1" w:styleId="158">
    <w:name w:val="纯文本 Char4"/>
    <w:qFormat/>
    <w:uiPriority w:val="0"/>
    <w:rPr>
      <w:rFonts w:ascii="宋体" w:hAnsi="Courier New" w:eastAsia="宋体" w:cs="宋体"/>
      <w:sz w:val="21"/>
      <w:szCs w:val="21"/>
    </w:rPr>
  </w:style>
  <w:style w:type="character" w:customStyle="1" w:styleId="159">
    <w:name w:val="日期 Char1"/>
    <w:qFormat/>
    <w:uiPriority w:val="0"/>
    <w:rPr>
      <w:rFonts w:ascii="Times New Roman" w:hAnsi="Times New Roman" w:eastAsia="宋体" w:cs="Times New Roman"/>
    </w:rPr>
  </w:style>
  <w:style w:type="character" w:customStyle="1" w:styleId="160">
    <w:name w:val="正文文本缩进 2 Char1"/>
    <w:qFormat/>
    <w:uiPriority w:val="0"/>
    <w:rPr>
      <w:rFonts w:ascii="Times New Roman" w:hAnsi="Times New Roman" w:eastAsia="宋体" w:cs="Times New Roman"/>
    </w:rPr>
  </w:style>
  <w:style w:type="character" w:customStyle="1" w:styleId="161">
    <w:name w:val="批注框文本 Char1"/>
    <w:qFormat/>
    <w:uiPriority w:val="0"/>
    <w:rPr>
      <w:rFonts w:ascii="Times New Roman" w:hAnsi="Times New Roman" w:eastAsia="宋体" w:cs="Times New Roman"/>
      <w:sz w:val="18"/>
      <w:szCs w:val="18"/>
    </w:rPr>
  </w:style>
  <w:style w:type="character" w:customStyle="1" w:styleId="162">
    <w:name w:val="副标题 Char"/>
    <w:basedOn w:val="66"/>
    <w:qFormat/>
    <w:uiPriority w:val="0"/>
    <w:rPr>
      <w:rFonts w:asciiTheme="majorHAnsi" w:hAnsiTheme="majorHAnsi" w:cstheme="majorBidi"/>
      <w:b/>
      <w:bCs/>
      <w:kern w:val="28"/>
      <w:sz w:val="32"/>
      <w:szCs w:val="32"/>
    </w:rPr>
  </w:style>
  <w:style w:type="character" w:customStyle="1" w:styleId="163">
    <w:name w:val="副标题 Char2"/>
    <w:link w:val="47"/>
    <w:qFormat/>
    <w:uiPriority w:val="0"/>
    <w:rPr>
      <w:rFonts w:ascii="Cambria" w:hAnsi="Cambria"/>
      <w:b/>
      <w:bCs/>
      <w:kern w:val="28"/>
      <w:sz w:val="32"/>
      <w:szCs w:val="32"/>
    </w:rPr>
  </w:style>
  <w:style w:type="character" w:customStyle="1" w:styleId="164">
    <w:name w:val="脚注文本 Char"/>
    <w:basedOn w:val="66"/>
    <w:qFormat/>
    <w:uiPriority w:val="0"/>
    <w:rPr>
      <w:kern w:val="2"/>
      <w:sz w:val="18"/>
      <w:szCs w:val="18"/>
    </w:rPr>
  </w:style>
  <w:style w:type="character" w:customStyle="1" w:styleId="165">
    <w:name w:val="脚注文本 Char2"/>
    <w:link w:val="50"/>
    <w:qFormat/>
    <w:uiPriority w:val="0"/>
    <w:rPr>
      <w:sz w:val="18"/>
      <w:szCs w:val="18"/>
    </w:rPr>
  </w:style>
  <w:style w:type="character" w:customStyle="1" w:styleId="166">
    <w:name w:val="正文文本缩进 3 Char1"/>
    <w:qFormat/>
    <w:uiPriority w:val="0"/>
    <w:rPr>
      <w:rFonts w:ascii="Times New Roman" w:hAnsi="Times New Roman" w:eastAsia="宋体" w:cs="Times New Roman"/>
      <w:sz w:val="16"/>
      <w:szCs w:val="16"/>
    </w:rPr>
  </w:style>
  <w:style w:type="character" w:customStyle="1" w:styleId="167">
    <w:name w:val="正文文本 2 Char1"/>
    <w:qFormat/>
    <w:uiPriority w:val="0"/>
    <w:rPr>
      <w:rFonts w:ascii="Times New Roman" w:hAnsi="Times New Roman" w:eastAsia="宋体" w:cs="Times New Roman"/>
    </w:rPr>
  </w:style>
  <w:style w:type="character" w:customStyle="1" w:styleId="168">
    <w:name w:val="HTML 预设格式 Char"/>
    <w:basedOn w:val="66"/>
    <w:qFormat/>
    <w:uiPriority w:val="0"/>
    <w:rPr>
      <w:rFonts w:ascii="Courier New" w:hAnsi="Courier New" w:cs="Courier New"/>
      <w:kern w:val="2"/>
    </w:rPr>
  </w:style>
  <w:style w:type="character" w:customStyle="1" w:styleId="169">
    <w:name w:val="HTML 预设格式 Char2"/>
    <w:link w:val="58"/>
    <w:qFormat/>
    <w:uiPriority w:val="0"/>
    <w:rPr>
      <w:rFonts w:ascii="Courier New" w:hAnsi="Courier New"/>
    </w:rPr>
  </w:style>
  <w:style w:type="character" w:customStyle="1" w:styleId="170">
    <w:name w:val="普通(网站) Char"/>
    <w:link w:val="59"/>
    <w:qFormat/>
    <w:uiPriority w:val="0"/>
    <w:rPr>
      <w:rFonts w:ascii="宋体" w:hAnsi="宋体" w:cs="宋体"/>
      <w:sz w:val="24"/>
      <w:szCs w:val="24"/>
    </w:rPr>
  </w:style>
  <w:style w:type="character" w:customStyle="1" w:styleId="171">
    <w:name w:val="批注主题 Char1"/>
    <w:qFormat/>
    <w:uiPriority w:val="0"/>
    <w:rPr>
      <w:rFonts w:ascii="Times New Roman" w:hAnsi="Times New Roman" w:eastAsia="宋体" w:cs="Times New Roman"/>
      <w:b/>
      <w:bCs/>
    </w:rPr>
  </w:style>
  <w:style w:type="character" w:customStyle="1" w:styleId="172">
    <w:name w:val="正文首行缩进 Char2"/>
    <w:qFormat/>
    <w:uiPriority w:val="0"/>
    <w:rPr>
      <w:rFonts w:ascii="Times New Roman" w:hAnsi="Times New Roman" w:eastAsia="宋体" w:cs="Times New Roman"/>
      <w:sz w:val="24"/>
      <w:szCs w:val="24"/>
    </w:rPr>
  </w:style>
  <w:style w:type="character" w:customStyle="1" w:styleId="173">
    <w:name w:val="正文首行缩进 2 Char"/>
    <w:basedOn w:val="98"/>
    <w:qFormat/>
    <w:uiPriority w:val="0"/>
    <w:rPr>
      <w:rFonts w:ascii="宋体" w:hAnsi="Courier New" w:eastAsia="宋体" w:cs="Times New Roman"/>
      <w:spacing w:val="-4"/>
      <w:kern w:val="2"/>
      <w:sz w:val="21"/>
      <w:szCs w:val="24"/>
    </w:rPr>
  </w:style>
  <w:style w:type="character" w:customStyle="1" w:styleId="174">
    <w:name w:val="正文首行缩进 2 Char2"/>
    <w:link w:val="63"/>
    <w:qFormat/>
    <w:uiPriority w:val="0"/>
  </w:style>
  <w:style w:type="paragraph" w:customStyle="1" w:styleId="175">
    <w:name w:val="样式 列表编号 + 段后: 0.5 行"/>
    <w:basedOn w:val="17"/>
    <w:qFormat/>
    <w:uiPriority w:val="0"/>
    <w:pPr>
      <w:tabs>
        <w:tab w:val="left" w:pos="360"/>
        <w:tab w:val="clear" w:pos="454"/>
        <w:tab w:val="clear" w:pos="720"/>
      </w:tabs>
      <w:ind w:left="360" w:hanging="360"/>
    </w:pPr>
    <w:rPr>
      <w:szCs w:val="24"/>
    </w:rPr>
  </w:style>
  <w:style w:type="character" w:customStyle="1" w:styleId="176">
    <w:name w:val="titlered1"/>
    <w:qFormat/>
    <w:uiPriority w:val="0"/>
    <w:rPr>
      <w:rFonts w:ascii="Times New Roman" w:hAnsi="Times New Roman" w:eastAsia="宋体" w:cs="Times New Roman"/>
      <w:b/>
      <w:bCs/>
      <w:color w:val="FF0000"/>
      <w:sz w:val="21"/>
      <w:szCs w:val="21"/>
    </w:rPr>
  </w:style>
  <w:style w:type="character" w:customStyle="1" w:styleId="177">
    <w:name w:val="huei12b"/>
    <w:qFormat/>
    <w:uiPriority w:val="0"/>
    <w:rPr>
      <w:rFonts w:ascii="Times New Roman" w:hAnsi="Times New Roman" w:eastAsia="宋体" w:cs="Times New Roman"/>
    </w:rPr>
  </w:style>
  <w:style w:type="character" w:customStyle="1" w:styleId="178">
    <w:name w:val="Normal Indent Char Char"/>
    <w:qFormat/>
    <w:uiPriority w:val="0"/>
    <w:rPr>
      <w:rFonts w:ascii="Times New Roman" w:hAnsi="Times New Roman" w:eastAsia="宋体" w:cs="Times New Roman"/>
      <w:kern w:val="2"/>
      <w:sz w:val="24"/>
      <w:szCs w:val="24"/>
      <w:lang w:val="en-US" w:eastAsia="zh-CN"/>
    </w:rPr>
  </w:style>
  <w:style w:type="character" w:customStyle="1" w:styleId="179">
    <w:name w:val="paramname3"/>
    <w:qFormat/>
    <w:uiPriority w:val="0"/>
    <w:rPr>
      <w:rFonts w:ascii="Times New Roman" w:hAnsi="Times New Roman" w:eastAsia="宋体" w:cs="Times New Roman"/>
    </w:rPr>
  </w:style>
  <w:style w:type="character" w:customStyle="1" w:styleId="180">
    <w:name w:val="tpc_content1"/>
    <w:qFormat/>
    <w:uiPriority w:val="0"/>
    <w:rPr>
      <w:rFonts w:ascii="Times New Roman" w:hAnsi="Times New Roman" w:eastAsia="宋体" w:cs="Times New Roman"/>
      <w:sz w:val="20"/>
      <w:szCs w:val="20"/>
    </w:rPr>
  </w:style>
  <w:style w:type="character" w:customStyle="1" w:styleId="181">
    <w:name w:val="title_emph1"/>
    <w:qFormat/>
    <w:uiPriority w:val="0"/>
    <w:rPr>
      <w:rFonts w:ascii="Arial" w:hAnsi="Arial" w:eastAsia="宋体" w:cs="Arial"/>
      <w:b/>
      <w:bCs/>
      <w:sz w:val="18"/>
      <w:szCs w:val="18"/>
    </w:rPr>
  </w:style>
  <w:style w:type="character" w:customStyle="1" w:styleId="182">
    <w:name w:val="body1"/>
    <w:qFormat/>
    <w:uiPriority w:val="0"/>
    <w:rPr>
      <w:rFonts w:ascii="Times New Roman" w:hAnsi="Times New Roman" w:eastAsia="宋体" w:cs="Times New Roman"/>
      <w:sz w:val="18"/>
      <w:szCs w:val="18"/>
    </w:rPr>
  </w:style>
  <w:style w:type="character" w:customStyle="1" w:styleId="183">
    <w:name w:val="span21"/>
    <w:qFormat/>
    <w:uiPriority w:val="0"/>
    <w:rPr>
      <w:rFonts w:ascii="Times New Roman" w:hAnsi="Times New Roman" w:eastAsia="宋体" w:cs="Times New Roman"/>
      <w:color w:val="auto"/>
    </w:rPr>
  </w:style>
  <w:style w:type="character" w:customStyle="1" w:styleId="184">
    <w:name w:val="标题三文本 Char Char"/>
    <w:qFormat/>
    <w:uiPriority w:val="0"/>
    <w:rPr>
      <w:rFonts w:ascii="Times New Roman" w:hAnsi="Times New Roman" w:eastAsia="宋体" w:cs="Times New Roman"/>
      <w:kern w:val="2"/>
      <w:sz w:val="24"/>
      <w:szCs w:val="24"/>
      <w:lang w:val="en-US" w:eastAsia="zh-CN"/>
    </w:rPr>
  </w:style>
  <w:style w:type="character" w:customStyle="1" w:styleId="185">
    <w:name w:val="标题 2 Char Char"/>
    <w:qFormat/>
    <w:uiPriority w:val="0"/>
    <w:rPr>
      <w:rFonts w:ascii="Arial" w:hAnsi="Arial" w:eastAsia="黑体" w:cs="Arial"/>
      <w:b/>
      <w:bCs/>
      <w:kern w:val="2"/>
      <w:sz w:val="32"/>
      <w:szCs w:val="32"/>
      <w:lang w:val="en-US" w:eastAsia="zh-CN"/>
    </w:rPr>
  </w:style>
  <w:style w:type="paragraph" w:customStyle="1" w:styleId="186">
    <w:name w:val="标题 3 Alt+3！"/>
    <w:basedOn w:val="4"/>
    <w:link w:val="187"/>
    <w:qFormat/>
    <w:uiPriority w:val="0"/>
    <w:pPr>
      <w:keepNext w:val="0"/>
      <w:keepLines w:val="0"/>
      <w:tabs>
        <w:tab w:val="left" w:pos="4140"/>
      </w:tabs>
      <w:spacing w:beforeLines="50" w:after="0" w:line="360" w:lineRule="auto"/>
      <w:ind w:right="-796" w:rightChars="-379"/>
      <w:jc w:val="left"/>
    </w:pPr>
    <w:rPr>
      <w:rFonts w:ascii="宋体"/>
      <w:kern w:val="0"/>
      <w:sz w:val="21"/>
      <w:szCs w:val="21"/>
    </w:rPr>
  </w:style>
  <w:style w:type="character" w:customStyle="1" w:styleId="187">
    <w:name w:val="标题 3 Alt+3！ Char Char"/>
    <w:link w:val="186"/>
    <w:qFormat/>
    <w:uiPriority w:val="0"/>
    <w:rPr>
      <w:rFonts w:ascii="宋体"/>
      <w:b/>
      <w:bCs/>
      <w:sz w:val="21"/>
      <w:szCs w:val="21"/>
    </w:rPr>
  </w:style>
  <w:style w:type="character" w:customStyle="1" w:styleId="188">
    <w:name w:val="font101"/>
    <w:qFormat/>
    <w:uiPriority w:val="0"/>
    <w:rPr>
      <w:rFonts w:ascii="Times New Roman" w:hAnsi="Times New Roman" w:eastAsia="宋体" w:cs="Times New Roman"/>
      <w:sz w:val="20"/>
      <w:szCs w:val="20"/>
    </w:rPr>
  </w:style>
  <w:style w:type="character" w:customStyle="1" w:styleId="189">
    <w:name w:val="line1"/>
    <w:qFormat/>
    <w:uiPriority w:val="0"/>
    <w:rPr>
      <w:rFonts w:ascii="Times New Roman" w:hAnsi="Times New Roman" w:eastAsia="宋体" w:cs="Times New Roman"/>
    </w:rPr>
  </w:style>
  <w:style w:type="character" w:customStyle="1" w:styleId="190">
    <w:name w:val="spantable1"/>
    <w:qFormat/>
    <w:uiPriority w:val="0"/>
    <w:rPr>
      <w:rFonts w:ascii="Times New Roman" w:hAnsi="Times New Roman" w:eastAsia="宋体" w:cs="Times New Roman"/>
      <w:sz w:val="18"/>
      <w:szCs w:val="18"/>
    </w:rPr>
  </w:style>
  <w:style w:type="paragraph" w:customStyle="1" w:styleId="191">
    <w:name w:val="文档正文"/>
    <w:basedOn w:val="1"/>
    <w:link w:val="192"/>
    <w:qFormat/>
    <w:uiPriority w:val="0"/>
    <w:pPr>
      <w:adjustRightInd w:val="0"/>
      <w:spacing w:line="312" w:lineRule="atLeast"/>
      <w:ind w:firstLine="567"/>
      <w:textAlignment w:val="baseline"/>
    </w:pPr>
    <w:rPr>
      <w:rFonts w:ascii="长城仿宋" w:eastAsia="长城仿宋"/>
      <w:kern w:val="0"/>
      <w:sz w:val="28"/>
      <w:szCs w:val="28"/>
    </w:rPr>
  </w:style>
  <w:style w:type="character" w:customStyle="1" w:styleId="192">
    <w:name w:val="文档正文 Char Char"/>
    <w:link w:val="191"/>
    <w:qFormat/>
    <w:uiPriority w:val="0"/>
    <w:rPr>
      <w:rFonts w:ascii="长城仿宋" w:eastAsia="长城仿宋"/>
      <w:sz w:val="28"/>
      <w:szCs w:val="28"/>
    </w:rPr>
  </w:style>
  <w:style w:type="character" w:customStyle="1" w:styleId="193">
    <w:name w:val="正文首行缩进 Char1"/>
    <w:qFormat/>
    <w:uiPriority w:val="0"/>
    <w:rPr>
      <w:rFonts w:ascii="宋体" w:hAnsi="宋体" w:eastAsia="宋体" w:cs="宋体"/>
      <w:kern w:val="2"/>
      <w:sz w:val="24"/>
      <w:szCs w:val="24"/>
    </w:rPr>
  </w:style>
  <w:style w:type="character" w:customStyle="1" w:styleId="194">
    <w:name w:val="fontblankb"/>
    <w:qFormat/>
    <w:uiPriority w:val="0"/>
    <w:rPr>
      <w:rFonts w:ascii="Times New Roman" w:hAnsi="Times New Roman" w:eastAsia="宋体" w:cs="Times New Roman"/>
    </w:rPr>
  </w:style>
  <w:style w:type="character" w:customStyle="1" w:styleId="195">
    <w:name w:val="特点 Char"/>
    <w:qFormat/>
    <w:uiPriority w:val="0"/>
    <w:rPr>
      <w:rFonts w:ascii="Times New Roman" w:hAnsi="Times New Roman" w:eastAsia="宋体" w:cs="Times New Roman"/>
      <w:kern w:val="2"/>
      <w:sz w:val="21"/>
      <w:szCs w:val="21"/>
      <w:lang w:val="en-US" w:eastAsia="zh-CN"/>
    </w:rPr>
  </w:style>
  <w:style w:type="character" w:customStyle="1" w:styleId="196">
    <w:name w:val="ww"/>
    <w:qFormat/>
    <w:uiPriority w:val="0"/>
    <w:rPr>
      <w:rFonts w:ascii="Times New Roman" w:hAnsi="Times New Roman" w:eastAsia="宋体" w:cs="Times New Roman"/>
    </w:rPr>
  </w:style>
  <w:style w:type="character" w:customStyle="1" w:styleId="197">
    <w:name w:val="font41"/>
    <w:qFormat/>
    <w:uiPriority w:val="0"/>
    <w:rPr>
      <w:rFonts w:hint="eastAsia" w:ascii="仿宋" w:hAnsi="仿宋" w:eastAsia="仿宋" w:cs="仿宋"/>
      <w:color w:val="000000"/>
      <w:sz w:val="24"/>
      <w:szCs w:val="24"/>
      <w:u w:val="none"/>
    </w:rPr>
  </w:style>
  <w:style w:type="paragraph" w:customStyle="1" w:styleId="198">
    <w:name w:val="标题 21"/>
    <w:basedOn w:val="3"/>
    <w:link w:val="199"/>
    <w:qFormat/>
    <w:uiPriority w:val="0"/>
    <w:pPr>
      <w:widowControl/>
      <w:spacing w:line="416" w:lineRule="auto"/>
      <w:ind w:firstLine="360"/>
      <w:jc w:val="left"/>
    </w:pPr>
    <w:rPr>
      <w:rFonts w:ascii="Calibri Light" w:hAnsi="Calibri Light"/>
      <w:kern w:val="0"/>
      <w:lang w:eastAsia="en-US"/>
    </w:rPr>
  </w:style>
  <w:style w:type="character" w:customStyle="1" w:styleId="199">
    <w:name w:val="标题 2 (文字)"/>
    <w:link w:val="198"/>
    <w:qFormat/>
    <w:uiPriority w:val="0"/>
    <w:rPr>
      <w:rFonts w:ascii="Calibri Light" w:hAnsi="Calibri Light" w:eastAsia="黑体"/>
      <w:b/>
      <w:bCs/>
      <w:sz w:val="32"/>
      <w:szCs w:val="32"/>
      <w:lang w:eastAsia="en-US"/>
    </w:rPr>
  </w:style>
  <w:style w:type="character" w:customStyle="1" w:styleId="200">
    <w:name w:val="spnmessagetext"/>
    <w:qFormat/>
    <w:uiPriority w:val="0"/>
    <w:rPr>
      <w:rFonts w:ascii="Times New Roman" w:hAnsi="Times New Roman" w:eastAsia="宋体" w:cs="Times New Roman"/>
    </w:rPr>
  </w:style>
  <w:style w:type="character" w:customStyle="1" w:styleId="201">
    <w:name w:val="font1"/>
    <w:qFormat/>
    <w:uiPriority w:val="0"/>
    <w:rPr>
      <w:rFonts w:ascii="Times New Roman" w:hAnsi="Times New Roman" w:eastAsia="宋体" w:cs="Times New Roman"/>
      <w:sz w:val="18"/>
      <w:szCs w:val="18"/>
    </w:rPr>
  </w:style>
  <w:style w:type="character" w:customStyle="1" w:styleId="202">
    <w:name w:val="blacktext"/>
    <w:qFormat/>
    <w:uiPriority w:val="0"/>
    <w:rPr>
      <w:rFonts w:ascii="Times New Roman" w:hAnsi="Times New Roman" w:eastAsia="宋体" w:cs="Times New Roman"/>
    </w:rPr>
  </w:style>
  <w:style w:type="character" w:customStyle="1" w:styleId="203">
    <w:name w:val="标书正文格式 Char Char Char Char Char Char"/>
    <w:qFormat/>
    <w:uiPriority w:val="0"/>
    <w:rPr>
      <w:rFonts w:ascii="Times New Roman" w:hAnsi="Times New Roman" w:eastAsia="楷体_GB2312" w:cs="Times New Roman"/>
      <w:kern w:val="2"/>
      <w:sz w:val="24"/>
      <w:szCs w:val="24"/>
      <w:lang w:val="en-US" w:eastAsia="zh-CN"/>
    </w:rPr>
  </w:style>
  <w:style w:type="character" w:customStyle="1" w:styleId="204">
    <w:name w:val="副标题 Char1"/>
    <w:qFormat/>
    <w:uiPriority w:val="0"/>
    <w:rPr>
      <w:rFonts w:ascii="Cambria" w:hAnsi="Cambria" w:eastAsia="宋体" w:cs="Cambria"/>
      <w:b/>
      <w:bCs/>
      <w:kern w:val="28"/>
      <w:sz w:val="32"/>
      <w:szCs w:val="32"/>
    </w:rPr>
  </w:style>
  <w:style w:type="character" w:customStyle="1" w:styleId="205">
    <w:name w:val="spelle"/>
    <w:qFormat/>
    <w:uiPriority w:val="0"/>
    <w:rPr>
      <w:rFonts w:ascii="Times New Roman" w:hAnsi="Times New Roman" w:eastAsia="宋体" w:cs="Times New Roman"/>
    </w:rPr>
  </w:style>
  <w:style w:type="character" w:customStyle="1" w:styleId="206">
    <w:name w:val="html_txt1"/>
    <w:qFormat/>
    <w:uiPriority w:val="0"/>
    <w:rPr>
      <w:rFonts w:ascii="Times New Roman" w:hAnsi="Times New Roman" w:eastAsia="宋体" w:cs="Times New Roman"/>
      <w:color w:val="000000"/>
    </w:rPr>
  </w:style>
  <w:style w:type="character" w:customStyle="1" w:styleId="207">
    <w:name w:val="脚注文本 Char1"/>
    <w:qFormat/>
    <w:uiPriority w:val="0"/>
    <w:rPr>
      <w:rFonts w:ascii="Times New Roman" w:hAnsi="Times New Roman" w:eastAsia="宋体" w:cs="Times New Roman"/>
      <w:kern w:val="2"/>
      <w:sz w:val="18"/>
      <w:szCs w:val="18"/>
    </w:rPr>
  </w:style>
  <w:style w:type="character" w:customStyle="1" w:styleId="208">
    <w:name w:val="gray11"/>
    <w:qFormat/>
    <w:uiPriority w:val="0"/>
    <w:rPr>
      <w:rFonts w:ascii="Times New Roman" w:hAnsi="Times New Roman" w:eastAsia="宋体" w:cs="Times New Roman"/>
      <w:color w:val="000000"/>
      <w:sz w:val="18"/>
      <w:szCs w:val="18"/>
      <w:u w:val="none"/>
    </w:rPr>
  </w:style>
  <w:style w:type="character" w:customStyle="1" w:styleId="209">
    <w:name w:val="style111"/>
    <w:qFormat/>
    <w:uiPriority w:val="0"/>
    <w:rPr>
      <w:rFonts w:ascii="Times New Roman" w:hAnsi="Times New Roman" w:eastAsia="宋体" w:cs="Times New Roman"/>
      <w:color w:val="auto"/>
      <w:sz w:val="24"/>
      <w:szCs w:val="24"/>
    </w:rPr>
  </w:style>
  <w:style w:type="character" w:customStyle="1" w:styleId="210">
    <w:name w:val="unnamed1nn"/>
    <w:qFormat/>
    <w:uiPriority w:val="0"/>
    <w:rPr>
      <w:rFonts w:ascii="Times New Roman" w:hAnsi="Times New Roman" w:eastAsia="宋体" w:cs="Times New Roman"/>
    </w:rPr>
  </w:style>
  <w:style w:type="character" w:customStyle="1" w:styleId="211">
    <w:name w:val="mm_word_url"/>
    <w:qFormat/>
    <w:uiPriority w:val="0"/>
    <w:rPr>
      <w:rFonts w:ascii="Times New Roman" w:hAnsi="Times New Roman" w:eastAsia="宋体" w:cs="Times New Roman"/>
    </w:rPr>
  </w:style>
  <w:style w:type="character" w:customStyle="1" w:styleId="212">
    <w:name w:val="style2"/>
    <w:qFormat/>
    <w:uiPriority w:val="0"/>
    <w:rPr>
      <w:rFonts w:ascii="Times New Roman" w:hAnsi="Times New Roman" w:eastAsia="宋体" w:cs="Times New Roman"/>
    </w:rPr>
  </w:style>
  <w:style w:type="character" w:customStyle="1" w:styleId="213">
    <w:name w:val="标题 2 + 宋体 四号 非加粗 Char Char Char Char"/>
    <w:qFormat/>
    <w:uiPriority w:val="0"/>
    <w:rPr>
      <w:rFonts w:ascii="Times New Roman" w:hAnsi="Times New Roman" w:eastAsia="宋体" w:cs="Times New Roman"/>
      <w:b/>
      <w:bCs/>
      <w:color w:val="000000"/>
      <w:kern w:val="2"/>
      <w:sz w:val="24"/>
      <w:szCs w:val="24"/>
      <w:lang w:val="en-US" w:eastAsia="zh-CN"/>
    </w:rPr>
  </w:style>
  <w:style w:type="character" w:customStyle="1" w:styleId="214">
    <w:name w:val="z-窗体底端 Char"/>
    <w:qFormat/>
    <w:uiPriority w:val="0"/>
    <w:rPr>
      <w:rFonts w:ascii="Arial" w:hAnsi="Arial" w:eastAsia="宋体" w:cs="Arial"/>
      <w:vanish/>
      <w:sz w:val="16"/>
      <w:szCs w:val="16"/>
    </w:rPr>
  </w:style>
  <w:style w:type="character" w:customStyle="1" w:styleId="215">
    <w:name w:val="标题 3 Char1"/>
    <w:qFormat/>
    <w:uiPriority w:val="0"/>
    <w:rPr>
      <w:rFonts w:ascii="Times New Roman" w:hAnsi="Times New Roman" w:eastAsia="黑体" w:cs="Times New Roman"/>
      <w:b/>
      <w:bCs/>
      <w:kern w:val="2"/>
      <w:sz w:val="32"/>
      <w:szCs w:val="32"/>
      <w:lang w:val="en-US" w:eastAsia="zh-CN"/>
    </w:rPr>
  </w:style>
  <w:style w:type="character" w:customStyle="1" w:styleId="216">
    <w:name w:val="text-01"/>
    <w:qFormat/>
    <w:uiPriority w:val="0"/>
    <w:rPr>
      <w:rFonts w:ascii="Verdana" w:hAnsi="Verdana" w:eastAsia="宋体" w:cs="Verdana"/>
      <w:sz w:val="18"/>
      <w:szCs w:val="18"/>
    </w:rPr>
  </w:style>
  <w:style w:type="paragraph" w:customStyle="1" w:styleId="217">
    <w:name w:val="列表1"/>
    <w:basedOn w:val="20"/>
    <w:link w:val="218"/>
    <w:qFormat/>
    <w:uiPriority w:val="0"/>
    <w:pPr>
      <w:spacing w:line="360" w:lineRule="auto"/>
      <w:ind w:hanging="200" w:hangingChars="200"/>
    </w:pPr>
    <w:rPr>
      <w:b/>
      <w:bCs/>
      <w:sz w:val="20"/>
      <w:szCs w:val="20"/>
    </w:rPr>
  </w:style>
  <w:style w:type="character" w:customStyle="1" w:styleId="218">
    <w:name w:val="LIST Char Char"/>
    <w:link w:val="217"/>
    <w:qFormat/>
    <w:uiPriority w:val="0"/>
    <w:rPr>
      <w:b/>
      <w:bCs/>
    </w:rPr>
  </w:style>
  <w:style w:type="paragraph" w:customStyle="1" w:styleId="219">
    <w:name w:val="文字"/>
    <w:basedOn w:val="1"/>
    <w:link w:val="220"/>
    <w:qFormat/>
    <w:uiPriority w:val="0"/>
    <w:pPr>
      <w:tabs>
        <w:tab w:val="left" w:pos="8520"/>
      </w:tabs>
      <w:spacing w:line="312" w:lineRule="auto"/>
      <w:ind w:right="-210" w:firstLine="556"/>
    </w:pPr>
    <w:rPr>
      <w:rFonts w:ascii="宋体"/>
      <w:kern w:val="0"/>
      <w:sz w:val="28"/>
      <w:szCs w:val="28"/>
    </w:rPr>
  </w:style>
  <w:style w:type="character" w:customStyle="1" w:styleId="220">
    <w:name w:val="文字 Char Char"/>
    <w:link w:val="219"/>
    <w:qFormat/>
    <w:uiPriority w:val="0"/>
    <w:rPr>
      <w:rFonts w:ascii="宋体"/>
      <w:sz w:val="28"/>
      <w:szCs w:val="28"/>
    </w:rPr>
  </w:style>
  <w:style w:type="paragraph" w:customStyle="1" w:styleId="221">
    <w:name w:val="正文首行缩进1"/>
    <w:qFormat/>
    <w:uiPriority w:val="0"/>
    <w:pPr>
      <w:widowControl w:val="0"/>
      <w:spacing w:after="120" w:line="360" w:lineRule="auto"/>
      <w:ind w:firstLine="420" w:firstLineChars="100"/>
    </w:pPr>
    <w:rPr>
      <w:rFonts w:ascii="Calibri" w:hAnsi="Calibri" w:eastAsia="宋体" w:cs="Calibri"/>
      <w:kern w:val="2"/>
      <w:sz w:val="24"/>
      <w:szCs w:val="24"/>
      <w:lang w:val="en-US" w:eastAsia="zh-CN" w:bidi="ar-SA"/>
    </w:rPr>
  </w:style>
  <w:style w:type="character" w:customStyle="1" w:styleId="222">
    <w:name w:val="song101"/>
    <w:qFormat/>
    <w:uiPriority w:val="0"/>
    <w:rPr>
      <w:rFonts w:ascii="宋体" w:hAnsi="宋体" w:eastAsia="宋体" w:cs="宋体"/>
      <w:sz w:val="20"/>
      <w:szCs w:val="20"/>
    </w:rPr>
  </w:style>
  <w:style w:type="character" w:customStyle="1" w:styleId="223">
    <w:name w:val="页码1"/>
    <w:qFormat/>
    <w:uiPriority w:val="0"/>
    <w:rPr>
      <w:rFonts w:ascii="Times New Roman" w:hAnsi="Times New Roman" w:eastAsia="宋体" w:cs="Times New Roman"/>
    </w:rPr>
  </w:style>
  <w:style w:type="character" w:customStyle="1" w:styleId="224">
    <w:name w:val="fc_hui_6666661"/>
    <w:qFormat/>
    <w:uiPriority w:val="0"/>
    <w:rPr>
      <w:rFonts w:ascii="Times New Roman" w:hAnsi="Times New Roman" w:eastAsia="宋体" w:cs="Times New Roman"/>
      <w:color w:val="auto"/>
    </w:rPr>
  </w:style>
  <w:style w:type="character" w:customStyle="1" w:styleId="225">
    <w:name w:val="HTML 预设格式 Char1"/>
    <w:qFormat/>
    <w:uiPriority w:val="0"/>
    <w:rPr>
      <w:rFonts w:ascii="Courier New" w:hAnsi="Courier New" w:eastAsia="宋体" w:cs="Courier New"/>
      <w:kern w:val="2"/>
    </w:rPr>
  </w:style>
  <w:style w:type="character" w:customStyle="1" w:styleId="226">
    <w:name w:val="v151"/>
    <w:qFormat/>
    <w:uiPriority w:val="0"/>
    <w:rPr>
      <w:rFonts w:ascii="Times New Roman" w:hAnsi="Times New Roman" w:eastAsia="宋体" w:cs="Times New Roman"/>
      <w:sz w:val="18"/>
      <w:szCs w:val="18"/>
    </w:rPr>
  </w:style>
  <w:style w:type="character" w:customStyle="1" w:styleId="227">
    <w:name w:val="tw4winMark"/>
    <w:qFormat/>
    <w:uiPriority w:val="0"/>
    <w:rPr>
      <w:rFonts w:ascii="Courier New" w:hAnsi="Courier New" w:eastAsia="宋体" w:cs="Courier New"/>
      <w:vanish/>
      <w:color w:val="800080"/>
      <w:vertAlign w:val="subscript"/>
    </w:rPr>
  </w:style>
  <w:style w:type="character" w:customStyle="1" w:styleId="228">
    <w:name w:val="正文（首行缩进两字） Char Char Char Char1"/>
    <w:qFormat/>
    <w:uiPriority w:val="0"/>
    <w:rPr>
      <w:rFonts w:ascii="Times New Roman" w:hAnsi="Times New Roman" w:eastAsia="宋体" w:cs="Times New Roman"/>
      <w:kern w:val="2"/>
      <w:sz w:val="21"/>
      <w:szCs w:val="21"/>
      <w:lang w:val="en-US" w:eastAsia="zh-CN"/>
    </w:rPr>
  </w:style>
  <w:style w:type="character" w:customStyle="1" w:styleId="229">
    <w:name w:val="发展规划1"/>
    <w:qFormat/>
    <w:uiPriority w:val="0"/>
    <w:rPr>
      <w:rFonts w:ascii="Arial" w:hAnsi="Arial" w:eastAsia="宋体" w:cs="Arial"/>
      <w:color w:val="auto"/>
      <w:sz w:val="21"/>
      <w:szCs w:val="21"/>
    </w:rPr>
  </w:style>
  <w:style w:type="paragraph" w:customStyle="1" w:styleId="230">
    <w:name w:val="文章样式2"/>
    <w:basedOn w:val="1"/>
    <w:link w:val="231"/>
    <w:qFormat/>
    <w:uiPriority w:val="0"/>
    <w:pPr>
      <w:widowControl/>
      <w:adjustRightInd w:val="0"/>
      <w:snapToGrid w:val="0"/>
      <w:spacing w:line="360" w:lineRule="auto"/>
      <w:ind w:firstLine="151" w:firstLineChars="72"/>
    </w:pPr>
    <w:rPr>
      <w:rFonts w:ascii="??" w:hAnsi="??"/>
      <w:color w:val="333333"/>
      <w:kern w:val="0"/>
      <w:sz w:val="20"/>
      <w:szCs w:val="20"/>
    </w:rPr>
  </w:style>
  <w:style w:type="character" w:customStyle="1" w:styleId="231">
    <w:name w:val="文章样式2 Char Char"/>
    <w:link w:val="230"/>
    <w:qFormat/>
    <w:uiPriority w:val="0"/>
    <w:rPr>
      <w:rFonts w:ascii="??" w:hAnsi="??"/>
      <w:color w:val="333333"/>
    </w:rPr>
  </w:style>
  <w:style w:type="character" w:customStyle="1" w:styleId="232">
    <w:name w:val="fl b titlelinkcolor titlename"/>
    <w:qFormat/>
    <w:uiPriority w:val="0"/>
    <w:rPr>
      <w:rFonts w:ascii="Times New Roman" w:hAnsi="Times New Roman" w:eastAsia="宋体" w:cs="Times New Roman"/>
    </w:rPr>
  </w:style>
  <w:style w:type="paragraph" w:customStyle="1" w:styleId="233">
    <w:name w:val="11-正文"/>
    <w:basedOn w:val="1"/>
    <w:link w:val="234"/>
    <w:qFormat/>
    <w:uiPriority w:val="0"/>
    <w:pPr>
      <w:spacing w:beforeLines="50" w:line="360" w:lineRule="auto"/>
      <w:ind w:firstLine="420" w:firstLineChars="200"/>
    </w:pPr>
    <w:rPr>
      <w:kern w:val="0"/>
      <w:sz w:val="20"/>
      <w:szCs w:val="20"/>
    </w:rPr>
  </w:style>
  <w:style w:type="character" w:customStyle="1" w:styleId="234">
    <w:name w:val="11-正文 Char Char"/>
    <w:link w:val="233"/>
    <w:qFormat/>
    <w:uiPriority w:val="0"/>
  </w:style>
  <w:style w:type="character" w:customStyle="1" w:styleId="235">
    <w:name w:val="普通文字 Char Char3"/>
    <w:qFormat/>
    <w:uiPriority w:val="0"/>
    <w:rPr>
      <w:rFonts w:ascii="宋体" w:hAnsi="Courier New" w:eastAsia="宋体" w:cs="宋体"/>
      <w:kern w:val="2"/>
      <w:sz w:val="24"/>
      <w:szCs w:val="24"/>
      <w:lang w:val="en-US" w:eastAsia="zh-CN"/>
    </w:rPr>
  </w:style>
  <w:style w:type="character" w:customStyle="1" w:styleId="236">
    <w:name w:val="15"/>
    <w:qFormat/>
    <w:uiPriority w:val="0"/>
    <w:rPr>
      <w:rFonts w:ascii="Times New Roman" w:hAnsi="Times New Roman" w:eastAsia="宋体" w:cs="Times New Roman"/>
    </w:rPr>
  </w:style>
  <w:style w:type="character" w:customStyle="1" w:styleId="237">
    <w:name w:val="txt1"/>
    <w:qFormat/>
    <w:uiPriority w:val="0"/>
    <w:rPr>
      <w:rFonts w:ascii="??" w:hAnsi="??" w:eastAsia="宋体" w:cs="??"/>
      <w:sz w:val="18"/>
      <w:szCs w:val="18"/>
    </w:rPr>
  </w:style>
  <w:style w:type="character" w:customStyle="1" w:styleId="238">
    <w:name w:val="wenzi1"/>
    <w:qFormat/>
    <w:uiPriority w:val="0"/>
    <w:rPr>
      <w:rFonts w:ascii="??" w:hAnsi="??" w:eastAsia="宋体" w:cs="??"/>
      <w:color w:val="000000"/>
      <w:spacing w:val="0"/>
      <w:sz w:val="22"/>
      <w:szCs w:val="22"/>
      <w:u w:val="none"/>
    </w:rPr>
  </w:style>
  <w:style w:type="character" w:customStyle="1" w:styleId="239">
    <w:name w:val="z-窗体底端 Char1"/>
    <w:qFormat/>
    <w:uiPriority w:val="0"/>
    <w:rPr>
      <w:rFonts w:ascii="Arial" w:hAnsi="Arial" w:eastAsia="宋体" w:cs="Arial"/>
      <w:vanish/>
      <w:kern w:val="2"/>
      <w:sz w:val="16"/>
      <w:szCs w:val="16"/>
    </w:rPr>
  </w:style>
  <w:style w:type="character" w:customStyle="1" w:styleId="240">
    <w:name w:val="font"/>
    <w:qFormat/>
    <w:uiPriority w:val="0"/>
    <w:rPr>
      <w:rFonts w:ascii="Times New Roman" w:hAnsi="Times New Roman" w:eastAsia="宋体" w:cs="Times New Roman"/>
    </w:rPr>
  </w:style>
  <w:style w:type="character" w:customStyle="1" w:styleId="241">
    <w:name w:val="azc1"/>
    <w:qFormat/>
    <w:uiPriority w:val="0"/>
    <w:rPr>
      <w:rFonts w:ascii="Times New Roman" w:hAnsi="Times New Roman" w:eastAsia="宋体" w:cs="Times New Roman"/>
      <w:b/>
      <w:bCs/>
      <w:color w:val="auto"/>
      <w:sz w:val="20"/>
      <w:szCs w:val="20"/>
    </w:rPr>
  </w:style>
  <w:style w:type="character" w:customStyle="1" w:styleId="242">
    <w:name w:val="Char Char"/>
    <w:qFormat/>
    <w:uiPriority w:val="0"/>
    <w:rPr>
      <w:rFonts w:ascii="宋体" w:hAnsi="Courier New" w:eastAsia="宋体" w:cs="宋体"/>
      <w:kern w:val="2"/>
      <w:sz w:val="24"/>
      <w:szCs w:val="24"/>
      <w:lang w:val="en-US" w:eastAsia="zh-CN"/>
    </w:rPr>
  </w:style>
  <w:style w:type="character" w:customStyle="1" w:styleId="243">
    <w:name w:val="a41"/>
    <w:qFormat/>
    <w:uiPriority w:val="0"/>
    <w:rPr>
      <w:rFonts w:ascii="Times New Roman" w:hAnsi="Times New Roman" w:eastAsia="宋体" w:cs="Times New Roman"/>
      <w:color w:val="auto"/>
      <w:sz w:val="20"/>
      <w:szCs w:val="20"/>
    </w:rPr>
  </w:style>
  <w:style w:type="character" w:customStyle="1" w:styleId="244">
    <w:name w:val="style12"/>
    <w:qFormat/>
    <w:uiPriority w:val="0"/>
    <w:rPr>
      <w:rFonts w:ascii="Times New Roman" w:hAnsi="Times New Roman" w:eastAsia="宋体" w:cs="Times New Roman"/>
    </w:rPr>
  </w:style>
  <w:style w:type="character" w:customStyle="1" w:styleId="245">
    <w:name w:val="wztext-font"/>
    <w:qFormat/>
    <w:uiPriority w:val="0"/>
    <w:rPr>
      <w:rFonts w:ascii="Times New Roman" w:hAnsi="Times New Roman" w:eastAsia="宋体" w:cs="Times New Roman"/>
    </w:rPr>
  </w:style>
  <w:style w:type="character" w:customStyle="1" w:styleId="246">
    <w:name w:val="param_td12"/>
    <w:qFormat/>
    <w:uiPriority w:val="0"/>
    <w:rPr>
      <w:rFonts w:ascii="Times New Roman" w:hAnsi="Times New Roman" w:eastAsia="宋体" w:cs="Times New Roman"/>
    </w:rPr>
  </w:style>
  <w:style w:type="character" w:customStyle="1" w:styleId="247">
    <w:name w:val="style11"/>
    <w:qFormat/>
    <w:uiPriority w:val="0"/>
    <w:rPr>
      <w:rFonts w:ascii="Times New Roman" w:hAnsi="Times New Roman" w:eastAsia="宋体" w:cs="Times New Roman"/>
      <w:color w:val="auto"/>
    </w:rPr>
  </w:style>
  <w:style w:type="character" w:customStyle="1" w:styleId="248">
    <w:name w:val="bold1"/>
    <w:qFormat/>
    <w:uiPriority w:val="0"/>
    <w:rPr>
      <w:rFonts w:ascii="Times New Roman" w:hAnsi="Times New Roman" w:eastAsia="宋体" w:cs="Times New Roman"/>
      <w:b/>
      <w:bCs/>
    </w:rPr>
  </w:style>
  <w:style w:type="character" w:customStyle="1" w:styleId="249">
    <w:name w:val="标题 3 Char1 Char Char"/>
    <w:qFormat/>
    <w:uiPriority w:val="0"/>
    <w:rPr>
      <w:rFonts w:ascii="Times New Roman" w:hAnsi="Times New Roman" w:eastAsia="黑体" w:cs="Times New Roman"/>
      <w:b/>
      <w:bCs/>
      <w:kern w:val="2"/>
      <w:sz w:val="32"/>
      <w:szCs w:val="32"/>
      <w:lang w:val="en-US" w:eastAsia="zh-CN"/>
    </w:rPr>
  </w:style>
  <w:style w:type="character" w:customStyle="1" w:styleId="250">
    <w:name w:val="font31"/>
    <w:qFormat/>
    <w:uiPriority w:val="0"/>
    <w:rPr>
      <w:rFonts w:ascii="宋体" w:hAnsi="宋体" w:eastAsia="宋体" w:cs="宋体"/>
      <w:b/>
      <w:bCs/>
      <w:color w:val="000000"/>
      <w:sz w:val="20"/>
      <w:szCs w:val="20"/>
      <w:u w:val="none"/>
    </w:rPr>
  </w:style>
  <w:style w:type="character" w:customStyle="1" w:styleId="251">
    <w:name w:val="Char Char11"/>
    <w:qFormat/>
    <w:uiPriority w:val="0"/>
    <w:rPr>
      <w:rFonts w:ascii="宋体" w:hAnsi="Times New Roman" w:eastAsia="宋体" w:cs="宋体"/>
      <w:spacing w:val="15"/>
      <w:sz w:val="21"/>
      <w:szCs w:val="21"/>
    </w:rPr>
  </w:style>
  <w:style w:type="paragraph" w:customStyle="1" w:styleId="252">
    <w:name w:val="z-窗体底端1"/>
    <w:basedOn w:val="1"/>
    <w:next w:val="1"/>
    <w:link w:val="253"/>
    <w:qFormat/>
    <w:uiPriority w:val="0"/>
    <w:pPr>
      <w:widowControl/>
      <w:pBdr>
        <w:top w:val="single" w:color="auto" w:sz="6" w:space="1"/>
      </w:pBdr>
      <w:jc w:val="center"/>
    </w:pPr>
    <w:rPr>
      <w:rFonts w:ascii="Arial" w:hAnsi="Arial"/>
      <w:vanish/>
      <w:kern w:val="0"/>
      <w:sz w:val="16"/>
      <w:szCs w:val="16"/>
    </w:rPr>
  </w:style>
  <w:style w:type="character" w:customStyle="1" w:styleId="253">
    <w:name w:val="z-窗体底端 Char2"/>
    <w:link w:val="252"/>
    <w:qFormat/>
    <w:uiPriority w:val="0"/>
    <w:rPr>
      <w:rFonts w:ascii="Arial" w:hAnsi="Arial"/>
      <w:vanish/>
      <w:sz w:val="16"/>
      <w:szCs w:val="16"/>
    </w:rPr>
  </w:style>
  <w:style w:type="character" w:customStyle="1" w:styleId="254">
    <w:name w:val="haikang1"/>
    <w:qFormat/>
    <w:uiPriority w:val="0"/>
    <w:rPr>
      <w:rFonts w:ascii="Times New Roman" w:hAnsi="Times New Roman" w:eastAsia="宋体" w:cs="Times New Roman"/>
      <w:color w:val="000000"/>
      <w:sz w:val="18"/>
      <w:szCs w:val="18"/>
      <w:u w:val="none"/>
    </w:rPr>
  </w:style>
  <w:style w:type="character" w:customStyle="1" w:styleId="255">
    <w:name w:val="grame"/>
    <w:qFormat/>
    <w:uiPriority w:val="0"/>
    <w:rPr>
      <w:rFonts w:ascii="Times New Roman" w:hAnsi="Times New Roman" w:eastAsia="宋体" w:cs="Times New Roman"/>
    </w:rPr>
  </w:style>
  <w:style w:type="character" w:customStyle="1" w:styleId="256">
    <w:name w:val="para1"/>
    <w:qFormat/>
    <w:uiPriority w:val="0"/>
    <w:rPr>
      <w:rFonts w:ascii="Arial" w:hAnsi="Arial" w:eastAsia="宋体" w:cs="Arial"/>
      <w:sz w:val="18"/>
      <w:szCs w:val="18"/>
    </w:rPr>
  </w:style>
  <w:style w:type="character" w:customStyle="1" w:styleId="257">
    <w:name w:val="pt141"/>
    <w:qFormat/>
    <w:uiPriority w:val="0"/>
    <w:rPr>
      <w:rFonts w:ascii="Times New Roman" w:hAnsi="Times New Roman" w:eastAsia="宋体" w:cs="Times New Roman"/>
      <w:color w:val="auto"/>
      <w:sz w:val="22"/>
      <w:szCs w:val="22"/>
    </w:rPr>
  </w:style>
  <w:style w:type="paragraph" w:customStyle="1" w:styleId="258">
    <w:name w:val="正文 Alt+A"/>
    <w:basedOn w:val="1"/>
    <w:link w:val="259"/>
    <w:qFormat/>
    <w:uiPriority w:val="0"/>
    <w:pPr>
      <w:spacing w:line="240" w:lineRule="exact"/>
      <w:ind w:left="900" w:right="-38" w:rightChars="-18"/>
      <w:jc w:val="left"/>
    </w:pPr>
    <w:rPr>
      <w:rFonts w:ascii="宋体"/>
      <w:kern w:val="0"/>
      <w:sz w:val="24"/>
    </w:rPr>
  </w:style>
  <w:style w:type="character" w:customStyle="1" w:styleId="259">
    <w:name w:val="正文 Alt+A Char Char"/>
    <w:link w:val="258"/>
    <w:qFormat/>
    <w:uiPriority w:val="0"/>
    <w:rPr>
      <w:rFonts w:ascii="宋体"/>
      <w:sz w:val="24"/>
      <w:szCs w:val="24"/>
    </w:rPr>
  </w:style>
  <w:style w:type="character" w:customStyle="1" w:styleId="260">
    <w:name w:val="正文首行缩进 2 Char1"/>
    <w:qFormat/>
    <w:uiPriority w:val="0"/>
    <w:rPr>
      <w:rFonts w:ascii="仿宋_GB2312" w:hAnsi="宋体" w:eastAsia="仿宋_GB2312" w:cs="仿宋_GB2312"/>
      <w:kern w:val="2"/>
      <w:sz w:val="24"/>
      <w:szCs w:val="24"/>
    </w:rPr>
  </w:style>
  <w:style w:type="paragraph" w:customStyle="1" w:styleId="261">
    <w:name w:val="标书正文格式"/>
    <w:link w:val="262"/>
    <w:qFormat/>
    <w:uiPriority w:val="0"/>
    <w:pPr>
      <w:spacing w:line="360" w:lineRule="auto"/>
      <w:ind w:firstLine="200" w:firstLineChars="200"/>
    </w:pPr>
    <w:rPr>
      <w:rFonts w:ascii="Calibri" w:hAnsi="Calibri" w:eastAsia="楷体_GB2312" w:cs="Calibri"/>
      <w:kern w:val="2"/>
      <w:sz w:val="24"/>
      <w:szCs w:val="24"/>
      <w:lang w:val="en-US" w:eastAsia="zh-CN" w:bidi="ar-SA"/>
    </w:rPr>
  </w:style>
  <w:style w:type="character" w:customStyle="1" w:styleId="262">
    <w:name w:val="标书正文格式 Char Char"/>
    <w:link w:val="261"/>
    <w:qFormat/>
    <w:uiPriority w:val="0"/>
    <w:rPr>
      <w:rFonts w:ascii="Calibri" w:hAnsi="Calibri" w:eastAsia="楷体_GB2312" w:cs="Calibri"/>
      <w:kern w:val="2"/>
      <w:sz w:val="24"/>
      <w:szCs w:val="24"/>
    </w:rPr>
  </w:style>
  <w:style w:type="character" w:customStyle="1" w:styleId="263">
    <w:name w:val="fontblank12"/>
    <w:qFormat/>
    <w:uiPriority w:val="0"/>
    <w:rPr>
      <w:rFonts w:ascii="Times New Roman" w:hAnsi="Times New Roman" w:eastAsia="宋体" w:cs="Times New Roman"/>
    </w:rPr>
  </w:style>
  <w:style w:type="paragraph" w:customStyle="1" w:styleId="264">
    <w:name w:val="无间隔1"/>
    <w:link w:val="265"/>
    <w:qFormat/>
    <w:uiPriority w:val="0"/>
    <w:rPr>
      <w:rFonts w:ascii="Calibri" w:hAnsi="Calibri" w:eastAsia="宋体" w:cs="Calibri"/>
      <w:kern w:val="2"/>
      <w:sz w:val="22"/>
      <w:szCs w:val="22"/>
      <w:lang w:val="en-US" w:eastAsia="zh-CN" w:bidi="ar-SA"/>
    </w:rPr>
  </w:style>
  <w:style w:type="character" w:customStyle="1" w:styleId="265">
    <w:name w:val="无间隔 Char"/>
    <w:link w:val="264"/>
    <w:qFormat/>
    <w:uiPriority w:val="0"/>
    <w:rPr>
      <w:rFonts w:ascii="Calibri" w:hAnsi="Calibri" w:cs="Calibri"/>
      <w:kern w:val="2"/>
      <w:sz w:val="22"/>
      <w:szCs w:val="22"/>
    </w:rPr>
  </w:style>
  <w:style w:type="character" w:customStyle="1" w:styleId="266">
    <w:name w:val="bt21"/>
    <w:qFormat/>
    <w:uiPriority w:val="0"/>
    <w:rPr>
      <w:rFonts w:ascii="Times New Roman" w:hAnsi="Times New Roman" w:eastAsia="宋体" w:cs="Times New Roman"/>
      <w:color w:val="000000"/>
      <w:sz w:val="18"/>
      <w:szCs w:val="18"/>
    </w:rPr>
  </w:style>
  <w:style w:type="character" w:customStyle="1" w:styleId="267">
    <w:name w:val="text1"/>
    <w:qFormat/>
    <w:uiPriority w:val="0"/>
    <w:rPr>
      <w:rFonts w:ascii="Times New Roman" w:hAnsi="Times New Roman" w:eastAsia="宋体" w:cs="Times New Roman"/>
      <w:sz w:val="21"/>
      <w:szCs w:val="21"/>
    </w:rPr>
  </w:style>
  <w:style w:type="character" w:customStyle="1" w:styleId="268">
    <w:name w:val="style31"/>
    <w:qFormat/>
    <w:uiPriority w:val="0"/>
    <w:rPr>
      <w:rFonts w:ascii="Times New Roman" w:hAnsi="Times New Roman" w:eastAsia="宋体" w:cs="Times New Roman"/>
      <w:color w:val="auto"/>
    </w:rPr>
  </w:style>
  <w:style w:type="paragraph" w:customStyle="1" w:styleId="269">
    <w:name w:val="产品名称"/>
    <w:basedOn w:val="1"/>
    <w:link w:val="270"/>
    <w:qFormat/>
    <w:uiPriority w:val="0"/>
    <w:pPr>
      <w:widowControl/>
      <w:tabs>
        <w:tab w:val="left" w:pos="780"/>
      </w:tabs>
      <w:spacing w:before="100" w:beforeAutospacing="1" w:after="100" w:afterAutospacing="1"/>
      <w:ind w:left="1275" w:hanging="1275"/>
      <w:jc w:val="left"/>
    </w:pPr>
    <w:rPr>
      <w:rFonts w:ascii="宋体"/>
      <w:color w:val="000000"/>
      <w:kern w:val="0"/>
      <w:sz w:val="27"/>
      <w:szCs w:val="27"/>
      <w:u w:val="single"/>
    </w:rPr>
  </w:style>
  <w:style w:type="character" w:customStyle="1" w:styleId="270">
    <w:name w:val="产品名称 Char Char"/>
    <w:link w:val="269"/>
    <w:qFormat/>
    <w:uiPriority w:val="0"/>
    <w:rPr>
      <w:rFonts w:ascii="宋体"/>
      <w:color w:val="000000"/>
      <w:sz w:val="27"/>
      <w:szCs w:val="27"/>
      <w:u w:val="single"/>
    </w:rPr>
  </w:style>
  <w:style w:type="character" w:customStyle="1" w:styleId="271">
    <w:name w:val="font141"/>
    <w:qFormat/>
    <w:uiPriority w:val="0"/>
    <w:rPr>
      <w:rFonts w:ascii="Times New Roman" w:hAnsi="Times New Roman" w:eastAsia="宋体" w:cs="Times New Roman"/>
      <w:color w:val="000000"/>
      <w:sz w:val="24"/>
      <w:szCs w:val="24"/>
      <w:u w:val="none"/>
    </w:rPr>
  </w:style>
  <w:style w:type="character" w:customStyle="1" w:styleId="272">
    <w:name w:val="css"/>
    <w:qFormat/>
    <w:uiPriority w:val="0"/>
    <w:rPr>
      <w:rFonts w:ascii="Times New Roman" w:hAnsi="Times New Roman" w:eastAsia="宋体" w:cs="Times New Roman"/>
    </w:rPr>
  </w:style>
  <w:style w:type="character" w:customStyle="1" w:styleId="273">
    <w:name w:val="font111"/>
    <w:qFormat/>
    <w:uiPriority w:val="0"/>
    <w:rPr>
      <w:rFonts w:ascii="宋体" w:hAnsi="宋体" w:eastAsia="宋体" w:cs="宋体"/>
      <w:color w:val="000000"/>
      <w:sz w:val="22"/>
      <w:szCs w:val="22"/>
      <w:u w:val="none"/>
      <w:vertAlign w:val="superscript"/>
    </w:rPr>
  </w:style>
  <w:style w:type="character" w:customStyle="1" w:styleId="274">
    <w:name w:val="Char Char9"/>
    <w:qFormat/>
    <w:uiPriority w:val="0"/>
    <w:rPr>
      <w:rFonts w:ascii="宋体" w:hAnsi="Courier New" w:eastAsia="宋体" w:cs="宋体"/>
      <w:kern w:val="2"/>
      <w:sz w:val="21"/>
      <w:szCs w:val="21"/>
      <w:lang w:val="en-US" w:eastAsia="zh-CN"/>
    </w:rPr>
  </w:style>
  <w:style w:type="character" w:customStyle="1" w:styleId="275">
    <w:name w:val="电子邮件签名 Char1"/>
    <w:qFormat/>
    <w:uiPriority w:val="0"/>
    <w:rPr>
      <w:rFonts w:ascii="Times New Roman" w:hAnsi="Times New Roman" w:eastAsia="宋体" w:cs="Times New Roman"/>
      <w:kern w:val="2"/>
      <w:sz w:val="24"/>
      <w:szCs w:val="24"/>
    </w:rPr>
  </w:style>
  <w:style w:type="character" w:customStyle="1" w:styleId="276">
    <w:name w:val="huei12b1"/>
    <w:qFormat/>
    <w:uiPriority w:val="0"/>
    <w:rPr>
      <w:rFonts w:ascii="Times New Roman" w:hAnsi="Times New Roman" w:eastAsia="宋体" w:cs="Times New Roman"/>
      <w:b/>
      <w:bCs/>
      <w:color w:val="333333"/>
      <w:sz w:val="18"/>
      <w:szCs w:val="18"/>
    </w:rPr>
  </w:style>
  <w:style w:type="character" w:customStyle="1" w:styleId="277">
    <w:name w:val="rightmiddle1"/>
    <w:qFormat/>
    <w:uiPriority w:val="0"/>
    <w:rPr>
      <w:rFonts w:ascii="Times New Roman" w:hAnsi="Times New Roman" w:eastAsia="宋体" w:cs="Times New Roman"/>
    </w:rPr>
  </w:style>
  <w:style w:type="paragraph" w:customStyle="1" w:styleId="278">
    <w:name w:val="as"/>
    <w:basedOn w:val="1"/>
    <w:qFormat/>
    <w:uiPriority w:val="0"/>
    <w:pPr>
      <w:widowControl/>
      <w:overflowPunct w:val="0"/>
      <w:autoSpaceDE w:val="0"/>
      <w:autoSpaceDN w:val="0"/>
      <w:adjustRightInd w:val="0"/>
      <w:spacing w:line="300" w:lineRule="atLeast"/>
      <w:textAlignment w:val="baseline"/>
    </w:pPr>
    <w:rPr>
      <w:rFonts w:ascii="宋体" w:hAnsi="CG Times (W1)" w:cs="宋体"/>
      <w:spacing w:val="5"/>
      <w:kern w:val="0"/>
      <w:sz w:val="24"/>
    </w:rPr>
  </w:style>
  <w:style w:type="paragraph" w:customStyle="1" w:styleId="279">
    <w:name w:val="列出段落1"/>
    <w:basedOn w:val="1"/>
    <w:qFormat/>
    <w:uiPriority w:val="0"/>
    <w:pPr>
      <w:ind w:firstLine="420" w:firstLineChars="200"/>
    </w:pPr>
    <w:rPr>
      <w:szCs w:val="21"/>
    </w:rPr>
  </w:style>
  <w:style w:type="paragraph" w:customStyle="1" w:styleId="28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1">
    <w:name w:val="xl58"/>
    <w:basedOn w:val="1"/>
    <w:qFormat/>
    <w:uiPriority w:val="0"/>
    <w:pPr>
      <w:widowControl/>
      <w:spacing w:before="100" w:beforeAutospacing="1" w:after="100" w:afterAutospacing="1"/>
      <w:jc w:val="left"/>
    </w:pPr>
    <w:rPr>
      <w:rFonts w:ascii="Arial" w:hAnsi="Arial" w:cs="Arial"/>
      <w:kern w:val="0"/>
      <w:sz w:val="24"/>
    </w:rPr>
  </w:style>
  <w:style w:type="paragraph" w:customStyle="1" w:styleId="28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3">
    <w:name w:val="Body-no indent"/>
    <w:qFormat/>
    <w:uiPriority w:val="0"/>
    <w:pPr>
      <w:widowControl w:val="0"/>
      <w:tabs>
        <w:tab w:val="left" w:pos="7920"/>
      </w:tabs>
      <w:spacing w:line="280" w:lineRule="exact"/>
      <w:ind w:right="-14"/>
    </w:pPr>
    <w:rPr>
      <w:rFonts w:ascii="Arial" w:hAnsi="Arial" w:eastAsia="宋体" w:cs="Arial"/>
      <w:sz w:val="19"/>
      <w:szCs w:val="19"/>
      <w:lang w:val="en-US" w:eastAsia="en-US" w:bidi="ar-SA"/>
    </w:rPr>
  </w:style>
  <w:style w:type="paragraph" w:customStyle="1" w:styleId="284">
    <w:name w:val="段落"/>
    <w:qFormat/>
    <w:uiPriority w:val="0"/>
    <w:pPr>
      <w:spacing w:line="400" w:lineRule="exact"/>
      <w:ind w:firstLine="482"/>
      <w:jc w:val="both"/>
    </w:pPr>
    <w:rPr>
      <w:rFonts w:ascii="Times New Roman" w:hAnsi="Times New Roman" w:eastAsia="宋体" w:cs="Times New Roman"/>
      <w:sz w:val="24"/>
      <w:szCs w:val="24"/>
      <w:lang w:val="en-US" w:eastAsia="zh-CN" w:bidi="ar-SA"/>
    </w:rPr>
  </w:style>
  <w:style w:type="paragraph" w:customStyle="1" w:styleId="285">
    <w:name w:val="xl74"/>
    <w:basedOn w:val="1"/>
    <w:qFormat/>
    <w:uiPriority w:val="0"/>
    <w:pPr>
      <w:widowControl/>
      <w:spacing w:before="100" w:beforeAutospacing="1" w:after="100" w:afterAutospacing="1"/>
      <w:jc w:val="left"/>
      <w:textAlignment w:val="center"/>
    </w:pPr>
    <w:rPr>
      <w:rFonts w:ascii="宋体" w:hAnsi="宋体" w:cs="宋体"/>
      <w:color w:val="FF0000"/>
      <w:kern w:val="0"/>
      <w:sz w:val="20"/>
      <w:szCs w:val="20"/>
    </w:rPr>
  </w:style>
  <w:style w:type="paragraph" w:customStyle="1" w:styleId="286">
    <w:name w:val="normalgray"/>
    <w:basedOn w:val="1"/>
    <w:qFormat/>
    <w:uiPriority w:val="0"/>
    <w:pPr>
      <w:widowControl/>
      <w:spacing w:before="100" w:beforeAutospacing="1" w:after="100" w:afterAutospacing="1" w:line="386" w:lineRule="atLeast"/>
      <w:jc w:val="left"/>
    </w:pPr>
    <w:rPr>
      <w:rFonts w:ascii="??" w:hAnsi="??" w:cs="??"/>
      <w:color w:val="777777"/>
      <w:kern w:val="0"/>
      <w:szCs w:val="21"/>
    </w:rPr>
  </w:style>
  <w:style w:type="paragraph" w:customStyle="1" w:styleId="287">
    <w:name w:val="Char4 Char Char Char"/>
    <w:basedOn w:val="1"/>
    <w:qFormat/>
    <w:uiPriority w:val="0"/>
    <w:pPr>
      <w:adjustRightInd w:val="0"/>
      <w:snapToGrid w:val="0"/>
      <w:spacing w:line="360" w:lineRule="auto"/>
      <w:ind w:firstLine="200" w:firstLineChars="200"/>
    </w:pPr>
    <w:rPr>
      <w:rFonts w:ascii="宋体" w:hAnsi="宋体" w:eastAsia="仿宋_GB2312" w:cs="宋体"/>
      <w:sz w:val="24"/>
    </w:rPr>
  </w:style>
  <w:style w:type="paragraph" w:customStyle="1" w:styleId="28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rPr>
  </w:style>
  <w:style w:type="paragraph" w:customStyle="1" w:styleId="289">
    <w:name w:val="xl10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90">
    <w:name w:val="xl52"/>
    <w:basedOn w:val="1"/>
    <w:qFormat/>
    <w:uiPriority w:val="0"/>
    <w:pPr>
      <w:widowControl/>
      <w:spacing w:before="100" w:beforeAutospacing="1" w:after="100" w:afterAutospacing="1"/>
      <w:jc w:val="center"/>
      <w:textAlignment w:val="center"/>
    </w:pPr>
    <w:rPr>
      <w:rFonts w:ascii="Arial Unicode MS" w:hAnsi="Arial Unicode MS" w:cs="Arial Unicode MS"/>
      <w:kern w:val="0"/>
      <w:sz w:val="22"/>
      <w:szCs w:val="22"/>
    </w:rPr>
  </w:style>
  <w:style w:type="paragraph" w:customStyle="1" w:styleId="291">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2">
    <w:name w:val="_Style 16"/>
    <w:basedOn w:val="1"/>
    <w:qFormat/>
    <w:uiPriority w:val="0"/>
    <w:pPr>
      <w:tabs>
        <w:tab w:val="left" w:pos="360"/>
      </w:tabs>
      <w:ind w:left="252" w:hanging="252" w:hangingChars="140"/>
    </w:pPr>
    <w:rPr>
      <w:szCs w:val="21"/>
    </w:rPr>
  </w:style>
  <w:style w:type="paragraph" w:customStyle="1" w:styleId="293">
    <w:name w:val="xl48"/>
    <w:basedOn w:val="1"/>
    <w:qFormat/>
    <w:uiPriority w:val="0"/>
    <w:pPr>
      <w:widowControl/>
      <w:pBdr>
        <w:left w:val="single" w:color="FFFFFF" w:sz="4" w:space="0"/>
        <w:right w:val="single" w:color="FFFFFF" w:sz="4" w:space="0"/>
      </w:pBdr>
      <w:spacing w:before="100" w:beforeAutospacing="1" w:after="100" w:afterAutospacing="1"/>
      <w:jc w:val="left"/>
    </w:pPr>
    <w:rPr>
      <w:rFonts w:ascii="Arial" w:hAnsi="Arial" w:cs="Arial"/>
      <w:kern w:val="0"/>
      <w:sz w:val="24"/>
    </w:rPr>
  </w:style>
  <w:style w:type="paragraph" w:customStyle="1" w:styleId="294">
    <w:name w:val="Tabletext"/>
    <w:basedOn w:val="1"/>
    <w:qFormat/>
    <w:uiPriority w:val="0"/>
    <w:pPr>
      <w:keepLines/>
      <w:spacing w:after="120" w:line="240" w:lineRule="atLeast"/>
      <w:jc w:val="left"/>
    </w:pPr>
    <w:rPr>
      <w:rFonts w:ascii="Arial" w:hAnsi="Arial" w:eastAsia="新宋体" w:cs="Arial"/>
      <w:kern w:val="0"/>
      <w:sz w:val="20"/>
      <w:szCs w:val="20"/>
    </w:rPr>
  </w:style>
  <w:style w:type="paragraph" w:customStyle="1" w:styleId="295">
    <w:name w:val="样式1"/>
    <w:basedOn w:val="3"/>
    <w:qFormat/>
    <w:uiPriority w:val="0"/>
    <w:pPr>
      <w:tabs>
        <w:tab w:val="left" w:pos="360"/>
      </w:tabs>
      <w:spacing w:before="120" w:after="120" w:line="240" w:lineRule="auto"/>
      <w:ind w:left="360" w:hanging="360"/>
    </w:pPr>
    <w:rPr>
      <w:rFonts w:ascii="黑体" w:hAnsi="Times New Roman" w:eastAsia="幼圆" w:cs="黑体"/>
      <w:kern w:val="0"/>
    </w:rPr>
  </w:style>
  <w:style w:type="paragraph" w:customStyle="1" w:styleId="296">
    <w:name w:val="标题三文本"/>
    <w:basedOn w:val="1"/>
    <w:qFormat/>
    <w:uiPriority w:val="0"/>
    <w:pPr>
      <w:ind w:left="150" w:leftChars="150" w:firstLine="200" w:firstLineChars="200"/>
    </w:pPr>
    <w:rPr>
      <w:szCs w:val="21"/>
    </w:rPr>
  </w:style>
  <w:style w:type="paragraph" w:customStyle="1" w:styleId="297">
    <w:name w:val="项目编号1"/>
    <w:basedOn w:val="1"/>
    <w:qFormat/>
    <w:uiPriority w:val="0"/>
    <w:pPr>
      <w:tabs>
        <w:tab w:val="left" w:pos="555"/>
      </w:tabs>
      <w:adjustRightInd w:val="0"/>
      <w:spacing w:line="360" w:lineRule="auto"/>
      <w:ind w:left="555" w:hanging="555"/>
      <w:jc w:val="left"/>
      <w:textAlignment w:val="baseline"/>
    </w:pPr>
    <w:rPr>
      <w:b/>
      <w:bCs/>
      <w:kern w:val="24"/>
      <w:sz w:val="24"/>
    </w:rPr>
  </w:style>
  <w:style w:type="paragraph" w:customStyle="1" w:styleId="298">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9">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30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01">
    <w:name w:val="样式 宋体 小四 行距: 1.5 倍行距"/>
    <w:basedOn w:val="1"/>
    <w:qFormat/>
    <w:uiPriority w:val="0"/>
    <w:pPr>
      <w:spacing w:beforeLines="50" w:afterLines="50" w:line="360" w:lineRule="auto"/>
      <w:ind w:firstLine="200" w:firstLineChars="200"/>
    </w:pPr>
    <w:rPr>
      <w:rFonts w:ascii="宋体" w:hAnsi="宋体" w:cs="宋体"/>
      <w:sz w:val="24"/>
    </w:rPr>
  </w:style>
  <w:style w:type="paragraph" w:customStyle="1" w:styleId="302">
    <w:name w:val="项目二"/>
    <w:basedOn w:val="1"/>
    <w:qFormat/>
    <w:uiPriority w:val="0"/>
    <w:pPr>
      <w:tabs>
        <w:tab w:val="left" w:pos="420"/>
      </w:tabs>
      <w:spacing w:after="100" w:afterAutospacing="1" w:line="360" w:lineRule="auto"/>
      <w:ind w:left="1200" w:hanging="360"/>
    </w:pPr>
    <w:rPr>
      <w:b/>
      <w:bCs/>
      <w:sz w:val="24"/>
    </w:rPr>
  </w:style>
  <w:style w:type="paragraph" w:customStyle="1" w:styleId="30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rPr>
  </w:style>
  <w:style w:type="paragraph" w:customStyle="1" w:styleId="304">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305">
    <w:name w:val="font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06">
    <w:name w:val="xl49"/>
    <w:basedOn w:val="1"/>
    <w:qFormat/>
    <w:uiPriority w:val="0"/>
    <w:pPr>
      <w:widowControl/>
      <w:pBdr>
        <w:left w:val="single" w:color="FFFFFF" w:sz="4" w:space="0"/>
        <w:right w:val="single" w:color="FFFFFF" w:sz="4" w:space="0"/>
      </w:pBdr>
      <w:spacing w:before="100" w:beforeAutospacing="1" w:after="100" w:afterAutospacing="1"/>
      <w:jc w:val="center"/>
    </w:pPr>
    <w:rPr>
      <w:rFonts w:ascii="Arial" w:hAnsi="Arial" w:cs="Arial"/>
      <w:kern w:val="0"/>
      <w:sz w:val="24"/>
    </w:rPr>
  </w:style>
  <w:style w:type="paragraph" w:customStyle="1" w:styleId="30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8">
    <w:name w:val="Char Char1"/>
    <w:basedOn w:val="1"/>
    <w:qFormat/>
    <w:uiPriority w:val="0"/>
    <w:pPr>
      <w:widowControl/>
      <w:adjustRightInd w:val="0"/>
      <w:spacing w:after="160" w:line="240" w:lineRule="exact"/>
      <w:jc w:val="left"/>
    </w:pPr>
    <w:rPr>
      <w:rFonts w:eastAsia="仿宋_GB2312"/>
      <w:sz w:val="28"/>
      <w:szCs w:val="28"/>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2"/>
      <w:szCs w:val="22"/>
    </w:rPr>
  </w:style>
  <w:style w:type="paragraph" w:customStyle="1" w:styleId="310">
    <w:name w:val="xl112"/>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311">
    <w:name w:val="xl75"/>
    <w:basedOn w:val="1"/>
    <w:qFormat/>
    <w:uiPriority w:val="0"/>
    <w:pPr>
      <w:widowControl/>
      <w:pBdr>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12">
    <w:name w:val="表题注"/>
    <w:next w:val="1"/>
    <w:qFormat/>
    <w:uiPriority w:val="0"/>
    <w:pPr>
      <w:tabs>
        <w:tab w:val="left" w:pos="720"/>
      </w:tabs>
      <w:spacing w:before="60" w:after="60"/>
      <w:ind w:left="900" w:hanging="720"/>
      <w:jc w:val="center"/>
    </w:pPr>
    <w:rPr>
      <w:rFonts w:ascii="黑体" w:hAnsi="Times New Roman" w:eastAsia="黑体" w:cs="黑体"/>
      <w:sz w:val="24"/>
      <w:szCs w:val="24"/>
      <w:lang w:val="en-US" w:eastAsia="zh-CN" w:bidi="ar-SA"/>
    </w:rPr>
  </w:style>
  <w:style w:type="paragraph" w:customStyle="1" w:styleId="313">
    <w:name w:val="xl55"/>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20"/>
      <w:szCs w:val="20"/>
    </w:rPr>
  </w:style>
  <w:style w:type="paragraph" w:customStyle="1" w:styleId="314">
    <w:name w:val="书籍标题1"/>
    <w:basedOn w:val="1"/>
    <w:next w:val="1"/>
    <w:qFormat/>
    <w:uiPriority w:val="0"/>
    <w:pPr>
      <w:pageBreakBefore/>
      <w:widowControl/>
      <w:tabs>
        <w:tab w:val="left" w:pos="1200"/>
      </w:tabs>
      <w:spacing w:beforeLines="200" w:afterLines="200"/>
      <w:ind w:hanging="360"/>
      <w:jc w:val="center"/>
      <w:outlineLvl w:val="0"/>
    </w:pPr>
    <w:rPr>
      <w:rFonts w:eastAsia="黑体"/>
      <w:b/>
      <w:bCs/>
      <w:spacing w:val="20"/>
      <w:kern w:val="44"/>
      <w:sz w:val="44"/>
      <w:szCs w:val="44"/>
    </w:rPr>
  </w:style>
  <w:style w:type="paragraph" w:customStyle="1" w:styleId="31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317">
    <w:name w:val="p15"/>
    <w:basedOn w:val="1"/>
    <w:qFormat/>
    <w:uiPriority w:val="0"/>
    <w:pPr>
      <w:widowControl/>
      <w:spacing w:before="100" w:after="100"/>
      <w:jc w:val="left"/>
    </w:pPr>
    <w:rPr>
      <w:rFonts w:ascii="宋体" w:hAnsi="宋体" w:cs="宋体"/>
      <w:kern w:val="0"/>
      <w:sz w:val="24"/>
    </w:rPr>
  </w:style>
  <w:style w:type="paragraph" w:customStyle="1" w:styleId="318">
    <w:name w:val="重点"/>
    <w:basedOn w:val="26"/>
    <w:qFormat/>
    <w:uiPriority w:val="0"/>
    <w:pPr>
      <w:widowControl/>
      <w:spacing w:after="0" w:line="300" w:lineRule="auto"/>
      <w:jc w:val="left"/>
    </w:pPr>
    <w:rPr>
      <w:rFonts w:hAnsi="Arial"/>
      <w:b/>
      <w:bCs/>
      <w:kern w:val="0"/>
      <w:sz w:val="21"/>
      <w:szCs w:val="21"/>
    </w:rPr>
  </w:style>
  <w:style w:type="paragraph" w:customStyle="1" w:styleId="31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320">
    <w:name w:val="xl11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21">
    <w:name w:val="xl11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22">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3">
    <w:name w:val="xl38"/>
    <w:basedOn w:val="1"/>
    <w:qFormat/>
    <w:uiPriority w:val="0"/>
    <w:pPr>
      <w:widowControl/>
      <w:spacing w:before="100" w:beforeAutospacing="1" w:after="100" w:afterAutospacing="1"/>
      <w:jc w:val="left"/>
    </w:pPr>
    <w:rPr>
      <w:rFonts w:ascii="Arial Unicode MS" w:hAnsi="Arial Unicode MS" w:cs="Arial Unicode MS"/>
      <w:kern w:val="0"/>
      <w:sz w:val="22"/>
      <w:szCs w:val="22"/>
    </w:rPr>
  </w:style>
  <w:style w:type="paragraph" w:customStyle="1" w:styleId="324">
    <w:name w:val="目录1"/>
    <w:basedOn w:val="1"/>
    <w:qFormat/>
    <w:uiPriority w:val="0"/>
    <w:pPr>
      <w:keepLines/>
      <w:autoSpaceDE w:val="0"/>
      <w:autoSpaceDN w:val="0"/>
      <w:adjustRightInd w:val="0"/>
      <w:ind w:left="113"/>
      <w:jc w:val="left"/>
    </w:pPr>
    <w:rPr>
      <w:kern w:val="0"/>
      <w:szCs w:val="21"/>
    </w:rPr>
  </w:style>
  <w:style w:type="paragraph" w:customStyle="1" w:styleId="325">
    <w:name w:val="±í??"/>
    <w:basedOn w:val="1"/>
    <w:qFormat/>
    <w:uiPriority w:val="0"/>
    <w:pPr>
      <w:widowControl/>
      <w:overflowPunct w:val="0"/>
      <w:autoSpaceDE w:val="0"/>
      <w:autoSpaceDN w:val="0"/>
      <w:adjustRightInd w:val="0"/>
      <w:spacing w:line="300" w:lineRule="auto"/>
      <w:jc w:val="center"/>
      <w:textAlignment w:val="baseline"/>
    </w:pPr>
    <w:rPr>
      <w:kern w:val="0"/>
      <w:sz w:val="18"/>
      <w:szCs w:val="18"/>
    </w:rPr>
  </w:style>
  <w:style w:type="paragraph" w:customStyle="1" w:styleId="326">
    <w:name w:val="正文应用"/>
    <w:basedOn w:val="1"/>
    <w:qFormat/>
    <w:uiPriority w:val="0"/>
    <w:pPr>
      <w:spacing w:line="360" w:lineRule="auto"/>
      <w:ind w:firstLine="480" w:firstLineChars="200"/>
      <w:jc w:val="left"/>
    </w:pPr>
    <w:rPr>
      <w:sz w:val="24"/>
    </w:rPr>
  </w:style>
  <w:style w:type="paragraph" w:customStyle="1" w:styleId="327">
    <w:name w:val="正文文字左对齐"/>
    <w:basedOn w:val="26"/>
    <w:qFormat/>
    <w:uiPriority w:val="0"/>
    <w:pPr>
      <w:spacing w:after="0"/>
    </w:pPr>
    <w:rPr>
      <w:rFonts w:ascii="楷体_GB2312" w:eastAsia="楷体_GB2312" w:cs="楷体_GB2312"/>
      <w:b/>
      <w:bCs/>
      <w:kern w:val="0"/>
      <w:sz w:val="20"/>
      <w:szCs w:val="20"/>
    </w:rPr>
  </w:style>
  <w:style w:type="paragraph" w:customStyle="1" w:styleId="328">
    <w:name w:val="题注4"/>
    <w:basedOn w:val="1"/>
    <w:next w:val="19"/>
    <w:qFormat/>
    <w:uiPriority w:val="0"/>
    <w:pPr>
      <w:ind w:left="-132" w:leftChars="-64" w:right="-105" w:rightChars="-50" w:hanging="2"/>
      <w:jc w:val="center"/>
    </w:pPr>
    <w:rPr>
      <w:b/>
      <w:bCs/>
      <w:color w:val="FF0000"/>
      <w:szCs w:val="21"/>
      <w:lang w:val="en-GB"/>
    </w:rPr>
  </w:style>
  <w:style w:type="paragraph" w:customStyle="1" w:styleId="329">
    <w:name w:val="标题2"/>
    <w:basedOn w:val="1"/>
    <w:qFormat/>
    <w:uiPriority w:val="0"/>
    <w:pPr>
      <w:widowControl/>
      <w:spacing w:line="360" w:lineRule="auto"/>
    </w:pPr>
    <w:rPr>
      <w:rFonts w:ascii="Arial" w:hAnsi="Arial" w:cs="Arial"/>
      <w:b/>
      <w:bCs/>
      <w:szCs w:val="21"/>
    </w:rPr>
  </w:style>
  <w:style w:type="paragraph" w:customStyle="1" w:styleId="330">
    <w:name w:val="xl2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31">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2">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33">
    <w:name w:val="font1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34">
    <w:name w:val="字母编号列项"/>
    <w:basedOn w:val="284"/>
    <w:qFormat/>
    <w:uiPriority w:val="0"/>
    <w:pPr>
      <w:tabs>
        <w:tab w:val="left" w:pos="842"/>
      </w:tabs>
      <w:ind w:left="1200" w:hanging="360"/>
    </w:pPr>
  </w:style>
  <w:style w:type="paragraph" w:customStyle="1" w:styleId="335">
    <w:name w:val="Char11"/>
    <w:basedOn w:val="1"/>
    <w:qFormat/>
    <w:uiPriority w:val="0"/>
    <w:rPr>
      <w:rFonts w:ascii="仿宋_GB2312" w:eastAsia="仿宋_GB2312" w:cs="仿宋_GB2312"/>
      <w:b/>
      <w:bCs/>
      <w:sz w:val="32"/>
      <w:szCs w:val="32"/>
    </w:rPr>
  </w:style>
  <w:style w:type="paragraph" w:customStyle="1" w:styleId="33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37">
    <w:name w:val="标准文件_段"/>
    <w:qFormat/>
    <w:uiPriority w:val="0"/>
    <w:pPr>
      <w:widowControl w:val="0"/>
      <w:autoSpaceDE w:val="0"/>
      <w:autoSpaceDN w:val="0"/>
      <w:adjustRightInd w:val="0"/>
      <w:snapToGrid w:val="0"/>
      <w:spacing w:line="276" w:lineRule="auto"/>
      <w:ind w:right="-50" w:rightChars="-50"/>
      <w:jc w:val="center"/>
    </w:pPr>
    <w:rPr>
      <w:rFonts w:ascii="Times New Roman" w:hAnsi="Times New Roman" w:eastAsia="宋体" w:cs="Times New Roman"/>
      <w:spacing w:val="2"/>
      <w:sz w:val="24"/>
      <w:szCs w:val="24"/>
      <w:lang w:val="fr-FR" w:eastAsia="zh-CN" w:bidi="ar-SA"/>
    </w:rPr>
  </w:style>
  <w:style w:type="paragraph" w:customStyle="1" w:styleId="338">
    <w:name w:val="普通表格1"/>
    <w:basedOn w:val="1"/>
    <w:qFormat/>
    <w:uiPriority w:val="0"/>
    <w:pPr>
      <w:widowControl/>
      <w:tabs>
        <w:tab w:val="left" w:pos="4320"/>
        <w:tab w:val="left" w:pos="4680"/>
        <w:tab w:val="left" w:pos="5040"/>
        <w:tab w:val="left" w:pos="5400"/>
        <w:tab w:val="right" w:pos="10080"/>
      </w:tabs>
      <w:spacing w:before="60" w:after="60"/>
      <w:jc w:val="left"/>
    </w:pPr>
    <w:rPr>
      <w:rFonts w:ascii="Palatino" w:hAnsi="Palatino" w:cs="Palatino"/>
      <w:kern w:val="0"/>
      <w:sz w:val="20"/>
      <w:szCs w:val="20"/>
    </w:rPr>
  </w:style>
  <w:style w:type="paragraph" w:customStyle="1" w:styleId="339">
    <w:name w:val="k20"/>
    <w:basedOn w:val="1"/>
    <w:qFormat/>
    <w:uiPriority w:val="0"/>
    <w:pPr>
      <w:widowControl/>
      <w:spacing w:before="100" w:after="100" w:line="330" w:lineRule="atLeast"/>
      <w:jc w:val="left"/>
    </w:pPr>
    <w:rPr>
      <w:rFonts w:ascii="宋体" w:hAnsi="宋体" w:cs="宋体"/>
      <w:kern w:val="0"/>
      <w:sz w:val="24"/>
    </w:rPr>
  </w:style>
  <w:style w:type="paragraph" w:customStyle="1" w:styleId="340">
    <w:name w:val="默认段落字体 Para Char Char Char Char Char Char Char"/>
    <w:basedOn w:val="1"/>
    <w:qFormat/>
    <w:uiPriority w:val="0"/>
    <w:rPr>
      <w:rFonts w:ascii="Tahoma" w:hAnsi="Tahoma" w:cs="Tahoma"/>
      <w:sz w:val="24"/>
    </w:rPr>
  </w:style>
  <w:style w:type="paragraph" w:customStyle="1" w:styleId="341">
    <w:name w:val="修订记录"/>
    <w:basedOn w:val="1"/>
    <w:qFormat/>
    <w:uiPriority w:val="0"/>
    <w:pPr>
      <w:pageBreakBefore/>
      <w:autoSpaceDE w:val="0"/>
      <w:autoSpaceDN w:val="0"/>
      <w:adjustRightInd w:val="0"/>
      <w:spacing w:before="300" w:after="150" w:line="360" w:lineRule="auto"/>
      <w:jc w:val="center"/>
    </w:pPr>
    <w:rPr>
      <w:rFonts w:ascii="黑体" w:eastAsia="黑体" w:cs="黑体"/>
      <w:kern w:val="0"/>
      <w:sz w:val="30"/>
      <w:szCs w:val="30"/>
    </w:rPr>
  </w:style>
  <w:style w:type="paragraph" w:customStyle="1" w:styleId="34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3">
    <w:name w:val="列出段落2"/>
    <w:basedOn w:val="1"/>
    <w:qFormat/>
    <w:uiPriority w:val="0"/>
    <w:pPr>
      <w:ind w:firstLine="420" w:firstLineChars="200"/>
    </w:pPr>
    <w:rPr>
      <w:szCs w:val="21"/>
    </w:rPr>
  </w:style>
  <w:style w:type="paragraph" w:customStyle="1" w:styleId="344">
    <w:name w:val="摘要"/>
    <w:basedOn w:val="1"/>
    <w:qFormat/>
    <w:uiPriority w:val="0"/>
    <w:pPr>
      <w:tabs>
        <w:tab w:val="left" w:pos="907"/>
      </w:tabs>
      <w:autoSpaceDE w:val="0"/>
      <w:autoSpaceDN w:val="0"/>
      <w:adjustRightInd w:val="0"/>
      <w:spacing w:line="360" w:lineRule="auto"/>
      <w:ind w:left="879" w:hanging="879"/>
    </w:pPr>
    <w:rPr>
      <w:kern w:val="0"/>
      <w:szCs w:val="21"/>
    </w:rPr>
  </w:style>
  <w:style w:type="paragraph" w:customStyle="1" w:styleId="34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46">
    <w:name w:val="font10"/>
    <w:basedOn w:val="1"/>
    <w:qFormat/>
    <w:uiPriority w:val="0"/>
    <w:pPr>
      <w:widowControl/>
      <w:spacing w:before="100" w:beforeAutospacing="1" w:after="100" w:afterAutospacing="1"/>
      <w:jc w:val="left"/>
    </w:pPr>
    <w:rPr>
      <w:kern w:val="0"/>
      <w:sz w:val="18"/>
      <w:szCs w:val="18"/>
    </w:rPr>
  </w:style>
  <w:style w:type="paragraph" w:customStyle="1" w:styleId="347">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cs="Arial Unicode MS"/>
      <w:kern w:val="0"/>
      <w:sz w:val="24"/>
    </w:rPr>
  </w:style>
  <w:style w:type="paragraph" w:customStyle="1" w:styleId="348">
    <w:name w:val="±í???"/>
    <w:basedOn w:val="1"/>
    <w:qFormat/>
    <w:uiPriority w:val="0"/>
    <w:pPr>
      <w:widowControl/>
      <w:overflowPunct w:val="0"/>
      <w:autoSpaceDE w:val="0"/>
      <w:autoSpaceDN w:val="0"/>
      <w:adjustRightInd w:val="0"/>
      <w:spacing w:line="300" w:lineRule="auto"/>
      <w:jc w:val="left"/>
      <w:textAlignment w:val="baseline"/>
    </w:pPr>
    <w:rPr>
      <w:kern w:val="0"/>
      <w:sz w:val="18"/>
      <w:szCs w:val="18"/>
    </w:rPr>
  </w:style>
  <w:style w:type="paragraph" w:customStyle="1" w:styleId="349">
    <w:name w:val="xl12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350">
    <w:name w:val="1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51">
    <w:name w:val="txt_black"/>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52">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53">
    <w:name w:val="text"/>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354">
    <w:name w:val="features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55">
    <w:name w:val="封面表格文本"/>
    <w:basedOn w:val="1"/>
    <w:qFormat/>
    <w:uiPriority w:val="0"/>
    <w:pPr>
      <w:autoSpaceDE w:val="0"/>
      <w:autoSpaceDN w:val="0"/>
      <w:adjustRightInd w:val="0"/>
      <w:jc w:val="center"/>
    </w:pPr>
    <w:rPr>
      <w:b/>
      <w:bCs/>
      <w:kern w:val="0"/>
      <w:sz w:val="24"/>
    </w:rPr>
  </w:style>
  <w:style w:type="paragraph" w:customStyle="1" w:styleId="356">
    <w:name w:val="普通 (Web)"/>
    <w:basedOn w:val="84"/>
    <w:next w:val="84"/>
    <w:qFormat/>
    <w:uiPriority w:val="0"/>
    <w:pPr>
      <w:spacing w:before="100" w:after="100"/>
    </w:pPr>
    <w:rPr>
      <w:rFonts w:ascii="Times New Roman" w:hAnsi="Times New Roman" w:eastAsia="宋体" w:cs="Times New Roman"/>
      <w:color w:val="auto"/>
    </w:rPr>
  </w:style>
  <w:style w:type="paragraph" w:customStyle="1" w:styleId="357">
    <w:name w:val="一般段落"/>
    <w:basedOn w:val="1"/>
    <w:qFormat/>
    <w:uiPriority w:val="0"/>
    <w:pPr>
      <w:ind w:firstLine="630"/>
    </w:pPr>
    <w:rPr>
      <w:rFonts w:eastAsia="楷体_GB2312"/>
      <w:color w:val="008000"/>
      <w:sz w:val="32"/>
      <w:szCs w:val="32"/>
    </w:rPr>
  </w:style>
  <w:style w:type="paragraph" w:customStyle="1" w:styleId="358">
    <w:name w:val="样式 楷体_GB2312 小四 行距: 1.5 倍行距"/>
    <w:basedOn w:val="1"/>
    <w:qFormat/>
    <w:uiPriority w:val="0"/>
    <w:pPr>
      <w:tabs>
        <w:tab w:val="left" w:pos="990"/>
      </w:tabs>
      <w:spacing w:line="360" w:lineRule="auto"/>
      <w:ind w:left="990" w:hanging="420"/>
    </w:pPr>
    <w:rPr>
      <w:rFonts w:ascii="楷体_GB2312" w:eastAsia="楷体_GB2312" w:cs="楷体_GB2312"/>
      <w:sz w:val="24"/>
    </w:rPr>
  </w:style>
  <w:style w:type="paragraph" w:customStyle="1" w:styleId="359">
    <w:name w:val="样式"/>
    <w:basedOn w:val="1"/>
    <w:qFormat/>
    <w:uiPriority w:val="0"/>
    <w:pPr>
      <w:autoSpaceDE w:val="0"/>
      <w:autoSpaceDN w:val="0"/>
      <w:snapToGrid w:val="0"/>
      <w:spacing w:before="120" w:after="120" w:line="360" w:lineRule="auto"/>
    </w:pPr>
    <w:rPr>
      <w:rFonts w:ascii="宋体" w:cs="宋体"/>
      <w:sz w:val="24"/>
    </w:rPr>
  </w:style>
  <w:style w:type="paragraph" w:customStyle="1" w:styleId="360">
    <w:name w:val="正文文本 21"/>
    <w:basedOn w:val="1"/>
    <w:qFormat/>
    <w:uiPriority w:val="0"/>
    <w:pPr>
      <w:widowControl/>
      <w:tabs>
        <w:tab w:val="left" w:pos="120"/>
      </w:tabs>
      <w:autoSpaceDE w:val="0"/>
      <w:autoSpaceDN w:val="0"/>
      <w:adjustRightInd w:val="0"/>
      <w:spacing w:line="360" w:lineRule="auto"/>
      <w:ind w:left="45" w:firstLine="720"/>
      <w:textAlignment w:val="baseline"/>
    </w:pPr>
    <w:rPr>
      <w:rFonts w:ascii="宋体" w:cs="宋体"/>
      <w:kern w:val="0"/>
      <w:sz w:val="32"/>
      <w:szCs w:val="32"/>
      <w:lang w:val="en-AU"/>
    </w:rPr>
  </w:style>
  <w:style w:type="paragraph" w:customStyle="1" w:styleId="361">
    <w:name w:val="font8"/>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62">
    <w:name w:val="3 Char1 Char Char Char"/>
    <w:basedOn w:val="1"/>
    <w:qFormat/>
    <w:uiPriority w:val="0"/>
    <w:rPr>
      <w:rFonts w:ascii="仿宋_GB2312" w:eastAsia="仿宋_GB2312" w:cs="仿宋_GB2312"/>
      <w:b/>
      <w:bCs/>
      <w:sz w:val="32"/>
      <w:szCs w:val="32"/>
    </w:rPr>
  </w:style>
  <w:style w:type="paragraph" w:customStyle="1" w:styleId="363">
    <w:name w:val="普通正文"/>
    <w:basedOn w:val="1"/>
    <w:qFormat/>
    <w:uiPriority w:val="0"/>
    <w:pPr>
      <w:ind w:firstLine="200" w:firstLineChars="200"/>
    </w:pPr>
    <w:rPr>
      <w:szCs w:val="21"/>
    </w:rPr>
  </w:style>
  <w:style w:type="paragraph" w:customStyle="1" w:styleId="364">
    <w:name w:val="*Body 1"/>
    <w:qFormat/>
    <w:uiPriority w:val="0"/>
    <w:pPr>
      <w:spacing w:before="120" w:after="120" w:line="360" w:lineRule="auto"/>
      <w:jc w:val="both"/>
    </w:pPr>
    <w:rPr>
      <w:rFonts w:ascii="宋体" w:hAnsi="宋体" w:eastAsia="宋体" w:cs="宋体"/>
      <w:sz w:val="24"/>
      <w:szCs w:val="24"/>
      <w:lang w:val="en-US" w:eastAsia="zh-CN" w:bidi="ar-SA"/>
    </w:rPr>
  </w:style>
  <w:style w:type="paragraph" w:customStyle="1" w:styleId="365">
    <w:name w:val="titlered"/>
    <w:basedOn w:val="1"/>
    <w:qFormat/>
    <w:uiPriority w:val="0"/>
    <w:pPr>
      <w:widowControl/>
      <w:spacing w:before="100" w:beforeAutospacing="1" w:after="100" w:afterAutospacing="1"/>
      <w:jc w:val="left"/>
    </w:pPr>
    <w:rPr>
      <w:rFonts w:ascii="宋体" w:hAnsi="宋体" w:cs="宋体"/>
      <w:b/>
      <w:bCs/>
      <w:color w:val="FF0000"/>
      <w:kern w:val="0"/>
      <w:szCs w:val="21"/>
    </w:rPr>
  </w:style>
  <w:style w:type="paragraph" w:customStyle="1" w:styleId="36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6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8">
    <w:name w:val="title1"/>
    <w:basedOn w:val="2"/>
    <w:qFormat/>
    <w:uiPriority w:val="0"/>
    <w:pPr>
      <w:keepNext w:val="0"/>
      <w:keepLines w:val="0"/>
      <w:autoSpaceDE w:val="0"/>
      <w:autoSpaceDN w:val="0"/>
      <w:adjustRightInd w:val="0"/>
      <w:spacing w:before="240" w:after="120" w:line="360" w:lineRule="auto"/>
      <w:ind w:left="247" w:hanging="247"/>
      <w:jc w:val="left"/>
    </w:pPr>
    <w:rPr>
      <w:rFonts w:ascii="Arial" w:hAnsi="Arial" w:eastAsia="宋体" w:cs="Arial"/>
      <w:kern w:val="0"/>
      <w:sz w:val="24"/>
      <w:szCs w:val="24"/>
    </w:rPr>
  </w:style>
  <w:style w:type="paragraph" w:customStyle="1" w:styleId="369">
    <w:name w:val="文本"/>
    <w:basedOn w:val="1"/>
    <w:qFormat/>
    <w:uiPriority w:val="0"/>
    <w:pPr>
      <w:spacing w:line="360" w:lineRule="auto"/>
      <w:ind w:firstLine="480" w:firstLineChars="200"/>
    </w:pPr>
    <w:rPr>
      <w:rFonts w:ascii="宋体" w:hAnsi="Arial" w:cs="宋体"/>
      <w:kern w:val="0"/>
      <w:sz w:val="24"/>
    </w:rPr>
  </w:style>
  <w:style w:type="paragraph" w:customStyle="1" w:styleId="370">
    <w:name w:val="表格文字"/>
    <w:basedOn w:val="1"/>
    <w:next w:val="26"/>
    <w:qFormat/>
    <w:uiPriority w:val="0"/>
    <w:pPr>
      <w:spacing w:before="25" w:after="25"/>
      <w:jc w:val="left"/>
    </w:pPr>
    <w:rPr>
      <w:spacing w:val="10"/>
      <w:kern w:val="0"/>
      <w:sz w:val="24"/>
    </w:rPr>
  </w:style>
  <w:style w:type="paragraph" w:customStyle="1" w:styleId="371">
    <w:name w:val="项目一"/>
    <w:basedOn w:val="1"/>
    <w:qFormat/>
    <w:uiPriority w:val="0"/>
    <w:pPr>
      <w:tabs>
        <w:tab w:val="left" w:pos="1320"/>
      </w:tabs>
      <w:spacing w:after="100" w:afterAutospacing="1" w:line="360" w:lineRule="auto"/>
      <w:ind w:left="1140" w:hanging="720"/>
    </w:pPr>
    <w:rPr>
      <w:b/>
      <w:bCs/>
      <w:sz w:val="24"/>
    </w:rPr>
  </w:style>
  <w:style w:type="paragraph" w:customStyle="1" w:styleId="372">
    <w:name w:val="font2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7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74">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xl11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76">
    <w:name w:val="目录"/>
    <w:basedOn w:val="1"/>
    <w:qFormat/>
    <w:uiPriority w:val="0"/>
    <w:pPr>
      <w:autoSpaceDE w:val="0"/>
      <w:autoSpaceDN w:val="0"/>
      <w:adjustRightInd w:val="0"/>
      <w:spacing w:before="300" w:after="150" w:line="360" w:lineRule="auto"/>
      <w:jc w:val="center"/>
    </w:pPr>
    <w:rPr>
      <w:rFonts w:ascii="黑体" w:eastAsia="黑体" w:cs="黑体"/>
      <w:kern w:val="0"/>
      <w:sz w:val="30"/>
      <w:szCs w:val="30"/>
    </w:rPr>
  </w:style>
  <w:style w:type="paragraph" w:customStyle="1" w:styleId="377">
    <w:name w:val="p17"/>
    <w:basedOn w:val="1"/>
    <w:qFormat/>
    <w:uiPriority w:val="0"/>
    <w:pPr>
      <w:widowControl/>
    </w:pPr>
    <w:rPr>
      <w:kern w:val="0"/>
      <w:szCs w:val="21"/>
    </w:rPr>
  </w:style>
  <w:style w:type="paragraph" w:customStyle="1" w:styleId="37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379">
    <w:name w:val="正文1"/>
    <w:basedOn w:val="1"/>
    <w:qFormat/>
    <w:uiPriority w:val="0"/>
    <w:pPr>
      <w:spacing w:before="240" w:line="460" w:lineRule="exact"/>
    </w:pPr>
    <w:rPr>
      <w:rFonts w:ascii="仿宋_GB2312" w:hAnsi="宋体" w:eastAsia="仿宋_GB2312" w:cs="仿宋_GB2312"/>
      <w:b/>
      <w:bCs/>
      <w:sz w:val="28"/>
      <w:szCs w:val="28"/>
    </w:rPr>
  </w:style>
  <w:style w:type="paragraph" w:customStyle="1" w:styleId="380">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1">
    <w:name w:val="title3"/>
    <w:basedOn w:val="1"/>
    <w:qFormat/>
    <w:uiPriority w:val="0"/>
    <w:rPr>
      <w:b/>
      <w:bCs/>
      <w:szCs w:val="21"/>
    </w:rPr>
  </w:style>
  <w:style w:type="paragraph" w:customStyle="1" w:styleId="382">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cs="Arial"/>
      <w:kern w:val="0"/>
      <w:sz w:val="24"/>
    </w:rPr>
  </w:style>
  <w:style w:type="paragraph" w:customStyle="1" w:styleId="383">
    <w:name w:val="列出段落11"/>
    <w:basedOn w:val="1"/>
    <w:qFormat/>
    <w:uiPriority w:val="0"/>
    <w:pPr>
      <w:ind w:firstLine="420" w:firstLineChars="200"/>
    </w:pPr>
    <w:rPr>
      <w:kern w:val="0"/>
      <w:sz w:val="20"/>
      <w:szCs w:val="20"/>
    </w:rPr>
  </w:style>
  <w:style w:type="paragraph" w:customStyle="1" w:styleId="384">
    <w:name w:val="xl27"/>
    <w:basedOn w:val="1"/>
    <w:qFormat/>
    <w:uiPriority w:val="0"/>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center"/>
    </w:pPr>
    <w:rPr>
      <w:rFonts w:ascii="Arial" w:hAnsi="Arial" w:cs="Arial"/>
      <w:kern w:val="0"/>
      <w:sz w:val="24"/>
    </w:rPr>
  </w:style>
  <w:style w:type="paragraph" w:customStyle="1" w:styleId="385">
    <w:name w:val="正文01"/>
    <w:basedOn w:val="1"/>
    <w:qFormat/>
    <w:uiPriority w:val="0"/>
    <w:pPr>
      <w:spacing w:line="560" w:lineRule="exact"/>
      <w:ind w:firstLine="200" w:firstLineChars="200"/>
    </w:pPr>
    <w:rPr>
      <w:rFonts w:eastAsia="仿宋_GB2312"/>
      <w:color w:val="000000"/>
      <w:sz w:val="32"/>
      <w:szCs w:val="32"/>
    </w:rPr>
  </w:style>
  <w:style w:type="paragraph" w:customStyle="1" w:styleId="38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87">
    <w:name w:val="xl53"/>
    <w:basedOn w:val="1"/>
    <w:qFormat/>
    <w:uiPriority w:val="0"/>
    <w:pPr>
      <w:widowControl/>
      <w:spacing w:before="100" w:beforeAutospacing="1" w:after="100" w:afterAutospacing="1"/>
      <w:jc w:val="center"/>
      <w:textAlignment w:val="center"/>
    </w:pPr>
    <w:rPr>
      <w:rFonts w:ascii="Arial" w:hAnsi="Arial" w:cs="Arial"/>
      <w:kern w:val="0"/>
      <w:sz w:val="22"/>
      <w:szCs w:val="22"/>
    </w:rPr>
  </w:style>
  <w:style w:type="paragraph" w:customStyle="1" w:styleId="388">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rPr>
  </w:style>
  <w:style w:type="paragraph" w:customStyle="1" w:styleId="389">
    <w:name w:val="font12"/>
    <w:basedOn w:val="1"/>
    <w:qFormat/>
    <w:uiPriority w:val="0"/>
    <w:pPr>
      <w:widowControl/>
      <w:spacing w:before="100" w:beforeAutospacing="1" w:after="100" w:afterAutospacing="1"/>
      <w:jc w:val="left"/>
    </w:pPr>
    <w:rPr>
      <w:kern w:val="0"/>
      <w:sz w:val="20"/>
      <w:szCs w:val="20"/>
    </w:rPr>
  </w:style>
  <w:style w:type="paragraph" w:customStyle="1" w:styleId="39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2"/>
      <w:szCs w:val="22"/>
    </w:rPr>
  </w:style>
  <w:style w:type="paragraph" w:customStyle="1" w:styleId="391">
    <w:name w:val="Char Char Char Char Char Char"/>
    <w:basedOn w:val="1"/>
    <w:qFormat/>
    <w:uiPriority w:val="0"/>
    <w:rPr>
      <w:rFonts w:ascii="宋体" w:cs="宋体"/>
      <w:szCs w:val="21"/>
    </w:rPr>
  </w:style>
  <w:style w:type="paragraph" w:customStyle="1" w:styleId="392">
    <w:name w:val="产品简介"/>
    <w:basedOn w:val="1"/>
    <w:qFormat/>
    <w:uiPriority w:val="0"/>
    <w:pPr>
      <w:tabs>
        <w:tab w:val="left" w:pos="420"/>
      </w:tabs>
      <w:ind w:left="1455" w:hanging="1455"/>
    </w:pPr>
    <w:rPr>
      <w:szCs w:val="21"/>
    </w:rPr>
  </w:style>
  <w:style w:type="paragraph" w:customStyle="1" w:styleId="393">
    <w:name w:val="标书表格字体格式"/>
    <w:next w:val="1"/>
    <w:qFormat/>
    <w:uiPriority w:val="0"/>
    <w:rPr>
      <w:rFonts w:ascii="Times New Roman" w:hAnsi="Times New Roman" w:eastAsia="宋体" w:cs="Times New Roman"/>
      <w:kern w:val="2"/>
      <w:sz w:val="21"/>
      <w:szCs w:val="21"/>
      <w:lang w:val="en-US" w:eastAsia="zh-CN" w:bidi="ar-SA"/>
    </w:rPr>
  </w:style>
  <w:style w:type="paragraph" w:customStyle="1" w:styleId="394">
    <w:name w:val="ah1"/>
    <w:basedOn w:val="1"/>
    <w:qFormat/>
    <w:uiPriority w:val="0"/>
    <w:pPr>
      <w:widowControl/>
      <w:spacing w:before="100" w:beforeAutospacing="1" w:after="100" w:afterAutospacing="1"/>
      <w:jc w:val="left"/>
    </w:pPr>
    <w:rPr>
      <w:rFonts w:ascii="宋体" w:hAnsi="宋体" w:cs="宋体"/>
      <w:b/>
      <w:bCs/>
      <w:color w:val="0000CC"/>
      <w:kern w:val="0"/>
      <w:sz w:val="24"/>
    </w:rPr>
  </w:style>
  <w:style w:type="paragraph" w:customStyle="1" w:styleId="395">
    <w:name w:val="目录3"/>
    <w:basedOn w:val="1"/>
    <w:qFormat/>
    <w:uiPriority w:val="0"/>
    <w:pPr>
      <w:autoSpaceDE w:val="0"/>
      <w:autoSpaceDN w:val="0"/>
      <w:adjustRightInd w:val="0"/>
      <w:ind w:left="833"/>
      <w:jc w:val="left"/>
    </w:pPr>
    <w:rPr>
      <w:kern w:val="0"/>
      <w:szCs w:val="21"/>
    </w:rPr>
  </w:style>
  <w:style w:type="paragraph" w:customStyle="1" w:styleId="396">
    <w:name w:val="xl57"/>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20"/>
      <w:szCs w:val="20"/>
    </w:rPr>
  </w:style>
  <w:style w:type="paragraph" w:customStyle="1" w:styleId="397">
    <w:name w:val="项目编号A"/>
    <w:basedOn w:val="1"/>
    <w:qFormat/>
    <w:uiPriority w:val="0"/>
    <w:pPr>
      <w:tabs>
        <w:tab w:val="left" w:pos="900"/>
        <w:tab w:val="left" w:pos="5820"/>
      </w:tabs>
      <w:topLinePunct/>
      <w:spacing w:line="360" w:lineRule="auto"/>
      <w:ind w:left="900" w:hanging="420"/>
    </w:pPr>
    <w:rPr>
      <w:rFonts w:ascii="宋体" w:hAnsi="华文仿宋" w:cs="宋体"/>
      <w:sz w:val="24"/>
    </w:rPr>
  </w:style>
  <w:style w:type="paragraph" w:customStyle="1" w:styleId="39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9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00">
    <w:name w:val="Default Text"/>
    <w:basedOn w:val="1"/>
    <w:qFormat/>
    <w:uiPriority w:val="0"/>
    <w:pPr>
      <w:autoSpaceDE w:val="0"/>
      <w:autoSpaceDN w:val="0"/>
      <w:adjustRightInd w:val="0"/>
      <w:jc w:val="left"/>
    </w:pPr>
    <w:rPr>
      <w:kern w:val="0"/>
      <w:sz w:val="24"/>
    </w:rPr>
  </w:style>
  <w:style w:type="paragraph" w:customStyle="1" w:styleId="401">
    <w:name w:val="wmcz"/>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02">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403">
    <w:name w:val="版权页资料信息"/>
    <w:qFormat/>
    <w:uiPriority w:val="0"/>
    <w:pPr>
      <w:tabs>
        <w:tab w:val="right" w:pos="945"/>
        <w:tab w:val="left" w:pos="1155"/>
      </w:tabs>
      <w:spacing w:line="300" w:lineRule="auto"/>
    </w:pPr>
    <w:rPr>
      <w:rFonts w:ascii="宋体" w:hAnsi="Times New Roman" w:eastAsia="宋体" w:cs="宋体"/>
      <w:sz w:val="24"/>
      <w:szCs w:val="24"/>
      <w:lang w:val="en-US" w:eastAsia="zh-CN" w:bidi="ar-SA"/>
    </w:rPr>
  </w:style>
  <w:style w:type="paragraph" w:customStyle="1" w:styleId="40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2"/>
      <w:szCs w:val="22"/>
    </w:rPr>
  </w:style>
  <w:style w:type="paragraph" w:customStyle="1" w:styleId="405">
    <w:name w:val="Char Char Char Char Char Char Char"/>
    <w:basedOn w:val="1"/>
    <w:qFormat/>
    <w:uiPriority w:val="0"/>
    <w:pPr>
      <w:tabs>
        <w:tab w:val="left" w:pos="432"/>
      </w:tabs>
      <w:ind w:left="432" w:hanging="432"/>
    </w:pPr>
    <w:rPr>
      <w:rFonts w:ascii="Tahoma" w:hAnsi="Tahoma" w:cs="Tahoma"/>
      <w:sz w:val="24"/>
    </w:rPr>
  </w:style>
  <w:style w:type="paragraph" w:customStyle="1" w:styleId="406">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407">
    <w:name w:val="title2"/>
    <w:basedOn w:val="1"/>
    <w:qFormat/>
    <w:uiPriority w:val="0"/>
    <w:rPr>
      <w:b/>
      <w:bCs/>
      <w:sz w:val="24"/>
    </w:rPr>
  </w:style>
  <w:style w:type="paragraph" w:customStyle="1" w:styleId="40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09">
    <w:name w:val="缺省文本"/>
    <w:basedOn w:val="1"/>
    <w:qFormat/>
    <w:uiPriority w:val="0"/>
    <w:pPr>
      <w:autoSpaceDE w:val="0"/>
      <w:autoSpaceDN w:val="0"/>
      <w:adjustRightInd w:val="0"/>
      <w:jc w:val="left"/>
    </w:pPr>
    <w:rPr>
      <w:kern w:val="0"/>
      <w:sz w:val="24"/>
    </w:rPr>
  </w:style>
  <w:style w:type="paragraph" w:customStyle="1" w:styleId="41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1">
    <w:name w:val="xl100"/>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12">
    <w:name w:val="xl69"/>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4"/>
    </w:rPr>
  </w:style>
  <w:style w:type="paragraph" w:customStyle="1" w:styleId="413">
    <w:name w:val="xl62"/>
    <w:basedOn w:val="1"/>
    <w:qFormat/>
    <w:uiPriority w:val="0"/>
    <w:pPr>
      <w:widowControl/>
      <w:spacing w:before="100" w:beforeAutospacing="1" w:after="100" w:afterAutospacing="1"/>
      <w:jc w:val="left"/>
    </w:pPr>
    <w:rPr>
      <w:rFonts w:ascii="Arial" w:hAnsi="Arial" w:cs="Arial"/>
      <w:b/>
      <w:bCs/>
      <w:kern w:val="0"/>
      <w:sz w:val="24"/>
    </w:rPr>
  </w:style>
  <w:style w:type="paragraph" w:customStyle="1" w:styleId="41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15">
    <w:name w:val="xl71"/>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cs="Arial Unicode MS"/>
      <w:kern w:val="0"/>
      <w:sz w:val="24"/>
    </w:rPr>
  </w:style>
  <w:style w:type="paragraph" w:customStyle="1" w:styleId="4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rPr>
  </w:style>
  <w:style w:type="paragraph" w:customStyle="1" w:styleId="417">
    <w:name w:val="说明文字"/>
    <w:qFormat/>
    <w:uiPriority w:val="0"/>
    <w:pPr>
      <w:widowControl w:val="0"/>
      <w:autoSpaceDE w:val="0"/>
      <w:autoSpaceDN w:val="0"/>
      <w:adjustRightInd w:val="0"/>
      <w:jc w:val="both"/>
    </w:pPr>
    <w:rPr>
      <w:rFonts w:ascii="幼圆" w:hAnsi="Times New Roman" w:eastAsia="幼圆" w:cs="幼圆"/>
      <w:i/>
      <w:iCs/>
      <w:color w:val="000000"/>
      <w:lang w:val="en-US" w:eastAsia="zh-CN" w:bidi="ar-SA"/>
    </w:rPr>
  </w:style>
  <w:style w:type="paragraph" w:customStyle="1" w:styleId="418">
    <w:name w:val="font1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19">
    <w:name w:val="小标题 1"/>
    <w:basedOn w:val="1"/>
    <w:qFormat/>
    <w:uiPriority w:val="0"/>
    <w:pPr>
      <w:autoSpaceDE w:val="0"/>
      <w:autoSpaceDN w:val="0"/>
      <w:adjustRightInd w:val="0"/>
      <w:spacing w:line="360" w:lineRule="atLeast"/>
    </w:pPr>
    <w:rPr>
      <w:rFonts w:ascii="文鼎粗黑" w:eastAsia="文鼎粗黑" w:cs="文鼎粗黑"/>
      <w:kern w:val="0"/>
      <w:sz w:val="22"/>
      <w:szCs w:val="22"/>
    </w:rPr>
  </w:style>
  <w:style w:type="paragraph" w:customStyle="1" w:styleId="420">
    <w:name w:val="Char3 Char Char Char"/>
    <w:basedOn w:val="1"/>
    <w:qFormat/>
    <w:uiPriority w:val="0"/>
    <w:pPr>
      <w:widowControl/>
      <w:spacing w:after="160" w:line="240" w:lineRule="exact"/>
      <w:jc w:val="left"/>
    </w:pPr>
    <w:rPr>
      <w:sz w:val="24"/>
    </w:rPr>
  </w:style>
  <w:style w:type="paragraph" w:customStyle="1" w:styleId="421">
    <w:name w:val="EHPT"/>
    <w:basedOn w:val="1"/>
    <w:next w:val="26"/>
    <w:qFormat/>
    <w:uiPriority w:val="0"/>
    <w:pPr>
      <w:ind w:right="-694"/>
    </w:pPr>
    <w:rPr>
      <w:sz w:val="24"/>
    </w:rPr>
  </w:style>
  <w:style w:type="paragraph" w:customStyle="1" w:styleId="4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23">
    <w:name w:val="xl3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w:hAnsi="Arial" w:cs="Arial"/>
      <w:kern w:val="0"/>
      <w:sz w:val="22"/>
      <w:szCs w:val="22"/>
    </w:rPr>
  </w:style>
  <w:style w:type="paragraph" w:customStyle="1" w:styleId="42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2"/>
      <w:szCs w:val="22"/>
    </w:rPr>
  </w:style>
  <w:style w:type="paragraph" w:customStyle="1" w:styleId="425">
    <w:name w:val="style8801"/>
    <w:basedOn w:val="1"/>
    <w:qFormat/>
    <w:uiPriority w:val="0"/>
    <w:pPr>
      <w:widowControl/>
      <w:spacing w:before="100" w:beforeAutospacing="1" w:after="100" w:afterAutospacing="1"/>
      <w:jc w:val="left"/>
    </w:pPr>
    <w:rPr>
      <w:rFonts w:ascii="宋体" w:hAnsi="宋体" w:cs="宋体"/>
      <w:kern w:val="0"/>
      <w:sz w:val="24"/>
    </w:rPr>
  </w:style>
  <w:style w:type="paragraph" w:customStyle="1" w:styleId="426">
    <w:name w:val="xl28"/>
    <w:basedOn w:val="1"/>
    <w:qFormat/>
    <w:uiPriority w:val="0"/>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center"/>
    </w:pPr>
    <w:rPr>
      <w:rFonts w:ascii="Arial" w:hAnsi="Arial" w:cs="Arial"/>
      <w:kern w:val="0"/>
      <w:sz w:val="24"/>
    </w:rPr>
  </w:style>
  <w:style w:type="paragraph" w:customStyle="1" w:styleId="427">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0"/>
      <w:szCs w:val="20"/>
    </w:rPr>
  </w:style>
  <w:style w:type="paragraph" w:customStyle="1" w:styleId="42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29">
    <w:name w:val="xl59"/>
    <w:basedOn w:val="1"/>
    <w:qFormat/>
    <w:uiPriority w:val="0"/>
    <w:pPr>
      <w:widowControl/>
      <w:spacing w:before="100" w:beforeAutospacing="1" w:after="100" w:afterAutospacing="1"/>
      <w:jc w:val="center"/>
    </w:pPr>
    <w:rPr>
      <w:rFonts w:ascii="Arial" w:hAnsi="Arial" w:cs="Arial"/>
      <w:kern w:val="0"/>
      <w:sz w:val="24"/>
    </w:rPr>
  </w:style>
  <w:style w:type="paragraph" w:customStyle="1" w:styleId="430">
    <w:name w:val="xl51"/>
    <w:basedOn w:val="1"/>
    <w:qFormat/>
    <w:uiPriority w:val="0"/>
    <w:pPr>
      <w:widowControl/>
      <w:spacing w:before="100" w:beforeAutospacing="1" w:after="100" w:afterAutospacing="1"/>
      <w:jc w:val="left"/>
      <w:textAlignment w:val="center"/>
    </w:pPr>
    <w:rPr>
      <w:rFonts w:ascii="Arial" w:hAnsi="Arial" w:cs="Arial"/>
      <w:kern w:val="0"/>
      <w:sz w:val="22"/>
      <w:szCs w:val="22"/>
    </w:rPr>
  </w:style>
  <w:style w:type="paragraph" w:customStyle="1" w:styleId="43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32">
    <w:name w:val="小点说明"/>
    <w:basedOn w:val="1"/>
    <w:qFormat/>
    <w:uiPriority w:val="0"/>
    <w:pPr>
      <w:tabs>
        <w:tab w:val="left" w:pos="420"/>
      </w:tabs>
      <w:adjustRightInd w:val="0"/>
      <w:snapToGrid w:val="0"/>
      <w:spacing w:line="360" w:lineRule="auto"/>
      <w:ind w:left="1260" w:hanging="720"/>
    </w:pPr>
    <w:rPr>
      <w:szCs w:val="21"/>
    </w:rPr>
  </w:style>
  <w:style w:type="paragraph" w:customStyle="1" w:styleId="433">
    <w:name w:val="样式 正文缩进 + 首行缩进:  2 字符"/>
    <w:basedOn w:val="18"/>
    <w:qFormat/>
    <w:uiPriority w:val="0"/>
    <w:pPr>
      <w:autoSpaceDE w:val="0"/>
      <w:autoSpaceDN w:val="0"/>
      <w:spacing w:line="360" w:lineRule="auto"/>
      <w:ind w:left="686" w:firstLine="480" w:firstLineChars="200"/>
      <w:jc w:val="left"/>
    </w:pPr>
    <w:rPr>
      <w:kern w:val="0"/>
      <w:sz w:val="24"/>
      <w:szCs w:val="24"/>
    </w:rPr>
  </w:style>
  <w:style w:type="paragraph" w:customStyle="1" w:styleId="434">
    <w:name w:val="表文1"/>
    <w:basedOn w:val="1"/>
    <w:qFormat/>
    <w:uiPriority w:val="0"/>
    <w:pPr>
      <w:widowControl/>
      <w:spacing w:line="360" w:lineRule="auto"/>
      <w:ind w:firstLine="520" w:firstLineChars="200"/>
    </w:pPr>
    <w:rPr>
      <w:rFonts w:ascii="楷体_GB2312" w:hAnsi="宋体" w:eastAsia="楷体_GB2312" w:cs="楷体_GB2312"/>
      <w:color w:val="000000"/>
      <w:spacing w:val="10"/>
      <w:kern w:val="0"/>
      <w:sz w:val="24"/>
    </w:rPr>
  </w:style>
  <w:style w:type="paragraph" w:customStyle="1" w:styleId="435">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436">
    <w:name w:val="xl124"/>
    <w:basedOn w:val="1"/>
    <w:qFormat/>
    <w:uiPriority w:val="0"/>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43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43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rPr>
  </w:style>
  <w:style w:type="paragraph" w:customStyle="1" w:styleId="439">
    <w:name w:val="Char Char2"/>
    <w:basedOn w:val="1"/>
    <w:qFormat/>
    <w:uiPriority w:val="0"/>
    <w:pPr>
      <w:spacing w:line="360" w:lineRule="auto"/>
    </w:pPr>
    <w:rPr>
      <w:rFonts w:ascii="Tahoma" w:hAnsi="Tahoma" w:cs="Tahoma"/>
      <w:sz w:val="24"/>
    </w:rPr>
  </w:style>
  <w:style w:type="paragraph" w:customStyle="1" w:styleId="440">
    <w:name w:val="小条目 Char"/>
    <w:basedOn w:val="1"/>
    <w:qFormat/>
    <w:uiPriority w:val="0"/>
    <w:pPr>
      <w:tabs>
        <w:tab w:val="left" w:pos="360"/>
      </w:tabs>
      <w:spacing w:line="360" w:lineRule="auto"/>
      <w:ind w:left="360" w:hanging="360"/>
    </w:pPr>
    <w:rPr>
      <w:rFonts w:ascii="宋体" w:hAnsi="Arial" w:cs="宋体"/>
      <w:b/>
      <w:bCs/>
      <w:caps/>
      <w:kern w:val="44"/>
      <w:sz w:val="24"/>
    </w:rPr>
  </w:style>
  <w:style w:type="paragraph" w:customStyle="1" w:styleId="44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42">
    <w:name w:val="xl10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43">
    <w:name w:val="p16"/>
    <w:basedOn w:val="1"/>
    <w:qFormat/>
    <w:uiPriority w:val="0"/>
    <w:pPr>
      <w:widowControl/>
    </w:pPr>
    <w:rPr>
      <w:rFonts w:ascii="宋体" w:hAnsi="宋体" w:cs="宋体"/>
      <w:kern w:val="0"/>
      <w:sz w:val="28"/>
      <w:szCs w:val="28"/>
    </w:rPr>
  </w:style>
  <w:style w:type="paragraph" w:customStyle="1" w:styleId="444">
    <w:name w:val="xl35"/>
    <w:basedOn w:val="1"/>
    <w:qFormat/>
    <w:uiPriority w:val="0"/>
    <w:pPr>
      <w:widowControl/>
      <w:pBdr>
        <w:top w:val="single" w:color="FFFFFF" w:sz="4" w:space="0"/>
        <w:bottom w:val="single" w:color="FFFFFF" w:sz="4" w:space="0"/>
        <w:right w:val="single" w:color="FFFFFF" w:sz="4" w:space="0"/>
      </w:pBdr>
      <w:spacing w:before="100" w:beforeAutospacing="1" w:after="100" w:afterAutospacing="1"/>
      <w:jc w:val="left"/>
    </w:pPr>
    <w:rPr>
      <w:rFonts w:ascii="Arial Unicode MS" w:hAnsi="Arial Unicode MS" w:cs="Arial Unicode MS"/>
      <w:kern w:val="0"/>
      <w:sz w:val="22"/>
      <w:szCs w:val="22"/>
    </w:rPr>
  </w:style>
  <w:style w:type="paragraph" w:customStyle="1" w:styleId="44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6">
    <w:name w:val="Char Char Char Char"/>
    <w:basedOn w:val="1"/>
    <w:qFormat/>
    <w:uiPriority w:val="0"/>
    <w:pPr>
      <w:widowControl/>
      <w:spacing w:after="160" w:line="240" w:lineRule="exact"/>
      <w:jc w:val="left"/>
    </w:pPr>
    <w:rPr>
      <w:rFonts w:ascii="Arial" w:hAnsi="Arial" w:cs="Arial"/>
      <w:b/>
      <w:bCs/>
      <w:kern w:val="0"/>
      <w:sz w:val="24"/>
      <w:lang w:eastAsia="en-US"/>
    </w:rPr>
  </w:style>
  <w:style w:type="paragraph" w:customStyle="1" w:styleId="447">
    <w:name w:val="样式 标书正文格式 + 首行缩进:  2 字符"/>
    <w:basedOn w:val="261"/>
    <w:qFormat/>
    <w:uiPriority w:val="0"/>
    <w:pPr>
      <w:spacing w:line="240" w:lineRule="auto"/>
      <w:ind w:firstLine="0" w:firstLineChars="0"/>
      <w:jc w:val="both"/>
    </w:pPr>
    <w:rPr>
      <w:rFonts w:ascii="宋体" w:hAnsi="宋体" w:eastAsia="宋体" w:cs="宋体"/>
      <w:kern w:val="0"/>
      <w:sz w:val="21"/>
      <w:szCs w:val="21"/>
    </w:rPr>
  </w:style>
  <w:style w:type="paragraph" w:customStyle="1" w:styleId="448">
    <w:name w:val="版权声明"/>
    <w:basedOn w:val="1"/>
    <w:qFormat/>
    <w:uiPriority w:val="0"/>
    <w:pPr>
      <w:widowControl/>
      <w:autoSpaceDE w:val="0"/>
      <w:autoSpaceDN w:val="0"/>
      <w:snapToGrid w:val="0"/>
      <w:spacing w:line="360" w:lineRule="auto"/>
      <w:ind w:left="1134"/>
      <w:textAlignment w:val="bottom"/>
    </w:pPr>
    <w:rPr>
      <w:szCs w:val="21"/>
    </w:rPr>
  </w:style>
  <w:style w:type="paragraph" w:customStyle="1" w:styleId="449">
    <w:name w:val="xl11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50">
    <w:name w:val="font1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1">
    <w:name w:val="px12black"/>
    <w:basedOn w:val="1"/>
    <w:qFormat/>
    <w:uiPriority w:val="0"/>
    <w:pPr>
      <w:widowControl/>
      <w:spacing w:before="100" w:beforeAutospacing="1" w:after="100" w:afterAutospacing="1" w:line="360" w:lineRule="auto"/>
      <w:jc w:val="left"/>
    </w:pPr>
    <w:rPr>
      <w:rFonts w:ascii="宋体" w:hAnsi="宋体" w:cs="宋体"/>
      <w:color w:val="000000"/>
      <w:kern w:val="0"/>
      <w:szCs w:val="21"/>
    </w:rPr>
  </w:style>
  <w:style w:type="paragraph" w:customStyle="1" w:styleId="45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2"/>
      <w:szCs w:val="22"/>
    </w:rPr>
  </w:style>
  <w:style w:type="paragraph" w:customStyle="1" w:styleId="453">
    <w:name w:val="xl76"/>
    <w:basedOn w:val="1"/>
    <w:qFormat/>
    <w:uiPriority w:val="0"/>
    <w:pPr>
      <w:widowControl/>
      <w:pBdr>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454">
    <w:name w:val="xl30"/>
    <w:basedOn w:val="1"/>
    <w:qFormat/>
    <w:uiPriority w:val="0"/>
    <w:pPr>
      <w:widowControl/>
      <w:spacing w:before="100" w:beforeAutospacing="1" w:after="100" w:afterAutospacing="1"/>
      <w:jc w:val="center"/>
      <w:textAlignment w:val="center"/>
    </w:pPr>
    <w:rPr>
      <w:rFonts w:ascii="楷体_GB2312" w:hAnsi="宋体" w:eastAsia="楷体_GB2312" w:cs="楷体_GB2312"/>
      <w:b/>
      <w:bCs/>
      <w:kern w:val="0"/>
      <w:sz w:val="32"/>
      <w:szCs w:val="32"/>
    </w:rPr>
  </w:style>
  <w:style w:type="paragraph" w:customStyle="1" w:styleId="455">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56">
    <w:name w:val="纯文本 New"/>
    <w:basedOn w:val="1"/>
    <w:qFormat/>
    <w:uiPriority w:val="0"/>
    <w:pPr>
      <w:spacing w:beforeLines="50" w:afterLines="50" w:line="400" w:lineRule="atLeast"/>
    </w:pPr>
    <w:rPr>
      <w:rFonts w:ascii="宋体" w:hAnsi="Courier New" w:cs="宋体"/>
      <w:sz w:val="24"/>
    </w:rPr>
  </w:style>
  <w:style w:type="paragraph" w:customStyle="1" w:styleId="457">
    <w:name w:val="subtitle 2"/>
    <w:basedOn w:val="1"/>
    <w:qFormat/>
    <w:uiPriority w:val="0"/>
    <w:pPr>
      <w:adjustRightInd w:val="0"/>
      <w:spacing w:before="240" w:after="240" w:line="312" w:lineRule="atLeast"/>
      <w:textAlignment w:val="baseline"/>
    </w:pPr>
    <w:rPr>
      <w:rFonts w:eastAsia="黑体"/>
      <w:kern w:val="0"/>
      <w:sz w:val="24"/>
    </w:rPr>
  </w:style>
  <w:style w:type="paragraph" w:customStyle="1" w:styleId="458">
    <w:name w:val="xl50"/>
    <w:basedOn w:val="1"/>
    <w:qFormat/>
    <w:uiPriority w:val="0"/>
    <w:pPr>
      <w:widowControl/>
      <w:pBdr>
        <w:left w:val="single" w:color="FFFFFF" w:sz="4" w:space="0"/>
        <w:right w:val="single" w:color="FFFFFF" w:sz="4" w:space="0"/>
      </w:pBdr>
      <w:spacing w:before="100" w:beforeAutospacing="1" w:after="100" w:afterAutospacing="1"/>
      <w:jc w:val="center"/>
    </w:pPr>
    <w:rPr>
      <w:rFonts w:ascii="Arial" w:hAnsi="Arial" w:cs="Arial"/>
      <w:kern w:val="0"/>
      <w:sz w:val="24"/>
    </w:rPr>
  </w:style>
  <w:style w:type="paragraph" w:customStyle="1" w:styleId="45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0">
    <w:name w:val="图"/>
    <w:basedOn w:val="1"/>
    <w:qFormat/>
    <w:uiPriority w:val="0"/>
    <w:pPr>
      <w:keepNext/>
      <w:adjustRightInd w:val="0"/>
      <w:spacing w:before="60" w:after="60" w:line="300" w:lineRule="auto"/>
      <w:jc w:val="center"/>
      <w:textAlignment w:val="center"/>
    </w:pPr>
    <w:rPr>
      <w:spacing w:val="20"/>
      <w:kern w:val="0"/>
      <w:sz w:val="24"/>
    </w:rPr>
  </w:style>
  <w:style w:type="paragraph" w:customStyle="1" w:styleId="461">
    <w:name w:val="!标题1 Ctrl+1"/>
    <w:basedOn w:val="2"/>
    <w:next w:val="1"/>
    <w:qFormat/>
    <w:uiPriority w:val="0"/>
    <w:pPr>
      <w:keepNext w:val="0"/>
      <w:keepLines w:val="0"/>
      <w:pageBreakBefore/>
      <w:tabs>
        <w:tab w:val="left" w:pos="360"/>
        <w:tab w:val="left" w:pos="1800"/>
      </w:tabs>
      <w:adjustRightInd w:val="0"/>
      <w:snapToGrid w:val="0"/>
      <w:spacing w:beforeLines="100" w:afterLines="100" w:line="240" w:lineRule="auto"/>
      <w:jc w:val="center"/>
    </w:pPr>
    <w:rPr>
      <w:rFonts w:ascii="Arial" w:hAnsi="Arial" w:eastAsia="黑体" w:cs="Arial"/>
      <w:kern w:val="2"/>
    </w:rPr>
  </w:style>
  <w:style w:type="paragraph" w:customStyle="1" w:styleId="462">
    <w:name w:val="xl47"/>
    <w:basedOn w:val="1"/>
    <w:qFormat/>
    <w:uiPriority w:val="0"/>
    <w:pPr>
      <w:widowControl/>
      <w:pBdr>
        <w:left w:val="single" w:color="FFFFFF" w:sz="4" w:space="0"/>
        <w:right w:val="single" w:color="FFFFFF" w:sz="4" w:space="0"/>
      </w:pBdr>
      <w:spacing w:before="100" w:beforeAutospacing="1" w:after="100" w:afterAutospacing="1"/>
      <w:jc w:val="left"/>
    </w:pPr>
    <w:rPr>
      <w:rFonts w:ascii="Arial" w:hAnsi="Arial" w:cs="Arial"/>
      <w:kern w:val="0"/>
      <w:sz w:val="24"/>
    </w:rPr>
  </w:style>
  <w:style w:type="paragraph" w:customStyle="1" w:styleId="463">
    <w:name w:val="宋"/>
    <w:basedOn w:val="1"/>
    <w:qFormat/>
    <w:uiPriority w:val="0"/>
    <w:pPr>
      <w:spacing w:line="360" w:lineRule="auto"/>
      <w:ind w:firstLine="200" w:firstLineChars="200"/>
    </w:pPr>
    <w:rPr>
      <w:sz w:val="24"/>
    </w:rPr>
  </w:style>
  <w:style w:type="paragraph" w:customStyle="1" w:styleId="464">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5">
    <w:name w:val="1 Char Char Char Char Char Char Char Char Char Char"/>
    <w:basedOn w:val="1"/>
    <w:qFormat/>
    <w:uiPriority w:val="0"/>
    <w:pPr>
      <w:adjustRightInd w:val="0"/>
    </w:pPr>
    <w:rPr>
      <w:kern w:val="0"/>
      <w:sz w:val="24"/>
    </w:rPr>
  </w:style>
  <w:style w:type="paragraph" w:customStyle="1" w:styleId="466">
    <w:name w:val="Char Char Char Char Char Char Char Char Char Char Char Char Char Char Char Char Char Char Char Char Char Char Char Char Char Char Char Char Char Char"/>
    <w:basedOn w:val="1"/>
    <w:qFormat/>
    <w:uiPriority w:val="0"/>
    <w:pPr>
      <w:widowControl/>
      <w:spacing w:before="120" w:after="160" w:line="240" w:lineRule="exact"/>
      <w:jc w:val="left"/>
    </w:pPr>
    <w:rPr>
      <w:sz w:val="24"/>
    </w:rPr>
  </w:style>
  <w:style w:type="paragraph" w:customStyle="1" w:styleId="467">
    <w:name w:val="修订1"/>
    <w:qFormat/>
    <w:uiPriority w:val="0"/>
    <w:rPr>
      <w:rFonts w:ascii="Times New Roman" w:hAnsi="Times New Roman" w:eastAsia="宋体" w:cs="Times New Roman"/>
      <w:kern w:val="2"/>
      <w:sz w:val="21"/>
      <w:szCs w:val="21"/>
      <w:lang w:val="en-US" w:eastAsia="zh-CN" w:bidi="ar-SA"/>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69">
    <w:name w:val="关键词"/>
    <w:basedOn w:val="1"/>
    <w:qFormat/>
    <w:uiPriority w:val="0"/>
    <w:pPr>
      <w:tabs>
        <w:tab w:val="left" w:pos="907"/>
      </w:tabs>
      <w:autoSpaceDE w:val="0"/>
      <w:autoSpaceDN w:val="0"/>
      <w:adjustRightInd w:val="0"/>
      <w:spacing w:line="360" w:lineRule="auto"/>
      <w:ind w:left="879" w:hanging="879"/>
    </w:pPr>
    <w:rPr>
      <w:kern w:val="0"/>
      <w:szCs w:val="21"/>
    </w:rPr>
  </w:style>
  <w:style w:type="paragraph" w:customStyle="1" w:styleId="470">
    <w:name w:val="font2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7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72">
    <w:name w:val="2册标题4"/>
    <w:basedOn w:val="1"/>
    <w:next w:val="1"/>
    <w:qFormat/>
    <w:uiPriority w:val="0"/>
    <w:pPr>
      <w:spacing w:beforeLines="50" w:afterLines="50" w:line="300" w:lineRule="auto"/>
      <w:ind w:left="420" w:leftChars="200"/>
      <w:outlineLvl w:val="3"/>
    </w:pPr>
    <w:rPr>
      <w:rFonts w:ascii="Arial" w:hAnsi="Arial" w:eastAsia="幼圆" w:cs="Arial"/>
      <w:b/>
      <w:bCs/>
      <w:sz w:val="24"/>
    </w:rPr>
  </w:style>
  <w:style w:type="paragraph" w:customStyle="1" w:styleId="473">
    <w:name w:val="font13"/>
    <w:basedOn w:val="1"/>
    <w:qFormat/>
    <w:uiPriority w:val="0"/>
    <w:pPr>
      <w:widowControl/>
      <w:spacing w:before="100" w:beforeAutospacing="1" w:after="100" w:afterAutospacing="1"/>
      <w:jc w:val="left"/>
    </w:pPr>
    <w:rPr>
      <w:kern w:val="0"/>
      <w:sz w:val="18"/>
      <w:szCs w:val="18"/>
    </w:rPr>
  </w:style>
  <w:style w:type="paragraph" w:customStyle="1" w:styleId="474">
    <w:name w:val="xl63"/>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4"/>
    </w:rPr>
  </w:style>
  <w:style w:type="paragraph" w:customStyle="1" w:styleId="47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476">
    <w:name w:val="xl4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rPr>
  </w:style>
  <w:style w:type="paragraph" w:customStyle="1" w:styleId="47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8">
    <w:name w:val="a4"/>
    <w:basedOn w:val="1"/>
    <w:qFormat/>
    <w:uiPriority w:val="0"/>
    <w:pPr>
      <w:widowControl/>
      <w:spacing w:before="100" w:beforeAutospacing="1" w:after="100" w:afterAutospacing="1"/>
      <w:jc w:val="left"/>
    </w:pPr>
    <w:rPr>
      <w:rFonts w:ascii="宋体" w:hAnsi="宋体" w:cs="宋体"/>
      <w:kern w:val="0"/>
      <w:sz w:val="24"/>
    </w:rPr>
  </w:style>
  <w:style w:type="paragraph" w:customStyle="1" w:styleId="479">
    <w:name w:val="font1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0">
    <w:name w:val="自定义正文"/>
    <w:basedOn w:val="1"/>
    <w:qFormat/>
    <w:uiPriority w:val="0"/>
    <w:pPr>
      <w:adjustRightInd w:val="0"/>
      <w:ind w:firstLine="480"/>
    </w:pPr>
    <w:rPr>
      <w:rFonts w:ascii="宋体" w:cs="宋体"/>
      <w:sz w:val="28"/>
      <w:szCs w:val="28"/>
      <w:lang w:val="zh-CN"/>
    </w:rPr>
  </w:style>
  <w:style w:type="paragraph" w:customStyle="1" w:styleId="481">
    <w:name w:val="目录2"/>
    <w:basedOn w:val="1"/>
    <w:qFormat/>
    <w:uiPriority w:val="0"/>
    <w:pPr>
      <w:autoSpaceDE w:val="0"/>
      <w:autoSpaceDN w:val="0"/>
      <w:adjustRightInd w:val="0"/>
      <w:ind w:left="473"/>
      <w:jc w:val="left"/>
    </w:pPr>
    <w:rPr>
      <w:kern w:val="0"/>
      <w:szCs w:val="21"/>
    </w:rPr>
  </w:style>
  <w:style w:type="paragraph" w:customStyle="1" w:styleId="48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83">
    <w:name w:val="表格正文"/>
    <w:basedOn w:val="1"/>
    <w:qFormat/>
    <w:uiPriority w:val="0"/>
    <w:pPr>
      <w:spacing w:before="100" w:beforeAutospacing="1" w:after="100" w:afterAutospacing="1" w:line="240" w:lineRule="atLeast"/>
    </w:pPr>
    <w:rPr>
      <w:rFonts w:eastAsia="楷体_GB2312"/>
      <w:sz w:val="24"/>
    </w:rPr>
  </w:style>
  <w:style w:type="paragraph" w:customStyle="1" w:styleId="484">
    <w:name w:val="段落格式 Char"/>
    <w:basedOn w:val="1"/>
    <w:qFormat/>
    <w:uiPriority w:val="0"/>
    <w:pPr>
      <w:tabs>
        <w:tab w:val="left" w:pos="360"/>
      </w:tabs>
      <w:spacing w:before="240" w:line="360" w:lineRule="auto"/>
      <w:ind w:left="360" w:firstLine="418"/>
    </w:pPr>
    <w:rPr>
      <w:kern w:val="44"/>
      <w:sz w:val="24"/>
    </w:rPr>
  </w:style>
  <w:style w:type="paragraph" w:customStyle="1" w:styleId="485">
    <w:name w:val="xl61"/>
    <w:basedOn w:val="1"/>
    <w:qFormat/>
    <w:uiPriority w:val="0"/>
    <w:pPr>
      <w:widowControl/>
      <w:spacing w:before="100" w:beforeAutospacing="1" w:after="100" w:afterAutospacing="1"/>
      <w:jc w:val="left"/>
    </w:pPr>
    <w:rPr>
      <w:rFonts w:ascii="Arial Unicode MS" w:hAnsi="Arial Unicode MS" w:cs="Arial Unicode MS"/>
      <w:b/>
      <w:bCs/>
      <w:kern w:val="0"/>
      <w:sz w:val="24"/>
    </w:rPr>
  </w:style>
  <w:style w:type="paragraph" w:customStyle="1" w:styleId="486">
    <w:name w:val="注释"/>
    <w:basedOn w:val="1"/>
    <w:qFormat/>
    <w:uiPriority w:val="0"/>
    <w:pPr>
      <w:tabs>
        <w:tab w:val="left" w:pos="840"/>
      </w:tabs>
      <w:spacing w:after="100" w:afterAutospacing="1" w:line="360" w:lineRule="auto"/>
      <w:ind w:left="1440" w:hanging="360"/>
    </w:pPr>
    <w:rPr>
      <w:sz w:val="18"/>
      <w:szCs w:val="18"/>
    </w:rPr>
  </w:style>
  <w:style w:type="paragraph" w:customStyle="1" w:styleId="487">
    <w:name w:val="p18"/>
    <w:basedOn w:val="1"/>
    <w:qFormat/>
    <w:uiPriority w:val="0"/>
    <w:pPr>
      <w:widowControl/>
      <w:spacing w:before="100" w:after="100"/>
      <w:jc w:val="left"/>
    </w:pPr>
    <w:rPr>
      <w:rFonts w:ascii="宋体" w:hAnsi="宋体" w:cs="宋体"/>
      <w:kern w:val="0"/>
      <w:sz w:val="24"/>
    </w:rPr>
  </w:style>
  <w:style w:type="paragraph" w:customStyle="1" w:styleId="48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89">
    <w:name w:val="xl60"/>
    <w:basedOn w:val="1"/>
    <w:qFormat/>
    <w:uiPriority w:val="0"/>
    <w:pPr>
      <w:widowControl/>
      <w:spacing w:before="100" w:beforeAutospacing="1" w:after="100" w:afterAutospacing="1"/>
      <w:jc w:val="center"/>
    </w:pPr>
    <w:rPr>
      <w:rFonts w:ascii="Arial" w:hAnsi="Arial" w:cs="Arial"/>
      <w:kern w:val="0"/>
      <w:sz w:val="24"/>
    </w:rPr>
  </w:style>
  <w:style w:type="paragraph" w:customStyle="1" w:styleId="490">
    <w:name w:val="公司地址"/>
    <w:basedOn w:val="1"/>
    <w:qFormat/>
    <w:uiPriority w:val="0"/>
    <w:pPr>
      <w:spacing w:after="80"/>
      <w:jc w:val="center"/>
    </w:pPr>
    <w:rPr>
      <w:sz w:val="18"/>
      <w:szCs w:val="18"/>
    </w:rPr>
  </w:style>
  <w:style w:type="paragraph" w:customStyle="1" w:styleId="491">
    <w:name w:val="xl73"/>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492">
    <w:name w:val="style41"/>
    <w:basedOn w:val="1"/>
    <w:qFormat/>
    <w:uiPriority w:val="0"/>
    <w:pPr>
      <w:widowControl/>
      <w:spacing w:before="100" w:beforeAutospacing="1" w:after="100" w:afterAutospacing="1"/>
      <w:jc w:val="left"/>
    </w:pPr>
    <w:rPr>
      <w:rFonts w:ascii="宋体" w:hAnsi="宋体" w:cs="宋体"/>
      <w:kern w:val="0"/>
      <w:sz w:val="24"/>
    </w:rPr>
  </w:style>
  <w:style w:type="paragraph" w:customStyle="1" w:styleId="493">
    <w:name w:val="项目符号2"/>
    <w:basedOn w:val="1"/>
    <w:qFormat/>
    <w:uiPriority w:val="0"/>
    <w:pPr>
      <w:adjustRightInd w:val="0"/>
      <w:spacing w:line="360" w:lineRule="auto"/>
      <w:textAlignment w:val="baseline"/>
    </w:pPr>
    <w:rPr>
      <w:kern w:val="24"/>
      <w:sz w:val="24"/>
    </w:rPr>
  </w:style>
  <w:style w:type="paragraph" w:customStyle="1" w:styleId="494">
    <w:name w:val="文档标题"/>
    <w:basedOn w:val="1"/>
    <w:qFormat/>
    <w:uiPriority w:val="0"/>
    <w:pPr>
      <w:tabs>
        <w:tab w:val="left" w:pos="0"/>
      </w:tabs>
      <w:autoSpaceDE w:val="0"/>
      <w:autoSpaceDN w:val="0"/>
      <w:adjustRightInd w:val="0"/>
      <w:spacing w:before="300" w:after="300"/>
      <w:jc w:val="center"/>
    </w:pPr>
    <w:rPr>
      <w:rFonts w:ascii="Arial" w:hAnsi="Arial" w:cs="Arial"/>
      <w:kern w:val="0"/>
      <w:sz w:val="30"/>
      <w:szCs w:val="30"/>
    </w:rPr>
  </w:style>
  <w:style w:type="paragraph" w:customStyle="1" w:styleId="495">
    <w:name w:val="xl5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496">
    <w:name w:val="xl111"/>
    <w:basedOn w:val="1"/>
    <w:qFormat/>
    <w:uiPriority w:val="0"/>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497">
    <w:name w:val="标题1"/>
    <w:basedOn w:val="1"/>
    <w:qFormat/>
    <w:uiPriority w:val="0"/>
    <w:pPr>
      <w:tabs>
        <w:tab w:val="left" w:pos="900"/>
      </w:tabs>
      <w:spacing w:line="360" w:lineRule="auto"/>
      <w:jc w:val="center"/>
    </w:pPr>
    <w:rPr>
      <w:rFonts w:eastAsia="黑体"/>
      <w:sz w:val="44"/>
      <w:szCs w:val="44"/>
    </w:rPr>
  </w:style>
  <w:style w:type="paragraph" w:customStyle="1" w:styleId="498">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499">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24"/>
    </w:rPr>
  </w:style>
  <w:style w:type="paragraph" w:customStyle="1" w:styleId="500">
    <w:name w:val="xl6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501">
    <w:name w:val="标书正文（宋体）"/>
    <w:basedOn w:val="18"/>
    <w:qFormat/>
    <w:uiPriority w:val="0"/>
    <w:pPr>
      <w:autoSpaceDE w:val="0"/>
      <w:autoSpaceDN w:val="0"/>
      <w:spacing w:beforeLines="50" w:line="300" w:lineRule="auto"/>
      <w:ind w:left="686"/>
      <w:jc w:val="left"/>
    </w:pPr>
    <w:rPr>
      <w:kern w:val="0"/>
      <w:sz w:val="24"/>
      <w:szCs w:val="24"/>
    </w:rPr>
  </w:style>
  <w:style w:type="paragraph" w:customStyle="1" w:styleId="502">
    <w:name w:val="附录"/>
    <w:basedOn w:val="1"/>
    <w:next w:val="18"/>
    <w:qFormat/>
    <w:uiPriority w:val="0"/>
    <w:pPr>
      <w:spacing w:before="320" w:after="200"/>
    </w:pPr>
    <w:rPr>
      <w:rFonts w:ascii="Arial Narrow" w:hAnsi="Arial Narrow" w:eastAsia="华文新魏" w:cs="Arial Narrow"/>
      <w:b/>
      <w:bCs/>
      <w:sz w:val="32"/>
      <w:szCs w:val="32"/>
    </w:rPr>
  </w:style>
  <w:style w:type="paragraph" w:customStyle="1" w:styleId="50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0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05">
    <w:name w:val="标题3"/>
    <w:basedOn w:val="4"/>
    <w:next w:val="1"/>
    <w:qFormat/>
    <w:uiPriority w:val="0"/>
    <w:pPr>
      <w:tabs>
        <w:tab w:val="left" w:pos="840"/>
      </w:tabs>
      <w:spacing w:before="0" w:after="120" w:line="480" w:lineRule="auto"/>
      <w:ind w:left="840" w:hanging="420"/>
    </w:pPr>
    <w:rPr>
      <w:rFonts w:eastAsia="黑体"/>
      <w:kern w:val="0"/>
      <w:sz w:val="24"/>
      <w:szCs w:val="24"/>
    </w:rPr>
  </w:style>
  <w:style w:type="paragraph" w:customStyle="1" w:styleId="506">
    <w:name w:val="È¡ÀÊ¡ÎÄ¡À¾"/>
    <w:basedOn w:val="1"/>
    <w:qFormat/>
    <w:uiPriority w:val="0"/>
    <w:pPr>
      <w:widowControl/>
      <w:overflowPunct w:val="0"/>
      <w:autoSpaceDE w:val="0"/>
      <w:autoSpaceDN w:val="0"/>
      <w:adjustRightInd w:val="0"/>
      <w:spacing w:line="360" w:lineRule="auto"/>
      <w:textAlignment w:val="baseline"/>
    </w:pPr>
    <w:rPr>
      <w:kern w:val="0"/>
      <w:szCs w:val="21"/>
    </w:rPr>
  </w:style>
  <w:style w:type="paragraph" w:customStyle="1" w:styleId="507">
    <w:name w:val="xl10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08">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509">
    <w:name w:val="目录页编号文本样式"/>
    <w:basedOn w:val="1"/>
    <w:qFormat/>
    <w:uiPriority w:val="0"/>
    <w:pPr>
      <w:autoSpaceDE w:val="0"/>
      <w:autoSpaceDN w:val="0"/>
      <w:adjustRightInd w:val="0"/>
      <w:jc w:val="right"/>
    </w:pPr>
    <w:rPr>
      <w:kern w:val="0"/>
      <w:szCs w:val="21"/>
    </w:rPr>
  </w:style>
  <w:style w:type="paragraph" w:customStyle="1" w:styleId="510">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11">
    <w:name w:val="xl99"/>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12">
    <w:name w:val="Table Paragraph"/>
    <w:basedOn w:val="1"/>
    <w:qFormat/>
    <w:uiPriority w:val="0"/>
    <w:rPr>
      <w:rFonts w:ascii="宋体" w:hAnsi="宋体" w:cs="宋体"/>
      <w:szCs w:val="21"/>
      <w:lang w:val="zh-CN"/>
    </w:rPr>
  </w:style>
  <w:style w:type="table" w:customStyle="1" w:styleId="513">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14">
    <w:name w:val="NormalCharacter"/>
    <w:semiHidden/>
    <w:qFormat/>
    <w:uiPriority w:val="0"/>
  </w:style>
  <w:style w:type="paragraph" w:customStyle="1" w:styleId="515">
    <w:name w:val="列表编号 3 New"/>
    <w:basedOn w:val="1"/>
    <w:qFormat/>
    <w:uiPriority w:val="0"/>
    <w:pPr>
      <w:widowControl/>
      <w:numPr>
        <w:ilvl w:val="0"/>
        <w:numId w:val="1"/>
      </w:numPr>
      <w:tabs>
        <w:tab w:val="left" w:pos="482"/>
      </w:tabs>
      <w:spacing w:after="156" w:afterLines="5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47</Pages>
  <Words>5767</Words>
  <Characters>6859</Characters>
  <Lines>307</Lines>
  <Paragraphs>86</Paragraphs>
  <TotalTime>34</TotalTime>
  <ScaleCrop>false</ScaleCrop>
  <LinksUpToDate>false</LinksUpToDate>
  <CharactersWithSpaces>6998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2021-11-26T00:30:00Z</dcterms:created>
  <dc:creator>NTKO</dc:creator>
  <cp:lastModifiedBy>NTKO</cp:lastModifiedBy>
  <dcterms:modified xsi:type="dcterms:W3CDTF">2025-02-05T02:24:39Z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82BEAE17BAD648F6B4E4CE234E75A747_13</vt:lpwstr>
  </property>
  <property fmtid="{D5CDD505-2E9C-101B-9397-08002B2CF9AE}" pid="4" name="KSOTemplateDocerSaveRecord">
    <vt:lpwstr>eyJoZGlkIjoiZDYxNzU3ZmI1M2VhN2Y3NTBhNTA5MjVjYjk1NTJiOGUiLCJ1c2VySWQiOiI1NTYyNzY0NDQifQ==</vt:lpwstr>
  </property>
</Properties>
</file>