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2BA91">
      <w:pPr>
        <w:spacing w:beforeLines="50" w:line="700" w:lineRule="exact"/>
        <w:jc w:val="center"/>
        <w:rPr>
          <w:rStyle w:val="37"/>
          <w:rFonts w:hint="eastAsia" w:ascii="宋体" w:hAnsi="宋体" w:cs="宋体"/>
          <w:color w:val="auto"/>
          <w:spacing w:val="0"/>
          <w:sz w:val="52"/>
          <w:szCs w:val="52"/>
          <w:highlight w:val="none"/>
          <w:lang w:eastAsia="zh-CN"/>
        </w:rPr>
      </w:pPr>
      <w:r>
        <w:rPr>
          <w:rStyle w:val="37"/>
          <w:rFonts w:hint="eastAsia" w:ascii="宋体" w:hAnsi="宋体" w:cs="宋体"/>
          <w:color w:val="auto"/>
          <w:spacing w:val="0"/>
          <w:sz w:val="52"/>
          <w:szCs w:val="52"/>
          <w:highlight w:val="none"/>
          <w:lang w:eastAsia="zh-CN"/>
        </w:rPr>
        <w:t>安吉县西苕溪干流河湾综合利用项目技术咨询服务单位采购项目</w:t>
      </w:r>
    </w:p>
    <w:p w14:paraId="5C7DAFF3">
      <w:pPr>
        <w:pStyle w:val="2"/>
        <w:rPr>
          <w:rFonts w:hint="eastAsia"/>
          <w:color w:val="auto"/>
          <w:highlight w:val="none"/>
          <w:lang w:eastAsia="zh-CN"/>
        </w:rPr>
      </w:pPr>
    </w:p>
    <w:p w14:paraId="0681D910">
      <w:pPr>
        <w:spacing w:beforeLines="50" w:line="700" w:lineRule="exact"/>
        <w:jc w:val="center"/>
        <w:rPr>
          <w:rStyle w:val="37"/>
          <w:rFonts w:ascii="宋体" w:hAnsi="宋体" w:cs="宋体"/>
          <w:color w:val="auto"/>
          <w:spacing w:val="0"/>
          <w:sz w:val="72"/>
          <w:szCs w:val="44"/>
          <w:highlight w:val="none"/>
        </w:rPr>
      </w:pPr>
      <w:r>
        <w:rPr>
          <w:rStyle w:val="37"/>
          <w:rFonts w:hint="eastAsia" w:ascii="宋体" w:hAnsi="宋体" w:cs="宋体"/>
          <w:color w:val="auto"/>
          <w:spacing w:val="0"/>
          <w:sz w:val="72"/>
          <w:szCs w:val="44"/>
          <w:highlight w:val="none"/>
        </w:rPr>
        <w:t>公</w:t>
      </w:r>
    </w:p>
    <w:p w14:paraId="20DA72D3">
      <w:pPr>
        <w:spacing w:beforeLines="50" w:line="800" w:lineRule="exact"/>
        <w:jc w:val="center"/>
        <w:rPr>
          <w:rStyle w:val="37"/>
          <w:rFonts w:ascii="宋体" w:hAnsi="宋体" w:cs="宋体"/>
          <w:color w:val="auto"/>
          <w:spacing w:val="0"/>
          <w:sz w:val="72"/>
          <w:szCs w:val="44"/>
          <w:highlight w:val="none"/>
        </w:rPr>
      </w:pPr>
      <w:r>
        <w:rPr>
          <w:rStyle w:val="37"/>
          <w:rFonts w:hint="eastAsia" w:ascii="宋体" w:hAnsi="宋体" w:cs="宋体"/>
          <w:color w:val="auto"/>
          <w:spacing w:val="0"/>
          <w:sz w:val="72"/>
          <w:szCs w:val="44"/>
          <w:highlight w:val="none"/>
        </w:rPr>
        <w:t>开</w:t>
      </w:r>
    </w:p>
    <w:p w14:paraId="0D42EE9C">
      <w:pPr>
        <w:spacing w:beforeLines="50" w:line="800" w:lineRule="exact"/>
        <w:jc w:val="center"/>
        <w:rPr>
          <w:rStyle w:val="37"/>
          <w:rFonts w:ascii="宋体" w:hAnsi="宋体" w:cs="宋体"/>
          <w:color w:val="auto"/>
          <w:spacing w:val="0"/>
          <w:sz w:val="72"/>
          <w:szCs w:val="44"/>
          <w:highlight w:val="none"/>
        </w:rPr>
      </w:pPr>
      <w:r>
        <w:rPr>
          <w:rStyle w:val="37"/>
          <w:rFonts w:hint="eastAsia" w:ascii="宋体" w:hAnsi="宋体" w:cs="宋体"/>
          <w:color w:val="auto"/>
          <w:spacing w:val="0"/>
          <w:sz w:val="72"/>
          <w:szCs w:val="44"/>
          <w:highlight w:val="none"/>
        </w:rPr>
        <w:t>招</w:t>
      </w:r>
    </w:p>
    <w:p w14:paraId="578D4064">
      <w:pPr>
        <w:spacing w:beforeLines="50" w:line="800" w:lineRule="exact"/>
        <w:jc w:val="center"/>
        <w:rPr>
          <w:rStyle w:val="37"/>
          <w:rFonts w:ascii="宋体" w:hAnsi="宋体" w:cs="宋体"/>
          <w:color w:val="auto"/>
          <w:spacing w:val="0"/>
          <w:sz w:val="72"/>
          <w:szCs w:val="44"/>
          <w:highlight w:val="none"/>
        </w:rPr>
      </w:pPr>
      <w:r>
        <w:rPr>
          <w:rStyle w:val="37"/>
          <w:rFonts w:hint="eastAsia" w:ascii="宋体" w:hAnsi="宋体" w:cs="宋体"/>
          <w:color w:val="auto"/>
          <w:spacing w:val="0"/>
          <w:sz w:val="72"/>
          <w:szCs w:val="44"/>
          <w:highlight w:val="none"/>
        </w:rPr>
        <w:t>标</w:t>
      </w:r>
    </w:p>
    <w:p w14:paraId="2A0B2C72">
      <w:pPr>
        <w:spacing w:beforeLines="50" w:line="800" w:lineRule="exact"/>
        <w:jc w:val="center"/>
        <w:rPr>
          <w:rStyle w:val="37"/>
          <w:rFonts w:ascii="宋体" w:hAnsi="宋体" w:cs="宋体"/>
          <w:color w:val="auto"/>
          <w:spacing w:val="0"/>
          <w:sz w:val="72"/>
          <w:szCs w:val="72"/>
          <w:highlight w:val="none"/>
        </w:rPr>
      </w:pPr>
      <w:r>
        <w:rPr>
          <w:rStyle w:val="37"/>
          <w:rFonts w:hint="eastAsia" w:ascii="宋体" w:hAnsi="宋体" w:cs="宋体"/>
          <w:color w:val="auto"/>
          <w:spacing w:val="0"/>
          <w:sz w:val="72"/>
          <w:szCs w:val="72"/>
          <w:highlight w:val="none"/>
        </w:rPr>
        <w:t>采</w:t>
      </w:r>
    </w:p>
    <w:p w14:paraId="484156CF">
      <w:pPr>
        <w:spacing w:beforeLines="50" w:line="800" w:lineRule="exact"/>
        <w:jc w:val="center"/>
        <w:rPr>
          <w:rStyle w:val="37"/>
          <w:rFonts w:ascii="宋体" w:hAnsi="宋体" w:cs="宋体"/>
          <w:color w:val="auto"/>
          <w:spacing w:val="0"/>
          <w:sz w:val="72"/>
          <w:szCs w:val="72"/>
          <w:highlight w:val="none"/>
        </w:rPr>
      </w:pPr>
      <w:r>
        <w:rPr>
          <w:rStyle w:val="37"/>
          <w:rFonts w:hint="eastAsia" w:ascii="宋体" w:hAnsi="宋体" w:cs="宋体"/>
          <w:color w:val="auto"/>
          <w:spacing w:val="0"/>
          <w:sz w:val="72"/>
          <w:szCs w:val="72"/>
          <w:highlight w:val="none"/>
        </w:rPr>
        <w:t>购</w:t>
      </w:r>
    </w:p>
    <w:p w14:paraId="75C3DF3E">
      <w:pPr>
        <w:spacing w:beforeLines="50" w:line="800" w:lineRule="exact"/>
        <w:jc w:val="center"/>
        <w:rPr>
          <w:rStyle w:val="37"/>
          <w:rFonts w:ascii="宋体" w:hAnsi="宋体" w:cs="宋体"/>
          <w:color w:val="auto"/>
          <w:spacing w:val="0"/>
          <w:sz w:val="72"/>
          <w:szCs w:val="72"/>
          <w:highlight w:val="none"/>
        </w:rPr>
      </w:pPr>
      <w:r>
        <w:rPr>
          <w:rStyle w:val="37"/>
          <w:rFonts w:hint="eastAsia" w:ascii="宋体" w:hAnsi="宋体" w:cs="宋体"/>
          <w:color w:val="auto"/>
          <w:spacing w:val="0"/>
          <w:sz w:val="72"/>
          <w:szCs w:val="72"/>
          <w:highlight w:val="none"/>
        </w:rPr>
        <w:t>文</w:t>
      </w:r>
    </w:p>
    <w:p w14:paraId="6332EED0">
      <w:pPr>
        <w:spacing w:beforeLines="50" w:line="800" w:lineRule="exact"/>
        <w:jc w:val="center"/>
        <w:rPr>
          <w:rStyle w:val="37"/>
          <w:rFonts w:ascii="宋体" w:hAnsi="宋体" w:cs="宋体"/>
          <w:color w:val="auto"/>
          <w:spacing w:val="0"/>
          <w:sz w:val="72"/>
          <w:szCs w:val="72"/>
          <w:highlight w:val="none"/>
        </w:rPr>
      </w:pPr>
      <w:r>
        <w:rPr>
          <w:rStyle w:val="37"/>
          <w:rFonts w:hint="eastAsia" w:ascii="宋体" w:hAnsi="宋体" w:cs="宋体"/>
          <w:color w:val="auto"/>
          <w:spacing w:val="0"/>
          <w:sz w:val="72"/>
          <w:szCs w:val="72"/>
          <w:highlight w:val="none"/>
        </w:rPr>
        <w:t>件</w:t>
      </w:r>
    </w:p>
    <w:p w14:paraId="4EF65F1D">
      <w:pPr>
        <w:pStyle w:val="14"/>
        <w:snapToGrid w:val="0"/>
        <w:spacing w:beforeLines="0" w:afterLines="0" w:line="300" w:lineRule="exact"/>
        <w:rPr>
          <w:rFonts w:hAnsi="宋体" w:cs="宋体"/>
          <w:color w:val="auto"/>
          <w:highlight w:val="none"/>
        </w:rPr>
      </w:pPr>
    </w:p>
    <w:p w14:paraId="1245B6A7">
      <w:pPr>
        <w:pStyle w:val="15"/>
        <w:ind w:left="5250"/>
        <w:rPr>
          <w:color w:val="auto"/>
          <w:highlight w:val="none"/>
        </w:rPr>
      </w:pPr>
    </w:p>
    <w:p w14:paraId="14B945F0">
      <w:pPr>
        <w:pStyle w:val="14"/>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default" w:hAnsi="宋体" w:eastAsia="宋体" w:cs="宋体"/>
          <w:color w:val="auto"/>
          <w:sz w:val="28"/>
          <w:szCs w:val="28"/>
          <w:highlight w:val="none"/>
          <w:lang w:val="en-US" w:eastAsia="zh-CN"/>
        </w:rPr>
      </w:pPr>
      <w:r>
        <w:rPr>
          <w:rFonts w:hint="eastAsia" w:hAnsi="宋体" w:cs="宋体"/>
          <w:color w:val="auto"/>
          <w:sz w:val="28"/>
          <w:szCs w:val="28"/>
          <w:highlight w:val="none"/>
        </w:rPr>
        <w:t>项目编号：</w:t>
      </w:r>
      <w:r>
        <w:rPr>
          <w:rFonts w:hint="eastAsia" w:hAnsi="宋体" w:cs="宋体"/>
          <w:color w:val="auto"/>
          <w:sz w:val="28"/>
          <w:szCs w:val="28"/>
          <w:highlight w:val="none"/>
          <w:lang w:eastAsia="zh-CN"/>
        </w:rPr>
        <w:t>HZJNAJ-2025008</w:t>
      </w:r>
    </w:p>
    <w:p w14:paraId="41FBCA98">
      <w:pPr>
        <w:pStyle w:val="14"/>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color w:val="auto"/>
          <w:highlight w:val="none"/>
          <w:lang w:eastAsia="zh-CN"/>
        </w:rPr>
      </w:pPr>
      <w:r>
        <w:rPr>
          <w:rFonts w:hint="eastAsia" w:hAnsi="宋体" w:cs="宋体"/>
          <w:color w:val="auto"/>
          <w:sz w:val="28"/>
          <w:szCs w:val="28"/>
          <w:highlight w:val="none"/>
        </w:rPr>
        <w:t>项目名称：</w:t>
      </w:r>
      <w:r>
        <w:rPr>
          <w:rFonts w:hint="eastAsia" w:hAnsi="宋体" w:cs="宋体"/>
          <w:color w:val="auto"/>
          <w:sz w:val="28"/>
          <w:szCs w:val="28"/>
          <w:highlight w:val="none"/>
          <w:lang w:eastAsia="zh-CN"/>
        </w:rPr>
        <w:t>安吉县西苕溪干流河湾综合利用项目技术咨询服务单位采购项目</w:t>
      </w:r>
    </w:p>
    <w:p w14:paraId="0A943FEC">
      <w:pPr>
        <w:pStyle w:val="14"/>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hAnsi="宋体" w:eastAsia="宋体" w:cs="宋体"/>
          <w:color w:val="auto"/>
          <w:sz w:val="28"/>
          <w:szCs w:val="28"/>
          <w:highlight w:val="none"/>
          <w:lang w:eastAsia="zh-CN"/>
        </w:rPr>
      </w:pPr>
      <w:r>
        <w:rPr>
          <w:rFonts w:hint="eastAsia" w:hAnsi="宋体" w:cs="宋体"/>
          <w:color w:val="auto"/>
          <w:sz w:val="28"/>
          <w:szCs w:val="28"/>
          <w:highlight w:val="none"/>
        </w:rPr>
        <w:t>采购单位：</w:t>
      </w:r>
      <w:r>
        <w:rPr>
          <w:rFonts w:hint="eastAsia" w:hAnsi="宋体" w:cs="宋体"/>
          <w:color w:val="auto"/>
          <w:sz w:val="28"/>
          <w:szCs w:val="28"/>
          <w:highlight w:val="none"/>
          <w:lang w:eastAsia="zh-CN"/>
        </w:rPr>
        <w:t>安吉县水利局</w:t>
      </w:r>
    </w:p>
    <w:p w14:paraId="52EB6372">
      <w:pPr>
        <w:pStyle w:val="14"/>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hAnsi="宋体" w:eastAsia="宋体" w:cs="宋体"/>
          <w:color w:val="auto"/>
          <w:sz w:val="28"/>
          <w:szCs w:val="28"/>
          <w:highlight w:val="none"/>
          <w:lang w:eastAsia="zh-CN"/>
        </w:rPr>
      </w:pPr>
      <w:r>
        <w:rPr>
          <w:rFonts w:hint="eastAsia" w:hAnsi="宋体" w:cs="宋体"/>
          <w:color w:val="auto"/>
          <w:sz w:val="28"/>
          <w:szCs w:val="28"/>
          <w:highlight w:val="none"/>
        </w:rPr>
        <w:t>采购代理机构：</w:t>
      </w:r>
      <w:r>
        <w:rPr>
          <w:rFonts w:hint="eastAsia" w:hAnsi="宋体" w:cs="宋体"/>
          <w:color w:val="auto"/>
          <w:sz w:val="28"/>
          <w:szCs w:val="28"/>
          <w:highlight w:val="none"/>
          <w:lang w:eastAsia="zh-CN"/>
        </w:rPr>
        <w:t>湖州江南工程管理有限公司</w:t>
      </w:r>
    </w:p>
    <w:p w14:paraId="7B18A6C5">
      <w:pPr>
        <w:pStyle w:val="14"/>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color w:val="auto"/>
          <w:sz w:val="28"/>
          <w:szCs w:val="28"/>
          <w:highlight w:val="none"/>
        </w:rPr>
      </w:pPr>
      <w:r>
        <w:rPr>
          <w:rFonts w:hint="eastAsia" w:hAnsi="宋体" w:cs="宋体"/>
          <w:color w:val="auto"/>
          <w:sz w:val="28"/>
          <w:szCs w:val="28"/>
          <w:highlight w:val="none"/>
        </w:rPr>
        <w:t>采购类型：分散采购委托代理</w:t>
      </w:r>
    </w:p>
    <w:p w14:paraId="45F30EAA">
      <w:pPr>
        <w:pStyle w:val="14"/>
        <w:snapToGrid w:val="0"/>
        <w:spacing w:beforeLines="0" w:afterLines="0" w:line="300" w:lineRule="exact"/>
        <w:jc w:val="right"/>
        <w:rPr>
          <w:rFonts w:hAnsi="宋体" w:cs="宋体"/>
          <w:color w:val="auto"/>
          <w:sz w:val="30"/>
          <w:szCs w:val="30"/>
          <w:highlight w:val="none"/>
        </w:rPr>
      </w:pPr>
    </w:p>
    <w:p w14:paraId="68A113D2">
      <w:pPr>
        <w:pStyle w:val="14"/>
        <w:snapToGrid w:val="0"/>
        <w:spacing w:beforeLines="0" w:afterLines="0" w:line="300" w:lineRule="exact"/>
        <w:jc w:val="right"/>
        <w:rPr>
          <w:rFonts w:hAnsi="宋体" w:cs="宋体"/>
          <w:color w:val="auto"/>
          <w:sz w:val="30"/>
          <w:szCs w:val="30"/>
          <w:highlight w:val="none"/>
        </w:rPr>
      </w:pPr>
    </w:p>
    <w:p w14:paraId="6D6B4464">
      <w:pPr>
        <w:pStyle w:val="14"/>
        <w:snapToGrid w:val="0"/>
        <w:spacing w:beforeLines="0" w:afterLines="0" w:line="300" w:lineRule="exact"/>
        <w:jc w:val="right"/>
        <w:rPr>
          <w:rFonts w:hAnsi="宋体" w:cs="宋体"/>
          <w:b/>
          <w:color w:val="auto"/>
          <w:sz w:val="30"/>
          <w:szCs w:val="30"/>
          <w:highlight w:val="none"/>
        </w:rPr>
      </w:pPr>
      <w:r>
        <w:rPr>
          <w:rFonts w:hint="eastAsia" w:hAnsi="宋体" w:cs="宋体"/>
          <w:color w:val="auto"/>
          <w:sz w:val="30"/>
          <w:szCs w:val="30"/>
          <w:highlight w:val="none"/>
          <w:lang w:val="en-US" w:eastAsia="zh-CN"/>
        </w:rPr>
        <w:t>2025</w:t>
      </w:r>
      <w:r>
        <w:rPr>
          <w:rFonts w:hint="eastAsia" w:hAnsi="宋体" w:cs="宋体"/>
          <w:color w:val="auto"/>
          <w:sz w:val="30"/>
          <w:szCs w:val="30"/>
          <w:highlight w:val="none"/>
        </w:rPr>
        <w:t>年</w:t>
      </w:r>
      <w:r>
        <w:rPr>
          <w:rFonts w:hint="eastAsia" w:hAnsi="宋体" w:cs="宋体"/>
          <w:color w:val="auto"/>
          <w:sz w:val="30"/>
          <w:szCs w:val="30"/>
          <w:highlight w:val="none"/>
          <w:lang w:val="en-US" w:eastAsia="zh-CN"/>
        </w:rPr>
        <w:t>2</w:t>
      </w:r>
      <w:r>
        <w:rPr>
          <w:rFonts w:hint="eastAsia" w:hAnsi="宋体" w:cs="宋体"/>
          <w:color w:val="auto"/>
          <w:sz w:val="30"/>
          <w:szCs w:val="30"/>
          <w:highlight w:val="none"/>
        </w:rPr>
        <w:t>月</w:t>
      </w:r>
    </w:p>
    <w:p w14:paraId="57789982">
      <w:pPr>
        <w:pStyle w:val="15"/>
        <w:ind w:left="0" w:leftChars="0"/>
        <w:rPr>
          <w:color w:val="auto"/>
          <w:sz w:val="30"/>
          <w:szCs w:val="30"/>
          <w:highlight w:val="none"/>
        </w:rPr>
      </w:pPr>
    </w:p>
    <w:p w14:paraId="656EDAC3">
      <w:pPr>
        <w:pStyle w:val="14"/>
        <w:snapToGrid w:val="0"/>
        <w:spacing w:beforeLines="0" w:afterLines="0" w:line="240" w:lineRule="auto"/>
        <w:jc w:val="center"/>
        <w:rPr>
          <w:rFonts w:hint="eastAsia" w:hAnsi="宋体" w:cs="宋体"/>
          <w:b/>
          <w:color w:val="auto"/>
          <w:sz w:val="44"/>
          <w:szCs w:val="44"/>
          <w:highlight w:val="none"/>
        </w:rPr>
      </w:pPr>
    </w:p>
    <w:p w14:paraId="73294F87">
      <w:pPr>
        <w:rPr>
          <w:rFonts w:hint="eastAsia" w:hAnsi="宋体" w:cs="宋体"/>
          <w:b/>
          <w:color w:val="auto"/>
          <w:sz w:val="44"/>
          <w:szCs w:val="44"/>
          <w:highlight w:val="none"/>
        </w:rPr>
      </w:pPr>
    </w:p>
    <w:p w14:paraId="0B0031FF">
      <w:pPr>
        <w:pStyle w:val="2"/>
        <w:rPr>
          <w:rFonts w:hint="eastAsia"/>
          <w:color w:val="auto"/>
          <w:highlight w:val="none"/>
        </w:rPr>
      </w:pPr>
    </w:p>
    <w:p w14:paraId="5EBBB2CF">
      <w:pPr>
        <w:pStyle w:val="14"/>
        <w:snapToGrid w:val="0"/>
        <w:spacing w:beforeLines="0" w:afterLines="0" w:line="240" w:lineRule="auto"/>
        <w:jc w:val="center"/>
        <w:rPr>
          <w:rFonts w:hAnsi="宋体" w:cs="宋体"/>
          <w:b/>
          <w:color w:val="auto"/>
          <w:sz w:val="44"/>
          <w:szCs w:val="44"/>
          <w:highlight w:val="none"/>
        </w:rPr>
      </w:pPr>
      <w:r>
        <w:rPr>
          <w:rFonts w:hint="eastAsia" w:hAnsi="宋体" w:cs="宋体"/>
          <w:b/>
          <w:color w:val="auto"/>
          <w:sz w:val="44"/>
          <w:szCs w:val="44"/>
          <w:highlight w:val="none"/>
        </w:rPr>
        <w:t>目      录</w:t>
      </w:r>
    </w:p>
    <w:p w14:paraId="0AAC5A52">
      <w:pPr>
        <w:pStyle w:val="18"/>
        <w:tabs>
          <w:tab w:val="right" w:leader="dot" w:pos="9412"/>
        </w:tabs>
        <w:spacing w:line="560" w:lineRule="exact"/>
        <w:rPr>
          <w:color w:val="auto"/>
          <w:highlight w:val="none"/>
        </w:rPr>
      </w:pPr>
      <w:bookmarkStart w:id="0" w:name="_Toc317341927"/>
      <w:r>
        <w:rPr>
          <w:rFonts w:hint="eastAsia" w:ascii="宋体" w:hAnsi="宋体" w:cs="宋体"/>
          <w:color w:val="auto"/>
          <w:sz w:val="24"/>
          <w:highlight w:val="none"/>
        </w:rPr>
        <w:fldChar w:fldCharType="begin"/>
      </w:r>
      <w:r>
        <w:rPr>
          <w:rStyle w:val="37"/>
          <w:rFonts w:hint="eastAsia" w:ascii="宋体" w:hAnsi="宋体" w:cs="宋体"/>
          <w:color w:val="auto"/>
          <w:spacing w:val="0"/>
          <w:sz w:val="24"/>
          <w:szCs w:val="24"/>
          <w:highlight w:val="none"/>
        </w:rPr>
        <w:instrText xml:space="preserve"> TOC \o "1-2" \u </w:instrText>
      </w:r>
      <w:r>
        <w:rPr>
          <w:rFonts w:hint="eastAsia" w:ascii="宋体" w:hAnsi="宋体" w:cs="宋体"/>
          <w:color w:val="auto"/>
          <w:sz w:val="24"/>
          <w:highlight w:val="none"/>
        </w:rPr>
        <w:fldChar w:fldCharType="separate"/>
      </w:r>
      <w:r>
        <w:rPr>
          <w:rFonts w:hint="eastAsia" w:ascii="宋体" w:hAnsi="宋体" w:cs="宋体"/>
          <w:snapToGrid w:val="0"/>
          <w:color w:val="auto"/>
          <w:szCs w:val="36"/>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_Toc22016 \h </w:instrText>
      </w:r>
      <w:r>
        <w:rPr>
          <w:color w:val="auto"/>
          <w:highlight w:val="none"/>
        </w:rPr>
        <w:fldChar w:fldCharType="separate"/>
      </w:r>
      <w:r>
        <w:rPr>
          <w:color w:val="auto"/>
          <w:highlight w:val="none"/>
        </w:rPr>
        <w:t>3</w:t>
      </w:r>
      <w:r>
        <w:rPr>
          <w:color w:val="auto"/>
          <w:highlight w:val="none"/>
        </w:rPr>
        <w:fldChar w:fldCharType="end"/>
      </w:r>
    </w:p>
    <w:p w14:paraId="3F6F4318">
      <w:pPr>
        <w:pStyle w:val="18"/>
        <w:tabs>
          <w:tab w:val="right" w:leader="dot" w:pos="9412"/>
        </w:tabs>
        <w:spacing w:line="560" w:lineRule="exact"/>
        <w:rPr>
          <w:color w:val="auto"/>
          <w:highlight w:val="none"/>
        </w:rPr>
      </w:pPr>
      <w:r>
        <w:rPr>
          <w:rFonts w:hint="eastAsia" w:ascii="宋体" w:hAnsi="宋体" w:cs="宋体"/>
          <w:snapToGrid w:val="0"/>
          <w:color w:val="auto"/>
          <w:szCs w:val="36"/>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_Toc24817 \h </w:instrText>
      </w:r>
      <w:r>
        <w:rPr>
          <w:color w:val="auto"/>
          <w:highlight w:val="none"/>
        </w:rPr>
        <w:fldChar w:fldCharType="separate"/>
      </w:r>
      <w:r>
        <w:rPr>
          <w:color w:val="auto"/>
          <w:highlight w:val="none"/>
        </w:rPr>
        <w:t>7</w:t>
      </w:r>
      <w:r>
        <w:rPr>
          <w:color w:val="auto"/>
          <w:highlight w:val="none"/>
        </w:rPr>
        <w:fldChar w:fldCharType="end"/>
      </w:r>
    </w:p>
    <w:p w14:paraId="7A9FF10D">
      <w:pPr>
        <w:pStyle w:val="18"/>
        <w:tabs>
          <w:tab w:val="right" w:leader="dot" w:pos="9412"/>
        </w:tabs>
        <w:spacing w:line="560" w:lineRule="exact"/>
        <w:rPr>
          <w:color w:val="auto"/>
          <w:highlight w:val="none"/>
        </w:rPr>
      </w:pPr>
      <w:r>
        <w:rPr>
          <w:rFonts w:hint="eastAsia" w:ascii="宋体" w:hAnsi="宋体" w:cs="宋体"/>
          <w:snapToGrid w:val="0"/>
          <w:color w:val="auto"/>
          <w:szCs w:val="36"/>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_Toc29848 \h </w:instrText>
      </w:r>
      <w:r>
        <w:rPr>
          <w:color w:val="auto"/>
          <w:highlight w:val="none"/>
        </w:rPr>
        <w:fldChar w:fldCharType="separate"/>
      </w:r>
      <w:r>
        <w:rPr>
          <w:color w:val="auto"/>
          <w:highlight w:val="none"/>
        </w:rPr>
        <w:t>7</w:t>
      </w:r>
      <w:r>
        <w:rPr>
          <w:color w:val="auto"/>
          <w:highlight w:val="none"/>
        </w:rPr>
        <w:fldChar w:fldCharType="end"/>
      </w:r>
    </w:p>
    <w:p w14:paraId="1E0ADB04">
      <w:pPr>
        <w:pStyle w:val="18"/>
        <w:tabs>
          <w:tab w:val="right" w:leader="dot" w:pos="9412"/>
        </w:tabs>
        <w:spacing w:line="560" w:lineRule="exact"/>
        <w:rPr>
          <w:color w:val="auto"/>
          <w:highlight w:val="none"/>
        </w:rPr>
      </w:pPr>
      <w:r>
        <w:rPr>
          <w:rFonts w:hint="eastAsia" w:ascii="宋体" w:hAnsi="宋体" w:cs="宋体"/>
          <w:snapToGrid w:val="0"/>
          <w:color w:val="auto"/>
          <w:szCs w:val="36"/>
          <w:highlight w:val="none"/>
        </w:rPr>
        <w:t>第四章  评标办法及标准</w:t>
      </w:r>
      <w:r>
        <w:rPr>
          <w:color w:val="auto"/>
          <w:highlight w:val="none"/>
        </w:rPr>
        <w:tab/>
      </w:r>
      <w:r>
        <w:rPr>
          <w:color w:val="auto"/>
          <w:highlight w:val="none"/>
        </w:rPr>
        <w:fldChar w:fldCharType="begin"/>
      </w:r>
      <w:r>
        <w:rPr>
          <w:color w:val="auto"/>
          <w:highlight w:val="none"/>
        </w:rPr>
        <w:instrText xml:space="preserve"> PAGEREF _Toc27963 \h </w:instrText>
      </w:r>
      <w:r>
        <w:rPr>
          <w:color w:val="auto"/>
          <w:highlight w:val="none"/>
        </w:rPr>
        <w:fldChar w:fldCharType="separate"/>
      </w:r>
      <w:r>
        <w:rPr>
          <w:color w:val="auto"/>
          <w:highlight w:val="none"/>
        </w:rPr>
        <w:t>45</w:t>
      </w:r>
      <w:r>
        <w:rPr>
          <w:color w:val="auto"/>
          <w:highlight w:val="none"/>
        </w:rPr>
        <w:fldChar w:fldCharType="end"/>
      </w:r>
    </w:p>
    <w:p w14:paraId="11D1A32F">
      <w:pPr>
        <w:pStyle w:val="18"/>
        <w:tabs>
          <w:tab w:val="right" w:leader="dot" w:pos="9412"/>
        </w:tabs>
        <w:spacing w:line="560" w:lineRule="exact"/>
        <w:rPr>
          <w:color w:val="auto"/>
          <w:highlight w:val="none"/>
        </w:rPr>
      </w:pPr>
      <w:r>
        <w:rPr>
          <w:rFonts w:hint="eastAsia" w:ascii="宋体" w:hAnsi="宋体" w:cs="宋体"/>
          <w:snapToGrid w:val="0"/>
          <w:color w:val="auto"/>
          <w:szCs w:val="36"/>
          <w:highlight w:val="none"/>
        </w:rPr>
        <w:t>第五章 合同主要条款</w:t>
      </w:r>
      <w:r>
        <w:rPr>
          <w:color w:val="auto"/>
          <w:highlight w:val="none"/>
        </w:rPr>
        <w:tab/>
      </w:r>
      <w:r>
        <w:rPr>
          <w:color w:val="auto"/>
          <w:highlight w:val="none"/>
        </w:rPr>
        <w:fldChar w:fldCharType="begin"/>
      </w:r>
      <w:r>
        <w:rPr>
          <w:color w:val="auto"/>
          <w:highlight w:val="none"/>
        </w:rPr>
        <w:instrText xml:space="preserve"> PAGEREF _Toc5807 \h </w:instrText>
      </w:r>
      <w:r>
        <w:rPr>
          <w:color w:val="auto"/>
          <w:highlight w:val="none"/>
        </w:rPr>
        <w:fldChar w:fldCharType="separate"/>
      </w:r>
      <w:r>
        <w:rPr>
          <w:color w:val="auto"/>
          <w:highlight w:val="none"/>
        </w:rPr>
        <w:t>53</w:t>
      </w:r>
      <w:r>
        <w:rPr>
          <w:color w:val="auto"/>
          <w:highlight w:val="none"/>
        </w:rPr>
        <w:fldChar w:fldCharType="end"/>
      </w:r>
    </w:p>
    <w:p w14:paraId="4BB60CAF">
      <w:pPr>
        <w:pStyle w:val="18"/>
        <w:tabs>
          <w:tab w:val="right" w:leader="dot" w:pos="9412"/>
        </w:tabs>
        <w:spacing w:line="560" w:lineRule="exact"/>
        <w:rPr>
          <w:color w:val="auto"/>
          <w:highlight w:val="none"/>
        </w:rPr>
      </w:pPr>
      <w:r>
        <w:rPr>
          <w:rFonts w:hint="eastAsia" w:ascii="宋体" w:hAnsi="宋体" w:cs="宋体"/>
          <w:snapToGrid w:val="0"/>
          <w:color w:val="auto"/>
          <w:szCs w:val="36"/>
          <w:highlight w:val="none"/>
        </w:rPr>
        <w:t>第六章  投标文件的格式</w:t>
      </w:r>
      <w:r>
        <w:rPr>
          <w:color w:val="auto"/>
          <w:highlight w:val="none"/>
        </w:rPr>
        <w:tab/>
      </w:r>
      <w:r>
        <w:rPr>
          <w:color w:val="auto"/>
          <w:highlight w:val="none"/>
        </w:rPr>
        <w:fldChar w:fldCharType="begin"/>
      </w:r>
      <w:r>
        <w:rPr>
          <w:color w:val="auto"/>
          <w:highlight w:val="none"/>
        </w:rPr>
        <w:instrText xml:space="preserve"> PAGEREF _Toc18881 \h </w:instrText>
      </w:r>
      <w:r>
        <w:rPr>
          <w:color w:val="auto"/>
          <w:highlight w:val="none"/>
        </w:rPr>
        <w:fldChar w:fldCharType="separate"/>
      </w:r>
      <w:r>
        <w:rPr>
          <w:color w:val="auto"/>
          <w:highlight w:val="none"/>
        </w:rPr>
        <w:t>56</w:t>
      </w:r>
      <w:r>
        <w:rPr>
          <w:color w:val="auto"/>
          <w:highlight w:val="none"/>
        </w:rPr>
        <w:fldChar w:fldCharType="end"/>
      </w:r>
    </w:p>
    <w:p w14:paraId="2EA4C833">
      <w:pPr>
        <w:pStyle w:val="5"/>
        <w:spacing w:line="380" w:lineRule="exact"/>
        <w:jc w:val="center"/>
        <w:rPr>
          <w:rFonts w:ascii="宋体" w:hAnsi="宋体" w:cs="宋体"/>
          <w:b w:val="0"/>
          <w:bCs w:val="0"/>
          <w:color w:val="auto"/>
          <w:kern w:val="2"/>
          <w:sz w:val="24"/>
          <w:szCs w:val="24"/>
          <w:highlight w:val="none"/>
        </w:rPr>
      </w:pPr>
      <w:r>
        <w:rPr>
          <w:rFonts w:hint="eastAsia" w:ascii="宋体" w:hAnsi="宋体" w:cs="宋体"/>
          <w:bCs w:val="0"/>
          <w:color w:val="auto"/>
          <w:kern w:val="2"/>
          <w:szCs w:val="24"/>
          <w:highlight w:val="none"/>
        </w:rPr>
        <w:fldChar w:fldCharType="end"/>
      </w:r>
    </w:p>
    <w:p w14:paraId="738CF1C6">
      <w:pPr>
        <w:rPr>
          <w:rFonts w:ascii="宋体" w:hAnsi="宋体" w:cs="宋体"/>
          <w:color w:val="auto"/>
          <w:highlight w:val="none"/>
        </w:rPr>
      </w:pPr>
    </w:p>
    <w:p w14:paraId="37C23FEB">
      <w:pPr>
        <w:rPr>
          <w:rFonts w:ascii="宋体" w:hAnsi="宋体" w:cs="宋体"/>
          <w:color w:val="auto"/>
          <w:highlight w:val="none"/>
        </w:rPr>
      </w:pPr>
    </w:p>
    <w:p w14:paraId="2118A64D">
      <w:pPr>
        <w:rPr>
          <w:rFonts w:ascii="宋体" w:hAnsi="宋体" w:cs="宋体"/>
          <w:color w:val="auto"/>
          <w:highlight w:val="none"/>
        </w:rPr>
      </w:pPr>
    </w:p>
    <w:p w14:paraId="76770EEB">
      <w:pPr>
        <w:pStyle w:val="5"/>
        <w:rPr>
          <w:color w:val="auto"/>
          <w:highlight w:val="none"/>
        </w:rPr>
      </w:pPr>
    </w:p>
    <w:p w14:paraId="5B58FC25">
      <w:pPr>
        <w:rPr>
          <w:color w:val="auto"/>
          <w:highlight w:val="none"/>
        </w:rPr>
      </w:pPr>
    </w:p>
    <w:p w14:paraId="7EB561F5">
      <w:pPr>
        <w:rPr>
          <w:rFonts w:ascii="宋体" w:hAnsi="宋体" w:cs="宋体"/>
          <w:color w:val="auto"/>
          <w:highlight w:val="none"/>
        </w:rPr>
      </w:pPr>
    </w:p>
    <w:p w14:paraId="407E4319">
      <w:pPr>
        <w:rPr>
          <w:rFonts w:ascii="宋体" w:hAnsi="宋体" w:cs="宋体"/>
          <w:color w:val="auto"/>
          <w:highlight w:val="none"/>
        </w:rPr>
      </w:pPr>
    </w:p>
    <w:p w14:paraId="008CB2BF">
      <w:pPr>
        <w:pStyle w:val="3"/>
        <w:ind w:firstLine="210"/>
        <w:rPr>
          <w:rFonts w:ascii="宋体" w:hAnsi="宋体" w:cs="宋体"/>
          <w:color w:val="auto"/>
          <w:highlight w:val="none"/>
        </w:rPr>
      </w:pPr>
    </w:p>
    <w:p w14:paraId="001A856A">
      <w:pPr>
        <w:pStyle w:val="4"/>
        <w:ind w:firstLine="360"/>
        <w:rPr>
          <w:rFonts w:ascii="宋体" w:hAnsi="宋体" w:cs="宋体"/>
          <w:color w:val="auto"/>
          <w:highlight w:val="none"/>
        </w:rPr>
      </w:pPr>
    </w:p>
    <w:p w14:paraId="6A44E2ED">
      <w:pPr>
        <w:rPr>
          <w:rFonts w:ascii="宋体" w:hAnsi="宋体" w:cs="宋体"/>
          <w:color w:val="auto"/>
          <w:highlight w:val="none"/>
        </w:rPr>
      </w:pPr>
    </w:p>
    <w:p w14:paraId="4FAEF1C2">
      <w:pPr>
        <w:pStyle w:val="3"/>
        <w:ind w:firstLine="210"/>
        <w:rPr>
          <w:rFonts w:ascii="宋体" w:hAnsi="宋体" w:cs="宋体"/>
          <w:color w:val="auto"/>
          <w:highlight w:val="none"/>
        </w:rPr>
      </w:pPr>
    </w:p>
    <w:p w14:paraId="1B6A1B44">
      <w:pPr>
        <w:pStyle w:val="4"/>
        <w:ind w:firstLine="360"/>
        <w:rPr>
          <w:rFonts w:ascii="宋体" w:hAnsi="宋体" w:cs="宋体"/>
          <w:color w:val="auto"/>
          <w:highlight w:val="none"/>
        </w:rPr>
      </w:pPr>
    </w:p>
    <w:p w14:paraId="1E0B55D7">
      <w:pPr>
        <w:rPr>
          <w:rFonts w:ascii="宋体" w:hAnsi="宋体" w:cs="宋体"/>
          <w:color w:val="auto"/>
          <w:highlight w:val="none"/>
        </w:rPr>
      </w:pPr>
    </w:p>
    <w:p w14:paraId="50BD543D">
      <w:pPr>
        <w:pStyle w:val="3"/>
        <w:ind w:firstLine="210"/>
        <w:rPr>
          <w:rFonts w:ascii="宋体" w:hAnsi="宋体" w:cs="宋体"/>
          <w:color w:val="auto"/>
          <w:highlight w:val="none"/>
        </w:rPr>
      </w:pPr>
    </w:p>
    <w:p w14:paraId="2953D3D0">
      <w:pPr>
        <w:pStyle w:val="4"/>
        <w:ind w:firstLine="360"/>
        <w:rPr>
          <w:rFonts w:ascii="宋体" w:hAnsi="宋体" w:cs="宋体"/>
          <w:color w:val="auto"/>
          <w:highlight w:val="none"/>
        </w:rPr>
      </w:pPr>
    </w:p>
    <w:p w14:paraId="1FACA803">
      <w:pPr>
        <w:rPr>
          <w:rFonts w:ascii="宋体" w:hAnsi="宋体" w:cs="宋体"/>
          <w:color w:val="auto"/>
          <w:highlight w:val="none"/>
        </w:rPr>
      </w:pPr>
    </w:p>
    <w:p w14:paraId="5BD65FB2">
      <w:pPr>
        <w:pStyle w:val="3"/>
        <w:ind w:firstLine="210"/>
        <w:rPr>
          <w:rFonts w:ascii="宋体" w:hAnsi="宋体" w:cs="宋体"/>
          <w:color w:val="auto"/>
          <w:highlight w:val="none"/>
        </w:rPr>
      </w:pPr>
    </w:p>
    <w:p w14:paraId="022B78D3">
      <w:pPr>
        <w:pStyle w:val="4"/>
        <w:ind w:firstLine="360"/>
        <w:rPr>
          <w:rFonts w:ascii="宋体" w:hAnsi="宋体" w:cs="宋体"/>
          <w:color w:val="auto"/>
          <w:highlight w:val="none"/>
        </w:rPr>
      </w:pPr>
    </w:p>
    <w:p w14:paraId="5FD1D2BD">
      <w:pPr>
        <w:rPr>
          <w:rFonts w:ascii="宋体" w:hAnsi="宋体" w:cs="宋体"/>
          <w:color w:val="auto"/>
          <w:highlight w:val="none"/>
        </w:rPr>
      </w:pPr>
    </w:p>
    <w:p w14:paraId="2F93CC6B">
      <w:pPr>
        <w:pStyle w:val="3"/>
        <w:ind w:firstLine="210"/>
        <w:rPr>
          <w:color w:val="auto"/>
          <w:highlight w:val="none"/>
        </w:rPr>
      </w:pPr>
    </w:p>
    <w:p w14:paraId="1F88CDDA">
      <w:pPr>
        <w:pStyle w:val="5"/>
        <w:spacing w:line="240" w:lineRule="auto"/>
        <w:jc w:val="center"/>
        <w:rPr>
          <w:rFonts w:ascii="宋体" w:hAnsi="宋体" w:cs="宋体"/>
          <w:b w:val="0"/>
          <w:bCs w:val="0"/>
          <w:color w:val="auto"/>
          <w:kern w:val="2"/>
          <w:sz w:val="36"/>
          <w:szCs w:val="36"/>
          <w:highlight w:val="none"/>
        </w:rPr>
      </w:pPr>
      <w:bookmarkStart w:id="1" w:name="_Toc26811"/>
      <w:bookmarkStart w:id="2" w:name="_Toc22016"/>
      <w:bookmarkStart w:id="3" w:name="_Toc16068"/>
      <w:bookmarkStart w:id="4" w:name="_Toc31677"/>
      <w:r>
        <w:rPr>
          <w:rFonts w:hint="eastAsia" w:ascii="宋体" w:hAnsi="宋体" w:cs="宋体"/>
          <w:snapToGrid w:val="0"/>
          <w:color w:val="auto"/>
          <w:sz w:val="36"/>
          <w:szCs w:val="36"/>
          <w:highlight w:val="none"/>
        </w:rPr>
        <w:t>第一章 招标公告</w:t>
      </w:r>
      <w:bookmarkEnd w:id="0"/>
      <w:bookmarkEnd w:id="1"/>
      <w:bookmarkEnd w:id="2"/>
      <w:bookmarkEnd w:id="3"/>
      <w:bookmarkEnd w:id="4"/>
    </w:p>
    <w:tbl>
      <w:tblPr>
        <w:tblStyle w:val="25"/>
        <w:tblpPr w:leftFromText="180" w:rightFromText="180" w:vertAnchor="text" w:tblpX="210" w:tblpY="294"/>
        <w:tblOverlap w:val="never"/>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9"/>
      </w:tblGrid>
      <w:tr w14:paraId="30B2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189" w:type="dxa"/>
            <w:noWrap/>
          </w:tcPr>
          <w:p w14:paraId="3BD71F2C">
            <w:pPr>
              <w:spacing w:line="400" w:lineRule="exact"/>
              <w:ind w:firstLine="482" w:firstLineChars="200"/>
              <w:rPr>
                <w:rFonts w:hint="eastAsia" w:ascii="仿宋" w:hAnsi="仿宋" w:eastAsia="仿宋" w:cs="仿宋"/>
                <w:color w:val="auto"/>
                <w:sz w:val="24"/>
                <w:szCs w:val="24"/>
                <w:highlight w:val="none"/>
              </w:rPr>
            </w:pPr>
            <w:bookmarkStart w:id="5" w:name="OLE_LINK3"/>
            <w:bookmarkStart w:id="6" w:name="_Toc317341935"/>
            <w:bookmarkStart w:id="7" w:name="_Toc222632752"/>
            <w:r>
              <w:rPr>
                <w:rFonts w:hint="eastAsia" w:ascii="仿宋" w:hAnsi="仿宋" w:eastAsia="仿宋" w:cs="仿宋"/>
                <w:b/>
                <w:bCs/>
                <w:color w:val="auto"/>
                <w:sz w:val="24"/>
                <w:szCs w:val="24"/>
                <w:highlight w:val="none"/>
              </w:rPr>
              <w:t>项目概况</w:t>
            </w:r>
          </w:p>
          <w:p w14:paraId="434039E0">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安吉县西苕溪干流河湾综合利用项目技术咨询服务单位采购项目</w:t>
            </w:r>
            <w:r>
              <w:rPr>
                <w:rFonts w:hint="eastAsia" w:ascii="仿宋" w:hAnsi="仿宋" w:eastAsia="仿宋" w:cs="仿宋"/>
                <w:color w:val="auto"/>
                <w:sz w:val="24"/>
                <w:szCs w:val="24"/>
                <w:highlight w:val="none"/>
              </w:rPr>
              <w:t>的潜在投标人应在政府采购云平台http://www.zcygov.cn（以下简称“政采云平台”）；获取（下载）招标文件，并于202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日09：00（北京时间）前递交（上传）投标文件。 </w:t>
            </w:r>
          </w:p>
        </w:tc>
      </w:tr>
    </w:tbl>
    <w:p w14:paraId="0E293DE8">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一、项目基本情况  </w:t>
      </w:r>
    </w:p>
    <w:p w14:paraId="2E51D4F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项目编号：HZJNAJ-2025008</w:t>
      </w:r>
    </w:p>
    <w:p w14:paraId="5933904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项目名称：安吉县西苕溪干流河湾综合利用项目技术咨询服务单位采购项目</w:t>
      </w:r>
    </w:p>
    <w:p w14:paraId="7AAB23B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采购方式：公开招标</w:t>
      </w:r>
    </w:p>
    <w:p w14:paraId="2C404EE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预算金额（元）：876000</w:t>
      </w:r>
    </w:p>
    <w:p w14:paraId="367C9C5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最高限价（元）：876000</w:t>
      </w:r>
    </w:p>
    <w:p w14:paraId="52C7267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采购需求：         </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数量：1           </w:t>
      </w:r>
    </w:p>
    <w:p w14:paraId="759BE8A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预算金额（元）：876000</w:t>
      </w:r>
    </w:p>
    <w:p w14:paraId="618E615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单位：项 </w:t>
      </w:r>
    </w:p>
    <w:p w14:paraId="7C2333A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简要规格描述：安吉县西苕溪干流河湾综合利用项目技术咨询服务单位采购项目</w:t>
      </w:r>
    </w:p>
    <w:p w14:paraId="22DF3F1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，主要工作内容包括西苕溪干流安吉段河湾（6处）综合利用专题研究以及西苕溪干流横塘段河湾综合利用工程可行性研究。具体详见磋商文件。</w:t>
      </w:r>
    </w:p>
    <w:p w14:paraId="7E14370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备注：本项目报价不得超预算，否则响应无效。 </w:t>
      </w:r>
    </w:p>
    <w:p w14:paraId="3FD0E89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合同履约期限：合同签订之日起</w:t>
      </w:r>
      <w:r>
        <w:rPr>
          <w:rFonts w:hint="eastAsia" w:ascii="仿宋" w:hAnsi="仿宋" w:eastAsia="仿宋" w:cs="仿宋"/>
          <w:color w:val="auto"/>
          <w:kern w:val="2"/>
          <w:sz w:val="24"/>
          <w:szCs w:val="24"/>
          <w:highlight w:val="none"/>
          <w:u w:val="single"/>
          <w:lang w:val="en-US" w:eastAsia="zh-CN" w:bidi="ar-SA"/>
        </w:rPr>
        <w:t>60</w:t>
      </w:r>
      <w:r>
        <w:rPr>
          <w:rFonts w:hint="eastAsia" w:ascii="仿宋" w:hAnsi="仿宋" w:eastAsia="仿宋" w:cs="仿宋"/>
          <w:color w:val="auto"/>
          <w:kern w:val="2"/>
          <w:sz w:val="24"/>
          <w:szCs w:val="24"/>
          <w:highlight w:val="none"/>
          <w:lang w:val="en-US" w:eastAsia="zh-CN" w:bidi="ar-SA"/>
        </w:rPr>
        <w:t>天</w:t>
      </w:r>
      <w:r>
        <w:rPr>
          <w:rFonts w:hint="eastAsia" w:ascii="仿宋" w:hAnsi="仿宋" w:eastAsia="仿宋" w:cs="仿宋"/>
          <w:color w:val="auto"/>
          <w:highlight w:val="none"/>
        </w:rPr>
        <w:t>完成项目所有</w:t>
      </w:r>
      <w:r>
        <w:rPr>
          <w:rFonts w:hint="eastAsia" w:ascii="仿宋" w:hAnsi="仿宋" w:eastAsia="仿宋" w:cs="仿宋"/>
          <w:color w:val="auto"/>
          <w:highlight w:val="none"/>
          <w:lang w:eastAsia="zh-CN"/>
        </w:rPr>
        <w:t>工作内容</w:t>
      </w:r>
    </w:p>
    <w:p w14:paraId="19056FDF">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14:paraId="2B0D6D7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4C42342E">
      <w:pPr>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2.落实政府采购政策需满足的资格要求：</w:t>
      </w:r>
      <w:r>
        <w:rPr>
          <w:rFonts w:hint="eastAsia" w:ascii="仿宋" w:hAnsi="仿宋" w:eastAsia="仿宋" w:cs="仿宋"/>
          <w:color w:val="auto"/>
          <w:sz w:val="24"/>
          <w:szCs w:val="24"/>
          <w:highlight w:val="none"/>
          <w:lang w:eastAsia="zh-CN"/>
        </w:rPr>
        <w:t>无</w:t>
      </w:r>
    </w:p>
    <w:p w14:paraId="7F298FAF">
      <w:pPr>
        <w:spacing w:line="40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 xml:space="preserve"> 3.本项目的特定资格要求：</w:t>
      </w:r>
      <w:r>
        <w:rPr>
          <w:rFonts w:hint="eastAsia" w:ascii="仿宋" w:hAnsi="仿宋" w:eastAsia="仿宋" w:cs="仿宋"/>
          <w:color w:val="auto"/>
          <w:sz w:val="24"/>
          <w:szCs w:val="24"/>
          <w:highlight w:val="none"/>
          <w:lang w:eastAsia="zh-CN"/>
        </w:rPr>
        <w:t>无</w:t>
      </w:r>
    </w:p>
    <w:p w14:paraId="13003704">
      <w:pPr>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三、获取招标文件 </w:t>
      </w:r>
    </w:p>
    <w:p w14:paraId="331F4DEC">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日，每天上午00:00至12:00 ，下午12:00至23:59（北京时间，线上获取法定节假日均可，线下获取文件法定节假日除外）</w:t>
      </w:r>
    </w:p>
    <w:p w14:paraId="2B90C4E3">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地点（网址）：政府采购云平台http://www.zcygov.cn（以下简称“政采云平台”）； </w:t>
      </w:r>
    </w:p>
    <w:p w14:paraId="79B2E9E0">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方式：供应商登录政采云平台https://www.zcygov.cn/在线申请获取采购文件（进入“项目采购”应用，在获取采购文件菜单中选择项目，申请获取采购文件）</w:t>
      </w:r>
    </w:p>
    <w:p w14:paraId="2DD9BDC8">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售价（元）：0 </w:t>
      </w:r>
    </w:p>
    <w:p w14:paraId="418FE212">
      <w:pPr>
        <w:numPr>
          <w:ilvl w:val="0"/>
          <w:numId w:val="1"/>
        </w:numPr>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提交投标文件截止时间、开标时间和地点</w:t>
      </w:r>
    </w:p>
    <w:p w14:paraId="3A915E94">
      <w:pPr>
        <w:numPr>
          <w:ilvl w:val="0"/>
          <w:numId w:val="0"/>
        </w:numPr>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提交投标文件截止时间：20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日09：00（北京时间）</w:t>
      </w:r>
    </w:p>
    <w:p w14:paraId="43FD5ACA">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投标地点（网址）：通过“政府采购云平台（www.zcygov.cn）”实行在线投标及开标。 </w:t>
      </w:r>
    </w:p>
    <w:p w14:paraId="168CDC9B">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w:t>
      </w:r>
      <w:r>
        <w:rPr>
          <w:rFonts w:hint="eastAsia" w:ascii="仿宋" w:hAnsi="仿宋" w:eastAsia="仿宋" w:cs="仿宋"/>
          <w:color w:val="auto"/>
          <w:sz w:val="24"/>
          <w:szCs w:val="24"/>
          <w:highlight w:val="none"/>
          <w:lang w:val="en-US" w:eastAsia="zh-CN"/>
        </w:rPr>
        <w:t>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日09：00（北京时间）</w:t>
      </w:r>
    </w:p>
    <w:p w14:paraId="19E6BCD5">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开标地点（网址）：通过“政府采购云平台（www.zcygov.cn）”实行在线投标及开标。</w:t>
      </w:r>
    </w:p>
    <w:p w14:paraId="19615988">
      <w:pPr>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五、公告期限 </w:t>
      </w:r>
    </w:p>
    <w:p w14:paraId="7A9A2E98">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59FC7F8D">
      <w:pPr>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5ED4ADCF">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1.《浙江省财政厅关于进一步加大政府采购支持中小企业力度助力扎实稳住经济的通知》 （浙财采监（2022）8号）、《浙江省财政厅关于进一步促进政府采购公平竞争打造最优营商环境的通知》（浙财采监（2021）22号）已分别于2022年1月29日和2022年2月1日开始实施，此前有关规定与上述文件内容不一致的，按上述文件要求执行。</w:t>
      </w:r>
    </w:p>
    <w:p w14:paraId="3506D72F">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41DC94">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A2E943">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4.其他事项：1）、本项目执行的政府采购政策： 《政府采购促进中小企业发展管理办法》（财库﹝2020﹞46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 2）、资格审查： 本项目采用资格后审。3）本次采购有关信息发布媒介 浙江政府采购网 http://zfcg.czt.zj.gov.cn 安吉县公共资源交易网 http：//www.ajztb.com 4）采购代理费用 由中标人支付。5）本采购项目中标单位与采购单位签订的政府采购合同适用于浙江省政府采购贷款政策，简称“政采贷”，具体内容可参阅《安吉财政“政采贷”办理指引》。网址：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"http://www.anji.gov.cn/hzgov/front/s553/zwgk/gggs/20231228/i3691136.html"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http://www.anji.gov.cn/hzgov/front/s553/zwgk/gggs/20231228/i3691136.html</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14:paraId="1395B00F">
      <w:pPr>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14:paraId="2ECAAB82">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2E453CD7">
      <w:pPr>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安吉县水利局</w:t>
      </w:r>
    </w:p>
    <w:p w14:paraId="62FB4769">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址：安吉县昌硕街道凤凰路352号</w:t>
      </w:r>
      <w:r>
        <w:rPr>
          <w:rFonts w:hint="eastAsia" w:ascii="仿宋" w:hAnsi="仿宋" w:eastAsia="仿宋" w:cs="仿宋"/>
          <w:color w:val="auto"/>
          <w:sz w:val="24"/>
          <w:szCs w:val="24"/>
          <w:highlight w:val="none"/>
          <w:lang w:val="en-US" w:eastAsia="zh-CN"/>
        </w:rPr>
        <w:t xml:space="preserve"> </w:t>
      </w:r>
    </w:p>
    <w:p w14:paraId="465AB9FA">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p w14:paraId="27B37B56">
      <w:pPr>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 xml:space="preserve">陈先生 </w:t>
      </w:r>
    </w:p>
    <w:p w14:paraId="0CEFA365">
      <w:pPr>
        <w:spacing w:line="40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val="en-US" w:eastAsia="zh-CN"/>
        </w:rPr>
        <w:t>13511252360</w:t>
      </w:r>
    </w:p>
    <w:p w14:paraId="75106360">
      <w:pPr>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 xml:space="preserve"> 程先生</w:t>
      </w:r>
    </w:p>
    <w:p w14:paraId="0ECBEBCC">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 0572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5230605</w:t>
      </w:r>
      <w:r>
        <w:rPr>
          <w:rFonts w:hint="eastAsia" w:ascii="仿宋" w:hAnsi="仿宋" w:eastAsia="仿宋" w:cs="仿宋"/>
          <w:color w:val="auto"/>
          <w:sz w:val="24"/>
          <w:szCs w:val="24"/>
          <w:highlight w:val="none"/>
          <w:lang w:val="en-US" w:eastAsia="zh-CN"/>
        </w:rPr>
        <w:t xml:space="preserve"> </w:t>
      </w:r>
    </w:p>
    <w:p w14:paraId="23E3E176">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.采购代理机构信息</w:t>
      </w:r>
    </w:p>
    <w:p w14:paraId="13570D4B">
      <w:pPr>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湖州江南工程管理有限公司</w:t>
      </w:r>
    </w:p>
    <w:p w14:paraId="63BD6E2A">
      <w:pPr>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安吉县金融中心14楼</w:t>
      </w:r>
    </w:p>
    <w:p w14:paraId="6CD21F7F">
      <w:pPr>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lang w:eastAsia="zh-CN"/>
        </w:rPr>
        <w:t>0572-5076515</w:t>
      </w:r>
    </w:p>
    <w:p w14:paraId="2BBEB786">
      <w:pPr>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eastAsia="zh-CN"/>
        </w:rPr>
        <w:t>曾先生</w:t>
      </w:r>
    </w:p>
    <w:p w14:paraId="53EB1139">
      <w:pPr>
        <w:spacing w:line="40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项目联系方式（询问）：0572-50</w:t>
      </w:r>
      <w:r>
        <w:rPr>
          <w:rFonts w:hint="eastAsia" w:ascii="仿宋" w:hAnsi="仿宋" w:eastAsia="仿宋" w:cs="仿宋"/>
          <w:color w:val="auto"/>
          <w:sz w:val="24"/>
          <w:szCs w:val="24"/>
          <w:highlight w:val="none"/>
          <w:lang w:val="en-US" w:eastAsia="zh-CN"/>
        </w:rPr>
        <w:t>76515/13017902883</w:t>
      </w:r>
    </w:p>
    <w:p w14:paraId="278A71CA">
      <w:pPr>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eastAsia="zh-CN"/>
        </w:rPr>
        <w:t>史建强</w:t>
      </w:r>
    </w:p>
    <w:p w14:paraId="1BF2E164">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质疑联系方式：0572-50</w:t>
      </w:r>
      <w:r>
        <w:rPr>
          <w:rFonts w:hint="eastAsia" w:ascii="仿宋" w:hAnsi="仿宋" w:eastAsia="仿宋" w:cs="仿宋"/>
          <w:color w:val="auto"/>
          <w:sz w:val="24"/>
          <w:szCs w:val="24"/>
          <w:highlight w:val="none"/>
          <w:lang w:val="en-US" w:eastAsia="zh-CN"/>
        </w:rPr>
        <w:t>76515</w:t>
      </w:r>
    </w:p>
    <w:p w14:paraId="529898CA">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.同级政府采购监督管理部门</w:t>
      </w:r>
    </w:p>
    <w:p w14:paraId="7D82B38A">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称：安吉县财政局</w:t>
      </w:r>
    </w:p>
    <w:p w14:paraId="2E0ED7F5">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址：安吉县昌硕街道凤凰路凤凰五区188号</w:t>
      </w:r>
    </w:p>
    <w:p w14:paraId="32FE6A4E">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    真：/ </w:t>
      </w:r>
    </w:p>
    <w:p w14:paraId="43F3DF86">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 ：采监科王庭</w:t>
      </w:r>
    </w:p>
    <w:p w14:paraId="78FBB697">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监督投诉电话：0572-5807951</w:t>
      </w:r>
    </w:p>
    <w:p w14:paraId="50932266">
      <w:pPr>
        <w:rPr>
          <w:rFonts w:hint="eastAsia" w:ascii="仿宋" w:hAnsi="仿宋" w:eastAsia="仿宋" w:cs="仿宋"/>
          <w:color w:val="auto"/>
          <w:sz w:val="24"/>
          <w:szCs w:val="24"/>
          <w:highlight w:val="none"/>
        </w:rPr>
      </w:pPr>
    </w:p>
    <w:p w14:paraId="6A8574B7">
      <w:pPr>
        <w:rPr>
          <w:rFonts w:hint="eastAsia" w:ascii="仿宋" w:hAnsi="仿宋" w:eastAsia="仿宋" w:cs="仿宋"/>
          <w:color w:val="auto"/>
          <w:sz w:val="24"/>
          <w:szCs w:val="24"/>
          <w:highlight w:val="none"/>
        </w:rPr>
      </w:pPr>
    </w:p>
    <w:bookmarkEnd w:id="5"/>
    <w:p w14:paraId="160C7792">
      <w:pPr>
        <w:spacing w:line="360" w:lineRule="exact"/>
        <w:ind w:firstLine="480" w:firstLineChars="200"/>
        <w:jc w:val="right"/>
        <w:rPr>
          <w:rFonts w:hint="eastAsia" w:ascii="仿宋" w:hAnsi="仿宋" w:eastAsia="仿宋" w:cs="仿宋"/>
          <w:color w:val="auto"/>
          <w:sz w:val="24"/>
          <w:szCs w:val="24"/>
          <w:highlight w:val="none"/>
        </w:rPr>
      </w:pPr>
    </w:p>
    <w:p w14:paraId="0E711636">
      <w:pPr>
        <w:spacing w:line="360" w:lineRule="exact"/>
        <w:ind w:firstLine="480" w:firstLineChars="200"/>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安吉县水利局</w:t>
      </w:r>
    </w:p>
    <w:p w14:paraId="44CC71CF">
      <w:pPr>
        <w:spacing w:line="360" w:lineRule="exact"/>
        <w:ind w:firstLine="480" w:firstLineChars="200"/>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湖州江南工程管理有限公司</w:t>
      </w:r>
    </w:p>
    <w:p w14:paraId="369B9F03">
      <w:pPr>
        <w:spacing w:line="340" w:lineRule="exact"/>
        <w:ind w:firstLine="480" w:firstLineChars="200"/>
        <w:jc w:val="right"/>
        <w:rPr>
          <w:rFonts w:ascii="宋体" w:hAnsi="宋体" w:cs="宋体"/>
          <w:color w:val="auto"/>
          <w:szCs w:val="21"/>
          <w:highlight w:val="none"/>
        </w:rPr>
      </w:pPr>
      <w:r>
        <w:rPr>
          <w:rFonts w:hint="eastAsia" w:ascii="仿宋" w:hAnsi="仿宋" w:eastAsia="仿宋" w:cs="仿宋"/>
          <w:color w:val="auto"/>
          <w:sz w:val="24"/>
          <w:szCs w:val="24"/>
          <w:highlight w:val="none"/>
        </w:rPr>
        <w:t xml:space="preserve">     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2月21</w:t>
      </w:r>
      <w:r>
        <w:rPr>
          <w:rFonts w:hint="eastAsia" w:ascii="仿宋" w:hAnsi="仿宋" w:eastAsia="仿宋" w:cs="仿宋"/>
          <w:color w:val="auto"/>
          <w:sz w:val="24"/>
          <w:szCs w:val="24"/>
          <w:highlight w:val="none"/>
        </w:rPr>
        <w:t>日</w:t>
      </w:r>
    </w:p>
    <w:bookmarkEnd w:id="6"/>
    <w:p w14:paraId="059AC02E">
      <w:pPr>
        <w:widowControl/>
        <w:snapToGrid w:val="0"/>
        <w:spacing w:line="300" w:lineRule="auto"/>
        <w:ind w:firstLine="480" w:firstLineChars="200"/>
        <w:jc w:val="left"/>
        <w:rPr>
          <w:rFonts w:hint="eastAsia" w:ascii="仿宋" w:hAnsi="仿宋" w:eastAsia="仿宋" w:cs="仿宋"/>
          <w:color w:val="auto"/>
          <w:sz w:val="24"/>
          <w:szCs w:val="24"/>
          <w:highlight w:val="none"/>
        </w:rPr>
      </w:pPr>
      <w:bookmarkStart w:id="8" w:name="_Toc29848"/>
      <w:bookmarkStart w:id="9" w:name="_Toc317341936"/>
      <w:bookmarkStart w:id="10" w:name="_Toc25128"/>
      <w:bookmarkStart w:id="11" w:name="_Toc9984"/>
      <w:bookmarkStart w:id="12" w:name="_Toc32212"/>
    </w:p>
    <w:p w14:paraId="3105F13B">
      <w:pPr>
        <w:pStyle w:val="4"/>
        <w:rPr>
          <w:rFonts w:hint="eastAsia" w:ascii="仿宋" w:hAnsi="仿宋" w:eastAsia="仿宋" w:cs="仿宋"/>
          <w:color w:val="auto"/>
          <w:highlight w:val="none"/>
        </w:rPr>
      </w:pPr>
    </w:p>
    <w:p w14:paraId="0998D233">
      <w:pPr>
        <w:rPr>
          <w:rFonts w:hint="eastAsia" w:ascii="仿宋" w:hAnsi="仿宋" w:eastAsia="仿宋" w:cs="仿宋"/>
          <w:color w:val="auto"/>
          <w:highlight w:val="none"/>
        </w:rPr>
      </w:pPr>
    </w:p>
    <w:p w14:paraId="2876B916">
      <w:pPr>
        <w:pStyle w:val="5"/>
        <w:spacing w:line="480" w:lineRule="exact"/>
        <w:jc w:val="center"/>
        <w:rPr>
          <w:rFonts w:hint="eastAsia" w:ascii="仿宋" w:hAnsi="仿宋" w:eastAsia="仿宋" w:cs="仿宋"/>
          <w:snapToGrid w:val="0"/>
          <w:color w:val="auto"/>
          <w:sz w:val="36"/>
          <w:szCs w:val="36"/>
          <w:highlight w:val="none"/>
        </w:rPr>
      </w:pPr>
      <w:r>
        <w:rPr>
          <w:rFonts w:hint="eastAsia" w:ascii="仿宋" w:hAnsi="仿宋" w:eastAsia="仿宋" w:cs="仿宋"/>
          <w:snapToGrid w:val="0"/>
          <w:color w:val="auto"/>
          <w:sz w:val="36"/>
          <w:szCs w:val="36"/>
          <w:highlight w:val="none"/>
        </w:rPr>
        <w:t>第</w:t>
      </w:r>
      <w:r>
        <w:rPr>
          <w:rFonts w:hint="eastAsia" w:ascii="仿宋" w:hAnsi="仿宋" w:eastAsia="仿宋" w:cs="仿宋"/>
          <w:snapToGrid w:val="0"/>
          <w:color w:val="auto"/>
          <w:sz w:val="36"/>
          <w:szCs w:val="36"/>
          <w:highlight w:val="none"/>
          <w:lang w:eastAsia="zh-CN"/>
        </w:rPr>
        <w:t>二</w:t>
      </w:r>
      <w:r>
        <w:rPr>
          <w:rFonts w:hint="eastAsia" w:ascii="仿宋" w:hAnsi="仿宋" w:eastAsia="仿宋" w:cs="仿宋"/>
          <w:snapToGrid w:val="0"/>
          <w:color w:val="auto"/>
          <w:sz w:val="36"/>
          <w:szCs w:val="36"/>
          <w:highlight w:val="none"/>
        </w:rPr>
        <w:t>章  投标人须知</w:t>
      </w:r>
      <w:bookmarkEnd w:id="7"/>
      <w:bookmarkEnd w:id="8"/>
      <w:bookmarkEnd w:id="9"/>
      <w:bookmarkEnd w:id="10"/>
      <w:bookmarkEnd w:id="11"/>
      <w:bookmarkEnd w:id="12"/>
    </w:p>
    <w:p w14:paraId="0C2E33F3">
      <w:pPr>
        <w:pStyle w:val="6"/>
        <w:spacing w:line="480" w:lineRule="exact"/>
        <w:rPr>
          <w:rFonts w:hint="eastAsia" w:ascii="仿宋" w:hAnsi="仿宋" w:eastAsia="仿宋" w:cs="仿宋"/>
          <w:color w:val="auto"/>
          <w:sz w:val="24"/>
          <w:szCs w:val="24"/>
          <w:highlight w:val="none"/>
        </w:rPr>
      </w:pPr>
      <w:bookmarkStart w:id="13" w:name="_Toc15132"/>
      <w:bookmarkStart w:id="14" w:name="_Toc222632753"/>
      <w:bookmarkStart w:id="15" w:name="_Toc4375"/>
      <w:bookmarkStart w:id="16" w:name="_Toc31607"/>
      <w:bookmarkStart w:id="17" w:name="_Toc22877"/>
      <w:bookmarkStart w:id="18" w:name="_Toc317341937"/>
      <w:r>
        <w:rPr>
          <w:rFonts w:hint="eastAsia" w:ascii="仿宋" w:hAnsi="仿宋" w:eastAsia="仿宋" w:cs="仿宋"/>
          <w:color w:val="auto"/>
          <w:sz w:val="24"/>
          <w:szCs w:val="24"/>
          <w:highlight w:val="none"/>
        </w:rPr>
        <w:t>前   附  表</w:t>
      </w:r>
      <w:bookmarkEnd w:id="13"/>
      <w:bookmarkEnd w:id="14"/>
      <w:bookmarkEnd w:id="15"/>
      <w:bookmarkEnd w:id="16"/>
      <w:bookmarkEnd w:id="17"/>
      <w:bookmarkEnd w:id="18"/>
    </w:p>
    <w:tbl>
      <w:tblPr>
        <w:tblStyle w:val="25"/>
        <w:tblW w:w="9188" w:type="dxa"/>
        <w:tblInd w:w="0" w:type="dxa"/>
        <w:tblLayout w:type="fixed"/>
        <w:tblCellMar>
          <w:top w:w="0" w:type="dxa"/>
          <w:left w:w="108" w:type="dxa"/>
          <w:bottom w:w="0" w:type="dxa"/>
          <w:right w:w="108" w:type="dxa"/>
        </w:tblCellMar>
      </w:tblPr>
      <w:tblGrid>
        <w:gridCol w:w="574"/>
        <w:gridCol w:w="8614"/>
      </w:tblGrid>
      <w:tr w14:paraId="73924F3B">
        <w:tblPrEx>
          <w:tblCellMar>
            <w:top w:w="0" w:type="dxa"/>
            <w:left w:w="108" w:type="dxa"/>
            <w:bottom w:w="0" w:type="dxa"/>
            <w:right w:w="108" w:type="dxa"/>
          </w:tblCellMar>
        </w:tblPrEx>
        <w:trPr>
          <w:trHeight w:val="757"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1C0CA77">
            <w:pPr>
              <w:autoSpaceDE w:val="0"/>
              <w:autoSpaceDN w:val="0"/>
              <w:adjustRightInd w:val="0"/>
              <w:spacing w:line="360" w:lineRule="exact"/>
              <w:ind w:right="-35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cs/>
                <w:lang w:val="zh-CN"/>
              </w:rPr>
              <w:t>序号</w:t>
            </w:r>
          </w:p>
        </w:tc>
        <w:tc>
          <w:tcPr>
            <w:tcW w:w="8614" w:type="dxa"/>
            <w:tcBorders>
              <w:top w:val="single" w:color="auto" w:sz="6" w:space="0"/>
              <w:left w:val="single" w:color="auto" w:sz="6" w:space="0"/>
              <w:bottom w:val="single" w:color="auto" w:sz="6" w:space="0"/>
              <w:right w:val="single" w:color="auto" w:sz="6" w:space="0"/>
            </w:tcBorders>
            <w:noWrap/>
            <w:vAlign w:val="center"/>
          </w:tcPr>
          <w:p w14:paraId="6C5A1E7A">
            <w:pPr>
              <w:autoSpaceDE w:val="0"/>
              <w:autoSpaceDN w:val="0"/>
              <w:adjustRightInd w:val="0"/>
              <w:spacing w:line="360" w:lineRule="exact"/>
              <w:ind w:left="71" w:right="-263" w:firstLine="105"/>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内容及相关规定</w:t>
            </w:r>
          </w:p>
        </w:tc>
      </w:tr>
      <w:tr w14:paraId="10D7AED1">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right w:val="single" w:color="auto" w:sz="6" w:space="0"/>
            </w:tcBorders>
            <w:noWrap/>
            <w:vAlign w:val="center"/>
          </w:tcPr>
          <w:p w14:paraId="6058CE72">
            <w:pPr>
              <w:autoSpaceDE w:val="0"/>
              <w:autoSpaceDN w:val="0"/>
              <w:adjustRightInd w:val="0"/>
              <w:spacing w:line="360" w:lineRule="exact"/>
              <w:ind w:right="-359" w:firstLine="10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p>
        </w:tc>
        <w:tc>
          <w:tcPr>
            <w:tcW w:w="8614" w:type="dxa"/>
            <w:tcBorders>
              <w:top w:val="single" w:color="auto" w:sz="6" w:space="0"/>
              <w:left w:val="single" w:color="auto" w:sz="6" w:space="0"/>
              <w:right w:val="single" w:color="auto" w:sz="6" w:space="0"/>
            </w:tcBorders>
            <w:noWrap/>
            <w:vAlign w:val="center"/>
          </w:tcPr>
          <w:p w14:paraId="1AF3DF23">
            <w:pPr>
              <w:adjustRightInd w:val="0"/>
              <w:snapToGrid w:val="0"/>
              <w:spacing w:line="36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安吉县西苕溪干流河湾综合利用项目技术咨询服务单位采购项目</w:t>
            </w:r>
          </w:p>
          <w:p w14:paraId="6837BD8D">
            <w:pPr>
              <w:adjustRightInd w:val="0"/>
              <w:snapToGrid w:val="0"/>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HZJNAJ-2025008</w:t>
            </w:r>
          </w:p>
          <w:p w14:paraId="2C7F06F8">
            <w:pPr>
              <w:adjustRightInd w:val="0"/>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项目内容：详见招标文件第</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章</w:t>
            </w:r>
          </w:p>
        </w:tc>
      </w:tr>
      <w:tr w14:paraId="368A6FAA">
        <w:tblPrEx>
          <w:tblCellMar>
            <w:top w:w="0" w:type="dxa"/>
            <w:left w:w="108" w:type="dxa"/>
            <w:bottom w:w="0" w:type="dxa"/>
            <w:right w:w="108" w:type="dxa"/>
          </w:tblCellMar>
        </w:tblPrEx>
        <w:trPr>
          <w:trHeight w:val="840" w:hRule="atLeast"/>
        </w:trPr>
        <w:tc>
          <w:tcPr>
            <w:tcW w:w="574" w:type="dxa"/>
            <w:tcBorders>
              <w:top w:val="single" w:color="auto" w:sz="6" w:space="0"/>
              <w:left w:val="single" w:color="auto" w:sz="6" w:space="0"/>
              <w:right w:val="single" w:color="auto" w:sz="6" w:space="0"/>
            </w:tcBorders>
            <w:noWrap/>
            <w:vAlign w:val="center"/>
          </w:tcPr>
          <w:p w14:paraId="6CC2966C">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614" w:type="dxa"/>
            <w:tcBorders>
              <w:top w:val="single" w:color="auto" w:sz="6" w:space="0"/>
              <w:left w:val="single" w:color="auto" w:sz="6" w:space="0"/>
              <w:right w:val="single" w:color="auto" w:sz="6" w:space="0"/>
            </w:tcBorders>
            <w:noWrap/>
            <w:vAlign w:val="center"/>
          </w:tcPr>
          <w:p w14:paraId="23A3240D">
            <w:pPr>
              <w:adjustRightInd w:val="0"/>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采购资金来源：财政预算资金，已落实。</w:t>
            </w:r>
          </w:p>
          <w:p w14:paraId="38A15410">
            <w:pPr>
              <w:adjustRightInd w:val="0"/>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付款方式：采购人支付。</w:t>
            </w:r>
          </w:p>
        </w:tc>
      </w:tr>
      <w:tr w14:paraId="4A4837C2">
        <w:tblPrEx>
          <w:tblCellMar>
            <w:top w:w="0" w:type="dxa"/>
            <w:left w:w="108" w:type="dxa"/>
            <w:bottom w:w="0" w:type="dxa"/>
            <w:right w:w="108" w:type="dxa"/>
          </w:tblCellMar>
        </w:tblPrEx>
        <w:trPr>
          <w:trHeight w:val="55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D533521">
            <w:pPr>
              <w:autoSpaceDE w:val="0"/>
              <w:autoSpaceDN w:val="0"/>
              <w:adjustRightInd w:val="0"/>
              <w:spacing w:line="360" w:lineRule="exact"/>
              <w:ind w:right="-359" w:firstLine="10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p>
        </w:tc>
        <w:tc>
          <w:tcPr>
            <w:tcW w:w="8614" w:type="dxa"/>
            <w:tcBorders>
              <w:top w:val="single" w:color="auto" w:sz="6" w:space="0"/>
              <w:left w:val="single" w:color="auto" w:sz="6" w:space="0"/>
              <w:bottom w:val="single" w:color="auto" w:sz="6" w:space="0"/>
              <w:right w:val="single" w:color="auto" w:sz="6" w:space="0"/>
            </w:tcBorders>
            <w:noWrap/>
            <w:vAlign w:val="center"/>
          </w:tcPr>
          <w:p w14:paraId="12846E31">
            <w:pPr>
              <w:autoSpaceDE w:val="0"/>
              <w:autoSpaceDN w:val="0"/>
              <w:adjustRightInd w:val="0"/>
              <w:spacing w:line="360" w:lineRule="exact"/>
              <w:ind w:right="6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投标人资格要求：见招标公告第二条</w:t>
            </w:r>
          </w:p>
        </w:tc>
      </w:tr>
      <w:tr w14:paraId="1F28296B">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3BA349D">
            <w:pPr>
              <w:autoSpaceDE w:val="0"/>
              <w:autoSpaceDN w:val="0"/>
              <w:adjustRightInd w:val="0"/>
              <w:spacing w:line="360" w:lineRule="exact"/>
              <w:ind w:right="-359" w:firstLine="10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p>
        </w:tc>
        <w:tc>
          <w:tcPr>
            <w:tcW w:w="8614" w:type="dxa"/>
            <w:tcBorders>
              <w:top w:val="single" w:color="auto" w:sz="6" w:space="0"/>
              <w:left w:val="single" w:color="auto" w:sz="6" w:space="0"/>
              <w:bottom w:val="single" w:color="auto" w:sz="6" w:space="0"/>
              <w:right w:val="single" w:color="auto" w:sz="6" w:space="0"/>
            </w:tcBorders>
            <w:noWrap/>
            <w:vAlign w:val="center"/>
          </w:tcPr>
          <w:p w14:paraId="66B680C5">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投标有效期：</w:t>
            </w:r>
          </w:p>
          <w:p w14:paraId="68DF34A9">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自投标截止日起90天。</w:t>
            </w:r>
          </w:p>
          <w:p w14:paraId="3F8F9E53">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投标截止后，在投标有效期内，投标人不能撤销投标文件。投标人强行撤销投标文件的，应按预算金额的2%赔偿对招标代理机构造成的损失。</w:t>
            </w:r>
          </w:p>
        </w:tc>
      </w:tr>
      <w:tr w14:paraId="0D5B96C0">
        <w:tblPrEx>
          <w:tblCellMar>
            <w:top w:w="0" w:type="dxa"/>
            <w:left w:w="108" w:type="dxa"/>
            <w:bottom w:w="0" w:type="dxa"/>
            <w:right w:w="108" w:type="dxa"/>
          </w:tblCellMar>
        </w:tblPrEx>
        <w:trPr>
          <w:trHeight w:val="52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389DAF0">
            <w:pPr>
              <w:autoSpaceDE w:val="0"/>
              <w:autoSpaceDN w:val="0"/>
              <w:adjustRightInd w:val="0"/>
              <w:spacing w:line="360" w:lineRule="exact"/>
              <w:ind w:right="-359" w:firstLine="10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p>
        </w:tc>
        <w:tc>
          <w:tcPr>
            <w:tcW w:w="8614" w:type="dxa"/>
            <w:tcBorders>
              <w:top w:val="single" w:color="auto" w:sz="6" w:space="0"/>
              <w:left w:val="single" w:color="auto" w:sz="6" w:space="0"/>
              <w:bottom w:val="single" w:color="auto" w:sz="6" w:space="0"/>
              <w:right w:val="single" w:color="auto" w:sz="6" w:space="0"/>
            </w:tcBorders>
            <w:noWrap/>
            <w:vAlign w:val="center"/>
          </w:tcPr>
          <w:p w14:paraId="495DD2DE">
            <w:pPr>
              <w:autoSpaceDE w:val="0"/>
              <w:autoSpaceDN w:val="0"/>
              <w:snapToGrid w:val="0"/>
              <w:spacing w:line="360" w:lineRule="exact"/>
              <w:ind w:left="1"/>
              <w:textAlignment w:val="bottom"/>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投标保证金：</w:t>
            </w:r>
            <w:r>
              <w:rPr>
                <w:rFonts w:hint="eastAsia" w:ascii="仿宋" w:hAnsi="仿宋" w:eastAsia="仿宋" w:cs="仿宋"/>
                <w:color w:val="auto"/>
                <w:sz w:val="24"/>
                <w:szCs w:val="24"/>
                <w:highlight w:val="none"/>
                <w:lang w:val="en-US" w:eastAsia="zh-CN"/>
              </w:rPr>
              <w:t>16000元</w:t>
            </w:r>
            <w:r>
              <w:rPr>
                <w:rFonts w:hint="eastAsia" w:ascii="仿宋" w:hAnsi="仿宋" w:eastAsia="仿宋" w:cs="仿宋"/>
                <w:color w:val="auto"/>
                <w:sz w:val="24"/>
                <w:szCs w:val="24"/>
                <w:highlight w:val="none"/>
              </w:rPr>
              <w:t>。</w:t>
            </w:r>
          </w:p>
        </w:tc>
      </w:tr>
      <w:tr w14:paraId="6124728C">
        <w:tblPrEx>
          <w:tblCellMar>
            <w:top w:w="0" w:type="dxa"/>
            <w:left w:w="108" w:type="dxa"/>
            <w:bottom w:w="0" w:type="dxa"/>
            <w:right w:w="108" w:type="dxa"/>
          </w:tblCellMar>
        </w:tblPrEx>
        <w:trPr>
          <w:trHeight w:val="1942"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164DC2F">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8614" w:type="dxa"/>
            <w:tcBorders>
              <w:top w:val="single" w:color="auto" w:sz="6" w:space="0"/>
              <w:left w:val="single" w:color="auto" w:sz="6" w:space="0"/>
              <w:bottom w:val="single" w:color="auto" w:sz="6" w:space="0"/>
              <w:right w:val="single" w:color="auto" w:sz="6" w:space="0"/>
            </w:tcBorders>
            <w:noWrap/>
            <w:vAlign w:val="center"/>
          </w:tcPr>
          <w:p w14:paraId="74499CF7">
            <w:pPr>
              <w:autoSpaceDE w:val="0"/>
              <w:autoSpaceDN w:val="0"/>
              <w:adjustRightInd w:val="0"/>
              <w:snapToGrid w:val="0"/>
              <w:spacing w:line="3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投标报价及费用：</w:t>
            </w:r>
          </w:p>
          <w:p w14:paraId="5A6DE335">
            <w:pPr>
              <w:pStyle w:val="9"/>
              <w:spacing w:line="36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1、本项目投标应以人民币报价；</w:t>
            </w:r>
          </w:p>
          <w:p w14:paraId="65F9C455">
            <w:pPr>
              <w:pStyle w:val="9"/>
              <w:spacing w:line="36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2、不论投标结果如何，投标人均应自行承担所有与投标有关的全部费用；</w:t>
            </w:r>
          </w:p>
          <w:p w14:paraId="266F7A7D">
            <w:pPr>
              <w:pStyle w:val="9"/>
              <w:spacing w:line="36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3、采购代理费用由中标人支付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收费标准：按照</w:t>
            </w:r>
            <w:r>
              <w:rPr>
                <w:rFonts w:hint="eastAsia" w:ascii="仿宋" w:hAnsi="仿宋" w:eastAsia="仿宋" w:cs="仿宋"/>
                <w:color w:val="auto"/>
                <w:sz w:val="24"/>
                <w:szCs w:val="24"/>
                <w:highlight w:val="none"/>
                <w:lang w:eastAsia="zh-CN"/>
              </w:rPr>
              <w:t>中标价计算，100万以内按1.5%，100万-500按0.8%，差额累进法计算。</w:t>
            </w:r>
            <w:r>
              <w:rPr>
                <w:rFonts w:hint="eastAsia" w:ascii="仿宋" w:hAnsi="仿宋" w:eastAsia="仿宋" w:cs="仿宋"/>
                <w:color w:val="auto"/>
                <w:sz w:val="24"/>
                <w:szCs w:val="24"/>
                <w:highlight w:val="none"/>
              </w:rPr>
              <w:t>结算方式时间为：中标人领取中标通知书时以转账、银行汇票或现金缴入代理公司账户为准）。</w:t>
            </w:r>
          </w:p>
        </w:tc>
      </w:tr>
      <w:tr w14:paraId="27B89CA5">
        <w:tblPrEx>
          <w:tblCellMar>
            <w:top w:w="0" w:type="dxa"/>
            <w:left w:w="108" w:type="dxa"/>
            <w:bottom w:w="0" w:type="dxa"/>
            <w:right w:w="108" w:type="dxa"/>
          </w:tblCellMar>
        </w:tblPrEx>
        <w:trPr>
          <w:trHeight w:val="519"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D160805">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8614" w:type="dxa"/>
            <w:tcBorders>
              <w:top w:val="single" w:color="auto" w:sz="6" w:space="0"/>
              <w:left w:val="single" w:color="auto" w:sz="6" w:space="0"/>
              <w:bottom w:val="single" w:color="auto" w:sz="6" w:space="0"/>
              <w:right w:val="single" w:color="auto" w:sz="6" w:space="0"/>
            </w:tcBorders>
            <w:noWrap/>
            <w:vAlign w:val="center"/>
          </w:tcPr>
          <w:p w14:paraId="37C429DB">
            <w:pPr>
              <w:autoSpaceDE w:val="0"/>
              <w:autoSpaceDN w:val="0"/>
              <w:adjustRightInd w:val="0"/>
              <w:spacing w:line="360" w:lineRule="exact"/>
              <w:ind w:left="71" w:right="6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zh-CN"/>
              </w:rPr>
              <w:t>本项目投标报价上限：</w:t>
            </w:r>
          </w:p>
          <w:p w14:paraId="0C5EBBA8">
            <w:pPr>
              <w:autoSpaceDE w:val="0"/>
              <w:autoSpaceDN w:val="0"/>
              <w:adjustRightInd w:val="0"/>
              <w:spacing w:line="360" w:lineRule="exact"/>
              <w:ind w:left="71" w:right="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报价不得超</w:t>
            </w:r>
            <w:r>
              <w:rPr>
                <w:rFonts w:hint="eastAsia" w:ascii="仿宋" w:hAnsi="仿宋" w:eastAsia="仿宋" w:cs="仿宋"/>
                <w:color w:val="auto"/>
                <w:sz w:val="24"/>
                <w:szCs w:val="24"/>
                <w:highlight w:val="none"/>
                <w:lang w:eastAsia="zh-CN"/>
              </w:rPr>
              <w:t>最</w:t>
            </w:r>
            <w:r>
              <w:rPr>
                <w:rFonts w:hint="eastAsia" w:ascii="仿宋" w:hAnsi="仿宋" w:eastAsia="仿宋" w:cs="仿宋"/>
                <w:color w:val="auto"/>
                <w:sz w:val="24"/>
                <w:szCs w:val="24"/>
                <w:highlight w:val="none"/>
              </w:rPr>
              <w:t>高限价，否则投标无效。</w:t>
            </w:r>
          </w:p>
        </w:tc>
      </w:tr>
      <w:tr w14:paraId="399CAEB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0DA1B144">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614" w:type="dxa"/>
            <w:tcBorders>
              <w:top w:val="single" w:color="auto" w:sz="6" w:space="0"/>
              <w:left w:val="single" w:color="auto" w:sz="6" w:space="0"/>
              <w:bottom w:val="single" w:color="auto" w:sz="6" w:space="0"/>
              <w:right w:val="single" w:color="auto" w:sz="6" w:space="0"/>
            </w:tcBorders>
            <w:noWrap/>
            <w:vAlign w:val="center"/>
          </w:tcPr>
          <w:p w14:paraId="247D1CFC">
            <w:pPr>
              <w:pStyle w:val="9"/>
              <w:spacing w:line="36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现场踏勘：</w:t>
            </w:r>
          </w:p>
          <w:p w14:paraId="465B8A6C">
            <w:pPr>
              <w:pStyle w:val="9"/>
              <w:spacing w:line="36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不集中组织，投标人可自行前往，踏勘现场所发生的费用由投标人自己承担。</w:t>
            </w:r>
          </w:p>
        </w:tc>
      </w:tr>
      <w:tr w14:paraId="5C781CD3">
        <w:tblPrEx>
          <w:tblCellMar>
            <w:top w:w="0" w:type="dxa"/>
            <w:left w:w="108" w:type="dxa"/>
            <w:bottom w:w="0" w:type="dxa"/>
            <w:right w:w="108" w:type="dxa"/>
          </w:tblCellMar>
        </w:tblPrEx>
        <w:trPr>
          <w:trHeight w:val="477"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28D588C">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8614" w:type="dxa"/>
            <w:tcBorders>
              <w:top w:val="single" w:color="auto" w:sz="6" w:space="0"/>
              <w:left w:val="single" w:color="auto" w:sz="6" w:space="0"/>
              <w:bottom w:val="single" w:color="auto" w:sz="6" w:space="0"/>
              <w:right w:val="single" w:color="auto" w:sz="6" w:space="0"/>
            </w:tcBorders>
            <w:noWrap/>
            <w:vAlign w:val="center"/>
          </w:tcPr>
          <w:p w14:paraId="4F85E2F6">
            <w:pPr>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答疑与澄清：</w:t>
            </w:r>
          </w:p>
          <w:p w14:paraId="631E0073">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采购代理机构的答复不满意或者采购人、采购代理机构未在规定的时间内作出答复的，可以在答复期满后十五个工作日内向同级政府采购监督管理部门投诉。</w:t>
            </w:r>
          </w:p>
          <w:p w14:paraId="1559DFEB">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4E3B254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质疑受理：投标人应将书面质疑函邮寄至</w:t>
            </w:r>
            <w:r>
              <w:rPr>
                <w:rFonts w:hint="eastAsia" w:ascii="仿宋" w:hAnsi="仿宋" w:eastAsia="仿宋" w:cs="仿宋"/>
                <w:color w:val="auto"/>
                <w:sz w:val="24"/>
                <w:szCs w:val="24"/>
                <w:highlight w:val="none"/>
              </w:rPr>
              <w:t>浙江省</w:t>
            </w:r>
            <w:r>
              <w:rPr>
                <w:rFonts w:hint="eastAsia" w:ascii="仿宋" w:hAnsi="仿宋" w:eastAsia="仿宋" w:cs="仿宋"/>
                <w:color w:val="auto"/>
                <w:sz w:val="24"/>
                <w:szCs w:val="24"/>
                <w:highlight w:val="none"/>
                <w:lang w:eastAsia="zh-CN"/>
              </w:rPr>
              <w:t>安吉县金融中心14楼湖州江南工程管理有限公司</w:t>
            </w:r>
            <w:r>
              <w:rPr>
                <w:rFonts w:hint="eastAsia" w:ascii="仿宋" w:hAnsi="仿宋" w:eastAsia="仿宋" w:cs="仿宋"/>
                <w:color w:val="auto"/>
                <w:sz w:val="24"/>
                <w:szCs w:val="24"/>
                <w:highlight w:val="none"/>
              </w:rPr>
              <w:t xml:space="preserve">，联系人 </w:t>
            </w:r>
            <w:r>
              <w:rPr>
                <w:rFonts w:hint="eastAsia" w:ascii="仿宋" w:hAnsi="仿宋" w:eastAsia="仿宋" w:cs="仿宋"/>
                <w:color w:val="auto"/>
                <w:sz w:val="24"/>
                <w:szCs w:val="24"/>
                <w:highlight w:val="none"/>
                <w:lang w:eastAsia="zh-CN"/>
              </w:rPr>
              <w:t>曾先生，</w:t>
            </w:r>
            <w:r>
              <w:rPr>
                <w:rFonts w:hint="eastAsia" w:ascii="仿宋" w:hAnsi="仿宋" w:eastAsia="仿宋" w:cs="仿宋"/>
                <w:color w:val="auto"/>
                <w:sz w:val="24"/>
                <w:szCs w:val="24"/>
                <w:highlight w:val="none"/>
              </w:rPr>
              <w:t>0572-5</w:t>
            </w:r>
            <w:r>
              <w:rPr>
                <w:rFonts w:hint="eastAsia" w:ascii="仿宋" w:hAnsi="仿宋" w:eastAsia="仿宋" w:cs="仿宋"/>
                <w:color w:val="auto"/>
                <w:sz w:val="24"/>
                <w:szCs w:val="24"/>
                <w:highlight w:val="none"/>
                <w:lang w:val="en-US" w:eastAsia="zh-CN"/>
              </w:rPr>
              <w:t>076515</w:t>
            </w:r>
            <w:r>
              <w:rPr>
                <w:rFonts w:hint="eastAsia" w:ascii="仿宋" w:hAnsi="仿宋" w:eastAsia="仿宋" w:cs="仿宋"/>
                <w:color w:val="auto"/>
                <w:sz w:val="24"/>
                <w:szCs w:val="24"/>
                <w:highlight w:val="none"/>
              </w:rPr>
              <w:t>，同时将质疑函扫描件以电子邮件形式发送至电子邮箱</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"mailto:379797688@qq.com"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u w:val="single"/>
                <w:lang w:val="en-US" w:eastAsia="zh-CN"/>
              </w:rPr>
              <w:t>644655760</w:t>
            </w:r>
            <w:r>
              <w:rPr>
                <w:rStyle w:val="30"/>
                <w:rFonts w:hint="eastAsia" w:ascii="仿宋" w:hAnsi="仿宋" w:eastAsia="仿宋" w:cs="仿宋"/>
                <w:color w:val="auto"/>
                <w:sz w:val="24"/>
                <w:szCs w:val="24"/>
                <w:highlight w:val="none"/>
              </w:rPr>
              <w:t>@qq.com</w:t>
            </w:r>
            <w:r>
              <w:rPr>
                <w:rStyle w:val="30"/>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u w:val="single"/>
              </w:rPr>
              <w:t>。</w:t>
            </w:r>
          </w:p>
        </w:tc>
      </w:tr>
      <w:tr w14:paraId="49EDD424">
        <w:tblPrEx>
          <w:tblCellMar>
            <w:top w:w="0" w:type="dxa"/>
            <w:left w:w="108" w:type="dxa"/>
            <w:bottom w:w="0" w:type="dxa"/>
            <w:right w:w="108" w:type="dxa"/>
          </w:tblCellMar>
        </w:tblPrEx>
        <w:trPr>
          <w:trHeight w:val="4760"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186FFDB">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614" w:type="dxa"/>
            <w:tcBorders>
              <w:top w:val="single" w:color="auto" w:sz="6" w:space="0"/>
              <w:left w:val="single" w:color="auto" w:sz="6" w:space="0"/>
              <w:bottom w:val="single" w:color="auto" w:sz="6" w:space="0"/>
              <w:right w:val="single" w:color="auto" w:sz="6" w:space="0"/>
            </w:tcBorders>
            <w:noWrap/>
            <w:vAlign w:val="center"/>
          </w:tcPr>
          <w:p w14:paraId="77AA1BF7">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投标文件的制作及组成：</w:t>
            </w:r>
          </w:p>
          <w:p w14:paraId="1894C55D">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投标文件组成：</w:t>
            </w:r>
          </w:p>
          <w:p w14:paraId="6D37EA15">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资格证明文件、报价文件、技术资信文件。</w:t>
            </w:r>
          </w:p>
          <w:p w14:paraId="683BB717">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(2)投标文件编制：</w:t>
            </w:r>
          </w:p>
          <w:p w14:paraId="380AE755">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投标人应先安装“政采云电子交易客户端”，并按照本招标文件和“政采云平台”的要求，通过“政采云电子交易客户端”编制并加密投标文件。</w:t>
            </w:r>
          </w:p>
          <w:p w14:paraId="2BFD4CAE">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(3)投标文件的形式：</w:t>
            </w:r>
          </w:p>
          <w:p w14:paraId="4EA440C6">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☑电子投标文件（包括“电子加密投标文件”和“备份投标文件”，在投标文件编制完成后同时生成）。</w:t>
            </w:r>
          </w:p>
          <w:p w14:paraId="0D1C0A8B">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14:paraId="7DC2C582">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(4)投标文件份数：</w:t>
            </w:r>
          </w:p>
          <w:p w14:paraId="61C950E7">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“电子加密投标文件”(必须提交）：在线上传递交一份。</w:t>
            </w:r>
          </w:p>
          <w:p w14:paraId="61069F62">
            <w:pPr>
              <w:widowControl/>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“备份投标文件”</w:t>
            </w:r>
            <w:r>
              <w:rPr>
                <w:rFonts w:hint="eastAsia" w:ascii="仿宋" w:hAnsi="仿宋" w:eastAsia="仿宋" w:cs="仿宋"/>
                <w:b/>
                <w:bCs/>
                <w:color w:val="auto"/>
                <w:sz w:val="24"/>
                <w:szCs w:val="24"/>
                <w:highlight w:val="none"/>
              </w:rPr>
              <w:t>（不强制提交）</w:t>
            </w:r>
            <w:r>
              <w:rPr>
                <w:rFonts w:hint="eastAsia" w:ascii="仿宋" w:hAnsi="仿宋" w:eastAsia="仿宋" w:cs="仿宋"/>
                <w:color w:val="auto"/>
                <w:sz w:val="24"/>
                <w:szCs w:val="24"/>
                <w:highlight w:val="none"/>
              </w:rPr>
              <w:t>：密封包装后在投标截止时间前邮寄至</w:t>
            </w:r>
            <w:r>
              <w:rPr>
                <w:rFonts w:hint="eastAsia" w:ascii="仿宋" w:hAnsi="仿宋" w:eastAsia="仿宋" w:cs="仿宋"/>
                <w:color w:val="auto"/>
                <w:sz w:val="24"/>
                <w:szCs w:val="24"/>
                <w:highlight w:val="none"/>
                <w:lang w:eastAsia="zh-CN"/>
              </w:rPr>
              <w:t>安吉县金融中心14楼湖州江南工程管理有限公司</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曾先生</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0572-5076515</w:t>
            </w:r>
            <w:r>
              <w:rPr>
                <w:rFonts w:hint="eastAsia" w:ascii="仿宋" w:hAnsi="仿宋" w:eastAsia="仿宋" w:cs="仿宋"/>
                <w:color w:val="auto"/>
                <w:sz w:val="24"/>
                <w:szCs w:val="24"/>
                <w:highlight w:val="none"/>
              </w:rPr>
              <w:t>，数量为U盘一份。</w:t>
            </w:r>
          </w:p>
        </w:tc>
      </w:tr>
      <w:tr w14:paraId="43184BD9">
        <w:tblPrEx>
          <w:tblCellMar>
            <w:top w:w="0" w:type="dxa"/>
            <w:left w:w="108" w:type="dxa"/>
            <w:bottom w:w="0" w:type="dxa"/>
            <w:right w:w="108" w:type="dxa"/>
          </w:tblCellMar>
        </w:tblPrEx>
        <w:trPr>
          <w:trHeight w:val="376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0267425B">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614" w:type="dxa"/>
            <w:tcBorders>
              <w:top w:val="single" w:color="auto" w:sz="6" w:space="0"/>
              <w:left w:val="single" w:color="auto" w:sz="6" w:space="0"/>
              <w:bottom w:val="single" w:color="auto" w:sz="6" w:space="0"/>
              <w:right w:val="single" w:color="auto" w:sz="6" w:space="0"/>
            </w:tcBorders>
            <w:noWrap/>
            <w:vAlign w:val="center"/>
          </w:tcPr>
          <w:p w14:paraId="6FC95223">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投标文件的上传和递交：</w:t>
            </w:r>
          </w:p>
          <w:p w14:paraId="6B0B7FD3">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（1）“电子加密投标文件”的上传、递交：</w:t>
            </w:r>
          </w:p>
          <w:p w14:paraId="68A82A6B">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投标人应在投标截止时间前将“电子加密投标文件”成功上传递交至“政采云平台”，否则投标无效。</w:t>
            </w:r>
          </w:p>
          <w:p w14:paraId="3593427A">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“电子加密投标文件”成功上传递交后，投标人可自行打印投标文件接收回执。</w:t>
            </w:r>
          </w:p>
          <w:p w14:paraId="669C0678">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（2）“备份投标文件”的密封包装、递交：</w:t>
            </w:r>
          </w:p>
          <w:p w14:paraId="15DDA36A">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投标人在“政采云平台”完成“电子加密投标文件”的上传递交后，还可以在投标截止时间前递交以介质（U盘）存储的 “备份投标文件”（一份）；</w:t>
            </w:r>
          </w:p>
          <w:p w14:paraId="4A457B09">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“备份投标文件”应当密封包装，并在包装上标注投标项目名称、投标单位名称并加盖公章。没有密封包装或者逾期送达的“备份投标文件”无效；</w:t>
            </w:r>
          </w:p>
          <w:p w14:paraId="609EA535">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14:paraId="15C7C871">
        <w:tblPrEx>
          <w:tblCellMar>
            <w:top w:w="0" w:type="dxa"/>
            <w:left w:w="108" w:type="dxa"/>
            <w:bottom w:w="0" w:type="dxa"/>
            <w:right w:w="108" w:type="dxa"/>
          </w:tblCellMar>
        </w:tblPrEx>
        <w:trPr>
          <w:trHeight w:val="977"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46FE80E6">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614" w:type="dxa"/>
            <w:tcBorders>
              <w:top w:val="single" w:color="auto" w:sz="6" w:space="0"/>
              <w:left w:val="single" w:color="auto" w:sz="6" w:space="0"/>
              <w:bottom w:val="single" w:color="auto" w:sz="6" w:space="0"/>
              <w:right w:val="single" w:color="auto" w:sz="6" w:space="0"/>
            </w:tcBorders>
            <w:noWrap/>
            <w:vAlign w:val="center"/>
          </w:tcPr>
          <w:p w14:paraId="75A6070B">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投标文件递交地点及截止时间：</w:t>
            </w:r>
          </w:p>
          <w:p w14:paraId="2F6A2F59">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地点：</w:t>
            </w:r>
            <w:r>
              <w:rPr>
                <w:rFonts w:hint="eastAsia" w:ascii="仿宋" w:hAnsi="仿宋" w:eastAsia="仿宋" w:cs="仿宋"/>
                <w:color w:val="auto"/>
                <w:sz w:val="24"/>
                <w:szCs w:val="24"/>
                <w:highlight w:val="none"/>
              </w:rPr>
              <w:t>通过“政采云平台（www.zcygov.cn）”实行在线投标响应</w:t>
            </w:r>
          </w:p>
          <w:p w14:paraId="0FF5FF66">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时间：</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日09：00时</w:t>
            </w:r>
          </w:p>
        </w:tc>
      </w:tr>
      <w:tr w14:paraId="6C73B28F">
        <w:tblPrEx>
          <w:tblCellMar>
            <w:top w:w="0" w:type="dxa"/>
            <w:left w:w="108" w:type="dxa"/>
            <w:bottom w:w="0" w:type="dxa"/>
            <w:right w:w="108" w:type="dxa"/>
          </w:tblCellMar>
        </w:tblPrEx>
        <w:trPr>
          <w:trHeight w:val="269"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132D15B1">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8614" w:type="dxa"/>
            <w:tcBorders>
              <w:top w:val="single" w:color="auto" w:sz="6" w:space="0"/>
              <w:left w:val="single" w:color="auto" w:sz="6" w:space="0"/>
              <w:bottom w:val="single" w:color="auto" w:sz="6" w:space="0"/>
              <w:right w:val="single" w:color="auto" w:sz="6" w:space="0"/>
            </w:tcBorders>
            <w:noWrap/>
            <w:vAlign w:val="center"/>
          </w:tcPr>
          <w:p w14:paraId="712A9982">
            <w:pPr>
              <w:autoSpaceDE w:val="0"/>
              <w:autoSpaceDN w:val="0"/>
              <w:adjustRightInd w:val="0"/>
              <w:spacing w:line="360" w:lineRule="exact"/>
              <w:ind w:right="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开标会议时间和地点</w:t>
            </w:r>
            <w:r>
              <w:rPr>
                <w:rFonts w:hint="eastAsia" w:ascii="仿宋" w:hAnsi="仿宋" w:eastAsia="仿宋" w:cs="仿宋"/>
                <w:color w:val="auto"/>
                <w:sz w:val="24"/>
                <w:szCs w:val="24"/>
                <w:highlight w:val="none"/>
              </w:rPr>
              <w:t>：</w:t>
            </w:r>
          </w:p>
          <w:p w14:paraId="04B1B8BB">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地点</w:t>
            </w:r>
            <w:r>
              <w:rPr>
                <w:rFonts w:hint="eastAsia" w:ascii="仿宋" w:hAnsi="仿宋" w:eastAsia="仿宋" w:cs="仿宋"/>
                <w:color w:val="auto"/>
                <w:sz w:val="24"/>
                <w:szCs w:val="24"/>
                <w:highlight w:val="none"/>
              </w:rPr>
              <w:t>：通过“政采云平台（www.zcygov.cn）”实行在线开标</w:t>
            </w:r>
          </w:p>
          <w:p w14:paraId="6EE1D49B">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时间：</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日09：00时</w:t>
            </w:r>
          </w:p>
          <w:p w14:paraId="60DFDC3F">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投标人应准时在线参加。</w:t>
            </w:r>
          </w:p>
        </w:tc>
      </w:tr>
      <w:tr w14:paraId="12A41106">
        <w:tblPrEx>
          <w:tblCellMar>
            <w:top w:w="0" w:type="dxa"/>
            <w:left w:w="108" w:type="dxa"/>
            <w:bottom w:w="0" w:type="dxa"/>
            <w:right w:w="108" w:type="dxa"/>
          </w:tblCellMar>
        </w:tblPrEx>
        <w:trPr>
          <w:trHeight w:val="2630"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B3F1425">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614" w:type="dxa"/>
            <w:tcBorders>
              <w:top w:val="single" w:color="auto" w:sz="6" w:space="0"/>
              <w:left w:val="single" w:color="auto" w:sz="6" w:space="0"/>
              <w:bottom w:val="single" w:color="auto" w:sz="6" w:space="0"/>
              <w:right w:val="single" w:color="auto" w:sz="6" w:space="0"/>
            </w:tcBorders>
            <w:noWrap/>
            <w:vAlign w:val="center"/>
          </w:tcPr>
          <w:p w14:paraId="140B7983">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电子加密投标文件的解密和异常情况处理：</w:t>
            </w:r>
          </w:p>
          <w:p w14:paraId="4CFB364F">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（1）开标后，采购组织机构将向各投标人发出“电子加密投标文件”的解密通知，各投标人代表应当在接到解密通知后30分钟内自行完成“电子加密投标文件”的在线解密。</w:t>
            </w:r>
          </w:p>
          <w:p w14:paraId="59C99C0A">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14:paraId="14149374">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（3）投标截止时间前，投标人仅递交了“备份投标文件”而未将电子加密投标文件上传至“政府采购云平台”的，投标无效。</w:t>
            </w:r>
          </w:p>
        </w:tc>
      </w:tr>
      <w:tr w14:paraId="77245C10">
        <w:tblPrEx>
          <w:tblCellMar>
            <w:top w:w="0" w:type="dxa"/>
            <w:left w:w="108" w:type="dxa"/>
            <w:bottom w:w="0" w:type="dxa"/>
            <w:right w:w="108" w:type="dxa"/>
          </w:tblCellMar>
        </w:tblPrEx>
        <w:trPr>
          <w:trHeight w:val="300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4510DDA6">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614" w:type="dxa"/>
            <w:tcBorders>
              <w:top w:val="single" w:color="auto" w:sz="6" w:space="0"/>
              <w:left w:val="single" w:color="auto" w:sz="6" w:space="0"/>
              <w:bottom w:val="single" w:color="auto" w:sz="6" w:space="0"/>
              <w:right w:val="single" w:color="auto" w:sz="6" w:space="0"/>
            </w:tcBorders>
            <w:noWrap/>
            <w:vAlign w:val="center"/>
          </w:tcPr>
          <w:p w14:paraId="2C18CF58">
            <w:pPr>
              <w:autoSpaceDE w:val="0"/>
              <w:autoSpaceDN w:val="0"/>
              <w:adjustRightInd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可中止电子交易活动的情形</w:t>
            </w:r>
            <w:r>
              <w:rPr>
                <w:rFonts w:hint="eastAsia" w:ascii="仿宋" w:hAnsi="仿宋" w:eastAsia="仿宋" w:cs="仿宋"/>
                <w:color w:val="auto"/>
                <w:sz w:val="24"/>
                <w:szCs w:val="24"/>
                <w:highlight w:val="none"/>
                <w:lang w:eastAsia="zh-CN"/>
              </w:rPr>
              <w:t>：</w:t>
            </w:r>
          </w:p>
          <w:p w14:paraId="4C3C401D">
            <w:pPr>
              <w:spacing w:line="36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采购过程中出现以下情形，导致电子交易平台无法正常运行，或者无法保证电子交易的公平、公正和安全时，采购组织机构可中止电子交易活动：</w:t>
            </w:r>
          </w:p>
          <w:p w14:paraId="023D3B1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（1）电子交易平台发生故障而无法登录访问的；</w:t>
            </w:r>
          </w:p>
          <w:p w14:paraId="7F049B02">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（2）电子交易平台应用或数据库出现错误，不能进行正常操作的；</w:t>
            </w:r>
          </w:p>
          <w:p w14:paraId="37B822D7">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（3）电子交易平台发现严重安全漏洞，有潜在泄密危险的；</w:t>
            </w:r>
          </w:p>
          <w:p w14:paraId="7F1482A5">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（4）病毒发作导致不能进行正常操作的；</w:t>
            </w:r>
          </w:p>
          <w:p w14:paraId="0ACC958C">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（5）其他无法保证电子交易的公平、公正和安全的情况。</w:t>
            </w:r>
          </w:p>
          <w:p w14:paraId="28FB9D28">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3FA34833">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9AC91DC">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8614" w:type="dxa"/>
            <w:tcBorders>
              <w:top w:val="single" w:color="auto" w:sz="6" w:space="0"/>
              <w:left w:val="single" w:color="auto" w:sz="6" w:space="0"/>
              <w:bottom w:val="single" w:color="auto" w:sz="6" w:space="0"/>
              <w:right w:val="single" w:color="auto" w:sz="6" w:space="0"/>
            </w:tcBorders>
            <w:noWrap/>
            <w:vAlign w:val="center"/>
          </w:tcPr>
          <w:p w14:paraId="5F6864F2">
            <w:pPr>
              <w:autoSpaceDE w:val="0"/>
              <w:autoSpaceDN w:val="0"/>
              <w:adjustRightInd w:val="0"/>
              <w:snapToGrid w:val="0"/>
              <w:spacing w:line="36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评标办法及标准：</w:t>
            </w:r>
          </w:p>
          <w:p w14:paraId="5C2BAC2C">
            <w:pPr>
              <w:autoSpaceDE w:val="0"/>
              <w:autoSpaceDN w:val="0"/>
              <w:adjustRightInd w:val="0"/>
              <w:snapToGrid w:val="0"/>
              <w:spacing w:line="36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综合评分法，按照招标文件第四章评标办法及标准。</w:t>
            </w:r>
          </w:p>
        </w:tc>
      </w:tr>
      <w:tr w14:paraId="42430C3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07D90A82">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8614" w:type="dxa"/>
            <w:tcBorders>
              <w:top w:val="single" w:color="auto" w:sz="6" w:space="0"/>
              <w:left w:val="single" w:color="auto" w:sz="6" w:space="0"/>
              <w:bottom w:val="single" w:color="auto" w:sz="6" w:space="0"/>
              <w:right w:val="single" w:color="auto" w:sz="6" w:space="0"/>
            </w:tcBorders>
            <w:noWrap/>
            <w:vAlign w:val="center"/>
          </w:tcPr>
          <w:p w14:paraId="22601C3E">
            <w:pPr>
              <w:autoSpaceDE w:val="0"/>
              <w:autoSpaceDN w:val="0"/>
              <w:adjustRightInd w:val="0"/>
              <w:spacing w:line="360" w:lineRule="exact"/>
              <w:ind w:right="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w:t>
            </w:r>
          </w:p>
          <w:p w14:paraId="3BDE23D0">
            <w:pPr>
              <w:autoSpaceDE w:val="0"/>
              <w:autoSpaceDN w:val="0"/>
              <w:adjustRightInd w:val="0"/>
              <w:snapToGrid w:val="0"/>
              <w:spacing w:line="36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经评审排名第一的投标人即为第一中标候选人，排名第二的为第二中标候选人……其他投标人中标候选资格依此类推。</w:t>
            </w:r>
          </w:p>
        </w:tc>
      </w:tr>
      <w:tr w14:paraId="080DEAB3">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1054161">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8614" w:type="dxa"/>
            <w:tcBorders>
              <w:top w:val="single" w:color="auto" w:sz="6" w:space="0"/>
              <w:left w:val="single" w:color="auto" w:sz="6" w:space="0"/>
              <w:bottom w:val="single" w:color="auto" w:sz="6" w:space="0"/>
              <w:right w:val="single" w:color="auto" w:sz="6" w:space="0"/>
            </w:tcBorders>
            <w:noWrap/>
            <w:vAlign w:val="center"/>
          </w:tcPr>
          <w:p w14:paraId="497E3BB5">
            <w:pPr>
              <w:autoSpaceDE w:val="0"/>
              <w:autoSpaceDN w:val="0"/>
              <w:adjustRightInd w:val="0"/>
              <w:snapToGrid w:val="0"/>
              <w:spacing w:line="36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中标公告及中标通知书：</w:t>
            </w:r>
          </w:p>
          <w:p w14:paraId="66E0F020">
            <w:pPr>
              <w:autoSpaceDE w:val="0"/>
              <w:autoSpaceDN w:val="0"/>
              <w:adjustRightInd w:val="0"/>
              <w:snapToGrid w:val="0"/>
              <w:spacing w:line="36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采购人依法确定中标人2个工作日内，发出中标通知书。</w:t>
            </w:r>
          </w:p>
          <w:p w14:paraId="0608ECD5">
            <w:pPr>
              <w:autoSpaceDE w:val="0"/>
              <w:autoSpaceDN w:val="0"/>
              <w:adjustRightInd w:val="0"/>
              <w:snapToGrid w:val="0"/>
              <w:spacing w:line="36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同时中标公告发布于浙江政府采购网(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"http://zfcg.czt.zj.gov.cn/" </w:instrText>
            </w:r>
            <w:r>
              <w:rPr>
                <w:rFonts w:hint="eastAsia" w:ascii="仿宋" w:hAnsi="仿宋" w:eastAsia="仿宋" w:cs="仿宋"/>
                <w:color w:val="auto"/>
                <w:sz w:val="24"/>
                <w:szCs w:val="24"/>
                <w:highlight w:val="none"/>
              </w:rPr>
              <w:fldChar w:fldCharType="separate"/>
            </w:r>
            <w:r>
              <w:rPr>
                <w:rStyle w:val="30"/>
                <w:rFonts w:hint="eastAsia" w:ascii="仿宋" w:hAnsi="仿宋" w:eastAsia="仿宋" w:cs="仿宋"/>
                <w:color w:val="auto"/>
                <w:sz w:val="24"/>
                <w:szCs w:val="24"/>
                <w:highlight w:val="none"/>
              </w:rPr>
              <w:t>http://zfcg.czt.zj.gov.cn/</w:t>
            </w:r>
            <w:r>
              <w:rPr>
                <w:rStyle w:val="30"/>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)、安吉县公共资源交易网（http://ggzy.anji.gov.cn/），中标公告期限为1个工作日。</w:t>
            </w:r>
          </w:p>
        </w:tc>
      </w:tr>
      <w:tr w14:paraId="63C39FD6">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7B126FD">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8614" w:type="dxa"/>
            <w:tcBorders>
              <w:top w:val="single" w:color="auto" w:sz="6" w:space="0"/>
              <w:left w:val="single" w:color="auto" w:sz="6" w:space="0"/>
              <w:bottom w:val="single" w:color="auto" w:sz="6" w:space="0"/>
              <w:right w:val="single" w:color="auto" w:sz="6" w:space="0"/>
            </w:tcBorders>
            <w:noWrap/>
            <w:vAlign w:val="center"/>
          </w:tcPr>
          <w:p w14:paraId="15615ED5">
            <w:pPr>
              <w:autoSpaceDE w:val="0"/>
              <w:autoSpaceDN w:val="0"/>
              <w:adjustRightInd w:val="0"/>
              <w:snapToGrid w:val="0"/>
              <w:spacing w:line="360" w:lineRule="exact"/>
              <w:textAlignment w:val="bottom"/>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履约保证金：</w:t>
            </w:r>
          </w:p>
          <w:p w14:paraId="0F7FB05C">
            <w:pPr>
              <w:autoSpaceDE w:val="0"/>
              <w:autoSpaceDN w:val="0"/>
              <w:adjustRightInd w:val="0"/>
              <w:snapToGrid w:val="0"/>
              <w:spacing w:line="36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不收取。</w:t>
            </w:r>
          </w:p>
        </w:tc>
      </w:tr>
      <w:tr w14:paraId="085DD8B9">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721A2990">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614" w:type="dxa"/>
            <w:tcBorders>
              <w:top w:val="single" w:color="auto" w:sz="6" w:space="0"/>
              <w:left w:val="single" w:color="auto" w:sz="6" w:space="0"/>
              <w:bottom w:val="single" w:color="auto" w:sz="6" w:space="0"/>
              <w:right w:val="single" w:color="auto" w:sz="6" w:space="0"/>
            </w:tcBorders>
            <w:noWrap/>
            <w:vAlign w:val="center"/>
          </w:tcPr>
          <w:p w14:paraId="5133C8C1">
            <w:pPr>
              <w:autoSpaceDE w:val="0"/>
              <w:autoSpaceDN w:val="0"/>
              <w:adjustRightInd w:val="0"/>
              <w:snapToGrid w:val="0"/>
              <w:spacing w:line="360" w:lineRule="exact"/>
              <w:ind w:left="1050" w:hanging="1200" w:hangingChars="5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w:t>
            </w:r>
          </w:p>
          <w:p w14:paraId="4ACD88F8">
            <w:pPr>
              <w:autoSpaceDE w:val="0"/>
              <w:autoSpaceDN w:val="0"/>
              <w:adjustRightInd w:val="0"/>
              <w:snapToGrid w:val="0"/>
              <w:spacing w:line="360" w:lineRule="exact"/>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根据《中华人民共和国政府采购法》第四十六条规定，采购人与中标（成交）投标人应当在中标（成交）通知书发出后30天内，按照采购文件确定的事项签订政府采购合同。</w:t>
            </w:r>
          </w:p>
        </w:tc>
      </w:tr>
      <w:tr w14:paraId="0DB0B0A5">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16969B1D">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8614" w:type="dxa"/>
            <w:tcBorders>
              <w:top w:val="single" w:color="auto" w:sz="6" w:space="0"/>
              <w:left w:val="single" w:color="auto" w:sz="6" w:space="0"/>
              <w:bottom w:val="single" w:color="auto" w:sz="6" w:space="0"/>
              <w:right w:val="single" w:color="auto" w:sz="6" w:space="0"/>
            </w:tcBorders>
            <w:noWrap/>
            <w:vAlign w:val="center"/>
          </w:tcPr>
          <w:p w14:paraId="0908B77A">
            <w:pPr>
              <w:pStyle w:val="14"/>
              <w:spacing w:beforeLines="0" w:afterLines="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信用记录查询：依据财库[2016]125号文件执行</w:t>
            </w:r>
          </w:p>
          <w:p w14:paraId="0AC90169">
            <w:pPr>
              <w:pStyle w:val="14"/>
              <w:spacing w:beforeLines="0" w:afterLines="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查询渠道：信用中国（www.creditchina.gov.cn）、中国政府采购网（www.ccgp.gov.cn）；</w:t>
            </w:r>
          </w:p>
          <w:p w14:paraId="4B57D4C3">
            <w:pPr>
              <w:pStyle w:val="14"/>
              <w:spacing w:beforeLines="0" w:afterLines="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时间：提交首次投标文件截止时间前3年内；</w:t>
            </w:r>
          </w:p>
          <w:p w14:paraId="60DB5397">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查询记录和证据的留存：网站查询，打印留存。</w:t>
            </w:r>
          </w:p>
          <w:p w14:paraId="1012CA02">
            <w:pPr>
              <w:autoSpaceDE w:val="0"/>
              <w:autoSpaceDN w:val="0"/>
              <w:adjustRightInd w:val="0"/>
              <w:spacing w:line="36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使用规则：被列入失信被执行人、重大税收违法失信主体、政府采购严重违法失信行为记录名单及其它不符合《中华人民共和国政府采购法》第二十二条规定条件的，其投标将被拒绝。</w:t>
            </w:r>
          </w:p>
        </w:tc>
      </w:tr>
      <w:tr w14:paraId="1F1A899A">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F9C9480">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614" w:type="dxa"/>
            <w:tcBorders>
              <w:top w:val="single" w:color="auto" w:sz="6" w:space="0"/>
              <w:left w:val="single" w:color="auto" w:sz="6" w:space="0"/>
              <w:bottom w:val="single" w:color="auto" w:sz="6" w:space="0"/>
              <w:right w:val="single" w:color="auto" w:sz="6" w:space="0"/>
            </w:tcBorders>
            <w:noWrap/>
            <w:vAlign w:val="center"/>
          </w:tcPr>
          <w:p w14:paraId="44F6753E">
            <w:pPr>
              <w:snapToGrid w:val="0"/>
              <w:spacing w:line="3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政府采购政策执行：本项目中小企业政策执行以下第</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）条</w:t>
            </w:r>
          </w:p>
          <w:p w14:paraId="1CDC2E9D">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sym w:font="Wingdings" w:char="00A8"/>
            </w: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本项目为专门面向中小企业采购，提供服务的供应商非中小企业的，资格审查不通过；符合上述条件的中小微型企业应按照招标文件附件的格式要求在资格文件中提供《中小企业声明函》；</w:t>
            </w:r>
          </w:p>
          <w:p w14:paraId="43FB71BF">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sym w:font="Wingdings" w:char="00FE"/>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符合上述条件的中小微型企业应按照招标文件附件的格式要求提供《中小企业声明函》。符合《关于促进残疾人就业政府采购政策的通知》（财库〔2018〕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200793">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根据财政部发布的《政府采购促进中小企业发展管理办法》（财库﹝2020﹞46 号）规定，对于非专门面向此类企业的项目，对小型和微型企业产品和服务的投标价格给予10 %的扣除，用扣除后的价格参与评审。</w:t>
            </w:r>
          </w:p>
          <w:p w14:paraId="459BB67F">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4%的投标价格扣除。</w:t>
            </w:r>
          </w:p>
          <w:p w14:paraId="59D28FE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联合体各方均为小型、微型企业的，联合体视同为小型、微型企业。</w:t>
            </w:r>
          </w:p>
          <w:p w14:paraId="3386488D">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按照本办法规定提供声明函内容不实的，属于提供虚假材料谋取中标、成交，依照《中华人民共和国政府采购法》等国家有关规定追究相应责任。采购代理机构在中标结果公告中公开中标的《中小企业声明函》。</w:t>
            </w:r>
          </w:p>
          <w:p w14:paraId="569E13F2">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Style w:val="28"/>
                <w:rFonts w:hint="eastAsia" w:ascii="仿宋" w:hAnsi="仿宋" w:eastAsia="仿宋" w:cs="仿宋"/>
                <w:color w:val="auto"/>
                <w:sz w:val="24"/>
                <w:szCs w:val="24"/>
                <w:highlight w:val="none"/>
                <w:shd w:val="clear" w:color="auto" w:fill="FFFFFF"/>
              </w:rPr>
              <w:t>其他未列明行业</w:t>
            </w:r>
            <w:r>
              <w:rPr>
                <w:rFonts w:hint="eastAsia" w:ascii="仿宋" w:hAnsi="仿宋" w:eastAsia="仿宋" w:cs="仿宋"/>
                <w:color w:val="auto"/>
                <w:sz w:val="24"/>
                <w:szCs w:val="24"/>
                <w:highlight w:val="none"/>
              </w:rPr>
              <w:t>。</w:t>
            </w:r>
          </w:p>
          <w:p w14:paraId="01B3D7DB">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特别提醒：投标人按照本办法规定提供声明函内容不实的，属于提供虚假材料谋取中标、成交，依照《中华人民共和国政府采购法》等国家有关规定追究相应责任。采购代理机构在中标结果公告中公开中标人的《中小企业声明函》。</w:t>
            </w:r>
          </w:p>
        </w:tc>
      </w:tr>
      <w:tr w14:paraId="1E5F1A7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3BFF1C3">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8614" w:type="dxa"/>
            <w:tcBorders>
              <w:top w:val="single" w:color="auto" w:sz="6" w:space="0"/>
              <w:left w:val="single" w:color="auto" w:sz="6" w:space="0"/>
              <w:bottom w:val="single" w:color="auto" w:sz="6" w:space="0"/>
              <w:right w:val="single" w:color="auto" w:sz="6" w:space="0"/>
            </w:tcBorders>
            <w:noWrap/>
            <w:vAlign w:val="center"/>
          </w:tcPr>
          <w:p w14:paraId="31B3EE23">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政府采购政策执行：</w:t>
            </w:r>
          </w:p>
          <w:p w14:paraId="36FCCA19">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（1）采购本国生产的货物、工程和服务（经审批允许进口产品投标的除外）</w:t>
            </w:r>
          </w:p>
          <w:p w14:paraId="4ACF08DD">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（2）支持绿色采购</w:t>
            </w:r>
          </w:p>
          <w:p w14:paraId="1AE180C7">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（3）支持科技创新</w:t>
            </w:r>
          </w:p>
          <w:p w14:paraId="5334FBFF">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（4）中小企业信用融资</w:t>
            </w:r>
          </w:p>
          <w:p w14:paraId="6E4C74F1">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（5）支持中小企业发展</w:t>
            </w:r>
          </w:p>
        </w:tc>
      </w:tr>
      <w:tr w14:paraId="29F5DAFB">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A01A6B8">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8614" w:type="dxa"/>
            <w:tcBorders>
              <w:top w:val="single" w:color="auto" w:sz="6" w:space="0"/>
              <w:left w:val="single" w:color="auto" w:sz="6" w:space="0"/>
              <w:bottom w:val="single" w:color="auto" w:sz="6" w:space="0"/>
              <w:right w:val="single" w:color="auto" w:sz="6" w:space="0"/>
            </w:tcBorders>
            <w:noWrap/>
            <w:vAlign w:val="center"/>
          </w:tcPr>
          <w:p w14:paraId="312DBF2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节能环保要求：</w:t>
            </w:r>
          </w:p>
          <w:p w14:paraId="6944A5A8">
            <w:pPr>
              <w:autoSpaceDE w:val="0"/>
              <w:autoSpaceDN w:val="0"/>
              <w:adjustRightInd w:val="0"/>
              <w:spacing w:line="360" w:lineRule="exact"/>
              <w:ind w:left="71" w:right="69"/>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218D08FC">
            <w:pPr>
              <w:autoSpaceDE w:val="0"/>
              <w:autoSpaceDN w:val="0"/>
              <w:adjustRightInd w:val="0"/>
              <w:spacing w:line="360" w:lineRule="exact"/>
              <w:ind w:left="71" w:right="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14:paraId="717E097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003B8D5">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614" w:type="dxa"/>
            <w:tcBorders>
              <w:top w:val="single" w:color="auto" w:sz="6" w:space="0"/>
              <w:left w:val="single" w:color="auto" w:sz="6" w:space="0"/>
              <w:bottom w:val="single" w:color="auto" w:sz="6" w:space="0"/>
              <w:right w:val="single" w:color="auto" w:sz="6" w:space="0"/>
            </w:tcBorders>
            <w:noWrap/>
            <w:vAlign w:val="center"/>
          </w:tcPr>
          <w:p w14:paraId="59DF86F1">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投标注意事项：</w:t>
            </w:r>
          </w:p>
          <w:p w14:paraId="580A8E47">
            <w:pPr>
              <w:autoSpaceDE w:val="0"/>
              <w:autoSpaceDN w:val="0"/>
              <w:adjustRightInd w:val="0"/>
              <w:spacing w:line="360" w:lineRule="exact"/>
              <w:ind w:left="71" w:right="69"/>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1）中标后，投标人拒绝签订合同的，采购人可以依法按照评审报告推荐的中标候选人名单排序，确定下一候选人为中标投标人，也可以重新开展政府采购活动。投标人中标后拒绝签订合同的，应按预算金额的2%对采购人进行赔偿；赔偿金额不足以弥补采购人损失的，投标人应继续承担超过部分的损失。</w:t>
            </w:r>
          </w:p>
          <w:p w14:paraId="59769748">
            <w:pPr>
              <w:autoSpaceDE w:val="0"/>
              <w:autoSpaceDN w:val="0"/>
              <w:adjustRightInd w:val="0"/>
              <w:spacing w:line="360" w:lineRule="exact"/>
              <w:ind w:left="71" w:right="69"/>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（2）存在下列行为的，采购人将其失信行为上报政府采购主管部门，由主管部门按有关规定对其违法失信行为记录进行公开：</w:t>
            </w:r>
          </w:p>
          <w:p w14:paraId="44C8B846">
            <w:pPr>
              <w:autoSpaceDE w:val="0"/>
              <w:autoSpaceDN w:val="0"/>
              <w:adjustRightInd w:val="0"/>
              <w:spacing w:line="360" w:lineRule="exact"/>
              <w:ind w:left="71" w:right="69"/>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中标或者成交后，拒绝签订政府采购合同的；</w:t>
            </w:r>
          </w:p>
          <w:p w14:paraId="66B048AD">
            <w:pPr>
              <w:autoSpaceDE w:val="0"/>
              <w:autoSpaceDN w:val="0"/>
              <w:adjustRightInd w:val="0"/>
              <w:spacing w:line="360" w:lineRule="exact"/>
              <w:ind w:left="71" w:right="69"/>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shd w:val="clear" w:color="auto" w:fill="FFFFFF"/>
              </w:rPr>
              <w:t>投标有效期内撤销投标文件的。</w:t>
            </w:r>
          </w:p>
        </w:tc>
      </w:tr>
      <w:tr w14:paraId="575D33A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724540D">
            <w:pPr>
              <w:autoSpaceDE w:val="0"/>
              <w:autoSpaceDN w:val="0"/>
              <w:adjustRightInd w:val="0"/>
              <w:spacing w:line="360" w:lineRule="exact"/>
              <w:ind w:right="-35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614" w:type="dxa"/>
            <w:tcBorders>
              <w:top w:val="single" w:color="auto" w:sz="6" w:space="0"/>
              <w:left w:val="single" w:color="auto" w:sz="6" w:space="0"/>
              <w:bottom w:val="single" w:color="auto" w:sz="6" w:space="0"/>
              <w:right w:val="single" w:color="auto" w:sz="6" w:space="0"/>
            </w:tcBorders>
            <w:noWrap/>
            <w:vAlign w:val="center"/>
          </w:tcPr>
          <w:p w14:paraId="0836E44B">
            <w:pPr>
              <w:adjustRightInd w:val="0"/>
              <w:spacing w:line="360" w:lineRule="exact"/>
              <w:rPr>
                <w:rFonts w:hint="eastAsia" w:ascii="仿宋" w:hAnsi="仿宋" w:eastAsia="仿宋" w:cs="仿宋"/>
                <w:color w:val="auto"/>
                <w:sz w:val="24"/>
                <w:szCs w:val="24"/>
                <w:highlight w:val="none"/>
              </w:rPr>
            </w:pPr>
            <w:r>
              <w:rPr>
                <w:rStyle w:val="28"/>
                <w:rFonts w:hint="eastAsia" w:ascii="仿宋" w:hAnsi="仿宋" w:eastAsia="仿宋" w:cs="仿宋"/>
                <w:b w:val="0"/>
                <w:color w:val="auto"/>
                <w:sz w:val="24"/>
                <w:szCs w:val="24"/>
                <w:highlight w:val="none"/>
                <w:shd w:val="clear" w:color="auto" w:fill="FFFFFF"/>
              </w:rPr>
              <w:t>投标人注册</w:t>
            </w:r>
            <w:r>
              <w:rPr>
                <w:rFonts w:hint="eastAsia" w:ascii="仿宋" w:hAnsi="仿宋" w:eastAsia="仿宋" w:cs="仿宋"/>
                <w:color w:val="auto"/>
                <w:sz w:val="24"/>
                <w:szCs w:val="24"/>
                <w:highlight w:val="none"/>
              </w:rPr>
              <w:t>：</w:t>
            </w:r>
          </w:p>
          <w:p w14:paraId="224B6B6B">
            <w:pPr>
              <w:autoSpaceDE w:val="0"/>
              <w:autoSpaceDN w:val="0"/>
              <w:adjustRightInd w:val="0"/>
              <w:spacing w:line="360" w:lineRule="exact"/>
              <w:ind w:left="71" w:right="6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shd w:val="clear" w:color="auto" w:fill="FFFFFF"/>
              </w:rPr>
              <w:t>未注册加入“浙江省政府采购供应商库”的投标人，应当按照《浙江省政府采购供应商注册及诚信管理暂行办法》的规定进行注册登记（网址：</w:t>
            </w:r>
            <w:r>
              <w:rPr>
                <w:rFonts w:hint="eastAsia" w:ascii="仿宋" w:hAnsi="仿宋" w:eastAsia="仿宋" w:cs="仿宋"/>
                <w:color w:val="auto"/>
                <w:sz w:val="24"/>
                <w:szCs w:val="24"/>
                <w:highlight w:val="none"/>
              </w:rPr>
              <w:t>http://zfcg.czt.zj.gov.cn/</w:t>
            </w:r>
            <w:r>
              <w:rPr>
                <w:rFonts w:hint="eastAsia" w:ascii="仿宋" w:hAnsi="仿宋" w:eastAsia="仿宋" w:cs="仿宋"/>
                <w:color w:val="auto"/>
                <w:sz w:val="24"/>
                <w:szCs w:val="24"/>
                <w:highlight w:val="none"/>
                <w:shd w:val="clear" w:color="auto" w:fill="FFFFFF"/>
              </w:rPr>
              <w:t>）。一旦被确定为中标候选投标人的，应当在发出中标通知书前按规定进行注册申请，否则，采购人将拒绝向其发出中标通知书。</w:t>
            </w:r>
          </w:p>
        </w:tc>
      </w:tr>
      <w:tr w14:paraId="20710566">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1825A376">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8614" w:type="dxa"/>
            <w:tcBorders>
              <w:top w:val="single" w:color="auto" w:sz="6" w:space="0"/>
              <w:left w:val="single" w:color="auto" w:sz="6" w:space="0"/>
              <w:bottom w:val="single" w:color="auto" w:sz="6" w:space="0"/>
              <w:right w:val="single" w:color="auto" w:sz="6" w:space="0"/>
            </w:tcBorders>
            <w:noWrap/>
            <w:vAlign w:val="center"/>
          </w:tcPr>
          <w:p w14:paraId="1A04BAFD">
            <w:pPr>
              <w:autoSpaceDE w:val="0"/>
              <w:autoSpaceDN w:val="0"/>
              <w:adjustRightInd w:val="0"/>
              <w:spacing w:line="360" w:lineRule="exact"/>
              <w:ind w:left="71" w:right="69"/>
              <w:rPr>
                <w:rFonts w:hint="eastAsia" w:ascii="仿宋" w:hAnsi="仿宋" w:eastAsia="仿宋" w:cs="仿宋"/>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纸质版投标文件（响应文件）的提供：中标（成交）投标人应在中标（成交）公告发出后三天内提供与在线投标（响应）文件一致的纸质版响应文件及在线询标答复函、最终报价表(竞争性谈判或竞争性磋商需提供）等，共一式三套。具有电子签章或单位公章，提交给采购代理机构作为各单位资料存档使用。中标（成交）投标人应确保纸质版资料与在线电子版资料的一致性，否则导致后期纠纷的责任由中标（成交）投标人自行承担。</w:t>
            </w:r>
          </w:p>
        </w:tc>
      </w:tr>
      <w:tr w14:paraId="2CEC336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45B4F989">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614" w:type="dxa"/>
            <w:tcBorders>
              <w:top w:val="single" w:color="auto" w:sz="6" w:space="0"/>
              <w:left w:val="single" w:color="auto" w:sz="6" w:space="0"/>
              <w:bottom w:val="single" w:color="auto" w:sz="6" w:space="0"/>
              <w:right w:val="single" w:color="auto" w:sz="6" w:space="0"/>
            </w:tcBorders>
            <w:noWrap/>
            <w:vAlign w:val="center"/>
          </w:tcPr>
          <w:p w14:paraId="095BC5B7">
            <w:pPr>
              <w:autoSpaceDE w:val="0"/>
              <w:autoSpaceDN w:val="0"/>
              <w:adjustRightInd w:val="0"/>
              <w:spacing w:line="360" w:lineRule="exact"/>
              <w:ind w:left="71" w:right="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特别说明：</w:t>
            </w:r>
          </w:p>
          <w:p w14:paraId="4DCA70B7">
            <w:pPr>
              <w:autoSpaceDE w:val="0"/>
              <w:autoSpaceDN w:val="0"/>
              <w:adjustRightInd w:val="0"/>
              <w:spacing w:line="360" w:lineRule="exact"/>
              <w:ind w:left="71" w:right="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本表与招标文件其他部分内容不一致的，以本表为准。本招标文件的解释权属于采购人和采购代理机构。</w:t>
            </w:r>
          </w:p>
        </w:tc>
      </w:tr>
    </w:tbl>
    <w:p w14:paraId="6B44B808">
      <w:pPr>
        <w:rPr>
          <w:rFonts w:hint="eastAsia" w:ascii="仿宋" w:hAnsi="仿宋" w:eastAsia="仿宋" w:cs="仿宋"/>
          <w:color w:val="auto"/>
          <w:sz w:val="24"/>
          <w:szCs w:val="24"/>
          <w:highlight w:val="none"/>
        </w:rPr>
      </w:pPr>
    </w:p>
    <w:p w14:paraId="0B905501">
      <w:pPr>
        <w:pStyle w:val="6"/>
        <w:spacing w:line="240" w:lineRule="auto"/>
        <w:rPr>
          <w:rFonts w:hint="eastAsia" w:ascii="仿宋" w:hAnsi="仿宋" w:eastAsia="仿宋" w:cs="仿宋"/>
          <w:color w:val="auto"/>
          <w:sz w:val="24"/>
          <w:szCs w:val="24"/>
          <w:highlight w:val="none"/>
        </w:rPr>
      </w:pPr>
      <w:bookmarkStart w:id="19" w:name="_Toc7984"/>
      <w:bookmarkStart w:id="20" w:name="_Toc27142"/>
      <w:bookmarkStart w:id="21" w:name="_Toc222632754"/>
      <w:bookmarkStart w:id="22" w:name="_Toc18381"/>
      <w:bookmarkStart w:id="23" w:name="_Toc1651"/>
      <w:bookmarkStart w:id="24" w:name="_Toc317341938"/>
      <w:r>
        <w:rPr>
          <w:rFonts w:hint="eastAsia" w:ascii="仿宋" w:hAnsi="仿宋" w:eastAsia="仿宋" w:cs="仿宋"/>
          <w:color w:val="auto"/>
          <w:sz w:val="24"/>
          <w:szCs w:val="24"/>
          <w:highlight w:val="none"/>
        </w:rPr>
        <w:t>一、总  则</w:t>
      </w:r>
      <w:bookmarkEnd w:id="19"/>
      <w:bookmarkEnd w:id="20"/>
      <w:bookmarkEnd w:id="21"/>
      <w:bookmarkEnd w:id="22"/>
      <w:bookmarkEnd w:id="23"/>
      <w:bookmarkEnd w:id="24"/>
    </w:p>
    <w:p w14:paraId="5169BA05">
      <w:pPr>
        <w:adjustRightInd w:val="0"/>
        <w:snapToGrid w:val="0"/>
        <w:spacing w:line="360" w:lineRule="exact"/>
        <w:jc w:val="left"/>
        <w:rPr>
          <w:rFonts w:hint="eastAsia" w:ascii="仿宋" w:hAnsi="仿宋" w:eastAsia="仿宋" w:cs="仿宋"/>
          <w:b/>
          <w:color w:val="auto"/>
          <w:sz w:val="24"/>
          <w:szCs w:val="24"/>
          <w:highlight w:val="none"/>
        </w:rPr>
      </w:pPr>
      <w:bookmarkStart w:id="25" w:name="_Toc177824872"/>
      <w:bookmarkStart w:id="26" w:name="_Toc177870537"/>
      <w:bookmarkStart w:id="27" w:name="_Toc177824939"/>
      <w:bookmarkStart w:id="28" w:name="_Toc177825120"/>
      <w:r>
        <w:rPr>
          <w:rFonts w:hint="eastAsia" w:ascii="仿宋" w:hAnsi="仿宋" w:eastAsia="仿宋" w:cs="仿宋"/>
          <w:b/>
          <w:color w:val="auto"/>
          <w:sz w:val="24"/>
          <w:szCs w:val="24"/>
          <w:highlight w:val="none"/>
        </w:rPr>
        <w:t>（一） 适用范围</w:t>
      </w:r>
      <w:bookmarkEnd w:id="25"/>
      <w:bookmarkEnd w:id="26"/>
      <w:bookmarkEnd w:id="27"/>
      <w:bookmarkEnd w:id="28"/>
    </w:p>
    <w:p w14:paraId="156E9811">
      <w:pPr>
        <w:adjustRightInd w:val="0"/>
        <w:snapToGrid w:val="0"/>
        <w:spacing w:line="360" w:lineRule="exact"/>
        <w:ind w:firstLine="480" w:firstLineChars="200"/>
        <w:jc w:val="left"/>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本招标文件适用于</w:t>
      </w:r>
      <w:r>
        <w:rPr>
          <w:rFonts w:hint="eastAsia" w:ascii="仿宋" w:hAnsi="仿宋" w:eastAsia="仿宋" w:cs="仿宋"/>
          <w:color w:val="auto"/>
          <w:sz w:val="24"/>
          <w:szCs w:val="24"/>
          <w:highlight w:val="none"/>
          <w:u w:val="single"/>
          <w:lang w:eastAsia="zh-CN"/>
        </w:rPr>
        <w:t>安吉县西苕溪干流河湾综合利用项目技术咨询服务单位采购项目</w:t>
      </w:r>
    </w:p>
    <w:p w14:paraId="732ADF89">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的招标、评标、定标、验收、合同履约、付款等（法律、法规另有规定的，从其规定）。</w:t>
      </w:r>
    </w:p>
    <w:p w14:paraId="7217500D">
      <w:pPr>
        <w:adjustRightInd w:val="0"/>
        <w:snapToGrid w:val="0"/>
        <w:spacing w:line="360" w:lineRule="exact"/>
        <w:jc w:val="left"/>
        <w:rPr>
          <w:rFonts w:hint="eastAsia" w:ascii="仿宋" w:hAnsi="仿宋" w:eastAsia="仿宋" w:cs="仿宋"/>
          <w:b/>
          <w:color w:val="auto"/>
          <w:sz w:val="24"/>
          <w:szCs w:val="24"/>
          <w:highlight w:val="none"/>
        </w:rPr>
      </w:pPr>
      <w:bookmarkStart w:id="29" w:name="_Toc177824873"/>
      <w:bookmarkStart w:id="30" w:name="_Toc177824940"/>
      <w:bookmarkStart w:id="31" w:name="_Toc177870538"/>
      <w:bookmarkStart w:id="32" w:name="_Toc177825121"/>
      <w:r>
        <w:rPr>
          <w:rFonts w:hint="eastAsia" w:ascii="仿宋" w:hAnsi="仿宋" w:eastAsia="仿宋" w:cs="仿宋"/>
          <w:b/>
          <w:color w:val="auto"/>
          <w:sz w:val="24"/>
          <w:szCs w:val="24"/>
          <w:highlight w:val="none"/>
        </w:rPr>
        <w:t>（二）定义</w:t>
      </w:r>
      <w:bookmarkEnd w:id="29"/>
      <w:bookmarkEnd w:id="30"/>
      <w:bookmarkEnd w:id="31"/>
      <w:bookmarkEnd w:id="32"/>
    </w:p>
    <w:p w14:paraId="4C61DD64">
      <w:pPr>
        <w:adjustRightInd w:val="0"/>
        <w:snapToGrid w:val="0"/>
        <w:spacing w:line="380" w:lineRule="exact"/>
        <w:ind w:firstLine="470" w:firstLineChars="196"/>
        <w:jc w:val="left"/>
        <w:rPr>
          <w:rFonts w:hint="eastAsia" w:ascii="仿宋" w:hAnsi="仿宋" w:eastAsia="仿宋" w:cs="仿宋"/>
          <w:color w:val="auto"/>
          <w:sz w:val="24"/>
          <w:szCs w:val="24"/>
          <w:highlight w:val="none"/>
        </w:rPr>
      </w:pPr>
      <w:bookmarkStart w:id="33" w:name="_Toc293916005"/>
      <w:bookmarkStart w:id="34" w:name="_Toc293916356"/>
      <w:r>
        <w:rPr>
          <w:rFonts w:hint="eastAsia" w:ascii="仿宋" w:hAnsi="仿宋" w:eastAsia="仿宋" w:cs="仿宋"/>
          <w:color w:val="auto"/>
          <w:sz w:val="24"/>
          <w:szCs w:val="24"/>
          <w:highlight w:val="none"/>
        </w:rPr>
        <w:t>1、“采购人”系指</w:t>
      </w:r>
      <w:r>
        <w:rPr>
          <w:rFonts w:hint="eastAsia" w:ascii="仿宋" w:hAnsi="仿宋" w:eastAsia="仿宋" w:cs="仿宋"/>
          <w:color w:val="auto"/>
          <w:sz w:val="24"/>
          <w:szCs w:val="24"/>
          <w:highlight w:val="none"/>
          <w:u w:val="single"/>
          <w:lang w:eastAsia="zh-CN"/>
        </w:rPr>
        <w:t>安吉县水利局</w:t>
      </w:r>
      <w:r>
        <w:rPr>
          <w:rFonts w:hint="eastAsia" w:ascii="仿宋" w:hAnsi="仿宋" w:eastAsia="仿宋" w:cs="仿宋"/>
          <w:color w:val="auto"/>
          <w:sz w:val="24"/>
          <w:szCs w:val="24"/>
          <w:highlight w:val="none"/>
        </w:rPr>
        <w:t>。</w:t>
      </w:r>
    </w:p>
    <w:p w14:paraId="5547A3AF">
      <w:pPr>
        <w:adjustRightInd w:val="0"/>
        <w:snapToGrid w:val="0"/>
        <w:spacing w:line="38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2、“采购代理机构”系指</w:t>
      </w:r>
      <w:r>
        <w:rPr>
          <w:rFonts w:hint="eastAsia" w:ascii="仿宋" w:hAnsi="仿宋" w:eastAsia="仿宋" w:cs="仿宋"/>
          <w:color w:val="auto"/>
          <w:sz w:val="24"/>
          <w:szCs w:val="24"/>
          <w:highlight w:val="none"/>
          <w:u w:val="single"/>
          <w:lang w:eastAsia="zh-CN"/>
        </w:rPr>
        <w:t>湖州江南工程管理有限公司</w:t>
      </w:r>
      <w:r>
        <w:rPr>
          <w:rFonts w:hint="eastAsia" w:ascii="仿宋" w:hAnsi="仿宋" w:eastAsia="仿宋" w:cs="仿宋"/>
          <w:color w:val="auto"/>
          <w:sz w:val="24"/>
          <w:szCs w:val="24"/>
          <w:highlight w:val="none"/>
        </w:rPr>
        <w:t>。</w:t>
      </w:r>
    </w:p>
    <w:p w14:paraId="3CC4AC77">
      <w:pPr>
        <w:adjustRightInd w:val="0"/>
        <w:snapToGrid w:val="0"/>
        <w:spacing w:line="36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3、“投标人”系指向采购人和采购代理机构提交投标文件的单位或个人。</w:t>
      </w:r>
      <w:bookmarkEnd w:id="33"/>
      <w:bookmarkEnd w:id="34"/>
    </w:p>
    <w:p w14:paraId="60983FEA">
      <w:pPr>
        <w:adjustRightInd w:val="0"/>
        <w:snapToGrid w:val="0"/>
        <w:spacing w:line="36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4、“产品”系指供方按招标文件规定，须向采购人提供的一切有关设备、设施以及技术资料和材料。</w:t>
      </w:r>
    </w:p>
    <w:p w14:paraId="415D3C4B">
      <w:pPr>
        <w:adjustRightInd w:val="0"/>
        <w:snapToGrid w:val="0"/>
        <w:spacing w:line="36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5、“服务”系指招标文件规定投标人须承担的</w:t>
      </w:r>
      <w:r>
        <w:rPr>
          <w:rFonts w:hint="eastAsia" w:ascii="仿宋" w:hAnsi="仿宋" w:eastAsia="仿宋" w:cs="仿宋"/>
          <w:color w:val="auto"/>
          <w:sz w:val="24"/>
          <w:szCs w:val="24"/>
          <w:highlight w:val="none"/>
          <w:lang w:val="en-US" w:eastAsia="zh-CN"/>
        </w:rPr>
        <w:t>绿化</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保洁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巡查和维修</w:t>
      </w:r>
      <w:r>
        <w:rPr>
          <w:rFonts w:hint="eastAsia" w:ascii="仿宋" w:hAnsi="仿宋" w:eastAsia="仿宋" w:cs="仿宋"/>
          <w:color w:val="auto"/>
          <w:sz w:val="24"/>
          <w:szCs w:val="24"/>
          <w:highlight w:val="none"/>
        </w:rPr>
        <w:t>服务等义务。</w:t>
      </w:r>
    </w:p>
    <w:p w14:paraId="18B17D0E">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6、“项目”系指投标人按招标文件规定向采购人提供的产品和服务。</w:t>
      </w:r>
    </w:p>
    <w:p w14:paraId="6AFFCD4E">
      <w:pPr>
        <w:adjustRightInd w:val="0"/>
        <w:snapToGrid w:val="0"/>
        <w:spacing w:line="36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7、“书面形式”包括信函、传真、电子文档、电子邮件等。</w:t>
      </w:r>
    </w:p>
    <w:p w14:paraId="038AF0EE">
      <w:pPr>
        <w:adjustRightInd w:val="0"/>
        <w:snapToGrid w:val="0"/>
        <w:spacing w:line="36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8、“▲”系指实质性要求条款。</w:t>
      </w:r>
    </w:p>
    <w:p w14:paraId="164C6482">
      <w:pPr>
        <w:adjustRightInd w:val="0"/>
        <w:snapToGrid w:val="0"/>
        <w:spacing w:line="360" w:lineRule="exact"/>
        <w:jc w:val="left"/>
        <w:rPr>
          <w:rFonts w:hint="eastAsia" w:ascii="仿宋" w:hAnsi="仿宋" w:eastAsia="仿宋" w:cs="仿宋"/>
          <w:b/>
          <w:color w:val="auto"/>
          <w:sz w:val="24"/>
          <w:szCs w:val="24"/>
          <w:highlight w:val="none"/>
        </w:rPr>
      </w:pPr>
      <w:bookmarkStart w:id="35" w:name="_Toc177870539"/>
      <w:r>
        <w:rPr>
          <w:rFonts w:hint="eastAsia" w:ascii="仿宋" w:hAnsi="仿宋" w:eastAsia="仿宋" w:cs="仿宋"/>
          <w:b/>
          <w:color w:val="auto"/>
          <w:sz w:val="24"/>
          <w:szCs w:val="24"/>
          <w:highlight w:val="none"/>
        </w:rPr>
        <w:t>（三）招标方式</w:t>
      </w:r>
      <w:bookmarkEnd w:id="35"/>
      <w:r>
        <w:rPr>
          <w:rFonts w:hint="eastAsia" w:ascii="仿宋" w:hAnsi="仿宋" w:eastAsia="仿宋" w:cs="仿宋"/>
          <w:b/>
          <w:color w:val="auto"/>
          <w:sz w:val="24"/>
          <w:szCs w:val="24"/>
          <w:highlight w:val="none"/>
        </w:rPr>
        <w:t>：</w:t>
      </w:r>
    </w:p>
    <w:p w14:paraId="2B6F248F">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1、本次招标采用公开招标方式进行。</w:t>
      </w:r>
    </w:p>
    <w:p w14:paraId="4CE3D3E7">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2、本次招标设定上限价，上限价详见前附表。</w:t>
      </w:r>
    </w:p>
    <w:p w14:paraId="35FAD1A2">
      <w:pPr>
        <w:adjustRightInd w:val="0"/>
        <w:snapToGrid w:val="0"/>
        <w:spacing w:line="360" w:lineRule="exact"/>
        <w:jc w:val="left"/>
        <w:rPr>
          <w:rFonts w:hint="eastAsia" w:ascii="仿宋" w:hAnsi="仿宋" w:eastAsia="仿宋" w:cs="仿宋"/>
          <w:b/>
          <w:color w:val="auto"/>
          <w:sz w:val="24"/>
          <w:szCs w:val="24"/>
          <w:highlight w:val="none"/>
        </w:rPr>
      </w:pPr>
      <w:bookmarkStart w:id="36" w:name="_Toc177824874"/>
      <w:bookmarkStart w:id="37" w:name="_Toc177870540"/>
      <w:bookmarkStart w:id="38" w:name="_Toc177825122"/>
      <w:bookmarkStart w:id="39" w:name="_Toc177824941"/>
      <w:r>
        <w:rPr>
          <w:rFonts w:hint="eastAsia" w:ascii="仿宋" w:hAnsi="仿宋" w:eastAsia="仿宋" w:cs="仿宋"/>
          <w:b/>
          <w:color w:val="auto"/>
          <w:sz w:val="24"/>
          <w:szCs w:val="24"/>
          <w:highlight w:val="none"/>
        </w:rPr>
        <w:t>（四）投标委托</w:t>
      </w:r>
      <w:bookmarkEnd w:id="36"/>
      <w:bookmarkEnd w:id="37"/>
      <w:bookmarkEnd w:id="38"/>
      <w:bookmarkEnd w:id="39"/>
    </w:p>
    <w:p w14:paraId="4D4F8D1A">
      <w:pPr>
        <w:pStyle w:val="12"/>
        <w:adjustRightInd w:val="0"/>
        <w:snapToGrid w:val="0"/>
        <w:spacing w:line="36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投标人代表须携带居民身份证，如投标人代表不是法定代表人，须有法定代表人出具的授权委托书（格式见第六章）。</w:t>
      </w:r>
    </w:p>
    <w:p w14:paraId="75A53FC5">
      <w:pPr>
        <w:adjustRightInd w:val="0"/>
        <w:snapToGrid w:val="0"/>
        <w:spacing w:line="360" w:lineRule="exact"/>
        <w:jc w:val="left"/>
        <w:rPr>
          <w:rFonts w:hint="eastAsia" w:ascii="仿宋" w:hAnsi="仿宋" w:eastAsia="仿宋" w:cs="仿宋"/>
          <w:b/>
          <w:color w:val="auto"/>
          <w:sz w:val="24"/>
          <w:szCs w:val="24"/>
          <w:highlight w:val="none"/>
        </w:rPr>
      </w:pPr>
      <w:bookmarkStart w:id="40" w:name="_Toc177824875"/>
      <w:bookmarkStart w:id="41" w:name="_Toc177824942"/>
      <w:bookmarkStart w:id="42" w:name="_Toc177870541"/>
      <w:bookmarkStart w:id="43" w:name="_Toc177825123"/>
      <w:r>
        <w:rPr>
          <w:rFonts w:hint="eastAsia" w:ascii="仿宋" w:hAnsi="仿宋" w:eastAsia="仿宋" w:cs="仿宋"/>
          <w:b/>
          <w:color w:val="auto"/>
          <w:sz w:val="24"/>
          <w:szCs w:val="24"/>
          <w:highlight w:val="none"/>
        </w:rPr>
        <w:t>（五）投标费用</w:t>
      </w:r>
      <w:bookmarkEnd w:id="40"/>
      <w:bookmarkEnd w:id="41"/>
      <w:bookmarkEnd w:id="42"/>
      <w:bookmarkEnd w:id="43"/>
    </w:p>
    <w:p w14:paraId="025C0C36">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不论投标结果如何，投标人均应自行承担所有与投标有关的全部费用。</w:t>
      </w:r>
    </w:p>
    <w:p w14:paraId="02601E3D">
      <w:pPr>
        <w:adjustRightInd w:val="0"/>
        <w:snapToGrid w:val="0"/>
        <w:spacing w:line="3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（六）合格投标人的资格要求</w:t>
      </w:r>
    </w:p>
    <w:p w14:paraId="733766F9">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符合第一章第五条的规定。</w:t>
      </w:r>
    </w:p>
    <w:p w14:paraId="5DB32539">
      <w:pPr>
        <w:adjustRightInd w:val="0"/>
        <w:snapToGrid w:val="0"/>
        <w:spacing w:line="36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（七）转包与分包</w:t>
      </w:r>
    </w:p>
    <w:p w14:paraId="5D1FA0AC">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本项目不接受联合体投标，禁止转包，未经采购人同意不允许分包。</w:t>
      </w:r>
    </w:p>
    <w:p w14:paraId="5A3C7BA8">
      <w:pPr>
        <w:adjustRightInd w:val="0"/>
        <w:snapToGrid w:val="0"/>
        <w:spacing w:line="3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w:t>
      </w:r>
      <w:bookmarkStart w:id="44" w:name="_Toc177870542"/>
      <w:r>
        <w:rPr>
          <w:rFonts w:hint="eastAsia" w:ascii="仿宋" w:hAnsi="仿宋" w:eastAsia="仿宋" w:cs="仿宋"/>
          <w:b/>
          <w:color w:val="auto"/>
          <w:sz w:val="24"/>
          <w:szCs w:val="24"/>
          <w:highlight w:val="none"/>
        </w:rPr>
        <w:t>特别说明：</w:t>
      </w:r>
      <w:bookmarkEnd w:id="44"/>
    </w:p>
    <w:p w14:paraId="3A234965">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14:paraId="4EEAB94E">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多家代理商或经销商参加投标，如其中两家或两家以上投标人存在分级代理或代销关系，且提供的是其所代理品牌产品的，评审时，按上述规定确定其中一家为有效投标人。</w:t>
      </w:r>
    </w:p>
    <w:p w14:paraId="39B25D71">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2、除招标文件另有规定外，投标人投标所使用的资格、信誉、荣誉、业绩与企业认证必须为本法人所拥有。投标人投标所使用的采购项目实施人员必须为本法人员工或其控股公司正式员工。</w:t>
      </w:r>
    </w:p>
    <w:p w14:paraId="2F9D1124">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0886C895">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4、投标人应仔细阅读招标文件所有内容，对招标文件的要求作出实质性响应，按照招标文件的要求提交投标文件，并对所提供的全部资料的真实性承担法律责任。</w:t>
      </w:r>
    </w:p>
    <w:p w14:paraId="29D709CB">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5、投标人一旦递交了投标（响应）文件，即被视为接受了本招标文件的所有内容，如有任何异议，均应在答疑截止时间前提出。</w:t>
      </w:r>
    </w:p>
    <w:p w14:paraId="05BD66DD">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6、投标文件前后描述不一，评审时将按不利于投标人的一种描述进行评审（评标委员会按招标文件规定允许投标人予以澄清的除外）。</w:t>
      </w:r>
    </w:p>
    <w:p w14:paraId="13A0D2C4">
      <w:pPr>
        <w:adjustRightInd w:val="0"/>
        <w:snapToGrid w:val="0"/>
        <w:spacing w:line="400" w:lineRule="exact"/>
        <w:rPr>
          <w:rFonts w:hint="eastAsia" w:ascii="仿宋" w:hAnsi="仿宋" w:eastAsia="仿宋" w:cs="仿宋"/>
          <w:b/>
          <w:color w:val="auto"/>
          <w:sz w:val="24"/>
          <w:szCs w:val="24"/>
          <w:highlight w:val="none"/>
        </w:rPr>
      </w:pPr>
      <w:bookmarkStart w:id="45" w:name="_Toc177870543"/>
      <w:r>
        <w:rPr>
          <w:rFonts w:hint="eastAsia" w:ascii="仿宋" w:hAnsi="仿宋" w:eastAsia="仿宋" w:cs="仿宋"/>
          <w:b/>
          <w:color w:val="auto"/>
          <w:sz w:val="24"/>
          <w:szCs w:val="24"/>
          <w:highlight w:val="none"/>
        </w:rPr>
        <w:t>（九）质疑</w:t>
      </w:r>
      <w:bookmarkEnd w:id="45"/>
      <w:r>
        <w:rPr>
          <w:rFonts w:hint="eastAsia" w:ascii="仿宋" w:hAnsi="仿宋" w:eastAsia="仿宋" w:cs="仿宋"/>
          <w:b/>
          <w:color w:val="auto"/>
          <w:sz w:val="24"/>
          <w:szCs w:val="24"/>
          <w:highlight w:val="none"/>
        </w:rPr>
        <w:t>和投诉</w:t>
      </w:r>
    </w:p>
    <w:p w14:paraId="6A371E1E">
      <w:pPr>
        <w:snapToGrid w:val="0"/>
        <w:spacing w:line="400" w:lineRule="exact"/>
        <w:ind w:firstLine="480" w:firstLineChars="200"/>
        <w:rPr>
          <w:rFonts w:hint="eastAsia" w:ascii="仿宋" w:hAnsi="仿宋" w:eastAsia="仿宋" w:cs="仿宋"/>
          <w:snapToGrid w:val="0"/>
          <w:color w:val="auto"/>
          <w:kern w:val="0"/>
          <w:sz w:val="24"/>
          <w:szCs w:val="24"/>
          <w:highlight w:val="none"/>
        </w:rPr>
      </w:pPr>
      <w:bookmarkStart w:id="46" w:name="_Toc317341939"/>
      <w:bookmarkStart w:id="47" w:name="_Toc222632755"/>
      <w:r>
        <w:rPr>
          <w:rFonts w:hint="eastAsia" w:ascii="仿宋" w:hAnsi="仿宋" w:eastAsia="仿宋" w:cs="仿宋"/>
          <w:snapToGrid w:val="0"/>
          <w:color w:val="auto"/>
          <w:kern w:val="0"/>
          <w:sz w:val="24"/>
          <w:szCs w:val="24"/>
          <w:highlight w:val="none"/>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14:paraId="0591BC05">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color w:val="auto"/>
          <w:sz w:val="24"/>
          <w:szCs w:val="24"/>
          <w:highlight w:val="none"/>
        </w:rPr>
        <w:t>投标人认为招标文件、采购过程和中标、中标结果使自己的权益受到损害的，应当在知道或者应知其权益受到损害之日起七个工作日内，以书面形式向采购人、采购代理机构提出质疑。质疑起算日期如下：</w:t>
      </w:r>
    </w:p>
    <w:p w14:paraId="143D96E0">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（1）对可以质疑的招标文件提出质疑的，为收到招标文件之日或者招标文件公告期限届满之日（公告期限届满后获取招标文件的，以公告期限届满之日为准）；</w:t>
      </w:r>
    </w:p>
    <w:p w14:paraId="57C9C4C7">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（2）对采购过程提出质疑的，为各采购程序环节结束之日；</w:t>
      </w:r>
    </w:p>
    <w:p w14:paraId="50F5EE60">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（3）对中标结果提出质疑的，为中标结果公告期限届满之日。</w:t>
      </w:r>
    </w:p>
    <w:p w14:paraId="22BD346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color w:val="auto"/>
          <w:sz w:val="24"/>
          <w:szCs w:val="24"/>
          <w:highlight w:val="none"/>
        </w:rPr>
        <w:t>质疑投标人对采购人、采购代理机构的答复不满意或者采购人、采购代理机构未在规定时间内作出答复的，可以在答复期满后十五个工作日内向同级政府采购监管部门投诉。</w:t>
      </w:r>
    </w:p>
    <w:p w14:paraId="2BC6656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7A8F09B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质疑书、投诉书均应明确阐述招标文件、招标过程和中标结果中使自己合法权益受到损害的实质性内容，提供相关事实、依据和证据及其来源或线索，便于有关单位调查、答复和处理。</w:t>
      </w:r>
    </w:p>
    <w:p w14:paraId="7B9972C5">
      <w:pPr>
        <w:snapToGrid w:val="0"/>
        <w:spacing w:line="4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snapToGrid w:val="0"/>
          <w:color w:val="auto"/>
          <w:kern w:val="0"/>
          <w:sz w:val="24"/>
          <w:szCs w:val="24"/>
          <w:highlight w:val="none"/>
        </w:rPr>
        <w:t>、对于询问的处理：采购人或者采购代理机构应当在3个工作日内对投标人依法提出的询问作出答复。</w:t>
      </w:r>
    </w:p>
    <w:p w14:paraId="652DEA0A">
      <w:pPr>
        <w:snapToGrid w:val="0"/>
        <w:spacing w:line="4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投标人提出的询问或者质疑超出采购人对采购代理机构委托授权范围的，采购代理机构应当告知投标人向采购人提出。</w:t>
      </w:r>
    </w:p>
    <w:p w14:paraId="576142FD">
      <w:pPr>
        <w:pStyle w:val="6"/>
        <w:spacing w:line="240" w:lineRule="auto"/>
        <w:rPr>
          <w:rFonts w:hint="eastAsia" w:ascii="仿宋" w:hAnsi="仿宋" w:eastAsia="仿宋" w:cs="仿宋"/>
          <w:color w:val="auto"/>
          <w:sz w:val="24"/>
          <w:szCs w:val="24"/>
          <w:highlight w:val="none"/>
        </w:rPr>
      </w:pPr>
      <w:bookmarkStart w:id="48" w:name="_Toc19577"/>
      <w:bookmarkStart w:id="49" w:name="_Toc18204"/>
      <w:bookmarkStart w:id="50" w:name="_Toc6470"/>
      <w:bookmarkStart w:id="51" w:name="_Toc21697"/>
      <w:r>
        <w:rPr>
          <w:rFonts w:hint="eastAsia" w:ascii="仿宋" w:hAnsi="仿宋" w:eastAsia="仿宋" w:cs="仿宋"/>
          <w:color w:val="auto"/>
          <w:sz w:val="24"/>
          <w:szCs w:val="24"/>
          <w:highlight w:val="none"/>
        </w:rPr>
        <w:t>二、招标文件</w:t>
      </w:r>
      <w:bookmarkEnd w:id="46"/>
      <w:bookmarkEnd w:id="47"/>
      <w:bookmarkEnd w:id="48"/>
      <w:bookmarkEnd w:id="49"/>
      <w:bookmarkEnd w:id="50"/>
      <w:bookmarkEnd w:id="51"/>
    </w:p>
    <w:p w14:paraId="13DE1B5C">
      <w:pPr>
        <w:adjustRightInd w:val="0"/>
        <w:snapToGrid w:val="0"/>
        <w:spacing w:line="3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（一）招标文件的构成。本招标文件由以下部份组成：</w:t>
      </w:r>
    </w:p>
    <w:p w14:paraId="307022D0">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1、招标公告；</w:t>
      </w:r>
    </w:p>
    <w:p w14:paraId="22FF0D00">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2、招标需求；</w:t>
      </w:r>
    </w:p>
    <w:p w14:paraId="5440147E">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3、投标人须知；</w:t>
      </w:r>
    </w:p>
    <w:p w14:paraId="38D51A6F">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4、评标办法及标准；</w:t>
      </w:r>
    </w:p>
    <w:p w14:paraId="23874DB0">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5、合同主要条款；</w:t>
      </w:r>
    </w:p>
    <w:p w14:paraId="0F8296E4">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14:paraId="752E4E7E">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7、本项目招标文件的澄清、答复、修改、补充的内容。</w:t>
      </w:r>
    </w:p>
    <w:p w14:paraId="4F52B17A">
      <w:pPr>
        <w:adjustRightInd w:val="0"/>
        <w:snapToGrid w:val="0"/>
        <w:spacing w:line="3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（二）投标人的风险</w:t>
      </w:r>
    </w:p>
    <w:p w14:paraId="5939B747">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投标人没有按照招标文件要求提供全部资料，或者投标人没有对招标文件在各方面作出实质性响应是投标人的风险，并可能导致其投标被拒绝。</w:t>
      </w:r>
    </w:p>
    <w:p w14:paraId="5631E2B7">
      <w:pPr>
        <w:adjustRightInd w:val="0"/>
        <w:snapToGrid w:val="0"/>
        <w:spacing w:line="3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（三）招标文件的澄清与修改 </w:t>
      </w:r>
    </w:p>
    <w:p w14:paraId="4CE08D9B">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1、投标人应认真阅读本招标文件，发现其中有误或有要求不合理的，投标人必须在投标须知前附表规定的招标文件答疑与澄清截止时间前以书面形式要求采购人和采购代理机构澄清。</w:t>
      </w:r>
    </w:p>
    <w:p w14:paraId="18DD992C">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2、采购人和采购代理机构必须以书面形式答复投标人要求澄清的问题，并将不包含问题来源的答复书面通知所有购买招标文件的投标人；除书面答复以外的其他澄清方式及澄清内容均无效。</w:t>
      </w:r>
    </w:p>
    <w:p w14:paraId="15565A22">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3、采购人和采购代理机构对已发出的招标文件进行必要澄清、答复、修改或补充的，应在浙江政府采购网（http://zfcg.czt.zj.gov.cn/）上发布公告，并以书面形式通知所有招标文件收受人。</w:t>
      </w:r>
    </w:p>
    <w:p w14:paraId="783C1BA5">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4、为保证投标人有足够的时间按修改、补充后的招标文件的要求编制和修正其投标文件，采购人和采购代理机构可依法酌情推迟投标截止时间和开标时间。</w:t>
      </w:r>
    </w:p>
    <w:p w14:paraId="4A952195">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5、招标文件澄清、答复、修改、补充的内容为招标文件的组成部分。当招标文件与招标文件的答复、澄清、修改、补充通知就同一内容的表述不一致时，以最后发出的书面文件为准。</w:t>
      </w:r>
    </w:p>
    <w:p w14:paraId="61D956A5">
      <w:pPr>
        <w:pStyle w:val="6"/>
        <w:spacing w:line="240" w:lineRule="auto"/>
        <w:rPr>
          <w:rFonts w:hint="eastAsia" w:ascii="仿宋" w:hAnsi="仿宋" w:eastAsia="仿宋" w:cs="仿宋"/>
          <w:color w:val="auto"/>
          <w:sz w:val="24"/>
          <w:szCs w:val="24"/>
          <w:highlight w:val="none"/>
        </w:rPr>
      </w:pPr>
      <w:bookmarkStart w:id="52" w:name="_Toc317341940"/>
      <w:bookmarkStart w:id="53" w:name="_Toc6078"/>
      <w:bookmarkStart w:id="54" w:name="_Toc18130"/>
      <w:bookmarkStart w:id="55" w:name="_Toc222632756"/>
      <w:bookmarkStart w:id="56" w:name="_Toc13474"/>
      <w:bookmarkStart w:id="57" w:name="_Toc16999"/>
      <w:r>
        <w:rPr>
          <w:rFonts w:hint="eastAsia" w:ascii="仿宋" w:hAnsi="仿宋" w:eastAsia="仿宋" w:cs="仿宋"/>
          <w:color w:val="auto"/>
          <w:sz w:val="24"/>
          <w:szCs w:val="24"/>
          <w:highlight w:val="none"/>
        </w:rPr>
        <w:t>三、投标文件的编制</w:t>
      </w:r>
      <w:bookmarkEnd w:id="52"/>
      <w:bookmarkEnd w:id="53"/>
      <w:bookmarkEnd w:id="54"/>
      <w:bookmarkEnd w:id="55"/>
      <w:r>
        <w:rPr>
          <w:rFonts w:hint="eastAsia" w:ascii="仿宋" w:hAnsi="仿宋" w:eastAsia="仿宋" w:cs="仿宋"/>
          <w:color w:val="auto"/>
          <w:sz w:val="24"/>
          <w:szCs w:val="24"/>
          <w:highlight w:val="none"/>
        </w:rPr>
        <w:t>及递交</w:t>
      </w:r>
      <w:bookmarkEnd w:id="56"/>
      <w:bookmarkEnd w:id="57"/>
    </w:p>
    <w:p w14:paraId="4137F76F">
      <w:pPr>
        <w:adjustRightInd w:val="0"/>
        <w:snapToGrid w:val="0"/>
        <w:spacing w:line="360" w:lineRule="exact"/>
        <w:jc w:val="left"/>
        <w:rPr>
          <w:rFonts w:hint="eastAsia" w:ascii="仿宋" w:hAnsi="仿宋" w:eastAsia="仿宋" w:cs="仿宋"/>
          <w:b/>
          <w:color w:val="auto"/>
          <w:sz w:val="24"/>
          <w:szCs w:val="24"/>
          <w:highlight w:val="none"/>
        </w:rPr>
      </w:pPr>
      <w:bookmarkStart w:id="58" w:name="_Toc177870546"/>
      <w:bookmarkStart w:id="59" w:name="_Toc177824943"/>
      <w:bookmarkStart w:id="60" w:name="_Toc177824876"/>
      <w:bookmarkStart w:id="61" w:name="_Toc177825124"/>
      <w:r>
        <w:rPr>
          <w:rFonts w:hint="eastAsia" w:ascii="仿宋" w:hAnsi="仿宋" w:eastAsia="仿宋" w:cs="仿宋"/>
          <w:b/>
          <w:color w:val="auto"/>
          <w:sz w:val="24"/>
          <w:szCs w:val="24"/>
          <w:highlight w:val="none"/>
        </w:rPr>
        <w:t>（一）投标文件的组成</w:t>
      </w:r>
      <w:bookmarkEnd w:id="58"/>
      <w:bookmarkEnd w:id="59"/>
      <w:bookmarkEnd w:id="60"/>
      <w:bookmarkEnd w:id="61"/>
    </w:p>
    <w:p w14:paraId="02683FE9">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b/>
          <w:color w:val="auto"/>
          <w:sz w:val="24"/>
          <w:szCs w:val="24"/>
          <w:highlight w:val="none"/>
        </w:rPr>
        <w:t>资格证明文件</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技术资信文件、报价文件</w:t>
      </w:r>
      <w:r>
        <w:rPr>
          <w:rFonts w:hint="eastAsia" w:ascii="仿宋" w:hAnsi="仿宋" w:eastAsia="仿宋" w:cs="仿宋"/>
          <w:color w:val="auto"/>
          <w:sz w:val="24"/>
          <w:szCs w:val="24"/>
          <w:highlight w:val="none"/>
        </w:rPr>
        <w:t>组成。</w:t>
      </w:r>
    </w:p>
    <w:p w14:paraId="31EFF48C">
      <w:pPr>
        <w:adjustRightInd w:val="0"/>
        <w:snapToGrid w:val="0"/>
        <w:spacing w:line="36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1、资格证明文件包括：</w:t>
      </w:r>
    </w:p>
    <w:p w14:paraId="7F6302B0">
      <w:pPr>
        <w:numPr>
          <w:ilvl w:val="0"/>
          <w:numId w:val="2"/>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投标资格声明书（格式见第六章）；</w:t>
      </w:r>
    </w:p>
    <w:p w14:paraId="08BB148A">
      <w:pPr>
        <w:numPr>
          <w:ilvl w:val="0"/>
          <w:numId w:val="2"/>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营业执照副本复印件；</w:t>
      </w:r>
    </w:p>
    <w:p w14:paraId="41E18401">
      <w:pPr>
        <w:numPr>
          <w:ilvl w:val="0"/>
          <w:numId w:val="2"/>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最近一个季度依法缴纳税的完税凭证复印件或《不征免征税收证明书》（可提供承诺函）；</w:t>
      </w:r>
    </w:p>
    <w:p w14:paraId="44C0C6D0">
      <w:pPr>
        <w:numPr>
          <w:ilvl w:val="0"/>
          <w:numId w:val="2"/>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最近一个季度依法缴纳社保费的凭证复印件或《不征免征社保费证明书》（可提供承诺函）；</w:t>
      </w:r>
    </w:p>
    <w:p w14:paraId="0AD87A0C">
      <w:pPr>
        <w:numPr>
          <w:ilvl w:val="0"/>
          <w:numId w:val="2"/>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法定代表人身份证明书和法定代表人授权书；（格式见附件）</w:t>
      </w:r>
    </w:p>
    <w:p w14:paraId="70B2F07F">
      <w:pPr>
        <w:numPr>
          <w:ilvl w:val="0"/>
          <w:numId w:val="2"/>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认为需要提供的其他材料</w:t>
      </w:r>
    </w:p>
    <w:p w14:paraId="5EEE8BC3">
      <w:pPr>
        <w:tabs>
          <w:tab w:val="left"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2、技术资信文件包括：</w:t>
      </w:r>
    </w:p>
    <w:p w14:paraId="074D44E0">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)投标函（格式见第六章）；</w:t>
      </w:r>
    </w:p>
    <w:p w14:paraId="1F59DBAC">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)投标单位情况表（格式见第六章）；</w:t>
      </w:r>
    </w:p>
    <w:p w14:paraId="0FB12451">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)技术响应表（格式见第六章）；</w:t>
      </w:r>
    </w:p>
    <w:p w14:paraId="3C5768C1">
      <w:pPr>
        <w:adjustRightInd w:val="0"/>
        <w:snapToGrid w:val="0"/>
        <w:spacing w:line="360" w:lineRule="exact"/>
        <w:ind w:left="113"/>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商务</w:t>
      </w:r>
      <w:r>
        <w:rPr>
          <w:rFonts w:hint="eastAsia" w:ascii="仿宋" w:hAnsi="仿宋" w:eastAsia="仿宋" w:cs="仿宋"/>
          <w:color w:val="auto"/>
          <w:sz w:val="24"/>
          <w:szCs w:val="24"/>
          <w:highlight w:val="none"/>
        </w:rPr>
        <w:t>响应表（格式见第六章）</w:t>
      </w:r>
      <w:r>
        <w:rPr>
          <w:rFonts w:hint="eastAsia" w:ascii="仿宋" w:hAnsi="仿宋" w:eastAsia="仿宋" w:cs="仿宋"/>
          <w:color w:val="auto"/>
          <w:sz w:val="24"/>
          <w:szCs w:val="24"/>
          <w:highlight w:val="none"/>
          <w:lang w:eastAsia="zh-CN"/>
        </w:rPr>
        <w:t>；</w:t>
      </w:r>
    </w:p>
    <w:p w14:paraId="387E27A6">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)对本项目的理解；</w:t>
      </w:r>
    </w:p>
    <w:p w14:paraId="098CD085">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)对本项目所在流域及工程现状的分析；</w:t>
      </w:r>
    </w:p>
    <w:p w14:paraId="18BF6772">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)本项目咨询的特点及关键性技术问题；</w:t>
      </w:r>
    </w:p>
    <w:p w14:paraId="7BB161E3">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)专题研究报告方案编制；</w:t>
      </w:r>
    </w:p>
    <w:p w14:paraId="44B6D9BE">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)可行性研究方案编制；</w:t>
      </w:r>
    </w:p>
    <w:p w14:paraId="6BC55B2A">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)项目质量保证措施；</w:t>
      </w:r>
    </w:p>
    <w:p w14:paraId="6107AFF6">
      <w:pPr>
        <w:adjustRightInd w:val="0"/>
        <w:snapToGrid w:val="0"/>
        <w:spacing w:line="360" w:lineRule="exact"/>
        <w:ind w:left="113"/>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项目进度保证措施</w:t>
      </w:r>
    </w:p>
    <w:p w14:paraId="253B2802">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)合理化建议；</w:t>
      </w:r>
    </w:p>
    <w:p w14:paraId="53C02D80">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)企业综合实力</w:t>
      </w:r>
    </w:p>
    <w:p w14:paraId="5F8B124B">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)项目负责人一览表（格式见第六章）；</w:t>
      </w:r>
    </w:p>
    <w:p w14:paraId="1F6FE391">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)拟投入实施的团队人员配置（格式见第六章）；</w:t>
      </w:r>
    </w:p>
    <w:p w14:paraId="2D4B3913">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)拟投入本项目设备配置；</w:t>
      </w:r>
    </w:p>
    <w:p w14:paraId="4C2C9F5F">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)体系认证；</w:t>
      </w:r>
    </w:p>
    <w:p w14:paraId="73F73B08">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售后服务方案</w:t>
      </w:r>
      <w:r>
        <w:rPr>
          <w:rFonts w:hint="eastAsia" w:ascii="仿宋" w:hAnsi="仿宋" w:eastAsia="仿宋" w:cs="仿宋"/>
          <w:color w:val="auto"/>
          <w:sz w:val="24"/>
          <w:szCs w:val="24"/>
          <w:highlight w:val="none"/>
        </w:rPr>
        <w:t>；</w:t>
      </w:r>
    </w:p>
    <w:p w14:paraId="49E5C066">
      <w:pPr>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）同类项目实施情况一览表（格式见第六章）；</w:t>
      </w:r>
    </w:p>
    <w:p w14:paraId="6B1C2141">
      <w:pPr>
        <w:adjustRightInd w:val="0"/>
        <w:snapToGrid w:val="0"/>
        <w:spacing w:line="360" w:lineRule="exact"/>
        <w:ind w:left="0"/>
        <w:jc w:val="left"/>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）根据评分表及项目需求情况，自行添加相关表格及资料。</w:t>
      </w:r>
    </w:p>
    <w:p w14:paraId="58B283D7">
      <w:pPr>
        <w:tabs>
          <w:tab w:val="left"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3、报价文件包括：</w:t>
      </w:r>
    </w:p>
    <w:p w14:paraId="734A7E6E">
      <w:pPr>
        <w:numPr>
          <w:ilvl w:val="0"/>
          <w:numId w:val="3"/>
        </w:numPr>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开标一览表（格式见附件）</w:t>
      </w:r>
    </w:p>
    <w:p w14:paraId="2D875EFD">
      <w:pPr>
        <w:numPr>
          <w:ilvl w:val="0"/>
          <w:numId w:val="3"/>
        </w:numPr>
        <w:adjustRightInd w:val="0"/>
        <w:snapToGrid w:val="0"/>
        <w:spacing w:line="360" w:lineRule="exact"/>
        <w:ind w:left="533" w:leftChars="0" w:hanging="42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中小企业声明函（格式见第六章）；</w:t>
      </w:r>
    </w:p>
    <w:p w14:paraId="3EAB1801">
      <w:pPr>
        <w:numPr>
          <w:numId w:val="0"/>
        </w:numPr>
        <w:adjustRightInd w:val="0"/>
        <w:snapToGrid w:val="0"/>
        <w:spacing w:line="360" w:lineRule="exact"/>
        <w:ind w:left="113"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)残疾人福利性单位声明函（如投标人为残疾人福利性单位）； 提供社保缴纳人员名单、录用的残疾人的《中华人民共和国残疾人证》或者《中华人民共和国残疾军人证(1至8级)》复印件；</w:t>
      </w:r>
    </w:p>
    <w:p w14:paraId="37702D27">
      <w:pPr>
        <w:numPr>
          <w:numId w:val="0"/>
        </w:numPr>
        <w:adjustRightInd w:val="0"/>
        <w:snapToGrid w:val="0"/>
        <w:spacing w:line="360" w:lineRule="exact"/>
        <w:ind w:left="113"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)监狱企业相关证明材料（如投标人为监狱企业）；</w:t>
      </w:r>
    </w:p>
    <w:p w14:paraId="2D8E37DF">
      <w:pPr>
        <w:numPr>
          <w:numId w:val="0"/>
        </w:numPr>
        <w:adjustRightInd w:val="0"/>
        <w:snapToGrid w:val="0"/>
        <w:spacing w:line="360" w:lineRule="exact"/>
        <w:ind w:left="113"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报价明细表</w:t>
      </w:r>
      <w:r>
        <w:rPr>
          <w:rFonts w:hint="eastAsia" w:ascii="仿宋" w:hAnsi="仿宋" w:eastAsia="仿宋" w:cs="仿宋"/>
          <w:color w:val="auto"/>
          <w:sz w:val="24"/>
          <w:szCs w:val="24"/>
          <w:highlight w:val="none"/>
        </w:rPr>
        <w:t>（格式见附件）</w:t>
      </w:r>
    </w:p>
    <w:p w14:paraId="5B8AB88D">
      <w:pPr>
        <w:numPr>
          <w:numId w:val="0"/>
        </w:numPr>
        <w:adjustRightInd w:val="0"/>
        <w:snapToGrid w:val="0"/>
        <w:spacing w:line="360" w:lineRule="exact"/>
        <w:ind w:left="113"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)投标人针对报价的说明或证明材料。</w:t>
      </w:r>
    </w:p>
    <w:p w14:paraId="5478B77C">
      <w:pPr>
        <w:adjustRightInd w:val="0"/>
        <w:snapToGrid w:val="0"/>
        <w:spacing w:line="36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（二）投标文件的语言及度量衡单位</w:t>
      </w:r>
    </w:p>
    <w:p w14:paraId="7DD3ED12">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▲1、投标文件以及投标人与采购人和采购代理机构就有关投标事宜的所有来往函电，均应以中文书写。</w:t>
      </w:r>
    </w:p>
    <w:p w14:paraId="5D249F9F">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▲2、投标文件所使用的度量衡单位，均采用我国法定计量单位。</w:t>
      </w:r>
      <w:bookmarkStart w:id="62" w:name="_Toc177870548"/>
      <w:bookmarkStart w:id="63" w:name="_Toc177825126"/>
      <w:bookmarkStart w:id="64" w:name="_Toc177824878"/>
      <w:bookmarkStart w:id="65" w:name="_Toc177824945"/>
    </w:p>
    <w:p w14:paraId="78A6E154">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3、对不同文字文本投标文件的解释发生异议的，以中文文本为准。</w:t>
      </w:r>
    </w:p>
    <w:bookmarkEnd w:id="62"/>
    <w:bookmarkEnd w:id="63"/>
    <w:bookmarkEnd w:id="64"/>
    <w:bookmarkEnd w:id="65"/>
    <w:p w14:paraId="50F16A74">
      <w:pPr>
        <w:adjustRightInd w:val="0"/>
        <w:snapToGrid w:val="0"/>
        <w:spacing w:line="36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（三）投标报价</w:t>
      </w:r>
    </w:p>
    <w:p w14:paraId="0E7CA0C4">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1、投标报价应按招标文件中相关附表格式填写。</w:t>
      </w:r>
    </w:p>
    <w:p w14:paraId="72EAE7F9">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▲2、招标采购单位不接受备选方案。</w:t>
      </w:r>
    </w:p>
    <w:p w14:paraId="04D11614">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▲3、投标文件只允许有一个报价，有选择的报价将不予接受。</w:t>
      </w:r>
    </w:p>
    <w:p w14:paraId="72693EFB">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投标人应充分考虑因各种原因可能发生的费用。对没有填报的费用，采购人认为所有费用已包含在报价中，除合同条款另有规定外，不得进行调整。</w:t>
      </w:r>
    </w:p>
    <w:p w14:paraId="55FD9AAE">
      <w:pPr>
        <w:adjustRightInd w:val="0"/>
        <w:snapToGrid w:val="0"/>
        <w:spacing w:line="36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（四）投标文件的有效期</w:t>
      </w:r>
    </w:p>
    <w:p w14:paraId="115E9A20">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▲1、自投标截止日起</w:t>
      </w:r>
      <w:r>
        <w:rPr>
          <w:rFonts w:hint="eastAsia" w:ascii="仿宋" w:hAnsi="仿宋" w:eastAsia="仿宋" w:cs="仿宋"/>
          <w:color w:val="auto"/>
          <w:sz w:val="24"/>
          <w:szCs w:val="24"/>
          <w:highlight w:val="none"/>
          <w:u w:val="single"/>
        </w:rPr>
        <w:t>90天</w:t>
      </w:r>
      <w:r>
        <w:rPr>
          <w:rFonts w:hint="eastAsia" w:ascii="仿宋" w:hAnsi="仿宋" w:eastAsia="仿宋" w:cs="仿宋"/>
          <w:color w:val="auto"/>
          <w:sz w:val="24"/>
          <w:szCs w:val="24"/>
          <w:highlight w:val="none"/>
        </w:rPr>
        <w:t>投标书应保持有效。有效期短于这个规定期限的投标将被拒绝。</w:t>
      </w:r>
    </w:p>
    <w:p w14:paraId="4C0D7063">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2、在特殊情况下，采购人可与投标人协商延长投标书的有效期，这种要求和答复均以书面形式进行。</w:t>
      </w:r>
      <w:bookmarkStart w:id="66" w:name="_Toc177825127"/>
      <w:bookmarkStart w:id="67" w:name="_Toc177824946"/>
      <w:bookmarkStart w:id="68" w:name="_Toc177824879"/>
      <w:bookmarkStart w:id="69" w:name="_Toc177870549"/>
    </w:p>
    <w:p w14:paraId="75B0B031">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3、投标人可拒绝接受延期要求而不会导致投标保证金被不予返还。同意延长有效期的投标人需要相应延长投标保证金的有效期，但不能修改投标文件。</w:t>
      </w:r>
      <w:bookmarkEnd w:id="66"/>
      <w:bookmarkEnd w:id="67"/>
      <w:bookmarkEnd w:id="68"/>
      <w:bookmarkEnd w:id="69"/>
    </w:p>
    <w:p w14:paraId="3470CDD1">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4、中标人的投标文件自开标之日起至合同履行完毕止均应保持有效。</w:t>
      </w:r>
    </w:p>
    <w:p w14:paraId="60C1A4EA">
      <w:pPr>
        <w:adjustRightInd w:val="0"/>
        <w:snapToGrid w:val="0"/>
        <w:spacing w:line="360" w:lineRule="exact"/>
        <w:jc w:val="left"/>
        <w:rPr>
          <w:rFonts w:hint="eastAsia" w:ascii="仿宋" w:hAnsi="仿宋" w:eastAsia="仿宋" w:cs="仿宋"/>
          <w:b/>
          <w:color w:val="auto"/>
          <w:sz w:val="24"/>
          <w:szCs w:val="24"/>
          <w:highlight w:val="none"/>
        </w:rPr>
      </w:pPr>
      <w:bookmarkStart w:id="70" w:name="_Toc177824947"/>
      <w:bookmarkStart w:id="71" w:name="_Toc177825128"/>
      <w:bookmarkStart w:id="72" w:name="_Toc177824880"/>
      <w:bookmarkStart w:id="73" w:name="_Toc177870550"/>
      <w:r>
        <w:rPr>
          <w:rFonts w:hint="eastAsia" w:ascii="仿宋" w:hAnsi="仿宋" w:eastAsia="仿宋" w:cs="仿宋"/>
          <w:b/>
          <w:color w:val="auto"/>
          <w:sz w:val="24"/>
          <w:szCs w:val="24"/>
          <w:highlight w:val="none"/>
        </w:rPr>
        <w:t>（五）投标保证金</w:t>
      </w:r>
      <w:bookmarkEnd w:id="70"/>
      <w:bookmarkEnd w:id="71"/>
      <w:bookmarkEnd w:id="72"/>
      <w:bookmarkEnd w:id="73"/>
    </w:p>
    <w:p w14:paraId="58E1DAC5">
      <w:pPr>
        <w:adjustRightInd w:val="0"/>
        <w:snapToGrid w:val="0"/>
        <w:spacing w:line="360" w:lineRule="exact"/>
        <w:ind w:firstLine="480" w:firstLineChars="200"/>
        <w:jc w:val="left"/>
        <w:rPr>
          <w:rFonts w:hint="eastAsia" w:ascii="仿宋" w:hAnsi="仿宋" w:eastAsia="仿宋" w:cs="仿宋"/>
          <w:color w:val="auto"/>
          <w:sz w:val="24"/>
          <w:szCs w:val="24"/>
          <w:highlight w:val="none"/>
          <w:lang w:eastAsia="zh-CN"/>
        </w:rPr>
      </w:pPr>
      <w:bookmarkStart w:id="74" w:name="_Toc177825129"/>
      <w:bookmarkStart w:id="75" w:name="_Toc177824881"/>
      <w:bookmarkStart w:id="76" w:name="_Toc177870551"/>
      <w:bookmarkStart w:id="77" w:name="_Toc177824948"/>
      <w:r>
        <w:rPr>
          <w:rFonts w:hint="eastAsia" w:ascii="仿宋" w:hAnsi="仿宋" w:eastAsia="仿宋" w:cs="仿宋"/>
          <w:color w:val="auto"/>
          <w:sz w:val="24"/>
          <w:szCs w:val="24"/>
          <w:highlight w:val="none"/>
          <w:lang w:eastAsia="zh-CN"/>
        </w:rPr>
        <w:t>投标保证金为</w:t>
      </w:r>
      <w:r>
        <w:rPr>
          <w:rFonts w:hint="eastAsia" w:ascii="仿宋" w:hAnsi="仿宋" w:eastAsia="仿宋" w:cs="仿宋"/>
          <w:color w:val="auto"/>
          <w:sz w:val="24"/>
          <w:szCs w:val="24"/>
          <w:highlight w:val="none"/>
        </w:rPr>
        <w:t>16000元</w:t>
      </w:r>
      <w:r>
        <w:rPr>
          <w:rFonts w:hint="eastAsia" w:ascii="仿宋" w:hAnsi="仿宋" w:eastAsia="仿宋" w:cs="仿宋"/>
          <w:color w:val="auto"/>
          <w:sz w:val="24"/>
          <w:szCs w:val="24"/>
          <w:highlight w:val="none"/>
          <w:lang w:eastAsia="zh-CN"/>
        </w:rPr>
        <w:t>，按要求缴纳。</w:t>
      </w:r>
    </w:p>
    <w:p w14:paraId="3D5C874C">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（六）投标文件编制</w:t>
      </w:r>
    </w:p>
    <w:p w14:paraId="7F16C988">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1、本项目通过“政采云平台（www.zcygov.cn）”实行在线投标响应（电子投标）。投标人应通过“政采云电子交易客户端”，并按照本招标文件和“政府采购云平台”的要求编制并加密投标文件。</w:t>
      </w:r>
    </w:p>
    <w:p w14:paraId="3C809A31">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14:paraId="489D4C19">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14:paraId="787192F0">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4、投标文件内容不完整、编排混乱导致投标文件被误读、漏读或者查找不到相关内容的，是投标人的责任。</w:t>
      </w:r>
    </w:p>
    <w:p w14:paraId="70B23250">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5、投标文件因字迹潦草或表达不清所引起的后果由投标人负责。</w:t>
      </w:r>
    </w:p>
    <w:p w14:paraId="45391B31">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6、投标人没有按照本招标文件内 “投标文件的组成”要求提供全部资料，或者没有仔细阅读招标文件，或者没有对招标文件在各方面的要求作出实质性响应是投标人的风险，由此造成的一切后果由投标人自行承担。</w:t>
      </w:r>
    </w:p>
    <w:p w14:paraId="40B3EF06">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7、投标文件的签章</w:t>
      </w:r>
    </w:p>
    <w:p w14:paraId="7486EBEC">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投标文件的签章见《前附表》；</w:t>
      </w:r>
    </w:p>
    <w:p w14:paraId="7D6ADC15">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投标文件应由投标人法定代表人或其授权代表签字（或盖章），并时加盖投标人公章。</w:t>
      </w:r>
    </w:p>
    <w:p w14:paraId="43016315">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参与在线投标时如遇平台技术问题详询400-881-7190。</w:t>
      </w:r>
    </w:p>
    <w:p w14:paraId="7A565B42">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8、投标文件的形式</w:t>
      </w:r>
    </w:p>
    <w:p w14:paraId="5EFA2110">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 投标文件的形式：见《前附表》；</w:t>
      </w:r>
    </w:p>
    <w:p w14:paraId="6D5BA7AB">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“电子加密投标文件”：“电子加密投标文件”是指通过“政采云电子交易客户端”完成投标文件编制后生成并加密的数据电文形式的投标文件。</w:t>
      </w:r>
    </w:p>
    <w:p w14:paraId="6172A509">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“备份投标文件”：“备份投标文件”是指与“电子加密投标文件”同时生成的数据电文形式的电子文件（备份标书），其他方式编制的“备份投标文件”视为无效的“备份投标文件”。</w:t>
      </w:r>
    </w:p>
    <w:p w14:paraId="4CA7D719">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9、投标文件的份数</w:t>
      </w:r>
    </w:p>
    <w:p w14:paraId="381D827B">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投标文件的份数：见《前附表》。</w:t>
      </w:r>
    </w:p>
    <w:p w14:paraId="2E298F53">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（七）投标文件的递交</w:t>
      </w:r>
    </w:p>
    <w:p w14:paraId="7801AEE5">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1、投标文件的上传、递交</w:t>
      </w:r>
    </w:p>
    <w:p w14:paraId="10C447DF">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“投标文件”的上传、递交：见《前附表》。</w:t>
      </w:r>
    </w:p>
    <w:p w14:paraId="2367B2A5">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2、“电子加密投标文件”解密和异常情况处理</w:t>
      </w:r>
    </w:p>
    <w:p w14:paraId="0BBE43B8">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“电子加密投标文件”解密：见《前附表》。</w:t>
      </w:r>
    </w:p>
    <w:p w14:paraId="7136B326">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3、投标文件的补充、修改或撤回</w:t>
      </w:r>
    </w:p>
    <w:p w14:paraId="68223B3F">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296E8345">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投标截止时间后，投标人不得撤回、修改《投标文件》。</w:t>
      </w:r>
    </w:p>
    <w:p w14:paraId="7CD50983">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4、投标文件的备选方案</w:t>
      </w:r>
    </w:p>
    <w:p w14:paraId="01845198">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投标人不得递交任何的投标备选（替代）方案，否则其投标文件将作无效标处理。与“电子加密投标文件”同时生成的“备份投标文件”不是投标备选方案。</w:t>
      </w:r>
    </w:p>
    <w:bookmarkEnd w:id="74"/>
    <w:bookmarkEnd w:id="75"/>
    <w:bookmarkEnd w:id="76"/>
    <w:bookmarkEnd w:id="77"/>
    <w:p w14:paraId="52B1FE2D">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bookmarkStart w:id="78" w:name="_Toc177870552"/>
      <w:r>
        <w:rPr>
          <w:rFonts w:hint="eastAsia" w:ascii="仿宋" w:hAnsi="仿宋" w:eastAsia="仿宋" w:cs="仿宋"/>
          <w:color w:val="auto"/>
          <w:sz w:val="24"/>
          <w:szCs w:val="24"/>
          <w:highlight w:val="none"/>
        </w:rPr>
        <w:t>5、投标截止期</w:t>
      </w:r>
    </w:p>
    <w:p w14:paraId="08C0C9EB">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5.1投标人应按前附表规定的时间、地点将投标文件递交给采购代理机构，采购代理机构将拒绝接受逾期送达的投标文件。</w:t>
      </w:r>
    </w:p>
    <w:p w14:paraId="546BD422">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采购人可以按本须知规定以补充通知的方式，酌情延长递交投标文件的截止日期。在上述情况下，采购人与投标人以前在投标截止期方面的全部权利、责任和义务，将适用于延长至新的投标截止期。</w:t>
      </w:r>
      <w:bookmarkEnd w:id="78"/>
      <w:bookmarkStart w:id="79" w:name="_Toc170792769"/>
      <w:bookmarkStart w:id="80" w:name="_Toc107820050"/>
    </w:p>
    <w:bookmarkEnd w:id="79"/>
    <w:bookmarkEnd w:id="80"/>
    <w:p w14:paraId="0FA539A5">
      <w:pPr>
        <w:pStyle w:val="6"/>
        <w:spacing w:line="240" w:lineRule="auto"/>
        <w:rPr>
          <w:rFonts w:hint="eastAsia" w:ascii="仿宋" w:hAnsi="仿宋" w:eastAsia="仿宋" w:cs="仿宋"/>
          <w:color w:val="auto"/>
          <w:sz w:val="24"/>
          <w:szCs w:val="24"/>
          <w:highlight w:val="none"/>
        </w:rPr>
      </w:pPr>
      <w:bookmarkStart w:id="81" w:name="_Toc20939"/>
      <w:bookmarkStart w:id="82" w:name="_Toc4085"/>
      <w:bookmarkStart w:id="83" w:name="_Toc4662"/>
      <w:bookmarkStart w:id="84" w:name="_Toc317341941"/>
      <w:bookmarkStart w:id="85" w:name="_Toc15896"/>
      <w:bookmarkStart w:id="86" w:name="_Toc222632758"/>
      <w:r>
        <w:rPr>
          <w:rFonts w:hint="eastAsia" w:ascii="仿宋" w:hAnsi="仿宋" w:eastAsia="仿宋" w:cs="仿宋"/>
          <w:color w:val="auto"/>
          <w:sz w:val="24"/>
          <w:szCs w:val="24"/>
          <w:highlight w:val="none"/>
        </w:rPr>
        <w:t>四、开标</w:t>
      </w:r>
      <w:bookmarkEnd w:id="81"/>
      <w:bookmarkEnd w:id="82"/>
      <w:bookmarkEnd w:id="83"/>
      <w:bookmarkEnd w:id="84"/>
      <w:bookmarkEnd w:id="85"/>
      <w:bookmarkEnd w:id="86"/>
    </w:p>
    <w:p w14:paraId="753B04CE">
      <w:pPr>
        <w:pStyle w:val="14"/>
        <w:numPr>
          <w:ilvl w:val="0"/>
          <w:numId w:val="0"/>
        </w:numPr>
        <w:adjustRightInd w:val="0"/>
        <w:snapToGrid w:val="0"/>
        <w:spacing w:beforeLines="0" w:afterLines="0"/>
        <w:rPr>
          <w:rFonts w:hint="eastAsia" w:ascii="仿宋" w:hAnsi="仿宋" w:eastAsia="仿宋" w:cs="仿宋"/>
          <w:bCs/>
          <w:color w:val="auto"/>
          <w:sz w:val="24"/>
          <w:szCs w:val="24"/>
          <w:highlight w:val="none"/>
        </w:rPr>
      </w:pPr>
      <w:bookmarkStart w:id="87" w:name="_Toc317341942"/>
      <w:bookmarkStart w:id="88" w:name="_Toc222632759"/>
      <w:r>
        <w:rPr>
          <w:rFonts w:hint="eastAsia" w:ascii="仿宋" w:hAnsi="仿宋" w:eastAsia="仿宋" w:cs="仿宋"/>
          <w:bCs/>
          <w:color w:val="auto"/>
          <w:kern w:val="2"/>
          <w:sz w:val="24"/>
          <w:szCs w:val="24"/>
          <w:highlight w:val="none"/>
          <w:lang w:val="en-US" w:eastAsia="zh-CN" w:bidi="ar-SA"/>
        </w:rPr>
        <w:t>（一）</w:t>
      </w:r>
      <w:r>
        <w:rPr>
          <w:rFonts w:hint="eastAsia" w:ascii="仿宋" w:hAnsi="仿宋" w:eastAsia="仿宋" w:cs="仿宋"/>
          <w:bCs/>
          <w:color w:val="auto"/>
          <w:sz w:val="24"/>
          <w:szCs w:val="24"/>
          <w:highlight w:val="none"/>
        </w:rPr>
        <w:t>开标形式</w:t>
      </w:r>
    </w:p>
    <w:p w14:paraId="46DFC6FF">
      <w:pPr>
        <w:spacing w:line="400" w:lineRule="exact"/>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采购组织机构将按照招标文件规定的时间通过“政采云平台”组织开标、开启投标文件，所有投标人均应当准时在线参加。</w:t>
      </w:r>
    </w:p>
    <w:p w14:paraId="645AB918">
      <w:pPr>
        <w:pStyle w:val="14"/>
        <w:numPr>
          <w:ilvl w:val="0"/>
          <w:numId w:val="0"/>
        </w:numPr>
        <w:adjustRightInd w:val="0"/>
        <w:snapToGrid w:val="0"/>
        <w:spacing w:beforeLines="0" w:afterLines="0"/>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（二）</w:t>
      </w:r>
      <w:r>
        <w:rPr>
          <w:rFonts w:hint="eastAsia" w:ascii="仿宋" w:hAnsi="仿宋" w:eastAsia="仿宋" w:cs="仿宋"/>
          <w:bCs/>
          <w:color w:val="auto"/>
          <w:sz w:val="24"/>
          <w:szCs w:val="24"/>
          <w:highlight w:val="none"/>
        </w:rPr>
        <w:t>开标准备</w:t>
      </w:r>
    </w:p>
    <w:p w14:paraId="7BEFA172">
      <w:pPr>
        <w:spacing w:line="400" w:lineRule="exact"/>
        <w:ind w:firstLine="422" w:firstLineChars="1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1、开标的准备工作由采购组织机构负责落实；</w:t>
      </w:r>
    </w:p>
    <w:p w14:paraId="61DE5075">
      <w:pPr>
        <w:spacing w:after="12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rPr>
        <w:t>采购组织机构将按照招标文件规定的时间通过“政采云平台”组织开标、开启投标文件，所有投标人均应当准时在线参加。</w:t>
      </w:r>
      <w:r>
        <w:rPr>
          <w:rFonts w:hint="eastAsia" w:ascii="仿宋" w:hAnsi="仿宋" w:eastAsia="仿宋" w:cs="仿宋"/>
          <w:color w:val="auto"/>
          <w:kern w:val="0"/>
          <w:sz w:val="24"/>
          <w:szCs w:val="24"/>
          <w:highlight w:val="none"/>
        </w:rPr>
        <w:t>投标人如不参加开标大会的，视同认可开标结果，事后不得对采购相关人员、开标过程和开标结果提出异议，同时投标人因未在线参加开标而导致投标文件无法按时解密等一切后果由投标人自行承担。</w:t>
      </w:r>
    </w:p>
    <w:p w14:paraId="10AC9110">
      <w:pPr>
        <w:pStyle w:val="14"/>
        <w:numPr>
          <w:ilvl w:val="0"/>
          <w:numId w:val="0"/>
        </w:numPr>
        <w:adjustRightInd w:val="0"/>
        <w:snapToGrid w:val="0"/>
        <w:spacing w:beforeLines="0" w:afterLines="0"/>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（三）</w:t>
      </w:r>
      <w:r>
        <w:rPr>
          <w:rFonts w:hint="eastAsia" w:ascii="仿宋" w:hAnsi="仿宋" w:eastAsia="仿宋" w:cs="仿宋"/>
          <w:bCs/>
          <w:color w:val="auto"/>
          <w:sz w:val="24"/>
          <w:szCs w:val="24"/>
          <w:highlight w:val="none"/>
        </w:rPr>
        <w:t>开标流程</w:t>
      </w:r>
    </w:p>
    <w:p w14:paraId="5F8E9945">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1、开标、开启投标文件时，电子交易平台自动提取所有投标、投标文件，提示采购组织机构和投标人按招标文件规定的方式和时间在线解密。给予投标人在线解密的时间为30分钟。</w:t>
      </w:r>
    </w:p>
    <w:p w14:paraId="39E3A5BF">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14:paraId="179DA6EB">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3、投标文件解密后，采购人及采购代理机构将对依法对投标人的资格进行审查，资格审查结束后进入符合性审查和资信技术的评审工作。</w:t>
      </w:r>
    </w:p>
    <w:p w14:paraId="29FF7396">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4、符合性审查、资信技术评审结束后，开启报价文件。</w:t>
      </w:r>
    </w:p>
    <w:p w14:paraId="102709C7">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5、评标委员会对报价的合理性、准确性等进行审查核实。</w:t>
      </w:r>
    </w:p>
    <w:p w14:paraId="30E1EB1A">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6、评标委员会完成评审后，通过电子交易平台向采购人及其委托的代理机构提交评审报告。同时打印纸质评审报告签署后由采购代理机构保存。</w:t>
      </w:r>
    </w:p>
    <w:p w14:paraId="6E9D81B6">
      <w:pPr>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7、评审结束后，代理机构通过电子交易平台或发送邮件形式向各投标人公布中标（成交）候选投标人名单，及采购人最终确定中标或中标人名单的时间和公告方式等。</w:t>
      </w:r>
    </w:p>
    <w:p w14:paraId="585CDAC6">
      <w:pPr>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8、开标会议结束。</w:t>
      </w:r>
    </w:p>
    <w:p w14:paraId="63327477">
      <w:pPr>
        <w:spacing w:after="120" w:line="400" w:lineRule="exact"/>
        <w:ind w:firstLine="426" w:firstLineChars="177"/>
        <w:jc w:val="left"/>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特别说明：如遇“政府采购云平台”电子化开标或评审程序调整的，按调整后程序执行。</w:t>
      </w:r>
    </w:p>
    <w:p w14:paraId="387A9D27">
      <w:pPr>
        <w:pStyle w:val="6"/>
        <w:numPr>
          <w:ilvl w:val="0"/>
          <w:numId w:val="4"/>
        </w:numPr>
        <w:spacing w:line="240" w:lineRule="auto"/>
        <w:rPr>
          <w:rFonts w:hint="eastAsia" w:ascii="仿宋" w:hAnsi="仿宋" w:eastAsia="仿宋" w:cs="仿宋"/>
          <w:color w:val="auto"/>
          <w:sz w:val="24"/>
          <w:szCs w:val="24"/>
          <w:highlight w:val="none"/>
        </w:rPr>
      </w:pPr>
      <w:bookmarkStart w:id="89" w:name="_Toc13947"/>
      <w:bookmarkStart w:id="90" w:name="_Toc17668"/>
      <w:bookmarkStart w:id="91" w:name="_Toc13446"/>
      <w:bookmarkStart w:id="92" w:name="_Toc29731"/>
      <w:r>
        <w:rPr>
          <w:rFonts w:hint="eastAsia" w:ascii="仿宋" w:hAnsi="仿宋" w:eastAsia="仿宋" w:cs="仿宋"/>
          <w:color w:val="auto"/>
          <w:sz w:val="24"/>
          <w:szCs w:val="24"/>
          <w:highlight w:val="none"/>
        </w:rPr>
        <w:t>资格审查</w:t>
      </w:r>
      <w:bookmarkEnd w:id="89"/>
      <w:bookmarkEnd w:id="90"/>
      <w:bookmarkEnd w:id="91"/>
    </w:p>
    <w:p w14:paraId="4934E883">
      <w:pPr>
        <w:pStyle w:val="14"/>
        <w:numPr>
          <w:ilvl w:val="0"/>
          <w:numId w:val="0"/>
        </w:numPr>
        <w:adjustRightInd w:val="0"/>
        <w:snapToGrid w:val="0"/>
        <w:spacing w:beforeLines="0" w:afterLines="0"/>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（一）</w:t>
      </w:r>
      <w:r>
        <w:rPr>
          <w:rFonts w:hint="eastAsia" w:ascii="仿宋" w:hAnsi="仿宋" w:eastAsia="仿宋" w:cs="仿宋"/>
          <w:bCs/>
          <w:color w:val="auto"/>
          <w:sz w:val="24"/>
          <w:szCs w:val="24"/>
          <w:highlight w:val="none"/>
        </w:rPr>
        <w:t>资格审查人员</w:t>
      </w:r>
    </w:p>
    <w:p w14:paraId="43764421">
      <w:pPr>
        <w:pStyle w:val="14"/>
        <w:adjustRightInd w:val="0"/>
        <w:snapToGrid w:val="0"/>
        <w:spacing w:beforeLines="0" w:afterLines="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由采购人及采购代理机构负责。</w:t>
      </w:r>
    </w:p>
    <w:p w14:paraId="480F8DFA">
      <w:pPr>
        <w:pStyle w:val="14"/>
        <w:numPr>
          <w:ilvl w:val="0"/>
          <w:numId w:val="0"/>
        </w:numPr>
        <w:adjustRightInd w:val="0"/>
        <w:snapToGrid w:val="0"/>
        <w:spacing w:beforeLines="0" w:afterLines="0"/>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（二）</w:t>
      </w:r>
      <w:r>
        <w:rPr>
          <w:rFonts w:hint="eastAsia" w:ascii="仿宋" w:hAnsi="仿宋" w:eastAsia="仿宋" w:cs="仿宋"/>
          <w:bCs/>
          <w:color w:val="auto"/>
          <w:sz w:val="24"/>
          <w:szCs w:val="24"/>
          <w:highlight w:val="none"/>
        </w:rPr>
        <w:t>资格审查依据</w:t>
      </w:r>
    </w:p>
    <w:p w14:paraId="6F201B73">
      <w:pPr>
        <w:pStyle w:val="14"/>
        <w:adjustRightInd w:val="0"/>
        <w:snapToGrid w:val="0"/>
        <w:spacing w:beforeLines="0" w:afterLines="0"/>
        <w:ind w:firstLine="42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招标文件、投标人的资格证明文件、“信用中国”网站www.creditchina.gov.cn及“中国政府采购网”www.ccgp.gov.cn查询结果。</w:t>
      </w:r>
    </w:p>
    <w:p w14:paraId="08A3F240">
      <w:pPr>
        <w:pStyle w:val="14"/>
        <w:numPr>
          <w:ilvl w:val="0"/>
          <w:numId w:val="0"/>
        </w:numPr>
        <w:adjustRightInd w:val="0"/>
        <w:snapToGrid w:val="0"/>
        <w:spacing w:beforeLines="0" w:afterLines="0"/>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（三）</w:t>
      </w:r>
      <w:r>
        <w:rPr>
          <w:rFonts w:hint="eastAsia" w:ascii="仿宋" w:hAnsi="仿宋" w:eastAsia="仿宋" w:cs="仿宋"/>
          <w:bCs/>
          <w:color w:val="auto"/>
          <w:sz w:val="24"/>
          <w:szCs w:val="24"/>
          <w:highlight w:val="none"/>
        </w:rPr>
        <w:t>资格审查方法</w:t>
      </w:r>
    </w:p>
    <w:p w14:paraId="12D9A76F">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1、审查投标人资格证明文件的完整性、符合性。</w:t>
      </w:r>
    </w:p>
    <w:p w14:paraId="2DD39BAB">
      <w:pPr>
        <w:numPr>
          <w:ilvl w:val="0"/>
          <w:numId w:val="0"/>
        </w:numPr>
        <w:kinsoku/>
        <w:topLinePunct w:val="0"/>
        <w:bidi w:val="0"/>
        <w:spacing w:line="380" w:lineRule="exact"/>
        <w:ind w:firstLine="420" w:firstLine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rPr>
        <w:t>2、</w:t>
      </w:r>
      <w:r>
        <w:rPr>
          <w:rFonts w:hint="eastAsia" w:ascii="仿宋" w:hAnsi="仿宋" w:eastAsia="仿宋" w:cs="仿宋"/>
          <w:b w:val="0"/>
          <w:bCs w:val="0"/>
          <w:color w:val="auto"/>
          <w:sz w:val="24"/>
          <w:szCs w:val="24"/>
          <w:highlight w:val="none"/>
          <w:lang w:val="en-US" w:eastAsia="zh-CN"/>
        </w:rPr>
        <w:t>审查投标人的中小企业声明函时，出现填写错误的，按以下情形处理：</w:t>
      </w:r>
    </w:p>
    <w:p w14:paraId="61C7C561">
      <w:pPr>
        <w:spacing w:line="38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中小企业声明函的行业填写错误，错填为“采购文件确定的行业”或未填写行业全称经资格审查小组认定为明显笔误的，可以要求投标人在一定的时间内进行澄清，澄清后符合中小企业情形的，可予以认定为中小企业：</w:t>
      </w:r>
    </w:p>
    <w:p w14:paraId="63D87825">
      <w:pPr>
        <w:numPr>
          <w:ilvl w:val="0"/>
          <w:numId w:val="0"/>
        </w:numPr>
        <w:kinsoku/>
        <w:topLinePunct w:val="0"/>
        <w:bidi w:val="0"/>
        <w:spacing w:line="38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（2）投标人填写的行业不是采购文件明确的行业的，如采购文件明确的行业类型是</w:t>
      </w:r>
      <w:r>
        <w:rPr>
          <w:rFonts w:hint="eastAsia" w:ascii="仿宋" w:hAnsi="仿宋" w:eastAsia="仿宋" w:cs="仿宋"/>
          <w:b w:val="0"/>
          <w:bCs w:val="0"/>
          <w:color w:val="auto"/>
          <w:sz w:val="24"/>
          <w:szCs w:val="24"/>
          <w:highlight w:val="none"/>
          <w:lang w:eastAsia="zh-CN"/>
        </w:rPr>
        <w:t>租赁和商务服务业，</w:t>
      </w:r>
      <w:r>
        <w:rPr>
          <w:rFonts w:hint="eastAsia" w:ascii="仿宋" w:hAnsi="仿宋" w:eastAsia="仿宋" w:cs="仿宋"/>
          <w:b w:val="0"/>
          <w:bCs w:val="0"/>
          <w:color w:val="auto"/>
          <w:sz w:val="24"/>
          <w:szCs w:val="24"/>
          <w:highlight w:val="none"/>
          <w:lang w:val="en-US" w:eastAsia="zh-CN"/>
        </w:rPr>
        <w:t>投标人填写为制造业或其他行业，则</w:t>
      </w:r>
      <w:r>
        <w:rPr>
          <w:rFonts w:hint="eastAsia" w:ascii="仿宋" w:hAnsi="仿宋" w:eastAsia="仿宋" w:cs="仿宋"/>
          <w:b w:val="0"/>
          <w:bCs w:val="0"/>
          <w:color w:val="auto"/>
          <w:kern w:val="0"/>
          <w:sz w:val="24"/>
          <w:szCs w:val="24"/>
          <w:highlight w:val="none"/>
        </w:rPr>
        <w:t>作资格审查不通过处理（无效投标）</w:t>
      </w:r>
      <w:r>
        <w:rPr>
          <w:rFonts w:hint="eastAsia" w:ascii="仿宋" w:hAnsi="仿宋" w:eastAsia="仿宋" w:cs="仿宋"/>
          <w:b w:val="0"/>
          <w:bCs w:val="0"/>
          <w:color w:val="auto"/>
          <w:sz w:val="24"/>
          <w:szCs w:val="24"/>
          <w:highlight w:val="none"/>
          <w:lang w:val="en-US" w:eastAsia="zh-CN"/>
        </w:rPr>
        <w:t>。</w:t>
      </w:r>
    </w:p>
    <w:p w14:paraId="6625D450">
      <w:pPr>
        <w:widowControl/>
        <w:numPr>
          <w:ilvl w:val="0"/>
          <w:numId w:val="0"/>
        </w:numPr>
        <w:spacing w:line="380" w:lineRule="exact"/>
        <w:ind w:firstLine="480" w:firstLineChars="200"/>
        <w:jc w:val="left"/>
        <w:rPr>
          <w:rFonts w:hint="eastAsia" w:ascii="仿宋" w:hAnsi="仿宋" w:eastAsia="仿宋" w:cs="仿宋"/>
          <w:b w:val="0"/>
          <w:bCs w:val="0"/>
          <w:color w:val="auto"/>
          <w:kern w:val="0"/>
          <w:sz w:val="24"/>
          <w:szCs w:val="24"/>
          <w:highlight w:val="none"/>
          <w:lang w:eastAsia="zh-CN" w:bidi="ar"/>
        </w:rPr>
      </w:pPr>
      <w:r>
        <w:rPr>
          <w:rFonts w:hint="eastAsia" w:ascii="仿宋" w:hAnsi="仿宋" w:eastAsia="仿宋" w:cs="仿宋"/>
          <w:b w:val="0"/>
          <w:bCs w:val="0"/>
          <w:color w:val="auto"/>
          <w:sz w:val="24"/>
          <w:szCs w:val="24"/>
          <w:highlight w:val="none"/>
          <w:lang w:val="en-US" w:eastAsia="zh-CN"/>
        </w:rPr>
        <w:t>（3）中小企业声明函的类型和数据有矛盾，</w:t>
      </w:r>
      <w:r>
        <w:rPr>
          <w:rFonts w:hint="eastAsia" w:ascii="仿宋" w:hAnsi="仿宋" w:eastAsia="仿宋" w:cs="仿宋"/>
          <w:b w:val="0"/>
          <w:bCs w:val="0"/>
          <w:color w:val="auto"/>
          <w:kern w:val="0"/>
          <w:sz w:val="24"/>
          <w:szCs w:val="24"/>
          <w:highlight w:val="none"/>
          <w:lang w:val="en-US" w:eastAsia="zh-CN" w:bidi="ar"/>
        </w:rPr>
        <w:t>类型正确但数据错误的，</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kern w:val="0"/>
          <w:sz w:val="24"/>
          <w:szCs w:val="24"/>
          <w:highlight w:val="none"/>
          <w:lang w:eastAsia="zh-CN" w:bidi="ar"/>
        </w:rPr>
        <w:t>对填报的数据来源</w:t>
      </w:r>
      <w:r>
        <w:rPr>
          <w:rFonts w:hint="eastAsia" w:ascii="仿宋" w:hAnsi="仿宋" w:eastAsia="仿宋" w:cs="仿宋"/>
          <w:b w:val="0"/>
          <w:bCs w:val="0"/>
          <w:color w:val="auto"/>
          <w:kern w:val="0"/>
          <w:sz w:val="24"/>
          <w:szCs w:val="24"/>
          <w:highlight w:val="none"/>
          <w:lang w:val="en-US" w:eastAsia="zh-CN" w:bidi="ar"/>
        </w:rPr>
        <w:t>能</w:t>
      </w:r>
      <w:r>
        <w:rPr>
          <w:rFonts w:hint="eastAsia" w:ascii="仿宋" w:hAnsi="仿宋" w:eastAsia="仿宋" w:cs="仿宋"/>
          <w:b w:val="0"/>
          <w:bCs w:val="0"/>
          <w:color w:val="auto"/>
          <w:kern w:val="0"/>
          <w:sz w:val="24"/>
          <w:szCs w:val="24"/>
          <w:highlight w:val="none"/>
          <w:lang w:eastAsia="zh-CN" w:bidi="ar"/>
        </w:rPr>
        <w:t>作出合理解释</w:t>
      </w:r>
      <w:r>
        <w:rPr>
          <w:rFonts w:hint="eastAsia" w:ascii="仿宋" w:hAnsi="仿宋" w:eastAsia="仿宋" w:cs="仿宋"/>
          <w:b w:val="0"/>
          <w:bCs w:val="0"/>
          <w:color w:val="auto"/>
          <w:kern w:val="0"/>
          <w:sz w:val="24"/>
          <w:szCs w:val="24"/>
          <w:highlight w:val="none"/>
          <w:lang w:val="en-US" w:eastAsia="zh-CN" w:bidi="ar"/>
        </w:rPr>
        <w:t>的，</w:t>
      </w:r>
      <w:r>
        <w:rPr>
          <w:rFonts w:hint="eastAsia" w:ascii="仿宋" w:hAnsi="仿宋" w:eastAsia="仿宋" w:cs="仿宋"/>
          <w:b w:val="0"/>
          <w:bCs w:val="0"/>
          <w:color w:val="auto"/>
          <w:sz w:val="24"/>
          <w:szCs w:val="24"/>
          <w:highlight w:val="none"/>
          <w:lang w:val="en-US" w:eastAsia="zh-CN"/>
        </w:rPr>
        <w:t>可予以认定为中小企业：</w:t>
      </w:r>
    </w:p>
    <w:p w14:paraId="53E14A42">
      <w:pPr>
        <w:widowControl/>
        <w:kinsoku/>
        <w:topLinePunct w:val="0"/>
        <w:bidi w:val="0"/>
        <w:spacing w:line="380" w:lineRule="exact"/>
        <w:ind w:firstLine="480" w:firstLineChars="200"/>
        <w:jc w:val="left"/>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（4）</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kern w:val="0"/>
          <w:sz w:val="24"/>
          <w:szCs w:val="24"/>
          <w:highlight w:val="none"/>
          <w:lang w:val="en-US" w:eastAsia="zh-CN" w:bidi="ar"/>
        </w:rPr>
        <w:t>填写的类型错误，大型企业填写为中型、或小型、或微型企业的，中小企业声明函无效；</w:t>
      </w:r>
    </w:p>
    <w:p w14:paraId="2D4F0D37">
      <w:pPr>
        <w:kinsoku/>
        <w:topLinePunct w:val="0"/>
        <w:bidi w:val="0"/>
        <w:spacing w:line="38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
        </w:rPr>
        <w:t>（5）</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kern w:val="0"/>
          <w:sz w:val="24"/>
          <w:szCs w:val="24"/>
          <w:highlight w:val="none"/>
          <w:lang w:val="en-US" w:eastAsia="zh-CN" w:bidi="ar"/>
        </w:rPr>
        <w:t>填写的类型错误，小型企业填写为中型（或微型）企业的但不影响中小企业政策的，</w:t>
      </w:r>
      <w:r>
        <w:rPr>
          <w:rFonts w:hint="eastAsia" w:ascii="仿宋" w:hAnsi="仿宋" w:eastAsia="仿宋" w:cs="仿宋"/>
          <w:b w:val="0"/>
          <w:bCs w:val="0"/>
          <w:color w:val="auto"/>
          <w:sz w:val="24"/>
          <w:szCs w:val="24"/>
          <w:highlight w:val="none"/>
          <w:lang w:val="en-US" w:eastAsia="zh-CN"/>
        </w:rPr>
        <w:t>可以要求投标人在一定的时间内进行澄清，澄清后符合中小企业情形的，可予以认定为中小企业：</w:t>
      </w:r>
    </w:p>
    <w:p w14:paraId="264DA544">
      <w:pPr>
        <w:spacing w:line="380" w:lineRule="exact"/>
        <w:ind w:firstLine="480" w:firstLineChars="200"/>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lang w:val="en-US" w:eastAsia="zh-CN"/>
        </w:rPr>
        <w:t>除上述情形外的其他错误情形，由资格审查小组按以上处理方式集体讨论决定。</w:t>
      </w:r>
    </w:p>
    <w:p w14:paraId="68A2D206">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登录“信用中国”网站www.creditchina.gov.cn、“中国政府采购网”www.ccgp.gov.cn查询截止投标时间前的各投标人信用记录，打印相关网页页面留存。</w:t>
      </w:r>
    </w:p>
    <w:p w14:paraId="02EE61C5">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、打印纸质资格审查表并签字确认。</w:t>
      </w:r>
    </w:p>
    <w:p w14:paraId="450A7F0A">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6210D0DD">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、投标人提交的资格证明材料无法证明其符合招标文件规定的“投标人资格要求”的，采购人或采购代理机构将对其作资格审查不通过处理（无效投标），并不再将其投标提交评标委员会进行后续评审。</w:t>
      </w:r>
    </w:p>
    <w:p w14:paraId="6F1ABE25">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、单位负责人为同一人或者存在直接控股、管理关系的不同投标人参加同一合同项下的政府采购活动的，相关投标人均作资格无效处理。</w:t>
      </w:r>
    </w:p>
    <w:p w14:paraId="3F3C79A8">
      <w:pPr>
        <w:ind w:firstLine="424" w:firstLineChars="177"/>
        <w:jc w:val="left"/>
        <w:rPr>
          <w:rFonts w:hint="eastAsia" w:ascii="仿宋" w:hAnsi="仿宋" w:eastAsia="仿宋" w:cs="仿宋"/>
          <w:color w:val="auto"/>
          <w:kern w:val="0"/>
          <w:sz w:val="24"/>
          <w:szCs w:val="24"/>
          <w:highlight w:val="none"/>
        </w:rPr>
      </w:pPr>
    </w:p>
    <w:p w14:paraId="6CBC8038">
      <w:pPr>
        <w:pStyle w:val="6"/>
        <w:numPr>
          <w:ilvl w:val="0"/>
          <w:numId w:val="4"/>
        </w:numPr>
        <w:spacing w:line="240" w:lineRule="auto"/>
        <w:rPr>
          <w:rFonts w:hint="eastAsia" w:ascii="仿宋" w:hAnsi="仿宋" w:eastAsia="仿宋" w:cs="仿宋"/>
          <w:color w:val="auto"/>
          <w:sz w:val="24"/>
          <w:szCs w:val="24"/>
          <w:highlight w:val="none"/>
        </w:rPr>
      </w:pPr>
      <w:bookmarkStart w:id="93" w:name="_Toc11885"/>
      <w:bookmarkStart w:id="94" w:name="_Toc16490"/>
      <w:bookmarkStart w:id="95" w:name="_Toc27733"/>
      <w:r>
        <w:rPr>
          <w:rFonts w:hint="eastAsia" w:ascii="仿宋" w:hAnsi="仿宋" w:eastAsia="仿宋" w:cs="仿宋"/>
          <w:color w:val="auto"/>
          <w:sz w:val="24"/>
          <w:szCs w:val="24"/>
          <w:highlight w:val="none"/>
        </w:rPr>
        <w:t>评标</w:t>
      </w:r>
      <w:bookmarkEnd w:id="87"/>
      <w:bookmarkEnd w:id="88"/>
      <w:bookmarkEnd w:id="92"/>
      <w:bookmarkEnd w:id="93"/>
      <w:bookmarkEnd w:id="94"/>
      <w:bookmarkEnd w:id="95"/>
    </w:p>
    <w:p w14:paraId="5F07048D">
      <w:pPr>
        <w:pStyle w:val="14"/>
        <w:tabs>
          <w:tab w:val="left" w:pos="720"/>
        </w:tabs>
        <w:adjustRightInd w:val="0"/>
        <w:snapToGrid w:val="0"/>
        <w:spacing w:beforeLines="0" w:afterLines="0"/>
        <w:rPr>
          <w:rFonts w:hint="eastAsia" w:ascii="仿宋" w:hAnsi="仿宋" w:eastAsia="仿宋" w:cs="仿宋"/>
          <w:b/>
          <w:color w:val="auto"/>
          <w:sz w:val="24"/>
          <w:szCs w:val="24"/>
          <w:highlight w:val="none"/>
        </w:rPr>
      </w:pPr>
      <w:bookmarkStart w:id="96" w:name="_Toc317341943"/>
      <w:r>
        <w:rPr>
          <w:rFonts w:hint="eastAsia" w:ascii="仿宋" w:hAnsi="仿宋" w:eastAsia="仿宋" w:cs="仿宋"/>
          <w:b/>
          <w:color w:val="auto"/>
          <w:sz w:val="24"/>
          <w:szCs w:val="24"/>
          <w:highlight w:val="none"/>
        </w:rPr>
        <w:t>（一）评审工作的组织</w:t>
      </w:r>
    </w:p>
    <w:p w14:paraId="270E8419">
      <w:pPr>
        <w:spacing w:line="400" w:lineRule="exact"/>
        <w:ind w:firstLine="422" w:firstLineChars="176"/>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采购人或采购代理机构负责组织本项目的评审工作，并依据政府采购法的相关规定履行职责。</w:t>
      </w:r>
    </w:p>
    <w:p w14:paraId="2EBCECB0">
      <w:pPr>
        <w:pStyle w:val="14"/>
        <w:adjustRightInd w:val="0"/>
        <w:snapToGrid w:val="0"/>
        <w:spacing w:beforeLines="0" w:afterLine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（二）组建评标委员会</w:t>
      </w:r>
    </w:p>
    <w:p w14:paraId="61DD6D1D">
      <w:pPr>
        <w:pStyle w:val="14"/>
        <w:adjustRightInd w:val="0"/>
        <w:snapToGrid w:val="0"/>
        <w:spacing w:beforeLines="0" w:afterLines="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本项目评标委员会由合法组建的5人（含）以上单数组成。评标委员会成员名单在评审结果（采购结果）公告前保密。</w:t>
      </w:r>
    </w:p>
    <w:p w14:paraId="12004858">
      <w:pPr>
        <w:pStyle w:val="14"/>
        <w:tabs>
          <w:tab w:val="left" w:pos="720"/>
        </w:tabs>
        <w:adjustRightInd w:val="0"/>
        <w:snapToGrid w:val="0"/>
        <w:spacing w:beforeLines="0" w:afterLine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（三）评标委员会的职责</w:t>
      </w:r>
    </w:p>
    <w:p w14:paraId="6DF9055C">
      <w:pPr>
        <w:spacing w:line="400" w:lineRule="exact"/>
        <w:ind w:firstLine="422" w:firstLineChars="176"/>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评标委员会负责具体评审事务，并独立履行下列职责：</w:t>
      </w:r>
    </w:p>
    <w:p w14:paraId="57A6CCBB">
      <w:pPr>
        <w:spacing w:line="400" w:lineRule="exact"/>
        <w:ind w:firstLine="422" w:firstLineChars="1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1、审查、评价投标文件是否符合招标文件的资信、技术等实质性要求；</w:t>
      </w:r>
    </w:p>
    <w:p w14:paraId="7838C007">
      <w:pPr>
        <w:spacing w:line="400" w:lineRule="exact"/>
        <w:ind w:firstLine="422" w:firstLineChars="1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2、要求投标人对投标文件有关事项作出澄清或者说明；</w:t>
      </w:r>
    </w:p>
    <w:p w14:paraId="59EBA5E9">
      <w:pPr>
        <w:spacing w:line="400" w:lineRule="exact"/>
        <w:ind w:firstLine="422" w:firstLineChars="1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3、对投标文件进行比较和评价；</w:t>
      </w:r>
    </w:p>
    <w:p w14:paraId="6514EBC7">
      <w:pPr>
        <w:spacing w:line="400" w:lineRule="exact"/>
        <w:ind w:firstLine="422" w:firstLineChars="1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4、确定中标候选人名单，以及根据采购人委托直接确定中标人；</w:t>
      </w:r>
    </w:p>
    <w:p w14:paraId="1E007899">
      <w:pPr>
        <w:spacing w:line="400" w:lineRule="exact"/>
        <w:ind w:firstLine="422" w:firstLineChars="1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5、向采购人、采购代理机构或者有关部门报告评审中发现的违法行为。</w:t>
      </w:r>
    </w:p>
    <w:p w14:paraId="3847222C">
      <w:pPr>
        <w:pStyle w:val="14"/>
        <w:tabs>
          <w:tab w:val="left" w:pos="720"/>
        </w:tabs>
        <w:adjustRightInd w:val="0"/>
        <w:snapToGrid w:val="0"/>
        <w:spacing w:beforeLines="0" w:afterLine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（四）评审原则和评标办法</w:t>
      </w:r>
    </w:p>
    <w:p w14:paraId="5A18DA0B">
      <w:pPr>
        <w:spacing w:line="400" w:lineRule="exact"/>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1、评审原则：</w:t>
      </w:r>
      <w:r>
        <w:rPr>
          <w:rFonts w:hint="eastAsia" w:ascii="仿宋" w:hAnsi="仿宋" w:eastAsia="仿宋" w:cs="仿宋"/>
          <w:color w:val="auto"/>
          <w:kern w:val="0"/>
          <w:sz w:val="24"/>
          <w:szCs w:val="24"/>
          <w:highlight w:val="none"/>
        </w:rPr>
        <w:t>评标委员会</w:t>
      </w:r>
      <w:r>
        <w:rPr>
          <w:rFonts w:hint="eastAsia" w:ascii="仿宋" w:hAnsi="仿宋" w:eastAsia="仿宋" w:cs="仿宋"/>
          <w:color w:val="auto"/>
          <w:sz w:val="24"/>
          <w:szCs w:val="24"/>
          <w:highlight w:val="none"/>
        </w:rPr>
        <w:t>按照客观、公正、审慎、择优的原则，根据招标文件规定的评审程序、评审方法和评审标准进行独立评审。</w:t>
      </w:r>
    </w:p>
    <w:p w14:paraId="60DA3671">
      <w:pPr>
        <w:spacing w:line="400" w:lineRule="exact"/>
        <w:ind w:firstLine="424" w:firstLineChars="177"/>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2、评审工作将依据</w:t>
      </w:r>
      <w:r>
        <w:rPr>
          <w:rFonts w:hint="eastAsia" w:ascii="仿宋" w:hAnsi="仿宋" w:eastAsia="仿宋" w:cs="仿宋"/>
          <w:color w:val="auto"/>
          <w:kern w:val="0"/>
          <w:sz w:val="24"/>
          <w:szCs w:val="24"/>
          <w:highlight w:val="none"/>
        </w:rPr>
        <w:t>招标文件、投标文件及招标文件中事先已列明的内容进行。</w:t>
      </w:r>
    </w:p>
    <w:p w14:paraId="6E76F8D9">
      <w:pPr>
        <w:spacing w:line="400" w:lineRule="exact"/>
        <w:ind w:firstLine="424" w:firstLineChars="177"/>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3、评标办法。本项目采用综合评分法，详见《第四章：评标办法及标准》。</w:t>
      </w:r>
    </w:p>
    <w:p w14:paraId="367D4F8D">
      <w:pPr>
        <w:pStyle w:val="14"/>
        <w:tabs>
          <w:tab w:val="left" w:pos="720"/>
        </w:tabs>
        <w:adjustRightInd w:val="0"/>
        <w:snapToGrid w:val="0"/>
        <w:spacing w:beforeLines="0" w:afterLine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（五）评审意见的争议处理</w:t>
      </w:r>
    </w:p>
    <w:p w14:paraId="67797218">
      <w:pPr>
        <w:spacing w:line="400" w:lineRule="exact"/>
        <w:ind w:firstLine="424" w:firstLineChars="17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5D318838">
      <w:pPr>
        <w:pStyle w:val="14"/>
        <w:tabs>
          <w:tab w:val="left" w:pos="720"/>
        </w:tabs>
        <w:adjustRightInd w:val="0"/>
        <w:snapToGrid w:val="0"/>
        <w:spacing w:beforeLines="0" w:afterLine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（六）评审纪律</w:t>
      </w:r>
    </w:p>
    <w:p w14:paraId="5B517269">
      <w:pPr>
        <w:spacing w:after="120" w:line="400" w:lineRule="exact"/>
        <w:ind w:firstLine="424" w:firstLineChars="177"/>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评标委员会成员必须严格遵守保密规定，不得泄露评审的有关情况</w:t>
      </w:r>
      <w:r>
        <w:rPr>
          <w:rFonts w:hint="eastAsia" w:ascii="仿宋" w:hAnsi="仿宋" w:eastAsia="仿宋" w:cs="仿宋"/>
          <w:color w:val="auto"/>
          <w:kern w:val="0"/>
          <w:sz w:val="24"/>
          <w:szCs w:val="24"/>
          <w:highlight w:val="none"/>
        </w:rPr>
        <w:t>，任何单位和个人不得干扰、影响评标的正常进行，评标委员会成员不得私下与投标人接触，不得出现浙江省政府采购活动现场组织管理办法中规定的其他禁止行为。</w:t>
      </w:r>
    </w:p>
    <w:p w14:paraId="6369A212">
      <w:pPr>
        <w:pStyle w:val="14"/>
        <w:tabs>
          <w:tab w:val="left" w:pos="720"/>
        </w:tabs>
        <w:adjustRightInd w:val="0"/>
        <w:snapToGrid w:val="0"/>
        <w:spacing w:beforeLines="0" w:afterLines="0"/>
        <w:rPr>
          <w:rFonts w:hint="eastAsia" w:ascii="仿宋" w:hAnsi="仿宋" w:eastAsia="仿宋" w:cs="仿宋"/>
          <w:b/>
          <w:color w:val="auto"/>
          <w:sz w:val="24"/>
          <w:szCs w:val="24"/>
          <w:highlight w:val="none"/>
        </w:rPr>
      </w:pPr>
      <w:bookmarkStart w:id="97" w:name="_Toc24550043"/>
      <w:bookmarkStart w:id="98" w:name="_Toc33194395"/>
      <w:r>
        <w:rPr>
          <w:rFonts w:hint="eastAsia" w:ascii="仿宋" w:hAnsi="仿宋" w:eastAsia="仿宋" w:cs="仿宋"/>
          <w:b/>
          <w:color w:val="auto"/>
          <w:sz w:val="24"/>
          <w:szCs w:val="24"/>
          <w:highlight w:val="none"/>
        </w:rPr>
        <w:t>（七）</w:t>
      </w:r>
      <w:bookmarkEnd w:id="97"/>
      <w:bookmarkStart w:id="99" w:name="_Toc24550044"/>
      <w:r>
        <w:rPr>
          <w:rFonts w:hint="eastAsia" w:ascii="仿宋" w:hAnsi="仿宋" w:eastAsia="仿宋" w:cs="仿宋"/>
          <w:b/>
          <w:color w:val="auto"/>
          <w:sz w:val="24"/>
          <w:szCs w:val="24"/>
          <w:highlight w:val="none"/>
        </w:rPr>
        <w:t>评审流程及内容</w:t>
      </w:r>
      <w:bookmarkEnd w:id="98"/>
      <w:bookmarkEnd w:id="99"/>
    </w:p>
    <w:p w14:paraId="05AB441F">
      <w:pPr>
        <w:spacing w:line="400" w:lineRule="exact"/>
        <w:ind w:firstLine="422" w:firstLineChars="176"/>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本项目具体的评审事务由评标委员会负责，评审流程及内容如下：</w:t>
      </w:r>
    </w:p>
    <w:p w14:paraId="79D85C7F">
      <w:pPr>
        <w:spacing w:line="400" w:lineRule="exact"/>
        <w:ind w:firstLine="424" w:firstLineChars="17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 评审前准备</w:t>
      </w:r>
    </w:p>
    <w:p w14:paraId="133C54D1">
      <w:pPr>
        <w:spacing w:line="400" w:lineRule="exact"/>
        <w:ind w:firstLine="422" w:firstLineChars="176"/>
        <w:rPr>
          <w:rFonts w:hint="eastAsia" w:ascii="仿宋" w:hAnsi="仿宋" w:eastAsia="仿宋" w:cs="仿宋"/>
          <w:color w:val="auto"/>
          <w:kern w:val="0"/>
          <w:sz w:val="24"/>
          <w:szCs w:val="24"/>
          <w:highlight w:val="none"/>
        </w:rPr>
      </w:pPr>
      <w:r>
        <w:rPr>
          <w:rFonts w:hint="eastAsia" w:ascii="仿宋" w:hAnsi="仿宋" w:eastAsia="仿宋" w:cs="仿宋"/>
          <w:b w:val="0"/>
          <w:bCs/>
          <w:color w:val="auto"/>
          <w:kern w:val="0"/>
          <w:sz w:val="24"/>
          <w:szCs w:val="24"/>
          <w:highlight w:val="none"/>
        </w:rPr>
        <w:t>1.1由评审专家推选</w:t>
      </w:r>
      <w:r>
        <w:rPr>
          <w:rFonts w:hint="eastAsia" w:ascii="仿宋" w:hAnsi="仿宋" w:eastAsia="仿宋" w:cs="仿宋"/>
          <w:color w:val="auto"/>
          <w:kern w:val="0"/>
          <w:sz w:val="24"/>
          <w:szCs w:val="24"/>
          <w:highlight w:val="none"/>
        </w:rPr>
        <w:t>评审小组组长，采购人代表不得担任评审小组组长。</w:t>
      </w:r>
    </w:p>
    <w:p w14:paraId="789221EB">
      <w:pPr>
        <w:spacing w:line="400" w:lineRule="exact"/>
        <w:ind w:firstLine="424" w:firstLineChars="177"/>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14:paraId="6412C6EB">
      <w:pPr>
        <w:spacing w:line="400" w:lineRule="exact"/>
        <w:ind w:firstLine="424" w:firstLineChars="17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2、投标文件的初步审查、符合性审查</w:t>
      </w:r>
    </w:p>
    <w:p w14:paraId="38455A23">
      <w:pPr>
        <w:spacing w:line="400" w:lineRule="exact"/>
        <w:ind w:firstLine="424" w:firstLineChars="177"/>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对所有通过资格审查的投标人的投标文件进行初步审查，审查、评价投标文件是否符合招标文件的资信、技术、服务等实质性要求。</w:t>
      </w:r>
    </w:p>
    <w:p w14:paraId="748980EC">
      <w:pPr>
        <w:spacing w:line="400" w:lineRule="exact"/>
        <w:ind w:firstLine="424" w:firstLineChars="177"/>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2.1评标委员会首先对所有通过资</w:t>
      </w:r>
      <w:r>
        <w:rPr>
          <w:rFonts w:hint="eastAsia" w:ascii="仿宋" w:hAnsi="仿宋" w:eastAsia="仿宋" w:cs="仿宋"/>
          <w:color w:val="auto"/>
          <w:sz w:val="24"/>
          <w:szCs w:val="24"/>
          <w:highlight w:val="none"/>
        </w:rPr>
        <w:t>格审查的投标人的投标文件进行符合性审查，审查每份投标文件是否实质上响应了招标文件的要求（实质性响应的投标文件是指投标文件符合招标文件规定的实质性内容、条件和规定）。</w:t>
      </w:r>
    </w:p>
    <w:p w14:paraId="144D843D">
      <w:pPr>
        <w:spacing w:line="400" w:lineRule="exact"/>
        <w:ind w:firstLine="424" w:firstLineChars="17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3、投标文件的澄清、说明或补正</w:t>
      </w:r>
    </w:p>
    <w:p w14:paraId="65D1C1B8">
      <w:pPr>
        <w:spacing w:line="400" w:lineRule="exact"/>
        <w:ind w:firstLine="424" w:firstLineChars="177"/>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686F283F">
      <w:pPr>
        <w:autoSpaceDE w:val="0"/>
        <w:autoSpaceDN w:val="0"/>
        <w:adjustRightIn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14:paraId="05C6E6D6">
      <w:pPr>
        <w:spacing w:line="400" w:lineRule="exact"/>
        <w:ind w:firstLine="424" w:firstLineChars="17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4、投标文件的错误修正</w:t>
      </w:r>
    </w:p>
    <w:p w14:paraId="36C85BF0">
      <w:pPr>
        <w:spacing w:line="400" w:lineRule="exact"/>
        <w:ind w:firstLine="422" w:firstLineChars="175"/>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4.1</w:t>
      </w:r>
      <w:r>
        <w:rPr>
          <w:rFonts w:hint="eastAsia" w:ascii="仿宋" w:hAnsi="仿宋" w:eastAsia="仿宋" w:cs="仿宋"/>
          <w:b w:val="0"/>
          <w:bCs/>
          <w:color w:val="auto"/>
          <w:kern w:val="0"/>
          <w:sz w:val="24"/>
          <w:szCs w:val="24"/>
          <w:highlight w:val="none"/>
        </w:rPr>
        <w:t>投标文件如果出现计算或表达上的错误，修正错误的原则如下：</w:t>
      </w:r>
    </w:p>
    <w:p w14:paraId="73C41B0A">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（1）投标文件中开标一览表（报价表）内容与投标文件中相应内容不一致的，以开标一览表（报价表）为准。</w:t>
      </w:r>
    </w:p>
    <w:p w14:paraId="413E812E">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（2）投标文件的大写金额和小写金额不一致的，以大写金额为准；</w:t>
      </w:r>
    </w:p>
    <w:p w14:paraId="45409CEF">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（3）单价金额小数点或者百分比有明显错位的，应以开标一览表（报价表）的总价为准，并修改单价；</w:t>
      </w:r>
    </w:p>
    <w:p w14:paraId="0024BB19">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（4）总价金额与按单价汇总金额不一致的，以单价金额计算结果为准。</w:t>
      </w:r>
    </w:p>
    <w:p w14:paraId="1C6EEF60">
      <w:pPr>
        <w:adjustRightInd w:val="0"/>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同时出现两种以上不一致的，按照上述规定的顺序修正。投标人按照澄清投标文件的形式同意并确认后，调整后的投标报价对投标人具有约束作用。如果投标人不接受修正后的报价，则其投标无效。</w:t>
      </w:r>
    </w:p>
    <w:p w14:paraId="4FC29D3A">
      <w:pPr>
        <w:spacing w:after="120"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4.2对不同文字文本投标文件的解释发生异议的，以中文文本为准。</w:t>
      </w:r>
    </w:p>
    <w:p w14:paraId="11EDD18C">
      <w:pPr>
        <w:spacing w:after="120" w:line="40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（八）投标文件有下列情况之一者将视为无效：</w:t>
      </w:r>
    </w:p>
    <w:p w14:paraId="0F92A98E">
      <w:pPr>
        <w:spacing w:line="400" w:lineRule="exact"/>
        <w:ind w:firstLine="420" w:firstLineChars="175"/>
        <w:rPr>
          <w:rFonts w:hint="eastAsia" w:ascii="仿宋" w:hAnsi="仿宋" w:eastAsia="仿宋" w:cs="仿宋"/>
          <w:color w:val="auto"/>
          <w:kern w:val="0"/>
          <w:sz w:val="24"/>
          <w:szCs w:val="24"/>
          <w:highlight w:val="none"/>
        </w:rPr>
      </w:pPr>
      <w:bookmarkStart w:id="100" w:name="_Hlk33211013"/>
      <w:r>
        <w:rPr>
          <w:rFonts w:hint="eastAsia" w:ascii="仿宋" w:hAnsi="仿宋" w:eastAsia="仿宋" w:cs="仿宋"/>
          <w:color w:val="auto"/>
          <w:kern w:val="0"/>
          <w:sz w:val="24"/>
          <w:szCs w:val="24"/>
          <w:highlight w:val="none"/>
        </w:rPr>
        <w:t>1、资信、技术文件符合性审查中，存在下列情形之一的，经评标委员会认定后作无效标处理：</w:t>
      </w:r>
    </w:p>
    <w:p w14:paraId="4E69DAD1">
      <w:pPr>
        <w:tabs>
          <w:tab w:val="left" w:pos="1110"/>
        </w:tabs>
        <w:spacing w:line="400" w:lineRule="exact"/>
        <w:ind w:firstLine="420" w:firstLineChars="175"/>
        <w:rPr>
          <w:rFonts w:hint="eastAsia" w:ascii="仿宋" w:hAnsi="仿宋" w:eastAsia="仿宋" w:cs="仿宋"/>
          <w:color w:val="auto"/>
          <w:kern w:val="0"/>
          <w:sz w:val="24"/>
          <w:szCs w:val="24"/>
          <w:highlight w:val="none"/>
        </w:rPr>
      </w:pPr>
      <w:bookmarkStart w:id="101" w:name="_Toc33194396"/>
      <w:r>
        <w:rPr>
          <w:rFonts w:hint="eastAsia" w:ascii="仿宋" w:hAnsi="仿宋" w:eastAsia="仿宋" w:cs="仿宋"/>
          <w:color w:val="auto"/>
          <w:kern w:val="0"/>
          <w:sz w:val="24"/>
          <w:szCs w:val="24"/>
          <w:highlight w:val="none"/>
        </w:rPr>
        <w:t>（1）投标文件未有效授权，法定代表人授权委托书等填写不完整或有涂改的；</w:t>
      </w:r>
      <w:bookmarkEnd w:id="101"/>
    </w:p>
    <w:p w14:paraId="11236912">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（2）投标文件没有对本招标文件作出实质性响应的，或不满足（不响应）本招标文件中标注“▲”的实质性要求条款的，或存在招标文件中明确规定的其他无效标情形的；</w:t>
      </w:r>
    </w:p>
    <w:p w14:paraId="49E8016A">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（3）投标文件存在一个或一个以上备选（替代）投标方案的；</w:t>
      </w:r>
    </w:p>
    <w:p w14:paraId="14DA24D1">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（4）仅提交“备份投标文件”的；</w:t>
      </w:r>
    </w:p>
    <w:p w14:paraId="3BA91E38">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（5）文件组成内容不齐全，本招标文件规定必须提供而未提供的（属于资格审查范围的除外）；</w:t>
      </w:r>
    </w:p>
    <w:p w14:paraId="2953665A">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（6）投标文件标注的响应或偏离情况与事实不符，或提供了虚假材料的；</w:t>
      </w:r>
    </w:p>
    <w:p w14:paraId="294CE912">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（7）不响应或擅自改变本招标文件要求或投标文件有采购人不能接受的附加条件的；</w:t>
      </w:r>
    </w:p>
    <w:p w14:paraId="2E44F5D6">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（8）违反国家或政府部门相关法律、法规、文件规定的。</w:t>
      </w:r>
      <w:bookmarkEnd w:id="100"/>
    </w:p>
    <w:p w14:paraId="66986632">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2、报价文件符合性审查中，存在下列情形之一的，经评标委员会认定后作无效标处理：</w:t>
      </w:r>
    </w:p>
    <w:p w14:paraId="3B11E0C4">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（1）未按照招标文件标明的币种报价的，或者投标报价涵盖的内容不符合招标文件要求的；</w:t>
      </w:r>
    </w:p>
    <w:p w14:paraId="738A46E7">
      <w:pPr>
        <w:spacing w:line="40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（2）投标报价出现前后不一致且不同意按照招标文件规定的方法进行修正的；</w:t>
      </w:r>
    </w:p>
    <w:p w14:paraId="2733AA58">
      <w:pPr>
        <w:spacing w:line="40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（3）投标报价具有选择性，且未注明哪个有效的；</w:t>
      </w:r>
    </w:p>
    <w:p w14:paraId="0618F13D">
      <w:pPr>
        <w:spacing w:line="40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（4）投标报价超过采购预算（或最高限价）的；</w:t>
      </w:r>
    </w:p>
    <w:p w14:paraId="07A61EB9">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评审委员会认为投标人报价明显低于其他合格投标人的报价，有可能影响产品质量或者不能诚信履约的，应当要求其在合理时间内提供书面说明，必要时提供相关证明材料；投标人不能证明其报价合理性的，评审委员会应当将其作为无效投标或者无效响应处理；</w:t>
      </w:r>
    </w:p>
    <w:p w14:paraId="470A83C3">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（6）违反国家或政府部门相关法律、法规、文件规定的。</w:t>
      </w:r>
    </w:p>
    <w:p w14:paraId="1FE930B0">
      <w:pPr>
        <w:spacing w:line="40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3、投标人串通投标的，投标无效。</w:t>
      </w:r>
    </w:p>
    <w:p w14:paraId="592C338E">
      <w:pPr>
        <w:spacing w:line="40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投标人有以下情形之一的，视为投标人串通投标：</w:t>
      </w:r>
    </w:p>
    <w:p w14:paraId="10CB85A0">
      <w:pPr>
        <w:spacing w:line="40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（1）不同投标人的投标文件由同一单位或者个人编制；</w:t>
      </w:r>
    </w:p>
    <w:p w14:paraId="3656B38D">
      <w:pPr>
        <w:spacing w:line="40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（2）不同投标人委托同一单位或者个人办理投标事宜；</w:t>
      </w:r>
    </w:p>
    <w:p w14:paraId="1F79C1F3">
      <w:pPr>
        <w:spacing w:line="40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（3）不同投标人的投标文件载明的项目管理成员或者联系人员为同一人；</w:t>
      </w:r>
    </w:p>
    <w:p w14:paraId="40C27617">
      <w:pPr>
        <w:spacing w:line="40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（4）不同投标人的投标文件异常一致或者投标报价呈规律性差异；</w:t>
      </w:r>
    </w:p>
    <w:p w14:paraId="03C67A06">
      <w:pPr>
        <w:spacing w:line="40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（5）不同投标人的投标文件相互混装；</w:t>
      </w:r>
    </w:p>
    <w:p w14:paraId="35F7F3E2">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4、《中小企业声明函》填写出现以下错误的，投标文件无效：</w:t>
      </w:r>
    </w:p>
    <w:p w14:paraId="5566B775">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（1）中小企业声明函的行业填写错误（错填为“采购文件确定的行业”、或未填写行业全称经评标委员会认定为明显笔误的除外）或者未填写行业的；</w:t>
      </w:r>
    </w:p>
    <w:p w14:paraId="3ADC8BAA">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sz w:val="24"/>
          <w:szCs w:val="24"/>
          <w:highlight w:val="none"/>
        </w:rPr>
        <w:t>填写的行业不是采购文件明确的行业的（如采购文件明确的行业类型是软件和信息技术服务业，</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sz w:val="24"/>
          <w:szCs w:val="24"/>
          <w:highlight w:val="none"/>
        </w:rPr>
        <w:t>填写为制造业或其他行业的）；</w:t>
      </w:r>
    </w:p>
    <w:p w14:paraId="29E06422">
      <w:pPr>
        <w:widowControl/>
        <w:spacing w:line="3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rPr>
        <w:t>填写的类型正确、但数据错误的，且</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rPr>
        <w:t>对填报的数据来源不能作出合理解释或解释不合理评标委员会不认可的；</w:t>
      </w:r>
    </w:p>
    <w:p w14:paraId="476520C7">
      <w:pPr>
        <w:widowControl/>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rPr>
        <w:t>填写的类型错误，大型企业填写为中型、或小型、或微型企业的。</w:t>
      </w:r>
    </w:p>
    <w:p w14:paraId="1D2B7048">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5、在电子交易中，出现以下情形的，相关投标人的投标文件均无效：</w:t>
      </w:r>
    </w:p>
    <w:p w14:paraId="7368A12E">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(1)不同投标人的电子投标文件上传计算机的网卡MAC地址、CPU序列号和硬盘序本系统别号等硬件信息相同的;</w:t>
      </w:r>
    </w:p>
    <w:p w14:paraId="7FA73B6B">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(2)上传的电子投标文件若出现使用本项目其他投标人的数字证书加密的，或者加盖本项目其他投标人的电子印章的;</w:t>
      </w:r>
    </w:p>
    <w:p w14:paraId="7E211370">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sz w:val="24"/>
          <w:szCs w:val="24"/>
          <w:highlight w:val="none"/>
        </w:rPr>
        <w:t>的投标文件的内容存在三处(含)以上错误一致，且无法合理解释的;</w:t>
      </w:r>
    </w:p>
    <w:p w14:paraId="3C8E9BEB">
      <w:pPr>
        <w:spacing w:line="40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(4)不同</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sz w:val="24"/>
          <w:szCs w:val="24"/>
          <w:highlight w:val="none"/>
        </w:rPr>
        <w:t>联系人为同一人或不同联系人的联系电话一致，且无法合理解释的。</w:t>
      </w:r>
    </w:p>
    <w:p w14:paraId="58357853">
      <w:pPr>
        <w:spacing w:line="40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、法律、法规和招标文件规定的其他无效标情形。</w:t>
      </w:r>
    </w:p>
    <w:p w14:paraId="1FC895EC">
      <w:pPr>
        <w:adjustRightInd w:val="0"/>
        <w:snapToGrid w:val="0"/>
        <w:spacing w:line="360" w:lineRule="exact"/>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14:paraId="4F3C2EEB">
      <w:pPr>
        <w:adjustRightInd w:val="0"/>
        <w:snapToGrid w:val="0"/>
        <w:spacing w:line="36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（九）投标文件的评估、比较、评分</w:t>
      </w:r>
    </w:p>
    <w:p w14:paraId="1512079F">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14:paraId="77A11D04">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2395E4DE">
      <w:pPr>
        <w:tabs>
          <w:tab w:val="left" w:pos="720"/>
        </w:tabs>
        <w:spacing w:line="40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（十）修改评审结果</w:t>
      </w:r>
    </w:p>
    <w:p w14:paraId="41E59136">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1、评标结果汇总完成后，除下列情形外，任何人不得修改评标结果：</w:t>
      </w:r>
    </w:p>
    <w:p w14:paraId="6B32ABCF">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 分值汇总计算错误的；</w:t>
      </w:r>
    </w:p>
    <w:p w14:paraId="320F43CE">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 分项评分超出评分标准范围的；</w:t>
      </w:r>
    </w:p>
    <w:p w14:paraId="0E40F312">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 评标委员会成员对客观评审因素评分不一致的；</w:t>
      </w:r>
    </w:p>
    <w:p w14:paraId="0321C0EA">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经评标委员会认定评分畸高、畸低的。</w:t>
      </w:r>
    </w:p>
    <w:p w14:paraId="2C1D6334">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2、评标报告签署前，经复核发现存在以上情形之一的，评标委员会将当场修改评标结果，并在评标报告中记载。</w:t>
      </w:r>
    </w:p>
    <w:p w14:paraId="03514071">
      <w:pPr>
        <w:tabs>
          <w:tab w:val="left" w:pos="720"/>
        </w:tabs>
        <w:spacing w:line="40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（十一）投标人排序及推荐中标（成交）候选投标人</w:t>
      </w:r>
    </w:p>
    <w:p w14:paraId="6F44C572">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评标委员会根据以下规定确定投标人排名并推荐中标（成交）候选投标人。评标委员会根据各投标人的综合得分（技术资信分与报价得分之和）从高到低依次进行排名排序。特殊情形按以下原则处理：</w:t>
      </w:r>
    </w:p>
    <w:p w14:paraId="6ED82D8C">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1、综合得分相同的，按投标报价低的优先原则确定排名；</w:t>
      </w:r>
    </w:p>
    <w:p w14:paraId="1453D024">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2、综合得分和投标报价均相同的，按技术资信得分从高到低确定排名；</w:t>
      </w:r>
    </w:p>
    <w:p w14:paraId="01341F95">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3、综合得分、投标报价和技术资信得分均相同的由评标委员会全体成员记名投票按少数服从多数的原则确定排名。</w:t>
      </w:r>
    </w:p>
    <w:p w14:paraId="1AD1F87E">
      <w:pPr>
        <w:spacing w:line="380" w:lineRule="exact"/>
        <w:ind w:firstLine="424" w:firstLineChars="177"/>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4、根据最终得分排序，通过书面评审报告的形式，向采购人推荐</w:t>
      </w:r>
      <w:r>
        <w:rPr>
          <w:rFonts w:hint="eastAsia" w:ascii="仿宋" w:hAnsi="仿宋" w:eastAsia="仿宋" w:cs="仿宋"/>
          <w:b w:val="0"/>
          <w:bCs/>
          <w:color w:val="auto"/>
          <w:kern w:val="0"/>
          <w:sz w:val="24"/>
          <w:szCs w:val="24"/>
          <w:highlight w:val="none"/>
        </w:rPr>
        <w:t>排名第一的投标人为第一中标候选人，排名第二的为第二中标候选人</w:t>
      </w:r>
      <w:r>
        <w:rPr>
          <w:rFonts w:hint="eastAsia" w:ascii="仿宋" w:hAnsi="仿宋" w:eastAsia="仿宋" w:cs="仿宋"/>
          <w:b w:val="0"/>
          <w:bCs/>
          <w:color w:val="auto"/>
          <w:sz w:val="24"/>
          <w:szCs w:val="24"/>
          <w:highlight w:val="none"/>
        </w:rPr>
        <w:t>。</w:t>
      </w:r>
    </w:p>
    <w:p w14:paraId="39F6FAF2">
      <w:pPr>
        <w:tabs>
          <w:tab w:val="left" w:pos="720"/>
        </w:tabs>
        <w:spacing w:line="36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（十二）起草、签署评审报告</w:t>
      </w:r>
    </w:p>
    <w:p w14:paraId="65DE518E">
      <w:pPr>
        <w:spacing w:line="36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评审结束后，评标委员会将通过“政采云平台”起草评审报告，并书面打印签字，对自己的评审意见承担法律责任。对评审报告有异议的，应当在评审报告上签署不同意见，并说明理由，否则视为同意评审报告。</w:t>
      </w:r>
    </w:p>
    <w:p w14:paraId="4BD39459">
      <w:pPr>
        <w:tabs>
          <w:tab w:val="left" w:pos="630"/>
        </w:tabs>
        <w:spacing w:after="120" w:line="36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（十三）评标过程的保密</w:t>
      </w:r>
    </w:p>
    <w:p w14:paraId="702BBB81">
      <w:pPr>
        <w:spacing w:line="36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凡是属于审查、澄清、评审和比较的有关资料以及授标建议，任何人均不得向投标人或其他无关的人员透露。</w:t>
      </w:r>
    </w:p>
    <w:p w14:paraId="23A5D06E">
      <w:pPr>
        <w:spacing w:line="36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本项目评标过程实行全程录音、录像监控，投标人在评标过程中所进行的力图影响评标结果的不公正活动，可能导致其投标被拒绝。</w:t>
      </w:r>
    </w:p>
    <w:p w14:paraId="5FEB29D3">
      <w:pPr>
        <w:spacing w:line="36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（十四）废标的情形</w:t>
      </w:r>
    </w:p>
    <w:p w14:paraId="324E8B66">
      <w:pPr>
        <w:spacing w:line="36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在招标采购中，出现下列情形之一的，应予废标：</w:t>
      </w:r>
    </w:p>
    <w:p w14:paraId="050D54CE">
      <w:pPr>
        <w:spacing w:line="36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1、符合专业条件的投标人或者对招标文件作实质性响应的投标人不足三家的；</w:t>
      </w:r>
    </w:p>
    <w:p w14:paraId="46DE4919">
      <w:pPr>
        <w:spacing w:line="36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2、出现影响采购公正的违法、违规行为的；</w:t>
      </w:r>
    </w:p>
    <w:p w14:paraId="24BC5EC9">
      <w:pPr>
        <w:spacing w:line="36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3、投标人的报价均超过了采购预算，采购人不能支付的；</w:t>
      </w:r>
    </w:p>
    <w:p w14:paraId="3C1D0D92">
      <w:pPr>
        <w:spacing w:line="36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4、因重大变故，采购任务取消的。</w:t>
      </w:r>
    </w:p>
    <w:p w14:paraId="6B409DF1">
      <w:pPr>
        <w:tabs>
          <w:tab w:val="left" w:pos="720"/>
        </w:tabs>
        <w:spacing w:line="36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（十五）可中止电子交易活动的情形</w:t>
      </w:r>
    </w:p>
    <w:p w14:paraId="45D87A3A">
      <w:pPr>
        <w:spacing w:line="360" w:lineRule="exact"/>
        <w:ind w:firstLine="422" w:firstLineChars="176"/>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采购过程中出现以下情形，导致电子交易平台无法正常运行，或者无法保证电子交易的公平、公正和安全时，采购组织机构可中止电子交易活动：</w:t>
      </w:r>
    </w:p>
    <w:p w14:paraId="3E9E2986">
      <w:pPr>
        <w:spacing w:line="36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1、电子交易平台发生故障而无法登录访问的；</w:t>
      </w:r>
    </w:p>
    <w:p w14:paraId="29CE9600">
      <w:pPr>
        <w:spacing w:line="36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2、电子交易平台应用或数据库出现错误，不能进行正常操作的；</w:t>
      </w:r>
    </w:p>
    <w:p w14:paraId="7A7B785E">
      <w:pPr>
        <w:spacing w:line="36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3、电子交易平台发现严重安全漏洞，有潜在泄密危险的；</w:t>
      </w:r>
    </w:p>
    <w:p w14:paraId="49CF0E58">
      <w:pPr>
        <w:spacing w:line="36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4、病毒发作导致不能进行正常操作的；</w:t>
      </w:r>
    </w:p>
    <w:p w14:paraId="046C9BEF">
      <w:pPr>
        <w:spacing w:line="36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5、其他无法保证电子交易的公平、公正和安全的情况。</w:t>
      </w:r>
    </w:p>
    <w:p w14:paraId="7B7BABCE">
      <w:pPr>
        <w:spacing w:line="36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出现上述情形，不影响采购公平、公正性的，采购组织机构可以待上述情形消除后继续组织电子交易活动；影响或可能影响采购公平、公正性的，应当重新采购。</w:t>
      </w:r>
    </w:p>
    <w:p w14:paraId="30B602F8">
      <w:pPr>
        <w:rPr>
          <w:rFonts w:hint="eastAsia" w:ascii="仿宋" w:hAnsi="仿宋" w:eastAsia="仿宋" w:cs="仿宋"/>
          <w:color w:val="auto"/>
          <w:sz w:val="24"/>
          <w:szCs w:val="24"/>
          <w:highlight w:val="none"/>
        </w:rPr>
      </w:pPr>
    </w:p>
    <w:p w14:paraId="6D9A274D">
      <w:pPr>
        <w:pStyle w:val="6"/>
        <w:numPr>
          <w:ilvl w:val="0"/>
          <w:numId w:val="4"/>
        </w:numPr>
        <w:spacing w:line="240" w:lineRule="auto"/>
        <w:rPr>
          <w:rFonts w:hint="eastAsia" w:ascii="仿宋" w:hAnsi="仿宋" w:eastAsia="仿宋" w:cs="仿宋"/>
          <w:color w:val="auto"/>
          <w:sz w:val="24"/>
          <w:szCs w:val="24"/>
          <w:highlight w:val="none"/>
        </w:rPr>
      </w:pPr>
      <w:bookmarkStart w:id="102" w:name="_Toc10758"/>
      <w:bookmarkStart w:id="103" w:name="_Toc30968"/>
      <w:bookmarkStart w:id="104" w:name="_Toc11475"/>
      <w:bookmarkStart w:id="105" w:name="_Toc28539"/>
      <w:r>
        <w:rPr>
          <w:rFonts w:hint="eastAsia" w:ascii="仿宋" w:hAnsi="仿宋" w:eastAsia="仿宋" w:cs="仿宋"/>
          <w:color w:val="auto"/>
          <w:sz w:val="24"/>
          <w:szCs w:val="24"/>
          <w:highlight w:val="none"/>
        </w:rPr>
        <w:t>定标</w:t>
      </w:r>
      <w:bookmarkEnd w:id="96"/>
      <w:bookmarkEnd w:id="102"/>
      <w:bookmarkEnd w:id="103"/>
      <w:bookmarkEnd w:id="104"/>
      <w:bookmarkEnd w:id="105"/>
    </w:p>
    <w:p w14:paraId="4A78ED7F">
      <w:pPr>
        <w:adjustRightInd w:val="0"/>
        <w:snapToGrid w:val="0"/>
        <w:spacing w:line="360" w:lineRule="exact"/>
        <w:jc w:val="left"/>
        <w:rPr>
          <w:rFonts w:hint="eastAsia" w:ascii="仿宋" w:hAnsi="仿宋" w:eastAsia="仿宋" w:cs="仿宋"/>
          <w:color w:val="auto"/>
          <w:sz w:val="24"/>
          <w:szCs w:val="24"/>
          <w:highlight w:val="none"/>
        </w:rPr>
      </w:pPr>
      <w:bookmarkStart w:id="106" w:name="_Toc222632760"/>
      <w:bookmarkStart w:id="107" w:name="_Toc317341944"/>
      <w:r>
        <w:rPr>
          <w:rFonts w:hint="eastAsia" w:ascii="仿宋" w:hAnsi="仿宋" w:eastAsia="仿宋" w:cs="仿宋"/>
          <w:color w:val="auto"/>
          <w:sz w:val="24"/>
          <w:szCs w:val="24"/>
          <w:highlight w:val="none"/>
        </w:rPr>
        <w:t>（一）确定中标人。本项目由采购单位确定中标人。</w:t>
      </w:r>
    </w:p>
    <w:p w14:paraId="43A8A17E">
      <w:pPr>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（二）采购代理机构在评标结束后2个工作日内将评标报告交采购单位。</w:t>
      </w:r>
    </w:p>
    <w:p w14:paraId="527771F5">
      <w:pPr>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（三）采购人在收到评标报告后5个工作日内按照评标报告推荐的顺序确定中标人。中标候选人顺序并列的，由采购人采购小组成员集体讨论确定。</w:t>
      </w:r>
    </w:p>
    <w:p w14:paraId="787834BD">
      <w:pPr>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（四）采购人依法确定中标人后2个工作日内，采购人和采购代理机构以书面形式发出《中标通知书》，并同时在相关网站发布中标公告。中标公告期限为1个工作日。</w:t>
      </w:r>
    </w:p>
    <w:p w14:paraId="7B52E49C">
      <w:pPr>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采购代理机构对未通过资格审查的投标人，告知其未通过的原因。对未中标人，告知其本人的评审得分和排序。</w:t>
      </w:r>
    </w:p>
    <w:p w14:paraId="64502125">
      <w:pPr>
        <w:pStyle w:val="6"/>
        <w:numPr>
          <w:ilvl w:val="0"/>
          <w:numId w:val="4"/>
        </w:numPr>
        <w:spacing w:line="340" w:lineRule="exact"/>
        <w:rPr>
          <w:rFonts w:hint="eastAsia" w:ascii="仿宋" w:hAnsi="仿宋" w:eastAsia="仿宋" w:cs="仿宋"/>
          <w:color w:val="auto"/>
          <w:sz w:val="24"/>
          <w:szCs w:val="24"/>
          <w:highlight w:val="none"/>
        </w:rPr>
      </w:pPr>
      <w:bookmarkStart w:id="108" w:name="_Toc15751"/>
      <w:bookmarkStart w:id="109" w:name="_Toc10354"/>
      <w:bookmarkStart w:id="110" w:name="_Toc23493"/>
      <w:bookmarkStart w:id="111" w:name="_Toc16672"/>
      <w:r>
        <w:rPr>
          <w:rFonts w:hint="eastAsia" w:ascii="仿宋" w:hAnsi="仿宋" w:eastAsia="仿宋" w:cs="仿宋"/>
          <w:color w:val="auto"/>
          <w:sz w:val="24"/>
          <w:szCs w:val="24"/>
          <w:highlight w:val="none"/>
        </w:rPr>
        <w:t>合同的授予</w:t>
      </w:r>
      <w:bookmarkEnd w:id="106"/>
      <w:bookmarkEnd w:id="107"/>
      <w:bookmarkEnd w:id="108"/>
      <w:bookmarkEnd w:id="109"/>
      <w:bookmarkEnd w:id="110"/>
      <w:bookmarkEnd w:id="111"/>
    </w:p>
    <w:p w14:paraId="48453585">
      <w:pPr>
        <w:adjustRightInd w:val="0"/>
        <w:snapToGrid w:val="0"/>
        <w:spacing w:line="3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（一）授予合同的依据</w:t>
      </w:r>
    </w:p>
    <w:p w14:paraId="3EFC0424">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1、采购人和采购代理机构签发的中标通知书；</w:t>
      </w:r>
    </w:p>
    <w:p w14:paraId="416624EB">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2、招标文件、招标文件的修改及补充文件；</w:t>
      </w:r>
    </w:p>
    <w:p w14:paraId="33F6C0B7">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3、投标文件和询标时投标人做出的澄清、说明、纠正、承诺；</w:t>
      </w:r>
    </w:p>
    <w:p w14:paraId="246A2B11">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4、《中华人民共和国民法典》的规定。</w:t>
      </w:r>
    </w:p>
    <w:p w14:paraId="68066855">
      <w:pPr>
        <w:adjustRightInd w:val="0"/>
        <w:snapToGrid w:val="0"/>
        <w:spacing w:line="3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（二）签署合同的要求</w:t>
      </w:r>
    </w:p>
    <w:p w14:paraId="74E1A195">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1、采购人与中标人按照中标通知书的规定时间、地点签订书面合同；</w:t>
      </w:r>
    </w:p>
    <w:p w14:paraId="363DF409">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2、签订合同的时间（以前附表为准）；</w:t>
      </w:r>
    </w:p>
    <w:p w14:paraId="446200F5">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3、所签订的采购合同内容不得对招标文件和中标人的投标文件作实质性修改；</w:t>
      </w:r>
    </w:p>
    <w:p w14:paraId="3AE2D52D">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4、采购人不得向中标人提出任何不合理的要求，作为签订合同的条件，不得与中标人私下订立背离合同实质性内容的协议；</w:t>
      </w:r>
    </w:p>
    <w:p w14:paraId="55329792">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5、自合同签订之日起二个工作日内，采购人应将合同进行网上公告。</w:t>
      </w:r>
    </w:p>
    <w:p w14:paraId="1D272DA7">
      <w:pPr>
        <w:adjustRightInd w:val="0"/>
        <w:snapToGrid w:val="0"/>
        <w:spacing w:line="3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（三）中标通知书</w:t>
      </w:r>
    </w:p>
    <w:p w14:paraId="3D84530A">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1、确定中标人后，采购人和采购代理机构将以书面形式发出中标通知书；</w:t>
      </w:r>
    </w:p>
    <w:p w14:paraId="312C342D">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2、中标通知书为双方签订采购合同的依据；</w:t>
      </w:r>
    </w:p>
    <w:p w14:paraId="45378997">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3、中标人应根据中标通知书中规定的时间内，由法定代表人或其授权代理人与采购人签订合同。</w:t>
      </w:r>
    </w:p>
    <w:p w14:paraId="75950342">
      <w:pPr>
        <w:adjustRightInd w:val="0"/>
        <w:snapToGrid w:val="0"/>
        <w:spacing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4、中标通知书发出后，采购人改变中标结果，或者中标人放弃中标，应当承担相应的法律责任。</w:t>
      </w:r>
    </w:p>
    <w:p w14:paraId="1B074C4E">
      <w:pPr>
        <w:adjustRightInd w:val="0"/>
        <w:snapToGrid w:val="0"/>
        <w:spacing w:line="3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（四）履约保证金</w:t>
      </w:r>
    </w:p>
    <w:p w14:paraId="2650A712">
      <w:pPr>
        <w:adjustRightInd w:val="0"/>
        <w:snapToGrid w:val="0"/>
        <w:spacing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不收取。</w:t>
      </w:r>
    </w:p>
    <w:p w14:paraId="22ABF32E">
      <w:pPr>
        <w:adjustRightInd w:val="0"/>
        <w:snapToGrid w:val="0"/>
        <w:spacing w:line="3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（五）合同签订</w:t>
      </w:r>
    </w:p>
    <w:p w14:paraId="46EB6E7D">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1、采购人与中标人依据招标文件和中标人的投标文件签订书面合同；</w:t>
      </w:r>
    </w:p>
    <w:p w14:paraId="4FA854CB">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采购人如不与中标人订立协议的，或者采购人、中标人订立背离实质性内容的协议，由政府有关部门责令改正，同时依法承担相应法律责任；</w:t>
      </w:r>
    </w:p>
    <w:p w14:paraId="157D96A9">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3、中标人如不按规定与采购人订立协议的，则采购人将取消其中标资格，并向其要求以预算金额2%额度的赔偿；</w:t>
      </w:r>
    </w:p>
    <w:p w14:paraId="373F09AC">
      <w:pPr>
        <w:adjustRightInd w:val="0"/>
        <w:snapToGrid w:val="0"/>
        <w:spacing w:line="340" w:lineRule="exact"/>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color w:val="auto"/>
          <w:sz w:val="24"/>
          <w:szCs w:val="24"/>
          <w:highlight w:val="none"/>
        </w:rPr>
        <w:t>4、 中标人应当按照协议约定履行义务，完成项目各项工作，不得将中标项目违法转让（转包）给他人。</w:t>
      </w:r>
      <w:bookmarkStart w:id="112" w:name="_Toc4523"/>
      <w:bookmarkStart w:id="113" w:name="_Toc22570"/>
      <w:bookmarkStart w:id="114" w:name="_Toc24817"/>
      <w:bookmarkStart w:id="115" w:name="_Toc31379"/>
      <w:bookmarkStart w:id="116" w:name="_Toc3637"/>
      <w:bookmarkStart w:id="117" w:name="_Toc317341945"/>
      <w:bookmarkStart w:id="118" w:name="_Toc29826"/>
      <w:bookmarkStart w:id="119" w:name="_Toc27963"/>
      <w:bookmarkStart w:id="120" w:name="_Toc17693"/>
      <w:bookmarkStart w:id="121" w:name="_Toc222632762"/>
    </w:p>
    <w:p w14:paraId="7373AE1E">
      <w:pPr>
        <w:pStyle w:val="5"/>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宋体" w:hAnsi="宋体" w:cs="宋体"/>
          <w:snapToGrid w:val="0"/>
          <w:color w:val="auto"/>
          <w:sz w:val="36"/>
          <w:szCs w:val="36"/>
          <w:highlight w:val="none"/>
        </w:rPr>
      </w:pPr>
    </w:p>
    <w:p w14:paraId="5D4FE71E">
      <w:pPr>
        <w:rPr>
          <w:rFonts w:hint="eastAsia" w:ascii="宋体" w:hAnsi="宋体" w:cs="宋体"/>
          <w:snapToGrid w:val="0"/>
          <w:color w:val="auto"/>
          <w:sz w:val="36"/>
          <w:szCs w:val="36"/>
          <w:highlight w:val="none"/>
        </w:rPr>
      </w:pPr>
    </w:p>
    <w:p w14:paraId="7F0F4DBF">
      <w:pPr>
        <w:pStyle w:val="2"/>
        <w:rPr>
          <w:rFonts w:hint="eastAsia" w:ascii="宋体" w:hAnsi="宋体" w:cs="宋体"/>
          <w:snapToGrid w:val="0"/>
          <w:color w:val="auto"/>
          <w:sz w:val="36"/>
          <w:szCs w:val="36"/>
          <w:highlight w:val="none"/>
        </w:rPr>
      </w:pPr>
    </w:p>
    <w:p w14:paraId="545C1732">
      <w:pPr>
        <w:pStyle w:val="2"/>
        <w:rPr>
          <w:rFonts w:hint="eastAsia" w:ascii="宋体" w:hAnsi="宋体" w:cs="宋体"/>
          <w:snapToGrid w:val="0"/>
          <w:color w:val="auto"/>
          <w:sz w:val="36"/>
          <w:szCs w:val="36"/>
          <w:highlight w:val="none"/>
        </w:rPr>
      </w:pPr>
    </w:p>
    <w:p w14:paraId="20D1438B">
      <w:pPr>
        <w:pStyle w:val="5"/>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宋体" w:hAnsi="宋体" w:cs="宋体"/>
          <w:snapToGrid w:val="0"/>
          <w:color w:val="auto"/>
          <w:sz w:val="36"/>
          <w:szCs w:val="36"/>
          <w:highlight w:val="none"/>
        </w:rPr>
      </w:pPr>
    </w:p>
    <w:p w14:paraId="2A2B52A5">
      <w:pPr>
        <w:rPr>
          <w:rFonts w:hint="eastAsia" w:ascii="宋体" w:hAnsi="宋体" w:cs="宋体"/>
          <w:snapToGrid w:val="0"/>
          <w:color w:val="auto"/>
          <w:sz w:val="36"/>
          <w:szCs w:val="36"/>
          <w:highlight w:val="none"/>
        </w:rPr>
      </w:pPr>
    </w:p>
    <w:p w14:paraId="48430A46">
      <w:pPr>
        <w:pStyle w:val="2"/>
        <w:rPr>
          <w:rFonts w:hint="eastAsia"/>
          <w:color w:val="auto"/>
          <w:highlight w:val="none"/>
        </w:rPr>
      </w:pPr>
    </w:p>
    <w:p w14:paraId="06689FBC">
      <w:pPr>
        <w:pStyle w:val="2"/>
        <w:rPr>
          <w:rFonts w:hint="eastAsia"/>
          <w:color w:val="auto"/>
          <w:highlight w:val="none"/>
        </w:rPr>
      </w:pPr>
    </w:p>
    <w:p w14:paraId="09F44DA1">
      <w:pPr>
        <w:pStyle w:val="5"/>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ascii="宋体" w:hAnsi="宋体" w:cs="宋体"/>
          <w:snapToGrid w:val="0"/>
          <w:color w:val="auto"/>
          <w:sz w:val="36"/>
          <w:szCs w:val="36"/>
          <w:highlight w:val="none"/>
        </w:rPr>
      </w:pPr>
      <w:r>
        <w:rPr>
          <w:rFonts w:hint="eastAsia" w:ascii="宋体" w:hAnsi="宋体" w:cs="宋体"/>
          <w:snapToGrid w:val="0"/>
          <w:color w:val="auto"/>
          <w:sz w:val="36"/>
          <w:szCs w:val="36"/>
          <w:highlight w:val="none"/>
        </w:rPr>
        <w:t>第</w:t>
      </w:r>
      <w:r>
        <w:rPr>
          <w:rFonts w:hint="eastAsia" w:ascii="宋体" w:hAnsi="宋体" w:cs="宋体"/>
          <w:snapToGrid w:val="0"/>
          <w:color w:val="auto"/>
          <w:sz w:val="36"/>
          <w:szCs w:val="36"/>
          <w:highlight w:val="none"/>
          <w:lang w:eastAsia="zh-CN"/>
        </w:rPr>
        <w:t>三</w:t>
      </w:r>
      <w:r>
        <w:rPr>
          <w:rFonts w:hint="eastAsia" w:ascii="宋体" w:hAnsi="宋体" w:cs="宋体"/>
          <w:snapToGrid w:val="0"/>
          <w:color w:val="auto"/>
          <w:sz w:val="36"/>
          <w:szCs w:val="36"/>
          <w:highlight w:val="none"/>
        </w:rPr>
        <w:t xml:space="preserve">章  </w:t>
      </w:r>
      <w:bookmarkEnd w:id="112"/>
      <w:r>
        <w:rPr>
          <w:rFonts w:hint="eastAsia" w:ascii="宋体" w:hAnsi="宋体" w:cs="宋体"/>
          <w:snapToGrid w:val="0"/>
          <w:color w:val="auto"/>
          <w:sz w:val="36"/>
          <w:szCs w:val="36"/>
          <w:highlight w:val="none"/>
        </w:rPr>
        <w:t>招标需求</w:t>
      </w:r>
      <w:bookmarkEnd w:id="113"/>
      <w:bookmarkEnd w:id="114"/>
      <w:bookmarkEnd w:id="115"/>
      <w:bookmarkStart w:id="122" w:name="_Toc435954913"/>
    </w:p>
    <w:bookmarkEnd w:id="122"/>
    <w:p w14:paraId="25B99FAD">
      <w:pPr>
        <w:spacing w:line="300" w:lineRule="auto"/>
        <w:rPr>
          <w:rFonts w:hint="eastAsia" w:ascii="仿宋" w:hAnsi="仿宋" w:eastAsia="仿宋" w:cs="仿宋"/>
          <w:b/>
          <w:color w:val="auto"/>
          <w:sz w:val="24"/>
          <w:szCs w:val="24"/>
          <w:highlight w:val="none"/>
        </w:rPr>
      </w:pPr>
      <w:bookmarkStart w:id="123" w:name="_Toc28743"/>
      <w:bookmarkStart w:id="124" w:name="_Toc461564278"/>
      <w:r>
        <w:rPr>
          <w:rFonts w:hint="eastAsia" w:ascii="仿宋" w:hAnsi="仿宋" w:eastAsia="仿宋" w:cs="仿宋"/>
          <w:b/>
          <w:color w:val="auto"/>
          <w:sz w:val="24"/>
          <w:szCs w:val="24"/>
          <w:highlight w:val="none"/>
        </w:rPr>
        <w:t>一、总说明</w:t>
      </w:r>
    </w:p>
    <w:p w14:paraId="499D7457">
      <w:pPr>
        <w:widowControl/>
        <w:snapToGrid w:val="0"/>
        <w:spacing w:line="30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本招标服务应按国际标准、国标、部标或专业标准提供，非标准服务按采购人提供的要求提供，服务标准按照国家有关规定及合同约定进行验收。</w:t>
      </w:r>
    </w:p>
    <w:p w14:paraId="1B299381">
      <w:pPr>
        <w:spacing w:line="30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二、工程概况</w:t>
      </w:r>
    </w:p>
    <w:p w14:paraId="7947346D">
      <w:pPr>
        <w:widowControl/>
        <w:snapToGrid w:val="0"/>
        <w:spacing w:line="360" w:lineRule="auto"/>
        <w:ind w:firstLine="480" w:firstLineChars="2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西苕溪流域水资源充沛，河流蜿蜒曲折，干流历经演变自阳光坝至梅溪形成了多处水面开阔的自然河湾，综合利用潜能巨大。为积极践行“两山理论”，促进区域社会经济可持续发展，深入探索和挖掘自然河湾的综合利用价值具有重要意义。经初步调查，西苕溪干流共有6处河湾，总面积约2平方公里。本次采购为西苕溪干流安吉段河湾（6处）综合利用专题研究和西苕溪干流横塘段河湾综合利用工程可行性研究两项。</w:t>
      </w:r>
    </w:p>
    <w:p w14:paraId="5DE00292">
      <w:pPr>
        <w:spacing w:line="30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三、服务范围</w:t>
      </w:r>
    </w:p>
    <w:p w14:paraId="35FED1D7">
      <w:pPr>
        <w:widowControl/>
        <w:snapToGrid w:val="0"/>
        <w:spacing w:line="30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（一）、西苕溪干流安吉段河湾（6处）综合利用专题研究</w:t>
      </w:r>
    </w:p>
    <w:p w14:paraId="062E69CC">
      <w:pPr>
        <w:pStyle w:val="2"/>
        <w:keepNext w:val="0"/>
        <w:keepLines w:val="0"/>
        <w:pageBreakBefore w:val="0"/>
        <w:widowControl w:val="0"/>
        <w:kinsoku/>
        <w:wordWrap/>
        <w:overflowPunct/>
        <w:topLinePunct w:val="0"/>
        <w:autoSpaceDE/>
        <w:autoSpaceDN/>
        <w:bidi w:val="0"/>
        <w:adjustRightInd/>
        <w:snapToGrid/>
        <w:spacing w:after="0" w:line="360" w:lineRule="auto"/>
        <w:ind w:firstLine="720" w:firstLine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为确保干流防洪安全及水域占补平衡的前提下，对现有河湾开展调查评估，梳理可利用河湾资源，开展平时蓄水兴利，汛时滞蓄除害的可行性研究，提出合理的工程布局和调度方式，评估其效益或影响，为有效转化西苕溪雨洪及水域资源，提升防洪、灌溉、改善水生态环境等综合利用，拓宽“两山”转化路径等创造有利条件</w:t>
      </w:r>
    </w:p>
    <w:p w14:paraId="5EF98A69">
      <w:pPr>
        <w:widowControl/>
        <w:numPr>
          <w:ilvl w:val="0"/>
          <w:numId w:val="5"/>
        </w:numPr>
        <w:snapToGrid w:val="0"/>
        <w:spacing w:line="30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西苕溪干流横塘段河湾综合利用工程可行性研究</w:t>
      </w:r>
    </w:p>
    <w:p w14:paraId="5CD3D83E">
      <w:pPr>
        <w:pStyle w:val="2"/>
        <w:numPr>
          <w:ilvl w:val="0"/>
          <w:numId w:val="0"/>
        </w:numPr>
        <w:spacing w:line="360" w:lineRule="auto"/>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 xml:space="preserve"> 在专题研究基础上，选取横塘段河湾（暂定）开展工程可行性研究论证，重点对工程建设的规划依据、必要性、规模方案、布置方案、工程征地及投资估算、主要影响因素及控制条件等进行研究，编制完成工程可行性研究报告，为政府决策提供技术支撑。</w:t>
      </w:r>
    </w:p>
    <w:p w14:paraId="5E858BFC">
      <w:pPr>
        <w:pStyle w:val="2"/>
        <w:numPr>
          <w:ilvl w:val="0"/>
          <w:numId w:val="0"/>
        </w:numPr>
        <w:spacing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四、主要编制依据</w:t>
      </w:r>
    </w:p>
    <w:p w14:paraId="49661A18">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编制</w:t>
      </w:r>
      <w:r>
        <w:rPr>
          <w:rFonts w:hint="eastAsia" w:ascii="仿宋" w:hAnsi="仿宋" w:eastAsia="仿宋" w:cs="仿宋"/>
          <w:color w:val="auto"/>
          <w:sz w:val="24"/>
          <w:szCs w:val="24"/>
          <w:highlight w:val="none"/>
        </w:rPr>
        <w:t>依据主要包括法律法规、部委规章及规范性文件、技术标准、规范、技术文件及资料等。</w:t>
      </w:r>
    </w:p>
    <w:p w14:paraId="28CA51DB">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(1)《中华人民共和国水土保持法》，中华人民共和国主席令39号，2010年修订；</w:t>
      </w:r>
    </w:p>
    <w:p w14:paraId="27C1D4C8">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(2)《全国水土保持规划国家级水土流失重点预防区和重点治理区复核划分成果》（办水保[2013]188号）；</w:t>
      </w:r>
    </w:p>
    <w:p w14:paraId="3D9E24E0">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(3)《水土保持小流域综合治理项目实施方案编写提纲》（试行）（水保生函[2010]22号）；</w:t>
      </w:r>
    </w:p>
    <w:p w14:paraId="4B011F63">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(4)《水土保持工程初步设计报告编制规程》（SL449－2009）；</w:t>
      </w:r>
    </w:p>
    <w:p w14:paraId="25519C55">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(5)《水土保持综合治理 技术规范》（GB/T 16453.1～16453.6—2008）；</w:t>
      </w:r>
    </w:p>
    <w:p w14:paraId="285219CC">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(6)《水土流失综合治理技术规范》（DB33/T 2166-2018）；</w:t>
      </w:r>
    </w:p>
    <w:p w14:paraId="2DD2804B">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(7)《主要造林树种苗木质量分级》（GB 6000—1999）；</w:t>
      </w:r>
    </w:p>
    <w:p w14:paraId="4BFF10AA">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(8)《土壤侵蚀分类分级标准》（SL 190—2007）；</w:t>
      </w:r>
    </w:p>
    <w:p w14:paraId="090C0EC5">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(9)《水土保持监测技术规程》（SL277—2002）；</w:t>
      </w:r>
    </w:p>
    <w:p w14:paraId="2B09C731">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(10)《水利水电工程制图标准水土保持图》（SL73.6－2015）；</w:t>
      </w:r>
    </w:p>
    <w:p w14:paraId="2B0DC69F">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(11)《防洪标准》（GB50201-2014）。</w:t>
      </w:r>
    </w:p>
    <w:p w14:paraId="242D5106">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(12《浙江省水利水电工程设计概（预）算编制规定（2018）》（浙水建〔2018〕18号）；</w:t>
      </w:r>
    </w:p>
    <w:p w14:paraId="4752598D">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《水利工程建设标准强制性条文》（水利工程部分），2020年版；</w:t>
      </w:r>
    </w:p>
    <w:p w14:paraId="5098366B">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(14)《水土保持综合治理验收规范》（GB/T15773-2008）；</w:t>
      </w:r>
    </w:p>
    <w:p w14:paraId="1061322B">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(15)《关于印发&lt;浙江省水土保持生态修复规划&gt;的通知》（浙水保[2006]30号）；</w:t>
      </w:r>
    </w:p>
    <w:p w14:paraId="0509B0C3">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(16)《浙江省易灾地区生态环境综合治理工程专项规划(水利部分)》（浙江省水利厅，2010年11月）；</w:t>
      </w:r>
    </w:p>
    <w:p w14:paraId="394B8F17">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(17)《浙江省短历时暴雨》（浙江省水文勘测局，2003年2月）；</w:t>
      </w:r>
    </w:p>
    <w:p w14:paraId="13069B2B">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(18)《浙江省水土保持规划》（浙江省水利厅，2014年）；</w:t>
      </w:r>
    </w:p>
    <w:p w14:paraId="1CDFDC60">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(19)浙江省2021年度水土流失动态监测成果；</w:t>
      </w:r>
    </w:p>
    <w:p w14:paraId="6C133AC4">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(20)其他标准规范、规划。</w:t>
      </w:r>
    </w:p>
    <w:p w14:paraId="45D60011">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注：在参照以上技术标准和规范进行</w:t>
      </w:r>
      <w:r>
        <w:rPr>
          <w:rFonts w:hint="eastAsia" w:ascii="仿宋" w:hAnsi="仿宋" w:eastAsia="仿宋" w:cs="仿宋"/>
          <w:color w:val="auto"/>
          <w:sz w:val="24"/>
          <w:szCs w:val="24"/>
          <w:highlight w:val="none"/>
          <w:lang w:eastAsia="zh-CN"/>
        </w:rPr>
        <w:t>研究</w:t>
      </w:r>
      <w:r>
        <w:rPr>
          <w:rFonts w:hint="eastAsia" w:ascii="仿宋" w:hAnsi="仿宋" w:eastAsia="仿宋" w:cs="仿宋"/>
          <w:color w:val="auto"/>
          <w:sz w:val="24"/>
          <w:szCs w:val="24"/>
          <w:highlight w:val="none"/>
        </w:rPr>
        <w:t>时，需以现时有效的版本为准。上述标准和规范如与国家最新标准相抵触或未能罗列完全时，应以国家最新标准为依据。</w:t>
      </w:r>
    </w:p>
    <w:p w14:paraId="02757FCE">
      <w:pPr>
        <w:pStyle w:val="2"/>
        <w:numPr>
          <w:ilvl w:val="0"/>
          <w:numId w:val="0"/>
        </w:numPr>
        <w:spacing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 xml:space="preserve">五、成果质量要求及验收标准 </w:t>
      </w:r>
    </w:p>
    <w:p w14:paraId="55BC6EE1">
      <w:pPr>
        <w:widowControl/>
        <w:snapToGrid w:val="0"/>
        <w:spacing w:line="30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1、成果质量要求 </w:t>
      </w:r>
    </w:p>
    <w:p w14:paraId="5DFA611D">
      <w:pPr>
        <w:widowControl/>
        <w:snapToGrid w:val="0"/>
        <w:spacing w:line="30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一、成果文件应符合编制规范要求，应达到国家现行行业合格标准，符合国家现行法律法规和方针政策。</w:t>
      </w:r>
    </w:p>
    <w:p w14:paraId="00471B44">
      <w:pPr>
        <w:widowControl/>
        <w:snapToGrid w:val="0"/>
        <w:spacing w:line="30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二、经专家及有关部门审查后，并根据专家及有关部门的意见修改完善，中标（成交）人须向采购人提交最终成果</w:t>
      </w:r>
      <w:r>
        <w:rPr>
          <w:rFonts w:hint="eastAsia" w:ascii="仿宋" w:hAnsi="仿宋" w:eastAsia="仿宋" w:cs="仿宋"/>
          <w:color w:val="auto"/>
          <w:sz w:val="24"/>
          <w:szCs w:val="24"/>
          <w:highlight w:val="none"/>
          <w:u w:val="single"/>
          <w:lang w:val="en-US" w:eastAsia="zh-CN"/>
        </w:rPr>
        <w:t xml:space="preserve"> 8 </w:t>
      </w:r>
      <w:r>
        <w:rPr>
          <w:rFonts w:hint="eastAsia" w:ascii="仿宋" w:hAnsi="仿宋" w:eastAsia="仿宋" w:cs="仿宋"/>
          <w:color w:val="auto"/>
          <w:sz w:val="24"/>
          <w:szCs w:val="24"/>
          <w:highlight w:val="none"/>
          <w:lang w:val="en-US" w:eastAsia="zh-CN"/>
        </w:rPr>
        <w:t>份</w:t>
      </w:r>
      <w:r>
        <w:rPr>
          <w:rFonts w:hint="eastAsia" w:ascii="仿宋" w:hAnsi="仿宋" w:eastAsia="仿宋" w:cs="仿宋"/>
          <w:color w:val="auto"/>
          <w:sz w:val="24"/>
          <w:szCs w:val="24"/>
          <w:highlight w:val="none"/>
          <w:lang w:val="en-US" w:eastAsia="zh-CN"/>
        </w:rPr>
        <w:t>及电子版1套（按采购人实际需要调整提供，费用不再调整）。</w:t>
      </w:r>
    </w:p>
    <w:p w14:paraId="56607A61">
      <w:pPr>
        <w:widowControl/>
        <w:snapToGrid w:val="0"/>
        <w:spacing w:line="30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2、验收标准 </w:t>
      </w:r>
    </w:p>
    <w:p w14:paraId="45F4FEB9">
      <w:pPr>
        <w:widowControl/>
        <w:snapToGrid w:val="0"/>
        <w:spacing w:line="30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果文件必须在接受具体项目委托时指定的阶段成果文件提交时间之前送达指定地点，最终成果完成后，根据各相关单位反馈意见对报告进行最终的修改完善，形成最终报批报告，并上报审批部门，直至上级相关部门验收通过为止。</w:t>
      </w:r>
    </w:p>
    <w:p w14:paraId="5EB58EF0">
      <w:pPr>
        <w:spacing w:line="30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六、商务要求</w:t>
      </w:r>
      <w:bookmarkEnd w:id="123"/>
      <w:bookmarkEnd w:id="124"/>
    </w:p>
    <w:tbl>
      <w:tblPr>
        <w:tblStyle w:val="25"/>
        <w:tblW w:w="9495"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7892"/>
      </w:tblGrid>
      <w:tr w14:paraId="0430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03" w:type="dxa"/>
            <w:noWrap w:val="0"/>
            <w:vAlign w:val="center"/>
          </w:tcPr>
          <w:p w14:paraId="15CDB3D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服务期</w:t>
            </w:r>
          </w:p>
        </w:tc>
        <w:tc>
          <w:tcPr>
            <w:tcW w:w="7892" w:type="dxa"/>
            <w:noWrap w:val="0"/>
            <w:vAlign w:val="top"/>
          </w:tcPr>
          <w:p w14:paraId="55883AF8">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合同签订之日起 </w:t>
            </w:r>
            <w:r>
              <w:rPr>
                <w:rFonts w:hint="eastAsia" w:ascii="仿宋" w:hAnsi="仿宋" w:eastAsia="仿宋" w:cs="仿宋"/>
                <w:color w:val="auto"/>
                <w:sz w:val="24"/>
                <w:szCs w:val="24"/>
                <w:highlight w:val="none"/>
                <w:u w:val="single"/>
                <w:lang w:val="en-US" w:eastAsia="zh-CN"/>
              </w:rPr>
              <w:t>60</w:t>
            </w:r>
            <w:r>
              <w:rPr>
                <w:rFonts w:hint="eastAsia" w:ascii="仿宋" w:hAnsi="仿宋" w:eastAsia="仿宋" w:cs="仿宋"/>
                <w:color w:val="auto"/>
                <w:sz w:val="24"/>
                <w:szCs w:val="24"/>
                <w:highlight w:val="none"/>
                <w:lang w:val="en-US" w:eastAsia="zh-CN"/>
              </w:rPr>
              <w:t xml:space="preserve"> 天</w:t>
            </w:r>
            <w:r>
              <w:rPr>
                <w:rFonts w:hint="eastAsia" w:ascii="仿宋" w:hAnsi="仿宋" w:eastAsia="仿宋" w:cs="仿宋"/>
                <w:color w:val="auto"/>
                <w:sz w:val="24"/>
                <w:szCs w:val="24"/>
                <w:highlight w:val="none"/>
              </w:rPr>
              <w:t>完成项目所有</w:t>
            </w:r>
            <w:r>
              <w:rPr>
                <w:rFonts w:hint="eastAsia" w:ascii="仿宋" w:hAnsi="仿宋" w:eastAsia="仿宋" w:cs="仿宋"/>
                <w:color w:val="auto"/>
                <w:sz w:val="24"/>
                <w:szCs w:val="24"/>
                <w:highlight w:val="none"/>
                <w:lang w:eastAsia="zh-CN"/>
              </w:rPr>
              <w:t>工作内容</w:t>
            </w:r>
          </w:p>
        </w:tc>
      </w:tr>
      <w:tr w14:paraId="7A9D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1603" w:type="dxa"/>
            <w:noWrap w:val="0"/>
            <w:vAlign w:val="center"/>
          </w:tcPr>
          <w:p w14:paraId="4E3FB5E3">
            <w:pPr>
              <w:keepNext w:val="0"/>
              <w:keepLines w:val="0"/>
              <w:pageBreakBefore w:val="0"/>
              <w:widowControl w:val="0"/>
              <w:kinsoku/>
              <w:wordWrap/>
              <w:overflowPunct/>
              <w:topLinePunct w:val="0"/>
              <w:autoSpaceDE/>
              <w:autoSpaceDN/>
              <w:bidi w:val="0"/>
              <w:adjustRightInd w:val="0"/>
              <w:spacing w:line="400" w:lineRule="atLeas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pacing w:val="5"/>
                <w:kern w:val="0"/>
                <w:sz w:val="24"/>
                <w:szCs w:val="24"/>
                <w:highlight w:val="none"/>
              </w:rPr>
              <w:t>报价</w:t>
            </w:r>
          </w:p>
        </w:tc>
        <w:tc>
          <w:tcPr>
            <w:tcW w:w="7892" w:type="dxa"/>
            <w:noWrap w:val="0"/>
            <w:vAlign w:val="top"/>
          </w:tcPr>
          <w:p w14:paraId="6CAAE3E1">
            <w:pPr>
              <w:numPr>
                <w:ilvl w:val="0"/>
                <w:numId w:val="0"/>
              </w:num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投标报价应包括</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文件、合同条款约定的人工费、调查费、编制报告费、技术成果、知识产权、采购代理服务费、保险、利润、税金、政策性文件规定及合同包含的所有风险及责任等</w:t>
            </w:r>
            <w:r>
              <w:rPr>
                <w:rFonts w:hint="eastAsia" w:ascii="仿宋" w:hAnsi="仿宋" w:eastAsia="仿宋" w:cs="仿宋"/>
                <w:color w:val="auto"/>
                <w:sz w:val="24"/>
                <w:szCs w:val="24"/>
                <w:highlight w:val="none"/>
                <w:lang w:eastAsia="zh-CN"/>
              </w:rPr>
              <w:t>一切费用</w:t>
            </w:r>
            <w:r>
              <w:rPr>
                <w:rFonts w:hint="eastAsia" w:ascii="仿宋" w:hAnsi="仿宋" w:eastAsia="仿宋" w:cs="仿宋"/>
                <w:color w:val="auto"/>
                <w:sz w:val="24"/>
                <w:szCs w:val="24"/>
                <w:highlight w:val="none"/>
              </w:rPr>
              <w:t>。</w:t>
            </w:r>
          </w:p>
          <w:p w14:paraId="7823F66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2、报价不得超过预算金额，否则响应文件无效。</w:t>
            </w:r>
          </w:p>
        </w:tc>
      </w:tr>
      <w:tr w14:paraId="34EA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603" w:type="dxa"/>
            <w:noWrap w:val="0"/>
            <w:vAlign w:val="center"/>
          </w:tcPr>
          <w:p w14:paraId="73DE72D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▲付款条件</w:t>
            </w:r>
          </w:p>
        </w:tc>
        <w:tc>
          <w:tcPr>
            <w:tcW w:w="7892" w:type="dxa"/>
            <w:noWrap w:val="0"/>
            <w:vAlign w:val="top"/>
          </w:tcPr>
          <w:p w14:paraId="53CB12FF">
            <w:pPr>
              <w:numPr>
                <w:ilvl w:val="0"/>
                <w:numId w:val="0"/>
              </w:num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合同签订后7个工作日内支付至合同款的40%，完成西苕溪6道大湾《专题研究报告》及横塘段河湾（暂定）开展工程《可行性研究报告》编制后7个工作日内支付至合同款的90%，余款在所有成果得到有关部门审查、验收后付清。</w:t>
            </w:r>
          </w:p>
          <w:p w14:paraId="7F2DD271">
            <w:pPr>
              <w:numPr>
                <w:ilvl w:val="0"/>
                <w:numId w:val="0"/>
              </w:num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2、成交供应商根据采购人需要，提交相关结算资料及税务发票进行结算。</w:t>
            </w:r>
          </w:p>
        </w:tc>
      </w:tr>
      <w:tr w14:paraId="52C2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603" w:type="dxa"/>
            <w:noWrap w:val="0"/>
            <w:vAlign w:val="center"/>
          </w:tcPr>
          <w:p w14:paraId="253D1F7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7892" w:type="dxa"/>
            <w:noWrap w:val="0"/>
            <w:vAlign w:val="center"/>
          </w:tcPr>
          <w:p w14:paraId="33BE6A66">
            <w:pPr>
              <w:keepNext w:val="0"/>
              <w:keepLines w:val="0"/>
              <w:pageBreakBefore w:val="0"/>
              <w:widowControl w:val="0"/>
              <w:kinsoku/>
              <w:wordWrap/>
              <w:overflowPunct/>
              <w:topLinePunct w:val="0"/>
              <w:autoSpaceDE/>
              <w:autoSpaceDN/>
              <w:bidi w:val="0"/>
              <w:adjustRightInd w:val="0"/>
              <w:spacing w:line="400" w:lineRule="atLeast"/>
              <w:ind w:right="-1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不收取</w:t>
            </w:r>
          </w:p>
        </w:tc>
      </w:tr>
      <w:tr w14:paraId="3D5D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603" w:type="dxa"/>
            <w:noWrap w:val="0"/>
            <w:vAlign w:val="center"/>
          </w:tcPr>
          <w:p w14:paraId="5CA257E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知识产权及保密要求 </w:t>
            </w:r>
          </w:p>
        </w:tc>
        <w:tc>
          <w:tcPr>
            <w:tcW w:w="7892" w:type="dxa"/>
            <w:noWrap w:val="0"/>
            <w:vAlign w:val="center"/>
          </w:tcPr>
          <w:p w14:paraId="0BB7A414">
            <w:pPr>
              <w:keepNext w:val="0"/>
              <w:keepLines w:val="0"/>
              <w:pageBreakBefore w:val="0"/>
              <w:widowControl w:val="0"/>
              <w:kinsoku/>
              <w:wordWrap/>
              <w:overflowPunct/>
              <w:topLinePunct w:val="0"/>
              <w:autoSpaceDE/>
              <w:autoSpaceDN/>
              <w:bidi w:val="0"/>
              <w:adjustRightInd w:val="0"/>
              <w:spacing w:line="400" w:lineRule="atLeast"/>
              <w:ind w:right="-1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 xml:space="preserve">1.知识产权：本次项目成果所有权和使用权均属于采购人。中标人不得以任何理由留存，否则承担由此产生的一切法律和经济责任。未经采购单位书面同意，任何单位和个人不得转让和使用本项目成果。 </w:t>
            </w:r>
          </w:p>
          <w:p w14:paraId="6028ACD0">
            <w:pPr>
              <w:keepNext w:val="0"/>
              <w:keepLines w:val="0"/>
              <w:pageBreakBefore w:val="0"/>
              <w:widowControl w:val="0"/>
              <w:kinsoku/>
              <w:wordWrap/>
              <w:overflowPunct/>
              <w:topLinePunct w:val="0"/>
              <w:autoSpaceDE/>
              <w:autoSpaceDN/>
              <w:bidi w:val="0"/>
              <w:adjustRightInd w:val="0"/>
              <w:spacing w:line="400" w:lineRule="atLeast"/>
              <w:ind w:right="-1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 xml:space="preserve">2.资料档案及保密要求： </w:t>
            </w:r>
          </w:p>
          <w:p w14:paraId="3B69895E">
            <w:pPr>
              <w:keepNext w:val="0"/>
              <w:keepLines w:val="0"/>
              <w:pageBreakBefore w:val="0"/>
              <w:widowControl w:val="0"/>
              <w:kinsoku/>
              <w:wordWrap/>
              <w:overflowPunct/>
              <w:topLinePunct w:val="0"/>
              <w:autoSpaceDE/>
              <w:autoSpaceDN/>
              <w:bidi w:val="0"/>
              <w:adjustRightInd w:val="0"/>
              <w:spacing w:line="400" w:lineRule="atLeast"/>
              <w:ind w:right="-1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（1）中标人应当对每宗作业情况建立完整的电子档案，在合同正常终止后全部移交给采购单位保管。</w:t>
            </w:r>
          </w:p>
          <w:p w14:paraId="2EA63D16">
            <w:pPr>
              <w:keepNext w:val="0"/>
              <w:keepLines w:val="0"/>
              <w:pageBreakBefore w:val="0"/>
              <w:widowControl w:val="0"/>
              <w:kinsoku/>
              <w:wordWrap/>
              <w:overflowPunct/>
              <w:topLinePunct w:val="0"/>
              <w:autoSpaceDE/>
              <w:autoSpaceDN/>
              <w:bidi w:val="0"/>
              <w:adjustRightInd w:val="0"/>
              <w:spacing w:line="400" w:lineRule="atLeast"/>
              <w:ind w:right="-1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（2）与本项目有关的资料及数据成果中涉及国家秘密的内容，均要求按照《国家保密法》及相关法律法规执行。</w:t>
            </w:r>
          </w:p>
          <w:p w14:paraId="60FDAB9D">
            <w:pPr>
              <w:keepNext w:val="0"/>
              <w:keepLines w:val="0"/>
              <w:pageBreakBefore w:val="0"/>
              <w:widowControl w:val="0"/>
              <w:kinsoku/>
              <w:wordWrap/>
              <w:overflowPunct/>
              <w:topLinePunct w:val="0"/>
              <w:autoSpaceDE/>
              <w:autoSpaceDN/>
              <w:bidi w:val="0"/>
              <w:adjustRightInd w:val="0"/>
              <w:spacing w:line="400" w:lineRule="atLeast"/>
              <w:ind w:right="-1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 xml:space="preserve">（3）中标人应当遵守相关保密法律、法规，确保采购单位及其他相关方的信息安全。 </w:t>
            </w:r>
          </w:p>
        </w:tc>
      </w:tr>
    </w:tbl>
    <w:p w14:paraId="55F60DD5">
      <w:pPr>
        <w:widowControl/>
        <w:snapToGrid w:val="0"/>
        <w:spacing w:line="300" w:lineRule="auto"/>
        <w:ind w:firstLine="480" w:firstLineChars="200"/>
        <w:jc w:val="left"/>
        <w:rPr>
          <w:rFonts w:hint="eastAsia" w:ascii="仿宋" w:hAnsi="仿宋" w:eastAsia="仿宋" w:cs="仿宋"/>
          <w:color w:val="auto"/>
          <w:sz w:val="24"/>
          <w:szCs w:val="24"/>
          <w:highlight w:val="none"/>
        </w:rPr>
      </w:pPr>
    </w:p>
    <w:p w14:paraId="03F47A18">
      <w:pPr>
        <w:widowControl/>
        <w:snapToGrid w:val="0"/>
        <w:spacing w:line="30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注：1、本招标文件中带 “▲”的有关技术和商务条款为实质性条款，投标人必须在投标文件中作出实质性响应，否则投标无效。</w:t>
      </w:r>
    </w:p>
    <w:p w14:paraId="611EC392">
      <w:pPr>
        <w:keepNext w:val="0"/>
        <w:keepLines w:val="0"/>
        <w:pageBreakBefore w:val="0"/>
        <w:widowControl/>
        <w:kinsoku/>
        <w:wordWrap/>
        <w:overflowPunct/>
        <w:topLinePunct w:val="0"/>
        <w:autoSpaceDE/>
        <w:autoSpaceDN/>
        <w:bidi w:val="0"/>
        <w:adjustRightInd/>
        <w:snapToGrid w:val="0"/>
        <w:spacing w:line="240" w:lineRule="atLeas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本招标文件仅对本项目提出原则性要求，并不是详尽的要求，投标人有责任对技术参数符合现行的相关技术规范、标准负责。</w:t>
      </w:r>
    </w:p>
    <w:p w14:paraId="49B19D6D">
      <w:pPr>
        <w:pStyle w:val="2"/>
        <w:rPr>
          <w:rFonts w:hint="eastAsia" w:ascii="仿宋" w:hAnsi="仿宋" w:eastAsia="仿宋" w:cs="仿宋"/>
          <w:color w:val="auto"/>
          <w:sz w:val="24"/>
          <w:szCs w:val="24"/>
          <w:highlight w:val="none"/>
        </w:rPr>
      </w:pPr>
    </w:p>
    <w:p w14:paraId="697A922A">
      <w:pPr>
        <w:pStyle w:val="3"/>
        <w:rPr>
          <w:rFonts w:hint="eastAsia" w:ascii="仿宋" w:hAnsi="仿宋" w:eastAsia="仿宋" w:cs="仿宋"/>
          <w:color w:val="auto"/>
          <w:sz w:val="24"/>
          <w:szCs w:val="24"/>
          <w:highlight w:val="none"/>
        </w:rPr>
      </w:pPr>
    </w:p>
    <w:p w14:paraId="1E096F91">
      <w:pPr>
        <w:pStyle w:val="4"/>
        <w:rPr>
          <w:rFonts w:hint="eastAsia" w:ascii="仿宋" w:hAnsi="仿宋" w:eastAsia="仿宋" w:cs="仿宋"/>
          <w:color w:val="auto"/>
          <w:sz w:val="24"/>
          <w:szCs w:val="24"/>
          <w:highlight w:val="none"/>
        </w:rPr>
      </w:pPr>
    </w:p>
    <w:p w14:paraId="6FAA3EB4">
      <w:pPr>
        <w:rPr>
          <w:rFonts w:hint="eastAsia" w:ascii="仿宋" w:hAnsi="仿宋" w:eastAsia="仿宋" w:cs="仿宋"/>
          <w:color w:val="auto"/>
          <w:sz w:val="24"/>
          <w:szCs w:val="24"/>
          <w:highlight w:val="none"/>
        </w:rPr>
      </w:pPr>
    </w:p>
    <w:p w14:paraId="5144AA0C">
      <w:pPr>
        <w:pStyle w:val="2"/>
        <w:rPr>
          <w:rFonts w:hint="eastAsia" w:ascii="仿宋" w:hAnsi="仿宋" w:eastAsia="仿宋" w:cs="仿宋"/>
          <w:color w:val="auto"/>
          <w:sz w:val="24"/>
          <w:szCs w:val="24"/>
          <w:highlight w:val="none"/>
        </w:rPr>
      </w:pPr>
    </w:p>
    <w:p w14:paraId="2195C116">
      <w:pPr>
        <w:pStyle w:val="3"/>
        <w:rPr>
          <w:rFonts w:hint="eastAsia" w:ascii="仿宋" w:hAnsi="仿宋" w:eastAsia="仿宋" w:cs="仿宋"/>
          <w:color w:val="auto"/>
          <w:sz w:val="24"/>
          <w:szCs w:val="24"/>
          <w:highlight w:val="none"/>
        </w:rPr>
      </w:pPr>
    </w:p>
    <w:p w14:paraId="3BECBE30">
      <w:pPr>
        <w:pStyle w:val="4"/>
        <w:rPr>
          <w:rFonts w:hint="eastAsia" w:ascii="仿宋" w:hAnsi="仿宋" w:eastAsia="仿宋" w:cs="仿宋"/>
          <w:color w:val="auto"/>
          <w:sz w:val="24"/>
          <w:szCs w:val="24"/>
          <w:highlight w:val="none"/>
        </w:rPr>
      </w:pPr>
    </w:p>
    <w:p w14:paraId="6183E3F4">
      <w:pPr>
        <w:rPr>
          <w:rFonts w:hint="eastAsia" w:ascii="仿宋" w:hAnsi="仿宋" w:eastAsia="仿宋" w:cs="仿宋"/>
          <w:color w:val="auto"/>
          <w:sz w:val="24"/>
          <w:szCs w:val="24"/>
          <w:highlight w:val="none"/>
        </w:rPr>
      </w:pPr>
    </w:p>
    <w:p w14:paraId="3128BB19">
      <w:pPr>
        <w:pStyle w:val="2"/>
        <w:rPr>
          <w:rFonts w:hint="eastAsia" w:ascii="仿宋" w:hAnsi="仿宋" w:eastAsia="仿宋" w:cs="仿宋"/>
          <w:color w:val="auto"/>
          <w:sz w:val="24"/>
          <w:szCs w:val="24"/>
          <w:highlight w:val="none"/>
        </w:rPr>
      </w:pPr>
    </w:p>
    <w:p w14:paraId="22EAA2D4">
      <w:pPr>
        <w:pStyle w:val="3"/>
        <w:rPr>
          <w:rFonts w:hint="eastAsia"/>
          <w:color w:val="auto"/>
          <w:highlight w:val="none"/>
        </w:rPr>
      </w:pPr>
    </w:p>
    <w:p w14:paraId="770D8681">
      <w:pPr>
        <w:rPr>
          <w:rFonts w:hint="eastAsia"/>
          <w:color w:val="auto"/>
          <w:highlight w:val="none"/>
        </w:rPr>
      </w:pPr>
    </w:p>
    <w:p w14:paraId="2C7BD0A2">
      <w:pPr>
        <w:pStyle w:val="5"/>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仿宋" w:hAnsi="仿宋" w:eastAsia="仿宋" w:cs="仿宋"/>
          <w:snapToGrid w:val="0"/>
          <w:color w:val="auto"/>
          <w:sz w:val="40"/>
          <w:szCs w:val="36"/>
          <w:highlight w:val="none"/>
        </w:rPr>
      </w:pPr>
      <w:r>
        <w:rPr>
          <w:rFonts w:hint="eastAsia" w:ascii="仿宋" w:hAnsi="仿宋" w:eastAsia="仿宋" w:cs="仿宋"/>
          <w:snapToGrid w:val="0"/>
          <w:color w:val="auto"/>
          <w:sz w:val="40"/>
          <w:szCs w:val="36"/>
          <w:highlight w:val="none"/>
        </w:rPr>
        <w:t xml:space="preserve">第四章 </w:t>
      </w:r>
      <w:bookmarkEnd w:id="116"/>
      <w:bookmarkEnd w:id="117"/>
      <w:r>
        <w:rPr>
          <w:rFonts w:hint="eastAsia" w:ascii="仿宋" w:hAnsi="仿宋" w:eastAsia="仿宋" w:cs="仿宋"/>
          <w:snapToGrid w:val="0"/>
          <w:color w:val="auto"/>
          <w:sz w:val="40"/>
          <w:szCs w:val="36"/>
          <w:highlight w:val="none"/>
        </w:rPr>
        <w:t xml:space="preserve"> 评标办法及标准</w:t>
      </w:r>
      <w:bookmarkEnd w:id="118"/>
      <w:bookmarkEnd w:id="119"/>
      <w:bookmarkEnd w:id="120"/>
    </w:p>
    <w:p w14:paraId="3DFBCBBB">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为公正、公平、科学地选择中标人，根据《中华人民共和国政府采购法》《政府采购货物服务招标投标管理办法》等有关法律法规的规定，并结合本项目的实际，制定本办法。</w:t>
      </w:r>
    </w:p>
    <w:p w14:paraId="03D66AED">
      <w:pPr>
        <w:adjustRightInd w:val="0"/>
        <w:snapToGrid w:val="0"/>
        <w:spacing w:line="360" w:lineRule="exact"/>
        <w:ind w:firstLine="480" w:firstLineChars="200"/>
        <w:rPr>
          <w:rFonts w:hint="eastAsia" w:ascii="仿宋" w:hAnsi="仿宋" w:eastAsia="仿宋" w:cs="仿宋"/>
          <w:b/>
          <w:bCs/>
          <w:color w:val="auto"/>
          <w:sz w:val="24"/>
          <w:szCs w:val="24"/>
          <w:highlight w:val="none"/>
          <w:u w:val="single"/>
          <w:lang w:eastAsia="zh-CN"/>
        </w:rPr>
      </w:pPr>
      <w:r>
        <w:rPr>
          <w:rFonts w:hint="eastAsia" w:ascii="仿宋" w:hAnsi="仿宋" w:eastAsia="仿宋" w:cs="仿宋"/>
          <w:color w:val="auto"/>
          <w:sz w:val="24"/>
          <w:szCs w:val="24"/>
          <w:highlight w:val="none"/>
        </w:rPr>
        <w:t>本办法适用于</w:t>
      </w:r>
      <w:r>
        <w:rPr>
          <w:rFonts w:hint="eastAsia" w:ascii="仿宋" w:hAnsi="仿宋" w:eastAsia="仿宋" w:cs="仿宋"/>
          <w:b/>
          <w:bCs/>
          <w:color w:val="auto"/>
          <w:sz w:val="24"/>
          <w:szCs w:val="24"/>
          <w:highlight w:val="none"/>
          <w:u w:val="single"/>
          <w:lang w:eastAsia="zh-CN"/>
        </w:rPr>
        <w:t>安吉县西苕溪干流河湾综合利用项目技术咨询服务单位采购项目</w:t>
      </w:r>
    </w:p>
    <w:p w14:paraId="4C547C78">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的评标。</w:t>
      </w:r>
    </w:p>
    <w:p w14:paraId="557AA18C">
      <w:pPr>
        <w:pStyle w:val="6"/>
        <w:spacing w:line="240" w:lineRule="auto"/>
        <w:rPr>
          <w:rFonts w:hint="eastAsia" w:ascii="仿宋" w:hAnsi="仿宋" w:eastAsia="仿宋" w:cs="仿宋"/>
          <w:color w:val="auto"/>
          <w:sz w:val="24"/>
          <w:szCs w:val="24"/>
          <w:highlight w:val="none"/>
        </w:rPr>
      </w:pPr>
      <w:bookmarkStart w:id="125" w:name="_Toc4155"/>
      <w:bookmarkStart w:id="126" w:name="_Toc18753"/>
      <w:bookmarkStart w:id="127" w:name="_Toc27962"/>
      <w:bookmarkStart w:id="128" w:name="_Toc294470144"/>
      <w:bookmarkStart w:id="129" w:name="_Toc317341947"/>
      <w:bookmarkStart w:id="130" w:name="_Toc300812053"/>
      <w:r>
        <w:rPr>
          <w:rFonts w:hint="eastAsia" w:ascii="仿宋" w:hAnsi="仿宋" w:eastAsia="仿宋" w:cs="仿宋"/>
          <w:color w:val="auto"/>
          <w:sz w:val="24"/>
          <w:szCs w:val="24"/>
          <w:highlight w:val="none"/>
        </w:rPr>
        <w:t>一、评标程序与方法</w:t>
      </w:r>
      <w:bookmarkEnd w:id="125"/>
      <w:bookmarkEnd w:id="126"/>
      <w:bookmarkEnd w:id="127"/>
    </w:p>
    <w:p w14:paraId="7D2DE9B9">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1、评标委员会对通过资格性检查的投标人进行符合性检查。依据招标文件的规定，从投标文件的有效性、完整性和对招标文件的响应程度进行审查，以确定是否对招标文件的实质性要求做出响应。</w:t>
      </w:r>
    </w:p>
    <w:p w14:paraId="306554E6">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14:paraId="70BF8E30">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3、比较与评价。评标委员会按上述规定的评标内容和标准，对符合性检查合格的投标文件进行综合比较与独立评分。</w:t>
      </w:r>
      <w:bookmarkStart w:id="131" w:name="_Toc2491"/>
      <w:bookmarkStart w:id="132" w:name="_Toc7267"/>
      <w:bookmarkStart w:id="133" w:name="_Toc26404"/>
    </w:p>
    <w:p w14:paraId="30994E19">
      <w:pPr>
        <w:pStyle w:val="6"/>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二、综合评分法</w:t>
      </w:r>
      <w:bookmarkEnd w:id="131"/>
      <w:bookmarkEnd w:id="132"/>
      <w:bookmarkEnd w:id="133"/>
      <w:bookmarkStart w:id="134" w:name="_Toc14114"/>
      <w:bookmarkStart w:id="135" w:name="_Toc23186"/>
      <w:bookmarkStart w:id="136" w:name="_Toc3993"/>
      <w:bookmarkStart w:id="137" w:name="_Toc26255"/>
    </w:p>
    <w:p w14:paraId="0CF1DF09">
      <w:pPr>
        <w:spacing w:line="360" w:lineRule="exact"/>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本次评标采用综合评分法，总分为100分，其中价格分10分、技术商务及其他分90分。合格投标人的评标得分为各项目汇总得分，评审委员会按总得分，由高到低选取前两名作为中标候选人推荐给采购人。若出现得分并列，则技术分得分高的排名在前。若技术分与商务分均相同，以评审专家现场投票确定排名的先后（少数服从多数）。</w:t>
      </w:r>
    </w:p>
    <w:p w14:paraId="146C4889">
      <w:pPr>
        <w:spacing w:line="360" w:lineRule="exact"/>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采购人根据评审委员会推荐结果，对中标候选人进行公示。公示结束后，无异议或投诉的，采购人根据评标委员会推荐结果，推荐第一中标候选人为中标人。如中标人放弃中标，或者因不可抗力提出不能履行合同，采购人可以确定第二中标候选人为中标人，如果第二中标候选人因上述规定的同样原因不能签订合同的，则本次招标失败，重新组织招标。</w:t>
      </w:r>
    </w:p>
    <w:p w14:paraId="20F14AE4">
      <w:pPr>
        <w:pStyle w:val="6"/>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评标内容及标准</w:t>
      </w:r>
      <w:bookmarkEnd w:id="128"/>
      <w:bookmarkEnd w:id="129"/>
      <w:bookmarkEnd w:id="130"/>
      <w:bookmarkEnd w:id="134"/>
      <w:bookmarkEnd w:id="135"/>
      <w:bookmarkEnd w:id="136"/>
      <w:bookmarkEnd w:id="137"/>
    </w:p>
    <w:p w14:paraId="42FE3805">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 价格分</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lang w:eastAsia="zh-CN"/>
        </w:rPr>
        <w:t>分</w:t>
      </w:r>
    </w:p>
    <w:p w14:paraId="3105C94D">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满足采购文件要求且投标价格最低的报价为评审基准价，其价格分为满分</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lang w:eastAsia="zh-CN"/>
        </w:rPr>
        <w:t>分，其他投标人的价格分按照下列公式计算：价格分=评审基准价/最终报价×</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lang w:eastAsia="zh-CN"/>
        </w:rPr>
        <w:t>%×100；</w:t>
      </w:r>
    </w:p>
    <w:p w14:paraId="41C9BC9F">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以最终报价为准，报价不得超限价，否则投标响应无效。</w:t>
      </w:r>
    </w:p>
    <w:p w14:paraId="16BB175A">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2、中小企业政策执行（本项目按下款</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）执行）：</w:t>
      </w:r>
    </w:p>
    <w:p w14:paraId="3E9AAB56">
      <w:pPr>
        <w:spacing w:line="360" w:lineRule="exact"/>
        <w:ind w:firstLine="120" w:firstLineChars="50"/>
        <w:rPr>
          <w:rFonts w:hint="eastAsia" w:ascii="仿宋" w:hAnsi="仿宋" w:eastAsia="仿宋" w:cs="仿宋"/>
          <w:b/>
          <w:bCs w:val="0"/>
          <w:color w:val="auto"/>
          <w:sz w:val="32"/>
          <w:szCs w:val="32"/>
          <w:highlight w:val="none"/>
          <w:lang w:eastAsia="zh-CN"/>
        </w:rPr>
      </w:pPr>
      <w:r>
        <w:rPr>
          <w:rFonts w:hint="eastAsia" w:ascii="仿宋" w:hAnsi="仿宋" w:eastAsia="仿宋" w:cs="仿宋"/>
          <w:b w:val="0"/>
          <w:bCs/>
          <w:color w:val="auto"/>
          <w:sz w:val="24"/>
          <w:szCs w:val="24"/>
          <w:highlight w:val="none"/>
          <w:lang w:eastAsia="zh-CN"/>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仿宋" w:hAnsi="仿宋" w:eastAsia="仿宋" w:cs="仿宋"/>
          <w:b/>
          <w:bCs w:val="0"/>
          <w:color w:val="auto"/>
          <w:sz w:val="32"/>
          <w:szCs w:val="32"/>
          <w:highlight w:val="none"/>
          <w:lang w:eastAsia="zh-CN"/>
        </w:rPr>
        <w:t>其他未列明行业。</w:t>
      </w:r>
    </w:p>
    <w:p w14:paraId="5C37BE22">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☒1）本项目为专门面向中小企业采购，提供服务的供应商非中小企业的，资格审查不通过；符合上述条件的中小微型企业应按照磋商文件附件的格式要求在资格文件中提供《中小企业声明函》；</w:t>
      </w:r>
    </w:p>
    <w:p w14:paraId="405B50C9">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本项目非专门面向中小企业采购，根据财政部发布的《政府采购促进中小企业发展暂行办法》规定，对于非专门面向此类企业的项目，对小型和微型企业产品和服务的投标价格给予10 %的扣除，用扣除后的价格参与评审。小型、微型企业与大中型企业和其他自然人、法人或者其他组织组成联合体共同参加非专门面向中小企业的政府采购活动。联合协议中约定，小型、微型企业的协议合同金额占到联合体协议合同总金额30%以上的，可给予联合体4%的投标价格扣除。联合体各方均为小型、微型企业的，联合体视同为小型、微型企业。</w:t>
      </w:r>
    </w:p>
    <w:p w14:paraId="7A7724A9">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投标产品生产企业（提供服务的企业）按照《关于印发中小企业划型标准规定的通知》（工信部联企业〔2011〕300 号）的所属行业规定为小型、微型企业。响应文件中必须提供《中小企业声明函》；</w:t>
      </w:r>
    </w:p>
    <w:p w14:paraId="4BEC25AF">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符合中小企业划分标准的个体工商户，视同中小企业。</w:t>
      </w:r>
    </w:p>
    <w:p w14:paraId="708BCA3E">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3、残疾人福利性单位视同小微企业，其产品参加本项目投标的，享受小微企业同等的价格扣除。</w:t>
      </w:r>
    </w:p>
    <w:p w14:paraId="60D80C8A">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3.1残疾人福利性单位应当同时满足以下条件：</w:t>
      </w:r>
    </w:p>
    <w:p w14:paraId="15993836">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① 安置的残疾人占本单位在职职工人数的比例不低于 25%（含 25%），并且安置的残疾人人数不少于 10 人（含 10 人）；</w:t>
      </w:r>
    </w:p>
    <w:p w14:paraId="3736EB7B">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②依法与安置的每位残疾人签订了一年以上（含一年）的劳动合同或服务协议；</w:t>
      </w:r>
    </w:p>
    <w:p w14:paraId="52E844FB">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③为安置的每位残疾人按月足额缴纳了基本养老保险、基本医疗保险、失业保险、工伤保险和生育保险等社会保险费；</w:t>
      </w:r>
    </w:p>
    <w:p w14:paraId="6665D7C6">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④通过银行等金融机构向安置的每位残疾人，按月支付了不低于单位所在区县适用的经省级人民政府批准的月最低工资标准的工资；</w:t>
      </w:r>
    </w:p>
    <w:p w14:paraId="336A49F4">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⑤提供本单位制造的货物、承担的工程或者服务（以下简称产品），或者提供其他残疾人福利性单位制造的货物（不包括使用非残疾人福利性单位注册商标的货物）。</w:t>
      </w:r>
    </w:p>
    <w:p w14:paraId="6D813908">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3.2 同时提供以下所有证明材料的供应商被认定为残疾人福利性单位：</w:t>
      </w:r>
    </w:p>
    <w:p w14:paraId="4E1A5F07">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① 提供《残疾人福利性单位声明函》；</w:t>
      </w:r>
    </w:p>
    <w:p w14:paraId="4A11ECF8">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② 提供社保缴纳人员名单、录用的残疾人的《中华人民共和国残疾人证》或者《中华人民共和国残疾军人证(1至8级)》复印件。</w:t>
      </w:r>
    </w:p>
    <w:p w14:paraId="0821ADE5">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4、监狱企业视同小微企业，其产品参加本项目投标的，享受小微企业同等的价格扣除。</w:t>
      </w:r>
    </w:p>
    <w:p w14:paraId="64EBFB18">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提供以下证明材料的供应商被认定为监狱企业：省级以上监狱管理局、戒毒管理局（含新疆生产建设兵团）出具的属于监狱企业的证明文件复印件。</w:t>
      </w:r>
    </w:p>
    <w:p w14:paraId="44B1B08F">
      <w:pPr>
        <w:spacing w:line="360" w:lineRule="exact"/>
        <w:ind w:firstLine="120" w:firstLineChars="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技术、商务资信分</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90分</w:t>
      </w:r>
      <w:r>
        <w:rPr>
          <w:rFonts w:hint="eastAsia" w:ascii="仿宋" w:hAnsi="仿宋" w:eastAsia="仿宋" w:cs="仿宋"/>
          <w:b/>
          <w:bCs w:val="0"/>
          <w:color w:val="auto"/>
          <w:sz w:val="24"/>
          <w:szCs w:val="24"/>
          <w:highlight w:val="none"/>
          <w:lang w:eastAsia="zh-CN"/>
        </w:rPr>
        <w:t>）</w:t>
      </w:r>
    </w:p>
    <w:p w14:paraId="08B6E042">
      <w:pPr>
        <w:adjustRightInd w:val="0"/>
        <w:snapToGrid w:val="0"/>
        <w:spacing w:line="360" w:lineRule="exact"/>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商务资信</w:t>
      </w:r>
      <w:r>
        <w:rPr>
          <w:rFonts w:hint="eastAsia" w:ascii="仿宋" w:hAnsi="仿宋" w:eastAsia="仿宋" w:cs="仿宋"/>
          <w:b/>
          <w:bCs w:val="0"/>
          <w:color w:val="auto"/>
          <w:sz w:val="24"/>
          <w:szCs w:val="24"/>
          <w:highlight w:val="none"/>
          <w:lang w:eastAsia="zh-CN"/>
        </w:rPr>
        <w:t>评分细则</w:t>
      </w:r>
    </w:p>
    <w:tbl>
      <w:tblPr>
        <w:tblStyle w:val="25"/>
        <w:tblW w:w="98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00"/>
        <w:gridCol w:w="825"/>
        <w:gridCol w:w="6634"/>
      </w:tblGrid>
      <w:tr w14:paraId="2906D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36" w:type="dxa"/>
            <w:noWrap w:val="0"/>
            <w:vAlign w:val="center"/>
          </w:tcPr>
          <w:p w14:paraId="4DCE4002">
            <w:pPr>
              <w:spacing w:line="240" w:lineRule="auto"/>
              <w:jc w:val="center"/>
              <w:rPr>
                <w:rFonts w:hint="eastAsia" w:ascii="仿宋" w:hAnsi="仿宋" w:eastAsia="仿宋" w:cs="仿宋"/>
                <w:b w:val="0"/>
                <w:bCs w:val="0"/>
                <w:snapToGrid w:val="0"/>
                <w:color w:val="auto"/>
                <w:sz w:val="24"/>
                <w:szCs w:val="24"/>
                <w:highlight w:val="none"/>
              </w:rPr>
            </w:pPr>
            <w:r>
              <w:rPr>
                <w:rFonts w:hint="eastAsia" w:ascii="仿宋" w:hAnsi="仿宋" w:eastAsia="仿宋" w:cs="仿宋"/>
                <w:b w:val="0"/>
                <w:bCs w:val="0"/>
                <w:snapToGrid w:val="0"/>
                <w:color w:val="auto"/>
                <w:sz w:val="24"/>
                <w:szCs w:val="24"/>
                <w:highlight w:val="none"/>
              </w:rPr>
              <w:t>序号</w:t>
            </w:r>
          </w:p>
        </w:tc>
        <w:tc>
          <w:tcPr>
            <w:tcW w:w="1700" w:type="dxa"/>
            <w:noWrap w:val="0"/>
            <w:vAlign w:val="center"/>
          </w:tcPr>
          <w:p w14:paraId="01C907F8">
            <w:pPr>
              <w:spacing w:line="240" w:lineRule="auto"/>
              <w:jc w:val="center"/>
              <w:rPr>
                <w:rFonts w:hint="eastAsia" w:ascii="仿宋" w:hAnsi="仿宋" w:eastAsia="仿宋" w:cs="仿宋"/>
                <w:b w:val="0"/>
                <w:bCs w:val="0"/>
                <w:snapToGrid w:val="0"/>
                <w:color w:val="auto"/>
                <w:sz w:val="24"/>
                <w:szCs w:val="24"/>
                <w:highlight w:val="none"/>
              </w:rPr>
            </w:pPr>
            <w:r>
              <w:rPr>
                <w:rFonts w:hint="eastAsia" w:ascii="仿宋" w:hAnsi="仿宋" w:eastAsia="仿宋" w:cs="仿宋"/>
                <w:b w:val="0"/>
                <w:bCs w:val="0"/>
                <w:color w:val="auto"/>
                <w:sz w:val="24"/>
                <w:szCs w:val="24"/>
                <w:highlight w:val="none"/>
              </w:rPr>
              <w:t>评分项目</w:t>
            </w:r>
          </w:p>
        </w:tc>
        <w:tc>
          <w:tcPr>
            <w:tcW w:w="825" w:type="dxa"/>
            <w:noWrap w:val="0"/>
            <w:vAlign w:val="center"/>
          </w:tcPr>
          <w:p w14:paraId="2B54FF78">
            <w:pPr>
              <w:spacing w:line="240" w:lineRule="auto"/>
              <w:jc w:val="center"/>
              <w:rPr>
                <w:rFonts w:hint="eastAsia" w:ascii="仿宋" w:hAnsi="仿宋" w:eastAsia="仿宋" w:cs="仿宋"/>
                <w:b w:val="0"/>
                <w:bCs w:val="0"/>
                <w:snapToGrid w:val="0"/>
                <w:color w:val="auto"/>
                <w:sz w:val="24"/>
                <w:szCs w:val="24"/>
                <w:highlight w:val="none"/>
              </w:rPr>
            </w:pPr>
            <w:r>
              <w:rPr>
                <w:rFonts w:hint="eastAsia" w:ascii="仿宋" w:hAnsi="仿宋" w:eastAsia="仿宋" w:cs="仿宋"/>
                <w:b w:val="0"/>
                <w:bCs w:val="0"/>
                <w:color w:val="auto"/>
                <w:sz w:val="24"/>
                <w:szCs w:val="24"/>
                <w:highlight w:val="none"/>
              </w:rPr>
              <w:t>分值</w:t>
            </w:r>
          </w:p>
        </w:tc>
        <w:tc>
          <w:tcPr>
            <w:tcW w:w="6634" w:type="dxa"/>
            <w:noWrap w:val="0"/>
            <w:vAlign w:val="center"/>
          </w:tcPr>
          <w:p w14:paraId="0B70DEB4">
            <w:pPr>
              <w:spacing w:line="240" w:lineRule="auto"/>
              <w:jc w:val="center"/>
              <w:rPr>
                <w:rFonts w:hint="eastAsia" w:ascii="仿宋" w:hAnsi="仿宋" w:eastAsia="仿宋" w:cs="仿宋"/>
                <w:b w:val="0"/>
                <w:bCs w:val="0"/>
                <w:snapToGrid w:val="0"/>
                <w:color w:val="auto"/>
                <w:sz w:val="24"/>
                <w:szCs w:val="24"/>
                <w:highlight w:val="none"/>
              </w:rPr>
            </w:pPr>
            <w:r>
              <w:rPr>
                <w:rFonts w:hint="eastAsia" w:ascii="仿宋" w:hAnsi="仿宋" w:eastAsia="仿宋" w:cs="仿宋"/>
                <w:b w:val="0"/>
                <w:bCs w:val="0"/>
                <w:color w:val="auto"/>
                <w:sz w:val="24"/>
                <w:szCs w:val="24"/>
                <w:highlight w:val="none"/>
              </w:rPr>
              <w:t>评分标准</w:t>
            </w:r>
          </w:p>
        </w:tc>
      </w:tr>
      <w:tr w14:paraId="24D75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noWrap w:val="0"/>
            <w:vAlign w:val="center"/>
          </w:tcPr>
          <w:p w14:paraId="2236B49D">
            <w:pPr>
              <w:spacing w:line="240" w:lineRule="auto"/>
              <w:jc w:val="center"/>
              <w:rPr>
                <w:rFonts w:hint="eastAsia" w:ascii="仿宋" w:hAnsi="仿宋" w:eastAsia="仿宋" w:cs="仿宋"/>
                <w:b w:val="0"/>
                <w:bCs w:val="0"/>
                <w:snapToGrid w:val="0"/>
                <w:color w:val="auto"/>
                <w:sz w:val="24"/>
                <w:szCs w:val="24"/>
                <w:highlight w:val="none"/>
              </w:rPr>
            </w:pPr>
            <w:r>
              <w:rPr>
                <w:rFonts w:hint="eastAsia" w:ascii="仿宋" w:hAnsi="仿宋" w:eastAsia="仿宋" w:cs="仿宋"/>
                <w:b w:val="0"/>
                <w:bCs w:val="0"/>
                <w:snapToGrid w:val="0"/>
                <w:color w:val="auto"/>
                <w:sz w:val="24"/>
                <w:szCs w:val="24"/>
                <w:highlight w:val="none"/>
              </w:rPr>
              <w:t>1</w:t>
            </w:r>
          </w:p>
        </w:tc>
        <w:tc>
          <w:tcPr>
            <w:tcW w:w="1700" w:type="dxa"/>
            <w:noWrap w:val="0"/>
            <w:vAlign w:val="center"/>
          </w:tcPr>
          <w:p w14:paraId="243C3D09">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对本项目的理解</w:t>
            </w:r>
          </w:p>
        </w:tc>
        <w:tc>
          <w:tcPr>
            <w:tcW w:w="825" w:type="dxa"/>
            <w:noWrap w:val="0"/>
            <w:vAlign w:val="center"/>
          </w:tcPr>
          <w:p w14:paraId="6A9EBCC3">
            <w:pPr>
              <w:spacing w:line="240" w:lineRule="auto"/>
              <w:jc w:val="center"/>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snapToGrid w:val="0"/>
                <w:color w:val="auto"/>
                <w:sz w:val="24"/>
                <w:szCs w:val="24"/>
                <w:highlight w:val="none"/>
                <w:lang w:val="en-US" w:eastAsia="zh-CN"/>
              </w:rPr>
              <w:t>6分</w:t>
            </w:r>
          </w:p>
        </w:tc>
        <w:tc>
          <w:tcPr>
            <w:tcW w:w="6634" w:type="dxa"/>
            <w:noWrap w:val="0"/>
            <w:vAlign w:val="center"/>
          </w:tcPr>
          <w:p w14:paraId="1059A79F">
            <w:pPr>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根据投标人对项目的理解和对项目所在地区建设条件的认识及现代治水理念分析的正确性和清晰程度，与实际是否相符，由评审专家进行综合打分，予以6分、5分、4分、3分、2分，1分，不提供方案的不得分。</w:t>
            </w:r>
          </w:p>
        </w:tc>
      </w:tr>
      <w:tr w14:paraId="321BA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36" w:type="dxa"/>
            <w:noWrap w:val="0"/>
            <w:vAlign w:val="center"/>
          </w:tcPr>
          <w:p w14:paraId="4C49FB4B">
            <w:pPr>
              <w:spacing w:line="240" w:lineRule="auto"/>
              <w:jc w:val="center"/>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w:t>
            </w:r>
          </w:p>
        </w:tc>
        <w:tc>
          <w:tcPr>
            <w:tcW w:w="1700" w:type="dxa"/>
            <w:noWrap w:val="0"/>
            <w:vAlign w:val="center"/>
          </w:tcPr>
          <w:p w14:paraId="30B2A8F4">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对本项目所在流域及工程现状的分析</w:t>
            </w:r>
          </w:p>
        </w:tc>
        <w:tc>
          <w:tcPr>
            <w:tcW w:w="825" w:type="dxa"/>
            <w:noWrap w:val="0"/>
            <w:vAlign w:val="center"/>
          </w:tcPr>
          <w:p w14:paraId="3A9C8CCA">
            <w:pPr>
              <w:spacing w:line="240" w:lineRule="auto"/>
              <w:jc w:val="center"/>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7分</w:t>
            </w:r>
          </w:p>
        </w:tc>
        <w:tc>
          <w:tcPr>
            <w:tcW w:w="6634" w:type="dxa"/>
            <w:noWrap w:val="0"/>
            <w:vAlign w:val="center"/>
          </w:tcPr>
          <w:p w14:paraId="4D31F787">
            <w:pPr>
              <w:spacing w:line="240" w:lineRule="auto"/>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rPr>
              <w:t>根据投标人对项目所在流域情况熟悉程度，含水利工程现状及规划情况、流域防洪现状及防洪薄弱点分析、流域水资源开发利用与保护现状及规划情况、主要制约因素等方面内容，由评审专家进行综合打分</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bidi="ar-SA"/>
              </w:rPr>
              <w:t>予以7分、6分、5分、4分、3分、2分，1分，不提供方案的不得分</w:t>
            </w:r>
          </w:p>
        </w:tc>
      </w:tr>
      <w:tr w14:paraId="2B43B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36" w:type="dxa"/>
            <w:noWrap w:val="0"/>
            <w:vAlign w:val="center"/>
          </w:tcPr>
          <w:p w14:paraId="303AA29C">
            <w:pPr>
              <w:spacing w:line="240" w:lineRule="auto"/>
              <w:jc w:val="center"/>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snapToGrid w:val="0"/>
                <w:color w:val="auto"/>
                <w:sz w:val="24"/>
                <w:szCs w:val="24"/>
                <w:highlight w:val="none"/>
                <w:lang w:val="en-US" w:eastAsia="zh-CN"/>
              </w:rPr>
              <w:t>3</w:t>
            </w:r>
          </w:p>
        </w:tc>
        <w:tc>
          <w:tcPr>
            <w:tcW w:w="1700" w:type="dxa"/>
            <w:noWrap w:val="0"/>
            <w:vAlign w:val="center"/>
          </w:tcPr>
          <w:p w14:paraId="1E74D6DF">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本</w:t>
            </w:r>
            <w:r>
              <w:rPr>
                <w:rFonts w:hint="eastAsia" w:ascii="仿宋" w:hAnsi="仿宋" w:eastAsia="仿宋" w:cs="仿宋"/>
                <w:b w:val="0"/>
                <w:bCs w:val="0"/>
                <w:color w:val="auto"/>
                <w:sz w:val="24"/>
                <w:szCs w:val="24"/>
                <w:highlight w:val="none"/>
              </w:rPr>
              <w:t>项目咨询的特点及关键性技术问题</w:t>
            </w:r>
          </w:p>
        </w:tc>
        <w:tc>
          <w:tcPr>
            <w:tcW w:w="825" w:type="dxa"/>
            <w:noWrap w:val="0"/>
            <w:vAlign w:val="center"/>
          </w:tcPr>
          <w:p w14:paraId="4CDD9033">
            <w:pPr>
              <w:spacing w:line="240" w:lineRule="auto"/>
              <w:jc w:val="center"/>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snapToGrid w:val="0"/>
                <w:color w:val="auto"/>
                <w:sz w:val="24"/>
                <w:szCs w:val="24"/>
                <w:highlight w:val="none"/>
                <w:lang w:val="en-US" w:eastAsia="zh-CN"/>
              </w:rPr>
              <w:t>7分</w:t>
            </w:r>
          </w:p>
        </w:tc>
        <w:tc>
          <w:tcPr>
            <w:tcW w:w="6634" w:type="dxa"/>
            <w:noWrap w:val="0"/>
            <w:vAlign w:val="center"/>
          </w:tcPr>
          <w:p w14:paraId="0D400C00">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根据投标人对本项目咨询的特点及关键性技术问题组织把握准确，所提出的措施有效可行等方面的内容，由评审专家进行综合打分。予以</w:t>
            </w:r>
            <w:r>
              <w:rPr>
                <w:rFonts w:hint="eastAsia" w:ascii="仿宋" w:hAnsi="仿宋" w:eastAsia="仿宋" w:cs="仿宋"/>
                <w:b w:val="0"/>
                <w:bCs w:val="0"/>
                <w:color w:val="auto"/>
                <w:sz w:val="24"/>
                <w:szCs w:val="24"/>
                <w:highlight w:val="none"/>
                <w:lang w:val="en-US" w:eastAsia="zh-CN"/>
              </w:rPr>
              <w:t>7分、</w:t>
            </w:r>
            <w:r>
              <w:rPr>
                <w:rFonts w:hint="eastAsia" w:ascii="仿宋" w:hAnsi="仿宋" w:eastAsia="仿宋" w:cs="仿宋"/>
                <w:b w:val="0"/>
                <w:bCs w:val="0"/>
                <w:color w:val="auto"/>
                <w:sz w:val="24"/>
                <w:szCs w:val="24"/>
                <w:highlight w:val="none"/>
              </w:rPr>
              <w:t>6分、</w:t>
            </w:r>
            <w:r>
              <w:rPr>
                <w:rFonts w:hint="eastAsia" w:ascii="仿宋" w:hAnsi="仿宋" w:eastAsia="仿宋" w:cs="仿宋"/>
                <w:b w:val="0"/>
                <w:bCs w:val="0"/>
                <w:color w:val="auto"/>
                <w:sz w:val="24"/>
                <w:szCs w:val="24"/>
                <w:highlight w:val="none"/>
                <w:lang w:val="en-US" w:eastAsia="zh-CN"/>
              </w:rPr>
              <w:t>5分、</w:t>
            </w:r>
            <w:r>
              <w:rPr>
                <w:rFonts w:hint="eastAsia" w:ascii="仿宋" w:hAnsi="仿宋" w:eastAsia="仿宋" w:cs="仿宋"/>
                <w:b w:val="0"/>
                <w:bCs w:val="0"/>
                <w:color w:val="auto"/>
                <w:sz w:val="24"/>
                <w:szCs w:val="24"/>
                <w:highlight w:val="none"/>
              </w:rPr>
              <w:t>4分、</w:t>
            </w:r>
            <w:r>
              <w:rPr>
                <w:rFonts w:hint="eastAsia" w:ascii="仿宋" w:hAnsi="仿宋" w:eastAsia="仿宋" w:cs="仿宋"/>
                <w:b w:val="0"/>
                <w:bCs w:val="0"/>
                <w:color w:val="auto"/>
                <w:sz w:val="24"/>
                <w:szCs w:val="24"/>
                <w:highlight w:val="none"/>
                <w:lang w:val="en-US" w:eastAsia="zh-CN"/>
              </w:rPr>
              <w:t>3分、</w:t>
            </w:r>
            <w:r>
              <w:rPr>
                <w:rFonts w:hint="eastAsia" w:ascii="仿宋" w:hAnsi="仿宋" w:eastAsia="仿宋" w:cs="仿宋"/>
                <w:b w:val="0"/>
                <w:bCs w:val="0"/>
                <w:color w:val="auto"/>
                <w:sz w:val="24"/>
                <w:szCs w:val="24"/>
                <w:highlight w:val="none"/>
              </w:rPr>
              <w:t>2分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不提供的不得分。</w:t>
            </w:r>
          </w:p>
        </w:tc>
      </w:tr>
      <w:tr w14:paraId="6D3EA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noWrap w:val="0"/>
            <w:vAlign w:val="center"/>
          </w:tcPr>
          <w:p w14:paraId="444B0611">
            <w:pPr>
              <w:spacing w:line="240" w:lineRule="auto"/>
              <w:jc w:val="center"/>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4</w:t>
            </w:r>
          </w:p>
        </w:tc>
        <w:tc>
          <w:tcPr>
            <w:tcW w:w="1700" w:type="dxa"/>
            <w:noWrap w:val="0"/>
            <w:vAlign w:val="center"/>
          </w:tcPr>
          <w:p w14:paraId="48C72FB7">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专题</w:t>
            </w:r>
            <w:r>
              <w:rPr>
                <w:rFonts w:hint="eastAsia" w:ascii="仿宋" w:hAnsi="仿宋" w:eastAsia="仿宋" w:cs="仿宋"/>
                <w:color w:val="auto"/>
                <w:sz w:val="24"/>
                <w:szCs w:val="24"/>
                <w:highlight w:val="none"/>
                <w:lang w:eastAsia="zh-CN"/>
              </w:rPr>
              <w:t>研究</w:t>
            </w:r>
            <w:r>
              <w:rPr>
                <w:rFonts w:hint="eastAsia" w:ascii="仿宋" w:hAnsi="仿宋" w:eastAsia="仿宋" w:cs="仿宋"/>
                <w:color w:val="auto"/>
                <w:sz w:val="24"/>
                <w:szCs w:val="24"/>
                <w:highlight w:val="none"/>
              </w:rPr>
              <w:t>报告方案编制</w:t>
            </w:r>
          </w:p>
        </w:tc>
        <w:tc>
          <w:tcPr>
            <w:tcW w:w="825" w:type="dxa"/>
            <w:noWrap w:val="0"/>
            <w:vAlign w:val="center"/>
          </w:tcPr>
          <w:p w14:paraId="1B491438">
            <w:pPr>
              <w:spacing w:line="240" w:lineRule="auto"/>
              <w:jc w:val="center"/>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8分</w:t>
            </w:r>
          </w:p>
        </w:tc>
        <w:tc>
          <w:tcPr>
            <w:tcW w:w="6634" w:type="dxa"/>
            <w:noWrap w:val="0"/>
            <w:vAlign w:val="center"/>
          </w:tcPr>
          <w:p w14:paraId="185883C5">
            <w:pPr>
              <w:spacing w:line="240" w:lineRule="auto"/>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rPr>
              <w:t>根据投标人对本项目专题报告方案编制合理、全面等方面的内容，由评审专家进行综合打分。</w:t>
            </w:r>
            <w:r>
              <w:rPr>
                <w:rFonts w:hint="eastAsia" w:ascii="仿宋" w:hAnsi="仿宋" w:eastAsia="仿宋" w:cs="仿宋"/>
                <w:b w:val="0"/>
                <w:bCs w:val="0"/>
                <w:color w:val="auto"/>
                <w:sz w:val="24"/>
                <w:szCs w:val="24"/>
                <w:highlight w:val="none"/>
              </w:rPr>
              <w:t>予以</w:t>
            </w:r>
            <w:r>
              <w:rPr>
                <w:rFonts w:hint="eastAsia" w:ascii="仿宋" w:hAnsi="仿宋" w:eastAsia="仿宋" w:cs="仿宋"/>
                <w:b w:val="0"/>
                <w:bCs w:val="0"/>
                <w:color w:val="auto"/>
                <w:sz w:val="24"/>
                <w:szCs w:val="24"/>
                <w:highlight w:val="none"/>
                <w:lang w:val="en-US" w:eastAsia="zh-CN"/>
              </w:rPr>
              <w:t>8分、7分、</w:t>
            </w:r>
            <w:r>
              <w:rPr>
                <w:rFonts w:hint="eastAsia" w:ascii="仿宋" w:hAnsi="仿宋" w:eastAsia="仿宋" w:cs="仿宋"/>
                <w:b w:val="0"/>
                <w:bCs w:val="0"/>
                <w:color w:val="auto"/>
                <w:sz w:val="24"/>
                <w:szCs w:val="24"/>
                <w:highlight w:val="none"/>
              </w:rPr>
              <w:t>6分、</w:t>
            </w:r>
            <w:r>
              <w:rPr>
                <w:rFonts w:hint="eastAsia" w:ascii="仿宋" w:hAnsi="仿宋" w:eastAsia="仿宋" w:cs="仿宋"/>
                <w:b w:val="0"/>
                <w:bCs w:val="0"/>
                <w:color w:val="auto"/>
                <w:sz w:val="24"/>
                <w:szCs w:val="24"/>
                <w:highlight w:val="none"/>
                <w:lang w:val="en-US" w:eastAsia="zh-CN"/>
              </w:rPr>
              <w:t>5分、</w:t>
            </w:r>
            <w:r>
              <w:rPr>
                <w:rFonts w:hint="eastAsia" w:ascii="仿宋" w:hAnsi="仿宋" w:eastAsia="仿宋" w:cs="仿宋"/>
                <w:b w:val="0"/>
                <w:bCs w:val="0"/>
                <w:color w:val="auto"/>
                <w:sz w:val="24"/>
                <w:szCs w:val="24"/>
                <w:highlight w:val="none"/>
              </w:rPr>
              <w:t>4分、</w:t>
            </w:r>
            <w:r>
              <w:rPr>
                <w:rFonts w:hint="eastAsia" w:ascii="仿宋" w:hAnsi="仿宋" w:eastAsia="仿宋" w:cs="仿宋"/>
                <w:b w:val="0"/>
                <w:bCs w:val="0"/>
                <w:color w:val="auto"/>
                <w:sz w:val="24"/>
                <w:szCs w:val="24"/>
                <w:highlight w:val="none"/>
                <w:lang w:val="en-US" w:eastAsia="zh-CN"/>
              </w:rPr>
              <w:t>3分、</w:t>
            </w:r>
            <w:r>
              <w:rPr>
                <w:rFonts w:hint="eastAsia" w:ascii="仿宋" w:hAnsi="仿宋" w:eastAsia="仿宋" w:cs="仿宋"/>
                <w:b w:val="0"/>
                <w:bCs w:val="0"/>
                <w:color w:val="auto"/>
                <w:sz w:val="24"/>
                <w:szCs w:val="24"/>
                <w:highlight w:val="none"/>
              </w:rPr>
              <w:t>2分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不提供的不得分。</w:t>
            </w:r>
          </w:p>
        </w:tc>
      </w:tr>
      <w:tr w14:paraId="47504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noWrap w:val="0"/>
            <w:vAlign w:val="center"/>
          </w:tcPr>
          <w:p w14:paraId="40AEE91C">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5</w:t>
            </w:r>
          </w:p>
        </w:tc>
        <w:tc>
          <w:tcPr>
            <w:tcW w:w="1700" w:type="dxa"/>
            <w:noWrap w:val="0"/>
            <w:vAlign w:val="center"/>
          </w:tcPr>
          <w:p w14:paraId="7C8D2896">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可行性</w:t>
            </w:r>
            <w:r>
              <w:rPr>
                <w:rFonts w:hint="eastAsia" w:ascii="仿宋" w:hAnsi="仿宋" w:eastAsia="仿宋" w:cs="仿宋"/>
                <w:color w:val="auto"/>
                <w:sz w:val="24"/>
                <w:szCs w:val="24"/>
                <w:highlight w:val="none"/>
                <w:lang w:eastAsia="zh-CN"/>
              </w:rPr>
              <w:t>研究</w:t>
            </w:r>
            <w:r>
              <w:rPr>
                <w:rFonts w:hint="eastAsia" w:ascii="仿宋" w:hAnsi="仿宋" w:eastAsia="仿宋" w:cs="仿宋"/>
                <w:color w:val="auto"/>
                <w:sz w:val="24"/>
                <w:szCs w:val="24"/>
                <w:highlight w:val="none"/>
              </w:rPr>
              <w:t>方案编制</w:t>
            </w:r>
          </w:p>
        </w:tc>
        <w:tc>
          <w:tcPr>
            <w:tcW w:w="825" w:type="dxa"/>
            <w:noWrap w:val="0"/>
            <w:vAlign w:val="center"/>
          </w:tcPr>
          <w:p w14:paraId="4FFC0BC8">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8分</w:t>
            </w:r>
          </w:p>
        </w:tc>
        <w:tc>
          <w:tcPr>
            <w:tcW w:w="6634" w:type="dxa"/>
            <w:noWrap w:val="0"/>
            <w:vAlign w:val="center"/>
          </w:tcPr>
          <w:p w14:paraId="650C8C57">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rPr>
              <w:t>对工程建设的规划依据、必要性、规模方案、布置方案、工程征地及投资估算、主要影响因素及控制条件</w:t>
            </w:r>
            <w:r>
              <w:rPr>
                <w:rFonts w:hint="eastAsia" w:ascii="仿宋" w:hAnsi="仿宋" w:eastAsia="仿宋" w:cs="仿宋"/>
                <w:color w:val="auto"/>
                <w:sz w:val="24"/>
                <w:szCs w:val="24"/>
                <w:highlight w:val="none"/>
                <w:lang w:eastAsia="zh-CN"/>
              </w:rPr>
              <w:t>几个方面编制的可行性研究</w:t>
            </w:r>
            <w:r>
              <w:rPr>
                <w:rFonts w:hint="eastAsia" w:ascii="仿宋" w:hAnsi="仿宋" w:eastAsia="仿宋" w:cs="仿宋"/>
                <w:color w:val="auto"/>
                <w:sz w:val="24"/>
                <w:szCs w:val="24"/>
                <w:highlight w:val="none"/>
              </w:rPr>
              <w:t>报告方案</w:t>
            </w:r>
            <w:r>
              <w:rPr>
                <w:rFonts w:hint="eastAsia" w:ascii="仿宋" w:hAnsi="仿宋" w:eastAsia="仿宋" w:cs="仿宋"/>
                <w:color w:val="auto"/>
                <w:sz w:val="24"/>
                <w:szCs w:val="24"/>
                <w:highlight w:val="none"/>
                <w:lang w:eastAsia="zh-CN"/>
              </w:rPr>
              <w:t>是否</w:t>
            </w:r>
            <w:r>
              <w:rPr>
                <w:rFonts w:hint="eastAsia" w:ascii="仿宋" w:hAnsi="仿宋" w:eastAsia="仿宋" w:cs="仿宋"/>
                <w:color w:val="auto"/>
                <w:sz w:val="24"/>
                <w:szCs w:val="24"/>
                <w:highlight w:val="none"/>
              </w:rPr>
              <w:t>合理、全面，由评审专家进行综合打分。</w:t>
            </w:r>
            <w:r>
              <w:rPr>
                <w:rFonts w:hint="eastAsia" w:ascii="仿宋" w:hAnsi="仿宋" w:eastAsia="仿宋" w:cs="仿宋"/>
                <w:b w:val="0"/>
                <w:bCs w:val="0"/>
                <w:color w:val="auto"/>
                <w:sz w:val="24"/>
                <w:szCs w:val="24"/>
                <w:highlight w:val="none"/>
              </w:rPr>
              <w:t>予以</w:t>
            </w:r>
            <w:r>
              <w:rPr>
                <w:rFonts w:hint="eastAsia" w:ascii="仿宋" w:hAnsi="仿宋" w:eastAsia="仿宋" w:cs="仿宋"/>
                <w:b w:val="0"/>
                <w:bCs w:val="0"/>
                <w:color w:val="auto"/>
                <w:sz w:val="24"/>
                <w:szCs w:val="24"/>
                <w:highlight w:val="none"/>
                <w:lang w:val="en-US" w:eastAsia="zh-CN"/>
              </w:rPr>
              <w:t>8分、7分、</w:t>
            </w:r>
            <w:r>
              <w:rPr>
                <w:rFonts w:hint="eastAsia" w:ascii="仿宋" w:hAnsi="仿宋" w:eastAsia="仿宋" w:cs="仿宋"/>
                <w:b w:val="0"/>
                <w:bCs w:val="0"/>
                <w:color w:val="auto"/>
                <w:sz w:val="24"/>
                <w:szCs w:val="24"/>
                <w:highlight w:val="none"/>
              </w:rPr>
              <w:t>6分、</w:t>
            </w:r>
            <w:r>
              <w:rPr>
                <w:rFonts w:hint="eastAsia" w:ascii="仿宋" w:hAnsi="仿宋" w:eastAsia="仿宋" w:cs="仿宋"/>
                <w:b w:val="0"/>
                <w:bCs w:val="0"/>
                <w:color w:val="auto"/>
                <w:sz w:val="24"/>
                <w:szCs w:val="24"/>
                <w:highlight w:val="none"/>
                <w:lang w:val="en-US" w:eastAsia="zh-CN"/>
              </w:rPr>
              <w:t>5分、</w:t>
            </w:r>
            <w:r>
              <w:rPr>
                <w:rFonts w:hint="eastAsia" w:ascii="仿宋" w:hAnsi="仿宋" w:eastAsia="仿宋" w:cs="仿宋"/>
                <w:b w:val="0"/>
                <w:bCs w:val="0"/>
                <w:color w:val="auto"/>
                <w:sz w:val="24"/>
                <w:szCs w:val="24"/>
                <w:highlight w:val="none"/>
              </w:rPr>
              <w:t>4分、</w:t>
            </w:r>
            <w:r>
              <w:rPr>
                <w:rFonts w:hint="eastAsia" w:ascii="仿宋" w:hAnsi="仿宋" w:eastAsia="仿宋" w:cs="仿宋"/>
                <w:b w:val="0"/>
                <w:bCs w:val="0"/>
                <w:color w:val="auto"/>
                <w:sz w:val="24"/>
                <w:szCs w:val="24"/>
                <w:highlight w:val="none"/>
                <w:lang w:val="en-US" w:eastAsia="zh-CN"/>
              </w:rPr>
              <w:t>3分、</w:t>
            </w:r>
            <w:r>
              <w:rPr>
                <w:rFonts w:hint="eastAsia" w:ascii="仿宋" w:hAnsi="仿宋" w:eastAsia="仿宋" w:cs="仿宋"/>
                <w:b w:val="0"/>
                <w:bCs w:val="0"/>
                <w:color w:val="auto"/>
                <w:sz w:val="24"/>
                <w:szCs w:val="24"/>
                <w:highlight w:val="none"/>
              </w:rPr>
              <w:t>2分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不提供的不得分。</w:t>
            </w:r>
          </w:p>
        </w:tc>
      </w:tr>
      <w:tr w14:paraId="643B0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noWrap w:val="0"/>
            <w:vAlign w:val="center"/>
          </w:tcPr>
          <w:p w14:paraId="1FFB7818">
            <w:pPr>
              <w:spacing w:line="240" w:lineRule="auto"/>
              <w:jc w:val="center"/>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snapToGrid w:val="0"/>
                <w:color w:val="auto"/>
                <w:sz w:val="24"/>
                <w:szCs w:val="24"/>
                <w:highlight w:val="none"/>
                <w:lang w:val="en-US" w:eastAsia="zh-CN"/>
              </w:rPr>
              <w:t>6</w:t>
            </w:r>
          </w:p>
        </w:tc>
        <w:tc>
          <w:tcPr>
            <w:tcW w:w="1700" w:type="dxa"/>
            <w:noWrap w:val="0"/>
            <w:vAlign w:val="center"/>
          </w:tcPr>
          <w:p w14:paraId="49A4978B">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项目质量保证措施</w:t>
            </w:r>
          </w:p>
        </w:tc>
        <w:tc>
          <w:tcPr>
            <w:tcW w:w="825" w:type="dxa"/>
            <w:noWrap w:val="0"/>
            <w:vAlign w:val="center"/>
          </w:tcPr>
          <w:p w14:paraId="67049593">
            <w:pPr>
              <w:spacing w:line="240" w:lineRule="auto"/>
              <w:jc w:val="center"/>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snapToGrid w:val="0"/>
                <w:color w:val="auto"/>
                <w:sz w:val="24"/>
                <w:szCs w:val="24"/>
                <w:highlight w:val="none"/>
                <w:lang w:val="en-US" w:eastAsia="zh-CN"/>
              </w:rPr>
              <w:t>7分</w:t>
            </w:r>
          </w:p>
        </w:tc>
        <w:tc>
          <w:tcPr>
            <w:tcW w:w="6634" w:type="dxa"/>
            <w:noWrap w:val="0"/>
            <w:vAlign w:val="center"/>
          </w:tcPr>
          <w:p w14:paraId="471ABBA5">
            <w:pPr>
              <w:spacing w:line="336"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根据投标人提供的针对本项目提供明确的质量保证目标和具体保障措施，质量保证措施是否合理、先进、可操作性，由评审专家进行</w:t>
            </w:r>
            <w:r>
              <w:rPr>
                <w:rFonts w:hint="eastAsia" w:ascii="仿宋" w:hAnsi="仿宋" w:eastAsia="仿宋" w:cs="仿宋"/>
                <w:color w:val="auto"/>
                <w:sz w:val="24"/>
                <w:szCs w:val="24"/>
                <w:highlight w:val="none"/>
                <w:lang w:eastAsia="zh-CN"/>
              </w:rPr>
              <w:t>比较</w:t>
            </w:r>
            <w:r>
              <w:rPr>
                <w:rFonts w:hint="eastAsia" w:ascii="仿宋" w:hAnsi="仿宋" w:eastAsia="仿宋" w:cs="仿宋"/>
                <w:color w:val="auto"/>
                <w:sz w:val="24"/>
                <w:szCs w:val="24"/>
                <w:highlight w:val="none"/>
              </w:rPr>
              <w:t>打分，</w:t>
            </w:r>
            <w:r>
              <w:rPr>
                <w:rFonts w:hint="eastAsia" w:ascii="仿宋" w:hAnsi="仿宋" w:eastAsia="仿宋" w:cs="仿宋"/>
                <w:b w:val="0"/>
                <w:bCs w:val="0"/>
                <w:color w:val="auto"/>
                <w:sz w:val="24"/>
                <w:szCs w:val="24"/>
                <w:highlight w:val="none"/>
              </w:rPr>
              <w:t>予以</w:t>
            </w:r>
            <w:r>
              <w:rPr>
                <w:rFonts w:hint="eastAsia" w:ascii="仿宋" w:hAnsi="仿宋" w:eastAsia="仿宋" w:cs="仿宋"/>
                <w:b w:val="0"/>
                <w:bCs w:val="0"/>
                <w:color w:val="auto"/>
                <w:sz w:val="24"/>
                <w:szCs w:val="24"/>
                <w:highlight w:val="none"/>
                <w:lang w:val="en-US" w:eastAsia="zh-CN"/>
              </w:rPr>
              <w:t>7分、</w:t>
            </w:r>
            <w:r>
              <w:rPr>
                <w:rFonts w:hint="eastAsia" w:ascii="仿宋" w:hAnsi="仿宋" w:eastAsia="仿宋" w:cs="仿宋"/>
                <w:b w:val="0"/>
                <w:bCs w:val="0"/>
                <w:color w:val="auto"/>
                <w:sz w:val="24"/>
                <w:szCs w:val="24"/>
                <w:highlight w:val="none"/>
              </w:rPr>
              <w:t>6分、</w:t>
            </w:r>
            <w:r>
              <w:rPr>
                <w:rFonts w:hint="eastAsia" w:ascii="仿宋" w:hAnsi="仿宋" w:eastAsia="仿宋" w:cs="仿宋"/>
                <w:b w:val="0"/>
                <w:bCs w:val="0"/>
                <w:color w:val="auto"/>
                <w:sz w:val="24"/>
                <w:szCs w:val="24"/>
                <w:highlight w:val="none"/>
                <w:lang w:val="en-US" w:eastAsia="zh-CN"/>
              </w:rPr>
              <w:t>5分、</w:t>
            </w:r>
            <w:r>
              <w:rPr>
                <w:rFonts w:hint="eastAsia" w:ascii="仿宋" w:hAnsi="仿宋" w:eastAsia="仿宋" w:cs="仿宋"/>
                <w:b w:val="0"/>
                <w:bCs w:val="0"/>
                <w:color w:val="auto"/>
                <w:sz w:val="24"/>
                <w:szCs w:val="24"/>
                <w:highlight w:val="none"/>
              </w:rPr>
              <w:t>4分、</w:t>
            </w:r>
            <w:r>
              <w:rPr>
                <w:rFonts w:hint="eastAsia" w:ascii="仿宋" w:hAnsi="仿宋" w:eastAsia="仿宋" w:cs="仿宋"/>
                <w:b w:val="0"/>
                <w:bCs w:val="0"/>
                <w:color w:val="auto"/>
                <w:sz w:val="24"/>
                <w:szCs w:val="24"/>
                <w:highlight w:val="none"/>
                <w:lang w:val="en-US" w:eastAsia="zh-CN"/>
              </w:rPr>
              <w:t>3分、</w:t>
            </w:r>
            <w:r>
              <w:rPr>
                <w:rFonts w:hint="eastAsia" w:ascii="仿宋" w:hAnsi="仿宋" w:eastAsia="仿宋" w:cs="仿宋"/>
                <w:b w:val="0"/>
                <w:bCs w:val="0"/>
                <w:color w:val="auto"/>
                <w:sz w:val="24"/>
                <w:szCs w:val="24"/>
                <w:highlight w:val="none"/>
              </w:rPr>
              <w:t>2分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不提供的不得分</w:t>
            </w:r>
            <w:r>
              <w:rPr>
                <w:rFonts w:hint="eastAsia" w:ascii="仿宋" w:hAnsi="仿宋" w:eastAsia="仿宋" w:cs="仿宋"/>
                <w:b w:val="0"/>
                <w:bCs w:val="0"/>
                <w:color w:val="auto"/>
                <w:sz w:val="24"/>
                <w:szCs w:val="24"/>
                <w:highlight w:val="none"/>
                <w:lang w:eastAsia="zh-CN"/>
              </w:rPr>
              <w:t>。</w:t>
            </w:r>
          </w:p>
        </w:tc>
      </w:tr>
      <w:tr w14:paraId="39ADB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noWrap w:val="0"/>
            <w:vAlign w:val="center"/>
          </w:tcPr>
          <w:p w14:paraId="4FFAB6A8">
            <w:pPr>
              <w:spacing w:line="240" w:lineRule="auto"/>
              <w:jc w:val="center"/>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7</w:t>
            </w:r>
          </w:p>
        </w:tc>
        <w:tc>
          <w:tcPr>
            <w:tcW w:w="1700" w:type="dxa"/>
            <w:noWrap w:val="0"/>
            <w:vAlign w:val="center"/>
          </w:tcPr>
          <w:p w14:paraId="05837CEF">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项目进度保证措施</w:t>
            </w:r>
          </w:p>
        </w:tc>
        <w:tc>
          <w:tcPr>
            <w:tcW w:w="825" w:type="dxa"/>
            <w:noWrap w:val="0"/>
            <w:vAlign w:val="center"/>
          </w:tcPr>
          <w:p w14:paraId="2BAD0F78">
            <w:pPr>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7分</w:t>
            </w:r>
          </w:p>
        </w:tc>
        <w:tc>
          <w:tcPr>
            <w:tcW w:w="6634" w:type="dxa"/>
            <w:noWrap w:val="0"/>
            <w:vAlign w:val="center"/>
          </w:tcPr>
          <w:p w14:paraId="4DA9F83E">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投标人提供的针对本项目进度安排满足采购人要求，计划安排合理，专业衔接紧密，专题研究、可行性研究配合密切，提出的保证进度计划措施合理可行，由评审专家进行比较打分，予以7分、6分、5分、4分、3分、2分、1分，不提供的不得分。</w:t>
            </w:r>
          </w:p>
        </w:tc>
      </w:tr>
      <w:tr w14:paraId="0DD85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shd w:val="clear" w:color="auto" w:fill="auto"/>
            <w:noWrap w:val="0"/>
            <w:vAlign w:val="center"/>
          </w:tcPr>
          <w:p w14:paraId="540E5F05">
            <w:pPr>
              <w:spacing w:line="240" w:lineRule="auto"/>
              <w:jc w:val="center"/>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sz w:val="24"/>
                <w:szCs w:val="24"/>
                <w:highlight w:val="none"/>
                <w:lang w:val="en-US" w:eastAsia="zh-CN"/>
              </w:rPr>
              <w:t>8</w:t>
            </w:r>
          </w:p>
        </w:tc>
        <w:tc>
          <w:tcPr>
            <w:tcW w:w="1700" w:type="dxa"/>
            <w:shd w:val="clear" w:color="auto" w:fill="auto"/>
            <w:noWrap w:val="0"/>
            <w:vAlign w:val="center"/>
          </w:tcPr>
          <w:p w14:paraId="2D5C27A5">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合理化建议</w:t>
            </w:r>
          </w:p>
        </w:tc>
        <w:tc>
          <w:tcPr>
            <w:tcW w:w="825" w:type="dxa"/>
            <w:shd w:val="clear" w:color="auto" w:fill="auto"/>
            <w:noWrap w:val="0"/>
            <w:vAlign w:val="center"/>
          </w:tcPr>
          <w:p w14:paraId="5492C46A">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5分</w:t>
            </w:r>
          </w:p>
        </w:tc>
        <w:tc>
          <w:tcPr>
            <w:tcW w:w="6634" w:type="dxa"/>
            <w:shd w:val="clear" w:color="auto" w:fill="auto"/>
            <w:noWrap w:val="0"/>
            <w:vAlign w:val="center"/>
          </w:tcPr>
          <w:p w14:paraId="22A16B8A">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根据投标供应商针对本项目的特点提出的合理化建议内容针对性、可行性、是否符合实际情况比较评分。予以5分、4分、3分、2分、1分,未提供方案的不得分。</w:t>
            </w:r>
          </w:p>
        </w:tc>
      </w:tr>
      <w:tr w14:paraId="7ECAB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noWrap w:val="0"/>
            <w:vAlign w:val="center"/>
          </w:tcPr>
          <w:p w14:paraId="109AE937">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9</w:t>
            </w:r>
          </w:p>
        </w:tc>
        <w:tc>
          <w:tcPr>
            <w:tcW w:w="1700" w:type="dxa"/>
            <w:noWrap w:val="0"/>
            <w:vAlign w:val="center"/>
          </w:tcPr>
          <w:p w14:paraId="0114B9EC">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企业综合实力</w:t>
            </w:r>
          </w:p>
        </w:tc>
        <w:tc>
          <w:tcPr>
            <w:tcW w:w="825" w:type="dxa"/>
            <w:noWrap w:val="0"/>
            <w:vAlign w:val="center"/>
          </w:tcPr>
          <w:p w14:paraId="3B2A1661">
            <w:pPr>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4分</w:t>
            </w:r>
          </w:p>
        </w:tc>
        <w:tc>
          <w:tcPr>
            <w:tcW w:w="6634" w:type="dxa"/>
            <w:noWrap w:val="0"/>
            <w:vAlign w:val="center"/>
          </w:tcPr>
          <w:p w14:paraId="75083B81">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供应商具有工程咨询单位乙级资信证书（水利水电、生态建设和环境工程专业）得2分；具有工程咨询单位综合资信甲级证书或工程咨询单位甲级资信证书（水利水电、生态建设和环境工程专业）得4分。</w:t>
            </w:r>
          </w:p>
          <w:p w14:paraId="2BB85F6C">
            <w:pPr>
              <w:pStyle w:val="2"/>
              <w:rPr>
                <w:rFonts w:hint="eastAsia"/>
                <w:color w:val="auto"/>
                <w:highlight w:val="none"/>
                <w:lang w:val="en-US" w:eastAsia="zh-CN"/>
              </w:rPr>
            </w:pPr>
            <w:r>
              <w:rPr>
                <w:rFonts w:hint="eastAsia" w:ascii="仿宋" w:hAnsi="仿宋" w:eastAsia="仿宋" w:cs="仿宋"/>
                <w:b/>
                <w:bCs/>
                <w:color w:val="auto"/>
                <w:kern w:val="2"/>
                <w:sz w:val="24"/>
                <w:szCs w:val="24"/>
                <w:highlight w:val="none"/>
                <w:lang w:val="en-US" w:eastAsia="zh-CN" w:bidi="ar-SA"/>
              </w:rPr>
              <w:t>提供证书复印件或者扫描件，并加盖公章</w:t>
            </w:r>
          </w:p>
        </w:tc>
      </w:tr>
      <w:tr w14:paraId="30F57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36" w:type="dxa"/>
            <w:noWrap w:val="0"/>
            <w:vAlign w:val="center"/>
          </w:tcPr>
          <w:p w14:paraId="1278B72B">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10</w:t>
            </w:r>
          </w:p>
        </w:tc>
        <w:tc>
          <w:tcPr>
            <w:tcW w:w="1700" w:type="dxa"/>
            <w:noWrap w:val="0"/>
            <w:vAlign w:val="center"/>
          </w:tcPr>
          <w:p w14:paraId="2D2DA4DF">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项目负责人综合实力</w:t>
            </w:r>
          </w:p>
        </w:tc>
        <w:tc>
          <w:tcPr>
            <w:tcW w:w="825" w:type="dxa"/>
            <w:noWrap w:val="0"/>
            <w:vAlign w:val="center"/>
          </w:tcPr>
          <w:p w14:paraId="0D841DB4">
            <w:pPr>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5分</w:t>
            </w:r>
          </w:p>
        </w:tc>
        <w:tc>
          <w:tcPr>
            <w:tcW w:w="6634" w:type="dxa"/>
            <w:noWrap w:val="0"/>
            <w:vAlign w:val="center"/>
          </w:tcPr>
          <w:p w14:paraId="68C18425">
            <w:pPr>
              <w:spacing w:line="240" w:lineRule="auto"/>
              <w:rPr>
                <w:rFonts w:hint="eastAsia"/>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1）拟投入本项目的项目负责人具有水利或水文水资源相关专业正高级职称得3分，高级职称得1分。同一证书按最高职称计，不重复计分</w:t>
            </w:r>
          </w:p>
          <w:p w14:paraId="5D1317AD">
            <w:p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2）拟投入本项目的项目负责人同时具有注册土木工程师（水利水电工程规划）执业资格及咨询工程师（投资和水利水电）专业的得2分。</w:t>
            </w:r>
          </w:p>
        </w:tc>
      </w:tr>
      <w:tr w14:paraId="19513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736" w:type="dxa"/>
            <w:noWrap w:val="0"/>
            <w:vAlign w:val="center"/>
          </w:tcPr>
          <w:p w14:paraId="479D7BAD">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11</w:t>
            </w:r>
          </w:p>
        </w:tc>
        <w:tc>
          <w:tcPr>
            <w:tcW w:w="1700" w:type="dxa"/>
            <w:noWrap w:val="0"/>
            <w:vAlign w:val="center"/>
          </w:tcPr>
          <w:p w14:paraId="45E9F8AD">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技术负责人综合实力</w:t>
            </w:r>
          </w:p>
        </w:tc>
        <w:tc>
          <w:tcPr>
            <w:tcW w:w="825" w:type="dxa"/>
            <w:noWrap w:val="0"/>
            <w:vAlign w:val="center"/>
          </w:tcPr>
          <w:p w14:paraId="074B1052">
            <w:pPr>
              <w:spacing w:line="240" w:lineRule="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4分</w:t>
            </w:r>
          </w:p>
        </w:tc>
        <w:tc>
          <w:tcPr>
            <w:tcW w:w="6634" w:type="dxa"/>
            <w:noWrap w:val="0"/>
            <w:vAlign w:val="center"/>
          </w:tcPr>
          <w:p w14:paraId="6E858892">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1）拟投入本项目的技术负责人具有水利或水文水资源相关专业正高级职称得3分，高级职称得1分。同一证书按最高职称计，不重复计分</w:t>
            </w:r>
          </w:p>
          <w:p w14:paraId="7C24E145">
            <w:p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2）拟投入本项目的技术负责人同时具有注册土木工程师（水利水电工程规划）执业资格及咨询工程师（投资和水利水电）专业的得1分。</w:t>
            </w:r>
          </w:p>
        </w:tc>
      </w:tr>
      <w:tr w14:paraId="7E03E0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noWrap w:val="0"/>
            <w:vAlign w:val="center"/>
          </w:tcPr>
          <w:p w14:paraId="2188DBD6">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12</w:t>
            </w:r>
          </w:p>
        </w:tc>
        <w:tc>
          <w:tcPr>
            <w:tcW w:w="1700" w:type="dxa"/>
            <w:noWrap w:val="0"/>
            <w:vAlign w:val="center"/>
          </w:tcPr>
          <w:p w14:paraId="046B72E1">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项目组其他人员综合实力</w:t>
            </w:r>
          </w:p>
        </w:tc>
        <w:tc>
          <w:tcPr>
            <w:tcW w:w="825" w:type="dxa"/>
            <w:noWrap w:val="0"/>
            <w:vAlign w:val="center"/>
          </w:tcPr>
          <w:p w14:paraId="39E118DB">
            <w:pPr>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10分</w:t>
            </w:r>
          </w:p>
        </w:tc>
        <w:tc>
          <w:tcPr>
            <w:tcW w:w="6634" w:type="dxa"/>
            <w:noWrap w:val="0"/>
            <w:vAlign w:val="center"/>
          </w:tcPr>
          <w:p w14:paraId="289A1E86">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1）项目组其他人员（项目负责人及技术负责人除外）具有水文、水利规划设计、水利工程、水资源、水环境专业高级工程师及以上每个人得1分，最高得5分。</w:t>
            </w:r>
          </w:p>
          <w:p w14:paraId="3FA73F7D">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2）项目组人员（项目负责人及技术负责人除外）具有注册土木工程师（水利水电工程规划）执业资格的，每人得1分，最高得3分。</w:t>
            </w:r>
          </w:p>
          <w:p w14:paraId="0E159133">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3）项目组其他人员（项目负责人及技术负责人除外）具有水利水电专业注册咨询工程师执业资格的，每人得1分，最高得2分；</w:t>
            </w:r>
          </w:p>
          <w:p w14:paraId="5C522792">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4）本项最高得10分，同一人员不重复计分。</w:t>
            </w:r>
          </w:p>
          <w:p w14:paraId="1094F947">
            <w:p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注：以上人员应提供相关证书复印件及由投标人为其缴纳近3个月中任意一个月的社会保险缴纳清单复印件或社保网上打印件。</w:t>
            </w:r>
          </w:p>
        </w:tc>
      </w:tr>
      <w:tr w14:paraId="42489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6" w:type="dxa"/>
            <w:noWrap w:val="0"/>
            <w:vAlign w:val="center"/>
          </w:tcPr>
          <w:p w14:paraId="1DAA0958">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13</w:t>
            </w:r>
          </w:p>
        </w:tc>
        <w:tc>
          <w:tcPr>
            <w:tcW w:w="1700" w:type="dxa"/>
            <w:noWrap w:val="0"/>
            <w:vAlign w:val="center"/>
          </w:tcPr>
          <w:p w14:paraId="2F15C85C">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体系认证</w:t>
            </w:r>
          </w:p>
        </w:tc>
        <w:tc>
          <w:tcPr>
            <w:tcW w:w="825" w:type="dxa"/>
            <w:noWrap w:val="0"/>
            <w:vAlign w:val="center"/>
          </w:tcPr>
          <w:p w14:paraId="1D62E94C">
            <w:pPr>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4分</w:t>
            </w:r>
          </w:p>
        </w:tc>
        <w:tc>
          <w:tcPr>
            <w:tcW w:w="6634" w:type="dxa"/>
            <w:noWrap w:val="0"/>
            <w:vAlign w:val="center"/>
          </w:tcPr>
          <w:p w14:paraId="0126EF78">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投标供应商具有质量管理体系认证证书、环境管理体系认证证书、职业健康安全管理体系认证证书，水安全管理体系认证证书，每个得1分，最高得4分。</w:t>
            </w:r>
          </w:p>
          <w:p w14:paraId="4FE3EAE5">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上述证书在有效期内且需提供证书复印件和国家认证认可监督管理委员会官网查询页面截图。缺一不可</w:t>
            </w:r>
          </w:p>
        </w:tc>
      </w:tr>
      <w:tr w14:paraId="2CC5F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36" w:type="dxa"/>
            <w:noWrap w:val="0"/>
            <w:vAlign w:val="center"/>
          </w:tcPr>
          <w:p w14:paraId="6CF0D86F">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14</w:t>
            </w:r>
          </w:p>
        </w:tc>
        <w:tc>
          <w:tcPr>
            <w:tcW w:w="1700" w:type="dxa"/>
            <w:noWrap w:val="0"/>
            <w:vAlign w:val="center"/>
          </w:tcPr>
          <w:p w14:paraId="3264266B">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售后服务方案</w:t>
            </w:r>
          </w:p>
        </w:tc>
        <w:tc>
          <w:tcPr>
            <w:tcW w:w="825" w:type="dxa"/>
            <w:noWrap w:val="0"/>
            <w:vAlign w:val="center"/>
          </w:tcPr>
          <w:p w14:paraId="5DE3F26C">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7分</w:t>
            </w:r>
          </w:p>
        </w:tc>
        <w:tc>
          <w:tcPr>
            <w:tcW w:w="6634" w:type="dxa"/>
            <w:noWrap w:val="0"/>
            <w:vAlign w:val="center"/>
          </w:tcPr>
          <w:p w14:paraId="39A7E273">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针对本项目售后服务方案：从售后人员配备、响应及到达现场时间、巡查、回访制度等方面考虑，进行综合评价：予以7分、6分、5分、4分、3分、2分、1分，未提供方案的不得分。</w:t>
            </w:r>
          </w:p>
        </w:tc>
      </w:tr>
      <w:tr w14:paraId="1D9B2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36" w:type="dxa"/>
            <w:noWrap w:val="0"/>
            <w:vAlign w:val="center"/>
          </w:tcPr>
          <w:p w14:paraId="3019BC25">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15</w:t>
            </w:r>
          </w:p>
        </w:tc>
        <w:tc>
          <w:tcPr>
            <w:tcW w:w="1700" w:type="dxa"/>
            <w:noWrap w:val="0"/>
            <w:vAlign w:val="center"/>
          </w:tcPr>
          <w:p w14:paraId="58611EA4">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企业业绩</w:t>
            </w:r>
          </w:p>
        </w:tc>
        <w:tc>
          <w:tcPr>
            <w:tcW w:w="825" w:type="dxa"/>
            <w:noWrap w:val="0"/>
            <w:vAlign w:val="center"/>
          </w:tcPr>
          <w:p w14:paraId="1163B4B4">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1分</w:t>
            </w:r>
          </w:p>
        </w:tc>
        <w:tc>
          <w:tcPr>
            <w:tcW w:w="6634" w:type="dxa"/>
            <w:noWrap w:val="0"/>
            <w:vAlign w:val="center"/>
          </w:tcPr>
          <w:p w14:paraId="49F4D965">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投标供应商提供2021年1月1日以来（以合同签订时间为准）有承接过类似项目业绩的，每提供一个得1分，本项最多得1分。</w:t>
            </w:r>
          </w:p>
          <w:p w14:paraId="59340327">
            <w:pPr>
              <w:spacing w:line="240" w:lineRule="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提供相应业绩合同复印件（或扫描件）并加盖公章。</w:t>
            </w:r>
          </w:p>
        </w:tc>
      </w:tr>
    </w:tbl>
    <w:p w14:paraId="2ADB9707">
      <w:pPr>
        <w:numPr>
          <w:ilvl w:val="0"/>
          <w:numId w:val="6"/>
        </w:numPr>
        <w:tabs>
          <w:tab w:val="center" w:pos="4706"/>
        </w:tabs>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分值计算</w:t>
      </w:r>
    </w:p>
    <w:p w14:paraId="72C6F8EF">
      <w:pPr>
        <w:numPr>
          <w:ilvl w:val="0"/>
          <w:numId w:val="7"/>
        </w:numPr>
        <w:tabs>
          <w:tab w:val="center" w:pos="4706"/>
        </w:tabs>
        <w:spacing w:line="48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价格分</w:t>
      </w:r>
    </w:p>
    <w:p w14:paraId="18CF5DF5">
      <w:pPr>
        <w:tabs>
          <w:tab w:val="center" w:pos="4706"/>
        </w:tabs>
        <w:spacing w:line="48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调整错误、并执行支付采购政策后按评分细则中的公式计算。</w:t>
      </w:r>
    </w:p>
    <w:p w14:paraId="2D8F9670">
      <w:pPr>
        <w:tabs>
          <w:tab w:val="center" w:pos="4706"/>
        </w:tabs>
        <w:spacing w:line="36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2、技术、商务资信及其他分</w:t>
      </w:r>
    </w:p>
    <w:p w14:paraId="104CFC8D">
      <w:pPr>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技术、商务资信及其他分按照评标委员会成员的独立评分结果汇总数算术平均分计算，计算公式为：</w:t>
      </w:r>
    </w:p>
    <w:p w14:paraId="660A9CDC">
      <w:pPr>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技术、商务资信及其他分=（评标委员会所有成员评分合计数）/（评标委员会组成人员数）</w:t>
      </w:r>
      <w:bookmarkStart w:id="138" w:name="_Toc317341948"/>
    </w:p>
    <w:p w14:paraId="1002A00B">
      <w:pPr>
        <w:spacing w:line="32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3、综合得分</w:t>
      </w:r>
    </w:p>
    <w:p w14:paraId="00D2E2FD">
      <w:pPr>
        <w:adjustRightInd w:val="0"/>
        <w:snapToGrid w:val="0"/>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投标人评标综合得分=技术、商务资信及其他分+价格得分</w:t>
      </w:r>
    </w:p>
    <w:p w14:paraId="2E89E930">
      <w:pPr>
        <w:adjustRightInd w:val="0"/>
        <w:snapToGrid w:val="0"/>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评分过程中采用四舍五入法，并保留小数2位。</w:t>
      </w:r>
    </w:p>
    <w:bookmarkEnd w:id="138"/>
    <w:p w14:paraId="078D6009">
      <w:pPr>
        <w:pStyle w:val="5"/>
        <w:spacing w:line="240" w:lineRule="auto"/>
        <w:jc w:val="center"/>
        <w:rPr>
          <w:rFonts w:hint="eastAsia" w:ascii="仿宋" w:hAnsi="仿宋" w:eastAsia="仿宋" w:cs="仿宋"/>
          <w:snapToGrid w:val="0"/>
          <w:color w:val="auto"/>
          <w:szCs w:val="36"/>
          <w:highlight w:val="none"/>
        </w:rPr>
      </w:pPr>
      <w:r>
        <w:rPr>
          <w:rFonts w:hint="eastAsia" w:ascii="仿宋" w:hAnsi="仿宋" w:eastAsia="仿宋" w:cs="仿宋"/>
          <w:color w:val="auto"/>
          <w:highlight w:val="none"/>
        </w:rPr>
        <w:br w:type="page"/>
      </w:r>
      <w:bookmarkStart w:id="139" w:name="_Toc25477"/>
      <w:bookmarkStart w:id="140" w:name="_Toc21450"/>
      <w:bookmarkStart w:id="141" w:name="_Toc5807"/>
      <w:bookmarkStart w:id="142" w:name="_Toc2987"/>
      <w:bookmarkStart w:id="143" w:name="_Toc317341950"/>
      <w:r>
        <w:rPr>
          <w:rFonts w:hint="eastAsia" w:ascii="仿宋" w:hAnsi="仿宋" w:eastAsia="仿宋" w:cs="仿宋"/>
          <w:snapToGrid w:val="0"/>
          <w:color w:val="auto"/>
          <w:sz w:val="40"/>
          <w:szCs w:val="36"/>
          <w:highlight w:val="none"/>
        </w:rPr>
        <w:t>第五章 合同主要条款</w:t>
      </w:r>
      <w:bookmarkEnd w:id="121"/>
      <w:bookmarkEnd w:id="139"/>
      <w:bookmarkEnd w:id="140"/>
      <w:bookmarkEnd w:id="141"/>
      <w:bookmarkEnd w:id="142"/>
      <w:bookmarkEnd w:id="143"/>
    </w:p>
    <w:p w14:paraId="6B5810B8">
      <w:pPr>
        <w:spacing w:line="480" w:lineRule="exact"/>
        <w:jc w:val="center"/>
        <w:rPr>
          <w:rFonts w:hint="eastAsia" w:ascii="仿宋" w:hAnsi="仿宋" w:eastAsia="仿宋" w:cs="仿宋"/>
          <w:b/>
          <w:color w:val="auto"/>
          <w:sz w:val="28"/>
          <w:szCs w:val="28"/>
          <w:highlight w:val="none"/>
        </w:rPr>
      </w:pPr>
      <w:bookmarkStart w:id="144" w:name="_Toc222632763"/>
      <w:r>
        <w:rPr>
          <w:rFonts w:hint="eastAsia" w:ascii="仿宋" w:hAnsi="仿宋" w:eastAsia="仿宋" w:cs="仿宋"/>
          <w:b/>
          <w:color w:val="auto"/>
          <w:sz w:val="28"/>
          <w:szCs w:val="28"/>
          <w:highlight w:val="none"/>
        </w:rPr>
        <w:t>安吉县政府采购合同书</w:t>
      </w:r>
    </w:p>
    <w:p w14:paraId="5250A5A2">
      <w:pPr>
        <w:rPr>
          <w:color w:val="auto"/>
          <w:highlight w:val="none"/>
        </w:rPr>
      </w:pPr>
    </w:p>
    <w:p w14:paraId="102C7A35">
      <w:pPr>
        <w:spacing w:line="380" w:lineRule="exact"/>
        <w:jc w:val="center"/>
        <w:outlineLvl w:val="1"/>
        <w:rPr>
          <w:rFonts w:ascii="微软雅黑" w:hAnsi="微软雅黑" w:eastAsia="微软雅黑"/>
          <w:color w:val="auto"/>
          <w:sz w:val="28"/>
          <w:szCs w:val="28"/>
          <w:highlight w:val="none"/>
        </w:rPr>
      </w:pPr>
      <w:r>
        <w:rPr>
          <w:rFonts w:hint="eastAsia" w:ascii="微软雅黑" w:hAnsi="微软雅黑" w:eastAsia="微软雅黑"/>
          <w:color w:val="auto"/>
          <w:sz w:val="28"/>
          <w:szCs w:val="28"/>
          <w:highlight w:val="none"/>
        </w:rPr>
        <w:t>（仅供参考）</w:t>
      </w:r>
    </w:p>
    <w:p w14:paraId="7D7B093C">
      <w:pPr>
        <w:pStyle w:val="20"/>
        <w:ind w:left="377" w:leftChars="21" w:hanging="333" w:hangingChars="13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安吉县西苕溪干流河湾综合利用项目技术咨询服务单位采购项目</w:t>
      </w:r>
    </w:p>
    <w:p w14:paraId="7E4B233C">
      <w:pPr>
        <w:rPr>
          <w:rFonts w:hint="eastAsia"/>
          <w:color w:val="auto"/>
          <w:highlight w:val="none"/>
          <w:lang w:eastAsia="zh-CN"/>
        </w:rPr>
      </w:pPr>
    </w:p>
    <w:p w14:paraId="53725635">
      <w:pPr>
        <w:pStyle w:val="20"/>
        <w:ind w:left="377" w:leftChars="21" w:hanging="333" w:hangingChars="139"/>
        <w:rPr>
          <w:rFonts w:hint="eastAsia" w:eastAsia="仿宋"/>
          <w:color w:val="auto"/>
          <w:sz w:val="24"/>
          <w:szCs w:val="24"/>
          <w:highlight w:val="none"/>
          <w:lang w:eastAsia="zh-CN"/>
        </w:rPr>
      </w:pPr>
      <w:r>
        <w:rPr>
          <w:rFonts w:hint="eastAsia" w:ascii="仿宋" w:hAnsi="仿宋" w:eastAsia="仿宋" w:cs="仿宋"/>
          <w:color w:val="auto"/>
          <w:sz w:val="24"/>
          <w:szCs w:val="24"/>
          <w:highlight w:val="none"/>
        </w:rPr>
        <w:t>项目编号：HZJNAJ-2025008</w:t>
      </w:r>
    </w:p>
    <w:p w14:paraId="67BB5409">
      <w:pPr>
        <w:widowControl/>
        <w:snapToGrid w:val="0"/>
        <w:spacing w:line="440" w:lineRule="exact"/>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采购人(甲方)： </w:t>
      </w:r>
    </w:p>
    <w:p w14:paraId="5EEB0BD7">
      <w:pPr>
        <w:widowControl/>
        <w:snapToGrid w:val="0"/>
        <w:spacing w:line="440" w:lineRule="exact"/>
        <w:jc w:val="lef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中标人(乙方)</w:t>
      </w:r>
      <w:r>
        <w:rPr>
          <w:rFonts w:hint="eastAsia" w:ascii="仿宋" w:hAnsi="仿宋" w:eastAsia="仿宋" w:cs="仿宋"/>
          <w:b/>
          <w:color w:val="auto"/>
          <w:kern w:val="0"/>
          <w:sz w:val="24"/>
          <w:szCs w:val="24"/>
          <w:highlight w:val="none"/>
          <w:lang w:eastAsia="zh-CN"/>
        </w:rPr>
        <w:t>：</w:t>
      </w:r>
    </w:p>
    <w:p w14:paraId="61910FBA">
      <w:pPr>
        <w:widowControl/>
        <w:snapToGrid w:val="0"/>
        <w:spacing w:line="440" w:lineRule="exact"/>
        <w:ind w:firstLine="482"/>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参考《中华人民共和国政府采购法》、《中华人民共和国民法典》等相关法律法规和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(采购编号：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)的中标情况，遵循平等、自愿、公平、诚实信用的原则，由采购单位(以下简称甲方)与经评审最终确定的中标人(以下简称乙方)结合本项目具体情况，经双方协商一致后达成以下条款:</w:t>
      </w:r>
    </w:p>
    <w:p w14:paraId="2FA055E3">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一、项目基本情况</w:t>
      </w:r>
    </w:p>
    <w:p w14:paraId="62EA52C8">
      <w:pPr>
        <w:spacing w:line="440" w:lineRule="exact"/>
        <w:ind w:left="120" w:leftChars="57"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1、名称： </w:t>
      </w:r>
    </w:p>
    <w:p w14:paraId="5241DA63">
      <w:pPr>
        <w:spacing w:line="440" w:lineRule="exact"/>
        <w:ind w:left="120" w:leftChars="57"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2、类型：</w:t>
      </w:r>
    </w:p>
    <w:p w14:paraId="0191138F">
      <w:pPr>
        <w:spacing w:line="440" w:lineRule="exact"/>
        <w:ind w:left="120" w:leftChars="57"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4、服务内容：</w:t>
      </w:r>
    </w:p>
    <w:p w14:paraId="34411E7F">
      <w:pPr>
        <w:spacing w:line="440" w:lineRule="exact"/>
        <w:ind w:firstLine="54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服务内容</w:t>
      </w:r>
      <w:r>
        <w:rPr>
          <w:rFonts w:hint="eastAsia" w:ascii="仿宋" w:hAnsi="仿宋" w:eastAsia="仿宋" w:cs="仿宋"/>
          <w:b/>
          <w:color w:val="auto"/>
          <w:sz w:val="24"/>
          <w:szCs w:val="24"/>
          <w:highlight w:val="none"/>
        </w:rPr>
        <w:t>：</w:t>
      </w:r>
    </w:p>
    <w:p w14:paraId="2AE943B9">
      <w:pPr>
        <w:spacing w:line="440" w:lineRule="exact"/>
        <w:ind w:firstLine="54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w:t>
      </w:r>
      <w:r>
        <w:rPr>
          <w:rFonts w:hint="eastAsia" w:ascii="仿宋" w:hAnsi="仿宋" w:eastAsia="仿宋" w:cs="仿宋"/>
          <w:b/>
          <w:color w:val="auto"/>
          <w:sz w:val="24"/>
          <w:szCs w:val="24"/>
          <w:highlight w:val="none"/>
          <w:lang w:val="en-US" w:eastAsia="zh-CN"/>
        </w:rPr>
        <w:t>人员配置要求</w:t>
      </w:r>
      <w:r>
        <w:rPr>
          <w:rFonts w:hint="eastAsia" w:ascii="仿宋" w:hAnsi="仿宋" w:eastAsia="仿宋" w:cs="仿宋"/>
          <w:b/>
          <w:color w:val="auto"/>
          <w:sz w:val="24"/>
          <w:szCs w:val="24"/>
          <w:highlight w:val="none"/>
        </w:rPr>
        <w:t>：</w:t>
      </w:r>
    </w:p>
    <w:p w14:paraId="2792769C">
      <w:pPr>
        <w:spacing w:line="440" w:lineRule="exact"/>
        <w:ind w:firstLine="54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w:t>
      </w:r>
      <w:r>
        <w:rPr>
          <w:rFonts w:hint="eastAsia" w:ascii="仿宋" w:hAnsi="仿宋" w:eastAsia="仿宋" w:cs="仿宋"/>
          <w:b/>
          <w:color w:val="auto"/>
          <w:sz w:val="24"/>
          <w:szCs w:val="24"/>
          <w:highlight w:val="none"/>
          <w:lang w:val="en-US" w:eastAsia="zh-CN"/>
        </w:rPr>
        <w:t>合同履约时间</w:t>
      </w:r>
      <w:r>
        <w:rPr>
          <w:rFonts w:hint="eastAsia" w:ascii="仿宋" w:hAnsi="仿宋" w:eastAsia="仿宋" w:cs="仿宋"/>
          <w:b/>
          <w:color w:val="auto"/>
          <w:sz w:val="24"/>
          <w:szCs w:val="24"/>
          <w:highlight w:val="none"/>
        </w:rPr>
        <w:t>：</w:t>
      </w:r>
    </w:p>
    <w:p w14:paraId="4EC78E4A">
      <w:pPr>
        <w:spacing w:line="440" w:lineRule="exact"/>
        <w:ind w:firstLine="54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五、标准规范：</w:t>
      </w:r>
    </w:p>
    <w:p w14:paraId="4E43EAFA">
      <w:pPr>
        <w:spacing w:line="440" w:lineRule="exact"/>
        <w:ind w:firstLine="54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六、合同有效期：</w:t>
      </w:r>
    </w:p>
    <w:p w14:paraId="70EE8F5D">
      <w:pPr>
        <w:spacing w:line="440" w:lineRule="exact"/>
        <w:ind w:firstLine="54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七、履约保证金：</w:t>
      </w:r>
    </w:p>
    <w:p w14:paraId="49FC4C72">
      <w:pPr>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八、合同价款及支付方式：</w:t>
      </w:r>
    </w:p>
    <w:p w14:paraId="4236C994">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1、中标总价金额（人民币大写）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元。</w:t>
      </w:r>
    </w:p>
    <w:p w14:paraId="20F6AEC9">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2、合同结算条款</w:t>
      </w:r>
    </w:p>
    <w:p w14:paraId="525C8FA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一、选择性条款</w:t>
      </w:r>
    </w:p>
    <w:p w14:paraId="04419A6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结算方式为</w:t>
      </w:r>
      <w:r>
        <w:rPr>
          <w:rFonts w:hint="eastAsia" w:ascii="仿宋" w:hAnsi="仿宋" w:eastAsia="仿宋" w:cs="仿宋"/>
          <w:color w:val="auto"/>
          <w:sz w:val="24"/>
          <w:szCs w:val="24"/>
          <w:highlight w:val="none"/>
          <w:lang w:eastAsia="zh-CN"/>
        </w:rPr>
        <w:t>：</w:t>
      </w:r>
    </w:p>
    <w:p w14:paraId="105408F0">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收款人全称：__________________________</w:t>
      </w:r>
    </w:p>
    <w:p w14:paraId="5AF3178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号：__________________________</w:t>
      </w:r>
    </w:p>
    <w:p w14:paraId="39353533">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开户行：__________________________  </w:t>
      </w:r>
    </w:p>
    <w:p w14:paraId="71A61661">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九、双方责任</w:t>
      </w:r>
    </w:p>
    <w:p w14:paraId="3E9E685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甲方责任：</w:t>
      </w:r>
    </w:p>
    <w:p w14:paraId="01CEAC69">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1、根据执行情况支付相应的服务费用。</w:t>
      </w:r>
    </w:p>
    <w:p w14:paraId="78B37F0C">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2、检查、监督乙方服务工作的实施的执行情况。</w:t>
      </w:r>
    </w:p>
    <w:p w14:paraId="065FB53A">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3、按招标文件要求完成相应的检查工作。</w:t>
      </w:r>
    </w:p>
    <w:p w14:paraId="2FE65693">
      <w:pPr>
        <w:spacing w:line="44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4、其他：</w:t>
      </w:r>
    </w:p>
    <w:p w14:paraId="11941DBF">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乙方责任：</w:t>
      </w:r>
    </w:p>
    <w:p w14:paraId="0C40DC37">
      <w:pPr>
        <w:adjustRightInd w:val="0"/>
        <w:snapToGrid w:val="0"/>
        <w:spacing w:line="44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1、根据有关法律法规、招标投标文件及本合同的约定，制订管理制度、方案，开展招标代理活动。</w:t>
      </w:r>
    </w:p>
    <w:p w14:paraId="43173F7C">
      <w:pPr>
        <w:adjustRightInd w:val="0"/>
        <w:snapToGrid w:val="0"/>
        <w:spacing w:line="44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2、按甲方要求及时如实向甲方报告招标代理项目实施情况。</w:t>
      </w:r>
    </w:p>
    <w:p w14:paraId="6F04416A">
      <w:pPr>
        <w:adjustRightInd w:val="0"/>
        <w:snapToGrid w:val="0"/>
        <w:spacing w:line="44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3、因乙方在招标代理中的过错或违反本合同的约定造成甲方或第三人损失的，乙方应依法承担赔偿责任。</w:t>
      </w:r>
    </w:p>
    <w:p w14:paraId="0BF572B0">
      <w:pPr>
        <w:spacing w:line="44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snapToGrid w:val="0"/>
          <w:color w:val="auto"/>
          <w:kern w:val="0"/>
          <w:sz w:val="24"/>
          <w:szCs w:val="24"/>
          <w:highlight w:val="none"/>
        </w:rPr>
        <w:t>4、</w:t>
      </w:r>
      <w:r>
        <w:rPr>
          <w:rFonts w:hint="eastAsia" w:ascii="仿宋" w:hAnsi="仿宋" w:eastAsia="仿宋" w:cs="仿宋"/>
          <w:color w:val="auto"/>
          <w:kern w:val="0"/>
          <w:sz w:val="24"/>
          <w:szCs w:val="24"/>
          <w:highlight w:val="none"/>
          <w:lang w:val="zh-CN"/>
        </w:rPr>
        <w:t>如遇突发事件，乙方将配合甲方要求服务。</w:t>
      </w:r>
    </w:p>
    <w:p w14:paraId="14337871">
      <w:pPr>
        <w:adjustRightInd w:val="0"/>
        <w:snapToGrid w:val="0"/>
        <w:spacing w:line="44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5、其他：</w:t>
      </w:r>
    </w:p>
    <w:p w14:paraId="5402A211">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八、其他：</w:t>
      </w:r>
    </w:p>
    <w:p w14:paraId="5F288C6D">
      <w:pPr>
        <w:spacing w:line="440" w:lineRule="exact"/>
        <w:ind w:firstLine="530" w:firstLineChars="22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val="zh-CN"/>
        </w:rPr>
        <w:t>九、</w:t>
      </w:r>
      <w:r>
        <w:rPr>
          <w:rFonts w:hint="eastAsia" w:ascii="仿宋" w:hAnsi="仿宋" w:eastAsia="仿宋" w:cs="仿宋"/>
          <w:b/>
          <w:color w:val="auto"/>
          <w:sz w:val="24"/>
          <w:szCs w:val="24"/>
          <w:highlight w:val="none"/>
        </w:rPr>
        <w:t>争议的解决</w:t>
      </w:r>
    </w:p>
    <w:p w14:paraId="689EA0F7">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1、双方应通过友好协商，解决在执行本政府采购合同过程中所发生的或与本政府采购合同有关的一切争端。如从协商开始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日内仍不能解决，可向有关政府采购管理部门提请调解。</w:t>
      </w:r>
    </w:p>
    <w:p w14:paraId="4B212C2E">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2、如果调解不成，双方中的任何一方可向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仲裁委员会提请仲裁，或者向合同签订地的人民法院提起诉讼。</w:t>
      </w:r>
    </w:p>
    <w:p w14:paraId="755FA7D6">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3、因合同部分履行引发诉讼的，在诉讼期间，除正在进行诉讼的部分外，本合同的其它部分应继续执行。</w:t>
      </w:r>
    </w:p>
    <w:p w14:paraId="6F1C21A1">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4、本合同按照中华人民共和国现行法律、法规进行解释。</w:t>
      </w:r>
    </w:p>
    <w:p w14:paraId="3BC853E3">
      <w:pPr>
        <w:spacing w:line="440" w:lineRule="exact"/>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十、合同的终止</w:t>
      </w:r>
    </w:p>
    <w:p w14:paraId="5BB190E9">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1、若乙方因破产或经营不善导致合同履行不能，乙方应书面通知甲方终止合同；在甲方知情而未收到乙方终止合同书面通知时，甲方可在任何时候书面通知乙方终止合同。</w:t>
      </w:r>
    </w:p>
    <w:p w14:paraId="0AF26D7C">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2、因不可抗力导致合同履行不能。</w:t>
      </w:r>
    </w:p>
    <w:p w14:paraId="7AE7D902">
      <w:pPr>
        <w:spacing w:line="440" w:lineRule="exact"/>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十一、合同的生效</w:t>
      </w:r>
    </w:p>
    <w:p w14:paraId="36D61F74">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1、本合同经甲乙双方法定代表人或其委托人签字盖章，并由双方见证后生效。</w:t>
      </w:r>
    </w:p>
    <w:p w14:paraId="69DD5467">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2、合同履行期内甲乙双方均不得随意变更或解除合同。合同若有未尽事宜，需经双方共同协商，并订立补充协议，补充协议与本合同有同等法律效力。</w:t>
      </w:r>
    </w:p>
    <w:p w14:paraId="161E67B5">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3、招标文件、投标文件及评标过程中形成的文字资料、询标纪要均作为本合同的组成部分，具有同等效力。</w:t>
      </w:r>
    </w:p>
    <w:p w14:paraId="31BCBC6F">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4、本合同一式五份，甲、乙双方各执两份，代理机构执一份。</w:t>
      </w:r>
    </w:p>
    <w:p w14:paraId="32CDF61B">
      <w:pPr>
        <w:spacing w:line="440" w:lineRule="exact"/>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甲方(盖章)：                          乙方(盖章)：                 </w:t>
      </w:r>
    </w:p>
    <w:p w14:paraId="4BD319BD">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                           法定代表人：                </w:t>
      </w:r>
    </w:p>
    <w:p w14:paraId="68575900">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或授权代表(签字)：                    或授权代表(签字)：           </w:t>
      </w:r>
    </w:p>
    <w:p w14:paraId="69137E99">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地址：    </w:t>
      </w:r>
    </w:p>
    <w:p w14:paraId="5C548E96">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邮编：                                 邮编：                     </w:t>
      </w:r>
    </w:p>
    <w:p w14:paraId="57866D38">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电话：             </w:t>
      </w:r>
    </w:p>
    <w:p w14:paraId="466ECA0F">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传真：         </w:t>
      </w:r>
    </w:p>
    <w:p w14:paraId="16EDDBFA">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22CEA85D">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帐号：                                 帐号：     </w:t>
      </w:r>
    </w:p>
    <w:p w14:paraId="4F173C8E">
      <w:pPr>
        <w:spacing w:line="440" w:lineRule="exact"/>
        <w:ind w:firstLine="480" w:firstLineChars="200"/>
        <w:jc w:val="left"/>
        <w:rPr>
          <w:rFonts w:hint="eastAsia" w:ascii="仿宋" w:hAnsi="仿宋" w:eastAsia="仿宋" w:cs="仿宋"/>
          <w:color w:val="auto"/>
          <w:sz w:val="24"/>
          <w:szCs w:val="24"/>
          <w:highlight w:val="none"/>
        </w:rPr>
      </w:pPr>
    </w:p>
    <w:p w14:paraId="2B2B02CB">
      <w:pPr>
        <w:spacing w:line="44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签约时间：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44AC33C0">
      <w:pPr>
        <w:spacing w:line="440" w:lineRule="exact"/>
        <w:ind w:right="480" w:firstLine="5040" w:firstLineChars="2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签约地点：</w:t>
      </w:r>
      <w:r>
        <w:rPr>
          <w:rFonts w:hint="eastAsia" w:ascii="仿宋" w:hAnsi="仿宋" w:eastAsia="仿宋" w:cs="仿宋"/>
          <w:color w:val="auto"/>
          <w:sz w:val="24"/>
          <w:szCs w:val="24"/>
          <w:highlight w:val="none"/>
          <w:u w:val="single"/>
        </w:rPr>
        <w:t xml:space="preserve">          </w:t>
      </w:r>
    </w:p>
    <w:p w14:paraId="0A06F143">
      <w:pPr>
        <w:pStyle w:val="14"/>
        <w:tabs>
          <w:tab w:val="left" w:pos="360"/>
        </w:tabs>
        <w:adjustRightInd w:val="0"/>
        <w:snapToGrid w:val="0"/>
        <w:spacing w:before="156" w:after="156" w:line="440" w:lineRule="exact"/>
        <w:rPr>
          <w:rFonts w:hint="eastAsia" w:ascii="仿宋" w:hAnsi="仿宋" w:eastAsia="仿宋" w:cs="仿宋"/>
          <w:b/>
          <w:bCs/>
          <w:color w:val="auto"/>
          <w:sz w:val="24"/>
          <w:szCs w:val="24"/>
          <w:highlight w:val="none"/>
        </w:rPr>
      </w:pPr>
    </w:p>
    <w:p w14:paraId="35E5B7D5">
      <w:pPr>
        <w:snapToGrid w:val="0"/>
        <w:spacing w:line="40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注：本合同仅作示范文本，具体以双方签定的正式合同为准，合同内容不得违背本公开招标文件实质性要求。</w:t>
      </w:r>
    </w:p>
    <w:p w14:paraId="4930F05B">
      <w:pPr>
        <w:snapToGrid w:val="0"/>
        <w:spacing w:line="500" w:lineRule="exact"/>
        <w:ind w:firstLine="627" w:firstLineChars="196"/>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14:paraId="2DC0EEC0">
      <w:pPr>
        <w:pStyle w:val="5"/>
        <w:spacing w:line="240" w:lineRule="auto"/>
        <w:jc w:val="center"/>
        <w:rPr>
          <w:rFonts w:hint="eastAsia" w:ascii="仿宋" w:hAnsi="仿宋" w:eastAsia="仿宋" w:cs="仿宋"/>
          <w:snapToGrid w:val="0"/>
          <w:color w:val="auto"/>
          <w:sz w:val="36"/>
          <w:szCs w:val="36"/>
          <w:highlight w:val="none"/>
        </w:rPr>
      </w:pPr>
    </w:p>
    <w:p w14:paraId="7A92EB4C">
      <w:pPr>
        <w:rPr>
          <w:rFonts w:hint="eastAsia" w:ascii="仿宋" w:hAnsi="仿宋" w:eastAsia="仿宋" w:cs="仿宋"/>
          <w:color w:val="auto"/>
          <w:highlight w:val="none"/>
        </w:rPr>
      </w:pPr>
    </w:p>
    <w:p w14:paraId="3409947A">
      <w:pPr>
        <w:spacing w:line="480" w:lineRule="exact"/>
        <w:jc w:val="center"/>
        <w:rPr>
          <w:rFonts w:hint="eastAsia" w:ascii="仿宋" w:hAnsi="仿宋" w:eastAsia="仿宋" w:cs="仿宋"/>
          <w:b/>
          <w:color w:val="auto"/>
          <w:sz w:val="28"/>
          <w:szCs w:val="28"/>
          <w:highlight w:val="none"/>
        </w:rPr>
      </w:pPr>
    </w:p>
    <w:p w14:paraId="0F2527D1">
      <w:pPr>
        <w:spacing w:line="480" w:lineRule="exact"/>
        <w:jc w:val="center"/>
        <w:rPr>
          <w:rFonts w:hint="eastAsia" w:ascii="仿宋" w:hAnsi="仿宋" w:eastAsia="仿宋" w:cs="仿宋"/>
          <w:b/>
          <w:color w:val="auto"/>
          <w:sz w:val="28"/>
          <w:szCs w:val="28"/>
          <w:highlight w:val="none"/>
        </w:rPr>
      </w:pPr>
    </w:p>
    <w:p w14:paraId="0C8DBF91">
      <w:pPr>
        <w:pStyle w:val="5"/>
        <w:spacing w:line="240" w:lineRule="auto"/>
        <w:jc w:val="center"/>
        <w:rPr>
          <w:rFonts w:hint="eastAsia" w:ascii="仿宋" w:hAnsi="仿宋" w:eastAsia="仿宋" w:cs="仿宋"/>
          <w:snapToGrid w:val="0"/>
          <w:color w:val="auto"/>
          <w:sz w:val="36"/>
          <w:szCs w:val="36"/>
          <w:highlight w:val="none"/>
        </w:rPr>
      </w:pPr>
      <w:bookmarkStart w:id="145" w:name="_Toc18881"/>
      <w:bookmarkStart w:id="146" w:name="_Toc25035"/>
      <w:bookmarkStart w:id="147" w:name="_Toc317341951"/>
      <w:bookmarkStart w:id="148" w:name="_Toc27994"/>
      <w:bookmarkStart w:id="149" w:name="_Toc19174"/>
    </w:p>
    <w:p w14:paraId="7AFB9AA7">
      <w:pPr>
        <w:rPr>
          <w:rFonts w:hint="eastAsia" w:ascii="仿宋" w:hAnsi="仿宋" w:eastAsia="仿宋" w:cs="仿宋"/>
          <w:snapToGrid w:val="0"/>
          <w:color w:val="auto"/>
          <w:sz w:val="36"/>
          <w:szCs w:val="36"/>
          <w:highlight w:val="none"/>
        </w:rPr>
      </w:pPr>
    </w:p>
    <w:p w14:paraId="739169ED">
      <w:pPr>
        <w:pStyle w:val="5"/>
        <w:spacing w:line="240" w:lineRule="auto"/>
        <w:jc w:val="center"/>
        <w:rPr>
          <w:rFonts w:hint="eastAsia" w:ascii="仿宋" w:hAnsi="仿宋" w:eastAsia="仿宋" w:cs="仿宋"/>
          <w:snapToGrid w:val="0"/>
          <w:color w:val="auto"/>
          <w:sz w:val="36"/>
          <w:szCs w:val="36"/>
          <w:highlight w:val="none"/>
        </w:rPr>
      </w:pPr>
    </w:p>
    <w:p w14:paraId="12291EAD">
      <w:pPr>
        <w:rPr>
          <w:rFonts w:hint="eastAsia"/>
          <w:color w:val="auto"/>
          <w:highlight w:val="none"/>
        </w:rPr>
      </w:pPr>
    </w:p>
    <w:p w14:paraId="2DE99883">
      <w:pPr>
        <w:pStyle w:val="5"/>
        <w:spacing w:line="240" w:lineRule="auto"/>
        <w:jc w:val="center"/>
        <w:rPr>
          <w:rFonts w:hint="eastAsia" w:ascii="仿宋" w:hAnsi="仿宋" w:eastAsia="仿宋" w:cs="仿宋"/>
          <w:snapToGrid w:val="0"/>
          <w:color w:val="auto"/>
          <w:sz w:val="36"/>
          <w:szCs w:val="36"/>
          <w:highlight w:val="none"/>
        </w:rPr>
      </w:pPr>
      <w:r>
        <w:rPr>
          <w:rFonts w:hint="eastAsia" w:ascii="仿宋" w:hAnsi="仿宋" w:eastAsia="仿宋" w:cs="仿宋"/>
          <w:snapToGrid w:val="0"/>
          <w:color w:val="auto"/>
          <w:sz w:val="36"/>
          <w:szCs w:val="36"/>
          <w:highlight w:val="none"/>
        </w:rPr>
        <w:t>第六章  投标文件的格式</w:t>
      </w:r>
      <w:bookmarkEnd w:id="144"/>
      <w:bookmarkEnd w:id="145"/>
      <w:bookmarkEnd w:id="146"/>
      <w:bookmarkEnd w:id="147"/>
      <w:bookmarkEnd w:id="148"/>
      <w:bookmarkEnd w:id="149"/>
    </w:p>
    <w:p w14:paraId="33EEEF1D">
      <w:pPr>
        <w:spacing w:line="320" w:lineRule="exact"/>
        <w:jc w:val="right"/>
        <w:rPr>
          <w:rFonts w:hint="eastAsia" w:ascii="仿宋" w:hAnsi="仿宋" w:eastAsia="仿宋" w:cs="仿宋"/>
          <w:color w:val="auto"/>
          <w:szCs w:val="21"/>
          <w:highlight w:val="none"/>
        </w:rPr>
      </w:pPr>
      <w:bookmarkStart w:id="150" w:name="_Toc286416745"/>
      <w:bookmarkStart w:id="151" w:name="_Toc251601950"/>
      <w:bookmarkStart w:id="152" w:name="_Toc251602205"/>
    </w:p>
    <w:p w14:paraId="2A4B3F06">
      <w:pPr>
        <w:spacing w:line="320" w:lineRule="exact"/>
        <w:rPr>
          <w:rFonts w:hint="eastAsia" w:ascii="仿宋" w:hAnsi="仿宋" w:eastAsia="仿宋" w:cs="仿宋"/>
          <w:color w:val="auto"/>
          <w:szCs w:val="21"/>
          <w:highlight w:val="none"/>
        </w:rPr>
      </w:pPr>
    </w:p>
    <w:p w14:paraId="42F257B6">
      <w:pPr>
        <w:pStyle w:val="6"/>
        <w:jc w:val="center"/>
        <w:rPr>
          <w:rFonts w:hint="eastAsia" w:ascii="仿宋" w:hAnsi="仿宋" w:eastAsia="仿宋" w:cs="仿宋"/>
          <w:color w:val="auto"/>
          <w:sz w:val="24"/>
          <w:highlight w:val="none"/>
        </w:rPr>
      </w:pPr>
      <w:bookmarkStart w:id="153" w:name="_Toc26573"/>
      <w:bookmarkStart w:id="154" w:name="_Toc22205"/>
      <w:bookmarkStart w:id="155" w:name="_Toc318084367"/>
      <w:bookmarkStart w:id="156" w:name="_Toc2236"/>
      <w:bookmarkStart w:id="157" w:name="_Toc4567"/>
      <w:bookmarkStart w:id="158" w:name="_Toc32480"/>
      <w:bookmarkStart w:id="159" w:name="_Toc32085"/>
      <w:bookmarkStart w:id="160" w:name="_Toc95211197"/>
      <w:r>
        <w:rPr>
          <w:rFonts w:hint="eastAsia" w:ascii="仿宋" w:hAnsi="仿宋" w:eastAsia="仿宋" w:cs="仿宋"/>
          <w:color w:val="auto"/>
          <w:sz w:val="28"/>
          <w:szCs w:val="28"/>
          <w:highlight w:val="none"/>
        </w:rPr>
        <w:t>一、资格证明文件格式</w:t>
      </w:r>
      <w:bookmarkEnd w:id="150"/>
      <w:bookmarkEnd w:id="153"/>
      <w:bookmarkEnd w:id="154"/>
      <w:bookmarkEnd w:id="155"/>
      <w:bookmarkEnd w:id="156"/>
      <w:bookmarkEnd w:id="157"/>
      <w:bookmarkEnd w:id="158"/>
      <w:bookmarkEnd w:id="159"/>
      <w:bookmarkEnd w:id="160"/>
    </w:p>
    <w:p w14:paraId="645DBA22">
      <w:pPr>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1、资格证明文件封面格式： </w:t>
      </w:r>
    </w:p>
    <w:p w14:paraId="4034FB79">
      <w:pPr>
        <w:adjustRightInd w:val="0"/>
        <w:snapToGrid w:val="0"/>
        <w:rPr>
          <w:rFonts w:hint="eastAsia" w:ascii="仿宋" w:hAnsi="仿宋" w:eastAsia="仿宋" w:cs="仿宋"/>
          <w:color w:val="auto"/>
          <w:sz w:val="24"/>
          <w:highlight w:val="none"/>
        </w:rPr>
      </w:pPr>
    </w:p>
    <w:p w14:paraId="200844CF">
      <w:pPr>
        <w:adjustRightInd w:val="0"/>
        <w:snapToGrid w:val="0"/>
        <w:rPr>
          <w:rFonts w:hint="eastAsia" w:ascii="仿宋" w:hAnsi="仿宋" w:eastAsia="仿宋" w:cs="仿宋"/>
          <w:color w:val="auto"/>
          <w:sz w:val="24"/>
          <w:highlight w:val="none"/>
        </w:rPr>
      </w:pPr>
    </w:p>
    <w:p w14:paraId="6811686B">
      <w:pPr>
        <w:adjustRightInd w:val="0"/>
        <w:snapToGrid w:val="0"/>
        <w:rPr>
          <w:rFonts w:hint="eastAsia" w:ascii="仿宋" w:hAnsi="仿宋" w:eastAsia="仿宋" w:cs="仿宋"/>
          <w:b/>
          <w:bCs/>
          <w:color w:val="auto"/>
          <w:sz w:val="24"/>
          <w:highlight w:val="none"/>
        </w:rPr>
      </w:pPr>
    </w:p>
    <w:p w14:paraId="5124B332">
      <w:pPr>
        <w:adjustRightInd w:val="0"/>
        <w:snapToGrid w:val="0"/>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×××（投标人名称）</w:t>
      </w:r>
    </w:p>
    <w:p w14:paraId="5D5719DE">
      <w:pPr>
        <w:adjustRightInd w:val="0"/>
        <w:snapToGrid w:val="0"/>
        <w:jc w:val="center"/>
        <w:rPr>
          <w:rFonts w:hint="eastAsia" w:ascii="仿宋" w:hAnsi="仿宋" w:eastAsia="仿宋" w:cs="仿宋"/>
          <w:bCs/>
          <w:color w:val="auto"/>
          <w:sz w:val="30"/>
          <w:szCs w:val="30"/>
          <w:highlight w:val="none"/>
        </w:rPr>
      </w:pPr>
    </w:p>
    <w:p w14:paraId="4FDAEF81">
      <w:pPr>
        <w:adjustRightInd w:val="0"/>
        <w:snapToGrid w:val="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资格证明文件</w:t>
      </w:r>
    </w:p>
    <w:p w14:paraId="7FBFB6C4">
      <w:pPr>
        <w:adjustRightInd w:val="0"/>
        <w:snapToGrid w:val="0"/>
        <w:jc w:val="center"/>
        <w:rPr>
          <w:rFonts w:hint="eastAsia" w:ascii="仿宋" w:hAnsi="仿宋" w:eastAsia="仿宋" w:cs="仿宋"/>
          <w:b/>
          <w:bCs/>
          <w:color w:val="auto"/>
          <w:sz w:val="44"/>
          <w:szCs w:val="44"/>
          <w:highlight w:val="none"/>
        </w:rPr>
      </w:pPr>
    </w:p>
    <w:p w14:paraId="601ABC54">
      <w:pPr>
        <w:adjustRightInd w:val="0"/>
        <w:snapToGrid w:val="0"/>
        <w:jc w:val="center"/>
        <w:rPr>
          <w:rFonts w:hint="eastAsia" w:ascii="仿宋" w:hAnsi="仿宋" w:eastAsia="仿宋" w:cs="仿宋"/>
          <w:b/>
          <w:bCs/>
          <w:color w:val="auto"/>
          <w:sz w:val="44"/>
          <w:szCs w:val="44"/>
          <w:highlight w:val="none"/>
        </w:rPr>
      </w:pPr>
    </w:p>
    <w:p w14:paraId="54BE54EF">
      <w:pPr>
        <w:adjustRightInd w:val="0"/>
        <w:snapToGrid w:val="0"/>
        <w:ind w:firstLine="960" w:firstLineChars="4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项目名称： </w:t>
      </w:r>
    </w:p>
    <w:p w14:paraId="5E1A353A">
      <w:pPr>
        <w:adjustRightInd w:val="0"/>
        <w:snapToGrid w:val="0"/>
        <w:ind w:firstLine="960" w:firstLineChars="4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14:paraId="0905CBCE">
      <w:pPr>
        <w:adjustRightInd w:val="0"/>
        <w:snapToGrid w:val="0"/>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1492C3E9">
      <w:pPr>
        <w:adjustRightInd w:val="0"/>
        <w:snapToGrid w:val="0"/>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投标人地址：</w:t>
      </w:r>
    </w:p>
    <w:p w14:paraId="7739C37E">
      <w:pPr>
        <w:adjustRightInd w:val="0"/>
        <w:snapToGrid w:val="0"/>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授权代表签名或盖章：</w:t>
      </w:r>
    </w:p>
    <w:p w14:paraId="55F409A1">
      <w:pPr>
        <w:adjustRightInd w:val="0"/>
        <w:snapToGrid w:val="0"/>
        <w:ind w:firstLine="645"/>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38C37A9A">
      <w:pPr>
        <w:adjustRightInd w:val="0"/>
        <w:snapToGrid w:val="0"/>
        <w:ind w:firstLine="645"/>
        <w:jc w:val="right"/>
        <w:rPr>
          <w:rFonts w:hint="eastAsia" w:ascii="仿宋" w:hAnsi="仿宋" w:eastAsia="仿宋" w:cs="仿宋"/>
          <w:color w:val="auto"/>
          <w:sz w:val="24"/>
          <w:highlight w:val="none"/>
        </w:rPr>
      </w:pPr>
    </w:p>
    <w:p w14:paraId="430250A8">
      <w:pPr>
        <w:adjustRightInd w:val="0"/>
        <w:snapToGrid w:val="0"/>
        <w:ind w:firstLine="645"/>
        <w:jc w:val="right"/>
        <w:rPr>
          <w:rFonts w:hint="eastAsia" w:ascii="仿宋" w:hAnsi="仿宋" w:eastAsia="仿宋" w:cs="仿宋"/>
          <w:color w:val="auto"/>
          <w:sz w:val="24"/>
          <w:highlight w:val="none"/>
        </w:rPr>
      </w:pPr>
    </w:p>
    <w:p w14:paraId="6F020CC7">
      <w:pPr>
        <w:adjustRightInd w:val="0"/>
        <w:snapToGrid w:val="0"/>
        <w:ind w:firstLine="645"/>
        <w:jc w:val="right"/>
        <w:rPr>
          <w:rFonts w:hint="eastAsia" w:ascii="仿宋" w:hAnsi="仿宋" w:eastAsia="仿宋" w:cs="仿宋"/>
          <w:color w:val="auto"/>
          <w:sz w:val="24"/>
          <w:highlight w:val="none"/>
        </w:rPr>
      </w:pPr>
    </w:p>
    <w:p w14:paraId="7BBDA84E">
      <w:pPr>
        <w:pStyle w:val="3"/>
        <w:ind w:firstLine="240"/>
        <w:rPr>
          <w:rFonts w:hint="eastAsia" w:ascii="仿宋" w:hAnsi="仿宋" w:eastAsia="仿宋" w:cs="仿宋"/>
          <w:color w:val="auto"/>
          <w:sz w:val="24"/>
          <w:highlight w:val="none"/>
        </w:rPr>
      </w:pPr>
    </w:p>
    <w:p w14:paraId="7E4A9DB7">
      <w:pPr>
        <w:rPr>
          <w:rFonts w:hint="eastAsia" w:ascii="仿宋" w:hAnsi="仿宋" w:eastAsia="仿宋" w:cs="仿宋"/>
          <w:color w:val="auto"/>
          <w:sz w:val="24"/>
          <w:highlight w:val="none"/>
        </w:rPr>
      </w:pPr>
    </w:p>
    <w:p w14:paraId="009FC6A5">
      <w:pPr>
        <w:pStyle w:val="3"/>
        <w:ind w:firstLine="240"/>
        <w:rPr>
          <w:rFonts w:hint="eastAsia" w:ascii="仿宋" w:hAnsi="仿宋" w:eastAsia="仿宋" w:cs="仿宋"/>
          <w:color w:val="auto"/>
          <w:sz w:val="24"/>
          <w:highlight w:val="none"/>
        </w:rPr>
      </w:pPr>
    </w:p>
    <w:p w14:paraId="02341B3C">
      <w:pPr>
        <w:rPr>
          <w:rFonts w:hint="eastAsia" w:ascii="仿宋" w:hAnsi="仿宋" w:eastAsia="仿宋" w:cs="仿宋"/>
          <w:color w:val="auto"/>
          <w:sz w:val="24"/>
          <w:highlight w:val="none"/>
        </w:rPr>
      </w:pPr>
    </w:p>
    <w:p w14:paraId="3040B648">
      <w:pPr>
        <w:pStyle w:val="3"/>
        <w:ind w:firstLine="240"/>
        <w:rPr>
          <w:rFonts w:hint="eastAsia" w:ascii="仿宋" w:hAnsi="仿宋" w:eastAsia="仿宋" w:cs="仿宋"/>
          <w:color w:val="auto"/>
          <w:sz w:val="24"/>
          <w:highlight w:val="none"/>
        </w:rPr>
      </w:pPr>
    </w:p>
    <w:p w14:paraId="45A89B91">
      <w:pPr>
        <w:rPr>
          <w:rFonts w:hint="eastAsia" w:ascii="仿宋" w:hAnsi="仿宋" w:eastAsia="仿宋" w:cs="仿宋"/>
          <w:color w:val="auto"/>
          <w:sz w:val="24"/>
          <w:highlight w:val="none"/>
        </w:rPr>
      </w:pPr>
    </w:p>
    <w:p w14:paraId="6EECC082">
      <w:pPr>
        <w:pStyle w:val="3"/>
        <w:ind w:firstLine="240"/>
        <w:rPr>
          <w:rFonts w:hint="eastAsia" w:ascii="仿宋" w:hAnsi="仿宋" w:eastAsia="仿宋" w:cs="仿宋"/>
          <w:color w:val="auto"/>
          <w:sz w:val="24"/>
          <w:highlight w:val="none"/>
        </w:rPr>
      </w:pPr>
    </w:p>
    <w:p w14:paraId="6BC3C526">
      <w:pPr>
        <w:rPr>
          <w:rFonts w:hint="eastAsia" w:ascii="仿宋" w:hAnsi="仿宋" w:eastAsia="仿宋" w:cs="仿宋"/>
          <w:color w:val="auto"/>
          <w:sz w:val="24"/>
          <w:highlight w:val="none"/>
        </w:rPr>
      </w:pPr>
    </w:p>
    <w:p w14:paraId="61A42995">
      <w:pPr>
        <w:pStyle w:val="3"/>
        <w:ind w:firstLine="240"/>
        <w:rPr>
          <w:rFonts w:hint="eastAsia" w:ascii="仿宋" w:hAnsi="仿宋" w:eastAsia="仿宋" w:cs="仿宋"/>
          <w:color w:val="auto"/>
          <w:sz w:val="24"/>
          <w:highlight w:val="none"/>
        </w:rPr>
      </w:pPr>
    </w:p>
    <w:p w14:paraId="02FC502E">
      <w:pPr>
        <w:pStyle w:val="4"/>
        <w:rPr>
          <w:rFonts w:hint="eastAsia" w:ascii="仿宋" w:hAnsi="仿宋" w:eastAsia="仿宋" w:cs="仿宋"/>
          <w:color w:val="auto"/>
          <w:sz w:val="24"/>
          <w:highlight w:val="none"/>
        </w:rPr>
      </w:pPr>
    </w:p>
    <w:p w14:paraId="1757E49F">
      <w:pPr>
        <w:rPr>
          <w:rFonts w:hint="eastAsia" w:ascii="仿宋" w:hAnsi="仿宋" w:eastAsia="仿宋" w:cs="仿宋"/>
          <w:color w:val="auto"/>
          <w:sz w:val="24"/>
          <w:highlight w:val="none"/>
        </w:rPr>
      </w:pPr>
    </w:p>
    <w:p w14:paraId="39D0CB98">
      <w:pPr>
        <w:pStyle w:val="2"/>
        <w:rPr>
          <w:rFonts w:hint="eastAsia"/>
          <w:color w:val="auto"/>
          <w:highlight w:val="none"/>
        </w:rPr>
      </w:pPr>
    </w:p>
    <w:p w14:paraId="5A30E54A">
      <w:pPr>
        <w:rPr>
          <w:rFonts w:hint="eastAsia" w:ascii="仿宋" w:hAnsi="仿宋" w:eastAsia="仿宋" w:cs="仿宋"/>
          <w:color w:val="auto"/>
          <w:sz w:val="24"/>
          <w:highlight w:val="none"/>
        </w:rPr>
      </w:pPr>
    </w:p>
    <w:p w14:paraId="7D312C5D">
      <w:pPr>
        <w:pStyle w:val="3"/>
        <w:ind w:firstLine="240"/>
        <w:rPr>
          <w:rFonts w:hint="eastAsia" w:ascii="仿宋" w:hAnsi="仿宋" w:eastAsia="仿宋" w:cs="仿宋"/>
          <w:color w:val="auto"/>
          <w:sz w:val="24"/>
          <w:highlight w:val="none"/>
        </w:rPr>
      </w:pPr>
    </w:p>
    <w:p w14:paraId="72A58ACC">
      <w:pPr>
        <w:rPr>
          <w:rFonts w:hint="eastAsia" w:ascii="仿宋" w:hAnsi="仿宋" w:eastAsia="仿宋" w:cs="仿宋"/>
          <w:color w:val="auto"/>
          <w:sz w:val="24"/>
          <w:highlight w:val="none"/>
        </w:rPr>
      </w:pPr>
    </w:p>
    <w:p w14:paraId="5CD5CB5E">
      <w:pPr>
        <w:adjustRightInd w:val="0"/>
        <w:snapToGrid w:val="0"/>
        <w:spacing w:line="36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1、资格证明文件包括：</w:t>
      </w:r>
    </w:p>
    <w:p w14:paraId="7BAFD0BC">
      <w:pPr>
        <w:numPr>
          <w:ilvl w:val="0"/>
          <w:numId w:val="8"/>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投标资格声明书（格式见第六章）；</w:t>
      </w:r>
    </w:p>
    <w:p w14:paraId="319B5FA6">
      <w:pPr>
        <w:numPr>
          <w:ilvl w:val="0"/>
          <w:numId w:val="8"/>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营业执照副本复印件；</w:t>
      </w:r>
    </w:p>
    <w:p w14:paraId="50B709D0">
      <w:pPr>
        <w:numPr>
          <w:ilvl w:val="0"/>
          <w:numId w:val="8"/>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最近一个季度依法缴纳税的完税凭证复印件或《不征免征税收证明书》（可提供承诺函）；</w:t>
      </w:r>
    </w:p>
    <w:p w14:paraId="6F401F43">
      <w:pPr>
        <w:numPr>
          <w:ilvl w:val="0"/>
          <w:numId w:val="8"/>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最近一个季度依法缴纳社保费的凭证复印件或《不征免征社保费证明书》（可提供承诺函）；</w:t>
      </w:r>
    </w:p>
    <w:p w14:paraId="217B09F6">
      <w:pPr>
        <w:numPr>
          <w:ilvl w:val="0"/>
          <w:numId w:val="8"/>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法定代表人身份证明书和法定代表人授权书；（格式见附件）</w:t>
      </w:r>
    </w:p>
    <w:p w14:paraId="3DB46A93">
      <w:pPr>
        <w:numPr>
          <w:ilvl w:val="0"/>
          <w:numId w:val="8"/>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认为需要提供的其他材料</w:t>
      </w:r>
    </w:p>
    <w:p w14:paraId="24BD0E17">
      <w:pPr>
        <w:rPr>
          <w:rFonts w:hint="eastAsia" w:ascii="仿宋" w:hAnsi="仿宋" w:eastAsia="仿宋" w:cs="仿宋"/>
          <w:color w:val="auto"/>
          <w:highlight w:val="none"/>
        </w:rPr>
      </w:pPr>
    </w:p>
    <w:p w14:paraId="2043D017">
      <w:pPr>
        <w:pStyle w:val="3"/>
        <w:ind w:firstLine="210"/>
        <w:rPr>
          <w:rFonts w:hint="eastAsia" w:ascii="仿宋" w:hAnsi="仿宋" w:eastAsia="仿宋" w:cs="仿宋"/>
          <w:color w:val="auto"/>
          <w:highlight w:val="none"/>
        </w:rPr>
      </w:pPr>
    </w:p>
    <w:p w14:paraId="7B27618B">
      <w:pPr>
        <w:rPr>
          <w:rFonts w:hint="eastAsia" w:ascii="仿宋" w:hAnsi="仿宋" w:eastAsia="仿宋" w:cs="仿宋"/>
          <w:color w:val="auto"/>
          <w:highlight w:val="none"/>
        </w:rPr>
      </w:pPr>
    </w:p>
    <w:p w14:paraId="5A2A9B18">
      <w:pPr>
        <w:pStyle w:val="3"/>
        <w:ind w:firstLine="210"/>
        <w:rPr>
          <w:rFonts w:hint="eastAsia" w:ascii="仿宋" w:hAnsi="仿宋" w:eastAsia="仿宋" w:cs="仿宋"/>
          <w:color w:val="auto"/>
          <w:highlight w:val="none"/>
        </w:rPr>
      </w:pPr>
    </w:p>
    <w:p w14:paraId="2B4738EF">
      <w:pPr>
        <w:rPr>
          <w:rFonts w:hint="eastAsia" w:ascii="仿宋" w:hAnsi="仿宋" w:eastAsia="仿宋" w:cs="仿宋"/>
          <w:color w:val="auto"/>
          <w:highlight w:val="none"/>
        </w:rPr>
      </w:pPr>
    </w:p>
    <w:p w14:paraId="268CD908">
      <w:pPr>
        <w:pStyle w:val="3"/>
        <w:ind w:firstLine="210"/>
        <w:rPr>
          <w:rFonts w:hint="eastAsia" w:ascii="仿宋" w:hAnsi="仿宋" w:eastAsia="仿宋" w:cs="仿宋"/>
          <w:color w:val="auto"/>
          <w:highlight w:val="none"/>
        </w:rPr>
      </w:pPr>
    </w:p>
    <w:p w14:paraId="47ACCFD3">
      <w:pPr>
        <w:rPr>
          <w:rFonts w:hint="eastAsia" w:ascii="仿宋" w:hAnsi="仿宋" w:eastAsia="仿宋" w:cs="仿宋"/>
          <w:color w:val="auto"/>
          <w:highlight w:val="none"/>
        </w:rPr>
      </w:pPr>
    </w:p>
    <w:p w14:paraId="2A00701D">
      <w:pPr>
        <w:pStyle w:val="3"/>
        <w:ind w:firstLine="210"/>
        <w:rPr>
          <w:rFonts w:hint="eastAsia" w:ascii="仿宋" w:hAnsi="仿宋" w:eastAsia="仿宋" w:cs="仿宋"/>
          <w:color w:val="auto"/>
          <w:highlight w:val="none"/>
        </w:rPr>
      </w:pPr>
    </w:p>
    <w:p w14:paraId="6DB4FA68">
      <w:pPr>
        <w:rPr>
          <w:rFonts w:hint="eastAsia" w:ascii="仿宋" w:hAnsi="仿宋" w:eastAsia="仿宋" w:cs="仿宋"/>
          <w:color w:val="auto"/>
          <w:highlight w:val="none"/>
        </w:rPr>
      </w:pPr>
    </w:p>
    <w:p w14:paraId="059656D6">
      <w:pPr>
        <w:pStyle w:val="3"/>
        <w:ind w:firstLine="210"/>
        <w:rPr>
          <w:rFonts w:hint="eastAsia" w:ascii="仿宋" w:hAnsi="仿宋" w:eastAsia="仿宋" w:cs="仿宋"/>
          <w:color w:val="auto"/>
          <w:highlight w:val="none"/>
        </w:rPr>
      </w:pPr>
    </w:p>
    <w:p w14:paraId="38258CC7">
      <w:pPr>
        <w:rPr>
          <w:rFonts w:hint="eastAsia" w:ascii="仿宋" w:hAnsi="仿宋" w:eastAsia="仿宋" w:cs="仿宋"/>
          <w:color w:val="auto"/>
          <w:highlight w:val="none"/>
        </w:rPr>
      </w:pPr>
    </w:p>
    <w:p w14:paraId="74B84C4D">
      <w:pPr>
        <w:pStyle w:val="3"/>
        <w:ind w:firstLine="210"/>
        <w:rPr>
          <w:rFonts w:hint="eastAsia" w:ascii="仿宋" w:hAnsi="仿宋" w:eastAsia="仿宋" w:cs="仿宋"/>
          <w:color w:val="auto"/>
          <w:highlight w:val="none"/>
        </w:rPr>
      </w:pPr>
    </w:p>
    <w:p w14:paraId="5213979D">
      <w:pPr>
        <w:rPr>
          <w:rFonts w:hint="eastAsia" w:ascii="仿宋" w:hAnsi="仿宋" w:eastAsia="仿宋" w:cs="仿宋"/>
          <w:color w:val="auto"/>
          <w:highlight w:val="none"/>
        </w:rPr>
      </w:pPr>
    </w:p>
    <w:p w14:paraId="235C27C2">
      <w:pPr>
        <w:pStyle w:val="3"/>
        <w:ind w:firstLine="210"/>
        <w:rPr>
          <w:rFonts w:hint="eastAsia" w:ascii="仿宋" w:hAnsi="仿宋" w:eastAsia="仿宋" w:cs="仿宋"/>
          <w:color w:val="auto"/>
          <w:highlight w:val="none"/>
        </w:rPr>
      </w:pPr>
    </w:p>
    <w:p w14:paraId="19E306A2">
      <w:pPr>
        <w:rPr>
          <w:rFonts w:hint="eastAsia" w:ascii="仿宋" w:hAnsi="仿宋" w:eastAsia="仿宋" w:cs="仿宋"/>
          <w:color w:val="auto"/>
          <w:highlight w:val="none"/>
        </w:rPr>
      </w:pPr>
    </w:p>
    <w:p w14:paraId="2F38E072">
      <w:pPr>
        <w:pStyle w:val="3"/>
        <w:ind w:firstLine="210"/>
        <w:rPr>
          <w:rFonts w:hint="eastAsia" w:ascii="仿宋" w:hAnsi="仿宋" w:eastAsia="仿宋" w:cs="仿宋"/>
          <w:color w:val="auto"/>
          <w:highlight w:val="none"/>
        </w:rPr>
      </w:pPr>
    </w:p>
    <w:p w14:paraId="4A243DD8">
      <w:pPr>
        <w:rPr>
          <w:rFonts w:hint="eastAsia" w:ascii="仿宋" w:hAnsi="仿宋" w:eastAsia="仿宋" w:cs="仿宋"/>
          <w:color w:val="auto"/>
          <w:highlight w:val="none"/>
        </w:rPr>
      </w:pPr>
    </w:p>
    <w:p w14:paraId="1406E95F">
      <w:pPr>
        <w:pStyle w:val="3"/>
        <w:ind w:firstLine="210"/>
        <w:rPr>
          <w:rFonts w:hint="eastAsia" w:ascii="仿宋" w:hAnsi="仿宋" w:eastAsia="仿宋" w:cs="仿宋"/>
          <w:color w:val="auto"/>
          <w:highlight w:val="none"/>
        </w:rPr>
      </w:pPr>
    </w:p>
    <w:p w14:paraId="13FA5F0A">
      <w:pPr>
        <w:rPr>
          <w:rFonts w:hint="eastAsia" w:ascii="仿宋" w:hAnsi="仿宋" w:eastAsia="仿宋" w:cs="仿宋"/>
          <w:color w:val="auto"/>
          <w:highlight w:val="none"/>
        </w:rPr>
      </w:pPr>
    </w:p>
    <w:p w14:paraId="2D41F5CD">
      <w:pPr>
        <w:pStyle w:val="3"/>
        <w:ind w:firstLine="210"/>
        <w:rPr>
          <w:rFonts w:hint="eastAsia" w:ascii="仿宋" w:hAnsi="仿宋" w:eastAsia="仿宋" w:cs="仿宋"/>
          <w:color w:val="auto"/>
          <w:highlight w:val="none"/>
        </w:rPr>
      </w:pPr>
    </w:p>
    <w:p w14:paraId="1080B746">
      <w:pPr>
        <w:rPr>
          <w:rFonts w:hint="eastAsia" w:ascii="仿宋" w:hAnsi="仿宋" w:eastAsia="仿宋" w:cs="仿宋"/>
          <w:color w:val="auto"/>
          <w:highlight w:val="none"/>
        </w:rPr>
      </w:pPr>
    </w:p>
    <w:p w14:paraId="7C01F52B">
      <w:pPr>
        <w:pStyle w:val="3"/>
        <w:ind w:firstLine="210"/>
        <w:rPr>
          <w:rFonts w:hint="eastAsia" w:ascii="仿宋" w:hAnsi="仿宋" w:eastAsia="仿宋" w:cs="仿宋"/>
          <w:color w:val="auto"/>
          <w:highlight w:val="none"/>
        </w:rPr>
      </w:pPr>
    </w:p>
    <w:p w14:paraId="68213057">
      <w:pPr>
        <w:rPr>
          <w:rFonts w:hint="eastAsia" w:ascii="仿宋" w:hAnsi="仿宋" w:eastAsia="仿宋" w:cs="仿宋"/>
          <w:color w:val="auto"/>
          <w:highlight w:val="none"/>
        </w:rPr>
      </w:pPr>
    </w:p>
    <w:p w14:paraId="2ACFF32A">
      <w:pPr>
        <w:pStyle w:val="3"/>
        <w:ind w:firstLine="210"/>
        <w:rPr>
          <w:rFonts w:hint="eastAsia" w:ascii="仿宋" w:hAnsi="仿宋" w:eastAsia="仿宋" w:cs="仿宋"/>
          <w:color w:val="auto"/>
          <w:highlight w:val="none"/>
        </w:rPr>
      </w:pPr>
    </w:p>
    <w:p w14:paraId="00C5B7D5">
      <w:pPr>
        <w:pStyle w:val="4"/>
        <w:ind w:firstLine="360"/>
        <w:rPr>
          <w:rFonts w:hint="eastAsia" w:ascii="仿宋" w:hAnsi="仿宋" w:eastAsia="仿宋" w:cs="仿宋"/>
          <w:color w:val="auto"/>
          <w:highlight w:val="none"/>
        </w:rPr>
      </w:pPr>
    </w:p>
    <w:p w14:paraId="57F65A3A">
      <w:pPr>
        <w:rPr>
          <w:rFonts w:hint="eastAsia" w:ascii="仿宋" w:hAnsi="仿宋" w:eastAsia="仿宋" w:cs="仿宋"/>
          <w:color w:val="auto"/>
          <w:highlight w:val="none"/>
        </w:rPr>
      </w:pPr>
    </w:p>
    <w:p w14:paraId="041B67F5">
      <w:pPr>
        <w:pStyle w:val="3"/>
        <w:rPr>
          <w:rFonts w:hint="eastAsia" w:ascii="仿宋" w:hAnsi="仿宋" w:eastAsia="仿宋" w:cs="仿宋"/>
          <w:color w:val="auto"/>
          <w:highlight w:val="none"/>
        </w:rPr>
      </w:pPr>
    </w:p>
    <w:p w14:paraId="67BEF39E">
      <w:pPr>
        <w:pStyle w:val="46"/>
        <w:rPr>
          <w:rFonts w:hint="eastAsia"/>
          <w:color w:val="auto"/>
          <w:highlight w:val="none"/>
        </w:rPr>
      </w:pPr>
    </w:p>
    <w:p w14:paraId="309EF072">
      <w:pPr>
        <w:pStyle w:val="46"/>
        <w:rPr>
          <w:rFonts w:hint="eastAsia"/>
          <w:color w:val="auto"/>
          <w:highlight w:val="none"/>
        </w:rPr>
      </w:pPr>
    </w:p>
    <w:p w14:paraId="11B96DBA">
      <w:pPr>
        <w:pStyle w:val="46"/>
        <w:rPr>
          <w:rFonts w:hint="eastAsia"/>
          <w:color w:val="auto"/>
          <w:highlight w:val="none"/>
        </w:rPr>
      </w:pPr>
    </w:p>
    <w:p w14:paraId="3AFADEE5">
      <w:pPr>
        <w:pStyle w:val="3"/>
        <w:ind w:firstLine="210"/>
        <w:rPr>
          <w:rFonts w:hint="eastAsia" w:ascii="仿宋" w:hAnsi="仿宋" w:eastAsia="仿宋" w:cs="仿宋"/>
          <w:color w:val="auto"/>
          <w:highlight w:val="none"/>
        </w:rPr>
      </w:pPr>
    </w:p>
    <w:p w14:paraId="7523BE5B">
      <w:pPr>
        <w:pStyle w:val="4"/>
        <w:ind w:firstLine="360"/>
        <w:rPr>
          <w:rFonts w:hint="eastAsia" w:ascii="仿宋" w:hAnsi="仿宋" w:eastAsia="仿宋" w:cs="仿宋"/>
          <w:color w:val="auto"/>
          <w:highlight w:val="none"/>
        </w:rPr>
      </w:pPr>
    </w:p>
    <w:p w14:paraId="1DAACE22">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、投标资格声明书格式：</w:t>
      </w:r>
    </w:p>
    <w:p w14:paraId="3C9E6D5F">
      <w:pPr>
        <w:rPr>
          <w:rFonts w:hint="eastAsia" w:ascii="仿宋" w:hAnsi="仿宋" w:eastAsia="仿宋" w:cs="仿宋"/>
          <w:color w:val="auto"/>
          <w:highlight w:val="none"/>
        </w:rPr>
      </w:pPr>
    </w:p>
    <w:p w14:paraId="7EBA8425">
      <w:pPr>
        <w:adjustRightInd w:val="0"/>
        <w:snapToGrid w:val="0"/>
        <w:jc w:val="center"/>
        <w:rPr>
          <w:rFonts w:hint="eastAsia" w:ascii="仿宋" w:hAnsi="仿宋" w:eastAsia="仿宋" w:cs="仿宋"/>
          <w:b/>
          <w:color w:val="auto"/>
          <w:sz w:val="44"/>
          <w:szCs w:val="44"/>
          <w:highlight w:val="none"/>
        </w:rPr>
      </w:pPr>
      <w:r>
        <w:rPr>
          <w:rFonts w:hint="eastAsia" w:ascii="仿宋" w:hAnsi="仿宋" w:eastAsia="仿宋" w:cs="仿宋"/>
          <w:b/>
          <w:color w:val="auto"/>
          <w:sz w:val="36"/>
          <w:szCs w:val="36"/>
          <w:highlight w:val="none"/>
        </w:rPr>
        <w:t>投标资格声明书</w:t>
      </w:r>
    </w:p>
    <w:p w14:paraId="73A92973">
      <w:pPr>
        <w:adjustRightInd w:val="0"/>
        <w:snapToGrid w:val="0"/>
        <w:spacing w:line="400" w:lineRule="exact"/>
        <w:rPr>
          <w:rFonts w:hint="eastAsia" w:ascii="仿宋" w:hAnsi="仿宋" w:eastAsia="仿宋" w:cs="仿宋"/>
          <w:color w:val="auto"/>
          <w:spacing w:val="8"/>
          <w:kern w:val="0"/>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lang w:eastAsia="zh-CN"/>
        </w:rPr>
        <w:t>安吉县水利局</w:t>
      </w:r>
      <w:r>
        <w:rPr>
          <w:rFonts w:hint="eastAsia" w:ascii="仿宋" w:hAnsi="仿宋" w:eastAsia="仿宋" w:cs="仿宋"/>
          <w:color w:val="auto"/>
          <w:szCs w:val="21"/>
          <w:highlight w:val="none"/>
          <w:u w:val="single"/>
        </w:rPr>
        <w:t>：</w:t>
      </w:r>
    </w:p>
    <w:p w14:paraId="2F719491">
      <w:pPr>
        <w:adjustRightInd w:val="0"/>
        <w:snapToGrid w:val="0"/>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lang w:eastAsia="zh-CN"/>
        </w:rPr>
        <w:t>湖州江南工程管理有限公司</w:t>
      </w:r>
      <w:r>
        <w:rPr>
          <w:rFonts w:hint="eastAsia" w:ascii="仿宋" w:hAnsi="仿宋" w:eastAsia="仿宋" w:cs="仿宋"/>
          <w:color w:val="auto"/>
          <w:szCs w:val="21"/>
          <w:highlight w:val="none"/>
        </w:rPr>
        <w:t>：</w:t>
      </w:r>
    </w:p>
    <w:p w14:paraId="5852B755">
      <w:pPr>
        <w:tabs>
          <w:tab w:val="left" w:pos="1418"/>
        </w:tabs>
        <w:snapToGrid w:val="0"/>
        <w:spacing w:before="50" w:after="5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（投标人名称）系中华人民共和国合法企业，经营地址。</w:t>
      </w:r>
    </w:p>
    <w:p w14:paraId="7802CFC0">
      <w:pPr>
        <w:tabs>
          <w:tab w:val="left" w:pos="1418"/>
        </w:tabs>
        <w:snapToGrid w:val="0"/>
        <w:spacing w:before="50" w:after="5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我（姓名）系（投标人名称）的法定代表人，我方愿意参加贵方组织的</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投标，为便于贵方公正、择优地确定中标人及其投标项目的服务，我方就本次投标有关事项郑重声明如下：</w:t>
      </w:r>
    </w:p>
    <w:p w14:paraId="01D4A799">
      <w:pPr>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1、我方向贵方提交的所有投标文件、资料都是准确的和真实的；</w:t>
      </w:r>
    </w:p>
    <w:p w14:paraId="240A5405">
      <w:pPr>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2、我方不是采购人的附属机构；在获知本项目采购信息后，与采购人聘请的为此项目提供咨询服务的公司及其附属机构没有任何联系。</w:t>
      </w:r>
    </w:p>
    <w:p w14:paraId="61799E05">
      <w:pPr>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3、我方承诺已经具备招标文件规定的参加本项目政府采购活动的投标人应当具备的条件：</w:t>
      </w:r>
    </w:p>
    <w:p w14:paraId="3E8276F5">
      <w:pPr>
        <w:spacing w:line="3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p w14:paraId="4B93437F">
      <w:pPr>
        <w:spacing w:line="3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（2）具有良好的商业信誉和健全的财务会计制度；</w:t>
      </w:r>
    </w:p>
    <w:p w14:paraId="77F14B33">
      <w:pPr>
        <w:spacing w:line="3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14:paraId="59200F98">
      <w:pPr>
        <w:spacing w:line="3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14:paraId="5AC81144">
      <w:pPr>
        <w:spacing w:line="3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（5）参加本次政府采购活动前三年内，在经营活动中没有重大违法记录；</w:t>
      </w:r>
    </w:p>
    <w:p w14:paraId="6ED37538">
      <w:pPr>
        <w:spacing w:line="3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（6）至本项目投标截止时间前，我方未列入失信被执行人、重大税收违法失信主体、政府采购严重违法失信行为记录名单；</w:t>
      </w:r>
    </w:p>
    <w:p w14:paraId="13EC9D43">
      <w:pPr>
        <w:adjustRightInd w:val="0"/>
        <w:snapToGri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4、以上事项如有虚假或隐瞒，我方愿意承担一切后果和责任。</w:t>
      </w:r>
    </w:p>
    <w:p w14:paraId="3D6F7DAC">
      <w:pPr>
        <w:adjustRightInd w:val="0"/>
        <w:snapToGrid w:val="0"/>
        <w:spacing w:line="400" w:lineRule="exact"/>
        <w:ind w:firstLine="420" w:firstLineChars="200"/>
        <w:rPr>
          <w:rFonts w:hint="eastAsia" w:ascii="仿宋" w:hAnsi="仿宋" w:eastAsia="仿宋" w:cs="仿宋"/>
          <w:color w:val="auto"/>
          <w:szCs w:val="21"/>
          <w:highlight w:val="none"/>
          <w:u w:val="single"/>
        </w:rPr>
      </w:pPr>
    </w:p>
    <w:p w14:paraId="7A5CF9FC">
      <w:pPr>
        <w:adjustRightInd w:val="0"/>
        <w:snapToGrid w:val="0"/>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法定代表人签字：</w:t>
      </w:r>
    </w:p>
    <w:p w14:paraId="3A77F559">
      <w:pPr>
        <w:adjustRightInd w:val="0"/>
        <w:snapToGrid w:val="0"/>
        <w:spacing w:line="400" w:lineRule="exact"/>
        <w:ind w:firstLine="420" w:firstLineChars="200"/>
        <w:rPr>
          <w:rFonts w:hint="eastAsia" w:ascii="仿宋" w:hAnsi="仿宋" w:eastAsia="仿宋" w:cs="仿宋"/>
          <w:color w:val="auto"/>
          <w:szCs w:val="21"/>
          <w:highlight w:val="none"/>
          <w:u w:val="single"/>
        </w:rPr>
      </w:pPr>
    </w:p>
    <w:p w14:paraId="62AD6E29">
      <w:pPr>
        <w:adjustRightInd w:val="0"/>
        <w:snapToGrid w:val="0"/>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投标人全称（盖章）：</w:t>
      </w:r>
    </w:p>
    <w:p w14:paraId="0B54693C">
      <w:pPr>
        <w:adjustRightInd w:val="0"/>
        <w:snapToGrid w:val="0"/>
        <w:spacing w:line="400" w:lineRule="exact"/>
        <w:ind w:firstLine="210" w:firstLineChars="1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2E0D48D2">
      <w:pPr>
        <w:rPr>
          <w:rFonts w:hint="eastAsia" w:ascii="仿宋" w:hAnsi="仿宋" w:eastAsia="仿宋" w:cs="仿宋"/>
          <w:color w:val="auto"/>
          <w:highlight w:val="none"/>
        </w:rPr>
      </w:pPr>
    </w:p>
    <w:p w14:paraId="5AE96CF0">
      <w:pPr>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说明：重大违法记录是指因违法经营受到刑事处罚或者责令停产停业、吊销许可证或者执照、较大数额罚款（200万元及以上金额）等行政处罚。</w:t>
      </w:r>
    </w:p>
    <w:p w14:paraId="29EDEC05">
      <w:pPr>
        <w:adjustRightInd w:val="0"/>
        <w:snapToGrid w:val="0"/>
        <w:ind w:firstLine="645"/>
        <w:jc w:val="left"/>
        <w:rPr>
          <w:rFonts w:hint="eastAsia" w:ascii="仿宋" w:hAnsi="仿宋" w:eastAsia="仿宋" w:cs="仿宋"/>
          <w:color w:val="auto"/>
          <w:sz w:val="24"/>
          <w:highlight w:val="none"/>
        </w:rPr>
      </w:pPr>
    </w:p>
    <w:p w14:paraId="4FCE272D">
      <w:pPr>
        <w:adjustRightInd w:val="0"/>
        <w:snapToGrid w:val="0"/>
        <w:ind w:firstLine="645"/>
        <w:jc w:val="left"/>
        <w:rPr>
          <w:rFonts w:hint="eastAsia" w:ascii="仿宋" w:hAnsi="仿宋" w:eastAsia="仿宋" w:cs="仿宋"/>
          <w:color w:val="auto"/>
          <w:sz w:val="24"/>
          <w:highlight w:val="none"/>
        </w:rPr>
      </w:pPr>
    </w:p>
    <w:p w14:paraId="15DE617A">
      <w:pPr>
        <w:rPr>
          <w:rFonts w:hint="eastAsia" w:ascii="仿宋" w:hAnsi="仿宋" w:eastAsia="仿宋" w:cs="仿宋"/>
          <w:color w:val="auto"/>
          <w:sz w:val="24"/>
          <w:highlight w:val="none"/>
        </w:rPr>
      </w:pPr>
    </w:p>
    <w:p w14:paraId="2F0C756A">
      <w:pPr>
        <w:spacing w:line="400" w:lineRule="exact"/>
        <w:rPr>
          <w:rFonts w:hint="eastAsia" w:ascii="仿宋" w:hAnsi="仿宋" w:eastAsia="仿宋" w:cs="仿宋"/>
          <w:color w:val="auto"/>
          <w:highlight w:val="none"/>
        </w:rPr>
      </w:pPr>
    </w:p>
    <w:p w14:paraId="18AB21A0">
      <w:pPr>
        <w:pStyle w:val="3"/>
        <w:rPr>
          <w:rFonts w:hint="eastAsia" w:ascii="仿宋" w:hAnsi="仿宋" w:eastAsia="仿宋" w:cs="仿宋"/>
          <w:color w:val="auto"/>
          <w:highlight w:val="none"/>
        </w:rPr>
      </w:pPr>
    </w:p>
    <w:p w14:paraId="3B31AF8F">
      <w:pPr>
        <w:pStyle w:val="46"/>
        <w:rPr>
          <w:rFonts w:hint="eastAsia" w:ascii="仿宋" w:hAnsi="仿宋" w:eastAsia="仿宋" w:cs="仿宋"/>
          <w:color w:val="auto"/>
          <w:highlight w:val="none"/>
        </w:rPr>
      </w:pPr>
    </w:p>
    <w:p w14:paraId="7BCD2354">
      <w:pPr>
        <w:pStyle w:val="46"/>
        <w:rPr>
          <w:rFonts w:hint="eastAsia" w:ascii="仿宋" w:hAnsi="仿宋" w:eastAsia="仿宋" w:cs="仿宋"/>
          <w:color w:val="auto"/>
          <w:highlight w:val="none"/>
        </w:rPr>
      </w:pPr>
    </w:p>
    <w:p w14:paraId="31094F58">
      <w:pPr>
        <w:pStyle w:val="46"/>
        <w:rPr>
          <w:rFonts w:hint="eastAsia" w:ascii="仿宋" w:hAnsi="仿宋" w:eastAsia="仿宋" w:cs="仿宋"/>
          <w:color w:val="auto"/>
          <w:highlight w:val="none"/>
        </w:rPr>
      </w:pPr>
    </w:p>
    <w:p w14:paraId="6A5F422F">
      <w:pPr>
        <w:pStyle w:val="46"/>
        <w:rPr>
          <w:rFonts w:hint="eastAsia" w:ascii="仿宋" w:hAnsi="仿宋" w:eastAsia="仿宋" w:cs="仿宋"/>
          <w:color w:val="auto"/>
          <w:highlight w:val="none"/>
        </w:rPr>
      </w:pPr>
    </w:p>
    <w:p w14:paraId="03CC6D10">
      <w:pPr>
        <w:pStyle w:val="46"/>
        <w:rPr>
          <w:rFonts w:hint="eastAsia" w:ascii="仿宋" w:hAnsi="仿宋" w:eastAsia="仿宋" w:cs="仿宋"/>
          <w:color w:val="auto"/>
          <w:highlight w:val="none"/>
        </w:rPr>
      </w:pPr>
    </w:p>
    <w:p w14:paraId="70AF0FA6">
      <w:pPr>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、法定代表人身份证明书格式</w:t>
      </w:r>
    </w:p>
    <w:p w14:paraId="2590BC5E">
      <w:pPr>
        <w:adjustRightInd w:val="0"/>
        <w:snapToGrid w:val="0"/>
        <w:jc w:val="center"/>
        <w:rPr>
          <w:rFonts w:hint="eastAsia" w:ascii="仿宋" w:hAnsi="仿宋" w:eastAsia="仿宋" w:cs="仿宋"/>
          <w:b/>
          <w:color w:val="auto"/>
          <w:sz w:val="36"/>
          <w:szCs w:val="36"/>
          <w:highlight w:val="none"/>
        </w:rPr>
      </w:pPr>
    </w:p>
    <w:p w14:paraId="54C8F82F">
      <w:pPr>
        <w:adjustRightInd w:val="0"/>
        <w:snapToGrid w:val="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法定代表人身份证明书</w:t>
      </w:r>
    </w:p>
    <w:p w14:paraId="4347F1A9">
      <w:pPr>
        <w:spacing w:line="480" w:lineRule="auto"/>
        <w:ind w:firstLine="403" w:firstLineChars="192"/>
        <w:rPr>
          <w:rFonts w:hint="eastAsia" w:ascii="仿宋" w:hAnsi="仿宋" w:eastAsia="仿宋" w:cs="仿宋"/>
          <w:color w:val="auto"/>
          <w:szCs w:val="21"/>
          <w:highlight w:val="none"/>
        </w:rPr>
      </w:pPr>
    </w:p>
    <w:p w14:paraId="5E82CD7D">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安吉县水利局</w:t>
      </w:r>
      <w:r>
        <w:rPr>
          <w:rFonts w:hint="eastAsia" w:ascii="仿宋" w:hAnsi="仿宋" w:eastAsia="仿宋" w:cs="仿宋"/>
          <w:color w:val="auto"/>
          <w:sz w:val="24"/>
          <w:highlight w:val="none"/>
        </w:rPr>
        <w:t>：</w:t>
      </w:r>
    </w:p>
    <w:p w14:paraId="7DB7162D">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湖州江南工程管理有限公司</w:t>
      </w:r>
      <w:r>
        <w:rPr>
          <w:rFonts w:hint="eastAsia" w:ascii="仿宋" w:hAnsi="仿宋" w:eastAsia="仿宋" w:cs="仿宋"/>
          <w:color w:val="auto"/>
          <w:sz w:val="24"/>
          <w:highlight w:val="none"/>
        </w:rPr>
        <w:t>：</w:t>
      </w:r>
    </w:p>
    <w:p w14:paraId="1D0A21B9">
      <w:pPr>
        <w:adjustRightInd w:val="0"/>
        <w:snapToGrid w:val="0"/>
        <w:jc w:val="left"/>
        <w:rPr>
          <w:rFonts w:hint="eastAsia" w:ascii="仿宋" w:hAnsi="仿宋" w:eastAsia="仿宋" w:cs="仿宋"/>
          <w:color w:val="auto"/>
          <w:sz w:val="24"/>
          <w:highlight w:val="none"/>
        </w:rPr>
      </w:pPr>
    </w:p>
    <w:p w14:paraId="238209E6">
      <w:pPr>
        <w:adjustRightInd w:val="0"/>
        <w:snapToGrid w:val="0"/>
        <w:ind w:firstLine="600" w:firstLineChars="25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姓名，性别 ，职务，是  的法定代表人。联系电话 传真   通讯地址：。</w:t>
      </w:r>
    </w:p>
    <w:p w14:paraId="3479492E">
      <w:pPr>
        <w:adjustRightInd w:val="0"/>
        <w:snapToGrid w:val="0"/>
        <w:jc w:val="center"/>
        <w:rPr>
          <w:rFonts w:hint="eastAsia" w:ascii="仿宋" w:hAnsi="仿宋" w:eastAsia="仿宋" w:cs="仿宋"/>
          <w:color w:val="auto"/>
          <w:sz w:val="24"/>
          <w:highlight w:val="none"/>
        </w:rPr>
      </w:pPr>
    </w:p>
    <w:p w14:paraId="24B2AA82">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1A39B371">
      <w:pPr>
        <w:adjustRightInd w:val="0"/>
        <w:snapToGrid w:val="0"/>
        <w:jc w:val="center"/>
        <w:rPr>
          <w:rFonts w:hint="eastAsia" w:ascii="仿宋" w:hAnsi="仿宋" w:eastAsia="仿宋" w:cs="仿宋"/>
          <w:color w:val="auto"/>
          <w:sz w:val="24"/>
          <w:highlight w:val="none"/>
        </w:rPr>
      </w:pPr>
    </w:p>
    <w:p w14:paraId="0D678772">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投标人全称：（公章）</w:t>
      </w:r>
    </w:p>
    <w:p w14:paraId="197B7A38">
      <w:pPr>
        <w:wordWrap w:val="0"/>
        <w:adjustRightInd w:val="0"/>
        <w:snapToGrid w:val="0"/>
        <w:jc w:val="righ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 年 月</w:t>
      </w:r>
      <w:r>
        <w:rPr>
          <w:rFonts w:hint="eastAsia" w:ascii="仿宋" w:hAnsi="仿宋" w:eastAsia="仿宋" w:cs="仿宋"/>
          <w:color w:val="auto"/>
          <w:sz w:val="24"/>
          <w:highlight w:val="none"/>
          <w:u w:val="single"/>
        </w:rPr>
        <w:t xml:space="preserve">      日</w:t>
      </w:r>
    </w:p>
    <w:p w14:paraId="27371B2D">
      <w:pPr>
        <w:adjustRightInd w:val="0"/>
        <w:snapToGrid w:val="0"/>
        <w:jc w:val="right"/>
        <w:rPr>
          <w:rFonts w:hint="eastAsia" w:ascii="仿宋" w:hAnsi="仿宋" w:eastAsia="仿宋" w:cs="仿宋"/>
          <w:color w:val="auto"/>
          <w:sz w:val="24"/>
          <w:highlight w:val="none"/>
          <w:u w:val="single"/>
        </w:rPr>
      </w:pPr>
    </w:p>
    <w:p w14:paraId="0897768B">
      <w:pPr>
        <w:adjustRightInd w:val="0"/>
        <w:snapToGrid w:val="0"/>
        <w:jc w:val="right"/>
        <w:rPr>
          <w:rFonts w:hint="eastAsia" w:ascii="仿宋" w:hAnsi="仿宋" w:eastAsia="仿宋" w:cs="仿宋"/>
          <w:color w:val="auto"/>
          <w:sz w:val="24"/>
          <w:highlight w:val="none"/>
          <w:u w:val="single"/>
        </w:rPr>
      </w:pPr>
    </w:p>
    <w:p w14:paraId="7E10EDF1">
      <w:pPr>
        <w:adjustRightInd w:val="0"/>
        <w:snapToGrid w:val="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6108946">
      <w:pPr>
        <w:adjustRightInd w:val="0"/>
        <w:snapToGrid w:val="0"/>
        <w:jc w:val="center"/>
        <w:rPr>
          <w:rFonts w:hint="eastAsia" w:ascii="仿宋" w:hAnsi="仿宋" w:eastAsia="仿宋" w:cs="仿宋"/>
          <w:color w:val="auto"/>
          <w:sz w:val="24"/>
          <w:highlight w:val="none"/>
        </w:rPr>
      </w:pPr>
    </w:p>
    <w:p w14:paraId="388A2085">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法定代表人身份证复印件黏贴处</w:t>
      </w:r>
    </w:p>
    <w:p w14:paraId="591A0517">
      <w:pPr>
        <w:adjustRightInd w:val="0"/>
        <w:snapToGrid w:val="0"/>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rPr>
        <w:br w:type="page"/>
      </w:r>
      <w:r>
        <w:rPr>
          <w:rFonts w:hint="eastAsia" w:ascii="仿宋" w:hAnsi="仿宋" w:eastAsia="仿宋" w:cs="仿宋"/>
          <w:bCs/>
          <w:color w:val="auto"/>
          <w:sz w:val="24"/>
          <w:highlight w:val="none"/>
          <w:lang w:val="en-US" w:eastAsia="zh-CN"/>
        </w:rPr>
        <w:t>3</w:t>
      </w:r>
      <w:r>
        <w:rPr>
          <w:rFonts w:hint="eastAsia" w:ascii="仿宋" w:hAnsi="仿宋" w:eastAsia="仿宋" w:cs="仿宋"/>
          <w:color w:val="auto"/>
          <w:sz w:val="24"/>
          <w:highlight w:val="none"/>
        </w:rPr>
        <w:t>、法定代表人授权委托书格式：</w:t>
      </w:r>
    </w:p>
    <w:p w14:paraId="708ADFD1">
      <w:pPr>
        <w:spacing w:line="360" w:lineRule="auto"/>
        <w:jc w:val="center"/>
        <w:rPr>
          <w:rFonts w:hint="eastAsia" w:ascii="仿宋" w:hAnsi="仿宋" w:eastAsia="仿宋" w:cs="仿宋"/>
          <w:b/>
          <w:color w:val="auto"/>
          <w:sz w:val="28"/>
          <w:szCs w:val="28"/>
          <w:highlight w:val="none"/>
        </w:rPr>
      </w:pPr>
    </w:p>
    <w:p w14:paraId="3FAD7B02">
      <w:pPr>
        <w:adjustRightInd w:val="0"/>
        <w:snapToGrid w:val="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14:paraId="41F7839D">
      <w:pPr>
        <w:spacing w:line="360" w:lineRule="auto"/>
        <w:jc w:val="center"/>
        <w:rPr>
          <w:rFonts w:hint="eastAsia" w:ascii="仿宋" w:hAnsi="仿宋" w:eastAsia="仿宋" w:cs="仿宋"/>
          <w:b/>
          <w:color w:val="auto"/>
          <w:sz w:val="28"/>
          <w:szCs w:val="28"/>
          <w:highlight w:val="none"/>
        </w:rPr>
      </w:pPr>
    </w:p>
    <w:p w14:paraId="252A0D85">
      <w:pPr>
        <w:spacing w:line="48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 xml:space="preserve">本授权委托书声明: 我 </w:t>
      </w:r>
      <w:r>
        <w:rPr>
          <w:rFonts w:hint="eastAsia" w:ascii="仿宋" w:hAnsi="仿宋" w:eastAsia="仿宋" w:cs="仿宋"/>
          <w:color w:val="auto"/>
          <w:szCs w:val="21"/>
          <w:highlight w:val="none"/>
          <w:u w:val="single"/>
        </w:rPr>
        <w:t xml:space="preserve">            （姓名）</w:t>
      </w: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（投标人名称）</w:t>
      </w:r>
      <w:r>
        <w:rPr>
          <w:rFonts w:hint="eastAsia" w:ascii="仿宋" w:hAnsi="仿宋" w:eastAsia="仿宋" w:cs="仿宋"/>
          <w:color w:val="auto"/>
          <w:szCs w:val="21"/>
          <w:highlight w:val="none"/>
        </w:rPr>
        <w:t>的法定代表人，现授权委托</w:t>
      </w:r>
      <w:r>
        <w:rPr>
          <w:rFonts w:hint="eastAsia" w:ascii="仿宋" w:hAnsi="仿宋" w:eastAsia="仿宋" w:cs="仿宋"/>
          <w:color w:val="auto"/>
          <w:szCs w:val="21"/>
          <w:highlight w:val="none"/>
          <w:u w:val="single"/>
        </w:rPr>
        <w:t xml:space="preserve">                    （姓名）</w:t>
      </w:r>
      <w:r>
        <w:rPr>
          <w:rFonts w:hint="eastAsia" w:ascii="仿宋" w:hAnsi="仿宋" w:eastAsia="仿宋" w:cs="仿宋"/>
          <w:color w:val="auto"/>
          <w:szCs w:val="21"/>
          <w:highlight w:val="none"/>
        </w:rPr>
        <w:t>身份证号：为我公司授权代表，以本公司的名义参加</w:t>
      </w:r>
      <w:r>
        <w:rPr>
          <w:rFonts w:hint="eastAsia" w:ascii="仿宋" w:hAnsi="仿宋" w:eastAsia="仿宋" w:cs="仿宋"/>
          <w:color w:val="auto"/>
          <w:szCs w:val="21"/>
          <w:highlight w:val="none"/>
          <w:u w:val="single"/>
          <w:lang w:eastAsia="zh-CN"/>
        </w:rPr>
        <w:t>安吉县水利局</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lang w:eastAsia="zh-CN"/>
        </w:rPr>
        <w:t>安吉县西苕溪干流河湾综合利用项目技术咨询服务单位采购项目</w:t>
      </w:r>
    </w:p>
    <w:p w14:paraId="57FADE67">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的投标活动。授权代表在开标、询标、合同招标过程中所签署的一切文件和处理与之有关的一切事务，我均予以承认。</w:t>
      </w:r>
    </w:p>
    <w:p w14:paraId="21BCB2BF">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授权代表无转委托权。特此委托。</w:t>
      </w:r>
    </w:p>
    <w:p w14:paraId="79890547">
      <w:pPr>
        <w:pStyle w:val="15"/>
        <w:spacing w:line="480" w:lineRule="auto"/>
        <w:ind w:left="5250"/>
        <w:rPr>
          <w:rFonts w:hint="eastAsia" w:ascii="仿宋" w:hAnsi="仿宋" w:eastAsia="仿宋" w:cs="仿宋"/>
          <w:color w:val="auto"/>
          <w:sz w:val="21"/>
          <w:szCs w:val="21"/>
          <w:highlight w:val="none"/>
        </w:rPr>
      </w:pPr>
    </w:p>
    <w:p w14:paraId="09BCBA03">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授权代表（签字）：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性  别：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  龄：</w:t>
      </w:r>
    </w:p>
    <w:p w14:paraId="029EBA9A">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w:t>
      </w:r>
    </w:p>
    <w:p w14:paraId="11FF9D29">
      <w:pPr>
        <w:spacing w:line="48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部    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职   务： </w:t>
      </w:r>
      <w:r>
        <w:rPr>
          <w:rFonts w:hint="eastAsia" w:ascii="仿宋" w:hAnsi="仿宋" w:eastAsia="仿宋" w:cs="仿宋"/>
          <w:color w:val="auto"/>
          <w:szCs w:val="21"/>
          <w:highlight w:val="none"/>
          <w:u w:val="single"/>
        </w:rPr>
        <w:t xml:space="preserve">  　　　　　　　　　　</w:t>
      </w:r>
    </w:p>
    <w:p w14:paraId="44EFA8E2">
      <w:pPr>
        <w:spacing w:line="48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投标人 (盖章)：</w:t>
      </w:r>
    </w:p>
    <w:p w14:paraId="31BCAA44">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法定代表人(签字)： </w:t>
      </w:r>
    </w:p>
    <w:p w14:paraId="5D14B66A">
      <w:pPr>
        <w:pStyle w:val="15"/>
        <w:spacing w:line="480" w:lineRule="auto"/>
        <w:ind w:left="5250"/>
        <w:rPr>
          <w:rFonts w:hint="eastAsia" w:ascii="仿宋" w:hAnsi="仿宋" w:eastAsia="仿宋" w:cs="仿宋"/>
          <w:color w:val="auto"/>
          <w:sz w:val="21"/>
          <w:szCs w:val="21"/>
          <w:highlight w:val="none"/>
        </w:rPr>
      </w:pPr>
    </w:p>
    <w:p w14:paraId="503B9F20">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1153239B">
      <w:pPr>
        <w:snapToGrid w:val="0"/>
        <w:spacing w:line="360" w:lineRule="auto"/>
        <w:rPr>
          <w:rFonts w:hint="eastAsia" w:ascii="仿宋" w:hAnsi="仿宋" w:eastAsia="仿宋" w:cs="仿宋"/>
          <w:b/>
          <w:color w:val="auto"/>
          <w:sz w:val="24"/>
          <w:highlight w:val="none"/>
          <w:u w:val="dash"/>
        </w:rPr>
      </w:pPr>
    </w:p>
    <w:p w14:paraId="20A89D92">
      <w:pPr>
        <w:spacing w:line="360" w:lineRule="auto"/>
        <w:jc w:val="center"/>
        <w:rPr>
          <w:rFonts w:hint="eastAsia" w:ascii="仿宋" w:hAnsi="仿宋" w:eastAsia="仿宋" w:cs="仿宋"/>
          <w:bCs/>
          <w:color w:val="auto"/>
          <w:sz w:val="24"/>
          <w:highlight w:val="none"/>
        </w:rPr>
      </w:pPr>
    </w:p>
    <w:p w14:paraId="421B7300">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被授权人身份证复印件黏贴处</w:t>
      </w:r>
    </w:p>
    <w:p w14:paraId="47D57178">
      <w:pPr>
        <w:rPr>
          <w:rFonts w:hint="eastAsia" w:ascii="仿宋" w:hAnsi="仿宋" w:eastAsia="仿宋" w:cs="仿宋"/>
          <w:color w:val="auto"/>
          <w:highlight w:val="none"/>
        </w:rPr>
      </w:pPr>
    </w:p>
    <w:p w14:paraId="798C07B2">
      <w:pPr>
        <w:spacing w:line="400" w:lineRule="exact"/>
        <w:rPr>
          <w:rFonts w:hint="eastAsia" w:ascii="仿宋" w:hAnsi="仿宋" w:eastAsia="仿宋" w:cs="仿宋"/>
          <w:color w:val="auto"/>
          <w:highlight w:val="none"/>
        </w:rPr>
      </w:pPr>
    </w:p>
    <w:p w14:paraId="65525BBF">
      <w:pPr>
        <w:pStyle w:val="3"/>
        <w:rPr>
          <w:rFonts w:hint="eastAsia"/>
          <w:color w:val="auto"/>
          <w:highlight w:val="none"/>
        </w:rPr>
      </w:pPr>
    </w:p>
    <w:p w14:paraId="0B56F7F0">
      <w:pPr>
        <w:spacing w:line="400" w:lineRule="exact"/>
        <w:rPr>
          <w:rFonts w:hint="eastAsia" w:ascii="仿宋" w:hAnsi="仿宋" w:eastAsia="仿宋" w:cs="仿宋"/>
          <w:color w:val="auto"/>
          <w:highlight w:val="none"/>
        </w:rPr>
      </w:pPr>
    </w:p>
    <w:p w14:paraId="6C8B9124">
      <w:pPr>
        <w:spacing w:line="400" w:lineRule="exact"/>
        <w:rPr>
          <w:rFonts w:hint="eastAsia" w:ascii="仿宋" w:hAnsi="仿宋" w:eastAsia="仿宋" w:cs="仿宋"/>
          <w:color w:val="auto"/>
          <w:highlight w:val="none"/>
        </w:rPr>
      </w:pPr>
    </w:p>
    <w:p w14:paraId="76E63FD8">
      <w:pPr>
        <w:rPr>
          <w:rFonts w:hint="eastAsia" w:ascii="仿宋" w:hAnsi="仿宋" w:eastAsia="仿宋" w:cs="仿宋"/>
          <w:color w:val="auto"/>
          <w:highlight w:val="none"/>
        </w:rPr>
      </w:pPr>
    </w:p>
    <w:p w14:paraId="67C167D8">
      <w:pPr>
        <w:pStyle w:val="2"/>
        <w:rPr>
          <w:rFonts w:hint="eastAsia" w:ascii="仿宋" w:hAnsi="仿宋" w:eastAsia="仿宋" w:cs="仿宋"/>
          <w:color w:val="auto"/>
          <w:highlight w:val="none"/>
        </w:rPr>
      </w:pPr>
    </w:p>
    <w:p w14:paraId="367CA364">
      <w:pPr>
        <w:pStyle w:val="2"/>
        <w:rPr>
          <w:rFonts w:hint="eastAsia" w:ascii="仿宋" w:hAnsi="仿宋" w:eastAsia="仿宋" w:cs="仿宋"/>
          <w:color w:val="auto"/>
          <w:highlight w:val="none"/>
        </w:rPr>
      </w:pPr>
    </w:p>
    <w:p w14:paraId="3AE5D621">
      <w:pPr>
        <w:pStyle w:val="2"/>
        <w:rPr>
          <w:rFonts w:hint="eastAsia" w:ascii="仿宋" w:hAnsi="仿宋" w:eastAsia="仿宋" w:cs="仿宋"/>
          <w:color w:val="auto"/>
          <w:highlight w:val="none"/>
        </w:rPr>
      </w:pPr>
    </w:p>
    <w:p w14:paraId="654AA4A8">
      <w:pPr>
        <w:pStyle w:val="2"/>
        <w:rPr>
          <w:rFonts w:hint="eastAsia" w:ascii="仿宋" w:hAnsi="仿宋" w:eastAsia="仿宋" w:cs="仿宋"/>
          <w:color w:val="auto"/>
          <w:highlight w:val="none"/>
        </w:rPr>
      </w:pPr>
    </w:p>
    <w:p w14:paraId="39563A93">
      <w:pPr>
        <w:pStyle w:val="2"/>
        <w:rPr>
          <w:rFonts w:hint="eastAsia" w:ascii="仿宋" w:hAnsi="仿宋" w:eastAsia="仿宋" w:cs="仿宋"/>
          <w:color w:val="auto"/>
          <w:highlight w:val="none"/>
        </w:rPr>
      </w:pPr>
    </w:p>
    <w:p w14:paraId="03D18B0A">
      <w:pPr>
        <w:pStyle w:val="2"/>
        <w:rPr>
          <w:rFonts w:hint="eastAsia" w:ascii="仿宋" w:hAnsi="仿宋" w:eastAsia="仿宋" w:cs="仿宋"/>
          <w:color w:val="auto"/>
          <w:highlight w:val="none"/>
        </w:rPr>
      </w:pPr>
    </w:p>
    <w:p w14:paraId="5573435B">
      <w:pPr>
        <w:pStyle w:val="6"/>
        <w:jc w:val="center"/>
        <w:rPr>
          <w:rFonts w:hint="eastAsia" w:ascii="仿宋" w:hAnsi="仿宋" w:eastAsia="仿宋" w:cs="仿宋"/>
          <w:color w:val="auto"/>
          <w:sz w:val="28"/>
          <w:szCs w:val="28"/>
          <w:highlight w:val="none"/>
        </w:rPr>
      </w:pPr>
      <w:bookmarkStart w:id="161" w:name="_Toc17582"/>
      <w:bookmarkStart w:id="162" w:name="_Toc24255"/>
      <w:bookmarkStart w:id="163" w:name="_Toc8549"/>
      <w:bookmarkStart w:id="164" w:name="_Toc19603"/>
      <w:bookmarkStart w:id="165" w:name="_Toc95211198"/>
      <w:bookmarkStart w:id="166" w:name="_Toc5664"/>
      <w:r>
        <w:rPr>
          <w:rFonts w:hint="eastAsia" w:ascii="仿宋" w:hAnsi="仿宋" w:eastAsia="仿宋" w:cs="仿宋"/>
          <w:color w:val="auto"/>
          <w:sz w:val="28"/>
          <w:szCs w:val="28"/>
          <w:highlight w:val="none"/>
        </w:rPr>
        <w:t>二、技术资信文件格式</w:t>
      </w:r>
      <w:bookmarkEnd w:id="161"/>
      <w:bookmarkEnd w:id="162"/>
      <w:bookmarkEnd w:id="163"/>
      <w:bookmarkEnd w:id="164"/>
      <w:bookmarkEnd w:id="165"/>
      <w:bookmarkEnd w:id="166"/>
    </w:p>
    <w:p w14:paraId="3FA24BF0">
      <w:pPr>
        <w:adjustRightInd w:val="0"/>
        <w:snapToGrid w:val="0"/>
        <w:rPr>
          <w:rFonts w:hint="eastAsia" w:ascii="仿宋" w:hAnsi="仿宋" w:eastAsia="仿宋" w:cs="仿宋"/>
          <w:color w:val="auto"/>
          <w:sz w:val="24"/>
          <w:highlight w:val="none"/>
        </w:rPr>
      </w:pPr>
    </w:p>
    <w:p w14:paraId="50E24F6B">
      <w:pPr>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1、技术资信文件封面格式： </w:t>
      </w:r>
    </w:p>
    <w:p w14:paraId="6A2540D3">
      <w:pPr>
        <w:adjustRightInd w:val="0"/>
        <w:snapToGrid w:val="0"/>
        <w:rPr>
          <w:rFonts w:hint="eastAsia" w:ascii="仿宋" w:hAnsi="仿宋" w:eastAsia="仿宋" w:cs="仿宋"/>
          <w:color w:val="auto"/>
          <w:sz w:val="24"/>
          <w:highlight w:val="none"/>
        </w:rPr>
      </w:pPr>
    </w:p>
    <w:p w14:paraId="0E8A4AD1">
      <w:pPr>
        <w:adjustRightInd w:val="0"/>
        <w:snapToGrid w:val="0"/>
        <w:rPr>
          <w:rFonts w:hint="eastAsia" w:ascii="仿宋" w:hAnsi="仿宋" w:eastAsia="仿宋" w:cs="仿宋"/>
          <w:b/>
          <w:bCs/>
          <w:color w:val="auto"/>
          <w:sz w:val="24"/>
          <w:highlight w:val="none"/>
        </w:rPr>
      </w:pPr>
    </w:p>
    <w:p w14:paraId="01C11F1D">
      <w:pPr>
        <w:adjustRightInd w:val="0"/>
        <w:snapToGrid w:val="0"/>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×××（投标人名称）</w:t>
      </w:r>
    </w:p>
    <w:p w14:paraId="2D1F3394">
      <w:pPr>
        <w:adjustRightInd w:val="0"/>
        <w:snapToGrid w:val="0"/>
        <w:jc w:val="center"/>
        <w:rPr>
          <w:rFonts w:hint="eastAsia" w:ascii="仿宋" w:hAnsi="仿宋" w:eastAsia="仿宋" w:cs="仿宋"/>
          <w:bCs/>
          <w:color w:val="auto"/>
          <w:sz w:val="30"/>
          <w:szCs w:val="30"/>
          <w:highlight w:val="none"/>
        </w:rPr>
      </w:pPr>
    </w:p>
    <w:p w14:paraId="453E54BB">
      <w:pPr>
        <w:adjustRightInd w:val="0"/>
        <w:snapToGrid w:val="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技术资信文件</w:t>
      </w:r>
    </w:p>
    <w:p w14:paraId="25FA6FCE">
      <w:pPr>
        <w:adjustRightInd w:val="0"/>
        <w:snapToGrid w:val="0"/>
        <w:jc w:val="center"/>
        <w:rPr>
          <w:rFonts w:hint="eastAsia" w:ascii="仿宋" w:hAnsi="仿宋" w:eastAsia="仿宋" w:cs="仿宋"/>
          <w:b/>
          <w:bCs/>
          <w:color w:val="auto"/>
          <w:sz w:val="44"/>
          <w:szCs w:val="44"/>
          <w:highlight w:val="none"/>
        </w:rPr>
      </w:pPr>
    </w:p>
    <w:p w14:paraId="00341968">
      <w:pPr>
        <w:adjustRightInd w:val="0"/>
        <w:snapToGrid w:val="0"/>
        <w:ind w:left="2250" w:leftChars="500" w:hanging="1200" w:hangingChars="5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项目名称： </w:t>
      </w:r>
    </w:p>
    <w:p w14:paraId="24EB118E">
      <w:pPr>
        <w:adjustRightInd w:val="0"/>
        <w:snapToGrid w:val="0"/>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项目编号：</w:t>
      </w:r>
    </w:p>
    <w:p w14:paraId="03DF7C4A">
      <w:pPr>
        <w:adjustRightInd w:val="0"/>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投标人名称（盖章）：</w:t>
      </w:r>
    </w:p>
    <w:p w14:paraId="617A43FC">
      <w:pPr>
        <w:adjustRightInd w:val="0"/>
        <w:snapToGrid w:val="0"/>
        <w:ind w:firstLine="1080" w:firstLine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投标人地址：</w:t>
      </w:r>
    </w:p>
    <w:p w14:paraId="3588C59C">
      <w:pPr>
        <w:adjustRightInd w:val="0"/>
        <w:snapToGrid w:val="0"/>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授权代表签名或盖章：</w:t>
      </w:r>
    </w:p>
    <w:p w14:paraId="65A7CF4F">
      <w:pPr>
        <w:adjustRightInd w:val="0"/>
        <w:snapToGrid w:val="0"/>
        <w:ind w:firstLine="645"/>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500CDC1B">
      <w:pPr>
        <w:adjustRightInd w:val="0"/>
        <w:snapToGrid w:val="0"/>
        <w:rPr>
          <w:rFonts w:hint="eastAsia" w:ascii="仿宋" w:hAnsi="仿宋" w:eastAsia="仿宋" w:cs="仿宋"/>
          <w:color w:val="auto"/>
          <w:sz w:val="24"/>
          <w:highlight w:val="none"/>
        </w:rPr>
      </w:pPr>
    </w:p>
    <w:p w14:paraId="2ED82722">
      <w:pPr>
        <w:adjustRightInd w:val="0"/>
        <w:snapToGrid w:val="0"/>
        <w:rPr>
          <w:rFonts w:hint="eastAsia" w:ascii="仿宋" w:hAnsi="仿宋" w:eastAsia="仿宋" w:cs="仿宋"/>
          <w:color w:val="auto"/>
          <w:sz w:val="24"/>
          <w:highlight w:val="none"/>
        </w:rPr>
      </w:pPr>
    </w:p>
    <w:p w14:paraId="702755DB">
      <w:pPr>
        <w:adjustRightInd w:val="0"/>
        <w:snapToGrid w:val="0"/>
        <w:rPr>
          <w:rFonts w:hint="eastAsia" w:ascii="仿宋" w:hAnsi="仿宋" w:eastAsia="仿宋" w:cs="仿宋"/>
          <w:color w:val="auto"/>
          <w:sz w:val="24"/>
          <w:highlight w:val="none"/>
        </w:rPr>
      </w:pPr>
    </w:p>
    <w:p w14:paraId="3CE2D593">
      <w:pPr>
        <w:adjustRightInd w:val="0"/>
        <w:snapToGrid w:val="0"/>
        <w:rPr>
          <w:rFonts w:hint="eastAsia" w:ascii="仿宋" w:hAnsi="仿宋" w:eastAsia="仿宋" w:cs="仿宋"/>
          <w:color w:val="auto"/>
          <w:sz w:val="24"/>
          <w:highlight w:val="none"/>
        </w:rPr>
      </w:pPr>
    </w:p>
    <w:p w14:paraId="3DAB3946">
      <w:pPr>
        <w:adjustRightInd w:val="0"/>
        <w:snapToGrid w:val="0"/>
        <w:rPr>
          <w:rFonts w:hint="eastAsia" w:ascii="仿宋" w:hAnsi="仿宋" w:eastAsia="仿宋" w:cs="仿宋"/>
          <w:color w:val="auto"/>
          <w:sz w:val="24"/>
          <w:highlight w:val="none"/>
        </w:rPr>
      </w:pPr>
    </w:p>
    <w:p w14:paraId="42B34757">
      <w:pPr>
        <w:adjustRightInd w:val="0"/>
        <w:snapToGrid w:val="0"/>
        <w:rPr>
          <w:rFonts w:hint="eastAsia" w:ascii="仿宋" w:hAnsi="仿宋" w:eastAsia="仿宋" w:cs="仿宋"/>
          <w:color w:val="auto"/>
          <w:sz w:val="24"/>
          <w:highlight w:val="none"/>
        </w:rPr>
      </w:pPr>
    </w:p>
    <w:p w14:paraId="79C1E301">
      <w:pPr>
        <w:adjustRightInd w:val="0"/>
        <w:snapToGrid w:val="0"/>
        <w:rPr>
          <w:rFonts w:hint="eastAsia" w:ascii="仿宋" w:hAnsi="仿宋" w:eastAsia="仿宋" w:cs="仿宋"/>
          <w:color w:val="auto"/>
          <w:sz w:val="24"/>
          <w:highlight w:val="none"/>
        </w:rPr>
      </w:pPr>
    </w:p>
    <w:p w14:paraId="5199C442">
      <w:pPr>
        <w:adjustRightInd w:val="0"/>
        <w:snapToGrid w:val="0"/>
        <w:rPr>
          <w:rFonts w:hint="eastAsia" w:ascii="仿宋" w:hAnsi="仿宋" w:eastAsia="仿宋" w:cs="仿宋"/>
          <w:color w:val="auto"/>
          <w:sz w:val="24"/>
          <w:highlight w:val="none"/>
        </w:rPr>
      </w:pPr>
    </w:p>
    <w:p w14:paraId="1C618B19">
      <w:pPr>
        <w:adjustRightInd w:val="0"/>
        <w:snapToGrid w:val="0"/>
        <w:rPr>
          <w:rFonts w:hint="eastAsia" w:ascii="仿宋" w:hAnsi="仿宋" w:eastAsia="仿宋" w:cs="仿宋"/>
          <w:color w:val="auto"/>
          <w:sz w:val="24"/>
          <w:highlight w:val="none"/>
        </w:rPr>
      </w:pPr>
    </w:p>
    <w:p w14:paraId="09CA2017">
      <w:pPr>
        <w:adjustRightInd w:val="0"/>
        <w:snapToGrid w:val="0"/>
        <w:rPr>
          <w:rFonts w:hint="eastAsia" w:ascii="仿宋" w:hAnsi="仿宋" w:eastAsia="仿宋" w:cs="仿宋"/>
          <w:color w:val="auto"/>
          <w:sz w:val="24"/>
          <w:highlight w:val="none"/>
        </w:rPr>
      </w:pPr>
    </w:p>
    <w:p w14:paraId="25557556">
      <w:pPr>
        <w:adjustRightInd w:val="0"/>
        <w:snapToGrid w:val="0"/>
        <w:rPr>
          <w:rFonts w:hint="eastAsia" w:ascii="仿宋" w:hAnsi="仿宋" w:eastAsia="仿宋" w:cs="仿宋"/>
          <w:color w:val="auto"/>
          <w:sz w:val="24"/>
          <w:highlight w:val="none"/>
        </w:rPr>
      </w:pPr>
    </w:p>
    <w:p w14:paraId="36966D64">
      <w:pPr>
        <w:adjustRightInd w:val="0"/>
        <w:snapToGrid w:val="0"/>
        <w:rPr>
          <w:rFonts w:hint="eastAsia" w:ascii="仿宋" w:hAnsi="仿宋" w:eastAsia="仿宋" w:cs="仿宋"/>
          <w:color w:val="auto"/>
          <w:sz w:val="24"/>
          <w:highlight w:val="none"/>
        </w:rPr>
      </w:pPr>
    </w:p>
    <w:p w14:paraId="47D865DA">
      <w:pPr>
        <w:adjustRightInd w:val="0"/>
        <w:snapToGrid w:val="0"/>
        <w:rPr>
          <w:rFonts w:hint="eastAsia" w:ascii="仿宋" w:hAnsi="仿宋" w:eastAsia="仿宋" w:cs="仿宋"/>
          <w:color w:val="auto"/>
          <w:sz w:val="24"/>
          <w:highlight w:val="none"/>
        </w:rPr>
      </w:pPr>
    </w:p>
    <w:p w14:paraId="531124BF">
      <w:pPr>
        <w:adjustRightInd w:val="0"/>
        <w:snapToGrid w:val="0"/>
        <w:rPr>
          <w:rFonts w:hint="eastAsia" w:ascii="仿宋" w:hAnsi="仿宋" w:eastAsia="仿宋" w:cs="仿宋"/>
          <w:color w:val="auto"/>
          <w:sz w:val="24"/>
          <w:highlight w:val="none"/>
        </w:rPr>
      </w:pPr>
    </w:p>
    <w:p w14:paraId="4C5B2B26">
      <w:pPr>
        <w:adjustRightInd w:val="0"/>
        <w:snapToGrid w:val="0"/>
        <w:rPr>
          <w:rFonts w:hint="eastAsia" w:ascii="仿宋" w:hAnsi="仿宋" w:eastAsia="仿宋" w:cs="仿宋"/>
          <w:color w:val="auto"/>
          <w:sz w:val="24"/>
          <w:highlight w:val="none"/>
        </w:rPr>
      </w:pPr>
    </w:p>
    <w:p w14:paraId="65080285">
      <w:pPr>
        <w:adjustRightInd w:val="0"/>
        <w:snapToGrid w:val="0"/>
        <w:rPr>
          <w:rFonts w:hint="eastAsia" w:ascii="仿宋" w:hAnsi="仿宋" w:eastAsia="仿宋" w:cs="仿宋"/>
          <w:color w:val="auto"/>
          <w:sz w:val="24"/>
          <w:highlight w:val="none"/>
        </w:rPr>
      </w:pPr>
    </w:p>
    <w:p w14:paraId="52E3D35B">
      <w:pPr>
        <w:adjustRightInd w:val="0"/>
        <w:snapToGrid w:val="0"/>
        <w:rPr>
          <w:rFonts w:hint="eastAsia" w:ascii="仿宋" w:hAnsi="仿宋" w:eastAsia="仿宋" w:cs="仿宋"/>
          <w:color w:val="auto"/>
          <w:sz w:val="24"/>
          <w:highlight w:val="none"/>
        </w:rPr>
      </w:pPr>
    </w:p>
    <w:p w14:paraId="3A978D46">
      <w:pPr>
        <w:adjustRightInd w:val="0"/>
        <w:snapToGrid w:val="0"/>
        <w:rPr>
          <w:rFonts w:hint="eastAsia" w:ascii="仿宋" w:hAnsi="仿宋" w:eastAsia="仿宋" w:cs="仿宋"/>
          <w:color w:val="auto"/>
          <w:sz w:val="24"/>
          <w:highlight w:val="none"/>
        </w:rPr>
      </w:pPr>
    </w:p>
    <w:p w14:paraId="37F6BCCD">
      <w:pPr>
        <w:adjustRightInd w:val="0"/>
        <w:snapToGrid w:val="0"/>
        <w:rPr>
          <w:rFonts w:hint="eastAsia" w:ascii="仿宋" w:hAnsi="仿宋" w:eastAsia="仿宋" w:cs="仿宋"/>
          <w:color w:val="auto"/>
          <w:sz w:val="24"/>
          <w:highlight w:val="none"/>
        </w:rPr>
      </w:pPr>
    </w:p>
    <w:p w14:paraId="430945D3">
      <w:pPr>
        <w:adjustRightInd w:val="0"/>
        <w:snapToGrid w:val="0"/>
        <w:rPr>
          <w:rFonts w:hint="eastAsia" w:ascii="仿宋" w:hAnsi="仿宋" w:eastAsia="仿宋" w:cs="仿宋"/>
          <w:color w:val="auto"/>
          <w:sz w:val="24"/>
          <w:highlight w:val="none"/>
        </w:rPr>
      </w:pPr>
    </w:p>
    <w:p w14:paraId="7C84E294">
      <w:pPr>
        <w:tabs>
          <w:tab w:val="left" w:pos="533"/>
        </w:tabs>
        <w:adjustRightInd w:val="0"/>
        <w:snapToGrid w:val="0"/>
        <w:spacing w:line="360" w:lineRule="exact"/>
        <w:jc w:val="left"/>
        <w:rPr>
          <w:rFonts w:hint="eastAsia" w:ascii="仿宋" w:hAnsi="仿宋" w:eastAsia="仿宋" w:cs="仿宋"/>
          <w:b/>
          <w:color w:val="auto"/>
          <w:szCs w:val="21"/>
          <w:highlight w:val="none"/>
        </w:rPr>
      </w:pPr>
    </w:p>
    <w:p w14:paraId="7C3EC172">
      <w:pPr>
        <w:pStyle w:val="2"/>
        <w:rPr>
          <w:rFonts w:hint="eastAsia"/>
          <w:color w:val="auto"/>
          <w:highlight w:val="none"/>
        </w:rPr>
      </w:pPr>
    </w:p>
    <w:p w14:paraId="490917D0">
      <w:pPr>
        <w:tabs>
          <w:tab w:val="left" w:pos="533"/>
        </w:tabs>
        <w:adjustRightInd w:val="0"/>
        <w:snapToGrid w:val="0"/>
        <w:spacing w:line="360" w:lineRule="exact"/>
        <w:jc w:val="left"/>
        <w:rPr>
          <w:rFonts w:hint="eastAsia" w:ascii="仿宋" w:hAnsi="仿宋" w:eastAsia="仿宋" w:cs="仿宋"/>
          <w:b/>
          <w:color w:val="auto"/>
          <w:szCs w:val="21"/>
          <w:highlight w:val="none"/>
        </w:rPr>
      </w:pPr>
    </w:p>
    <w:p w14:paraId="378365BF">
      <w:pPr>
        <w:tabs>
          <w:tab w:val="left" w:pos="533"/>
        </w:tabs>
        <w:adjustRightInd w:val="0"/>
        <w:snapToGrid w:val="0"/>
        <w:spacing w:line="360" w:lineRule="exact"/>
        <w:jc w:val="left"/>
        <w:rPr>
          <w:rFonts w:hint="eastAsia" w:ascii="仿宋" w:hAnsi="仿宋" w:eastAsia="仿宋" w:cs="仿宋"/>
          <w:b/>
          <w:color w:val="auto"/>
          <w:szCs w:val="21"/>
          <w:highlight w:val="none"/>
        </w:rPr>
      </w:pPr>
    </w:p>
    <w:p w14:paraId="166FE389">
      <w:pPr>
        <w:tabs>
          <w:tab w:val="left" w:pos="533"/>
        </w:tabs>
        <w:adjustRightInd w:val="0"/>
        <w:snapToGrid w:val="0"/>
        <w:spacing w:line="360" w:lineRule="exact"/>
        <w:jc w:val="left"/>
        <w:rPr>
          <w:rFonts w:hint="eastAsia" w:ascii="仿宋" w:hAnsi="仿宋" w:eastAsia="仿宋" w:cs="仿宋"/>
          <w:b/>
          <w:color w:val="auto"/>
          <w:szCs w:val="21"/>
          <w:highlight w:val="none"/>
        </w:rPr>
      </w:pPr>
    </w:p>
    <w:p w14:paraId="4FF4D8AF">
      <w:pPr>
        <w:tabs>
          <w:tab w:val="left" w:pos="533"/>
        </w:tabs>
        <w:adjustRightInd w:val="0"/>
        <w:snapToGrid w:val="0"/>
        <w:spacing w:line="360" w:lineRule="exact"/>
        <w:jc w:val="left"/>
        <w:rPr>
          <w:rFonts w:hint="eastAsia" w:ascii="仿宋" w:hAnsi="仿宋" w:eastAsia="仿宋" w:cs="仿宋"/>
          <w:b/>
          <w:color w:val="auto"/>
          <w:szCs w:val="21"/>
          <w:highlight w:val="none"/>
        </w:rPr>
      </w:pPr>
    </w:p>
    <w:p w14:paraId="0BA261BA">
      <w:pPr>
        <w:tabs>
          <w:tab w:val="left"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2、技术资信文件包括：</w:t>
      </w:r>
    </w:p>
    <w:p w14:paraId="7F4520DC">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)投标函（格式见第六章）；</w:t>
      </w:r>
    </w:p>
    <w:p w14:paraId="1B2F53EF">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)投标单位情况表（格式见第六章）；</w:t>
      </w:r>
    </w:p>
    <w:p w14:paraId="7A9644BE">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)技术响应表（格式见第六章）；</w:t>
      </w:r>
    </w:p>
    <w:p w14:paraId="1FE5E77C">
      <w:pPr>
        <w:adjustRightInd w:val="0"/>
        <w:snapToGrid w:val="0"/>
        <w:spacing w:line="360" w:lineRule="exact"/>
        <w:ind w:left="113"/>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商务</w:t>
      </w:r>
      <w:r>
        <w:rPr>
          <w:rFonts w:hint="eastAsia" w:ascii="仿宋" w:hAnsi="仿宋" w:eastAsia="仿宋" w:cs="仿宋"/>
          <w:color w:val="auto"/>
          <w:sz w:val="24"/>
          <w:szCs w:val="24"/>
          <w:highlight w:val="none"/>
        </w:rPr>
        <w:t>响应表（格式见第六章）</w:t>
      </w:r>
      <w:r>
        <w:rPr>
          <w:rFonts w:hint="eastAsia" w:ascii="仿宋" w:hAnsi="仿宋" w:eastAsia="仿宋" w:cs="仿宋"/>
          <w:color w:val="auto"/>
          <w:sz w:val="24"/>
          <w:szCs w:val="24"/>
          <w:highlight w:val="none"/>
          <w:lang w:eastAsia="zh-CN"/>
        </w:rPr>
        <w:t>；</w:t>
      </w:r>
    </w:p>
    <w:p w14:paraId="03C8DA31">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)对本项目的理解；</w:t>
      </w:r>
    </w:p>
    <w:p w14:paraId="419BE1E1">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)对本项目所在流域及工程现状的分析；</w:t>
      </w:r>
    </w:p>
    <w:p w14:paraId="757F52F0">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)本项目咨询的特点及关键性技术问题；</w:t>
      </w:r>
    </w:p>
    <w:p w14:paraId="6BC4E98F">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)专题研究报告方案编制；</w:t>
      </w:r>
    </w:p>
    <w:p w14:paraId="0B555439">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)可行性研究方案编制；</w:t>
      </w:r>
    </w:p>
    <w:p w14:paraId="50212D4C">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)项目质量保证措施；</w:t>
      </w:r>
    </w:p>
    <w:p w14:paraId="1EA9BF82">
      <w:pPr>
        <w:adjustRightInd w:val="0"/>
        <w:snapToGrid w:val="0"/>
        <w:spacing w:line="360" w:lineRule="exact"/>
        <w:ind w:left="113"/>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项目进度保证措施</w:t>
      </w:r>
    </w:p>
    <w:p w14:paraId="478F8689">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)合理化建议；</w:t>
      </w:r>
    </w:p>
    <w:p w14:paraId="7C127EED">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)企业综合实力</w:t>
      </w:r>
    </w:p>
    <w:p w14:paraId="07106AF8">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)项目负责人一览表（格式见第六章）；</w:t>
      </w:r>
    </w:p>
    <w:p w14:paraId="2A5298C5">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)拟投入实施的团队人员配置（格式见第六章）；</w:t>
      </w:r>
    </w:p>
    <w:p w14:paraId="06333CF2">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)拟投入本项目设备配置；</w:t>
      </w:r>
    </w:p>
    <w:p w14:paraId="65148734">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)体系认证；</w:t>
      </w:r>
    </w:p>
    <w:p w14:paraId="5864C482">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售后服务方案</w:t>
      </w:r>
      <w:r>
        <w:rPr>
          <w:rFonts w:hint="eastAsia" w:ascii="仿宋" w:hAnsi="仿宋" w:eastAsia="仿宋" w:cs="仿宋"/>
          <w:color w:val="auto"/>
          <w:sz w:val="24"/>
          <w:szCs w:val="24"/>
          <w:highlight w:val="none"/>
        </w:rPr>
        <w:t>；</w:t>
      </w:r>
    </w:p>
    <w:p w14:paraId="71026190">
      <w:pPr>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）同类项目实施情况一览表（格式见第六章）；</w:t>
      </w:r>
    </w:p>
    <w:p w14:paraId="5B1BB6F2">
      <w:pPr>
        <w:adjustRightInd w:val="0"/>
        <w:snapToGrid w:val="0"/>
        <w:spacing w:line="360" w:lineRule="exact"/>
        <w:ind w:left="0"/>
        <w:jc w:val="left"/>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）根据评分表及项目需求情况，自行添加相关表格及资料。</w:t>
      </w:r>
    </w:p>
    <w:p w14:paraId="6C819609">
      <w:pPr>
        <w:adjustRightInd w:val="0"/>
        <w:snapToGrid w:val="0"/>
        <w:rPr>
          <w:rFonts w:hint="eastAsia" w:ascii="仿宋" w:hAnsi="仿宋" w:eastAsia="仿宋" w:cs="仿宋"/>
          <w:color w:val="auto"/>
          <w:sz w:val="24"/>
          <w:highlight w:val="none"/>
        </w:rPr>
      </w:pPr>
    </w:p>
    <w:p w14:paraId="34807F1A">
      <w:pPr>
        <w:pStyle w:val="3"/>
        <w:rPr>
          <w:rFonts w:hint="eastAsia" w:ascii="仿宋" w:hAnsi="仿宋" w:eastAsia="仿宋" w:cs="仿宋"/>
          <w:color w:val="auto"/>
          <w:sz w:val="24"/>
          <w:highlight w:val="none"/>
        </w:rPr>
      </w:pPr>
    </w:p>
    <w:p w14:paraId="772A93EC">
      <w:pPr>
        <w:pStyle w:val="46"/>
        <w:rPr>
          <w:rFonts w:hint="eastAsia" w:ascii="仿宋" w:hAnsi="仿宋" w:eastAsia="仿宋" w:cs="仿宋"/>
          <w:color w:val="auto"/>
          <w:sz w:val="24"/>
          <w:highlight w:val="none"/>
        </w:rPr>
      </w:pPr>
    </w:p>
    <w:p w14:paraId="6F47BFBF">
      <w:pPr>
        <w:pStyle w:val="46"/>
        <w:rPr>
          <w:rFonts w:hint="eastAsia" w:ascii="仿宋" w:hAnsi="仿宋" w:eastAsia="仿宋" w:cs="仿宋"/>
          <w:color w:val="auto"/>
          <w:sz w:val="24"/>
          <w:highlight w:val="none"/>
        </w:rPr>
      </w:pPr>
    </w:p>
    <w:p w14:paraId="62130EEE">
      <w:pPr>
        <w:pStyle w:val="46"/>
        <w:rPr>
          <w:rFonts w:hint="eastAsia" w:ascii="仿宋" w:hAnsi="仿宋" w:eastAsia="仿宋" w:cs="仿宋"/>
          <w:color w:val="auto"/>
          <w:sz w:val="24"/>
          <w:highlight w:val="none"/>
        </w:rPr>
      </w:pPr>
    </w:p>
    <w:p w14:paraId="01057670">
      <w:pPr>
        <w:pStyle w:val="46"/>
        <w:rPr>
          <w:rFonts w:hint="eastAsia" w:ascii="仿宋" w:hAnsi="仿宋" w:eastAsia="仿宋" w:cs="仿宋"/>
          <w:color w:val="auto"/>
          <w:sz w:val="24"/>
          <w:highlight w:val="none"/>
        </w:rPr>
      </w:pPr>
    </w:p>
    <w:p w14:paraId="3108DA79">
      <w:pPr>
        <w:pStyle w:val="46"/>
        <w:rPr>
          <w:rFonts w:hint="eastAsia" w:ascii="仿宋" w:hAnsi="仿宋" w:eastAsia="仿宋" w:cs="仿宋"/>
          <w:color w:val="auto"/>
          <w:sz w:val="24"/>
          <w:highlight w:val="none"/>
        </w:rPr>
      </w:pPr>
    </w:p>
    <w:p w14:paraId="5B4B3A17">
      <w:pPr>
        <w:pStyle w:val="46"/>
        <w:rPr>
          <w:rFonts w:hint="eastAsia" w:ascii="仿宋" w:hAnsi="仿宋" w:eastAsia="仿宋" w:cs="仿宋"/>
          <w:color w:val="auto"/>
          <w:sz w:val="24"/>
          <w:highlight w:val="none"/>
        </w:rPr>
      </w:pPr>
    </w:p>
    <w:p w14:paraId="70164B24">
      <w:pPr>
        <w:pStyle w:val="46"/>
        <w:rPr>
          <w:rFonts w:hint="eastAsia" w:ascii="仿宋" w:hAnsi="仿宋" w:eastAsia="仿宋" w:cs="仿宋"/>
          <w:color w:val="auto"/>
          <w:sz w:val="24"/>
          <w:highlight w:val="none"/>
        </w:rPr>
      </w:pPr>
    </w:p>
    <w:p w14:paraId="7C20BB93">
      <w:pPr>
        <w:pStyle w:val="46"/>
        <w:rPr>
          <w:rFonts w:hint="eastAsia" w:ascii="仿宋" w:hAnsi="仿宋" w:eastAsia="仿宋" w:cs="仿宋"/>
          <w:color w:val="auto"/>
          <w:sz w:val="24"/>
          <w:highlight w:val="none"/>
        </w:rPr>
      </w:pPr>
    </w:p>
    <w:p w14:paraId="4F876E82">
      <w:pPr>
        <w:pStyle w:val="46"/>
        <w:rPr>
          <w:rFonts w:hint="eastAsia" w:ascii="仿宋" w:hAnsi="仿宋" w:eastAsia="仿宋" w:cs="仿宋"/>
          <w:color w:val="auto"/>
          <w:sz w:val="24"/>
          <w:highlight w:val="none"/>
        </w:rPr>
      </w:pPr>
    </w:p>
    <w:p w14:paraId="3F105027">
      <w:pPr>
        <w:pStyle w:val="46"/>
        <w:rPr>
          <w:rFonts w:hint="eastAsia" w:ascii="仿宋" w:hAnsi="仿宋" w:eastAsia="仿宋" w:cs="仿宋"/>
          <w:color w:val="auto"/>
          <w:sz w:val="24"/>
          <w:highlight w:val="none"/>
        </w:rPr>
      </w:pPr>
    </w:p>
    <w:p w14:paraId="29C4A53F">
      <w:pPr>
        <w:adjustRightInd w:val="0"/>
        <w:snapToGrid w:val="0"/>
        <w:rPr>
          <w:rFonts w:hint="eastAsia" w:ascii="仿宋" w:hAnsi="仿宋" w:eastAsia="仿宋" w:cs="仿宋"/>
          <w:color w:val="auto"/>
          <w:sz w:val="24"/>
          <w:highlight w:val="none"/>
        </w:rPr>
      </w:pPr>
    </w:p>
    <w:p w14:paraId="3ADC5FB2">
      <w:pPr>
        <w:adjustRightInd w:val="0"/>
        <w:snapToGrid w:val="0"/>
        <w:rPr>
          <w:rFonts w:hint="eastAsia" w:ascii="仿宋" w:hAnsi="仿宋" w:eastAsia="仿宋" w:cs="仿宋"/>
          <w:color w:val="auto"/>
          <w:sz w:val="24"/>
          <w:highlight w:val="none"/>
        </w:rPr>
      </w:pPr>
    </w:p>
    <w:p w14:paraId="02537BB7">
      <w:pPr>
        <w:pStyle w:val="3"/>
        <w:ind w:firstLine="210"/>
        <w:rPr>
          <w:rFonts w:hint="eastAsia" w:ascii="仿宋" w:hAnsi="仿宋" w:eastAsia="仿宋" w:cs="仿宋"/>
          <w:color w:val="auto"/>
          <w:highlight w:val="none"/>
        </w:rPr>
      </w:pPr>
    </w:p>
    <w:p w14:paraId="220A8626">
      <w:pPr>
        <w:tabs>
          <w:tab w:val="left" w:pos="533"/>
        </w:tabs>
        <w:adjustRightInd w:val="0"/>
        <w:snapToGrid w:val="0"/>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、投标函格式</w:t>
      </w:r>
    </w:p>
    <w:p w14:paraId="343ABC5F">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 标 函</w:t>
      </w:r>
    </w:p>
    <w:p w14:paraId="0404E98F">
      <w:pPr>
        <w:spacing w:line="42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致：</w:t>
      </w:r>
      <w:r>
        <w:rPr>
          <w:rFonts w:hint="eastAsia" w:ascii="仿宋" w:hAnsi="仿宋" w:eastAsia="仿宋" w:cs="仿宋"/>
          <w:color w:val="auto"/>
          <w:szCs w:val="21"/>
          <w:highlight w:val="none"/>
          <w:u w:val="single"/>
          <w:lang w:eastAsia="zh-CN"/>
        </w:rPr>
        <w:t>安吉县水利局</w:t>
      </w:r>
      <w:r>
        <w:rPr>
          <w:rFonts w:hint="eastAsia" w:ascii="仿宋" w:hAnsi="仿宋" w:eastAsia="仿宋" w:cs="仿宋"/>
          <w:color w:val="auto"/>
          <w:szCs w:val="21"/>
          <w:highlight w:val="none"/>
          <w:u w:val="single"/>
        </w:rPr>
        <w:t>：</w:t>
      </w:r>
    </w:p>
    <w:p w14:paraId="62D2E821">
      <w:pPr>
        <w:spacing w:line="420" w:lineRule="exact"/>
        <w:ind w:firstLine="210" w:firstLineChars="1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eastAsia="zh-CN"/>
        </w:rPr>
        <w:t>湖州江南工程管理有限公司</w:t>
      </w:r>
      <w:r>
        <w:rPr>
          <w:rFonts w:hint="eastAsia" w:ascii="仿宋" w:hAnsi="仿宋" w:eastAsia="仿宋" w:cs="仿宋"/>
          <w:color w:val="auto"/>
          <w:szCs w:val="21"/>
          <w:highlight w:val="none"/>
          <w:u w:val="single"/>
        </w:rPr>
        <w:t>：</w:t>
      </w:r>
    </w:p>
    <w:p w14:paraId="4BC633BE">
      <w:pPr>
        <w:spacing w:line="42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根据已收到贵方的招标文件编号</w:t>
      </w:r>
      <w:r>
        <w:rPr>
          <w:rFonts w:hint="eastAsia" w:ascii="仿宋" w:hAnsi="仿宋" w:eastAsia="仿宋" w:cs="仿宋"/>
          <w:color w:val="auto"/>
          <w:szCs w:val="21"/>
          <w:highlight w:val="none"/>
          <w:u w:val="single"/>
          <w:lang w:eastAsia="zh-CN"/>
        </w:rPr>
        <w:t>HZJNAJ-2025008</w:t>
      </w:r>
      <w:r>
        <w:rPr>
          <w:rFonts w:hint="eastAsia" w:ascii="仿宋" w:hAnsi="仿宋" w:eastAsia="仿宋" w:cs="仿宋"/>
          <w:color w:val="auto"/>
          <w:szCs w:val="21"/>
          <w:highlight w:val="none"/>
        </w:rPr>
        <w:t xml:space="preserve">的 </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安吉县西苕溪干流河湾综合利用项目技术咨询服务单位采购项目</w:t>
      </w:r>
    </w:p>
    <w:p w14:paraId="7BA6BB2F">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招标文件，正式授权下述签字人：</w:t>
      </w:r>
      <w:r>
        <w:rPr>
          <w:rFonts w:hint="eastAsia" w:ascii="仿宋" w:hAnsi="仿宋" w:eastAsia="仿宋" w:cs="仿宋"/>
          <w:color w:val="auto"/>
          <w:szCs w:val="21"/>
          <w:highlight w:val="none"/>
          <w:u w:val="single"/>
        </w:rPr>
        <w:t>（姓名和职务）</w:t>
      </w:r>
      <w:r>
        <w:rPr>
          <w:rFonts w:hint="eastAsia" w:ascii="仿宋" w:hAnsi="仿宋" w:eastAsia="仿宋" w:cs="仿宋"/>
          <w:color w:val="auto"/>
          <w:szCs w:val="21"/>
          <w:highlight w:val="none"/>
        </w:rPr>
        <w:t>为我公司在职职工，代表</w:t>
      </w:r>
      <w:r>
        <w:rPr>
          <w:rFonts w:hint="eastAsia" w:ascii="仿宋" w:hAnsi="仿宋" w:eastAsia="仿宋" w:cs="仿宋"/>
          <w:color w:val="auto"/>
          <w:szCs w:val="21"/>
          <w:highlight w:val="none"/>
          <w:u w:val="single"/>
        </w:rPr>
        <w:t xml:space="preserve"> 投标人（即投标单位）</w:t>
      </w:r>
      <w:r>
        <w:rPr>
          <w:rFonts w:hint="eastAsia" w:ascii="仿宋" w:hAnsi="仿宋" w:eastAsia="仿宋" w:cs="仿宋"/>
          <w:color w:val="auto"/>
          <w:szCs w:val="21"/>
          <w:highlight w:val="none"/>
        </w:rPr>
        <w:t>，按招标文件要求提交投标文件。</w:t>
      </w:r>
    </w:p>
    <w:p w14:paraId="00223DBB">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据此函，签字人兹宣布同意如下：</w:t>
      </w:r>
    </w:p>
    <w:p w14:paraId="15ED767F">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14:paraId="22EE76B7">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2、投标人在投标之前已经与贵方进行了充分的沟通，完全理解并接受招标文件的各项规定和要求，对招标文件的合理性、合法性不再有异议。</w:t>
      </w:r>
    </w:p>
    <w:p w14:paraId="2A1BF9FA">
      <w:pPr>
        <w:adjustRightInd w:val="0"/>
        <w:snapToGrid w:val="0"/>
        <w:spacing w:line="420" w:lineRule="exact"/>
        <w:ind w:firstLine="420" w:firstLineChars="200"/>
        <w:rPr>
          <w:rFonts w:hint="eastAsia" w:ascii="仿宋" w:hAnsi="仿宋" w:eastAsia="仿宋" w:cs="仿宋"/>
          <w:color w:val="auto"/>
          <w:sz w:val="24"/>
          <w:highlight w:val="none"/>
        </w:rPr>
      </w:pPr>
      <w:r>
        <w:rPr>
          <w:rFonts w:hint="eastAsia" w:ascii="仿宋" w:hAnsi="仿宋" w:eastAsia="仿宋" w:cs="仿宋"/>
          <w:color w:val="auto"/>
          <w:szCs w:val="21"/>
          <w:highlight w:val="none"/>
        </w:rPr>
        <w:t>3. 本投标有效期自开标日起</w:t>
      </w:r>
      <w:r>
        <w:rPr>
          <w:rFonts w:hint="eastAsia" w:ascii="仿宋" w:hAnsi="仿宋" w:eastAsia="仿宋" w:cs="仿宋"/>
          <w:color w:val="auto"/>
          <w:szCs w:val="21"/>
          <w:highlight w:val="none"/>
          <w:u w:val="single"/>
        </w:rPr>
        <w:t xml:space="preserve"> 90个</w:t>
      </w:r>
      <w:r>
        <w:rPr>
          <w:rFonts w:hint="eastAsia" w:ascii="仿宋" w:hAnsi="仿宋" w:eastAsia="仿宋" w:cs="仿宋"/>
          <w:color w:val="auto"/>
          <w:szCs w:val="21"/>
          <w:highlight w:val="none"/>
        </w:rPr>
        <w:t>日历天；</w:t>
      </w:r>
    </w:p>
    <w:p w14:paraId="706C6405">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 我单位同意提供采购人和采购代理机构可能另外要求的与其招标有关的任何数据或资料；</w:t>
      </w:r>
    </w:p>
    <w:p w14:paraId="5B8E64B2">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 我单位同意按照招标文件中规定的服务期限如期提供服务；</w:t>
      </w:r>
    </w:p>
    <w:p w14:paraId="28B25AA5">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 我单位保证所供服务项目质量符合国家强制性规范和标准，达到招标文件规定的要求；</w:t>
      </w:r>
    </w:p>
    <w:p w14:paraId="51EC49C1">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 我单位同意所提交的投标文件在招标有效期内有效，在此期间我方的投标有可能中标，我方将受此约束；</w:t>
      </w:r>
    </w:p>
    <w:p w14:paraId="4CE2A929">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 除非另外达成协议并生效，招标文件、招标文件补充、修改通知、技术规范、中标通知书和本投标文件将构成约束我们双方的合同。</w:t>
      </w:r>
    </w:p>
    <w:p w14:paraId="0D2B33F0">
      <w:pPr>
        <w:snapToGrid w:val="0"/>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 与本次投标有关的一切正式往来函件信息如下：</w:t>
      </w:r>
    </w:p>
    <w:p w14:paraId="034519A1">
      <w:pPr>
        <w:spacing w:line="42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通信地址： 电子邮箱：</w:t>
      </w:r>
    </w:p>
    <w:p w14:paraId="722600FC">
      <w:pPr>
        <w:spacing w:line="42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邮编：    电话： 传真： </w:t>
      </w:r>
    </w:p>
    <w:p w14:paraId="56238BCC">
      <w:pPr>
        <w:spacing w:line="42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开户银行：银行帐号：</w:t>
      </w:r>
    </w:p>
    <w:p w14:paraId="72C55F6D">
      <w:pPr>
        <w:spacing w:line="42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投标人代表姓名   职务：</w:t>
      </w:r>
    </w:p>
    <w:p w14:paraId="48DC380A">
      <w:pPr>
        <w:spacing w:line="42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法定代表人签字：</w:t>
      </w:r>
    </w:p>
    <w:p w14:paraId="251FFA7B">
      <w:pPr>
        <w:pStyle w:val="13"/>
        <w:tabs>
          <w:tab w:val="left" w:pos="939"/>
        </w:tabs>
        <w:snapToGrid w:val="0"/>
        <w:spacing w:line="420" w:lineRule="exact"/>
        <w:ind w:left="0" w:leftChars="0" w:firstLine="420" w:firstLineChars="200"/>
        <w:rPr>
          <w:rFonts w:hint="eastAsia" w:ascii="仿宋" w:hAnsi="仿宋" w:eastAsia="仿宋" w:cs="仿宋"/>
          <w:color w:val="auto"/>
          <w:szCs w:val="21"/>
          <w:highlight w:val="none"/>
        </w:rPr>
      </w:pPr>
    </w:p>
    <w:p w14:paraId="365DC88A">
      <w:pPr>
        <w:pStyle w:val="13"/>
        <w:tabs>
          <w:tab w:val="left" w:pos="939"/>
        </w:tabs>
        <w:snapToGrid w:val="0"/>
        <w:spacing w:line="420" w:lineRule="exact"/>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投标人全称（公章）：</w:t>
      </w:r>
    </w:p>
    <w:p w14:paraId="49994FC4">
      <w:pPr>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日 期：</w:t>
      </w:r>
    </w:p>
    <w:p w14:paraId="7FAF6D25">
      <w:pPr>
        <w:adjustRightInd w:val="0"/>
        <w:snapToGrid w:val="0"/>
        <w:rPr>
          <w:rFonts w:hint="eastAsia" w:ascii="仿宋" w:hAnsi="仿宋" w:eastAsia="仿宋" w:cs="仿宋"/>
          <w:color w:val="auto"/>
          <w:sz w:val="24"/>
          <w:highlight w:val="none"/>
        </w:rPr>
      </w:pPr>
    </w:p>
    <w:p w14:paraId="6754A7C9">
      <w:pPr>
        <w:adjustRightInd w:val="0"/>
        <w:snapToGrid w:val="0"/>
        <w:rPr>
          <w:rFonts w:hint="eastAsia" w:ascii="仿宋" w:hAnsi="仿宋" w:eastAsia="仿宋" w:cs="仿宋"/>
          <w:color w:val="auto"/>
          <w:sz w:val="24"/>
          <w:highlight w:val="none"/>
        </w:rPr>
      </w:pPr>
    </w:p>
    <w:p w14:paraId="765212A9">
      <w:pPr>
        <w:adjustRightInd w:val="0"/>
        <w:snapToGrid w:val="0"/>
        <w:rPr>
          <w:rFonts w:hint="eastAsia" w:ascii="仿宋" w:hAnsi="仿宋" w:eastAsia="仿宋" w:cs="仿宋"/>
          <w:color w:val="auto"/>
          <w:sz w:val="24"/>
          <w:highlight w:val="none"/>
        </w:rPr>
      </w:pPr>
    </w:p>
    <w:p w14:paraId="724B5CC2">
      <w:pPr>
        <w:adjustRightInd w:val="0"/>
        <w:snapToGrid w:val="0"/>
        <w:rPr>
          <w:rFonts w:hint="eastAsia" w:ascii="仿宋" w:hAnsi="仿宋" w:eastAsia="仿宋" w:cs="仿宋"/>
          <w:color w:val="auto"/>
          <w:sz w:val="24"/>
          <w:highlight w:val="none"/>
        </w:rPr>
      </w:pPr>
    </w:p>
    <w:p w14:paraId="2720FE48">
      <w:pPr>
        <w:adjustRightInd w:val="0"/>
        <w:snapToGrid w:val="0"/>
        <w:rPr>
          <w:rFonts w:hint="eastAsia" w:ascii="仿宋" w:hAnsi="仿宋" w:eastAsia="仿宋" w:cs="仿宋"/>
          <w:color w:val="auto"/>
          <w:sz w:val="24"/>
          <w:highlight w:val="none"/>
        </w:rPr>
      </w:pPr>
    </w:p>
    <w:p w14:paraId="7867739E">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、投标单位情况表格式：</w:t>
      </w:r>
    </w:p>
    <w:p w14:paraId="48ABB0E1">
      <w:pPr>
        <w:spacing w:line="360" w:lineRule="exact"/>
        <w:ind w:firstLine="281" w:firstLineChars="100"/>
        <w:jc w:val="center"/>
        <w:rPr>
          <w:rFonts w:hint="eastAsia" w:ascii="仿宋" w:hAnsi="仿宋" w:eastAsia="仿宋" w:cs="仿宋"/>
          <w:b/>
          <w:color w:val="auto"/>
          <w:sz w:val="28"/>
          <w:szCs w:val="28"/>
          <w:highlight w:val="none"/>
        </w:rPr>
      </w:pPr>
    </w:p>
    <w:p w14:paraId="7FD5F283">
      <w:pPr>
        <w:adjustRightInd w:val="0"/>
        <w:snapToGrid w:val="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投标单位情况表</w:t>
      </w:r>
    </w:p>
    <w:p w14:paraId="18733937">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                                                         项目编号：</w:t>
      </w:r>
    </w:p>
    <w:tbl>
      <w:tblPr>
        <w:tblStyle w:val="25"/>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14:paraId="2B79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noWrap/>
            <w:vAlign w:val="center"/>
          </w:tcPr>
          <w:p w14:paraId="210F1AC7">
            <w:pPr>
              <w:pStyle w:val="9"/>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投标单位（盖章）</w:t>
            </w:r>
          </w:p>
        </w:tc>
        <w:tc>
          <w:tcPr>
            <w:tcW w:w="2162" w:type="dxa"/>
            <w:gridSpan w:val="2"/>
            <w:noWrap/>
            <w:vAlign w:val="center"/>
          </w:tcPr>
          <w:p w14:paraId="3F3D9FFA">
            <w:pPr>
              <w:pStyle w:val="9"/>
              <w:ind w:firstLine="0"/>
              <w:jc w:val="center"/>
              <w:rPr>
                <w:rFonts w:hint="eastAsia" w:ascii="仿宋" w:hAnsi="仿宋" w:eastAsia="仿宋" w:cs="仿宋"/>
                <w:color w:val="auto"/>
                <w:szCs w:val="21"/>
                <w:highlight w:val="none"/>
              </w:rPr>
            </w:pPr>
          </w:p>
        </w:tc>
        <w:tc>
          <w:tcPr>
            <w:tcW w:w="1722" w:type="dxa"/>
            <w:noWrap/>
            <w:vAlign w:val="center"/>
          </w:tcPr>
          <w:p w14:paraId="1DD0860E">
            <w:pPr>
              <w:pStyle w:val="9"/>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注册时间</w:t>
            </w:r>
          </w:p>
        </w:tc>
        <w:tc>
          <w:tcPr>
            <w:tcW w:w="2747" w:type="dxa"/>
            <w:gridSpan w:val="2"/>
            <w:noWrap/>
            <w:vAlign w:val="center"/>
          </w:tcPr>
          <w:p w14:paraId="33D4F090">
            <w:pPr>
              <w:pStyle w:val="9"/>
              <w:ind w:firstLine="0"/>
              <w:jc w:val="center"/>
              <w:rPr>
                <w:rFonts w:hint="eastAsia" w:ascii="仿宋" w:hAnsi="仿宋" w:eastAsia="仿宋" w:cs="仿宋"/>
                <w:color w:val="auto"/>
                <w:szCs w:val="21"/>
                <w:highlight w:val="none"/>
              </w:rPr>
            </w:pPr>
          </w:p>
        </w:tc>
      </w:tr>
      <w:tr w14:paraId="56C9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noWrap/>
            <w:vAlign w:val="center"/>
          </w:tcPr>
          <w:p w14:paraId="520827AC">
            <w:pPr>
              <w:pStyle w:val="9"/>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2162" w:type="dxa"/>
            <w:gridSpan w:val="2"/>
            <w:noWrap/>
            <w:vAlign w:val="center"/>
          </w:tcPr>
          <w:p w14:paraId="526C34B4">
            <w:pPr>
              <w:pStyle w:val="9"/>
              <w:ind w:firstLine="0"/>
              <w:jc w:val="center"/>
              <w:rPr>
                <w:rFonts w:hint="eastAsia" w:ascii="仿宋" w:hAnsi="仿宋" w:eastAsia="仿宋" w:cs="仿宋"/>
                <w:color w:val="auto"/>
                <w:szCs w:val="21"/>
                <w:highlight w:val="none"/>
              </w:rPr>
            </w:pPr>
          </w:p>
        </w:tc>
        <w:tc>
          <w:tcPr>
            <w:tcW w:w="1722" w:type="dxa"/>
            <w:noWrap/>
            <w:vAlign w:val="center"/>
          </w:tcPr>
          <w:p w14:paraId="25D0297E">
            <w:pPr>
              <w:pStyle w:val="9"/>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2747" w:type="dxa"/>
            <w:gridSpan w:val="2"/>
            <w:noWrap/>
            <w:vAlign w:val="center"/>
          </w:tcPr>
          <w:p w14:paraId="4127DBA3">
            <w:pPr>
              <w:pStyle w:val="9"/>
              <w:ind w:firstLine="0"/>
              <w:jc w:val="center"/>
              <w:rPr>
                <w:rFonts w:hint="eastAsia" w:ascii="仿宋" w:hAnsi="仿宋" w:eastAsia="仿宋" w:cs="仿宋"/>
                <w:color w:val="auto"/>
                <w:szCs w:val="21"/>
                <w:highlight w:val="none"/>
              </w:rPr>
            </w:pPr>
          </w:p>
        </w:tc>
      </w:tr>
      <w:tr w14:paraId="7F41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noWrap/>
            <w:vAlign w:val="center"/>
          </w:tcPr>
          <w:p w14:paraId="550848C9">
            <w:pPr>
              <w:pStyle w:val="9"/>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w:t>
            </w:r>
          </w:p>
        </w:tc>
        <w:tc>
          <w:tcPr>
            <w:tcW w:w="2162" w:type="dxa"/>
            <w:gridSpan w:val="2"/>
            <w:noWrap/>
            <w:vAlign w:val="center"/>
          </w:tcPr>
          <w:p w14:paraId="46251E00">
            <w:pPr>
              <w:pStyle w:val="9"/>
              <w:ind w:firstLine="0"/>
              <w:jc w:val="center"/>
              <w:rPr>
                <w:rFonts w:hint="eastAsia" w:ascii="仿宋" w:hAnsi="仿宋" w:eastAsia="仿宋" w:cs="仿宋"/>
                <w:color w:val="auto"/>
                <w:szCs w:val="21"/>
                <w:highlight w:val="none"/>
              </w:rPr>
            </w:pPr>
          </w:p>
        </w:tc>
        <w:tc>
          <w:tcPr>
            <w:tcW w:w="1722" w:type="dxa"/>
            <w:noWrap/>
            <w:vAlign w:val="center"/>
          </w:tcPr>
          <w:p w14:paraId="19F3F32F">
            <w:pPr>
              <w:pStyle w:val="9"/>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747" w:type="dxa"/>
            <w:gridSpan w:val="2"/>
            <w:noWrap/>
            <w:vAlign w:val="center"/>
          </w:tcPr>
          <w:p w14:paraId="5F819111">
            <w:pPr>
              <w:pStyle w:val="9"/>
              <w:ind w:firstLine="0"/>
              <w:jc w:val="center"/>
              <w:rPr>
                <w:rFonts w:hint="eastAsia" w:ascii="仿宋" w:hAnsi="仿宋" w:eastAsia="仿宋" w:cs="仿宋"/>
                <w:color w:val="auto"/>
                <w:szCs w:val="21"/>
                <w:highlight w:val="none"/>
              </w:rPr>
            </w:pPr>
          </w:p>
        </w:tc>
      </w:tr>
      <w:tr w14:paraId="10B8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noWrap/>
            <w:vAlign w:val="center"/>
          </w:tcPr>
          <w:p w14:paraId="53D07BE9">
            <w:pPr>
              <w:pStyle w:val="9"/>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1108" w:type="dxa"/>
            <w:noWrap/>
            <w:vAlign w:val="center"/>
          </w:tcPr>
          <w:p w14:paraId="07E16827">
            <w:pPr>
              <w:pStyle w:val="9"/>
              <w:ind w:firstLine="0"/>
              <w:jc w:val="center"/>
              <w:rPr>
                <w:rFonts w:hint="eastAsia" w:ascii="仿宋" w:hAnsi="仿宋" w:eastAsia="仿宋" w:cs="仿宋"/>
                <w:color w:val="auto"/>
                <w:szCs w:val="21"/>
                <w:highlight w:val="none"/>
              </w:rPr>
            </w:pPr>
          </w:p>
        </w:tc>
        <w:tc>
          <w:tcPr>
            <w:tcW w:w="1054" w:type="dxa"/>
            <w:noWrap/>
            <w:vAlign w:val="center"/>
          </w:tcPr>
          <w:p w14:paraId="60C87A74">
            <w:pPr>
              <w:pStyle w:val="9"/>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722" w:type="dxa"/>
            <w:noWrap/>
            <w:vAlign w:val="center"/>
          </w:tcPr>
          <w:p w14:paraId="0B84D58A">
            <w:pPr>
              <w:pStyle w:val="9"/>
              <w:ind w:firstLine="0"/>
              <w:jc w:val="center"/>
              <w:rPr>
                <w:rFonts w:hint="eastAsia" w:ascii="仿宋" w:hAnsi="仿宋" w:eastAsia="仿宋" w:cs="仿宋"/>
                <w:color w:val="auto"/>
                <w:szCs w:val="21"/>
                <w:highlight w:val="none"/>
              </w:rPr>
            </w:pPr>
          </w:p>
        </w:tc>
        <w:tc>
          <w:tcPr>
            <w:tcW w:w="880" w:type="dxa"/>
            <w:noWrap/>
            <w:vAlign w:val="center"/>
          </w:tcPr>
          <w:p w14:paraId="437F5C81">
            <w:pPr>
              <w:pStyle w:val="9"/>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867" w:type="dxa"/>
            <w:noWrap/>
            <w:vAlign w:val="center"/>
          </w:tcPr>
          <w:p w14:paraId="3F97BDE7">
            <w:pPr>
              <w:pStyle w:val="9"/>
              <w:ind w:firstLine="0"/>
              <w:jc w:val="center"/>
              <w:rPr>
                <w:rFonts w:hint="eastAsia" w:ascii="仿宋" w:hAnsi="仿宋" w:eastAsia="仿宋" w:cs="仿宋"/>
                <w:color w:val="auto"/>
                <w:szCs w:val="21"/>
                <w:highlight w:val="none"/>
              </w:rPr>
            </w:pPr>
          </w:p>
        </w:tc>
      </w:tr>
      <w:tr w14:paraId="468D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noWrap/>
            <w:vAlign w:val="center"/>
          </w:tcPr>
          <w:p w14:paraId="273EDA0E">
            <w:pPr>
              <w:pStyle w:val="9"/>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项目经理</w:t>
            </w:r>
          </w:p>
        </w:tc>
        <w:tc>
          <w:tcPr>
            <w:tcW w:w="2162" w:type="dxa"/>
            <w:gridSpan w:val="2"/>
            <w:noWrap/>
            <w:vAlign w:val="center"/>
          </w:tcPr>
          <w:p w14:paraId="2D6CC9BE">
            <w:pPr>
              <w:pStyle w:val="9"/>
              <w:ind w:firstLine="0"/>
              <w:jc w:val="center"/>
              <w:rPr>
                <w:rFonts w:hint="eastAsia" w:ascii="仿宋" w:hAnsi="仿宋" w:eastAsia="仿宋" w:cs="仿宋"/>
                <w:color w:val="auto"/>
                <w:szCs w:val="21"/>
                <w:highlight w:val="none"/>
              </w:rPr>
            </w:pPr>
          </w:p>
        </w:tc>
        <w:tc>
          <w:tcPr>
            <w:tcW w:w="1722" w:type="dxa"/>
            <w:noWrap/>
            <w:vAlign w:val="center"/>
          </w:tcPr>
          <w:p w14:paraId="17E229C3">
            <w:pPr>
              <w:pStyle w:val="9"/>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2747" w:type="dxa"/>
            <w:gridSpan w:val="2"/>
            <w:noWrap/>
            <w:vAlign w:val="center"/>
          </w:tcPr>
          <w:p w14:paraId="11E9E16E">
            <w:pPr>
              <w:pStyle w:val="9"/>
              <w:ind w:firstLine="0"/>
              <w:jc w:val="center"/>
              <w:rPr>
                <w:rFonts w:hint="eastAsia" w:ascii="仿宋" w:hAnsi="仿宋" w:eastAsia="仿宋" w:cs="仿宋"/>
                <w:color w:val="auto"/>
                <w:szCs w:val="21"/>
                <w:highlight w:val="none"/>
              </w:rPr>
            </w:pPr>
          </w:p>
        </w:tc>
      </w:tr>
      <w:tr w14:paraId="6059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noWrap/>
            <w:vAlign w:val="center"/>
          </w:tcPr>
          <w:p w14:paraId="609E275C">
            <w:pPr>
              <w:pStyle w:val="9"/>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职工人数</w:t>
            </w:r>
          </w:p>
        </w:tc>
        <w:tc>
          <w:tcPr>
            <w:tcW w:w="6631" w:type="dxa"/>
            <w:gridSpan w:val="5"/>
            <w:noWrap/>
            <w:vAlign w:val="center"/>
          </w:tcPr>
          <w:p w14:paraId="17537D48">
            <w:pPr>
              <w:pStyle w:val="9"/>
              <w:ind w:firstLine="0"/>
              <w:jc w:val="center"/>
              <w:rPr>
                <w:rFonts w:hint="eastAsia" w:ascii="仿宋" w:hAnsi="仿宋" w:eastAsia="仿宋" w:cs="仿宋"/>
                <w:color w:val="auto"/>
                <w:szCs w:val="21"/>
                <w:highlight w:val="none"/>
              </w:rPr>
            </w:pPr>
          </w:p>
        </w:tc>
      </w:tr>
      <w:tr w14:paraId="29D4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noWrap/>
            <w:vAlign w:val="center"/>
          </w:tcPr>
          <w:p w14:paraId="044DC8E1">
            <w:pPr>
              <w:pStyle w:val="9"/>
              <w:ind w:firstLine="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可从事业务范围</w:t>
            </w:r>
          </w:p>
        </w:tc>
        <w:tc>
          <w:tcPr>
            <w:tcW w:w="6631" w:type="dxa"/>
            <w:gridSpan w:val="5"/>
            <w:noWrap/>
            <w:vAlign w:val="center"/>
          </w:tcPr>
          <w:p w14:paraId="389697ED">
            <w:pPr>
              <w:pStyle w:val="9"/>
              <w:ind w:firstLine="0"/>
              <w:jc w:val="center"/>
              <w:rPr>
                <w:rFonts w:hint="eastAsia" w:ascii="仿宋" w:hAnsi="仿宋" w:eastAsia="仿宋" w:cs="仿宋"/>
                <w:color w:val="auto"/>
                <w:szCs w:val="21"/>
                <w:highlight w:val="none"/>
              </w:rPr>
            </w:pPr>
          </w:p>
        </w:tc>
      </w:tr>
      <w:tr w14:paraId="39C2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noWrap/>
            <w:vAlign w:val="center"/>
          </w:tcPr>
          <w:p w14:paraId="524C3624">
            <w:pPr>
              <w:pStyle w:val="9"/>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公司简介</w:t>
            </w:r>
          </w:p>
        </w:tc>
        <w:tc>
          <w:tcPr>
            <w:tcW w:w="6631" w:type="dxa"/>
            <w:gridSpan w:val="5"/>
            <w:noWrap/>
            <w:vAlign w:val="center"/>
          </w:tcPr>
          <w:p w14:paraId="637AFD2A">
            <w:pPr>
              <w:pStyle w:val="9"/>
              <w:ind w:firstLine="0"/>
              <w:jc w:val="center"/>
              <w:rPr>
                <w:rFonts w:hint="eastAsia" w:ascii="仿宋" w:hAnsi="仿宋" w:eastAsia="仿宋" w:cs="仿宋"/>
                <w:color w:val="auto"/>
                <w:szCs w:val="21"/>
                <w:highlight w:val="none"/>
              </w:rPr>
            </w:pPr>
          </w:p>
        </w:tc>
      </w:tr>
    </w:tbl>
    <w:p w14:paraId="6D5F3106">
      <w:pPr>
        <w:spacing w:line="360" w:lineRule="exact"/>
        <w:rPr>
          <w:rFonts w:hint="eastAsia" w:ascii="仿宋" w:hAnsi="仿宋" w:eastAsia="仿宋" w:cs="仿宋"/>
          <w:color w:val="auto"/>
          <w:szCs w:val="21"/>
          <w:highlight w:val="none"/>
        </w:rPr>
      </w:pPr>
    </w:p>
    <w:p w14:paraId="75D0AC4F">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注：除此表外，可另附文字和资料加以说明。</w:t>
      </w:r>
    </w:p>
    <w:p w14:paraId="1C20F3F2">
      <w:pPr>
        <w:tabs>
          <w:tab w:val="left" w:pos="450"/>
          <w:tab w:val="left" w:pos="8280"/>
        </w:tabs>
        <w:spacing w:line="40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投标人全称：（盖章）</w:t>
      </w:r>
    </w:p>
    <w:p w14:paraId="51709A52">
      <w:pPr>
        <w:tabs>
          <w:tab w:val="left" w:pos="450"/>
          <w:tab w:val="left" w:pos="8280"/>
        </w:tabs>
        <w:spacing w:line="40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授权代表或法定代表人签名：</w:t>
      </w:r>
    </w:p>
    <w:p w14:paraId="46D647EA">
      <w:pPr>
        <w:tabs>
          <w:tab w:val="left" w:pos="450"/>
          <w:tab w:val="left" w:pos="8280"/>
        </w:tabs>
        <w:spacing w:line="40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33ED001D">
      <w:pPr>
        <w:spacing w:line="480" w:lineRule="exact"/>
        <w:ind w:firstLine="420" w:firstLineChars="200"/>
        <w:rPr>
          <w:rFonts w:hint="eastAsia" w:ascii="仿宋" w:hAnsi="仿宋" w:eastAsia="仿宋" w:cs="仿宋"/>
          <w:color w:val="auto"/>
          <w:szCs w:val="21"/>
          <w:highlight w:val="none"/>
        </w:rPr>
      </w:pPr>
    </w:p>
    <w:p w14:paraId="79874377">
      <w:pPr>
        <w:spacing w:line="480" w:lineRule="exact"/>
        <w:ind w:firstLine="420" w:firstLineChars="200"/>
        <w:rPr>
          <w:rFonts w:hint="eastAsia" w:ascii="仿宋" w:hAnsi="仿宋" w:eastAsia="仿宋" w:cs="仿宋"/>
          <w:color w:val="auto"/>
          <w:szCs w:val="21"/>
          <w:highlight w:val="none"/>
        </w:rPr>
      </w:pPr>
    </w:p>
    <w:p w14:paraId="7C53824C">
      <w:pPr>
        <w:spacing w:line="480" w:lineRule="exact"/>
        <w:ind w:firstLine="420" w:firstLineChars="200"/>
        <w:rPr>
          <w:rFonts w:hint="eastAsia" w:ascii="仿宋" w:hAnsi="仿宋" w:eastAsia="仿宋" w:cs="仿宋"/>
          <w:color w:val="auto"/>
          <w:szCs w:val="21"/>
          <w:highlight w:val="none"/>
        </w:rPr>
      </w:pPr>
    </w:p>
    <w:p w14:paraId="0151F28B">
      <w:pPr>
        <w:spacing w:line="480" w:lineRule="exact"/>
        <w:ind w:firstLine="420" w:firstLineChars="200"/>
        <w:rPr>
          <w:rFonts w:hint="eastAsia" w:ascii="仿宋" w:hAnsi="仿宋" w:eastAsia="仿宋" w:cs="仿宋"/>
          <w:color w:val="auto"/>
          <w:szCs w:val="21"/>
          <w:highlight w:val="none"/>
        </w:rPr>
      </w:pPr>
    </w:p>
    <w:p w14:paraId="508A2C77">
      <w:pPr>
        <w:tabs>
          <w:tab w:val="left" w:pos="450"/>
          <w:tab w:val="left" w:pos="8280"/>
        </w:tabs>
        <w:rPr>
          <w:rFonts w:hint="eastAsia" w:ascii="仿宋" w:hAnsi="仿宋" w:eastAsia="仿宋" w:cs="仿宋"/>
          <w:color w:val="auto"/>
          <w:sz w:val="24"/>
          <w:highlight w:val="none"/>
        </w:rPr>
        <w:sectPr>
          <w:headerReference r:id="rId3" w:type="default"/>
          <w:footerReference r:id="rId4" w:type="default"/>
          <w:footerReference r:id="rId5" w:type="even"/>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p>
    <w:p w14:paraId="6E68376B">
      <w:pPr>
        <w:tabs>
          <w:tab w:val="left" w:pos="450"/>
          <w:tab w:val="left" w:pos="8280"/>
        </w:tabs>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、同类项目实施情况一览表格式</w:t>
      </w:r>
    </w:p>
    <w:p w14:paraId="5E309DB6">
      <w:pPr>
        <w:rPr>
          <w:rFonts w:hint="eastAsia" w:ascii="仿宋" w:hAnsi="仿宋" w:eastAsia="仿宋" w:cs="仿宋"/>
          <w:color w:val="auto"/>
          <w:highlight w:val="none"/>
        </w:rPr>
      </w:pPr>
    </w:p>
    <w:p w14:paraId="42780ED6">
      <w:pPr>
        <w:rPr>
          <w:rFonts w:hint="eastAsia" w:ascii="仿宋" w:hAnsi="仿宋" w:eastAsia="仿宋" w:cs="仿宋"/>
          <w:color w:val="auto"/>
          <w:highlight w:val="none"/>
        </w:rPr>
      </w:pPr>
    </w:p>
    <w:p w14:paraId="076B425D">
      <w:pPr>
        <w:adjustRightInd w:val="0"/>
        <w:snapToGrid w:val="0"/>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投标人同类项目实施情况一览表</w:t>
      </w:r>
    </w:p>
    <w:p w14:paraId="05802D39">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项目名称：  </w:t>
      </w:r>
    </w:p>
    <w:p w14:paraId="39E3DF2F">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项目编号： </w:t>
      </w:r>
    </w:p>
    <w:tbl>
      <w:tblPr>
        <w:tblStyle w:val="25"/>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53"/>
        <w:gridCol w:w="1551"/>
        <w:gridCol w:w="1832"/>
        <w:gridCol w:w="1936"/>
        <w:gridCol w:w="1182"/>
      </w:tblGrid>
      <w:tr w14:paraId="468F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noWrap/>
            <w:vAlign w:val="center"/>
          </w:tcPr>
          <w:p w14:paraId="36F02120">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53" w:type="dxa"/>
            <w:noWrap/>
            <w:vAlign w:val="center"/>
          </w:tcPr>
          <w:p w14:paraId="130DAA77">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1551" w:type="dxa"/>
            <w:noWrap/>
            <w:vAlign w:val="center"/>
          </w:tcPr>
          <w:p w14:paraId="46C346EF">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项目服务时间</w:t>
            </w:r>
          </w:p>
        </w:tc>
        <w:tc>
          <w:tcPr>
            <w:tcW w:w="1832" w:type="dxa"/>
            <w:noWrap/>
            <w:vAlign w:val="center"/>
          </w:tcPr>
          <w:p w14:paraId="60CD9DDE">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采购人名称</w:t>
            </w:r>
          </w:p>
        </w:tc>
        <w:tc>
          <w:tcPr>
            <w:tcW w:w="1936" w:type="dxa"/>
            <w:noWrap/>
            <w:vAlign w:val="center"/>
          </w:tcPr>
          <w:p w14:paraId="32885494">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1182" w:type="dxa"/>
            <w:noWrap/>
            <w:vAlign w:val="center"/>
          </w:tcPr>
          <w:p w14:paraId="47E43090">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p>
        </w:tc>
      </w:tr>
      <w:tr w14:paraId="4840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29C83172">
            <w:pPr>
              <w:spacing w:line="360" w:lineRule="exact"/>
              <w:jc w:val="center"/>
              <w:rPr>
                <w:rFonts w:hint="eastAsia" w:ascii="仿宋" w:hAnsi="仿宋" w:eastAsia="仿宋" w:cs="仿宋"/>
                <w:color w:val="auto"/>
                <w:szCs w:val="21"/>
                <w:highlight w:val="none"/>
              </w:rPr>
            </w:pPr>
          </w:p>
        </w:tc>
        <w:tc>
          <w:tcPr>
            <w:tcW w:w="1153" w:type="dxa"/>
            <w:noWrap/>
            <w:vAlign w:val="center"/>
          </w:tcPr>
          <w:p w14:paraId="55E73D54">
            <w:pPr>
              <w:spacing w:line="360" w:lineRule="exact"/>
              <w:jc w:val="center"/>
              <w:rPr>
                <w:rFonts w:hint="eastAsia" w:ascii="仿宋" w:hAnsi="仿宋" w:eastAsia="仿宋" w:cs="仿宋"/>
                <w:color w:val="auto"/>
                <w:szCs w:val="21"/>
                <w:highlight w:val="none"/>
              </w:rPr>
            </w:pPr>
          </w:p>
        </w:tc>
        <w:tc>
          <w:tcPr>
            <w:tcW w:w="1551" w:type="dxa"/>
            <w:noWrap/>
            <w:vAlign w:val="center"/>
          </w:tcPr>
          <w:p w14:paraId="7A4D594D">
            <w:pPr>
              <w:spacing w:line="360" w:lineRule="exact"/>
              <w:jc w:val="center"/>
              <w:rPr>
                <w:rFonts w:hint="eastAsia" w:ascii="仿宋" w:hAnsi="仿宋" w:eastAsia="仿宋" w:cs="仿宋"/>
                <w:color w:val="auto"/>
                <w:szCs w:val="21"/>
                <w:highlight w:val="none"/>
              </w:rPr>
            </w:pPr>
          </w:p>
        </w:tc>
        <w:tc>
          <w:tcPr>
            <w:tcW w:w="1832" w:type="dxa"/>
            <w:noWrap/>
            <w:vAlign w:val="center"/>
          </w:tcPr>
          <w:p w14:paraId="6ED8AAA9">
            <w:pPr>
              <w:spacing w:line="360" w:lineRule="exact"/>
              <w:jc w:val="center"/>
              <w:rPr>
                <w:rFonts w:hint="eastAsia" w:ascii="仿宋" w:hAnsi="仿宋" w:eastAsia="仿宋" w:cs="仿宋"/>
                <w:color w:val="auto"/>
                <w:szCs w:val="21"/>
                <w:highlight w:val="none"/>
              </w:rPr>
            </w:pPr>
          </w:p>
        </w:tc>
        <w:tc>
          <w:tcPr>
            <w:tcW w:w="1936" w:type="dxa"/>
            <w:noWrap/>
            <w:vAlign w:val="center"/>
          </w:tcPr>
          <w:p w14:paraId="270FF354">
            <w:pPr>
              <w:spacing w:line="360" w:lineRule="exact"/>
              <w:jc w:val="center"/>
              <w:rPr>
                <w:rFonts w:hint="eastAsia" w:ascii="仿宋" w:hAnsi="仿宋" w:eastAsia="仿宋" w:cs="仿宋"/>
                <w:color w:val="auto"/>
                <w:szCs w:val="21"/>
                <w:highlight w:val="none"/>
              </w:rPr>
            </w:pPr>
          </w:p>
        </w:tc>
        <w:tc>
          <w:tcPr>
            <w:tcW w:w="1182" w:type="dxa"/>
            <w:noWrap/>
            <w:vAlign w:val="center"/>
          </w:tcPr>
          <w:p w14:paraId="690DBAC3">
            <w:pPr>
              <w:spacing w:line="360" w:lineRule="exact"/>
              <w:jc w:val="center"/>
              <w:rPr>
                <w:rFonts w:hint="eastAsia" w:ascii="仿宋" w:hAnsi="仿宋" w:eastAsia="仿宋" w:cs="仿宋"/>
                <w:color w:val="auto"/>
                <w:szCs w:val="21"/>
                <w:highlight w:val="none"/>
              </w:rPr>
            </w:pPr>
          </w:p>
        </w:tc>
      </w:tr>
      <w:tr w14:paraId="4DCC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580001F3">
            <w:pPr>
              <w:spacing w:line="360" w:lineRule="exact"/>
              <w:jc w:val="center"/>
              <w:rPr>
                <w:rFonts w:hint="eastAsia" w:ascii="仿宋" w:hAnsi="仿宋" w:eastAsia="仿宋" w:cs="仿宋"/>
                <w:color w:val="auto"/>
                <w:szCs w:val="21"/>
                <w:highlight w:val="none"/>
              </w:rPr>
            </w:pPr>
          </w:p>
        </w:tc>
        <w:tc>
          <w:tcPr>
            <w:tcW w:w="1153" w:type="dxa"/>
            <w:noWrap/>
            <w:vAlign w:val="center"/>
          </w:tcPr>
          <w:p w14:paraId="60E52FD3">
            <w:pPr>
              <w:spacing w:line="360" w:lineRule="exact"/>
              <w:jc w:val="center"/>
              <w:rPr>
                <w:rFonts w:hint="eastAsia" w:ascii="仿宋" w:hAnsi="仿宋" w:eastAsia="仿宋" w:cs="仿宋"/>
                <w:color w:val="auto"/>
                <w:szCs w:val="21"/>
                <w:highlight w:val="none"/>
              </w:rPr>
            </w:pPr>
          </w:p>
        </w:tc>
        <w:tc>
          <w:tcPr>
            <w:tcW w:w="1551" w:type="dxa"/>
            <w:noWrap/>
            <w:vAlign w:val="center"/>
          </w:tcPr>
          <w:p w14:paraId="4062A119">
            <w:pPr>
              <w:spacing w:line="360" w:lineRule="exact"/>
              <w:jc w:val="center"/>
              <w:rPr>
                <w:rFonts w:hint="eastAsia" w:ascii="仿宋" w:hAnsi="仿宋" w:eastAsia="仿宋" w:cs="仿宋"/>
                <w:color w:val="auto"/>
                <w:szCs w:val="21"/>
                <w:highlight w:val="none"/>
              </w:rPr>
            </w:pPr>
          </w:p>
        </w:tc>
        <w:tc>
          <w:tcPr>
            <w:tcW w:w="1832" w:type="dxa"/>
            <w:noWrap/>
            <w:vAlign w:val="center"/>
          </w:tcPr>
          <w:p w14:paraId="6A998296">
            <w:pPr>
              <w:spacing w:line="360" w:lineRule="exact"/>
              <w:jc w:val="center"/>
              <w:rPr>
                <w:rFonts w:hint="eastAsia" w:ascii="仿宋" w:hAnsi="仿宋" w:eastAsia="仿宋" w:cs="仿宋"/>
                <w:color w:val="auto"/>
                <w:szCs w:val="21"/>
                <w:highlight w:val="none"/>
              </w:rPr>
            </w:pPr>
          </w:p>
        </w:tc>
        <w:tc>
          <w:tcPr>
            <w:tcW w:w="1936" w:type="dxa"/>
            <w:noWrap/>
            <w:vAlign w:val="center"/>
          </w:tcPr>
          <w:p w14:paraId="05F5822F">
            <w:pPr>
              <w:spacing w:line="360" w:lineRule="exact"/>
              <w:jc w:val="center"/>
              <w:rPr>
                <w:rFonts w:hint="eastAsia" w:ascii="仿宋" w:hAnsi="仿宋" w:eastAsia="仿宋" w:cs="仿宋"/>
                <w:color w:val="auto"/>
                <w:szCs w:val="21"/>
                <w:highlight w:val="none"/>
              </w:rPr>
            </w:pPr>
          </w:p>
        </w:tc>
        <w:tc>
          <w:tcPr>
            <w:tcW w:w="1182" w:type="dxa"/>
            <w:noWrap/>
            <w:vAlign w:val="center"/>
          </w:tcPr>
          <w:p w14:paraId="50DADCE0">
            <w:pPr>
              <w:spacing w:line="360" w:lineRule="exact"/>
              <w:jc w:val="center"/>
              <w:rPr>
                <w:rFonts w:hint="eastAsia" w:ascii="仿宋" w:hAnsi="仿宋" w:eastAsia="仿宋" w:cs="仿宋"/>
                <w:color w:val="auto"/>
                <w:szCs w:val="21"/>
                <w:highlight w:val="none"/>
              </w:rPr>
            </w:pPr>
          </w:p>
        </w:tc>
      </w:tr>
      <w:tr w14:paraId="69D1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0FBE1CCC">
            <w:pPr>
              <w:spacing w:line="360" w:lineRule="exact"/>
              <w:jc w:val="center"/>
              <w:rPr>
                <w:rFonts w:hint="eastAsia" w:ascii="仿宋" w:hAnsi="仿宋" w:eastAsia="仿宋" w:cs="仿宋"/>
                <w:color w:val="auto"/>
                <w:szCs w:val="21"/>
                <w:highlight w:val="none"/>
              </w:rPr>
            </w:pPr>
          </w:p>
        </w:tc>
        <w:tc>
          <w:tcPr>
            <w:tcW w:w="1153" w:type="dxa"/>
            <w:noWrap/>
            <w:vAlign w:val="center"/>
          </w:tcPr>
          <w:p w14:paraId="22AD713B">
            <w:pPr>
              <w:spacing w:line="360" w:lineRule="exact"/>
              <w:jc w:val="center"/>
              <w:rPr>
                <w:rFonts w:hint="eastAsia" w:ascii="仿宋" w:hAnsi="仿宋" w:eastAsia="仿宋" w:cs="仿宋"/>
                <w:color w:val="auto"/>
                <w:szCs w:val="21"/>
                <w:highlight w:val="none"/>
              </w:rPr>
            </w:pPr>
          </w:p>
        </w:tc>
        <w:tc>
          <w:tcPr>
            <w:tcW w:w="1551" w:type="dxa"/>
            <w:noWrap/>
            <w:vAlign w:val="center"/>
          </w:tcPr>
          <w:p w14:paraId="691AA721">
            <w:pPr>
              <w:spacing w:line="360" w:lineRule="exact"/>
              <w:jc w:val="center"/>
              <w:rPr>
                <w:rFonts w:hint="eastAsia" w:ascii="仿宋" w:hAnsi="仿宋" w:eastAsia="仿宋" w:cs="仿宋"/>
                <w:color w:val="auto"/>
                <w:szCs w:val="21"/>
                <w:highlight w:val="none"/>
              </w:rPr>
            </w:pPr>
          </w:p>
        </w:tc>
        <w:tc>
          <w:tcPr>
            <w:tcW w:w="1832" w:type="dxa"/>
            <w:noWrap/>
            <w:vAlign w:val="center"/>
          </w:tcPr>
          <w:p w14:paraId="0B67CB5A">
            <w:pPr>
              <w:spacing w:line="360" w:lineRule="exact"/>
              <w:jc w:val="center"/>
              <w:rPr>
                <w:rFonts w:hint="eastAsia" w:ascii="仿宋" w:hAnsi="仿宋" w:eastAsia="仿宋" w:cs="仿宋"/>
                <w:color w:val="auto"/>
                <w:szCs w:val="21"/>
                <w:highlight w:val="none"/>
              </w:rPr>
            </w:pPr>
          </w:p>
        </w:tc>
        <w:tc>
          <w:tcPr>
            <w:tcW w:w="1936" w:type="dxa"/>
            <w:noWrap/>
            <w:vAlign w:val="center"/>
          </w:tcPr>
          <w:p w14:paraId="43CFA0C7">
            <w:pPr>
              <w:spacing w:line="360" w:lineRule="exact"/>
              <w:jc w:val="center"/>
              <w:rPr>
                <w:rFonts w:hint="eastAsia" w:ascii="仿宋" w:hAnsi="仿宋" w:eastAsia="仿宋" w:cs="仿宋"/>
                <w:color w:val="auto"/>
                <w:szCs w:val="21"/>
                <w:highlight w:val="none"/>
              </w:rPr>
            </w:pPr>
          </w:p>
        </w:tc>
        <w:tc>
          <w:tcPr>
            <w:tcW w:w="1182" w:type="dxa"/>
            <w:noWrap/>
            <w:vAlign w:val="center"/>
          </w:tcPr>
          <w:p w14:paraId="353B5223">
            <w:pPr>
              <w:spacing w:line="360" w:lineRule="exact"/>
              <w:jc w:val="center"/>
              <w:rPr>
                <w:rFonts w:hint="eastAsia" w:ascii="仿宋" w:hAnsi="仿宋" w:eastAsia="仿宋" w:cs="仿宋"/>
                <w:color w:val="auto"/>
                <w:szCs w:val="21"/>
                <w:highlight w:val="none"/>
              </w:rPr>
            </w:pPr>
          </w:p>
        </w:tc>
      </w:tr>
      <w:tr w14:paraId="3C14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687B17CE">
            <w:pPr>
              <w:spacing w:line="360" w:lineRule="exact"/>
              <w:jc w:val="center"/>
              <w:rPr>
                <w:rFonts w:hint="eastAsia" w:ascii="仿宋" w:hAnsi="仿宋" w:eastAsia="仿宋" w:cs="仿宋"/>
                <w:color w:val="auto"/>
                <w:szCs w:val="21"/>
                <w:highlight w:val="none"/>
              </w:rPr>
            </w:pPr>
          </w:p>
        </w:tc>
        <w:tc>
          <w:tcPr>
            <w:tcW w:w="1153" w:type="dxa"/>
            <w:noWrap/>
            <w:vAlign w:val="center"/>
          </w:tcPr>
          <w:p w14:paraId="2E26FFB0">
            <w:pPr>
              <w:spacing w:line="360" w:lineRule="exact"/>
              <w:jc w:val="center"/>
              <w:rPr>
                <w:rFonts w:hint="eastAsia" w:ascii="仿宋" w:hAnsi="仿宋" w:eastAsia="仿宋" w:cs="仿宋"/>
                <w:color w:val="auto"/>
                <w:szCs w:val="21"/>
                <w:highlight w:val="none"/>
              </w:rPr>
            </w:pPr>
          </w:p>
        </w:tc>
        <w:tc>
          <w:tcPr>
            <w:tcW w:w="1551" w:type="dxa"/>
            <w:noWrap/>
            <w:vAlign w:val="center"/>
          </w:tcPr>
          <w:p w14:paraId="47AE7F7C">
            <w:pPr>
              <w:spacing w:line="360" w:lineRule="exact"/>
              <w:jc w:val="center"/>
              <w:rPr>
                <w:rFonts w:hint="eastAsia" w:ascii="仿宋" w:hAnsi="仿宋" w:eastAsia="仿宋" w:cs="仿宋"/>
                <w:color w:val="auto"/>
                <w:szCs w:val="21"/>
                <w:highlight w:val="none"/>
              </w:rPr>
            </w:pPr>
          </w:p>
        </w:tc>
        <w:tc>
          <w:tcPr>
            <w:tcW w:w="1832" w:type="dxa"/>
            <w:noWrap/>
            <w:vAlign w:val="center"/>
          </w:tcPr>
          <w:p w14:paraId="3E232128">
            <w:pPr>
              <w:spacing w:line="360" w:lineRule="exact"/>
              <w:jc w:val="center"/>
              <w:rPr>
                <w:rFonts w:hint="eastAsia" w:ascii="仿宋" w:hAnsi="仿宋" w:eastAsia="仿宋" w:cs="仿宋"/>
                <w:color w:val="auto"/>
                <w:szCs w:val="21"/>
                <w:highlight w:val="none"/>
              </w:rPr>
            </w:pPr>
          </w:p>
        </w:tc>
        <w:tc>
          <w:tcPr>
            <w:tcW w:w="1936" w:type="dxa"/>
            <w:noWrap/>
            <w:vAlign w:val="center"/>
          </w:tcPr>
          <w:p w14:paraId="210BD267">
            <w:pPr>
              <w:spacing w:line="360" w:lineRule="exact"/>
              <w:jc w:val="center"/>
              <w:rPr>
                <w:rFonts w:hint="eastAsia" w:ascii="仿宋" w:hAnsi="仿宋" w:eastAsia="仿宋" w:cs="仿宋"/>
                <w:color w:val="auto"/>
                <w:szCs w:val="21"/>
                <w:highlight w:val="none"/>
              </w:rPr>
            </w:pPr>
          </w:p>
        </w:tc>
        <w:tc>
          <w:tcPr>
            <w:tcW w:w="1182" w:type="dxa"/>
            <w:noWrap/>
            <w:vAlign w:val="center"/>
          </w:tcPr>
          <w:p w14:paraId="6128C020">
            <w:pPr>
              <w:spacing w:line="360" w:lineRule="exact"/>
              <w:jc w:val="center"/>
              <w:rPr>
                <w:rFonts w:hint="eastAsia" w:ascii="仿宋" w:hAnsi="仿宋" w:eastAsia="仿宋" w:cs="仿宋"/>
                <w:color w:val="auto"/>
                <w:szCs w:val="21"/>
                <w:highlight w:val="none"/>
              </w:rPr>
            </w:pPr>
          </w:p>
        </w:tc>
      </w:tr>
      <w:tr w14:paraId="1DE8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F7E0C7B">
            <w:pPr>
              <w:spacing w:line="360" w:lineRule="exact"/>
              <w:jc w:val="center"/>
              <w:rPr>
                <w:rFonts w:hint="eastAsia" w:ascii="仿宋" w:hAnsi="仿宋" w:eastAsia="仿宋" w:cs="仿宋"/>
                <w:color w:val="auto"/>
                <w:szCs w:val="21"/>
                <w:highlight w:val="none"/>
              </w:rPr>
            </w:pPr>
          </w:p>
        </w:tc>
        <w:tc>
          <w:tcPr>
            <w:tcW w:w="1153" w:type="dxa"/>
            <w:noWrap/>
            <w:vAlign w:val="center"/>
          </w:tcPr>
          <w:p w14:paraId="26B1C173">
            <w:pPr>
              <w:spacing w:line="360" w:lineRule="exact"/>
              <w:jc w:val="center"/>
              <w:rPr>
                <w:rFonts w:hint="eastAsia" w:ascii="仿宋" w:hAnsi="仿宋" w:eastAsia="仿宋" w:cs="仿宋"/>
                <w:color w:val="auto"/>
                <w:szCs w:val="21"/>
                <w:highlight w:val="none"/>
              </w:rPr>
            </w:pPr>
          </w:p>
        </w:tc>
        <w:tc>
          <w:tcPr>
            <w:tcW w:w="1551" w:type="dxa"/>
            <w:noWrap/>
            <w:vAlign w:val="center"/>
          </w:tcPr>
          <w:p w14:paraId="3BD1A3E2">
            <w:pPr>
              <w:spacing w:line="360" w:lineRule="exact"/>
              <w:jc w:val="center"/>
              <w:rPr>
                <w:rFonts w:hint="eastAsia" w:ascii="仿宋" w:hAnsi="仿宋" w:eastAsia="仿宋" w:cs="仿宋"/>
                <w:color w:val="auto"/>
                <w:szCs w:val="21"/>
                <w:highlight w:val="none"/>
              </w:rPr>
            </w:pPr>
          </w:p>
        </w:tc>
        <w:tc>
          <w:tcPr>
            <w:tcW w:w="1832" w:type="dxa"/>
            <w:noWrap/>
            <w:vAlign w:val="center"/>
          </w:tcPr>
          <w:p w14:paraId="4C4BC2F2">
            <w:pPr>
              <w:spacing w:line="360" w:lineRule="exact"/>
              <w:jc w:val="center"/>
              <w:rPr>
                <w:rFonts w:hint="eastAsia" w:ascii="仿宋" w:hAnsi="仿宋" w:eastAsia="仿宋" w:cs="仿宋"/>
                <w:color w:val="auto"/>
                <w:szCs w:val="21"/>
                <w:highlight w:val="none"/>
              </w:rPr>
            </w:pPr>
          </w:p>
        </w:tc>
        <w:tc>
          <w:tcPr>
            <w:tcW w:w="1936" w:type="dxa"/>
            <w:noWrap/>
            <w:vAlign w:val="center"/>
          </w:tcPr>
          <w:p w14:paraId="66E3568E">
            <w:pPr>
              <w:spacing w:line="360" w:lineRule="exact"/>
              <w:jc w:val="center"/>
              <w:rPr>
                <w:rFonts w:hint="eastAsia" w:ascii="仿宋" w:hAnsi="仿宋" w:eastAsia="仿宋" w:cs="仿宋"/>
                <w:color w:val="auto"/>
                <w:szCs w:val="21"/>
                <w:highlight w:val="none"/>
              </w:rPr>
            </w:pPr>
          </w:p>
        </w:tc>
        <w:tc>
          <w:tcPr>
            <w:tcW w:w="1182" w:type="dxa"/>
            <w:noWrap/>
            <w:vAlign w:val="center"/>
          </w:tcPr>
          <w:p w14:paraId="1BD07C05">
            <w:pPr>
              <w:spacing w:line="360" w:lineRule="exact"/>
              <w:jc w:val="center"/>
              <w:rPr>
                <w:rFonts w:hint="eastAsia" w:ascii="仿宋" w:hAnsi="仿宋" w:eastAsia="仿宋" w:cs="仿宋"/>
                <w:color w:val="auto"/>
                <w:szCs w:val="21"/>
                <w:highlight w:val="none"/>
              </w:rPr>
            </w:pPr>
          </w:p>
        </w:tc>
      </w:tr>
      <w:tr w14:paraId="2664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5215935">
            <w:pPr>
              <w:spacing w:line="360" w:lineRule="exact"/>
              <w:jc w:val="center"/>
              <w:rPr>
                <w:rFonts w:hint="eastAsia" w:ascii="仿宋" w:hAnsi="仿宋" w:eastAsia="仿宋" w:cs="仿宋"/>
                <w:color w:val="auto"/>
                <w:szCs w:val="21"/>
                <w:highlight w:val="none"/>
              </w:rPr>
            </w:pPr>
          </w:p>
        </w:tc>
        <w:tc>
          <w:tcPr>
            <w:tcW w:w="1153" w:type="dxa"/>
            <w:noWrap/>
            <w:vAlign w:val="center"/>
          </w:tcPr>
          <w:p w14:paraId="2147BEBF">
            <w:pPr>
              <w:spacing w:line="360" w:lineRule="exact"/>
              <w:jc w:val="center"/>
              <w:rPr>
                <w:rFonts w:hint="eastAsia" w:ascii="仿宋" w:hAnsi="仿宋" w:eastAsia="仿宋" w:cs="仿宋"/>
                <w:color w:val="auto"/>
                <w:szCs w:val="21"/>
                <w:highlight w:val="none"/>
              </w:rPr>
            </w:pPr>
          </w:p>
        </w:tc>
        <w:tc>
          <w:tcPr>
            <w:tcW w:w="1551" w:type="dxa"/>
            <w:noWrap/>
            <w:vAlign w:val="center"/>
          </w:tcPr>
          <w:p w14:paraId="761D483A">
            <w:pPr>
              <w:spacing w:line="360" w:lineRule="exact"/>
              <w:jc w:val="center"/>
              <w:rPr>
                <w:rFonts w:hint="eastAsia" w:ascii="仿宋" w:hAnsi="仿宋" w:eastAsia="仿宋" w:cs="仿宋"/>
                <w:color w:val="auto"/>
                <w:szCs w:val="21"/>
                <w:highlight w:val="none"/>
              </w:rPr>
            </w:pPr>
          </w:p>
        </w:tc>
        <w:tc>
          <w:tcPr>
            <w:tcW w:w="1832" w:type="dxa"/>
            <w:noWrap/>
            <w:vAlign w:val="center"/>
          </w:tcPr>
          <w:p w14:paraId="1F98B12F">
            <w:pPr>
              <w:spacing w:line="360" w:lineRule="exact"/>
              <w:jc w:val="center"/>
              <w:rPr>
                <w:rFonts w:hint="eastAsia" w:ascii="仿宋" w:hAnsi="仿宋" w:eastAsia="仿宋" w:cs="仿宋"/>
                <w:color w:val="auto"/>
                <w:szCs w:val="21"/>
                <w:highlight w:val="none"/>
              </w:rPr>
            </w:pPr>
          </w:p>
        </w:tc>
        <w:tc>
          <w:tcPr>
            <w:tcW w:w="1936" w:type="dxa"/>
            <w:noWrap/>
            <w:vAlign w:val="center"/>
          </w:tcPr>
          <w:p w14:paraId="100ED3C5">
            <w:pPr>
              <w:spacing w:line="360" w:lineRule="exact"/>
              <w:jc w:val="center"/>
              <w:rPr>
                <w:rFonts w:hint="eastAsia" w:ascii="仿宋" w:hAnsi="仿宋" w:eastAsia="仿宋" w:cs="仿宋"/>
                <w:color w:val="auto"/>
                <w:szCs w:val="21"/>
                <w:highlight w:val="none"/>
              </w:rPr>
            </w:pPr>
          </w:p>
        </w:tc>
        <w:tc>
          <w:tcPr>
            <w:tcW w:w="1182" w:type="dxa"/>
            <w:noWrap/>
            <w:vAlign w:val="center"/>
          </w:tcPr>
          <w:p w14:paraId="7CF7527B">
            <w:pPr>
              <w:spacing w:line="360" w:lineRule="exact"/>
              <w:jc w:val="center"/>
              <w:rPr>
                <w:rFonts w:hint="eastAsia" w:ascii="仿宋" w:hAnsi="仿宋" w:eastAsia="仿宋" w:cs="仿宋"/>
                <w:color w:val="auto"/>
                <w:szCs w:val="21"/>
                <w:highlight w:val="none"/>
              </w:rPr>
            </w:pPr>
          </w:p>
        </w:tc>
      </w:tr>
      <w:tr w14:paraId="356F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7EC5E1EC">
            <w:pPr>
              <w:spacing w:line="360" w:lineRule="exact"/>
              <w:jc w:val="center"/>
              <w:rPr>
                <w:rFonts w:hint="eastAsia" w:ascii="仿宋" w:hAnsi="仿宋" w:eastAsia="仿宋" w:cs="仿宋"/>
                <w:color w:val="auto"/>
                <w:szCs w:val="21"/>
                <w:highlight w:val="none"/>
              </w:rPr>
            </w:pPr>
          </w:p>
        </w:tc>
        <w:tc>
          <w:tcPr>
            <w:tcW w:w="1153" w:type="dxa"/>
            <w:noWrap/>
            <w:vAlign w:val="center"/>
          </w:tcPr>
          <w:p w14:paraId="32B1C4D7">
            <w:pPr>
              <w:spacing w:line="360" w:lineRule="exact"/>
              <w:jc w:val="center"/>
              <w:rPr>
                <w:rFonts w:hint="eastAsia" w:ascii="仿宋" w:hAnsi="仿宋" w:eastAsia="仿宋" w:cs="仿宋"/>
                <w:color w:val="auto"/>
                <w:szCs w:val="21"/>
                <w:highlight w:val="none"/>
              </w:rPr>
            </w:pPr>
          </w:p>
        </w:tc>
        <w:tc>
          <w:tcPr>
            <w:tcW w:w="1551" w:type="dxa"/>
            <w:noWrap/>
            <w:vAlign w:val="center"/>
          </w:tcPr>
          <w:p w14:paraId="68EB4188">
            <w:pPr>
              <w:spacing w:line="360" w:lineRule="exact"/>
              <w:jc w:val="center"/>
              <w:rPr>
                <w:rFonts w:hint="eastAsia" w:ascii="仿宋" w:hAnsi="仿宋" w:eastAsia="仿宋" w:cs="仿宋"/>
                <w:color w:val="auto"/>
                <w:szCs w:val="21"/>
                <w:highlight w:val="none"/>
              </w:rPr>
            </w:pPr>
          </w:p>
        </w:tc>
        <w:tc>
          <w:tcPr>
            <w:tcW w:w="1832" w:type="dxa"/>
            <w:noWrap/>
            <w:vAlign w:val="center"/>
          </w:tcPr>
          <w:p w14:paraId="6AEBC726">
            <w:pPr>
              <w:spacing w:line="360" w:lineRule="exact"/>
              <w:jc w:val="center"/>
              <w:rPr>
                <w:rFonts w:hint="eastAsia" w:ascii="仿宋" w:hAnsi="仿宋" w:eastAsia="仿宋" w:cs="仿宋"/>
                <w:color w:val="auto"/>
                <w:szCs w:val="21"/>
                <w:highlight w:val="none"/>
              </w:rPr>
            </w:pPr>
          </w:p>
        </w:tc>
        <w:tc>
          <w:tcPr>
            <w:tcW w:w="1936" w:type="dxa"/>
            <w:noWrap/>
            <w:vAlign w:val="center"/>
          </w:tcPr>
          <w:p w14:paraId="3B95262D">
            <w:pPr>
              <w:spacing w:line="360" w:lineRule="exact"/>
              <w:jc w:val="center"/>
              <w:rPr>
                <w:rFonts w:hint="eastAsia" w:ascii="仿宋" w:hAnsi="仿宋" w:eastAsia="仿宋" w:cs="仿宋"/>
                <w:color w:val="auto"/>
                <w:szCs w:val="21"/>
                <w:highlight w:val="none"/>
              </w:rPr>
            </w:pPr>
          </w:p>
        </w:tc>
        <w:tc>
          <w:tcPr>
            <w:tcW w:w="1182" w:type="dxa"/>
            <w:noWrap/>
            <w:vAlign w:val="center"/>
          </w:tcPr>
          <w:p w14:paraId="69C666E8">
            <w:pPr>
              <w:spacing w:line="360" w:lineRule="exact"/>
              <w:jc w:val="center"/>
              <w:rPr>
                <w:rFonts w:hint="eastAsia" w:ascii="仿宋" w:hAnsi="仿宋" w:eastAsia="仿宋" w:cs="仿宋"/>
                <w:color w:val="auto"/>
                <w:szCs w:val="21"/>
                <w:highlight w:val="none"/>
              </w:rPr>
            </w:pPr>
          </w:p>
        </w:tc>
      </w:tr>
      <w:tr w14:paraId="2BD3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61CC8A6A">
            <w:pPr>
              <w:spacing w:line="360" w:lineRule="exact"/>
              <w:jc w:val="center"/>
              <w:rPr>
                <w:rFonts w:hint="eastAsia" w:ascii="仿宋" w:hAnsi="仿宋" w:eastAsia="仿宋" w:cs="仿宋"/>
                <w:color w:val="auto"/>
                <w:szCs w:val="21"/>
                <w:highlight w:val="none"/>
              </w:rPr>
            </w:pPr>
          </w:p>
        </w:tc>
        <w:tc>
          <w:tcPr>
            <w:tcW w:w="1153" w:type="dxa"/>
            <w:noWrap/>
            <w:vAlign w:val="center"/>
          </w:tcPr>
          <w:p w14:paraId="0CA9EEA3">
            <w:pPr>
              <w:spacing w:line="360" w:lineRule="exact"/>
              <w:jc w:val="center"/>
              <w:rPr>
                <w:rFonts w:hint="eastAsia" w:ascii="仿宋" w:hAnsi="仿宋" w:eastAsia="仿宋" w:cs="仿宋"/>
                <w:color w:val="auto"/>
                <w:szCs w:val="21"/>
                <w:highlight w:val="none"/>
              </w:rPr>
            </w:pPr>
          </w:p>
        </w:tc>
        <w:tc>
          <w:tcPr>
            <w:tcW w:w="1551" w:type="dxa"/>
            <w:noWrap/>
            <w:vAlign w:val="center"/>
          </w:tcPr>
          <w:p w14:paraId="70FEF2CD">
            <w:pPr>
              <w:spacing w:line="360" w:lineRule="exact"/>
              <w:jc w:val="center"/>
              <w:rPr>
                <w:rFonts w:hint="eastAsia" w:ascii="仿宋" w:hAnsi="仿宋" w:eastAsia="仿宋" w:cs="仿宋"/>
                <w:color w:val="auto"/>
                <w:szCs w:val="21"/>
                <w:highlight w:val="none"/>
              </w:rPr>
            </w:pPr>
          </w:p>
        </w:tc>
        <w:tc>
          <w:tcPr>
            <w:tcW w:w="1832" w:type="dxa"/>
            <w:noWrap/>
            <w:vAlign w:val="center"/>
          </w:tcPr>
          <w:p w14:paraId="50C65B3D">
            <w:pPr>
              <w:spacing w:line="360" w:lineRule="exact"/>
              <w:jc w:val="center"/>
              <w:rPr>
                <w:rFonts w:hint="eastAsia" w:ascii="仿宋" w:hAnsi="仿宋" w:eastAsia="仿宋" w:cs="仿宋"/>
                <w:color w:val="auto"/>
                <w:szCs w:val="21"/>
                <w:highlight w:val="none"/>
              </w:rPr>
            </w:pPr>
          </w:p>
        </w:tc>
        <w:tc>
          <w:tcPr>
            <w:tcW w:w="1936" w:type="dxa"/>
            <w:noWrap/>
            <w:vAlign w:val="center"/>
          </w:tcPr>
          <w:p w14:paraId="5F9918D1">
            <w:pPr>
              <w:spacing w:line="360" w:lineRule="exact"/>
              <w:jc w:val="center"/>
              <w:rPr>
                <w:rFonts w:hint="eastAsia" w:ascii="仿宋" w:hAnsi="仿宋" w:eastAsia="仿宋" w:cs="仿宋"/>
                <w:color w:val="auto"/>
                <w:szCs w:val="21"/>
                <w:highlight w:val="none"/>
              </w:rPr>
            </w:pPr>
          </w:p>
        </w:tc>
        <w:tc>
          <w:tcPr>
            <w:tcW w:w="1182" w:type="dxa"/>
            <w:noWrap/>
            <w:vAlign w:val="center"/>
          </w:tcPr>
          <w:p w14:paraId="25519FB0">
            <w:pPr>
              <w:spacing w:line="360" w:lineRule="exact"/>
              <w:jc w:val="center"/>
              <w:rPr>
                <w:rFonts w:hint="eastAsia" w:ascii="仿宋" w:hAnsi="仿宋" w:eastAsia="仿宋" w:cs="仿宋"/>
                <w:color w:val="auto"/>
                <w:szCs w:val="21"/>
                <w:highlight w:val="none"/>
              </w:rPr>
            </w:pPr>
          </w:p>
        </w:tc>
      </w:tr>
      <w:tr w14:paraId="1069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8E9D775">
            <w:pPr>
              <w:spacing w:line="360" w:lineRule="exact"/>
              <w:jc w:val="center"/>
              <w:rPr>
                <w:rFonts w:hint="eastAsia" w:ascii="仿宋" w:hAnsi="仿宋" w:eastAsia="仿宋" w:cs="仿宋"/>
                <w:color w:val="auto"/>
                <w:szCs w:val="21"/>
                <w:highlight w:val="none"/>
              </w:rPr>
            </w:pPr>
          </w:p>
        </w:tc>
        <w:tc>
          <w:tcPr>
            <w:tcW w:w="1153" w:type="dxa"/>
            <w:noWrap/>
            <w:vAlign w:val="center"/>
          </w:tcPr>
          <w:p w14:paraId="7E8B818D">
            <w:pPr>
              <w:spacing w:line="360" w:lineRule="exact"/>
              <w:jc w:val="center"/>
              <w:rPr>
                <w:rFonts w:hint="eastAsia" w:ascii="仿宋" w:hAnsi="仿宋" w:eastAsia="仿宋" w:cs="仿宋"/>
                <w:color w:val="auto"/>
                <w:szCs w:val="21"/>
                <w:highlight w:val="none"/>
              </w:rPr>
            </w:pPr>
          </w:p>
        </w:tc>
        <w:tc>
          <w:tcPr>
            <w:tcW w:w="1551" w:type="dxa"/>
            <w:noWrap/>
            <w:vAlign w:val="center"/>
          </w:tcPr>
          <w:p w14:paraId="0F096802">
            <w:pPr>
              <w:spacing w:line="360" w:lineRule="exact"/>
              <w:jc w:val="center"/>
              <w:rPr>
                <w:rFonts w:hint="eastAsia" w:ascii="仿宋" w:hAnsi="仿宋" w:eastAsia="仿宋" w:cs="仿宋"/>
                <w:color w:val="auto"/>
                <w:szCs w:val="21"/>
                <w:highlight w:val="none"/>
              </w:rPr>
            </w:pPr>
          </w:p>
        </w:tc>
        <w:tc>
          <w:tcPr>
            <w:tcW w:w="1832" w:type="dxa"/>
            <w:noWrap/>
            <w:vAlign w:val="center"/>
          </w:tcPr>
          <w:p w14:paraId="1005291F">
            <w:pPr>
              <w:spacing w:line="360" w:lineRule="exact"/>
              <w:jc w:val="center"/>
              <w:rPr>
                <w:rFonts w:hint="eastAsia" w:ascii="仿宋" w:hAnsi="仿宋" w:eastAsia="仿宋" w:cs="仿宋"/>
                <w:color w:val="auto"/>
                <w:szCs w:val="21"/>
                <w:highlight w:val="none"/>
              </w:rPr>
            </w:pPr>
          </w:p>
        </w:tc>
        <w:tc>
          <w:tcPr>
            <w:tcW w:w="1936" w:type="dxa"/>
            <w:noWrap/>
            <w:vAlign w:val="center"/>
          </w:tcPr>
          <w:p w14:paraId="6B891577">
            <w:pPr>
              <w:spacing w:line="360" w:lineRule="exact"/>
              <w:jc w:val="center"/>
              <w:rPr>
                <w:rFonts w:hint="eastAsia" w:ascii="仿宋" w:hAnsi="仿宋" w:eastAsia="仿宋" w:cs="仿宋"/>
                <w:color w:val="auto"/>
                <w:szCs w:val="21"/>
                <w:highlight w:val="none"/>
              </w:rPr>
            </w:pPr>
          </w:p>
        </w:tc>
        <w:tc>
          <w:tcPr>
            <w:tcW w:w="1182" w:type="dxa"/>
            <w:noWrap/>
            <w:vAlign w:val="center"/>
          </w:tcPr>
          <w:p w14:paraId="4A3EF937">
            <w:pPr>
              <w:spacing w:line="360" w:lineRule="exact"/>
              <w:jc w:val="center"/>
              <w:rPr>
                <w:rFonts w:hint="eastAsia" w:ascii="仿宋" w:hAnsi="仿宋" w:eastAsia="仿宋" w:cs="仿宋"/>
                <w:color w:val="auto"/>
                <w:szCs w:val="21"/>
                <w:highlight w:val="none"/>
              </w:rPr>
            </w:pPr>
          </w:p>
        </w:tc>
      </w:tr>
      <w:tr w14:paraId="2F85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2A5C2900">
            <w:pPr>
              <w:spacing w:line="360" w:lineRule="exact"/>
              <w:jc w:val="center"/>
              <w:rPr>
                <w:rFonts w:hint="eastAsia" w:ascii="仿宋" w:hAnsi="仿宋" w:eastAsia="仿宋" w:cs="仿宋"/>
                <w:color w:val="auto"/>
                <w:szCs w:val="21"/>
                <w:highlight w:val="none"/>
              </w:rPr>
            </w:pPr>
          </w:p>
        </w:tc>
        <w:tc>
          <w:tcPr>
            <w:tcW w:w="1153" w:type="dxa"/>
            <w:noWrap/>
            <w:vAlign w:val="center"/>
          </w:tcPr>
          <w:p w14:paraId="6AD8B9A4">
            <w:pPr>
              <w:spacing w:line="360" w:lineRule="exact"/>
              <w:jc w:val="center"/>
              <w:rPr>
                <w:rFonts w:hint="eastAsia" w:ascii="仿宋" w:hAnsi="仿宋" w:eastAsia="仿宋" w:cs="仿宋"/>
                <w:color w:val="auto"/>
                <w:szCs w:val="21"/>
                <w:highlight w:val="none"/>
              </w:rPr>
            </w:pPr>
          </w:p>
        </w:tc>
        <w:tc>
          <w:tcPr>
            <w:tcW w:w="1551" w:type="dxa"/>
            <w:noWrap/>
            <w:vAlign w:val="center"/>
          </w:tcPr>
          <w:p w14:paraId="28C96299">
            <w:pPr>
              <w:spacing w:line="360" w:lineRule="exact"/>
              <w:jc w:val="center"/>
              <w:rPr>
                <w:rFonts w:hint="eastAsia" w:ascii="仿宋" w:hAnsi="仿宋" w:eastAsia="仿宋" w:cs="仿宋"/>
                <w:color w:val="auto"/>
                <w:szCs w:val="21"/>
                <w:highlight w:val="none"/>
              </w:rPr>
            </w:pPr>
          </w:p>
        </w:tc>
        <w:tc>
          <w:tcPr>
            <w:tcW w:w="1832" w:type="dxa"/>
            <w:noWrap/>
            <w:vAlign w:val="center"/>
          </w:tcPr>
          <w:p w14:paraId="454BB1B1">
            <w:pPr>
              <w:spacing w:line="360" w:lineRule="exact"/>
              <w:jc w:val="center"/>
              <w:rPr>
                <w:rFonts w:hint="eastAsia" w:ascii="仿宋" w:hAnsi="仿宋" w:eastAsia="仿宋" w:cs="仿宋"/>
                <w:color w:val="auto"/>
                <w:szCs w:val="21"/>
                <w:highlight w:val="none"/>
              </w:rPr>
            </w:pPr>
          </w:p>
        </w:tc>
        <w:tc>
          <w:tcPr>
            <w:tcW w:w="1936" w:type="dxa"/>
            <w:noWrap/>
            <w:vAlign w:val="center"/>
          </w:tcPr>
          <w:p w14:paraId="23E7337D">
            <w:pPr>
              <w:spacing w:line="360" w:lineRule="exact"/>
              <w:jc w:val="center"/>
              <w:rPr>
                <w:rFonts w:hint="eastAsia" w:ascii="仿宋" w:hAnsi="仿宋" w:eastAsia="仿宋" w:cs="仿宋"/>
                <w:color w:val="auto"/>
                <w:szCs w:val="21"/>
                <w:highlight w:val="none"/>
              </w:rPr>
            </w:pPr>
          </w:p>
        </w:tc>
        <w:tc>
          <w:tcPr>
            <w:tcW w:w="1182" w:type="dxa"/>
            <w:noWrap/>
            <w:vAlign w:val="center"/>
          </w:tcPr>
          <w:p w14:paraId="45776327">
            <w:pPr>
              <w:spacing w:line="360" w:lineRule="exact"/>
              <w:jc w:val="center"/>
              <w:rPr>
                <w:rFonts w:hint="eastAsia" w:ascii="仿宋" w:hAnsi="仿宋" w:eastAsia="仿宋" w:cs="仿宋"/>
                <w:color w:val="auto"/>
                <w:szCs w:val="21"/>
                <w:highlight w:val="none"/>
              </w:rPr>
            </w:pPr>
          </w:p>
        </w:tc>
      </w:tr>
      <w:tr w14:paraId="4929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3FCB4A2A">
            <w:pPr>
              <w:spacing w:line="360" w:lineRule="exact"/>
              <w:jc w:val="center"/>
              <w:rPr>
                <w:rFonts w:hint="eastAsia" w:ascii="仿宋" w:hAnsi="仿宋" w:eastAsia="仿宋" w:cs="仿宋"/>
                <w:color w:val="auto"/>
                <w:szCs w:val="21"/>
                <w:highlight w:val="none"/>
              </w:rPr>
            </w:pPr>
          </w:p>
        </w:tc>
        <w:tc>
          <w:tcPr>
            <w:tcW w:w="1153" w:type="dxa"/>
            <w:noWrap/>
            <w:vAlign w:val="center"/>
          </w:tcPr>
          <w:p w14:paraId="0D0BB341">
            <w:pPr>
              <w:spacing w:line="360" w:lineRule="exact"/>
              <w:jc w:val="center"/>
              <w:rPr>
                <w:rFonts w:hint="eastAsia" w:ascii="仿宋" w:hAnsi="仿宋" w:eastAsia="仿宋" w:cs="仿宋"/>
                <w:color w:val="auto"/>
                <w:szCs w:val="21"/>
                <w:highlight w:val="none"/>
              </w:rPr>
            </w:pPr>
          </w:p>
        </w:tc>
        <w:tc>
          <w:tcPr>
            <w:tcW w:w="1551" w:type="dxa"/>
            <w:noWrap/>
            <w:vAlign w:val="center"/>
          </w:tcPr>
          <w:p w14:paraId="76798893">
            <w:pPr>
              <w:spacing w:line="360" w:lineRule="exact"/>
              <w:jc w:val="center"/>
              <w:rPr>
                <w:rFonts w:hint="eastAsia" w:ascii="仿宋" w:hAnsi="仿宋" w:eastAsia="仿宋" w:cs="仿宋"/>
                <w:color w:val="auto"/>
                <w:szCs w:val="21"/>
                <w:highlight w:val="none"/>
              </w:rPr>
            </w:pPr>
          </w:p>
        </w:tc>
        <w:tc>
          <w:tcPr>
            <w:tcW w:w="1832" w:type="dxa"/>
            <w:noWrap/>
            <w:vAlign w:val="center"/>
          </w:tcPr>
          <w:p w14:paraId="2D67112E">
            <w:pPr>
              <w:spacing w:line="360" w:lineRule="exact"/>
              <w:jc w:val="center"/>
              <w:rPr>
                <w:rFonts w:hint="eastAsia" w:ascii="仿宋" w:hAnsi="仿宋" w:eastAsia="仿宋" w:cs="仿宋"/>
                <w:color w:val="auto"/>
                <w:szCs w:val="21"/>
                <w:highlight w:val="none"/>
              </w:rPr>
            </w:pPr>
          </w:p>
        </w:tc>
        <w:tc>
          <w:tcPr>
            <w:tcW w:w="1936" w:type="dxa"/>
            <w:noWrap/>
            <w:vAlign w:val="center"/>
          </w:tcPr>
          <w:p w14:paraId="5FDDE1F2">
            <w:pPr>
              <w:spacing w:line="360" w:lineRule="exact"/>
              <w:jc w:val="center"/>
              <w:rPr>
                <w:rFonts w:hint="eastAsia" w:ascii="仿宋" w:hAnsi="仿宋" w:eastAsia="仿宋" w:cs="仿宋"/>
                <w:color w:val="auto"/>
                <w:szCs w:val="21"/>
                <w:highlight w:val="none"/>
              </w:rPr>
            </w:pPr>
          </w:p>
        </w:tc>
        <w:tc>
          <w:tcPr>
            <w:tcW w:w="1182" w:type="dxa"/>
            <w:noWrap/>
            <w:vAlign w:val="center"/>
          </w:tcPr>
          <w:p w14:paraId="1B3BE61E">
            <w:pPr>
              <w:spacing w:line="360" w:lineRule="exact"/>
              <w:jc w:val="center"/>
              <w:rPr>
                <w:rFonts w:hint="eastAsia" w:ascii="仿宋" w:hAnsi="仿宋" w:eastAsia="仿宋" w:cs="仿宋"/>
                <w:color w:val="auto"/>
                <w:szCs w:val="21"/>
                <w:highlight w:val="none"/>
              </w:rPr>
            </w:pPr>
          </w:p>
        </w:tc>
      </w:tr>
    </w:tbl>
    <w:p w14:paraId="6D494674">
      <w:pPr>
        <w:snapToGrid w:val="0"/>
        <w:spacing w:line="440" w:lineRule="exact"/>
        <w:rPr>
          <w:rFonts w:hint="eastAsia" w:ascii="仿宋" w:hAnsi="仿宋" w:eastAsia="仿宋" w:cs="仿宋"/>
          <w:color w:val="auto"/>
          <w:szCs w:val="21"/>
          <w:highlight w:val="none"/>
        </w:rPr>
      </w:pPr>
    </w:p>
    <w:p w14:paraId="02B9D45C">
      <w:pPr>
        <w:snapToGrid w:val="0"/>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授权代表签名：</w:t>
      </w:r>
    </w:p>
    <w:p w14:paraId="3E6DDF72">
      <w:pPr>
        <w:pStyle w:val="2"/>
        <w:adjustRightInd w:val="0"/>
        <w:snapToGrid w:val="0"/>
        <w:spacing w:after="0"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投标人盖章：</w:t>
      </w:r>
    </w:p>
    <w:p w14:paraId="2942CAE2">
      <w:pPr>
        <w:adjustRightInd w:val="0"/>
        <w:snapToGrid w:val="0"/>
        <w:spacing w:line="44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年月日</w:t>
      </w:r>
    </w:p>
    <w:p w14:paraId="7122601B">
      <w:pPr>
        <w:adjustRightInd w:val="0"/>
        <w:snapToGrid w:val="0"/>
        <w:jc w:val="left"/>
        <w:rPr>
          <w:rFonts w:hint="eastAsia" w:ascii="仿宋" w:hAnsi="仿宋" w:eastAsia="仿宋" w:cs="仿宋"/>
          <w:color w:val="auto"/>
          <w:sz w:val="24"/>
          <w:highlight w:val="none"/>
        </w:rPr>
      </w:pPr>
    </w:p>
    <w:p w14:paraId="2F2CF0D5">
      <w:pPr>
        <w:adjustRightInd w:val="0"/>
        <w:snapToGrid w:val="0"/>
        <w:jc w:val="left"/>
        <w:rPr>
          <w:rFonts w:hint="eastAsia" w:ascii="仿宋" w:hAnsi="仿宋" w:eastAsia="仿宋" w:cs="仿宋"/>
          <w:color w:val="auto"/>
          <w:sz w:val="24"/>
          <w:highlight w:val="none"/>
        </w:rPr>
      </w:pPr>
    </w:p>
    <w:p w14:paraId="3AC132FA">
      <w:pPr>
        <w:autoSpaceDE w:val="0"/>
        <w:autoSpaceDN w:val="0"/>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注：1、附件资料按评分标准提供。</w:t>
      </w:r>
    </w:p>
    <w:p w14:paraId="0D43E836">
      <w:pPr>
        <w:adjustRightInd w:val="0"/>
        <w:snapToGrid w:val="0"/>
        <w:jc w:val="left"/>
        <w:rPr>
          <w:rFonts w:hint="eastAsia" w:ascii="仿宋" w:hAnsi="仿宋" w:eastAsia="仿宋" w:cs="仿宋"/>
          <w:color w:val="auto"/>
          <w:sz w:val="24"/>
          <w:highlight w:val="none"/>
        </w:rPr>
      </w:pPr>
    </w:p>
    <w:p w14:paraId="1004B66D">
      <w:pPr>
        <w:adjustRightInd w:val="0"/>
        <w:snapToGrid w:val="0"/>
        <w:jc w:val="left"/>
        <w:rPr>
          <w:rFonts w:hint="eastAsia" w:ascii="仿宋" w:hAnsi="仿宋" w:eastAsia="仿宋" w:cs="仿宋"/>
          <w:color w:val="auto"/>
          <w:sz w:val="24"/>
          <w:highlight w:val="none"/>
        </w:rPr>
      </w:pPr>
    </w:p>
    <w:p w14:paraId="49A6BA1C">
      <w:pPr>
        <w:adjustRightInd w:val="0"/>
        <w:snapToGrid w:val="0"/>
        <w:jc w:val="left"/>
        <w:rPr>
          <w:rFonts w:hint="eastAsia" w:ascii="仿宋" w:hAnsi="仿宋" w:eastAsia="仿宋" w:cs="仿宋"/>
          <w:color w:val="auto"/>
          <w:sz w:val="24"/>
          <w:highlight w:val="none"/>
        </w:rPr>
      </w:pPr>
    </w:p>
    <w:p w14:paraId="2D9EDDE5">
      <w:pPr>
        <w:adjustRightInd w:val="0"/>
        <w:snapToGrid w:val="0"/>
        <w:jc w:val="left"/>
        <w:rPr>
          <w:rFonts w:hint="eastAsia" w:ascii="仿宋" w:hAnsi="仿宋" w:eastAsia="仿宋" w:cs="仿宋"/>
          <w:color w:val="auto"/>
          <w:sz w:val="24"/>
          <w:highlight w:val="none"/>
        </w:rPr>
      </w:pPr>
    </w:p>
    <w:p w14:paraId="0A865CC3">
      <w:pPr>
        <w:adjustRightInd w:val="0"/>
        <w:snapToGrid w:val="0"/>
        <w:jc w:val="left"/>
        <w:rPr>
          <w:rFonts w:hint="eastAsia" w:ascii="仿宋" w:hAnsi="仿宋" w:eastAsia="仿宋" w:cs="仿宋"/>
          <w:color w:val="auto"/>
          <w:sz w:val="24"/>
          <w:highlight w:val="none"/>
        </w:rPr>
      </w:pPr>
    </w:p>
    <w:p w14:paraId="04A7D571">
      <w:pPr>
        <w:adjustRightInd w:val="0"/>
        <w:snapToGrid w:val="0"/>
        <w:jc w:val="left"/>
        <w:rPr>
          <w:rFonts w:hint="eastAsia" w:ascii="仿宋" w:hAnsi="仿宋" w:eastAsia="仿宋" w:cs="仿宋"/>
          <w:color w:val="auto"/>
          <w:sz w:val="24"/>
          <w:highlight w:val="none"/>
        </w:rPr>
      </w:pPr>
    </w:p>
    <w:p w14:paraId="22297D96">
      <w:pPr>
        <w:adjustRightInd w:val="0"/>
        <w:snapToGrid w:val="0"/>
        <w:jc w:val="left"/>
        <w:rPr>
          <w:rFonts w:hint="eastAsia" w:ascii="仿宋" w:hAnsi="仿宋" w:eastAsia="仿宋" w:cs="仿宋"/>
          <w:color w:val="auto"/>
          <w:sz w:val="24"/>
          <w:highlight w:val="none"/>
        </w:rPr>
      </w:pPr>
    </w:p>
    <w:p w14:paraId="7CE9C593">
      <w:pPr>
        <w:adjustRightInd w:val="0"/>
        <w:snapToGrid w:val="0"/>
        <w:jc w:val="left"/>
        <w:rPr>
          <w:rFonts w:hint="eastAsia" w:ascii="仿宋" w:hAnsi="仿宋" w:eastAsia="仿宋" w:cs="仿宋"/>
          <w:color w:val="auto"/>
          <w:sz w:val="24"/>
          <w:highlight w:val="none"/>
        </w:rPr>
      </w:pPr>
    </w:p>
    <w:p w14:paraId="2A40BBDF">
      <w:pPr>
        <w:adjustRightInd w:val="0"/>
        <w:snapToGrid w:val="0"/>
        <w:jc w:val="left"/>
        <w:rPr>
          <w:rFonts w:hint="eastAsia" w:ascii="仿宋" w:hAnsi="仿宋" w:eastAsia="仿宋" w:cs="仿宋"/>
          <w:color w:val="auto"/>
          <w:sz w:val="24"/>
          <w:highlight w:val="none"/>
        </w:rPr>
      </w:pPr>
    </w:p>
    <w:p w14:paraId="67927A19">
      <w:pPr>
        <w:pStyle w:val="2"/>
        <w:rPr>
          <w:rFonts w:hint="eastAsia"/>
          <w:color w:val="auto"/>
          <w:highlight w:val="none"/>
        </w:rPr>
      </w:pPr>
    </w:p>
    <w:p w14:paraId="72C6E9F8">
      <w:pPr>
        <w:adjustRightInd w:val="0"/>
        <w:snapToGrid w:val="0"/>
        <w:jc w:val="left"/>
        <w:rPr>
          <w:rFonts w:hint="eastAsia" w:ascii="仿宋" w:hAnsi="仿宋" w:eastAsia="仿宋" w:cs="仿宋"/>
          <w:color w:val="auto"/>
          <w:sz w:val="24"/>
          <w:highlight w:val="none"/>
        </w:rPr>
      </w:pPr>
    </w:p>
    <w:p w14:paraId="763B9420">
      <w:pPr>
        <w:adjustRightInd w:val="0"/>
        <w:snapToGrid w:val="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、商务响应表格式:</w:t>
      </w:r>
    </w:p>
    <w:p w14:paraId="13A6D334">
      <w:pPr>
        <w:adjustRightInd w:val="0"/>
        <w:snapToGrid w:val="0"/>
        <w:rPr>
          <w:rFonts w:hint="eastAsia" w:ascii="仿宋" w:hAnsi="仿宋" w:eastAsia="仿宋" w:cs="仿宋"/>
          <w:b/>
          <w:color w:val="auto"/>
          <w:sz w:val="44"/>
          <w:szCs w:val="44"/>
          <w:highlight w:val="none"/>
        </w:rPr>
      </w:pPr>
    </w:p>
    <w:p w14:paraId="78E35C49">
      <w:pPr>
        <w:adjustRightInd w:val="0"/>
        <w:snapToGrid w:val="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商务响应表</w:t>
      </w:r>
    </w:p>
    <w:p w14:paraId="6AB22C3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项目名称：  </w:t>
      </w:r>
    </w:p>
    <w:p w14:paraId="5E900C6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p>
    <w:tbl>
      <w:tblPr>
        <w:tblStyle w:val="25"/>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96"/>
      </w:tblGrid>
      <w:tr w14:paraId="6033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14:paraId="48B57EA3">
            <w:pPr>
              <w:adjustRightInd w:val="0"/>
              <w:snapToGrid w:val="0"/>
              <w:spacing w:line="3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w:t>
            </w:r>
          </w:p>
        </w:tc>
        <w:tc>
          <w:tcPr>
            <w:tcW w:w="4043" w:type="dxa"/>
            <w:noWrap/>
            <w:vAlign w:val="center"/>
          </w:tcPr>
          <w:p w14:paraId="26C72CC9">
            <w:pPr>
              <w:adjustRightInd w:val="0"/>
              <w:snapToGrid w:val="0"/>
              <w:spacing w:line="3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招标文件要求</w:t>
            </w:r>
          </w:p>
        </w:tc>
        <w:tc>
          <w:tcPr>
            <w:tcW w:w="1265" w:type="dxa"/>
            <w:noWrap/>
            <w:vAlign w:val="center"/>
          </w:tcPr>
          <w:p w14:paraId="0FC701A2">
            <w:pPr>
              <w:adjustRightInd w:val="0"/>
              <w:snapToGrid w:val="0"/>
              <w:spacing w:line="3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是否响应</w:t>
            </w:r>
          </w:p>
        </w:tc>
        <w:tc>
          <w:tcPr>
            <w:tcW w:w="1596" w:type="dxa"/>
            <w:noWrap/>
            <w:vAlign w:val="center"/>
          </w:tcPr>
          <w:p w14:paraId="4E8F0FED">
            <w:pPr>
              <w:adjustRightInd w:val="0"/>
              <w:snapToGrid w:val="0"/>
              <w:spacing w:line="3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投标人的承诺或说明</w:t>
            </w:r>
          </w:p>
        </w:tc>
      </w:tr>
      <w:tr w14:paraId="6127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763C7B4">
            <w:pPr>
              <w:adjustRightInd w:val="0"/>
              <w:snapToGrid w:val="0"/>
              <w:rPr>
                <w:rFonts w:hint="eastAsia" w:ascii="仿宋" w:hAnsi="仿宋" w:eastAsia="仿宋" w:cs="仿宋"/>
                <w:b/>
                <w:color w:val="auto"/>
                <w:sz w:val="18"/>
                <w:szCs w:val="18"/>
                <w:highlight w:val="none"/>
              </w:rPr>
            </w:pPr>
          </w:p>
        </w:tc>
        <w:tc>
          <w:tcPr>
            <w:tcW w:w="4043" w:type="dxa"/>
            <w:noWrap/>
            <w:vAlign w:val="center"/>
          </w:tcPr>
          <w:p w14:paraId="09686BDE">
            <w:pPr>
              <w:adjustRightInd w:val="0"/>
              <w:snapToGrid w:val="0"/>
              <w:rPr>
                <w:rFonts w:hint="eastAsia" w:ascii="仿宋" w:hAnsi="仿宋" w:eastAsia="仿宋" w:cs="仿宋"/>
                <w:color w:val="auto"/>
                <w:sz w:val="18"/>
                <w:szCs w:val="18"/>
                <w:highlight w:val="none"/>
              </w:rPr>
            </w:pPr>
          </w:p>
        </w:tc>
        <w:tc>
          <w:tcPr>
            <w:tcW w:w="1265" w:type="dxa"/>
            <w:noWrap/>
            <w:vAlign w:val="center"/>
          </w:tcPr>
          <w:p w14:paraId="66AC368F">
            <w:pPr>
              <w:adjustRightInd w:val="0"/>
              <w:snapToGrid w:val="0"/>
              <w:spacing w:line="240" w:lineRule="exact"/>
              <w:jc w:val="center"/>
              <w:rPr>
                <w:rFonts w:hint="eastAsia" w:ascii="仿宋" w:hAnsi="仿宋" w:eastAsia="仿宋" w:cs="仿宋"/>
                <w:b/>
                <w:color w:val="auto"/>
                <w:sz w:val="18"/>
                <w:szCs w:val="18"/>
                <w:highlight w:val="none"/>
              </w:rPr>
            </w:pPr>
          </w:p>
        </w:tc>
        <w:tc>
          <w:tcPr>
            <w:tcW w:w="1596" w:type="dxa"/>
            <w:noWrap/>
            <w:vAlign w:val="center"/>
          </w:tcPr>
          <w:p w14:paraId="17647B85">
            <w:pPr>
              <w:adjustRightInd w:val="0"/>
              <w:snapToGrid w:val="0"/>
              <w:spacing w:line="240" w:lineRule="exact"/>
              <w:jc w:val="center"/>
              <w:rPr>
                <w:rFonts w:hint="eastAsia" w:ascii="仿宋" w:hAnsi="仿宋" w:eastAsia="仿宋" w:cs="仿宋"/>
                <w:b/>
                <w:color w:val="auto"/>
                <w:sz w:val="18"/>
                <w:szCs w:val="18"/>
                <w:highlight w:val="none"/>
              </w:rPr>
            </w:pPr>
          </w:p>
        </w:tc>
      </w:tr>
      <w:tr w14:paraId="6472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51DADF6">
            <w:pPr>
              <w:adjustRightInd w:val="0"/>
              <w:snapToGrid w:val="0"/>
              <w:rPr>
                <w:rFonts w:hint="eastAsia" w:ascii="仿宋" w:hAnsi="仿宋" w:eastAsia="仿宋" w:cs="仿宋"/>
                <w:b/>
                <w:color w:val="auto"/>
                <w:sz w:val="18"/>
                <w:szCs w:val="18"/>
                <w:highlight w:val="none"/>
              </w:rPr>
            </w:pPr>
          </w:p>
        </w:tc>
        <w:tc>
          <w:tcPr>
            <w:tcW w:w="4043" w:type="dxa"/>
            <w:noWrap/>
          </w:tcPr>
          <w:p w14:paraId="2E77DC43">
            <w:pPr>
              <w:adjustRightInd w:val="0"/>
              <w:snapToGrid w:val="0"/>
              <w:ind w:firstLine="360" w:firstLineChars="200"/>
              <w:rPr>
                <w:rFonts w:hint="eastAsia" w:ascii="仿宋" w:hAnsi="仿宋" w:eastAsia="仿宋" w:cs="仿宋"/>
                <w:color w:val="auto"/>
                <w:sz w:val="18"/>
                <w:szCs w:val="18"/>
                <w:highlight w:val="none"/>
              </w:rPr>
            </w:pPr>
          </w:p>
        </w:tc>
        <w:tc>
          <w:tcPr>
            <w:tcW w:w="1265" w:type="dxa"/>
            <w:noWrap/>
            <w:vAlign w:val="center"/>
          </w:tcPr>
          <w:p w14:paraId="09BC0A44">
            <w:pPr>
              <w:adjustRightInd w:val="0"/>
              <w:snapToGrid w:val="0"/>
              <w:spacing w:line="240" w:lineRule="exact"/>
              <w:rPr>
                <w:rFonts w:hint="eastAsia" w:ascii="仿宋" w:hAnsi="仿宋" w:eastAsia="仿宋" w:cs="仿宋"/>
                <w:color w:val="auto"/>
                <w:sz w:val="18"/>
                <w:szCs w:val="18"/>
                <w:highlight w:val="none"/>
              </w:rPr>
            </w:pPr>
          </w:p>
        </w:tc>
        <w:tc>
          <w:tcPr>
            <w:tcW w:w="1596" w:type="dxa"/>
            <w:noWrap/>
            <w:vAlign w:val="center"/>
          </w:tcPr>
          <w:p w14:paraId="7ADFA114">
            <w:pPr>
              <w:adjustRightInd w:val="0"/>
              <w:snapToGrid w:val="0"/>
              <w:spacing w:line="240" w:lineRule="exact"/>
              <w:rPr>
                <w:rFonts w:hint="eastAsia" w:ascii="仿宋" w:hAnsi="仿宋" w:eastAsia="仿宋" w:cs="仿宋"/>
                <w:color w:val="auto"/>
                <w:sz w:val="18"/>
                <w:szCs w:val="18"/>
                <w:highlight w:val="none"/>
              </w:rPr>
            </w:pPr>
          </w:p>
        </w:tc>
      </w:tr>
      <w:tr w14:paraId="3825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14BA2C0">
            <w:pPr>
              <w:adjustRightInd w:val="0"/>
              <w:snapToGrid w:val="0"/>
              <w:rPr>
                <w:rFonts w:hint="eastAsia" w:ascii="仿宋" w:hAnsi="仿宋" w:eastAsia="仿宋" w:cs="仿宋"/>
                <w:b/>
                <w:color w:val="auto"/>
                <w:sz w:val="18"/>
                <w:szCs w:val="18"/>
                <w:highlight w:val="none"/>
              </w:rPr>
            </w:pPr>
          </w:p>
        </w:tc>
        <w:tc>
          <w:tcPr>
            <w:tcW w:w="4043" w:type="dxa"/>
            <w:noWrap/>
          </w:tcPr>
          <w:p w14:paraId="57F2BE46">
            <w:pPr>
              <w:adjustRightInd w:val="0"/>
              <w:snapToGrid w:val="0"/>
              <w:rPr>
                <w:rFonts w:hint="eastAsia" w:ascii="仿宋" w:hAnsi="仿宋" w:eastAsia="仿宋" w:cs="仿宋"/>
                <w:b/>
                <w:color w:val="auto"/>
                <w:sz w:val="18"/>
                <w:szCs w:val="18"/>
                <w:highlight w:val="none"/>
              </w:rPr>
            </w:pPr>
          </w:p>
        </w:tc>
        <w:tc>
          <w:tcPr>
            <w:tcW w:w="1265" w:type="dxa"/>
            <w:noWrap/>
          </w:tcPr>
          <w:p w14:paraId="25BF40A7">
            <w:pPr>
              <w:adjustRightInd w:val="0"/>
              <w:snapToGrid w:val="0"/>
              <w:spacing w:line="240" w:lineRule="exact"/>
              <w:rPr>
                <w:rFonts w:hint="eastAsia" w:ascii="仿宋" w:hAnsi="仿宋" w:eastAsia="仿宋" w:cs="仿宋"/>
                <w:color w:val="auto"/>
                <w:sz w:val="18"/>
                <w:szCs w:val="18"/>
                <w:highlight w:val="none"/>
              </w:rPr>
            </w:pPr>
          </w:p>
        </w:tc>
        <w:tc>
          <w:tcPr>
            <w:tcW w:w="1596" w:type="dxa"/>
            <w:noWrap/>
          </w:tcPr>
          <w:p w14:paraId="469A3EEC">
            <w:pPr>
              <w:adjustRightInd w:val="0"/>
              <w:snapToGrid w:val="0"/>
              <w:spacing w:line="240" w:lineRule="exact"/>
              <w:rPr>
                <w:rFonts w:hint="eastAsia" w:ascii="仿宋" w:hAnsi="仿宋" w:eastAsia="仿宋" w:cs="仿宋"/>
                <w:color w:val="auto"/>
                <w:sz w:val="18"/>
                <w:szCs w:val="18"/>
                <w:highlight w:val="none"/>
              </w:rPr>
            </w:pPr>
          </w:p>
        </w:tc>
      </w:tr>
      <w:tr w14:paraId="6794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DC7DC57">
            <w:pPr>
              <w:adjustRightInd w:val="0"/>
              <w:snapToGrid w:val="0"/>
              <w:jc w:val="center"/>
              <w:rPr>
                <w:rFonts w:hint="eastAsia" w:ascii="仿宋" w:hAnsi="仿宋" w:eastAsia="仿宋" w:cs="仿宋"/>
                <w:b/>
                <w:color w:val="auto"/>
                <w:sz w:val="18"/>
                <w:szCs w:val="18"/>
                <w:highlight w:val="none"/>
              </w:rPr>
            </w:pPr>
          </w:p>
        </w:tc>
        <w:tc>
          <w:tcPr>
            <w:tcW w:w="4043" w:type="dxa"/>
            <w:noWrap/>
          </w:tcPr>
          <w:p w14:paraId="23F91903">
            <w:pPr>
              <w:adjustRightInd w:val="0"/>
              <w:snapToGrid w:val="0"/>
              <w:rPr>
                <w:rFonts w:hint="eastAsia" w:ascii="仿宋" w:hAnsi="仿宋" w:eastAsia="仿宋" w:cs="仿宋"/>
                <w:color w:val="auto"/>
                <w:sz w:val="18"/>
                <w:szCs w:val="18"/>
                <w:highlight w:val="none"/>
              </w:rPr>
            </w:pPr>
          </w:p>
        </w:tc>
        <w:tc>
          <w:tcPr>
            <w:tcW w:w="1265" w:type="dxa"/>
            <w:noWrap/>
          </w:tcPr>
          <w:p w14:paraId="45DDC76D">
            <w:pPr>
              <w:adjustRightInd w:val="0"/>
              <w:snapToGrid w:val="0"/>
              <w:spacing w:line="240" w:lineRule="exact"/>
              <w:rPr>
                <w:rFonts w:hint="eastAsia" w:ascii="仿宋" w:hAnsi="仿宋" w:eastAsia="仿宋" w:cs="仿宋"/>
                <w:color w:val="auto"/>
                <w:sz w:val="18"/>
                <w:szCs w:val="18"/>
                <w:highlight w:val="none"/>
              </w:rPr>
            </w:pPr>
          </w:p>
        </w:tc>
        <w:tc>
          <w:tcPr>
            <w:tcW w:w="1596" w:type="dxa"/>
            <w:noWrap/>
          </w:tcPr>
          <w:p w14:paraId="0903502B">
            <w:pPr>
              <w:adjustRightInd w:val="0"/>
              <w:snapToGrid w:val="0"/>
              <w:spacing w:line="240" w:lineRule="exact"/>
              <w:rPr>
                <w:rFonts w:hint="eastAsia" w:ascii="仿宋" w:hAnsi="仿宋" w:eastAsia="仿宋" w:cs="仿宋"/>
                <w:color w:val="auto"/>
                <w:sz w:val="18"/>
                <w:szCs w:val="18"/>
                <w:highlight w:val="none"/>
              </w:rPr>
            </w:pPr>
          </w:p>
        </w:tc>
      </w:tr>
      <w:tr w14:paraId="7532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6590ACF3">
            <w:pPr>
              <w:adjustRightInd w:val="0"/>
              <w:snapToGrid w:val="0"/>
              <w:jc w:val="center"/>
              <w:rPr>
                <w:rFonts w:hint="eastAsia" w:ascii="仿宋" w:hAnsi="仿宋" w:eastAsia="仿宋" w:cs="仿宋"/>
                <w:b/>
                <w:color w:val="auto"/>
                <w:sz w:val="18"/>
                <w:szCs w:val="18"/>
                <w:highlight w:val="none"/>
              </w:rPr>
            </w:pPr>
          </w:p>
        </w:tc>
        <w:tc>
          <w:tcPr>
            <w:tcW w:w="4043" w:type="dxa"/>
            <w:noWrap/>
          </w:tcPr>
          <w:p w14:paraId="1AFAE790">
            <w:pPr>
              <w:autoSpaceDE w:val="0"/>
              <w:autoSpaceDN w:val="0"/>
              <w:adjustRightInd w:val="0"/>
              <w:ind w:right="-100"/>
              <w:jc w:val="left"/>
              <w:rPr>
                <w:rFonts w:hint="eastAsia" w:ascii="仿宋" w:hAnsi="仿宋" w:eastAsia="仿宋" w:cs="仿宋"/>
                <w:color w:val="auto"/>
                <w:kern w:val="0"/>
                <w:sz w:val="18"/>
                <w:szCs w:val="18"/>
                <w:highlight w:val="none"/>
              </w:rPr>
            </w:pPr>
          </w:p>
        </w:tc>
        <w:tc>
          <w:tcPr>
            <w:tcW w:w="1265" w:type="dxa"/>
            <w:noWrap/>
          </w:tcPr>
          <w:p w14:paraId="4BC9D815">
            <w:pPr>
              <w:adjustRightInd w:val="0"/>
              <w:snapToGrid w:val="0"/>
              <w:spacing w:line="240" w:lineRule="exact"/>
              <w:rPr>
                <w:rFonts w:hint="eastAsia" w:ascii="仿宋" w:hAnsi="仿宋" w:eastAsia="仿宋" w:cs="仿宋"/>
                <w:color w:val="auto"/>
                <w:sz w:val="18"/>
                <w:szCs w:val="18"/>
                <w:highlight w:val="none"/>
              </w:rPr>
            </w:pPr>
          </w:p>
        </w:tc>
        <w:tc>
          <w:tcPr>
            <w:tcW w:w="1596" w:type="dxa"/>
            <w:noWrap/>
          </w:tcPr>
          <w:p w14:paraId="184812FF">
            <w:pPr>
              <w:adjustRightInd w:val="0"/>
              <w:snapToGrid w:val="0"/>
              <w:spacing w:line="240" w:lineRule="exact"/>
              <w:rPr>
                <w:rFonts w:hint="eastAsia" w:ascii="仿宋" w:hAnsi="仿宋" w:eastAsia="仿宋" w:cs="仿宋"/>
                <w:color w:val="auto"/>
                <w:sz w:val="18"/>
                <w:szCs w:val="18"/>
                <w:highlight w:val="none"/>
              </w:rPr>
            </w:pPr>
          </w:p>
        </w:tc>
      </w:tr>
      <w:tr w14:paraId="3084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5F692941">
            <w:pPr>
              <w:adjustRightInd w:val="0"/>
              <w:snapToGrid w:val="0"/>
              <w:jc w:val="center"/>
              <w:rPr>
                <w:rFonts w:hint="eastAsia" w:ascii="仿宋" w:hAnsi="仿宋" w:eastAsia="仿宋" w:cs="仿宋"/>
                <w:b/>
                <w:color w:val="auto"/>
                <w:sz w:val="18"/>
                <w:szCs w:val="18"/>
                <w:highlight w:val="none"/>
              </w:rPr>
            </w:pPr>
          </w:p>
        </w:tc>
        <w:tc>
          <w:tcPr>
            <w:tcW w:w="4043" w:type="dxa"/>
            <w:noWrap/>
            <w:vAlign w:val="center"/>
          </w:tcPr>
          <w:p w14:paraId="56EDBAB2">
            <w:pPr>
              <w:adjustRightInd w:val="0"/>
              <w:snapToGrid w:val="0"/>
              <w:rPr>
                <w:rFonts w:hint="eastAsia" w:ascii="仿宋" w:hAnsi="仿宋" w:eastAsia="仿宋" w:cs="仿宋"/>
                <w:color w:val="auto"/>
                <w:sz w:val="18"/>
                <w:szCs w:val="18"/>
                <w:highlight w:val="none"/>
              </w:rPr>
            </w:pPr>
          </w:p>
        </w:tc>
        <w:tc>
          <w:tcPr>
            <w:tcW w:w="1265" w:type="dxa"/>
            <w:noWrap/>
          </w:tcPr>
          <w:p w14:paraId="3FB064AB">
            <w:pPr>
              <w:adjustRightInd w:val="0"/>
              <w:snapToGrid w:val="0"/>
              <w:spacing w:line="240" w:lineRule="exact"/>
              <w:rPr>
                <w:rFonts w:hint="eastAsia" w:ascii="仿宋" w:hAnsi="仿宋" w:eastAsia="仿宋" w:cs="仿宋"/>
                <w:color w:val="auto"/>
                <w:sz w:val="18"/>
                <w:szCs w:val="18"/>
                <w:highlight w:val="none"/>
              </w:rPr>
            </w:pPr>
          </w:p>
        </w:tc>
        <w:tc>
          <w:tcPr>
            <w:tcW w:w="1596" w:type="dxa"/>
            <w:noWrap/>
          </w:tcPr>
          <w:p w14:paraId="1E23BC16">
            <w:pPr>
              <w:adjustRightInd w:val="0"/>
              <w:snapToGrid w:val="0"/>
              <w:spacing w:line="240" w:lineRule="exact"/>
              <w:rPr>
                <w:rFonts w:hint="eastAsia" w:ascii="仿宋" w:hAnsi="仿宋" w:eastAsia="仿宋" w:cs="仿宋"/>
                <w:color w:val="auto"/>
                <w:sz w:val="18"/>
                <w:szCs w:val="18"/>
                <w:highlight w:val="none"/>
              </w:rPr>
            </w:pPr>
          </w:p>
        </w:tc>
      </w:tr>
      <w:tr w14:paraId="6F3A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16737679">
            <w:pPr>
              <w:adjustRightInd w:val="0"/>
              <w:snapToGrid w:val="0"/>
              <w:jc w:val="center"/>
              <w:rPr>
                <w:rFonts w:hint="eastAsia" w:ascii="仿宋" w:hAnsi="仿宋" w:eastAsia="仿宋" w:cs="仿宋"/>
                <w:b/>
                <w:color w:val="auto"/>
                <w:sz w:val="18"/>
                <w:szCs w:val="18"/>
                <w:highlight w:val="none"/>
              </w:rPr>
            </w:pPr>
          </w:p>
        </w:tc>
        <w:tc>
          <w:tcPr>
            <w:tcW w:w="4043" w:type="dxa"/>
            <w:noWrap/>
            <w:vAlign w:val="center"/>
          </w:tcPr>
          <w:p w14:paraId="4D1C398C">
            <w:pPr>
              <w:rPr>
                <w:rFonts w:hint="eastAsia" w:ascii="仿宋" w:hAnsi="仿宋" w:eastAsia="仿宋" w:cs="仿宋"/>
                <w:color w:val="auto"/>
                <w:sz w:val="18"/>
                <w:szCs w:val="18"/>
                <w:highlight w:val="none"/>
              </w:rPr>
            </w:pPr>
          </w:p>
        </w:tc>
        <w:tc>
          <w:tcPr>
            <w:tcW w:w="1265" w:type="dxa"/>
            <w:noWrap/>
          </w:tcPr>
          <w:p w14:paraId="4EC70FE9">
            <w:pPr>
              <w:adjustRightInd w:val="0"/>
              <w:snapToGrid w:val="0"/>
              <w:spacing w:line="240" w:lineRule="exact"/>
              <w:rPr>
                <w:rFonts w:hint="eastAsia" w:ascii="仿宋" w:hAnsi="仿宋" w:eastAsia="仿宋" w:cs="仿宋"/>
                <w:color w:val="auto"/>
                <w:sz w:val="18"/>
                <w:szCs w:val="18"/>
                <w:highlight w:val="none"/>
              </w:rPr>
            </w:pPr>
          </w:p>
        </w:tc>
        <w:tc>
          <w:tcPr>
            <w:tcW w:w="1596" w:type="dxa"/>
            <w:noWrap/>
          </w:tcPr>
          <w:p w14:paraId="1D7CBD16">
            <w:pPr>
              <w:adjustRightInd w:val="0"/>
              <w:snapToGrid w:val="0"/>
              <w:spacing w:line="240" w:lineRule="exact"/>
              <w:rPr>
                <w:rFonts w:hint="eastAsia" w:ascii="仿宋" w:hAnsi="仿宋" w:eastAsia="仿宋" w:cs="仿宋"/>
                <w:color w:val="auto"/>
                <w:sz w:val="18"/>
                <w:szCs w:val="18"/>
                <w:highlight w:val="none"/>
              </w:rPr>
            </w:pPr>
          </w:p>
        </w:tc>
      </w:tr>
    </w:tbl>
    <w:p w14:paraId="2D632F44">
      <w:pPr>
        <w:snapToGrid w:val="0"/>
        <w:spacing w:before="50" w:after="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授权代表签名：</w:t>
      </w:r>
    </w:p>
    <w:p w14:paraId="44C63266">
      <w:pPr>
        <w:pStyle w:val="2"/>
        <w:snapToGrid w:val="0"/>
        <w:ind w:right="2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投标人全称（盖章）：              年    月　 日</w:t>
      </w:r>
    </w:p>
    <w:p w14:paraId="1B454A53">
      <w:pPr>
        <w:adjustRightInd w:val="0"/>
        <w:snapToGrid w:val="0"/>
        <w:jc w:val="left"/>
        <w:rPr>
          <w:rFonts w:hint="eastAsia" w:ascii="仿宋" w:hAnsi="仿宋" w:eastAsia="仿宋" w:cs="仿宋"/>
          <w:color w:val="auto"/>
          <w:sz w:val="24"/>
          <w:highlight w:val="none"/>
        </w:rPr>
      </w:pPr>
    </w:p>
    <w:p w14:paraId="29C2438F">
      <w:pPr>
        <w:adjustRightInd w:val="0"/>
        <w:snapToGrid w:val="0"/>
        <w:jc w:val="left"/>
        <w:rPr>
          <w:rFonts w:hint="eastAsia" w:ascii="仿宋" w:hAnsi="仿宋" w:eastAsia="仿宋" w:cs="仿宋"/>
          <w:color w:val="auto"/>
          <w:sz w:val="24"/>
          <w:highlight w:val="none"/>
        </w:rPr>
      </w:pPr>
    </w:p>
    <w:p w14:paraId="7ED9C629">
      <w:pPr>
        <w:pStyle w:val="11"/>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注：按招标文件第二章商务要求列表，对照招标文件要求在“偏离情况”栏注明“正偏离”、“负偏离”或“无偏离”。不填写视同无偏离。</w:t>
      </w:r>
    </w:p>
    <w:p w14:paraId="05CE9AE3">
      <w:pPr>
        <w:pStyle w:val="11"/>
        <w:adjustRightInd w:val="0"/>
        <w:snapToGrid w:val="0"/>
        <w:rPr>
          <w:rFonts w:hint="eastAsia" w:ascii="仿宋" w:hAnsi="仿宋" w:eastAsia="仿宋" w:cs="仿宋"/>
          <w:color w:val="auto"/>
          <w:sz w:val="21"/>
          <w:szCs w:val="21"/>
          <w:highlight w:val="none"/>
        </w:rPr>
      </w:pPr>
    </w:p>
    <w:p w14:paraId="331323CE">
      <w:pPr>
        <w:pStyle w:val="11"/>
        <w:adjustRightInd w:val="0"/>
        <w:snapToGrid w:val="0"/>
        <w:rPr>
          <w:rFonts w:hint="eastAsia" w:ascii="仿宋" w:hAnsi="仿宋" w:eastAsia="仿宋" w:cs="仿宋"/>
          <w:color w:val="auto"/>
          <w:sz w:val="21"/>
          <w:szCs w:val="21"/>
          <w:highlight w:val="none"/>
        </w:rPr>
      </w:pPr>
    </w:p>
    <w:p w14:paraId="787A968B">
      <w:pPr>
        <w:pStyle w:val="11"/>
        <w:adjustRightInd w:val="0"/>
        <w:snapToGrid w:val="0"/>
        <w:rPr>
          <w:rFonts w:hint="eastAsia" w:ascii="仿宋" w:hAnsi="仿宋" w:eastAsia="仿宋" w:cs="仿宋"/>
          <w:color w:val="auto"/>
          <w:sz w:val="21"/>
          <w:szCs w:val="21"/>
          <w:highlight w:val="none"/>
        </w:rPr>
      </w:pPr>
    </w:p>
    <w:p w14:paraId="451649FE">
      <w:pPr>
        <w:pStyle w:val="11"/>
        <w:adjustRightInd w:val="0"/>
        <w:snapToGrid w:val="0"/>
        <w:rPr>
          <w:rFonts w:hint="eastAsia" w:ascii="仿宋" w:hAnsi="仿宋" w:eastAsia="仿宋" w:cs="仿宋"/>
          <w:color w:val="auto"/>
          <w:sz w:val="21"/>
          <w:szCs w:val="21"/>
          <w:highlight w:val="none"/>
        </w:rPr>
      </w:pPr>
    </w:p>
    <w:p w14:paraId="07D5ABC7">
      <w:pPr>
        <w:pStyle w:val="11"/>
        <w:adjustRightInd w:val="0"/>
        <w:snapToGrid w:val="0"/>
        <w:rPr>
          <w:rFonts w:hint="eastAsia" w:ascii="仿宋" w:hAnsi="仿宋" w:eastAsia="仿宋" w:cs="仿宋"/>
          <w:color w:val="auto"/>
          <w:sz w:val="21"/>
          <w:szCs w:val="21"/>
          <w:highlight w:val="none"/>
        </w:rPr>
      </w:pPr>
    </w:p>
    <w:p w14:paraId="45E09575">
      <w:pPr>
        <w:pStyle w:val="11"/>
        <w:adjustRightInd w:val="0"/>
        <w:snapToGrid w:val="0"/>
        <w:rPr>
          <w:rFonts w:hint="eastAsia" w:ascii="仿宋" w:hAnsi="仿宋" w:eastAsia="仿宋" w:cs="仿宋"/>
          <w:color w:val="auto"/>
          <w:sz w:val="21"/>
          <w:szCs w:val="21"/>
          <w:highlight w:val="none"/>
        </w:rPr>
      </w:pPr>
    </w:p>
    <w:p w14:paraId="478F69FE">
      <w:pPr>
        <w:pStyle w:val="11"/>
        <w:adjustRightInd w:val="0"/>
        <w:snapToGrid w:val="0"/>
        <w:rPr>
          <w:rFonts w:hint="eastAsia" w:ascii="仿宋" w:hAnsi="仿宋" w:eastAsia="仿宋" w:cs="仿宋"/>
          <w:color w:val="auto"/>
          <w:sz w:val="21"/>
          <w:szCs w:val="21"/>
          <w:highlight w:val="none"/>
        </w:rPr>
      </w:pPr>
    </w:p>
    <w:p w14:paraId="39890C0E">
      <w:pPr>
        <w:pStyle w:val="11"/>
        <w:adjustRightInd w:val="0"/>
        <w:snapToGrid w:val="0"/>
        <w:rPr>
          <w:rFonts w:hint="eastAsia" w:ascii="仿宋" w:hAnsi="仿宋" w:eastAsia="仿宋" w:cs="仿宋"/>
          <w:color w:val="auto"/>
          <w:sz w:val="21"/>
          <w:szCs w:val="21"/>
          <w:highlight w:val="none"/>
        </w:rPr>
      </w:pPr>
    </w:p>
    <w:p w14:paraId="34853A21">
      <w:pPr>
        <w:pStyle w:val="11"/>
        <w:adjustRightInd w:val="0"/>
        <w:snapToGrid w:val="0"/>
        <w:rPr>
          <w:rFonts w:hint="eastAsia" w:ascii="仿宋" w:hAnsi="仿宋" w:eastAsia="仿宋" w:cs="仿宋"/>
          <w:color w:val="auto"/>
          <w:sz w:val="21"/>
          <w:szCs w:val="21"/>
          <w:highlight w:val="none"/>
        </w:rPr>
      </w:pPr>
    </w:p>
    <w:p w14:paraId="3E5E0469">
      <w:pPr>
        <w:pStyle w:val="11"/>
        <w:adjustRightInd w:val="0"/>
        <w:snapToGrid w:val="0"/>
        <w:rPr>
          <w:rFonts w:hint="eastAsia" w:ascii="仿宋" w:hAnsi="仿宋" w:eastAsia="仿宋" w:cs="仿宋"/>
          <w:color w:val="auto"/>
          <w:sz w:val="21"/>
          <w:szCs w:val="21"/>
          <w:highlight w:val="none"/>
        </w:rPr>
      </w:pPr>
    </w:p>
    <w:p w14:paraId="670C1313">
      <w:pPr>
        <w:pStyle w:val="11"/>
        <w:adjustRightInd w:val="0"/>
        <w:snapToGrid w:val="0"/>
        <w:rPr>
          <w:rFonts w:hint="eastAsia" w:ascii="仿宋" w:hAnsi="仿宋" w:eastAsia="仿宋" w:cs="仿宋"/>
          <w:color w:val="auto"/>
          <w:sz w:val="21"/>
          <w:szCs w:val="21"/>
          <w:highlight w:val="none"/>
        </w:rPr>
      </w:pPr>
    </w:p>
    <w:p w14:paraId="5F81F71C">
      <w:pPr>
        <w:pStyle w:val="11"/>
        <w:adjustRightInd w:val="0"/>
        <w:snapToGrid w:val="0"/>
        <w:rPr>
          <w:rFonts w:hint="eastAsia" w:ascii="仿宋" w:hAnsi="仿宋" w:eastAsia="仿宋" w:cs="仿宋"/>
          <w:color w:val="auto"/>
          <w:sz w:val="21"/>
          <w:szCs w:val="21"/>
          <w:highlight w:val="none"/>
        </w:rPr>
      </w:pPr>
    </w:p>
    <w:p w14:paraId="6F48409C">
      <w:pPr>
        <w:pStyle w:val="11"/>
        <w:adjustRightInd w:val="0"/>
        <w:snapToGrid w:val="0"/>
        <w:rPr>
          <w:rFonts w:hint="eastAsia" w:ascii="仿宋" w:hAnsi="仿宋" w:eastAsia="仿宋" w:cs="仿宋"/>
          <w:color w:val="auto"/>
          <w:sz w:val="21"/>
          <w:szCs w:val="21"/>
          <w:highlight w:val="none"/>
        </w:rPr>
      </w:pPr>
    </w:p>
    <w:p w14:paraId="4A5E4E4C">
      <w:pPr>
        <w:pStyle w:val="11"/>
        <w:adjustRightInd w:val="0"/>
        <w:snapToGrid w:val="0"/>
        <w:rPr>
          <w:rFonts w:hint="eastAsia" w:ascii="仿宋" w:hAnsi="仿宋" w:eastAsia="仿宋" w:cs="仿宋"/>
          <w:color w:val="auto"/>
          <w:sz w:val="21"/>
          <w:szCs w:val="21"/>
          <w:highlight w:val="none"/>
        </w:rPr>
      </w:pPr>
    </w:p>
    <w:p w14:paraId="3AC09CBA">
      <w:pPr>
        <w:pStyle w:val="11"/>
        <w:adjustRightInd w:val="0"/>
        <w:snapToGrid w:val="0"/>
        <w:rPr>
          <w:rFonts w:hint="eastAsia" w:ascii="仿宋" w:hAnsi="仿宋" w:eastAsia="仿宋" w:cs="仿宋"/>
          <w:color w:val="auto"/>
          <w:sz w:val="21"/>
          <w:szCs w:val="21"/>
          <w:highlight w:val="none"/>
        </w:rPr>
      </w:pPr>
    </w:p>
    <w:p w14:paraId="2D01ECBC">
      <w:pPr>
        <w:pStyle w:val="11"/>
        <w:adjustRightInd w:val="0"/>
        <w:snapToGrid w:val="0"/>
        <w:rPr>
          <w:rFonts w:hint="eastAsia" w:ascii="仿宋" w:hAnsi="仿宋" w:eastAsia="仿宋" w:cs="仿宋"/>
          <w:color w:val="auto"/>
          <w:sz w:val="21"/>
          <w:szCs w:val="21"/>
          <w:highlight w:val="none"/>
        </w:rPr>
      </w:pPr>
    </w:p>
    <w:p w14:paraId="738FF9C3">
      <w:pPr>
        <w:pStyle w:val="11"/>
        <w:adjustRightInd w:val="0"/>
        <w:snapToGrid w:val="0"/>
        <w:rPr>
          <w:rFonts w:hint="eastAsia" w:ascii="仿宋" w:hAnsi="仿宋" w:eastAsia="仿宋" w:cs="仿宋"/>
          <w:color w:val="auto"/>
          <w:sz w:val="21"/>
          <w:szCs w:val="21"/>
          <w:highlight w:val="none"/>
        </w:rPr>
      </w:pPr>
    </w:p>
    <w:p w14:paraId="43FCBA82">
      <w:pPr>
        <w:pStyle w:val="11"/>
        <w:adjustRightInd w:val="0"/>
        <w:snapToGrid w:val="0"/>
        <w:rPr>
          <w:rFonts w:hint="eastAsia" w:ascii="仿宋" w:hAnsi="仿宋" w:eastAsia="仿宋" w:cs="仿宋"/>
          <w:color w:val="auto"/>
          <w:sz w:val="21"/>
          <w:szCs w:val="21"/>
          <w:highlight w:val="none"/>
        </w:rPr>
      </w:pPr>
    </w:p>
    <w:p w14:paraId="18BD0907">
      <w:pPr>
        <w:pStyle w:val="11"/>
        <w:adjustRightInd w:val="0"/>
        <w:snapToGrid w:val="0"/>
        <w:rPr>
          <w:rFonts w:hint="eastAsia" w:ascii="仿宋" w:hAnsi="仿宋" w:eastAsia="仿宋" w:cs="仿宋"/>
          <w:color w:val="auto"/>
          <w:sz w:val="21"/>
          <w:szCs w:val="21"/>
          <w:highlight w:val="none"/>
        </w:rPr>
      </w:pPr>
    </w:p>
    <w:p w14:paraId="1348D2D6">
      <w:pPr>
        <w:adjustRightInd w:val="0"/>
        <w:snapToGrid w:val="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.技术响应表格式:</w:t>
      </w:r>
    </w:p>
    <w:p w14:paraId="562AE1BC">
      <w:pPr>
        <w:adjustRightInd w:val="0"/>
        <w:snapToGrid w:val="0"/>
        <w:rPr>
          <w:rFonts w:hint="eastAsia" w:ascii="仿宋" w:hAnsi="仿宋" w:eastAsia="仿宋" w:cs="仿宋"/>
          <w:b/>
          <w:color w:val="auto"/>
          <w:sz w:val="44"/>
          <w:szCs w:val="44"/>
          <w:highlight w:val="none"/>
        </w:rPr>
      </w:pPr>
    </w:p>
    <w:p w14:paraId="3F515F8F">
      <w:pPr>
        <w:adjustRightInd w:val="0"/>
        <w:snapToGrid w:val="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技术响应表</w:t>
      </w:r>
    </w:p>
    <w:p w14:paraId="024C5D97">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项目名称：  </w:t>
      </w:r>
    </w:p>
    <w:p w14:paraId="0ABFA103">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p>
    <w:tbl>
      <w:tblPr>
        <w:tblStyle w:val="25"/>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2204"/>
      </w:tblGrid>
      <w:tr w14:paraId="50A3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14:paraId="63D7B794">
            <w:pPr>
              <w:adjustRightInd w:val="0"/>
              <w:snapToGrid w:val="0"/>
              <w:spacing w:line="3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w:t>
            </w:r>
          </w:p>
        </w:tc>
        <w:tc>
          <w:tcPr>
            <w:tcW w:w="4043" w:type="dxa"/>
            <w:noWrap/>
            <w:vAlign w:val="center"/>
          </w:tcPr>
          <w:p w14:paraId="7AACFA56">
            <w:pPr>
              <w:adjustRightInd w:val="0"/>
              <w:snapToGrid w:val="0"/>
              <w:spacing w:line="3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招标文件要求</w:t>
            </w:r>
          </w:p>
        </w:tc>
        <w:tc>
          <w:tcPr>
            <w:tcW w:w="1265" w:type="dxa"/>
            <w:noWrap/>
            <w:vAlign w:val="center"/>
          </w:tcPr>
          <w:p w14:paraId="5F24218D">
            <w:pPr>
              <w:adjustRightInd w:val="0"/>
              <w:snapToGrid w:val="0"/>
              <w:spacing w:line="3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是否响应</w:t>
            </w:r>
          </w:p>
        </w:tc>
        <w:tc>
          <w:tcPr>
            <w:tcW w:w="2204" w:type="dxa"/>
            <w:noWrap/>
            <w:vAlign w:val="center"/>
          </w:tcPr>
          <w:p w14:paraId="167BFD67">
            <w:pPr>
              <w:adjustRightInd w:val="0"/>
              <w:snapToGrid w:val="0"/>
              <w:spacing w:line="3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投标人的承诺或说明</w:t>
            </w:r>
          </w:p>
        </w:tc>
      </w:tr>
      <w:tr w14:paraId="79D1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787CA9BB">
            <w:pPr>
              <w:adjustRightInd w:val="0"/>
              <w:snapToGrid w:val="0"/>
              <w:rPr>
                <w:rFonts w:hint="eastAsia" w:ascii="仿宋" w:hAnsi="仿宋" w:eastAsia="仿宋" w:cs="仿宋"/>
                <w:b/>
                <w:color w:val="auto"/>
                <w:sz w:val="18"/>
                <w:szCs w:val="18"/>
                <w:highlight w:val="none"/>
              </w:rPr>
            </w:pPr>
          </w:p>
        </w:tc>
        <w:tc>
          <w:tcPr>
            <w:tcW w:w="4043" w:type="dxa"/>
            <w:noWrap/>
            <w:vAlign w:val="center"/>
          </w:tcPr>
          <w:p w14:paraId="39E28D98">
            <w:pPr>
              <w:adjustRightInd w:val="0"/>
              <w:snapToGrid w:val="0"/>
              <w:rPr>
                <w:rFonts w:hint="eastAsia" w:ascii="仿宋" w:hAnsi="仿宋" w:eastAsia="仿宋" w:cs="仿宋"/>
                <w:color w:val="auto"/>
                <w:sz w:val="18"/>
                <w:szCs w:val="18"/>
                <w:highlight w:val="none"/>
              </w:rPr>
            </w:pPr>
          </w:p>
        </w:tc>
        <w:tc>
          <w:tcPr>
            <w:tcW w:w="1265" w:type="dxa"/>
            <w:noWrap/>
            <w:vAlign w:val="center"/>
          </w:tcPr>
          <w:p w14:paraId="2E942034">
            <w:pPr>
              <w:adjustRightInd w:val="0"/>
              <w:snapToGrid w:val="0"/>
              <w:spacing w:line="240" w:lineRule="exact"/>
              <w:jc w:val="center"/>
              <w:rPr>
                <w:rFonts w:hint="eastAsia" w:ascii="仿宋" w:hAnsi="仿宋" w:eastAsia="仿宋" w:cs="仿宋"/>
                <w:b/>
                <w:color w:val="auto"/>
                <w:sz w:val="18"/>
                <w:szCs w:val="18"/>
                <w:highlight w:val="none"/>
              </w:rPr>
            </w:pPr>
          </w:p>
        </w:tc>
        <w:tc>
          <w:tcPr>
            <w:tcW w:w="2204" w:type="dxa"/>
            <w:noWrap/>
            <w:vAlign w:val="center"/>
          </w:tcPr>
          <w:p w14:paraId="0DEDC013">
            <w:pPr>
              <w:adjustRightInd w:val="0"/>
              <w:snapToGrid w:val="0"/>
              <w:spacing w:line="240" w:lineRule="exact"/>
              <w:jc w:val="center"/>
              <w:rPr>
                <w:rFonts w:hint="eastAsia" w:ascii="仿宋" w:hAnsi="仿宋" w:eastAsia="仿宋" w:cs="仿宋"/>
                <w:b/>
                <w:color w:val="auto"/>
                <w:sz w:val="18"/>
                <w:szCs w:val="18"/>
                <w:highlight w:val="none"/>
              </w:rPr>
            </w:pPr>
          </w:p>
        </w:tc>
      </w:tr>
      <w:tr w14:paraId="03FD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0E63BD7">
            <w:pPr>
              <w:adjustRightInd w:val="0"/>
              <w:snapToGrid w:val="0"/>
              <w:rPr>
                <w:rFonts w:hint="eastAsia" w:ascii="仿宋" w:hAnsi="仿宋" w:eastAsia="仿宋" w:cs="仿宋"/>
                <w:b/>
                <w:color w:val="auto"/>
                <w:sz w:val="18"/>
                <w:szCs w:val="18"/>
                <w:highlight w:val="none"/>
              </w:rPr>
            </w:pPr>
          </w:p>
        </w:tc>
        <w:tc>
          <w:tcPr>
            <w:tcW w:w="4043" w:type="dxa"/>
            <w:noWrap/>
          </w:tcPr>
          <w:p w14:paraId="77E8788F">
            <w:pPr>
              <w:adjustRightInd w:val="0"/>
              <w:snapToGrid w:val="0"/>
              <w:ind w:firstLine="360" w:firstLineChars="200"/>
              <w:rPr>
                <w:rFonts w:hint="eastAsia" w:ascii="仿宋" w:hAnsi="仿宋" w:eastAsia="仿宋" w:cs="仿宋"/>
                <w:color w:val="auto"/>
                <w:sz w:val="18"/>
                <w:szCs w:val="18"/>
                <w:highlight w:val="none"/>
              </w:rPr>
            </w:pPr>
          </w:p>
        </w:tc>
        <w:tc>
          <w:tcPr>
            <w:tcW w:w="1265" w:type="dxa"/>
            <w:noWrap/>
            <w:vAlign w:val="center"/>
          </w:tcPr>
          <w:p w14:paraId="19AA1A89">
            <w:pPr>
              <w:adjustRightInd w:val="0"/>
              <w:snapToGrid w:val="0"/>
              <w:spacing w:line="240" w:lineRule="exact"/>
              <w:rPr>
                <w:rFonts w:hint="eastAsia" w:ascii="仿宋" w:hAnsi="仿宋" w:eastAsia="仿宋" w:cs="仿宋"/>
                <w:color w:val="auto"/>
                <w:sz w:val="18"/>
                <w:szCs w:val="18"/>
                <w:highlight w:val="none"/>
              </w:rPr>
            </w:pPr>
          </w:p>
        </w:tc>
        <w:tc>
          <w:tcPr>
            <w:tcW w:w="2204" w:type="dxa"/>
            <w:noWrap/>
            <w:vAlign w:val="center"/>
          </w:tcPr>
          <w:p w14:paraId="2A4C6DA8">
            <w:pPr>
              <w:adjustRightInd w:val="0"/>
              <w:snapToGrid w:val="0"/>
              <w:spacing w:line="240" w:lineRule="exact"/>
              <w:rPr>
                <w:rFonts w:hint="eastAsia" w:ascii="仿宋" w:hAnsi="仿宋" w:eastAsia="仿宋" w:cs="仿宋"/>
                <w:color w:val="auto"/>
                <w:sz w:val="18"/>
                <w:szCs w:val="18"/>
                <w:highlight w:val="none"/>
              </w:rPr>
            </w:pPr>
          </w:p>
        </w:tc>
      </w:tr>
      <w:tr w14:paraId="398E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AF3F929">
            <w:pPr>
              <w:adjustRightInd w:val="0"/>
              <w:snapToGrid w:val="0"/>
              <w:rPr>
                <w:rFonts w:hint="eastAsia" w:ascii="仿宋" w:hAnsi="仿宋" w:eastAsia="仿宋" w:cs="仿宋"/>
                <w:b/>
                <w:color w:val="auto"/>
                <w:sz w:val="18"/>
                <w:szCs w:val="18"/>
                <w:highlight w:val="none"/>
              </w:rPr>
            </w:pPr>
          </w:p>
        </w:tc>
        <w:tc>
          <w:tcPr>
            <w:tcW w:w="4043" w:type="dxa"/>
            <w:noWrap/>
          </w:tcPr>
          <w:p w14:paraId="66CAA42B">
            <w:pPr>
              <w:adjustRightInd w:val="0"/>
              <w:snapToGrid w:val="0"/>
              <w:rPr>
                <w:rFonts w:hint="eastAsia" w:ascii="仿宋" w:hAnsi="仿宋" w:eastAsia="仿宋" w:cs="仿宋"/>
                <w:b/>
                <w:color w:val="auto"/>
                <w:sz w:val="18"/>
                <w:szCs w:val="18"/>
                <w:highlight w:val="none"/>
              </w:rPr>
            </w:pPr>
          </w:p>
        </w:tc>
        <w:tc>
          <w:tcPr>
            <w:tcW w:w="1265" w:type="dxa"/>
            <w:noWrap/>
          </w:tcPr>
          <w:p w14:paraId="188FEFA8">
            <w:pPr>
              <w:adjustRightInd w:val="0"/>
              <w:snapToGrid w:val="0"/>
              <w:spacing w:line="240" w:lineRule="exact"/>
              <w:rPr>
                <w:rFonts w:hint="eastAsia" w:ascii="仿宋" w:hAnsi="仿宋" w:eastAsia="仿宋" w:cs="仿宋"/>
                <w:color w:val="auto"/>
                <w:sz w:val="18"/>
                <w:szCs w:val="18"/>
                <w:highlight w:val="none"/>
              </w:rPr>
            </w:pPr>
          </w:p>
        </w:tc>
        <w:tc>
          <w:tcPr>
            <w:tcW w:w="2204" w:type="dxa"/>
            <w:noWrap/>
          </w:tcPr>
          <w:p w14:paraId="5DE106BE">
            <w:pPr>
              <w:adjustRightInd w:val="0"/>
              <w:snapToGrid w:val="0"/>
              <w:spacing w:line="240" w:lineRule="exact"/>
              <w:rPr>
                <w:rFonts w:hint="eastAsia" w:ascii="仿宋" w:hAnsi="仿宋" w:eastAsia="仿宋" w:cs="仿宋"/>
                <w:color w:val="auto"/>
                <w:sz w:val="18"/>
                <w:szCs w:val="18"/>
                <w:highlight w:val="none"/>
              </w:rPr>
            </w:pPr>
          </w:p>
        </w:tc>
      </w:tr>
      <w:tr w14:paraId="078B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0548064">
            <w:pPr>
              <w:adjustRightInd w:val="0"/>
              <w:snapToGrid w:val="0"/>
              <w:jc w:val="center"/>
              <w:rPr>
                <w:rFonts w:hint="eastAsia" w:ascii="仿宋" w:hAnsi="仿宋" w:eastAsia="仿宋" w:cs="仿宋"/>
                <w:b/>
                <w:color w:val="auto"/>
                <w:sz w:val="18"/>
                <w:szCs w:val="18"/>
                <w:highlight w:val="none"/>
              </w:rPr>
            </w:pPr>
          </w:p>
        </w:tc>
        <w:tc>
          <w:tcPr>
            <w:tcW w:w="4043" w:type="dxa"/>
            <w:noWrap/>
          </w:tcPr>
          <w:p w14:paraId="3F98CBCC">
            <w:pPr>
              <w:adjustRightInd w:val="0"/>
              <w:snapToGrid w:val="0"/>
              <w:rPr>
                <w:rFonts w:hint="eastAsia" w:ascii="仿宋" w:hAnsi="仿宋" w:eastAsia="仿宋" w:cs="仿宋"/>
                <w:color w:val="auto"/>
                <w:sz w:val="18"/>
                <w:szCs w:val="18"/>
                <w:highlight w:val="none"/>
              </w:rPr>
            </w:pPr>
          </w:p>
        </w:tc>
        <w:tc>
          <w:tcPr>
            <w:tcW w:w="1265" w:type="dxa"/>
            <w:noWrap/>
          </w:tcPr>
          <w:p w14:paraId="5373798E">
            <w:pPr>
              <w:adjustRightInd w:val="0"/>
              <w:snapToGrid w:val="0"/>
              <w:spacing w:line="240" w:lineRule="exact"/>
              <w:rPr>
                <w:rFonts w:hint="eastAsia" w:ascii="仿宋" w:hAnsi="仿宋" w:eastAsia="仿宋" w:cs="仿宋"/>
                <w:color w:val="auto"/>
                <w:sz w:val="18"/>
                <w:szCs w:val="18"/>
                <w:highlight w:val="none"/>
              </w:rPr>
            </w:pPr>
          </w:p>
        </w:tc>
        <w:tc>
          <w:tcPr>
            <w:tcW w:w="2204" w:type="dxa"/>
            <w:noWrap/>
          </w:tcPr>
          <w:p w14:paraId="3650E7E8">
            <w:pPr>
              <w:adjustRightInd w:val="0"/>
              <w:snapToGrid w:val="0"/>
              <w:spacing w:line="240" w:lineRule="exact"/>
              <w:rPr>
                <w:rFonts w:hint="eastAsia" w:ascii="仿宋" w:hAnsi="仿宋" w:eastAsia="仿宋" w:cs="仿宋"/>
                <w:color w:val="auto"/>
                <w:sz w:val="18"/>
                <w:szCs w:val="18"/>
                <w:highlight w:val="none"/>
              </w:rPr>
            </w:pPr>
          </w:p>
        </w:tc>
      </w:tr>
      <w:tr w14:paraId="1504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87830EA">
            <w:pPr>
              <w:adjustRightInd w:val="0"/>
              <w:snapToGrid w:val="0"/>
              <w:jc w:val="center"/>
              <w:rPr>
                <w:rFonts w:hint="eastAsia" w:ascii="仿宋" w:hAnsi="仿宋" w:eastAsia="仿宋" w:cs="仿宋"/>
                <w:b/>
                <w:color w:val="auto"/>
                <w:sz w:val="18"/>
                <w:szCs w:val="18"/>
                <w:highlight w:val="none"/>
              </w:rPr>
            </w:pPr>
          </w:p>
        </w:tc>
        <w:tc>
          <w:tcPr>
            <w:tcW w:w="4043" w:type="dxa"/>
            <w:noWrap/>
          </w:tcPr>
          <w:p w14:paraId="3ECF08A7">
            <w:pPr>
              <w:autoSpaceDE w:val="0"/>
              <w:autoSpaceDN w:val="0"/>
              <w:adjustRightInd w:val="0"/>
              <w:ind w:right="-100"/>
              <w:jc w:val="left"/>
              <w:rPr>
                <w:rFonts w:hint="eastAsia" w:ascii="仿宋" w:hAnsi="仿宋" w:eastAsia="仿宋" w:cs="仿宋"/>
                <w:color w:val="auto"/>
                <w:kern w:val="0"/>
                <w:sz w:val="18"/>
                <w:szCs w:val="18"/>
                <w:highlight w:val="none"/>
              </w:rPr>
            </w:pPr>
          </w:p>
        </w:tc>
        <w:tc>
          <w:tcPr>
            <w:tcW w:w="1265" w:type="dxa"/>
            <w:noWrap/>
          </w:tcPr>
          <w:p w14:paraId="175B38D5">
            <w:pPr>
              <w:adjustRightInd w:val="0"/>
              <w:snapToGrid w:val="0"/>
              <w:spacing w:line="240" w:lineRule="exact"/>
              <w:rPr>
                <w:rFonts w:hint="eastAsia" w:ascii="仿宋" w:hAnsi="仿宋" w:eastAsia="仿宋" w:cs="仿宋"/>
                <w:color w:val="auto"/>
                <w:sz w:val="18"/>
                <w:szCs w:val="18"/>
                <w:highlight w:val="none"/>
              </w:rPr>
            </w:pPr>
          </w:p>
        </w:tc>
        <w:tc>
          <w:tcPr>
            <w:tcW w:w="2204" w:type="dxa"/>
            <w:noWrap/>
          </w:tcPr>
          <w:p w14:paraId="601377C2">
            <w:pPr>
              <w:adjustRightInd w:val="0"/>
              <w:snapToGrid w:val="0"/>
              <w:spacing w:line="240" w:lineRule="exact"/>
              <w:rPr>
                <w:rFonts w:hint="eastAsia" w:ascii="仿宋" w:hAnsi="仿宋" w:eastAsia="仿宋" w:cs="仿宋"/>
                <w:color w:val="auto"/>
                <w:sz w:val="18"/>
                <w:szCs w:val="18"/>
                <w:highlight w:val="none"/>
              </w:rPr>
            </w:pPr>
          </w:p>
        </w:tc>
      </w:tr>
      <w:tr w14:paraId="4C3A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1F50E888">
            <w:pPr>
              <w:adjustRightInd w:val="0"/>
              <w:snapToGrid w:val="0"/>
              <w:jc w:val="center"/>
              <w:rPr>
                <w:rFonts w:hint="eastAsia" w:ascii="仿宋" w:hAnsi="仿宋" w:eastAsia="仿宋" w:cs="仿宋"/>
                <w:b/>
                <w:color w:val="auto"/>
                <w:sz w:val="18"/>
                <w:szCs w:val="18"/>
                <w:highlight w:val="none"/>
              </w:rPr>
            </w:pPr>
          </w:p>
        </w:tc>
        <w:tc>
          <w:tcPr>
            <w:tcW w:w="4043" w:type="dxa"/>
            <w:noWrap/>
            <w:vAlign w:val="center"/>
          </w:tcPr>
          <w:p w14:paraId="14122C4A">
            <w:pPr>
              <w:adjustRightInd w:val="0"/>
              <w:snapToGrid w:val="0"/>
              <w:rPr>
                <w:rFonts w:hint="eastAsia" w:ascii="仿宋" w:hAnsi="仿宋" w:eastAsia="仿宋" w:cs="仿宋"/>
                <w:color w:val="auto"/>
                <w:sz w:val="18"/>
                <w:szCs w:val="18"/>
                <w:highlight w:val="none"/>
              </w:rPr>
            </w:pPr>
          </w:p>
        </w:tc>
        <w:tc>
          <w:tcPr>
            <w:tcW w:w="1265" w:type="dxa"/>
            <w:noWrap/>
          </w:tcPr>
          <w:p w14:paraId="2E3480C9">
            <w:pPr>
              <w:adjustRightInd w:val="0"/>
              <w:snapToGrid w:val="0"/>
              <w:spacing w:line="240" w:lineRule="exact"/>
              <w:rPr>
                <w:rFonts w:hint="eastAsia" w:ascii="仿宋" w:hAnsi="仿宋" w:eastAsia="仿宋" w:cs="仿宋"/>
                <w:color w:val="auto"/>
                <w:sz w:val="18"/>
                <w:szCs w:val="18"/>
                <w:highlight w:val="none"/>
              </w:rPr>
            </w:pPr>
          </w:p>
        </w:tc>
        <w:tc>
          <w:tcPr>
            <w:tcW w:w="2204" w:type="dxa"/>
            <w:noWrap/>
          </w:tcPr>
          <w:p w14:paraId="7E300A6C">
            <w:pPr>
              <w:adjustRightInd w:val="0"/>
              <w:snapToGrid w:val="0"/>
              <w:spacing w:line="240" w:lineRule="exact"/>
              <w:rPr>
                <w:rFonts w:hint="eastAsia" w:ascii="仿宋" w:hAnsi="仿宋" w:eastAsia="仿宋" w:cs="仿宋"/>
                <w:color w:val="auto"/>
                <w:sz w:val="18"/>
                <w:szCs w:val="18"/>
                <w:highlight w:val="none"/>
              </w:rPr>
            </w:pPr>
          </w:p>
        </w:tc>
      </w:tr>
      <w:tr w14:paraId="4D06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56882B4">
            <w:pPr>
              <w:adjustRightInd w:val="0"/>
              <w:snapToGrid w:val="0"/>
              <w:jc w:val="center"/>
              <w:rPr>
                <w:rFonts w:hint="eastAsia" w:ascii="仿宋" w:hAnsi="仿宋" w:eastAsia="仿宋" w:cs="仿宋"/>
                <w:b/>
                <w:color w:val="auto"/>
                <w:sz w:val="18"/>
                <w:szCs w:val="18"/>
                <w:highlight w:val="none"/>
              </w:rPr>
            </w:pPr>
          </w:p>
        </w:tc>
        <w:tc>
          <w:tcPr>
            <w:tcW w:w="4043" w:type="dxa"/>
            <w:noWrap/>
            <w:vAlign w:val="center"/>
          </w:tcPr>
          <w:p w14:paraId="4ED82389">
            <w:pPr>
              <w:rPr>
                <w:rFonts w:hint="eastAsia" w:ascii="仿宋" w:hAnsi="仿宋" w:eastAsia="仿宋" w:cs="仿宋"/>
                <w:color w:val="auto"/>
                <w:sz w:val="18"/>
                <w:szCs w:val="18"/>
                <w:highlight w:val="none"/>
              </w:rPr>
            </w:pPr>
          </w:p>
        </w:tc>
        <w:tc>
          <w:tcPr>
            <w:tcW w:w="1265" w:type="dxa"/>
            <w:noWrap/>
          </w:tcPr>
          <w:p w14:paraId="7103A089">
            <w:pPr>
              <w:adjustRightInd w:val="0"/>
              <w:snapToGrid w:val="0"/>
              <w:spacing w:line="240" w:lineRule="exact"/>
              <w:rPr>
                <w:rFonts w:hint="eastAsia" w:ascii="仿宋" w:hAnsi="仿宋" w:eastAsia="仿宋" w:cs="仿宋"/>
                <w:color w:val="auto"/>
                <w:sz w:val="18"/>
                <w:szCs w:val="18"/>
                <w:highlight w:val="none"/>
              </w:rPr>
            </w:pPr>
          </w:p>
        </w:tc>
        <w:tc>
          <w:tcPr>
            <w:tcW w:w="2204" w:type="dxa"/>
            <w:noWrap/>
          </w:tcPr>
          <w:p w14:paraId="58E95EC0">
            <w:pPr>
              <w:adjustRightInd w:val="0"/>
              <w:snapToGrid w:val="0"/>
              <w:spacing w:line="240" w:lineRule="exact"/>
              <w:rPr>
                <w:rFonts w:hint="eastAsia" w:ascii="仿宋" w:hAnsi="仿宋" w:eastAsia="仿宋" w:cs="仿宋"/>
                <w:color w:val="auto"/>
                <w:sz w:val="18"/>
                <w:szCs w:val="18"/>
                <w:highlight w:val="none"/>
              </w:rPr>
            </w:pPr>
          </w:p>
        </w:tc>
      </w:tr>
    </w:tbl>
    <w:p w14:paraId="073D7DDF">
      <w:pPr>
        <w:snapToGrid w:val="0"/>
        <w:spacing w:before="50" w:after="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授权代表签名：</w:t>
      </w:r>
    </w:p>
    <w:p w14:paraId="2B6AA70A">
      <w:pPr>
        <w:pStyle w:val="2"/>
        <w:snapToGrid w:val="0"/>
        <w:ind w:right="2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投标人全称（盖章）：              年    月　 日</w:t>
      </w:r>
    </w:p>
    <w:p w14:paraId="0B3DF539">
      <w:pPr>
        <w:adjustRightInd w:val="0"/>
        <w:snapToGrid w:val="0"/>
        <w:jc w:val="left"/>
        <w:rPr>
          <w:rFonts w:hint="eastAsia" w:ascii="仿宋" w:hAnsi="仿宋" w:eastAsia="仿宋" w:cs="仿宋"/>
          <w:color w:val="auto"/>
          <w:sz w:val="24"/>
          <w:highlight w:val="none"/>
        </w:rPr>
      </w:pPr>
    </w:p>
    <w:p w14:paraId="0401A9F8">
      <w:pPr>
        <w:adjustRightInd w:val="0"/>
        <w:snapToGrid w:val="0"/>
        <w:jc w:val="left"/>
        <w:rPr>
          <w:rFonts w:hint="eastAsia" w:ascii="仿宋" w:hAnsi="仿宋" w:eastAsia="仿宋" w:cs="仿宋"/>
          <w:color w:val="auto"/>
          <w:sz w:val="24"/>
          <w:highlight w:val="none"/>
        </w:rPr>
      </w:pPr>
    </w:p>
    <w:p w14:paraId="1B34C1B2">
      <w:pPr>
        <w:pStyle w:val="11"/>
        <w:adjustRightInd w:val="0"/>
        <w:snapToGrid w:val="0"/>
        <w:rPr>
          <w:rFonts w:hint="eastAsia" w:ascii="仿宋" w:hAnsi="仿宋" w:eastAsia="仿宋" w:cs="仿宋"/>
          <w:color w:val="auto"/>
          <w:sz w:val="21"/>
          <w:szCs w:val="21"/>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3" w:charSpace="0"/>
        </w:sectPr>
      </w:pPr>
      <w:r>
        <w:rPr>
          <w:rFonts w:hint="eastAsia" w:ascii="仿宋" w:hAnsi="仿宋" w:eastAsia="仿宋" w:cs="仿宋"/>
          <w:color w:val="auto"/>
          <w:sz w:val="21"/>
          <w:szCs w:val="21"/>
          <w:highlight w:val="none"/>
        </w:rPr>
        <w:t>注：按招标文件要求列表，对照招标文件要求在“偏离情况”栏注明“正偏离”、“负偏离”或“无偏离”。不填写视同无偏离。</w:t>
      </w:r>
    </w:p>
    <w:p w14:paraId="29D3C4AA">
      <w:pPr>
        <w:adjustRightInd w:val="0"/>
        <w:snapToGrid w:val="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拟投入实施的团队人员配置表格式</w:t>
      </w:r>
    </w:p>
    <w:p w14:paraId="25495ECB">
      <w:pPr>
        <w:adjustRightInd w:val="0"/>
        <w:snapToGrid w:val="0"/>
        <w:jc w:val="left"/>
        <w:rPr>
          <w:rFonts w:hint="eastAsia" w:ascii="仿宋" w:hAnsi="仿宋" w:eastAsia="仿宋" w:cs="仿宋"/>
          <w:color w:val="auto"/>
          <w:sz w:val="24"/>
          <w:highlight w:val="none"/>
        </w:rPr>
      </w:pPr>
    </w:p>
    <w:p w14:paraId="715267C2">
      <w:pPr>
        <w:adjustRightInd w:val="0"/>
        <w:snapToGrid w:val="0"/>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拟投入实施的团队人员配置表</w:t>
      </w:r>
    </w:p>
    <w:p w14:paraId="704AE423">
      <w:pPr>
        <w:adjustRightInd w:val="0"/>
        <w:snapToGrid w:val="0"/>
        <w:spacing w:line="440" w:lineRule="exact"/>
        <w:jc w:val="center"/>
        <w:rPr>
          <w:rFonts w:hint="eastAsia" w:ascii="仿宋" w:hAnsi="仿宋" w:eastAsia="仿宋" w:cs="仿宋"/>
          <w:b/>
          <w:color w:val="auto"/>
          <w:sz w:val="28"/>
          <w:szCs w:val="28"/>
          <w:highlight w:val="none"/>
        </w:rPr>
      </w:pPr>
    </w:p>
    <w:p w14:paraId="2719B0F8">
      <w:pPr>
        <w:adjustRightInd w:val="0"/>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1320E657">
      <w:pPr>
        <w:adjustRightInd w:val="0"/>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bl>
      <w:tblPr>
        <w:tblStyle w:val="25"/>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595"/>
        <w:gridCol w:w="564"/>
        <w:gridCol w:w="941"/>
        <w:gridCol w:w="1163"/>
        <w:gridCol w:w="1317"/>
        <w:gridCol w:w="1232"/>
      </w:tblGrid>
      <w:tr w14:paraId="3021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noWrap/>
            <w:vAlign w:val="center"/>
          </w:tcPr>
          <w:p w14:paraId="28F3289B">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p>
        </w:tc>
        <w:tc>
          <w:tcPr>
            <w:tcW w:w="2039" w:type="dxa"/>
            <w:tcBorders>
              <w:top w:val="single" w:color="auto" w:sz="12" w:space="0"/>
              <w:bottom w:val="single" w:color="auto" w:sz="12" w:space="0"/>
            </w:tcBorders>
            <w:noWrap/>
            <w:vAlign w:val="center"/>
          </w:tcPr>
          <w:p w14:paraId="25553355">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本项目拟任</w:t>
            </w:r>
          </w:p>
          <w:p w14:paraId="520100D6">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岗    位</w:t>
            </w:r>
          </w:p>
        </w:tc>
        <w:tc>
          <w:tcPr>
            <w:tcW w:w="595" w:type="dxa"/>
            <w:tcBorders>
              <w:top w:val="single" w:color="auto" w:sz="12" w:space="0"/>
              <w:bottom w:val="single" w:color="auto" w:sz="12" w:space="0"/>
            </w:tcBorders>
            <w:noWrap/>
            <w:vAlign w:val="center"/>
          </w:tcPr>
          <w:p w14:paraId="0FCE462E">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年龄</w:t>
            </w:r>
          </w:p>
        </w:tc>
        <w:tc>
          <w:tcPr>
            <w:tcW w:w="564" w:type="dxa"/>
            <w:tcBorders>
              <w:top w:val="single" w:color="auto" w:sz="12" w:space="0"/>
              <w:bottom w:val="single" w:color="auto" w:sz="12" w:space="0"/>
            </w:tcBorders>
            <w:noWrap/>
            <w:vAlign w:val="center"/>
          </w:tcPr>
          <w:p w14:paraId="4CE3B261">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941" w:type="dxa"/>
            <w:tcBorders>
              <w:top w:val="single" w:color="auto" w:sz="12" w:space="0"/>
              <w:bottom w:val="single" w:color="auto" w:sz="12" w:space="0"/>
            </w:tcBorders>
            <w:noWrap/>
            <w:vAlign w:val="center"/>
          </w:tcPr>
          <w:p w14:paraId="64A60B44">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 业</w:t>
            </w:r>
          </w:p>
        </w:tc>
        <w:tc>
          <w:tcPr>
            <w:tcW w:w="1163" w:type="dxa"/>
            <w:tcBorders>
              <w:top w:val="single" w:color="auto" w:sz="12" w:space="0"/>
              <w:bottom w:val="single" w:color="auto" w:sz="12" w:space="0"/>
            </w:tcBorders>
            <w:noWrap/>
            <w:vAlign w:val="center"/>
          </w:tcPr>
          <w:p w14:paraId="006ACDB0">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称与证书</w:t>
            </w:r>
          </w:p>
        </w:tc>
        <w:tc>
          <w:tcPr>
            <w:tcW w:w="1317" w:type="dxa"/>
            <w:tcBorders>
              <w:top w:val="single" w:color="auto" w:sz="12" w:space="0"/>
              <w:bottom w:val="single" w:color="auto" w:sz="12" w:space="0"/>
            </w:tcBorders>
            <w:noWrap/>
            <w:vAlign w:val="center"/>
          </w:tcPr>
          <w:p w14:paraId="637A079B">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安排上岗起止时间</w:t>
            </w:r>
          </w:p>
        </w:tc>
        <w:tc>
          <w:tcPr>
            <w:tcW w:w="1232" w:type="dxa"/>
            <w:tcBorders>
              <w:top w:val="single" w:color="auto" w:sz="12" w:space="0"/>
              <w:bottom w:val="single" w:color="auto" w:sz="12" w:space="0"/>
              <w:right w:val="single" w:color="auto" w:sz="12" w:space="0"/>
            </w:tcBorders>
            <w:noWrap/>
            <w:vAlign w:val="center"/>
          </w:tcPr>
          <w:p w14:paraId="0A57589A">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2371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noWrap/>
            <w:vAlign w:val="center"/>
          </w:tcPr>
          <w:p w14:paraId="089FD923">
            <w:pPr>
              <w:spacing w:line="360" w:lineRule="auto"/>
              <w:rPr>
                <w:rFonts w:hint="eastAsia" w:ascii="仿宋" w:hAnsi="仿宋" w:eastAsia="仿宋" w:cs="仿宋"/>
                <w:color w:val="auto"/>
                <w:szCs w:val="21"/>
                <w:highlight w:val="none"/>
              </w:rPr>
            </w:pPr>
          </w:p>
        </w:tc>
        <w:tc>
          <w:tcPr>
            <w:tcW w:w="2039" w:type="dxa"/>
            <w:tcBorders>
              <w:top w:val="single" w:color="auto" w:sz="12" w:space="0"/>
            </w:tcBorders>
            <w:noWrap/>
            <w:vAlign w:val="center"/>
          </w:tcPr>
          <w:p w14:paraId="32E5E12E">
            <w:pPr>
              <w:spacing w:line="360" w:lineRule="auto"/>
              <w:jc w:val="center"/>
              <w:rPr>
                <w:rFonts w:hint="eastAsia" w:ascii="仿宋" w:hAnsi="仿宋" w:eastAsia="仿宋" w:cs="仿宋"/>
                <w:color w:val="auto"/>
                <w:sz w:val="16"/>
                <w:szCs w:val="21"/>
                <w:highlight w:val="none"/>
              </w:rPr>
            </w:pPr>
            <w:r>
              <w:rPr>
                <w:rFonts w:hint="eastAsia" w:ascii="仿宋" w:hAnsi="仿宋" w:eastAsia="仿宋" w:cs="仿宋"/>
                <w:color w:val="auto"/>
                <w:szCs w:val="21"/>
                <w:highlight w:val="none"/>
              </w:rPr>
              <w:t>项目负责人</w:t>
            </w:r>
          </w:p>
        </w:tc>
        <w:tc>
          <w:tcPr>
            <w:tcW w:w="595" w:type="dxa"/>
            <w:tcBorders>
              <w:top w:val="single" w:color="auto" w:sz="12" w:space="0"/>
            </w:tcBorders>
            <w:noWrap/>
            <w:vAlign w:val="center"/>
          </w:tcPr>
          <w:p w14:paraId="1AAE3806">
            <w:pPr>
              <w:spacing w:line="360" w:lineRule="auto"/>
              <w:rPr>
                <w:rFonts w:hint="eastAsia" w:ascii="仿宋" w:hAnsi="仿宋" w:eastAsia="仿宋" w:cs="仿宋"/>
                <w:color w:val="auto"/>
                <w:szCs w:val="21"/>
                <w:highlight w:val="none"/>
              </w:rPr>
            </w:pPr>
          </w:p>
        </w:tc>
        <w:tc>
          <w:tcPr>
            <w:tcW w:w="564" w:type="dxa"/>
            <w:tcBorders>
              <w:top w:val="single" w:color="auto" w:sz="12" w:space="0"/>
            </w:tcBorders>
            <w:noWrap/>
            <w:vAlign w:val="center"/>
          </w:tcPr>
          <w:p w14:paraId="74BAE8B6">
            <w:pPr>
              <w:spacing w:line="360" w:lineRule="auto"/>
              <w:rPr>
                <w:rFonts w:hint="eastAsia" w:ascii="仿宋" w:hAnsi="仿宋" w:eastAsia="仿宋" w:cs="仿宋"/>
                <w:color w:val="auto"/>
                <w:szCs w:val="21"/>
                <w:highlight w:val="none"/>
              </w:rPr>
            </w:pPr>
          </w:p>
        </w:tc>
        <w:tc>
          <w:tcPr>
            <w:tcW w:w="941" w:type="dxa"/>
            <w:tcBorders>
              <w:top w:val="single" w:color="auto" w:sz="12" w:space="0"/>
            </w:tcBorders>
            <w:noWrap/>
            <w:vAlign w:val="center"/>
          </w:tcPr>
          <w:p w14:paraId="2B31E09E">
            <w:pPr>
              <w:spacing w:line="360" w:lineRule="auto"/>
              <w:rPr>
                <w:rFonts w:hint="eastAsia" w:ascii="仿宋" w:hAnsi="仿宋" w:eastAsia="仿宋" w:cs="仿宋"/>
                <w:color w:val="auto"/>
                <w:szCs w:val="21"/>
                <w:highlight w:val="none"/>
              </w:rPr>
            </w:pPr>
          </w:p>
        </w:tc>
        <w:tc>
          <w:tcPr>
            <w:tcW w:w="1163" w:type="dxa"/>
            <w:tcBorders>
              <w:top w:val="single" w:color="auto" w:sz="12" w:space="0"/>
            </w:tcBorders>
            <w:noWrap/>
            <w:vAlign w:val="center"/>
          </w:tcPr>
          <w:p w14:paraId="6A5C777F">
            <w:pPr>
              <w:spacing w:line="360" w:lineRule="auto"/>
              <w:rPr>
                <w:rFonts w:hint="eastAsia" w:ascii="仿宋" w:hAnsi="仿宋" w:eastAsia="仿宋" w:cs="仿宋"/>
                <w:color w:val="auto"/>
                <w:szCs w:val="21"/>
                <w:highlight w:val="none"/>
              </w:rPr>
            </w:pPr>
          </w:p>
        </w:tc>
        <w:tc>
          <w:tcPr>
            <w:tcW w:w="1317" w:type="dxa"/>
            <w:tcBorders>
              <w:top w:val="single" w:color="auto" w:sz="12" w:space="0"/>
            </w:tcBorders>
            <w:noWrap/>
            <w:vAlign w:val="center"/>
          </w:tcPr>
          <w:p w14:paraId="227A4308">
            <w:pPr>
              <w:pStyle w:val="15"/>
              <w:spacing w:line="360" w:lineRule="auto"/>
              <w:ind w:left="5250"/>
              <w:rPr>
                <w:rFonts w:hint="eastAsia" w:ascii="仿宋" w:hAnsi="仿宋" w:eastAsia="仿宋" w:cs="仿宋"/>
                <w:color w:val="auto"/>
                <w:sz w:val="21"/>
                <w:szCs w:val="21"/>
                <w:highlight w:val="none"/>
                <w:lang w:val="en-US" w:eastAsia="zh-CN"/>
              </w:rPr>
            </w:pPr>
          </w:p>
        </w:tc>
        <w:tc>
          <w:tcPr>
            <w:tcW w:w="1232" w:type="dxa"/>
            <w:tcBorders>
              <w:top w:val="single" w:color="auto" w:sz="12" w:space="0"/>
              <w:right w:val="single" w:color="auto" w:sz="12" w:space="0"/>
            </w:tcBorders>
            <w:noWrap/>
            <w:vAlign w:val="center"/>
          </w:tcPr>
          <w:p w14:paraId="5820C9A2">
            <w:pPr>
              <w:spacing w:line="360" w:lineRule="auto"/>
              <w:rPr>
                <w:rFonts w:hint="eastAsia" w:ascii="仿宋" w:hAnsi="仿宋" w:eastAsia="仿宋" w:cs="仿宋"/>
                <w:color w:val="auto"/>
                <w:szCs w:val="21"/>
                <w:highlight w:val="none"/>
              </w:rPr>
            </w:pPr>
          </w:p>
        </w:tc>
      </w:tr>
      <w:tr w14:paraId="1409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7ABC359C">
            <w:pPr>
              <w:spacing w:line="360" w:lineRule="auto"/>
              <w:rPr>
                <w:rFonts w:hint="eastAsia" w:ascii="仿宋" w:hAnsi="仿宋" w:eastAsia="仿宋" w:cs="仿宋"/>
                <w:color w:val="auto"/>
                <w:szCs w:val="21"/>
                <w:highlight w:val="none"/>
              </w:rPr>
            </w:pPr>
          </w:p>
        </w:tc>
        <w:tc>
          <w:tcPr>
            <w:tcW w:w="2039" w:type="dxa"/>
            <w:noWrap/>
            <w:vAlign w:val="center"/>
          </w:tcPr>
          <w:p w14:paraId="689AABE0">
            <w:pPr>
              <w:spacing w:line="360" w:lineRule="auto"/>
              <w:jc w:val="center"/>
              <w:rPr>
                <w:rFonts w:hint="eastAsia" w:ascii="仿宋" w:hAnsi="仿宋" w:eastAsia="仿宋" w:cs="仿宋"/>
                <w:color w:val="auto"/>
                <w:szCs w:val="21"/>
                <w:highlight w:val="none"/>
              </w:rPr>
            </w:pPr>
          </w:p>
        </w:tc>
        <w:tc>
          <w:tcPr>
            <w:tcW w:w="595" w:type="dxa"/>
            <w:noWrap/>
            <w:vAlign w:val="center"/>
          </w:tcPr>
          <w:p w14:paraId="09FEFB21">
            <w:pPr>
              <w:spacing w:line="360" w:lineRule="auto"/>
              <w:rPr>
                <w:rFonts w:hint="eastAsia" w:ascii="仿宋" w:hAnsi="仿宋" w:eastAsia="仿宋" w:cs="仿宋"/>
                <w:color w:val="auto"/>
                <w:szCs w:val="21"/>
                <w:highlight w:val="none"/>
              </w:rPr>
            </w:pPr>
          </w:p>
        </w:tc>
        <w:tc>
          <w:tcPr>
            <w:tcW w:w="564" w:type="dxa"/>
            <w:noWrap/>
            <w:vAlign w:val="center"/>
          </w:tcPr>
          <w:p w14:paraId="6A2F0EF9">
            <w:pPr>
              <w:spacing w:line="360" w:lineRule="auto"/>
              <w:rPr>
                <w:rFonts w:hint="eastAsia" w:ascii="仿宋" w:hAnsi="仿宋" w:eastAsia="仿宋" w:cs="仿宋"/>
                <w:color w:val="auto"/>
                <w:szCs w:val="21"/>
                <w:highlight w:val="none"/>
              </w:rPr>
            </w:pPr>
          </w:p>
        </w:tc>
        <w:tc>
          <w:tcPr>
            <w:tcW w:w="941" w:type="dxa"/>
            <w:noWrap/>
            <w:vAlign w:val="center"/>
          </w:tcPr>
          <w:p w14:paraId="5398C23A">
            <w:pPr>
              <w:spacing w:line="360" w:lineRule="auto"/>
              <w:rPr>
                <w:rFonts w:hint="eastAsia" w:ascii="仿宋" w:hAnsi="仿宋" w:eastAsia="仿宋" w:cs="仿宋"/>
                <w:color w:val="auto"/>
                <w:szCs w:val="21"/>
                <w:highlight w:val="none"/>
              </w:rPr>
            </w:pPr>
          </w:p>
        </w:tc>
        <w:tc>
          <w:tcPr>
            <w:tcW w:w="1163" w:type="dxa"/>
            <w:noWrap/>
            <w:vAlign w:val="center"/>
          </w:tcPr>
          <w:p w14:paraId="5DD108A7">
            <w:pPr>
              <w:spacing w:line="360" w:lineRule="auto"/>
              <w:rPr>
                <w:rFonts w:hint="eastAsia" w:ascii="仿宋" w:hAnsi="仿宋" w:eastAsia="仿宋" w:cs="仿宋"/>
                <w:color w:val="auto"/>
                <w:szCs w:val="21"/>
                <w:highlight w:val="none"/>
              </w:rPr>
            </w:pPr>
          </w:p>
        </w:tc>
        <w:tc>
          <w:tcPr>
            <w:tcW w:w="1317" w:type="dxa"/>
            <w:noWrap/>
            <w:vAlign w:val="center"/>
          </w:tcPr>
          <w:p w14:paraId="66CB3D42">
            <w:pPr>
              <w:spacing w:line="360" w:lineRule="auto"/>
              <w:rPr>
                <w:rFonts w:hint="eastAsia" w:ascii="仿宋" w:hAnsi="仿宋" w:eastAsia="仿宋" w:cs="仿宋"/>
                <w:color w:val="auto"/>
                <w:szCs w:val="21"/>
                <w:highlight w:val="none"/>
              </w:rPr>
            </w:pPr>
          </w:p>
        </w:tc>
        <w:tc>
          <w:tcPr>
            <w:tcW w:w="1232" w:type="dxa"/>
            <w:tcBorders>
              <w:right w:val="single" w:color="auto" w:sz="12" w:space="0"/>
            </w:tcBorders>
            <w:noWrap/>
            <w:vAlign w:val="center"/>
          </w:tcPr>
          <w:p w14:paraId="4333F4B1">
            <w:pPr>
              <w:spacing w:line="360" w:lineRule="auto"/>
              <w:rPr>
                <w:rFonts w:hint="eastAsia" w:ascii="仿宋" w:hAnsi="仿宋" w:eastAsia="仿宋" w:cs="仿宋"/>
                <w:color w:val="auto"/>
                <w:szCs w:val="21"/>
                <w:highlight w:val="none"/>
              </w:rPr>
            </w:pPr>
          </w:p>
        </w:tc>
      </w:tr>
      <w:tr w14:paraId="34D3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59715744">
            <w:pPr>
              <w:spacing w:line="360" w:lineRule="auto"/>
              <w:rPr>
                <w:rFonts w:hint="eastAsia" w:ascii="仿宋" w:hAnsi="仿宋" w:eastAsia="仿宋" w:cs="仿宋"/>
                <w:color w:val="auto"/>
                <w:szCs w:val="21"/>
                <w:highlight w:val="none"/>
              </w:rPr>
            </w:pPr>
          </w:p>
        </w:tc>
        <w:tc>
          <w:tcPr>
            <w:tcW w:w="2039" w:type="dxa"/>
            <w:noWrap/>
            <w:vAlign w:val="center"/>
          </w:tcPr>
          <w:p w14:paraId="05F8B5EB">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 </w:t>
            </w:r>
          </w:p>
        </w:tc>
        <w:tc>
          <w:tcPr>
            <w:tcW w:w="595" w:type="dxa"/>
            <w:noWrap/>
            <w:vAlign w:val="center"/>
          </w:tcPr>
          <w:p w14:paraId="0EBF8D1A">
            <w:pPr>
              <w:spacing w:line="360" w:lineRule="auto"/>
              <w:rPr>
                <w:rFonts w:hint="eastAsia" w:ascii="仿宋" w:hAnsi="仿宋" w:eastAsia="仿宋" w:cs="仿宋"/>
                <w:color w:val="auto"/>
                <w:szCs w:val="21"/>
                <w:highlight w:val="none"/>
              </w:rPr>
            </w:pPr>
          </w:p>
        </w:tc>
        <w:tc>
          <w:tcPr>
            <w:tcW w:w="564" w:type="dxa"/>
            <w:noWrap/>
            <w:vAlign w:val="center"/>
          </w:tcPr>
          <w:p w14:paraId="778D9673">
            <w:pPr>
              <w:spacing w:line="360" w:lineRule="auto"/>
              <w:rPr>
                <w:rFonts w:hint="eastAsia" w:ascii="仿宋" w:hAnsi="仿宋" w:eastAsia="仿宋" w:cs="仿宋"/>
                <w:color w:val="auto"/>
                <w:szCs w:val="21"/>
                <w:highlight w:val="none"/>
              </w:rPr>
            </w:pPr>
          </w:p>
        </w:tc>
        <w:tc>
          <w:tcPr>
            <w:tcW w:w="941" w:type="dxa"/>
            <w:noWrap/>
            <w:vAlign w:val="center"/>
          </w:tcPr>
          <w:p w14:paraId="05C8EF3F">
            <w:pPr>
              <w:spacing w:line="360" w:lineRule="auto"/>
              <w:rPr>
                <w:rFonts w:hint="eastAsia" w:ascii="仿宋" w:hAnsi="仿宋" w:eastAsia="仿宋" w:cs="仿宋"/>
                <w:color w:val="auto"/>
                <w:szCs w:val="21"/>
                <w:highlight w:val="none"/>
              </w:rPr>
            </w:pPr>
          </w:p>
        </w:tc>
        <w:tc>
          <w:tcPr>
            <w:tcW w:w="1163" w:type="dxa"/>
            <w:noWrap/>
            <w:vAlign w:val="center"/>
          </w:tcPr>
          <w:p w14:paraId="2297C503">
            <w:pPr>
              <w:spacing w:line="360" w:lineRule="auto"/>
              <w:rPr>
                <w:rFonts w:hint="eastAsia" w:ascii="仿宋" w:hAnsi="仿宋" w:eastAsia="仿宋" w:cs="仿宋"/>
                <w:color w:val="auto"/>
                <w:szCs w:val="21"/>
                <w:highlight w:val="none"/>
              </w:rPr>
            </w:pPr>
          </w:p>
        </w:tc>
        <w:tc>
          <w:tcPr>
            <w:tcW w:w="1317" w:type="dxa"/>
            <w:noWrap/>
            <w:vAlign w:val="center"/>
          </w:tcPr>
          <w:p w14:paraId="103005CF">
            <w:pPr>
              <w:spacing w:line="360" w:lineRule="auto"/>
              <w:rPr>
                <w:rFonts w:hint="eastAsia" w:ascii="仿宋" w:hAnsi="仿宋" w:eastAsia="仿宋" w:cs="仿宋"/>
                <w:color w:val="auto"/>
                <w:szCs w:val="21"/>
                <w:highlight w:val="none"/>
              </w:rPr>
            </w:pPr>
          </w:p>
        </w:tc>
        <w:tc>
          <w:tcPr>
            <w:tcW w:w="1232" w:type="dxa"/>
            <w:tcBorders>
              <w:right w:val="single" w:color="auto" w:sz="12" w:space="0"/>
            </w:tcBorders>
            <w:noWrap/>
            <w:vAlign w:val="center"/>
          </w:tcPr>
          <w:p w14:paraId="3CC2272D">
            <w:pPr>
              <w:spacing w:line="360" w:lineRule="auto"/>
              <w:rPr>
                <w:rFonts w:hint="eastAsia" w:ascii="仿宋" w:hAnsi="仿宋" w:eastAsia="仿宋" w:cs="仿宋"/>
                <w:color w:val="auto"/>
                <w:szCs w:val="21"/>
                <w:highlight w:val="none"/>
              </w:rPr>
            </w:pPr>
          </w:p>
        </w:tc>
      </w:tr>
      <w:tr w14:paraId="2CEB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5AE415F">
            <w:pPr>
              <w:spacing w:line="360" w:lineRule="auto"/>
              <w:rPr>
                <w:rFonts w:hint="eastAsia" w:ascii="仿宋" w:hAnsi="仿宋" w:eastAsia="仿宋" w:cs="仿宋"/>
                <w:color w:val="auto"/>
                <w:szCs w:val="21"/>
                <w:highlight w:val="none"/>
              </w:rPr>
            </w:pPr>
          </w:p>
        </w:tc>
        <w:tc>
          <w:tcPr>
            <w:tcW w:w="2039" w:type="dxa"/>
            <w:noWrap/>
            <w:vAlign w:val="center"/>
          </w:tcPr>
          <w:p w14:paraId="5840A956">
            <w:pPr>
              <w:spacing w:line="360" w:lineRule="auto"/>
              <w:jc w:val="center"/>
              <w:rPr>
                <w:rFonts w:hint="eastAsia" w:ascii="仿宋" w:hAnsi="仿宋" w:eastAsia="仿宋" w:cs="仿宋"/>
                <w:color w:val="auto"/>
                <w:szCs w:val="21"/>
                <w:highlight w:val="none"/>
              </w:rPr>
            </w:pPr>
          </w:p>
        </w:tc>
        <w:tc>
          <w:tcPr>
            <w:tcW w:w="595" w:type="dxa"/>
            <w:noWrap/>
            <w:vAlign w:val="center"/>
          </w:tcPr>
          <w:p w14:paraId="7BABD53F">
            <w:pPr>
              <w:spacing w:line="360" w:lineRule="auto"/>
              <w:rPr>
                <w:rFonts w:hint="eastAsia" w:ascii="仿宋" w:hAnsi="仿宋" w:eastAsia="仿宋" w:cs="仿宋"/>
                <w:color w:val="auto"/>
                <w:szCs w:val="21"/>
                <w:highlight w:val="none"/>
              </w:rPr>
            </w:pPr>
          </w:p>
        </w:tc>
        <w:tc>
          <w:tcPr>
            <w:tcW w:w="564" w:type="dxa"/>
            <w:noWrap/>
            <w:vAlign w:val="center"/>
          </w:tcPr>
          <w:p w14:paraId="01B433E6">
            <w:pPr>
              <w:spacing w:line="360" w:lineRule="auto"/>
              <w:rPr>
                <w:rFonts w:hint="eastAsia" w:ascii="仿宋" w:hAnsi="仿宋" w:eastAsia="仿宋" w:cs="仿宋"/>
                <w:color w:val="auto"/>
                <w:szCs w:val="21"/>
                <w:highlight w:val="none"/>
              </w:rPr>
            </w:pPr>
          </w:p>
        </w:tc>
        <w:tc>
          <w:tcPr>
            <w:tcW w:w="941" w:type="dxa"/>
            <w:noWrap/>
            <w:vAlign w:val="center"/>
          </w:tcPr>
          <w:p w14:paraId="1D8F575F">
            <w:pPr>
              <w:spacing w:line="360" w:lineRule="auto"/>
              <w:rPr>
                <w:rFonts w:hint="eastAsia" w:ascii="仿宋" w:hAnsi="仿宋" w:eastAsia="仿宋" w:cs="仿宋"/>
                <w:color w:val="auto"/>
                <w:szCs w:val="21"/>
                <w:highlight w:val="none"/>
              </w:rPr>
            </w:pPr>
          </w:p>
        </w:tc>
        <w:tc>
          <w:tcPr>
            <w:tcW w:w="1163" w:type="dxa"/>
            <w:noWrap/>
            <w:vAlign w:val="center"/>
          </w:tcPr>
          <w:p w14:paraId="1A2D2255">
            <w:pPr>
              <w:spacing w:line="360" w:lineRule="auto"/>
              <w:rPr>
                <w:rFonts w:hint="eastAsia" w:ascii="仿宋" w:hAnsi="仿宋" w:eastAsia="仿宋" w:cs="仿宋"/>
                <w:color w:val="auto"/>
                <w:szCs w:val="21"/>
                <w:highlight w:val="none"/>
              </w:rPr>
            </w:pPr>
          </w:p>
        </w:tc>
        <w:tc>
          <w:tcPr>
            <w:tcW w:w="1317" w:type="dxa"/>
            <w:noWrap/>
            <w:vAlign w:val="center"/>
          </w:tcPr>
          <w:p w14:paraId="05502874">
            <w:pPr>
              <w:spacing w:line="360" w:lineRule="auto"/>
              <w:rPr>
                <w:rFonts w:hint="eastAsia" w:ascii="仿宋" w:hAnsi="仿宋" w:eastAsia="仿宋" w:cs="仿宋"/>
                <w:color w:val="auto"/>
                <w:szCs w:val="21"/>
                <w:highlight w:val="none"/>
              </w:rPr>
            </w:pPr>
          </w:p>
        </w:tc>
        <w:tc>
          <w:tcPr>
            <w:tcW w:w="1232" w:type="dxa"/>
            <w:tcBorders>
              <w:right w:val="single" w:color="auto" w:sz="12" w:space="0"/>
            </w:tcBorders>
            <w:noWrap/>
            <w:vAlign w:val="center"/>
          </w:tcPr>
          <w:p w14:paraId="3E1C2B07">
            <w:pPr>
              <w:spacing w:line="360" w:lineRule="auto"/>
              <w:rPr>
                <w:rFonts w:hint="eastAsia" w:ascii="仿宋" w:hAnsi="仿宋" w:eastAsia="仿宋" w:cs="仿宋"/>
                <w:color w:val="auto"/>
                <w:szCs w:val="21"/>
                <w:highlight w:val="none"/>
              </w:rPr>
            </w:pPr>
          </w:p>
        </w:tc>
      </w:tr>
      <w:tr w14:paraId="7218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972F302">
            <w:pPr>
              <w:spacing w:line="360" w:lineRule="auto"/>
              <w:rPr>
                <w:rFonts w:hint="eastAsia" w:ascii="仿宋" w:hAnsi="仿宋" w:eastAsia="仿宋" w:cs="仿宋"/>
                <w:color w:val="auto"/>
                <w:szCs w:val="21"/>
                <w:highlight w:val="none"/>
              </w:rPr>
            </w:pPr>
          </w:p>
        </w:tc>
        <w:tc>
          <w:tcPr>
            <w:tcW w:w="2039" w:type="dxa"/>
            <w:noWrap/>
            <w:vAlign w:val="center"/>
          </w:tcPr>
          <w:p w14:paraId="0B4494DB">
            <w:pPr>
              <w:spacing w:line="360" w:lineRule="auto"/>
              <w:jc w:val="center"/>
              <w:rPr>
                <w:rFonts w:hint="eastAsia" w:ascii="仿宋" w:hAnsi="仿宋" w:eastAsia="仿宋" w:cs="仿宋"/>
                <w:color w:val="auto"/>
                <w:szCs w:val="21"/>
                <w:highlight w:val="none"/>
              </w:rPr>
            </w:pPr>
          </w:p>
        </w:tc>
        <w:tc>
          <w:tcPr>
            <w:tcW w:w="595" w:type="dxa"/>
            <w:noWrap/>
            <w:vAlign w:val="center"/>
          </w:tcPr>
          <w:p w14:paraId="5179A1E5">
            <w:pPr>
              <w:spacing w:line="360" w:lineRule="auto"/>
              <w:rPr>
                <w:rFonts w:hint="eastAsia" w:ascii="仿宋" w:hAnsi="仿宋" w:eastAsia="仿宋" w:cs="仿宋"/>
                <w:color w:val="auto"/>
                <w:szCs w:val="21"/>
                <w:highlight w:val="none"/>
              </w:rPr>
            </w:pPr>
          </w:p>
        </w:tc>
        <w:tc>
          <w:tcPr>
            <w:tcW w:w="564" w:type="dxa"/>
            <w:noWrap/>
            <w:vAlign w:val="center"/>
          </w:tcPr>
          <w:p w14:paraId="721A87C0">
            <w:pPr>
              <w:spacing w:line="360" w:lineRule="auto"/>
              <w:rPr>
                <w:rFonts w:hint="eastAsia" w:ascii="仿宋" w:hAnsi="仿宋" w:eastAsia="仿宋" w:cs="仿宋"/>
                <w:color w:val="auto"/>
                <w:szCs w:val="21"/>
                <w:highlight w:val="none"/>
              </w:rPr>
            </w:pPr>
          </w:p>
        </w:tc>
        <w:tc>
          <w:tcPr>
            <w:tcW w:w="941" w:type="dxa"/>
            <w:noWrap/>
            <w:vAlign w:val="center"/>
          </w:tcPr>
          <w:p w14:paraId="5FFB986E">
            <w:pPr>
              <w:spacing w:line="360" w:lineRule="auto"/>
              <w:rPr>
                <w:rFonts w:hint="eastAsia" w:ascii="仿宋" w:hAnsi="仿宋" w:eastAsia="仿宋" w:cs="仿宋"/>
                <w:color w:val="auto"/>
                <w:szCs w:val="21"/>
                <w:highlight w:val="none"/>
              </w:rPr>
            </w:pPr>
          </w:p>
        </w:tc>
        <w:tc>
          <w:tcPr>
            <w:tcW w:w="1163" w:type="dxa"/>
            <w:noWrap/>
            <w:vAlign w:val="center"/>
          </w:tcPr>
          <w:p w14:paraId="6AE04A5B">
            <w:pPr>
              <w:spacing w:line="360" w:lineRule="auto"/>
              <w:rPr>
                <w:rFonts w:hint="eastAsia" w:ascii="仿宋" w:hAnsi="仿宋" w:eastAsia="仿宋" w:cs="仿宋"/>
                <w:color w:val="auto"/>
                <w:szCs w:val="21"/>
                <w:highlight w:val="none"/>
              </w:rPr>
            </w:pPr>
          </w:p>
        </w:tc>
        <w:tc>
          <w:tcPr>
            <w:tcW w:w="1317" w:type="dxa"/>
            <w:noWrap/>
            <w:vAlign w:val="center"/>
          </w:tcPr>
          <w:p w14:paraId="4F2FBED6">
            <w:pPr>
              <w:spacing w:line="360" w:lineRule="auto"/>
              <w:rPr>
                <w:rFonts w:hint="eastAsia" w:ascii="仿宋" w:hAnsi="仿宋" w:eastAsia="仿宋" w:cs="仿宋"/>
                <w:color w:val="auto"/>
                <w:szCs w:val="21"/>
                <w:highlight w:val="none"/>
              </w:rPr>
            </w:pPr>
          </w:p>
        </w:tc>
        <w:tc>
          <w:tcPr>
            <w:tcW w:w="1232" w:type="dxa"/>
            <w:tcBorders>
              <w:right w:val="single" w:color="auto" w:sz="12" w:space="0"/>
            </w:tcBorders>
            <w:noWrap/>
            <w:vAlign w:val="center"/>
          </w:tcPr>
          <w:p w14:paraId="0D6B80FB">
            <w:pPr>
              <w:spacing w:line="360" w:lineRule="auto"/>
              <w:rPr>
                <w:rFonts w:hint="eastAsia" w:ascii="仿宋" w:hAnsi="仿宋" w:eastAsia="仿宋" w:cs="仿宋"/>
                <w:color w:val="auto"/>
                <w:szCs w:val="21"/>
                <w:highlight w:val="none"/>
              </w:rPr>
            </w:pPr>
          </w:p>
        </w:tc>
      </w:tr>
      <w:tr w14:paraId="7AB0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23D6DE9A">
            <w:pPr>
              <w:spacing w:line="360" w:lineRule="auto"/>
              <w:rPr>
                <w:rFonts w:hint="eastAsia" w:ascii="仿宋" w:hAnsi="仿宋" w:eastAsia="仿宋" w:cs="仿宋"/>
                <w:color w:val="auto"/>
                <w:szCs w:val="21"/>
                <w:highlight w:val="none"/>
              </w:rPr>
            </w:pPr>
          </w:p>
        </w:tc>
        <w:tc>
          <w:tcPr>
            <w:tcW w:w="2039" w:type="dxa"/>
            <w:noWrap/>
            <w:vAlign w:val="center"/>
          </w:tcPr>
          <w:p w14:paraId="600857C3">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 </w:t>
            </w:r>
          </w:p>
        </w:tc>
        <w:tc>
          <w:tcPr>
            <w:tcW w:w="595" w:type="dxa"/>
            <w:noWrap/>
            <w:vAlign w:val="center"/>
          </w:tcPr>
          <w:p w14:paraId="72C711DC">
            <w:pPr>
              <w:spacing w:line="360" w:lineRule="auto"/>
              <w:rPr>
                <w:rFonts w:hint="eastAsia" w:ascii="仿宋" w:hAnsi="仿宋" w:eastAsia="仿宋" w:cs="仿宋"/>
                <w:color w:val="auto"/>
                <w:szCs w:val="21"/>
                <w:highlight w:val="none"/>
              </w:rPr>
            </w:pPr>
          </w:p>
        </w:tc>
        <w:tc>
          <w:tcPr>
            <w:tcW w:w="564" w:type="dxa"/>
            <w:noWrap/>
            <w:vAlign w:val="center"/>
          </w:tcPr>
          <w:p w14:paraId="0B0C5655">
            <w:pPr>
              <w:spacing w:line="360" w:lineRule="auto"/>
              <w:rPr>
                <w:rFonts w:hint="eastAsia" w:ascii="仿宋" w:hAnsi="仿宋" w:eastAsia="仿宋" w:cs="仿宋"/>
                <w:color w:val="auto"/>
                <w:szCs w:val="21"/>
                <w:highlight w:val="none"/>
              </w:rPr>
            </w:pPr>
          </w:p>
        </w:tc>
        <w:tc>
          <w:tcPr>
            <w:tcW w:w="941" w:type="dxa"/>
            <w:noWrap/>
            <w:vAlign w:val="center"/>
          </w:tcPr>
          <w:p w14:paraId="3818DF0E">
            <w:pPr>
              <w:spacing w:line="360" w:lineRule="auto"/>
              <w:rPr>
                <w:rFonts w:hint="eastAsia" w:ascii="仿宋" w:hAnsi="仿宋" w:eastAsia="仿宋" w:cs="仿宋"/>
                <w:color w:val="auto"/>
                <w:szCs w:val="21"/>
                <w:highlight w:val="none"/>
              </w:rPr>
            </w:pPr>
          </w:p>
        </w:tc>
        <w:tc>
          <w:tcPr>
            <w:tcW w:w="1163" w:type="dxa"/>
            <w:noWrap/>
            <w:vAlign w:val="center"/>
          </w:tcPr>
          <w:p w14:paraId="5DB38581">
            <w:pPr>
              <w:spacing w:line="360" w:lineRule="auto"/>
              <w:rPr>
                <w:rFonts w:hint="eastAsia" w:ascii="仿宋" w:hAnsi="仿宋" w:eastAsia="仿宋" w:cs="仿宋"/>
                <w:color w:val="auto"/>
                <w:szCs w:val="21"/>
                <w:highlight w:val="none"/>
              </w:rPr>
            </w:pPr>
          </w:p>
        </w:tc>
        <w:tc>
          <w:tcPr>
            <w:tcW w:w="1317" w:type="dxa"/>
            <w:noWrap/>
            <w:vAlign w:val="center"/>
          </w:tcPr>
          <w:p w14:paraId="4B9AD110">
            <w:pPr>
              <w:spacing w:line="360" w:lineRule="auto"/>
              <w:rPr>
                <w:rFonts w:hint="eastAsia" w:ascii="仿宋" w:hAnsi="仿宋" w:eastAsia="仿宋" w:cs="仿宋"/>
                <w:color w:val="auto"/>
                <w:szCs w:val="21"/>
                <w:highlight w:val="none"/>
              </w:rPr>
            </w:pPr>
          </w:p>
        </w:tc>
        <w:tc>
          <w:tcPr>
            <w:tcW w:w="1232" w:type="dxa"/>
            <w:tcBorders>
              <w:right w:val="single" w:color="auto" w:sz="12" w:space="0"/>
            </w:tcBorders>
            <w:noWrap/>
            <w:vAlign w:val="center"/>
          </w:tcPr>
          <w:p w14:paraId="65D1EE81">
            <w:pPr>
              <w:spacing w:line="360" w:lineRule="auto"/>
              <w:rPr>
                <w:rFonts w:hint="eastAsia" w:ascii="仿宋" w:hAnsi="仿宋" w:eastAsia="仿宋" w:cs="仿宋"/>
                <w:color w:val="auto"/>
                <w:szCs w:val="21"/>
                <w:highlight w:val="none"/>
              </w:rPr>
            </w:pPr>
          </w:p>
        </w:tc>
      </w:tr>
      <w:tr w14:paraId="5B31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33DE5CF2">
            <w:pPr>
              <w:spacing w:line="360" w:lineRule="auto"/>
              <w:rPr>
                <w:rFonts w:hint="eastAsia" w:ascii="仿宋" w:hAnsi="仿宋" w:eastAsia="仿宋" w:cs="仿宋"/>
                <w:color w:val="auto"/>
                <w:szCs w:val="21"/>
                <w:highlight w:val="none"/>
              </w:rPr>
            </w:pPr>
          </w:p>
        </w:tc>
        <w:tc>
          <w:tcPr>
            <w:tcW w:w="2039" w:type="dxa"/>
            <w:noWrap/>
            <w:vAlign w:val="center"/>
          </w:tcPr>
          <w:p w14:paraId="3B8C8B53">
            <w:pPr>
              <w:spacing w:line="360" w:lineRule="auto"/>
              <w:jc w:val="center"/>
              <w:rPr>
                <w:rFonts w:hint="eastAsia" w:ascii="仿宋" w:hAnsi="仿宋" w:eastAsia="仿宋" w:cs="仿宋"/>
                <w:color w:val="auto"/>
                <w:szCs w:val="21"/>
                <w:highlight w:val="none"/>
              </w:rPr>
            </w:pPr>
          </w:p>
        </w:tc>
        <w:tc>
          <w:tcPr>
            <w:tcW w:w="595" w:type="dxa"/>
            <w:noWrap/>
            <w:vAlign w:val="center"/>
          </w:tcPr>
          <w:p w14:paraId="7A5EC45D">
            <w:pPr>
              <w:spacing w:line="360" w:lineRule="auto"/>
              <w:rPr>
                <w:rFonts w:hint="eastAsia" w:ascii="仿宋" w:hAnsi="仿宋" w:eastAsia="仿宋" w:cs="仿宋"/>
                <w:color w:val="auto"/>
                <w:szCs w:val="21"/>
                <w:highlight w:val="none"/>
              </w:rPr>
            </w:pPr>
          </w:p>
        </w:tc>
        <w:tc>
          <w:tcPr>
            <w:tcW w:w="564" w:type="dxa"/>
            <w:noWrap/>
            <w:vAlign w:val="center"/>
          </w:tcPr>
          <w:p w14:paraId="66127226">
            <w:pPr>
              <w:spacing w:line="360" w:lineRule="auto"/>
              <w:rPr>
                <w:rFonts w:hint="eastAsia" w:ascii="仿宋" w:hAnsi="仿宋" w:eastAsia="仿宋" w:cs="仿宋"/>
                <w:color w:val="auto"/>
                <w:szCs w:val="21"/>
                <w:highlight w:val="none"/>
              </w:rPr>
            </w:pPr>
          </w:p>
        </w:tc>
        <w:tc>
          <w:tcPr>
            <w:tcW w:w="941" w:type="dxa"/>
            <w:noWrap/>
            <w:vAlign w:val="center"/>
          </w:tcPr>
          <w:p w14:paraId="38CA6682">
            <w:pPr>
              <w:spacing w:line="360" w:lineRule="auto"/>
              <w:rPr>
                <w:rFonts w:hint="eastAsia" w:ascii="仿宋" w:hAnsi="仿宋" w:eastAsia="仿宋" w:cs="仿宋"/>
                <w:color w:val="auto"/>
                <w:szCs w:val="21"/>
                <w:highlight w:val="none"/>
              </w:rPr>
            </w:pPr>
          </w:p>
        </w:tc>
        <w:tc>
          <w:tcPr>
            <w:tcW w:w="1163" w:type="dxa"/>
            <w:noWrap/>
            <w:vAlign w:val="center"/>
          </w:tcPr>
          <w:p w14:paraId="5AEA29D2">
            <w:pPr>
              <w:spacing w:line="360" w:lineRule="auto"/>
              <w:rPr>
                <w:rFonts w:hint="eastAsia" w:ascii="仿宋" w:hAnsi="仿宋" w:eastAsia="仿宋" w:cs="仿宋"/>
                <w:color w:val="auto"/>
                <w:szCs w:val="21"/>
                <w:highlight w:val="none"/>
              </w:rPr>
            </w:pPr>
          </w:p>
        </w:tc>
        <w:tc>
          <w:tcPr>
            <w:tcW w:w="1317" w:type="dxa"/>
            <w:noWrap/>
            <w:vAlign w:val="center"/>
          </w:tcPr>
          <w:p w14:paraId="0CC850C4">
            <w:pPr>
              <w:spacing w:line="360" w:lineRule="auto"/>
              <w:rPr>
                <w:rFonts w:hint="eastAsia" w:ascii="仿宋" w:hAnsi="仿宋" w:eastAsia="仿宋" w:cs="仿宋"/>
                <w:color w:val="auto"/>
                <w:szCs w:val="21"/>
                <w:highlight w:val="none"/>
              </w:rPr>
            </w:pPr>
          </w:p>
        </w:tc>
        <w:tc>
          <w:tcPr>
            <w:tcW w:w="1232" w:type="dxa"/>
            <w:tcBorders>
              <w:right w:val="single" w:color="auto" w:sz="12" w:space="0"/>
            </w:tcBorders>
            <w:noWrap/>
            <w:vAlign w:val="center"/>
          </w:tcPr>
          <w:p w14:paraId="529F646C">
            <w:pPr>
              <w:spacing w:line="360" w:lineRule="auto"/>
              <w:rPr>
                <w:rFonts w:hint="eastAsia" w:ascii="仿宋" w:hAnsi="仿宋" w:eastAsia="仿宋" w:cs="仿宋"/>
                <w:color w:val="auto"/>
                <w:szCs w:val="21"/>
                <w:highlight w:val="none"/>
              </w:rPr>
            </w:pPr>
          </w:p>
        </w:tc>
      </w:tr>
      <w:tr w14:paraId="2758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77227C8A">
            <w:pPr>
              <w:spacing w:line="360" w:lineRule="auto"/>
              <w:rPr>
                <w:rFonts w:hint="eastAsia" w:ascii="仿宋" w:hAnsi="仿宋" w:eastAsia="仿宋" w:cs="仿宋"/>
                <w:color w:val="auto"/>
                <w:szCs w:val="21"/>
                <w:highlight w:val="none"/>
              </w:rPr>
            </w:pPr>
          </w:p>
        </w:tc>
        <w:tc>
          <w:tcPr>
            <w:tcW w:w="2039" w:type="dxa"/>
            <w:noWrap/>
            <w:vAlign w:val="center"/>
          </w:tcPr>
          <w:p w14:paraId="7AED2084">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 </w:t>
            </w:r>
          </w:p>
        </w:tc>
        <w:tc>
          <w:tcPr>
            <w:tcW w:w="595" w:type="dxa"/>
            <w:noWrap/>
            <w:vAlign w:val="center"/>
          </w:tcPr>
          <w:p w14:paraId="7C0DBA73">
            <w:pPr>
              <w:spacing w:line="360" w:lineRule="auto"/>
              <w:rPr>
                <w:rFonts w:hint="eastAsia" w:ascii="仿宋" w:hAnsi="仿宋" w:eastAsia="仿宋" w:cs="仿宋"/>
                <w:color w:val="auto"/>
                <w:szCs w:val="21"/>
                <w:highlight w:val="none"/>
              </w:rPr>
            </w:pPr>
          </w:p>
        </w:tc>
        <w:tc>
          <w:tcPr>
            <w:tcW w:w="564" w:type="dxa"/>
            <w:noWrap/>
            <w:vAlign w:val="center"/>
          </w:tcPr>
          <w:p w14:paraId="60C99113">
            <w:pPr>
              <w:spacing w:line="360" w:lineRule="auto"/>
              <w:rPr>
                <w:rFonts w:hint="eastAsia" w:ascii="仿宋" w:hAnsi="仿宋" w:eastAsia="仿宋" w:cs="仿宋"/>
                <w:color w:val="auto"/>
                <w:szCs w:val="21"/>
                <w:highlight w:val="none"/>
              </w:rPr>
            </w:pPr>
          </w:p>
        </w:tc>
        <w:tc>
          <w:tcPr>
            <w:tcW w:w="941" w:type="dxa"/>
            <w:noWrap/>
            <w:vAlign w:val="center"/>
          </w:tcPr>
          <w:p w14:paraId="72F371E7">
            <w:pPr>
              <w:spacing w:line="360" w:lineRule="auto"/>
              <w:rPr>
                <w:rFonts w:hint="eastAsia" w:ascii="仿宋" w:hAnsi="仿宋" w:eastAsia="仿宋" w:cs="仿宋"/>
                <w:color w:val="auto"/>
                <w:szCs w:val="21"/>
                <w:highlight w:val="none"/>
              </w:rPr>
            </w:pPr>
          </w:p>
        </w:tc>
        <w:tc>
          <w:tcPr>
            <w:tcW w:w="1163" w:type="dxa"/>
            <w:noWrap/>
            <w:vAlign w:val="center"/>
          </w:tcPr>
          <w:p w14:paraId="149E1E4F">
            <w:pPr>
              <w:spacing w:line="360" w:lineRule="auto"/>
              <w:rPr>
                <w:rFonts w:hint="eastAsia" w:ascii="仿宋" w:hAnsi="仿宋" w:eastAsia="仿宋" w:cs="仿宋"/>
                <w:color w:val="auto"/>
                <w:szCs w:val="21"/>
                <w:highlight w:val="none"/>
              </w:rPr>
            </w:pPr>
          </w:p>
        </w:tc>
        <w:tc>
          <w:tcPr>
            <w:tcW w:w="1317" w:type="dxa"/>
            <w:noWrap/>
            <w:vAlign w:val="center"/>
          </w:tcPr>
          <w:p w14:paraId="75E11775">
            <w:pPr>
              <w:spacing w:line="360" w:lineRule="auto"/>
              <w:rPr>
                <w:rFonts w:hint="eastAsia" w:ascii="仿宋" w:hAnsi="仿宋" w:eastAsia="仿宋" w:cs="仿宋"/>
                <w:color w:val="auto"/>
                <w:szCs w:val="21"/>
                <w:highlight w:val="none"/>
              </w:rPr>
            </w:pPr>
          </w:p>
        </w:tc>
        <w:tc>
          <w:tcPr>
            <w:tcW w:w="1232" w:type="dxa"/>
            <w:tcBorders>
              <w:right w:val="single" w:color="auto" w:sz="12" w:space="0"/>
            </w:tcBorders>
            <w:noWrap/>
            <w:vAlign w:val="center"/>
          </w:tcPr>
          <w:p w14:paraId="1420D28C">
            <w:pPr>
              <w:spacing w:line="360" w:lineRule="auto"/>
              <w:rPr>
                <w:rFonts w:hint="eastAsia" w:ascii="仿宋" w:hAnsi="仿宋" w:eastAsia="仿宋" w:cs="仿宋"/>
                <w:color w:val="auto"/>
                <w:szCs w:val="21"/>
                <w:highlight w:val="none"/>
              </w:rPr>
            </w:pPr>
          </w:p>
        </w:tc>
      </w:tr>
      <w:tr w14:paraId="50A7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910DFDF">
            <w:pPr>
              <w:spacing w:line="360" w:lineRule="auto"/>
              <w:rPr>
                <w:rFonts w:hint="eastAsia" w:ascii="仿宋" w:hAnsi="仿宋" w:eastAsia="仿宋" w:cs="仿宋"/>
                <w:color w:val="auto"/>
                <w:szCs w:val="21"/>
                <w:highlight w:val="none"/>
              </w:rPr>
            </w:pPr>
          </w:p>
        </w:tc>
        <w:tc>
          <w:tcPr>
            <w:tcW w:w="2039" w:type="dxa"/>
            <w:noWrap/>
            <w:vAlign w:val="center"/>
          </w:tcPr>
          <w:p w14:paraId="173E82C0">
            <w:pPr>
              <w:spacing w:line="360" w:lineRule="auto"/>
              <w:rPr>
                <w:rFonts w:hint="eastAsia" w:ascii="仿宋" w:hAnsi="仿宋" w:eastAsia="仿宋" w:cs="仿宋"/>
                <w:color w:val="auto"/>
                <w:szCs w:val="21"/>
                <w:highlight w:val="none"/>
              </w:rPr>
            </w:pPr>
          </w:p>
        </w:tc>
        <w:tc>
          <w:tcPr>
            <w:tcW w:w="595" w:type="dxa"/>
            <w:noWrap/>
            <w:vAlign w:val="center"/>
          </w:tcPr>
          <w:p w14:paraId="12C0B106">
            <w:pPr>
              <w:spacing w:line="360" w:lineRule="auto"/>
              <w:rPr>
                <w:rFonts w:hint="eastAsia" w:ascii="仿宋" w:hAnsi="仿宋" w:eastAsia="仿宋" w:cs="仿宋"/>
                <w:color w:val="auto"/>
                <w:szCs w:val="21"/>
                <w:highlight w:val="none"/>
              </w:rPr>
            </w:pPr>
          </w:p>
        </w:tc>
        <w:tc>
          <w:tcPr>
            <w:tcW w:w="564" w:type="dxa"/>
            <w:noWrap/>
            <w:vAlign w:val="center"/>
          </w:tcPr>
          <w:p w14:paraId="050FE240">
            <w:pPr>
              <w:spacing w:line="360" w:lineRule="auto"/>
              <w:rPr>
                <w:rFonts w:hint="eastAsia" w:ascii="仿宋" w:hAnsi="仿宋" w:eastAsia="仿宋" w:cs="仿宋"/>
                <w:color w:val="auto"/>
                <w:szCs w:val="21"/>
                <w:highlight w:val="none"/>
              </w:rPr>
            </w:pPr>
          </w:p>
        </w:tc>
        <w:tc>
          <w:tcPr>
            <w:tcW w:w="941" w:type="dxa"/>
            <w:noWrap/>
            <w:vAlign w:val="center"/>
          </w:tcPr>
          <w:p w14:paraId="76F808E2">
            <w:pPr>
              <w:spacing w:line="360" w:lineRule="auto"/>
              <w:rPr>
                <w:rFonts w:hint="eastAsia" w:ascii="仿宋" w:hAnsi="仿宋" w:eastAsia="仿宋" w:cs="仿宋"/>
                <w:color w:val="auto"/>
                <w:szCs w:val="21"/>
                <w:highlight w:val="none"/>
              </w:rPr>
            </w:pPr>
          </w:p>
        </w:tc>
        <w:tc>
          <w:tcPr>
            <w:tcW w:w="1163" w:type="dxa"/>
            <w:noWrap/>
            <w:vAlign w:val="center"/>
          </w:tcPr>
          <w:p w14:paraId="7B31C043">
            <w:pPr>
              <w:spacing w:line="360" w:lineRule="auto"/>
              <w:rPr>
                <w:rFonts w:hint="eastAsia" w:ascii="仿宋" w:hAnsi="仿宋" w:eastAsia="仿宋" w:cs="仿宋"/>
                <w:color w:val="auto"/>
                <w:szCs w:val="21"/>
                <w:highlight w:val="none"/>
              </w:rPr>
            </w:pPr>
          </w:p>
        </w:tc>
        <w:tc>
          <w:tcPr>
            <w:tcW w:w="1317" w:type="dxa"/>
            <w:noWrap/>
            <w:vAlign w:val="center"/>
          </w:tcPr>
          <w:p w14:paraId="485A1F15">
            <w:pPr>
              <w:spacing w:line="360" w:lineRule="auto"/>
              <w:rPr>
                <w:rFonts w:hint="eastAsia" w:ascii="仿宋" w:hAnsi="仿宋" w:eastAsia="仿宋" w:cs="仿宋"/>
                <w:color w:val="auto"/>
                <w:szCs w:val="21"/>
                <w:highlight w:val="none"/>
              </w:rPr>
            </w:pPr>
          </w:p>
        </w:tc>
        <w:tc>
          <w:tcPr>
            <w:tcW w:w="1232" w:type="dxa"/>
            <w:tcBorders>
              <w:right w:val="single" w:color="auto" w:sz="12" w:space="0"/>
            </w:tcBorders>
            <w:noWrap/>
            <w:vAlign w:val="center"/>
          </w:tcPr>
          <w:p w14:paraId="649A9F9F">
            <w:pPr>
              <w:spacing w:line="360" w:lineRule="auto"/>
              <w:rPr>
                <w:rFonts w:hint="eastAsia" w:ascii="仿宋" w:hAnsi="仿宋" w:eastAsia="仿宋" w:cs="仿宋"/>
                <w:color w:val="auto"/>
                <w:szCs w:val="21"/>
                <w:highlight w:val="none"/>
              </w:rPr>
            </w:pPr>
          </w:p>
        </w:tc>
      </w:tr>
      <w:tr w14:paraId="6831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8904" w:type="dxa"/>
            <w:gridSpan w:val="8"/>
            <w:tcBorders>
              <w:left w:val="single" w:color="auto" w:sz="12" w:space="0"/>
              <w:bottom w:val="single" w:color="auto" w:sz="12" w:space="0"/>
              <w:right w:val="single" w:color="auto" w:sz="12" w:space="0"/>
            </w:tcBorders>
            <w:noWrap/>
            <w:vAlign w:val="center"/>
          </w:tcPr>
          <w:p w14:paraId="08678F19">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bl>
    <w:p w14:paraId="7C22CFF4">
      <w:pPr>
        <w:snapToGrid w:val="0"/>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授权代表签名：</w:t>
      </w:r>
    </w:p>
    <w:p w14:paraId="3CE9EE57">
      <w:pPr>
        <w:pStyle w:val="2"/>
        <w:adjustRightInd w:val="0"/>
        <w:snapToGrid w:val="0"/>
        <w:spacing w:after="0"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投标人盖章：</w:t>
      </w:r>
    </w:p>
    <w:p w14:paraId="0D296490">
      <w:pPr>
        <w:adjustRightInd w:val="0"/>
        <w:snapToGrid w:val="0"/>
        <w:spacing w:line="44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年月日</w:t>
      </w:r>
    </w:p>
    <w:p w14:paraId="6EF097D9">
      <w:pPr>
        <w:adjustRightInd w:val="0"/>
        <w:snapToGrid w:val="0"/>
        <w:spacing w:line="440" w:lineRule="exact"/>
        <w:rPr>
          <w:rFonts w:hint="eastAsia" w:ascii="仿宋" w:hAnsi="仿宋" w:eastAsia="仿宋" w:cs="仿宋"/>
          <w:bCs/>
          <w:color w:val="auto"/>
          <w:szCs w:val="21"/>
          <w:highlight w:val="none"/>
        </w:rPr>
      </w:pPr>
    </w:p>
    <w:p w14:paraId="65F9F6EE">
      <w:pPr>
        <w:snapToGrid w:val="0"/>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注：1、按评分标准细则提供。</w:t>
      </w:r>
    </w:p>
    <w:p w14:paraId="3F7672E8">
      <w:pPr>
        <w:ind w:firstLine="482" w:firstLineChars="200"/>
        <w:rPr>
          <w:rFonts w:hint="eastAsia" w:ascii="仿宋" w:hAnsi="仿宋" w:eastAsia="仿宋" w:cs="仿宋"/>
          <w:b/>
          <w:color w:val="auto"/>
          <w:sz w:val="24"/>
          <w:highlight w:val="none"/>
          <w:shd w:val="clear" w:color="auto" w:fill="FFFF00"/>
        </w:rPr>
      </w:pPr>
    </w:p>
    <w:p w14:paraId="2A7B115C">
      <w:pPr>
        <w:ind w:firstLine="482" w:firstLineChars="200"/>
        <w:rPr>
          <w:rFonts w:hint="eastAsia" w:ascii="仿宋" w:hAnsi="仿宋" w:eastAsia="仿宋" w:cs="仿宋"/>
          <w:b/>
          <w:color w:val="auto"/>
          <w:sz w:val="24"/>
          <w:highlight w:val="none"/>
          <w:shd w:val="clear" w:color="auto" w:fill="FFFF00"/>
        </w:rPr>
      </w:pPr>
    </w:p>
    <w:p w14:paraId="53843045">
      <w:pPr>
        <w:pStyle w:val="2"/>
        <w:rPr>
          <w:rFonts w:hint="eastAsia"/>
          <w:color w:val="auto"/>
          <w:highlight w:val="none"/>
        </w:rPr>
      </w:pPr>
    </w:p>
    <w:p w14:paraId="6B85BBBE">
      <w:pPr>
        <w:ind w:firstLine="482" w:firstLineChars="200"/>
        <w:rPr>
          <w:rFonts w:hint="eastAsia" w:ascii="仿宋" w:hAnsi="仿宋" w:eastAsia="仿宋" w:cs="仿宋"/>
          <w:b/>
          <w:color w:val="auto"/>
          <w:sz w:val="24"/>
          <w:highlight w:val="none"/>
          <w:shd w:val="clear" w:color="auto" w:fill="FFFF00"/>
        </w:rPr>
      </w:pPr>
    </w:p>
    <w:p w14:paraId="6FC66207">
      <w:pPr>
        <w:adjustRightInd w:val="0"/>
        <w:snapToGrid w:val="0"/>
        <w:jc w:val="left"/>
        <w:rPr>
          <w:rFonts w:hint="eastAsia" w:ascii="仿宋" w:hAnsi="仿宋" w:eastAsia="仿宋" w:cs="仿宋"/>
          <w:color w:val="auto"/>
          <w:sz w:val="24"/>
          <w:highlight w:val="none"/>
        </w:rPr>
      </w:pPr>
    </w:p>
    <w:p w14:paraId="710C74C3">
      <w:pPr>
        <w:adjustRightInd w:val="0"/>
        <w:snapToGrid w:val="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、项目负责人一览表</w:t>
      </w:r>
    </w:p>
    <w:p w14:paraId="4C01DF0E">
      <w:pPr>
        <w:adjustRightInd w:val="0"/>
        <w:snapToGrid w:val="0"/>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w:t>
      </w:r>
      <w:r>
        <w:rPr>
          <w:rFonts w:hint="eastAsia" w:ascii="仿宋" w:hAnsi="仿宋" w:eastAsia="仿宋" w:cs="仿宋"/>
          <w:b/>
          <w:color w:val="auto"/>
          <w:sz w:val="28"/>
          <w:szCs w:val="28"/>
          <w:highlight w:val="none"/>
          <w:lang w:eastAsia="zh-CN"/>
        </w:rPr>
        <w:t>情况</w:t>
      </w:r>
      <w:r>
        <w:rPr>
          <w:rFonts w:hint="eastAsia" w:ascii="仿宋" w:hAnsi="仿宋" w:eastAsia="仿宋" w:cs="仿宋"/>
          <w:b/>
          <w:color w:val="auto"/>
          <w:sz w:val="28"/>
          <w:szCs w:val="28"/>
          <w:highlight w:val="none"/>
        </w:rPr>
        <w:t>一览表</w:t>
      </w:r>
    </w:p>
    <w:p w14:paraId="1CF20A9C">
      <w:pPr>
        <w:spacing w:line="360" w:lineRule="auto"/>
        <w:ind w:right="658"/>
        <w:rPr>
          <w:rFonts w:hint="eastAsia" w:ascii="仿宋" w:hAnsi="仿宋" w:eastAsia="仿宋" w:cs="仿宋"/>
          <w:color w:val="auto"/>
          <w:sz w:val="24"/>
          <w:highlight w:val="none"/>
        </w:rPr>
      </w:pPr>
    </w:p>
    <w:p w14:paraId="1FDFF70B">
      <w:pPr>
        <w:spacing w:line="360" w:lineRule="auto"/>
        <w:ind w:right="65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3B3609A0">
      <w:pPr>
        <w:spacing w:line="360" w:lineRule="auto"/>
        <w:ind w:right="658"/>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bl>
      <w:tblPr>
        <w:tblStyle w:val="25"/>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14:paraId="145AD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0C256E6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361B1239">
            <w:pPr>
              <w:jc w:val="center"/>
              <w:rPr>
                <w:rFonts w:hint="eastAsia" w:ascii="仿宋" w:hAnsi="仿宋" w:eastAsia="仿宋" w:cs="仿宋"/>
                <w:color w:val="auto"/>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263B1DB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15BD105F">
            <w:pPr>
              <w:jc w:val="center"/>
              <w:rPr>
                <w:rFonts w:hint="eastAsia" w:ascii="仿宋" w:hAnsi="仿宋" w:eastAsia="仿宋" w:cs="仿宋"/>
                <w:color w:val="auto"/>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1DD4595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7E4A4BE5">
            <w:pPr>
              <w:jc w:val="center"/>
              <w:rPr>
                <w:rFonts w:hint="eastAsia" w:ascii="仿宋" w:hAnsi="仿宋" w:eastAsia="仿宋" w:cs="仿宋"/>
                <w:color w:val="auto"/>
                <w:sz w:val="24"/>
                <w:highlight w:val="none"/>
              </w:rPr>
            </w:pPr>
          </w:p>
        </w:tc>
      </w:tr>
      <w:tr w14:paraId="2EEF1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41B5AFE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73BC4076">
            <w:pPr>
              <w:jc w:val="center"/>
              <w:rPr>
                <w:rFonts w:hint="eastAsia" w:ascii="仿宋" w:hAnsi="仿宋" w:eastAsia="仿宋" w:cs="仿宋"/>
                <w:color w:val="auto"/>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2466DF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61F290F1">
            <w:pPr>
              <w:jc w:val="center"/>
              <w:rPr>
                <w:rFonts w:hint="eastAsia" w:ascii="仿宋" w:hAnsi="仿宋" w:eastAsia="仿宋" w:cs="仿宋"/>
                <w:color w:val="auto"/>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7C6F43C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2B904323">
            <w:pPr>
              <w:jc w:val="center"/>
              <w:rPr>
                <w:rFonts w:hint="eastAsia" w:ascii="仿宋" w:hAnsi="仿宋" w:eastAsia="仿宋" w:cs="仿宋"/>
                <w:color w:val="auto"/>
                <w:sz w:val="24"/>
                <w:highlight w:val="none"/>
              </w:rPr>
            </w:pPr>
          </w:p>
        </w:tc>
      </w:tr>
      <w:tr w14:paraId="1C050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2AF465C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参加工作时间</w:t>
            </w:r>
          </w:p>
        </w:tc>
        <w:tc>
          <w:tcPr>
            <w:tcW w:w="1808" w:type="dxa"/>
            <w:gridSpan w:val="4"/>
            <w:tcBorders>
              <w:top w:val="single" w:color="auto" w:sz="4" w:space="0"/>
              <w:left w:val="single" w:color="auto" w:sz="4" w:space="0"/>
              <w:bottom w:val="single" w:color="auto" w:sz="4" w:space="0"/>
              <w:right w:val="single" w:color="auto" w:sz="4" w:space="0"/>
            </w:tcBorders>
            <w:noWrap/>
            <w:vAlign w:val="center"/>
          </w:tcPr>
          <w:p w14:paraId="4209D95B">
            <w:pPr>
              <w:jc w:val="center"/>
              <w:rPr>
                <w:rFonts w:hint="eastAsia" w:ascii="仿宋" w:hAnsi="仿宋" w:eastAsia="仿宋" w:cs="仿宋"/>
                <w:color w:val="auto"/>
                <w:sz w:val="24"/>
                <w:highlight w:val="none"/>
              </w:rPr>
            </w:pPr>
          </w:p>
        </w:tc>
        <w:tc>
          <w:tcPr>
            <w:tcW w:w="2821" w:type="dxa"/>
            <w:gridSpan w:val="4"/>
            <w:tcBorders>
              <w:top w:val="single" w:color="auto" w:sz="4" w:space="0"/>
              <w:left w:val="single" w:color="auto" w:sz="4" w:space="0"/>
              <w:bottom w:val="single" w:color="auto" w:sz="4" w:space="0"/>
              <w:right w:val="single" w:color="auto" w:sz="4" w:space="0"/>
            </w:tcBorders>
            <w:noWrap/>
            <w:vAlign w:val="center"/>
          </w:tcPr>
          <w:p w14:paraId="44D64FB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noWrap/>
            <w:vAlign w:val="center"/>
          </w:tcPr>
          <w:p w14:paraId="27A825F1">
            <w:pPr>
              <w:jc w:val="center"/>
              <w:rPr>
                <w:rFonts w:hint="eastAsia" w:ascii="仿宋" w:hAnsi="仿宋" w:eastAsia="仿宋" w:cs="仿宋"/>
                <w:color w:val="auto"/>
                <w:sz w:val="24"/>
                <w:highlight w:val="none"/>
              </w:rPr>
            </w:pPr>
          </w:p>
        </w:tc>
      </w:tr>
      <w:tr w14:paraId="38A20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6D86B9C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noWrap/>
            <w:vAlign w:val="center"/>
          </w:tcPr>
          <w:p w14:paraId="0E0656B3">
            <w:pPr>
              <w:jc w:val="center"/>
              <w:rPr>
                <w:rFonts w:hint="eastAsia" w:ascii="仿宋" w:hAnsi="仿宋" w:eastAsia="仿宋" w:cs="仿宋"/>
                <w:color w:val="auto"/>
                <w:sz w:val="24"/>
                <w:highlight w:val="none"/>
              </w:rPr>
            </w:pPr>
          </w:p>
        </w:tc>
      </w:tr>
      <w:tr w14:paraId="3D392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noWrap/>
            <w:vAlign w:val="center"/>
          </w:tcPr>
          <w:p w14:paraId="2B11780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同类项目业绩情况</w:t>
            </w:r>
          </w:p>
        </w:tc>
      </w:tr>
      <w:tr w14:paraId="17A68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288AFAF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业主单位</w:t>
            </w: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1C66501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45E5D2D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项目地点</w:t>
            </w: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82599F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7A4B709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E184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3EA19489">
            <w:pPr>
              <w:jc w:val="center"/>
              <w:rPr>
                <w:rFonts w:hint="eastAsia" w:ascii="仿宋" w:hAnsi="仿宋" w:eastAsia="仿宋" w:cs="仿宋"/>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09864933">
            <w:pPr>
              <w:jc w:val="center"/>
              <w:rPr>
                <w:rFonts w:hint="eastAsia" w:ascii="仿宋" w:hAnsi="仿宋" w:eastAsia="仿宋" w:cs="仿宋"/>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937386B">
            <w:pPr>
              <w:jc w:val="center"/>
              <w:rPr>
                <w:rFonts w:hint="eastAsia" w:ascii="仿宋" w:hAnsi="仿宋" w:eastAsia="仿宋" w:cs="仿宋"/>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381E6BE">
            <w:pPr>
              <w:jc w:val="center"/>
              <w:rPr>
                <w:rFonts w:hint="eastAsia" w:ascii="仿宋" w:hAnsi="仿宋" w:eastAsia="仿宋" w:cs="仿宋"/>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9F3B9EA">
            <w:pPr>
              <w:jc w:val="center"/>
              <w:rPr>
                <w:rFonts w:hint="eastAsia" w:ascii="仿宋" w:hAnsi="仿宋" w:eastAsia="仿宋" w:cs="仿宋"/>
                <w:color w:val="auto"/>
                <w:sz w:val="24"/>
                <w:highlight w:val="none"/>
              </w:rPr>
            </w:pPr>
          </w:p>
        </w:tc>
      </w:tr>
      <w:tr w14:paraId="1468E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4A563671">
            <w:pPr>
              <w:jc w:val="center"/>
              <w:rPr>
                <w:rFonts w:hint="eastAsia" w:ascii="仿宋" w:hAnsi="仿宋" w:eastAsia="仿宋" w:cs="仿宋"/>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1F99199">
            <w:pPr>
              <w:jc w:val="center"/>
              <w:rPr>
                <w:rFonts w:hint="eastAsia" w:ascii="仿宋" w:hAnsi="仿宋" w:eastAsia="仿宋" w:cs="仿宋"/>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6C569C55">
            <w:pPr>
              <w:jc w:val="center"/>
              <w:rPr>
                <w:rFonts w:hint="eastAsia" w:ascii="仿宋" w:hAnsi="仿宋" w:eastAsia="仿宋" w:cs="仿宋"/>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46848329">
            <w:pPr>
              <w:jc w:val="center"/>
              <w:rPr>
                <w:rFonts w:hint="eastAsia" w:ascii="仿宋" w:hAnsi="仿宋" w:eastAsia="仿宋" w:cs="仿宋"/>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004060A7">
            <w:pPr>
              <w:jc w:val="center"/>
              <w:rPr>
                <w:rFonts w:hint="eastAsia" w:ascii="仿宋" w:hAnsi="仿宋" w:eastAsia="仿宋" w:cs="仿宋"/>
                <w:color w:val="auto"/>
                <w:sz w:val="24"/>
                <w:highlight w:val="none"/>
              </w:rPr>
            </w:pPr>
          </w:p>
        </w:tc>
      </w:tr>
      <w:tr w14:paraId="0C7BC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50D24BE6">
            <w:pPr>
              <w:jc w:val="center"/>
              <w:rPr>
                <w:rFonts w:hint="eastAsia" w:ascii="仿宋" w:hAnsi="仿宋" w:eastAsia="仿宋" w:cs="仿宋"/>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51E4AC14">
            <w:pPr>
              <w:jc w:val="center"/>
              <w:rPr>
                <w:rFonts w:hint="eastAsia" w:ascii="仿宋" w:hAnsi="仿宋" w:eastAsia="仿宋" w:cs="仿宋"/>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113004D9">
            <w:pPr>
              <w:jc w:val="center"/>
              <w:rPr>
                <w:rFonts w:hint="eastAsia" w:ascii="仿宋" w:hAnsi="仿宋" w:eastAsia="仿宋" w:cs="仿宋"/>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C8C3B50">
            <w:pPr>
              <w:jc w:val="center"/>
              <w:rPr>
                <w:rFonts w:hint="eastAsia" w:ascii="仿宋" w:hAnsi="仿宋" w:eastAsia="仿宋" w:cs="仿宋"/>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3166B45">
            <w:pPr>
              <w:jc w:val="center"/>
              <w:rPr>
                <w:rFonts w:hint="eastAsia" w:ascii="仿宋" w:hAnsi="仿宋" w:eastAsia="仿宋" w:cs="仿宋"/>
                <w:color w:val="auto"/>
                <w:sz w:val="24"/>
                <w:highlight w:val="none"/>
              </w:rPr>
            </w:pPr>
          </w:p>
        </w:tc>
      </w:tr>
      <w:tr w14:paraId="4F863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5C3F42F8">
            <w:pPr>
              <w:jc w:val="center"/>
              <w:rPr>
                <w:rFonts w:hint="eastAsia" w:ascii="仿宋" w:hAnsi="仿宋" w:eastAsia="仿宋" w:cs="仿宋"/>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0B9DD5F0">
            <w:pPr>
              <w:jc w:val="center"/>
              <w:rPr>
                <w:rFonts w:hint="eastAsia" w:ascii="仿宋" w:hAnsi="仿宋" w:eastAsia="仿宋" w:cs="仿宋"/>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FC94CC9">
            <w:pPr>
              <w:jc w:val="center"/>
              <w:rPr>
                <w:rFonts w:hint="eastAsia" w:ascii="仿宋" w:hAnsi="仿宋" w:eastAsia="仿宋" w:cs="仿宋"/>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70F8CDDA">
            <w:pPr>
              <w:jc w:val="center"/>
              <w:rPr>
                <w:rFonts w:hint="eastAsia" w:ascii="仿宋" w:hAnsi="仿宋" w:eastAsia="仿宋" w:cs="仿宋"/>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7281377">
            <w:pPr>
              <w:jc w:val="center"/>
              <w:rPr>
                <w:rFonts w:hint="eastAsia" w:ascii="仿宋" w:hAnsi="仿宋" w:eastAsia="仿宋" w:cs="仿宋"/>
                <w:color w:val="auto"/>
                <w:sz w:val="24"/>
                <w:highlight w:val="none"/>
              </w:rPr>
            </w:pPr>
          </w:p>
        </w:tc>
      </w:tr>
      <w:tr w14:paraId="79C5F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67A992FD">
            <w:pPr>
              <w:jc w:val="center"/>
              <w:rPr>
                <w:rFonts w:hint="eastAsia" w:ascii="仿宋" w:hAnsi="仿宋" w:eastAsia="仿宋" w:cs="仿宋"/>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1DB77F21">
            <w:pPr>
              <w:jc w:val="center"/>
              <w:rPr>
                <w:rFonts w:hint="eastAsia" w:ascii="仿宋" w:hAnsi="仿宋" w:eastAsia="仿宋" w:cs="仿宋"/>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1BFA2664">
            <w:pPr>
              <w:jc w:val="center"/>
              <w:rPr>
                <w:rFonts w:hint="eastAsia" w:ascii="仿宋" w:hAnsi="仿宋" w:eastAsia="仿宋" w:cs="仿宋"/>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6A37A8FA">
            <w:pPr>
              <w:jc w:val="center"/>
              <w:rPr>
                <w:rFonts w:hint="eastAsia" w:ascii="仿宋" w:hAnsi="仿宋" w:eastAsia="仿宋" w:cs="仿宋"/>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68731975">
            <w:pPr>
              <w:jc w:val="center"/>
              <w:rPr>
                <w:rFonts w:hint="eastAsia" w:ascii="仿宋" w:hAnsi="仿宋" w:eastAsia="仿宋" w:cs="仿宋"/>
                <w:color w:val="auto"/>
                <w:sz w:val="24"/>
                <w:highlight w:val="none"/>
              </w:rPr>
            </w:pPr>
          </w:p>
        </w:tc>
      </w:tr>
      <w:tr w14:paraId="79505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43E10C5B">
            <w:pPr>
              <w:jc w:val="center"/>
              <w:rPr>
                <w:rFonts w:hint="eastAsia" w:ascii="仿宋" w:hAnsi="仿宋" w:eastAsia="仿宋" w:cs="仿宋"/>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E08D978">
            <w:pPr>
              <w:jc w:val="center"/>
              <w:rPr>
                <w:rFonts w:hint="eastAsia" w:ascii="仿宋" w:hAnsi="仿宋" w:eastAsia="仿宋" w:cs="仿宋"/>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F7CEBA3">
            <w:pPr>
              <w:jc w:val="center"/>
              <w:rPr>
                <w:rFonts w:hint="eastAsia" w:ascii="仿宋" w:hAnsi="仿宋" w:eastAsia="仿宋" w:cs="仿宋"/>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056F5B9B">
            <w:pPr>
              <w:jc w:val="center"/>
              <w:rPr>
                <w:rFonts w:hint="eastAsia" w:ascii="仿宋" w:hAnsi="仿宋" w:eastAsia="仿宋" w:cs="仿宋"/>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143F6FDC">
            <w:pPr>
              <w:jc w:val="center"/>
              <w:rPr>
                <w:rFonts w:hint="eastAsia" w:ascii="仿宋" w:hAnsi="仿宋" w:eastAsia="仿宋" w:cs="仿宋"/>
                <w:color w:val="auto"/>
                <w:sz w:val="24"/>
                <w:highlight w:val="none"/>
              </w:rPr>
            </w:pPr>
          </w:p>
        </w:tc>
      </w:tr>
    </w:tbl>
    <w:p w14:paraId="47B996C4">
      <w:pPr>
        <w:snapToGrid w:val="0"/>
        <w:spacing w:line="440" w:lineRule="exact"/>
        <w:rPr>
          <w:rFonts w:hint="eastAsia" w:ascii="仿宋" w:hAnsi="仿宋" w:eastAsia="仿宋" w:cs="仿宋"/>
          <w:color w:val="auto"/>
          <w:szCs w:val="21"/>
          <w:highlight w:val="none"/>
        </w:rPr>
      </w:pPr>
    </w:p>
    <w:p w14:paraId="20930673">
      <w:pPr>
        <w:snapToGrid w:val="0"/>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授权代表签名：</w:t>
      </w:r>
    </w:p>
    <w:p w14:paraId="4B711E23">
      <w:pPr>
        <w:pStyle w:val="2"/>
        <w:adjustRightInd w:val="0"/>
        <w:snapToGrid w:val="0"/>
        <w:spacing w:after="0"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投标人盖章：</w:t>
      </w:r>
    </w:p>
    <w:p w14:paraId="18FB4740">
      <w:pPr>
        <w:adjustRightInd w:val="0"/>
        <w:snapToGrid w:val="0"/>
        <w:spacing w:line="44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年月日</w:t>
      </w:r>
    </w:p>
    <w:p w14:paraId="228F1C30">
      <w:pPr>
        <w:adjustRightInd w:val="0"/>
        <w:snapToGrid w:val="0"/>
        <w:spacing w:line="440" w:lineRule="exact"/>
        <w:rPr>
          <w:rFonts w:hint="eastAsia" w:ascii="仿宋" w:hAnsi="仿宋" w:eastAsia="仿宋" w:cs="仿宋"/>
          <w:bCs/>
          <w:color w:val="auto"/>
          <w:szCs w:val="21"/>
          <w:highlight w:val="none"/>
        </w:rPr>
      </w:pPr>
    </w:p>
    <w:p w14:paraId="2D841D1D">
      <w:pPr>
        <w:spacing w:line="360" w:lineRule="auto"/>
        <w:ind w:right="658"/>
        <w:rPr>
          <w:rFonts w:hint="eastAsia" w:ascii="仿宋" w:hAnsi="仿宋" w:eastAsia="仿宋" w:cs="仿宋"/>
          <w:color w:val="auto"/>
          <w:sz w:val="24"/>
          <w:highlight w:val="none"/>
        </w:rPr>
      </w:pPr>
      <w:r>
        <w:rPr>
          <w:rFonts w:hint="eastAsia" w:ascii="仿宋" w:hAnsi="仿宋" w:eastAsia="仿宋" w:cs="仿宋"/>
          <w:color w:val="auto"/>
          <w:sz w:val="24"/>
          <w:highlight w:val="none"/>
        </w:rPr>
        <w:t>注：后附符合招标文件要求的项目负责人有效的资质证书或业绩证明材料，社保缴纳证明材料（按评分要求提供）。</w:t>
      </w:r>
    </w:p>
    <w:p w14:paraId="5FB20251">
      <w:pPr>
        <w:spacing w:line="360" w:lineRule="auto"/>
        <w:ind w:right="658"/>
        <w:rPr>
          <w:rFonts w:hint="eastAsia" w:ascii="仿宋" w:hAnsi="仿宋" w:eastAsia="仿宋" w:cs="仿宋"/>
          <w:color w:val="auto"/>
          <w:sz w:val="24"/>
          <w:highlight w:val="none"/>
        </w:rPr>
      </w:pPr>
    </w:p>
    <w:p w14:paraId="11CCAD41">
      <w:pPr>
        <w:pStyle w:val="2"/>
        <w:rPr>
          <w:rFonts w:hint="eastAsia" w:ascii="仿宋" w:hAnsi="仿宋" w:eastAsia="仿宋" w:cs="仿宋"/>
          <w:color w:val="auto"/>
          <w:sz w:val="24"/>
          <w:highlight w:val="none"/>
        </w:rPr>
      </w:pPr>
    </w:p>
    <w:p w14:paraId="324D5842">
      <w:pPr>
        <w:pStyle w:val="3"/>
        <w:rPr>
          <w:rFonts w:hint="eastAsia"/>
          <w:color w:val="auto"/>
          <w:highlight w:val="none"/>
        </w:rPr>
      </w:pPr>
    </w:p>
    <w:p w14:paraId="1DC0F28C">
      <w:pPr>
        <w:pStyle w:val="3"/>
        <w:rPr>
          <w:rFonts w:hint="eastAsia" w:ascii="仿宋" w:hAnsi="仿宋" w:eastAsia="仿宋" w:cs="仿宋"/>
          <w:color w:val="auto"/>
          <w:sz w:val="24"/>
          <w:highlight w:val="none"/>
        </w:rPr>
      </w:pPr>
    </w:p>
    <w:p w14:paraId="4F9E2C8B">
      <w:pPr>
        <w:numPr>
          <w:ilvl w:val="0"/>
          <w:numId w:val="9"/>
        </w:numPr>
        <w:adjustRightInd w:val="0"/>
        <w:snapToGrid w:val="0"/>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拟投入本项目机械设备情况表</w:t>
      </w:r>
    </w:p>
    <w:p w14:paraId="4F170AE6">
      <w:pPr>
        <w:pStyle w:val="2"/>
        <w:numPr>
          <w:ilvl w:val="0"/>
          <w:numId w:val="0"/>
        </w:numPr>
        <w:rPr>
          <w:rFonts w:hint="eastAsia"/>
          <w:color w:val="auto"/>
          <w:highlight w:val="none"/>
          <w:lang w:val="en-US" w:eastAsia="zh-CN"/>
        </w:rPr>
      </w:pPr>
    </w:p>
    <w:p w14:paraId="71C7B535">
      <w:pPr>
        <w:spacing w:after="156" w:afterLines="5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拟投入本项目</w:t>
      </w:r>
      <w:r>
        <w:rPr>
          <w:rFonts w:hint="eastAsia" w:ascii="仿宋" w:hAnsi="仿宋" w:eastAsia="仿宋" w:cs="仿宋"/>
          <w:b/>
          <w:bCs/>
          <w:color w:val="auto"/>
          <w:sz w:val="30"/>
          <w:szCs w:val="30"/>
          <w:highlight w:val="none"/>
          <w:lang w:val="en-US" w:eastAsia="zh-CN"/>
        </w:rPr>
        <w:t>机械</w:t>
      </w:r>
      <w:r>
        <w:rPr>
          <w:rFonts w:hint="eastAsia" w:ascii="仿宋" w:hAnsi="仿宋" w:eastAsia="仿宋" w:cs="仿宋"/>
          <w:b/>
          <w:bCs/>
          <w:color w:val="auto"/>
          <w:sz w:val="30"/>
          <w:szCs w:val="30"/>
          <w:highlight w:val="none"/>
        </w:rPr>
        <w:t>设备情况表</w:t>
      </w:r>
    </w:p>
    <w:p w14:paraId="0D04C9B3">
      <w:pPr>
        <w:spacing w:line="440" w:lineRule="exact"/>
        <w:rPr>
          <w:rFonts w:hint="eastAsia" w:ascii="仿宋" w:hAnsi="仿宋" w:eastAsia="仿宋" w:cs="仿宋"/>
          <w:color w:val="auto"/>
          <w:szCs w:val="21"/>
          <w:highlight w:val="none"/>
        </w:rPr>
      </w:pPr>
    </w:p>
    <w:p w14:paraId="6E777373">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项目名称： </w:t>
      </w:r>
    </w:p>
    <w:p w14:paraId="25CC2C9A">
      <w:pPr>
        <w:spacing w:line="38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p>
    <w:p w14:paraId="6DD1145B">
      <w:pPr>
        <w:spacing w:line="440" w:lineRule="exac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49"/>
        <w:gridCol w:w="2650"/>
        <w:gridCol w:w="1620"/>
        <w:gridCol w:w="982"/>
        <w:gridCol w:w="1260"/>
        <w:gridCol w:w="1787"/>
      </w:tblGrid>
      <w:tr w14:paraId="16FF1E0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0" w:hRule="atLeast"/>
          <w:jc w:val="center"/>
        </w:trPr>
        <w:tc>
          <w:tcPr>
            <w:tcW w:w="1249" w:type="dxa"/>
            <w:noWrap w:val="0"/>
            <w:vAlign w:val="center"/>
          </w:tcPr>
          <w:p w14:paraId="35B7C00B">
            <w:pPr>
              <w:autoSpaceDE w:val="0"/>
              <w:autoSpaceDN w:val="0"/>
              <w:adjustRightInd w:val="0"/>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2650" w:type="dxa"/>
            <w:noWrap w:val="0"/>
            <w:vAlign w:val="center"/>
          </w:tcPr>
          <w:p w14:paraId="1FC400C6">
            <w:pPr>
              <w:autoSpaceDE w:val="0"/>
              <w:autoSpaceDN w:val="0"/>
              <w:adjustRightInd w:val="0"/>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设备名称</w:t>
            </w:r>
          </w:p>
        </w:tc>
        <w:tc>
          <w:tcPr>
            <w:tcW w:w="1620" w:type="dxa"/>
            <w:noWrap w:val="0"/>
            <w:vAlign w:val="center"/>
          </w:tcPr>
          <w:p w14:paraId="7A21F595">
            <w:pPr>
              <w:autoSpaceDE w:val="0"/>
              <w:autoSpaceDN w:val="0"/>
              <w:adjustRightInd w:val="0"/>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规格型号</w:t>
            </w:r>
          </w:p>
        </w:tc>
        <w:tc>
          <w:tcPr>
            <w:tcW w:w="982" w:type="dxa"/>
            <w:noWrap w:val="0"/>
            <w:vAlign w:val="center"/>
          </w:tcPr>
          <w:p w14:paraId="2C23DCF9">
            <w:pPr>
              <w:autoSpaceDE w:val="0"/>
              <w:autoSpaceDN w:val="0"/>
              <w:adjustRightInd w:val="0"/>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数量</w:t>
            </w:r>
          </w:p>
        </w:tc>
        <w:tc>
          <w:tcPr>
            <w:tcW w:w="1260" w:type="dxa"/>
            <w:noWrap w:val="0"/>
            <w:vAlign w:val="center"/>
          </w:tcPr>
          <w:p w14:paraId="0F50427E">
            <w:pPr>
              <w:autoSpaceDE w:val="0"/>
              <w:autoSpaceDN w:val="0"/>
              <w:adjustRightInd w:val="0"/>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产地或品牌</w:t>
            </w:r>
          </w:p>
        </w:tc>
        <w:tc>
          <w:tcPr>
            <w:tcW w:w="1787" w:type="dxa"/>
            <w:noWrap w:val="0"/>
            <w:vAlign w:val="center"/>
          </w:tcPr>
          <w:p w14:paraId="1EB9E805">
            <w:pPr>
              <w:autoSpaceDE w:val="0"/>
              <w:autoSpaceDN w:val="0"/>
              <w:adjustRightInd w:val="0"/>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来源</w:t>
            </w:r>
          </w:p>
        </w:tc>
      </w:tr>
      <w:tr w14:paraId="7B3D7D8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3" w:hRule="atLeast"/>
          <w:jc w:val="center"/>
        </w:trPr>
        <w:tc>
          <w:tcPr>
            <w:tcW w:w="1249" w:type="dxa"/>
            <w:noWrap w:val="0"/>
            <w:vAlign w:val="center"/>
          </w:tcPr>
          <w:p w14:paraId="22FB92B3">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2650" w:type="dxa"/>
            <w:noWrap w:val="0"/>
            <w:vAlign w:val="center"/>
          </w:tcPr>
          <w:p w14:paraId="703C5987">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620" w:type="dxa"/>
            <w:noWrap w:val="0"/>
            <w:vAlign w:val="center"/>
          </w:tcPr>
          <w:p w14:paraId="0F76C966">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982" w:type="dxa"/>
            <w:noWrap w:val="0"/>
            <w:vAlign w:val="center"/>
          </w:tcPr>
          <w:p w14:paraId="54F38DD9">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260" w:type="dxa"/>
            <w:noWrap w:val="0"/>
            <w:vAlign w:val="center"/>
          </w:tcPr>
          <w:p w14:paraId="6E6566FA">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787" w:type="dxa"/>
            <w:noWrap w:val="0"/>
            <w:vAlign w:val="center"/>
          </w:tcPr>
          <w:p w14:paraId="7A5AD29A">
            <w:pPr>
              <w:autoSpaceDE w:val="0"/>
              <w:autoSpaceDN w:val="0"/>
              <w:adjustRightInd w:val="0"/>
              <w:spacing w:line="360" w:lineRule="exact"/>
              <w:jc w:val="center"/>
              <w:rPr>
                <w:rFonts w:hint="eastAsia" w:ascii="仿宋" w:hAnsi="仿宋" w:eastAsia="仿宋" w:cs="仿宋"/>
                <w:color w:val="auto"/>
                <w:szCs w:val="21"/>
                <w:highlight w:val="none"/>
                <w:lang w:val="zh-CN"/>
              </w:rPr>
            </w:pPr>
          </w:p>
        </w:tc>
      </w:tr>
      <w:tr w14:paraId="7A9B78B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5" w:hRule="atLeast"/>
          <w:jc w:val="center"/>
        </w:trPr>
        <w:tc>
          <w:tcPr>
            <w:tcW w:w="1249" w:type="dxa"/>
            <w:noWrap w:val="0"/>
            <w:vAlign w:val="center"/>
          </w:tcPr>
          <w:p w14:paraId="1A388107">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2650" w:type="dxa"/>
            <w:noWrap w:val="0"/>
            <w:vAlign w:val="center"/>
          </w:tcPr>
          <w:p w14:paraId="24C079CC">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620" w:type="dxa"/>
            <w:noWrap w:val="0"/>
            <w:vAlign w:val="center"/>
          </w:tcPr>
          <w:p w14:paraId="55D44E8F">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982" w:type="dxa"/>
            <w:noWrap w:val="0"/>
            <w:vAlign w:val="center"/>
          </w:tcPr>
          <w:p w14:paraId="70EEBE3C">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260" w:type="dxa"/>
            <w:noWrap w:val="0"/>
            <w:vAlign w:val="center"/>
          </w:tcPr>
          <w:p w14:paraId="4C2E92A3">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787" w:type="dxa"/>
            <w:noWrap w:val="0"/>
            <w:vAlign w:val="center"/>
          </w:tcPr>
          <w:p w14:paraId="5E7F975F">
            <w:pPr>
              <w:autoSpaceDE w:val="0"/>
              <w:autoSpaceDN w:val="0"/>
              <w:adjustRightInd w:val="0"/>
              <w:spacing w:line="360" w:lineRule="exact"/>
              <w:jc w:val="center"/>
              <w:rPr>
                <w:rFonts w:hint="eastAsia" w:ascii="仿宋" w:hAnsi="仿宋" w:eastAsia="仿宋" w:cs="仿宋"/>
                <w:color w:val="auto"/>
                <w:szCs w:val="21"/>
                <w:highlight w:val="none"/>
                <w:lang w:val="zh-CN"/>
              </w:rPr>
            </w:pPr>
          </w:p>
        </w:tc>
      </w:tr>
      <w:tr w14:paraId="1E04E45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40" w:hRule="atLeast"/>
          <w:jc w:val="center"/>
        </w:trPr>
        <w:tc>
          <w:tcPr>
            <w:tcW w:w="1249" w:type="dxa"/>
            <w:noWrap w:val="0"/>
            <w:vAlign w:val="center"/>
          </w:tcPr>
          <w:p w14:paraId="2857942A">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2650" w:type="dxa"/>
            <w:noWrap w:val="0"/>
            <w:vAlign w:val="center"/>
          </w:tcPr>
          <w:p w14:paraId="6E0068C6">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620" w:type="dxa"/>
            <w:noWrap w:val="0"/>
            <w:vAlign w:val="center"/>
          </w:tcPr>
          <w:p w14:paraId="7AF46E2C">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982" w:type="dxa"/>
            <w:noWrap w:val="0"/>
            <w:vAlign w:val="center"/>
          </w:tcPr>
          <w:p w14:paraId="35432541">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260" w:type="dxa"/>
            <w:noWrap w:val="0"/>
            <w:vAlign w:val="center"/>
          </w:tcPr>
          <w:p w14:paraId="580FB020">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787" w:type="dxa"/>
            <w:noWrap w:val="0"/>
            <w:vAlign w:val="center"/>
          </w:tcPr>
          <w:p w14:paraId="478FFD56">
            <w:pPr>
              <w:autoSpaceDE w:val="0"/>
              <w:autoSpaceDN w:val="0"/>
              <w:adjustRightInd w:val="0"/>
              <w:spacing w:line="360" w:lineRule="exact"/>
              <w:jc w:val="center"/>
              <w:rPr>
                <w:rFonts w:hint="eastAsia" w:ascii="仿宋" w:hAnsi="仿宋" w:eastAsia="仿宋" w:cs="仿宋"/>
                <w:color w:val="auto"/>
                <w:szCs w:val="21"/>
                <w:highlight w:val="none"/>
                <w:lang w:val="zh-CN"/>
              </w:rPr>
            </w:pPr>
          </w:p>
        </w:tc>
      </w:tr>
      <w:tr w14:paraId="7214B1B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0" w:hRule="atLeast"/>
          <w:jc w:val="center"/>
        </w:trPr>
        <w:tc>
          <w:tcPr>
            <w:tcW w:w="1249" w:type="dxa"/>
            <w:noWrap w:val="0"/>
            <w:vAlign w:val="center"/>
          </w:tcPr>
          <w:p w14:paraId="6B8CC943">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2650" w:type="dxa"/>
            <w:noWrap w:val="0"/>
            <w:vAlign w:val="center"/>
          </w:tcPr>
          <w:p w14:paraId="218B1590">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620" w:type="dxa"/>
            <w:noWrap w:val="0"/>
            <w:vAlign w:val="center"/>
          </w:tcPr>
          <w:p w14:paraId="2CAD859F">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982" w:type="dxa"/>
            <w:noWrap w:val="0"/>
            <w:vAlign w:val="center"/>
          </w:tcPr>
          <w:p w14:paraId="382AA604">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260" w:type="dxa"/>
            <w:noWrap w:val="0"/>
            <w:vAlign w:val="center"/>
          </w:tcPr>
          <w:p w14:paraId="2A964A02">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787" w:type="dxa"/>
            <w:noWrap w:val="0"/>
            <w:vAlign w:val="center"/>
          </w:tcPr>
          <w:p w14:paraId="70E50E15">
            <w:pPr>
              <w:autoSpaceDE w:val="0"/>
              <w:autoSpaceDN w:val="0"/>
              <w:adjustRightInd w:val="0"/>
              <w:spacing w:line="360" w:lineRule="exact"/>
              <w:jc w:val="center"/>
              <w:rPr>
                <w:rFonts w:hint="eastAsia" w:ascii="仿宋" w:hAnsi="仿宋" w:eastAsia="仿宋" w:cs="仿宋"/>
                <w:color w:val="auto"/>
                <w:szCs w:val="21"/>
                <w:highlight w:val="none"/>
                <w:lang w:val="zh-CN"/>
              </w:rPr>
            </w:pPr>
          </w:p>
        </w:tc>
      </w:tr>
      <w:tr w14:paraId="76A70B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46" w:hRule="atLeast"/>
          <w:jc w:val="center"/>
        </w:trPr>
        <w:tc>
          <w:tcPr>
            <w:tcW w:w="1249" w:type="dxa"/>
            <w:noWrap w:val="0"/>
            <w:vAlign w:val="center"/>
          </w:tcPr>
          <w:p w14:paraId="491F3659">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2650" w:type="dxa"/>
            <w:noWrap w:val="0"/>
            <w:vAlign w:val="center"/>
          </w:tcPr>
          <w:p w14:paraId="597EB5C8">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620" w:type="dxa"/>
            <w:noWrap w:val="0"/>
            <w:vAlign w:val="center"/>
          </w:tcPr>
          <w:p w14:paraId="5182446A">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982" w:type="dxa"/>
            <w:noWrap w:val="0"/>
            <w:vAlign w:val="center"/>
          </w:tcPr>
          <w:p w14:paraId="2BD4EBEA">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260" w:type="dxa"/>
            <w:noWrap w:val="0"/>
            <w:vAlign w:val="center"/>
          </w:tcPr>
          <w:p w14:paraId="43FB795B">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787" w:type="dxa"/>
            <w:noWrap w:val="0"/>
            <w:vAlign w:val="center"/>
          </w:tcPr>
          <w:p w14:paraId="79EF0636">
            <w:pPr>
              <w:autoSpaceDE w:val="0"/>
              <w:autoSpaceDN w:val="0"/>
              <w:adjustRightInd w:val="0"/>
              <w:spacing w:line="360" w:lineRule="exact"/>
              <w:jc w:val="center"/>
              <w:rPr>
                <w:rFonts w:hint="eastAsia" w:ascii="仿宋" w:hAnsi="仿宋" w:eastAsia="仿宋" w:cs="仿宋"/>
                <w:color w:val="auto"/>
                <w:szCs w:val="21"/>
                <w:highlight w:val="none"/>
                <w:lang w:val="zh-CN"/>
              </w:rPr>
            </w:pPr>
          </w:p>
        </w:tc>
      </w:tr>
      <w:tr w14:paraId="3F1B25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42" w:hRule="atLeast"/>
          <w:jc w:val="center"/>
        </w:trPr>
        <w:tc>
          <w:tcPr>
            <w:tcW w:w="1249" w:type="dxa"/>
            <w:noWrap w:val="0"/>
            <w:vAlign w:val="center"/>
          </w:tcPr>
          <w:p w14:paraId="7C987B97">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2650" w:type="dxa"/>
            <w:noWrap w:val="0"/>
            <w:vAlign w:val="center"/>
          </w:tcPr>
          <w:p w14:paraId="54961F37">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620" w:type="dxa"/>
            <w:noWrap w:val="0"/>
            <w:vAlign w:val="center"/>
          </w:tcPr>
          <w:p w14:paraId="3CB0E964">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982" w:type="dxa"/>
            <w:noWrap w:val="0"/>
            <w:vAlign w:val="center"/>
          </w:tcPr>
          <w:p w14:paraId="15F1A903">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260" w:type="dxa"/>
            <w:noWrap w:val="0"/>
            <w:vAlign w:val="center"/>
          </w:tcPr>
          <w:p w14:paraId="78F5602B">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787" w:type="dxa"/>
            <w:noWrap w:val="0"/>
            <w:vAlign w:val="center"/>
          </w:tcPr>
          <w:p w14:paraId="29AB511E">
            <w:pPr>
              <w:autoSpaceDE w:val="0"/>
              <w:autoSpaceDN w:val="0"/>
              <w:adjustRightInd w:val="0"/>
              <w:spacing w:line="360" w:lineRule="exact"/>
              <w:jc w:val="center"/>
              <w:rPr>
                <w:rFonts w:hint="eastAsia" w:ascii="仿宋" w:hAnsi="仿宋" w:eastAsia="仿宋" w:cs="仿宋"/>
                <w:color w:val="auto"/>
                <w:szCs w:val="21"/>
                <w:highlight w:val="none"/>
                <w:lang w:val="zh-CN"/>
              </w:rPr>
            </w:pPr>
          </w:p>
        </w:tc>
      </w:tr>
      <w:tr w14:paraId="2EEB00D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7" w:hRule="atLeast"/>
          <w:jc w:val="center"/>
        </w:trPr>
        <w:tc>
          <w:tcPr>
            <w:tcW w:w="1249" w:type="dxa"/>
            <w:noWrap w:val="0"/>
            <w:vAlign w:val="center"/>
          </w:tcPr>
          <w:p w14:paraId="715AA8EC">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2650" w:type="dxa"/>
            <w:noWrap w:val="0"/>
            <w:vAlign w:val="center"/>
          </w:tcPr>
          <w:p w14:paraId="5B8FAEB3">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620" w:type="dxa"/>
            <w:noWrap w:val="0"/>
            <w:vAlign w:val="center"/>
          </w:tcPr>
          <w:p w14:paraId="4C491BD3">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982" w:type="dxa"/>
            <w:noWrap w:val="0"/>
            <w:vAlign w:val="center"/>
          </w:tcPr>
          <w:p w14:paraId="7884F41E">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260" w:type="dxa"/>
            <w:noWrap w:val="0"/>
            <w:vAlign w:val="center"/>
          </w:tcPr>
          <w:p w14:paraId="01322E9C">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787" w:type="dxa"/>
            <w:noWrap w:val="0"/>
            <w:vAlign w:val="center"/>
          </w:tcPr>
          <w:p w14:paraId="0DF3C482">
            <w:pPr>
              <w:autoSpaceDE w:val="0"/>
              <w:autoSpaceDN w:val="0"/>
              <w:adjustRightInd w:val="0"/>
              <w:spacing w:line="360" w:lineRule="exact"/>
              <w:jc w:val="center"/>
              <w:rPr>
                <w:rFonts w:hint="eastAsia" w:ascii="仿宋" w:hAnsi="仿宋" w:eastAsia="仿宋" w:cs="仿宋"/>
                <w:color w:val="auto"/>
                <w:szCs w:val="21"/>
                <w:highlight w:val="none"/>
                <w:lang w:val="zh-CN"/>
              </w:rPr>
            </w:pPr>
          </w:p>
        </w:tc>
      </w:tr>
    </w:tbl>
    <w:p w14:paraId="3F1DAEC2">
      <w:pPr>
        <w:spacing w:line="440" w:lineRule="exact"/>
        <w:ind w:firstLine="411" w:firstLineChars="196"/>
        <w:rPr>
          <w:rFonts w:hint="eastAsia" w:ascii="仿宋" w:hAnsi="仿宋" w:eastAsia="仿宋" w:cs="仿宋"/>
          <w:color w:val="auto"/>
          <w:szCs w:val="21"/>
          <w:highlight w:val="none"/>
        </w:rPr>
      </w:pPr>
    </w:p>
    <w:p w14:paraId="2A5015F9">
      <w:pPr>
        <w:spacing w:before="156" w:beforeLines="50" w:after="156" w:afterLines="50"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6CB15663">
      <w:pPr>
        <w:spacing w:before="156" w:beforeLines="50" w:after="156" w:afterLines="50"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2D624671">
      <w:pPr>
        <w:spacing w:line="3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日期：  </w:t>
      </w:r>
    </w:p>
    <w:p w14:paraId="5AA5111E">
      <w:pPr>
        <w:rPr>
          <w:rFonts w:hint="eastAsia" w:ascii="仿宋" w:hAnsi="仿宋" w:eastAsia="仿宋" w:cs="仿宋"/>
          <w:b/>
          <w:color w:val="auto"/>
          <w:sz w:val="44"/>
          <w:szCs w:val="44"/>
          <w:highlight w:val="none"/>
        </w:rPr>
      </w:pPr>
    </w:p>
    <w:p w14:paraId="5414BCE5">
      <w:pPr>
        <w:spacing w:line="360" w:lineRule="auto"/>
        <w:ind w:right="658"/>
        <w:rPr>
          <w:rFonts w:hint="eastAsia" w:ascii="仿宋" w:hAnsi="仿宋" w:eastAsia="仿宋" w:cs="仿宋"/>
          <w:color w:val="auto"/>
          <w:sz w:val="24"/>
          <w:highlight w:val="none"/>
        </w:rPr>
      </w:pPr>
    </w:p>
    <w:p w14:paraId="086EC29A">
      <w:pPr>
        <w:pStyle w:val="2"/>
        <w:rPr>
          <w:rFonts w:hint="eastAsia" w:ascii="仿宋" w:hAnsi="仿宋" w:eastAsia="仿宋" w:cs="仿宋"/>
          <w:color w:val="auto"/>
          <w:sz w:val="24"/>
          <w:highlight w:val="none"/>
        </w:rPr>
      </w:pPr>
    </w:p>
    <w:p w14:paraId="264C3415">
      <w:pPr>
        <w:pStyle w:val="3"/>
        <w:rPr>
          <w:rFonts w:hint="eastAsia" w:ascii="仿宋" w:hAnsi="仿宋" w:eastAsia="仿宋" w:cs="仿宋"/>
          <w:color w:val="auto"/>
          <w:sz w:val="24"/>
          <w:highlight w:val="none"/>
        </w:rPr>
      </w:pPr>
    </w:p>
    <w:p w14:paraId="487DF48F">
      <w:pPr>
        <w:pStyle w:val="4"/>
        <w:rPr>
          <w:rFonts w:hint="eastAsia"/>
          <w:color w:val="auto"/>
          <w:highlight w:val="none"/>
        </w:rPr>
      </w:pPr>
    </w:p>
    <w:p w14:paraId="0F500CEC">
      <w:pPr>
        <w:spacing w:line="360" w:lineRule="auto"/>
        <w:ind w:right="658"/>
        <w:rPr>
          <w:rFonts w:hint="eastAsia" w:ascii="仿宋" w:hAnsi="仿宋" w:eastAsia="仿宋" w:cs="仿宋"/>
          <w:color w:val="auto"/>
          <w:sz w:val="24"/>
          <w:highlight w:val="none"/>
        </w:rPr>
      </w:pPr>
    </w:p>
    <w:p w14:paraId="66B3AF83">
      <w:pPr>
        <w:pStyle w:val="2"/>
        <w:rPr>
          <w:rFonts w:hint="eastAsia" w:ascii="仿宋" w:hAnsi="仿宋" w:eastAsia="仿宋" w:cs="仿宋"/>
          <w:color w:val="auto"/>
          <w:sz w:val="24"/>
          <w:highlight w:val="none"/>
        </w:rPr>
      </w:pPr>
    </w:p>
    <w:p w14:paraId="4913DE09">
      <w:pPr>
        <w:pStyle w:val="3"/>
        <w:rPr>
          <w:rFonts w:hint="eastAsia"/>
          <w:color w:val="auto"/>
          <w:highlight w:val="none"/>
        </w:rPr>
      </w:pPr>
    </w:p>
    <w:p w14:paraId="03678F8D">
      <w:pPr>
        <w:pStyle w:val="6"/>
        <w:jc w:val="center"/>
        <w:rPr>
          <w:rFonts w:hint="eastAsia" w:ascii="仿宋" w:hAnsi="仿宋" w:eastAsia="仿宋" w:cs="仿宋"/>
          <w:color w:val="auto"/>
          <w:sz w:val="28"/>
          <w:szCs w:val="28"/>
          <w:highlight w:val="none"/>
        </w:rPr>
      </w:pPr>
      <w:bookmarkStart w:id="167" w:name="_Toc5232"/>
      <w:bookmarkStart w:id="168" w:name="_Toc95211199"/>
      <w:bookmarkStart w:id="169" w:name="_Toc4910"/>
      <w:bookmarkStart w:id="170" w:name="_Toc14504"/>
      <w:bookmarkStart w:id="171" w:name="_Toc15923"/>
      <w:bookmarkStart w:id="172" w:name="_Toc30195"/>
      <w:bookmarkStart w:id="173" w:name="_Toc13626"/>
      <w:r>
        <w:rPr>
          <w:rFonts w:hint="eastAsia" w:ascii="仿宋" w:hAnsi="仿宋" w:eastAsia="仿宋" w:cs="仿宋"/>
          <w:color w:val="auto"/>
          <w:sz w:val="28"/>
          <w:szCs w:val="28"/>
          <w:highlight w:val="none"/>
        </w:rPr>
        <w:t>三、报价文件格式</w:t>
      </w:r>
      <w:bookmarkEnd w:id="167"/>
      <w:bookmarkEnd w:id="168"/>
      <w:bookmarkEnd w:id="169"/>
      <w:bookmarkEnd w:id="170"/>
      <w:bookmarkEnd w:id="171"/>
      <w:bookmarkEnd w:id="172"/>
      <w:bookmarkEnd w:id="173"/>
    </w:p>
    <w:p w14:paraId="55C8F878">
      <w:pPr>
        <w:adjustRightInd w:val="0"/>
        <w:snapToGrid w:val="0"/>
        <w:rPr>
          <w:rFonts w:hint="eastAsia" w:ascii="仿宋" w:hAnsi="仿宋" w:eastAsia="仿宋" w:cs="仿宋"/>
          <w:bCs/>
          <w:color w:val="auto"/>
          <w:sz w:val="24"/>
          <w:highlight w:val="none"/>
        </w:rPr>
      </w:pPr>
    </w:p>
    <w:p w14:paraId="6B365557">
      <w:pPr>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报价文件封面格式： </w:t>
      </w:r>
    </w:p>
    <w:p w14:paraId="6E0857B5">
      <w:pPr>
        <w:adjustRightInd w:val="0"/>
        <w:snapToGrid w:val="0"/>
        <w:rPr>
          <w:rFonts w:hint="eastAsia" w:ascii="仿宋" w:hAnsi="仿宋" w:eastAsia="仿宋" w:cs="仿宋"/>
          <w:b/>
          <w:bCs/>
          <w:color w:val="auto"/>
          <w:sz w:val="24"/>
          <w:highlight w:val="none"/>
        </w:rPr>
      </w:pPr>
    </w:p>
    <w:p w14:paraId="3EA81B40">
      <w:pPr>
        <w:adjustRightInd w:val="0"/>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p>
    <w:p w14:paraId="6AE4B7AC">
      <w:pPr>
        <w:pStyle w:val="2"/>
        <w:rPr>
          <w:rFonts w:hint="eastAsia" w:ascii="仿宋" w:hAnsi="仿宋" w:eastAsia="仿宋" w:cs="仿宋"/>
          <w:bCs/>
          <w:color w:val="auto"/>
          <w:sz w:val="24"/>
          <w:highlight w:val="none"/>
        </w:rPr>
      </w:pPr>
    </w:p>
    <w:p w14:paraId="79A32500">
      <w:pPr>
        <w:pStyle w:val="2"/>
        <w:rPr>
          <w:rFonts w:hint="eastAsia" w:ascii="仿宋" w:hAnsi="仿宋" w:eastAsia="仿宋" w:cs="仿宋"/>
          <w:bCs/>
          <w:color w:val="auto"/>
          <w:sz w:val="24"/>
          <w:highlight w:val="none"/>
        </w:rPr>
      </w:pPr>
    </w:p>
    <w:p w14:paraId="0315EF51">
      <w:pPr>
        <w:adjustRightInd w:val="0"/>
        <w:snapToGrid w:val="0"/>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报价文件</w:t>
      </w:r>
    </w:p>
    <w:p w14:paraId="24A199F1">
      <w:pPr>
        <w:pStyle w:val="2"/>
        <w:rPr>
          <w:rFonts w:hint="eastAsia" w:ascii="仿宋" w:hAnsi="仿宋" w:eastAsia="仿宋" w:cs="仿宋"/>
          <w:b/>
          <w:bCs/>
          <w:color w:val="auto"/>
          <w:sz w:val="44"/>
          <w:szCs w:val="44"/>
          <w:highlight w:val="none"/>
        </w:rPr>
      </w:pPr>
    </w:p>
    <w:p w14:paraId="15DA3443">
      <w:pPr>
        <w:pStyle w:val="2"/>
        <w:rPr>
          <w:rFonts w:hint="eastAsia" w:ascii="仿宋" w:hAnsi="仿宋" w:eastAsia="仿宋" w:cs="仿宋"/>
          <w:b/>
          <w:bCs/>
          <w:color w:val="auto"/>
          <w:sz w:val="44"/>
          <w:szCs w:val="44"/>
          <w:highlight w:val="none"/>
        </w:rPr>
      </w:pPr>
    </w:p>
    <w:p w14:paraId="0E859963">
      <w:pPr>
        <w:adjustRightInd w:val="0"/>
        <w:snapToGrid w:val="0"/>
        <w:ind w:left="2245" w:leftChars="513" w:hanging="1168" w:hangingChars="48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项目名称： </w:t>
      </w:r>
    </w:p>
    <w:p w14:paraId="4A1DCC51">
      <w:pPr>
        <w:adjustRightInd w:val="0"/>
        <w:snapToGrid w:val="0"/>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项目编号：</w:t>
      </w:r>
    </w:p>
    <w:p w14:paraId="3FD354EB">
      <w:pPr>
        <w:adjustRightInd w:val="0"/>
        <w:snapToGrid w:val="0"/>
        <w:ind w:firstLine="1080" w:firstLine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683CF8BA">
      <w:pPr>
        <w:adjustRightInd w:val="0"/>
        <w:snapToGrid w:val="0"/>
        <w:ind w:firstLine="1080" w:firstLine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投标人地址：</w:t>
      </w:r>
    </w:p>
    <w:p w14:paraId="372CAAC2">
      <w:pPr>
        <w:adjustRightInd w:val="0"/>
        <w:snapToGrid w:val="0"/>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授权代表签名或盖章：</w:t>
      </w:r>
    </w:p>
    <w:p w14:paraId="7378E7E3">
      <w:pPr>
        <w:adjustRightInd w:val="0"/>
        <w:snapToGrid w:val="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4F84F172">
      <w:pPr>
        <w:spacing w:line="540" w:lineRule="exact"/>
        <w:rPr>
          <w:rFonts w:hint="eastAsia" w:ascii="仿宋" w:hAnsi="仿宋" w:eastAsia="仿宋" w:cs="仿宋"/>
          <w:color w:val="auto"/>
          <w:sz w:val="32"/>
          <w:szCs w:val="32"/>
          <w:highlight w:val="none"/>
        </w:rPr>
      </w:pPr>
    </w:p>
    <w:p w14:paraId="1EF4E192">
      <w:pPr>
        <w:adjustRightInd w:val="0"/>
        <w:snapToGrid w:val="0"/>
        <w:rPr>
          <w:rFonts w:hint="eastAsia" w:ascii="仿宋" w:hAnsi="仿宋" w:eastAsia="仿宋" w:cs="仿宋"/>
          <w:color w:val="auto"/>
          <w:sz w:val="24"/>
          <w:highlight w:val="none"/>
        </w:rPr>
      </w:pPr>
    </w:p>
    <w:p w14:paraId="5FC3A23D">
      <w:pPr>
        <w:adjustRightInd w:val="0"/>
        <w:snapToGrid w:val="0"/>
        <w:rPr>
          <w:rFonts w:hint="eastAsia" w:ascii="仿宋" w:hAnsi="仿宋" w:eastAsia="仿宋" w:cs="仿宋"/>
          <w:color w:val="auto"/>
          <w:sz w:val="24"/>
          <w:highlight w:val="none"/>
        </w:rPr>
      </w:pPr>
    </w:p>
    <w:p w14:paraId="252E0C91">
      <w:pPr>
        <w:adjustRightInd w:val="0"/>
        <w:snapToGrid w:val="0"/>
        <w:rPr>
          <w:rFonts w:hint="eastAsia" w:ascii="仿宋" w:hAnsi="仿宋" w:eastAsia="仿宋" w:cs="仿宋"/>
          <w:color w:val="auto"/>
          <w:sz w:val="24"/>
          <w:highlight w:val="none"/>
        </w:rPr>
      </w:pPr>
    </w:p>
    <w:p w14:paraId="77538C4B">
      <w:pPr>
        <w:pStyle w:val="2"/>
        <w:rPr>
          <w:rFonts w:hint="eastAsia" w:ascii="仿宋" w:hAnsi="仿宋" w:eastAsia="仿宋" w:cs="仿宋"/>
          <w:color w:val="auto"/>
          <w:sz w:val="24"/>
          <w:highlight w:val="none"/>
        </w:rPr>
      </w:pPr>
    </w:p>
    <w:p w14:paraId="6B405BB9">
      <w:pPr>
        <w:pStyle w:val="2"/>
        <w:rPr>
          <w:rFonts w:hint="eastAsia" w:ascii="仿宋" w:hAnsi="仿宋" w:eastAsia="仿宋" w:cs="仿宋"/>
          <w:color w:val="auto"/>
          <w:sz w:val="24"/>
          <w:highlight w:val="none"/>
        </w:rPr>
      </w:pPr>
    </w:p>
    <w:p w14:paraId="4EAEC089">
      <w:pPr>
        <w:pStyle w:val="2"/>
        <w:rPr>
          <w:rFonts w:hint="eastAsia" w:ascii="仿宋" w:hAnsi="仿宋" w:eastAsia="仿宋" w:cs="仿宋"/>
          <w:color w:val="auto"/>
          <w:sz w:val="24"/>
          <w:highlight w:val="none"/>
        </w:rPr>
      </w:pPr>
    </w:p>
    <w:p w14:paraId="6DE6259E">
      <w:pPr>
        <w:pStyle w:val="2"/>
        <w:rPr>
          <w:rFonts w:hint="eastAsia" w:ascii="仿宋" w:hAnsi="仿宋" w:eastAsia="仿宋" w:cs="仿宋"/>
          <w:color w:val="auto"/>
          <w:sz w:val="24"/>
          <w:highlight w:val="none"/>
        </w:rPr>
      </w:pPr>
    </w:p>
    <w:p w14:paraId="5676B469">
      <w:pPr>
        <w:pStyle w:val="2"/>
        <w:rPr>
          <w:rFonts w:hint="eastAsia" w:ascii="仿宋" w:hAnsi="仿宋" w:eastAsia="仿宋" w:cs="仿宋"/>
          <w:color w:val="auto"/>
          <w:sz w:val="24"/>
          <w:highlight w:val="none"/>
        </w:rPr>
      </w:pPr>
    </w:p>
    <w:p w14:paraId="01D39AEC">
      <w:pPr>
        <w:pStyle w:val="2"/>
        <w:rPr>
          <w:rFonts w:hint="eastAsia" w:ascii="仿宋" w:hAnsi="仿宋" w:eastAsia="仿宋" w:cs="仿宋"/>
          <w:color w:val="auto"/>
          <w:sz w:val="24"/>
          <w:highlight w:val="none"/>
        </w:rPr>
      </w:pPr>
    </w:p>
    <w:p w14:paraId="35441E3A">
      <w:pPr>
        <w:pStyle w:val="2"/>
        <w:rPr>
          <w:rFonts w:hint="eastAsia" w:ascii="仿宋" w:hAnsi="仿宋" w:eastAsia="仿宋" w:cs="仿宋"/>
          <w:color w:val="auto"/>
          <w:sz w:val="24"/>
          <w:highlight w:val="none"/>
        </w:rPr>
      </w:pPr>
    </w:p>
    <w:p w14:paraId="46F497A2">
      <w:pPr>
        <w:pStyle w:val="3"/>
        <w:rPr>
          <w:rFonts w:hint="eastAsia" w:ascii="仿宋" w:hAnsi="仿宋" w:eastAsia="仿宋" w:cs="仿宋"/>
          <w:color w:val="auto"/>
          <w:sz w:val="24"/>
          <w:highlight w:val="none"/>
        </w:rPr>
      </w:pPr>
    </w:p>
    <w:p w14:paraId="43E73F64">
      <w:pPr>
        <w:pStyle w:val="4"/>
        <w:rPr>
          <w:rFonts w:hint="eastAsia" w:ascii="仿宋" w:hAnsi="仿宋" w:eastAsia="仿宋" w:cs="仿宋"/>
          <w:color w:val="auto"/>
          <w:sz w:val="24"/>
          <w:highlight w:val="none"/>
        </w:rPr>
      </w:pPr>
    </w:p>
    <w:p w14:paraId="0B6C8B76">
      <w:pPr>
        <w:rPr>
          <w:rFonts w:hint="eastAsia" w:ascii="仿宋" w:hAnsi="仿宋" w:eastAsia="仿宋" w:cs="仿宋"/>
          <w:color w:val="auto"/>
          <w:sz w:val="24"/>
          <w:highlight w:val="none"/>
        </w:rPr>
      </w:pPr>
    </w:p>
    <w:p w14:paraId="745CE68F">
      <w:pPr>
        <w:pStyle w:val="2"/>
        <w:rPr>
          <w:rFonts w:hint="eastAsia" w:ascii="仿宋" w:hAnsi="仿宋" w:eastAsia="仿宋" w:cs="仿宋"/>
          <w:color w:val="auto"/>
          <w:sz w:val="24"/>
          <w:highlight w:val="none"/>
        </w:rPr>
      </w:pPr>
    </w:p>
    <w:p w14:paraId="561D1A52">
      <w:pPr>
        <w:pStyle w:val="3"/>
        <w:rPr>
          <w:rFonts w:hint="eastAsia" w:ascii="仿宋" w:hAnsi="仿宋" w:eastAsia="仿宋" w:cs="仿宋"/>
          <w:color w:val="auto"/>
          <w:sz w:val="24"/>
          <w:highlight w:val="none"/>
        </w:rPr>
      </w:pPr>
    </w:p>
    <w:p w14:paraId="11337211">
      <w:pPr>
        <w:pStyle w:val="4"/>
        <w:rPr>
          <w:rFonts w:hint="eastAsia" w:ascii="仿宋" w:hAnsi="仿宋" w:eastAsia="仿宋" w:cs="仿宋"/>
          <w:color w:val="auto"/>
          <w:sz w:val="24"/>
          <w:highlight w:val="none"/>
        </w:rPr>
      </w:pPr>
    </w:p>
    <w:p w14:paraId="50AC3CB5">
      <w:pPr>
        <w:rPr>
          <w:rFonts w:hint="eastAsia"/>
          <w:color w:val="auto"/>
          <w:highlight w:val="none"/>
        </w:rPr>
      </w:pPr>
    </w:p>
    <w:p w14:paraId="4AF38896">
      <w:pPr>
        <w:rPr>
          <w:rFonts w:hint="eastAsia" w:ascii="仿宋" w:hAnsi="仿宋" w:eastAsia="仿宋" w:cs="仿宋"/>
          <w:color w:val="auto"/>
          <w:sz w:val="24"/>
          <w:highlight w:val="none"/>
        </w:rPr>
      </w:pPr>
    </w:p>
    <w:p w14:paraId="6BAB3BA8">
      <w:pPr>
        <w:tabs>
          <w:tab w:val="left"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3、报价文件包括：</w:t>
      </w:r>
    </w:p>
    <w:p w14:paraId="4092F90D">
      <w:pPr>
        <w:numPr>
          <w:ilvl w:val="0"/>
          <w:numId w:val="10"/>
        </w:numPr>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开标一览表（格式见附件）</w:t>
      </w:r>
    </w:p>
    <w:p w14:paraId="240C1F04">
      <w:pPr>
        <w:numPr>
          <w:ilvl w:val="0"/>
          <w:numId w:val="10"/>
        </w:numPr>
        <w:adjustRightInd w:val="0"/>
        <w:snapToGrid w:val="0"/>
        <w:spacing w:line="360" w:lineRule="exact"/>
        <w:ind w:left="533" w:leftChars="0" w:hanging="42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中小企业声明函（格式见第六章）；</w:t>
      </w:r>
    </w:p>
    <w:p w14:paraId="6696FAA5">
      <w:pPr>
        <w:numPr>
          <w:ilvl w:val="0"/>
          <w:numId w:val="0"/>
        </w:numPr>
        <w:adjustRightInd w:val="0"/>
        <w:snapToGrid w:val="0"/>
        <w:spacing w:line="360" w:lineRule="exact"/>
        <w:ind w:left="113"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)残疾人福利性单位声明函（如投标人为残疾人福利性单位）； 提供社保缴纳人员名单、录用的残疾人的《中华人民共和国残疾人证》或者《中华人民共和国残疾军人证(1至8级)》复印件；</w:t>
      </w:r>
    </w:p>
    <w:p w14:paraId="78E5375A">
      <w:pPr>
        <w:numPr>
          <w:ilvl w:val="0"/>
          <w:numId w:val="0"/>
        </w:numPr>
        <w:adjustRightInd w:val="0"/>
        <w:snapToGrid w:val="0"/>
        <w:spacing w:line="360" w:lineRule="exact"/>
        <w:ind w:left="113"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)监狱企业相关证明材料（如投标人为监狱企业）；</w:t>
      </w:r>
    </w:p>
    <w:p w14:paraId="1A16CEB6">
      <w:pPr>
        <w:numPr>
          <w:ilvl w:val="0"/>
          <w:numId w:val="0"/>
        </w:numPr>
        <w:adjustRightInd w:val="0"/>
        <w:snapToGrid w:val="0"/>
        <w:spacing w:line="360" w:lineRule="exact"/>
        <w:ind w:left="113"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报价明细表</w:t>
      </w:r>
      <w:r>
        <w:rPr>
          <w:rFonts w:hint="eastAsia" w:ascii="仿宋" w:hAnsi="仿宋" w:eastAsia="仿宋" w:cs="仿宋"/>
          <w:color w:val="auto"/>
          <w:sz w:val="24"/>
          <w:szCs w:val="24"/>
          <w:highlight w:val="none"/>
        </w:rPr>
        <w:t>（格式见附件）</w:t>
      </w:r>
    </w:p>
    <w:p w14:paraId="2F133207">
      <w:pPr>
        <w:numPr>
          <w:ilvl w:val="0"/>
          <w:numId w:val="0"/>
        </w:numPr>
        <w:adjustRightInd w:val="0"/>
        <w:snapToGrid w:val="0"/>
        <w:spacing w:line="360" w:lineRule="exact"/>
        <w:ind w:left="113"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)投标人针对报价的说明或证明材料。</w:t>
      </w:r>
    </w:p>
    <w:p w14:paraId="1FE1BA93">
      <w:pPr>
        <w:pStyle w:val="2"/>
        <w:rPr>
          <w:rFonts w:hint="eastAsia" w:ascii="仿宋" w:hAnsi="仿宋" w:eastAsia="仿宋" w:cs="仿宋"/>
          <w:color w:val="auto"/>
          <w:sz w:val="24"/>
          <w:highlight w:val="none"/>
        </w:rPr>
      </w:pPr>
    </w:p>
    <w:p w14:paraId="0989EA37">
      <w:pPr>
        <w:pStyle w:val="3"/>
        <w:rPr>
          <w:rFonts w:hint="eastAsia" w:ascii="仿宋" w:hAnsi="仿宋" w:eastAsia="仿宋" w:cs="仿宋"/>
          <w:color w:val="auto"/>
          <w:sz w:val="24"/>
          <w:highlight w:val="none"/>
        </w:rPr>
      </w:pPr>
    </w:p>
    <w:p w14:paraId="2AD4C207">
      <w:pPr>
        <w:pStyle w:val="4"/>
        <w:rPr>
          <w:rFonts w:hint="eastAsia"/>
          <w:color w:val="auto"/>
          <w:highlight w:val="none"/>
        </w:rPr>
      </w:pPr>
    </w:p>
    <w:p w14:paraId="4D0B3F72">
      <w:pPr>
        <w:pStyle w:val="2"/>
        <w:rPr>
          <w:rFonts w:hint="eastAsia" w:ascii="仿宋" w:hAnsi="仿宋" w:eastAsia="仿宋" w:cs="仿宋"/>
          <w:color w:val="auto"/>
          <w:sz w:val="24"/>
          <w:highlight w:val="none"/>
        </w:rPr>
      </w:pPr>
    </w:p>
    <w:p w14:paraId="037C37E9">
      <w:pPr>
        <w:pStyle w:val="2"/>
        <w:rPr>
          <w:rFonts w:hint="eastAsia" w:ascii="仿宋" w:hAnsi="仿宋" w:eastAsia="仿宋" w:cs="仿宋"/>
          <w:color w:val="auto"/>
          <w:sz w:val="24"/>
          <w:highlight w:val="none"/>
        </w:rPr>
      </w:pPr>
    </w:p>
    <w:p w14:paraId="18E0A5E4">
      <w:pPr>
        <w:pStyle w:val="3"/>
        <w:rPr>
          <w:rFonts w:hint="eastAsia" w:ascii="仿宋" w:hAnsi="仿宋" w:eastAsia="仿宋" w:cs="仿宋"/>
          <w:color w:val="auto"/>
          <w:sz w:val="24"/>
          <w:highlight w:val="none"/>
        </w:rPr>
      </w:pPr>
    </w:p>
    <w:p w14:paraId="22BC2E95">
      <w:pPr>
        <w:pStyle w:val="4"/>
        <w:rPr>
          <w:rFonts w:hint="eastAsia" w:ascii="仿宋" w:hAnsi="仿宋" w:eastAsia="仿宋" w:cs="仿宋"/>
          <w:color w:val="auto"/>
          <w:sz w:val="24"/>
          <w:highlight w:val="none"/>
        </w:rPr>
      </w:pPr>
    </w:p>
    <w:p w14:paraId="5273E249">
      <w:pPr>
        <w:rPr>
          <w:rFonts w:hint="eastAsia" w:ascii="仿宋" w:hAnsi="仿宋" w:eastAsia="仿宋" w:cs="仿宋"/>
          <w:color w:val="auto"/>
          <w:sz w:val="24"/>
          <w:highlight w:val="none"/>
        </w:rPr>
      </w:pPr>
    </w:p>
    <w:p w14:paraId="72784161">
      <w:pPr>
        <w:pStyle w:val="2"/>
        <w:rPr>
          <w:rFonts w:hint="eastAsia" w:ascii="仿宋" w:hAnsi="仿宋" w:eastAsia="仿宋" w:cs="仿宋"/>
          <w:color w:val="auto"/>
          <w:sz w:val="24"/>
          <w:highlight w:val="none"/>
        </w:rPr>
      </w:pPr>
    </w:p>
    <w:p w14:paraId="7C8775CA">
      <w:pPr>
        <w:pStyle w:val="3"/>
        <w:rPr>
          <w:rFonts w:hint="eastAsia" w:ascii="仿宋" w:hAnsi="仿宋" w:eastAsia="仿宋" w:cs="仿宋"/>
          <w:color w:val="auto"/>
          <w:sz w:val="24"/>
          <w:highlight w:val="none"/>
        </w:rPr>
      </w:pPr>
    </w:p>
    <w:p w14:paraId="2ABCBA01">
      <w:pPr>
        <w:pStyle w:val="4"/>
        <w:rPr>
          <w:rFonts w:hint="eastAsia" w:ascii="仿宋" w:hAnsi="仿宋" w:eastAsia="仿宋" w:cs="仿宋"/>
          <w:color w:val="auto"/>
          <w:sz w:val="24"/>
          <w:highlight w:val="none"/>
        </w:rPr>
      </w:pPr>
    </w:p>
    <w:p w14:paraId="4DD41804">
      <w:pPr>
        <w:rPr>
          <w:rFonts w:hint="eastAsia" w:ascii="仿宋" w:hAnsi="仿宋" w:eastAsia="仿宋" w:cs="仿宋"/>
          <w:color w:val="auto"/>
          <w:sz w:val="24"/>
          <w:highlight w:val="none"/>
        </w:rPr>
      </w:pPr>
    </w:p>
    <w:p w14:paraId="3E22C60C">
      <w:pPr>
        <w:pStyle w:val="2"/>
        <w:rPr>
          <w:rFonts w:hint="eastAsia" w:ascii="仿宋" w:hAnsi="仿宋" w:eastAsia="仿宋" w:cs="仿宋"/>
          <w:color w:val="auto"/>
          <w:sz w:val="24"/>
          <w:highlight w:val="none"/>
        </w:rPr>
      </w:pPr>
    </w:p>
    <w:p w14:paraId="3D8E106C">
      <w:pPr>
        <w:pStyle w:val="3"/>
        <w:rPr>
          <w:rFonts w:hint="eastAsia" w:ascii="仿宋" w:hAnsi="仿宋" w:eastAsia="仿宋" w:cs="仿宋"/>
          <w:color w:val="auto"/>
          <w:sz w:val="24"/>
          <w:highlight w:val="none"/>
        </w:rPr>
      </w:pPr>
    </w:p>
    <w:p w14:paraId="36E5B8AE">
      <w:pPr>
        <w:pStyle w:val="4"/>
        <w:rPr>
          <w:rFonts w:hint="eastAsia" w:ascii="仿宋" w:hAnsi="仿宋" w:eastAsia="仿宋" w:cs="仿宋"/>
          <w:color w:val="auto"/>
          <w:sz w:val="24"/>
          <w:highlight w:val="none"/>
        </w:rPr>
      </w:pPr>
    </w:p>
    <w:p w14:paraId="7BF4CD06">
      <w:pPr>
        <w:rPr>
          <w:rFonts w:hint="eastAsia" w:ascii="仿宋" w:hAnsi="仿宋" w:eastAsia="仿宋" w:cs="仿宋"/>
          <w:color w:val="auto"/>
          <w:sz w:val="24"/>
          <w:highlight w:val="none"/>
        </w:rPr>
      </w:pPr>
    </w:p>
    <w:p w14:paraId="5A79C83C">
      <w:pPr>
        <w:pStyle w:val="2"/>
        <w:rPr>
          <w:rFonts w:hint="eastAsia" w:ascii="仿宋" w:hAnsi="仿宋" w:eastAsia="仿宋" w:cs="仿宋"/>
          <w:color w:val="auto"/>
          <w:sz w:val="24"/>
          <w:highlight w:val="none"/>
        </w:rPr>
      </w:pPr>
    </w:p>
    <w:p w14:paraId="5ED3DAAC">
      <w:pPr>
        <w:pStyle w:val="3"/>
        <w:rPr>
          <w:rFonts w:hint="eastAsia" w:ascii="仿宋" w:hAnsi="仿宋" w:eastAsia="仿宋" w:cs="仿宋"/>
          <w:color w:val="auto"/>
          <w:sz w:val="24"/>
          <w:highlight w:val="none"/>
        </w:rPr>
      </w:pPr>
    </w:p>
    <w:p w14:paraId="2C7E57D7">
      <w:pPr>
        <w:pStyle w:val="4"/>
        <w:rPr>
          <w:rFonts w:hint="eastAsia" w:ascii="仿宋" w:hAnsi="仿宋" w:eastAsia="仿宋" w:cs="仿宋"/>
          <w:color w:val="auto"/>
          <w:sz w:val="24"/>
          <w:highlight w:val="none"/>
        </w:rPr>
      </w:pPr>
    </w:p>
    <w:p w14:paraId="2217D168">
      <w:pPr>
        <w:rPr>
          <w:rFonts w:hint="eastAsia" w:ascii="仿宋" w:hAnsi="仿宋" w:eastAsia="仿宋" w:cs="仿宋"/>
          <w:color w:val="auto"/>
          <w:sz w:val="24"/>
          <w:highlight w:val="none"/>
        </w:rPr>
      </w:pPr>
    </w:p>
    <w:p w14:paraId="21E75BA2">
      <w:pPr>
        <w:pStyle w:val="2"/>
        <w:rPr>
          <w:rFonts w:hint="eastAsia" w:ascii="仿宋" w:hAnsi="仿宋" w:eastAsia="仿宋" w:cs="仿宋"/>
          <w:color w:val="auto"/>
          <w:sz w:val="24"/>
          <w:highlight w:val="none"/>
        </w:rPr>
      </w:pPr>
    </w:p>
    <w:p w14:paraId="2F130BD1">
      <w:pPr>
        <w:pStyle w:val="3"/>
        <w:rPr>
          <w:rFonts w:hint="eastAsia" w:ascii="仿宋" w:hAnsi="仿宋" w:eastAsia="仿宋" w:cs="仿宋"/>
          <w:color w:val="auto"/>
          <w:sz w:val="24"/>
          <w:highlight w:val="none"/>
        </w:rPr>
      </w:pPr>
    </w:p>
    <w:p w14:paraId="3922BF4E">
      <w:pPr>
        <w:pStyle w:val="4"/>
        <w:rPr>
          <w:rFonts w:hint="eastAsia" w:ascii="仿宋" w:hAnsi="仿宋" w:eastAsia="仿宋" w:cs="仿宋"/>
          <w:color w:val="auto"/>
          <w:sz w:val="24"/>
          <w:highlight w:val="none"/>
        </w:rPr>
      </w:pPr>
    </w:p>
    <w:p w14:paraId="71E49678">
      <w:pPr>
        <w:rPr>
          <w:rFonts w:hint="eastAsia" w:ascii="仿宋" w:hAnsi="仿宋" w:eastAsia="仿宋" w:cs="仿宋"/>
          <w:color w:val="auto"/>
          <w:sz w:val="24"/>
          <w:highlight w:val="none"/>
        </w:rPr>
      </w:pPr>
    </w:p>
    <w:p w14:paraId="1BB59F85">
      <w:pPr>
        <w:pStyle w:val="2"/>
        <w:rPr>
          <w:rFonts w:hint="eastAsia" w:ascii="仿宋" w:hAnsi="仿宋" w:eastAsia="仿宋" w:cs="仿宋"/>
          <w:color w:val="auto"/>
          <w:sz w:val="24"/>
          <w:highlight w:val="none"/>
        </w:rPr>
      </w:pPr>
    </w:p>
    <w:p w14:paraId="5B4A6C22">
      <w:pPr>
        <w:pStyle w:val="3"/>
        <w:rPr>
          <w:rFonts w:hint="eastAsia" w:ascii="仿宋" w:hAnsi="仿宋" w:eastAsia="仿宋" w:cs="仿宋"/>
          <w:color w:val="auto"/>
          <w:sz w:val="24"/>
          <w:highlight w:val="none"/>
        </w:rPr>
      </w:pPr>
    </w:p>
    <w:p w14:paraId="6022BAE3">
      <w:pPr>
        <w:pStyle w:val="4"/>
        <w:rPr>
          <w:rFonts w:hint="eastAsia"/>
          <w:color w:val="auto"/>
          <w:highlight w:val="none"/>
        </w:rPr>
      </w:pPr>
    </w:p>
    <w:p w14:paraId="30F40FAE">
      <w:pPr>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、中小/小微企业声明函：</w:t>
      </w:r>
    </w:p>
    <w:p w14:paraId="0DEB8255">
      <w:pPr>
        <w:spacing w:line="588" w:lineRule="exact"/>
        <w:jc w:val="center"/>
        <w:rPr>
          <w:rFonts w:hint="eastAsia" w:ascii="仿宋" w:hAnsi="仿宋" w:eastAsia="仿宋" w:cs="仿宋"/>
          <w:b/>
          <w:color w:val="auto"/>
          <w:spacing w:val="6"/>
          <w:sz w:val="32"/>
          <w:szCs w:val="32"/>
          <w:highlight w:val="none"/>
        </w:rPr>
      </w:pPr>
    </w:p>
    <w:p w14:paraId="7B7A5BAC">
      <w:pPr>
        <w:snapToGrid w:val="0"/>
        <w:spacing w:before="50" w:after="50" w:line="50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中小企业声明函</w:t>
      </w:r>
    </w:p>
    <w:p w14:paraId="19E8C109">
      <w:pPr>
        <w:rPr>
          <w:rFonts w:hint="eastAsia" w:ascii="仿宋" w:hAnsi="仿宋" w:eastAsia="仿宋" w:cs="仿宋"/>
          <w:color w:val="auto"/>
          <w:highlight w:val="none"/>
        </w:rPr>
      </w:pPr>
    </w:p>
    <w:p w14:paraId="3CAC706B">
      <w:pPr>
        <w:widowControl/>
        <w:ind w:firstLine="620" w:firstLineChars="200"/>
        <w:jc w:val="left"/>
        <w:rPr>
          <w:rFonts w:hint="eastAsia" w:ascii="仿宋" w:hAnsi="仿宋" w:eastAsia="仿宋" w:cs="仿宋"/>
          <w:b w:val="0"/>
          <w:bCs w:val="0"/>
          <w:i w:val="0"/>
          <w:color w:val="auto"/>
          <w:kern w:val="0"/>
          <w:sz w:val="32"/>
          <w:szCs w:val="32"/>
          <w:highlight w:val="none"/>
          <w:u w:val="single"/>
          <w:lang w:eastAsia="zh-CN"/>
        </w:rPr>
      </w:pPr>
      <w:r>
        <w:rPr>
          <w:rFonts w:hint="eastAsia" w:ascii="仿宋" w:hAnsi="仿宋" w:eastAsia="仿宋" w:cs="仿宋"/>
          <w:b w:val="0"/>
          <w:bCs w:val="0"/>
          <w:color w:val="auto"/>
          <w:kern w:val="0"/>
          <w:sz w:val="31"/>
          <w:szCs w:val="31"/>
          <w:highlight w:val="none"/>
        </w:rPr>
        <w:t>本公司（联合体）郑重声明，根据《政府采购促进中小企业发展管理办法》（财库﹝2020﹞46 号）的规定，本公司（联合体）参加</w:t>
      </w:r>
      <w:r>
        <w:rPr>
          <w:rFonts w:hint="eastAsia" w:ascii="仿宋" w:hAnsi="仿宋" w:eastAsia="仿宋" w:cs="仿宋"/>
          <w:b w:val="0"/>
          <w:bCs w:val="0"/>
          <w:i w:val="0"/>
          <w:color w:val="auto"/>
          <w:kern w:val="0"/>
          <w:sz w:val="32"/>
          <w:szCs w:val="32"/>
          <w:highlight w:val="none"/>
          <w:u w:val="single"/>
        </w:rPr>
        <w:t>（</w:t>
      </w:r>
      <w:r>
        <w:rPr>
          <w:rFonts w:hint="eastAsia" w:ascii="仿宋" w:hAnsi="仿宋" w:eastAsia="仿宋" w:cs="仿宋"/>
          <w:b w:val="0"/>
          <w:bCs w:val="0"/>
          <w:i w:val="0"/>
          <w:color w:val="auto"/>
          <w:kern w:val="0"/>
          <w:sz w:val="32"/>
          <w:szCs w:val="32"/>
          <w:highlight w:val="none"/>
          <w:u w:val="single"/>
          <w:lang w:eastAsia="zh-CN"/>
        </w:rPr>
        <w:t>安吉县水利局</w:t>
      </w:r>
      <w:r>
        <w:rPr>
          <w:rFonts w:hint="eastAsia" w:ascii="仿宋" w:hAnsi="仿宋" w:eastAsia="仿宋" w:cs="仿宋"/>
          <w:b w:val="0"/>
          <w:bCs w:val="0"/>
          <w:i w:val="0"/>
          <w:color w:val="auto"/>
          <w:kern w:val="0"/>
          <w:sz w:val="32"/>
          <w:szCs w:val="32"/>
          <w:highlight w:val="none"/>
          <w:u w:val="single"/>
        </w:rPr>
        <w:t>）</w:t>
      </w:r>
      <w:r>
        <w:rPr>
          <w:rFonts w:hint="eastAsia" w:ascii="仿宋" w:hAnsi="仿宋" w:eastAsia="仿宋" w:cs="仿宋"/>
          <w:b w:val="0"/>
          <w:bCs w:val="0"/>
          <w:color w:val="auto"/>
          <w:kern w:val="0"/>
          <w:sz w:val="31"/>
          <w:szCs w:val="31"/>
          <w:highlight w:val="none"/>
        </w:rPr>
        <w:t>的</w:t>
      </w:r>
      <w:r>
        <w:rPr>
          <w:rFonts w:hint="eastAsia" w:ascii="仿宋" w:hAnsi="仿宋" w:eastAsia="仿宋" w:cs="仿宋"/>
          <w:b w:val="0"/>
          <w:bCs w:val="0"/>
          <w:i w:val="0"/>
          <w:color w:val="auto"/>
          <w:kern w:val="0"/>
          <w:sz w:val="32"/>
          <w:szCs w:val="32"/>
          <w:highlight w:val="none"/>
          <w:u w:val="single"/>
        </w:rPr>
        <w:t>（</w:t>
      </w:r>
      <w:r>
        <w:rPr>
          <w:rFonts w:hint="eastAsia" w:ascii="仿宋" w:hAnsi="仿宋" w:eastAsia="仿宋" w:cs="仿宋"/>
          <w:b w:val="0"/>
          <w:bCs w:val="0"/>
          <w:i w:val="0"/>
          <w:color w:val="auto"/>
          <w:kern w:val="0"/>
          <w:sz w:val="32"/>
          <w:szCs w:val="32"/>
          <w:highlight w:val="none"/>
          <w:u w:val="single"/>
          <w:lang w:eastAsia="zh-CN"/>
        </w:rPr>
        <w:t>安吉县西苕溪干流河湾综合利用项目技术咨询服务单位采购项目</w:t>
      </w:r>
    </w:p>
    <w:p w14:paraId="1BE943B0">
      <w:pPr>
        <w:widowControl/>
        <w:ind w:firstLine="640" w:firstLineChars="200"/>
        <w:jc w:val="left"/>
        <w:rPr>
          <w:rFonts w:hint="eastAsia" w:ascii="仿宋" w:hAnsi="仿宋" w:eastAsia="仿宋" w:cs="仿宋"/>
          <w:color w:val="auto"/>
          <w:highlight w:val="none"/>
        </w:rPr>
      </w:pPr>
      <w:r>
        <w:rPr>
          <w:rFonts w:hint="eastAsia" w:ascii="仿宋" w:hAnsi="仿宋" w:eastAsia="仿宋" w:cs="仿宋"/>
          <w:b w:val="0"/>
          <w:bCs w:val="0"/>
          <w:i w:val="0"/>
          <w:color w:val="auto"/>
          <w:kern w:val="0"/>
          <w:sz w:val="32"/>
          <w:szCs w:val="32"/>
          <w:highlight w:val="none"/>
          <w:u w:val="single"/>
        </w:rPr>
        <w:t>）</w:t>
      </w:r>
      <w:r>
        <w:rPr>
          <w:rFonts w:hint="eastAsia" w:ascii="仿宋" w:hAnsi="仿宋" w:eastAsia="仿宋" w:cs="仿宋"/>
          <w:b w:val="0"/>
          <w:bCs w:val="0"/>
          <w:color w:val="auto"/>
          <w:kern w:val="0"/>
          <w:sz w:val="31"/>
          <w:szCs w:val="31"/>
          <w:highlight w:val="none"/>
        </w:rPr>
        <w:t>采购活动，服务全部由符合政策要求的中小企业承接）。相关企业（含联合体中的中小企业、签订分包意向协议的中小企业）的具体情况如下：</w:t>
      </w:r>
    </w:p>
    <w:p w14:paraId="32100C23">
      <w:pPr>
        <w:widowControl/>
        <w:ind w:firstLine="620" w:firstLineChars="200"/>
        <w:jc w:val="left"/>
        <w:rPr>
          <w:rFonts w:hint="eastAsia" w:ascii="仿宋" w:hAnsi="仿宋" w:eastAsia="仿宋" w:cs="仿宋"/>
          <w:color w:val="auto"/>
          <w:kern w:val="0"/>
          <w:sz w:val="32"/>
          <w:szCs w:val="32"/>
          <w:highlight w:val="none"/>
          <w:u w:val="single"/>
          <w:lang w:eastAsia="zh-CN"/>
        </w:rPr>
      </w:pPr>
      <w:r>
        <w:rPr>
          <w:rFonts w:hint="eastAsia" w:ascii="仿宋" w:hAnsi="仿宋" w:eastAsia="仿宋" w:cs="仿宋"/>
          <w:b w:val="0"/>
          <w:bCs w:val="0"/>
          <w:color w:val="auto"/>
          <w:kern w:val="0"/>
          <w:sz w:val="31"/>
          <w:szCs w:val="31"/>
          <w:highlight w:val="none"/>
        </w:rPr>
        <w:t>1.</w:t>
      </w:r>
      <w:r>
        <w:rPr>
          <w:rFonts w:hint="eastAsia" w:ascii="仿宋" w:hAnsi="仿宋" w:eastAsia="仿宋" w:cs="仿宋"/>
          <w:b w:val="0"/>
          <w:bCs w:val="0"/>
          <w:i w:val="0"/>
          <w:color w:val="auto"/>
          <w:kern w:val="0"/>
          <w:sz w:val="32"/>
          <w:szCs w:val="32"/>
          <w:highlight w:val="none"/>
          <w:u w:val="single"/>
        </w:rPr>
        <w:t>（</w:t>
      </w:r>
      <w:r>
        <w:rPr>
          <w:rFonts w:hint="eastAsia" w:ascii="仿宋" w:hAnsi="仿宋" w:eastAsia="仿宋" w:cs="仿宋"/>
          <w:color w:val="auto"/>
          <w:kern w:val="0"/>
          <w:sz w:val="32"/>
          <w:szCs w:val="32"/>
          <w:highlight w:val="none"/>
          <w:u w:val="single"/>
          <w:lang w:eastAsia="zh-CN"/>
        </w:rPr>
        <w:t>安吉县西苕溪干流河湾综合利用项目技术咨询服务单位采购项目</w:t>
      </w:r>
    </w:p>
    <w:p w14:paraId="0DBBB9BF">
      <w:pPr>
        <w:widowControl/>
        <w:ind w:firstLine="640" w:firstLineChars="200"/>
        <w:jc w:val="left"/>
        <w:rPr>
          <w:rFonts w:hint="eastAsia" w:ascii="仿宋" w:hAnsi="仿宋" w:eastAsia="仿宋" w:cs="仿宋"/>
          <w:color w:val="auto"/>
          <w:highlight w:val="none"/>
        </w:rPr>
      </w:pPr>
      <w:r>
        <w:rPr>
          <w:rFonts w:hint="eastAsia" w:ascii="仿宋" w:hAnsi="仿宋" w:eastAsia="仿宋" w:cs="仿宋"/>
          <w:b w:val="0"/>
          <w:bCs w:val="0"/>
          <w:i w:val="0"/>
          <w:color w:val="auto"/>
          <w:kern w:val="0"/>
          <w:sz w:val="32"/>
          <w:szCs w:val="32"/>
          <w:highlight w:val="none"/>
          <w:u w:val="single"/>
        </w:rPr>
        <w:t xml:space="preserve">） </w:t>
      </w:r>
      <w:r>
        <w:rPr>
          <w:rFonts w:hint="eastAsia" w:ascii="仿宋" w:hAnsi="仿宋" w:eastAsia="仿宋" w:cs="仿宋"/>
          <w:b w:val="0"/>
          <w:bCs w:val="0"/>
          <w:color w:val="auto"/>
          <w:kern w:val="0"/>
          <w:sz w:val="31"/>
          <w:szCs w:val="31"/>
          <w:highlight w:val="none"/>
        </w:rPr>
        <w:t>，属于</w:t>
      </w:r>
      <w:r>
        <w:rPr>
          <w:rFonts w:hint="eastAsia" w:ascii="仿宋" w:hAnsi="仿宋" w:eastAsia="仿宋" w:cs="仿宋"/>
          <w:b w:val="0"/>
          <w:bCs w:val="0"/>
          <w:i w:val="0"/>
          <w:color w:val="auto"/>
          <w:kern w:val="0"/>
          <w:sz w:val="32"/>
          <w:szCs w:val="32"/>
          <w:highlight w:val="none"/>
          <w:u w:val="single"/>
        </w:rPr>
        <w:t>（</w:t>
      </w:r>
      <w:r>
        <w:rPr>
          <w:rFonts w:hint="eastAsia" w:ascii="仿宋" w:hAnsi="仿宋" w:eastAsia="仿宋" w:cs="仿宋"/>
          <w:b w:val="0"/>
          <w:bCs w:val="0"/>
          <w:i w:val="0"/>
          <w:color w:val="auto"/>
          <w:kern w:val="0"/>
          <w:sz w:val="32"/>
          <w:szCs w:val="32"/>
          <w:highlight w:val="none"/>
          <w:u w:val="single"/>
          <w:lang w:val="en-US" w:eastAsia="zh-CN"/>
        </w:rPr>
        <w:t xml:space="preserve">    </w:t>
      </w:r>
      <w:r>
        <w:rPr>
          <w:rFonts w:hint="eastAsia" w:ascii="仿宋" w:hAnsi="仿宋" w:eastAsia="仿宋" w:cs="仿宋"/>
          <w:b w:val="0"/>
          <w:bCs w:val="0"/>
          <w:i w:val="0"/>
          <w:color w:val="auto"/>
          <w:kern w:val="0"/>
          <w:sz w:val="32"/>
          <w:szCs w:val="32"/>
          <w:highlight w:val="none"/>
          <w:u w:val="single"/>
        </w:rPr>
        <w:t>）</w:t>
      </w:r>
      <w:r>
        <w:rPr>
          <w:rFonts w:hint="eastAsia" w:ascii="仿宋" w:hAnsi="仿宋" w:eastAsia="仿宋" w:cs="仿宋"/>
          <w:b w:val="0"/>
          <w:bCs w:val="0"/>
          <w:color w:val="auto"/>
          <w:kern w:val="0"/>
          <w:sz w:val="31"/>
          <w:szCs w:val="31"/>
          <w:highlight w:val="none"/>
        </w:rPr>
        <w:t xml:space="preserve">； </w:t>
      </w:r>
      <w:r>
        <w:rPr>
          <w:rFonts w:hint="eastAsia" w:ascii="仿宋" w:hAnsi="仿宋" w:eastAsia="仿宋" w:cs="仿宋"/>
          <w:color w:val="auto"/>
          <w:kern w:val="0"/>
          <w:sz w:val="31"/>
          <w:szCs w:val="31"/>
          <w:highlight w:val="none"/>
        </w:rPr>
        <w:t>承建（承接）企业为</w:t>
      </w:r>
      <w:r>
        <w:rPr>
          <w:rFonts w:hint="eastAsia" w:ascii="仿宋" w:hAnsi="仿宋" w:eastAsia="仿宋" w:cs="仿宋"/>
          <w:i w:val="0"/>
          <w:color w:val="auto"/>
          <w:kern w:val="0"/>
          <w:sz w:val="32"/>
          <w:szCs w:val="32"/>
          <w:highlight w:val="none"/>
          <w:u w:val="single"/>
        </w:rPr>
        <w:t>（企业名称）</w:t>
      </w:r>
      <w:r>
        <w:rPr>
          <w:rFonts w:hint="eastAsia" w:ascii="仿宋" w:hAnsi="仿宋" w:eastAsia="仿宋" w:cs="仿宋"/>
          <w:color w:val="auto"/>
          <w:kern w:val="0"/>
          <w:sz w:val="31"/>
          <w:szCs w:val="31"/>
          <w:highlight w:val="none"/>
        </w:rPr>
        <w:t>，从业人员</w:t>
      </w:r>
      <w:r>
        <w:rPr>
          <w:rFonts w:hint="eastAsia" w:ascii="仿宋" w:hAnsi="仿宋" w:eastAsia="仿宋" w:cs="仿宋"/>
          <w:color w:val="auto"/>
          <w:kern w:val="0"/>
          <w:sz w:val="31"/>
          <w:szCs w:val="31"/>
          <w:highlight w:val="none"/>
          <w:u w:val="single"/>
        </w:rPr>
        <w:t xml:space="preserve">  人</w:t>
      </w:r>
      <w:r>
        <w:rPr>
          <w:rFonts w:hint="eastAsia" w:ascii="仿宋" w:hAnsi="仿宋" w:eastAsia="仿宋" w:cs="仿宋"/>
          <w:color w:val="auto"/>
          <w:kern w:val="0"/>
          <w:sz w:val="31"/>
          <w:szCs w:val="31"/>
          <w:highlight w:val="none"/>
        </w:rPr>
        <w:t>，营业收入为</w:t>
      </w:r>
      <w:r>
        <w:rPr>
          <w:rFonts w:hint="eastAsia" w:ascii="仿宋" w:hAnsi="仿宋" w:eastAsia="仿宋" w:cs="仿宋"/>
          <w:color w:val="auto"/>
          <w:kern w:val="0"/>
          <w:sz w:val="31"/>
          <w:szCs w:val="31"/>
          <w:highlight w:val="none"/>
          <w:u w:val="single"/>
          <w:lang w:val="en-US" w:eastAsia="zh-CN"/>
        </w:rPr>
        <w:t xml:space="preserve">   </w:t>
      </w:r>
      <w:r>
        <w:rPr>
          <w:rFonts w:hint="eastAsia" w:ascii="仿宋" w:hAnsi="仿宋" w:eastAsia="仿宋" w:cs="仿宋"/>
          <w:color w:val="auto"/>
          <w:kern w:val="0"/>
          <w:sz w:val="31"/>
          <w:szCs w:val="31"/>
          <w:highlight w:val="none"/>
        </w:rPr>
        <w:t>万元，资产总额为万元，属于</w:t>
      </w:r>
      <w:r>
        <w:rPr>
          <w:rFonts w:hint="eastAsia" w:ascii="仿宋" w:hAnsi="仿宋" w:eastAsia="仿宋" w:cs="仿宋"/>
          <w:i w:val="0"/>
          <w:color w:val="auto"/>
          <w:kern w:val="0"/>
          <w:sz w:val="32"/>
          <w:szCs w:val="32"/>
          <w:highlight w:val="none"/>
          <w:u w:val="single"/>
        </w:rPr>
        <w:t>（中型企业、小型企业、微型企业）</w:t>
      </w:r>
      <w:r>
        <w:rPr>
          <w:rFonts w:hint="eastAsia" w:ascii="仿宋" w:hAnsi="仿宋" w:eastAsia="仿宋" w:cs="仿宋"/>
          <w:color w:val="auto"/>
          <w:kern w:val="0"/>
          <w:sz w:val="31"/>
          <w:szCs w:val="31"/>
          <w:highlight w:val="none"/>
        </w:rPr>
        <w:t xml:space="preserve">； </w:t>
      </w:r>
    </w:p>
    <w:p w14:paraId="0922FA0C">
      <w:pPr>
        <w:widowControl/>
        <w:ind w:firstLine="620" w:firstLineChars="200"/>
        <w:jc w:val="left"/>
        <w:rPr>
          <w:rFonts w:hint="eastAsia" w:ascii="仿宋" w:hAnsi="仿宋" w:eastAsia="仿宋" w:cs="仿宋"/>
          <w:color w:val="auto"/>
          <w:highlight w:val="none"/>
        </w:rPr>
      </w:pPr>
      <w:r>
        <w:rPr>
          <w:rFonts w:hint="eastAsia" w:ascii="仿宋" w:hAnsi="仿宋" w:eastAsia="仿宋" w:cs="仿宋"/>
          <w:color w:val="auto"/>
          <w:kern w:val="0"/>
          <w:sz w:val="31"/>
          <w:szCs w:val="31"/>
          <w:highlight w:val="none"/>
        </w:rPr>
        <w:t>以上企业，不属于大企业的分支机构，不存在控股股东为大企业的情形，也不存在与大企业的负责人为同一人的情形。</w:t>
      </w:r>
    </w:p>
    <w:p w14:paraId="41132894">
      <w:pPr>
        <w:widowControl/>
        <w:ind w:firstLine="620" w:firstLineChars="200"/>
        <w:jc w:val="left"/>
        <w:rPr>
          <w:rFonts w:hint="eastAsia" w:ascii="仿宋" w:hAnsi="仿宋" w:eastAsia="仿宋" w:cs="仿宋"/>
          <w:color w:val="auto"/>
          <w:highlight w:val="none"/>
        </w:rPr>
      </w:pPr>
      <w:r>
        <w:rPr>
          <w:rFonts w:hint="eastAsia" w:ascii="仿宋" w:hAnsi="仿宋" w:eastAsia="仿宋" w:cs="仿宋"/>
          <w:color w:val="auto"/>
          <w:kern w:val="0"/>
          <w:sz w:val="31"/>
          <w:szCs w:val="31"/>
          <w:highlight w:val="none"/>
        </w:rPr>
        <w:t xml:space="preserve">本企业对上述声明内容的真实性负责。如有虚假，将依法承担相应责任。 </w:t>
      </w:r>
    </w:p>
    <w:p w14:paraId="1F86A863">
      <w:pPr>
        <w:widowControl/>
        <w:jc w:val="right"/>
        <w:rPr>
          <w:rFonts w:hint="eastAsia" w:ascii="仿宋" w:hAnsi="仿宋" w:eastAsia="仿宋" w:cs="仿宋"/>
          <w:color w:val="auto"/>
          <w:highlight w:val="none"/>
        </w:rPr>
      </w:pPr>
      <w:r>
        <w:rPr>
          <w:rFonts w:hint="eastAsia" w:ascii="仿宋" w:hAnsi="仿宋" w:eastAsia="仿宋" w:cs="仿宋"/>
          <w:color w:val="auto"/>
          <w:kern w:val="0"/>
          <w:sz w:val="31"/>
          <w:szCs w:val="31"/>
          <w:highlight w:val="none"/>
        </w:rPr>
        <w:t xml:space="preserve">企业名称（盖章）： </w:t>
      </w:r>
    </w:p>
    <w:p w14:paraId="1B6C8AEE">
      <w:pPr>
        <w:widowControl/>
        <w:spacing w:line="440" w:lineRule="exact"/>
        <w:ind w:firstLine="930" w:firstLineChars="300"/>
        <w:jc w:val="right"/>
        <w:rPr>
          <w:rFonts w:hint="eastAsia" w:ascii="仿宋" w:hAnsi="仿宋" w:eastAsia="仿宋" w:cs="仿宋"/>
          <w:color w:val="auto"/>
          <w:sz w:val="24"/>
          <w:highlight w:val="none"/>
        </w:rPr>
      </w:pPr>
      <w:r>
        <w:rPr>
          <w:rFonts w:hint="eastAsia" w:ascii="仿宋" w:hAnsi="仿宋" w:eastAsia="仿宋" w:cs="仿宋"/>
          <w:color w:val="auto"/>
          <w:kern w:val="0"/>
          <w:sz w:val="31"/>
          <w:szCs w:val="31"/>
          <w:highlight w:val="none"/>
        </w:rPr>
        <w:t>日 期：</w:t>
      </w:r>
    </w:p>
    <w:p w14:paraId="7C086B0D">
      <w:pPr>
        <w:widowControl/>
        <w:spacing w:line="40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说明：1、从业人员、营业收入、资产总额填报上一年度数据，无上一年度数据的新成立企业可不填报</w:t>
      </w:r>
      <w:r>
        <w:rPr>
          <w:rFonts w:hint="eastAsia" w:ascii="仿宋" w:hAnsi="仿宋" w:eastAsia="仿宋" w:cs="仿宋"/>
          <w:color w:val="auto"/>
          <w:kern w:val="0"/>
          <w:szCs w:val="21"/>
          <w:highlight w:val="none"/>
        </w:rPr>
        <w:t>数据，但对企业类型以及是否与大企业的负责人为同一人，或者与大企业存在直接控股、管理关系必须进行声明，否则中小企业声明函无效</w:t>
      </w:r>
      <w:r>
        <w:rPr>
          <w:rStyle w:val="28"/>
          <w:rFonts w:hint="eastAsia" w:ascii="仿宋" w:hAnsi="仿宋" w:eastAsia="仿宋" w:cs="仿宋"/>
          <w:color w:val="auto"/>
          <w:szCs w:val="21"/>
          <w:highlight w:val="none"/>
          <w:shd w:val="clear" w:color="auto" w:fill="FFFFFF"/>
        </w:rPr>
        <w:t>。</w:t>
      </w:r>
    </w:p>
    <w:p w14:paraId="2D716DE9">
      <w:pPr>
        <w:widowControl/>
        <w:spacing w:line="400" w:lineRule="exact"/>
        <w:ind w:firstLine="630" w:firstLineChars="3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w:t>
      </w:r>
      <w:r>
        <w:rPr>
          <w:rFonts w:hint="eastAsia" w:ascii="仿宋" w:hAnsi="仿宋" w:eastAsia="仿宋" w:cs="仿宋"/>
          <w:color w:val="auto"/>
          <w:kern w:val="0"/>
          <w:szCs w:val="21"/>
          <w:highlight w:val="none"/>
        </w:rPr>
        <w:t>为本项目提供服务的企业按照《关于印发中小企业划型标准规定的通知》（工信部联企业〔2011〕300号）的所属行业分类为</w:t>
      </w:r>
      <w:r>
        <w:rPr>
          <w:rStyle w:val="28"/>
          <w:rFonts w:hint="eastAsia" w:ascii="仿宋" w:hAnsi="仿宋" w:eastAsia="仿宋" w:cs="仿宋"/>
          <w:color w:val="auto"/>
          <w:sz w:val="24"/>
          <w:szCs w:val="24"/>
          <w:highlight w:val="none"/>
          <w:shd w:val="clear" w:color="auto" w:fill="FFFFFF"/>
        </w:rPr>
        <w:t>其他未列明行业</w:t>
      </w:r>
      <w:r>
        <w:rPr>
          <w:rFonts w:hint="eastAsia" w:ascii="仿宋" w:hAnsi="仿宋" w:eastAsia="仿宋" w:cs="仿宋"/>
          <w:color w:val="auto"/>
          <w:kern w:val="0"/>
          <w:szCs w:val="21"/>
          <w:highlight w:val="none"/>
        </w:rPr>
        <w:t>。投标人应根据上述行业划型标准的指标判断为本项目提供服务的企业类型，具体填写中型或小型或微型。</w:t>
      </w:r>
    </w:p>
    <w:p w14:paraId="216377CB">
      <w:pPr>
        <w:widowControl/>
        <w:spacing w:line="400" w:lineRule="exact"/>
        <w:ind w:firstLine="632" w:firstLineChars="300"/>
        <w:jc w:val="lef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3、各投标人应认真仔细填写中小企业声明函，如出现以下情况，投标文件无效：</w:t>
      </w:r>
    </w:p>
    <w:p w14:paraId="665131C9">
      <w:pPr>
        <w:widowControl/>
        <w:spacing w:line="400" w:lineRule="exact"/>
        <w:ind w:firstLine="630" w:firstLineChars="3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（1）中小企业声明函的行业填写错误（错填为“采购文件确定的行业”的除外、未填写行业全称经评标委员会认定为明显笔误的除外）或者未填写行业的；</w:t>
      </w:r>
    </w:p>
    <w:p w14:paraId="495E4A88">
      <w:pPr>
        <w:widowControl/>
        <w:spacing w:line="400" w:lineRule="exact"/>
        <w:ind w:firstLine="630" w:firstLineChars="3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（2）投标人填写的行业不是采购文件明确的行业的（如采购文件明确的行业类型是软件和信息技术服务业，投标人填写为制造业或其他行业的）；</w:t>
      </w:r>
    </w:p>
    <w:p w14:paraId="1DB4A363">
      <w:pPr>
        <w:widowControl/>
        <w:spacing w:line="400" w:lineRule="exact"/>
        <w:ind w:firstLine="630" w:firstLineChars="3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（3）投标人填写的类型正确、但数据错误，且投标人对填报的数据来源不能作出合理解释或解释不合理评标委员会不认可的；</w:t>
      </w:r>
    </w:p>
    <w:p w14:paraId="11AB7AD2">
      <w:pPr>
        <w:widowControl/>
        <w:spacing w:line="400" w:lineRule="exact"/>
        <w:ind w:firstLine="630" w:firstLineChars="300"/>
        <w:jc w:val="left"/>
        <w:rPr>
          <w:rFonts w:hint="eastAsia" w:ascii="仿宋" w:hAnsi="仿宋" w:eastAsia="仿宋" w:cs="仿宋"/>
          <w:bCs/>
          <w:color w:val="auto"/>
          <w:kern w:val="0"/>
          <w:szCs w:val="21"/>
          <w:highlight w:val="none"/>
        </w:rPr>
      </w:pPr>
      <w:r>
        <w:rPr>
          <w:rFonts w:hint="eastAsia" w:ascii="仿宋" w:hAnsi="仿宋" w:eastAsia="仿宋" w:cs="仿宋"/>
          <w:color w:val="auto"/>
          <w:kern w:val="0"/>
          <w:szCs w:val="21"/>
          <w:highlight w:val="none"/>
        </w:rPr>
        <w:t>（4）投标人填写的类型错误，大型企业填写为中型、或小型、或微型企业的。</w:t>
      </w:r>
    </w:p>
    <w:p w14:paraId="422ABB26">
      <w:pPr>
        <w:widowControl/>
        <w:spacing w:line="400" w:lineRule="exact"/>
        <w:ind w:firstLine="630" w:firstLineChars="3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4、中小企业划分为中型、小型、微型三种类型，具体标准根据企业从业人员、营业收入、资产总额等指标，结合行业特点制定。各行业划型标准为：</w:t>
      </w:r>
    </w:p>
    <w:p w14:paraId="716DC504">
      <w:pPr>
        <w:rPr>
          <w:rFonts w:hint="eastAsia" w:ascii="仿宋" w:hAnsi="仿宋" w:eastAsia="仿宋" w:cs="仿宋"/>
          <w:color w:val="auto"/>
          <w:highlight w:val="none"/>
        </w:rPr>
      </w:pPr>
    </w:p>
    <w:p w14:paraId="795B9C7E">
      <w:pPr>
        <w:pStyle w:val="21"/>
        <w:spacing w:before="0" w:beforeAutospacing="0" w:after="0" w:afterAutospacing="0" w:line="260" w:lineRule="exact"/>
        <w:ind w:firstLine="632" w:firstLineChars="300"/>
        <w:jc w:val="both"/>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（一）农、林、牧、渔业</w:t>
      </w:r>
    </w:p>
    <w:p w14:paraId="1A7B09FD">
      <w:pPr>
        <w:pStyle w:val="21"/>
        <w:spacing w:before="0" w:beforeAutospacing="0" w:after="0" w:afterAutospacing="0" w:line="260" w:lineRule="exact"/>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76E8D5E5">
      <w:pPr>
        <w:pStyle w:val="21"/>
        <w:spacing w:before="0" w:beforeAutospacing="0" w:after="0" w:afterAutospacing="0" w:line="260" w:lineRule="exact"/>
        <w:ind w:firstLine="632" w:firstLineChars="3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（二）工业</w:t>
      </w:r>
    </w:p>
    <w:p w14:paraId="55C92DE6">
      <w:pPr>
        <w:pStyle w:val="21"/>
        <w:spacing w:before="0" w:beforeAutospacing="0" w:after="0" w:afterAutospacing="0" w:line="260" w:lineRule="exact"/>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BA3B4E1">
      <w:pPr>
        <w:pStyle w:val="21"/>
        <w:spacing w:before="0" w:beforeAutospacing="0" w:after="0" w:afterAutospacing="0" w:line="260" w:lineRule="exact"/>
        <w:ind w:firstLine="632" w:firstLineChars="3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（三）建筑业</w:t>
      </w:r>
    </w:p>
    <w:p w14:paraId="23AD7AD0">
      <w:pPr>
        <w:pStyle w:val="21"/>
        <w:spacing w:before="0" w:beforeAutospacing="0" w:after="0" w:afterAutospacing="0" w:line="260" w:lineRule="exact"/>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BA3C6B">
      <w:pPr>
        <w:pStyle w:val="21"/>
        <w:spacing w:before="0" w:beforeAutospacing="0" w:after="0" w:afterAutospacing="0" w:line="260" w:lineRule="exact"/>
        <w:ind w:firstLine="422" w:firstLineChars="2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（四）批发业</w:t>
      </w:r>
    </w:p>
    <w:p w14:paraId="099DEC6C">
      <w:pPr>
        <w:pStyle w:val="21"/>
        <w:spacing w:before="0" w:beforeAutospacing="0" w:after="0" w:afterAutospacing="0" w:line="260" w:lineRule="exact"/>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1C3784">
      <w:pPr>
        <w:pStyle w:val="21"/>
        <w:spacing w:before="0" w:beforeAutospacing="0" w:after="0" w:afterAutospacing="0" w:line="260" w:lineRule="exact"/>
        <w:ind w:firstLine="422" w:firstLineChars="2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（五）零售业</w:t>
      </w:r>
    </w:p>
    <w:p w14:paraId="1FDE678B">
      <w:pPr>
        <w:pStyle w:val="21"/>
        <w:spacing w:before="0" w:beforeAutospacing="0" w:after="0" w:afterAutospacing="0" w:line="260" w:lineRule="exact"/>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EFC7C03">
      <w:pPr>
        <w:pStyle w:val="21"/>
        <w:spacing w:before="0" w:beforeAutospacing="0" w:after="0" w:afterAutospacing="0" w:line="260" w:lineRule="exact"/>
        <w:ind w:firstLine="422" w:firstLineChars="2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（六）交通运输业</w:t>
      </w:r>
    </w:p>
    <w:p w14:paraId="138862FF">
      <w:pPr>
        <w:pStyle w:val="21"/>
        <w:spacing w:before="0" w:beforeAutospacing="0" w:after="0" w:afterAutospacing="0" w:line="260" w:lineRule="exact"/>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从业人员1000人以下或营业收入30000万元以下的为中小微型企业。</w:t>
      </w:r>
    </w:p>
    <w:p w14:paraId="6D69683D">
      <w:pPr>
        <w:pStyle w:val="21"/>
        <w:spacing w:before="0" w:beforeAutospacing="0" w:after="0" w:afterAutospacing="0" w:line="260" w:lineRule="exact"/>
        <w:ind w:firstLine="422" w:firstLineChars="2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（七）仓储业</w:t>
      </w:r>
    </w:p>
    <w:p w14:paraId="05EC7F50">
      <w:pPr>
        <w:pStyle w:val="21"/>
        <w:spacing w:before="0" w:beforeAutospacing="0" w:after="0" w:afterAutospacing="0" w:line="2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496A39D">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（八）邮政业</w:t>
      </w:r>
    </w:p>
    <w:p w14:paraId="4591F755">
      <w:pPr>
        <w:pStyle w:val="21"/>
        <w:spacing w:before="0" w:beforeAutospacing="0" w:after="0" w:afterAutospacing="0" w:line="2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DB3873">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（九）住宿业</w:t>
      </w:r>
    </w:p>
    <w:p w14:paraId="57E15FA2">
      <w:pPr>
        <w:pStyle w:val="21"/>
        <w:spacing w:before="0" w:beforeAutospacing="0" w:after="0" w:afterAutospacing="0" w:line="2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135B81">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（十）餐饮业</w:t>
      </w:r>
    </w:p>
    <w:p w14:paraId="032A735F">
      <w:pPr>
        <w:pStyle w:val="21"/>
        <w:spacing w:before="0" w:beforeAutospacing="0" w:after="0" w:afterAutospacing="0" w:line="260" w:lineRule="exact"/>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CE298A">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（十一）信息传输业</w:t>
      </w:r>
    </w:p>
    <w:p w14:paraId="173663E5">
      <w:pPr>
        <w:pStyle w:val="21"/>
        <w:spacing w:before="0" w:beforeAutospacing="0" w:after="0" w:afterAutospacing="0" w:line="2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B257316">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（十二）软件和信息技术服务业</w:t>
      </w:r>
    </w:p>
    <w:p w14:paraId="3A6D9316">
      <w:pPr>
        <w:pStyle w:val="21"/>
        <w:spacing w:before="0" w:beforeAutospacing="0" w:after="0" w:afterAutospacing="0" w:line="2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E10CB9">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（十三）房地产开发经营</w:t>
      </w:r>
    </w:p>
    <w:p w14:paraId="2B10AB85">
      <w:pPr>
        <w:pStyle w:val="21"/>
        <w:spacing w:before="0" w:beforeAutospacing="0" w:after="0" w:afterAutospacing="0" w:line="2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00CB9B2">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（十四）物业管理</w:t>
      </w:r>
    </w:p>
    <w:p w14:paraId="4A08B257">
      <w:pPr>
        <w:pStyle w:val="21"/>
        <w:spacing w:before="0" w:beforeAutospacing="0" w:after="0" w:afterAutospacing="0" w:line="2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D7D8E5A">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（十五）租赁和商务服务业</w:t>
      </w:r>
    </w:p>
    <w:p w14:paraId="442B397D">
      <w:pPr>
        <w:pStyle w:val="21"/>
        <w:spacing w:before="0" w:beforeAutospacing="0" w:after="0" w:afterAutospacing="0" w:line="2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6DC900">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（十六）其他未列明行业</w:t>
      </w:r>
    </w:p>
    <w:p w14:paraId="26A50367">
      <w:pPr>
        <w:pStyle w:val="21"/>
        <w:spacing w:before="0" w:beforeAutospacing="0" w:after="0" w:afterAutospacing="0" w:line="260" w:lineRule="exact"/>
        <w:ind w:firstLine="210" w:firstLineChars="100"/>
        <w:jc w:val="both"/>
        <w:rPr>
          <w:rFonts w:hint="eastAsia" w:ascii="仿宋" w:hAnsi="仿宋" w:eastAsia="仿宋" w:cs="仿宋"/>
          <w:color w:val="auto"/>
          <w:highlight w:val="none"/>
        </w:rPr>
        <w:sectPr>
          <w:headerReference r:id="rId6" w:type="default"/>
          <w:footerReference r:id="rId7" w:type="default"/>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r>
        <w:rPr>
          <w:rFonts w:hint="eastAsia" w:ascii="仿宋" w:hAnsi="仿宋" w:eastAsia="仿宋" w:cs="仿宋"/>
          <w:color w:val="auto"/>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5B8CA332">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、开标一览表格式</w:t>
      </w:r>
    </w:p>
    <w:p w14:paraId="500B2C95">
      <w:pPr>
        <w:spacing w:line="500" w:lineRule="exact"/>
        <w:jc w:val="center"/>
        <w:rPr>
          <w:rFonts w:hint="eastAsia" w:ascii="仿宋" w:hAnsi="仿宋" w:eastAsia="仿宋" w:cs="仿宋"/>
          <w:color w:val="auto"/>
          <w:spacing w:val="-20"/>
          <w:szCs w:val="21"/>
          <w:highlight w:val="none"/>
        </w:rPr>
      </w:pPr>
      <w:r>
        <w:rPr>
          <w:rFonts w:hint="eastAsia" w:ascii="仿宋" w:hAnsi="仿宋" w:eastAsia="仿宋" w:cs="仿宋"/>
          <w:bCs/>
          <w:color w:val="auto"/>
          <w:sz w:val="44"/>
          <w:highlight w:val="none"/>
        </w:rPr>
        <w:t>开标一览表</w:t>
      </w:r>
    </w:p>
    <w:p w14:paraId="2EAC695C">
      <w:pPr>
        <w:pStyle w:val="9"/>
        <w:tabs>
          <w:tab w:val="left" w:pos="4477"/>
        </w:tabs>
        <w:spacing w:line="400" w:lineRule="exact"/>
        <w:ind w:firstLine="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安吉县西苕溪干流河湾综合利用项目技术咨询服务单位采购项目</w:t>
      </w:r>
    </w:p>
    <w:p w14:paraId="1D6AF238">
      <w:pPr>
        <w:pStyle w:val="9"/>
        <w:tabs>
          <w:tab w:val="left" w:pos="4477"/>
        </w:tabs>
        <w:spacing w:line="400" w:lineRule="exact"/>
        <w:ind w:firstLine="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highlight w:val="none"/>
          <w:lang w:eastAsia="zh-CN"/>
        </w:rPr>
        <w:t>HZJNAJ-2025008</w:t>
      </w:r>
      <w:r>
        <w:rPr>
          <w:rFonts w:hint="eastAsia" w:ascii="仿宋" w:hAnsi="仿宋" w:eastAsia="仿宋" w:cs="仿宋"/>
          <w:color w:val="auto"/>
          <w:szCs w:val="21"/>
          <w:highlight w:val="none"/>
        </w:rPr>
        <w:t xml:space="preserve">               </w:t>
      </w:r>
    </w:p>
    <w:p w14:paraId="025E4688">
      <w:pPr>
        <w:pStyle w:val="9"/>
        <w:tabs>
          <w:tab w:val="left" w:pos="4477"/>
        </w:tabs>
        <w:spacing w:line="400" w:lineRule="exact"/>
        <w:ind w:firstLine="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p>
    <w:tbl>
      <w:tblPr>
        <w:tblStyle w:val="25"/>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937"/>
        <w:gridCol w:w="2359"/>
        <w:gridCol w:w="1771"/>
        <w:gridCol w:w="2117"/>
      </w:tblGrid>
      <w:tr w14:paraId="6AB9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74" w:type="dxa"/>
            <w:noWrap w:val="0"/>
            <w:vAlign w:val="center"/>
          </w:tcPr>
          <w:p w14:paraId="4106FF14">
            <w:pPr>
              <w:snapToGrid w:val="0"/>
              <w:spacing w:line="320" w:lineRule="exact"/>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序号</w:t>
            </w:r>
          </w:p>
        </w:tc>
        <w:tc>
          <w:tcPr>
            <w:tcW w:w="1937" w:type="dxa"/>
            <w:noWrap w:val="0"/>
            <w:vAlign w:val="center"/>
          </w:tcPr>
          <w:p w14:paraId="08941375">
            <w:pPr>
              <w:snapToGrid w:val="0"/>
              <w:spacing w:line="320" w:lineRule="exact"/>
              <w:ind w:firstLine="632" w:firstLineChars="300"/>
              <w:jc w:val="both"/>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项目名称</w:t>
            </w:r>
          </w:p>
        </w:tc>
        <w:tc>
          <w:tcPr>
            <w:tcW w:w="2359" w:type="dxa"/>
            <w:noWrap w:val="0"/>
            <w:vAlign w:val="center"/>
          </w:tcPr>
          <w:p w14:paraId="6D365D72">
            <w:pPr>
              <w:snapToGrid w:val="0"/>
              <w:spacing w:line="320" w:lineRule="exact"/>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采购内容</w:t>
            </w:r>
          </w:p>
        </w:tc>
        <w:tc>
          <w:tcPr>
            <w:tcW w:w="1771" w:type="dxa"/>
            <w:noWrap w:val="0"/>
            <w:vAlign w:val="center"/>
          </w:tcPr>
          <w:p w14:paraId="4F81DADD">
            <w:pPr>
              <w:snapToGrid w:val="0"/>
              <w:spacing w:line="320" w:lineRule="exact"/>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项目负责人</w:t>
            </w:r>
          </w:p>
        </w:tc>
        <w:tc>
          <w:tcPr>
            <w:tcW w:w="2117" w:type="dxa"/>
            <w:noWrap w:val="0"/>
            <w:vAlign w:val="center"/>
          </w:tcPr>
          <w:p w14:paraId="67CB9F82">
            <w:pPr>
              <w:snapToGrid w:val="0"/>
              <w:spacing w:line="320" w:lineRule="exact"/>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总价（元）</w:t>
            </w:r>
          </w:p>
        </w:tc>
      </w:tr>
      <w:tr w14:paraId="3837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174" w:type="dxa"/>
            <w:noWrap w:val="0"/>
            <w:vAlign w:val="center"/>
          </w:tcPr>
          <w:p w14:paraId="2F7F8901">
            <w:pPr>
              <w:snapToGrid w:val="0"/>
              <w:spacing w:line="320" w:lineRule="exact"/>
              <w:jc w:val="center"/>
              <w:rPr>
                <w:rFonts w:hint="eastAsia" w:ascii="仿宋" w:hAnsi="仿宋" w:eastAsia="仿宋" w:cs="仿宋"/>
                <w:b/>
                <w:bCs/>
                <w:color w:val="auto"/>
                <w:szCs w:val="21"/>
                <w:highlight w:val="none"/>
                <w:lang w:eastAsia="zh-CN"/>
              </w:rPr>
            </w:pPr>
          </w:p>
        </w:tc>
        <w:tc>
          <w:tcPr>
            <w:tcW w:w="1937" w:type="dxa"/>
            <w:noWrap w:val="0"/>
            <w:vAlign w:val="center"/>
          </w:tcPr>
          <w:p w14:paraId="035A36DC">
            <w:pPr>
              <w:snapToGrid w:val="0"/>
              <w:spacing w:line="32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安吉县西苕溪干流河湾综合利用项目技术咨询服务单位采购项目</w:t>
            </w:r>
          </w:p>
          <w:p w14:paraId="3C193006">
            <w:pPr>
              <w:pStyle w:val="2"/>
              <w:rPr>
                <w:rFonts w:hint="eastAsia"/>
                <w:color w:val="auto"/>
                <w:highlight w:val="none"/>
                <w:lang w:val="en-US" w:eastAsia="zh-CN"/>
              </w:rPr>
            </w:pPr>
          </w:p>
        </w:tc>
        <w:tc>
          <w:tcPr>
            <w:tcW w:w="2359" w:type="dxa"/>
            <w:noWrap w:val="0"/>
            <w:vAlign w:val="center"/>
          </w:tcPr>
          <w:p w14:paraId="04E596F9">
            <w:pPr>
              <w:snapToGrid w:val="0"/>
              <w:spacing w:line="320" w:lineRule="exact"/>
              <w:jc w:val="center"/>
              <w:rPr>
                <w:rFonts w:hint="eastAsia" w:ascii="仿宋" w:hAnsi="仿宋" w:eastAsia="仿宋" w:cs="仿宋"/>
                <w:color w:val="auto"/>
                <w:szCs w:val="21"/>
                <w:highlight w:val="none"/>
                <w:lang w:val="en-US" w:eastAsia="zh-CN"/>
              </w:rPr>
            </w:pPr>
          </w:p>
        </w:tc>
        <w:tc>
          <w:tcPr>
            <w:tcW w:w="1771" w:type="dxa"/>
            <w:noWrap w:val="0"/>
            <w:vAlign w:val="center"/>
          </w:tcPr>
          <w:p w14:paraId="29CC527B">
            <w:pPr>
              <w:snapToGrid w:val="0"/>
              <w:spacing w:line="32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p>
        </w:tc>
        <w:tc>
          <w:tcPr>
            <w:tcW w:w="2117" w:type="dxa"/>
            <w:noWrap w:val="0"/>
            <w:vAlign w:val="center"/>
          </w:tcPr>
          <w:p w14:paraId="002E89BF">
            <w:pPr>
              <w:snapToGrid w:val="0"/>
              <w:spacing w:line="32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p>
        </w:tc>
      </w:tr>
      <w:tr w14:paraId="45F3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74" w:type="dxa"/>
            <w:noWrap w:val="0"/>
            <w:vAlign w:val="center"/>
          </w:tcPr>
          <w:p w14:paraId="6CFCFD0F">
            <w:pPr>
              <w:snapToGrid w:val="0"/>
              <w:spacing w:line="320" w:lineRule="exact"/>
              <w:jc w:val="center"/>
              <w:rPr>
                <w:rFonts w:hint="eastAsia" w:ascii="仿宋" w:hAnsi="仿宋" w:eastAsia="仿宋" w:cs="仿宋"/>
                <w:b/>
                <w:bCs/>
                <w:color w:val="auto"/>
                <w:szCs w:val="21"/>
                <w:highlight w:val="none"/>
                <w:lang w:val="en-US" w:eastAsia="zh-CN"/>
              </w:rPr>
            </w:pPr>
            <w:r>
              <w:rPr>
                <w:rFonts w:hint="eastAsia" w:ascii="仿宋" w:hAnsi="仿宋" w:eastAsia="仿宋" w:cs="仿宋"/>
                <w:color w:val="auto"/>
                <w:szCs w:val="21"/>
                <w:highlight w:val="none"/>
              </w:rPr>
              <w:t>投标总价</w:t>
            </w:r>
          </w:p>
        </w:tc>
        <w:tc>
          <w:tcPr>
            <w:tcW w:w="8184" w:type="dxa"/>
            <w:gridSpan w:val="4"/>
            <w:noWrap w:val="0"/>
            <w:vAlign w:val="center"/>
          </w:tcPr>
          <w:p w14:paraId="4D498F9F">
            <w:pPr>
              <w:rPr>
                <w:rFonts w:hint="eastAsia" w:ascii="仿宋" w:hAnsi="仿宋" w:eastAsia="仿宋" w:cs="仿宋"/>
                <w:color w:val="auto"/>
                <w:highlight w:val="none"/>
                <w:lang w:eastAsia="zh-CN"/>
              </w:rPr>
            </w:pPr>
            <w:r>
              <w:rPr>
                <w:rFonts w:hint="eastAsia" w:ascii="仿宋" w:hAnsi="仿宋" w:eastAsia="仿宋" w:cs="仿宋"/>
                <w:color w:val="auto"/>
                <w:szCs w:val="21"/>
                <w:highlight w:val="none"/>
              </w:rPr>
              <w:t>大写：人民币                           （￥：        元）</w:t>
            </w:r>
          </w:p>
        </w:tc>
      </w:tr>
    </w:tbl>
    <w:p w14:paraId="267EB64E">
      <w:pPr>
        <w:pStyle w:val="14"/>
        <w:widowControl/>
        <w:numPr>
          <w:ilvl w:val="0"/>
          <w:numId w:val="11"/>
        </w:numPr>
        <w:spacing w:beforeLines="0" w:afterLines="0" w:line="460" w:lineRule="atLeas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说明：</w:t>
      </w:r>
    </w:p>
    <w:p w14:paraId="597FF325">
      <w:pPr>
        <w:pStyle w:val="14"/>
        <w:spacing w:before="120" w:after="120" w:line="240" w:lineRule="exact"/>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eastAsia="zh-CN"/>
        </w:rPr>
        <w:t>投标报价不得超预算，否则投标无效。</w:t>
      </w:r>
    </w:p>
    <w:p w14:paraId="7A188D34">
      <w:pPr>
        <w:pStyle w:val="14"/>
        <w:spacing w:before="120" w:after="120" w:line="24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报价一经涂改，应在涂改处加盖单位公章或者由法定代表人或授权委托人签字或盖章，否则其投标作无效标处理。</w:t>
      </w:r>
    </w:p>
    <w:p w14:paraId="2B93822F">
      <w:pPr>
        <w:pStyle w:val="14"/>
        <w:spacing w:before="120" w:after="120" w:line="24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、本开标一览表报价与电子交易系统提交的报价不一致的，以本开标一览表报价为准。</w:t>
      </w:r>
    </w:p>
    <w:p w14:paraId="1D559045">
      <w:pPr>
        <w:pStyle w:val="14"/>
        <w:spacing w:before="120" w:after="120" w:line="240" w:lineRule="exact"/>
        <w:rPr>
          <w:rFonts w:hint="eastAsia" w:ascii="仿宋" w:hAnsi="仿宋" w:eastAsia="仿宋" w:cs="仿宋"/>
          <w:b/>
          <w:color w:val="auto"/>
          <w:sz w:val="21"/>
          <w:szCs w:val="21"/>
          <w:highlight w:val="none"/>
        </w:rPr>
      </w:pPr>
    </w:p>
    <w:p w14:paraId="3885F163">
      <w:pPr>
        <w:widowControl/>
        <w:spacing w:line="460" w:lineRule="atLeast"/>
        <w:ind w:right="66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投标人全称：（盖章）</w:t>
      </w:r>
    </w:p>
    <w:p w14:paraId="4E2E2A5B">
      <w:pPr>
        <w:widowControl/>
        <w:spacing w:line="460" w:lineRule="atLeast"/>
        <w:ind w:right="44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rPr>
        <w:t>法定代表人或授权代表</w:t>
      </w:r>
      <w:r>
        <w:rPr>
          <w:rFonts w:hint="eastAsia" w:ascii="仿宋" w:hAnsi="仿宋" w:eastAsia="仿宋" w:cs="仿宋"/>
          <w:color w:val="auto"/>
          <w:szCs w:val="21"/>
          <w:highlight w:val="none"/>
        </w:rPr>
        <w:t>：（签字）</w:t>
      </w:r>
    </w:p>
    <w:p w14:paraId="482C0063">
      <w:pPr>
        <w:snapToGrid w:val="0"/>
        <w:spacing w:line="400" w:lineRule="exact"/>
        <w:rPr>
          <w:rFonts w:hint="eastAsia" w:ascii="仿宋" w:hAnsi="仿宋" w:eastAsia="仿宋" w:cs="仿宋"/>
          <w:bCs/>
          <w:color w:val="auto"/>
          <w:sz w:val="44"/>
          <w:highlight w:val="none"/>
        </w:rPr>
      </w:pPr>
      <w:r>
        <w:rPr>
          <w:rFonts w:hint="eastAsia" w:ascii="仿宋" w:hAnsi="仿宋" w:eastAsia="仿宋" w:cs="仿宋"/>
          <w:color w:val="auto"/>
          <w:szCs w:val="21"/>
          <w:highlight w:val="none"/>
        </w:rPr>
        <w:t xml:space="preserve">                                                   日期：   年   月   日</w:t>
      </w:r>
    </w:p>
    <w:p w14:paraId="1F360370">
      <w:pPr>
        <w:spacing w:line="500" w:lineRule="exact"/>
        <w:jc w:val="center"/>
        <w:rPr>
          <w:rFonts w:hint="eastAsia" w:ascii="仿宋" w:hAnsi="仿宋" w:eastAsia="仿宋" w:cs="仿宋"/>
          <w:bCs/>
          <w:color w:val="auto"/>
          <w:sz w:val="44"/>
          <w:highlight w:val="none"/>
        </w:rPr>
      </w:pPr>
    </w:p>
    <w:p w14:paraId="751156BA">
      <w:pPr>
        <w:spacing w:line="500" w:lineRule="exact"/>
        <w:jc w:val="center"/>
        <w:rPr>
          <w:rFonts w:hint="eastAsia" w:ascii="仿宋" w:hAnsi="仿宋" w:eastAsia="仿宋" w:cs="仿宋"/>
          <w:bCs/>
          <w:color w:val="auto"/>
          <w:sz w:val="44"/>
          <w:highlight w:val="none"/>
        </w:rPr>
      </w:pPr>
    </w:p>
    <w:p w14:paraId="49350100">
      <w:pPr>
        <w:spacing w:line="500" w:lineRule="exact"/>
        <w:jc w:val="center"/>
        <w:rPr>
          <w:rFonts w:hint="eastAsia" w:ascii="仿宋" w:hAnsi="仿宋" w:eastAsia="仿宋" w:cs="仿宋"/>
          <w:bCs/>
          <w:color w:val="auto"/>
          <w:sz w:val="44"/>
          <w:highlight w:val="none"/>
        </w:rPr>
      </w:pPr>
    </w:p>
    <w:p w14:paraId="34B36EBE">
      <w:pPr>
        <w:spacing w:line="500" w:lineRule="exact"/>
        <w:jc w:val="center"/>
        <w:rPr>
          <w:rFonts w:hint="eastAsia" w:ascii="仿宋" w:hAnsi="仿宋" w:eastAsia="仿宋" w:cs="仿宋"/>
          <w:bCs/>
          <w:color w:val="auto"/>
          <w:sz w:val="44"/>
          <w:highlight w:val="none"/>
        </w:rPr>
      </w:pPr>
    </w:p>
    <w:p w14:paraId="7243FC53">
      <w:pPr>
        <w:spacing w:line="500" w:lineRule="exact"/>
        <w:jc w:val="center"/>
        <w:rPr>
          <w:rFonts w:hint="eastAsia" w:ascii="仿宋" w:hAnsi="仿宋" w:eastAsia="仿宋" w:cs="仿宋"/>
          <w:bCs/>
          <w:color w:val="auto"/>
          <w:sz w:val="44"/>
          <w:highlight w:val="none"/>
        </w:rPr>
      </w:pPr>
    </w:p>
    <w:p w14:paraId="6A7C75DD">
      <w:pPr>
        <w:spacing w:line="500" w:lineRule="exact"/>
        <w:jc w:val="center"/>
        <w:rPr>
          <w:rFonts w:hint="eastAsia" w:ascii="仿宋" w:hAnsi="仿宋" w:eastAsia="仿宋" w:cs="仿宋"/>
          <w:bCs/>
          <w:color w:val="auto"/>
          <w:sz w:val="44"/>
          <w:highlight w:val="none"/>
        </w:rPr>
      </w:pPr>
    </w:p>
    <w:p w14:paraId="2C1658C6">
      <w:pPr>
        <w:spacing w:line="500" w:lineRule="exact"/>
        <w:jc w:val="center"/>
        <w:rPr>
          <w:rFonts w:hint="eastAsia" w:ascii="仿宋" w:hAnsi="仿宋" w:eastAsia="仿宋" w:cs="仿宋"/>
          <w:bCs/>
          <w:color w:val="auto"/>
          <w:sz w:val="44"/>
          <w:highlight w:val="none"/>
        </w:rPr>
      </w:pPr>
    </w:p>
    <w:p w14:paraId="60741065">
      <w:pPr>
        <w:pStyle w:val="2"/>
        <w:rPr>
          <w:rFonts w:hint="eastAsia"/>
          <w:color w:val="auto"/>
          <w:highlight w:val="none"/>
        </w:rPr>
      </w:pPr>
    </w:p>
    <w:p w14:paraId="574250A2">
      <w:pPr>
        <w:spacing w:line="500" w:lineRule="exact"/>
        <w:jc w:val="center"/>
        <w:rPr>
          <w:rFonts w:hint="eastAsia" w:ascii="仿宋" w:hAnsi="仿宋" w:eastAsia="仿宋" w:cs="仿宋"/>
          <w:bCs/>
          <w:color w:val="auto"/>
          <w:sz w:val="44"/>
          <w:highlight w:val="none"/>
        </w:rPr>
      </w:pPr>
    </w:p>
    <w:bookmarkEnd w:id="151"/>
    <w:bookmarkEnd w:id="152"/>
    <w:p w14:paraId="70029EE2">
      <w:pPr>
        <w:adjustRightInd w:val="0"/>
        <w:snapToGrid w:val="0"/>
        <w:rPr>
          <w:rFonts w:hint="eastAsia" w:ascii="仿宋" w:hAnsi="仿宋" w:eastAsia="仿宋" w:cs="仿宋"/>
          <w:color w:val="auto"/>
          <w:sz w:val="24"/>
          <w:highlight w:val="none"/>
        </w:rPr>
      </w:pPr>
      <w:bookmarkStart w:id="174" w:name="_Toc530041770"/>
      <w:bookmarkStart w:id="175" w:name="_Toc8807242"/>
      <w:bookmarkStart w:id="176" w:name="_Toc27716"/>
      <w:bookmarkStart w:id="177" w:name="_Toc31956"/>
      <w:bookmarkStart w:id="178" w:name="_Toc526960898"/>
      <w:bookmarkStart w:id="179" w:name="_Toc2464"/>
      <w:bookmarkStart w:id="180" w:name="_Toc17729"/>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报价明细表格式：</w:t>
      </w:r>
    </w:p>
    <w:p w14:paraId="4BA71E8C">
      <w:pPr>
        <w:snapToGrid w:val="0"/>
        <w:spacing w:line="440" w:lineRule="exact"/>
        <w:jc w:val="center"/>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投标报价明细表</w:t>
      </w:r>
    </w:p>
    <w:p w14:paraId="006EE8CD">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58BC1BF7">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                                          单位：元</w:t>
      </w:r>
    </w:p>
    <w:tbl>
      <w:tblPr>
        <w:tblStyle w:val="25"/>
        <w:tblW w:w="9033" w:type="dxa"/>
        <w:tblInd w:w="-72" w:type="dxa"/>
        <w:tblLayout w:type="fixed"/>
        <w:tblCellMar>
          <w:top w:w="0" w:type="dxa"/>
          <w:left w:w="108" w:type="dxa"/>
          <w:bottom w:w="0" w:type="dxa"/>
          <w:right w:w="108" w:type="dxa"/>
        </w:tblCellMar>
      </w:tblPr>
      <w:tblGrid>
        <w:gridCol w:w="801"/>
        <w:gridCol w:w="2640"/>
        <w:gridCol w:w="1567"/>
        <w:gridCol w:w="2204"/>
        <w:gridCol w:w="1821"/>
      </w:tblGrid>
      <w:tr w14:paraId="7CBC2F46">
        <w:tblPrEx>
          <w:tblCellMar>
            <w:top w:w="0" w:type="dxa"/>
            <w:left w:w="108" w:type="dxa"/>
            <w:bottom w:w="0" w:type="dxa"/>
            <w:right w:w="108" w:type="dxa"/>
          </w:tblCellMar>
        </w:tblPrEx>
        <w:trPr>
          <w:trHeight w:val="559"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516E76ED">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序号</w:t>
            </w:r>
          </w:p>
        </w:tc>
        <w:tc>
          <w:tcPr>
            <w:tcW w:w="2640" w:type="dxa"/>
            <w:tcBorders>
              <w:top w:val="single" w:color="auto" w:sz="4" w:space="0"/>
              <w:left w:val="nil"/>
              <w:bottom w:val="single" w:color="auto" w:sz="4" w:space="0"/>
              <w:right w:val="single" w:color="auto" w:sz="4" w:space="0"/>
            </w:tcBorders>
            <w:noWrap w:val="0"/>
            <w:vAlign w:val="center"/>
          </w:tcPr>
          <w:p w14:paraId="70F7E2B3">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项目</w:t>
            </w:r>
          </w:p>
        </w:tc>
        <w:tc>
          <w:tcPr>
            <w:tcW w:w="1567" w:type="dxa"/>
            <w:tcBorders>
              <w:top w:val="single" w:color="auto" w:sz="4" w:space="0"/>
              <w:left w:val="nil"/>
              <w:bottom w:val="single" w:color="auto" w:sz="4" w:space="0"/>
              <w:right w:val="single" w:color="auto" w:sz="4" w:space="0"/>
            </w:tcBorders>
            <w:noWrap w:val="0"/>
            <w:vAlign w:val="center"/>
          </w:tcPr>
          <w:p w14:paraId="2C741E3A">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数量</w:t>
            </w:r>
          </w:p>
        </w:tc>
        <w:tc>
          <w:tcPr>
            <w:tcW w:w="2204" w:type="dxa"/>
            <w:tcBorders>
              <w:top w:val="single" w:color="auto" w:sz="4" w:space="0"/>
              <w:left w:val="nil"/>
              <w:bottom w:val="single" w:color="auto" w:sz="4" w:space="0"/>
              <w:right w:val="single" w:color="auto" w:sz="4" w:space="0"/>
            </w:tcBorders>
            <w:noWrap w:val="0"/>
            <w:vAlign w:val="center"/>
          </w:tcPr>
          <w:p w14:paraId="6B004412">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合计费用</w:t>
            </w:r>
            <w:r>
              <w:rPr>
                <w:rFonts w:hint="eastAsia" w:ascii="仿宋" w:hAnsi="仿宋" w:eastAsia="仿宋" w:cs="仿宋"/>
                <w:color w:val="auto"/>
                <w:szCs w:val="21"/>
                <w:highlight w:val="none"/>
              </w:rPr>
              <w:t>　</w:t>
            </w:r>
          </w:p>
        </w:tc>
        <w:tc>
          <w:tcPr>
            <w:tcW w:w="1821" w:type="dxa"/>
            <w:tcBorders>
              <w:top w:val="single" w:color="auto" w:sz="4" w:space="0"/>
              <w:left w:val="nil"/>
              <w:bottom w:val="single" w:color="auto" w:sz="4" w:space="0"/>
              <w:right w:val="single" w:color="auto" w:sz="4" w:space="0"/>
            </w:tcBorders>
            <w:noWrap w:val="0"/>
            <w:vAlign w:val="center"/>
          </w:tcPr>
          <w:p w14:paraId="2E500152">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eastAsia="zh-CN"/>
              </w:rPr>
              <w:t>备注</w:t>
            </w:r>
            <w:r>
              <w:rPr>
                <w:rFonts w:hint="eastAsia" w:ascii="仿宋" w:hAnsi="仿宋" w:eastAsia="仿宋" w:cs="仿宋"/>
                <w:color w:val="auto"/>
                <w:szCs w:val="21"/>
                <w:highlight w:val="none"/>
              </w:rPr>
              <w:t>　</w:t>
            </w:r>
          </w:p>
        </w:tc>
      </w:tr>
      <w:tr w14:paraId="1E9E4EFB">
        <w:tblPrEx>
          <w:tblCellMar>
            <w:top w:w="0" w:type="dxa"/>
            <w:left w:w="108" w:type="dxa"/>
            <w:bottom w:w="0" w:type="dxa"/>
            <w:right w:w="108" w:type="dxa"/>
          </w:tblCellMar>
        </w:tblPrEx>
        <w:trPr>
          <w:trHeight w:val="388"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25764C2D">
            <w:pPr>
              <w:spacing w:line="300" w:lineRule="exact"/>
              <w:jc w:val="center"/>
              <w:rPr>
                <w:rFonts w:hint="eastAsia" w:ascii="仿宋" w:hAnsi="仿宋" w:eastAsia="仿宋" w:cs="仿宋"/>
                <w:color w:val="auto"/>
                <w:szCs w:val="21"/>
                <w:highlight w:val="none"/>
              </w:rPr>
            </w:pPr>
          </w:p>
        </w:tc>
        <w:tc>
          <w:tcPr>
            <w:tcW w:w="2640" w:type="dxa"/>
            <w:tcBorders>
              <w:top w:val="single" w:color="auto" w:sz="4" w:space="0"/>
              <w:left w:val="nil"/>
              <w:bottom w:val="single" w:color="auto" w:sz="4" w:space="0"/>
              <w:right w:val="single" w:color="auto" w:sz="4" w:space="0"/>
            </w:tcBorders>
            <w:noWrap w:val="0"/>
            <w:vAlign w:val="center"/>
          </w:tcPr>
          <w:p w14:paraId="23792399">
            <w:pPr>
              <w:spacing w:line="300" w:lineRule="exact"/>
              <w:jc w:val="center"/>
              <w:rPr>
                <w:rFonts w:hint="eastAsia" w:ascii="仿宋" w:hAnsi="仿宋" w:eastAsia="仿宋" w:cs="仿宋"/>
                <w:color w:val="auto"/>
                <w:szCs w:val="21"/>
                <w:highlight w:val="none"/>
              </w:rPr>
            </w:pPr>
          </w:p>
        </w:tc>
        <w:tc>
          <w:tcPr>
            <w:tcW w:w="1567" w:type="dxa"/>
            <w:tcBorders>
              <w:top w:val="single" w:color="auto" w:sz="4" w:space="0"/>
              <w:left w:val="nil"/>
              <w:bottom w:val="single" w:color="auto" w:sz="4" w:space="0"/>
              <w:right w:val="single" w:color="auto" w:sz="4" w:space="0"/>
            </w:tcBorders>
            <w:noWrap w:val="0"/>
            <w:vAlign w:val="center"/>
          </w:tcPr>
          <w:p w14:paraId="5DE8F389">
            <w:pPr>
              <w:spacing w:line="300" w:lineRule="exact"/>
              <w:jc w:val="center"/>
              <w:rPr>
                <w:rFonts w:hint="eastAsia" w:ascii="仿宋" w:hAnsi="仿宋" w:eastAsia="仿宋" w:cs="仿宋"/>
                <w:color w:val="auto"/>
                <w:szCs w:val="21"/>
                <w:highlight w:val="none"/>
              </w:rPr>
            </w:pPr>
          </w:p>
        </w:tc>
        <w:tc>
          <w:tcPr>
            <w:tcW w:w="2204" w:type="dxa"/>
            <w:tcBorders>
              <w:top w:val="single" w:color="auto" w:sz="4" w:space="0"/>
              <w:left w:val="nil"/>
              <w:bottom w:val="single" w:color="auto" w:sz="4" w:space="0"/>
              <w:right w:val="single" w:color="auto" w:sz="4" w:space="0"/>
            </w:tcBorders>
            <w:noWrap w:val="0"/>
            <w:vAlign w:val="center"/>
          </w:tcPr>
          <w:p w14:paraId="693BB22D">
            <w:pPr>
              <w:spacing w:line="300" w:lineRule="exact"/>
              <w:jc w:val="center"/>
              <w:rPr>
                <w:rFonts w:hint="eastAsia" w:ascii="仿宋" w:hAnsi="仿宋" w:eastAsia="仿宋" w:cs="仿宋"/>
                <w:color w:val="auto"/>
                <w:szCs w:val="21"/>
                <w:highlight w:val="none"/>
              </w:rPr>
            </w:pPr>
          </w:p>
        </w:tc>
        <w:tc>
          <w:tcPr>
            <w:tcW w:w="1821" w:type="dxa"/>
            <w:tcBorders>
              <w:top w:val="single" w:color="auto" w:sz="4" w:space="0"/>
              <w:left w:val="nil"/>
              <w:bottom w:val="single" w:color="auto" w:sz="4" w:space="0"/>
              <w:right w:val="single" w:color="auto" w:sz="4" w:space="0"/>
            </w:tcBorders>
            <w:noWrap w:val="0"/>
            <w:vAlign w:val="center"/>
          </w:tcPr>
          <w:p w14:paraId="2D34A2D9">
            <w:pPr>
              <w:spacing w:line="300" w:lineRule="exact"/>
              <w:jc w:val="center"/>
              <w:rPr>
                <w:rFonts w:hint="eastAsia" w:ascii="仿宋" w:hAnsi="仿宋" w:eastAsia="仿宋" w:cs="仿宋"/>
                <w:color w:val="auto"/>
                <w:szCs w:val="21"/>
                <w:highlight w:val="none"/>
              </w:rPr>
            </w:pPr>
          </w:p>
        </w:tc>
      </w:tr>
      <w:tr w14:paraId="3D894A1E">
        <w:tblPrEx>
          <w:tblCellMar>
            <w:top w:w="0" w:type="dxa"/>
            <w:left w:w="108" w:type="dxa"/>
            <w:bottom w:w="0" w:type="dxa"/>
            <w:right w:w="108" w:type="dxa"/>
          </w:tblCellMar>
        </w:tblPrEx>
        <w:trPr>
          <w:trHeight w:val="448" w:hRule="atLeast"/>
        </w:trPr>
        <w:tc>
          <w:tcPr>
            <w:tcW w:w="801" w:type="dxa"/>
            <w:tcBorders>
              <w:top w:val="nil"/>
              <w:left w:val="single" w:color="auto" w:sz="4" w:space="0"/>
              <w:bottom w:val="single" w:color="auto" w:sz="4" w:space="0"/>
              <w:right w:val="single" w:color="auto" w:sz="4" w:space="0"/>
            </w:tcBorders>
            <w:noWrap w:val="0"/>
            <w:vAlign w:val="center"/>
          </w:tcPr>
          <w:p w14:paraId="00D63280">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781FE523">
            <w:pPr>
              <w:spacing w:line="300" w:lineRule="exact"/>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6CBFC165">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171424A">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53F5C006">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2F8942C4">
        <w:tblPrEx>
          <w:tblCellMar>
            <w:top w:w="0" w:type="dxa"/>
            <w:left w:w="108" w:type="dxa"/>
            <w:bottom w:w="0" w:type="dxa"/>
            <w:right w:w="108" w:type="dxa"/>
          </w:tblCellMar>
        </w:tblPrEx>
        <w:trPr>
          <w:trHeight w:val="454" w:hRule="atLeast"/>
        </w:trPr>
        <w:tc>
          <w:tcPr>
            <w:tcW w:w="801" w:type="dxa"/>
            <w:tcBorders>
              <w:top w:val="nil"/>
              <w:left w:val="single" w:color="auto" w:sz="4" w:space="0"/>
              <w:bottom w:val="single" w:color="auto" w:sz="4" w:space="0"/>
              <w:right w:val="single" w:color="auto" w:sz="4" w:space="0"/>
            </w:tcBorders>
            <w:shd w:val="clear" w:color="auto" w:fill="auto"/>
            <w:noWrap w:val="0"/>
            <w:vAlign w:val="center"/>
          </w:tcPr>
          <w:p w14:paraId="3566CFAF">
            <w:pPr>
              <w:spacing w:line="300" w:lineRule="exact"/>
              <w:jc w:val="center"/>
              <w:rPr>
                <w:rFonts w:hint="eastAsia" w:ascii="仿宋" w:hAnsi="仿宋" w:eastAsia="仿宋" w:cs="仿宋"/>
                <w:color w:val="auto"/>
                <w:kern w:val="2"/>
                <w:sz w:val="21"/>
                <w:szCs w:val="21"/>
                <w:highlight w:val="none"/>
                <w:lang w:val="en-US" w:eastAsia="zh-CN" w:bidi="ar-SA"/>
              </w:rPr>
            </w:pPr>
          </w:p>
        </w:tc>
        <w:tc>
          <w:tcPr>
            <w:tcW w:w="2640" w:type="dxa"/>
            <w:tcBorders>
              <w:top w:val="nil"/>
              <w:left w:val="nil"/>
              <w:bottom w:val="single" w:color="auto" w:sz="4" w:space="0"/>
              <w:right w:val="single" w:color="auto" w:sz="4" w:space="0"/>
            </w:tcBorders>
            <w:noWrap w:val="0"/>
            <w:vAlign w:val="center"/>
          </w:tcPr>
          <w:p w14:paraId="620AEE4A">
            <w:pPr>
              <w:spacing w:line="300" w:lineRule="exact"/>
              <w:jc w:val="center"/>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3776E4F7">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B285177">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2EDFD208">
            <w:pPr>
              <w:spacing w:line="300" w:lineRule="exact"/>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34468851">
        <w:tblPrEx>
          <w:tblCellMar>
            <w:top w:w="0" w:type="dxa"/>
            <w:left w:w="108" w:type="dxa"/>
            <w:bottom w:w="0" w:type="dxa"/>
            <w:right w:w="108" w:type="dxa"/>
          </w:tblCellMar>
        </w:tblPrEx>
        <w:trPr>
          <w:trHeight w:val="447" w:hRule="atLeast"/>
        </w:trPr>
        <w:tc>
          <w:tcPr>
            <w:tcW w:w="801" w:type="dxa"/>
            <w:tcBorders>
              <w:top w:val="nil"/>
              <w:left w:val="single" w:color="auto" w:sz="4" w:space="0"/>
              <w:bottom w:val="single" w:color="auto" w:sz="4" w:space="0"/>
              <w:right w:val="single" w:color="auto" w:sz="4" w:space="0"/>
            </w:tcBorders>
            <w:shd w:val="clear" w:color="auto" w:fill="auto"/>
            <w:noWrap w:val="0"/>
            <w:vAlign w:val="center"/>
          </w:tcPr>
          <w:p w14:paraId="13FFF233">
            <w:pPr>
              <w:spacing w:line="300" w:lineRule="exact"/>
              <w:jc w:val="center"/>
              <w:rPr>
                <w:rFonts w:hint="eastAsia" w:ascii="仿宋" w:hAnsi="仿宋" w:eastAsia="仿宋" w:cs="仿宋"/>
                <w:color w:val="auto"/>
                <w:kern w:val="2"/>
                <w:sz w:val="21"/>
                <w:szCs w:val="21"/>
                <w:highlight w:val="none"/>
                <w:lang w:val="en-US" w:eastAsia="zh-CN" w:bidi="ar-SA"/>
              </w:rPr>
            </w:pPr>
          </w:p>
        </w:tc>
        <w:tc>
          <w:tcPr>
            <w:tcW w:w="2640" w:type="dxa"/>
            <w:tcBorders>
              <w:top w:val="nil"/>
              <w:left w:val="nil"/>
              <w:bottom w:val="single" w:color="auto" w:sz="4" w:space="0"/>
              <w:right w:val="single" w:color="auto" w:sz="4" w:space="0"/>
            </w:tcBorders>
            <w:noWrap w:val="0"/>
            <w:vAlign w:val="center"/>
          </w:tcPr>
          <w:p w14:paraId="2986C388">
            <w:pPr>
              <w:spacing w:line="300" w:lineRule="exact"/>
              <w:jc w:val="center"/>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5FF5154A">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41249146">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7C330347">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31B0FF7D">
        <w:tblPrEx>
          <w:tblCellMar>
            <w:top w:w="0" w:type="dxa"/>
            <w:left w:w="108" w:type="dxa"/>
            <w:bottom w:w="0" w:type="dxa"/>
            <w:right w:w="108" w:type="dxa"/>
          </w:tblCellMar>
        </w:tblPrEx>
        <w:trPr>
          <w:trHeight w:val="447" w:hRule="atLeast"/>
        </w:trPr>
        <w:tc>
          <w:tcPr>
            <w:tcW w:w="801" w:type="dxa"/>
            <w:tcBorders>
              <w:top w:val="nil"/>
              <w:left w:val="single" w:color="auto" w:sz="4" w:space="0"/>
              <w:bottom w:val="single" w:color="auto" w:sz="4" w:space="0"/>
              <w:right w:val="single" w:color="auto" w:sz="4" w:space="0"/>
            </w:tcBorders>
            <w:shd w:val="clear" w:color="auto" w:fill="auto"/>
            <w:noWrap w:val="0"/>
            <w:vAlign w:val="center"/>
          </w:tcPr>
          <w:p w14:paraId="6A837A80">
            <w:pPr>
              <w:spacing w:line="300" w:lineRule="exact"/>
              <w:jc w:val="center"/>
              <w:rPr>
                <w:rFonts w:hint="eastAsia" w:ascii="仿宋" w:hAnsi="仿宋" w:eastAsia="仿宋" w:cs="仿宋"/>
                <w:color w:val="auto"/>
                <w:kern w:val="2"/>
                <w:sz w:val="21"/>
                <w:szCs w:val="21"/>
                <w:highlight w:val="none"/>
                <w:lang w:val="en-US" w:eastAsia="zh-CN" w:bidi="ar-SA"/>
              </w:rPr>
            </w:pPr>
          </w:p>
        </w:tc>
        <w:tc>
          <w:tcPr>
            <w:tcW w:w="2640" w:type="dxa"/>
            <w:tcBorders>
              <w:top w:val="nil"/>
              <w:left w:val="nil"/>
              <w:bottom w:val="single" w:color="auto" w:sz="4" w:space="0"/>
              <w:right w:val="single" w:color="auto" w:sz="4" w:space="0"/>
            </w:tcBorders>
            <w:noWrap w:val="0"/>
            <w:vAlign w:val="center"/>
          </w:tcPr>
          <w:p w14:paraId="104D0208">
            <w:pPr>
              <w:spacing w:line="300" w:lineRule="exact"/>
              <w:jc w:val="center"/>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041721A7">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767D1716">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06D2E268">
            <w:pPr>
              <w:spacing w:line="300" w:lineRule="exact"/>
              <w:jc w:val="center"/>
              <w:rPr>
                <w:rFonts w:hint="eastAsia" w:ascii="仿宋" w:hAnsi="仿宋" w:eastAsia="仿宋" w:cs="仿宋"/>
                <w:color w:val="auto"/>
                <w:szCs w:val="21"/>
                <w:highlight w:val="none"/>
              </w:rPr>
            </w:pPr>
          </w:p>
        </w:tc>
      </w:tr>
      <w:tr w14:paraId="31015A7B">
        <w:tblPrEx>
          <w:tblCellMar>
            <w:top w:w="0" w:type="dxa"/>
            <w:left w:w="108" w:type="dxa"/>
            <w:bottom w:w="0" w:type="dxa"/>
            <w:right w:w="108" w:type="dxa"/>
          </w:tblCellMar>
        </w:tblPrEx>
        <w:trPr>
          <w:trHeight w:val="589" w:hRule="atLeast"/>
        </w:trPr>
        <w:tc>
          <w:tcPr>
            <w:tcW w:w="801" w:type="dxa"/>
            <w:tcBorders>
              <w:top w:val="nil"/>
              <w:left w:val="single" w:color="auto" w:sz="4" w:space="0"/>
              <w:bottom w:val="single" w:color="auto" w:sz="4" w:space="0"/>
              <w:right w:val="single" w:color="auto" w:sz="4" w:space="0"/>
            </w:tcBorders>
            <w:shd w:val="clear" w:color="auto" w:fill="auto"/>
            <w:noWrap w:val="0"/>
            <w:vAlign w:val="center"/>
          </w:tcPr>
          <w:p w14:paraId="090BF97E">
            <w:pPr>
              <w:spacing w:line="300" w:lineRule="exact"/>
              <w:jc w:val="center"/>
              <w:rPr>
                <w:rFonts w:hint="eastAsia" w:ascii="仿宋" w:hAnsi="仿宋" w:eastAsia="仿宋" w:cs="仿宋"/>
                <w:color w:val="auto"/>
                <w:kern w:val="2"/>
                <w:sz w:val="21"/>
                <w:szCs w:val="21"/>
                <w:highlight w:val="none"/>
                <w:lang w:val="en-US" w:eastAsia="zh-CN" w:bidi="ar-SA"/>
              </w:rPr>
            </w:pPr>
          </w:p>
        </w:tc>
        <w:tc>
          <w:tcPr>
            <w:tcW w:w="2640" w:type="dxa"/>
            <w:tcBorders>
              <w:top w:val="nil"/>
              <w:left w:val="nil"/>
              <w:bottom w:val="single" w:color="auto" w:sz="4" w:space="0"/>
              <w:right w:val="single" w:color="auto" w:sz="4" w:space="0"/>
            </w:tcBorders>
            <w:noWrap w:val="0"/>
            <w:vAlign w:val="center"/>
          </w:tcPr>
          <w:p w14:paraId="1F82F57F">
            <w:pPr>
              <w:spacing w:line="300" w:lineRule="exact"/>
              <w:jc w:val="center"/>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0E2F8795">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2CCD5333">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3728AEED">
            <w:pPr>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5F9D855D">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45D58CAD">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232C1AED">
            <w:pPr>
              <w:spacing w:line="300" w:lineRule="exact"/>
              <w:jc w:val="center"/>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2D7396D9">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12555FA7">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4EB99985">
            <w:pPr>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26600A77">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38ACE965">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8CAF814">
            <w:pPr>
              <w:spacing w:line="300" w:lineRule="exact"/>
              <w:jc w:val="center"/>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339ECF26">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738F940">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19CC9C18">
            <w:pPr>
              <w:spacing w:line="300" w:lineRule="exact"/>
              <w:rPr>
                <w:rFonts w:hint="eastAsia" w:ascii="仿宋" w:hAnsi="仿宋" w:eastAsia="仿宋" w:cs="仿宋"/>
                <w:color w:val="auto"/>
                <w:szCs w:val="21"/>
                <w:highlight w:val="none"/>
              </w:rPr>
            </w:pPr>
          </w:p>
        </w:tc>
      </w:tr>
      <w:tr w14:paraId="5B3AECCD">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48804059">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E3624EA">
            <w:pPr>
              <w:spacing w:line="300" w:lineRule="exact"/>
              <w:jc w:val="center"/>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14C87E82">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2CF7ADD6">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41C888DE">
            <w:pPr>
              <w:spacing w:line="300" w:lineRule="exact"/>
              <w:rPr>
                <w:rFonts w:hint="eastAsia" w:ascii="仿宋" w:hAnsi="仿宋" w:eastAsia="仿宋" w:cs="仿宋"/>
                <w:color w:val="auto"/>
                <w:szCs w:val="21"/>
                <w:highlight w:val="none"/>
              </w:rPr>
            </w:pPr>
          </w:p>
        </w:tc>
      </w:tr>
      <w:tr w14:paraId="35DAAA13">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374FFFD9">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DEDC76C">
            <w:pPr>
              <w:spacing w:line="300" w:lineRule="exact"/>
              <w:jc w:val="center"/>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577F89FC">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0AF6D542">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759E0C27">
            <w:pPr>
              <w:spacing w:line="300" w:lineRule="exact"/>
              <w:rPr>
                <w:rFonts w:hint="eastAsia" w:ascii="仿宋" w:hAnsi="仿宋" w:eastAsia="仿宋" w:cs="仿宋"/>
                <w:color w:val="auto"/>
                <w:szCs w:val="21"/>
                <w:highlight w:val="none"/>
              </w:rPr>
            </w:pPr>
          </w:p>
        </w:tc>
      </w:tr>
      <w:tr w14:paraId="12B0EA06">
        <w:tblPrEx>
          <w:tblCellMar>
            <w:top w:w="0" w:type="dxa"/>
            <w:left w:w="108" w:type="dxa"/>
            <w:bottom w:w="0" w:type="dxa"/>
            <w:right w:w="108" w:type="dxa"/>
          </w:tblCellMar>
        </w:tblPrEx>
        <w:trPr>
          <w:trHeight w:val="450" w:hRule="atLeast"/>
        </w:trPr>
        <w:tc>
          <w:tcPr>
            <w:tcW w:w="801" w:type="dxa"/>
            <w:tcBorders>
              <w:top w:val="nil"/>
              <w:left w:val="single" w:color="auto" w:sz="4" w:space="0"/>
              <w:bottom w:val="single" w:color="auto" w:sz="4" w:space="0"/>
              <w:right w:val="single" w:color="auto" w:sz="4" w:space="0"/>
            </w:tcBorders>
            <w:noWrap w:val="0"/>
            <w:vAlign w:val="center"/>
          </w:tcPr>
          <w:p w14:paraId="43D66C51">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168F0C37">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1567" w:type="dxa"/>
            <w:tcBorders>
              <w:top w:val="nil"/>
              <w:left w:val="nil"/>
              <w:bottom w:val="single" w:color="auto" w:sz="4" w:space="0"/>
              <w:right w:val="single" w:color="auto" w:sz="4" w:space="0"/>
            </w:tcBorders>
            <w:noWrap w:val="0"/>
            <w:vAlign w:val="center"/>
          </w:tcPr>
          <w:p w14:paraId="13DD3CAD">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11BD56B9">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58EEC002">
            <w:pPr>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5E7D5B13">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6B0B7B59">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599A3A39">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管理费</w:t>
            </w:r>
          </w:p>
        </w:tc>
        <w:tc>
          <w:tcPr>
            <w:tcW w:w="1567" w:type="dxa"/>
            <w:tcBorders>
              <w:top w:val="nil"/>
              <w:left w:val="nil"/>
              <w:bottom w:val="single" w:color="auto" w:sz="4" w:space="0"/>
              <w:right w:val="single" w:color="auto" w:sz="4" w:space="0"/>
            </w:tcBorders>
            <w:noWrap w:val="0"/>
            <w:vAlign w:val="center"/>
          </w:tcPr>
          <w:p w14:paraId="17774261">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63B3B844">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34747F0A">
            <w:pPr>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418CC0D7">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7CDA5F37">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43A31C8A">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招投标费用</w:t>
            </w:r>
          </w:p>
        </w:tc>
        <w:tc>
          <w:tcPr>
            <w:tcW w:w="1567" w:type="dxa"/>
            <w:tcBorders>
              <w:top w:val="nil"/>
              <w:left w:val="nil"/>
              <w:bottom w:val="single" w:color="auto" w:sz="4" w:space="0"/>
              <w:right w:val="single" w:color="auto" w:sz="4" w:space="0"/>
            </w:tcBorders>
            <w:noWrap w:val="0"/>
            <w:vAlign w:val="center"/>
          </w:tcPr>
          <w:p w14:paraId="217136EC">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5D54C775">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1EEA10D4">
            <w:pPr>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1D2AFBA5">
        <w:tblPrEx>
          <w:tblCellMar>
            <w:top w:w="0" w:type="dxa"/>
            <w:left w:w="108" w:type="dxa"/>
            <w:bottom w:w="0" w:type="dxa"/>
            <w:right w:w="108" w:type="dxa"/>
          </w:tblCellMar>
        </w:tblPrEx>
        <w:trPr>
          <w:trHeight w:val="559"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5DF78B86">
            <w:pPr>
              <w:spacing w:line="300" w:lineRule="exact"/>
              <w:jc w:val="center"/>
              <w:rPr>
                <w:rFonts w:hint="eastAsia" w:ascii="仿宋" w:hAnsi="仿宋" w:eastAsia="仿宋" w:cs="仿宋"/>
                <w:color w:val="auto"/>
                <w:szCs w:val="21"/>
                <w:highlight w:val="none"/>
              </w:rPr>
            </w:pPr>
          </w:p>
        </w:tc>
        <w:tc>
          <w:tcPr>
            <w:tcW w:w="2640" w:type="dxa"/>
            <w:tcBorders>
              <w:top w:val="single" w:color="auto" w:sz="4" w:space="0"/>
              <w:left w:val="nil"/>
              <w:bottom w:val="single" w:color="auto" w:sz="4" w:space="0"/>
              <w:right w:val="single" w:color="auto" w:sz="4" w:space="0"/>
            </w:tcBorders>
            <w:noWrap w:val="0"/>
            <w:vAlign w:val="center"/>
          </w:tcPr>
          <w:p w14:paraId="40E15003">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其它费用</w:t>
            </w:r>
          </w:p>
        </w:tc>
        <w:tc>
          <w:tcPr>
            <w:tcW w:w="1567" w:type="dxa"/>
            <w:tcBorders>
              <w:top w:val="nil"/>
              <w:left w:val="nil"/>
              <w:bottom w:val="single" w:color="auto" w:sz="4" w:space="0"/>
              <w:right w:val="single" w:color="auto" w:sz="4" w:space="0"/>
            </w:tcBorders>
            <w:noWrap w:val="0"/>
            <w:vAlign w:val="center"/>
          </w:tcPr>
          <w:p w14:paraId="1FB3CC72">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0A666893">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3A60F95F">
            <w:pPr>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33703F37">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2C5C17B6">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215095D8">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税金</w:t>
            </w:r>
          </w:p>
        </w:tc>
        <w:tc>
          <w:tcPr>
            <w:tcW w:w="1567" w:type="dxa"/>
            <w:tcBorders>
              <w:top w:val="nil"/>
              <w:left w:val="nil"/>
              <w:bottom w:val="single" w:color="auto" w:sz="4" w:space="0"/>
              <w:right w:val="single" w:color="auto" w:sz="4" w:space="0"/>
            </w:tcBorders>
            <w:noWrap w:val="0"/>
            <w:vAlign w:val="center"/>
          </w:tcPr>
          <w:p w14:paraId="7BBC15FC">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02C50F46">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4FE2352E">
            <w:pPr>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50469492">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348C39F8">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1F88D034">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w:t>
            </w:r>
          </w:p>
        </w:tc>
        <w:tc>
          <w:tcPr>
            <w:tcW w:w="1567" w:type="dxa"/>
            <w:tcBorders>
              <w:top w:val="nil"/>
              <w:left w:val="nil"/>
              <w:bottom w:val="single" w:color="auto" w:sz="4" w:space="0"/>
              <w:right w:val="single" w:color="auto" w:sz="4" w:space="0"/>
            </w:tcBorders>
            <w:noWrap w:val="0"/>
            <w:vAlign w:val="center"/>
          </w:tcPr>
          <w:p w14:paraId="52888120">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2D1F0221">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26CF5BF4">
            <w:pPr>
              <w:spacing w:line="300" w:lineRule="exact"/>
              <w:rPr>
                <w:rFonts w:hint="eastAsia" w:ascii="仿宋" w:hAnsi="仿宋" w:eastAsia="仿宋" w:cs="仿宋"/>
                <w:color w:val="auto"/>
                <w:szCs w:val="21"/>
                <w:highlight w:val="none"/>
              </w:rPr>
            </w:pPr>
          </w:p>
        </w:tc>
      </w:tr>
      <w:tr w14:paraId="7113CA1E">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14320C0C">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212B5EBF">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5592" w:type="dxa"/>
            <w:gridSpan w:val="3"/>
            <w:tcBorders>
              <w:top w:val="nil"/>
              <w:left w:val="nil"/>
              <w:bottom w:val="single" w:color="auto" w:sz="4" w:space="0"/>
              <w:right w:val="single" w:color="auto" w:sz="4" w:space="0"/>
            </w:tcBorders>
            <w:noWrap w:val="0"/>
            <w:vAlign w:val="center"/>
          </w:tcPr>
          <w:p w14:paraId="167D18D3">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p w14:paraId="2FDDCB7E">
            <w:pPr>
              <w:spacing w:line="300" w:lineRule="exact"/>
              <w:jc w:val="right"/>
              <w:rPr>
                <w:rFonts w:hint="eastAsia" w:ascii="仿宋" w:hAnsi="仿宋" w:eastAsia="仿宋" w:cs="仿宋"/>
                <w:color w:val="auto"/>
                <w:szCs w:val="21"/>
                <w:highlight w:val="none"/>
              </w:rPr>
            </w:pPr>
          </w:p>
        </w:tc>
      </w:tr>
    </w:tbl>
    <w:p w14:paraId="5CE4116E">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投标人（盖章）：                   </w:t>
      </w:r>
    </w:p>
    <w:p w14:paraId="350E1094">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w:t>
      </w:r>
    </w:p>
    <w:p w14:paraId="3A25D8A9">
      <w:pPr>
        <w:pStyle w:val="2"/>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6794CF52">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注：1、本表格仅提供了样表格式，投标人应按照招标文件规定逐一填写。</w:t>
      </w:r>
    </w:p>
    <w:p w14:paraId="4BB8CDA1">
      <w:pPr>
        <w:snapToGrid w:val="0"/>
        <w:rPr>
          <w:rFonts w:hint="eastAsia" w:ascii="仿宋" w:hAnsi="仿宋" w:eastAsia="仿宋" w:cs="仿宋"/>
          <w:b/>
          <w:color w:val="auto"/>
          <w:szCs w:val="21"/>
          <w:highlight w:val="none"/>
          <w:u w:val="single"/>
        </w:rPr>
      </w:pPr>
      <w:r>
        <w:rPr>
          <w:rFonts w:hint="eastAsia" w:ascii="仿宋" w:hAnsi="仿宋" w:eastAsia="仿宋" w:cs="仿宋"/>
          <w:color w:val="auto"/>
          <w:sz w:val="24"/>
          <w:highlight w:val="none"/>
        </w:rPr>
        <w:t>2、最终合计金额必须包括实施本项目所需的一切费用，并与开标一览表中的投标总价相一致。</w:t>
      </w:r>
    </w:p>
    <w:p w14:paraId="57967762">
      <w:pPr>
        <w:snapToGrid w:val="0"/>
        <w:rPr>
          <w:rFonts w:hint="eastAsia" w:ascii="仿宋" w:hAnsi="仿宋" w:eastAsia="仿宋" w:cs="仿宋"/>
          <w:b/>
          <w:color w:val="auto"/>
          <w:szCs w:val="21"/>
          <w:highlight w:val="none"/>
          <w:u w:val="single"/>
        </w:rPr>
      </w:pPr>
    </w:p>
    <w:p w14:paraId="106453CD">
      <w:pPr>
        <w:pStyle w:val="4"/>
        <w:rPr>
          <w:rFonts w:hint="eastAsia" w:ascii="仿宋" w:hAnsi="仿宋" w:eastAsia="仿宋" w:cs="仿宋"/>
          <w:color w:val="auto"/>
          <w:highlight w:val="none"/>
        </w:rPr>
      </w:pPr>
    </w:p>
    <w:p w14:paraId="2EF02D40">
      <w:pPr>
        <w:rPr>
          <w:rFonts w:hint="eastAsia"/>
        </w:rPr>
      </w:pPr>
      <w:bookmarkStart w:id="181" w:name="_GoBack"/>
      <w:bookmarkEnd w:id="181"/>
    </w:p>
    <w:bookmarkEnd w:id="174"/>
    <w:bookmarkEnd w:id="175"/>
    <w:bookmarkEnd w:id="176"/>
    <w:bookmarkEnd w:id="177"/>
    <w:bookmarkEnd w:id="178"/>
    <w:p w14:paraId="776D227E">
      <w:pPr>
        <w:adjustRightInd w:val="0"/>
        <w:snapToGrid w:val="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其他文书、文件格式</w:t>
      </w:r>
    </w:p>
    <w:p w14:paraId="3FF482D6">
      <w:pPr>
        <w:rPr>
          <w:rFonts w:hint="eastAsia" w:ascii="仿宋" w:hAnsi="仿宋" w:eastAsia="仿宋" w:cs="仿宋"/>
          <w:color w:val="auto"/>
          <w:szCs w:val="21"/>
          <w:highlight w:val="none"/>
        </w:rPr>
      </w:pPr>
    </w:p>
    <w:p w14:paraId="700D99E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评分表格式（评分内容参见第四章）</w:t>
      </w:r>
    </w:p>
    <w:p w14:paraId="2C78742E">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采购项目评分表</w:t>
      </w:r>
    </w:p>
    <w:p w14:paraId="5CDAAF52">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投标人名称： </w:t>
      </w:r>
    </w:p>
    <w:p w14:paraId="6811C9E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项目编号：  </w:t>
      </w:r>
    </w:p>
    <w:tbl>
      <w:tblPr>
        <w:tblStyle w:val="25"/>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846"/>
        <w:gridCol w:w="954"/>
        <w:gridCol w:w="816"/>
        <w:gridCol w:w="883"/>
        <w:gridCol w:w="900"/>
        <w:gridCol w:w="926"/>
      </w:tblGrid>
      <w:tr w14:paraId="03BF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388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C86DA4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评标内容及分值</w:t>
            </w:r>
          </w:p>
        </w:tc>
        <w:tc>
          <w:tcPr>
            <w:tcW w:w="2616" w:type="dxa"/>
            <w:gridSpan w:val="3"/>
            <w:tcBorders>
              <w:top w:val="single" w:color="auto" w:sz="4" w:space="0"/>
              <w:left w:val="single" w:color="auto" w:sz="4" w:space="0"/>
              <w:bottom w:val="single" w:color="auto" w:sz="4" w:space="0"/>
              <w:right w:val="single" w:color="auto" w:sz="4" w:space="0"/>
            </w:tcBorders>
            <w:noWrap/>
            <w:vAlign w:val="center"/>
          </w:tcPr>
          <w:p w14:paraId="00D0074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投标人自评栏</w:t>
            </w:r>
          </w:p>
        </w:tc>
        <w:tc>
          <w:tcPr>
            <w:tcW w:w="2709" w:type="dxa"/>
            <w:gridSpan w:val="3"/>
            <w:tcBorders>
              <w:top w:val="single" w:color="auto" w:sz="4" w:space="0"/>
              <w:left w:val="single" w:color="auto" w:sz="4" w:space="0"/>
              <w:bottom w:val="single" w:color="auto" w:sz="4" w:space="0"/>
              <w:right w:val="single" w:color="auto" w:sz="4" w:space="0"/>
            </w:tcBorders>
            <w:noWrap/>
            <w:vAlign w:val="center"/>
          </w:tcPr>
          <w:p w14:paraId="01182A2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专家评定栏</w:t>
            </w:r>
          </w:p>
        </w:tc>
      </w:tr>
      <w:tr w14:paraId="5F39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88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0172776">
            <w:pPr>
              <w:ind w:firstLine="420" w:firstLineChars="200"/>
              <w:rPr>
                <w:rFonts w:hint="eastAsia"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22279EB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w:t>
            </w:r>
          </w:p>
          <w:p w14:paraId="489C13F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程度</w:t>
            </w:r>
          </w:p>
        </w:tc>
        <w:tc>
          <w:tcPr>
            <w:tcW w:w="954" w:type="dxa"/>
            <w:tcBorders>
              <w:top w:val="single" w:color="auto" w:sz="4" w:space="0"/>
              <w:left w:val="single" w:color="auto" w:sz="4" w:space="0"/>
              <w:bottom w:val="single" w:color="auto" w:sz="4" w:space="0"/>
              <w:right w:val="single" w:color="auto" w:sz="4" w:space="0"/>
            </w:tcBorders>
            <w:noWrap/>
            <w:vAlign w:val="center"/>
          </w:tcPr>
          <w:p w14:paraId="757D510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响应文件页码</w:t>
            </w:r>
          </w:p>
        </w:tc>
        <w:tc>
          <w:tcPr>
            <w:tcW w:w="816" w:type="dxa"/>
            <w:tcBorders>
              <w:top w:val="single" w:color="auto" w:sz="4" w:space="0"/>
              <w:left w:val="single" w:color="auto" w:sz="4" w:space="0"/>
              <w:bottom w:val="single" w:color="auto" w:sz="4" w:space="0"/>
              <w:right w:val="single" w:color="auto" w:sz="4" w:space="0"/>
            </w:tcBorders>
            <w:noWrap/>
            <w:vAlign w:val="center"/>
          </w:tcPr>
          <w:p w14:paraId="7237A24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自评分</w:t>
            </w:r>
          </w:p>
        </w:tc>
        <w:tc>
          <w:tcPr>
            <w:tcW w:w="883" w:type="dxa"/>
            <w:tcBorders>
              <w:top w:val="single" w:color="auto" w:sz="4" w:space="0"/>
              <w:left w:val="single" w:color="auto" w:sz="4" w:space="0"/>
              <w:bottom w:val="single" w:color="auto" w:sz="4" w:space="0"/>
              <w:right w:val="single" w:color="auto" w:sz="4" w:space="0"/>
            </w:tcBorders>
            <w:noWrap/>
            <w:vAlign w:val="center"/>
          </w:tcPr>
          <w:p w14:paraId="74DCF1D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专家</w:t>
            </w:r>
          </w:p>
          <w:p w14:paraId="7C9DAFB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评定分</w:t>
            </w:r>
          </w:p>
        </w:tc>
        <w:tc>
          <w:tcPr>
            <w:tcW w:w="900" w:type="dxa"/>
            <w:tcBorders>
              <w:top w:val="single" w:color="auto" w:sz="4" w:space="0"/>
              <w:left w:val="single" w:color="auto" w:sz="4" w:space="0"/>
              <w:bottom w:val="single" w:color="auto" w:sz="4" w:space="0"/>
              <w:right w:val="single" w:color="auto" w:sz="4" w:space="0"/>
            </w:tcBorders>
            <w:noWrap/>
            <w:vAlign w:val="center"/>
          </w:tcPr>
          <w:p w14:paraId="4C54F0C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w:t>
            </w:r>
          </w:p>
          <w:p w14:paraId="31BAB1E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情况</w:t>
            </w:r>
          </w:p>
        </w:tc>
        <w:tc>
          <w:tcPr>
            <w:tcW w:w="926" w:type="dxa"/>
            <w:tcBorders>
              <w:top w:val="single" w:color="auto" w:sz="4" w:space="0"/>
              <w:left w:val="single" w:color="auto" w:sz="4" w:space="0"/>
              <w:bottom w:val="single" w:color="auto" w:sz="4" w:space="0"/>
              <w:right w:val="single" w:color="auto" w:sz="4" w:space="0"/>
            </w:tcBorders>
            <w:noWrap/>
            <w:vAlign w:val="center"/>
          </w:tcPr>
          <w:p w14:paraId="13D0037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扣分</w:t>
            </w:r>
          </w:p>
          <w:p w14:paraId="3BB46CF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理由</w:t>
            </w:r>
          </w:p>
        </w:tc>
      </w:tr>
      <w:tr w14:paraId="4B02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88" w:type="dxa"/>
            <w:gridSpan w:val="2"/>
            <w:tcBorders>
              <w:top w:val="single" w:color="auto" w:sz="4" w:space="0"/>
              <w:left w:val="single" w:color="auto" w:sz="4" w:space="0"/>
              <w:bottom w:val="single" w:color="auto" w:sz="4" w:space="0"/>
              <w:right w:val="single" w:color="auto" w:sz="4" w:space="0"/>
            </w:tcBorders>
            <w:noWrap/>
            <w:vAlign w:val="center"/>
          </w:tcPr>
          <w:p w14:paraId="1C888A6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    分）</w:t>
            </w:r>
          </w:p>
        </w:tc>
        <w:tc>
          <w:tcPr>
            <w:tcW w:w="846"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10660662">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61C472D1">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3D5B5C6E">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0C70A236">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6D06FB0B">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C3198A7">
            <w:pPr>
              <w:ind w:firstLine="420" w:firstLineChars="200"/>
              <w:rPr>
                <w:rFonts w:hint="eastAsia" w:ascii="仿宋" w:hAnsi="仿宋" w:eastAsia="仿宋" w:cs="仿宋"/>
                <w:color w:val="auto"/>
                <w:szCs w:val="21"/>
                <w:highlight w:val="none"/>
              </w:rPr>
            </w:pPr>
          </w:p>
        </w:tc>
      </w:tr>
      <w:tr w14:paraId="5BC8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8" w:type="dxa"/>
            <w:vMerge w:val="restart"/>
            <w:tcBorders>
              <w:top w:val="single" w:color="auto" w:sz="4" w:space="0"/>
              <w:left w:val="single" w:color="auto" w:sz="4" w:space="0"/>
              <w:right w:val="single" w:color="auto" w:sz="4" w:space="0"/>
            </w:tcBorders>
            <w:noWrap/>
            <w:vAlign w:val="center"/>
          </w:tcPr>
          <w:p w14:paraId="58999426">
            <w:pPr>
              <w:jc w:val="center"/>
              <w:rPr>
                <w:rFonts w:hint="eastAsia" w:ascii="仿宋" w:hAnsi="仿宋" w:eastAsia="仿宋" w:cs="仿宋"/>
                <w:color w:val="auto"/>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67E228CD">
            <w:pPr>
              <w:ind w:left="16" w:hanging="16"/>
              <w:rPr>
                <w:rFonts w:hint="eastAsia"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B41890F">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6ED6667C">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5FD9F3C4">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777ED689">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0052C0E9">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6B48390">
            <w:pPr>
              <w:ind w:firstLine="420" w:firstLineChars="200"/>
              <w:rPr>
                <w:rFonts w:hint="eastAsia" w:ascii="仿宋" w:hAnsi="仿宋" w:eastAsia="仿宋" w:cs="仿宋"/>
                <w:color w:val="auto"/>
                <w:szCs w:val="21"/>
                <w:highlight w:val="none"/>
              </w:rPr>
            </w:pPr>
          </w:p>
        </w:tc>
      </w:tr>
      <w:tr w14:paraId="3DED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28" w:type="dxa"/>
            <w:vMerge w:val="continue"/>
            <w:tcBorders>
              <w:left w:val="single" w:color="auto" w:sz="4" w:space="0"/>
              <w:right w:val="single" w:color="auto" w:sz="4" w:space="0"/>
            </w:tcBorders>
            <w:noWrap/>
            <w:vAlign w:val="center"/>
          </w:tcPr>
          <w:p w14:paraId="0B3A0272">
            <w:pPr>
              <w:ind w:firstLine="420" w:firstLineChars="200"/>
              <w:rPr>
                <w:rFonts w:hint="eastAsia" w:ascii="仿宋" w:hAnsi="仿宋" w:eastAsia="仿宋" w:cs="仿宋"/>
                <w:color w:val="auto"/>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49ED8A07">
            <w:pPr>
              <w:adjustRightInd w:val="0"/>
              <w:spacing w:beforeLines="50" w:afterLines="50"/>
              <w:textAlignment w:val="baseline"/>
              <w:rPr>
                <w:rFonts w:hint="eastAsia"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178D09FA">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7A6EB6E7">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00AED7EE">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1BD51E0B">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3FBEACBB">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3963E3F">
            <w:pPr>
              <w:ind w:firstLine="420" w:firstLineChars="200"/>
              <w:rPr>
                <w:rFonts w:hint="eastAsia" w:ascii="仿宋" w:hAnsi="仿宋" w:eastAsia="仿宋" w:cs="仿宋"/>
                <w:color w:val="auto"/>
                <w:szCs w:val="21"/>
                <w:highlight w:val="none"/>
              </w:rPr>
            </w:pPr>
          </w:p>
        </w:tc>
      </w:tr>
      <w:tr w14:paraId="6619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28" w:type="dxa"/>
            <w:vMerge w:val="continue"/>
            <w:tcBorders>
              <w:left w:val="single" w:color="auto" w:sz="4" w:space="0"/>
              <w:right w:val="single" w:color="auto" w:sz="4" w:space="0"/>
            </w:tcBorders>
            <w:noWrap/>
            <w:vAlign w:val="center"/>
          </w:tcPr>
          <w:p w14:paraId="7CCA6D78">
            <w:pPr>
              <w:ind w:firstLine="420" w:firstLineChars="200"/>
              <w:rPr>
                <w:rFonts w:hint="eastAsia" w:ascii="仿宋" w:hAnsi="仿宋" w:eastAsia="仿宋" w:cs="仿宋"/>
                <w:color w:val="auto"/>
                <w:szCs w:val="21"/>
                <w:highlight w:val="none"/>
              </w:rPr>
            </w:pPr>
          </w:p>
        </w:tc>
        <w:tc>
          <w:tcPr>
            <w:tcW w:w="3060" w:type="dxa"/>
            <w:tcBorders>
              <w:top w:val="single" w:color="auto" w:sz="4" w:space="0"/>
              <w:left w:val="single" w:color="auto" w:sz="4" w:space="0"/>
              <w:right w:val="single" w:color="auto" w:sz="4" w:space="0"/>
            </w:tcBorders>
            <w:noWrap/>
            <w:vAlign w:val="center"/>
          </w:tcPr>
          <w:p w14:paraId="540477F2">
            <w:pPr>
              <w:adjustRightInd w:val="0"/>
              <w:spacing w:beforeLines="50" w:afterLines="50"/>
              <w:textAlignment w:val="baseline"/>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3A90C570">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476EB512">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0D8F8D8F">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4CEE9484">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1D5E0C9B">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511EF109">
            <w:pPr>
              <w:ind w:firstLine="420" w:firstLineChars="200"/>
              <w:rPr>
                <w:rFonts w:hint="eastAsia" w:ascii="仿宋" w:hAnsi="仿宋" w:eastAsia="仿宋" w:cs="仿宋"/>
                <w:color w:val="auto"/>
                <w:szCs w:val="21"/>
                <w:highlight w:val="none"/>
              </w:rPr>
            </w:pPr>
          </w:p>
        </w:tc>
      </w:tr>
      <w:tr w14:paraId="66D3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28" w:type="dxa"/>
            <w:vMerge w:val="restart"/>
            <w:tcBorders>
              <w:left w:val="single" w:color="auto" w:sz="4" w:space="0"/>
              <w:right w:val="single" w:color="auto" w:sz="4" w:space="0"/>
            </w:tcBorders>
            <w:noWrap/>
            <w:vAlign w:val="center"/>
          </w:tcPr>
          <w:p w14:paraId="2041F27C">
            <w:pPr>
              <w:rPr>
                <w:rFonts w:hint="eastAsia" w:ascii="仿宋" w:hAnsi="仿宋" w:eastAsia="仿宋" w:cs="仿宋"/>
                <w:color w:val="auto"/>
                <w:szCs w:val="21"/>
                <w:highlight w:val="none"/>
              </w:rPr>
            </w:pPr>
          </w:p>
        </w:tc>
        <w:tc>
          <w:tcPr>
            <w:tcW w:w="3060" w:type="dxa"/>
            <w:tcBorders>
              <w:top w:val="single" w:color="auto" w:sz="4" w:space="0"/>
              <w:left w:val="single" w:color="auto" w:sz="4" w:space="0"/>
              <w:right w:val="single" w:color="auto" w:sz="4" w:space="0"/>
            </w:tcBorders>
            <w:noWrap/>
            <w:vAlign w:val="center"/>
          </w:tcPr>
          <w:p w14:paraId="16DF2527">
            <w:pPr>
              <w:jc w:val="center"/>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4DB52005">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76267B02">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65433745">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2AD1EE33">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2E1E0245">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26ED6D9F">
            <w:pPr>
              <w:ind w:firstLine="420" w:firstLineChars="200"/>
              <w:rPr>
                <w:rFonts w:hint="eastAsia" w:ascii="仿宋" w:hAnsi="仿宋" w:eastAsia="仿宋" w:cs="仿宋"/>
                <w:color w:val="auto"/>
                <w:szCs w:val="21"/>
                <w:highlight w:val="none"/>
              </w:rPr>
            </w:pPr>
          </w:p>
        </w:tc>
      </w:tr>
      <w:tr w14:paraId="0825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left w:val="single" w:color="auto" w:sz="4" w:space="0"/>
              <w:right w:val="single" w:color="auto" w:sz="4" w:space="0"/>
            </w:tcBorders>
            <w:noWrap/>
            <w:vAlign w:val="center"/>
          </w:tcPr>
          <w:p w14:paraId="5D294CB7">
            <w:pPr>
              <w:ind w:firstLine="420" w:firstLineChars="200"/>
              <w:rPr>
                <w:rFonts w:hint="eastAsia" w:ascii="仿宋" w:hAnsi="仿宋" w:eastAsia="仿宋" w:cs="仿宋"/>
                <w:color w:val="auto"/>
                <w:szCs w:val="21"/>
                <w:highlight w:val="none"/>
              </w:rPr>
            </w:pPr>
          </w:p>
        </w:tc>
        <w:tc>
          <w:tcPr>
            <w:tcW w:w="3060" w:type="dxa"/>
            <w:tcBorders>
              <w:top w:val="single" w:color="auto" w:sz="4" w:space="0"/>
              <w:left w:val="single" w:color="auto" w:sz="4" w:space="0"/>
              <w:right w:val="single" w:color="auto" w:sz="4" w:space="0"/>
            </w:tcBorders>
            <w:noWrap/>
            <w:vAlign w:val="center"/>
          </w:tcPr>
          <w:p w14:paraId="0B303015">
            <w:pPr>
              <w:jc w:val="center"/>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1380F55C">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53D3048C">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0295534E">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3832AEC3">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2F6CE957">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41F5F5CC">
            <w:pPr>
              <w:ind w:firstLine="420" w:firstLineChars="200"/>
              <w:rPr>
                <w:rFonts w:hint="eastAsia" w:ascii="仿宋" w:hAnsi="仿宋" w:eastAsia="仿宋" w:cs="仿宋"/>
                <w:color w:val="auto"/>
                <w:szCs w:val="21"/>
                <w:highlight w:val="none"/>
              </w:rPr>
            </w:pPr>
          </w:p>
        </w:tc>
      </w:tr>
      <w:tr w14:paraId="7530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ign w:val="center"/>
          </w:tcPr>
          <w:p w14:paraId="5BADB7D4">
            <w:pPr>
              <w:ind w:firstLine="420" w:firstLineChars="200"/>
              <w:rPr>
                <w:rFonts w:hint="eastAsia" w:ascii="仿宋" w:hAnsi="仿宋" w:eastAsia="仿宋" w:cs="仿宋"/>
                <w:color w:val="auto"/>
                <w:szCs w:val="21"/>
                <w:highlight w:val="none"/>
              </w:rPr>
            </w:pPr>
          </w:p>
        </w:tc>
        <w:tc>
          <w:tcPr>
            <w:tcW w:w="3060" w:type="dxa"/>
            <w:tcBorders>
              <w:top w:val="single" w:color="auto" w:sz="4" w:space="0"/>
              <w:left w:val="single" w:color="auto" w:sz="4" w:space="0"/>
              <w:right w:val="single" w:color="auto" w:sz="4" w:space="0"/>
            </w:tcBorders>
            <w:noWrap/>
            <w:vAlign w:val="center"/>
          </w:tcPr>
          <w:p w14:paraId="440A39CC">
            <w:pPr>
              <w:adjustRightInd w:val="0"/>
              <w:spacing w:beforeLines="50" w:afterLines="50"/>
              <w:jc w:val="center"/>
              <w:textAlignment w:val="baseline"/>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694619E5">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70D8F4AE">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049F9709">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1ED67768">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318ECD80">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41FBB8D7">
            <w:pPr>
              <w:ind w:firstLine="420" w:firstLineChars="200"/>
              <w:rPr>
                <w:rFonts w:hint="eastAsia" w:ascii="仿宋" w:hAnsi="仿宋" w:eastAsia="仿宋" w:cs="仿宋"/>
                <w:color w:val="auto"/>
                <w:szCs w:val="21"/>
                <w:highlight w:val="none"/>
              </w:rPr>
            </w:pPr>
          </w:p>
        </w:tc>
      </w:tr>
      <w:tr w14:paraId="6FBC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ign w:val="center"/>
          </w:tcPr>
          <w:p w14:paraId="264F9895">
            <w:pPr>
              <w:ind w:firstLine="420" w:firstLineChars="200"/>
              <w:rPr>
                <w:rFonts w:hint="eastAsia" w:ascii="仿宋" w:hAnsi="仿宋" w:eastAsia="仿宋" w:cs="仿宋"/>
                <w:color w:val="auto"/>
                <w:szCs w:val="21"/>
                <w:highlight w:val="none"/>
              </w:rPr>
            </w:pPr>
          </w:p>
        </w:tc>
        <w:tc>
          <w:tcPr>
            <w:tcW w:w="3060" w:type="dxa"/>
            <w:tcBorders>
              <w:top w:val="single" w:color="auto" w:sz="4" w:space="0"/>
              <w:left w:val="single" w:color="auto" w:sz="4" w:space="0"/>
              <w:right w:val="single" w:color="auto" w:sz="4" w:space="0"/>
            </w:tcBorders>
            <w:noWrap/>
            <w:vAlign w:val="center"/>
          </w:tcPr>
          <w:p w14:paraId="7B1BDD3F">
            <w:pPr>
              <w:adjustRightInd w:val="0"/>
              <w:spacing w:beforeLines="50" w:afterLines="50"/>
              <w:jc w:val="center"/>
              <w:textAlignment w:val="baseline"/>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12F69300">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0E968006">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014B315B">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7BB33A25">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5B0B0D75">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49613F80">
            <w:pPr>
              <w:ind w:firstLine="420" w:firstLineChars="200"/>
              <w:rPr>
                <w:rFonts w:hint="eastAsia" w:ascii="仿宋" w:hAnsi="仿宋" w:eastAsia="仿宋" w:cs="仿宋"/>
                <w:color w:val="auto"/>
                <w:szCs w:val="21"/>
                <w:highlight w:val="none"/>
              </w:rPr>
            </w:pPr>
          </w:p>
        </w:tc>
      </w:tr>
      <w:tr w14:paraId="7CE8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28" w:type="dxa"/>
            <w:vMerge w:val="restart"/>
            <w:tcBorders>
              <w:top w:val="single" w:color="auto" w:sz="4" w:space="0"/>
              <w:left w:val="single" w:color="auto" w:sz="4" w:space="0"/>
              <w:right w:val="single" w:color="auto" w:sz="4" w:space="0"/>
            </w:tcBorders>
            <w:noWrap/>
            <w:vAlign w:val="center"/>
          </w:tcPr>
          <w:p w14:paraId="52414385">
            <w:pPr>
              <w:jc w:val="center"/>
              <w:rPr>
                <w:rFonts w:hint="eastAsia" w:ascii="仿宋" w:hAnsi="仿宋" w:eastAsia="仿宋" w:cs="仿宋"/>
                <w:color w:val="auto"/>
                <w:szCs w:val="21"/>
                <w:highlight w:val="none"/>
              </w:rPr>
            </w:pPr>
          </w:p>
        </w:tc>
        <w:tc>
          <w:tcPr>
            <w:tcW w:w="3060" w:type="dxa"/>
            <w:tcBorders>
              <w:top w:val="single" w:color="auto" w:sz="4" w:space="0"/>
              <w:left w:val="single" w:color="auto" w:sz="4" w:space="0"/>
              <w:right w:val="single" w:color="auto" w:sz="4" w:space="0"/>
            </w:tcBorders>
            <w:noWrap/>
            <w:vAlign w:val="center"/>
          </w:tcPr>
          <w:p w14:paraId="77AD9D41">
            <w:pPr>
              <w:jc w:val="center"/>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7E30BA1C">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1FA73B16">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76DD6CAA">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3EBA5978">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5DF52861">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49AD62FD">
            <w:pPr>
              <w:ind w:firstLine="420" w:firstLineChars="200"/>
              <w:rPr>
                <w:rFonts w:hint="eastAsia" w:ascii="仿宋" w:hAnsi="仿宋" w:eastAsia="仿宋" w:cs="仿宋"/>
                <w:color w:val="auto"/>
                <w:szCs w:val="21"/>
                <w:highlight w:val="none"/>
              </w:rPr>
            </w:pPr>
          </w:p>
        </w:tc>
      </w:tr>
      <w:tr w14:paraId="7648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8" w:type="dxa"/>
            <w:vMerge w:val="continue"/>
            <w:tcBorders>
              <w:left w:val="single" w:color="auto" w:sz="4" w:space="0"/>
              <w:right w:val="single" w:color="auto" w:sz="4" w:space="0"/>
            </w:tcBorders>
            <w:noWrap/>
            <w:vAlign w:val="center"/>
          </w:tcPr>
          <w:p w14:paraId="737FDDDC">
            <w:pPr>
              <w:rPr>
                <w:rFonts w:hint="eastAsia" w:ascii="仿宋" w:hAnsi="仿宋" w:eastAsia="仿宋" w:cs="仿宋"/>
                <w:color w:val="auto"/>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300DAB9A">
            <w:pPr>
              <w:adjustRightInd w:val="0"/>
              <w:spacing w:beforeLines="50" w:afterLines="50"/>
              <w:jc w:val="center"/>
              <w:textAlignment w:val="baseline"/>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6C7B3BD9">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3ED105C4">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7132F59A">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3C2BD09C">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471836A9">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3BBC667D">
            <w:pPr>
              <w:ind w:firstLine="420" w:firstLineChars="200"/>
              <w:rPr>
                <w:rFonts w:hint="eastAsia" w:ascii="仿宋" w:hAnsi="仿宋" w:eastAsia="仿宋" w:cs="仿宋"/>
                <w:color w:val="auto"/>
                <w:szCs w:val="21"/>
                <w:highlight w:val="none"/>
              </w:rPr>
            </w:pPr>
          </w:p>
        </w:tc>
      </w:tr>
      <w:tr w14:paraId="1338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continue"/>
            <w:tcBorders>
              <w:left w:val="single" w:color="auto" w:sz="4" w:space="0"/>
              <w:right w:val="single" w:color="auto" w:sz="4" w:space="0"/>
            </w:tcBorders>
            <w:noWrap/>
            <w:vAlign w:val="center"/>
          </w:tcPr>
          <w:p w14:paraId="08751FA7">
            <w:pPr>
              <w:rPr>
                <w:rFonts w:hint="eastAsia" w:ascii="仿宋" w:hAnsi="仿宋" w:eastAsia="仿宋" w:cs="仿宋"/>
                <w:color w:val="auto"/>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87E6CE9">
            <w:pPr>
              <w:jc w:val="center"/>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1BCE237C">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16BBAA4E">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1F881818">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09BDFE86">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02651150">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2386897B">
            <w:pPr>
              <w:ind w:firstLine="420" w:firstLineChars="200"/>
              <w:rPr>
                <w:rFonts w:hint="eastAsia" w:ascii="仿宋" w:hAnsi="仿宋" w:eastAsia="仿宋" w:cs="仿宋"/>
                <w:color w:val="auto"/>
                <w:szCs w:val="21"/>
                <w:highlight w:val="none"/>
              </w:rPr>
            </w:pPr>
          </w:p>
        </w:tc>
      </w:tr>
      <w:tr w14:paraId="26B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restart"/>
            <w:tcBorders>
              <w:left w:val="single" w:color="auto" w:sz="4" w:space="0"/>
              <w:right w:val="single" w:color="auto" w:sz="4" w:space="0"/>
            </w:tcBorders>
            <w:noWrap/>
            <w:vAlign w:val="center"/>
          </w:tcPr>
          <w:p w14:paraId="679B0958">
            <w:pPr>
              <w:rPr>
                <w:rFonts w:hint="eastAsia" w:ascii="仿宋" w:hAnsi="仿宋" w:eastAsia="仿宋" w:cs="仿宋"/>
                <w:color w:val="auto"/>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9D3FCA1">
            <w:pPr>
              <w:jc w:val="center"/>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1D51E7D1">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2A7E0DB6">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3D60212A">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33833890">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19C5BCCC">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6EC45999">
            <w:pPr>
              <w:ind w:firstLine="420" w:firstLineChars="200"/>
              <w:rPr>
                <w:rFonts w:hint="eastAsia" w:ascii="仿宋" w:hAnsi="仿宋" w:eastAsia="仿宋" w:cs="仿宋"/>
                <w:color w:val="auto"/>
                <w:szCs w:val="21"/>
                <w:highlight w:val="none"/>
              </w:rPr>
            </w:pPr>
          </w:p>
        </w:tc>
      </w:tr>
      <w:tr w14:paraId="48C7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8" w:type="dxa"/>
            <w:vMerge w:val="continue"/>
            <w:tcBorders>
              <w:left w:val="single" w:color="auto" w:sz="4" w:space="0"/>
              <w:right w:val="single" w:color="auto" w:sz="4" w:space="0"/>
            </w:tcBorders>
            <w:noWrap/>
            <w:vAlign w:val="center"/>
          </w:tcPr>
          <w:p w14:paraId="149E9B7E">
            <w:pPr>
              <w:rPr>
                <w:rFonts w:hint="eastAsia" w:ascii="仿宋" w:hAnsi="仿宋" w:eastAsia="仿宋" w:cs="仿宋"/>
                <w:color w:val="auto"/>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6E449B6">
            <w:pPr>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455FD858">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05C1F315">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24700C64">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417E5D96">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28F0C6DA">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11F150B3">
            <w:pPr>
              <w:ind w:firstLine="420" w:firstLineChars="200"/>
              <w:rPr>
                <w:rFonts w:hint="eastAsia" w:ascii="仿宋" w:hAnsi="仿宋" w:eastAsia="仿宋" w:cs="仿宋"/>
                <w:color w:val="auto"/>
                <w:szCs w:val="21"/>
                <w:highlight w:val="none"/>
              </w:rPr>
            </w:pPr>
          </w:p>
        </w:tc>
      </w:tr>
      <w:tr w14:paraId="7B91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8" w:type="dxa"/>
            <w:vMerge w:val="continue"/>
            <w:tcBorders>
              <w:left w:val="single" w:color="auto" w:sz="4" w:space="0"/>
              <w:right w:val="single" w:color="auto" w:sz="4" w:space="0"/>
            </w:tcBorders>
            <w:noWrap/>
            <w:vAlign w:val="center"/>
          </w:tcPr>
          <w:p w14:paraId="071E0B1C">
            <w:pPr>
              <w:rPr>
                <w:rFonts w:hint="eastAsia" w:ascii="仿宋" w:hAnsi="仿宋" w:eastAsia="仿宋" w:cs="仿宋"/>
                <w:color w:val="auto"/>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9EB7077">
            <w:pPr>
              <w:jc w:val="center"/>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21AA1154">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05FF74DD">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3CD330F4">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1B61AEE1">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04ADB586">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1B27A1F4">
            <w:pPr>
              <w:ind w:firstLine="420" w:firstLineChars="200"/>
              <w:rPr>
                <w:rFonts w:hint="eastAsia" w:ascii="仿宋" w:hAnsi="仿宋" w:eastAsia="仿宋" w:cs="仿宋"/>
                <w:color w:val="auto"/>
                <w:szCs w:val="21"/>
                <w:highlight w:val="none"/>
              </w:rPr>
            </w:pPr>
          </w:p>
        </w:tc>
      </w:tr>
      <w:tr w14:paraId="2994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888" w:type="dxa"/>
            <w:gridSpan w:val="2"/>
            <w:tcBorders>
              <w:top w:val="single" w:color="auto" w:sz="4" w:space="0"/>
              <w:left w:val="single" w:color="auto" w:sz="4" w:space="0"/>
              <w:bottom w:val="single" w:color="auto" w:sz="4" w:space="0"/>
              <w:right w:val="single" w:color="auto" w:sz="4" w:space="0"/>
            </w:tcBorders>
            <w:noWrap/>
            <w:vAlign w:val="center"/>
          </w:tcPr>
          <w:p w14:paraId="1A6D4BC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合计得分</w:t>
            </w:r>
          </w:p>
        </w:tc>
        <w:tc>
          <w:tcPr>
            <w:tcW w:w="2616" w:type="dxa"/>
            <w:gridSpan w:val="3"/>
            <w:tcBorders>
              <w:top w:val="single" w:color="auto" w:sz="4" w:space="0"/>
              <w:left w:val="single" w:color="auto" w:sz="4" w:space="0"/>
              <w:bottom w:val="single" w:color="auto" w:sz="4" w:space="0"/>
              <w:right w:val="single" w:color="auto" w:sz="4" w:space="0"/>
              <w:tr2bl w:val="single" w:color="auto" w:sz="4" w:space="0"/>
            </w:tcBorders>
            <w:noWrap/>
            <w:vAlign w:val="center"/>
          </w:tcPr>
          <w:p w14:paraId="78A7A951">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2CCBFB32">
            <w:pPr>
              <w:ind w:firstLine="420" w:firstLineChars="200"/>
              <w:rPr>
                <w:rFonts w:hint="eastAsia" w:ascii="仿宋" w:hAnsi="仿宋" w:eastAsia="仿宋" w:cs="仿宋"/>
                <w:color w:val="auto"/>
                <w:szCs w:val="21"/>
                <w:highlight w:val="none"/>
              </w:rPr>
            </w:pPr>
          </w:p>
        </w:tc>
        <w:tc>
          <w:tcPr>
            <w:tcW w:w="1826" w:type="dxa"/>
            <w:gridSpan w:val="2"/>
            <w:tcBorders>
              <w:top w:val="single" w:color="auto" w:sz="4" w:space="0"/>
              <w:left w:val="single" w:color="auto" w:sz="4" w:space="0"/>
              <w:bottom w:val="single" w:color="auto" w:sz="4" w:space="0"/>
              <w:right w:val="single" w:color="auto" w:sz="4" w:space="0"/>
              <w:tr2bl w:val="single" w:color="auto" w:sz="4" w:space="0"/>
            </w:tcBorders>
            <w:noWrap/>
            <w:vAlign w:val="center"/>
          </w:tcPr>
          <w:p w14:paraId="03E7D02C">
            <w:pPr>
              <w:ind w:firstLine="420" w:firstLineChars="200"/>
              <w:rPr>
                <w:rFonts w:hint="eastAsia" w:ascii="仿宋" w:hAnsi="仿宋" w:eastAsia="仿宋" w:cs="仿宋"/>
                <w:color w:val="auto"/>
                <w:szCs w:val="21"/>
                <w:highlight w:val="none"/>
              </w:rPr>
            </w:pPr>
          </w:p>
        </w:tc>
      </w:tr>
    </w:tbl>
    <w:p w14:paraId="5AF039F7">
      <w:pPr>
        <w:rPr>
          <w:rFonts w:hint="eastAsia" w:ascii="仿宋" w:hAnsi="仿宋" w:eastAsia="仿宋" w:cs="仿宋"/>
          <w:color w:val="auto"/>
          <w:highlight w:val="none"/>
        </w:rPr>
      </w:pPr>
      <w:r>
        <w:rPr>
          <w:rFonts w:hint="eastAsia" w:ascii="仿宋" w:hAnsi="仿宋" w:eastAsia="仿宋" w:cs="仿宋"/>
          <w:color w:val="auto"/>
          <w:highlight w:val="none"/>
        </w:rPr>
        <w:t>本表格需参照第四章评分条款，认真填写，并附在技术资信文件目录后，方便评委评分时核对</w:t>
      </w:r>
    </w:p>
    <w:p w14:paraId="4EDA76A6">
      <w:pPr>
        <w:spacing w:line="520" w:lineRule="exact"/>
        <w:rPr>
          <w:rFonts w:hint="eastAsia" w:ascii="仿宋" w:hAnsi="仿宋" w:eastAsia="仿宋" w:cs="仿宋"/>
          <w:color w:val="auto"/>
          <w:szCs w:val="21"/>
          <w:highlight w:val="none"/>
        </w:rPr>
      </w:pPr>
    </w:p>
    <w:bookmarkEnd w:id="179"/>
    <w:bookmarkEnd w:id="180"/>
    <w:p w14:paraId="10F5772A">
      <w:pPr>
        <w:adjustRightInd w:val="0"/>
        <w:snapToGrid w:val="0"/>
        <w:spacing w:line="360" w:lineRule="auto"/>
        <w:jc w:val="left"/>
        <w:rPr>
          <w:rFonts w:hint="eastAsia" w:ascii="仿宋" w:hAnsi="仿宋" w:eastAsia="仿宋" w:cs="仿宋"/>
          <w:color w:val="auto"/>
          <w:sz w:val="32"/>
          <w:szCs w:val="32"/>
          <w:highlight w:val="none"/>
          <w:lang w:eastAsia="zh-CN"/>
        </w:rPr>
      </w:pPr>
      <w:r>
        <w:rPr>
          <w:rFonts w:hint="eastAsia" w:ascii="仿宋" w:hAnsi="仿宋" w:eastAsia="仿宋" w:cs="仿宋"/>
          <w:b/>
          <w:bCs/>
          <w:i/>
          <w:iCs/>
          <w:color w:val="auto"/>
          <w:sz w:val="24"/>
          <w:highlight w:val="none"/>
        </w:rPr>
        <w:t>招标文件无格式但需要提供的资料或者影响投标人得分以及资格认定的资料请投标人另行自拟添</w:t>
      </w:r>
      <w:r>
        <w:rPr>
          <w:rFonts w:hint="eastAsia" w:ascii="仿宋" w:hAnsi="仿宋" w:eastAsia="仿宋" w:cs="仿宋"/>
          <w:b/>
          <w:bCs/>
          <w:i/>
          <w:iCs/>
          <w:color w:val="auto"/>
          <w:sz w:val="24"/>
          <w:highlight w:val="none"/>
          <w:lang w:eastAsia="zh-CN"/>
        </w:rPr>
        <w:t>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7E486C8-922C-4741-B0BA-C253F2E9C525}"/>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embedRegular r:id="rId2" w:fontKey="{6A8241C0-6191-49DF-B776-096C5454186B}"/>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235FB5DC-7A7D-4878-9474-79C832D814D6}"/>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9B3E1">
    <w:pPr>
      <w:pStyle w:val="16"/>
      <w:pBdr>
        <w:top w:val="single" w:color="auto" w:sz="4" w:space="1"/>
      </w:pBdr>
      <w:ind w:right="360"/>
      <w:jc w:val="both"/>
      <w:rPr>
        <w:rFonts w:hint="eastAsia" w:eastAsia="宋体"/>
        <w:i/>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C0599B6">
                          <w:pPr>
                            <w:pStyle w:val="16"/>
                            <w:rPr>
                              <w:rStyle w:val="29"/>
                            </w:rPr>
                          </w:pPr>
                          <w:r>
                            <w:fldChar w:fldCharType="begin"/>
                          </w:r>
                          <w:r>
                            <w:rPr>
                              <w:rStyle w:val="29"/>
                            </w:rPr>
                            <w:instrText xml:space="preserve">PAGE  </w:instrText>
                          </w:r>
                          <w:r>
                            <w:fldChar w:fldCharType="separate"/>
                          </w:r>
                          <w:r>
                            <w:rPr>
                              <w:rStyle w:val="29"/>
                            </w:rPr>
                            <w:t>67</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r&#10;XbOM7AEAANYDAAAOAAAAAAAAAAEAIAAAACIBAABkcnMvZTJvRG9jLnhtbFBLBQYAAAAABgAGAFkB&#10;AACABQAAAAA=&#10;">
              <v:fill on="f" focussize="0,0"/>
              <v:stroke on="f" weight="1.25pt"/>
              <v:imagedata o:title=""/>
              <o:lock v:ext="edit" aspectratio="f"/>
              <v:textbox inset="0mm,0mm,0mm,0mm" style="mso-fit-shape-to-text:t;">
                <w:txbxContent>
                  <w:p w14:paraId="2C0599B6">
                    <w:pPr>
                      <w:pStyle w:val="16"/>
                      <w:rPr>
                        <w:rStyle w:val="29"/>
                      </w:rPr>
                    </w:pPr>
                    <w:r>
                      <w:fldChar w:fldCharType="begin"/>
                    </w:r>
                    <w:r>
                      <w:rPr>
                        <w:rStyle w:val="29"/>
                      </w:rPr>
                      <w:instrText xml:space="preserve">PAGE  </w:instrText>
                    </w:r>
                    <w:r>
                      <w:fldChar w:fldCharType="separate"/>
                    </w:r>
                    <w:r>
                      <w:rPr>
                        <w:rStyle w:val="29"/>
                      </w:rPr>
                      <w:t>67</w:t>
                    </w:r>
                    <w:r>
                      <w:fldChar w:fldCharType="end"/>
                    </w:r>
                  </w:p>
                </w:txbxContent>
              </v:textbox>
            </v:shape>
          </w:pict>
        </mc:Fallback>
      </mc:AlternateContent>
    </w:r>
    <w:r>
      <w:rPr>
        <w:rFonts w:hint="eastAsia"/>
        <w:i/>
        <w:lang w:eastAsia="zh-CN"/>
      </w:rPr>
      <w:t>湖州江南工程管理有限公司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70A7B">
    <w:pPr>
      <w:pStyle w:val="16"/>
      <w:framePr w:wrap="around" w:vAnchor="text" w:hAnchor="margin" w:xAlign="right" w:y="1"/>
      <w:rPr>
        <w:rStyle w:val="29"/>
      </w:rPr>
    </w:pPr>
    <w:r>
      <w:fldChar w:fldCharType="begin"/>
    </w:r>
    <w:r>
      <w:rPr>
        <w:rStyle w:val="29"/>
      </w:rPr>
      <w:instrText xml:space="preserve">PAGE  </w:instrText>
    </w:r>
    <w:r>
      <w:fldChar w:fldCharType="end"/>
    </w:r>
  </w:p>
  <w:p w14:paraId="443108E8">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D391">
    <w:pPr>
      <w:pStyle w:val="16"/>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9EBC0D">
                          <w:pPr>
                            <w:pStyle w:val="1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B9EBC0D">
                    <w:pPr>
                      <w:pStyle w:val="16"/>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lang w:eastAsia="zh-CN"/>
      </w:rPr>
      <w:t>湖州江南工程管理有限公司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0A8F">
    <w:pPr>
      <w:pStyle w:val="17"/>
      <w:pBdr>
        <w:bottom w:val="single" w:color="auto" w:sz="4" w:space="1"/>
      </w:pBdr>
      <w:wordWrap w:val="0"/>
      <w:jc w:val="center"/>
      <w:rPr>
        <w:i w:val="0"/>
        <w:iCs w:val="0"/>
        <w:color w:val="000000"/>
        <w:sz w:val="16"/>
        <w:szCs w:val="15"/>
      </w:rPr>
    </w:pPr>
    <w:r>
      <w:rPr>
        <w:rFonts w:hint="eastAsia"/>
        <w:i w:val="0"/>
        <w:iCs w:val="0"/>
        <w:lang w:eastAsia="zh-CN"/>
      </w:rPr>
      <w:t>安吉县西苕溪干流河湾综合利用项目技术咨询服务单位采购项目</w:t>
    </w:r>
    <w:r>
      <w:rPr>
        <w:rFonts w:hint="eastAsia"/>
        <w:i w:val="0"/>
        <w:iCs w:val="0"/>
      </w:rPr>
      <w:t>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49697">
    <w:pPr>
      <w:pStyle w:val="17"/>
      <w:pBdr>
        <w:bottom w:val="single" w:color="auto" w:sz="4" w:space="1"/>
      </w:pBdr>
      <w:jc w:val="center"/>
    </w:pPr>
    <w:r>
      <w:rPr>
        <w:rFonts w:hint="eastAsia"/>
        <w:i w:val="0"/>
        <w:iCs w:val="0"/>
        <w:lang w:eastAsia="zh-CN"/>
      </w:rPr>
      <w:t>安吉县西苕溪干流河湾综合利用项目技术咨询服务单位采购项目</w:t>
    </w:r>
    <w:r>
      <w:rPr>
        <w:rFonts w:hint="eastAsia"/>
        <w:i w:val="0"/>
        <w:iCs w:val="0"/>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5689C"/>
    <w:multiLevelType w:val="multilevel"/>
    <w:tmpl w:val="97B5689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FD4ACB55"/>
    <w:multiLevelType w:val="multilevel"/>
    <w:tmpl w:val="FD4ACB55"/>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multilevel"/>
    <w:tmpl w:val="0000000A"/>
    <w:lvl w:ilvl="0" w:tentative="0">
      <w:start w:val="2"/>
      <w:numFmt w:val="bullet"/>
      <w:lvlText w:val="★"/>
      <w:lvlJc w:val="left"/>
      <w:pPr>
        <w:tabs>
          <w:tab w:val="left" w:pos="360"/>
        </w:tabs>
        <w:ind w:left="360" w:hanging="360"/>
      </w:pPr>
      <w:rPr>
        <w:rFonts w:hint="default" w:ascii="Times New Roman" w:hAnsi="Times New Roman" w:eastAsia="楷体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5A44B75"/>
    <w:multiLevelType w:val="singleLevel"/>
    <w:tmpl w:val="15A44B75"/>
    <w:lvl w:ilvl="0" w:tentative="0">
      <w:start w:val="2"/>
      <w:numFmt w:val="chineseCounting"/>
      <w:suff w:val="nothing"/>
      <w:lvlText w:val="（%1）"/>
      <w:lvlJc w:val="left"/>
      <w:rPr>
        <w:rFonts w:hint="eastAsia"/>
      </w:rPr>
    </w:lvl>
  </w:abstractNum>
  <w:abstractNum w:abstractNumId="4">
    <w:nsid w:val="1D7C9049"/>
    <w:multiLevelType w:val="singleLevel"/>
    <w:tmpl w:val="1D7C9049"/>
    <w:lvl w:ilvl="0" w:tentative="0">
      <w:start w:val="2"/>
      <w:numFmt w:val="chineseCounting"/>
      <w:suff w:val="nothing"/>
      <w:lvlText w:val="（%1）"/>
      <w:lvlJc w:val="left"/>
      <w:rPr>
        <w:rFonts w:hint="eastAsia"/>
      </w:rPr>
    </w:lvl>
  </w:abstractNum>
  <w:abstractNum w:abstractNumId="5">
    <w:nsid w:val="1EBAD26C"/>
    <w:multiLevelType w:val="singleLevel"/>
    <w:tmpl w:val="1EBAD26C"/>
    <w:lvl w:ilvl="0" w:tentative="0">
      <w:start w:val="4"/>
      <w:numFmt w:val="chineseCounting"/>
      <w:suff w:val="nothing"/>
      <w:lvlText w:val="%1、"/>
      <w:lvlJc w:val="left"/>
      <w:rPr>
        <w:rFonts w:hint="eastAsia"/>
      </w:rPr>
    </w:lvl>
  </w:abstractNum>
  <w:abstractNum w:abstractNumId="6">
    <w:nsid w:val="2F8E07DB"/>
    <w:multiLevelType w:val="singleLevel"/>
    <w:tmpl w:val="2F8E07DB"/>
    <w:lvl w:ilvl="0" w:tentative="0">
      <w:start w:val="8"/>
      <w:numFmt w:val="decimal"/>
      <w:suff w:val="nothing"/>
      <w:lvlText w:val="%1、"/>
      <w:lvlJc w:val="left"/>
    </w:lvl>
  </w:abstractNum>
  <w:abstractNum w:abstractNumId="7">
    <w:nsid w:val="39D9AAFC"/>
    <w:multiLevelType w:val="multilevel"/>
    <w:tmpl w:val="39D9AAF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9D7428E"/>
    <w:multiLevelType w:val="singleLevel"/>
    <w:tmpl w:val="59D7428E"/>
    <w:lvl w:ilvl="0" w:tentative="0">
      <w:start w:val="5"/>
      <w:numFmt w:val="chineseCounting"/>
      <w:suff w:val="nothing"/>
      <w:lvlText w:val="%1、"/>
      <w:lvlJc w:val="left"/>
    </w:lvl>
  </w:abstractNum>
  <w:abstractNum w:abstractNumId="9">
    <w:nsid w:val="59D83E1D"/>
    <w:multiLevelType w:val="singleLevel"/>
    <w:tmpl w:val="59D83E1D"/>
    <w:lvl w:ilvl="0" w:tentative="0">
      <w:start w:val="1"/>
      <w:numFmt w:val="decimal"/>
      <w:suff w:val="nothing"/>
      <w:lvlText w:val="%1、"/>
      <w:lvlJc w:val="left"/>
    </w:lvl>
  </w:abstractNum>
  <w:abstractNum w:abstractNumId="10">
    <w:nsid w:val="744319D7"/>
    <w:multiLevelType w:val="multilevel"/>
    <w:tmpl w:val="744319D7"/>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
  </w:num>
  <w:num w:numId="3">
    <w:abstractNumId w:val="7"/>
  </w:num>
  <w:num w:numId="4">
    <w:abstractNumId w:val="8"/>
  </w:num>
  <w:num w:numId="5">
    <w:abstractNumId w:val="4"/>
  </w:num>
  <w:num w:numId="6">
    <w:abstractNumId w:val="3"/>
  </w:num>
  <w:num w:numId="7">
    <w:abstractNumId w:val="9"/>
  </w:num>
  <w:num w:numId="8">
    <w:abstractNumId w:val="0"/>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DFhZjNlNjc0NjQzZGRjMWNlMzQ4OTY0MzRiNjQifQ=="/>
  </w:docVars>
  <w:rsids>
    <w:rsidRoot w:val="00BC0C25"/>
    <w:rsid w:val="000105C0"/>
    <w:rsid w:val="0002405B"/>
    <w:rsid w:val="00033C5F"/>
    <w:rsid w:val="00034800"/>
    <w:rsid w:val="00037B7D"/>
    <w:rsid w:val="00040757"/>
    <w:rsid w:val="00060EB1"/>
    <w:rsid w:val="00077917"/>
    <w:rsid w:val="00090DC5"/>
    <w:rsid w:val="000A0D00"/>
    <w:rsid w:val="000B3B61"/>
    <w:rsid w:val="0012326F"/>
    <w:rsid w:val="00150BA5"/>
    <w:rsid w:val="001571B6"/>
    <w:rsid w:val="00192B0A"/>
    <w:rsid w:val="001C6347"/>
    <w:rsid w:val="00244CA9"/>
    <w:rsid w:val="0024621F"/>
    <w:rsid w:val="002529DF"/>
    <w:rsid w:val="00252A79"/>
    <w:rsid w:val="00262291"/>
    <w:rsid w:val="002B0941"/>
    <w:rsid w:val="002D6360"/>
    <w:rsid w:val="002E512C"/>
    <w:rsid w:val="002F02E5"/>
    <w:rsid w:val="00313984"/>
    <w:rsid w:val="00337820"/>
    <w:rsid w:val="00350271"/>
    <w:rsid w:val="003B0EBC"/>
    <w:rsid w:val="003B5B49"/>
    <w:rsid w:val="003E1DA0"/>
    <w:rsid w:val="003F1C87"/>
    <w:rsid w:val="003F5213"/>
    <w:rsid w:val="003F7431"/>
    <w:rsid w:val="00444DD4"/>
    <w:rsid w:val="00467ECD"/>
    <w:rsid w:val="00521ECB"/>
    <w:rsid w:val="00560EC5"/>
    <w:rsid w:val="005804E8"/>
    <w:rsid w:val="00585F35"/>
    <w:rsid w:val="005B539A"/>
    <w:rsid w:val="005D0042"/>
    <w:rsid w:val="005D635B"/>
    <w:rsid w:val="00603439"/>
    <w:rsid w:val="00612CA0"/>
    <w:rsid w:val="006414B9"/>
    <w:rsid w:val="00643D6A"/>
    <w:rsid w:val="0067105E"/>
    <w:rsid w:val="00686906"/>
    <w:rsid w:val="006E30FE"/>
    <w:rsid w:val="006E7AA5"/>
    <w:rsid w:val="006E7C47"/>
    <w:rsid w:val="007322C7"/>
    <w:rsid w:val="00770161"/>
    <w:rsid w:val="00791463"/>
    <w:rsid w:val="00793595"/>
    <w:rsid w:val="007A0D06"/>
    <w:rsid w:val="007A1172"/>
    <w:rsid w:val="007A26F8"/>
    <w:rsid w:val="00802786"/>
    <w:rsid w:val="00807597"/>
    <w:rsid w:val="008432F2"/>
    <w:rsid w:val="008A327F"/>
    <w:rsid w:val="008A4125"/>
    <w:rsid w:val="008B2AAA"/>
    <w:rsid w:val="008D16AB"/>
    <w:rsid w:val="008D7D16"/>
    <w:rsid w:val="008E0728"/>
    <w:rsid w:val="009063A0"/>
    <w:rsid w:val="00927585"/>
    <w:rsid w:val="00950031"/>
    <w:rsid w:val="00991113"/>
    <w:rsid w:val="0099472C"/>
    <w:rsid w:val="009950F3"/>
    <w:rsid w:val="009B3A74"/>
    <w:rsid w:val="009D6008"/>
    <w:rsid w:val="009F2F8C"/>
    <w:rsid w:val="009F79AA"/>
    <w:rsid w:val="00A4594D"/>
    <w:rsid w:val="00A50462"/>
    <w:rsid w:val="00A82F9A"/>
    <w:rsid w:val="00AD5277"/>
    <w:rsid w:val="00AE799C"/>
    <w:rsid w:val="00AF71B0"/>
    <w:rsid w:val="00B020ED"/>
    <w:rsid w:val="00B108BE"/>
    <w:rsid w:val="00B51B95"/>
    <w:rsid w:val="00B9035E"/>
    <w:rsid w:val="00BA403B"/>
    <w:rsid w:val="00BC0C25"/>
    <w:rsid w:val="00BC4A43"/>
    <w:rsid w:val="00C14390"/>
    <w:rsid w:val="00C31B6A"/>
    <w:rsid w:val="00C61E39"/>
    <w:rsid w:val="00C705D9"/>
    <w:rsid w:val="00C76719"/>
    <w:rsid w:val="00C91C79"/>
    <w:rsid w:val="00CD1086"/>
    <w:rsid w:val="00D0163F"/>
    <w:rsid w:val="00D21F67"/>
    <w:rsid w:val="00D2410E"/>
    <w:rsid w:val="00D4702E"/>
    <w:rsid w:val="00D52DC3"/>
    <w:rsid w:val="00D5418B"/>
    <w:rsid w:val="00DA59A4"/>
    <w:rsid w:val="00DC75FF"/>
    <w:rsid w:val="00DE03A8"/>
    <w:rsid w:val="00DE2E3A"/>
    <w:rsid w:val="00DE2FBC"/>
    <w:rsid w:val="00DF1DB9"/>
    <w:rsid w:val="00DF5154"/>
    <w:rsid w:val="00E018CE"/>
    <w:rsid w:val="00E02565"/>
    <w:rsid w:val="00E23E2F"/>
    <w:rsid w:val="00E350EB"/>
    <w:rsid w:val="00E379D8"/>
    <w:rsid w:val="00E41563"/>
    <w:rsid w:val="00E45926"/>
    <w:rsid w:val="00E52ABC"/>
    <w:rsid w:val="00E62E76"/>
    <w:rsid w:val="00E93CB6"/>
    <w:rsid w:val="00E96E0B"/>
    <w:rsid w:val="00EA3747"/>
    <w:rsid w:val="00EA748C"/>
    <w:rsid w:val="00EF6223"/>
    <w:rsid w:val="00F20004"/>
    <w:rsid w:val="00F77157"/>
    <w:rsid w:val="00FB236B"/>
    <w:rsid w:val="00FB2EC0"/>
    <w:rsid w:val="00FB4A91"/>
    <w:rsid w:val="00FC6AEE"/>
    <w:rsid w:val="00FF1F91"/>
    <w:rsid w:val="013845BB"/>
    <w:rsid w:val="02493090"/>
    <w:rsid w:val="02E1151B"/>
    <w:rsid w:val="03082F4B"/>
    <w:rsid w:val="0328714A"/>
    <w:rsid w:val="036839EA"/>
    <w:rsid w:val="048F7409"/>
    <w:rsid w:val="0495287E"/>
    <w:rsid w:val="05121E5F"/>
    <w:rsid w:val="06264F1F"/>
    <w:rsid w:val="06581AF4"/>
    <w:rsid w:val="07391925"/>
    <w:rsid w:val="073A38EF"/>
    <w:rsid w:val="07AF0CF9"/>
    <w:rsid w:val="08F22DC5"/>
    <w:rsid w:val="095F6FD1"/>
    <w:rsid w:val="09817A35"/>
    <w:rsid w:val="098560BB"/>
    <w:rsid w:val="09DA7622"/>
    <w:rsid w:val="09DE4A06"/>
    <w:rsid w:val="09FC30DE"/>
    <w:rsid w:val="0A1B16F2"/>
    <w:rsid w:val="0B5C63A5"/>
    <w:rsid w:val="0BD344B7"/>
    <w:rsid w:val="0BEC7B89"/>
    <w:rsid w:val="0C4C20FB"/>
    <w:rsid w:val="0D7F3E0A"/>
    <w:rsid w:val="0DF77E44"/>
    <w:rsid w:val="0E3D16C9"/>
    <w:rsid w:val="0F2029AB"/>
    <w:rsid w:val="0FBD026B"/>
    <w:rsid w:val="108F244A"/>
    <w:rsid w:val="10CB6ACA"/>
    <w:rsid w:val="112847B9"/>
    <w:rsid w:val="11C97D4A"/>
    <w:rsid w:val="121216F1"/>
    <w:rsid w:val="12582E7C"/>
    <w:rsid w:val="12BA70FA"/>
    <w:rsid w:val="15282FD9"/>
    <w:rsid w:val="15F5110D"/>
    <w:rsid w:val="15FC4288"/>
    <w:rsid w:val="15FD7FC2"/>
    <w:rsid w:val="179D599E"/>
    <w:rsid w:val="18A706B9"/>
    <w:rsid w:val="191013EB"/>
    <w:rsid w:val="1912202F"/>
    <w:rsid w:val="192E27A4"/>
    <w:rsid w:val="19410D70"/>
    <w:rsid w:val="19E528A1"/>
    <w:rsid w:val="19F7106C"/>
    <w:rsid w:val="1A2A3AC4"/>
    <w:rsid w:val="1C6C52EB"/>
    <w:rsid w:val="1CE87315"/>
    <w:rsid w:val="1D2624F4"/>
    <w:rsid w:val="1DDE692B"/>
    <w:rsid w:val="1E2B2808"/>
    <w:rsid w:val="1E8A0AED"/>
    <w:rsid w:val="1EC57AEB"/>
    <w:rsid w:val="1EFE7DC6"/>
    <w:rsid w:val="1F6410B2"/>
    <w:rsid w:val="1FB865E8"/>
    <w:rsid w:val="1FCA03A9"/>
    <w:rsid w:val="20254CE5"/>
    <w:rsid w:val="20262A26"/>
    <w:rsid w:val="20BE1835"/>
    <w:rsid w:val="20F070A1"/>
    <w:rsid w:val="21C56EFE"/>
    <w:rsid w:val="21EB1616"/>
    <w:rsid w:val="224F45A3"/>
    <w:rsid w:val="22652989"/>
    <w:rsid w:val="23A81EB5"/>
    <w:rsid w:val="23E629DD"/>
    <w:rsid w:val="2604634A"/>
    <w:rsid w:val="26127ABA"/>
    <w:rsid w:val="262C5023"/>
    <w:rsid w:val="27F76801"/>
    <w:rsid w:val="287405B8"/>
    <w:rsid w:val="296248B4"/>
    <w:rsid w:val="29A767EB"/>
    <w:rsid w:val="2A690AF5"/>
    <w:rsid w:val="2B073965"/>
    <w:rsid w:val="2C171438"/>
    <w:rsid w:val="2C697D08"/>
    <w:rsid w:val="2C931228"/>
    <w:rsid w:val="2CE13D42"/>
    <w:rsid w:val="2D8017AD"/>
    <w:rsid w:val="2DA71EB0"/>
    <w:rsid w:val="2E323D1F"/>
    <w:rsid w:val="2E8B665B"/>
    <w:rsid w:val="2E97523C"/>
    <w:rsid w:val="2F1E6C43"/>
    <w:rsid w:val="2F2B1BEC"/>
    <w:rsid w:val="2FF41FDE"/>
    <w:rsid w:val="30503896"/>
    <w:rsid w:val="31CF4AB1"/>
    <w:rsid w:val="31DF445D"/>
    <w:rsid w:val="321919B9"/>
    <w:rsid w:val="326245D6"/>
    <w:rsid w:val="327B2543"/>
    <w:rsid w:val="32945777"/>
    <w:rsid w:val="32B8733E"/>
    <w:rsid w:val="33843679"/>
    <w:rsid w:val="343455CA"/>
    <w:rsid w:val="34515C51"/>
    <w:rsid w:val="34BE3DA6"/>
    <w:rsid w:val="34C5786A"/>
    <w:rsid w:val="34E16FD5"/>
    <w:rsid w:val="35B451CA"/>
    <w:rsid w:val="360D5BA8"/>
    <w:rsid w:val="369F6181"/>
    <w:rsid w:val="37737C8C"/>
    <w:rsid w:val="378E17BE"/>
    <w:rsid w:val="39C2243E"/>
    <w:rsid w:val="39D32C64"/>
    <w:rsid w:val="3A9B13EC"/>
    <w:rsid w:val="3AF37A62"/>
    <w:rsid w:val="3AF86E26"/>
    <w:rsid w:val="3B2A0FAA"/>
    <w:rsid w:val="3B7346FF"/>
    <w:rsid w:val="3B8B5CAC"/>
    <w:rsid w:val="3BD17677"/>
    <w:rsid w:val="3BF21AC7"/>
    <w:rsid w:val="3C706E90"/>
    <w:rsid w:val="3C9A74EF"/>
    <w:rsid w:val="3CA97838"/>
    <w:rsid w:val="3DD4008C"/>
    <w:rsid w:val="3E015FF2"/>
    <w:rsid w:val="3E235618"/>
    <w:rsid w:val="4071440F"/>
    <w:rsid w:val="41CD59DE"/>
    <w:rsid w:val="41F32EDF"/>
    <w:rsid w:val="422936B2"/>
    <w:rsid w:val="422A60DC"/>
    <w:rsid w:val="42664FBD"/>
    <w:rsid w:val="43065E58"/>
    <w:rsid w:val="437644C5"/>
    <w:rsid w:val="44134CD1"/>
    <w:rsid w:val="449D4702"/>
    <w:rsid w:val="44B00772"/>
    <w:rsid w:val="44FE4DD1"/>
    <w:rsid w:val="45901F42"/>
    <w:rsid w:val="4682613E"/>
    <w:rsid w:val="46A75BA4"/>
    <w:rsid w:val="47C63E08"/>
    <w:rsid w:val="48515DC8"/>
    <w:rsid w:val="49B20AE8"/>
    <w:rsid w:val="4BD929FD"/>
    <w:rsid w:val="4BFB6776"/>
    <w:rsid w:val="4C31495F"/>
    <w:rsid w:val="4C3347A3"/>
    <w:rsid w:val="4D2C6E03"/>
    <w:rsid w:val="4D802835"/>
    <w:rsid w:val="4F986DFB"/>
    <w:rsid w:val="508B2007"/>
    <w:rsid w:val="521C11F4"/>
    <w:rsid w:val="538C7F03"/>
    <w:rsid w:val="54253448"/>
    <w:rsid w:val="547D1CF3"/>
    <w:rsid w:val="553C3C40"/>
    <w:rsid w:val="55CC4CE0"/>
    <w:rsid w:val="57352A0E"/>
    <w:rsid w:val="58580AAD"/>
    <w:rsid w:val="585F008D"/>
    <w:rsid w:val="586A12C9"/>
    <w:rsid w:val="58DA5965"/>
    <w:rsid w:val="5A310179"/>
    <w:rsid w:val="5A494B51"/>
    <w:rsid w:val="5A6E7E94"/>
    <w:rsid w:val="5B852D7E"/>
    <w:rsid w:val="5BE32D83"/>
    <w:rsid w:val="5D066D29"/>
    <w:rsid w:val="5E1E00A2"/>
    <w:rsid w:val="5E693A13"/>
    <w:rsid w:val="5F022D09"/>
    <w:rsid w:val="5F4D6AD0"/>
    <w:rsid w:val="618943CD"/>
    <w:rsid w:val="6197561D"/>
    <w:rsid w:val="61BF7BD1"/>
    <w:rsid w:val="629C7595"/>
    <w:rsid w:val="635A680F"/>
    <w:rsid w:val="63844400"/>
    <w:rsid w:val="63C20D7E"/>
    <w:rsid w:val="641A4CE6"/>
    <w:rsid w:val="64821F26"/>
    <w:rsid w:val="64E616CF"/>
    <w:rsid w:val="64F97173"/>
    <w:rsid w:val="65F413C2"/>
    <w:rsid w:val="666425FC"/>
    <w:rsid w:val="66D12703"/>
    <w:rsid w:val="66ED176B"/>
    <w:rsid w:val="66FF1BB1"/>
    <w:rsid w:val="673503FE"/>
    <w:rsid w:val="67E97973"/>
    <w:rsid w:val="680179A0"/>
    <w:rsid w:val="68071723"/>
    <w:rsid w:val="68FD36D6"/>
    <w:rsid w:val="6A107439"/>
    <w:rsid w:val="6A4B221F"/>
    <w:rsid w:val="6AE70738"/>
    <w:rsid w:val="6AF64384"/>
    <w:rsid w:val="6B3C08A6"/>
    <w:rsid w:val="6BA53BB1"/>
    <w:rsid w:val="6BAF73B1"/>
    <w:rsid w:val="6D3C22F3"/>
    <w:rsid w:val="6DF07B6C"/>
    <w:rsid w:val="6F957859"/>
    <w:rsid w:val="70904A52"/>
    <w:rsid w:val="70B60969"/>
    <w:rsid w:val="70CC42BF"/>
    <w:rsid w:val="7139226D"/>
    <w:rsid w:val="71D23226"/>
    <w:rsid w:val="72C07522"/>
    <w:rsid w:val="72EB07E3"/>
    <w:rsid w:val="73C44DF0"/>
    <w:rsid w:val="73EC4507"/>
    <w:rsid w:val="73FF8ECC"/>
    <w:rsid w:val="74051691"/>
    <w:rsid w:val="756923C9"/>
    <w:rsid w:val="75C873BB"/>
    <w:rsid w:val="75F04C7F"/>
    <w:rsid w:val="76FF1707"/>
    <w:rsid w:val="7768524B"/>
    <w:rsid w:val="776A7E92"/>
    <w:rsid w:val="78850FF2"/>
    <w:rsid w:val="78AE7934"/>
    <w:rsid w:val="78ED39B6"/>
    <w:rsid w:val="78EE6B97"/>
    <w:rsid w:val="79F877B0"/>
    <w:rsid w:val="7A9C0875"/>
    <w:rsid w:val="7B30793B"/>
    <w:rsid w:val="7B310FBD"/>
    <w:rsid w:val="7B590514"/>
    <w:rsid w:val="7B767318"/>
    <w:rsid w:val="7C456945"/>
    <w:rsid w:val="7EE65B98"/>
    <w:rsid w:val="7F5A3979"/>
    <w:rsid w:val="7F871AF4"/>
    <w:rsid w:val="7FEF94E8"/>
    <w:rsid w:val="ED35E6AC"/>
    <w:rsid w:val="F579AB91"/>
    <w:rsid w:val="F6DB8F89"/>
    <w:rsid w:val="F7FB66BC"/>
    <w:rsid w:val="FBDB5627"/>
    <w:rsid w:val="FCFED6A2"/>
    <w:rsid w:val="FFC70E9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locked/>
    <w:uiPriority w:val="0"/>
    <w:pPr>
      <w:keepNext/>
      <w:keepLines/>
      <w:spacing w:line="416" w:lineRule="auto"/>
      <w:outlineLvl w:val="1"/>
    </w:pPr>
    <w:rPr>
      <w:rFonts w:ascii="Arial" w:hAnsi="Arial" w:eastAsia="黑体"/>
      <w:b/>
      <w:bCs/>
      <w:sz w:val="32"/>
      <w:szCs w:val="32"/>
    </w:rPr>
  </w:style>
  <w:style w:type="paragraph" w:styleId="7">
    <w:name w:val="heading 3"/>
    <w:basedOn w:val="1"/>
    <w:next w:val="1"/>
    <w:link w:val="34"/>
    <w:qFormat/>
    <w:locked/>
    <w:uiPriority w:val="9"/>
    <w:pPr>
      <w:keepNext/>
      <w:keepLines/>
      <w:spacing w:beforeLines="100" w:afterLines="100" w:line="560" w:lineRule="exact"/>
      <w:outlineLvl w:val="2"/>
    </w:pPr>
    <w:rPr>
      <w:rFonts w:ascii="Times New Roman" w:hAnsi="Times New Roman" w:eastAsia="楷体_GB2312" w:cs="Times New Roman"/>
      <w:b/>
      <w:bCs/>
      <w:sz w:val="32"/>
      <w:szCs w:val="32"/>
    </w:rPr>
  </w:style>
  <w:style w:type="paragraph" w:styleId="8">
    <w:name w:val="heading 5"/>
    <w:basedOn w:val="1"/>
    <w:next w:val="1"/>
    <w:qFormat/>
    <w:locked/>
    <w:uiPriority w:val="0"/>
    <w:pPr>
      <w:keepNext/>
      <w:keepLines/>
      <w:spacing w:beforeLines="0" w:after="120" w:line="360" w:lineRule="auto"/>
      <w:outlineLvl w:val="4"/>
    </w:pPr>
    <w:rPr>
      <w:rFonts w:eastAsia="微软雅黑"/>
      <w:b/>
      <w:bCs/>
      <w:kern w:val="0"/>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5"/>
    <w:semiHidden/>
    <w:unhideWhenUsed/>
    <w:qFormat/>
    <w:uiPriority w:val="99"/>
    <w:pPr>
      <w:spacing w:after="120"/>
    </w:pPr>
  </w:style>
  <w:style w:type="paragraph" w:styleId="3">
    <w:name w:val="Body Text First Indent"/>
    <w:basedOn w:val="2"/>
    <w:next w:val="4"/>
    <w:link w:val="36"/>
    <w:unhideWhenUsed/>
    <w:qFormat/>
    <w:uiPriority w:val="99"/>
    <w:pPr>
      <w:ind w:firstLine="420" w:firstLineChars="100"/>
    </w:pPr>
    <w:rPr>
      <w:rFonts w:ascii="Times New Roman" w:hAnsi="Times New Roman" w:cs="Times New Roman"/>
      <w:szCs w:val="24"/>
    </w:rPr>
  </w:style>
  <w:style w:type="paragraph" w:styleId="4">
    <w:name w:val="toc 6"/>
    <w:basedOn w:val="1"/>
    <w:next w:val="1"/>
    <w:qFormat/>
    <w:locked/>
    <w:uiPriority w:val="0"/>
    <w:pPr>
      <w:spacing w:line="360" w:lineRule="auto"/>
      <w:ind w:left="1200" w:firstLine="200" w:firstLineChars="200"/>
      <w:jc w:val="left"/>
    </w:pPr>
    <w:rPr>
      <w:rFonts w:ascii="Calibri" w:hAnsi="Calibri" w:cs="Calibri"/>
      <w:sz w:val="18"/>
      <w:szCs w:val="18"/>
    </w:rPr>
  </w:style>
  <w:style w:type="paragraph" w:styleId="9">
    <w:name w:val="Normal Indent"/>
    <w:basedOn w:val="1"/>
    <w:qFormat/>
    <w:uiPriority w:val="0"/>
    <w:pPr>
      <w:ind w:firstLine="420"/>
    </w:pPr>
    <w:rPr>
      <w:szCs w:val="20"/>
    </w:rPr>
  </w:style>
  <w:style w:type="paragraph" w:styleId="10">
    <w:name w:val="annotation text"/>
    <w:basedOn w:val="1"/>
    <w:semiHidden/>
    <w:qFormat/>
    <w:uiPriority w:val="0"/>
    <w:pPr>
      <w:jc w:val="left"/>
    </w:pPr>
  </w:style>
  <w:style w:type="paragraph" w:styleId="11">
    <w:name w:val="Body Text 3"/>
    <w:basedOn w:val="1"/>
    <w:qFormat/>
    <w:uiPriority w:val="0"/>
    <w:rPr>
      <w:sz w:val="16"/>
      <w:szCs w:val="16"/>
    </w:rPr>
  </w:style>
  <w:style w:type="paragraph" w:styleId="12">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13">
    <w:name w:val="List 2"/>
    <w:basedOn w:val="1"/>
    <w:qFormat/>
    <w:uiPriority w:val="0"/>
    <w:pPr>
      <w:ind w:left="100" w:leftChars="200" w:hanging="200" w:hangingChars="200"/>
    </w:pPr>
  </w:style>
  <w:style w:type="paragraph" w:styleId="14">
    <w:name w:val="Plain Text"/>
    <w:basedOn w:val="1"/>
    <w:next w:val="1"/>
    <w:qFormat/>
    <w:uiPriority w:val="0"/>
    <w:pPr>
      <w:spacing w:beforeLines="50" w:afterLines="50" w:line="400" w:lineRule="exact"/>
    </w:pPr>
    <w:rPr>
      <w:rFonts w:ascii="宋体" w:hAnsi="Courier New"/>
      <w:sz w:val="24"/>
    </w:rPr>
  </w:style>
  <w:style w:type="paragraph" w:styleId="15">
    <w:name w:val="Date"/>
    <w:basedOn w:val="1"/>
    <w:next w:val="1"/>
    <w:link w:val="31"/>
    <w:semiHidden/>
    <w:qFormat/>
    <w:uiPriority w:val="99"/>
    <w:pPr>
      <w:ind w:left="100" w:leftChars="2500"/>
    </w:pPr>
  </w:style>
  <w:style w:type="paragraph" w:styleId="16">
    <w:name w:val="footer"/>
    <w:basedOn w:val="1"/>
    <w:link w:val="33"/>
    <w:semiHidden/>
    <w:unhideWhenUsed/>
    <w:qFormat/>
    <w:uiPriority w:val="99"/>
    <w:pPr>
      <w:tabs>
        <w:tab w:val="center" w:pos="4153"/>
        <w:tab w:val="right" w:pos="8306"/>
      </w:tabs>
      <w:snapToGrid w:val="0"/>
      <w:jc w:val="left"/>
    </w:pPr>
    <w:rPr>
      <w:sz w:val="18"/>
      <w:szCs w:val="18"/>
    </w:rPr>
  </w:style>
  <w:style w:type="paragraph" w:styleId="17">
    <w:name w:val="header"/>
    <w:basedOn w:val="1"/>
    <w:link w:val="3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locked/>
    <w:uiPriority w:val="39"/>
  </w:style>
  <w:style w:type="paragraph" w:styleId="19">
    <w:name w:val="Body Text Indent 3"/>
    <w:basedOn w:val="1"/>
    <w:qFormat/>
    <w:uiPriority w:val="0"/>
    <w:pPr>
      <w:spacing w:line="620" w:lineRule="exact"/>
      <w:ind w:firstLine="640" w:firstLineChars="200"/>
    </w:pPr>
    <w:rPr>
      <w:rFonts w:eastAsia="仿宋_GB2312"/>
      <w:sz w:val="32"/>
    </w:rPr>
  </w:style>
  <w:style w:type="paragraph" w:styleId="20">
    <w:name w:val="toc 2"/>
    <w:basedOn w:val="1"/>
    <w:next w:val="1"/>
    <w:qFormat/>
    <w:locked/>
    <w:uiPriority w:val="39"/>
    <w:pPr>
      <w:ind w:left="420" w:leftChars="200"/>
    </w:pPr>
  </w:style>
  <w:style w:type="paragraph" w:styleId="21">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2">
    <w:name w:val="Body Text First Indent 2"/>
    <w:basedOn w:val="12"/>
    <w:next w:val="23"/>
    <w:unhideWhenUsed/>
    <w:qFormat/>
    <w:uiPriority w:val="99"/>
    <w:pPr>
      <w:ind w:firstLine="420" w:firstLineChars="200"/>
    </w:pPr>
  </w:style>
  <w:style w:type="paragraph" w:customStyle="1" w:styleId="23">
    <w:name w:val="xl53"/>
    <w:basedOn w:val="24"/>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Times New Roman"/>
      <w:b/>
      <w:bCs/>
    </w:rPr>
  </w:style>
  <w:style w:type="paragraph" w:customStyle="1" w:styleId="24">
    <w:name w:val="正文（四号）"/>
    <w:basedOn w:val="1"/>
    <w:qFormat/>
    <w:uiPriority w:val="0"/>
    <w:rPr>
      <w:rFonts w:cs="宋体"/>
      <w:szCs w:val="28"/>
    </w:rPr>
  </w:style>
  <w:style w:type="table" w:styleId="26">
    <w:name w:val="Table Grid"/>
    <w:basedOn w:val="2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locked/>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customStyle="1" w:styleId="31">
    <w:name w:val="日期 Char"/>
    <w:basedOn w:val="27"/>
    <w:link w:val="15"/>
    <w:semiHidden/>
    <w:qFormat/>
    <w:locked/>
    <w:uiPriority w:val="99"/>
  </w:style>
  <w:style w:type="character" w:customStyle="1" w:styleId="32">
    <w:name w:val="页眉 Char"/>
    <w:basedOn w:val="27"/>
    <w:link w:val="17"/>
    <w:semiHidden/>
    <w:qFormat/>
    <w:uiPriority w:val="99"/>
    <w:rPr>
      <w:rFonts w:cs="Calibri"/>
      <w:sz w:val="18"/>
      <w:szCs w:val="18"/>
    </w:rPr>
  </w:style>
  <w:style w:type="character" w:customStyle="1" w:styleId="33">
    <w:name w:val="页脚 Char"/>
    <w:basedOn w:val="27"/>
    <w:link w:val="16"/>
    <w:semiHidden/>
    <w:qFormat/>
    <w:uiPriority w:val="99"/>
    <w:rPr>
      <w:rFonts w:cs="Calibri"/>
      <w:sz w:val="18"/>
      <w:szCs w:val="18"/>
    </w:rPr>
  </w:style>
  <w:style w:type="character" w:customStyle="1" w:styleId="34">
    <w:name w:val="标题 3 Char"/>
    <w:basedOn w:val="27"/>
    <w:link w:val="7"/>
    <w:qFormat/>
    <w:uiPriority w:val="9"/>
    <w:rPr>
      <w:rFonts w:ascii="Times New Roman" w:hAnsi="Times New Roman" w:eastAsia="楷体_GB2312"/>
      <w:b/>
      <w:bCs/>
      <w:kern w:val="2"/>
      <w:sz w:val="32"/>
      <w:szCs w:val="32"/>
    </w:rPr>
  </w:style>
  <w:style w:type="character" w:customStyle="1" w:styleId="35">
    <w:name w:val="正文文本 Char"/>
    <w:basedOn w:val="27"/>
    <w:link w:val="2"/>
    <w:semiHidden/>
    <w:qFormat/>
    <w:uiPriority w:val="99"/>
    <w:rPr>
      <w:rFonts w:cs="Calibri"/>
      <w:kern w:val="2"/>
      <w:sz w:val="21"/>
      <w:szCs w:val="21"/>
    </w:rPr>
  </w:style>
  <w:style w:type="character" w:customStyle="1" w:styleId="36">
    <w:name w:val="正文首行缩进 Char"/>
    <w:basedOn w:val="35"/>
    <w:link w:val="3"/>
    <w:qFormat/>
    <w:uiPriority w:val="99"/>
    <w:rPr>
      <w:rFonts w:ascii="Times New Roman" w:hAnsi="Times New Roman"/>
      <w:szCs w:val="24"/>
    </w:rPr>
  </w:style>
  <w:style w:type="character" w:customStyle="1" w:styleId="37">
    <w:name w:val="newsitemtext1"/>
    <w:qFormat/>
    <w:uiPriority w:val="0"/>
    <w:rPr>
      <w:color w:val="000000"/>
      <w:spacing w:val="320"/>
      <w:sz w:val="21"/>
      <w:szCs w:val="21"/>
    </w:rPr>
  </w:style>
  <w:style w:type="paragraph" w:styleId="38">
    <w:name w:val="List Paragraph"/>
    <w:basedOn w:val="1"/>
    <w:qFormat/>
    <w:uiPriority w:val="34"/>
    <w:pPr>
      <w:ind w:firstLine="420" w:firstLineChars="200"/>
    </w:pPr>
    <w:rPr>
      <w:rFonts w:ascii="Calibri" w:hAnsi="Calibri"/>
      <w:szCs w:val="22"/>
    </w:rPr>
  </w:style>
  <w:style w:type="paragraph" w:customStyle="1" w:styleId="39">
    <w:name w:val="[Normal]"/>
    <w:qFormat/>
    <w:uiPriority w:val="0"/>
    <w:rPr>
      <w:rFonts w:ascii="宋体" w:hAnsi="宋体" w:eastAsia="Times New Roman" w:cs="Times New Roman"/>
      <w:sz w:val="24"/>
      <w:szCs w:val="24"/>
      <w:lang w:val="en-US" w:eastAsia="zh-CN" w:bidi="ar-SA"/>
    </w:rPr>
  </w:style>
  <w:style w:type="paragraph" w:customStyle="1" w:styleId="40">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1">
    <w:name w:val="章正文"/>
    <w:basedOn w:val="1"/>
    <w:qFormat/>
    <w:uiPriority w:val="0"/>
    <w:pPr>
      <w:spacing w:before="156" w:beforeLines="50" w:after="120" w:afterLines="0" w:line="300" w:lineRule="auto"/>
      <w:ind w:firstLine="480"/>
    </w:pPr>
    <w:rPr>
      <w:rFonts w:ascii="Helvetica" w:hAnsi="Helvetica"/>
      <w:kern w:val="0"/>
      <w:sz w:val="24"/>
    </w:rPr>
  </w:style>
  <w:style w:type="paragraph" w:customStyle="1" w:styleId="42">
    <w:name w:val="正文：常规"/>
    <w:qFormat/>
    <w:locked/>
    <w:uiPriority w:val="0"/>
    <w:pPr>
      <w:suppressLineNumbers/>
      <w:suppressAutoHyphens/>
      <w:overflowPunct w:val="0"/>
      <w:autoSpaceDE w:val="0"/>
      <w:autoSpaceDN w:val="0"/>
      <w:adjustRightInd w:val="0"/>
      <w:snapToGrid w:val="0"/>
      <w:spacing w:after="50" w:afterLines="50" w:line="540" w:lineRule="exact"/>
      <w:ind w:firstLine="200" w:firstLineChars="200"/>
      <w:jc w:val="both"/>
    </w:pPr>
    <w:rPr>
      <w:rFonts w:ascii="Times New Roman" w:hAnsi="Times New Roman" w:eastAsia="宋体" w:cstheme="minorBidi"/>
      <w:snapToGrid w:val="0"/>
      <w:kern w:val="0"/>
      <w:sz w:val="24"/>
      <w:szCs w:val="24"/>
      <w:lang w:val="en-US" w:eastAsia="zh-CN" w:bidi="ar-SA"/>
    </w:rPr>
  </w:style>
  <w:style w:type="paragraph" w:customStyle="1" w:styleId="43">
    <w:name w:val="表格文字"/>
    <w:basedOn w:val="44"/>
    <w:next w:val="2"/>
    <w:qFormat/>
    <w:uiPriority w:val="0"/>
    <w:pPr>
      <w:spacing w:before="25" w:after="25"/>
      <w:jc w:val="left"/>
    </w:pPr>
    <w:rPr>
      <w:bCs/>
      <w:spacing w:val="10"/>
      <w:kern w:val="0"/>
      <w:sz w:val="24"/>
      <w:szCs w:val="20"/>
    </w:rPr>
  </w:style>
  <w:style w:type="paragraph" w:customStyle="1" w:styleId="44">
    <w:name w:val="表格文字（两侧对齐）"/>
    <w:basedOn w:val="1"/>
    <w:qFormat/>
    <w:uiPriority w:val="0"/>
    <w:pPr>
      <w:snapToGrid w:val="0"/>
    </w:pPr>
    <w:rPr>
      <w:rFonts w:eastAsia="宋体"/>
      <w:sz w:val="20"/>
    </w:rPr>
  </w:style>
  <w:style w:type="table" w:customStyle="1" w:styleId="45">
    <w:name w:val="Table Normal"/>
    <w:unhideWhenUsed/>
    <w:qFormat/>
    <w:uiPriority w:val="0"/>
    <w:tblPr>
      <w:tblCellMar>
        <w:top w:w="0" w:type="dxa"/>
        <w:left w:w="0" w:type="dxa"/>
        <w:bottom w:w="0" w:type="dxa"/>
        <w:right w:w="0" w:type="dxa"/>
      </w:tblCellMar>
    </w:tblPr>
  </w:style>
  <w:style w:type="paragraph" w:customStyle="1" w:styleId="46">
    <w:name w:val="*正文"/>
    <w:basedOn w:val="1"/>
    <w:qFormat/>
    <w:uiPriority w:val="0"/>
    <w:pPr>
      <w:overflowPunct w:val="0"/>
      <w:snapToGrid w:val="0"/>
      <w:spacing w:line="360" w:lineRule="auto"/>
      <w:ind w:firstLine="200" w:firstLineChars="200"/>
    </w:pPr>
    <w:rPr>
      <w:rFonts w:ascii="仿宋_GB2312" w:eastAsia="仿宋"/>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56</Pages>
  <Words>19246</Words>
  <Characters>20217</Characters>
  <Lines>21</Lines>
  <Paragraphs>6</Paragraphs>
  <TotalTime>22</TotalTime>
  <ScaleCrop>false</ScaleCrop>
  <LinksUpToDate>false</LinksUpToDate>
  <CharactersWithSpaces>20405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2019-07-24T03:23:00Z</dcterms:created>
  <dc:creator>xb21cn</dc:creator>
  <cp:lastModifiedBy>only。</cp:lastModifiedBy>
  <cp:lastPrinted>2024-12-17T06:34:00Z</cp:lastPrinted>
  <dcterms:modified xsi:type="dcterms:W3CDTF">2025-02-21T03:33:57Z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6914FF334F764BCC820C05C65C53B183_13</vt:lpwstr>
  </property>
  <property fmtid="{D5CDD505-2E9C-101B-9397-08002B2CF9AE}" pid="4" name="KSOTemplateDocerSaveRecord">
    <vt:lpwstr>eyJoZGlkIjoiZjRjMTgxOWIyNjQyZWQ3Zjc4MzE5NzQzZjJmY2M4YTUiLCJ1c2VySWQiOiI0MjEyNTkxNzcifQ==</vt:lpwstr>
  </property>
</Properties>
</file>