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1BD3D">
      <w:pPr>
        <w:adjustRightInd w:val="0"/>
        <w:snapToGrid w:val="0"/>
        <w:spacing w:line="600" w:lineRule="exact"/>
        <w:jc w:val="center"/>
        <w:rPr>
          <w:rFonts w:ascii="宋体" w:hAnsi="宋体" w:cs="宋体"/>
          <w:b/>
          <w:color w:val="auto"/>
          <w:kern w:val="0"/>
          <w:sz w:val="48"/>
          <w:szCs w:val="48"/>
          <w:highlight w:val="none"/>
        </w:rPr>
      </w:pPr>
    </w:p>
    <w:p w14:paraId="0271F010">
      <w:pPr>
        <w:adjustRightInd w:val="0"/>
        <w:snapToGrid w:val="0"/>
        <w:spacing w:line="900" w:lineRule="exact"/>
        <w:jc w:val="both"/>
        <w:rPr>
          <w:rFonts w:ascii="宋体" w:hAnsi="宋体" w:cs="宋体"/>
          <w:b/>
          <w:color w:val="auto"/>
          <w:kern w:val="0"/>
          <w:sz w:val="44"/>
          <w:szCs w:val="44"/>
          <w:highlight w:val="none"/>
        </w:rPr>
      </w:pPr>
    </w:p>
    <w:p w14:paraId="4E5AECD3">
      <w:pPr>
        <w:widowControl/>
        <w:spacing w:line="660" w:lineRule="exact"/>
        <w:jc w:val="center"/>
        <w:rPr>
          <w:rFonts w:hint="eastAsia" w:ascii="宋体" w:hAnsi="宋体" w:eastAsia="宋体" w:cs="宋体"/>
          <w:b/>
          <w:color w:val="auto"/>
          <w:kern w:val="0"/>
          <w:sz w:val="48"/>
          <w:szCs w:val="48"/>
          <w:highlight w:val="none"/>
          <w:lang w:eastAsia="zh-CN"/>
        </w:rPr>
      </w:pPr>
      <w:r>
        <w:rPr>
          <w:rFonts w:hint="eastAsia" w:ascii="宋体" w:hAnsi="宋体" w:cs="宋体"/>
          <w:b/>
          <w:color w:val="auto"/>
          <w:kern w:val="0"/>
          <w:sz w:val="48"/>
          <w:szCs w:val="48"/>
          <w:highlight w:val="none"/>
          <w:lang w:eastAsia="zh-CN"/>
        </w:rPr>
        <w:t>湖州体育彩票管理中心短视频拍摄制作、派驻及日常运维服务项目</w:t>
      </w:r>
    </w:p>
    <w:p w14:paraId="3F6CD6CE">
      <w:pPr>
        <w:widowControl/>
        <w:spacing w:line="660" w:lineRule="exact"/>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（财政审批编号：湖财采确[2024</w:t>
      </w:r>
      <w:r>
        <w:rPr>
          <w:rFonts w:hint="eastAsia" w:ascii="宋体" w:hAnsi="宋体" w:cs="宋体"/>
          <w:b/>
          <w:color w:val="auto"/>
          <w:kern w:val="0"/>
          <w:sz w:val="32"/>
          <w:szCs w:val="32"/>
          <w:highlight w:val="none"/>
          <w:lang w:val="en-US" w:eastAsia="zh-CN"/>
        </w:rPr>
        <w:t>]</w:t>
      </w:r>
      <w:r>
        <w:rPr>
          <w:rFonts w:hint="eastAsia" w:ascii="宋体" w:hAnsi="宋体" w:cs="宋体"/>
          <w:b/>
          <w:color w:val="auto"/>
          <w:kern w:val="0"/>
          <w:sz w:val="32"/>
          <w:szCs w:val="32"/>
          <w:highlight w:val="none"/>
        </w:rPr>
        <w:t>18521号</w:t>
      </w:r>
      <w:r>
        <w:rPr>
          <w:rFonts w:hint="eastAsia" w:ascii="宋体" w:hAnsi="宋体" w:cs="宋体"/>
          <w:b/>
          <w:color w:val="auto"/>
          <w:kern w:val="0"/>
          <w:sz w:val="32"/>
          <w:szCs w:val="32"/>
          <w:highlight w:val="none"/>
          <w:lang w:val="en-US" w:eastAsia="zh-CN"/>
        </w:rPr>
        <w:t xml:space="preserve">  </w:t>
      </w:r>
      <w:r>
        <w:rPr>
          <w:rFonts w:hint="eastAsia" w:ascii="宋体" w:hAnsi="宋体" w:cs="宋体"/>
          <w:b/>
          <w:color w:val="auto"/>
          <w:kern w:val="0"/>
          <w:sz w:val="32"/>
          <w:szCs w:val="32"/>
          <w:highlight w:val="none"/>
        </w:rPr>
        <w:t>）</w:t>
      </w:r>
    </w:p>
    <w:p w14:paraId="6A8C7D3D">
      <w:pPr>
        <w:adjustRightInd w:val="0"/>
        <w:snapToGrid w:val="0"/>
        <w:spacing w:line="600" w:lineRule="exact"/>
        <w:jc w:val="center"/>
        <w:rPr>
          <w:rFonts w:ascii="宋体" w:hAnsi="宋体"/>
          <w:b/>
          <w:snapToGrid w:val="0"/>
          <w:color w:val="auto"/>
          <w:sz w:val="84"/>
          <w:szCs w:val="84"/>
          <w:highlight w:val="none"/>
        </w:rPr>
      </w:pPr>
    </w:p>
    <w:p w14:paraId="5F558CD1">
      <w:pPr>
        <w:adjustRightInd w:val="0"/>
        <w:snapToGrid w:val="0"/>
        <w:spacing w:line="600" w:lineRule="exact"/>
        <w:jc w:val="center"/>
        <w:rPr>
          <w:rFonts w:ascii="宋体" w:hAnsi="宋体"/>
          <w:b/>
          <w:snapToGrid w:val="0"/>
          <w:color w:val="auto"/>
          <w:sz w:val="84"/>
          <w:szCs w:val="84"/>
          <w:highlight w:val="none"/>
        </w:rPr>
      </w:pPr>
    </w:p>
    <w:p w14:paraId="28A39554">
      <w:pPr>
        <w:adjustRightInd w:val="0"/>
        <w:snapToGrid w:val="0"/>
        <w:spacing w:line="600" w:lineRule="exact"/>
        <w:jc w:val="center"/>
        <w:rPr>
          <w:rFonts w:ascii="宋体" w:hAnsi="宋体"/>
          <w:b/>
          <w:snapToGrid w:val="0"/>
          <w:color w:val="auto"/>
          <w:sz w:val="84"/>
          <w:szCs w:val="84"/>
          <w:highlight w:val="none"/>
        </w:rPr>
      </w:pPr>
    </w:p>
    <w:p w14:paraId="29BFD031">
      <w:pPr>
        <w:adjustRightInd w:val="0"/>
        <w:snapToGrid w:val="0"/>
        <w:spacing w:line="800" w:lineRule="atLeast"/>
        <w:jc w:val="center"/>
        <w:rPr>
          <w:rFonts w:ascii="宋体" w:hAnsi="宋体"/>
          <w:b/>
          <w:snapToGrid w:val="0"/>
          <w:color w:val="auto"/>
          <w:sz w:val="84"/>
          <w:szCs w:val="84"/>
          <w:highlight w:val="none"/>
        </w:rPr>
      </w:pPr>
      <w:r>
        <w:rPr>
          <w:rFonts w:hint="eastAsia" w:ascii="宋体" w:hAnsi="宋体"/>
          <w:b/>
          <w:snapToGrid w:val="0"/>
          <w:color w:val="auto"/>
          <w:sz w:val="84"/>
          <w:szCs w:val="84"/>
          <w:highlight w:val="none"/>
        </w:rPr>
        <w:t>竞争性磋商文件</w:t>
      </w:r>
    </w:p>
    <w:p w14:paraId="2EB0C620">
      <w:pPr>
        <w:adjustRightInd w:val="0"/>
        <w:snapToGrid w:val="0"/>
        <w:spacing w:line="500" w:lineRule="exact"/>
        <w:jc w:val="center"/>
        <w:rPr>
          <w:rFonts w:ascii="宋体" w:hAnsi="宋体" w:cs="宋体"/>
          <w:bCs/>
          <w:snapToGrid w:val="0"/>
          <w:color w:val="auto"/>
          <w:sz w:val="28"/>
          <w:szCs w:val="28"/>
          <w:highlight w:val="none"/>
        </w:rPr>
      </w:pPr>
      <w:r>
        <w:rPr>
          <w:rFonts w:hint="eastAsia" w:ascii="宋体" w:hAnsi="宋体"/>
          <w:bCs/>
          <w:snapToGrid w:val="0"/>
          <w:color w:val="auto"/>
          <w:sz w:val="28"/>
          <w:szCs w:val="28"/>
          <w:highlight w:val="none"/>
        </w:rPr>
        <w:t>（全流程电子）</w:t>
      </w:r>
    </w:p>
    <w:p w14:paraId="231399EA">
      <w:pPr>
        <w:adjustRightInd w:val="0"/>
        <w:snapToGrid w:val="0"/>
        <w:spacing w:line="500" w:lineRule="exact"/>
        <w:rPr>
          <w:rFonts w:ascii="宋体" w:hAnsi="宋体"/>
          <w:bCs/>
          <w:snapToGrid w:val="0"/>
          <w:color w:val="auto"/>
          <w:sz w:val="32"/>
          <w:highlight w:val="none"/>
        </w:rPr>
      </w:pPr>
    </w:p>
    <w:p w14:paraId="28833A4A">
      <w:pPr>
        <w:adjustRightInd w:val="0"/>
        <w:snapToGrid w:val="0"/>
        <w:spacing w:line="500" w:lineRule="exact"/>
        <w:rPr>
          <w:rFonts w:ascii="宋体" w:hAnsi="宋体"/>
          <w:bCs/>
          <w:snapToGrid w:val="0"/>
          <w:color w:val="auto"/>
          <w:sz w:val="32"/>
          <w:highlight w:val="none"/>
        </w:rPr>
      </w:pPr>
    </w:p>
    <w:p w14:paraId="2EE3FAA5">
      <w:pPr>
        <w:adjustRightInd w:val="0"/>
        <w:snapToGrid w:val="0"/>
        <w:spacing w:line="500" w:lineRule="exact"/>
        <w:rPr>
          <w:rFonts w:ascii="宋体" w:hAnsi="宋体"/>
          <w:bCs/>
          <w:snapToGrid w:val="0"/>
          <w:color w:val="auto"/>
          <w:sz w:val="32"/>
          <w:highlight w:val="none"/>
        </w:rPr>
      </w:pPr>
    </w:p>
    <w:p w14:paraId="296B1F40">
      <w:pPr>
        <w:adjustRightInd w:val="0"/>
        <w:snapToGrid w:val="0"/>
        <w:spacing w:line="640" w:lineRule="exact"/>
        <w:ind w:firstLine="301" w:firstLineChars="100"/>
        <w:rPr>
          <w:rFonts w:ascii="宋体" w:hAnsi="宋体" w:cs="宋体"/>
          <w:snapToGrid w:val="0"/>
          <w:color w:val="auto"/>
          <w:sz w:val="30"/>
          <w:szCs w:val="30"/>
          <w:highlight w:val="none"/>
          <w:u w:val="single"/>
        </w:rPr>
      </w:pPr>
      <w:r>
        <w:rPr>
          <w:rFonts w:hint="eastAsia" w:ascii="宋体" w:hAnsi="宋体" w:cs="宋体"/>
          <w:b/>
          <w:snapToGrid w:val="0"/>
          <w:color w:val="auto"/>
          <w:sz w:val="30"/>
          <w:szCs w:val="30"/>
          <w:highlight w:val="none"/>
        </w:rPr>
        <w:t>项目编号</w:t>
      </w:r>
      <w:r>
        <w:rPr>
          <w:rFonts w:hint="eastAsia" w:ascii="宋体" w:hAnsi="宋体" w:cs="宋体"/>
          <w:snapToGrid w:val="0"/>
          <w:color w:val="auto"/>
          <w:sz w:val="30"/>
          <w:szCs w:val="30"/>
          <w:highlight w:val="none"/>
        </w:rPr>
        <w:t>：</w:t>
      </w:r>
      <w:r>
        <w:rPr>
          <w:rFonts w:hint="eastAsia" w:ascii="宋体" w:hAnsi="宋体"/>
          <w:snapToGrid w:val="0"/>
          <w:color w:val="auto"/>
          <w:sz w:val="30"/>
          <w:szCs w:val="30"/>
          <w:highlight w:val="none"/>
          <w:u w:val="single"/>
        </w:rPr>
        <w:t xml:space="preserve">  ZJJY2024-094                         </w:t>
      </w:r>
    </w:p>
    <w:p w14:paraId="1ECFD387">
      <w:pPr>
        <w:adjustRightInd w:val="0"/>
        <w:snapToGrid w:val="0"/>
        <w:spacing w:line="640" w:lineRule="exact"/>
        <w:ind w:left="1821" w:leftChars="150" w:hanging="1506" w:hangingChars="500"/>
        <w:rPr>
          <w:rFonts w:ascii="宋体" w:hAnsi="宋体" w:cs="宋体"/>
          <w:snapToGrid w:val="0"/>
          <w:color w:val="auto"/>
          <w:sz w:val="30"/>
          <w:szCs w:val="30"/>
          <w:highlight w:val="none"/>
          <w:u w:val="single"/>
        </w:rPr>
      </w:pPr>
      <w:r>
        <w:rPr>
          <w:rFonts w:hint="eastAsia" w:ascii="宋体" w:hAnsi="宋体" w:cs="宋体"/>
          <w:b/>
          <w:snapToGrid w:val="0"/>
          <w:color w:val="auto"/>
          <w:sz w:val="30"/>
          <w:szCs w:val="30"/>
          <w:highlight w:val="none"/>
        </w:rPr>
        <w:t>项目名称：</w:t>
      </w:r>
      <w:r>
        <w:rPr>
          <w:rFonts w:hint="eastAsia" w:ascii="宋体" w:hAnsi="宋体" w:cs="宋体"/>
          <w:snapToGrid w:val="0"/>
          <w:color w:val="auto"/>
          <w:sz w:val="30"/>
          <w:szCs w:val="30"/>
          <w:highlight w:val="none"/>
          <w:u w:val="single"/>
          <w:lang w:eastAsia="zh-CN"/>
        </w:rPr>
        <w:t>湖州体育彩票管理中心短视频拍摄制作、派驻及日常运维服务项目</w:t>
      </w:r>
      <w:r>
        <w:rPr>
          <w:rFonts w:hint="eastAsia" w:ascii="宋体" w:hAnsi="宋体" w:cs="宋体"/>
          <w:snapToGrid w:val="0"/>
          <w:color w:val="auto"/>
          <w:sz w:val="30"/>
          <w:szCs w:val="30"/>
          <w:highlight w:val="none"/>
          <w:u w:val="single"/>
        </w:rPr>
        <w:t xml:space="preserve">                                       </w:t>
      </w:r>
    </w:p>
    <w:p w14:paraId="64E42EC0">
      <w:pPr>
        <w:adjustRightInd w:val="0"/>
        <w:snapToGrid w:val="0"/>
        <w:spacing w:line="640" w:lineRule="exact"/>
        <w:ind w:left="1670" w:leftChars="150" w:hanging="1355" w:hangingChars="450"/>
        <w:rPr>
          <w:rFonts w:ascii="宋体" w:hAnsi="宋体" w:cs="宋体"/>
          <w:snapToGrid w:val="0"/>
          <w:color w:val="auto"/>
          <w:sz w:val="30"/>
          <w:szCs w:val="30"/>
          <w:highlight w:val="none"/>
          <w:u w:val="single"/>
        </w:rPr>
      </w:pPr>
      <w:r>
        <w:rPr>
          <w:rFonts w:hint="eastAsia" w:ascii="宋体" w:hAnsi="宋体" w:cs="宋体"/>
          <w:b/>
          <w:snapToGrid w:val="0"/>
          <w:color w:val="auto"/>
          <w:sz w:val="30"/>
          <w:szCs w:val="30"/>
          <w:highlight w:val="none"/>
        </w:rPr>
        <w:t>采 购 人：</w:t>
      </w:r>
      <w:r>
        <w:rPr>
          <w:rFonts w:hint="eastAsia" w:ascii="宋体" w:hAnsi="宋体" w:cs="宋体"/>
          <w:color w:val="auto"/>
          <w:kern w:val="0"/>
          <w:sz w:val="30"/>
          <w:szCs w:val="30"/>
          <w:highlight w:val="none"/>
          <w:u w:val="single"/>
          <w:lang w:eastAsia="zh-CN"/>
        </w:rPr>
        <w:t>湖州市体育彩票管理中心</w:t>
      </w:r>
      <w:r>
        <w:rPr>
          <w:rFonts w:hint="eastAsia" w:ascii="宋体" w:hAnsi="宋体" w:cs="宋体"/>
          <w:color w:val="auto"/>
          <w:kern w:val="0"/>
          <w:sz w:val="30"/>
          <w:szCs w:val="30"/>
          <w:highlight w:val="none"/>
          <w:u w:val="single"/>
        </w:rPr>
        <w:t xml:space="preserve">                    （盖章）</w:t>
      </w:r>
    </w:p>
    <w:p w14:paraId="44A9D157">
      <w:pPr>
        <w:adjustRightInd w:val="0"/>
        <w:snapToGrid w:val="0"/>
        <w:spacing w:line="640" w:lineRule="exact"/>
        <w:ind w:firstLine="301" w:firstLineChars="100"/>
        <w:rPr>
          <w:rFonts w:ascii="宋体" w:hAnsi="宋体" w:cs="宋体"/>
          <w:bCs/>
          <w:snapToGrid w:val="0"/>
          <w:color w:val="auto"/>
          <w:sz w:val="30"/>
          <w:szCs w:val="30"/>
          <w:highlight w:val="none"/>
        </w:rPr>
      </w:pPr>
      <w:r>
        <w:rPr>
          <w:rFonts w:hint="eastAsia" w:ascii="宋体" w:hAnsi="宋体" w:cs="宋体"/>
          <w:b/>
          <w:snapToGrid w:val="0"/>
          <w:color w:val="auto"/>
          <w:sz w:val="30"/>
          <w:szCs w:val="30"/>
          <w:highlight w:val="none"/>
        </w:rPr>
        <w:t>代理机构：</w:t>
      </w:r>
      <w:r>
        <w:rPr>
          <w:rFonts w:hint="eastAsia" w:ascii="宋体" w:hAnsi="宋体" w:cs="宋体"/>
          <w:snapToGrid w:val="0"/>
          <w:color w:val="auto"/>
          <w:sz w:val="30"/>
          <w:szCs w:val="30"/>
          <w:highlight w:val="none"/>
          <w:u w:val="single"/>
          <w:lang w:eastAsia="zh-CN"/>
        </w:rPr>
        <w:t>浙江金业管理咨询有限公司</w:t>
      </w:r>
      <w:r>
        <w:rPr>
          <w:rFonts w:hint="eastAsia" w:ascii="宋体" w:hAnsi="宋体" w:cs="宋体"/>
          <w:snapToGrid w:val="0"/>
          <w:color w:val="auto"/>
          <w:sz w:val="30"/>
          <w:szCs w:val="30"/>
          <w:highlight w:val="none"/>
          <w:u w:val="single"/>
        </w:rPr>
        <w:t xml:space="preserve">               （盖章）</w:t>
      </w:r>
    </w:p>
    <w:p w14:paraId="3B132A6A">
      <w:pPr>
        <w:spacing w:line="640" w:lineRule="exact"/>
        <w:jc w:val="center"/>
        <w:rPr>
          <w:rFonts w:ascii="宋体" w:hAnsi="宋体" w:cs="宋体"/>
          <w:b/>
          <w:color w:val="auto"/>
          <w:sz w:val="30"/>
          <w:szCs w:val="30"/>
          <w:highlight w:val="none"/>
        </w:rPr>
      </w:pPr>
      <w:r>
        <w:rPr>
          <w:rFonts w:hint="eastAsia" w:ascii="宋体" w:hAnsi="宋体" w:cs="宋体"/>
          <w:b/>
          <w:snapToGrid w:val="0"/>
          <w:color w:val="auto"/>
          <w:sz w:val="30"/>
          <w:szCs w:val="30"/>
          <w:highlight w:val="none"/>
        </w:rPr>
        <w:t>2024年</w:t>
      </w:r>
      <w:r>
        <w:rPr>
          <w:rFonts w:hint="eastAsia" w:ascii="宋体" w:hAnsi="宋体" w:cs="宋体"/>
          <w:b/>
          <w:snapToGrid w:val="0"/>
          <w:color w:val="auto"/>
          <w:sz w:val="30"/>
          <w:szCs w:val="30"/>
          <w:highlight w:val="none"/>
          <w:lang w:val="en-US" w:eastAsia="zh-CN"/>
        </w:rPr>
        <w:t>9</w:t>
      </w:r>
      <w:r>
        <w:rPr>
          <w:rFonts w:hint="eastAsia" w:ascii="宋体" w:hAnsi="宋体" w:cs="宋体"/>
          <w:b/>
          <w:snapToGrid w:val="0"/>
          <w:color w:val="auto"/>
          <w:sz w:val="30"/>
          <w:szCs w:val="30"/>
          <w:highlight w:val="none"/>
        </w:rPr>
        <w:t>月</w:t>
      </w:r>
    </w:p>
    <w:p w14:paraId="584D57F5">
      <w:pPr>
        <w:jc w:val="center"/>
        <w:rPr>
          <w:rFonts w:ascii="宋体" w:hAnsi="宋体" w:cs="宋体"/>
          <w:b/>
          <w:color w:val="auto"/>
          <w:sz w:val="44"/>
          <w:szCs w:val="44"/>
          <w:highlight w:val="none"/>
        </w:rPr>
      </w:pPr>
    </w:p>
    <w:p w14:paraId="16A48105">
      <w:pPr>
        <w:jc w:val="center"/>
        <w:rPr>
          <w:rFonts w:ascii="宋体" w:hAnsi="宋体" w:cs="宋体"/>
          <w:b/>
          <w:color w:val="auto"/>
          <w:sz w:val="44"/>
          <w:szCs w:val="44"/>
          <w:highlight w:val="none"/>
        </w:rPr>
      </w:pPr>
    </w:p>
    <w:p w14:paraId="66AA69CB">
      <w:pPr>
        <w:jc w:val="center"/>
        <w:rPr>
          <w:rFonts w:ascii="宋体" w:hAnsi="宋体" w:cs="宋体"/>
          <w:b/>
          <w:color w:val="auto"/>
          <w:sz w:val="44"/>
          <w:szCs w:val="44"/>
          <w:highlight w:val="none"/>
        </w:rPr>
      </w:pPr>
      <w:r>
        <w:rPr>
          <w:rFonts w:hint="eastAsia" w:ascii="宋体" w:hAnsi="宋体" w:cs="宋体"/>
          <w:b/>
          <w:color w:val="auto"/>
          <w:sz w:val="44"/>
          <w:szCs w:val="44"/>
          <w:highlight w:val="none"/>
        </w:rPr>
        <w:t>目  录</w:t>
      </w:r>
    </w:p>
    <w:p w14:paraId="51696152">
      <w:pPr>
        <w:adjustRightInd w:val="0"/>
        <w:snapToGrid w:val="0"/>
        <w:spacing w:line="360" w:lineRule="auto"/>
        <w:rPr>
          <w:rFonts w:ascii="宋体" w:hAnsi="宋体" w:cs="宋体"/>
          <w:color w:val="auto"/>
          <w:sz w:val="30"/>
          <w:szCs w:val="30"/>
          <w:highlight w:val="none"/>
        </w:rPr>
      </w:pPr>
    </w:p>
    <w:p w14:paraId="04D2A52F">
      <w:pPr>
        <w:adjustRightInd w:val="0"/>
        <w:snapToGrid w:val="0"/>
        <w:spacing w:line="360" w:lineRule="auto"/>
        <w:jc w:val="distribute"/>
        <w:rPr>
          <w:rFonts w:ascii="宋体" w:hAnsi="宋体" w:cs="宋体"/>
          <w:b/>
          <w:color w:val="auto"/>
          <w:sz w:val="30"/>
          <w:szCs w:val="30"/>
          <w:highlight w:val="none"/>
        </w:rPr>
      </w:pPr>
      <w:r>
        <w:rPr>
          <w:rFonts w:hint="eastAsia" w:ascii="宋体" w:hAnsi="宋体" w:cs="宋体"/>
          <w:b/>
          <w:color w:val="auto"/>
          <w:sz w:val="30"/>
          <w:szCs w:val="30"/>
          <w:highlight w:val="none"/>
        </w:rPr>
        <w:t>第一章 竞争性磋商公告</w:t>
      </w:r>
      <w:r>
        <w:rPr>
          <w:rFonts w:hint="eastAsia" w:ascii="宋体" w:hAnsi="宋体" w:cs="宋体"/>
          <w:b/>
          <w:bCs/>
          <w:color w:val="auto"/>
          <w:sz w:val="30"/>
          <w:szCs w:val="30"/>
          <w:highlight w:val="none"/>
        </w:rPr>
        <w:t>……………………………………………03</w:t>
      </w:r>
    </w:p>
    <w:p w14:paraId="411C39DD">
      <w:pPr>
        <w:adjustRightInd w:val="0"/>
        <w:snapToGrid w:val="0"/>
        <w:spacing w:line="480" w:lineRule="auto"/>
        <w:jc w:val="distribute"/>
        <w:rPr>
          <w:rFonts w:ascii="宋体" w:hAnsi="宋体" w:cs="宋体"/>
          <w:b/>
          <w:bCs/>
          <w:color w:val="auto"/>
          <w:sz w:val="30"/>
          <w:szCs w:val="30"/>
          <w:highlight w:val="none"/>
        </w:rPr>
      </w:pPr>
      <w:r>
        <w:rPr>
          <w:rFonts w:hint="eastAsia" w:ascii="宋体" w:hAnsi="宋体" w:cs="宋体"/>
          <w:b/>
          <w:bCs/>
          <w:color w:val="auto"/>
          <w:sz w:val="30"/>
          <w:szCs w:val="30"/>
          <w:highlight w:val="none"/>
        </w:rPr>
        <w:t>第二章 磋商项目采购需求…………………………………………8</w:t>
      </w:r>
    </w:p>
    <w:p w14:paraId="5BA28535">
      <w:pPr>
        <w:adjustRightInd w:val="0"/>
        <w:snapToGrid w:val="0"/>
        <w:spacing w:line="480" w:lineRule="auto"/>
        <w:jc w:val="distribute"/>
        <w:rPr>
          <w:rFonts w:ascii="宋体" w:hAnsi="宋体" w:cs="宋体"/>
          <w:b/>
          <w:bCs/>
          <w:color w:val="auto"/>
          <w:sz w:val="30"/>
          <w:szCs w:val="30"/>
          <w:highlight w:val="none"/>
        </w:rPr>
      </w:pPr>
      <w:r>
        <w:rPr>
          <w:rFonts w:hint="eastAsia" w:ascii="宋体" w:hAnsi="宋体" w:cs="宋体"/>
          <w:b/>
          <w:bCs/>
          <w:color w:val="auto"/>
          <w:sz w:val="30"/>
          <w:szCs w:val="30"/>
          <w:highlight w:val="none"/>
        </w:rPr>
        <w:t>第三章 供应商须知…………………………………………………17</w:t>
      </w:r>
    </w:p>
    <w:p w14:paraId="18E1DCBF">
      <w:pPr>
        <w:adjustRightInd w:val="0"/>
        <w:snapToGrid w:val="0"/>
        <w:spacing w:line="480" w:lineRule="auto"/>
        <w:ind w:firstLine="150" w:firstLineChars="50"/>
        <w:jc w:val="distribute"/>
        <w:rPr>
          <w:rFonts w:ascii="宋体" w:hAnsi="宋体" w:cs="宋体"/>
          <w:color w:val="auto"/>
          <w:sz w:val="30"/>
          <w:szCs w:val="30"/>
          <w:highlight w:val="none"/>
        </w:rPr>
      </w:pPr>
      <w:r>
        <w:rPr>
          <w:rFonts w:hint="eastAsia" w:ascii="宋体" w:hAnsi="宋体" w:cs="宋体"/>
          <w:color w:val="auto"/>
          <w:sz w:val="30"/>
          <w:szCs w:val="30"/>
          <w:highlight w:val="none"/>
        </w:rPr>
        <w:t xml:space="preserve">      前附表………………………………………………………17</w:t>
      </w:r>
    </w:p>
    <w:p w14:paraId="4D2F109D">
      <w:pPr>
        <w:adjustRightInd w:val="0"/>
        <w:snapToGrid w:val="0"/>
        <w:spacing w:line="480" w:lineRule="auto"/>
        <w:ind w:firstLine="150" w:firstLineChars="50"/>
        <w:jc w:val="distribute"/>
        <w:rPr>
          <w:rFonts w:ascii="宋体" w:hAnsi="宋体" w:cs="宋体"/>
          <w:color w:val="auto"/>
          <w:sz w:val="30"/>
          <w:szCs w:val="30"/>
          <w:highlight w:val="none"/>
        </w:rPr>
      </w:pPr>
      <w:r>
        <w:rPr>
          <w:rFonts w:hint="eastAsia" w:ascii="宋体" w:hAnsi="宋体" w:cs="宋体"/>
          <w:color w:val="auto"/>
          <w:sz w:val="30"/>
          <w:szCs w:val="30"/>
          <w:highlight w:val="none"/>
        </w:rPr>
        <w:t xml:space="preserve">      一、总则……………………………………………………19</w:t>
      </w:r>
    </w:p>
    <w:p w14:paraId="3F3B3C80">
      <w:pPr>
        <w:adjustRightInd w:val="0"/>
        <w:snapToGrid w:val="0"/>
        <w:spacing w:line="480" w:lineRule="auto"/>
        <w:ind w:firstLine="150" w:firstLineChars="50"/>
        <w:jc w:val="distribute"/>
        <w:rPr>
          <w:rFonts w:ascii="宋体" w:hAnsi="宋体" w:cs="宋体"/>
          <w:color w:val="auto"/>
          <w:sz w:val="30"/>
          <w:szCs w:val="30"/>
          <w:highlight w:val="none"/>
        </w:rPr>
      </w:pPr>
      <w:r>
        <w:rPr>
          <w:rFonts w:hint="eastAsia" w:ascii="宋体" w:hAnsi="宋体" w:cs="宋体"/>
          <w:color w:val="auto"/>
          <w:sz w:val="30"/>
          <w:szCs w:val="30"/>
          <w:highlight w:val="none"/>
        </w:rPr>
        <w:t xml:space="preserve">      二、磋商文件的说明………………………………………20</w:t>
      </w:r>
    </w:p>
    <w:p w14:paraId="42EBE625">
      <w:pPr>
        <w:adjustRightInd w:val="0"/>
        <w:snapToGrid w:val="0"/>
        <w:spacing w:line="480" w:lineRule="auto"/>
        <w:ind w:firstLine="150" w:firstLineChars="50"/>
        <w:jc w:val="distribute"/>
        <w:rPr>
          <w:rFonts w:ascii="宋体" w:hAnsi="宋体" w:cs="宋体"/>
          <w:color w:val="auto"/>
          <w:sz w:val="30"/>
          <w:szCs w:val="30"/>
          <w:highlight w:val="none"/>
        </w:rPr>
      </w:pPr>
      <w:r>
        <w:rPr>
          <w:rFonts w:hint="eastAsia" w:ascii="宋体" w:hAnsi="宋体" w:cs="宋体"/>
          <w:color w:val="auto"/>
          <w:sz w:val="30"/>
          <w:szCs w:val="30"/>
          <w:highlight w:val="none"/>
        </w:rPr>
        <w:t xml:space="preserve">      三、响应文件的提交………………………………………26</w:t>
      </w:r>
    </w:p>
    <w:p w14:paraId="47D91098">
      <w:pPr>
        <w:adjustRightInd w:val="0"/>
        <w:snapToGrid w:val="0"/>
        <w:spacing w:line="480" w:lineRule="auto"/>
        <w:ind w:firstLine="150" w:firstLineChars="50"/>
        <w:jc w:val="distribute"/>
        <w:rPr>
          <w:rFonts w:ascii="宋体" w:hAnsi="宋体" w:cs="宋体"/>
          <w:color w:val="auto"/>
          <w:sz w:val="30"/>
          <w:szCs w:val="30"/>
          <w:highlight w:val="none"/>
        </w:rPr>
      </w:pPr>
      <w:r>
        <w:rPr>
          <w:rFonts w:hint="eastAsia" w:ascii="宋体" w:hAnsi="宋体" w:cs="宋体"/>
          <w:color w:val="auto"/>
          <w:sz w:val="30"/>
          <w:szCs w:val="30"/>
          <w:highlight w:val="none"/>
        </w:rPr>
        <w:t xml:space="preserve">      四、磋商规则、程序………………………………………28</w:t>
      </w:r>
    </w:p>
    <w:p w14:paraId="5DC084AC">
      <w:pPr>
        <w:adjustRightInd w:val="0"/>
        <w:snapToGrid w:val="0"/>
        <w:spacing w:line="480" w:lineRule="auto"/>
        <w:ind w:firstLine="150" w:firstLineChars="50"/>
        <w:jc w:val="distribute"/>
        <w:rPr>
          <w:rFonts w:ascii="宋体" w:hAnsi="宋体" w:cs="宋体"/>
          <w:color w:val="auto"/>
          <w:sz w:val="30"/>
          <w:szCs w:val="30"/>
          <w:highlight w:val="none"/>
        </w:rPr>
      </w:pPr>
      <w:r>
        <w:rPr>
          <w:rFonts w:hint="eastAsia" w:ascii="宋体" w:hAnsi="宋体" w:cs="宋体"/>
          <w:color w:val="auto"/>
          <w:sz w:val="30"/>
          <w:szCs w:val="30"/>
          <w:highlight w:val="none"/>
        </w:rPr>
        <w:t xml:space="preserve">      五、授予合同………………………………………………33</w:t>
      </w:r>
    </w:p>
    <w:p w14:paraId="26B09613">
      <w:pPr>
        <w:adjustRightInd w:val="0"/>
        <w:snapToGrid w:val="0"/>
        <w:spacing w:line="480" w:lineRule="auto"/>
        <w:ind w:firstLine="150" w:firstLineChars="50"/>
        <w:jc w:val="distribute"/>
        <w:rPr>
          <w:rFonts w:ascii="宋体" w:hAnsi="宋体" w:cs="宋体"/>
          <w:color w:val="auto"/>
          <w:sz w:val="30"/>
          <w:szCs w:val="30"/>
          <w:highlight w:val="none"/>
        </w:rPr>
      </w:pPr>
      <w:r>
        <w:rPr>
          <w:rFonts w:hint="eastAsia" w:ascii="宋体" w:hAnsi="宋体" w:cs="宋体"/>
          <w:color w:val="auto"/>
          <w:sz w:val="30"/>
          <w:szCs w:val="30"/>
          <w:highlight w:val="none"/>
        </w:rPr>
        <w:t xml:space="preserve">      六、其他内容………………………………………………34</w:t>
      </w:r>
    </w:p>
    <w:p w14:paraId="7583B9B3">
      <w:pPr>
        <w:adjustRightInd w:val="0"/>
        <w:snapToGrid w:val="0"/>
        <w:spacing w:line="480" w:lineRule="auto"/>
        <w:jc w:val="distribute"/>
        <w:rPr>
          <w:rFonts w:ascii="宋体" w:hAnsi="宋体" w:cs="宋体"/>
          <w:b/>
          <w:bCs/>
          <w:color w:val="auto"/>
          <w:sz w:val="30"/>
          <w:szCs w:val="30"/>
          <w:highlight w:val="none"/>
        </w:rPr>
      </w:pPr>
      <w:r>
        <w:rPr>
          <w:rFonts w:hint="eastAsia" w:ascii="宋体" w:hAnsi="宋体" w:cs="宋体"/>
          <w:b/>
          <w:bCs/>
          <w:color w:val="auto"/>
          <w:sz w:val="30"/>
          <w:szCs w:val="30"/>
          <w:highlight w:val="none"/>
        </w:rPr>
        <w:t>第四章 合同主要条款………………………………………………38</w:t>
      </w:r>
    </w:p>
    <w:p w14:paraId="0D1D809C">
      <w:pPr>
        <w:adjustRightInd w:val="0"/>
        <w:snapToGrid w:val="0"/>
        <w:spacing w:line="480" w:lineRule="auto"/>
        <w:jc w:val="distribute"/>
        <w:rPr>
          <w:rFonts w:ascii="宋体" w:hAnsi="宋体" w:cs="宋体"/>
          <w:b/>
          <w:bCs/>
          <w:color w:val="auto"/>
          <w:sz w:val="30"/>
          <w:szCs w:val="30"/>
          <w:highlight w:val="none"/>
        </w:rPr>
      </w:pPr>
      <w:r>
        <w:rPr>
          <w:rFonts w:hint="eastAsia" w:ascii="宋体" w:hAnsi="宋体" w:cs="宋体"/>
          <w:b/>
          <w:bCs/>
          <w:color w:val="auto"/>
          <w:sz w:val="30"/>
          <w:szCs w:val="30"/>
          <w:highlight w:val="none"/>
        </w:rPr>
        <w:t>第五章 响应文件格式………………………………………………39</w:t>
      </w:r>
    </w:p>
    <w:p w14:paraId="54F6564D">
      <w:pPr>
        <w:adjustRightInd w:val="0"/>
        <w:snapToGrid w:val="0"/>
        <w:spacing w:line="480" w:lineRule="auto"/>
        <w:jc w:val="distribute"/>
        <w:rPr>
          <w:rFonts w:ascii="宋体" w:hAnsi="宋体" w:cs="宋体"/>
          <w:b/>
          <w:color w:val="auto"/>
          <w:sz w:val="30"/>
          <w:szCs w:val="30"/>
          <w:highlight w:val="none"/>
        </w:rPr>
      </w:pPr>
      <w:r>
        <w:rPr>
          <w:rFonts w:hint="eastAsia" w:ascii="宋体" w:hAnsi="宋体" w:cs="宋体"/>
          <w:b/>
          <w:color w:val="auto"/>
          <w:sz w:val="30"/>
          <w:szCs w:val="30"/>
          <w:highlight w:val="none"/>
        </w:rPr>
        <w:t>第六章 磋商办法及评分标准………………………………………60</w:t>
      </w:r>
    </w:p>
    <w:p w14:paraId="67CB08D8">
      <w:pPr>
        <w:spacing w:line="600" w:lineRule="exact"/>
        <w:rPr>
          <w:rFonts w:ascii="宋体" w:hAnsi="宋体" w:cs="宋体"/>
          <w:color w:val="auto"/>
          <w:sz w:val="30"/>
          <w:szCs w:val="30"/>
          <w:highlight w:val="none"/>
        </w:rPr>
      </w:pPr>
    </w:p>
    <w:p w14:paraId="0E1D2933">
      <w:pPr>
        <w:spacing w:line="600" w:lineRule="exact"/>
        <w:rPr>
          <w:rFonts w:ascii="宋体" w:hAnsi="宋体" w:cs="宋体"/>
          <w:b/>
          <w:color w:val="auto"/>
          <w:sz w:val="36"/>
          <w:szCs w:val="36"/>
          <w:highlight w:val="none"/>
        </w:rPr>
      </w:pPr>
    </w:p>
    <w:p w14:paraId="48210D99">
      <w:pPr>
        <w:spacing w:line="600" w:lineRule="exact"/>
        <w:rPr>
          <w:rFonts w:ascii="宋体" w:hAnsi="宋体" w:cs="宋体"/>
          <w:b/>
          <w:color w:val="auto"/>
          <w:sz w:val="36"/>
          <w:szCs w:val="36"/>
          <w:highlight w:val="none"/>
        </w:rPr>
      </w:pPr>
    </w:p>
    <w:p w14:paraId="103239EF">
      <w:pPr>
        <w:spacing w:line="600" w:lineRule="exact"/>
        <w:rPr>
          <w:rFonts w:ascii="宋体" w:hAnsi="宋体" w:cs="宋体"/>
          <w:b/>
          <w:color w:val="auto"/>
          <w:sz w:val="36"/>
          <w:szCs w:val="36"/>
          <w:highlight w:val="none"/>
        </w:rPr>
      </w:pPr>
    </w:p>
    <w:p w14:paraId="7EFECA93">
      <w:pPr>
        <w:numPr>
          <w:ilvl w:val="0"/>
          <w:numId w:val="1"/>
        </w:numPr>
        <w:spacing w:line="600" w:lineRule="exact"/>
        <w:jc w:val="center"/>
        <w:rPr>
          <w:rFonts w:ascii="宋体" w:hAnsi="宋体" w:cs="宋体"/>
          <w:b/>
          <w:color w:val="auto"/>
          <w:sz w:val="36"/>
          <w:szCs w:val="36"/>
          <w:highlight w:val="none"/>
        </w:rPr>
      </w:pPr>
      <w:r>
        <w:rPr>
          <w:rFonts w:hint="eastAsia" w:ascii="宋体" w:hAnsi="宋体" w:cs="宋体"/>
          <w:b/>
          <w:color w:val="auto"/>
          <w:sz w:val="36"/>
          <w:szCs w:val="36"/>
          <w:highlight w:val="none"/>
        </w:rPr>
        <w:t>竞争性磋商公告</w:t>
      </w:r>
    </w:p>
    <w:p w14:paraId="42CED548">
      <w:pPr>
        <w:spacing w:line="500" w:lineRule="exact"/>
        <w:jc w:val="center"/>
        <w:rPr>
          <w:rFonts w:ascii="宋体" w:hAnsi="宋体" w:cs="宋体"/>
          <w:color w:val="auto"/>
          <w:sz w:val="36"/>
          <w:szCs w:val="36"/>
          <w:highlight w:val="none"/>
        </w:rPr>
      </w:pPr>
      <w:r>
        <w:rPr>
          <w:rFonts w:hint="eastAsia" w:ascii="宋体" w:hAnsi="宋体" w:cs="宋体"/>
          <w:b/>
          <w:bCs/>
          <w:color w:val="auto"/>
          <w:kern w:val="0"/>
          <w:sz w:val="24"/>
          <w:highlight w:val="none"/>
        </w:rPr>
        <w:t>（本项目为电子招投标项目）</w:t>
      </w:r>
    </w:p>
    <w:p w14:paraId="7BC1C00C">
      <w:pPr>
        <w:snapToGrid w:val="0"/>
        <w:spacing w:line="480" w:lineRule="exact"/>
        <w:ind w:firstLine="480" w:firstLineChars="200"/>
        <w:rPr>
          <w:rFonts w:ascii="宋体" w:hAnsi="宋体" w:cs="宋体"/>
          <w:color w:val="auto"/>
          <w:sz w:val="24"/>
          <w:highlight w:val="none"/>
        </w:rPr>
      </w:pPr>
      <w:r>
        <w:rPr>
          <w:rFonts w:hint="eastAsia" w:ascii="宋体" w:hAnsi="宋体" w:cs="宋体"/>
          <w:color w:val="auto"/>
          <w:kern w:val="0"/>
          <w:sz w:val="24"/>
          <w:highlight w:val="none"/>
        </w:rPr>
        <w:t>根据《中华人民共和国政府采购法》、《政府采购竞争性磋商采购方式暂行办法》及相关法律、法规等规定，经湖州市财政局政府采购监管处</w:t>
      </w:r>
      <w:r>
        <w:rPr>
          <w:rFonts w:hint="eastAsia" w:ascii="宋体" w:hAnsi="宋体" w:cs="宋体"/>
          <w:b/>
          <w:color w:val="auto"/>
          <w:kern w:val="0"/>
          <w:sz w:val="24"/>
          <w:highlight w:val="none"/>
        </w:rPr>
        <w:t>（财政审批编号：湖财采确[2024</w:t>
      </w:r>
      <w:r>
        <w:rPr>
          <w:rFonts w:hint="eastAsia" w:ascii="宋体" w:hAnsi="宋体" w:cs="宋体"/>
          <w:b/>
          <w:color w:val="auto"/>
          <w:kern w:val="0"/>
          <w:sz w:val="24"/>
          <w:highlight w:val="none"/>
          <w:lang w:val="en-US" w:eastAsia="zh-CN"/>
        </w:rPr>
        <w:t>]</w:t>
      </w:r>
      <w:r>
        <w:rPr>
          <w:rFonts w:hint="eastAsia" w:ascii="宋体" w:hAnsi="宋体" w:cs="宋体"/>
          <w:b/>
          <w:color w:val="auto"/>
          <w:kern w:val="0"/>
          <w:sz w:val="24"/>
          <w:highlight w:val="none"/>
        </w:rPr>
        <w:t>18521号</w:t>
      </w:r>
      <w:r>
        <w:rPr>
          <w:rFonts w:hint="eastAsia" w:ascii="宋体" w:hAnsi="宋体" w:cs="宋体"/>
          <w:color w:val="auto"/>
          <w:kern w:val="0"/>
          <w:sz w:val="24"/>
          <w:highlight w:val="none"/>
        </w:rPr>
        <w:t>批准，</w:t>
      </w:r>
      <w:r>
        <w:rPr>
          <w:rFonts w:hint="eastAsia" w:ascii="宋体" w:hAnsi="宋体" w:cs="宋体"/>
          <w:b/>
          <w:color w:val="auto"/>
          <w:kern w:val="0"/>
          <w:sz w:val="24"/>
          <w:highlight w:val="none"/>
          <w:u w:val="single"/>
          <w:lang w:eastAsia="zh-CN"/>
        </w:rPr>
        <w:t>浙江金业管理咨询有限公司</w:t>
      </w:r>
      <w:r>
        <w:rPr>
          <w:rFonts w:hint="eastAsia" w:ascii="宋体" w:hAnsi="宋体" w:cs="宋体"/>
          <w:color w:val="auto"/>
          <w:kern w:val="0"/>
          <w:sz w:val="24"/>
          <w:highlight w:val="none"/>
        </w:rPr>
        <w:t>受</w:t>
      </w:r>
      <w:r>
        <w:rPr>
          <w:rFonts w:hint="eastAsia" w:ascii="宋体" w:hAnsi="宋体" w:cs="宋体"/>
          <w:b/>
          <w:color w:val="auto"/>
          <w:sz w:val="24"/>
          <w:highlight w:val="none"/>
          <w:u w:val="single"/>
          <w:lang w:eastAsia="zh-CN"/>
        </w:rPr>
        <w:t>湖州市体育彩票管理中心</w:t>
      </w:r>
      <w:r>
        <w:rPr>
          <w:rFonts w:hint="eastAsia" w:ascii="宋体" w:hAnsi="宋体" w:cs="宋体"/>
          <w:color w:val="auto"/>
          <w:kern w:val="0"/>
          <w:sz w:val="24"/>
          <w:highlight w:val="none"/>
        </w:rPr>
        <w:t>的委托，就</w:t>
      </w:r>
      <w:r>
        <w:rPr>
          <w:rFonts w:hint="eastAsia" w:ascii="宋体" w:hAnsi="宋体" w:cs="宋体"/>
          <w:b/>
          <w:color w:val="auto"/>
          <w:kern w:val="0"/>
          <w:sz w:val="24"/>
          <w:highlight w:val="none"/>
          <w:u w:val="single"/>
          <w:lang w:eastAsia="zh-CN"/>
        </w:rPr>
        <w:t>湖州体育彩票管理中心短视频拍摄制作、派驻及日常运维服务项目</w:t>
      </w:r>
      <w:r>
        <w:rPr>
          <w:rFonts w:hint="eastAsia" w:ascii="宋体" w:hAnsi="宋体" w:cs="宋体"/>
          <w:color w:val="auto"/>
          <w:kern w:val="0"/>
          <w:sz w:val="24"/>
          <w:highlight w:val="none"/>
        </w:rPr>
        <w:t>进行竞争性磋商，欢迎国内合格的供应商前来参加磋商。</w:t>
      </w:r>
    </w:p>
    <w:p w14:paraId="53A86027">
      <w:pPr>
        <w:widowControl/>
        <w:numPr>
          <w:ilvl w:val="0"/>
          <w:numId w:val="2"/>
        </w:numPr>
        <w:spacing w:line="480" w:lineRule="exact"/>
        <w:ind w:right="60"/>
        <w:rPr>
          <w:rFonts w:ascii="宋体" w:hAnsi="宋体" w:cs="宋体"/>
          <w:color w:val="auto"/>
          <w:kern w:val="0"/>
          <w:sz w:val="24"/>
          <w:highlight w:val="none"/>
        </w:rPr>
      </w:pPr>
      <w:r>
        <w:rPr>
          <w:rFonts w:hint="eastAsia" w:ascii="宋体" w:hAnsi="宋体" w:cs="宋体"/>
          <w:b/>
          <w:color w:val="auto"/>
          <w:kern w:val="0"/>
          <w:sz w:val="24"/>
          <w:highlight w:val="none"/>
        </w:rPr>
        <w:t>磋商项目编号</w:t>
      </w:r>
      <w:r>
        <w:rPr>
          <w:rFonts w:hint="eastAsia" w:ascii="宋体" w:hAnsi="宋体" w:cs="宋体"/>
          <w:color w:val="auto"/>
          <w:kern w:val="0"/>
          <w:sz w:val="24"/>
          <w:highlight w:val="none"/>
        </w:rPr>
        <w:t>：ZJJY2024-094</w:t>
      </w:r>
    </w:p>
    <w:p w14:paraId="6745FAB3">
      <w:pPr>
        <w:widowControl/>
        <w:numPr>
          <w:ilvl w:val="0"/>
          <w:numId w:val="2"/>
        </w:numPr>
        <w:spacing w:line="480" w:lineRule="exact"/>
        <w:ind w:right="60"/>
        <w:rPr>
          <w:rFonts w:ascii="宋体" w:hAnsi="宋体" w:cs="宋体"/>
          <w:color w:val="auto"/>
          <w:kern w:val="0"/>
          <w:sz w:val="24"/>
          <w:highlight w:val="none"/>
        </w:rPr>
      </w:pPr>
      <w:r>
        <w:rPr>
          <w:rFonts w:hint="eastAsia" w:ascii="宋体" w:hAnsi="宋体" w:cs="宋体"/>
          <w:b/>
          <w:color w:val="auto"/>
          <w:kern w:val="0"/>
          <w:sz w:val="24"/>
          <w:highlight w:val="none"/>
        </w:rPr>
        <w:t>采购组织类型</w:t>
      </w:r>
      <w:r>
        <w:rPr>
          <w:rFonts w:hint="eastAsia" w:ascii="宋体" w:hAnsi="宋体" w:cs="宋体"/>
          <w:color w:val="auto"/>
          <w:kern w:val="0"/>
          <w:sz w:val="24"/>
          <w:highlight w:val="none"/>
        </w:rPr>
        <w:t>：分散采购委托代理</w:t>
      </w:r>
    </w:p>
    <w:p w14:paraId="1BC9BF0E">
      <w:pPr>
        <w:widowControl/>
        <w:numPr>
          <w:ilvl w:val="0"/>
          <w:numId w:val="2"/>
        </w:numPr>
        <w:spacing w:line="480" w:lineRule="exact"/>
        <w:ind w:right="60"/>
        <w:rPr>
          <w:rFonts w:ascii="宋体" w:hAnsi="宋体" w:cs="宋体"/>
          <w:color w:val="auto"/>
          <w:kern w:val="0"/>
          <w:sz w:val="24"/>
          <w:highlight w:val="none"/>
        </w:rPr>
      </w:pPr>
      <w:r>
        <w:rPr>
          <w:rFonts w:hint="eastAsia" w:ascii="宋体" w:hAnsi="宋体" w:cs="宋体"/>
          <w:b/>
          <w:color w:val="auto"/>
          <w:kern w:val="0"/>
          <w:sz w:val="24"/>
          <w:highlight w:val="none"/>
        </w:rPr>
        <w:t>采购方式</w:t>
      </w:r>
      <w:r>
        <w:rPr>
          <w:rFonts w:hint="eastAsia" w:ascii="宋体" w:hAnsi="宋体" w:cs="宋体"/>
          <w:color w:val="auto"/>
          <w:kern w:val="0"/>
          <w:sz w:val="24"/>
          <w:highlight w:val="none"/>
        </w:rPr>
        <w:t>：竞争性磋商</w:t>
      </w:r>
    </w:p>
    <w:p w14:paraId="3C8BF02E">
      <w:pPr>
        <w:snapToGrid w:val="0"/>
        <w:spacing w:line="480" w:lineRule="exact"/>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四、磋商项目概况（内容、用途、数量、简要技术要求等）</w:t>
      </w:r>
      <w:r>
        <w:rPr>
          <w:rFonts w:hint="eastAsia" w:ascii="宋体" w:hAnsi="宋体" w:cs="宋体"/>
          <w:color w:val="auto"/>
          <w:kern w:val="0"/>
          <w:sz w:val="24"/>
          <w:highlight w:val="none"/>
        </w:rPr>
        <w:t>：</w:t>
      </w:r>
      <w:bookmarkStart w:id="0" w:name="B09_招标内容"/>
    </w:p>
    <w:bookmarkEnd w:id="0"/>
    <w:tbl>
      <w:tblPr>
        <w:tblStyle w:val="42"/>
        <w:tblW w:w="9088" w:type="dxa"/>
        <w:jc w:val="center"/>
        <w:tblLayout w:type="fixed"/>
        <w:tblCellMar>
          <w:top w:w="0" w:type="dxa"/>
          <w:left w:w="10" w:type="dxa"/>
          <w:bottom w:w="0" w:type="dxa"/>
          <w:right w:w="10" w:type="dxa"/>
        </w:tblCellMar>
      </w:tblPr>
      <w:tblGrid>
        <w:gridCol w:w="832"/>
        <w:gridCol w:w="3997"/>
        <w:gridCol w:w="851"/>
        <w:gridCol w:w="1563"/>
        <w:gridCol w:w="1845"/>
      </w:tblGrid>
      <w:tr w14:paraId="712A89DD">
        <w:tblPrEx>
          <w:tblCellMar>
            <w:top w:w="0" w:type="dxa"/>
            <w:left w:w="10" w:type="dxa"/>
            <w:bottom w:w="0" w:type="dxa"/>
            <w:right w:w="10" w:type="dxa"/>
          </w:tblCellMar>
        </w:tblPrEx>
        <w:trPr>
          <w:trHeight w:val="615" w:hRule="atLeast"/>
          <w:jc w:val="center"/>
        </w:trPr>
        <w:tc>
          <w:tcPr>
            <w:tcW w:w="832" w:type="dxa"/>
            <w:tcBorders>
              <w:top w:val="single" w:color="auto" w:sz="6" w:space="0"/>
              <w:left w:val="single" w:color="auto" w:sz="6" w:space="0"/>
              <w:bottom w:val="single" w:color="auto" w:sz="6" w:space="0"/>
              <w:right w:val="single" w:color="auto" w:sz="6" w:space="0"/>
            </w:tcBorders>
            <w:vAlign w:val="center"/>
          </w:tcPr>
          <w:p w14:paraId="272AF12A">
            <w:pPr>
              <w:widowControl/>
              <w:spacing w:line="480" w:lineRule="exact"/>
              <w:ind w:left="60" w:right="60"/>
              <w:jc w:val="center"/>
              <w:rPr>
                <w:rFonts w:ascii="宋体" w:hAnsi="宋体" w:cs="宋体"/>
                <w:color w:val="auto"/>
                <w:kern w:val="0"/>
                <w:sz w:val="24"/>
                <w:highlight w:val="none"/>
              </w:rPr>
            </w:pPr>
            <w:r>
              <w:rPr>
                <w:rFonts w:hint="eastAsia" w:ascii="宋体" w:hAnsi="宋体" w:cs="宋体"/>
                <w:color w:val="auto"/>
                <w:kern w:val="0"/>
                <w:sz w:val="24"/>
                <w:highlight w:val="none"/>
              </w:rPr>
              <w:t>序号</w:t>
            </w:r>
          </w:p>
        </w:tc>
        <w:tc>
          <w:tcPr>
            <w:tcW w:w="3997" w:type="dxa"/>
            <w:tcBorders>
              <w:top w:val="single" w:color="auto" w:sz="6" w:space="0"/>
              <w:left w:val="single" w:color="auto" w:sz="6" w:space="0"/>
              <w:bottom w:val="single" w:color="auto" w:sz="6" w:space="0"/>
              <w:right w:val="single" w:color="auto" w:sz="6" w:space="0"/>
            </w:tcBorders>
            <w:vAlign w:val="center"/>
          </w:tcPr>
          <w:p w14:paraId="07895B4A">
            <w:pPr>
              <w:widowControl/>
              <w:spacing w:line="480" w:lineRule="exact"/>
              <w:ind w:left="60" w:right="60"/>
              <w:jc w:val="center"/>
              <w:rPr>
                <w:rFonts w:ascii="宋体" w:hAnsi="宋体" w:cs="宋体"/>
                <w:color w:val="auto"/>
                <w:kern w:val="0"/>
                <w:sz w:val="24"/>
                <w:highlight w:val="none"/>
              </w:rPr>
            </w:pPr>
            <w:r>
              <w:rPr>
                <w:rFonts w:hint="eastAsia" w:ascii="宋体" w:hAnsi="宋体" w:cs="宋体"/>
                <w:color w:val="auto"/>
                <w:kern w:val="0"/>
                <w:sz w:val="24"/>
                <w:highlight w:val="none"/>
              </w:rPr>
              <w:t>采购内容</w:t>
            </w:r>
          </w:p>
        </w:tc>
        <w:tc>
          <w:tcPr>
            <w:tcW w:w="851" w:type="dxa"/>
            <w:tcBorders>
              <w:top w:val="single" w:color="auto" w:sz="6" w:space="0"/>
              <w:left w:val="single" w:color="auto" w:sz="4" w:space="0"/>
              <w:bottom w:val="single" w:color="auto" w:sz="6" w:space="0"/>
              <w:right w:val="single" w:color="auto" w:sz="4" w:space="0"/>
            </w:tcBorders>
          </w:tcPr>
          <w:p w14:paraId="2C647E87">
            <w:pPr>
              <w:widowControl/>
              <w:spacing w:line="480" w:lineRule="exact"/>
              <w:ind w:left="60" w:right="60"/>
              <w:jc w:val="center"/>
              <w:rPr>
                <w:rFonts w:ascii="宋体" w:hAnsi="宋体" w:cs="宋体"/>
                <w:color w:val="auto"/>
                <w:kern w:val="0"/>
                <w:sz w:val="24"/>
                <w:highlight w:val="none"/>
              </w:rPr>
            </w:pPr>
            <w:r>
              <w:rPr>
                <w:rFonts w:hint="eastAsia" w:ascii="宋体" w:hAnsi="宋体" w:cs="宋体"/>
                <w:color w:val="auto"/>
                <w:kern w:val="0"/>
                <w:sz w:val="24"/>
                <w:highlight w:val="none"/>
              </w:rPr>
              <w:t>数量</w:t>
            </w:r>
          </w:p>
        </w:tc>
        <w:tc>
          <w:tcPr>
            <w:tcW w:w="1563" w:type="dxa"/>
            <w:tcBorders>
              <w:top w:val="single" w:color="auto" w:sz="6" w:space="0"/>
              <w:left w:val="single" w:color="auto" w:sz="4" w:space="0"/>
              <w:bottom w:val="single" w:color="auto" w:sz="6" w:space="0"/>
              <w:right w:val="single" w:color="auto" w:sz="4" w:space="0"/>
            </w:tcBorders>
            <w:vAlign w:val="center"/>
          </w:tcPr>
          <w:p w14:paraId="5CFDCDE8">
            <w:pPr>
              <w:widowControl/>
              <w:spacing w:line="480" w:lineRule="exact"/>
              <w:ind w:left="60" w:right="60"/>
              <w:jc w:val="center"/>
              <w:rPr>
                <w:rFonts w:ascii="宋体" w:hAnsi="宋体" w:cs="宋体"/>
                <w:color w:val="auto"/>
                <w:kern w:val="0"/>
                <w:sz w:val="24"/>
                <w:highlight w:val="none"/>
              </w:rPr>
            </w:pPr>
            <w:r>
              <w:rPr>
                <w:rFonts w:hint="eastAsia" w:ascii="宋体" w:hAnsi="宋体" w:cs="宋体"/>
                <w:color w:val="auto"/>
                <w:kern w:val="0"/>
                <w:sz w:val="24"/>
                <w:highlight w:val="none"/>
              </w:rPr>
              <w:t>技术要求</w:t>
            </w:r>
          </w:p>
        </w:tc>
        <w:tc>
          <w:tcPr>
            <w:tcW w:w="1845" w:type="dxa"/>
            <w:tcBorders>
              <w:top w:val="single" w:color="auto" w:sz="6" w:space="0"/>
              <w:left w:val="single" w:color="auto" w:sz="4" w:space="0"/>
              <w:bottom w:val="single" w:color="auto" w:sz="6" w:space="0"/>
              <w:right w:val="single" w:color="auto" w:sz="6" w:space="0"/>
            </w:tcBorders>
            <w:vAlign w:val="center"/>
          </w:tcPr>
          <w:p w14:paraId="2FC6E5DB">
            <w:pPr>
              <w:widowControl/>
              <w:spacing w:line="480" w:lineRule="exact"/>
              <w:ind w:left="60" w:right="60"/>
              <w:jc w:val="center"/>
              <w:rPr>
                <w:rFonts w:ascii="宋体" w:hAnsi="宋体" w:cs="宋体"/>
                <w:color w:val="auto"/>
                <w:kern w:val="0"/>
                <w:sz w:val="24"/>
                <w:highlight w:val="none"/>
              </w:rPr>
            </w:pPr>
            <w:r>
              <w:rPr>
                <w:rFonts w:hint="eastAsia" w:ascii="宋体" w:hAnsi="宋体" w:cs="宋体"/>
                <w:color w:val="auto"/>
                <w:kern w:val="0"/>
                <w:sz w:val="24"/>
                <w:highlight w:val="none"/>
              </w:rPr>
              <w:t>预算金额</w:t>
            </w:r>
          </w:p>
        </w:tc>
      </w:tr>
      <w:tr w14:paraId="33160967">
        <w:tblPrEx>
          <w:tblCellMar>
            <w:top w:w="0" w:type="dxa"/>
            <w:left w:w="10" w:type="dxa"/>
            <w:bottom w:w="0" w:type="dxa"/>
            <w:right w:w="10" w:type="dxa"/>
          </w:tblCellMar>
        </w:tblPrEx>
        <w:trPr>
          <w:trHeight w:val="1229" w:hRule="atLeast"/>
          <w:jc w:val="center"/>
        </w:trPr>
        <w:tc>
          <w:tcPr>
            <w:tcW w:w="832" w:type="dxa"/>
            <w:tcBorders>
              <w:top w:val="single" w:color="auto" w:sz="6" w:space="0"/>
              <w:left w:val="single" w:color="auto" w:sz="6" w:space="0"/>
              <w:bottom w:val="single" w:color="auto" w:sz="6" w:space="0"/>
              <w:right w:val="single" w:color="auto" w:sz="6" w:space="0"/>
            </w:tcBorders>
            <w:vAlign w:val="center"/>
          </w:tcPr>
          <w:p w14:paraId="73FC1E4F">
            <w:pPr>
              <w:widowControl/>
              <w:spacing w:line="480" w:lineRule="exact"/>
              <w:ind w:left="60" w:right="60"/>
              <w:jc w:val="center"/>
              <w:rPr>
                <w:rFonts w:ascii="宋体" w:hAnsi="宋体" w:cs="宋体"/>
                <w:color w:val="auto"/>
                <w:kern w:val="0"/>
                <w:sz w:val="24"/>
                <w:highlight w:val="none"/>
              </w:rPr>
            </w:pPr>
            <w:r>
              <w:rPr>
                <w:rFonts w:hint="eastAsia" w:ascii="宋体" w:hAnsi="宋体" w:cs="宋体"/>
                <w:color w:val="auto"/>
                <w:kern w:val="0"/>
                <w:sz w:val="24"/>
                <w:highlight w:val="none"/>
              </w:rPr>
              <w:t>1</w:t>
            </w:r>
          </w:p>
        </w:tc>
        <w:tc>
          <w:tcPr>
            <w:tcW w:w="3997" w:type="dxa"/>
            <w:tcBorders>
              <w:top w:val="single" w:color="auto" w:sz="6" w:space="0"/>
              <w:left w:val="single" w:color="auto" w:sz="6" w:space="0"/>
              <w:bottom w:val="single" w:color="auto" w:sz="6" w:space="0"/>
              <w:right w:val="single" w:color="auto" w:sz="6" w:space="0"/>
            </w:tcBorders>
            <w:vAlign w:val="center"/>
          </w:tcPr>
          <w:p w14:paraId="5A2E207C">
            <w:pPr>
              <w:widowControl/>
              <w:spacing w:line="480" w:lineRule="exact"/>
              <w:ind w:left="60" w:right="60"/>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eastAsia="zh-CN"/>
              </w:rPr>
              <w:t>湖州体育彩票管理中心短视频拍摄制作、派驻及日常运维服务项目</w:t>
            </w:r>
          </w:p>
        </w:tc>
        <w:tc>
          <w:tcPr>
            <w:tcW w:w="851" w:type="dxa"/>
            <w:tcBorders>
              <w:top w:val="single" w:color="auto" w:sz="6" w:space="0"/>
              <w:left w:val="single" w:color="auto" w:sz="6" w:space="0"/>
              <w:bottom w:val="single" w:color="auto" w:sz="6" w:space="0"/>
              <w:right w:val="single" w:color="auto" w:sz="6" w:space="0"/>
            </w:tcBorders>
            <w:vAlign w:val="center"/>
          </w:tcPr>
          <w:p w14:paraId="42274023">
            <w:pPr>
              <w:widowControl/>
              <w:spacing w:line="480" w:lineRule="exact"/>
              <w:ind w:right="60"/>
              <w:jc w:val="center"/>
              <w:rPr>
                <w:rFonts w:ascii="宋体" w:hAnsi="宋体" w:cs="宋体"/>
                <w:color w:val="auto"/>
                <w:kern w:val="0"/>
                <w:sz w:val="24"/>
                <w:highlight w:val="none"/>
              </w:rPr>
            </w:pPr>
            <w:r>
              <w:rPr>
                <w:rFonts w:hint="eastAsia" w:ascii="宋体" w:hAnsi="宋体" w:cs="宋体"/>
                <w:color w:val="auto"/>
                <w:kern w:val="0"/>
                <w:sz w:val="24"/>
                <w:highlight w:val="none"/>
              </w:rPr>
              <w:t>1项</w:t>
            </w:r>
          </w:p>
        </w:tc>
        <w:tc>
          <w:tcPr>
            <w:tcW w:w="1563" w:type="dxa"/>
            <w:tcBorders>
              <w:top w:val="single" w:color="auto" w:sz="6" w:space="0"/>
              <w:left w:val="single" w:color="auto" w:sz="6" w:space="0"/>
              <w:bottom w:val="single" w:color="auto" w:sz="6" w:space="0"/>
              <w:right w:val="single" w:color="auto" w:sz="6" w:space="0"/>
            </w:tcBorders>
            <w:vAlign w:val="center"/>
          </w:tcPr>
          <w:p w14:paraId="10A292D2">
            <w:pPr>
              <w:widowControl/>
              <w:spacing w:line="480" w:lineRule="exact"/>
              <w:ind w:right="60"/>
              <w:jc w:val="center"/>
              <w:rPr>
                <w:rFonts w:ascii="宋体" w:hAnsi="宋体" w:cs="宋体"/>
                <w:color w:val="auto"/>
                <w:kern w:val="0"/>
                <w:sz w:val="24"/>
                <w:highlight w:val="none"/>
              </w:rPr>
            </w:pPr>
            <w:r>
              <w:rPr>
                <w:rFonts w:hint="eastAsia" w:ascii="宋体" w:hAnsi="宋体" w:cs="宋体"/>
                <w:color w:val="auto"/>
                <w:kern w:val="0"/>
                <w:sz w:val="24"/>
                <w:highlight w:val="none"/>
              </w:rPr>
              <w:t>详见磋商文件</w:t>
            </w:r>
          </w:p>
        </w:tc>
        <w:tc>
          <w:tcPr>
            <w:tcW w:w="1845" w:type="dxa"/>
            <w:tcBorders>
              <w:top w:val="single" w:color="auto" w:sz="6" w:space="0"/>
              <w:left w:val="single" w:color="auto" w:sz="6" w:space="0"/>
              <w:bottom w:val="single" w:color="auto" w:sz="6" w:space="0"/>
              <w:right w:val="single" w:color="auto" w:sz="6" w:space="0"/>
            </w:tcBorders>
            <w:vAlign w:val="center"/>
          </w:tcPr>
          <w:p w14:paraId="4ACACF0C">
            <w:pPr>
              <w:spacing w:line="480" w:lineRule="exact"/>
              <w:ind w:right="60"/>
              <w:jc w:val="center"/>
              <w:rPr>
                <w:rFonts w:ascii="宋体" w:hAnsi="宋体" w:cs="宋体"/>
                <w:color w:val="auto"/>
                <w:kern w:val="0"/>
                <w:sz w:val="24"/>
                <w:highlight w:val="none"/>
              </w:rPr>
            </w:pPr>
            <w:r>
              <w:rPr>
                <w:rFonts w:hint="eastAsia" w:ascii="宋体" w:hAnsi="宋体" w:cs="宋体"/>
                <w:color w:val="auto"/>
                <w:kern w:val="0"/>
                <w:sz w:val="24"/>
                <w:highlight w:val="none"/>
              </w:rPr>
              <w:t>人民币</w:t>
            </w:r>
            <w:r>
              <w:rPr>
                <w:rFonts w:hint="eastAsia" w:ascii="宋体" w:hAnsi="宋体" w:cs="宋体"/>
                <w:color w:val="auto"/>
                <w:kern w:val="0"/>
                <w:sz w:val="24"/>
                <w:highlight w:val="none"/>
                <w:lang w:val="en-US" w:eastAsia="zh-CN"/>
              </w:rPr>
              <w:t>20</w:t>
            </w:r>
            <w:r>
              <w:rPr>
                <w:rFonts w:hint="eastAsia" w:ascii="宋体" w:hAnsi="宋体" w:cs="宋体"/>
                <w:color w:val="auto"/>
                <w:kern w:val="0"/>
                <w:sz w:val="24"/>
                <w:highlight w:val="none"/>
              </w:rPr>
              <w:t>万元</w:t>
            </w:r>
          </w:p>
        </w:tc>
      </w:tr>
    </w:tbl>
    <w:p w14:paraId="0C8A9ED6">
      <w:pPr>
        <w:widowControl/>
        <w:spacing w:line="480" w:lineRule="exact"/>
        <w:ind w:left="44" w:leftChars="21" w:right="60"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五、供应商资格要求</w:t>
      </w:r>
      <w:r>
        <w:rPr>
          <w:rFonts w:hint="eastAsia" w:ascii="宋体" w:hAnsi="宋体" w:cs="宋体"/>
          <w:color w:val="auto"/>
          <w:kern w:val="0"/>
          <w:sz w:val="24"/>
          <w:highlight w:val="none"/>
        </w:rPr>
        <w:t>：</w:t>
      </w:r>
    </w:p>
    <w:p w14:paraId="698DB2FD">
      <w:pPr>
        <w:widowControl/>
        <w:spacing w:line="480" w:lineRule="exact"/>
        <w:ind w:left="44" w:leftChars="21" w:right="60" w:firstLine="470" w:firstLineChars="196"/>
        <w:rPr>
          <w:rFonts w:ascii="宋体" w:hAnsi="宋体" w:cs="宋体"/>
          <w:color w:val="auto"/>
          <w:sz w:val="24"/>
          <w:highlight w:val="none"/>
        </w:rPr>
      </w:pPr>
      <w:r>
        <w:rPr>
          <w:rFonts w:hint="eastAsia" w:ascii="宋体" w:hAnsi="宋体" w:cs="宋体"/>
          <w:color w:val="auto"/>
          <w:sz w:val="24"/>
          <w:highlight w:val="none"/>
        </w:rPr>
        <w:t>1、符合《中华人民共和国政府采购法》第二十二条规定和浙财采监【2013】24号《关于规范政府采购供应商资格设定及资格审查的通知》第六条规定,且未被“信用中国”（www.creditchina.gov.cn）、“中国政府采购网”（www.ccgp.gov.cn）列入失信被执行人、重大税收违法案件当事人名单、政府采购严重违法失信行为记录名单；</w:t>
      </w:r>
    </w:p>
    <w:p w14:paraId="308C26A4">
      <w:pPr>
        <w:widowControl/>
        <w:spacing w:line="480" w:lineRule="exact"/>
        <w:ind w:left="44" w:leftChars="21" w:right="60" w:firstLine="470" w:firstLineChars="196"/>
        <w:rPr>
          <w:rFonts w:ascii="宋体" w:hAnsi="宋体" w:cs="宋体"/>
          <w:color w:val="auto"/>
          <w:kern w:val="0"/>
          <w:sz w:val="24"/>
          <w:highlight w:val="none"/>
        </w:rPr>
      </w:pPr>
      <w:r>
        <w:rPr>
          <w:rFonts w:hint="eastAsia" w:ascii="宋体" w:hAnsi="宋体" w:cs="宋体"/>
          <w:color w:val="auto"/>
          <w:sz w:val="24"/>
          <w:highlight w:val="none"/>
        </w:rPr>
        <w:t>2、</w:t>
      </w:r>
      <w:r>
        <w:rPr>
          <w:rFonts w:hint="eastAsia" w:ascii="宋体" w:hAnsi="宋体" w:cs="宋体"/>
          <w:color w:val="auto"/>
          <w:kern w:val="0"/>
          <w:sz w:val="24"/>
          <w:highlight w:val="none"/>
        </w:rPr>
        <w:t>本项目不接受联合体磋商及分包；</w:t>
      </w:r>
    </w:p>
    <w:p w14:paraId="28B7127C">
      <w:pPr>
        <w:widowControl/>
        <w:spacing w:line="480" w:lineRule="exact"/>
        <w:ind w:left="44" w:leftChars="21" w:right="60" w:firstLine="470" w:firstLineChars="196"/>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本项目是否专门面向中小企业采购：是（供应商应为中小企业或小微企业或监狱企业或残疾人福利企业）。提供《中小企业声明函》（监狱企业视同小型、微型企业，提供由省级以上监狱管理局、戒毒管理局(含新疆生产建设兵团)出具的属于监狱企业的证明文件；残疾人福利性单位视同小型、微型企业，提供《残疾人福利性单位声明函》；</w:t>
      </w:r>
    </w:p>
    <w:p w14:paraId="7284AF02">
      <w:pPr>
        <w:widowControl/>
        <w:spacing w:line="480" w:lineRule="exact"/>
        <w:ind w:left="44" w:leftChars="21" w:right="60" w:firstLine="470" w:firstLineChars="196"/>
        <w:rPr>
          <w:rFonts w:ascii="宋体" w:hAnsi="宋体" w:cs="宋体"/>
          <w:color w:val="auto"/>
          <w:kern w:val="0"/>
          <w:sz w:val="24"/>
          <w:highlight w:val="none"/>
        </w:rPr>
      </w:pPr>
      <w:r>
        <w:rPr>
          <w:rFonts w:hint="eastAsia" w:ascii="宋体" w:hAnsi="宋体" w:eastAsia="宋体" w:cs="宋体"/>
          <w:color w:val="auto"/>
          <w:sz w:val="24"/>
          <w:highlight w:val="none"/>
          <w:lang w:val="en-US" w:eastAsia="zh-CN"/>
        </w:rPr>
        <w:t>本项目采购标的对应的中小企业划分标准所属行业为：其他未列明行业；</w:t>
      </w:r>
    </w:p>
    <w:p w14:paraId="2553B1B0">
      <w:pPr>
        <w:spacing w:line="480" w:lineRule="exact"/>
        <w:ind w:firstLine="482" w:firstLineChars="200"/>
        <w:rPr>
          <w:rFonts w:ascii="宋体" w:hAnsi="宋体" w:cs="宋体"/>
          <w:color w:val="auto"/>
          <w:sz w:val="24"/>
          <w:highlight w:val="none"/>
        </w:rPr>
      </w:pPr>
      <w:r>
        <w:rPr>
          <w:rFonts w:hint="eastAsia" w:ascii="宋体" w:hAnsi="宋体" w:cs="宋体"/>
          <w:b/>
          <w:color w:val="auto"/>
          <w:kern w:val="0"/>
          <w:sz w:val="24"/>
          <w:highlight w:val="none"/>
        </w:rPr>
        <w:t>六、报名及获取磋商文件时间:</w:t>
      </w:r>
    </w:p>
    <w:p w14:paraId="58113088">
      <w:pPr>
        <w:snapToGrid w:val="0"/>
        <w:spacing w:line="48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1、报名及获取磋商文件时间：2024年</w:t>
      </w: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19</w:t>
      </w:r>
      <w:r>
        <w:rPr>
          <w:rFonts w:hint="eastAsia" w:ascii="宋体" w:hAnsi="宋体" w:cs="宋体"/>
          <w:color w:val="auto"/>
          <w:kern w:val="0"/>
          <w:sz w:val="24"/>
          <w:highlight w:val="none"/>
        </w:rPr>
        <w:t>日至开标截止时间止(潜在供应商报名及获取磋商文件前应当在政采云电子交易平台上注册账号并登录)。</w:t>
      </w:r>
    </w:p>
    <w:p w14:paraId="5223A373">
      <w:pPr>
        <w:snapToGrid w:val="0"/>
        <w:spacing w:line="48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本次磋商文件实行网上获取，不接受供应商现场报名，供应商须登录浙江政府采购网（http://zfcg.czt.zj.gov.cn/）进入政采云系统“项目采购”模块“获取采购文件”菜单，进行网上获取磋商文件（“政采云”注册账号、密码登录系统后获取磋商文件）。</w:t>
      </w:r>
    </w:p>
    <w:p w14:paraId="50FDE3EE">
      <w:pPr>
        <w:snapToGrid w:val="0"/>
        <w:spacing w:line="48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3、免费注册网址：浙江政府采购网（供应商注册页面）：https://middle.zcygov.cn/settle-front/#/registry“政采云”，咨询电话：95763。已经注册成功的供应商无需重复注册。</w:t>
      </w:r>
    </w:p>
    <w:p w14:paraId="3AA561FC">
      <w:pPr>
        <w:snapToGrid w:val="0"/>
        <w:spacing w:line="480" w:lineRule="exact"/>
        <w:ind w:firstLine="472" w:firstLineChars="196"/>
        <w:rPr>
          <w:rFonts w:ascii="宋体" w:hAnsi="宋体" w:cs="宋体"/>
          <w:b/>
          <w:bCs/>
          <w:color w:val="auto"/>
          <w:kern w:val="0"/>
          <w:sz w:val="24"/>
          <w:highlight w:val="none"/>
        </w:rPr>
      </w:pPr>
      <w:r>
        <w:rPr>
          <w:rFonts w:hint="eastAsia" w:ascii="宋体" w:hAnsi="宋体" w:cs="宋体"/>
          <w:b/>
          <w:bCs/>
          <w:color w:val="auto"/>
          <w:kern w:val="0"/>
          <w:sz w:val="24"/>
          <w:highlight w:val="none"/>
        </w:rPr>
        <w:t>七、响应文件的递交及相关事宜：</w:t>
      </w:r>
    </w:p>
    <w:p w14:paraId="2025E5E1">
      <w:pPr>
        <w:snapToGrid w:val="0"/>
        <w:spacing w:line="48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1、响应文件递交的截止时间（投标截止时间，下同）：2024年</w:t>
      </w: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30</w:t>
      </w:r>
      <w:r>
        <w:rPr>
          <w:rFonts w:hint="eastAsia" w:ascii="宋体" w:hAnsi="宋体" w:cs="宋体"/>
          <w:color w:val="auto"/>
          <w:kern w:val="0"/>
          <w:sz w:val="24"/>
          <w:highlight w:val="none"/>
        </w:rPr>
        <w:t>日下午14:00分（北京时间）。</w:t>
      </w:r>
    </w:p>
    <w:p w14:paraId="37C0B692">
      <w:pPr>
        <w:snapToGrid w:val="0"/>
        <w:spacing w:line="48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2、响应文件的递交方式：</w:t>
      </w:r>
    </w:p>
    <w:p w14:paraId="3AD30D90">
      <w:pPr>
        <w:snapToGrid w:val="0"/>
        <w:spacing w:line="48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2.1电子响应文件：按政采云平台项目采购-电子交易操作指南及本磋商文件要求制作、加密并递交。供应商应于2024年</w:t>
      </w: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30</w:t>
      </w:r>
      <w:r>
        <w:rPr>
          <w:rFonts w:hint="eastAsia" w:ascii="宋体" w:hAnsi="宋体" w:cs="宋体"/>
          <w:color w:val="auto"/>
          <w:kern w:val="0"/>
          <w:sz w:val="24"/>
          <w:highlight w:val="none"/>
        </w:rPr>
        <w:t>日下午14:00分（北京时间）前将制作、加密的电子版响应文件上传到政采云系统中（未准时上传的视为放弃磋商资格，作无效标处理）；</w:t>
      </w:r>
    </w:p>
    <w:p w14:paraId="6D61E31C">
      <w:pPr>
        <w:snapToGrid w:val="0"/>
        <w:spacing w:line="48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EMS），邮寄地址为：</w:t>
      </w:r>
      <w:r>
        <w:rPr>
          <w:rFonts w:hint="eastAsia" w:ascii="宋体" w:hAnsi="宋体" w:cs="宋体"/>
          <w:color w:val="auto"/>
          <w:kern w:val="0"/>
          <w:sz w:val="24"/>
          <w:highlight w:val="none"/>
          <w:lang w:eastAsia="zh-CN"/>
        </w:rPr>
        <w:t>浙江金业管理咨询有限公司</w:t>
      </w:r>
      <w:r>
        <w:rPr>
          <w:rFonts w:hint="eastAsia" w:ascii="宋体" w:hAnsi="宋体" w:cs="宋体"/>
          <w:color w:val="auto"/>
          <w:kern w:val="0"/>
          <w:sz w:val="24"/>
          <w:highlight w:val="none"/>
        </w:rPr>
        <w:t>[</w:t>
      </w:r>
      <w:r>
        <w:rPr>
          <w:rFonts w:hint="eastAsia" w:ascii="宋体" w:hAnsi="宋体" w:cs="宋体"/>
          <w:color w:val="auto"/>
          <w:kern w:val="0"/>
          <w:sz w:val="24"/>
          <w:highlight w:val="none"/>
          <w:lang w:eastAsia="zh-CN"/>
        </w:rPr>
        <w:t>湖州市中南大厦A幢18楼</w:t>
      </w:r>
      <w:r>
        <w:rPr>
          <w:rFonts w:hint="eastAsia" w:ascii="宋体" w:hAnsi="宋体" w:cs="宋体"/>
          <w:color w:val="auto"/>
          <w:kern w:val="0"/>
          <w:sz w:val="24"/>
          <w:highlight w:val="none"/>
        </w:rPr>
        <w:t>]，联系电话：0572-</w:t>
      </w:r>
      <w:r>
        <w:rPr>
          <w:rFonts w:hint="eastAsia" w:ascii="宋体" w:hAnsi="宋体" w:cs="宋体"/>
          <w:color w:val="auto"/>
          <w:kern w:val="0"/>
          <w:sz w:val="24"/>
          <w:highlight w:val="none"/>
          <w:lang w:eastAsia="zh-CN"/>
        </w:rPr>
        <w:t>2557282</w:t>
      </w:r>
      <w:r>
        <w:rPr>
          <w:rFonts w:hint="eastAsia" w:ascii="宋体" w:hAnsi="宋体" w:cs="宋体"/>
          <w:color w:val="auto"/>
          <w:kern w:val="0"/>
          <w:sz w:val="24"/>
          <w:highlight w:val="none"/>
        </w:rPr>
        <w:t>，电子邮箱：</w:t>
      </w:r>
      <w:r>
        <w:rPr>
          <w:rFonts w:hint="eastAsia" w:ascii="宋体" w:hAnsi="宋体" w:cs="宋体"/>
          <w:color w:val="auto"/>
          <w:kern w:val="0"/>
          <w:sz w:val="24"/>
          <w:highlight w:val="none"/>
          <w:lang w:eastAsia="zh-CN"/>
        </w:rPr>
        <w:t>1301401999</w:t>
      </w:r>
      <w:r>
        <w:rPr>
          <w:rFonts w:hint="eastAsia" w:ascii="宋体" w:hAnsi="宋体" w:cs="宋体"/>
          <w:color w:val="auto"/>
          <w:kern w:val="0"/>
          <w:sz w:val="24"/>
          <w:highlight w:val="none"/>
        </w:rPr>
        <w:t>@qq.com。邮寄截止时间：供应商应于2024年</w:t>
      </w: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30</w:t>
      </w:r>
      <w:r>
        <w:rPr>
          <w:rFonts w:hint="eastAsia" w:ascii="宋体" w:hAnsi="宋体" w:cs="宋体"/>
          <w:color w:val="auto"/>
          <w:kern w:val="0"/>
          <w:sz w:val="24"/>
          <w:highlight w:val="none"/>
        </w:rPr>
        <w:t>日下午14:00分时前准时送达，逾期不予受理。供应商须留足响应文件邮寄时间,确保数据电子备份响应文件（U盘）于规定的时间前送达指定地点，未按时送达的，均按未提供处理。</w:t>
      </w:r>
    </w:p>
    <w:p w14:paraId="440767E2">
      <w:pPr>
        <w:snapToGrid w:val="0"/>
        <w:spacing w:line="480" w:lineRule="exact"/>
        <w:ind w:firstLine="482" w:firstLineChars="200"/>
        <w:jc w:val="left"/>
        <w:rPr>
          <w:rFonts w:ascii="宋体" w:hAnsi="宋体" w:cs="宋体"/>
          <w:b/>
          <w:color w:val="auto"/>
          <w:kern w:val="0"/>
          <w:sz w:val="24"/>
          <w:highlight w:val="none"/>
        </w:rPr>
      </w:pPr>
      <w:r>
        <w:rPr>
          <w:rFonts w:hint="eastAsia" w:ascii="宋体" w:hAnsi="宋体" w:cs="宋体"/>
          <w:b/>
          <w:color w:val="auto"/>
          <w:kern w:val="0"/>
          <w:sz w:val="24"/>
          <w:highlight w:val="none"/>
        </w:rPr>
        <w:t>注：</w:t>
      </w:r>
      <w:r>
        <w:rPr>
          <w:rFonts w:hint="eastAsia" w:ascii="宋体" w:hAnsi="宋体" w:cs="宋体"/>
          <w:b/>
          <w:color w:val="auto"/>
          <w:kern w:val="0"/>
          <w:sz w:val="24"/>
          <w:highlight w:val="none"/>
          <w:u w:val="single"/>
        </w:rPr>
        <w:t>1）供应商应权衡利弊考虑是否提供数据电子备份响应文件（U盘），采购人及采购代理机构不做强制性要求，若因下一条款（第3条）原因须启用数据电子备份响应文件（U盘）时，而供应商未提供的，视为放弃磋商资格，作无效标处理；2）供应商应对提供的数据电子备份响应文件（U盘）进行加密处理，若需要启用数据电子备份响应文件（U盘）时，再由供应商告知采购人及采购代理机构加密信息进行解密；3）若供应商未提供数据电子备份响应文件（U盘），招标公告及招标文件中关于数据电子备份响应文件（U盘）的要求及内容不再适用</w:t>
      </w:r>
      <w:r>
        <w:rPr>
          <w:rFonts w:hint="eastAsia" w:ascii="宋体" w:hAnsi="宋体" w:cs="宋体"/>
          <w:b/>
          <w:color w:val="auto"/>
          <w:kern w:val="0"/>
          <w:sz w:val="24"/>
          <w:highlight w:val="none"/>
        </w:rPr>
        <w:t>。</w:t>
      </w:r>
    </w:p>
    <w:p w14:paraId="42C61DBA">
      <w:pPr>
        <w:snapToGrid w:val="0"/>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CA锁解密时间为开标当日磋商截止时间后，各供应商须提供符合要求的CA加密后的电子响应文件、有效的CA锁供开标现场解密，磋商截止时间止未完成上传的电子响应文件将拒绝接收，作无效标处理。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25BD321A">
      <w:pPr>
        <w:snapToGrid w:val="0"/>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4、供应商须在线获取CA数字证书（</w:t>
      </w:r>
      <w:r>
        <w:rPr>
          <w:rFonts w:hint="eastAsia" w:ascii="宋体" w:hAnsi="宋体" w:cs="宋体"/>
          <w:b/>
          <w:color w:val="auto"/>
          <w:kern w:val="0"/>
          <w:sz w:val="24"/>
          <w:highlight w:val="none"/>
        </w:rPr>
        <w:t>完成CA数字证书办理预计一周左右，建议各供应商自行把握时间</w:t>
      </w:r>
      <w:r>
        <w:rPr>
          <w:rFonts w:hint="eastAsia" w:ascii="宋体" w:hAnsi="宋体" w:cs="宋体"/>
          <w:color w:val="auto"/>
          <w:kern w:val="0"/>
          <w:sz w:val="24"/>
          <w:highlight w:val="none"/>
        </w:rPr>
        <w:t>，办理流程详见</w:t>
      </w:r>
      <w:r>
        <w:rPr>
          <w:rFonts w:ascii="宋体" w:hAnsi="宋体" w:cs="宋体"/>
          <w:color w:val="auto"/>
          <w:kern w:val="0"/>
          <w:sz w:val="24"/>
          <w:highlight w:val="none"/>
        </w:rPr>
        <w:t>https://service.zcygov.cn/#/knowledges/Pmw7VHIByNnJ3A2CbAN_/PXKYt3MByNnJ3A2CyAMX?keyword=CA</w:t>
      </w:r>
      <w:r>
        <w:rPr>
          <w:rFonts w:hint="eastAsia" w:ascii="宋体" w:hAnsi="宋体" w:cs="宋体"/>
          <w:color w:val="auto"/>
          <w:kern w:val="0"/>
          <w:sz w:val="24"/>
          <w:highlight w:val="none"/>
        </w:rPr>
        <w:t>），并登陆“浙江政府采购网”（http://zfcg.czt.zj.gov.cn/），进入“下载专区”下载“电子交易客户端”，制作响应文件。</w:t>
      </w:r>
    </w:p>
    <w:p w14:paraId="584C1759">
      <w:pPr>
        <w:snapToGrid w:val="0"/>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5、供应商须将制作、加密后的电子版响应文件于磋商截止时间前上传到政采云系统中，超过磋商截止时间上传的，均按无效标处理。</w:t>
      </w:r>
    </w:p>
    <w:p w14:paraId="3542BBC3">
      <w:pPr>
        <w:snapToGrid w:val="0"/>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6、供应商通过政采云平台电子投标工具制作响应文件，电子投标工具请供应商自行前往浙江省政府采购网下载并安装，（下载网址：</w:t>
      </w:r>
      <w:r>
        <w:rPr>
          <w:rFonts w:ascii="宋体" w:hAnsi="宋体" w:cs="宋体"/>
          <w:color w:val="auto"/>
          <w:kern w:val="0"/>
          <w:sz w:val="24"/>
          <w:highlight w:val="none"/>
        </w:rPr>
        <w:t>http://www.linksgood.com/client/topic/show/llianClient3</w:t>
      </w:r>
      <w:r>
        <w:rPr>
          <w:rFonts w:hint="eastAsia" w:ascii="宋体" w:hAnsi="宋体" w:cs="宋体"/>
          <w:color w:val="auto"/>
          <w:kern w:val="0"/>
          <w:sz w:val="24"/>
          <w:highlight w:val="none"/>
        </w:rPr>
        <w:t>），供应商电子交易操作指南详见网址：（https://service.zcygov.cn/#/knowledges/cm2eqWwBFdiHxlNd_otq/lwV6GXABiyELHE-oVMj3）。</w:t>
      </w:r>
    </w:p>
    <w:p w14:paraId="7D091154">
      <w:pPr>
        <w:snapToGrid w:val="0"/>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7、按照“不见面、少接触”的原则，本项目采取“不见面”形式进行开评标活动,法定代表人或其授权代表无须到场，在线响应即可（通过指定的电子邮箱、传真等）。</w:t>
      </w:r>
    </w:p>
    <w:p w14:paraId="652C85FB">
      <w:pPr>
        <w:snapToGrid w:val="0"/>
        <w:spacing w:line="460" w:lineRule="exact"/>
        <w:ind w:firstLine="472" w:firstLineChars="196"/>
        <w:rPr>
          <w:rFonts w:ascii="宋体" w:hAnsi="宋体" w:cs="宋体"/>
          <w:color w:val="auto"/>
          <w:kern w:val="0"/>
          <w:sz w:val="24"/>
          <w:highlight w:val="none"/>
        </w:rPr>
      </w:pPr>
      <w:r>
        <w:rPr>
          <w:rFonts w:hint="eastAsia" w:ascii="宋体" w:hAnsi="宋体" w:cs="宋体"/>
          <w:b/>
          <w:bCs/>
          <w:color w:val="auto"/>
          <w:kern w:val="0"/>
          <w:sz w:val="24"/>
          <w:highlight w:val="none"/>
        </w:rPr>
        <w:t>八、响应文件提交地点：</w:t>
      </w:r>
      <w:r>
        <w:rPr>
          <w:rFonts w:hint="eastAsia" w:ascii="宋体" w:hAnsi="宋体" w:cs="宋体"/>
          <w:color w:val="auto"/>
          <w:sz w:val="24"/>
          <w:highlight w:val="none"/>
        </w:rPr>
        <w:t>湖州市公共资源交易中心2号楼二楼开标室（湖州市仁皇山片区金盖山路66号2号楼，届时</w:t>
      </w:r>
      <w:r>
        <w:rPr>
          <w:rFonts w:hint="eastAsia" w:ascii="宋体" w:hAnsi="宋体" w:cs="宋体"/>
          <w:color w:val="auto"/>
          <w:kern w:val="0"/>
          <w:sz w:val="24"/>
          <w:highlight w:val="none"/>
        </w:rPr>
        <w:t>详见二楼休息区电子显示屏</w:t>
      </w:r>
      <w:r>
        <w:rPr>
          <w:rFonts w:hint="eastAsia" w:ascii="宋体" w:hAnsi="宋体" w:cs="宋体"/>
          <w:color w:val="auto"/>
          <w:sz w:val="24"/>
          <w:highlight w:val="none"/>
        </w:rPr>
        <w:t>）。</w:t>
      </w:r>
    </w:p>
    <w:p w14:paraId="6016CFA5">
      <w:pPr>
        <w:snapToGrid w:val="0"/>
        <w:spacing w:line="460" w:lineRule="exact"/>
        <w:ind w:firstLine="472" w:firstLineChars="196"/>
        <w:rPr>
          <w:rFonts w:ascii="宋体" w:hAnsi="宋体" w:cs="宋体"/>
          <w:color w:val="auto"/>
          <w:kern w:val="0"/>
          <w:sz w:val="24"/>
          <w:highlight w:val="none"/>
        </w:rPr>
      </w:pPr>
      <w:r>
        <w:rPr>
          <w:rFonts w:hint="eastAsia" w:ascii="宋体" w:hAnsi="宋体" w:cs="宋体"/>
          <w:b/>
          <w:bCs/>
          <w:color w:val="auto"/>
          <w:kern w:val="0"/>
          <w:sz w:val="24"/>
          <w:highlight w:val="none"/>
        </w:rPr>
        <w:t>九</w:t>
      </w:r>
      <w:r>
        <w:rPr>
          <w:rFonts w:hint="eastAsia" w:ascii="宋体" w:hAnsi="宋体" w:cs="宋体"/>
          <w:b/>
          <w:color w:val="auto"/>
          <w:kern w:val="0"/>
          <w:sz w:val="24"/>
          <w:highlight w:val="none"/>
        </w:rPr>
        <w:t>、磋商时间：</w:t>
      </w:r>
      <w:r>
        <w:rPr>
          <w:rFonts w:hint="eastAsia" w:ascii="宋体" w:hAnsi="宋体" w:cs="宋体"/>
          <w:color w:val="auto"/>
          <w:kern w:val="0"/>
          <w:sz w:val="24"/>
          <w:highlight w:val="none"/>
        </w:rPr>
        <w:t>2024年</w:t>
      </w: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30</w:t>
      </w:r>
      <w:r>
        <w:rPr>
          <w:rFonts w:hint="eastAsia" w:ascii="宋体" w:hAnsi="宋体" w:cs="宋体"/>
          <w:color w:val="auto"/>
          <w:kern w:val="0"/>
          <w:sz w:val="24"/>
          <w:highlight w:val="none"/>
        </w:rPr>
        <w:t>日下午14:00分整</w:t>
      </w:r>
    </w:p>
    <w:p w14:paraId="58C18054">
      <w:pPr>
        <w:snapToGrid w:val="0"/>
        <w:spacing w:line="460" w:lineRule="exact"/>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十</w:t>
      </w:r>
      <w:r>
        <w:rPr>
          <w:rFonts w:hint="eastAsia" w:ascii="宋体" w:hAnsi="宋体" w:cs="宋体"/>
          <w:b/>
          <w:bCs/>
          <w:color w:val="auto"/>
          <w:kern w:val="0"/>
          <w:sz w:val="24"/>
          <w:highlight w:val="none"/>
        </w:rPr>
        <w:t>、磋商地点：</w:t>
      </w:r>
      <w:r>
        <w:rPr>
          <w:rFonts w:hint="eastAsia" w:ascii="宋体" w:hAnsi="宋体" w:cs="宋体"/>
          <w:color w:val="auto"/>
          <w:sz w:val="24"/>
          <w:highlight w:val="none"/>
        </w:rPr>
        <w:t>湖州市公共资源交易中心2号楼二楼开标室（湖州市仁皇山片区金盖山路66号2号楼，届时</w:t>
      </w:r>
      <w:r>
        <w:rPr>
          <w:rFonts w:hint="eastAsia" w:ascii="宋体" w:hAnsi="宋体" w:cs="宋体"/>
          <w:color w:val="auto"/>
          <w:kern w:val="0"/>
          <w:sz w:val="24"/>
          <w:highlight w:val="none"/>
        </w:rPr>
        <w:t>详见二楼休息区电子显示屏</w:t>
      </w:r>
      <w:r>
        <w:rPr>
          <w:rFonts w:hint="eastAsia" w:ascii="宋体" w:hAnsi="宋体" w:cs="宋体"/>
          <w:color w:val="auto"/>
          <w:sz w:val="24"/>
          <w:highlight w:val="none"/>
        </w:rPr>
        <w:t>）。未按时上传电子响应文件的将拒绝接收，作无效标处理。</w:t>
      </w:r>
    </w:p>
    <w:p w14:paraId="59FE4B86">
      <w:pPr>
        <w:snapToGrid w:val="0"/>
        <w:spacing w:line="460" w:lineRule="exact"/>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十一</w:t>
      </w:r>
      <w:r>
        <w:rPr>
          <w:rFonts w:hint="eastAsia" w:ascii="宋体" w:hAnsi="宋体" w:cs="宋体"/>
          <w:b/>
          <w:bCs/>
          <w:color w:val="auto"/>
          <w:kern w:val="0"/>
          <w:sz w:val="24"/>
          <w:highlight w:val="none"/>
        </w:rPr>
        <w:t>、公告期限：</w:t>
      </w:r>
      <w:r>
        <w:rPr>
          <w:rFonts w:hint="eastAsia" w:ascii="宋体" w:hAnsi="宋体" w:cs="宋体"/>
          <w:bCs/>
          <w:color w:val="auto"/>
          <w:kern w:val="0"/>
          <w:sz w:val="24"/>
          <w:highlight w:val="none"/>
        </w:rPr>
        <w:t>5个工作日</w:t>
      </w:r>
    </w:p>
    <w:p w14:paraId="06DE6B9A">
      <w:pPr>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十二、其他事项：</w:t>
      </w:r>
    </w:p>
    <w:p w14:paraId="57F7B5E5">
      <w:pPr>
        <w:snapToGrid w:val="0"/>
        <w:spacing w:line="4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本项目为电子招投标项目，实行网上招投标，应按照本磋商文件及政采云平台的要求编制、加密并要求供应商通过政采云系统在线投标响应，磋商截止时间前须完成电子响应文件的上传，同时供应商须随身携带制作在线投标响应文件时所用的CA锁，供应商在使用系统进行投标的过程中遇到涉及平台使用的任何问题，可致电政采云平台技术支持热线咨询，联系方式：</w:t>
      </w:r>
      <w:r>
        <w:rPr>
          <w:rFonts w:hint="eastAsia" w:ascii="宋体" w:hAnsi="宋体" w:cs="宋体"/>
          <w:color w:val="auto"/>
          <w:kern w:val="0"/>
          <w:sz w:val="24"/>
          <w:highlight w:val="none"/>
        </w:rPr>
        <w:t>95763</w:t>
      </w:r>
      <w:r>
        <w:rPr>
          <w:rFonts w:hint="eastAsia" w:ascii="宋体" w:hAnsi="宋体" w:cs="宋体"/>
          <w:color w:val="auto"/>
          <w:sz w:val="24"/>
          <w:highlight w:val="none"/>
        </w:rPr>
        <w:t>。其中数据电子备份响应文件（U盘）在磋商截止时间前于开标现场以密封、包装的形式提供。</w:t>
      </w:r>
    </w:p>
    <w:p w14:paraId="7C52332A">
      <w:pPr>
        <w:snapToGrid w:val="0"/>
        <w:spacing w:line="4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2、潜在供应商已依法获取（依法获取指：</w:t>
      </w:r>
      <w:r>
        <w:rPr>
          <w:rFonts w:hint="eastAsia" w:ascii="宋体" w:hAnsi="宋体" w:cs="宋体"/>
          <w:b/>
          <w:color w:val="auto"/>
          <w:sz w:val="24"/>
          <w:highlight w:val="none"/>
          <w:u w:val="single"/>
        </w:rPr>
        <w:t>供应商按本项目招标公告要求在政采云系统上获取并报名成功</w:t>
      </w:r>
      <w:r>
        <w:rPr>
          <w:rFonts w:hint="eastAsia" w:ascii="宋体" w:hAnsi="宋体" w:cs="宋体"/>
          <w:color w:val="auto"/>
          <w:sz w:val="24"/>
          <w:highlight w:val="none"/>
        </w:rPr>
        <w:t>）其可质疑的磋商文件的，可以对该文件提出质疑。未按照规定方式依法获取磋商文件的，不得对磋商文件提起质疑投诉。</w:t>
      </w:r>
    </w:p>
    <w:p w14:paraId="1AB85608">
      <w:pPr>
        <w:snapToGrid w:val="0"/>
        <w:spacing w:line="4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kern w:val="0"/>
          <w:sz w:val="24"/>
          <w:highlight w:val="none"/>
        </w:rPr>
        <w:t>供应商对磋商文件有异议的，应当以书面（含传真）形式向采购代理机构一次性提出，招标采购人将在规定的时间内统一进行澄清和修改，并书面（含传真）通知所有认购磋商文件的供应商。供应商未按规定要求提出的，则视同认可磋商文件，但法律法规及规范性文件有明确规定的除外。</w:t>
      </w:r>
    </w:p>
    <w:p w14:paraId="351C737A">
      <w:pPr>
        <w:snapToGrid w:val="0"/>
        <w:spacing w:line="4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4、答疑内容是磋商文件的组成部分，并将在网上发布补充（答疑、澄清）文件，潜在供应商应自行关注网站公告，采购人不再一一通知，供应商因自身贻误行为导致投标失效的，责任自负。</w:t>
      </w:r>
    </w:p>
    <w:p w14:paraId="36DBDF41">
      <w:pPr>
        <w:snapToGrid w:val="0"/>
        <w:spacing w:line="4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5、参与政府采购项目的注册供应商，需登录浙江政府采购云平台（http://www.zcygov.cn）进行网上报名，尚未注册的供应商应当先在浙江政府采购云平台上申请注册，注册终审通过后再进行网上报名。</w:t>
      </w:r>
    </w:p>
    <w:p w14:paraId="1DB94636">
      <w:pPr>
        <w:snapToGrid w:val="0"/>
        <w:spacing w:line="4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6、为有效破解当前中小微企业面临的“融资难、融资贵”困局，充分发挥好政府采购扶持小微企业发展的政策功能，本项目成交供应商可凭成交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w:t>
      </w:r>
    </w:p>
    <w:p w14:paraId="1095F190">
      <w:pPr>
        <w:snapToGrid w:val="0"/>
        <w:spacing w:line="460" w:lineRule="exact"/>
        <w:ind w:firstLine="480" w:firstLineChars="200"/>
        <w:jc w:val="left"/>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7、本项目是否专门面向中小</w:t>
      </w:r>
      <w:r>
        <w:rPr>
          <w:rFonts w:hint="eastAsia" w:ascii="宋体" w:hAnsi="宋体" w:eastAsia="宋体" w:cs="宋体"/>
          <w:color w:val="auto"/>
          <w:sz w:val="24"/>
          <w:highlight w:val="none"/>
        </w:rPr>
        <w:t>企业采购：</w:t>
      </w:r>
      <w:r>
        <w:rPr>
          <w:rFonts w:hint="eastAsia" w:ascii="宋体" w:hAnsi="宋体" w:cs="宋体"/>
          <w:color w:val="auto"/>
          <w:sz w:val="24"/>
          <w:highlight w:val="none"/>
          <w:lang w:val="en-US" w:eastAsia="zh-CN"/>
        </w:rPr>
        <w:t>是。</w:t>
      </w:r>
    </w:p>
    <w:p w14:paraId="27F8787C">
      <w:pPr>
        <w:snapToGrid w:val="0"/>
        <w:spacing w:line="4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8、本项目采购标的对应的中小企业划分标准所属行业为：</w:t>
      </w:r>
      <w:r>
        <w:rPr>
          <w:rFonts w:hint="eastAsia" w:ascii="宋体" w:hAnsi="宋体" w:cs="宋体"/>
          <w:bCs/>
          <w:color w:val="auto"/>
          <w:sz w:val="24"/>
          <w:highlight w:val="none"/>
          <w:lang w:val="en-US" w:eastAsia="zh-CN"/>
        </w:rPr>
        <w:t>其他未列明行业</w:t>
      </w:r>
      <w:r>
        <w:rPr>
          <w:rFonts w:hint="eastAsia" w:ascii="宋体" w:hAnsi="宋体" w:cs="宋体"/>
          <w:bCs/>
          <w:color w:val="auto"/>
          <w:sz w:val="24"/>
          <w:highlight w:val="none"/>
        </w:rPr>
        <w:t>。</w:t>
      </w:r>
    </w:p>
    <w:p w14:paraId="14B315AA">
      <w:pPr>
        <w:snapToGrid w:val="0"/>
        <w:spacing w:line="4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9、本次磋商有关信息刊登在：</w:t>
      </w:r>
    </w:p>
    <w:p w14:paraId="37D8FC9E">
      <w:pPr>
        <w:snapToGrid w:val="0"/>
        <w:spacing w:line="4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9.1浙江政府采购网：http://zfcg.czt.zj.gov.cn/</w:t>
      </w:r>
    </w:p>
    <w:p w14:paraId="4B3FE475">
      <w:pPr>
        <w:snapToGrid w:val="0"/>
        <w:spacing w:line="4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9.2湖州市公共资源交易信息网：http://ggzyjy.huzhou.gov.cn//-“政府采购”模块</w:t>
      </w:r>
    </w:p>
    <w:p w14:paraId="08F15E37">
      <w:pPr>
        <w:snapToGrid w:val="0"/>
        <w:spacing w:line="4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9.3</w:t>
      </w:r>
      <w:r>
        <w:rPr>
          <w:rFonts w:hint="eastAsia" w:ascii="宋体" w:hAnsi="宋体" w:cs="宋体"/>
          <w:color w:val="auto"/>
          <w:sz w:val="24"/>
          <w:highlight w:val="none"/>
          <w:lang w:eastAsia="zh-CN"/>
        </w:rPr>
        <w:t>浙江金业管理咨询有限公司</w:t>
      </w:r>
    </w:p>
    <w:p w14:paraId="64A190D1">
      <w:pPr>
        <w:snapToGrid w:val="0"/>
        <w:spacing w:line="4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十三、业务咨询：</w:t>
      </w:r>
    </w:p>
    <w:p w14:paraId="58581716">
      <w:pPr>
        <w:snapToGrid w:val="0"/>
        <w:spacing w:line="460" w:lineRule="exact"/>
        <w:ind w:firstLine="420"/>
        <w:rPr>
          <w:rFonts w:hint="eastAsia" w:ascii="宋体" w:hAnsi="宋体" w:eastAsia="宋体" w:cs="宋体"/>
          <w:color w:val="auto"/>
          <w:sz w:val="24"/>
          <w:highlight w:val="none"/>
          <w:lang w:eastAsia="zh-CN"/>
        </w:rPr>
      </w:pPr>
      <w:r>
        <w:rPr>
          <w:rFonts w:hint="eastAsia" w:ascii="宋体" w:hAnsi="宋体" w:cs="宋体"/>
          <w:color w:val="auto"/>
          <w:sz w:val="24"/>
          <w:highlight w:val="none"/>
        </w:rPr>
        <w:t>1、采购人名称：</w:t>
      </w:r>
      <w:r>
        <w:rPr>
          <w:rFonts w:hint="eastAsia" w:ascii="宋体" w:hAnsi="宋体" w:cs="宋体"/>
          <w:color w:val="auto"/>
          <w:sz w:val="24"/>
          <w:highlight w:val="none"/>
          <w:lang w:eastAsia="zh-CN"/>
        </w:rPr>
        <w:t>湖州市体育彩票管理中心</w:t>
      </w:r>
    </w:p>
    <w:p w14:paraId="06C5D5D3">
      <w:pPr>
        <w:snapToGrid w:val="0"/>
        <w:spacing w:line="460" w:lineRule="exact"/>
        <w:ind w:firstLine="420"/>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eastAsia="zh-CN"/>
        </w:rPr>
        <w:t>联系人：</w:t>
      </w:r>
      <w:r>
        <w:rPr>
          <w:rFonts w:hint="eastAsia" w:ascii="宋体" w:hAnsi="宋体" w:eastAsia="宋体" w:cs="宋体"/>
          <w:color w:val="auto"/>
          <w:kern w:val="0"/>
          <w:sz w:val="24"/>
          <w:highlight w:val="none"/>
          <w:lang w:val="en-US" w:eastAsia="zh-CN"/>
        </w:rPr>
        <w:t>谢鸣洲</w:t>
      </w:r>
    </w:p>
    <w:p w14:paraId="392AE7EF">
      <w:pPr>
        <w:snapToGrid w:val="0"/>
        <w:spacing w:line="460" w:lineRule="exact"/>
        <w:ind w:firstLine="420"/>
        <w:rPr>
          <w:rFonts w:ascii="宋体" w:hAnsi="宋体" w:cs="宋体"/>
          <w:color w:val="auto"/>
          <w:sz w:val="24"/>
          <w:highlight w:val="none"/>
        </w:rPr>
      </w:pPr>
      <w:r>
        <w:rPr>
          <w:rFonts w:hint="eastAsia" w:ascii="宋体" w:hAnsi="宋体" w:cs="宋体"/>
          <w:color w:val="auto"/>
          <w:kern w:val="0"/>
          <w:sz w:val="24"/>
          <w:highlight w:val="none"/>
          <w:lang w:eastAsia="zh-CN"/>
        </w:rPr>
        <w:t>联系电话：</w:t>
      </w:r>
      <w:r>
        <w:rPr>
          <w:rFonts w:hint="eastAsia" w:ascii="宋体" w:hAnsi="宋体" w:eastAsia="宋体" w:cs="宋体"/>
          <w:color w:val="auto"/>
          <w:kern w:val="0"/>
          <w:sz w:val="24"/>
          <w:highlight w:val="none"/>
          <w:lang w:val="en-US" w:eastAsia="zh-CN"/>
        </w:rPr>
        <w:t>18157299136</w:t>
      </w:r>
    </w:p>
    <w:p w14:paraId="507102B7">
      <w:pPr>
        <w:snapToGrid w:val="0"/>
        <w:spacing w:line="460" w:lineRule="exact"/>
        <w:ind w:firstLine="420"/>
        <w:rPr>
          <w:rFonts w:ascii="宋体" w:hAnsi="宋体" w:cs="宋体"/>
          <w:color w:val="auto"/>
          <w:sz w:val="24"/>
          <w:highlight w:val="none"/>
        </w:rPr>
      </w:pPr>
      <w:r>
        <w:rPr>
          <w:rFonts w:hint="eastAsia" w:ascii="宋体" w:hAnsi="宋体" w:cs="宋体"/>
          <w:color w:val="auto"/>
          <w:kern w:val="0"/>
          <w:sz w:val="24"/>
          <w:highlight w:val="none"/>
        </w:rPr>
        <w:t>地址：</w:t>
      </w:r>
      <w:r>
        <w:rPr>
          <w:rFonts w:hint="eastAsia" w:ascii="宋体" w:hAnsi="宋体" w:eastAsia="宋体" w:cs="宋体"/>
          <w:color w:val="auto"/>
          <w:kern w:val="0"/>
          <w:sz w:val="24"/>
          <w:highlight w:val="none"/>
          <w:lang w:val="en-US" w:eastAsia="zh-CN"/>
        </w:rPr>
        <w:t>湖州市百合公寓4幢红旗路249、251、253、255号</w:t>
      </w:r>
    </w:p>
    <w:p w14:paraId="5D71C128">
      <w:pPr>
        <w:snapToGrid w:val="0"/>
        <w:spacing w:line="380" w:lineRule="atLeast"/>
        <w:ind w:firstLine="480" w:firstLineChars="200"/>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 xml:space="preserve">质疑联系人：王利华  联系电话：13306729126                     </w:t>
      </w:r>
    </w:p>
    <w:p w14:paraId="60DA6637">
      <w:pPr>
        <w:snapToGrid w:val="0"/>
        <w:spacing w:line="380" w:lineRule="atLeast"/>
        <w:ind w:firstLine="480" w:firstLineChars="200"/>
        <w:rPr>
          <w:rFonts w:hint="default" w:ascii="宋体" w:hAnsi="宋体"/>
          <w:color w:val="auto"/>
          <w:sz w:val="24"/>
          <w:highlight w:val="none"/>
          <w:lang w:val="en-US"/>
        </w:rPr>
      </w:pPr>
      <w:r>
        <w:rPr>
          <w:rFonts w:hint="eastAsia" w:ascii="宋体" w:hAnsi="宋体" w:eastAsia="宋体" w:cs="宋体"/>
          <w:color w:val="auto"/>
          <w:kern w:val="0"/>
          <w:sz w:val="24"/>
          <w:highlight w:val="none"/>
          <w:lang w:val="en-US" w:eastAsia="zh-CN"/>
        </w:rPr>
        <w:t>地址：湖州市百合公寓4幢红旗路249、251、253、255号</w:t>
      </w:r>
    </w:p>
    <w:p w14:paraId="03289278">
      <w:pPr>
        <w:snapToGrid w:val="0"/>
        <w:spacing w:line="460" w:lineRule="exact"/>
        <w:ind w:firstLine="420"/>
        <w:rPr>
          <w:rFonts w:hint="eastAsia" w:ascii="宋体" w:hAnsi="宋体" w:eastAsia="宋体" w:cs="宋体"/>
          <w:color w:val="auto"/>
          <w:sz w:val="24"/>
          <w:highlight w:val="none"/>
          <w:lang w:eastAsia="zh-CN"/>
        </w:rPr>
      </w:pPr>
      <w:r>
        <w:rPr>
          <w:rFonts w:hint="eastAsia" w:ascii="宋体" w:hAnsi="宋体" w:cs="宋体"/>
          <w:color w:val="auto"/>
          <w:sz w:val="24"/>
          <w:highlight w:val="none"/>
        </w:rPr>
        <w:t>2、采购代理机构名称：</w:t>
      </w:r>
      <w:r>
        <w:rPr>
          <w:rFonts w:hint="eastAsia" w:ascii="宋体" w:hAnsi="宋体" w:cs="宋体"/>
          <w:color w:val="auto"/>
          <w:sz w:val="24"/>
          <w:highlight w:val="none"/>
          <w:lang w:eastAsia="zh-CN"/>
        </w:rPr>
        <w:t>浙江金业管理咨询有限公司</w:t>
      </w:r>
    </w:p>
    <w:p w14:paraId="5F48E587">
      <w:pPr>
        <w:snapToGrid w:val="0"/>
        <w:spacing w:line="460" w:lineRule="exact"/>
        <w:ind w:firstLine="420"/>
        <w:rPr>
          <w:rFonts w:hint="eastAsia" w:ascii="宋体" w:hAnsi="宋体" w:eastAsia="宋体" w:cs="宋体"/>
          <w:color w:val="auto"/>
          <w:sz w:val="24"/>
          <w:highlight w:val="none"/>
          <w:lang w:eastAsia="zh-CN"/>
        </w:rPr>
      </w:pPr>
      <w:r>
        <w:rPr>
          <w:rFonts w:hint="eastAsia" w:ascii="宋体" w:hAnsi="宋体" w:cs="宋体"/>
          <w:color w:val="auto"/>
          <w:sz w:val="24"/>
          <w:highlight w:val="none"/>
        </w:rPr>
        <w:t>联系人：</w:t>
      </w:r>
      <w:r>
        <w:rPr>
          <w:rFonts w:hint="eastAsia" w:ascii="宋体" w:hAnsi="宋体" w:cs="宋体"/>
          <w:color w:val="auto"/>
          <w:sz w:val="24"/>
          <w:highlight w:val="none"/>
          <w:lang w:val="en-US" w:eastAsia="zh-CN"/>
        </w:rPr>
        <w:t>费强</w:t>
      </w:r>
    </w:p>
    <w:p w14:paraId="3610F797">
      <w:pPr>
        <w:snapToGrid w:val="0"/>
        <w:spacing w:line="460" w:lineRule="exact"/>
        <w:ind w:firstLine="420"/>
        <w:rPr>
          <w:rFonts w:hint="eastAsia" w:ascii="宋体" w:hAnsi="宋体" w:eastAsia="宋体" w:cs="宋体"/>
          <w:color w:val="auto"/>
          <w:sz w:val="24"/>
          <w:highlight w:val="none"/>
          <w:lang w:eastAsia="zh-CN"/>
        </w:rPr>
      </w:pPr>
      <w:r>
        <w:rPr>
          <w:rFonts w:hint="eastAsia" w:ascii="宋体" w:hAnsi="宋体" w:cs="宋体"/>
          <w:color w:val="auto"/>
          <w:sz w:val="24"/>
          <w:highlight w:val="none"/>
        </w:rPr>
        <w:t>联系电话：0572-</w:t>
      </w:r>
      <w:r>
        <w:rPr>
          <w:rFonts w:hint="eastAsia" w:ascii="宋体" w:hAnsi="宋体" w:cs="宋体"/>
          <w:color w:val="auto"/>
          <w:sz w:val="24"/>
          <w:highlight w:val="none"/>
          <w:lang w:eastAsia="zh-CN"/>
        </w:rPr>
        <w:t>2557282</w:t>
      </w:r>
    </w:p>
    <w:p w14:paraId="33941D6A">
      <w:pPr>
        <w:snapToGrid w:val="0"/>
        <w:spacing w:line="460" w:lineRule="exact"/>
        <w:ind w:firstLine="420"/>
        <w:rPr>
          <w:rFonts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color w:val="auto"/>
          <w:kern w:val="0"/>
          <w:sz w:val="24"/>
          <w:highlight w:val="none"/>
          <w:lang w:eastAsia="zh-CN"/>
        </w:rPr>
        <w:t>湖州市中南大厦A幢18楼</w:t>
      </w:r>
    </w:p>
    <w:p w14:paraId="7989CAD0">
      <w:pPr>
        <w:snapToGrid w:val="0"/>
        <w:spacing w:line="460" w:lineRule="exact"/>
        <w:ind w:firstLine="420"/>
        <w:rPr>
          <w:rFonts w:hint="eastAsia" w:ascii="宋体" w:hAnsi="宋体" w:eastAsia="宋体" w:cs="宋体"/>
          <w:color w:val="auto"/>
          <w:sz w:val="24"/>
          <w:highlight w:val="none"/>
          <w:lang w:eastAsia="zh-CN"/>
        </w:rPr>
      </w:pPr>
      <w:r>
        <w:rPr>
          <w:rFonts w:hint="eastAsia" w:ascii="宋体" w:hAnsi="宋体" w:cs="宋体"/>
          <w:color w:val="auto"/>
          <w:sz w:val="24"/>
          <w:highlight w:val="none"/>
        </w:rPr>
        <w:t>3、供应商质疑函接收人：</w:t>
      </w:r>
      <w:r>
        <w:rPr>
          <w:rFonts w:hint="eastAsia" w:ascii="宋体" w:hAnsi="宋体" w:cs="宋体"/>
          <w:color w:val="auto"/>
          <w:sz w:val="24"/>
          <w:highlight w:val="none"/>
          <w:lang w:val="en-US" w:eastAsia="zh-CN"/>
        </w:rPr>
        <w:t>苏武杰</w:t>
      </w:r>
    </w:p>
    <w:p w14:paraId="21B5C876">
      <w:pPr>
        <w:snapToGrid w:val="0"/>
        <w:spacing w:line="460" w:lineRule="exact"/>
        <w:ind w:firstLine="420"/>
        <w:rPr>
          <w:rFonts w:ascii="宋体" w:hAnsi="宋体" w:cs="宋体"/>
          <w:color w:val="auto"/>
          <w:sz w:val="24"/>
          <w:highlight w:val="none"/>
        </w:rPr>
      </w:pPr>
      <w:r>
        <w:rPr>
          <w:rFonts w:hint="eastAsia" w:ascii="宋体" w:hAnsi="宋体" w:cs="宋体"/>
          <w:color w:val="auto"/>
          <w:sz w:val="24"/>
          <w:highlight w:val="none"/>
        </w:rPr>
        <w:t>联系电话：</w:t>
      </w:r>
      <w:r>
        <w:rPr>
          <w:rFonts w:ascii="宋体" w:hAnsi="宋体" w:cs="宋体"/>
          <w:color w:val="auto"/>
          <w:sz w:val="24"/>
          <w:highlight w:val="none"/>
        </w:rPr>
        <w:t>0572-</w:t>
      </w:r>
      <w:r>
        <w:rPr>
          <w:rFonts w:hint="eastAsia" w:ascii="宋体" w:hAnsi="宋体" w:cs="宋体"/>
          <w:color w:val="auto"/>
          <w:sz w:val="24"/>
          <w:highlight w:val="none"/>
          <w:lang w:val="en-US" w:eastAsia="zh-CN"/>
        </w:rPr>
        <w:t>2557288</w:t>
      </w:r>
    </w:p>
    <w:p w14:paraId="3F779035">
      <w:pPr>
        <w:snapToGrid w:val="0"/>
        <w:spacing w:line="460" w:lineRule="exact"/>
        <w:ind w:firstLine="420"/>
        <w:rPr>
          <w:rFonts w:ascii="宋体" w:hAnsi="宋体" w:cs="宋体"/>
          <w:color w:val="auto"/>
          <w:sz w:val="24"/>
          <w:highlight w:val="none"/>
        </w:rPr>
      </w:pPr>
      <w:r>
        <w:rPr>
          <w:rFonts w:hint="eastAsia" w:ascii="宋体" w:hAnsi="宋体" w:cs="宋体"/>
          <w:color w:val="auto"/>
          <w:sz w:val="24"/>
          <w:highlight w:val="none"/>
        </w:rPr>
        <w:t>4、同级政府采购监督管理部门名称：</w:t>
      </w:r>
      <w:r>
        <w:rPr>
          <w:rFonts w:hint="eastAsia" w:ascii="宋体" w:hAnsi="宋体" w:cs="宋体"/>
          <w:color w:val="auto"/>
          <w:kern w:val="0"/>
          <w:sz w:val="24"/>
          <w:highlight w:val="none"/>
        </w:rPr>
        <w:t>湖州市财政局政府采购监管处</w:t>
      </w:r>
    </w:p>
    <w:p w14:paraId="7B85EA3B">
      <w:pPr>
        <w:snapToGrid w:val="0"/>
        <w:spacing w:line="460" w:lineRule="exact"/>
        <w:ind w:firstLine="420"/>
        <w:rPr>
          <w:rFonts w:ascii="宋体" w:hAnsi="宋体" w:cs="宋体"/>
          <w:color w:val="auto"/>
          <w:sz w:val="24"/>
          <w:highlight w:val="none"/>
        </w:rPr>
      </w:pPr>
      <w:r>
        <w:rPr>
          <w:rFonts w:hint="eastAsia" w:ascii="宋体" w:hAnsi="宋体" w:cs="宋体"/>
          <w:color w:val="auto"/>
          <w:sz w:val="24"/>
          <w:highlight w:val="none"/>
        </w:rPr>
        <w:t>联系人：程先生</w:t>
      </w:r>
    </w:p>
    <w:p w14:paraId="228CFB15">
      <w:pPr>
        <w:snapToGrid w:val="0"/>
        <w:spacing w:line="460" w:lineRule="exact"/>
        <w:ind w:firstLine="420"/>
        <w:rPr>
          <w:rFonts w:ascii="宋体" w:hAnsi="宋体" w:cs="宋体"/>
          <w:color w:val="auto"/>
          <w:sz w:val="24"/>
          <w:highlight w:val="none"/>
        </w:rPr>
      </w:pPr>
      <w:r>
        <w:rPr>
          <w:rFonts w:hint="eastAsia" w:ascii="宋体" w:hAnsi="宋体" w:cs="宋体"/>
          <w:color w:val="auto"/>
          <w:sz w:val="24"/>
          <w:highlight w:val="none"/>
        </w:rPr>
        <w:t>监督投诉电话：</w:t>
      </w:r>
      <w:r>
        <w:rPr>
          <w:rFonts w:ascii="宋体" w:hAnsi="宋体" w:cs="宋体"/>
          <w:color w:val="auto"/>
          <w:kern w:val="0"/>
          <w:sz w:val="24"/>
          <w:highlight w:val="none"/>
        </w:rPr>
        <w:t>0572-2150216</w:t>
      </w:r>
    </w:p>
    <w:p w14:paraId="00FAC6A1">
      <w:pPr>
        <w:snapToGrid w:val="0"/>
        <w:spacing w:line="460" w:lineRule="exact"/>
        <w:ind w:firstLine="420"/>
        <w:rPr>
          <w:rFonts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color w:val="auto"/>
          <w:kern w:val="0"/>
          <w:sz w:val="24"/>
          <w:highlight w:val="none"/>
        </w:rPr>
        <w:t>湖州市龙王山路518号</w:t>
      </w:r>
    </w:p>
    <w:p w14:paraId="10AF22DA">
      <w:pPr>
        <w:snapToGrid w:val="0"/>
        <w:spacing w:line="460" w:lineRule="exact"/>
        <w:ind w:firstLine="480" w:firstLineChars="200"/>
        <w:jc w:val="right"/>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湖州市体育彩票管理中心</w:t>
      </w:r>
    </w:p>
    <w:p w14:paraId="585632BB">
      <w:pPr>
        <w:snapToGrid w:val="0"/>
        <w:spacing w:line="460" w:lineRule="exact"/>
        <w:ind w:firstLine="480" w:firstLineChars="200"/>
        <w:jc w:val="right"/>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浙江金业管理咨询有限公司</w:t>
      </w:r>
    </w:p>
    <w:p w14:paraId="0F6CF741">
      <w:pPr>
        <w:snapToGrid w:val="0"/>
        <w:spacing w:line="460" w:lineRule="exact"/>
        <w:ind w:firstLine="480" w:firstLineChars="200"/>
        <w:jc w:val="right"/>
        <w:rPr>
          <w:rFonts w:ascii="宋体" w:hAnsi="宋体" w:cs="宋体"/>
          <w:color w:val="auto"/>
          <w:sz w:val="24"/>
          <w:highlight w:val="none"/>
        </w:rPr>
        <w:sectPr>
          <w:headerReference r:id="rId3" w:type="default"/>
          <w:footerReference r:id="rId4" w:type="default"/>
          <w:footerReference r:id="rId5" w:type="even"/>
          <w:pgSz w:w="11906" w:h="16838"/>
          <w:pgMar w:top="1417" w:right="1417" w:bottom="1417" w:left="1418" w:header="851" w:footer="992" w:gutter="0"/>
          <w:cols w:space="720" w:num="1"/>
          <w:docGrid w:type="lines" w:linePitch="312" w:charSpace="0"/>
        </w:sectPr>
      </w:pPr>
      <w:r>
        <w:rPr>
          <w:rFonts w:hint="eastAsia" w:ascii="宋体" w:hAnsi="宋体" w:cs="宋体"/>
          <w:color w:val="auto"/>
          <w:sz w:val="24"/>
          <w:highlight w:val="none"/>
        </w:rPr>
        <w:t>2024年</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19</w:t>
      </w:r>
      <w:r>
        <w:rPr>
          <w:rFonts w:hint="eastAsia" w:ascii="宋体" w:hAnsi="宋体" w:cs="宋体"/>
          <w:color w:val="auto"/>
          <w:sz w:val="24"/>
          <w:highlight w:val="none"/>
        </w:rPr>
        <w:t>日</w:t>
      </w:r>
    </w:p>
    <w:p w14:paraId="40A8A9A3">
      <w:pPr>
        <w:pStyle w:val="4"/>
        <w:pageBreakBefore w:val="0"/>
        <w:widowControl w:val="0"/>
        <w:kinsoku/>
        <w:wordWrap/>
        <w:overflowPunct/>
        <w:topLinePunct w:val="0"/>
        <w:autoSpaceDE/>
        <w:autoSpaceDN/>
        <w:bidi w:val="0"/>
        <w:adjustRightInd/>
        <w:snapToGrid/>
        <w:spacing w:before="0" w:after="0" w:line="480" w:lineRule="exact"/>
        <w:jc w:val="center"/>
        <w:textAlignment w:val="auto"/>
        <w:rPr>
          <w:rFonts w:ascii="宋体" w:hAnsi="宋体" w:cs="宋体"/>
          <w:color w:val="auto"/>
          <w:sz w:val="36"/>
          <w:szCs w:val="36"/>
          <w:highlight w:val="none"/>
        </w:rPr>
      </w:pPr>
      <w:r>
        <w:rPr>
          <w:rFonts w:hint="eastAsia" w:ascii="宋体" w:hAnsi="宋体" w:cs="宋体"/>
          <w:color w:val="auto"/>
          <w:sz w:val="36"/>
          <w:szCs w:val="36"/>
          <w:highlight w:val="none"/>
        </w:rPr>
        <w:t>第二章  磋商项目采购需求</w:t>
      </w:r>
    </w:p>
    <w:p w14:paraId="473A3EB6">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cs="宋体"/>
          <w:b w:val="0"/>
          <w:bCs w:val="0"/>
          <w:color w:val="auto"/>
          <w:sz w:val="24"/>
          <w:highlight w:val="none"/>
          <w:lang w:val="en-US" w:eastAsia="zh-CN"/>
        </w:rPr>
      </w:pPr>
      <w:bookmarkStart w:id="1" w:name="_Toc452995894"/>
      <w:r>
        <w:rPr>
          <w:rFonts w:hint="eastAsia" w:ascii="宋体" w:hAnsi="宋体" w:cs="宋体"/>
          <w:b/>
          <w:bCs/>
          <w:color w:val="auto"/>
          <w:sz w:val="24"/>
          <w:highlight w:val="none"/>
          <w:lang w:val="en-US" w:eastAsia="zh-CN"/>
        </w:rPr>
        <w:t>一、项目名称：</w:t>
      </w:r>
      <w:r>
        <w:rPr>
          <w:rFonts w:hint="eastAsia" w:ascii="宋体" w:hAnsi="宋体" w:cs="宋体"/>
          <w:b w:val="0"/>
          <w:bCs w:val="0"/>
          <w:color w:val="auto"/>
          <w:sz w:val="24"/>
          <w:highlight w:val="none"/>
          <w:lang w:val="en-US" w:eastAsia="zh-CN"/>
        </w:rPr>
        <w:t>湖州体育彩票管理中心短视频拍摄制作、派驻及日常运维服务项目</w:t>
      </w:r>
    </w:p>
    <w:p w14:paraId="3C74E34B">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bCs/>
          <w:color w:val="auto"/>
          <w:sz w:val="24"/>
          <w:highlight w:val="none"/>
          <w:lang w:val="en-US" w:eastAsia="zh-CN"/>
        </w:rPr>
        <w:t>二、采购内容及要求：</w:t>
      </w:r>
    </w:p>
    <w:p w14:paraId="7FF099C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2.1视频拍摄要求</w:t>
      </w:r>
      <w:bookmarkStart w:id="10" w:name="_GoBack"/>
      <w:bookmarkEnd w:id="10"/>
    </w:p>
    <w:p w14:paraId="40C3F2A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2.1.1拍摄制作设备：由供应商自行提供整套专业级拍摄制作设备，包括摄影机、摄影镜头、稳定器及相关直播设备等；</w:t>
      </w:r>
    </w:p>
    <w:p w14:paraId="273EAE8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2.1.2视频数量要求：在官方抖音号、官方视频号合计发布</w:t>
      </w:r>
      <w:r>
        <w:rPr>
          <w:rFonts w:hint="eastAsia" w:ascii="宋体" w:hAnsi="宋体" w:cs="宋体"/>
          <w:b w:val="0"/>
          <w:bCs w:val="0"/>
          <w:color w:val="auto"/>
          <w:sz w:val="24"/>
          <w:highlight w:val="none"/>
          <w:lang w:val="en-US" w:eastAsia="zh-CN"/>
        </w:rPr>
        <w:t>视频数量</w:t>
      </w:r>
      <w:r>
        <w:rPr>
          <w:rFonts w:hint="eastAsia" w:ascii="宋体" w:hAnsi="宋体" w:cs="宋体"/>
          <w:b/>
          <w:bCs/>
          <w:color w:val="auto"/>
          <w:sz w:val="24"/>
          <w:highlight w:val="none"/>
          <w:lang w:val="en-US" w:eastAsia="zh-CN"/>
        </w:rPr>
        <w:t>不低于36个，不超过52个</w:t>
      </w:r>
      <w:r>
        <w:rPr>
          <w:rFonts w:hint="eastAsia" w:ascii="宋体" w:hAnsi="宋体" w:cs="宋体"/>
          <w:b w:val="0"/>
          <w:bCs w:val="0"/>
          <w:color w:val="auto"/>
          <w:sz w:val="24"/>
          <w:highlight w:val="none"/>
          <w:lang w:val="en-US" w:eastAsia="zh-CN"/>
        </w:rPr>
        <w:t xml:space="preserve">，具体要求如下： </w:t>
      </w:r>
    </w:p>
    <w:p w14:paraId="3852AFF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①转载发布全年上级单位如</w:t>
      </w:r>
      <w:r>
        <w:rPr>
          <w:rFonts w:hint="eastAsia" w:ascii="宋体" w:hAnsi="宋体" w:cs="宋体"/>
          <w:b/>
          <w:bCs/>
          <w:color w:val="auto"/>
          <w:sz w:val="24"/>
          <w:highlight w:val="none"/>
          <w:lang w:val="en-US" w:eastAsia="zh-CN"/>
        </w:rPr>
        <w:t>湖州市体育局、浙江省体育彩票管理中心</w:t>
      </w:r>
      <w:r>
        <w:rPr>
          <w:rFonts w:hint="eastAsia" w:ascii="宋体" w:hAnsi="宋体" w:cs="宋体"/>
          <w:b w:val="0"/>
          <w:bCs w:val="0"/>
          <w:color w:val="auto"/>
          <w:sz w:val="24"/>
          <w:highlight w:val="none"/>
          <w:lang w:val="en-US" w:eastAsia="zh-CN"/>
        </w:rPr>
        <w:t>等单位的短视频，</w:t>
      </w:r>
      <w:r>
        <w:rPr>
          <w:rFonts w:hint="eastAsia" w:ascii="宋体" w:hAnsi="宋体" w:cs="宋体"/>
          <w:b/>
          <w:bCs/>
          <w:color w:val="auto"/>
          <w:sz w:val="24"/>
          <w:highlight w:val="none"/>
          <w:lang w:val="en-US" w:eastAsia="zh-CN"/>
        </w:rPr>
        <w:t>该部分不计入视频发布总数</w:t>
      </w:r>
      <w:r>
        <w:rPr>
          <w:rFonts w:hint="eastAsia" w:ascii="宋体" w:hAnsi="宋体" w:cs="宋体"/>
          <w:b w:val="0"/>
          <w:bCs w:val="0"/>
          <w:color w:val="auto"/>
          <w:sz w:val="24"/>
          <w:highlight w:val="none"/>
          <w:lang w:val="en-US" w:eastAsia="zh-CN"/>
        </w:rPr>
        <w:t>；</w:t>
      </w:r>
    </w:p>
    <w:p w14:paraId="61D4BEA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②对湖州体彩参与的所有活动（包括但不限于主办、承办、协办、支持等）按照甲方要求进行拍摄并制作短视频，该部分视频数量</w:t>
      </w:r>
      <w:r>
        <w:rPr>
          <w:rFonts w:hint="eastAsia" w:ascii="宋体" w:hAnsi="宋体" w:cs="宋体"/>
          <w:b/>
          <w:bCs/>
          <w:color w:val="auto"/>
          <w:sz w:val="24"/>
          <w:highlight w:val="none"/>
          <w:lang w:val="en-US" w:eastAsia="zh-CN"/>
        </w:rPr>
        <w:t>不低于24个，不超过36个</w:t>
      </w:r>
      <w:r>
        <w:rPr>
          <w:rFonts w:hint="eastAsia" w:ascii="宋体" w:hAnsi="宋体" w:cs="宋体"/>
          <w:b w:val="0"/>
          <w:bCs w:val="0"/>
          <w:color w:val="auto"/>
          <w:sz w:val="24"/>
          <w:highlight w:val="none"/>
          <w:lang w:val="en-US" w:eastAsia="zh-CN"/>
        </w:rPr>
        <w:t>；</w:t>
      </w:r>
    </w:p>
    <w:p w14:paraId="7812D99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③根据湖州体彩实际的宣传工作需要和结合抖音宣传热点，为提升账号的流量，原创视频专题策划，制作原创短视频全年</w:t>
      </w:r>
      <w:r>
        <w:rPr>
          <w:rFonts w:hint="eastAsia" w:ascii="宋体" w:hAnsi="宋体" w:cs="宋体"/>
          <w:b/>
          <w:bCs/>
          <w:color w:val="auto"/>
          <w:sz w:val="24"/>
          <w:highlight w:val="none"/>
          <w:lang w:val="en-US" w:eastAsia="zh-CN"/>
        </w:rPr>
        <w:t>不低于12个，不超过18个</w:t>
      </w:r>
      <w:r>
        <w:rPr>
          <w:rFonts w:hint="eastAsia" w:ascii="宋体" w:hAnsi="宋体" w:cs="宋体"/>
          <w:b w:val="0"/>
          <w:bCs w:val="0"/>
          <w:color w:val="auto"/>
          <w:sz w:val="24"/>
          <w:highlight w:val="none"/>
          <w:lang w:val="en-US" w:eastAsia="zh-CN"/>
        </w:rPr>
        <w:t>，</w:t>
      </w:r>
      <w:r>
        <w:rPr>
          <w:rFonts w:hint="eastAsia" w:ascii="宋体" w:hAnsi="宋体" w:cs="宋体"/>
          <w:b/>
          <w:bCs/>
          <w:color w:val="auto"/>
          <w:sz w:val="24"/>
          <w:highlight w:val="none"/>
          <w:lang w:val="en-US" w:eastAsia="zh-CN"/>
        </w:rPr>
        <w:t>其中提供演员支持，次数不低于6次。</w:t>
      </w:r>
      <w:r>
        <w:rPr>
          <w:rFonts w:hint="eastAsia" w:ascii="宋体" w:hAnsi="宋体" w:cs="宋体"/>
          <w:b w:val="0"/>
          <w:bCs w:val="0"/>
          <w:color w:val="auto"/>
          <w:sz w:val="24"/>
          <w:highlight w:val="none"/>
          <w:lang w:val="en-US" w:eastAsia="zh-CN"/>
        </w:rPr>
        <w:t>（每次拍摄不超过1天，演员由乙方根据实际拍摄需求自行安排）</w:t>
      </w:r>
      <w:r>
        <w:rPr>
          <w:rFonts w:hint="eastAsia" w:ascii="宋体" w:hAnsi="宋体" w:cs="宋体"/>
          <w:b w:val="0"/>
          <w:bCs w:val="0"/>
          <w:color w:val="auto"/>
          <w:sz w:val="24"/>
          <w:highlight w:val="none"/>
          <w:lang w:val="en-US" w:eastAsia="zh-CN"/>
        </w:rPr>
        <w:t>}。</w:t>
      </w:r>
    </w:p>
    <w:p w14:paraId="50992C6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2.1.3发布平台要求：微信视频号、抖音号。</w:t>
      </w:r>
    </w:p>
    <w:p w14:paraId="2CB8357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2.1.4成果要求：</w:t>
      </w:r>
    </w:p>
    <w:p w14:paraId="1BE7A5C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（1） 除特别要求外，单个视频时长控制在1分钟以内，适应视频号、抖音号阅读习惯时常；</w:t>
      </w:r>
    </w:p>
    <w:p w14:paraId="30AD05B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（2）拍摄的素材分辨率高，成片为1080p高清版本。画面暗部无明显噪点，亮部边缘不得出现高光溢出，层次丰富、镜头运用流畅，特效画面需与全片呈现统一的视觉体验，无明显跳跃和质感变化；</w:t>
      </w:r>
    </w:p>
    <w:p w14:paraId="486162A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（3）引用的素材应不低于高清1080p标准，无版权纠纷，如遇重要素材不达标，则需先与采购人协商处理；</w:t>
      </w:r>
    </w:p>
    <w:p w14:paraId="330946F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（4）画面、背景音乐、配音、字幕等要求整体风格统一，背景音乐运用适当，无音乐版权纠纷，配音解说情绪表达正确，发音标准，表达流畅，字幕清楚，大小适中，无差错；</w:t>
      </w:r>
    </w:p>
    <w:p w14:paraId="78D0BF6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（5）后期制作要求：需进行专业校色，应支持使用光影、延时等多种后期手法；</w:t>
      </w:r>
    </w:p>
    <w:p w14:paraId="7583F149">
      <w:pPr>
        <w:spacing w:line="480" w:lineRule="exact"/>
        <w:ind w:firstLine="480" w:firstLineChars="200"/>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（6）拍摄原素材及全部成果文件应与成片一并提交，且无任何水印及标识，并建立素材库随时取用。项目中拍摄的所有视频及照片材料全部存档，项目完成后统一交付给采购人；</w:t>
      </w:r>
    </w:p>
    <w:p w14:paraId="735F5770">
      <w:pPr>
        <w:spacing w:line="480" w:lineRule="exact"/>
        <w:ind w:firstLine="482" w:firstLineChars="200"/>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（7）涉及到专题策划的原创短视频，需在短视频发布后一周内对阅读量、转发量、点赞量进行统计，并出具详细的数据分析报告；</w:t>
      </w:r>
    </w:p>
    <w:p w14:paraId="3593C720">
      <w:pPr>
        <w:spacing w:line="480" w:lineRule="exact"/>
        <w:ind w:firstLine="482" w:firstLineChars="200"/>
        <w:rPr>
          <w:rFonts w:hint="eastAsia"/>
          <w:b/>
          <w:bCs/>
          <w:color w:val="auto"/>
          <w:highlight w:val="none"/>
          <w:lang w:val="en-US" w:eastAsia="zh-CN"/>
        </w:rPr>
      </w:pPr>
      <w:r>
        <w:rPr>
          <w:rFonts w:hint="eastAsia" w:ascii="宋体" w:hAnsi="宋体" w:cs="宋体"/>
          <w:b/>
          <w:bCs/>
          <w:color w:val="auto"/>
          <w:sz w:val="24"/>
          <w:highlight w:val="none"/>
          <w:lang w:val="en-US" w:eastAsia="zh-CN"/>
        </w:rPr>
        <w:t>（8）合同签订之日起三个月，以合同签订日为基数，视频号、抖音号粉丝数量增长20%以上；六个月，粉丝数量增长40%以上；合同服务期截止前15个工作日，粉丝数量增加80%以上。</w:t>
      </w:r>
    </w:p>
    <w:p w14:paraId="51468C6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2.2服务人员要求：</w:t>
      </w:r>
    </w:p>
    <w:p w14:paraId="2B36D48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 xml:space="preserve"> 履行项目过程中，提供专职运营组进行服务，配备项目经理、策划、抖音运营、设计师、摄像师、剪辑师。</w:t>
      </w:r>
    </w:p>
    <w:p w14:paraId="3B9DCE8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三</w:t>
      </w:r>
      <w:r>
        <w:rPr>
          <w:rFonts w:hint="eastAsia" w:ascii="宋体" w:hAnsi="宋体"/>
          <w:color w:val="auto"/>
          <w:sz w:val="24"/>
          <w:highlight w:val="none"/>
        </w:rPr>
        <w:t>、商务</w:t>
      </w:r>
      <w:r>
        <w:rPr>
          <w:rFonts w:hint="eastAsia" w:ascii="宋体" w:hAnsi="宋体"/>
          <w:color w:val="auto"/>
          <w:sz w:val="24"/>
          <w:highlight w:val="none"/>
          <w:lang w:val="en-US" w:eastAsia="zh-CN"/>
        </w:rPr>
        <w:t>条款</w:t>
      </w:r>
      <w:r>
        <w:rPr>
          <w:rFonts w:hint="eastAsia" w:ascii="宋体" w:hAnsi="宋体"/>
          <w:color w:val="auto"/>
          <w:sz w:val="24"/>
          <w:highlight w:val="none"/>
        </w:rPr>
        <w:t>要求</w:t>
      </w:r>
      <w:r>
        <w:rPr>
          <w:rFonts w:hint="eastAsia" w:ascii="宋体" w:hAnsi="宋体"/>
          <w:color w:val="auto"/>
          <w:sz w:val="24"/>
          <w:highlight w:val="none"/>
          <w:lang w:eastAsia="zh-CN"/>
        </w:rPr>
        <w:t>（</w:t>
      </w:r>
      <w:r>
        <w:rPr>
          <w:rFonts w:hint="eastAsia" w:ascii="宋体" w:hAnsi="宋体"/>
          <w:color w:val="auto"/>
          <w:sz w:val="24"/>
          <w:highlight w:val="none"/>
        </w:rPr>
        <w:t>有▲标注的项目为实质性条款，必须响应</w:t>
      </w:r>
      <w:r>
        <w:rPr>
          <w:rFonts w:hint="eastAsia" w:ascii="宋体" w:hAnsi="宋体"/>
          <w:color w:val="auto"/>
          <w:sz w:val="24"/>
          <w:highlight w:val="none"/>
          <w:lang w:eastAsia="zh-CN"/>
        </w:rPr>
        <w:t>）</w:t>
      </w:r>
      <w:r>
        <w:rPr>
          <w:rFonts w:hint="eastAsia" w:ascii="宋体" w:hAnsi="宋体"/>
          <w:color w:val="auto"/>
          <w:sz w:val="24"/>
          <w:highlight w:val="none"/>
        </w:rPr>
        <w:t>：</w:t>
      </w:r>
    </w:p>
    <w:p w14:paraId="6BB58C7E">
      <w:pPr>
        <w:pStyle w:val="2"/>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3.1本项目采购预算已包含完成本项目服务所需的一切费用，各供应商应认真核算所需费用。凡未列入的，都将被视为已包含在磋商总价中。采购人不再支付成交价格以外任何费用。</w:t>
      </w:r>
    </w:p>
    <w:p w14:paraId="7B9BEF9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Times New Roman" w:hAnsi="Times New Roman"/>
          <w:color w:val="auto"/>
          <w:sz w:val="24"/>
          <w:highlight w:val="none"/>
          <w:lang w:val="en-US" w:eastAsia="zh-CN"/>
        </w:rPr>
      </w:pPr>
      <w:r>
        <w:rPr>
          <w:rFonts w:hint="eastAsia" w:ascii="Times New Roman" w:hAnsi="Times New Roman"/>
          <w:color w:val="auto"/>
          <w:sz w:val="24"/>
          <w:highlight w:val="none"/>
          <w:lang w:val="en-US" w:eastAsia="zh-CN"/>
        </w:rPr>
        <w:t>3.2付款方式：</w:t>
      </w:r>
    </w:p>
    <w:p w14:paraId="741DA194">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b/>
          <w:bCs/>
          <w:color w:val="auto"/>
          <w:sz w:val="24"/>
          <w:highlight w:val="none"/>
          <w:lang w:val="en-US" w:eastAsia="zh-CN"/>
        </w:rPr>
      </w:pPr>
      <w:r>
        <w:rPr>
          <w:rFonts w:hint="eastAsia" w:cs="Times New Roman"/>
          <w:b/>
          <w:bCs/>
          <w:color w:val="auto"/>
          <w:sz w:val="24"/>
          <w:highlight w:val="none"/>
          <w:lang w:val="en-US" w:eastAsia="zh-CN"/>
        </w:rPr>
        <w:t>1、</w:t>
      </w:r>
      <w:r>
        <w:rPr>
          <w:rFonts w:hint="default" w:ascii="宋体" w:hAnsi="宋体"/>
          <w:b/>
          <w:bCs/>
          <w:color w:val="auto"/>
          <w:sz w:val="24"/>
          <w:highlight w:val="none"/>
          <w:lang w:val="en-US" w:eastAsia="zh-CN"/>
        </w:rPr>
        <w:t>采购人自采购合同生效后15日内支付合同金额的</w:t>
      </w:r>
      <w:r>
        <w:rPr>
          <w:rFonts w:hint="eastAsia" w:ascii="宋体" w:hAnsi="宋体"/>
          <w:b/>
          <w:bCs/>
          <w:color w:val="auto"/>
          <w:sz w:val="24"/>
          <w:highlight w:val="none"/>
          <w:lang w:val="en-US" w:eastAsia="zh-CN"/>
        </w:rPr>
        <w:t>3</w:t>
      </w:r>
      <w:r>
        <w:rPr>
          <w:rFonts w:hint="default" w:ascii="宋体" w:hAnsi="宋体"/>
          <w:b/>
          <w:bCs/>
          <w:color w:val="auto"/>
          <w:sz w:val="24"/>
          <w:highlight w:val="none"/>
          <w:lang w:val="en-US" w:eastAsia="zh-CN"/>
        </w:rPr>
        <w:t>0%</w:t>
      </w:r>
      <w:r>
        <w:rPr>
          <w:rFonts w:hint="eastAsia" w:ascii="宋体" w:hAnsi="宋体"/>
          <w:b/>
          <w:bCs/>
          <w:color w:val="auto"/>
          <w:sz w:val="24"/>
          <w:highlight w:val="none"/>
          <w:lang w:val="en-US" w:eastAsia="zh-CN"/>
        </w:rPr>
        <w:t>；</w:t>
      </w:r>
    </w:p>
    <w:p w14:paraId="605C9F06">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b/>
          <w:bCs/>
          <w:color w:val="auto"/>
          <w:sz w:val="24"/>
          <w:highlight w:val="none"/>
          <w:lang w:val="en-US" w:eastAsia="zh-CN"/>
        </w:rPr>
      </w:pPr>
      <w:r>
        <w:rPr>
          <w:rFonts w:hint="eastAsia" w:ascii="宋体" w:hAnsi="宋体"/>
          <w:b/>
          <w:bCs/>
          <w:color w:val="auto"/>
          <w:sz w:val="24"/>
          <w:highlight w:val="none"/>
          <w:lang w:val="en-US" w:eastAsia="zh-CN"/>
        </w:rPr>
        <w:t>2、服务期满三个月后，采购项目履行情况良好，粉丝量增长达标的，经过采购人书面确认后，支付合同金额的30%；</w:t>
      </w:r>
    </w:p>
    <w:p w14:paraId="22F98B98">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default"/>
          <w:b/>
          <w:bCs/>
          <w:color w:val="auto"/>
          <w:highlight w:val="none"/>
          <w:lang w:val="en-US" w:eastAsia="zh-CN"/>
        </w:rPr>
      </w:pPr>
      <w:r>
        <w:rPr>
          <w:rFonts w:hint="eastAsia" w:ascii="宋体" w:hAnsi="宋体"/>
          <w:b/>
          <w:bCs/>
          <w:color w:val="auto"/>
          <w:sz w:val="24"/>
          <w:highlight w:val="none"/>
          <w:lang w:val="en-US" w:eastAsia="zh-CN"/>
        </w:rPr>
        <w:t>3、服务期满六个月后，采购项目履行情况良好，粉丝数量增长达标，经过采购人书面确认后，支付合同金额的40%。</w:t>
      </w:r>
    </w:p>
    <w:p w14:paraId="47EABB63">
      <w:pPr>
        <w:pStyle w:val="2"/>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default" w:ascii="Times New Roman" w:hAnsi="Times New Roman"/>
          <w:color w:val="auto"/>
          <w:sz w:val="24"/>
          <w:highlight w:val="none"/>
          <w:lang w:val="en-US" w:eastAsia="zh-CN"/>
        </w:rPr>
      </w:pPr>
      <w:r>
        <w:rPr>
          <w:rFonts w:hint="eastAsia" w:ascii="Times New Roman" w:hAnsi="Times New Roman"/>
          <w:color w:val="auto"/>
          <w:sz w:val="24"/>
          <w:highlight w:val="none"/>
          <w:lang w:val="en-US" w:eastAsia="zh-CN"/>
        </w:rPr>
        <w:t>3.3服务期及服务地点：</w:t>
      </w:r>
      <w:r>
        <w:rPr>
          <w:rFonts w:hint="eastAsia"/>
          <w:color w:val="auto"/>
          <w:sz w:val="24"/>
          <w:highlight w:val="none"/>
          <w:lang w:val="en-US" w:eastAsia="zh-CN"/>
        </w:rPr>
        <w:t>自合同签订之日起</w:t>
      </w:r>
      <w:r>
        <w:rPr>
          <w:rFonts w:hint="eastAsia" w:ascii="Times New Roman" w:hAnsi="Times New Roman"/>
          <w:color w:val="auto"/>
          <w:sz w:val="24"/>
          <w:highlight w:val="none"/>
          <w:lang w:val="en-US" w:eastAsia="zh-CN"/>
        </w:rPr>
        <w:t>壹年（以合同签订时间为准），湖州市。</w:t>
      </w:r>
    </w:p>
    <w:p w14:paraId="66B19ADC">
      <w:pPr>
        <w:pStyle w:val="2"/>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Times New Roman" w:hAnsi="Times New Roman"/>
          <w:color w:val="auto"/>
          <w:sz w:val="24"/>
          <w:highlight w:val="none"/>
          <w:lang w:val="en-US" w:eastAsia="zh-CN"/>
        </w:rPr>
      </w:pPr>
      <w:r>
        <w:rPr>
          <w:rFonts w:hint="eastAsia" w:ascii="Times New Roman" w:hAnsi="Times New Roman"/>
          <w:color w:val="auto"/>
          <w:sz w:val="24"/>
          <w:highlight w:val="none"/>
          <w:lang w:val="en-US" w:eastAsia="zh-CN"/>
        </w:rPr>
        <w:t>3.4本项目采购标的对应的中小企业划分标准所属行业为其他未列明行业。</w:t>
      </w:r>
    </w:p>
    <w:p w14:paraId="43D042F1">
      <w:pPr>
        <w:pStyle w:val="2"/>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Times New Roman" w:hAnsi="Times New Roman"/>
          <w:color w:val="auto"/>
          <w:sz w:val="24"/>
          <w:highlight w:val="none"/>
          <w:lang w:val="en-US" w:eastAsia="zh-CN"/>
        </w:rPr>
      </w:pPr>
      <w:r>
        <w:rPr>
          <w:rFonts w:hint="eastAsia" w:ascii="Times New Roman" w:hAnsi="Times New Roman"/>
          <w:color w:val="auto"/>
          <w:sz w:val="24"/>
          <w:highlight w:val="none"/>
          <w:lang w:val="en-US" w:eastAsia="zh-CN"/>
        </w:rPr>
        <w:t>3.5依据《政府采购促进中小企业发展管理办法》（财库【2020】46号）规定享受扶持政策获得政府采购合同的，小微企业不得将合同分包给大中型企业，中型企业不得将合同分包给大型企业。</w:t>
      </w:r>
    </w:p>
    <w:p w14:paraId="52A6D269">
      <w:pPr>
        <w:pStyle w:val="2"/>
        <w:ind w:left="0" w:leftChars="0" w:firstLine="0" w:firstLineChars="0"/>
        <w:rPr>
          <w:rFonts w:hint="default" w:eastAsia="宋体"/>
          <w:color w:val="auto"/>
          <w:highlight w:val="none"/>
          <w:lang w:val="en-US" w:eastAsia="zh-CN"/>
        </w:rPr>
      </w:pPr>
    </w:p>
    <w:p w14:paraId="1E77072D">
      <w:pPr>
        <w:spacing w:line="480" w:lineRule="exact"/>
        <w:rPr>
          <w:rFonts w:hint="eastAsia" w:ascii="宋体" w:hAnsi="宋体"/>
          <w:b/>
          <w:color w:val="auto"/>
          <w:kern w:val="0"/>
          <w:sz w:val="36"/>
          <w:szCs w:val="36"/>
          <w:highlight w:val="none"/>
        </w:rPr>
      </w:pPr>
    </w:p>
    <w:p w14:paraId="070B8576">
      <w:pPr>
        <w:spacing w:line="380" w:lineRule="exact"/>
        <w:rPr>
          <w:rFonts w:hint="eastAsia" w:ascii="宋体" w:hAnsi="宋体"/>
          <w:b/>
          <w:color w:val="auto"/>
          <w:kern w:val="0"/>
          <w:sz w:val="36"/>
          <w:szCs w:val="36"/>
          <w:highlight w:val="none"/>
        </w:rPr>
      </w:pPr>
    </w:p>
    <w:p w14:paraId="5373B327">
      <w:pPr>
        <w:widowControl/>
        <w:spacing w:line="440" w:lineRule="exact"/>
        <w:ind w:right="60"/>
        <w:jc w:val="both"/>
        <w:rPr>
          <w:rFonts w:hint="eastAsia" w:ascii="宋体" w:hAnsi="宋体" w:cs="宋体"/>
          <w:b/>
          <w:color w:val="auto"/>
          <w:sz w:val="36"/>
          <w:szCs w:val="36"/>
          <w:highlight w:val="none"/>
        </w:rPr>
      </w:pPr>
    </w:p>
    <w:p w14:paraId="7FA660F7">
      <w:pPr>
        <w:rPr>
          <w:rFonts w:hint="eastAsia" w:ascii="宋体" w:hAnsi="宋体" w:cs="宋体"/>
          <w:b/>
          <w:color w:val="auto"/>
          <w:sz w:val="36"/>
          <w:szCs w:val="36"/>
          <w:highlight w:val="none"/>
        </w:rPr>
      </w:pPr>
      <w:r>
        <w:rPr>
          <w:rFonts w:hint="eastAsia" w:ascii="宋体" w:hAnsi="宋体" w:cs="宋体"/>
          <w:b/>
          <w:color w:val="auto"/>
          <w:sz w:val="36"/>
          <w:szCs w:val="36"/>
          <w:highlight w:val="none"/>
        </w:rPr>
        <w:br w:type="page"/>
      </w:r>
    </w:p>
    <w:p w14:paraId="08A2CEE9">
      <w:pPr>
        <w:widowControl/>
        <w:spacing w:line="440" w:lineRule="exact"/>
        <w:ind w:right="60"/>
        <w:jc w:val="center"/>
        <w:rPr>
          <w:rFonts w:ascii="宋体" w:hAnsi="宋体" w:cs="宋体"/>
          <w:b/>
          <w:color w:val="auto"/>
          <w:sz w:val="36"/>
          <w:szCs w:val="36"/>
          <w:highlight w:val="none"/>
        </w:rPr>
      </w:pPr>
      <w:r>
        <w:rPr>
          <w:rFonts w:hint="eastAsia" w:ascii="宋体" w:hAnsi="宋体" w:cs="宋体"/>
          <w:b/>
          <w:color w:val="auto"/>
          <w:sz w:val="36"/>
          <w:szCs w:val="36"/>
          <w:highlight w:val="none"/>
        </w:rPr>
        <w:t>第三章  供应商须知</w:t>
      </w:r>
      <w:bookmarkEnd w:id="1"/>
    </w:p>
    <w:p w14:paraId="525A8AAE">
      <w:pPr>
        <w:pStyle w:val="5"/>
        <w:spacing w:before="0" w:after="0" w:line="440" w:lineRule="exact"/>
        <w:jc w:val="center"/>
        <w:rPr>
          <w:rFonts w:ascii="宋体" w:hAnsi="宋体" w:eastAsia="宋体" w:cs="宋体"/>
          <w:color w:val="auto"/>
          <w:sz w:val="24"/>
          <w:szCs w:val="24"/>
          <w:highlight w:val="none"/>
        </w:rPr>
      </w:pPr>
      <w:bookmarkStart w:id="2" w:name="_Toc452995895"/>
      <w:r>
        <w:rPr>
          <w:rFonts w:hint="eastAsia" w:ascii="宋体" w:hAnsi="宋体" w:eastAsia="宋体" w:cs="宋体"/>
          <w:color w:val="auto"/>
          <w:sz w:val="24"/>
          <w:szCs w:val="24"/>
          <w:highlight w:val="none"/>
        </w:rPr>
        <w:t>前 附 表</w:t>
      </w:r>
      <w:bookmarkEnd w:id="2"/>
    </w:p>
    <w:tbl>
      <w:tblPr>
        <w:tblStyle w:val="42"/>
        <w:tblW w:w="995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736"/>
        <w:gridCol w:w="7512"/>
      </w:tblGrid>
      <w:tr w14:paraId="6BC706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36FF18BF">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序号</w:t>
            </w:r>
          </w:p>
        </w:tc>
        <w:tc>
          <w:tcPr>
            <w:tcW w:w="1736" w:type="dxa"/>
            <w:tcBorders>
              <w:top w:val="single" w:color="auto" w:sz="4" w:space="0"/>
              <w:left w:val="single" w:color="auto" w:sz="4" w:space="0"/>
              <w:bottom w:val="single" w:color="auto" w:sz="4" w:space="0"/>
              <w:right w:val="single" w:color="auto" w:sz="4" w:space="0"/>
            </w:tcBorders>
            <w:vAlign w:val="center"/>
          </w:tcPr>
          <w:p w14:paraId="25F00A3D">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项  目</w:t>
            </w:r>
          </w:p>
        </w:tc>
        <w:tc>
          <w:tcPr>
            <w:tcW w:w="7512" w:type="dxa"/>
            <w:tcBorders>
              <w:top w:val="single" w:color="auto" w:sz="4" w:space="0"/>
              <w:left w:val="single" w:color="auto" w:sz="4" w:space="0"/>
              <w:bottom w:val="single" w:color="auto" w:sz="4" w:space="0"/>
              <w:right w:val="single" w:color="auto" w:sz="4" w:space="0"/>
            </w:tcBorders>
            <w:vAlign w:val="center"/>
          </w:tcPr>
          <w:p w14:paraId="63A1480B">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内容与要求</w:t>
            </w:r>
          </w:p>
        </w:tc>
      </w:tr>
      <w:tr w14:paraId="1FA707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396B8810">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1736" w:type="dxa"/>
            <w:tcBorders>
              <w:top w:val="single" w:color="auto" w:sz="4" w:space="0"/>
              <w:left w:val="single" w:color="auto" w:sz="4" w:space="0"/>
              <w:bottom w:val="single" w:color="auto" w:sz="4" w:space="0"/>
              <w:right w:val="single" w:color="auto" w:sz="4" w:space="0"/>
            </w:tcBorders>
            <w:vAlign w:val="center"/>
          </w:tcPr>
          <w:p w14:paraId="49AFBD23">
            <w:pPr>
              <w:spacing w:line="440" w:lineRule="exact"/>
              <w:jc w:val="center"/>
              <w:rPr>
                <w:rFonts w:ascii="宋体" w:hAnsi="宋体" w:cs="宋体"/>
                <w:bCs/>
                <w:color w:val="auto"/>
                <w:sz w:val="24"/>
                <w:highlight w:val="none"/>
              </w:rPr>
            </w:pPr>
            <w:r>
              <w:rPr>
                <w:rFonts w:hint="eastAsia" w:ascii="宋体" w:hAnsi="宋体" w:cs="宋体"/>
                <w:bCs/>
                <w:color w:val="auto"/>
                <w:sz w:val="24"/>
                <w:highlight w:val="none"/>
              </w:rPr>
              <w:t>项目名称</w:t>
            </w:r>
          </w:p>
        </w:tc>
        <w:tc>
          <w:tcPr>
            <w:tcW w:w="7512" w:type="dxa"/>
            <w:tcBorders>
              <w:top w:val="single" w:color="auto" w:sz="4" w:space="0"/>
              <w:left w:val="single" w:color="auto" w:sz="4" w:space="0"/>
              <w:bottom w:val="single" w:color="auto" w:sz="4" w:space="0"/>
              <w:right w:val="single" w:color="auto" w:sz="4" w:space="0"/>
            </w:tcBorders>
            <w:vAlign w:val="center"/>
          </w:tcPr>
          <w:p w14:paraId="4A01477F">
            <w:pPr>
              <w:spacing w:line="440" w:lineRule="exact"/>
              <w:rPr>
                <w:rFonts w:hint="eastAsia" w:ascii="宋体" w:hAnsi="宋体" w:eastAsia="宋体" w:cs="宋体"/>
                <w:bCs/>
                <w:color w:val="auto"/>
                <w:spacing w:val="-4"/>
                <w:sz w:val="24"/>
                <w:highlight w:val="none"/>
                <w:lang w:eastAsia="zh-CN"/>
              </w:rPr>
            </w:pPr>
            <w:r>
              <w:rPr>
                <w:rFonts w:hint="eastAsia" w:ascii="宋体" w:hAnsi="宋体" w:cs="宋体"/>
                <w:color w:val="auto"/>
                <w:kern w:val="0"/>
                <w:sz w:val="24"/>
                <w:highlight w:val="none"/>
                <w:lang w:eastAsia="zh-CN"/>
              </w:rPr>
              <w:t>湖州体育彩票管理中心短视频拍摄制作、派驻及日常运维服务项目</w:t>
            </w:r>
          </w:p>
        </w:tc>
      </w:tr>
      <w:tr w14:paraId="6A180B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01633BDD">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1736" w:type="dxa"/>
            <w:tcBorders>
              <w:top w:val="single" w:color="auto" w:sz="4" w:space="0"/>
              <w:left w:val="single" w:color="auto" w:sz="4" w:space="0"/>
              <w:bottom w:val="single" w:color="auto" w:sz="4" w:space="0"/>
              <w:right w:val="single" w:color="auto" w:sz="4" w:space="0"/>
            </w:tcBorders>
            <w:vAlign w:val="center"/>
          </w:tcPr>
          <w:p w14:paraId="093962AA">
            <w:pPr>
              <w:spacing w:line="440" w:lineRule="exact"/>
              <w:jc w:val="center"/>
              <w:rPr>
                <w:rFonts w:ascii="宋体" w:hAnsi="宋体" w:cs="宋体"/>
                <w:bCs/>
                <w:color w:val="auto"/>
                <w:sz w:val="24"/>
                <w:highlight w:val="none"/>
              </w:rPr>
            </w:pPr>
            <w:r>
              <w:rPr>
                <w:rFonts w:hint="eastAsia" w:ascii="宋体" w:hAnsi="宋体" w:cs="宋体"/>
                <w:bCs/>
                <w:color w:val="auto"/>
                <w:sz w:val="24"/>
                <w:highlight w:val="none"/>
              </w:rPr>
              <w:t>项目编号</w:t>
            </w:r>
          </w:p>
        </w:tc>
        <w:tc>
          <w:tcPr>
            <w:tcW w:w="7512" w:type="dxa"/>
            <w:tcBorders>
              <w:top w:val="single" w:color="auto" w:sz="4" w:space="0"/>
              <w:left w:val="single" w:color="auto" w:sz="4" w:space="0"/>
              <w:bottom w:val="single" w:color="auto" w:sz="4" w:space="0"/>
              <w:right w:val="single" w:color="auto" w:sz="4" w:space="0"/>
            </w:tcBorders>
            <w:vAlign w:val="center"/>
          </w:tcPr>
          <w:p w14:paraId="6690A405">
            <w:pPr>
              <w:keepNext w:val="0"/>
              <w:keepLines w:val="0"/>
              <w:widowControl/>
              <w:suppressLineNumbers w:val="0"/>
              <w:shd w:val="clear" w:fill="FFFFFF"/>
              <w:spacing w:line="450" w:lineRule="atLeast"/>
              <w:jc w:val="left"/>
              <w:rPr>
                <w:rFonts w:ascii="宋体" w:hAnsi="宋体" w:cs="宋体"/>
                <w:bCs/>
                <w:color w:val="auto"/>
                <w:spacing w:val="-4"/>
                <w:sz w:val="24"/>
                <w:highlight w:val="none"/>
              </w:rPr>
            </w:pPr>
            <w:r>
              <w:rPr>
                <w:rFonts w:hint="eastAsia" w:ascii="宋体" w:hAnsi="宋体" w:cs="宋体"/>
                <w:bCs/>
                <w:color w:val="auto"/>
                <w:spacing w:val="-4"/>
                <w:sz w:val="24"/>
                <w:highlight w:val="none"/>
              </w:rPr>
              <w:t>项目编号：</w:t>
            </w:r>
            <w:r>
              <w:rPr>
                <w:rFonts w:hint="eastAsia" w:ascii="宋体" w:hAnsi="宋体" w:cs="宋体"/>
                <w:color w:val="auto"/>
                <w:kern w:val="0"/>
                <w:sz w:val="24"/>
                <w:highlight w:val="none"/>
              </w:rPr>
              <w:t>ZJJY2024-094</w:t>
            </w:r>
          </w:p>
          <w:p w14:paraId="75DA2DB8">
            <w:pPr>
              <w:spacing w:line="440" w:lineRule="exact"/>
              <w:rPr>
                <w:rFonts w:ascii="宋体" w:hAnsi="宋体" w:cs="宋体"/>
                <w:bCs/>
                <w:color w:val="auto"/>
                <w:spacing w:val="-4"/>
                <w:sz w:val="24"/>
                <w:highlight w:val="none"/>
              </w:rPr>
            </w:pPr>
            <w:r>
              <w:rPr>
                <w:rFonts w:hint="eastAsia" w:ascii="宋体" w:hAnsi="宋体" w:cs="宋体"/>
                <w:bCs/>
                <w:color w:val="auto"/>
                <w:spacing w:val="-4"/>
                <w:sz w:val="24"/>
                <w:highlight w:val="none"/>
              </w:rPr>
              <w:t>财政审批编号：湖财采确[2024</w:t>
            </w:r>
            <w:r>
              <w:rPr>
                <w:rFonts w:hint="eastAsia" w:ascii="宋体" w:hAnsi="宋体" w:cs="宋体"/>
                <w:bCs/>
                <w:color w:val="auto"/>
                <w:spacing w:val="-4"/>
                <w:sz w:val="24"/>
                <w:highlight w:val="none"/>
                <w:lang w:val="en-US" w:eastAsia="zh-CN"/>
              </w:rPr>
              <w:t>]</w:t>
            </w:r>
            <w:r>
              <w:rPr>
                <w:rFonts w:hint="eastAsia" w:ascii="宋体" w:hAnsi="宋体" w:cs="宋体"/>
                <w:bCs/>
                <w:color w:val="auto"/>
                <w:spacing w:val="-4"/>
                <w:sz w:val="24"/>
                <w:highlight w:val="none"/>
              </w:rPr>
              <w:t>18521号</w:t>
            </w:r>
            <w:r>
              <w:rPr>
                <w:rFonts w:hint="eastAsia" w:ascii="宋体" w:hAnsi="宋体" w:cs="宋体"/>
                <w:bCs/>
                <w:color w:val="auto"/>
                <w:spacing w:val="-4"/>
                <w:sz w:val="24"/>
                <w:highlight w:val="none"/>
                <w:lang w:val="en-US" w:eastAsia="zh-CN"/>
              </w:rPr>
              <w:t xml:space="preserve"> </w:t>
            </w:r>
          </w:p>
        </w:tc>
      </w:tr>
      <w:tr w14:paraId="413995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2"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3EB48FB7">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1736" w:type="dxa"/>
            <w:tcBorders>
              <w:top w:val="single" w:color="auto" w:sz="4" w:space="0"/>
              <w:left w:val="single" w:color="auto" w:sz="4" w:space="0"/>
              <w:bottom w:val="single" w:color="auto" w:sz="4" w:space="0"/>
              <w:right w:val="single" w:color="auto" w:sz="4" w:space="0"/>
            </w:tcBorders>
            <w:vAlign w:val="center"/>
          </w:tcPr>
          <w:p w14:paraId="3DEDA1A4">
            <w:pPr>
              <w:spacing w:line="440" w:lineRule="exact"/>
              <w:jc w:val="center"/>
              <w:rPr>
                <w:rFonts w:ascii="宋体" w:hAnsi="宋体" w:cs="宋体"/>
                <w:bCs/>
                <w:color w:val="auto"/>
                <w:sz w:val="24"/>
                <w:highlight w:val="none"/>
              </w:rPr>
            </w:pPr>
            <w:r>
              <w:rPr>
                <w:rFonts w:hint="eastAsia" w:ascii="宋体" w:hAnsi="宋体" w:cs="宋体"/>
                <w:bCs/>
                <w:color w:val="auto"/>
                <w:sz w:val="24"/>
                <w:highlight w:val="none"/>
              </w:rPr>
              <w:t>磋商内容</w:t>
            </w:r>
          </w:p>
        </w:tc>
        <w:tc>
          <w:tcPr>
            <w:tcW w:w="7512" w:type="dxa"/>
            <w:tcBorders>
              <w:top w:val="single" w:color="auto" w:sz="4" w:space="0"/>
              <w:left w:val="single" w:color="auto" w:sz="4" w:space="0"/>
              <w:bottom w:val="single" w:color="auto" w:sz="4" w:space="0"/>
              <w:right w:val="single" w:color="auto" w:sz="4" w:space="0"/>
            </w:tcBorders>
            <w:vAlign w:val="center"/>
          </w:tcPr>
          <w:p w14:paraId="4182CF38">
            <w:pPr>
              <w:spacing w:line="440" w:lineRule="exact"/>
              <w:rPr>
                <w:rFonts w:ascii="宋体" w:hAnsi="宋体" w:cs="宋体"/>
                <w:bCs/>
                <w:color w:val="auto"/>
                <w:spacing w:val="-4"/>
                <w:sz w:val="24"/>
                <w:highlight w:val="none"/>
              </w:rPr>
            </w:pPr>
            <w:r>
              <w:rPr>
                <w:rFonts w:hint="eastAsia" w:ascii="宋体" w:hAnsi="宋体" w:cs="宋体"/>
                <w:color w:val="auto"/>
                <w:kern w:val="0"/>
                <w:sz w:val="24"/>
                <w:highlight w:val="none"/>
                <w:lang w:eastAsia="zh-CN"/>
              </w:rPr>
              <w:t>短视频拍摄制作、派驻及日常运维服务</w:t>
            </w:r>
          </w:p>
        </w:tc>
      </w:tr>
      <w:tr w14:paraId="097333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098151AC">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1736" w:type="dxa"/>
            <w:tcBorders>
              <w:top w:val="single" w:color="auto" w:sz="4" w:space="0"/>
              <w:left w:val="single" w:color="auto" w:sz="4" w:space="0"/>
              <w:bottom w:val="single" w:color="auto" w:sz="4" w:space="0"/>
              <w:right w:val="single" w:color="auto" w:sz="4" w:space="0"/>
            </w:tcBorders>
            <w:vAlign w:val="center"/>
          </w:tcPr>
          <w:p w14:paraId="538CD212">
            <w:pPr>
              <w:spacing w:line="440" w:lineRule="exact"/>
              <w:jc w:val="center"/>
              <w:rPr>
                <w:rFonts w:hint="eastAsia" w:ascii="宋体" w:hAnsi="宋体" w:eastAsia="宋体" w:cs="宋体"/>
                <w:bCs/>
                <w:color w:val="auto"/>
                <w:spacing w:val="-4"/>
                <w:sz w:val="24"/>
                <w:highlight w:val="none"/>
              </w:rPr>
            </w:pPr>
            <w:r>
              <w:rPr>
                <w:rFonts w:hint="eastAsia" w:ascii="宋体" w:hAnsi="宋体" w:eastAsia="宋体" w:cs="宋体"/>
                <w:bCs/>
                <w:color w:val="auto"/>
                <w:spacing w:val="-4"/>
                <w:sz w:val="24"/>
                <w:highlight w:val="none"/>
              </w:rPr>
              <w:t>项目实施地点</w:t>
            </w:r>
          </w:p>
        </w:tc>
        <w:tc>
          <w:tcPr>
            <w:tcW w:w="7512" w:type="dxa"/>
            <w:tcBorders>
              <w:top w:val="single" w:color="auto" w:sz="4" w:space="0"/>
              <w:left w:val="single" w:color="auto" w:sz="4" w:space="0"/>
              <w:bottom w:val="single" w:color="auto" w:sz="4" w:space="0"/>
              <w:right w:val="single" w:color="auto" w:sz="4" w:space="0"/>
            </w:tcBorders>
            <w:vAlign w:val="center"/>
          </w:tcPr>
          <w:p w14:paraId="580600FA">
            <w:pPr>
              <w:spacing w:line="440" w:lineRule="exact"/>
              <w:rPr>
                <w:rFonts w:hint="eastAsia" w:ascii="宋体" w:hAnsi="宋体" w:eastAsia="宋体" w:cs="宋体"/>
                <w:bCs/>
                <w:color w:val="auto"/>
                <w:spacing w:val="-4"/>
                <w:sz w:val="24"/>
                <w:highlight w:val="none"/>
              </w:rPr>
            </w:pPr>
            <w:r>
              <w:rPr>
                <w:rFonts w:hint="eastAsia" w:ascii="宋体" w:hAnsi="宋体" w:eastAsia="宋体" w:cs="宋体"/>
                <w:bCs/>
                <w:color w:val="auto"/>
                <w:spacing w:val="-4"/>
                <w:sz w:val="24"/>
                <w:highlight w:val="none"/>
              </w:rPr>
              <w:t>根据采购人指定</w:t>
            </w:r>
          </w:p>
        </w:tc>
      </w:tr>
      <w:tr w14:paraId="61D13D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7E4E3950">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1736" w:type="dxa"/>
            <w:tcBorders>
              <w:top w:val="single" w:color="auto" w:sz="4" w:space="0"/>
              <w:left w:val="single" w:color="auto" w:sz="4" w:space="0"/>
              <w:bottom w:val="single" w:color="auto" w:sz="4" w:space="0"/>
              <w:right w:val="single" w:color="auto" w:sz="4" w:space="0"/>
            </w:tcBorders>
            <w:vAlign w:val="center"/>
          </w:tcPr>
          <w:p w14:paraId="1E41C687">
            <w:pPr>
              <w:spacing w:line="440" w:lineRule="exact"/>
              <w:jc w:val="center"/>
              <w:rPr>
                <w:rFonts w:hint="eastAsia" w:ascii="宋体" w:hAnsi="宋体" w:eastAsia="宋体" w:cs="宋体"/>
                <w:bCs/>
                <w:color w:val="auto"/>
                <w:spacing w:val="-4"/>
                <w:sz w:val="24"/>
                <w:highlight w:val="none"/>
              </w:rPr>
            </w:pPr>
            <w:r>
              <w:rPr>
                <w:rFonts w:hint="eastAsia" w:ascii="宋体" w:hAnsi="宋体" w:eastAsia="宋体" w:cs="宋体"/>
                <w:bCs/>
                <w:color w:val="auto"/>
                <w:spacing w:val="-4"/>
                <w:sz w:val="24"/>
                <w:highlight w:val="none"/>
              </w:rPr>
              <w:t>服务期限</w:t>
            </w:r>
          </w:p>
        </w:tc>
        <w:tc>
          <w:tcPr>
            <w:tcW w:w="7512" w:type="dxa"/>
            <w:tcBorders>
              <w:top w:val="single" w:color="auto" w:sz="4" w:space="0"/>
              <w:left w:val="single" w:color="auto" w:sz="4" w:space="0"/>
              <w:bottom w:val="single" w:color="auto" w:sz="4" w:space="0"/>
              <w:right w:val="single" w:color="auto" w:sz="4" w:space="0"/>
            </w:tcBorders>
            <w:vAlign w:val="center"/>
          </w:tcPr>
          <w:p w14:paraId="6DA88DF3">
            <w:pPr>
              <w:spacing w:line="440" w:lineRule="exact"/>
              <w:rPr>
                <w:rFonts w:hint="eastAsia" w:ascii="宋体" w:hAnsi="宋体" w:eastAsia="宋体" w:cs="宋体"/>
                <w:bCs/>
                <w:color w:val="auto"/>
                <w:spacing w:val="-4"/>
                <w:sz w:val="24"/>
                <w:highlight w:val="none"/>
              </w:rPr>
            </w:pPr>
            <w:r>
              <w:rPr>
                <w:rFonts w:hint="eastAsia" w:ascii="宋体" w:hAnsi="宋体" w:eastAsia="宋体" w:cs="宋体"/>
                <w:bCs/>
                <w:color w:val="auto"/>
                <w:spacing w:val="-4"/>
                <w:sz w:val="24"/>
                <w:highlight w:val="none"/>
              </w:rPr>
              <w:t>自合同签订之日起一年。</w:t>
            </w:r>
          </w:p>
        </w:tc>
      </w:tr>
      <w:tr w14:paraId="5DC75E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87"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2B9C36CF">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1736" w:type="dxa"/>
            <w:tcBorders>
              <w:top w:val="single" w:color="auto" w:sz="4" w:space="0"/>
              <w:left w:val="single" w:color="auto" w:sz="4" w:space="0"/>
              <w:bottom w:val="single" w:color="auto" w:sz="4" w:space="0"/>
              <w:right w:val="single" w:color="auto" w:sz="4" w:space="0"/>
            </w:tcBorders>
            <w:vAlign w:val="center"/>
          </w:tcPr>
          <w:p w14:paraId="098997D6">
            <w:pPr>
              <w:spacing w:line="440" w:lineRule="exact"/>
              <w:jc w:val="center"/>
              <w:rPr>
                <w:rFonts w:ascii="宋体" w:hAnsi="宋体" w:cs="宋体"/>
                <w:bCs/>
                <w:color w:val="auto"/>
                <w:sz w:val="24"/>
                <w:highlight w:val="none"/>
              </w:rPr>
            </w:pPr>
            <w:r>
              <w:rPr>
                <w:rFonts w:hint="eastAsia" w:ascii="宋体" w:hAnsi="宋体" w:cs="宋体"/>
                <w:bCs/>
                <w:color w:val="auto"/>
                <w:sz w:val="24"/>
                <w:highlight w:val="none"/>
              </w:rPr>
              <w:t>答疑时间</w:t>
            </w:r>
          </w:p>
        </w:tc>
        <w:tc>
          <w:tcPr>
            <w:tcW w:w="7512" w:type="dxa"/>
            <w:tcBorders>
              <w:top w:val="single" w:color="auto" w:sz="4" w:space="0"/>
              <w:left w:val="single" w:color="auto" w:sz="4" w:space="0"/>
              <w:bottom w:val="single" w:color="auto" w:sz="4" w:space="0"/>
              <w:right w:val="single" w:color="auto" w:sz="4" w:space="0"/>
            </w:tcBorders>
            <w:vAlign w:val="center"/>
          </w:tcPr>
          <w:p w14:paraId="1F297C4E">
            <w:pPr>
              <w:spacing w:line="440" w:lineRule="exact"/>
              <w:rPr>
                <w:rFonts w:ascii="宋体" w:hAnsi="宋体" w:cs="宋体"/>
                <w:color w:val="auto"/>
                <w:sz w:val="24"/>
                <w:highlight w:val="none"/>
              </w:rPr>
            </w:pPr>
            <w:r>
              <w:rPr>
                <w:rFonts w:hint="eastAsia" w:ascii="宋体" w:hAnsi="宋体" w:cs="宋体"/>
                <w:color w:val="auto"/>
                <w:sz w:val="24"/>
                <w:highlight w:val="none"/>
              </w:rPr>
              <w:t>供应商对磋商文件有异议的，</w:t>
            </w:r>
            <w:r>
              <w:rPr>
                <w:rFonts w:hint="eastAsia" w:ascii="宋体" w:hAnsi="宋体" w:cs="宋体"/>
                <w:color w:val="auto"/>
                <w:kern w:val="0"/>
                <w:sz w:val="24"/>
                <w:highlight w:val="none"/>
              </w:rPr>
              <w:t>应当在依法获取磋商文件或磋商公告期届满后1个工作日内以</w:t>
            </w:r>
            <w:r>
              <w:rPr>
                <w:rFonts w:hint="eastAsia" w:ascii="宋体" w:hAnsi="宋体" w:cs="宋体"/>
                <w:color w:val="auto"/>
                <w:sz w:val="24"/>
                <w:highlight w:val="none"/>
              </w:rPr>
              <w:t>前以书面（含传真）形式一次性提出针对同一采购程序环节向采购代理机构提出质疑，否则采购代理机构有权拒绝第一次质疑以外其他所有质疑。采购代理机构将在规定的时间内统一进行澄清和修改，并书面（含传真）通知所有认购磋商文件的供应商。供应商未按规定要求提出的，则视同认可磋商文件，但法律法规及规范性文件有明确规定的除外。答疑内容是磋商文件的组成部分，并将在网上发布补充（答疑、澄清）文件，潜在供应商应自行关注网站公告，采购人不再一一通知，供应商因自身贻误行为导致磋商失效的，责任自负。</w:t>
            </w:r>
          </w:p>
        </w:tc>
      </w:tr>
      <w:tr w14:paraId="33F873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7"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0BD493FB">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1736" w:type="dxa"/>
            <w:tcBorders>
              <w:top w:val="single" w:color="auto" w:sz="4" w:space="0"/>
              <w:left w:val="single" w:color="auto" w:sz="4" w:space="0"/>
              <w:bottom w:val="single" w:color="auto" w:sz="4" w:space="0"/>
              <w:right w:val="single" w:color="auto" w:sz="4" w:space="0"/>
            </w:tcBorders>
            <w:vAlign w:val="center"/>
          </w:tcPr>
          <w:p w14:paraId="5A8F05E0">
            <w:pPr>
              <w:spacing w:line="440" w:lineRule="exact"/>
              <w:jc w:val="center"/>
              <w:rPr>
                <w:rFonts w:ascii="宋体" w:hAnsi="宋体" w:cs="宋体"/>
                <w:bCs/>
                <w:color w:val="auto"/>
                <w:sz w:val="24"/>
                <w:highlight w:val="none"/>
              </w:rPr>
            </w:pPr>
            <w:r>
              <w:rPr>
                <w:rFonts w:hint="eastAsia" w:ascii="宋体" w:hAnsi="宋体" w:cs="宋体"/>
                <w:bCs/>
                <w:color w:val="auto"/>
                <w:sz w:val="24"/>
                <w:highlight w:val="none"/>
              </w:rPr>
              <w:t>响应文件要求</w:t>
            </w:r>
          </w:p>
        </w:tc>
        <w:tc>
          <w:tcPr>
            <w:tcW w:w="7512" w:type="dxa"/>
            <w:tcBorders>
              <w:top w:val="single" w:color="auto" w:sz="4" w:space="0"/>
              <w:left w:val="single" w:color="auto" w:sz="4" w:space="0"/>
              <w:bottom w:val="single" w:color="auto" w:sz="4" w:space="0"/>
              <w:right w:val="single" w:color="auto" w:sz="4" w:space="0"/>
            </w:tcBorders>
            <w:vAlign w:val="center"/>
          </w:tcPr>
          <w:p w14:paraId="36966822">
            <w:pPr>
              <w:spacing w:line="440" w:lineRule="exact"/>
              <w:rPr>
                <w:rFonts w:ascii="宋体" w:hAnsi="宋体" w:cs="宋体"/>
                <w:color w:val="auto"/>
                <w:sz w:val="24"/>
                <w:highlight w:val="none"/>
              </w:rPr>
            </w:pPr>
            <w:r>
              <w:rPr>
                <w:rFonts w:hint="eastAsia" w:ascii="宋体" w:hAnsi="宋体" w:cs="宋体"/>
                <w:color w:val="auto"/>
                <w:sz w:val="24"/>
                <w:highlight w:val="none"/>
              </w:rPr>
              <w:t>1、响应文件的制作：本项目实行电子招投标。</w:t>
            </w:r>
          </w:p>
          <w:p w14:paraId="0AB411D6">
            <w:pPr>
              <w:spacing w:line="440" w:lineRule="exact"/>
              <w:rPr>
                <w:rFonts w:ascii="宋体" w:hAnsi="宋体" w:cs="宋体"/>
                <w:color w:val="auto"/>
                <w:sz w:val="24"/>
                <w:highlight w:val="none"/>
              </w:rPr>
            </w:pPr>
            <w:r>
              <w:rPr>
                <w:rFonts w:hint="eastAsia" w:ascii="宋体" w:hAnsi="宋体" w:cs="宋体"/>
                <w:color w:val="auto"/>
                <w:sz w:val="24"/>
                <w:highlight w:val="none"/>
              </w:rPr>
              <w:t>2、供应商应按要求提供电子响应文件及数据电子备份投标文件（U盘），具体内容如下：</w:t>
            </w:r>
          </w:p>
          <w:p w14:paraId="640B6580">
            <w:pPr>
              <w:spacing w:line="440" w:lineRule="exact"/>
              <w:rPr>
                <w:rFonts w:ascii="宋体" w:hAnsi="宋体" w:cs="宋体"/>
                <w:color w:val="auto"/>
                <w:sz w:val="24"/>
                <w:highlight w:val="none"/>
              </w:rPr>
            </w:pPr>
            <w:r>
              <w:rPr>
                <w:rFonts w:hint="eastAsia" w:ascii="宋体" w:hAnsi="宋体" w:cs="宋体"/>
                <w:color w:val="auto"/>
                <w:sz w:val="24"/>
                <w:highlight w:val="none"/>
              </w:rPr>
              <w:t>2.1电子响应文件：按政采云平台项目采购-电子交易操作指南及本磋商文件要求制作、加密并递交，超过上传时间的视为放弃磋商资格，作无效标处理；</w:t>
            </w:r>
          </w:p>
          <w:p w14:paraId="726AB83D">
            <w:pPr>
              <w:spacing w:line="440" w:lineRule="exact"/>
              <w:rPr>
                <w:rFonts w:ascii="宋体" w:hAnsi="宋体" w:cs="宋体"/>
                <w:color w:val="auto"/>
                <w:sz w:val="24"/>
                <w:highlight w:val="none"/>
              </w:rPr>
            </w:pPr>
            <w:r>
              <w:rPr>
                <w:rFonts w:hint="eastAsia" w:ascii="宋体" w:hAnsi="宋体" w:cs="宋体"/>
                <w:color w:val="auto"/>
                <w:sz w:val="24"/>
                <w:highlight w:val="none"/>
              </w:rPr>
              <w:t>2.2数据电子备份响应文件（U盘）：以U盘形式提供的数据电子备份响应文件格式及内容须与政采云平台项目采购-电子交易操作指南中制作、加密并递交的电子响应文件格式及内容一致。数据电子备份响应文件（U盘）应提供《技术、商务、资信及其他文件》和《首次报价文件》制作成一个U盘，须密封、包装，不按此规定密封、包装的数据电子备份响应文件（U盘）均按未提供处理。</w:t>
            </w:r>
          </w:p>
        </w:tc>
      </w:tr>
      <w:tr w14:paraId="5F3611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6"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4B74DD28">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1736" w:type="dxa"/>
            <w:tcBorders>
              <w:top w:val="single" w:color="auto" w:sz="4" w:space="0"/>
              <w:left w:val="single" w:color="auto" w:sz="4" w:space="0"/>
              <w:bottom w:val="single" w:color="auto" w:sz="4" w:space="0"/>
              <w:right w:val="single" w:color="auto" w:sz="4" w:space="0"/>
            </w:tcBorders>
            <w:vAlign w:val="center"/>
          </w:tcPr>
          <w:p w14:paraId="5B3BDB97">
            <w:pPr>
              <w:spacing w:line="440" w:lineRule="exact"/>
              <w:jc w:val="center"/>
              <w:rPr>
                <w:rFonts w:ascii="宋体" w:hAnsi="宋体" w:cs="宋体"/>
                <w:bCs/>
                <w:color w:val="auto"/>
                <w:sz w:val="24"/>
                <w:highlight w:val="none"/>
              </w:rPr>
            </w:pPr>
            <w:r>
              <w:rPr>
                <w:rFonts w:hint="eastAsia" w:ascii="宋体" w:hAnsi="宋体" w:cs="宋体"/>
                <w:color w:val="auto"/>
                <w:sz w:val="24"/>
                <w:highlight w:val="none"/>
              </w:rPr>
              <w:t>响应截止时间</w:t>
            </w:r>
          </w:p>
        </w:tc>
        <w:tc>
          <w:tcPr>
            <w:tcW w:w="7512" w:type="dxa"/>
            <w:tcBorders>
              <w:top w:val="single" w:color="auto" w:sz="4" w:space="0"/>
              <w:left w:val="single" w:color="auto" w:sz="4" w:space="0"/>
              <w:bottom w:val="single" w:color="auto" w:sz="4" w:space="0"/>
              <w:right w:val="single" w:color="auto" w:sz="4" w:space="0"/>
            </w:tcBorders>
            <w:vAlign w:val="center"/>
          </w:tcPr>
          <w:p w14:paraId="399D7B46">
            <w:pPr>
              <w:snapToGrid w:val="0"/>
              <w:spacing w:line="440" w:lineRule="exact"/>
              <w:rPr>
                <w:rFonts w:ascii="宋体" w:hAnsi="宋体" w:cs="宋体"/>
                <w:color w:val="auto"/>
                <w:sz w:val="24"/>
                <w:highlight w:val="none"/>
              </w:rPr>
            </w:pPr>
            <w:r>
              <w:rPr>
                <w:rFonts w:hint="eastAsia" w:ascii="宋体" w:hAnsi="宋体" w:cs="宋体"/>
                <w:color w:val="auto"/>
                <w:kern w:val="0"/>
                <w:sz w:val="24"/>
                <w:highlight w:val="none"/>
              </w:rPr>
              <w:t>2024年</w:t>
            </w: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30</w:t>
            </w:r>
            <w:r>
              <w:rPr>
                <w:rFonts w:hint="eastAsia" w:ascii="宋体" w:hAnsi="宋体" w:cs="宋体"/>
                <w:color w:val="auto"/>
                <w:kern w:val="0"/>
                <w:sz w:val="24"/>
                <w:highlight w:val="none"/>
              </w:rPr>
              <w:t>日下午14:00</w:t>
            </w:r>
            <w:r>
              <w:rPr>
                <w:rFonts w:hint="eastAsia" w:ascii="宋体" w:hAnsi="宋体" w:cs="宋体"/>
                <w:color w:val="auto"/>
                <w:sz w:val="24"/>
                <w:highlight w:val="none"/>
              </w:rPr>
              <w:t xml:space="preserve">前 </w:t>
            </w:r>
          </w:p>
        </w:tc>
      </w:tr>
      <w:tr w14:paraId="14D551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8"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66D54A49">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1736" w:type="dxa"/>
            <w:tcBorders>
              <w:top w:val="single" w:color="auto" w:sz="4" w:space="0"/>
              <w:left w:val="single" w:color="auto" w:sz="4" w:space="0"/>
              <w:bottom w:val="single" w:color="auto" w:sz="4" w:space="0"/>
              <w:right w:val="single" w:color="auto" w:sz="4" w:space="0"/>
            </w:tcBorders>
            <w:vAlign w:val="center"/>
          </w:tcPr>
          <w:p w14:paraId="5AD4A85E">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响应文件</w:t>
            </w:r>
            <w:r>
              <w:rPr>
                <w:rFonts w:hint="eastAsia" w:ascii="宋体" w:hAnsi="宋体" w:cs="宋体"/>
                <w:bCs/>
                <w:color w:val="auto"/>
                <w:sz w:val="24"/>
                <w:highlight w:val="none"/>
              </w:rPr>
              <w:t>提交</w:t>
            </w:r>
            <w:r>
              <w:rPr>
                <w:rFonts w:hint="eastAsia" w:ascii="宋体" w:hAnsi="宋体" w:cs="宋体"/>
                <w:color w:val="auto"/>
                <w:sz w:val="24"/>
                <w:highlight w:val="none"/>
              </w:rPr>
              <w:t>地点</w:t>
            </w:r>
          </w:p>
        </w:tc>
        <w:tc>
          <w:tcPr>
            <w:tcW w:w="7512" w:type="dxa"/>
            <w:tcBorders>
              <w:top w:val="single" w:color="auto" w:sz="4" w:space="0"/>
              <w:left w:val="single" w:color="auto" w:sz="4" w:space="0"/>
              <w:bottom w:val="single" w:color="auto" w:sz="4" w:space="0"/>
              <w:right w:val="single" w:color="auto" w:sz="4" w:space="0"/>
            </w:tcBorders>
            <w:vAlign w:val="center"/>
          </w:tcPr>
          <w:p w14:paraId="18F27139">
            <w:pPr>
              <w:spacing w:line="440" w:lineRule="exact"/>
              <w:rPr>
                <w:rFonts w:ascii="宋体" w:hAnsi="宋体" w:cs="宋体"/>
                <w:color w:val="auto"/>
                <w:sz w:val="24"/>
                <w:highlight w:val="none"/>
              </w:rPr>
            </w:pPr>
            <w:r>
              <w:rPr>
                <w:rFonts w:hint="eastAsia" w:ascii="宋体" w:hAnsi="宋体" w:cs="宋体"/>
                <w:color w:val="auto"/>
                <w:sz w:val="24"/>
                <w:highlight w:val="none"/>
              </w:rPr>
              <w:t>磋商时间：</w:t>
            </w:r>
            <w:r>
              <w:rPr>
                <w:rFonts w:hint="eastAsia" w:ascii="宋体" w:hAnsi="宋体" w:cs="宋体"/>
                <w:color w:val="auto"/>
                <w:kern w:val="0"/>
                <w:sz w:val="24"/>
                <w:highlight w:val="none"/>
              </w:rPr>
              <w:t>2024年</w:t>
            </w: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30</w:t>
            </w:r>
            <w:r>
              <w:rPr>
                <w:rFonts w:hint="eastAsia" w:ascii="宋体" w:hAnsi="宋体" w:cs="宋体"/>
                <w:color w:val="auto"/>
                <w:kern w:val="0"/>
                <w:sz w:val="24"/>
                <w:highlight w:val="none"/>
              </w:rPr>
              <w:t>日下午14:00分</w:t>
            </w:r>
            <w:r>
              <w:rPr>
                <w:rFonts w:hint="eastAsia" w:ascii="宋体" w:hAnsi="宋体" w:cs="宋体"/>
                <w:color w:val="auto"/>
                <w:sz w:val="24"/>
                <w:highlight w:val="none"/>
              </w:rPr>
              <w:t>整</w:t>
            </w:r>
          </w:p>
          <w:p w14:paraId="0EEC1A0F">
            <w:pPr>
              <w:spacing w:line="440" w:lineRule="exact"/>
              <w:rPr>
                <w:rFonts w:ascii="宋体" w:hAnsi="宋体" w:cs="宋体"/>
                <w:color w:val="auto"/>
                <w:sz w:val="24"/>
                <w:highlight w:val="none"/>
              </w:rPr>
            </w:pPr>
            <w:r>
              <w:rPr>
                <w:rFonts w:hint="eastAsia" w:ascii="宋体" w:hAnsi="宋体" w:cs="宋体"/>
                <w:color w:val="auto"/>
                <w:sz w:val="24"/>
                <w:highlight w:val="none"/>
              </w:rPr>
              <w:t>磋商地点：湖州市公共资源交易中心2号楼二楼开标室（湖州市仁皇山片区金盖山路66号），具体详见二楼休息区电子显示屏。</w:t>
            </w:r>
          </w:p>
          <w:p w14:paraId="2EEA816B">
            <w:pPr>
              <w:spacing w:line="440" w:lineRule="exact"/>
              <w:rPr>
                <w:rFonts w:ascii="宋体" w:hAnsi="宋体" w:cs="宋体"/>
                <w:color w:val="auto"/>
                <w:sz w:val="24"/>
                <w:highlight w:val="none"/>
              </w:rPr>
            </w:pPr>
            <w:r>
              <w:rPr>
                <w:rFonts w:hint="eastAsia" w:ascii="宋体" w:hAnsi="宋体" w:cs="宋体"/>
                <w:color w:val="auto"/>
                <w:sz w:val="24"/>
                <w:highlight w:val="none"/>
              </w:rPr>
              <w:t>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375E27F1">
            <w:pPr>
              <w:spacing w:line="440" w:lineRule="exact"/>
              <w:rPr>
                <w:rFonts w:ascii="宋体" w:hAnsi="宋体" w:cs="宋体"/>
                <w:color w:val="auto"/>
                <w:sz w:val="24"/>
                <w:highlight w:val="none"/>
              </w:rPr>
            </w:pPr>
            <w:r>
              <w:rPr>
                <w:rFonts w:hint="eastAsia" w:ascii="宋体" w:hAnsi="宋体" w:cs="宋体"/>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EMS），邮寄地址为：</w:t>
            </w:r>
            <w:r>
              <w:rPr>
                <w:rFonts w:hint="eastAsia" w:ascii="宋体" w:hAnsi="宋体" w:cs="宋体"/>
                <w:color w:val="auto"/>
                <w:sz w:val="24"/>
                <w:highlight w:val="none"/>
                <w:lang w:eastAsia="zh-CN"/>
              </w:rPr>
              <w:t>浙江金业管理咨询有限公司</w:t>
            </w:r>
            <w:r>
              <w:rPr>
                <w:rFonts w:hint="eastAsia" w:ascii="宋体" w:hAnsi="宋体" w:cs="宋体"/>
                <w:color w:val="auto"/>
                <w:sz w:val="24"/>
                <w:highlight w:val="none"/>
              </w:rPr>
              <w:t>湖州分公司[</w:t>
            </w:r>
            <w:r>
              <w:rPr>
                <w:rFonts w:hint="eastAsia" w:ascii="宋体" w:hAnsi="宋体" w:cs="宋体"/>
                <w:color w:val="auto"/>
                <w:kern w:val="0"/>
                <w:sz w:val="24"/>
                <w:highlight w:val="none"/>
                <w:lang w:eastAsia="zh-CN"/>
              </w:rPr>
              <w:t>湖州市中南大厦A幢18楼</w:t>
            </w:r>
            <w:r>
              <w:rPr>
                <w:rFonts w:hint="eastAsia" w:ascii="宋体" w:hAnsi="宋体" w:cs="宋体"/>
                <w:color w:val="auto"/>
                <w:sz w:val="24"/>
                <w:highlight w:val="none"/>
              </w:rPr>
              <w:t>]，联系电话：0572-</w:t>
            </w:r>
            <w:r>
              <w:rPr>
                <w:rFonts w:hint="eastAsia" w:ascii="宋体" w:hAnsi="宋体" w:cs="宋体"/>
                <w:color w:val="auto"/>
                <w:sz w:val="24"/>
                <w:highlight w:val="none"/>
                <w:lang w:eastAsia="zh-CN"/>
              </w:rPr>
              <w:t>2557282</w:t>
            </w:r>
            <w:r>
              <w:rPr>
                <w:rFonts w:hint="eastAsia" w:ascii="宋体" w:hAnsi="宋体" w:cs="宋体"/>
                <w:color w:val="auto"/>
                <w:kern w:val="0"/>
                <w:sz w:val="24"/>
                <w:highlight w:val="none"/>
              </w:rPr>
              <w:t>，电子邮箱：</w:t>
            </w:r>
            <w:r>
              <w:rPr>
                <w:rFonts w:hint="eastAsia" w:ascii="宋体" w:hAnsi="宋体" w:cs="宋体"/>
                <w:color w:val="auto"/>
                <w:kern w:val="0"/>
                <w:sz w:val="24"/>
                <w:highlight w:val="none"/>
                <w:lang w:eastAsia="zh-CN"/>
              </w:rPr>
              <w:t>1301401999</w:t>
            </w:r>
            <w:r>
              <w:rPr>
                <w:rFonts w:hint="eastAsia" w:ascii="宋体" w:hAnsi="宋体" w:cs="宋体"/>
                <w:color w:val="auto"/>
                <w:kern w:val="0"/>
                <w:sz w:val="24"/>
                <w:highlight w:val="none"/>
              </w:rPr>
              <w:t>@qq.com</w:t>
            </w:r>
            <w:r>
              <w:rPr>
                <w:rFonts w:hint="eastAsia" w:ascii="宋体" w:hAnsi="宋体" w:cs="宋体"/>
                <w:color w:val="auto"/>
                <w:sz w:val="24"/>
                <w:highlight w:val="none"/>
              </w:rPr>
              <w:t>。邮寄截止时间：供应商应于</w:t>
            </w:r>
            <w:r>
              <w:rPr>
                <w:rFonts w:hint="eastAsia" w:ascii="宋体" w:hAnsi="宋体" w:cs="宋体"/>
                <w:color w:val="auto"/>
                <w:kern w:val="0"/>
                <w:sz w:val="24"/>
                <w:highlight w:val="none"/>
              </w:rPr>
              <w:t>2024年</w:t>
            </w: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30</w:t>
            </w:r>
            <w:r>
              <w:rPr>
                <w:rFonts w:hint="eastAsia" w:ascii="宋体" w:hAnsi="宋体" w:cs="宋体"/>
                <w:color w:val="auto"/>
                <w:kern w:val="0"/>
                <w:sz w:val="24"/>
                <w:highlight w:val="none"/>
              </w:rPr>
              <w:t>日下午14:00</w:t>
            </w:r>
            <w:r>
              <w:rPr>
                <w:rFonts w:hint="eastAsia" w:ascii="宋体" w:hAnsi="宋体" w:cs="宋体"/>
                <w:color w:val="auto"/>
                <w:sz w:val="24"/>
                <w:highlight w:val="none"/>
              </w:rPr>
              <w:t>时前准时送达，逾期不予受理。供应商须留足响应文件邮寄时间,确保数据电子备份响应文件（U盘）于规定的时间前送达指定地点，未按时送达的，均按未提供处理。</w:t>
            </w:r>
          </w:p>
          <w:p w14:paraId="2C0C1713">
            <w:pPr>
              <w:spacing w:line="440" w:lineRule="exact"/>
              <w:rPr>
                <w:rFonts w:ascii="宋体" w:hAnsi="宋体" w:cs="宋体"/>
                <w:b/>
                <w:color w:val="auto"/>
                <w:sz w:val="24"/>
                <w:highlight w:val="none"/>
              </w:rPr>
            </w:pPr>
            <w:r>
              <w:rPr>
                <w:rFonts w:hint="eastAsia" w:ascii="宋体" w:hAnsi="宋体" w:cs="宋体"/>
                <w:b/>
                <w:color w:val="auto"/>
                <w:sz w:val="24"/>
                <w:highlight w:val="none"/>
              </w:rPr>
              <w:t>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tc>
      </w:tr>
      <w:tr w14:paraId="6590B5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2"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768D2F69">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1736" w:type="dxa"/>
            <w:tcBorders>
              <w:top w:val="single" w:color="auto" w:sz="4" w:space="0"/>
              <w:left w:val="single" w:color="auto" w:sz="4" w:space="0"/>
              <w:bottom w:val="single" w:color="auto" w:sz="4" w:space="0"/>
              <w:right w:val="single" w:color="auto" w:sz="4" w:space="0"/>
            </w:tcBorders>
            <w:vAlign w:val="center"/>
          </w:tcPr>
          <w:p w14:paraId="7C939208">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7512" w:type="dxa"/>
            <w:tcBorders>
              <w:top w:val="single" w:color="auto" w:sz="4" w:space="0"/>
              <w:left w:val="single" w:color="auto" w:sz="4" w:space="0"/>
              <w:bottom w:val="single" w:color="auto" w:sz="4" w:space="0"/>
              <w:right w:val="single" w:color="auto" w:sz="4" w:space="0"/>
            </w:tcBorders>
            <w:vAlign w:val="center"/>
          </w:tcPr>
          <w:p w14:paraId="3CB2DE98">
            <w:pPr>
              <w:spacing w:line="440" w:lineRule="exact"/>
              <w:rPr>
                <w:rFonts w:ascii="宋体" w:hAnsi="宋体" w:cs="宋体"/>
                <w:color w:val="auto"/>
                <w:sz w:val="24"/>
                <w:highlight w:val="none"/>
              </w:rPr>
            </w:pPr>
            <w:r>
              <w:rPr>
                <w:rFonts w:hint="eastAsia" w:ascii="宋体" w:hAnsi="宋体" w:cs="宋体"/>
                <w:color w:val="auto"/>
                <w:kern w:val="0"/>
                <w:sz w:val="24"/>
                <w:highlight w:val="none"/>
              </w:rPr>
              <w:t>2024年</w:t>
            </w: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30</w:t>
            </w:r>
            <w:r>
              <w:rPr>
                <w:rFonts w:hint="eastAsia" w:ascii="宋体" w:hAnsi="宋体" w:cs="宋体"/>
                <w:color w:val="auto"/>
                <w:kern w:val="0"/>
                <w:sz w:val="24"/>
                <w:highlight w:val="none"/>
              </w:rPr>
              <w:t>日下午14:00分</w:t>
            </w:r>
            <w:r>
              <w:rPr>
                <w:rFonts w:hint="eastAsia" w:ascii="宋体" w:hAnsi="宋体" w:cs="宋体"/>
                <w:color w:val="auto"/>
                <w:sz w:val="24"/>
                <w:highlight w:val="none"/>
              </w:rPr>
              <w:t>整</w:t>
            </w:r>
          </w:p>
        </w:tc>
      </w:tr>
      <w:tr w14:paraId="322FEE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1"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3D9728BD">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1736" w:type="dxa"/>
            <w:tcBorders>
              <w:top w:val="single" w:color="auto" w:sz="4" w:space="0"/>
              <w:left w:val="single" w:color="auto" w:sz="4" w:space="0"/>
              <w:bottom w:val="single" w:color="auto" w:sz="4" w:space="0"/>
              <w:right w:val="single" w:color="auto" w:sz="4" w:space="0"/>
            </w:tcBorders>
            <w:vAlign w:val="center"/>
          </w:tcPr>
          <w:p w14:paraId="069A5149">
            <w:pPr>
              <w:spacing w:line="440" w:lineRule="exact"/>
              <w:jc w:val="center"/>
              <w:rPr>
                <w:rFonts w:ascii="宋体" w:hAnsi="宋体" w:cs="宋体"/>
                <w:bCs/>
                <w:color w:val="auto"/>
                <w:sz w:val="24"/>
                <w:highlight w:val="none"/>
              </w:rPr>
            </w:pPr>
            <w:r>
              <w:rPr>
                <w:rFonts w:hint="eastAsia" w:ascii="宋体" w:hAnsi="宋体" w:cs="宋体"/>
                <w:color w:val="auto"/>
                <w:sz w:val="24"/>
                <w:highlight w:val="none"/>
              </w:rPr>
              <w:t>磋商地点</w:t>
            </w:r>
          </w:p>
        </w:tc>
        <w:tc>
          <w:tcPr>
            <w:tcW w:w="7512" w:type="dxa"/>
            <w:tcBorders>
              <w:top w:val="single" w:color="auto" w:sz="4" w:space="0"/>
              <w:left w:val="single" w:color="auto" w:sz="4" w:space="0"/>
              <w:bottom w:val="single" w:color="auto" w:sz="4" w:space="0"/>
              <w:right w:val="single" w:color="auto" w:sz="4" w:space="0"/>
            </w:tcBorders>
            <w:vAlign w:val="center"/>
          </w:tcPr>
          <w:p w14:paraId="45B664C2">
            <w:pPr>
              <w:spacing w:line="440" w:lineRule="exact"/>
              <w:rPr>
                <w:rFonts w:ascii="宋体" w:hAnsi="宋体" w:cs="宋体"/>
                <w:color w:val="auto"/>
                <w:sz w:val="24"/>
                <w:highlight w:val="none"/>
              </w:rPr>
            </w:pPr>
            <w:r>
              <w:rPr>
                <w:rFonts w:hint="eastAsia" w:ascii="宋体" w:hAnsi="宋体" w:cs="宋体"/>
                <w:color w:val="auto"/>
                <w:sz w:val="24"/>
                <w:highlight w:val="none"/>
              </w:rPr>
              <w:t>湖州市公共资源交易中心2号楼二楼开标室（湖州市仁皇山片区金盖山路66号2号楼，届时详见二楼休息区电子显示屏），未按时上传电子响应文件的将拒绝接收，作无效标处理。</w:t>
            </w:r>
          </w:p>
        </w:tc>
      </w:tr>
      <w:tr w14:paraId="03826A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1"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2A981983">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1736" w:type="dxa"/>
            <w:tcBorders>
              <w:top w:val="single" w:color="auto" w:sz="4" w:space="0"/>
              <w:left w:val="single" w:color="auto" w:sz="4" w:space="0"/>
              <w:bottom w:val="single" w:color="auto" w:sz="4" w:space="0"/>
              <w:right w:val="single" w:color="auto" w:sz="4" w:space="0"/>
            </w:tcBorders>
            <w:vAlign w:val="center"/>
          </w:tcPr>
          <w:p w14:paraId="21B13B75">
            <w:pPr>
              <w:spacing w:line="440" w:lineRule="exact"/>
              <w:jc w:val="center"/>
              <w:rPr>
                <w:rFonts w:ascii="宋体" w:hAnsi="宋体" w:cs="宋体"/>
                <w:bCs/>
                <w:color w:val="auto"/>
                <w:sz w:val="24"/>
                <w:highlight w:val="none"/>
              </w:rPr>
            </w:pPr>
            <w:r>
              <w:rPr>
                <w:rFonts w:hint="eastAsia" w:ascii="宋体" w:hAnsi="宋体" w:cs="宋体"/>
                <w:color w:val="auto"/>
                <w:sz w:val="24"/>
                <w:highlight w:val="none"/>
              </w:rPr>
              <w:t>磋商</w:t>
            </w:r>
            <w:r>
              <w:rPr>
                <w:rFonts w:hint="eastAsia" w:ascii="宋体" w:hAnsi="宋体" w:cs="宋体"/>
                <w:bCs/>
                <w:color w:val="auto"/>
                <w:sz w:val="24"/>
                <w:highlight w:val="none"/>
              </w:rPr>
              <w:t>有效期</w:t>
            </w:r>
          </w:p>
        </w:tc>
        <w:tc>
          <w:tcPr>
            <w:tcW w:w="7512" w:type="dxa"/>
            <w:tcBorders>
              <w:top w:val="single" w:color="auto" w:sz="4" w:space="0"/>
              <w:left w:val="single" w:color="auto" w:sz="4" w:space="0"/>
              <w:bottom w:val="single" w:color="auto" w:sz="4" w:space="0"/>
              <w:right w:val="single" w:color="auto" w:sz="4" w:space="0"/>
            </w:tcBorders>
            <w:vAlign w:val="center"/>
          </w:tcPr>
          <w:p w14:paraId="4D929B42">
            <w:pPr>
              <w:spacing w:line="440" w:lineRule="exact"/>
              <w:rPr>
                <w:rFonts w:ascii="宋体" w:hAnsi="宋体" w:cs="宋体"/>
                <w:color w:val="auto"/>
                <w:sz w:val="24"/>
                <w:highlight w:val="none"/>
              </w:rPr>
            </w:pPr>
            <w:r>
              <w:rPr>
                <w:rFonts w:hint="eastAsia" w:ascii="宋体" w:hAnsi="宋体" w:cs="宋体"/>
                <w:color w:val="auto"/>
                <w:sz w:val="24"/>
                <w:highlight w:val="none"/>
              </w:rPr>
              <w:t>60天（日历天）</w:t>
            </w:r>
          </w:p>
        </w:tc>
      </w:tr>
      <w:tr w14:paraId="2A5D83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0D22A9E5">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1736" w:type="dxa"/>
            <w:tcBorders>
              <w:top w:val="single" w:color="auto" w:sz="4" w:space="0"/>
              <w:left w:val="single" w:color="auto" w:sz="4" w:space="0"/>
              <w:bottom w:val="single" w:color="auto" w:sz="4" w:space="0"/>
              <w:right w:val="single" w:color="auto" w:sz="4" w:space="0"/>
            </w:tcBorders>
            <w:vAlign w:val="center"/>
          </w:tcPr>
          <w:p w14:paraId="0D312E90">
            <w:pPr>
              <w:spacing w:line="440" w:lineRule="exact"/>
              <w:jc w:val="center"/>
              <w:rPr>
                <w:rFonts w:ascii="宋体" w:hAnsi="宋体" w:cs="宋体"/>
                <w:bCs/>
                <w:color w:val="auto"/>
                <w:sz w:val="24"/>
                <w:highlight w:val="none"/>
              </w:rPr>
            </w:pPr>
            <w:r>
              <w:rPr>
                <w:rFonts w:hint="eastAsia" w:ascii="宋体" w:hAnsi="宋体" w:cs="宋体"/>
                <w:bCs/>
                <w:color w:val="auto"/>
                <w:sz w:val="24"/>
                <w:highlight w:val="none"/>
              </w:rPr>
              <w:t>磋商办法及评分标准</w:t>
            </w:r>
          </w:p>
        </w:tc>
        <w:tc>
          <w:tcPr>
            <w:tcW w:w="7512" w:type="dxa"/>
            <w:tcBorders>
              <w:top w:val="single" w:color="auto" w:sz="4" w:space="0"/>
              <w:left w:val="single" w:color="auto" w:sz="4" w:space="0"/>
              <w:bottom w:val="single" w:color="auto" w:sz="4" w:space="0"/>
              <w:right w:val="single" w:color="auto" w:sz="4" w:space="0"/>
            </w:tcBorders>
            <w:vAlign w:val="center"/>
          </w:tcPr>
          <w:p w14:paraId="34D2CBD8">
            <w:pPr>
              <w:spacing w:line="440" w:lineRule="exact"/>
              <w:rPr>
                <w:rFonts w:ascii="宋体" w:hAnsi="宋体" w:cs="宋体"/>
                <w:bCs/>
                <w:color w:val="auto"/>
                <w:sz w:val="24"/>
                <w:highlight w:val="none"/>
              </w:rPr>
            </w:pPr>
            <w:r>
              <w:rPr>
                <w:rFonts w:hint="eastAsia" w:ascii="宋体" w:hAnsi="宋体" w:cs="宋体"/>
                <w:bCs/>
                <w:color w:val="auto"/>
                <w:sz w:val="24"/>
                <w:highlight w:val="none"/>
              </w:rPr>
              <w:t>详见磋商文件第六章</w:t>
            </w:r>
          </w:p>
        </w:tc>
      </w:tr>
      <w:tr w14:paraId="66E845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41300559">
            <w:pPr>
              <w:spacing w:line="440" w:lineRule="exact"/>
              <w:jc w:val="center"/>
              <w:rPr>
                <w:rFonts w:ascii="宋体" w:hAnsi="宋体" w:cs="宋体"/>
                <w:bCs/>
                <w:color w:val="auto"/>
                <w:sz w:val="24"/>
                <w:highlight w:val="none"/>
              </w:rPr>
            </w:pPr>
            <w:r>
              <w:rPr>
                <w:rFonts w:hint="eastAsia" w:ascii="宋体" w:hAnsi="宋体" w:cs="宋体"/>
                <w:bCs/>
                <w:color w:val="auto"/>
                <w:sz w:val="24"/>
                <w:highlight w:val="none"/>
              </w:rPr>
              <w:t>14</w:t>
            </w:r>
          </w:p>
        </w:tc>
        <w:tc>
          <w:tcPr>
            <w:tcW w:w="1736" w:type="dxa"/>
            <w:tcBorders>
              <w:top w:val="single" w:color="auto" w:sz="4" w:space="0"/>
              <w:left w:val="single" w:color="auto" w:sz="4" w:space="0"/>
              <w:bottom w:val="single" w:color="auto" w:sz="4" w:space="0"/>
              <w:right w:val="single" w:color="auto" w:sz="4" w:space="0"/>
            </w:tcBorders>
            <w:vAlign w:val="center"/>
          </w:tcPr>
          <w:p w14:paraId="1939BE77">
            <w:pPr>
              <w:spacing w:line="440" w:lineRule="exact"/>
              <w:jc w:val="center"/>
              <w:rPr>
                <w:rFonts w:ascii="宋体" w:hAnsi="宋体" w:cs="宋体"/>
                <w:bCs/>
                <w:color w:val="auto"/>
                <w:sz w:val="24"/>
                <w:highlight w:val="none"/>
              </w:rPr>
            </w:pPr>
            <w:r>
              <w:rPr>
                <w:rFonts w:hint="eastAsia" w:ascii="宋体" w:hAnsi="宋体" w:cs="宋体"/>
                <w:bCs/>
                <w:color w:val="auto"/>
                <w:sz w:val="24"/>
                <w:highlight w:val="none"/>
              </w:rPr>
              <w:t>采购人</w:t>
            </w:r>
          </w:p>
        </w:tc>
        <w:tc>
          <w:tcPr>
            <w:tcW w:w="7512" w:type="dxa"/>
            <w:tcBorders>
              <w:top w:val="single" w:color="auto" w:sz="4" w:space="0"/>
              <w:left w:val="single" w:color="auto" w:sz="4" w:space="0"/>
              <w:bottom w:val="single" w:color="auto" w:sz="4" w:space="0"/>
              <w:right w:val="single" w:color="auto" w:sz="4" w:space="0"/>
            </w:tcBorders>
            <w:vAlign w:val="center"/>
          </w:tcPr>
          <w:p w14:paraId="4A809456">
            <w:pPr>
              <w:spacing w:line="440" w:lineRule="exact"/>
              <w:rPr>
                <w:rFonts w:ascii="宋体" w:hAnsi="宋体" w:cs="宋体"/>
                <w:bCs/>
                <w:color w:val="auto"/>
                <w:sz w:val="24"/>
                <w:highlight w:val="none"/>
              </w:rPr>
            </w:pPr>
            <w:r>
              <w:rPr>
                <w:rFonts w:hint="eastAsia" w:ascii="宋体" w:hAnsi="宋体" w:cs="宋体"/>
                <w:bCs/>
                <w:color w:val="auto"/>
                <w:sz w:val="24"/>
                <w:highlight w:val="none"/>
              </w:rPr>
              <w:t>详见磋商公告</w:t>
            </w:r>
          </w:p>
        </w:tc>
      </w:tr>
      <w:tr w14:paraId="287697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7"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07C00CA7">
            <w:pPr>
              <w:spacing w:line="440" w:lineRule="exact"/>
              <w:jc w:val="center"/>
              <w:rPr>
                <w:rFonts w:ascii="宋体" w:hAnsi="宋体" w:cs="宋体"/>
                <w:bCs/>
                <w:color w:val="auto"/>
                <w:sz w:val="24"/>
                <w:highlight w:val="none"/>
              </w:rPr>
            </w:pPr>
            <w:r>
              <w:rPr>
                <w:rFonts w:hint="eastAsia" w:ascii="宋体" w:hAnsi="宋体" w:cs="宋体"/>
                <w:bCs/>
                <w:color w:val="auto"/>
                <w:sz w:val="24"/>
                <w:highlight w:val="none"/>
              </w:rPr>
              <w:t>15</w:t>
            </w:r>
          </w:p>
        </w:tc>
        <w:tc>
          <w:tcPr>
            <w:tcW w:w="1736" w:type="dxa"/>
            <w:tcBorders>
              <w:top w:val="single" w:color="auto" w:sz="4" w:space="0"/>
              <w:left w:val="single" w:color="auto" w:sz="4" w:space="0"/>
              <w:bottom w:val="single" w:color="auto" w:sz="4" w:space="0"/>
              <w:right w:val="single" w:color="auto" w:sz="4" w:space="0"/>
            </w:tcBorders>
            <w:vAlign w:val="center"/>
          </w:tcPr>
          <w:p w14:paraId="4E6DB0DE">
            <w:pPr>
              <w:spacing w:line="440" w:lineRule="exact"/>
              <w:jc w:val="center"/>
              <w:rPr>
                <w:rFonts w:ascii="宋体" w:hAnsi="宋体" w:cs="宋体"/>
                <w:bCs/>
                <w:color w:val="auto"/>
                <w:sz w:val="24"/>
                <w:highlight w:val="none"/>
              </w:rPr>
            </w:pPr>
            <w:r>
              <w:rPr>
                <w:rFonts w:hint="eastAsia" w:ascii="宋体" w:hAnsi="宋体" w:cs="宋体"/>
                <w:bCs/>
                <w:color w:val="auto"/>
                <w:sz w:val="24"/>
                <w:highlight w:val="none"/>
              </w:rPr>
              <w:t>履约保证金</w:t>
            </w:r>
          </w:p>
        </w:tc>
        <w:tc>
          <w:tcPr>
            <w:tcW w:w="7512" w:type="dxa"/>
            <w:tcBorders>
              <w:top w:val="single" w:color="auto" w:sz="4" w:space="0"/>
              <w:left w:val="single" w:color="auto" w:sz="4" w:space="0"/>
              <w:bottom w:val="single" w:color="auto" w:sz="4" w:space="0"/>
              <w:right w:val="single" w:color="auto" w:sz="4" w:space="0"/>
            </w:tcBorders>
            <w:vAlign w:val="center"/>
          </w:tcPr>
          <w:p w14:paraId="55EF186E">
            <w:pPr>
              <w:spacing w:line="440" w:lineRule="exact"/>
              <w:rPr>
                <w:rFonts w:ascii="宋体" w:hAnsi="宋体" w:cs="宋体"/>
                <w:bCs/>
                <w:color w:val="auto"/>
                <w:sz w:val="24"/>
                <w:highlight w:val="none"/>
              </w:rPr>
            </w:pPr>
            <w:r>
              <w:rPr>
                <w:rFonts w:hint="eastAsia" w:ascii="宋体" w:hAnsi="宋体" w:cs="宋体"/>
                <w:color w:val="auto"/>
                <w:sz w:val="24"/>
                <w:highlight w:val="none"/>
              </w:rPr>
              <w:t>按合同金额的1%计收，成交供应商应向采购人交纳履约保证金，履约保证金待工程完工并验收合格后5个工作日内视履约情况返还（缴纳形式为现金，或银行、保险公司出具的保函）。</w:t>
            </w:r>
          </w:p>
        </w:tc>
      </w:tr>
      <w:tr w14:paraId="17550D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7"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50A892A8">
            <w:pPr>
              <w:spacing w:line="440" w:lineRule="exact"/>
              <w:jc w:val="center"/>
              <w:rPr>
                <w:rFonts w:ascii="宋体" w:hAnsi="宋体" w:cs="宋体"/>
                <w:bCs/>
                <w:color w:val="auto"/>
                <w:sz w:val="24"/>
                <w:highlight w:val="none"/>
              </w:rPr>
            </w:pPr>
            <w:r>
              <w:rPr>
                <w:rFonts w:hint="eastAsia" w:ascii="宋体" w:hAnsi="宋体" w:cs="宋体"/>
                <w:bCs/>
                <w:color w:val="auto"/>
                <w:sz w:val="24"/>
                <w:highlight w:val="none"/>
              </w:rPr>
              <w:t>16</w:t>
            </w:r>
          </w:p>
        </w:tc>
        <w:tc>
          <w:tcPr>
            <w:tcW w:w="1736" w:type="dxa"/>
            <w:tcBorders>
              <w:top w:val="single" w:color="auto" w:sz="4" w:space="0"/>
              <w:left w:val="single" w:color="auto" w:sz="4" w:space="0"/>
              <w:bottom w:val="single" w:color="auto" w:sz="4" w:space="0"/>
              <w:right w:val="single" w:color="auto" w:sz="4" w:space="0"/>
            </w:tcBorders>
            <w:vAlign w:val="center"/>
          </w:tcPr>
          <w:p w14:paraId="3515E5F9">
            <w:pPr>
              <w:spacing w:line="440" w:lineRule="exact"/>
              <w:jc w:val="center"/>
              <w:rPr>
                <w:rFonts w:ascii="宋体" w:hAnsi="宋体" w:cs="宋体"/>
                <w:bCs/>
                <w:color w:val="auto"/>
                <w:sz w:val="24"/>
                <w:highlight w:val="none"/>
              </w:rPr>
            </w:pPr>
            <w:r>
              <w:rPr>
                <w:rFonts w:hint="eastAsia" w:ascii="宋体" w:hAnsi="宋体" w:cs="宋体"/>
                <w:bCs/>
                <w:color w:val="auto"/>
                <w:sz w:val="24"/>
                <w:highlight w:val="none"/>
              </w:rPr>
              <w:t>其他</w:t>
            </w:r>
          </w:p>
        </w:tc>
        <w:tc>
          <w:tcPr>
            <w:tcW w:w="7512" w:type="dxa"/>
            <w:tcBorders>
              <w:top w:val="single" w:color="auto" w:sz="4" w:space="0"/>
              <w:left w:val="single" w:color="auto" w:sz="4" w:space="0"/>
              <w:bottom w:val="single" w:color="auto" w:sz="4" w:space="0"/>
              <w:right w:val="single" w:color="auto" w:sz="4" w:space="0"/>
            </w:tcBorders>
            <w:vAlign w:val="center"/>
          </w:tcPr>
          <w:p w14:paraId="37C9AA2E">
            <w:pPr>
              <w:spacing w:line="440" w:lineRule="exact"/>
              <w:rPr>
                <w:rFonts w:ascii="宋体" w:hAnsi="宋体" w:cs="宋体"/>
                <w:bCs/>
                <w:color w:val="auto"/>
                <w:sz w:val="24"/>
                <w:highlight w:val="none"/>
              </w:rPr>
            </w:pPr>
            <w:r>
              <w:rPr>
                <w:rFonts w:hint="eastAsia" w:ascii="宋体" w:hAnsi="宋体" w:cs="宋体"/>
                <w:bCs/>
                <w:color w:val="auto"/>
                <w:sz w:val="24"/>
                <w:highlight w:val="none"/>
              </w:rPr>
              <w:t>在确定成交供应商后，签订合同前，成交供应商须提供一份完整的纸质响应文件</w:t>
            </w:r>
            <w:r>
              <w:rPr>
                <w:rFonts w:hint="eastAsia" w:ascii="宋体" w:hAnsi="宋体" w:cs="宋体"/>
                <w:b/>
                <w:bCs/>
                <w:color w:val="auto"/>
                <w:sz w:val="24"/>
                <w:highlight w:val="none"/>
              </w:rPr>
              <w:t>（包括最后报价文件，最后报价文件应附有报价组成分析表）</w:t>
            </w:r>
            <w:r>
              <w:rPr>
                <w:rFonts w:hint="eastAsia" w:ascii="宋体" w:hAnsi="宋体" w:cs="宋体"/>
                <w:bCs/>
                <w:color w:val="auto"/>
                <w:sz w:val="24"/>
                <w:highlight w:val="none"/>
              </w:rPr>
              <w:t>给采购人，纸质响应文件须与电子响应文件格式及内容一致。</w:t>
            </w:r>
          </w:p>
        </w:tc>
      </w:tr>
    </w:tbl>
    <w:p w14:paraId="270A924D">
      <w:pPr>
        <w:pStyle w:val="5"/>
        <w:spacing w:before="0" w:after="0" w:line="560" w:lineRule="exact"/>
        <w:jc w:val="center"/>
        <w:rPr>
          <w:rFonts w:ascii="宋体" w:hAnsi="宋体" w:eastAsia="宋体" w:cs="宋体"/>
          <w:color w:val="auto"/>
          <w:sz w:val="28"/>
          <w:szCs w:val="28"/>
          <w:highlight w:val="none"/>
        </w:rPr>
      </w:pPr>
      <w:bookmarkStart w:id="3" w:name="_Toc113441587"/>
      <w:bookmarkStart w:id="4" w:name="_Toc452995896"/>
      <w:r>
        <w:rPr>
          <w:rFonts w:hint="eastAsia" w:ascii="宋体" w:hAnsi="宋体" w:eastAsia="宋体" w:cs="宋体"/>
          <w:color w:val="auto"/>
          <w:sz w:val="28"/>
          <w:szCs w:val="28"/>
          <w:highlight w:val="none"/>
        </w:rPr>
        <w:t>一、</w:t>
      </w:r>
      <w:bookmarkEnd w:id="3"/>
      <w:r>
        <w:rPr>
          <w:rFonts w:hint="eastAsia" w:ascii="宋体" w:hAnsi="宋体" w:eastAsia="宋体" w:cs="宋体"/>
          <w:color w:val="auto"/>
          <w:sz w:val="28"/>
          <w:szCs w:val="28"/>
          <w:highlight w:val="none"/>
        </w:rPr>
        <w:t>总  则</w:t>
      </w:r>
      <w:bookmarkEnd w:id="4"/>
    </w:p>
    <w:p w14:paraId="0673A6FA">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1．概况</w:t>
      </w:r>
    </w:p>
    <w:p w14:paraId="452DF251">
      <w:pPr>
        <w:pageBreakBefore w:val="0"/>
        <w:tabs>
          <w:tab w:val="left" w:pos="900"/>
        </w:tabs>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1.1项目名称：</w:t>
      </w:r>
      <w:r>
        <w:rPr>
          <w:rFonts w:hint="eastAsia" w:ascii="宋体" w:hAnsi="宋体" w:cs="宋体"/>
          <w:color w:val="auto"/>
          <w:kern w:val="0"/>
          <w:sz w:val="24"/>
          <w:highlight w:val="none"/>
          <w:lang w:eastAsia="zh-CN"/>
        </w:rPr>
        <w:t>湖州市体育彩票管理中心湖州体育彩票管理中心短视频拍摄制作、派驻及日常运维服务项目</w:t>
      </w:r>
      <w:r>
        <w:rPr>
          <w:rFonts w:hint="eastAsia" w:ascii="宋体" w:hAnsi="宋体" w:cs="宋体"/>
          <w:color w:val="auto"/>
          <w:sz w:val="24"/>
          <w:highlight w:val="none"/>
        </w:rPr>
        <w:t>；</w:t>
      </w:r>
    </w:p>
    <w:p w14:paraId="0E21F5AD">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1.2采购人：</w:t>
      </w:r>
      <w:r>
        <w:rPr>
          <w:rFonts w:hint="eastAsia" w:ascii="宋体" w:hAnsi="宋体" w:cs="宋体"/>
          <w:bCs/>
          <w:color w:val="auto"/>
          <w:sz w:val="24"/>
          <w:highlight w:val="none"/>
          <w:lang w:eastAsia="zh-CN"/>
        </w:rPr>
        <w:t>湖州市体育彩票管理中心</w:t>
      </w:r>
      <w:r>
        <w:rPr>
          <w:rFonts w:hint="eastAsia" w:ascii="宋体" w:hAnsi="宋体" w:cs="宋体"/>
          <w:color w:val="auto"/>
          <w:sz w:val="24"/>
          <w:highlight w:val="none"/>
        </w:rPr>
        <w:t>；</w:t>
      </w:r>
    </w:p>
    <w:p w14:paraId="24ABA33D">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 xml:space="preserve">1.3监管部门: </w:t>
      </w:r>
      <w:r>
        <w:rPr>
          <w:rFonts w:hint="eastAsia" w:ascii="宋体" w:hAnsi="宋体" w:cs="宋体"/>
          <w:color w:val="auto"/>
          <w:kern w:val="0"/>
          <w:sz w:val="24"/>
          <w:highlight w:val="none"/>
        </w:rPr>
        <w:t>湖州市财政局政府采购监管处</w:t>
      </w:r>
      <w:r>
        <w:rPr>
          <w:rFonts w:hint="eastAsia" w:ascii="宋体" w:hAnsi="宋体" w:cs="宋体"/>
          <w:color w:val="auto"/>
          <w:sz w:val="24"/>
          <w:highlight w:val="none"/>
        </w:rPr>
        <w:t>；</w:t>
      </w:r>
    </w:p>
    <w:p w14:paraId="3ADEB0D3">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1.4项目资金来源：已得到政府有关部门的批准，其资金来源已落实；</w:t>
      </w:r>
    </w:p>
    <w:p w14:paraId="132C162A">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1.5采购方式:竞争性磋商；</w:t>
      </w:r>
    </w:p>
    <w:p w14:paraId="0F51130D">
      <w:pPr>
        <w:pageBreakBefore w:val="0"/>
        <w:kinsoku/>
        <w:wordWrap/>
        <w:overflowPunct/>
        <w:topLinePunct w:val="0"/>
        <w:bidi w:val="0"/>
        <w:adjustRightInd/>
        <w:spacing w:line="460" w:lineRule="exact"/>
        <w:ind w:firstLine="480" w:firstLineChars="200"/>
        <w:textAlignment w:val="auto"/>
        <w:rPr>
          <w:rFonts w:ascii="宋体" w:hAnsi="宋体" w:cs="宋体"/>
          <w:b/>
          <w:bCs/>
          <w:color w:val="auto"/>
          <w:sz w:val="24"/>
          <w:highlight w:val="none"/>
        </w:rPr>
      </w:pPr>
      <w:r>
        <w:rPr>
          <w:rFonts w:hint="eastAsia" w:ascii="宋体" w:hAnsi="宋体" w:cs="宋体"/>
          <w:color w:val="auto"/>
          <w:sz w:val="24"/>
          <w:highlight w:val="none"/>
        </w:rPr>
        <w:t>1.6采购项目服务地点：</w:t>
      </w:r>
      <w:r>
        <w:rPr>
          <w:rFonts w:hint="eastAsia" w:ascii="宋体" w:hAnsi="宋体" w:cs="宋体"/>
          <w:bCs/>
          <w:color w:val="auto"/>
          <w:sz w:val="24"/>
          <w:highlight w:val="none"/>
        </w:rPr>
        <w:t>根据采购人指定</w:t>
      </w:r>
      <w:r>
        <w:rPr>
          <w:rFonts w:hint="eastAsia" w:ascii="宋体" w:hAnsi="宋体" w:cs="宋体"/>
          <w:color w:val="auto"/>
          <w:sz w:val="24"/>
          <w:highlight w:val="none"/>
        </w:rPr>
        <w:t>；</w:t>
      </w:r>
    </w:p>
    <w:p w14:paraId="3D5900FB">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bCs/>
          <w:color w:val="auto"/>
          <w:sz w:val="24"/>
          <w:highlight w:val="none"/>
        </w:rPr>
        <w:t>1.7</w:t>
      </w:r>
      <w:r>
        <w:rPr>
          <w:rFonts w:hint="eastAsia" w:ascii="宋体" w:hAnsi="宋体" w:cs="宋体"/>
          <w:color w:val="auto"/>
          <w:sz w:val="24"/>
          <w:highlight w:val="none"/>
        </w:rPr>
        <w:t>采购代理机构：</w:t>
      </w:r>
      <w:r>
        <w:rPr>
          <w:rFonts w:hint="eastAsia" w:ascii="宋体" w:hAnsi="宋体" w:cs="宋体"/>
          <w:color w:val="auto"/>
          <w:sz w:val="24"/>
          <w:highlight w:val="none"/>
          <w:lang w:eastAsia="zh-CN"/>
        </w:rPr>
        <w:t>浙江金业管理咨询有限公司</w:t>
      </w:r>
      <w:r>
        <w:rPr>
          <w:rFonts w:hint="eastAsia" w:ascii="宋体" w:hAnsi="宋体" w:cs="宋体"/>
          <w:color w:val="auto"/>
          <w:sz w:val="24"/>
          <w:highlight w:val="none"/>
        </w:rPr>
        <w:t>；</w:t>
      </w:r>
    </w:p>
    <w:p w14:paraId="7DE0B04C">
      <w:pPr>
        <w:pageBreakBefore w:val="0"/>
        <w:tabs>
          <w:tab w:val="left" w:pos="900"/>
        </w:tabs>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1.8本磋商文件适用于</w:t>
      </w:r>
      <w:r>
        <w:rPr>
          <w:rFonts w:hint="eastAsia" w:ascii="宋体" w:hAnsi="宋体" w:cs="宋体"/>
          <w:bCs/>
          <w:color w:val="auto"/>
          <w:sz w:val="24"/>
          <w:highlight w:val="none"/>
        </w:rPr>
        <w:t>本</w:t>
      </w:r>
      <w:r>
        <w:rPr>
          <w:rFonts w:hint="eastAsia" w:ascii="宋体" w:hAnsi="宋体" w:cs="宋体"/>
          <w:color w:val="auto"/>
          <w:sz w:val="24"/>
          <w:highlight w:val="none"/>
        </w:rPr>
        <w:t>项目的磋商、成交、验收、合同履约、付款等（如法律、法规或省级以上规范性文件另有规定的，从其规定）；</w:t>
      </w:r>
    </w:p>
    <w:p w14:paraId="23259825">
      <w:pPr>
        <w:pageBreakBefore w:val="0"/>
        <w:numPr>
          <w:ilvl w:val="0"/>
          <w:numId w:val="3"/>
        </w:numPr>
        <w:kinsoku/>
        <w:wordWrap/>
        <w:overflowPunct/>
        <w:topLinePunct w:val="0"/>
        <w:bidi w:val="0"/>
        <w:adjustRightInd/>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sz w:val="24"/>
          <w:highlight w:val="none"/>
        </w:rPr>
        <w:t>供应商的资格条件</w:t>
      </w:r>
    </w:p>
    <w:p w14:paraId="2743E9E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sz w:val="24"/>
          <w:highlight w:val="none"/>
        </w:rPr>
        <w:t>2.1</w:t>
      </w:r>
      <w:r>
        <w:rPr>
          <w:rFonts w:hint="eastAsia" w:ascii="宋体" w:hAnsi="宋体" w:cs="宋体"/>
          <w:color w:val="auto"/>
          <w:kern w:val="0"/>
          <w:sz w:val="24"/>
          <w:highlight w:val="none"/>
        </w:rPr>
        <w:t>符合《中华人民共和国政府采购法》第二十二条规定和浙财采监【2013】24号《关于规范政府采购供应商资格设定及资格审查的通知》第六条规定,且未被“信用中国”（www.creditchina.gov.cn）、“中国政府采购网”（www.ccgp.gov.cn）、“浙江政府采购网”（www.zjzfcg.gov.cn）列入失信被执行人、重大税收违法案件当事人名单、政府采购严重违法失信行为记录名单；</w:t>
      </w:r>
    </w:p>
    <w:p w14:paraId="763712AE">
      <w:pPr>
        <w:pageBreakBefore w:val="0"/>
        <w:widowControl/>
        <w:kinsoku/>
        <w:wordWrap/>
        <w:overflowPunct/>
        <w:topLinePunct w:val="0"/>
        <w:bidi w:val="0"/>
        <w:adjustRightInd/>
        <w:spacing w:line="460" w:lineRule="exact"/>
        <w:ind w:left="44" w:leftChars="21" w:right="60"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2.2本项目不接受联合体投标；</w:t>
      </w:r>
    </w:p>
    <w:p w14:paraId="716C294B">
      <w:pPr>
        <w:pageBreakBefore w:val="0"/>
        <w:widowControl/>
        <w:kinsoku/>
        <w:wordWrap/>
        <w:overflowPunct/>
        <w:topLinePunct w:val="0"/>
        <w:bidi w:val="0"/>
        <w:adjustRightInd/>
        <w:spacing w:line="460" w:lineRule="exact"/>
        <w:ind w:left="44" w:leftChars="21" w:right="60"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2.3本项目是否专门面向中小企业采购：</w:t>
      </w:r>
      <w:r>
        <w:rPr>
          <w:rFonts w:hint="eastAsia" w:ascii="宋体" w:hAnsi="宋体" w:cs="宋体"/>
          <w:color w:val="auto"/>
          <w:kern w:val="0"/>
          <w:sz w:val="24"/>
          <w:highlight w:val="none"/>
          <w:lang w:val="en-US" w:eastAsia="zh-CN"/>
        </w:rPr>
        <w:t>是（供应商应为中小企业或小微企业或</w:t>
      </w:r>
      <w:r>
        <w:rPr>
          <w:rFonts w:hint="eastAsia" w:ascii="宋体" w:hAnsi="宋体" w:cs="宋体"/>
          <w:color w:val="auto"/>
          <w:kern w:val="0"/>
          <w:sz w:val="24"/>
          <w:highlight w:val="none"/>
        </w:rPr>
        <w:t>监狱企业</w:t>
      </w:r>
      <w:r>
        <w:rPr>
          <w:rFonts w:hint="eastAsia" w:ascii="宋体" w:hAnsi="宋体" w:cs="宋体"/>
          <w:color w:val="auto"/>
          <w:kern w:val="0"/>
          <w:sz w:val="24"/>
          <w:highlight w:val="none"/>
          <w:lang w:val="en-US" w:eastAsia="zh-CN"/>
        </w:rPr>
        <w:t>或</w:t>
      </w:r>
      <w:r>
        <w:rPr>
          <w:rFonts w:hint="eastAsia" w:ascii="宋体" w:hAnsi="宋体" w:cs="宋体"/>
          <w:color w:val="auto"/>
          <w:kern w:val="0"/>
          <w:sz w:val="24"/>
          <w:highlight w:val="none"/>
        </w:rPr>
        <w:t>残疾人福利企业</w:t>
      </w:r>
      <w:r>
        <w:rPr>
          <w:rFonts w:hint="eastAsia" w:ascii="宋体" w:hAnsi="宋体" w:cs="宋体"/>
          <w:color w:val="auto"/>
          <w:kern w:val="0"/>
          <w:sz w:val="24"/>
          <w:highlight w:val="none"/>
          <w:lang w:val="en-US" w:eastAsia="zh-CN"/>
        </w:rPr>
        <w:t>）。提供</w:t>
      </w:r>
      <w:r>
        <w:rPr>
          <w:rFonts w:hint="eastAsia" w:ascii="宋体" w:hAnsi="宋体" w:cs="宋体"/>
          <w:color w:val="auto"/>
          <w:kern w:val="0"/>
          <w:sz w:val="24"/>
          <w:highlight w:val="none"/>
        </w:rPr>
        <w:t>《中小企业声明函》（监狱企业视同小型、微型企业，提供由省级以上监狱管理局、戒毒管理局(含新疆生产建设兵团)出具的属于监狱企业的证明文件；残疾人福利性单位视同小型、微型企业，提供《残疾人福利性单位声明函》</w:t>
      </w:r>
      <w:r>
        <w:rPr>
          <w:rFonts w:hint="eastAsia" w:ascii="宋体" w:hAnsi="宋体" w:cs="宋体"/>
          <w:color w:val="auto"/>
          <w:kern w:val="0"/>
          <w:sz w:val="24"/>
          <w:highlight w:val="none"/>
          <w:lang w:val="en-US" w:eastAsia="zh-CN"/>
        </w:rPr>
        <w:t>。</w:t>
      </w:r>
    </w:p>
    <w:p w14:paraId="1C3B1D60">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bCs/>
          <w:color w:val="auto"/>
          <w:sz w:val="24"/>
          <w:highlight w:val="none"/>
        </w:rPr>
        <w:t>3．磋商费用</w:t>
      </w:r>
    </w:p>
    <w:p w14:paraId="10342D4D">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bCs/>
          <w:color w:val="auto"/>
          <w:sz w:val="24"/>
          <w:highlight w:val="none"/>
        </w:rPr>
        <w:t>3.1无论磋商采购结果如何，供应商均应自行承担所有与参加本次磋商采购有关的全部费用。</w:t>
      </w:r>
      <w:r>
        <w:rPr>
          <w:rFonts w:hint="eastAsia" w:ascii="宋体" w:hAnsi="宋体" w:cs="宋体"/>
          <w:color w:val="auto"/>
          <w:sz w:val="24"/>
          <w:highlight w:val="none"/>
        </w:rPr>
        <w:t>不论磋商结果如何，采购代理机构对上述费用不负任何责任；</w:t>
      </w:r>
    </w:p>
    <w:p w14:paraId="6FAC40AD">
      <w:pPr>
        <w:pageBreakBefore w:val="0"/>
        <w:kinsoku/>
        <w:wordWrap/>
        <w:overflowPunct/>
        <w:topLinePunct w:val="0"/>
        <w:bidi w:val="0"/>
        <w:adjustRightInd/>
        <w:spacing w:line="460" w:lineRule="exact"/>
        <w:ind w:firstLine="480" w:firstLineChars="200"/>
        <w:textAlignment w:val="auto"/>
        <w:rPr>
          <w:rFonts w:ascii="宋体" w:hAnsi="宋体" w:cs="宋体"/>
          <w:b/>
          <w:color w:val="auto"/>
          <w:sz w:val="44"/>
          <w:szCs w:val="44"/>
          <w:highlight w:val="none"/>
        </w:rPr>
      </w:pPr>
      <w:r>
        <w:rPr>
          <w:rFonts w:hint="eastAsia" w:ascii="宋体" w:hAnsi="宋体" w:cs="宋体"/>
          <w:bCs/>
          <w:color w:val="auto"/>
          <w:sz w:val="24"/>
          <w:highlight w:val="none"/>
        </w:rPr>
        <w:t>3.2本项目招标代理费由成交供应商支付，按人民币</w:t>
      </w:r>
      <w:r>
        <w:rPr>
          <w:rFonts w:hint="eastAsia" w:ascii="宋体" w:hAnsi="宋体" w:cs="宋体"/>
          <w:bCs/>
          <w:color w:val="auto"/>
          <w:sz w:val="24"/>
          <w:highlight w:val="none"/>
          <w:lang w:val="en-US" w:eastAsia="zh-CN"/>
        </w:rPr>
        <w:t>肆仟</w:t>
      </w:r>
      <w:r>
        <w:rPr>
          <w:rFonts w:hint="eastAsia" w:ascii="宋体" w:hAnsi="宋体"/>
          <w:color w:val="auto"/>
          <w:sz w:val="24"/>
          <w:highlight w:val="none"/>
        </w:rPr>
        <w:t>元整计取</w:t>
      </w:r>
      <w:r>
        <w:rPr>
          <w:rFonts w:hint="eastAsia" w:ascii="宋体" w:hAnsi="宋体" w:cs="宋体"/>
          <w:bCs/>
          <w:color w:val="auto"/>
          <w:sz w:val="24"/>
          <w:highlight w:val="none"/>
        </w:rPr>
        <w:t>，由成交供应商在领取成交通知书前一次性支付给采购代理机构，该费用请综合考虑在投标报价中。</w:t>
      </w:r>
    </w:p>
    <w:p w14:paraId="74889E88">
      <w:pPr>
        <w:pStyle w:val="5"/>
        <w:pageBreakBefore w:val="0"/>
        <w:kinsoku/>
        <w:wordWrap/>
        <w:overflowPunct/>
        <w:topLinePunct w:val="0"/>
        <w:bidi w:val="0"/>
        <w:adjustRightInd/>
        <w:spacing w:before="0" w:after="0" w:line="460" w:lineRule="exact"/>
        <w:jc w:val="center"/>
        <w:textAlignment w:val="auto"/>
        <w:rPr>
          <w:rFonts w:ascii="宋体" w:hAnsi="宋体" w:eastAsia="宋体" w:cs="宋体"/>
          <w:color w:val="auto"/>
          <w:kern w:val="44"/>
          <w:sz w:val="28"/>
          <w:szCs w:val="28"/>
          <w:highlight w:val="none"/>
        </w:rPr>
      </w:pPr>
      <w:bookmarkStart w:id="5" w:name="_Toc452995897"/>
      <w:r>
        <w:rPr>
          <w:rFonts w:hint="eastAsia" w:ascii="宋体" w:hAnsi="宋体" w:eastAsia="宋体" w:cs="宋体"/>
          <w:color w:val="auto"/>
          <w:kern w:val="44"/>
          <w:sz w:val="28"/>
          <w:szCs w:val="28"/>
          <w:highlight w:val="none"/>
        </w:rPr>
        <w:t>二、磋商文件的说明</w:t>
      </w:r>
      <w:bookmarkEnd w:id="5"/>
    </w:p>
    <w:p w14:paraId="28B2A8F7">
      <w:pPr>
        <w:pageBreakBefore w:val="0"/>
        <w:kinsoku/>
        <w:wordWrap/>
        <w:overflowPunct/>
        <w:topLinePunct w:val="0"/>
        <w:bidi w:val="0"/>
        <w:adjustRightInd/>
        <w:spacing w:line="460" w:lineRule="exact"/>
        <w:ind w:firstLine="480" w:firstLineChars="200"/>
        <w:textAlignment w:val="auto"/>
        <w:rPr>
          <w:rFonts w:ascii="宋体" w:hAnsi="宋体" w:cs="宋体"/>
          <w:color w:val="auto"/>
          <w:kern w:val="44"/>
          <w:sz w:val="24"/>
          <w:highlight w:val="none"/>
        </w:rPr>
      </w:pPr>
      <w:bookmarkStart w:id="6" w:name="_Toc113441589"/>
      <w:r>
        <w:rPr>
          <w:rFonts w:hint="eastAsia" w:ascii="宋体" w:hAnsi="宋体" w:cs="宋体"/>
          <w:color w:val="auto"/>
          <w:kern w:val="44"/>
          <w:sz w:val="24"/>
          <w:highlight w:val="none"/>
        </w:rPr>
        <w:t>4．磋商文件</w:t>
      </w:r>
      <w:bookmarkEnd w:id="6"/>
      <w:r>
        <w:rPr>
          <w:rFonts w:hint="eastAsia" w:ascii="宋体" w:hAnsi="宋体" w:cs="宋体"/>
          <w:color w:val="auto"/>
          <w:kern w:val="44"/>
          <w:sz w:val="24"/>
          <w:highlight w:val="none"/>
        </w:rPr>
        <w:t>的组成</w:t>
      </w:r>
    </w:p>
    <w:p w14:paraId="6B1B8D7D">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color w:val="auto"/>
          <w:sz w:val="24"/>
          <w:highlight w:val="none"/>
        </w:rPr>
        <w:t>4.1</w:t>
      </w:r>
      <w:r>
        <w:rPr>
          <w:rFonts w:hint="eastAsia" w:ascii="宋体" w:hAnsi="宋体" w:cs="宋体"/>
          <w:bCs/>
          <w:color w:val="auto"/>
          <w:sz w:val="24"/>
          <w:highlight w:val="none"/>
        </w:rPr>
        <w:t>磋商文件为本次采购人发出的竞争性磋商文件；响应文件为参加磋商的供应商提交的磋商响应文件。</w:t>
      </w:r>
    </w:p>
    <w:p w14:paraId="75995ED0">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bCs/>
          <w:color w:val="auto"/>
          <w:sz w:val="24"/>
          <w:highlight w:val="none"/>
        </w:rPr>
        <w:t>4.2磋商文件包括以下内容：</w:t>
      </w:r>
    </w:p>
    <w:p w14:paraId="62C55D88">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4.2.1第一章  竞争性磋商公告</w:t>
      </w:r>
    </w:p>
    <w:p w14:paraId="15EACA88">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4.2.2第二章  磋商项目采购需求</w:t>
      </w:r>
    </w:p>
    <w:p w14:paraId="647A7AE5">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4.2.3第三章  供应商须知</w:t>
      </w:r>
    </w:p>
    <w:p w14:paraId="07C0494C">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4.2.4第四章  合同主要条款</w:t>
      </w:r>
    </w:p>
    <w:p w14:paraId="36A38AC2">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4.2.5第五章  响应文件格式</w:t>
      </w:r>
    </w:p>
    <w:p w14:paraId="386055D0">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4.2.6第六章  磋商办法及评分标准</w:t>
      </w:r>
    </w:p>
    <w:p w14:paraId="31FC9491">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4.3 采购代理机构在磋商截止时间前，以书面形式发出的对磋商文件的澄清或修改内容，均为磋商文件的组成部分，对采购人和供应商起约束作用；</w:t>
      </w:r>
    </w:p>
    <w:p w14:paraId="7B8BCB85">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color w:val="auto"/>
          <w:sz w:val="24"/>
          <w:highlight w:val="none"/>
        </w:rPr>
        <w:t>4.4供应商获取磋商文件后，应仔细检查磋商文件的所有内容，如有残缺等问题，均应在获得磋商文件后</w:t>
      </w:r>
      <w:r>
        <w:rPr>
          <w:rFonts w:hint="eastAsia" w:ascii="宋体" w:hAnsi="宋体" w:cs="宋体"/>
          <w:b/>
          <w:color w:val="auto"/>
          <w:sz w:val="24"/>
          <w:highlight w:val="none"/>
        </w:rPr>
        <w:t>在1个工作日</w:t>
      </w:r>
      <w:r>
        <w:rPr>
          <w:rFonts w:hint="eastAsia" w:ascii="宋体" w:hAnsi="宋体" w:cs="宋体"/>
          <w:color w:val="auto"/>
          <w:sz w:val="24"/>
          <w:highlight w:val="none"/>
        </w:rPr>
        <w:t>内向采购代理机构书面提出，否则，由此引起的损失由供应商自己承担。供应商同时应认真审阅竞争性磋商文件中所有的事项、格式、条款和规范要求（包括补充内容）等所有内容，若供应商的响应文件没有按磋商文件要求提交全部资料，或响应文件没有对磋商文件做出实质性响应，其风险由供应商自行承担，并根据有关条款规定，该响应文件有可能被拒绝。</w:t>
      </w:r>
    </w:p>
    <w:p w14:paraId="795CA968">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bCs/>
          <w:color w:val="auto"/>
          <w:sz w:val="24"/>
          <w:highlight w:val="none"/>
        </w:rPr>
        <w:t>5.</w:t>
      </w:r>
      <w:r>
        <w:rPr>
          <w:rFonts w:hint="eastAsia" w:ascii="宋体" w:hAnsi="宋体" w:cs="宋体"/>
          <w:color w:val="auto"/>
          <w:sz w:val="24"/>
          <w:highlight w:val="none"/>
        </w:rPr>
        <w:t>磋商文件的答疑</w:t>
      </w:r>
    </w:p>
    <w:p w14:paraId="71C50382">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5.1供应商如认为磋商文件表述不清晰、存在歧视性或者其他违法内容的，应当在</w:t>
      </w:r>
      <w:r>
        <w:rPr>
          <w:rFonts w:hint="eastAsia" w:ascii="宋体" w:hAnsi="宋体" w:cs="宋体"/>
          <w:color w:val="auto"/>
          <w:kern w:val="0"/>
          <w:sz w:val="24"/>
          <w:highlight w:val="none"/>
        </w:rPr>
        <w:t>依法获取磋商文件或磋商公告期届满后1个工作日内以书面形式向采购人和采购代理机构</w:t>
      </w:r>
      <w:r>
        <w:rPr>
          <w:rFonts w:hint="eastAsia" w:ascii="宋体" w:hAnsi="宋体" w:cs="宋体"/>
          <w:color w:val="auto"/>
          <w:sz w:val="24"/>
          <w:highlight w:val="none"/>
        </w:rPr>
        <w:t>一次性提出，采购人将在规定的时间内统一进行澄清和修改，并书面（含传真）通知所有认购磋商文件的供应商。供应商未按规定要求提出的，则视同认可磋商文件，但法律法规及规范性文件有明确规定的除外；</w:t>
      </w:r>
    </w:p>
    <w:p w14:paraId="13072F9D">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5.2答疑内容是磋商文件的组成部分，并将在网上发布补充（答疑、澄清）文件，潜在供应商应自行关注网站公告，采购人不再一一通知，供应商因自身贻误行为导致投标失效的，责任自负。</w:t>
      </w:r>
    </w:p>
    <w:p w14:paraId="01C74E07">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6.磋商文件的澄清、修改</w:t>
      </w:r>
    </w:p>
    <w:p w14:paraId="7E82B752">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color w:val="auto"/>
          <w:sz w:val="24"/>
          <w:highlight w:val="none"/>
        </w:rPr>
        <w:t>6.1</w:t>
      </w:r>
      <w:r>
        <w:rPr>
          <w:rFonts w:hint="eastAsia" w:ascii="宋体" w:hAnsi="宋体" w:cs="宋体"/>
          <w:bCs/>
          <w:color w:val="auto"/>
          <w:sz w:val="24"/>
          <w:highlight w:val="none"/>
        </w:rPr>
        <w:t>在磋商截止时间前，采购人及采购代理机构无论出于自己的考虑，还是出于对供应商提问的澄清，均可对磋商文件用补充文件的方式进行修改</w:t>
      </w:r>
      <w:r>
        <w:rPr>
          <w:rFonts w:hint="eastAsia" w:ascii="宋体" w:hAnsi="宋体" w:cs="宋体"/>
          <w:color w:val="auto"/>
          <w:sz w:val="24"/>
          <w:highlight w:val="none"/>
        </w:rPr>
        <w:t>；</w:t>
      </w:r>
    </w:p>
    <w:p w14:paraId="5365AE47">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color w:val="auto"/>
          <w:sz w:val="24"/>
          <w:highlight w:val="none"/>
        </w:rPr>
        <w:t>6.2</w:t>
      </w:r>
      <w:r>
        <w:rPr>
          <w:rFonts w:hint="eastAsia" w:ascii="宋体" w:hAnsi="宋体" w:cs="宋体"/>
          <w:bCs/>
          <w:color w:val="auto"/>
          <w:sz w:val="24"/>
          <w:highlight w:val="none"/>
        </w:rPr>
        <w:t>对磋商文件的修改，将以书面、或传真的形式通知已购买同一磋商文件的每一供应商。补充文件将作为磋商文件的组成部分，对所有供应商有约束力。供应商在收到该补充文件后，应以书面方式予以确认</w:t>
      </w:r>
      <w:r>
        <w:rPr>
          <w:rFonts w:hint="eastAsia" w:ascii="宋体" w:hAnsi="宋体" w:cs="宋体"/>
          <w:color w:val="auto"/>
          <w:sz w:val="24"/>
          <w:highlight w:val="none"/>
        </w:rPr>
        <w:t>。</w:t>
      </w:r>
    </w:p>
    <w:p w14:paraId="5FC434C4">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7.供应商应当按照磋商文件的要求编制响应文件。响应文件应对磋商文件提出的要求和条件作出实质性响应（如对服务期限、售后服务、合同主要条款及其它要求等内容作出满足或者优于磋商文件要求和条件的承诺）。</w:t>
      </w:r>
    </w:p>
    <w:p w14:paraId="05B7D31F">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8.响应文件的签署：</w:t>
      </w:r>
    </w:p>
    <w:p w14:paraId="3BD7B30E">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（一）响应文件的形式与效力：</w:t>
      </w:r>
    </w:p>
    <w:p w14:paraId="7D0A5F78">
      <w:pPr>
        <w:pageBreakBefore w:val="0"/>
        <w:tabs>
          <w:tab w:val="left" w:pos="3870"/>
          <w:tab w:val="left" w:pos="4085"/>
        </w:tabs>
        <w:kinsoku/>
        <w:wordWrap/>
        <w:overflowPunct/>
        <w:topLinePunct w:val="0"/>
        <w:bidi w:val="0"/>
        <w:adjustRightInd/>
        <w:snapToGrid w:val="0"/>
        <w:spacing w:line="46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1.响应文件分为电子响应文件及数据电子备份响应文件（U盘），具体内容如下：</w:t>
      </w:r>
    </w:p>
    <w:p w14:paraId="34C49944">
      <w:pPr>
        <w:pageBreakBefore w:val="0"/>
        <w:tabs>
          <w:tab w:val="left" w:pos="3870"/>
          <w:tab w:val="left" w:pos="4085"/>
        </w:tabs>
        <w:kinsoku/>
        <w:wordWrap/>
        <w:overflowPunct/>
        <w:topLinePunct w:val="0"/>
        <w:bidi w:val="0"/>
        <w:adjustRightInd/>
        <w:snapToGrid w:val="0"/>
        <w:spacing w:line="46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1.1电子响应文件：按政采云平台项目采购-电子交易操作指南及本磋商文件要求制作、加密并递交，供应商电子交易操作指南详见网址：https://help.zcygov.cn/web/site_2/2018/12-28/2573.html）。</w:t>
      </w:r>
    </w:p>
    <w:p w14:paraId="5B1BA167">
      <w:pPr>
        <w:pageBreakBefore w:val="0"/>
        <w:tabs>
          <w:tab w:val="left" w:pos="3870"/>
          <w:tab w:val="left" w:pos="4085"/>
        </w:tabs>
        <w:kinsoku/>
        <w:wordWrap/>
        <w:overflowPunct/>
        <w:topLinePunct w:val="0"/>
        <w:bidi w:val="0"/>
        <w:adjustRightInd/>
        <w:snapToGrid w:val="0"/>
        <w:spacing w:line="460" w:lineRule="exact"/>
        <w:ind w:firstLine="480" w:firstLineChars="200"/>
        <w:jc w:val="left"/>
        <w:textAlignment w:val="auto"/>
        <w:rPr>
          <w:rFonts w:ascii="宋体" w:hAnsi="宋体" w:cs="宋体"/>
          <w:b/>
          <w:color w:val="auto"/>
          <w:sz w:val="24"/>
          <w:highlight w:val="none"/>
          <w:shd w:val="pct10" w:color="auto" w:fill="FFFFFF"/>
        </w:rPr>
      </w:pPr>
      <w:r>
        <w:rPr>
          <w:rFonts w:hint="eastAsia" w:ascii="宋体" w:hAnsi="宋体" w:cs="宋体"/>
          <w:color w:val="auto"/>
          <w:sz w:val="24"/>
          <w:highlight w:val="none"/>
        </w:rPr>
        <w:t>1.2数据电子备份响应文件（U盘）：以U盘形式提供的数据电子备份响应文件格式及内容须与政采云平台项目采购-电子交易操作指南中制作、加密并递交的电子响应文件格式及内容一致。数据电子备份响应文件（U盘）应包含《技术、商务、资信及其他文件》和《首次报价文件》制作成一个U盘，须密封、包装，不按此规定密封、包装的数据电子备份响应文件（U盘）均按未提供处理。</w:t>
      </w:r>
    </w:p>
    <w:p w14:paraId="36162AE5">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2.响应文件的效力：</w:t>
      </w:r>
    </w:p>
    <w:p w14:paraId="6D787298">
      <w:pPr>
        <w:pageBreakBefore w:val="0"/>
        <w:tabs>
          <w:tab w:val="left" w:pos="3870"/>
          <w:tab w:val="left" w:pos="4085"/>
        </w:tabs>
        <w:kinsoku/>
        <w:wordWrap/>
        <w:overflowPunct/>
        <w:topLinePunct w:val="0"/>
        <w:bidi w:val="0"/>
        <w:adjustRightInd/>
        <w:snapToGrid w:val="0"/>
        <w:spacing w:line="460" w:lineRule="exact"/>
        <w:ind w:firstLine="482" w:firstLineChars="200"/>
        <w:jc w:val="left"/>
        <w:textAlignment w:val="auto"/>
        <w:rPr>
          <w:rFonts w:ascii="宋体" w:hAnsi="宋体" w:cs="宋体"/>
          <w:b/>
          <w:color w:val="auto"/>
          <w:sz w:val="24"/>
          <w:highlight w:val="none"/>
        </w:rPr>
      </w:pPr>
      <w:r>
        <w:rPr>
          <w:rFonts w:hint="eastAsia" w:ascii="宋体" w:hAnsi="宋体" w:cs="宋体"/>
          <w:b/>
          <w:color w:val="auto"/>
          <w:sz w:val="24"/>
          <w:highlight w:val="none"/>
        </w:rPr>
        <w:t>响应文件的启用：按先后顺位分别为电子响应文件、数据电子备份响应文件（U盘）。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56A455B0">
      <w:pPr>
        <w:pageBreakBefore w:val="0"/>
        <w:tabs>
          <w:tab w:val="left" w:pos="3870"/>
          <w:tab w:val="left" w:pos="4085"/>
        </w:tabs>
        <w:kinsoku/>
        <w:wordWrap/>
        <w:overflowPunct/>
        <w:topLinePunct w:val="0"/>
        <w:bidi w:val="0"/>
        <w:adjustRightInd/>
        <w:snapToGrid w:val="0"/>
        <w:spacing w:line="460" w:lineRule="exact"/>
        <w:ind w:firstLine="482" w:firstLineChars="200"/>
        <w:jc w:val="left"/>
        <w:textAlignment w:val="auto"/>
        <w:rPr>
          <w:rFonts w:ascii="宋体" w:hAnsi="宋体" w:cs="宋体"/>
          <w:b/>
          <w:color w:val="auto"/>
          <w:sz w:val="24"/>
          <w:highlight w:val="none"/>
        </w:rPr>
      </w:pPr>
      <w:r>
        <w:rPr>
          <w:rFonts w:hint="eastAsia" w:ascii="宋体" w:hAnsi="宋体" w:cs="宋体"/>
          <w:b/>
          <w:color w:val="auto"/>
          <w:sz w:val="24"/>
          <w:highlight w:val="none"/>
        </w:rPr>
        <w:t>（二）响应文件的组成（如无格式、格式自拟）</w:t>
      </w:r>
    </w:p>
    <w:p w14:paraId="0329C796">
      <w:pPr>
        <w:pageBreakBefore w:val="0"/>
        <w:tabs>
          <w:tab w:val="left" w:pos="3870"/>
          <w:tab w:val="left" w:pos="4085"/>
        </w:tabs>
        <w:kinsoku/>
        <w:wordWrap/>
        <w:overflowPunct/>
        <w:topLinePunct w:val="0"/>
        <w:bidi w:val="0"/>
        <w:adjustRightInd/>
        <w:snapToGrid w:val="0"/>
        <w:spacing w:line="46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响应文件（包括电子响应文件及数据电子备份响应文件（U盘））由《技术、商务、资信及其他文件》和《首次报价文件》两部分组成，其中电子投标文件中所须加盖公章部分均采用CA签章。</w:t>
      </w:r>
    </w:p>
    <w:p w14:paraId="11EC08E6">
      <w:pPr>
        <w:pageBreakBefore w:val="0"/>
        <w:tabs>
          <w:tab w:val="left" w:pos="3870"/>
          <w:tab w:val="left" w:pos="4085"/>
        </w:tabs>
        <w:kinsoku/>
        <w:wordWrap/>
        <w:overflowPunct/>
        <w:topLinePunct w:val="0"/>
        <w:bidi w:val="0"/>
        <w:adjustRightInd/>
        <w:snapToGrid w:val="0"/>
        <w:spacing w:line="460" w:lineRule="exact"/>
        <w:ind w:firstLine="482" w:firstLineChars="200"/>
        <w:jc w:val="left"/>
        <w:textAlignment w:val="auto"/>
        <w:rPr>
          <w:rFonts w:ascii="宋体" w:hAnsi="宋体" w:cs="宋体"/>
          <w:b/>
          <w:color w:val="auto"/>
          <w:sz w:val="24"/>
          <w:highlight w:val="none"/>
        </w:rPr>
      </w:pPr>
      <w:r>
        <w:rPr>
          <w:rFonts w:hint="eastAsia" w:ascii="宋体" w:hAnsi="宋体" w:cs="宋体"/>
          <w:b/>
          <w:color w:val="auto"/>
          <w:sz w:val="24"/>
          <w:highlight w:val="none"/>
        </w:rPr>
        <w:t>1.供应商自评分索引表</w:t>
      </w:r>
    </w:p>
    <w:p w14:paraId="05BCE8E9">
      <w:pPr>
        <w:pageBreakBefore w:val="0"/>
        <w:kinsoku/>
        <w:wordWrap/>
        <w:overflowPunct/>
        <w:topLinePunct w:val="0"/>
        <w:bidi w:val="0"/>
        <w:adjustRightInd/>
        <w:snapToGrid w:val="0"/>
        <w:spacing w:line="460" w:lineRule="exact"/>
        <w:ind w:left="228" w:firstLine="482" w:firstLineChars="200"/>
        <w:jc w:val="left"/>
        <w:textAlignment w:val="auto"/>
        <w:rPr>
          <w:rFonts w:hint="eastAsia" w:ascii="宋体" w:hAnsi="宋体" w:cs="宋体"/>
          <w:b/>
          <w:color w:val="auto"/>
          <w:sz w:val="24"/>
          <w:highlight w:val="none"/>
        </w:rPr>
      </w:pPr>
      <w:r>
        <w:rPr>
          <w:rFonts w:hint="eastAsia" w:ascii="宋体" w:hAnsi="宋体" w:cs="宋体"/>
          <w:b/>
          <w:color w:val="auto"/>
          <w:sz w:val="24"/>
          <w:highlight w:val="none"/>
        </w:rPr>
        <w:t>2.技术文件：</w:t>
      </w:r>
    </w:p>
    <w:p w14:paraId="62ED6FB4">
      <w:pPr>
        <w:pageBreakBefore w:val="0"/>
        <w:kinsoku/>
        <w:wordWrap/>
        <w:overflowPunct/>
        <w:topLinePunct w:val="0"/>
        <w:bidi w:val="0"/>
        <w:adjustRightInd/>
        <w:snapToGrid w:val="0"/>
        <w:spacing w:line="460" w:lineRule="exact"/>
        <w:ind w:left="228" w:firstLine="480" w:firstLineChars="200"/>
        <w:jc w:val="left"/>
        <w:textAlignment w:val="auto"/>
        <w:rPr>
          <w:rFonts w:hint="eastAsia" w:ascii="宋体" w:hAnsi="宋体" w:cs="宋体"/>
          <w:color w:val="auto"/>
          <w:sz w:val="24"/>
          <w:highlight w:val="none"/>
        </w:rPr>
      </w:pP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rPr>
        <w:t>.1技术响应表；</w:t>
      </w:r>
    </w:p>
    <w:p w14:paraId="6EE30543">
      <w:pPr>
        <w:pageBreakBefore w:val="0"/>
        <w:widowControl/>
        <w:kinsoku/>
        <w:wordWrap/>
        <w:overflowPunct/>
        <w:topLinePunct w:val="0"/>
        <w:bidi w:val="0"/>
        <w:adjustRightInd/>
        <w:spacing w:line="460" w:lineRule="exact"/>
        <w:ind w:right="60" w:firstLine="480" w:firstLineChars="200"/>
        <w:textAlignment w:val="auto"/>
        <w:rPr>
          <w:rFonts w:hint="eastAsia" w:ascii="宋体" w:hAnsi="宋体"/>
          <w:color w:val="auto"/>
          <w:sz w:val="24"/>
          <w:highlight w:val="none"/>
        </w:r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.2</w:t>
      </w:r>
      <w:r>
        <w:rPr>
          <w:rFonts w:hint="eastAsia" w:ascii="宋体" w:hAnsi="宋体" w:eastAsia="宋体" w:cs="宋体"/>
          <w:color w:val="auto"/>
          <w:sz w:val="24"/>
          <w:szCs w:val="24"/>
          <w:highlight w:val="none"/>
        </w:rPr>
        <w:t>短视频拍摄制作方案</w:t>
      </w:r>
      <w:r>
        <w:rPr>
          <w:rFonts w:hint="eastAsia" w:ascii="宋体" w:hAnsi="宋体"/>
          <w:color w:val="auto"/>
          <w:sz w:val="24"/>
          <w:highlight w:val="none"/>
        </w:rPr>
        <w:t>；</w:t>
      </w:r>
    </w:p>
    <w:p w14:paraId="0C776513">
      <w:pPr>
        <w:pageBreakBefore w:val="0"/>
        <w:widowControl/>
        <w:kinsoku/>
        <w:wordWrap/>
        <w:overflowPunct/>
        <w:topLinePunct w:val="0"/>
        <w:bidi w:val="0"/>
        <w:adjustRightInd/>
        <w:spacing w:line="460" w:lineRule="exact"/>
        <w:ind w:right="60"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.3</w:t>
      </w:r>
      <w:r>
        <w:rPr>
          <w:rFonts w:hint="eastAsia" w:ascii="宋体" w:hAnsi="宋体" w:eastAsia="宋体" w:cs="宋体"/>
          <w:color w:val="auto"/>
          <w:sz w:val="24"/>
          <w:szCs w:val="24"/>
          <w:highlight w:val="none"/>
        </w:rPr>
        <w:t>日常运维服务方案</w:t>
      </w:r>
      <w:r>
        <w:rPr>
          <w:rFonts w:hint="eastAsia" w:ascii="宋体" w:hAnsi="宋体" w:cs="宋体"/>
          <w:color w:val="auto"/>
          <w:sz w:val="24"/>
          <w:highlight w:val="none"/>
        </w:rPr>
        <w:t>；</w:t>
      </w:r>
    </w:p>
    <w:p w14:paraId="0EA48797">
      <w:pPr>
        <w:pageBreakBefore w:val="0"/>
        <w:widowControl/>
        <w:kinsoku/>
        <w:wordWrap/>
        <w:overflowPunct/>
        <w:topLinePunct w:val="0"/>
        <w:bidi w:val="0"/>
        <w:adjustRightInd/>
        <w:spacing w:line="460" w:lineRule="exact"/>
        <w:ind w:right="60"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.4</w:t>
      </w:r>
      <w:r>
        <w:rPr>
          <w:rFonts w:hint="eastAsia" w:ascii="宋体" w:hAnsi="宋体" w:eastAsia="宋体" w:cs="宋体"/>
          <w:color w:val="auto"/>
          <w:sz w:val="24"/>
          <w:szCs w:val="24"/>
          <w:highlight w:val="none"/>
          <w:lang w:val="en-US" w:eastAsia="zh-CN"/>
        </w:rPr>
        <w:t>作品演示</w:t>
      </w:r>
      <w:r>
        <w:rPr>
          <w:rFonts w:hint="eastAsia" w:ascii="宋体" w:hAnsi="宋体" w:cs="宋体"/>
          <w:color w:val="auto"/>
          <w:sz w:val="24"/>
          <w:highlight w:val="none"/>
        </w:rPr>
        <w:t>；</w:t>
      </w:r>
    </w:p>
    <w:p w14:paraId="6187D548">
      <w:pPr>
        <w:pageBreakBefore w:val="0"/>
        <w:widowControl/>
        <w:kinsoku/>
        <w:wordWrap/>
        <w:overflowPunct/>
        <w:topLinePunct w:val="0"/>
        <w:bidi w:val="0"/>
        <w:adjustRightInd/>
        <w:spacing w:line="460" w:lineRule="exact"/>
        <w:ind w:right="60"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.5供应商认为需要提供的其他技术文件。</w:t>
      </w:r>
    </w:p>
    <w:p w14:paraId="1A054337">
      <w:pPr>
        <w:pageBreakBefore w:val="0"/>
        <w:tabs>
          <w:tab w:val="left" w:pos="3870"/>
          <w:tab w:val="left" w:pos="4085"/>
        </w:tabs>
        <w:kinsoku/>
        <w:wordWrap/>
        <w:overflowPunct/>
        <w:topLinePunct w:val="0"/>
        <w:bidi w:val="0"/>
        <w:adjustRightInd/>
        <w:snapToGrid w:val="0"/>
        <w:spacing w:line="460" w:lineRule="exact"/>
        <w:ind w:firstLine="482" w:firstLineChars="200"/>
        <w:jc w:val="left"/>
        <w:textAlignment w:val="auto"/>
        <w:rPr>
          <w:rFonts w:ascii="宋体" w:hAnsi="宋体" w:cs="宋体"/>
          <w:color w:val="auto"/>
          <w:sz w:val="24"/>
          <w:highlight w:val="none"/>
        </w:rPr>
      </w:pPr>
      <w:r>
        <w:rPr>
          <w:rFonts w:hint="eastAsia" w:ascii="宋体" w:hAnsi="宋体" w:cs="宋体"/>
          <w:b/>
          <w:color w:val="auto"/>
          <w:sz w:val="24"/>
          <w:highlight w:val="none"/>
        </w:rPr>
        <w:t>3.商务文件：</w:t>
      </w:r>
    </w:p>
    <w:p w14:paraId="49FA2B26">
      <w:pPr>
        <w:pageBreakBefore w:val="0"/>
        <w:kinsoku/>
        <w:wordWrap/>
        <w:overflowPunct/>
        <w:topLinePunct w:val="0"/>
        <w:bidi w:val="0"/>
        <w:adjustRightInd/>
        <w:snapToGrid w:val="0"/>
        <w:spacing w:line="460" w:lineRule="exact"/>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.1</w:t>
      </w:r>
      <w:r>
        <w:rPr>
          <w:rFonts w:hint="eastAsia" w:ascii="宋体" w:hAnsi="宋体" w:eastAsia="宋体" w:cs="宋体"/>
          <w:b/>
          <w:bCs/>
          <w:color w:val="auto"/>
          <w:kern w:val="0"/>
          <w:sz w:val="24"/>
          <w:szCs w:val="24"/>
          <w:highlight w:val="none"/>
          <w:lang w:val="en-US" w:eastAsia="zh-CN"/>
        </w:rPr>
        <w:t>服务期内保障承诺</w:t>
      </w:r>
      <w:r>
        <w:rPr>
          <w:rFonts w:hint="eastAsia" w:ascii="宋体" w:hAnsi="宋体"/>
          <w:color w:val="auto"/>
          <w:sz w:val="24"/>
          <w:highlight w:val="none"/>
        </w:rPr>
        <w:t>；</w:t>
      </w:r>
    </w:p>
    <w:p w14:paraId="5720BF68">
      <w:pPr>
        <w:pageBreakBefore w:val="0"/>
        <w:kinsoku/>
        <w:wordWrap/>
        <w:overflowPunct/>
        <w:topLinePunct w:val="0"/>
        <w:bidi w:val="0"/>
        <w:adjustRightInd/>
        <w:snapToGrid w:val="0"/>
        <w:spacing w:line="460" w:lineRule="exact"/>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.2</w:t>
      </w:r>
      <w:r>
        <w:rPr>
          <w:rFonts w:hint="eastAsia" w:ascii="宋体" w:hAnsi="宋体" w:eastAsia="宋体" w:cs="宋体"/>
          <w:b/>
          <w:bCs/>
          <w:color w:val="auto"/>
          <w:kern w:val="0"/>
          <w:sz w:val="24"/>
          <w:szCs w:val="24"/>
          <w:highlight w:val="none"/>
          <w:lang w:val="en-US" w:eastAsia="zh-CN"/>
        </w:rPr>
        <w:t>供应商荣誉</w:t>
      </w:r>
      <w:r>
        <w:rPr>
          <w:rFonts w:hint="eastAsia" w:ascii="宋体" w:hAnsi="宋体"/>
          <w:color w:val="auto"/>
          <w:sz w:val="24"/>
          <w:highlight w:val="none"/>
        </w:rPr>
        <w:t>；</w:t>
      </w:r>
    </w:p>
    <w:p w14:paraId="5BBAED09">
      <w:pPr>
        <w:pageBreakBefore w:val="0"/>
        <w:kinsoku/>
        <w:wordWrap/>
        <w:overflowPunct/>
        <w:topLinePunct w:val="0"/>
        <w:bidi w:val="0"/>
        <w:adjustRightInd/>
        <w:snapToGrid w:val="0"/>
        <w:spacing w:line="460" w:lineRule="exact"/>
        <w:ind w:firstLine="480" w:firstLineChars="200"/>
        <w:jc w:val="left"/>
        <w:textAlignment w:val="auto"/>
        <w:rPr>
          <w:rFonts w:hint="eastAsia" w:ascii="宋体" w:hAnsi="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.3</w:t>
      </w:r>
      <w:r>
        <w:rPr>
          <w:rFonts w:hint="eastAsia" w:ascii="宋体" w:hAnsi="宋体" w:eastAsia="宋体" w:cs="宋体"/>
          <w:b/>
          <w:bCs/>
          <w:color w:val="auto"/>
          <w:kern w:val="0"/>
          <w:sz w:val="24"/>
          <w:szCs w:val="24"/>
          <w:highlight w:val="none"/>
          <w:lang w:val="en-US" w:eastAsia="zh-CN"/>
        </w:rPr>
        <w:t>同类业绩</w:t>
      </w:r>
      <w:r>
        <w:rPr>
          <w:rFonts w:hint="eastAsia" w:ascii="宋体" w:hAnsi="宋体"/>
          <w:color w:val="auto"/>
          <w:sz w:val="24"/>
          <w:highlight w:val="none"/>
        </w:rPr>
        <w:t>；</w:t>
      </w:r>
    </w:p>
    <w:p w14:paraId="27F86127">
      <w:pPr>
        <w:pageBreakBefore w:val="0"/>
        <w:kinsoku/>
        <w:wordWrap/>
        <w:overflowPunct/>
        <w:topLinePunct w:val="0"/>
        <w:bidi w:val="0"/>
        <w:adjustRightInd/>
        <w:snapToGrid w:val="0"/>
        <w:spacing w:line="460" w:lineRule="exact"/>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商务条款偏离表；</w:t>
      </w:r>
    </w:p>
    <w:p w14:paraId="311BF8DE">
      <w:pPr>
        <w:pageBreakBefore w:val="0"/>
        <w:kinsoku/>
        <w:wordWrap/>
        <w:overflowPunct/>
        <w:topLinePunct w:val="0"/>
        <w:bidi w:val="0"/>
        <w:adjustRightInd/>
        <w:snapToGrid w:val="0"/>
        <w:spacing w:line="460" w:lineRule="exact"/>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供应商认为需要提供的文件和资料。</w:t>
      </w:r>
    </w:p>
    <w:p w14:paraId="540D697F">
      <w:pPr>
        <w:pageBreakBefore w:val="0"/>
        <w:kinsoku/>
        <w:wordWrap/>
        <w:overflowPunct/>
        <w:topLinePunct w:val="0"/>
        <w:bidi w:val="0"/>
        <w:adjustRightInd/>
        <w:spacing w:line="460" w:lineRule="exact"/>
        <w:ind w:firstLine="482" w:firstLineChars="200"/>
        <w:jc w:val="left"/>
        <w:textAlignment w:val="auto"/>
        <w:rPr>
          <w:rFonts w:ascii="宋体" w:hAnsi="宋体" w:cs="宋体"/>
          <w:b/>
          <w:bCs/>
          <w:color w:val="auto"/>
          <w:sz w:val="24"/>
          <w:highlight w:val="none"/>
        </w:rPr>
      </w:pPr>
      <w:r>
        <w:rPr>
          <w:rFonts w:hint="eastAsia" w:ascii="宋体" w:hAnsi="宋体" w:cs="宋体"/>
          <w:b/>
          <w:bCs/>
          <w:color w:val="auto"/>
          <w:sz w:val="24"/>
          <w:highlight w:val="none"/>
        </w:rPr>
        <w:t>4.资信及其他文件：</w:t>
      </w:r>
    </w:p>
    <w:p w14:paraId="18CB2608">
      <w:pPr>
        <w:pageBreakBefore w:val="0"/>
        <w:kinsoku/>
        <w:wordWrap/>
        <w:overflowPunct/>
        <w:topLinePunct w:val="0"/>
        <w:bidi w:val="0"/>
        <w:adjustRightInd/>
        <w:snapToGrid w:val="0"/>
        <w:spacing w:line="460" w:lineRule="exact"/>
        <w:ind w:firstLine="480" w:firstLineChars="200"/>
        <w:jc w:val="left"/>
        <w:textAlignment w:val="auto"/>
        <w:rPr>
          <w:rFonts w:ascii="宋体" w:hAnsi="宋体" w:cs="宋体"/>
          <w:b/>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.1有效的营业执照或事业单位法人登记证书；</w:t>
      </w:r>
      <w:r>
        <w:rPr>
          <w:rFonts w:hint="eastAsia" w:ascii="宋体" w:hAnsi="宋体" w:cs="宋体"/>
          <w:b/>
          <w:color w:val="auto"/>
          <w:sz w:val="24"/>
          <w:highlight w:val="none"/>
        </w:rPr>
        <w:t>（资格审查条款）</w:t>
      </w:r>
    </w:p>
    <w:p w14:paraId="1F57BC7C">
      <w:pPr>
        <w:pageBreakBefore w:val="0"/>
        <w:kinsoku/>
        <w:wordWrap/>
        <w:overflowPunct/>
        <w:topLinePunct w:val="0"/>
        <w:bidi w:val="0"/>
        <w:adjustRightInd/>
        <w:snapToGrid w:val="0"/>
        <w:spacing w:line="460" w:lineRule="exact"/>
        <w:ind w:firstLine="480" w:firstLineChars="200"/>
        <w:jc w:val="left"/>
        <w:textAlignment w:val="auto"/>
        <w:rPr>
          <w:rFonts w:ascii="宋体" w:hAns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.2法定代表人有效身份证明书及身份证或法定代表人授权书及授权人身份证；</w:t>
      </w:r>
      <w:r>
        <w:rPr>
          <w:rFonts w:hint="eastAsia" w:ascii="宋体" w:hAnsi="宋体" w:cs="宋体"/>
          <w:b/>
          <w:color w:val="auto"/>
          <w:sz w:val="24"/>
          <w:highlight w:val="none"/>
        </w:rPr>
        <w:t>（资格审查条款）</w:t>
      </w:r>
    </w:p>
    <w:p w14:paraId="0CF1398A">
      <w:pPr>
        <w:pageBreakBefore w:val="0"/>
        <w:kinsoku/>
        <w:wordWrap/>
        <w:overflowPunct/>
        <w:topLinePunct w:val="0"/>
        <w:bidi w:val="0"/>
        <w:adjustRightInd/>
        <w:snapToGrid w:val="0"/>
        <w:spacing w:line="460" w:lineRule="exact"/>
        <w:ind w:firstLine="480" w:firstLineChars="200"/>
        <w:jc w:val="left"/>
        <w:textAlignment w:val="auto"/>
        <w:rPr>
          <w:rFonts w:ascii="宋体" w:hAns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.3提供授权代理人最近三个月任意一个月个人社保缴纳证明文件；</w:t>
      </w:r>
      <w:r>
        <w:rPr>
          <w:rFonts w:hint="eastAsia" w:ascii="宋体" w:hAnsi="宋体" w:cs="宋体"/>
          <w:b/>
          <w:color w:val="auto"/>
          <w:sz w:val="24"/>
          <w:highlight w:val="none"/>
        </w:rPr>
        <w:t>（资格审查条款）</w:t>
      </w:r>
    </w:p>
    <w:p w14:paraId="091663FD">
      <w:pPr>
        <w:pageBreakBefore w:val="0"/>
        <w:kinsoku/>
        <w:wordWrap/>
        <w:overflowPunct/>
        <w:topLinePunct w:val="0"/>
        <w:bidi w:val="0"/>
        <w:adjustRightInd/>
        <w:snapToGrid w:val="0"/>
        <w:spacing w:line="460" w:lineRule="exact"/>
        <w:ind w:firstLine="480" w:firstLineChars="200"/>
        <w:jc w:val="left"/>
        <w:textAlignment w:val="auto"/>
        <w:rPr>
          <w:rFonts w:ascii="宋体" w:hAns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.4</w:t>
      </w:r>
      <w:r>
        <w:rPr>
          <w:rFonts w:hint="eastAsia" w:ascii="宋体" w:hAnsi="宋体" w:cs="宋体"/>
          <w:color w:val="auto"/>
          <w:kern w:val="0"/>
          <w:sz w:val="24"/>
          <w:highlight w:val="none"/>
        </w:rPr>
        <w:t>承诺符合参与政府采购活动的资格条件并且没有税收缴纳、社会保障等方面的失信记录（提供承诺函，格式自拟）</w:t>
      </w:r>
      <w:r>
        <w:rPr>
          <w:rFonts w:hint="eastAsia" w:ascii="宋体" w:hAnsi="宋体" w:cs="宋体"/>
          <w:color w:val="auto"/>
          <w:sz w:val="24"/>
          <w:highlight w:val="none"/>
        </w:rPr>
        <w:t>；</w:t>
      </w:r>
      <w:r>
        <w:rPr>
          <w:rFonts w:hint="eastAsia" w:ascii="宋体" w:hAnsi="宋体" w:cs="宋体"/>
          <w:b/>
          <w:color w:val="auto"/>
          <w:sz w:val="24"/>
          <w:highlight w:val="none"/>
        </w:rPr>
        <w:t>（资格审查条款）</w:t>
      </w:r>
    </w:p>
    <w:p w14:paraId="5455B379">
      <w:pPr>
        <w:pageBreakBefore w:val="0"/>
        <w:kinsoku/>
        <w:wordWrap/>
        <w:overflowPunct/>
        <w:topLinePunct w:val="0"/>
        <w:bidi w:val="0"/>
        <w:adjustRightInd/>
        <w:snapToGrid w:val="0"/>
        <w:spacing w:line="460" w:lineRule="exact"/>
        <w:ind w:firstLine="480" w:firstLineChars="200"/>
        <w:jc w:val="left"/>
        <w:textAlignment w:val="auto"/>
        <w:rPr>
          <w:rFonts w:ascii="宋体" w:hAnsi="宋体" w:cs="宋体"/>
          <w:b/>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.5自磋商公告发布之后任意时间的“信用中国”（www.creditchina.gov.cn ）、“中国政府采购网”（www.ccgp.gov.cn ）供应商信用查询网页截图；</w:t>
      </w:r>
      <w:r>
        <w:rPr>
          <w:rFonts w:hint="eastAsia" w:ascii="宋体" w:hAnsi="宋体" w:cs="宋体"/>
          <w:b/>
          <w:color w:val="auto"/>
          <w:sz w:val="24"/>
          <w:highlight w:val="none"/>
        </w:rPr>
        <w:t>（资格审查条款，截图模板详见附件）</w:t>
      </w:r>
    </w:p>
    <w:p w14:paraId="5BA1CB13">
      <w:pPr>
        <w:pageBreakBefore w:val="0"/>
        <w:kinsoku/>
        <w:wordWrap/>
        <w:overflowPunct/>
        <w:topLinePunct w:val="0"/>
        <w:bidi w:val="0"/>
        <w:adjustRightInd/>
        <w:snapToGrid w:val="0"/>
        <w:spacing w:line="460" w:lineRule="exact"/>
        <w:ind w:firstLine="480" w:firstLineChars="200"/>
        <w:jc w:val="left"/>
        <w:textAlignment w:val="auto"/>
        <w:rPr>
          <w:rFonts w:ascii="宋体" w:hAnsi="宋体" w:cs="宋体"/>
          <w:b/>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.6信用承诺书；</w:t>
      </w:r>
      <w:r>
        <w:rPr>
          <w:rFonts w:hint="eastAsia" w:ascii="宋体" w:hAnsi="宋体" w:cs="宋体"/>
          <w:b/>
          <w:color w:val="auto"/>
          <w:sz w:val="24"/>
          <w:highlight w:val="none"/>
        </w:rPr>
        <w:t>（资格审查条款）</w:t>
      </w:r>
    </w:p>
    <w:p w14:paraId="1EC978E7">
      <w:pPr>
        <w:pageBreakBefore w:val="0"/>
        <w:kinsoku/>
        <w:wordWrap/>
        <w:overflowPunct/>
        <w:topLinePunct w:val="0"/>
        <w:bidi w:val="0"/>
        <w:adjustRightInd/>
        <w:snapToGrid w:val="0"/>
        <w:spacing w:line="460" w:lineRule="exact"/>
        <w:ind w:firstLine="480" w:firstLineChars="200"/>
        <w:jc w:val="left"/>
        <w:textAlignment w:val="auto"/>
        <w:rPr>
          <w:rFonts w:ascii="宋体" w:hAnsi="宋体" w:cs="宋体"/>
          <w:color w:val="auto"/>
          <w:sz w:val="24"/>
          <w:highlight w:val="none"/>
        </w:rPr>
      </w:pPr>
      <w:r>
        <w:rPr>
          <w:rFonts w:hint="eastAsia" w:ascii="宋体" w:hAnsi="宋体" w:eastAsia="宋体" w:cs="宋体"/>
          <w:color w:val="auto"/>
          <w:sz w:val="24"/>
          <w:highlight w:val="none"/>
        </w:rPr>
        <w:t>4.7中小企业声明函（如有）；监狱企业声明函（如有）；残疾人福利性单位声明函（如有）</w:t>
      </w:r>
      <w:r>
        <w:rPr>
          <w:rFonts w:hint="eastAsia" w:ascii="宋体" w:hAnsi="宋体" w:cs="宋体"/>
          <w:color w:val="auto"/>
          <w:sz w:val="24"/>
          <w:highlight w:val="none"/>
        </w:rPr>
        <w:t>；</w:t>
      </w:r>
      <w:r>
        <w:rPr>
          <w:rFonts w:hint="eastAsia" w:ascii="宋体" w:hAnsi="宋体" w:cs="宋体"/>
          <w:b/>
          <w:color w:val="auto"/>
          <w:sz w:val="24"/>
          <w:highlight w:val="none"/>
        </w:rPr>
        <w:t>（资格审查条款）</w:t>
      </w:r>
    </w:p>
    <w:p w14:paraId="7DEA8665">
      <w:pPr>
        <w:pageBreakBefore w:val="0"/>
        <w:kinsoku/>
        <w:wordWrap/>
        <w:overflowPunct/>
        <w:topLinePunct w:val="0"/>
        <w:bidi w:val="0"/>
        <w:adjustRightInd/>
        <w:snapToGrid w:val="0"/>
        <w:spacing w:line="460" w:lineRule="exact"/>
        <w:ind w:firstLine="480" w:firstLineChars="200"/>
        <w:jc w:val="left"/>
        <w:textAlignment w:val="auto"/>
        <w:rPr>
          <w:rFonts w:ascii="宋体" w:hAns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.8企业业绩；</w:t>
      </w:r>
    </w:p>
    <w:p w14:paraId="7C410D70">
      <w:pPr>
        <w:pageBreakBefore w:val="0"/>
        <w:kinsoku/>
        <w:wordWrap/>
        <w:overflowPunct/>
        <w:topLinePunct w:val="0"/>
        <w:bidi w:val="0"/>
        <w:adjustRightInd/>
        <w:snapToGrid w:val="0"/>
        <w:spacing w:line="46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4.9企业认证；</w:t>
      </w:r>
    </w:p>
    <w:p w14:paraId="4DA1F8D0">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.10供应商需要说明的其他文件和说明。</w:t>
      </w:r>
    </w:p>
    <w:p w14:paraId="34ABA6AC">
      <w:pPr>
        <w:pageBreakBefore w:val="0"/>
        <w:kinsoku/>
        <w:wordWrap/>
        <w:overflowPunct/>
        <w:topLinePunct w:val="0"/>
        <w:bidi w:val="0"/>
        <w:adjustRightInd/>
        <w:spacing w:line="460" w:lineRule="exact"/>
        <w:ind w:firstLine="482" w:firstLineChars="200"/>
        <w:textAlignment w:val="auto"/>
        <w:rPr>
          <w:rFonts w:ascii="宋体" w:hAnsi="宋体" w:cs="宋体"/>
          <w:b/>
          <w:bCs/>
          <w:color w:val="auto"/>
          <w:sz w:val="24"/>
          <w:highlight w:val="none"/>
        </w:rPr>
      </w:pPr>
      <w:r>
        <w:rPr>
          <w:rFonts w:hint="eastAsia" w:ascii="宋体" w:hAnsi="宋体" w:cs="宋体"/>
          <w:b/>
          <w:bCs/>
          <w:color w:val="auto"/>
          <w:sz w:val="24"/>
          <w:highlight w:val="none"/>
        </w:rPr>
        <w:t>5.首次报价文件：</w:t>
      </w:r>
    </w:p>
    <w:p w14:paraId="3FD5BB35">
      <w:pPr>
        <w:pageBreakBefore w:val="0"/>
        <w:kinsoku/>
        <w:wordWrap/>
        <w:overflowPunct/>
        <w:topLinePunct w:val="0"/>
        <w:bidi w:val="0"/>
        <w:adjustRightInd/>
        <w:snapToGrid w:val="0"/>
        <w:spacing w:line="46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5.1响应函；</w:t>
      </w:r>
    </w:p>
    <w:p w14:paraId="1B9BF8E7">
      <w:pPr>
        <w:pageBreakBefore w:val="0"/>
        <w:kinsoku/>
        <w:wordWrap/>
        <w:overflowPunct/>
        <w:topLinePunct w:val="0"/>
        <w:bidi w:val="0"/>
        <w:adjustRightInd/>
        <w:snapToGrid w:val="0"/>
        <w:spacing w:line="46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5.2磋商报价表（首次报价）；</w:t>
      </w:r>
    </w:p>
    <w:p w14:paraId="4498D633">
      <w:pPr>
        <w:pageBreakBefore w:val="0"/>
        <w:kinsoku/>
        <w:wordWrap/>
        <w:overflowPunct/>
        <w:topLinePunct w:val="0"/>
        <w:bidi w:val="0"/>
        <w:adjustRightInd/>
        <w:snapToGrid w:val="0"/>
        <w:spacing w:line="46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5.3报价组成分析表；</w:t>
      </w:r>
    </w:p>
    <w:p w14:paraId="4B65F7DA">
      <w:pPr>
        <w:pageBreakBefore w:val="0"/>
        <w:kinsoku/>
        <w:wordWrap/>
        <w:overflowPunct/>
        <w:topLinePunct w:val="0"/>
        <w:bidi w:val="0"/>
        <w:adjustRightInd/>
        <w:snapToGrid w:val="0"/>
        <w:spacing w:line="46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5.4招标代理服务费承诺函；</w:t>
      </w:r>
    </w:p>
    <w:p w14:paraId="51225A57">
      <w:pPr>
        <w:pageBreakBefore w:val="0"/>
        <w:tabs>
          <w:tab w:val="left" w:pos="8100"/>
        </w:tabs>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5.5供应商针对报价需要说明的其他材料（格式自拟）。</w:t>
      </w:r>
    </w:p>
    <w:p w14:paraId="3A5BC663">
      <w:pPr>
        <w:pageBreakBefore w:val="0"/>
        <w:tabs>
          <w:tab w:val="left" w:pos="8100"/>
        </w:tabs>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注：以上响应文件组成内容中的复印件均须加盖供应商公章（或</w:t>
      </w:r>
      <w:r>
        <w:rPr>
          <w:rFonts w:ascii="宋体" w:hAnsi="宋体" w:cs="宋体"/>
          <w:b/>
          <w:color w:val="auto"/>
          <w:sz w:val="24"/>
          <w:highlight w:val="none"/>
        </w:rPr>
        <w:t>CA</w:t>
      </w:r>
      <w:r>
        <w:rPr>
          <w:rFonts w:hint="eastAsia" w:ascii="宋体" w:hAnsi="宋体" w:cs="宋体"/>
          <w:b/>
          <w:color w:val="auto"/>
          <w:sz w:val="24"/>
          <w:highlight w:val="none"/>
        </w:rPr>
        <w:t>电子签章）。</w:t>
      </w:r>
    </w:p>
    <w:p w14:paraId="58A1B588">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9.磋商报价说明</w:t>
      </w:r>
    </w:p>
    <w:p w14:paraId="563B97B3">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9.1</w:t>
      </w:r>
      <w:r>
        <w:rPr>
          <w:rFonts w:hint="eastAsia" w:ascii="宋体" w:hAnsi="宋体" w:cs="宋体"/>
          <w:bCs/>
          <w:color w:val="auto"/>
          <w:sz w:val="24"/>
          <w:highlight w:val="none"/>
        </w:rPr>
        <w:t>采购人不接受任何选择性的方案；</w:t>
      </w:r>
    </w:p>
    <w:p w14:paraId="56463FD9">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9.2磋商报价指是履行合同的最终价格，应包含</w:t>
      </w:r>
      <w:r>
        <w:rPr>
          <w:rFonts w:hint="eastAsia" w:ascii="宋体" w:hAnsi="宋体"/>
          <w:color w:val="auto"/>
          <w:sz w:val="24"/>
          <w:highlight w:val="none"/>
        </w:rPr>
        <w:t>完成本招标文件规定内容所需发生的全部费用</w:t>
      </w:r>
      <w:r>
        <w:rPr>
          <w:rFonts w:hint="eastAsia" w:ascii="宋体" w:hAnsi="宋体" w:cs="宋体"/>
          <w:color w:val="auto"/>
          <w:sz w:val="24"/>
          <w:highlight w:val="none"/>
        </w:rPr>
        <w:t>，凡未列入的，将被视为均已包含在投标总报价中。只允许有一个报价，任何有选择的或有条件的报价将不予接受</w:t>
      </w:r>
      <w:r>
        <w:rPr>
          <w:rFonts w:hint="eastAsia" w:ascii="宋体" w:hAnsi="宋体" w:cs="宋体"/>
          <w:bCs/>
          <w:color w:val="auto"/>
          <w:sz w:val="24"/>
          <w:highlight w:val="none"/>
        </w:rPr>
        <w:t>；</w:t>
      </w:r>
    </w:p>
    <w:p w14:paraId="526E65D0">
      <w:pPr>
        <w:pageBreakBefore w:val="0"/>
        <w:kinsoku/>
        <w:wordWrap/>
        <w:overflowPunct/>
        <w:topLinePunct w:val="0"/>
        <w:bidi w:val="0"/>
        <w:adjustRightInd/>
        <w:spacing w:line="460" w:lineRule="exact"/>
        <w:ind w:firstLine="482" w:firstLineChars="200"/>
        <w:textAlignment w:val="auto"/>
        <w:rPr>
          <w:rFonts w:ascii="宋体" w:hAnsi="宋体" w:cs="宋体"/>
          <w:b/>
          <w:bCs/>
          <w:color w:val="auto"/>
          <w:sz w:val="24"/>
          <w:highlight w:val="none"/>
        </w:rPr>
      </w:pPr>
      <w:r>
        <w:rPr>
          <w:rFonts w:hint="eastAsia" w:ascii="宋体" w:hAnsi="宋体" w:cs="宋体"/>
          <w:b/>
          <w:color w:val="auto"/>
          <w:sz w:val="24"/>
          <w:highlight w:val="none"/>
        </w:rPr>
        <w:t>9.3</w:t>
      </w:r>
      <w:r>
        <w:rPr>
          <w:rFonts w:hint="eastAsia" w:ascii="宋体" w:hAnsi="宋体" w:cs="宋体"/>
          <w:b/>
          <w:bCs/>
          <w:color w:val="auto"/>
          <w:sz w:val="24"/>
          <w:highlight w:val="none"/>
        </w:rPr>
        <w:t>磋商分二轮或多轮（最多不超过三轮）进行，首次报价在响应文件中体现；</w:t>
      </w:r>
    </w:p>
    <w:p w14:paraId="593E0112">
      <w:pPr>
        <w:pageBreakBefore w:val="0"/>
        <w:kinsoku/>
        <w:wordWrap/>
        <w:overflowPunct/>
        <w:topLinePunct w:val="0"/>
        <w:bidi w:val="0"/>
        <w:adjustRightInd/>
        <w:spacing w:line="460" w:lineRule="exact"/>
        <w:ind w:firstLine="482" w:firstLineChars="200"/>
        <w:textAlignment w:val="auto"/>
        <w:rPr>
          <w:rFonts w:ascii="宋体" w:hAnsi="宋体" w:cs="宋体"/>
          <w:b/>
          <w:bCs/>
          <w:color w:val="auto"/>
          <w:sz w:val="24"/>
          <w:highlight w:val="none"/>
        </w:rPr>
      </w:pPr>
      <w:r>
        <w:rPr>
          <w:rFonts w:hint="eastAsia" w:ascii="宋体" w:hAnsi="宋体" w:cs="宋体"/>
          <w:b/>
          <w:bCs/>
          <w:color w:val="auto"/>
          <w:sz w:val="24"/>
          <w:highlight w:val="none"/>
        </w:rPr>
        <w:t>9.4最后报价应通过政采云系统进行在线磋商、报价，若因系统原因无法在线磋商、报价时，可通过如下方式：代理机构通过电子邮箱（</w:t>
      </w:r>
      <w:r>
        <w:rPr>
          <w:rFonts w:hint="eastAsia" w:ascii="宋体" w:hAnsi="宋体" w:cs="宋体"/>
          <w:b/>
          <w:bCs/>
          <w:color w:val="auto"/>
          <w:sz w:val="24"/>
          <w:highlight w:val="none"/>
          <w:lang w:eastAsia="zh-CN"/>
        </w:rPr>
        <w:t>1301401999</w:t>
      </w:r>
      <w:r>
        <w:rPr>
          <w:rFonts w:hint="eastAsia" w:ascii="宋体" w:hAnsi="宋体" w:cs="宋体"/>
          <w:b/>
          <w:bCs/>
          <w:color w:val="auto"/>
          <w:sz w:val="24"/>
          <w:highlight w:val="none"/>
        </w:rPr>
        <w:t>@qq.com）向各供应商指定的电子邮箱发送最终报价的通知函，供应商在收到此函后30分钟内通过指定的电子邮箱进行最后报价，最后报价应按照本磋商文件规定的格式并以邮件的形式提供，且由法定代表人或其授权代表签字确认并加盖公章，最后报价由代理机构统一提交至磋商小组，并宣读最后报价，采购人及监督人在最后报价表上签字确认；</w:t>
      </w:r>
    </w:p>
    <w:p w14:paraId="4C0B680D">
      <w:pPr>
        <w:pageBreakBefore w:val="0"/>
        <w:kinsoku/>
        <w:wordWrap/>
        <w:overflowPunct/>
        <w:topLinePunct w:val="0"/>
        <w:bidi w:val="0"/>
        <w:adjustRightInd/>
        <w:spacing w:line="460" w:lineRule="exact"/>
        <w:ind w:firstLine="482" w:firstLineChars="200"/>
        <w:textAlignment w:val="auto"/>
        <w:rPr>
          <w:rFonts w:ascii="宋体" w:hAnsi="宋体" w:cs="宋体"/>
          <w:b/>
          <w:bCs/>
          <w:color w:val="auto"/>
          <w:sz w:val="24"/>
          <w:highlight w:val="none"/>
        </w:rPr>
      </w:pPr>
      <w:r>
        <w:rPr>
          <w:rFonts w:hint="eastAsia" w:ascii="宋体" w:hAnsi="宋体" w:cs="宋体"/>
          <w:b/>
          <w:bCs/>
          <w:color w:val="auto"/>
          <w:sz w:val="24"/>
          <w:highlight w:val="none"/>
        </w:rPr>
        <w:t>9.5各供应商应事先做好充足准备，如未能在规定的时间内进行最后报价，作自动放弃处理；</w:t>
      </w:r>
    </w:p>
    <w:p w14:paraId="48E18D88">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color w:val="auto"/>
          <w:sz w:val="24"/>
          <w:highlight w:val="none"/>
        </w:rPr>
        <w:t>9.6</w:t>
      </w:r>
      <w:r>
        <w:rPr>
          <w:rFonts w:hint="eastAsia" w:ascii="宋体" w:hAnsi="宋体" w:cs="宋体"/>
          <w:bCs/>
          <w:color w:val="auto"/>
          <w:sz w:val="24"/>
          <w:highlight w:val="none"/>
        </w:rPr>
        <w:t>响应文件中的所有报价均以人民币（元）为单位；</w:t>
      </w:r>
    </w:p>
    <w:p w14:paraId="6CA96581">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color w:val="auto"/>
          <w:sz w:val="24"/>
          <w:highlight w:val="none"/>
        </w:rPr>
        <w:t>9.7采购人不接受备选方案。</w:t>
      </w:r>
    </w:p>
    <w:p w14:paraId="17EEEE06">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10.磋商有效期</w:t>
      </w:r>
    </w:p>
    <w:p w14:paraId="35B89950">
      <w:pPr>
        <w:pageBreakBefore w:val="0"/>
        <w:tabs>
          <w:tab w:val="left" w:pos="1440"/>
          <w:tab w:val="left" w:pos="1620"/>
        </w:tabs>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color w:val="auto"/>
          <w:sz w:val="24"/>
          <w:highlight w:val="none"/>
        </w:rPr>
        <w:t>10.1</w:t>
      </w:r>
      <w:r>
        <w:rPr>
          <w:rFonts w:hint="eastAsia" w:ascii="宋体" w:hAnsi="宋体" w:cs="宋体"/>
          <w:bCs/>
          <w:color w:val="auto"/>
          <w:sz w:val="24"/>
          <w:highlight w:val="none"/>
        </w:rPr>
        <w:t>自磋商开始之日起60天内。有效期短于这个规定期限的响应文件，将被拒绝；</w:t>
      </w:r>
    </w:p>
    <w:p w14:paraId="5D8B24F5">
      <w:pPr>
        <w:pageBreakBefore w:val="0"/>
        <w:tabs>
          <w:tab w:val="left" w:pos="1440"/>
          <w:tab w:val="left" w:pos="1620"/>
        </w:tabs>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10.2在特殊情况下，采购代理机构在原定磋商有效期内，可以根据需要以书面形式向供应商提出延长磋商有效期的要求，供应商须以书面形式予以答复。供应商可以拒绝采购代理机构的这种要求。同意延长磋商有效期的供应商既不能要求也不允许修改其响应文件。</w:t>
      </w:r>
    </w:p>
    <w:p w14:paraId="2E70692F">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11.响应文件的签署和份数</w:t>
      </w:r>
    </w:p>
    <w:p w14:paraId="4EA24026">
      <w:pPr>
        <w:pageBreakBefore w:val="0"/>
        <w:tabs>
          <w:tab w:val="left" w:pos="1440"/>
          <w:tab w:val="left" w:pos="1620"/>
        </w:tabs>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11.1电子响应文件：</w:t>
      </w:r>
    </w:p>
    <w:p w14:paraId="0824F73C">
      <w:pPr>
        <w:pageBreakBefore w:val="0"/>
        <w:tabs>
          <w:tab w:val="left" w:pos="1440"/>
          <w:tab w:val="left" w:pos="1620"/>
        </w:tabs>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供应商应根据“政采云供应商项目采购-电子招投标操作指南”及本磋商文件规定的格式和顺序编制电子响应文件并进行关联定位，若因响应文件内容不完整、编排混乱导致响应文件被误读、漏读或者查找不到相关内容的，是供应商的责任。凡是参加两个或者以上标项磋商的，响应文件必须按标项分别制作。</w:t>
      </w:r>
    </w:p>
    <w:p w14:paraId="6C5D86F7">
      <w:pPr>
        <w:pageBreakBefore w:val="0"/>
        <w:tabs>
          <w:tab w:val="left" w:pos="1440"/>
          <w:tab w:val="left" w:pos="1620"/>
        </w:tabs>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11.2数据电子备份响应文件（U盘）：</w:t>
      </w:r>
    </w:p>
    <w:p w14:paraId="31C1B10A">
      <w:pPr>
        <w:pageBreakBefore w:val="0"/>
        <w:tabs>
          <w:tab w:val="left" w:pos="1440"/>
          <w:tab w:val="left" w:pos="1620"/>
        </w:tabs>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电子响应文件的备份文件以U盘形式存储。数据电子备份响应文件格式及内容须与政采云平台项目采购-电子交易操作指南中制作、加密并递交的电子响应文件格式及内容一致。数据电子备份响应文件（U盘）应提供《技术、商务、资信及其他文件》和《首次报价文件》制作成一个U盘，须密封、包装，不按此规定密封、包装的数据电子备份响应文件（U盘）均按未提供处理；</w:t>
      </w:r>
    </w:p>
    <w:p w14:paraId="5AE62F54">
      <w:pPr>
        <w:pageBreakBefore w:val="0"/>
        <w:kinsoku/>
        <w:wordWrap/>
        <w:overflowPunct/>
        <w:topLinePunct w:val="0"/>
        <w:autoSpaceDE w:val="0"/>
        <w:autoSpaceDN w:val="0"/>
        <w:bidi w:val="0"/>
        <w:adjustRightInd/>
        <w:spacing w:line="460" w:lineRule="exact"/>
        <w:ind w:firstLine="480" w:firstLineChars="200"/>
        <w:jc w:val="left"/>
        <w:textAlignment w:val="auto"/>
        <w:rPr>
          <w:rFonts w:ascii="宋体" w:hAnsi="宋体" w:cs="宋体"/>
          <w:color w:val="auto"/>
          <w:kern w:val="0"/>
          <w:sz w:val="24"/>
          <w:highlight w:val="none"/>
        </w:rPr>
      </w:pPr>
      <w:r>
        <w:rPr>
          <w:rFonts w:hint="eastAsia" w:ascii="宋体" w:hAnsi="宋体" w:cs="宋体"/>
          <w:color w:val="auto"/>
          <w:sz w:val="24"/>
          <w:highlight w:val="none"/>
        </w:rPr>
        <w:t>11.3</w:t>
      </w:r>
      <w:r>
        <w:rPr>
          <w:rFonts w:hint="eastAsia" w:ascii="宋体" w:hAnsi="宋体" w:cs="宋体"/>
          <w:color w:val="auto"/>
          <w:kern w:val="0"/>
          <w:sz w:val="24"/>
          <w:highlight w:val="none"/>
        </w:rPr>
        <w:t>响应文件需按磋商文件要求的格式填写，未按规定格式填写将有可能视为无效响应文件；</w:t>
      </w:r>
    </w:p>
    <w:p w14:paraId="6445487D">
      <w:pPr>
        <w:pageBreakBefore w:val="0"/>
        <w:kinsoku/>
        <w:wordWrap/>
        <w:overflowPunct/>
        <w:topLinePunct w:val="0"/>
        <w:bidi w:val="0"/>
        <w:adjustRightInd/>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sz w:val="24"/>
          <w:highlight w:val="none"/>
        </w:rPr>
        <w:t>11.4</w:t>
      </w:r>
      <w:r>
        <w:rPr>
          <w:rFonts w:hint="eastAsia" w:ascii="宋体" w:hAnsi="宋体" w:cs="宋体"/>
          <w:color w:val="auto"/>
          <w:kern w:val="0"/>
          <w:sz w:val="24"/>
          <w:highlight w:val="none"/>
        </w:rPr>
        <w:t>除供应商对错处做必要修改外，响应文件不得行间插字、涂改和增删，如有修改错漏处，应由供应商加盖校对章。</w:t>
      </w:r>
    </w:p>
    <w:p w14:paraId="120EA7B7">
      <w:pPr>
        <w:pStyle w:val="5"/>
        <w:pageBreakBefore w:val="0"/>
        <w:kinsoku/>
        <w:wordWrap/>
        <w:overflowPunct/>
        <w:topLinePunct w:val="0"/>
        <w:bidi w:val="0"/>
        <w:adjustRightInd/>
        <w:spacing w:before="0" w:after="0" w:line="460" w:lineRule="exact"/>
        <w:jc w:val="center"/>
        <w:textAlignment w:val="auto"/>
        <w:rPr>
          <w:rFonts w:ascii="宋体" w:hAnsi="宋体" w:eastAsia="宋体" w:cs="宋体"/>
          <w:color w:val="auto"/>
          <w:kern w:val="44"/>
          <w:sz w:val="28"/>
          <w:szCs w:val="28"/>
          <w:highlight w:val="none"/>
        </w:rPr>
      </w:pPr>
      <w:bookmarkStart w:id="7" w:name="_Toc452995898"/>
      <w:r>
        <w:rPr>
          <w:rFonts w:hint="eastAsia" w:ascii="宋体" w:hAnsi="宋体" w:eastAsia="宋体" w:cs="宋体"/>
          <w:color w:val="auto"/>
          <w:kern w:val="44"/>
          <w:sz w:val="28"/>
          <w:szCs w:val="28"/>
          <w:highlight w:val="none"/>
        </w:rPr>
        <w:t>三、响应文件的提交</w:t>
      </w:r>
      <w:bookmarkEnd w:id="7"/>
    </w:p>
    <w:p w14:paraId="1B5802B4">
      <w:pPr>
        <w:pageBreakBefore w:val="0"/>
        <w:tabs>
          <w:tab w:val="left" w:pos="720"/>
        </w:tabs>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color w:val="auto"/>
          <w:sz w:val="24"/>
          <w:highlight w:val="none"/>
        </w:rPr>
        <w:t>1</w:t>
      </w:r>
      <w:r>
        <w:rPr>
          <w:rFonts w:hint="eastAsia" w:ascii="宋体" w:hAnsi="宋体" w:cs="宋体"/>
          <w:bCs/>
          <w:color w:val="auto"/>
          <w:sz w:val="24"/>
          <w:highlight w:val="none"/>
        </w:rPr>
        <w:t>2.数据电子备份响应文件（U盘）的密封及标记</w:t>
      </w:r>
    </w:p>
    <w:p w14:paraId="33435875">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12.1供应商在数据电子备份响应文件（U盘）包封上应注明项目名称、项目编号、供应商名称并加盖供应商盖章；</w:t>
      </w:r>
    </w:p>
    <w:p w14:paraId="39C9E927">
      <w:pPr>
        <w:pageBreakBefore w:val="0"/>
        <w:kinsoku/>
        <w:wordWrap/>
        <w:overflowPunct/>
        <w:topLinePunct w:val="0"/>
        <w:bidi w:val="0"/>
        <w:adjustRightInd/>
        <w:spacing w:line="460" w:lineRule="exact"/>
        <w:ind w:firstLine="480" w:firstLineChars="200"/>
        <w:textAlignment w:val="auto"/>
        <w:rPr>
          <w:rFonts w:ascii="宋体" w:hAnsi="宋体" w:cs="宋体"/>
          <w:b/>
          <w:bCs/>
          <w:color w:val="auto"/>
          <w:sz w:val="24"/>
          <w:highlight w:val="none"/>
        </w:rPr>
      </w:pPr>
      <w:r>
        <w:rPr>
          <w:rFonts w:hint="eastAsia" w:ascii="宋体" w:hAnsi="宋体" w:cs="宋体"/>
          <w:color w:val="auto"/>
          <w:sz w:val="24"/>
          <w:highlight w:val="none"/>
        </w:rPr>
        <w:t>12.2</w:t>
      </w:r>
      <w:r>
        <w:rPr>
          <w:rFonts w:hint="eastAsia" w:ascii="宋体" w:hAnsi="宋体" w:cs="宋体"/>
          <w:b/>
          <w:bCs/>
          <w:color w:val="auto"/>
          <w:sz w:val="24"/>
          <w:highlight w:val="none"/>
        </w:rPr>
        <w:t>如果数据电子备份响应文件（U盘）未按上述要求密封和加写标记，采购人有权予以拒绝此响应文件，视为未提供，并退回供应商；</w:t>
      </w:r>
    </w:p>
    <w:p w14:paraId="740DDACD">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12.3如果因密封不严、标记不明而造成过早启封、失密等情况，</w:t>
      </w:r>
      <w:r>
        <w:rPr>
          <w:rFonts w:hint="eastAsia" w:ascii="宋体" w:hAnsi="宋体" w:cs="宋体"/>
          <w:bCs/>
          <w:color w:val="auto"/>
          <w:sz w:val="24"/>
          <w:highlight w:val="none"/>
        </w:rPr>
        <w:t>采购代理机构</w:t>
      </w:r>
      <w:r>
        <w:rPr>
          <w:rFonts w:hint="eastAsia" w:ascii="宋体" w:hAnsi="宋体" w:cs="宋体"/>
          <w:color w:val="auto"/>
          <w:sz w:val="24"/>
          <w:highlight w:val="none"/>
        </w:rPr>
        <w:t>概不负责。</w:t>
      </w:r>
    </w:p>
    <w:p w14:paraId="708BAB13">
      <w:pPr>
        <w:pageBreakBefore w:val="0"/>
        <w:tabs>
          <w:tab w:val="left" w:pos="720"/>
        </w:tabs>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13.响应文件的递交及磋商截止时间：</w:t>
      </w:r>
    </w:p>
    <w:p w14:paraId="5A445C42">
      <w:pPr>
        <w:pageBreakBefore w:val="0"/>
        <w:tabs>
          <w:tab w:val="left" w:pos="720"/>
        </w:tabs>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13.1</w:t>
      </w:r>
      <w:r>
        <w:rPr>
          <w:rFonts w:hint="eastAsia" w:ascii="宋体" w:hAnsi="宋体"/>
          <w:color w:val="auto"/>
          <w:sz w:val="24"/>
          <w:highlight w:val="none"/>
        </w:rPr>
        <w:t>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r>
        <w:rPr>
          <w:rFonts w:hint="eastAsia" w:ascii="宋体" w:hAnsi="宋体" w:cs="宋体"/>
          <w:color w:val="auto"/>
          <w:sz w:val="24"/>
          <w:highlight w:val="none"/>
        </w:rPr>
        <w:t>；</w:t>
      </w:r>
    </w:p>
    <w:p w14:paraId="27A1BF64">
      <w:pPr>
        <w:pageBreakBefore w:val="0"/>
        <w:tabs>
          <w:tab w:val="left" w:pos="720"/>
        </w:tabs>
        <w:kinsoku/>
        <w:wordWrap/>
        <w:overflowPunct/>
        <w:topLinePunct w:val="0"/>
        <w:bidi w:val="0"/>
        <w:adjustRightInd/>
        <w:spacing w:line="460" w:lineRule="exact"/>
        <w:ind w:firstLine="480" w:firstLineChars="200"/>
        <w:textAlignment w:val="auto"/>
        <w:rPr>
          <w:rFonts w:ascii="宋体" w:hAnsi="宋体"/>
          <w:color w:val="auto"/>
          <w:sz w:val="24"/>
          <w:highlight w:val="none"/>
        </w:rPr>
      </w:pPr>
      <w:r>
        <w:rPr>
          <w:rFonts w:hint="eastAsia" w:ascii="宋体" w:hAnsi="宋体" w:cs="宋体"/>
          <w:color w:val="auto"/>
          <w:sz w:val="24"/>
          <w:highlight w:val="none"/>
        </w:rPr>
        <w:t>13.2</w:t>
      </w:r>
      <w:r>
        <w:rPr>
          <w:rFonts w:hint="eastAsia" w:ascii="宋体" w:hAnsi="宋体"/>
          <w:color w:val="auto"/>
          <w:sz w:val="24"/>
          <w:highlight w:val="none"/>
        </w:rPr>
        <w:t>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EMS），邮寄地址为：</w:t>
      </w:r>
      <w:r>
        <w:rPr>
          <w:rFonts w:hint="eastAsia" w:ascii="宋体" w:hAnsi="宋体"/>
          <w:color w:val="auto"/>
          <w:sz w:val="24"/>
          <w:highlight w:val="none"/>
          <w:lang w:eastAsia="zh-CN"/>
        </w:rPr>
        <w:t>浙江金业管理咨询有限公司</w:t>
      </w:r>
      <w:r>
        <w:rPr>
          <w:rFonts w:hint="eastAsia" w:ascii="宋体" w:hAnsi="宋体"/>
          <w:color w:val="auto"/>
          <w:sz w:val="24"/>
          <w:highlight w:val="none"/>
        </w:rPr>
        <w:t>[</w:t>
      </w:r>
      <w:r>
        <w:rPr>
          <w:rFonts w:hint="eastAsia" w:ascii="宋体" w:hAnsi="宋体" w:cs="宋体"/>
          <w:color w:val="auto"/>
          <w:kern w:val="0"/>
          <w:sz w:val="24"/>
          <w:highlight w:val="none"/>
          <w:lang w:eastAsia="zh-CN"/>
        </w:rPr>
        <w:t>湖州市中南大厦A幢18楼</w:t>
      </w:r>
      <w:r>
        <w:rPr>
          <w:rFonts w:hint="eastAsia" w:ascii="宋体" w:hAnsi="宋体"/>
          <w:color w:val="auto"/>
          <w:sz w:val="24"/>
          <w:highlight w:val="none"/>
        </w:rPr>
        <w:t>]，联系电话：0572-</w:t>
      </w:r>
      <w:r>
        <w:rPr>
          <w:rFonts w:hint="eastAsia" w:ascii="宋体" w:hAnsi="宋体"/>
          <w:color w:val="auto"/>
          <w:sz w:val="24"/>
          <w:highlight w:val="none"/>
          <w:lang w:eastAsia="zh-CN"/>
        </w:rPr>
        <w:t>2557282</w:t>
      </w:r>
      <w:r>
        <w:rPr>
          <w:rFonts w:hint="eastAsia" w:ascii="宋体" w:hAnsi="宋体"/>
          <w:color w:val="auto"/>
          <w:sz w:val="24"/>
          <w:highlight w:val="none"/>
        </w:rPr>
        <w:t>，电子邮箱：</w:t>
      </w:r>
      <w:r>
        <w:rPr>
          <w:rFonts w:hint="eastAsia" w:ascii="宋体" w:hAnsi="宋体"/>
          <w:color w:val="auto"/>
          <w:sz w:val="24"/>
          <w:highlight w:val="none"/>
          <w:lang w:eastAsia="zh-CN"/>
        </w:rPr>
        <w:t>1301401999</w:t>
      </w:r>
      <w:r>
        <w:rPr>
          <w:rFonts w:hint="eastAsia" w:ascii="宋体" w:hAnsi="宋体"/>
          <w:color w:val="auto"/>
          <w:sz w:val="24"/>
          <w:highlight w:val="none"/>
        </w:rPr>
        <w:t>@qq.com。邮寄截止时间：供应商应于</w:t>
      </w:r>
      <w:r>
        <w:rPr>
          <w:rFonts w:hint="eastAsia" w:ascii="宋体" w:hAnsi="宋体" w:cs="宋体"/>
          <w:color w:val="auto"/>
          <w:kern w:val="0"/>
          <w:sz w:val="24"/>
          <w:highlight w:val="none"/>
        </w:rPr>
        <w:t>2024年</w:t>
      </w: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30</w:t>
      </w:r>
      <w:r>
        <w:rPr>
          <w:rFonts w:hint="eastAsia" w:ascii="宋体" w:hAnsi="宋体" w:cs="宋体"/>
          <w:color w:val="auto"/>
          <w:kern w:val="0"/>
          <w:sz w:val="24"/>
          <w:highlight w:val="none"/>
        </w:rPr>
        <w:t>日下午14:00</w:t>
      </w:r>
      <w:r>
        <w:rPr>
          <w:rFonts w:hint="eastAsia" w:ascii="宋体" w:hAnsi="宋体"/>
          <w:color w:val="auto"/>
          <w:sz w:val="24"/>
          <w:highlight w:val="none"/>
        </w:rPr>
        <w:t>时前准时送达，逾期不予受理。供应商须留足响应文件邮寄时间,确保数据电子备份响应文件（U盘）于规定的时间前送达指定地点，未按时送达的，均按未提供处理；</w:t>
      </w:r>
    </w:p>
    <w:p w14:paraId="5952C61E">
      <w:pPr>
        <w:pageBreakBefore w:val="0"/>
        <w:tabs>
          <w:tab w:val="left" w:pos="720"/>
        </w:tabs>
        <w:kinsoku/>
        <w:wordWrap/>
        <w:overflowPunct/>
        <w:topLinePunct w:val="0"/>
        <w:bidi w:val="0"/>
        <w:adjustRightInd/>
        <w:spacing w:line="460" w:lineRule="exact"/>
        <w:ind w:firstLine="482" w:firstLineChars="200"/>
        <w:textAlignment w:val="auto"/>
        <w:rPr>
          <w:rFonts w:ascii="宋体" w:hAnsi="宋体"/>
          <w:b/>
          <w:color w:val="auto"/>
          <w:sz w:val="24"/>
          <w:highlight w:val="none"/>
        </w:rPr>
      </w:pPr>
      <w:r>
        <w:rPr>
          <w:rFonts w:hint="eastAsia" w:ascii="宋体" w:hAnsi="宋体"/>
          <w:b/>
          <w:color w:val="auto"/>
          <w:sz w:val="24"/>
          <w:highlight w:val="none"/>
        </w:rPr>
        <w:t>13.3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5CE342DE">
      <w:pPr>
        <w:pageBreakBefore w:val="0"/>
        <w:tabs>
          <w:tab w:val="left" w:pos="720"/>
        </w:tabs>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13.4采购代理机构可通过修改磋商文件酌情延长递交响应文件的截止时间，在此情况下，供应商的所有权利和义务以及供应商的磋商截止时间均应以延长后新的截止时间为准；</w:t>
      </w:r>
    </w:p>
    <w:p w14:paraId="6D192504">
      <w:pPr>
        <w:pageBreakBefore w:val="0"/>
        <w:tabs>
          <w:tab w:val="left" w:pos="720"/>
        </w:tabs>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13.5供应商的修改书和撤回通知应在规定的磋商截止日期前按规定的时间及方式（邮箱或传真等）送达；</w:t>
      </w:r>
    </w:p>
    <w:p w14:paraId="08DCF016">
      <w:pPr>
        <w:pageBreakBefore w:val="0"/>
        <w:tabs>
          <w:tab w:val="left" w:pos="720"/>
        </w:tabs>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13.6采购代理机构收到供应商的响应文件或修改撤回通知书后，应当出具签收单（或收回签收单），通过邮箱或传真等方式送达；</w:t>
      </w:r>
    </w:p>
    <w:p w14:paraId="7ED58FED">
      <w:pPr>
        <w:pageBreakBefore w:val="0"/>
        <w:tabs>
          <w:tab w:val="left" w:pos="720"/>
        </w:tabs>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13.7因网络或其他非供应商问题造成电子响应文件未成功解密，且供应商提供了数据电子备份响应文件（U盘）的，以数据电子备份响应文件（U盘）作为评审依据，否则视为电子响应文件撤回，作无效标处理。电子响应文件已成功解密的，数据电子备份响应文件（U盘）自动失效，不予启封。</w:t>
      </w:r>
    </w:p>
    <w:p w14:paraId="4BCCECFD">
      <w:pPr>
        <w:pageBreakBefore w:val="0"/>
        <w:tabs>
          <w:tab w:val="left" w:pos="720"/>
        </w:tabs>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14.迟交的响应文件</w:t>
      </w:r>
    </w:p>
    <w:p w14:paraId="0E58FE2D">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采购人将不接受在规定的磋商截止时间后收到的任何响应文件。</w:t>
      </w:r>
    </w:p>
    <w:p w14:paraId="76160B4F">
      <w:pPr>
        <w:pageBreakBefore w:val="0"/>
        <w:tabs>
          <w:tab w:val="left" w:pos="720"/>
        </w:tabs>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15.响应文件的修改和撤回</w:t>
      </w:r>
    </w:p>
    <w:p w14:paraId="58B58EC2">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15.1供应商在提交响应文件后，可以修改或撤回其响应文件，但这种修改和撤回通知，必须在规定的磋商截止时间前，以书面形式（包括邮箱或传真等方式）通知采购代理机构；</w:t>
      </w:r>
    </w:p>
    <w:p w14:paraId="66AC30B1">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15.2在磋商截止时间至规定的磋商有效期满之间的这段时间，供应商不得撤回其响应文件。</w:t>
      </w:r>
    </w:p>
    <w:p w14:paraId="62654F0E">
      <w:pPr>
        <w:pageBreakBefore w:val="0"/>
        <w:tabs>
          <w:tab w:val="left" w:pos="720"/>
        </w:tabs>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16.出现以下情形，导致电子交易平台无法正常进行，或者无法保证电子交易的公平、公正和安全时，中止电子交易活动：</w:t>
      </w:r>
    </w:p>
    <w:p w14:paraId="58C6224B">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（1）电子交易平台发生故障而无法登录访问的；</w:t>
      </w:r>
    </w:p>
    <w:p w14:paraId="3A2983D4">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（2）电子交易平台应用或数据库出现错误，不能进行正常操作的；</w:t>
      </w:r>
    </w:p>
    <w:p w14:paraId="3AE43D7D">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（3）电子交易平台发现严重安全漏洞，有潜在泄密危险的；</w:t>
      </w:r>
    </w:p>
    <w:p w14:paraId="467A2CC0">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（4）病毒发作导致不能进行正常操作的；</w:t>
      </w:r>
    </w:p>
    <w:p w14:paraId="033E5AA1">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（5）其他无法保证电子交易的公平、公正和安全的情况。</w:t>
      </w:r>
    </w:p>
    <w:p w14:paraId="00E13EC4">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出现以上规定情形，不影响采购公平、公正性的，采购代理机构可以待上述情形消除后继续组织电子交易活动，也可以决定某些环节以其他形式（数据备份响应文件（U盘））进行；影响或可能影响采购公平、公正性的，重新采购。</w:t>
      </w:r>
    </w:p>
    <w:p w14:paraId="49421C9E">
      <w:pPr>
        <w:pStyle w:val="5"/>
        <w:pageBreakBefore w:val="0"/>
        <w:kinsoku/>
        <w:wordWrap/>
        <w:overflowPunct/>
        <w:topLinePunct w:val="0"/>
        <w:bidi w:val="0"/>
        <w:adjustRightInd/>
        <w:spacing w:before="0" w:after="0" w:line="460" w:lineRule="exact"/>
        <w:jc w:val="center"/>
        <w:textAlignment w:val="auto"/>
        <w:rPr>
          <w:rFonts w:ascii="宋体" w:hAnsi="宋体" w:eastAsia="宋体" w:cs="宋体"/>
          <w:color w:val="auto"/>
          <w:sz w:val="28"/>
          <w:szCs w:val="28"/>
          <w:highlight w:val="none"/>
        </w:rPr>
      </w:pPr>
      <w:bookmarkStart w:id="8" w:name="_Toc452995899"/>
      <w:r>
        <w:rPr>
          <w:rFonts w:hint="eastAsia" w:ascii="宋体" w:hAnsi="宋体" w:eastAsia="宋体" w:cs="宋体"/>
          <w:color w:val="auto"/>
          <w:kern w:val="44"/>
          <w:sz w:val="28"/>
          <w:szCs w:val="28"/>
          <w:highlight w:val="none"/>
        </w:rPr>
        <w:t>四、</w:t>
      </w:r>
      <w:r>
        <w:rPr>
          <w:rFonts w:hint="eastAsia" w:ascii="宋体" w:hAnsi="宋体" w:eastAsia="宋体" w:cs="宋体"/>
          <w:color w:val="auto"/>
          <w:sz w:val="28"/>
          <w:szCs w:val="28"/>
          <w:highlight w:val="none"/>
        </w:rPr>
        <w:t>磋商</w:t>
      </w:r>
      <w:r>
        <w:rPr>
          <w:rFonts w:hint="eastAsia" w:ascii="宋体" w:hAnsi="宋体" w:eastAsia="宋体" w:cs="宋体"/>
          <w:color w:val="auto"/>
          <w:spacing w:val="14"/>
          <w:sz w:val="28"/>
          <w:szCs w:val="28"/>
          <w:highlight w:val="none"/>
        </w:rPr>
        <w:t>规则、</w:t>
      </w:r>
      <w:r>
        <w:rPr>
          <w:rFonts w:hint="eastAsia" w:ascii="宋体" w:hAnsi="宋体" w:eastAsia="宋体" w:cs="宋体"/>
          <w:color w:val="auto"/>
          <w:sz w:val="28"/>
          <w:szCs w:val="28"/>
          <w:highlight w:val="none"/>
        </w:rPr>
        <w:t>程序</w:t>
      </w:r>
      <w:bookmarkEnd w:id="8"/>
    </w:p>
    <w:p w14:paraId="624DAC97">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17.磋商规则</w:t>
      </w:r>
    </w:p>
    <w:p w14:paraId="72BEF108">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17.1采购代理机构将于本须知前附表规定的时间和地点召开磋商会，所有供应商均应准时参加磋商会。参加磋商会的供应商的法定代表人或其授权代理人应出具其有效身份证明、授权委托书，供应商的法定代表人或其授权代理人未参加磋商会或迟到的，事后不得对采购相关人员、开标过程和开标结果提出异议；</w:t>
      </w:r>
    </w:p>
    <w:p w14:paraId="3CFC18DC">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17.2磋商会由采购代理机构主持。</w:t>
      </w:r>
    </w:p>
    <w:p w14:paraId="4254A35C">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16.3对供应商的磋商文件出现下列情况之一的，按照无效响应文件处理：</w:t>
      </w:r>
    </w:p>
    <w:p w14:paraId="0FAFDEAD">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17.3.1电子响应文件逾期未上传、传输的将拒绝接收；</w:t>
      </w:r>
    </w:p>
    <w:p w14:paraId="13B4CA3C">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17.3.2不具备磋商文件中规定的资格条件要求的；</w:t>
      </w:r>
    </w:p>
    <w:p w14:paraId="3E12BA24">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17.3.3供应商提交两份或两份以上内容不同的响应文件，或在一份响应文件中对同一采购项目有两个或两个以上报价的；</w:t>
      </w:r>
    </w:p>
    <w:p w14:paraId="4491A70E">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17.3.4响应文件载明的采购项目完成期限超过磋商文件规定的期限，采购人不能接受的；</w:t>
      </w:r>
    </w:p>
    <w:p w14:paraId="40AC8E73">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17.3.5响应文件载明的采购项目磋商有效期、服务期少于磋商文件规定期限的；</w:t>
      </w:r>
    </w:p>
    <w:p w14:paraId="18818472">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17.3.6响应文件未响应磋商文件规定的付款方式的；</w:t>
      </w:r>
    </w:p>
    <w:p w14:paraId="0640F4EF">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17.3.7响应货物或服务的技术规范、技术标准明显不符合国家强制性要求的；</w:t>
      </w:r>
    </w:p>
    <w:p w14:paraId="52BA99EE">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17.3.8响应货物或服务载明的验收标准和方法等不符合国家规定及竞争性磋商文件要求的；</w:t>
      </w:r>
    </w:p>
    <w:p w14:paraId="2C12BADD">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17.3.9响应文件字迹模糊辨认不清的（磋商小组一致认为难以确认）；</w:t>
      </w:r>
    </w:p>
    <w:p w14:paraId="4749C5D9">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17.3.10未改变磋商文件采购需求的情况下，供应商二次报价高于首次报价或最后报价高于首次报价或二次报价的；</w:t>
      </w:r>
    </w:p>
    <w:p w14:paraId="6E1EE23B">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17.3.11提供不真实资料的；</w:t>
      </w:r>
    </w:p>
    <w:p w14:paraId="3EC1B2F2">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17.3.12不符合法律、法规和磋商文件规定的其他实质性要求（磋商小组一致认定）的；</w:t>
      </w:r>
    </w:p>
    <w:p w14:paraId="42539BA8">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17.3.13磋商服务的服务指标、参数等存在实质性偏离（磋商小组一致认定）的；</w:t>
      </w:r>
    </w:p>
    <w:p w14:paraId="6D8929E8">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17.3.14二分之一以上的磋商小组认为供应商报价明显高于市场平均价的；</w:t>
      </w:r>
    </w:p>
    <w:p w14:paraId="0E8EC770">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17.3.15未在浙江政府采购网（政采云平台）完成本项目网上报名的；</w:t>
      </w:r>
    </w:p>
    <w:p w14:paraId="12E0CE2A">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17.3.16法律、法规、规章及省级以上规范性文件等规定的其他情形；</w:t>
      </w:r>
    </w:p>
    <w:p w14:paraId="7D4CBD9D">
      <w:pPr>
        <w:pageBreakBefore w:val="0"/>
        <w:kinsoku/>
        <w:wordWrap/>
        <w:overflowPunct/>
        <w:topLinePunct w:val="0"/>
        <w:bidi w:val="0"/>
        <w:adjustRightInd/>
        <w:spacing w:line="460" w:lineRule="exact"/>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17.3.17未响应磋商文件中“▲”实质性条款。</w:t>
      </w:r>
    </w:p>
    <w:p w14:paraId="3334B82A">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18.磋商小组与磋商原则</w:t>
      </w:r>
    </w:p>
    <w:p w14:paraId="2AC0B4F5">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磋商小组由采购代理机构依法组建，负责磋商活动。磋商小组遵循公开、公平、公正、科学合理，竞争择优的原则。</w:t>
      </w:r>
    </w:p>
    <w:p w14:paraId="7D6985EF">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19.磋商过程的保密</w:t>
      </w:r>
    </w:p>
    <w:p w14:paraId="20E0E61C">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19.1磋商会开始后，直至授予成交供应商合同为止，凡属于对响应文件的审查、澄清、评判和比较的有关资料、成交候选供应商的推荐情况及与磋商有关的其他任何情况均依法严格保密；</w:t>
      </w:r>
    </w:p>
    <w:p w14:paraId="5D4F8047">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19.2在响应文件的评判和比较、成交候选供应商推荐以及授予合同的过程中，供应商向采购人和磋商小组施加影响的任何行为，都将会导致其磋商被拒绝；</w:t>
      </w:r>
    </w:p>
    <w:p w14:paraId="72D46716">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19.3磋商小组通过政采云系统分别与各供应商进行技术、商务、资信及价格磋商，在磋商过程中，磋商小组成员不得透露其他供应商的磋商信息，严守商业秘密；</w:t>
      </w:r>
    </w:p>
    <w:p w14:paraId="5078F247">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19.4供应商有下列情形之一的，视为供应商串通投标，其投标无效：</w:t>
      </w:r>
    </w:p>
    <w:p w14:paraId="56942BFA">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19.4.1不同供应商的响应文件由同一单位或者个人编制；</w:t>
      </w:r>
    </w:p>
    <w:p w14:paraId="76714290">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19.4.2不同供应商委托同一单位或者个人办理投标事宜；</w:t>
      </w:r>
    </w:p>
    <w:p w14:paraId="62747DD7">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19.4.3不同供应商的响应文件载明的项目管理成员或者联系人员为同一人；</w:t>
      </w:r>
    </w:p>
    <w:p w14:paraId="0898C02E">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19.4.4不同供应商的响应文件异常一致或者投标报价呈规律性差异；</w:t>
      </w:r>
    </w:p>
    <w:p w14:paraId="5BFFDACF">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19.4.5不同供应商的数据电子备份响应文件（U盘）相互混装。</w:t>
      </w:r>
    </w:p>
    <w:p w14:paraId="7C61E35B">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19.5供应商有下列情形之一的，属于恶意串通，其投标无效：</w:t>
      </w:r>
    </w:p>
    <w:p w14:paraId="4040BDB5">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19.5.1供应商直接或者间接从采购人或者采购代理机构处获得其他供应商的相关情况并修改其响应文件；</w:t>
      </w:r>
    </w:p>
    <w:p w14:paraId="79DA6866">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19.5.2供应商按照采购人或者采购代理机构的授意撤换、修改响应文件；</w:t>
      </w:r>
    </w:p>
    <w:p w14:paraId="68FCE99C">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19.5.3供应商之间协商报价、技术方案等响应文件的实质性内容；</w:t>
      </w:r>
    </w:p>
    <w:p w14:paraId="20753121">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19.5.4属于同一集团、协会、商会等组织成员的供应商按照该组织要求协同参加政府采购活动；</w:t>
      </w:r>
    </w:p>
    <w:p w14:paraId="02BCD390">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19.5.5供应商之间事先约定由某一特定供应商中标、成交；</w:t>
      </w:r>
    </w:p>
    <w:p w14:paraId="27543CAB">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19.5.6供应商之间商定部分供应商放弃参加政府采购活动或者放弃中标、成交；</w:t>
      </w:r>
    </w:p>
    <w:p w14:paraId="194A5628">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19.5.7供应商与采购人或者采购代理机构之间、供应商相互之间，为谋求特定供应商中标、成交或者排斥其他供应商的其他串通行为。</w:t>
      </w:r>
    </w:p>
    <w:p w14:paraId="0A1B50F3">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20.响应文件的澄清</w:t>
      </w:r>
    </w:p>
    <w:p w14:paraId="37130DCE">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为有助于响应文件的审查、评判和比较，磋商小组可以要求供应商对响应文件含义不明确的内容作必要的澄清或说明，供应商应通过政采云系统采用书面形式进行必要的澄清、说明或承诺。</w:t>
      </w:r>
    </w:p>
    <w:p w14:paraId="266E0593">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21.</w:t>
      </w:r>
      <w:r>
        <w:rPr>
          <w:rFonts w:hint="eastAsia" w:ascii="宋体" w:hAnsi="宋体" w:cs="宋体"/>
          <w:color w:val="auto"/>
          <w:spacing w:val="14"/>
          <w:sz w:val="24"/>
          <w:highlight w:val="none"/>
        </w:rPr>
        <w:t>磋商程序与方法</w:t>
      </w:r>
    </w:p>
    <w:p w14:paraId="54C787B5">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21.1资格性审查</w:t>
      </w:r>
    </w:p>
    <w:p w14:paraId="16E0E033">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磋商小组依据法律、法规和磋商文件规定，对响应文件中的资格证明等进行审查，以确定供应商是否具备磋商资格。</w:t>
      </w:r>
      <w:r>
        <w:rPr>
          <w:rFonts w:hint="eastAsia" w:ascii="宋体" w:hAnsi="宋体" w:cs="宋体"/>
          <w:b/>
          <w:color w:val="auto"/>
          <w:sz w:val="24"/>
          <w:highlight w:val="none"/>
          <w:u w:val="single"/>
        </w:rPr>
        <w:t>审查内容详见磋商文件4.1-4.7资格审查条款</w:t>
      </w:r>
      <w:r>
        <w:rPr>
          <w:rFonts w:hint="eastAsia" w:ascii="宋体" w:hAnsi="宋体" w:cs="宋体"/>
          <w:color w:val="auto"/>
          <w:sz w:val="24"/>
          <w:highlight w:val="none"/>
        </w:rPr>
        <w:t>。</w:t>
      </w:r>
    </w:p>
    <w:p w14:paraId="4BF95621">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21.2初步审查</w:t>
      </w:r>
    </w:p>
    <w:p w14:paraId="1A721E09">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磋商小组对通过资格性检查的供应商进行</w:t>
      </w:r>
      <w:r>
        <w:rPr>
          <w:rFonts w:hint="eastAsia" w:ascii="宋体" w:hAnsi="宋体" w:cs="宋体"/>
          <w:bCs/>
          <w:color w:val="auto"/>
          <w:sz w:val="24"/>
          <w:highlight w:val="none"/>
        </w:rPr>
        <w:t>符合性</w:t>
      </w:r>
      <w:r>
        <w:rPr>
          <w:rFonts w:hint="eastAsia" w:ascii="宋体" w:hAnsi="宋体" w:cs="宋体"/>
          <w:color w:val="auto"/>
          <w:sz w:val="24"/>
          <w:highlight w:val="none"/>
        </w:rPr>
        <w:t>检查。依据磋商文件的规定，从响应文件的有效性、完整性和对磋商文件的响应程度进行初步审查，以确定是否对磋商文件的实质性要求作出响应。</w:t>
      </w:r>
    </w:p>
    <w:p w14:paraId="0DE28108">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21.3通过政采云系统，磋商评审小组根据磋商文件的内容与各供应商分别进行磋商，各供应商在线答复的同时，须对磋商中所涉及的澄清、修改、承诺等补充资料等在规定的时间内以书面文件形式通过系统提交至磋商小组，其书面文件必须由供应商的法定代表人或其授权代理人签字（或签章），作为响应文件的补充。如该供应商成为成交供应商，则该供应商的响应文件（含所有补充资料）将作为合同的组成部分。</w:t>
      </w:r>
    </w:p>
    <w:p w14:paraId="7518ECE0">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21.4响应文件计算错误的修正</w:t>
      </w:r>
    </w:p>
    <w:p w14:paraId="0FDD1893">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21.4.1响应文件中磋商报价一览表内容与响应文件中磋商分项报价表内容不一致的，以磋商报价一览表为准；</w:t>
      </w:r>
    </w:p>
    <w:p w14:paraId="299AB4C7">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21.4.2响应文件的大写金额和小写金额不一致的，以大写金额为准；</w:t>
      </w:r>
    </w:p>
    <w:p w14:paraId="4D3E518E">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21.4.3总</w:t>
      </w:r>
      <w:r>
        <w:rPr>
          <w:rFonts w:hint="eastAsia" w:ascii="宋体" w:hAnsi="宋体" w:cs="宋体"/>
          <w:color w:val="auto"/>
          <w:spacing w:val="-8"/>
          <w:sz w:val="24"/>
          <w:highlight w:val="none"/>
        </w:rPr>
        <w:t>价金额与按单价汇总金额不一致的，以单价金额计算结果为准</w:t>
      </w:r>
      <w:r>
        <w:rPr>
          <w:rFonts w:hint="eastAsia" w:ascii="宋体" w:hAnsi="宋体" w:cs="宋体"/>
          <w:color w:val="auto"/>
          <w:sz w:val="24"/>
          <w:highlight w:val="none"/>
        </w:rPr>
        <w:t>。</w:t>
      </w:r>
    </w:p>
    <w:p w14:paraId="1184044D">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21.4.4单价金额小数点有明显错位的，应以总价为准，并修改单价；</w:t>
      </w:r>
    </w:p>
    <w:p w14:paraId="3861BD11">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21.4.5对不同文字文本响应文件的解释发生异议的，以中文文本为准。</w:t>
      </w:r>
    </w:p>
    <w:p w14:paraId="6B8C7F81">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21.5技术、商务、资信及其他部分磋商结束后，所有供应商须按磋商小组要求，在规定时间内通过政采云系统进行最后报价，并提交至磋商小组。</w:t>
      </w:r>
    </w:p>
    <w:p w14:paraId="2CF42712">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color w:val="auto"/>
          <w:sz w:val="24"/>
          <w:highlight w:val="none"/>
        </w:rPr>
        <w:t>21.6</w:t>
      </w:r>
      <w:r>
        <w:rPr>
          <w:rFonts w:hint="eastAsia" w:ascii="宋体" w:hAnsi="宋体" w:cs="宋体"/>
          <w:bCs/>
          <w:color w:val="auto"/>
          <w:sz w:val="24"/>
          <w:highlight w:val="none"/>
        </w:rPr>
        <w:t>确定成交供应商</w:t>
      </w:r>
    </w:p>
    <w:p w14:paraId="60EDAAF2">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21.6.1在全部满足磋商文件实质性要求的前提下，按综合得分高低确定成交供应商。</w:t>
      </w:r>
    </w:p>
    <w:p w14:paraId="01D06239">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21.6.2采购代理机构应当在磋商结束后二个工作日内将磋商评审报告送采购人确认。</w:t>
      </w:r>
    </w:p>
    <w:p w14:paraId="17E969F0">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21.6.3采购人应当在收到磋商评审报告后五个工作日内，按照磋商评审报告中推荐的排列顺序依法确定成交供应商。</w:t>
      </w:r>
    </w:p>
    <w:p w14:paraId="608AD481">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21.6.4替补候选人的设定与使用：第一成交候选供应商放弃成交或者因不可抗力提出不能履行合同，采购人可以确定第二成交候选供应商为成交供应商，排名第二的成交候选供应商因前款同样的原因不能签订合同，采购人可以确定排名第三的成交候选供应商为成交供应商。</w:t>
      </w:r>
    </w:p>
    <w:p w14:paraId="39FF23E6">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color w:val="auto"/>
          <w:sz w:val="24"/>
          <w:highlight w:val="none"/>
        </w:rPr>
        <w:t>22.</w:t>
      </w:r>
      <w:r>
        <w:rPr>
          <w:rFonts w:hint="eastAsia" w:ascii="宋体" w:hAnsi="宋体" w:cs="宋体"/>
          <w:bCs/>
          <w:color w:val="auto"/>
          <w:sz w:val="24"/>
          <w:highlight w:val="none"/>
        </w:rPr>
        <w:t>成交公告</w:t>
      </w:r>
    </w:p>
    <w:p w14:paraId="3F74E712">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color w:val="auto"/>
          <w:sz w:val="24"/>
          <w:highlight w:val="none"/>
        </w:rPr>
        <w:t>采购代理机构应当在收到采购人书面确定的成交供应商通知后将成交结果在原发布磋商公告的媒体上予以公告。公告期按有关规定执行。</w:t>
      </w:r>
    </w:p>
    <w:p w14:paraId="0FE05F7F">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color w:val="auto"/>
          <w:sz w:val="24"/>
          <w:highlight w:val="none"/>
        </w:rPr>
        <w:t>23.成交通知</w:t>
      </w:r>
    </w:p>
    <w:p w14:paraId="7AE7C5AF">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color w:val="auto"/>
          <w:sz w:val="24"/>
          <w:highlight w:val="none"/>
        </w:rPr>
        <w:t>23.1</w:t>
      </w:r>
      <w:r>
        <w:rPr>
          <w:rFonts w:hint="eastAsia" w:ascii="宋体" w:hAnsi="宋体" w:cs="宋体"/>
          <w:bCs/>
          <w:color w:val="auto"/>
          <w:sz w:val="24"/>
          <w:highlight w:val="none"/>
        </w:rPr>
        <w:t>在磋商有效期内，</w:t>
      </w:r>
      <w:r>
        <w:rPr>
          <w:rFonts w:hint="eastAsia" w:ascii="宋体" w:hAnsi="宋体" w:cs="宋体"/>
          <w:color w:val="auto"/>
          <w:sz w:val="24"/>
          <w:highlight w:val="none"/>
        </w:rPr>
        <w:t>采购代理机构</w:t>
      </w:r>
      <w:r>
        <w:rPr>
          <w:rFonts w:hint="eastAsia" w:ascii="宋体" w:hAnsi="宋体" w:cs="宋体"/>
          <w:bCs/>
          <w:color w:val="auto"/>
          <w:sz w:val="24"/>
          <w:highlight w:val="none"/>
        </w:rPr>
        <w:t>可以书面形式通知所选定的成交供应商。通知也可以传真、信函的形式，但需要以书面确认，</w:t>
      </w:r>
      <w:r>
        <w:rPr>
          <w:rFonts w:hint="eastAsia" w:ascii="宋体" w:hAnsi="宋体" w:cs="宋体"/>
          <w:color w:val="auto"/>
          <w:sz w:val="24"/>
          <w:highlight w:val="none"/>
        </w:rPr>
        <w:t>领取成交通知书前须完成以下事项：</w:t>
      </w:r>
    </w:p>
    <w:p w14:paraId="635C35FB">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23.2成交通知书为双方签订合同的依据；</w:t>
      </w:r>
    </w:p>
    <w:p w14:paraId="6307EF5D">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color w:val="auto"/>
          <w:sz w:val="24"/>
          <w:highlight w:val="none"/>
        </w:rPr>
        <w:t>23.3成交供应商应根据成交通知书中规定的时间内，由法定代表人或其授权代理人与采购人签订合同。</w:t>
      </w:r>
    </w:p>
    <w:p w14:paraId="1D8E05F3">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color w:val="auto"/>
          <w:sz w:val="24"/>
          <w:highlight w:val="none"/>
        </w:rPr>
        <w:t>24.</w:t>
      </w:r>
      <w:r>
        <w:rPr>
          <w:rFonts w:hint="eastAsia" w:ascii="宋体" w:hAnsi="宋体" w:cs="宋体"/>
          <w:bCs/>
          <w:color w:val="auto"/>
          <w:sz w:val="24"/>
          <w:highlight w:val="none"/>
        </w:rPr>
        <w:t>废标</w:t>
      </w:r>
    </w:p>
    <w:p w14:paraId="6F88F197">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bCs/>
          <w:color w:val="auto"/>
          <w:sz w:val="24"/>
          <w:highlight w:val="none"/>
        </w:rPr>
        <w:t>在磋商中，出现下列情形之一的，应予废标：</w:t>
      </w:r>
    </w:p>
    <w:p w14:paraId="2590B566">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bCs/>
          <w:color w:val="auto"/>
          <w:sz w:val="24"/>
          <w:highlight w:val="none"/>
        </w:rPr>
        <w:t>24.1出现影响采购公正的违法、违规行为的；</w:t>
      </w:r>
    </w:p>
    <w:p w14:paraId="60435570">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bCs/>
          <w:color w:val="auto"/>
          <w:sz w:val="24"/>
          <w:highlight w:val="none"/>
        </w:rPr>
        <w:t>24.2因重大变故，采购任务取消的；</w:t>
      </w:r>
    </w:p>
    <w:p w14:paraId="32C8FCAB">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bCs/>
          <w:color w:val="auto"/>
          <w:sz w:val="24"/>
          <w:highlight w:val="none"/>
        </w:rPr>
        <w:t>24.3供应商的报价均超采购预算的，采购人不能支付的；</w:t>
      </w:r>
    </w:p>
    <w:p w14:paraId="12FF766C">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bCs/>
          <w:color w:val="auto"/>
          <w:sz w:val="24"/>
          <w:highlight w:val="none"/>
        </w:rPr>
        <w:t>24.4</w:t>
      </w:r>
      <w:r>
        <w:rPr>
          <w:rFonts w:hint="eastAsia" w:ascii="宋体" w:hAnsi="宋体" w:cs="宋体"/>
          <w:bCs/>
          <w:snapToGrid w:val="0"/>
          <w:color w:val="auto"/>
          <w:sz w:val="24"/>
          <w:highlight w:val="none"/>
        </w:rPr>
        <w:t>法律、法规、规章等规定的其他情形除外。</w:t>
      </w:r>
    </w:p>
    <w:p w14:paraId="547B6834">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废标后，采购代理机构将废标理由通知所有供应商。</w:t>
      </w:r>
    </w:p>
    <w:p w14:paraId="5F90E2C2">
      <w:pPr>
        <w:keepNext w:val="0"/>
        <w:keepLines w:val="0"/>
        <w:pageBreakBefore w:val="0"/>
        <w:widowControl/>
        <w:suppressLineNumbers w:val="0"/>
        <w:shd w:val="clear" w:fill="FFFFFF"/>
        <w:kinsoku/>
        <w:wordWrap/>
        <w:overflowPunct/>
        <w:topLinePunct w:val="0"/>
        <w:bidi w:val="0"/>
        <w:adjustRightInd/>
        <w:spacing w:line="460" w:lineRule="exact"/>
        <w:ind w:firstLine="536" w:firstLineChars="200"/>
        <w:jc w:val="left"/>
        <w:textAlignment w:val="auto"/>
        <w:rPr>
          <w:rFonts w:ascii="宋体" w:hAnsi="宋体" w:cs="宋体"/>
          <w:b/>
          <w:bCs/>
          <w:color w:val="auto"/>
          <w:spacing w:val="14"/>
          <w:sz w:val="24"/>
          <w:highlight w:val="none"/>
          <w:u w:val="single"/>
        </w:rPr>
      </w:pPr>
      <w:r>
        <w:rPr>
          <w:rFonts w:hint="eastAsia" w:ascii="宋体" w:hAnsi="宋体" w:cs="宋体"/>
          <w:bCs/>
          <w:color w:val="auto"/>
          <w:spacing w:val="14"/>
          <w:sz w:val="24"/>
          <w:highlight w:val="none"/>
        </w:rPr>
        <w:t>本磋商规则及</w:t>
      </w:r>
      <w:r>
        <w:rPr>
          <w:rFonts w:hint="eastAsia" w:ascii="宋体" w:hAnsi="宋体" w:cs="宋体"/>
          <w:bCs/>
          <w:color w:val="auto"/>
          <w:sz w:val="24"/>
          <w:highlight w:val="none"/>
        </w:rPr>
        <w:t>程序</w:t>
      </w:r>
      <w:r>
        <w:rPr>
          <w:rFonts w:hint="eastAsia" w:ascii="宋体" w:hAnsi="宋体" w:cs="宋体"/>
          <w:bCs/>
          <w:color w:val="auto"/>
          <w:spacing w:val="14"/>
          <w:sz w:val="24"/>
          <w:highlight w:val="none"/>
        </w:rPr>
        <w:t>只适用于</w:t>
      </w:r>
      <w:r>
        <w:rPr>
          <w:rFonts w:hint="eastAsia" w:ascii="宋体" w:hAnsi="宋体" w:cs="宋体"/>
          <w:b/>
          <w:bCs/>
          <w:color w:val="auto"/>
          <w:spacing w:val="14"/>
          <w:sz w:val="24"/>
          <w:highlight w:val="none"/>
        </w:rPr>
        <w:t>“</w:t>
      </w:r>
      <w:r>
        <w:rPr>
          <w:rFonts w:hint="eastAsia" w:ascii="宋体" w:hAnsi="宋体" w:cs="宋体"/>
          <w:b/>
          <w:bCs/>
          <w:color w:val="auto"/>
          <w:spacing w:val="14"/>
          <w:sz w:val="24"/>
          <w:highlight w:val="none"/>
          <w:u w:val="single"/>
          <w:lang w:eastAsia="zh-CN"/>
        </w:rPr>
        <w:t>湖州体育彩票管理中心短视频拍摄制作、派驻及日常运维服务项目（编号：</w:t>
      </w:r>
      <w:r>
        <w:rPr>
          <w:rFonts w:hint="eastAsia" w:ascii="宋体" w:hAnsi="宋体" w:cs="宋体"/>
          <w:b/>
          <w:bCs/>
          <w:color w:val="auto"/>
          <w:spacing w:val="14"/>
          <w:sz w:val="24"/>
          <w:highlight w:val="none"/>
          <w:u w:val="single"/>
          <w:lang w:val="en-US" w:eastAsia="zh-CN"/>
        </w:rPr>
        <w:t xml:space="preserve">        </w:t>
      </w:r>
      <w:r>
        <w:rPr>
          <w:rFonts w:hint="eastAsia" w:ascii="宋体" w:hAnsi="宋体" w:cs="宋体"/>
          <w:b/>
          <w:bCs/>
          <w:color w:val="auto"/>
          <w:spacing w:val="14"/>
          <w:sz w:val="24"/>
          <w:highlight w:val="none"/>
          <w:u w:val="single"/>
          <w:lang w:eastAsia="zh-CN"/>
        </w:rPr>
        <w:t>)”</w:t>
      </w:r>
      <w:r>
        <w:rPr>
          <w:rFonts w:hint="eastAsia" w:ascii="宋体" w:hAnsi="宋体" w:cs="宋体"/>
          <w:bCs/>
          <w:color w:val="auto"/>
          <w:spacing w:val="14"/>
          <w:sz w:val="24"/>
          <w:highlight w:val="none"/>
        </w:rPr>
        <w:t>磋商文件。</w:t>
      </w:r>
      <w:bookmarkStart w:id="9" w:name="_Toc452995900"/>
    </w:p>
    <w:p w14:paraId="658E1F09">
      <w:pPr>
        <w:pStyle w:val="5"/>
        <w:pageBreakBefore w:val="0"/>
        <w:kinsoku/>
        <w:wordWrap/>
        <w:overflowPunct/>
        <w:topLinePunct w:val="0"/>
        <w:bidi w:val="0"/>
        <w:adjustRightInd/>
        <w:spacing w:before="0" w:after="0" w:line="460" w:lineRule="exact"/>
        <w:jc w:val="center"/>
        <w:textAlignment w:val="auto"/>
        <w:rPr>
          <w:rFonts w:ascii="宋体" w:hAnsi="宋体" w:eastAsia="宋体" w:cs="宋体"/>
          <w:color w:val="auto"/>
          <w:spacing w:val="14"/>
          <w:sz w:val="28"/>
          <w:szCs w:val="28"/>
          <w:highlight w:val="none"/>
        </w:rPr>
      </w:pPr>
      <w:r>
        <w:rPr>
          <w:rFonts w:hint="eastAsia" w:ascii="宋体" w:hAnsi="宋体" w:eastAsia="宋体" w:cs="宋体"/>
          <w:color w:val="auto"/>
          <w:spacing w:val="14"/>
          <w:sz w:val="28"/>
          <w:szCs w:val="28"/>
          <w:highlight w:val="none"/>
        </w:rPr>
        <w:t>五、授予合同</w:t>
      </w:r>
      <w:bookmarkEnd w:id="9"/>
    </w:p>
    <w:p w14:paraId="1646DF8C">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25.授予合同的依据</w:t>
      </w:r>
    </w:p>
    <w:p w14:paraId="1E46E2FC">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25</w:t>
      </w:r>
      <w:r>
        <w:rPr>
          <w:rFonts w:hint="eastAsia" w:ascii="宋体" w:hAnsi="宋体" w:cs="宋体"/>
          <w:bCs/>
          <w:color w:val="auto"/>
          <w:sz w:val="24"/>
          <w:highlight w:val="none"/>
        </w:rPr>
        <w:t>.1</w:t>
      </w:r>
      <w:r>
        <w:rPr>
          <w:rFonts w:hint="eastAsia" w:ascii="宋体" w:hAnsi="宋体" w:cs="宋体"/>
          <w:color w:val="auto"/>
          <w:sz w:val="24"/>
          <w:highlight w:val="none"/>
        </w:rPr>
        <w:t>采购代理机构签发的成交通知书；</w:t>
      </w:r>
    </w:p>
    <w:p w14:paraId="3BC8243E">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25</w:t>
      </w:r>
      <w:r>
        <w:rPr>
          <w:rFonts w:hint="eastAsia" w:ascii="宋体" w:hAnsi="宋体" w:cs="宋体"/>
          <w:bCs/>
          <w:color w:val="auto"/>
          <w:sz w:val="24"/>
          <w:highlight w:val="none"/>
        </w:rPr>
        <w:t>.2</w:t>
      </w:r>
      <w:r>
        <w:rPr>
          <w:rFonts w:hint="eastAsia" w:ascii="宋体" w:hAnsi="宋体" w:cs="宋体"/>
          <w:color w:val="auto"/>
          <w:sz w:val="24"/>
          <w:highlight w:val="none"/>
        </w:rPr>
        <w:t>磋商文件、磋商文件的修改及补充通知（函）；</w:t>
      </w:r>
    </w:p>
    <w:p w14:paraId="0811BBFD">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25</w:t>
      </w:r>
      <w:r>
        <w:rPr>
          <w:rFonts w:hint="eastAsia" w:ascii="宋体" w:hAnsi="宋体" w:cs="宋体"/>
          <w:bCs/>
          <w:color w:val="auto"/>
          <w:sz w:val="24"/>
          <w:highlight w:val="none"/>
        </w:rPr>
        <w:t>.3</w:t>
      </w:r>
      <w:r>
        <w:rPr>
          <w:rFonts w:hint="eastAsia" w:ascii="宋体" w:hAnsi="宋体" w:cs="宋体"/>
          <w:color w:val="auto"/>
          <w:sz w:val="24"/>
          <w:highlight w:val="none"/>
        </w:rPr>
        <w:t>响应文件和磋商时供应商作出的书面澄清、说明、纠正、承诺等；</w:t>
      </w:r>
    </w:p>
    <w:p w14:paraId="7D9188B7">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bCs/>
          <w:color w:val="auto"/>
          <w:sz w:val="24"/>
          <w:highlight w:val="none"/>
        </w:rPr>
        <w:t>26</w:t>
      </w:r>
      <w:r>
        <w:rPr>
          <w:rFonts w:hint="eastAsia" w:ascii="宋体" w:hAnsi="宋体" w:cs="宋体"/>
          <w:color w:val="auto"/>
          <w:sz w:val="24"/>
          <w:highlight w:val="none"/>
        </w:rPr>
        <w:t>.</w:t>
      </w:r>
      <w:r>
        <w:rPr>
          <w:rFonts w:hint="eastAsia" w:ascii="宋体" w:hAnsi="宋体" w:cs="宋体"/>
          <w:bCs/>
          <w:color w:val="auto"/>
          <w:sz w:val="24"/>
          <w:highlight w:val="none"/>
        </w:rPr>
        <w:t>合同签订</w:t>
      </w:r>
    </w:p>
    <w:p w14:paraId="44714CB0">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bCs/>
          <w:color w:val="auto"/>
          <w:sz w:val="24"/>
          <w:highlight w:val="none"/>
        </w:rPr>
        <w:t>26.1成交供应商与采购人应按成交通知书中规定的时间、地点签订合同，否则应承担相应的法律责任。</w:t>
      </w:r>
    </w:p>
    <w:p w14:paraId="73AE26DA">
      <w:pPr>
        <w:pageBreakBefore w:val="0"/>
        <w:kinsoku/>
        <w:wordWrap/>
        <w:overflowPunct/>
        <w:topLinePunct w:val="0"/>
        <w:bidi w:val="0"/>
        <w:adjustRightInd/>
        <w:spacing w:line="460" w:lineRule="exact"/>
        <w:ind w:firstLine="480" w:firstLineChars="200"/>
        <w:textAlignment w:val="auto"/>
        <w:rPr>
          <w:rFonts w:ascii="宋体" w:hAnsi="宋体" w:cs="宋体"/>
          <w:b/>
          <w:bCs/>
          <w:color w:val="auto"/>
          <w:sz w:val="24"/>
          <w:highlight w:val="none"/>
        </w:rPr>
      </w:pPr>
      <w:r>
        <w:rPr>
          <w:rFonts w:hint="eastAsia" w:ascii="宋体" w:hAnsi="宋体" w:cs="宋体"/>
          <w:bCs/>
          <w:color w:val="auto"/>
          <w:sz w:val="24"/>
          <w:highlight w:val="none"/>
        </w:rPr>
        <w:t>26.2磋商文件、成交供应商的响应文件及磋商过程中有关澄清文件和承诺均为合同附件。</w:t>
      </w:r>
    </w:p>
    <w:p w14:paraId="09CF71E8">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26.3</w:t>
      </w:r>
      <w:r>
        <w:rPr>
          <w:rFonts w:hint="eastAsia" w:ascii="宋体" w:hAnsi="宋体" w:cs="宋体"/>
          <w:snapToGrid w:val="0"/>
          <w:color w:val="auto"/>
          <w:sz w:val="24"/>
          <w:highlight w:val="none"/>
        </w:rPr>
        <w:t>采购人与成交供应商将根据《中华人民共和国民法典》的规定，依据磋商文件和成交供应商的响应文件签订书面合同。</w:t>
      </w:r>
    </w:p>
    <w:p w14:paraId="5CC3FA22">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26.4采购人如不与</w:t>
      </w:r>
      <w:r>
        <w:rPr>
          <w:rFonts w:hint="eastAsia" w:ascii="宋体" w:hAnsi="宋体" w:cs="宋体"/>
          <w:snapToGrid w:val="0"/>
          <w:color w:val="auto"/>
          <w:sz w:val="24"/>
          <w:highlight w:val="none"/>
        </w:rPr>
        <w:t>成交</w:t>
      </w:r>
      <w:r>
        <w:rPr>
          <w:rFonts w:hint="eastAsia" w:ascii="宋体" w:hAnsi="宋体" w:cs="宋体"/>
          <w:color w:val="auto"/>
          <w:sz w:val="24"/>
          <w:highlight w:val="none"/>
        </w:rPr>
        <w:t>供应商订立合同，或者采购人、</w:t>
      </w:r>
      <w:r>
        <w:rPr>
          <w:rFonts w:hint="eastAsia" w:ascii="宋体" w:hAnsi="宋体" w:cs="宋体"/>
          <w:snapToGrid w:val="0"/>
          <w:color w:val="auto"/>
          <w:sz w:val="24"/>
          <w:highlight w:val="none"/>
        </w:rPr>
        <w:t>成交</w:t>
      </w:r>
      <w:r>
        <w:rPr>
          <w:rFonts w:hint="eastAsia" w:ascii="宋体" w:hAnsi="宋体" w:cs="宋体"/>
          <w:color w:val="auto"/>
          <w:sz w:val="24"/>
          <w:highlight w:val="none"/>
        </w:rPr>
        <w:t>供应商订立背离合同实质性内容的协议，由政府有关部门责令改正，同时依法承担相应法律责任；</w:t>
      </w:r>
    </w:p>
    <w:p w14:paraId="6AF9F286">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26.5</w:t>
      </w:r>
      <w:r>
        <w:rPr>
          <w:rFonts w:hint="eastAsia" w:ascii="宋体" w:hAnsi="宋体" w:cs="宋体"/>
          <w:snapToGrid w:val="0"/>
          <w:color w:val="auto"/>
          <w:sz w:val="24"/>
          <w:highlight w:val="none"/>
        </w:rPr>
        <w:t>成交</w:t>
      </w:r>
      <w:r>
        <w:rPr>
          <w:rFonts w:hint="eastAsia" w:ascii="宋体" w:hAnsi="宋体" w:cs="宋体"/>
          <w:color w:val="auto"/>
          <w:sz w:val="24"/>
          <w:highlight w:val="none"/>
        </w:rPr>
        <w:t>供应商如不按规定与采购人订立合同，则采购代理机构将废除授标，保证金不予退还，给采购人造成的损失超过响应担保数额的，还应当对超过部分予以赔偿，同时依法承担相应法律责任。</w:t>
      </w:r>
    </w:p>
    <w:p w14:paraId="530C6225">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26.6</w:t>
      </w:r>
      <w:r>
        <w:rPr>
          <w:rFonts w:hint="eastAsia" w:ascii="宋体" w:hAnsi="宋体" w:cs="宋体"/>
          <w:snapToGrid w:val="0"/>
          <w:color w:val="auto"/>
          <w:sz w:val="24"/>
          <w:highlight w:val="none"/>
        </w:rPr>
        <w:t>成交</w:t>
      </w:r>
      <w:r>
        <w:rPr>
          <w:rFonts w:hint="eastAsia" w:ascii="宋体" w:hAnsi="宋体" w:cs="宋体"/>
          <w:color w:val="auto"/>
          <w:sz w:val="24"/>
          <w:highlight w:val="none"/>
        </w:rPr>
        <w:t>供应商应当按照合同约定履行义务，完成</w:t>
      </w:r>
      <w:r>
        <w:rPr>
          <w:rFonts w:hint="eastAsia" w:ascii="宋体" w:hAnsi="宋体" w:cs="宋体"/>
          <w:snapToGrid w:val="0"/>
          <w:color w:val="auto"/>
          <w:sz w:val="24"/>
          <w:highlight w:val="none"/>
        </w:rPr>
        <w:t>成交</w:t>
      </w:r>
      <w:r>
        <w:rPr>
          <w:rFonts w:hint="eastAsia" w:ascii="宋体" w:hAnsi="宋体" w:cs="宋体"/>
          <w:color w:val="auto"/>
          <w:sz w:val="24"/>
          <w:highlight w:val="none"/>
        </w:rPr>
        <w:t>项目各项工作，不得将</w:t>
      </w:r>
      <w:r>
        <w:rPr>
          <w:rFonts w:hint="eastAsia" w:ascii="宋体" w:hAnsi="宋体" w:cs="宋体"/>
          <w:snapToGrid w:val="0"/>
          <w:color w:val="auto"/>
          <w:sz w:val="24"/>
          <w:highlight w:val="none"/>
        </w:rPr>
        <w:t>成交</w:t>
      </w:r>
      <w:r>
        <w:rPr>
          <w:rFonts w:hint="eastAsia" w:ascii="宋体" w:hAnsi="宋体" w:cs="宋体"/>
          <w:color w:val="auto"/>
          <w:sz w:val="24"/>
          <w:highlight w:val="none"/>
        </w:rPr>
        <w:t>项目违法转让（转包）给他人；</w:t>
      </w:r>
    </w:p>
    <w:p w14:paraId="47B577B3">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26.7如果</w:t>
      </w:r>
      <w:r>
        <w:rPr>
          <w:rFonts w:hint="eastAsia" w:ascii="宋体" w:hAnsi="宋体" w:cs="宋体"/>
          <w:snapToGrid w:val="0"/>
          <w:color w:val="auto"/>
          <w:sz w:val="24"/>
          <w:highlight w:val="none"/>
        </w:rPr>
        <w:t>成交</w:t>
      </w:r>
      <w:r>
        <w:rPr>
          <w:rFonts w:hint="eastAsia" w:ascii="宋体" w:hAnsi="宋体" w:cs="宋体"/>
          <w:color w:val="auto"/>
          <w:sz w:val="24"/>
          <w:highlight w:val="none"/>
        </w:rPr>
        <w:t>供应商未能遵守本须知第26.6条的规定，则可取消其</w:t>
      </w:r>
      <w:r>
        <w:rPr>
          <w:rFonts w:hint="eastAsia" w:ascii="宋体" w:hAnsi="宋体" w:cs="宋体"/>
          <w:snapToGrid w:val="0"/>
          <w:color w:val="auto"/>
          <w:sz w:val="24"/>
          <w:highlight w:val="none"/>
        </w:rPr>
        <w:t>成交</w:t>
      </w:r>
      <w:r>
        <w:rPr>
          <w:rFonts w:hint="eastAsia" w:ascii="宋体" w:hAnsi="宋体" w:cs="宋体"/>
          <w:color w:val="auto"/>
          <w:sz w:val="24"/>
          <w:highlight w:val="none"/>
        </w:rPr>
        <w:t>资格。在此情况下，可将合同授予排序在</w:t>
      </w:r>
      <w:r>
        <w:rPr>
          <w:rFonts w:hint="eastAsia" w:ascii="宋体" w:hAnsi="宋体" w:cs="宋体"/>
          <w:snapToGrid w:val="0"/>
          <w:color w:val="auto"/>
          <w:sz w:val="24"/>
          <w:highlight w:val="none"/>
        </w:rPr>
        <w:t>成交</w:t>
      </w:r>
      <w:r>
        <w:rPr>
          <w:rFonts w:hint="eastAsia" w:ascii="宋体" w:hAnsi="宋体" w:cs="宋体"/>
          <w:color w:val="auto"/>
          <w:sz w:val="24"/>
          <w:highlight w:val="none"/>
        </w:rPr>
        <w:t>供应商之后的第一位</w:t>
      </w:r>
      <w:r>
        <w:rPr>
          <w:rFonts w:hint="eastAsia" w:ascii="宋体" w:hAnsi="宋体" w:cs="宋体"/>
          <w:snapToGrid w:val="0"/>
          <w:color w:val="auto"/>
          <w:sz w:val="24"/>
          <w:highlight w:val="none"/>
        </w:rPr>
        <w:t>成交</w:t>
      </w:r>
      <w:r>
        <w:rPr>
          <w:rFonts w:hint="eastAsia" w:ascii="宋体" w:hAnsi="宋体" w:cs="宋体"/>
          <w:color w:val="auto"/>
          <w:sz w:val="24"/>
          <w:highlight w:val="none"/>
        </w:rPr>
        <w:t>候选供应商。</w:t>
      </w:r>
    </w:p>
    <w:p w14:paraId="2960522F">
      <w:pPr>
        <w:pageBreakBefore w:val="0"/>
        <w:kinsoku/>
        <w:wordWrap/>
        <w:overflowPunct/>
        <w:topLinePunct w:val="0"/>
        <w:bidi w:val="0"/>
        <w:adjustRightInd/>
        <w:spacing w:line="460" w:lineRule="exact"/>
        <w:ind w:firstLine="480" w:firstLineChars="200"/>
        <w:textAlignment w:val="auto"/>
        <w:rPr>
          <w:rFonts w:ascii="宋体" w:hAnsi="宋体" w:cs="宋体"/>
          <w:bCs/>
          <w:color w:val="auto"/>
          <w:sz w:val="24"/>
          <w:highlight w:val="none"/>
        </w:rPr>
      </w:pPr>
      <w:r>
        <w:rPr>
          <w:rFonts w:hint="eastAsia" w:ascii="宋体" w:hAnsi="宋体" w:cs="宋体"/>
          <w:bCs/>
          <w:color w:val="auto"/>
          <w:sz w:val="24"/>
          <w:highlight w:val="none"/>
        </w:rPr>
        <w:t>26.8自合同签订之日起七个工作日内，成交供应商需将合同副本分别送</w:t>
      </w:r>
      <w:r>
        <w:rPr>
          <w:rFonts w:hint="eastAsia" w:ascii="宋体" w:hAnsi="宋体" w:cs="宋体"/>
          <w:color w:val="auto"/>
          <w:sz w:val="24"/>
          <w:highlight w:val="none"/>
        </w:rPr>
        <w:t>湖州市财政局政府采购监管处</w:t>
      </w:r>
      <w:r>
        <w:rPr>
          <w:rFonts w:hint="eastAsia" w:ascii="宋体" w:hAnsi="宋体" w:cs="宋体"/>
          <w:bCs/>
          <w:color w:val="auto"/>
          <w:sz w:val="24"/>
          <w:highlight w:val="none"/>
        </w:rPr>
        <w:t>和采购代理机构备案。</w:t>
      </w:r>
    </w:p>
    <w:p w14:paraId="4102ECB3">
      <w:pPr>
        <w:pStyle w:val="5"/>
        <w:pageBreakBefore w:val="0"/>
        <w:kinsoku/>
        <w:wordWrap/>
        <w:overflowPunct/>
        <w:topLinePunct w:val="0"/>
        <w:bidi w:val="0"/>
        <w:adjustRightInd/>
        <w:spacing w:before="0" w:after="0" w:line="460" w:lineRule="exact"/>
        <w:jc w:val="center"/>
        <w:textAlignment w:val="auto"/>
        <w:rPr>
          <w:rFonts w:ascii="宋体" w:hAnsi="宋体" w:eastAsia="宋体" w:cs="宋体"/>
          <w:color w:val="auto"/>
          <w:spacing w:val="14"/>
          <w:sz w:val="28"/>
          <w:szCs w:val="28"/>
          <w:highlight w:val="none"/>
        </w:rPr>
      </w:pPr>
      <w:r>
        <w:rPr>
          <w:rFonts w:hint="eastAsia" w:ascii="宋体" w:hAnsi="宋体" w:eastAsia="宋体" w:cs="宋体"/>
          <w:color w:val="auto"/>
          <w:spacing w:val="14"/>
          <w:sz w:val="28"/>
          <w:szCs w:val="28"/>
          <w:highlight w:val="none"/>
        </w:rPr>
        <w:t>六、其他内容</w:t>
      </w:r>
    </w:p>
    <w:p w14:paraId="6D67ABDE">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发生下列情况之一，供应商自愿接受取消投标资格、记入信用档案、媒体通报、</w:t>
      </w:r>
      <w:r>
        <w:rPr>
          <w:rFonts w:ascii="宋体" w:hAnsi="宋体" w:cs="宋体"/>
          <w:color w:val="auto"/>
          <w:sz w:val="24"/>
          <w:highlight w:val="none"/>
        </w:rPr>
        <w:t>1-3</w:t>
      </w:r>
      <w:r>
        <w:rPr>
          <w:rFonts w:hint="eastAsia" w:ascii="宋体" w:hAnsi="宋体" w:cs="宋体"/>
          <w:color w:val="auto"/>
          <w:sz w:val="24"/>
          <w:highlight w:val="none"/>
        </w:rPr>
        <w:t>年内禁止参与政府采购等处罚；如已中标（成交）的，自动放弃中标（成交）资格，并承担全部法律责任；给采购人造成损失的，依法承担赔偿责任：</w:t>
      </w:r>
    </w:p>
    <w:p w14:paraId="03F620AB">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、供应商在提交投标（响应）文件截止时间后撤回投标（响应）文件的；</w:t>
      </w:r>
    </w:p>
    <w:p w14:paraId="14411179">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、供应商在投标（响应）文件中提交虚假材料的；</w:t>
      </w:r>
    </w:p>
    <w:p w14:paraId="6B5B9050">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ascii="宋体" w:hAnsi="宋体" w:cs="宋体"/>
          <w:color w:val="auto"/>
          <w:sz w:val="24"/>
          <w:highlight w:val="none"/>
        </w:rPr>
        <w:t>3</w:t>
      </w:r>
      <w:r>
        <w:rPr>
          <w:rFonts w:hint="eastAsia" w:ascii="宋体" w:hAnsi="宋体" w:cs="宋体"/>
          <w:color w:val="auto"/>
          <w:sz w:val="24"/>
          <w:highlight w:val="none"/>
        </w:rPr>
        <w:t>、除因不可抗力或磋商文件认可的情形以外，成交供应商不与采购人签订合同的；</w:t>
      </w:r>
    </w:p>
    <w:p w14:paraId="0E46CB19">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、供应商与采购人、其他供应商或者采购代理机构恶意串通的；</w:t>
      </w:r>
    </w:p>
    <w:p w14:paraId="7661816C">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、成交供应商拒绝缴纳招标代理服务费的；</w:t>
      </w:r>
    </w:p>
    <w:p w14:paraId="6FE381FA">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、磋商文件规定的其他情形；</w:t>
      </w:r>
    </w:p>
    <w:p w14:paraId="502E3C79">
      <w:pPr>
        <w:pageBreakBefore w:val="0"/>
        <w:kinsoku/>
        <w:wordWrap/>
        <w:overflowPunct/>
        <w:topLinePunct w:val="0"/>
        <w:bidi w:val="0"/>
        <w:adjustRightInd/>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7、为有效破解当前中小微企业面临的“融资难、融资贵”困局，充分发挥好政府采购扶持小微企业发展的政策功能，本项目成交供应商可凭成交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w:t>
      </w:r>
    </w:p>
    <w:p w14:paraId="1A4279CF">
      <w:pPr>
        <w:tabs>
          <w:tab w:val="left" w:pos="8100"/>
        </w:tabs>
        <w:spacing w:line="560" w:lineRule="exact"/>
        <w:jc w:val="center"/>
        <w:rPr>
          <w:rFonts w:ascii="宋体" w:hAnsi="宋体" w:cs="宋体"/>
          <w:b/>
          <w:color w:val="auto"/>
          <w:sz w:val="36"/>
          <w:szCs w:val="36"/>
          <w:highlight w:val="none"/>
        </w:rPr>
      </w:pPr>
    </w:p>
    <w:p w14:paraId="246C6302">
      <w:pPr>
        <w:tabs>
          <w:tab w:val="left" w:pos="8100"/>
        </w:tabs>
        <w:spacing w:line="560" w:lineRule="exact"/>
        <w:jc w:val="center"/>
        <w:rPr>
          <w:rFonts w:ascii="宋体" w:hAnsi="宋体" w:cs="宋体"/>
          <w:b/>
          <w:color w:val="auto"/>
          <w:sz w:val="36"/>
          <w:szCs w:val="36"/>
          <w:highlight w:val="none"/>
        </w:rPr>
      </w:pPr>
    </w:p>
    <w:p w14:paraId="42C77057">
      <w:pPr>
        <w:tabs>
          <w:tab w:val="left" w:pos="8100"/>
        </w:tabs>
        <w:spacing w:line="560" w:lineRule="exact"/>
        <w:jc w:val="center"/>
        <w:rPr>
          <w:rFonts w:ascii="宋体" w:hAnsi="宋体" w:cs="宋体"/>
          <w:b/>
          <w:color w:val="auto"/>
          <w:sz w:val="36"/>
          <w:szCs w:val="36"/>
          <w:highlight w:val="none"/>
        </w:rPr>
        <w:sectPr>
          <w:pgSz w:w="11906" w:h="16838"/>
          <w:pgMar w:top="1417" w:right="1417" w:bottom="1417" w:left="1418" w:header="851" w:footer="992" w:gutter="0"/>
          <w:cols w:space="720" w:num="1"/>
          <w:docGrid w:type="lines" w:linePitch="312" w:charSpace="0"/>
        </w:sectPr>
      </w:pPr>
    </w:p>
    <w:p w14:paraId="1006D769">
      <w:pPr>
        <w:tabs>
          <w:tab w:val="left" w:pos="8100"/>
        </w:tabs>
        <w:spacing w:line="560" w:lineRule="exact"/>
        <w:jc w:val="center"/>
        <w:rPr>
          <w:rFonts w:ascii="宋体" w:hAnsi="宋体" w:cs="宋体"/>
          <w:b/>
          <w:color w:val="auto"/>
          <w:sz w:val="36"/>
          <w:szCs w:val="36"/>
          <w:highlight w:val="none"/>
        </w:rPr>
      </w:pPr>
    </w:p>
    <w:p w14:paraId="4212FDC5">
      <w:pPr>
        <w:tabs>
          <w:tab w:val="left" w:pos="8100"/>
        </w:tabs>
        <w:spacing w:line="560" w:lineRule="exact"/>
        <w:jc w:val="center"/>
        <w:rPr>
          <w:rFonts w:ascii="宋体" w:hAnsi="宋体" w:cs="宋体"/>
          <w:b/>
          <w:color w:val="auto"/>
          <w:sz w:val="36"/>
          <w:szCs w:val="36"/>
          <w:highlight w:val="none"/>
        </w:rPr>
      </w:pPr>
      <w:r>
        <w:rPr>
          <w:rFonts w:hint="eastAsia" w:ascii="宋体" w:hAnsi="宋体" w:cs="宋体"/>
          <w:b/>
          <w:color w:val="auto"/>
          <w:sz w:val="36"/>
          <w:szCs w:val="36"/>
          <w:highlight w:val="none"/>
        </w:rPr>
        <w:t>第四章 合同主要条款</w:t>
      </w:r>
    </w:p>
    <w:p w14:paraId="11B18100">
      <w:pPr>
        <w:adjustRightInd w:val="0"/>
        <w:snapToGrid w:val="0"/>
        <w:spacing w:line="600" w:lineRule="exact"/>
        <w:jc w:val="center"/>
        <w:rPr>
          <w:rFonts w:hint="eastAsia" w:ascii="宋体" w:hAnsi="宋体" w:cs="宋体"/>
          <w:b/>
          <w:color w:val="auto"/>
          <w:sz w:val="72"/>
          <w:szCs w:val="72"/>
          <w:highlight w:val="none"/>
        </w:rPr>
      </w:pPr>
      <w:r>
        <w:rPr>
          <w:rFonts w:hint="eastAsia" w:ascii="宋体" w:hAnsi="宋体"/>
          <w:b/>
          <w:snapToGrid w:val="0"/>
          <w:color w:val="auto"/>
          <w:sz w:val="32"/>
          <w:szCs w:val="32"/>
          <w:highlight w:val="none"/>
          <w:u w:val="none"/>
          <w:lang w:eastAsia="zh-CN"/>
        </w:rPr>
        <w:t>（</w:t>
      </w:r>
      <w:r>
        <w:rPr>
          <w:rFonts w:hint="eastAsia" w:ascii="宋体" w:hAnsi="宋体"/>
          <w:b/>
          <w:snapToGrid w:val="0"/>
          <w:color w:val="auto"/>
          <w:sz w:val="32"/>
          <w:szCs w:val="32"/>
          <w:highlight w:val="none"/>
          <w:u w:val="none"/>
          <w:lang w:val="en-US" w:eastAsia="zh-CN"/>
        </w:rPr>
        <w:t>本项目为中小企业预留合同</w:t>
      </w:r>
      <w:r>
        <w:rPr>
          <w:rFonts w:hint="eastAsia" w:ascii="宋体" w:hAnsi="宋体"/>
          <w:b/>
          <w:snapToGrid w:val="0"/>
          <w:color w:val="auto"/>
          <w:sz w:val="32"/>
          <w:szCs w:val="32"/>
          <w:highlight w:val="none"/>
          <w:u w:val="none"/>
          <w:lang w:eastAsia="zh-CN"/>
        </w:rPr>
        <w:t>）</w:t>
      </w:r>
    </w:p>
    <w:p w14:paraId="440066C4">
      <w:pPr>
        <w:tabs>
          <w:tab w:val="left" w:pos="1276"/>
        </w:tabs>
        <w:spacing w:line="1000" w:lineRule="exact"/>
        <w:jc w:val="center"/>
        <w:rPr>
          <w:rFonts w:hint="default" w:ascii="宋体" w:eastAsia="宋体" w:cs="宋体"/>
          <w:b/>
          <w:color w:val="auto"/>
          <w:sz w:val="72"/>
          <w:szCs w:val="72"/>
          <w:highlight w:val="none"/>
          <w:lang w:val="en-US" w:eastAsia="zh-CN"/>
        </w:rPr>
      </w:pPr>
      <w:r>
        <w:rPr>
          <w:rFonts w:hint="eastAsia" w:ascii="宋体" w:cs="宋体"/>
          <w:b/>
          <w:color w:val="auto"/>
          <w:sz w:val="72"/>
          <w:szCs w:val="72"/>
          <w:highlight w:val="none"/>
          <w:lang w:val="en-US" w:eastAsia="zh-CN"/>
        </w:rPr>
        <w:t>合</w:t>
      </w:r>
    </w:p>
    <w:p w14:paraId="4217BC72">
      <w:pPr>
        <w:pStyle w:val="5"/>
        <w:rPr>
          <w:rFonts w:ascii="宋体" w:hAnsi="宋体" w:eastAsia="宋体" w:cs="宋体"/>
          <w:color w:val="auto"/>
          <w:highlight w:val="none"/>
        </w:rPr>
      </w:pPr>
    </w:p>
    <w:p w14:paraId="2432B9CA">
      <w:pPr>
        <w:tabs>
          <w:tab w:val="left" w:pos="1276"/>
        </w:tabs>
        <w:spacing w:line="1000" w:lineRule="exact"/>
        <w:jc w:val="center"/>
        <w:rPr>
          <w:rFonts w:hint="eastAsia" w:ascii="宋体" w:eastAsia="宋体" w:cs="宋体"/>
          <w:b/>
          <w:color w:val="auto"/>
          <w:sz w:val="72"/>
          <w:szCs w:val="72"/>
          <w:highlight w:val="none"/>
          <w:lang w:eastAsia="zh-CN"/>
        </w:rPr>
      </w:pPr>
      <w:r>
        <w:rPr>
          <w:rFonts w:hint="eastAsia" w:ascii="宋体" w:hAnsi="宋体" w:cs="宋体"/>
          <w:b/>
          <w:color w:val="auto"/>
          <w:sz w:val="72"/>
          <w:szCs w:val="72"/>
          <w:highlight w:val="none"/>
          <w:lang w:val="en-US" w:eastAsia="zh-CN"/>
        </w:rPr>
        <w:t>同</w:t>
      </w:r>
    </w:p>
    <w:p w14:paraId="5E9265E7">
      <w:pPr>
        <w:pStyle w:val="5"/>
        <w:rPr>
          <w:rFonts w:ascii="宋体" w:hAnsi="宋体" w:eastAsia="宋体" w:cs="宋体"/>
          <w:color w:val="auto"/>
          <w:highlight w:val="none"/>
        </w:rPr>
      </w:pPr>
    </w:p>
    <w:p w14:paraId="5EE13FBA">
      <w:pPr>
        <w:tabs>
          <w:tab w:val="left" w:pos="1276"/>
        </w:tabs>
        <w:spacing w:line="1000" w:lineRule="exact"/>
        <w:jc w:val="center"/>
        <w:rPr>
          <w:rFonts w:hint="eastAsia" w:ascii="宋体" w:eastAsia="宋体" w:cs="宋体"/>
          <w:b/>
          <w:color w:val="auto"/>
          <w:sz w:val="72"/>
          <w:szCs w:val="72"/>
          <w:highlight w:val="none"/>
          <w:lang w:eastAsia="zh-CN"/>
        </w:rPr>
      </w:pPr>
      <w:r>
        <w:rPr>
          <w:rFonts w:hint="eastAsia" w:ascii="宋体" w:hAnsi="宋体" w:cs="宋体"/>
          <w:b/>
          <w:color w:val="auto"/>
          <w:sz w:val="72"/>
          <w:szCs w:val="72"/>
          <w:highlight w:val="none"/>
          <w:lang w:val="en-US" w:eastAsia="zh-CN"/>
        </w:rPr>
        <w:t>书</w:t>
      </w:r>
    </w:p>
    <w:p w14:paraId="2F1EE30F">
      <w:pPr>
        <w:tabs>
          <w:tab w:val="left" w:pos="1276"/>
        </w:tabs>
        <w:spacing w:line="1000" w:lineRule="exact"/>
        <w:jc w:val="both"/>
        <w:rPr>
          <w:rFonts w:ascii="宋体" w:cs="宋体"/>
          <w:b/>
          <w:color w:val="auto"/>
          <w:sz w:val="72"/>
          <w:szCs w:val="72"/>
          <w:highlight w:val="none"/>
        </w:rPr>
      </w:pPr>
    </w:p>
    <w:p w14:paraId="0FAFB3C7">
      <w:pPr>
        <w:adjustRightInd w:val="0"/>
        <w:snapToGrid w:val="0"/>
        <w:spacing w:line="600" w:lineRule="exact"/>
        <w:rPr>
          <w:rFonts w:hint="eastAsia" w:ascii="宋体" w:hAnsi="宋体"/>
          <w:b/>
          <w:snapToGrid w:val="0"/>
          <w:color w:val="auto"/>
          <w:sz w:val="32"/>
          <w:szCs w:val="32"/>
          <w:highlight w:val="none"/>
        </w:rPr>
      </w:pPr>
    </w:p>
    <w:p w14:paraId="0230754D">
      <w:pPr>
        <w:adjustRightInd w:val="0"/>
        <w:snapToGrid w:val="0"/>
        <w:spacing w:line="600" w:lineRule="exact"/>
        <w:rPr>
          <w:rFonts w:hint="default" w:ascii="宋体" w:hAnsi="宋体"/>
          <w:b/>
          <w:snapToGrid w:val="0"/>
          <w:color w:val="auto"/>
          <w:sz w:val="32"/>
          <w:szCs w:val="32"/>
          <w:highlight w:val="none"/>
          <w:lang w:val="en-US" w:eastAsia="zh-CN"/>
        </w:rPr>
      </w:pPr>
      <w:r>
        <w:rPr>
          <w:rFonts w:hint="eastAsia" w:ascii="宋体" w:hAnsi="宋体"/>
          <w:b/>
          <w:snapToGrid w:val="0"/>
          <w:color w:val="auto"/>
          <w:sz w:val="32"/>
          <w:szCs w:val="32"/>
          <w:highlight w:val="none"/>
        </w:rPr>
        <w:t>项目编号：</w:t>
      </w:r>
    </w:p>
    <w:p w14:paraId="75CCF32F">
      <w:pPr>
        <w:adjustRightInd w:val="0"/>
        <w:snapToGrid w:val="0"/>
        <w:spacing w:line="600" w:lineRule="exact"/>
        <w:rPr>
          <w:rFonts w:hint="eastAsia" w:ascii="宋体" w:hAnsi="宋体"/>
          <w:b/>
          <w:snapToGrid w:val="0"/>
          <w:color w:val="auto"/>
          <w:sz w:val="32"/>
          <w:szCs w:val="32"/>
          <w:highlight w:val="none"/>
          <w:lang w:val="en-US" w:eastAsia="zh-CN"/>
        </w:rPr>
      </w:pPr>
      <w:r>
        <w:rPr>
          <w:rFonts w:hint="eastAsia" w:ascii="宋体" w:hAnsi="宋体"/>
          <w:b/>
          <w:snapToGrid w:val="0"/>
          <w:color w:val="auto"/>
          <w:sz w:val="32"/>
          <w:szCs w:val="32"/>
          <w:highlight w:val="none"/>
          <w:lang w:val="en-US" w:eastAsia="zh-CN"/>
        </w:rPr>
        <w:t>项目名称：湖州体育彩票管理中心短视频拍摄制作、派驻及日常运维服务项目</w:t>
      </w:r>
    </w:p>
    <w:p w14:paraId="61DCBB07">
      <w:pPr>
        <w:adjustRightInd w:val="0"/>
        <w:snapToGrid w:val="0"/>
        <w:spacing w:line="600" w:lineRule="exact"/>
        <w:rPr>
          <w:rFonts w:hint="default" w:ascii="宋体" w:hAnsi="宋体"/>
          <w:b/>
          <w:snapToGrid w:val="0"/>
          <w:color w:val="auto"/>
          <w:sz w:val="32"/>
          <w:szCs w:val="32"/>
          <w:highlight w:val="none"/>
          <w:lang w:val="en-US" w:eastAsia="zh-CN"/>
        </w:rPr>
      </w:pPr>
      <w:r>
        <w:rPr>
          <w:rFonts w:hint="eastAsia" w:ascii="宋体" w:hAnsi="宋体"/>
          <w:b/>
          <w:snapToGrid w:val="0"/>
          <w:color w:val="auto"/>
          <w:sz w:val="32"/>
          <w:szCs w:val="32"/>
          <w:highlight w:val="none"/>
          <w:lang w:val="en-US" w:eastAsia="zh-CN"/>
        </w:rPr>
        <w:t>采购人：湖州市体育彩票管理中心</w:t>
      </w:r>
    </w:p>
    <w:p w14:paraId="61A5B8B0">
      <w:pPr>
        <w:adjustRightInd w:val="0"/>
        <w:snapToGrid w:val="0"/>
        <w:spacing w:line="600" w:lineRule="exact"/>
        <w:rPr>
          <w:rFonts w:hint="eastAsia" w:ascii="宋体" w:hAnsi="宋体" w:cs="宋体"/>
          <w:color w:val="auto"/>
          <w:sz w:val="44"/>
          <w:szCs w:val="44"/>
          <w:highlight w:val="none"/>
        </w:rPr>
      </w:pPr>
      <w:r>
        <w:rPr>
          <w:rFonts w:hint="eastAsia" w:ascii="宋体" w:hAnsi="宋体"/>
          <w:b/>
          <w:snapToGrid w:val="0"/>
          <w:color w:val="auto"/>
          <w:sz w:val="32"/>
          <w:szCs w:val="32"/>
          <w:highlight w:val="none"/>
          <w:lang w:val="en-US" w:eastAsia="zh-CN"/>
        </w:rPr>
        <w:t>成交供应商：</w:t>
      </w:r>
    </w:p>
    <w:p w14:paraId="29ECDF06">
      <w:pPr>
        <w:adjustRightInd w:val="0"/>
        <w:snapToGrid w:val="0"/>
        <w:spacing w:line="600" w:lineRule="exact"/>
        <w:jc w:val="center"/>
        <w:rPr>
          <w:rFonts w:hint="eastAsia" w:ascii="宋体" w:hAnsi="宋体"/>
          <w:b/>
          <w:color w:val="auto"/>
          <w:sz w:val="44"/>
          <w:szCs w:val="44"/>
          <w:highlight w:val="none"/>
        </w:rPr>
      </w:pPr>
      <w:r>
        <w:rPr>
          <w:rFonts w:hint="eastAsia" w:ascii="宋体" w:hAnsi="宋体"/>
          <w:b/>
          <w:bCs/>
          <w:snapToGrid w:val="0"/>
          <w:color w:val="auto"/>
          <w:sz w:val="32"/>
          <w:szCs w:val="32"/>
          <w:highlight w:val="none"/>
          <w:lang w:eastAsia="zh-CN"/>
        </w:rPr>
        <w:t>2024</w:t>
      </w:r>
      <w:r>
        <w:rPr>
          <w:rFonts w:hint="eastAsia" w:ascii="宋体" w:hAnsi="宋体"/>
          <w:b/>
          <w:bCs/>
          <w:snapToGrid w:val="0"/>
          <w:color w:val="auto"/>
          <w:sz w:val="32"/>
          <w:szCs w:val="32"/>
          <w:highlight w:val="none"/>
        </w:rPr>
        <w:t>年</w:t>
      </w:r>
      <w:r>
        <w:rPr>
          <w:rFonts w:hint="eastAsia" w:ascii="宋体" w:hAnsi="宋体"/>
          <w:b/>
          <w:bCs/>
          <w:snapToGrid w:val="0"/>
          <w:color w:val="auto"/>
          <w:sz w:val="32"/>
          <w:szCs w:val="32"/>
          <w:highlight w:val="none"/>
          <w:lang w:val="en-US" w:eastAsia="zh-CN"/>
        </w:rPr>
        <w:t xml:space="preserve">  </w:t>
      </w:r>
      <w:r>
        <w:rPr>
          <w:rFonts w:hint="eastAsia" w:ascii="宋体" w:hAnsi="宋体"/>
          <w:b/>
          <w:bCs/>
          <w:snapToGrid w:val="0"/>
          <w:color w:val="auto"/>
          <w:sz w:val="32"/>
          <w:szCs w:val="32"/>
          <w:highlight w:val="none"/>
        </w:rPr>
        <w:t>月</w:t>
      </w:r>
    </w:p>
    <w:p w14:paraId="408223C4">
      <w:pPr>
        <w:keepNext w:val="0"/>
        <w:keepLines w:val="0"/>
        <w:pageBreakBefore w:val="0"/>
        <w:widowControl w:val="0"/>
        <w:kinsoku/>
        <w:wordWrap/>
        <w:overflowPunct/>
        <w:topLinePunct w:val="0"/>
        <w:autoSpaceDE/>
        <w:autoSpaceDN/>
        <w:bidi w:val="0"/>
        <w:adjustRightInd/>
        <w:snapToGrid w:val="0"/>
        <w:spacing w:before="156" w:beforeLines="50" w:after="156" w:afterLines="50" w:line="400" w:lineRule="atLeast"/>
        <w:textAlignment w:val="auto"/>
        <w:rPr>
          <w:rFonts w:ascii="宋体" w:hAnsi="宋体"/>
          <w:color w:val="auto"/>
          <w:sz w:val="24"/>
          <w:highlight w:val="none"/>
        </w:rPr>
      </w:pPr>
    </w:p>
    <w:p w14:paraId="77FB83B3">
      <w:pPr>
        <w:pStyle w:val="2"/>
        <w:rPr>
          <w:rFonts w:ascii="宋体" w:hAnsi="宋体"/>
          <w:color w:val="auto"/>
          <w:sz w:val="24"/>
          <w:highlight w:val="none"/>
        </w:rPr>
      </w:pPr>
    </w:p>
    <w:p w14:paraId="627DFB19">
      <w:pPr>
        <w:rPr>
          <w:color w:val="auto"/>
          <w:highlight w:val="none"/>
        </w:rPr>
      </w:pPr>
    </w:p>
    <w:p w14:paraId="69DC2D26">
      <w:pPr>
        <w:keepNext w:val="0"/>
        <w:keepLines w:val="0"/>
        <w:pageBreakBefore w:val="0"/>
        <w:widowControl w:val="0"/>
        <w:kinsoku/>
        <w:wordWrap/>
        <w:overflowPunct/>
        <w:topLinePunct w:val="0"/>
        <w:autoSpaceDE/>
        <w:autoSpaceDN/>
        <w:bidi w:val="0"/>
        <w:adjustRightInd/>
        <w:snapToGrid w:val="0"/>
        <w:spacing w:before="156" w:beforeLines="50" w:after="156" w:afterLines="50" w:line="400" w:lineRule="atLeast"/>
        <w:textAlignment w:val="auto"/>
        <w:rPr>
          <w:rFonts w:hint="eastAsia" w:ascii="宋体" w:hAnsi="宋体"/>
          <w:color w:val="auto"/>
          <w:sz w:val="24"/>
          <w:highlight w:val="none"/>
        </w:rPr>
      </w:pPr>
      <w:r>
        <w:rPr>
          <w:rFonts w:ascii="宋体" w:hAnsi="宋体"/>
          <w:color w:val="auto"/>
          <w:sz w:val="24"/>
          <w:highlight w:val="none"/>
        </w:rPr>
        <w:t>甲方（采购人）</w:t>
      </w:r>
      <w:r>
        <w:rPr>
          <w:rFonts w:hint="eastAsia" w:ascii="宋体" w:hAnsi="宋体"/>
          <w:color w:val="auto"/>
          <w:sz w:val="24"/>
          <w:highlight w:val="none"/>
        </w:rPr>
        <w:t>：</w:t>
      </w:r>
    </w:p>
    <w:p w14:paraId="37C27765">
      <w:pPr>
        <w:keepNext w:val="0"/>
        <w:keepLines w:val="0"/>
        <w:pageBreakBefore w:val="0"/>
        <w:widowControl w:val="0"/>
        <w:kinsoku/>
        <w:wordWrap/>
        <w:overflowPunct/>
        <w:topLinePunct w:val="0"/>
        <w:autoSpaceDE/>
        <w:autoSpaceDN/>
        <w:bidi w:val="0"/>
        <w:adjustRightInd/>
        <w:snapToGrid w:val="0"/>
        <w:spacing w:before="156" w:beforeLines="50" w:after="156" w:afterLines="50" w:line="400" w:lineRule="atLeast"/>
        <w:textAlignment w:val="auto"/>
        <w:rPr>
          <w:rFonts w:hint="eastAsia" w:ascii="宋体" w:hAnsi="宋体"/>
          <w:color w:val="auto"/>
          <w:sz w:val="24"/>
          <w:highlight w:val="none"/>
        </w:rPr>
      </w:pPr>
      <w:r>
        <w:rPr>
          <w:rFonts w:ascii="宋体" w:hAnsi="宋体"/>
          <w:color w:val="auto"/>
          <w:sz w:val="24"/>
          <w:highlight w:val="none"/>
        </w:rPr>
        <w:t>乙方（</w:t>
      </w:r>
      <w:r>
        <w:rPr>
          <w:rFonts w:hint="eastAsia" w:ascii="宋体" w:hAnsi="宋体"/>
          <w:color w:val="auto"/>
          <w:sz w:val="24"/>
          <w:highlight w:val="none"/>
          <w:lang w:val="en-US" w:eastAsia="zh-CN"/>
        </w:rPr>
        <w:t>成交</w:t>
      </w:r>
      <w:r>
        <w:rPr>
          <w:rFonts w:hint="eastAsia" w:ascii="宋体" w:hAnsi="宋体"/>
          <w:color w:val="auto"/>
          <w:sz w:val="24"/>
          <w:highlight w:val="none"/>
        </w:rPr>
        <w:t>供应商</w:t>
      </w:r>
      <w:r>
        <w:rPr>
          <w:rFonts w:ascii="宋体" w:hAnsi="宋体"/>
          <w:color w:val="auto"/>
          <w:sz w:val="24"/>
          <w:highlight w:val="none"/>
        </w:rPr>
        <w:t>）</w:t>
      </w:r>
      <w:r>
        <w:rPr>
          <w:rFonts w:hint="eastAsia" w:ascii="宋体" w:hAnsi="宋体"/>
          <w:color w:val="auto"/>
          <w:sz w:val="24"/>
          <w:highlight w:val="none"/>
        </w:rPr>
        <w:t>：</w:t>
      </w:r>
    </w:p>
    <w:p w14:paraId="35DE9D3F">
      <w:pPr>
        <w:keepNext w:val="0"/>
        <w:keepLines w:val="0"/>
        <w:pageBreakBefore w:val="0"/>
        <w:widowControl w:val="0"/>
        <w:kinsoku/>
        <w:wordWrap/>
        <w:overflowPunct/>
        <w:topLinePunct w:val="0"/>
        <w:autoSpaceDE/>
        <w:autoSpaceDN/>
        <w:bidi w:val="0"/>
        <w:adjustRightInd/>
        <w:spacing w:line="400" w:lineRule="atLeast"/>
        <w:ind w:firstLine="480" w:firstLineChars="200"/>
        <w:textAlignment w:val="auto"/>
        <w:rPr>
          <w:rFonts w:hint="eastAsia" w:ascii="宋体" w:hAnsi="宋体"/>
          <w:color w:val="auto"/>
          <w:sz w:val="24"/>
          <w:highlight w:val="none"/>
        </w:rPr>
      </w:pPr>
      <w:r>
        <w:rPr>
          <w:rFonts w:hint="eastAsia" w:ascii="宋体" w:hAnsi="宋体"/>
          <w:bCs/>
          <w:color w:val="auto"/>
          <w:sz w:val="24"/>
          <w:highlight w:val="none"/>
        </w:rPr>
        <w:t>根据湖</w:t>
      </w:r>
      <w:r>
        <w:rPr>
          <w:rFonts w:hint="eastAsia" w:ascii="宋体" w:hAnsi="宋体"/>
          <w:color w:val="auto"/>
          <w:sz w:val="24"/>
          <w:highlight w:val="none"/>
        </w:rPr>
        <w:t>州市财政局政府采购监管处财政审批编号:</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和</w:t>
      </w:r>
      <w:r>
        <w:rPr>
          <w:rFonts w:hint="eastAsia" w:ascii="宋体" w:hAnsi="宋体"/>
          <w:color w:val="auto"/>
          <w:sz w:val="24"/>
          <w:highlight w:val="none"/>
          <w:lang w:eastAsia="zh-CN"/>
        </w:rPr>
        <w:t>浙江金业管理咨询有限公司</w:t>
      </w:r>
      <w:r>
        <w:rPr>
          <w:rFonts w:hint="eastAsia" w:ascii="宋体" w:hAnsi="宋体"/>
          <w:color w:val="auto"/>
          <w:sz w:val="24"/>
          <w:highlight w:val="none"/>
        </w:rPr>
        <w:t>的</w:t>
      </w:r>
      <w:r>
        <w:rPr>
          <w:rFonts w:hint="eastAsia" w:ascii="宋体" w:hAnsi="宋体"/>
          <w:color w:val="auto"/>
          <w:sz w:val="24"/>
          <w:highlight w:val="none"/>
          <w:u w:val="single"/>
          <w:lang w:eastAsia="zh-CN"/>
        </w:rPr>
        <w:t>湖州体育彩票管理中心短视频拍摄制作、派驻及日常运维服务项目</w:t>
      </w:r>
      <w:r>
        <w:rPr>
          <w:rFonts w:hint="eastAsia" w:ascii="宋体" w:hAnsi="宋体"/>
          <w:color w:val="auto"/>
          <w:sz w:val="24"/>
          <w:highlight w:val="none"/>
          <w:u w:val="single"/>
        </w:rPr>
        <w:t>竞争性磋商文件（</w:t>
      </w:r>
      <w:r>
        <w:rPr>
          <w:rFonts w:hint="eastAsia" w:ascii="宋体" w:hAnsi="宋体"/>
          <w:color w:val="auto"/>
          <w:sz w:val="24"/>
          <w:highlight w:val="none"/>
          <w:u w:val="single"/>
          <w:lang w:val="en-US" w:eastAsia="zh-CN"/>
        </w:rPr>
        <w:t>竞争性磋商</w:t>
      </w:r>
      <w:r>
        <w:rPr>
          <w:rFonts w:hint="eastAsia" w:ascii="宋体" w:hAnsi="宋体"/>
          <w:color w:val="auto"/>
          <w:sz w:val="24"/>
          <w:highlight w:val="none"/>
          <w:u w:val="single"/>
        </w:rPr>
        <w:t>项目编号：</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w:t>
      </w:r>
      <w:r>
        <w:rPr>
          <w:rFonts w:hint="eastAsia" w:ascii="宋体" w:hAnsi="宋体"/>
          <w:color w:val="auto"/>
          <w:sz w:val="24"/>
          <w:highlight w:val="none"/>
        </w:rPr>
        <w:t>和乙方的磋商响应文件及承诺，甲、乙双方按照平等互利、诚实信用的原则，经友好协商共同确定以下合同条款。</w:t>
      </w:r>
    </w:p>
    <w:p w14:paraId="4166C474">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bCs/>
          <w:color w:val="auto"/>
          <w:sz w:val="24"/>
          <w:highlight w:val="none"/>
        </w:rPr>
      </w:pPr>
      <w:r>
        <w:rPr>
          <w:rFonts w:hint="eastAsia"/>
          <w:b/>
          <w:bCs/>
          <w:color w:val="auto"/>
          <w:sz w:val="24"/>
          <w:highlight w:val="none"/>
        </w:rPr>
        <w:t>一、</w:t>
      </w:r>
      <w:r>
        <w:rPr>
          <w:rFonts w:hint="eastAsia"/>
          <w:b/>
          <w:bCs/>
          <w:color w:val="auto"/>
          <w:sz w:val="24"/>
          <w:highlight w:val="none"/>
          <w:lang w:val="en-US" w:eastAsia="zh-CN"/>
        </w:rPr>
        <w:t>项目</w:t>
      </w:r>
      <w:r>
        <w:rPr>
          <w:rFonts w:hint="eastAsia"/>
          <w:b/>
          <w:bCs/>
          <w:color w:val="auto"/>
          <w:sz w:val="24"/>
          <w:highlight w:val="none"/>
        </w:rPr>
        <w:t>概况</w:t>
      </w:r>
    </w:p>
    <w:p w14:paraId="4AE716D6">
      <w:pPr>
        <w:pageBreakBefore w:val="0"/>
        <w:kinsoku/>
        <w:wordWrap/>
        <w:overflowPunct/>
        <w:topLinePunct w:val="0"/>
        <w:bidi w:val="0"/>
        <w:spacing w:line="400" w:lineRule="exact"/>
        <w:ind w:firstLine="482" w:firstLineChars="200"/>
        <w:textAlignment w:val="auto"/>
        <w:rPr>
          <w:rFonts w:hint="eastAsia"/>
          <w:b/>
          <w:bCs/>
          <w:color w:val="auto"/>
          <w:sz w:val="24"/>
          <w:highlight w:val="none"/>
        </w:rPr>
      </w:pPr>
      <w:r>
        <w:rPr>
          <w:rFonts w:hint="eastAsia"/>
          <w:b/>
          <w:bCs/>
          <w:color w:val="auto"/>
          <w:sz w:val="24"/>
          <w:highlight w:val="none"/>
        </w:rPr>
        <w:t>（一）</w:t>
      </w:r>
      <w:r>
        <w:rPr>
          <w:rFonts w:hint="eastAsia"/>
          <w:b/>
          <w:bCs/>
          <w:color w:val="auto"/>
          <w:sz w:val="24"/>
          <w:highlight w:val="none"/>
          <w:lang w:val="en-US" w:eastAsia="zh-CN"/>
        </w:rPr>
        <w:t>项目</w:t>
      </w:r>
      <w:r>
        <w:rPr>
          <w:rFonts w:hint="eastAsia"/>
          <w:b/>
          <w:bCs/>
          <w:color w:val="auto"/>
          <w:sz w:val="24"/>
          <w:highlight w:val="none"/>
        </w:rPr>
        <w:t>名称：</w:t>
      </w:r>
      <w:r>
        <w:rPr>
          <w:rFonts w:hint="eastAsia"/>
          <w:b w:val="0"/>
          <w:bCs w:val="0"/>
          <w:color w:val="auto"/>
          <w:sz w:val="24"/>
          <w:highlight w:val="none"/>
          <w:lang w:val="en-US" w:eastAsia="zh-CN"/>
        </w:rPr>
        <w:t>湖州体育彩票管理中心短视频拍摄制作、派驻及日常运维服务项目</w:t>
      </w:r>
    </w:p>
    <w:p w14:paraId="0C9A808A">
      <w:pPr>
        <w:pageBreakBefore w:val="0"/>
        <w:kinsoku/>
        <w:wordWrap/>
        <w:overflowPunct/>
        <w:topLinePunct w:val="0"/>
        <w:bidi w:val="0"/>
        <w:spacing w:line="400" w:lineRule="exact"/>
        <w:ind w:firstLine="482" w:firstLineChars="200"/>
        <w:textAlignment w:val="auto"/>
        <w:rPr>
          <w:rFonts w:hint="default" w:eastAsia="宋体"/>
          <w:color w:val="auto"/>
          <w:sz w:val="24"/>
          <w:highlight w:val="none"/>
          <w:lang w:val="en-US" w:eastAsia="zh-CN"/>
        </w:rPr>
      </w:pPr>
      <w:r>
        <w:rPr>
          <w:rFonts w:hint="eastAsia"/>
          <w:b/>
          <w:bCs/>
          <w:color w:val="auto"/>
          <w:sz w:val="24"/>
          <w:highlight w:val="none"/>
        </w:rPr>
        <w:t>（二）</w:t>
      </w:r>
      <w:r>
        <w:rPr>
          <w:rFonts w:hint="eastAsia"/>
          <w:b/>
          <w:bCs/>
          <w:color w:val="auto"/>
          <w:sz w:val="24"/>
          <w:highlight w:val="none"/>
          <w:lang w:val="en-US" w:eastAsia="zh-CN"/>
        </w:rPr>
        <w:t>服务</w:t>
      </w:r>
      <w:r>
        <w:rPr>
          <w:rFonts w:hint="eastAsia"/>
          <w:b/>
          <w:bCs/>
          <w:color w:val="auto"/>
          <w:sz w:val="24"/>
          <w:highlight w:val="none"/>
        </w:rPr>
        <w:t>时间：</w:t>
      </w:r>
      <w:r>
        <w:rPr>
          <w:rFonts w:hint="eastAsia"/>
          <w:color w:val="auto"/>
          <w:sz w:val="24"/>
          <w:highlight w:val="none"/>
          <w:lang w:val="en-US" w:eastAsia="zh-CN"/>
        </w:rPr>
        <w:t xml:space="preserve"> 年 月  日至  年  月  日</w:t>
      </w:r>
    </w:p>
    <w:p w14:paraId="5A993684">
      <w:pPr>
        <w:pageBreakBefore w:val="0"/>
        <w:kinsoku/>
        <w:wordWrap/>
        <w:overflowPunct/>
        <w:topLinePunct w:val="0"/>
        <w:bidi w:val="0"/>
        <w:spacing w:line="400" w:lineRule="exact"/>
        <w:ind w:firstLine="482" w:firstLineChars="200"/>
        <w:textAlignment w:val="auto"/>
        <w:rPr>
          <w:rFonts w:hint="eastAsia"/>
          <w:color w:val="auto"/>
          <w:sz w:val="24"/>
          <w:highlight w:val="none"/>
        </w:rPr>
      </w:pPr>
      <w:r>
        <w:rPr>
          <w:rFonts w:hint="eastAsia"/>
          <w:b/>
          <w:bCs/>
          <w:color w:val="auto"/>
          <w:sz w:val="24"/>
          <w:highlight w:val="none"/>
        </w:rPr>
        <w:t>（三）</w:t>
      </w:r>
      <w:r>
        <w:rPr>
          <w:rFonts w:hint="eastAsia"/>
          <w:b/>
          <w:bCs/>
          <w:color w:val="auto"/>
          <w:sz w:val="24"/>
          <w:highlight w:val="none"/>
          <w:lang w:val="en-US" w:eastAsia="zh-CN"/>
        </w:rPr>
        <w:t>服务</w:t>
      </w:r>
      <w:r>
        <w:rPr>
          <w:rFonts w:hint="eastAsia"/>
          <w:b/>
          <w:bCs/>
          <w:color w:val="auto"/>
          <w:sz w:val="24"/>
          <w:highlight w:val="none"/>
        </w:rPr>
        <w:t>地点：</w:t>
      </w:r>
      <w:r>
        <w:rPr>
          <w:rFonts w:hint="eastAsia"/>
          <w:color w:val="auto"/>
          <w:sz w:val="24"/>
          <w:highlight w:val="none"/>
          <w:lang w:val="en-US" w:eastAsia="zh-CN"/>
        </w:rPr>
        <w:t>湖州市体育彩票管理中心</w:t>
      </w:r>
    </w:p>
    <w:p w14:paraId="49C276C0">
      <w:pPr>
        <w:keepNext w:val="0"/>
        <w:keepLines w:val="0"/>
        <w:pageBreakBefore w:val="0"/>
        <w:widowControl w:val="0"/>
        <w:kinsoku/>
        <w:wordWrap/>
        <w:overflowPunct/>
        <w:topLinePunct w:val="0"/>
        <w:autoSpaceDE/>
        <w:autoSpaceDN/>
        <w:bidi w:val="0"/>
        <w:adjustRightInd/>
        <w:snapToGrid/>
        <w:spacing w:line="400" w:lineRule="atLeast"/>
        <w:ind w:firstLine="482" w:firstLineChars="200"/>
        <w:textAlignment w:val="auto"/>
        <w:rPr>
          <w:rFonts w:hint="eastAsia"/>
          <w:b/>
          <w:bCs/>
          <w:color w:val="auto"/>
          <w:sz w:val="24"/>
          <w:highlight w:val="none"/>
        </w:rPr>
      </w:pPr>
      <w:r>
        <w:rPr>
          <w:rFonts w:hint="eastAsia"/>
          <w:b/>
          <w:bCs/>
          <w:color w:val="auto"/>
          <w:sz w:val="24"/>
          <w:highlight w:val="none"/>
        </w:rPr>
        <w:t>（四）</w:t>
      </w:r>
      <w:r>
        <w:rPr>
          <w:rFonts w:hint="eastAsia"/>
          <w:b/>
          <w:bCs/>
          <w:color w:val="auto"/>
          <w:sz w:val="24"/>
          <w:highlight w:val="none"/>
          <w:lang w:val="en-US" w:eastAsia="zh-CN"/>
        </w:rPr>
        <w:t>服务</w:t>
      </w:r>
      <w:r>
        <w:rPr>
          <w:rFonts w:hint="eastAsia"/>
          <w:b/>
          <w:bCs/>
          <w:color w:val="auto"/>
          <w:sz w:val="24"/>
          <w:highlight w:val="none"/>
        </w:rPr>
        <w:t>内容：</w:t>
      </w:r>
    </w:p>
    <w:p w14:paraId="23DFDA6E">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1、拍摄制作设备：由供应商自行提供整套专业级拍摄制作设备，包括摄影机、摄影镜头、稳定器及相关直播设备等；</w:t>
      </w:r>
    </w:p>
    <w:p w14:paraId="5ABBEAF8">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2、视频数量要求：在官方抖音号、官方视频号合计发布视频数量</w:t>
      </w:r>
      <w:r>
        <w:rPr>
          <w:rFonts w:hint="eastAsia" w:ascii="宋体" w:hAnsi="宋体" w:cs="宋体"/>
          <w:b/>
          <w:bCs/>
          <w:color w:val="auto"/>
          <w:sz w:val="24"/>
          <w:highlight w:val="none"/>
          <w:lang w:val="en-US" w:eastAsia="zh-CN"/>
        </w:rPr>
        <w:t>不低于36个，不超过52个</w:t>
      </w:r>
      <w:r>
        <w:rPr>
          <w:rFonts w:hint="eastAsia" w:ascii="宋体" w:hAnsi="宋体" w:cs="宋体"/>
          <w:b w:val="0"/>
          <w:bCs w:val="0"/>
          <w:color w:val="auto"/>
          <w:sz w:val="24"/>
          <w:highlight w:val="none"/>
          <w:lang w:val="en-US" w:eastAsia="zh-CN"/>
        </w:rPr>
        <w:t xml:space="preserve">，具体要求如下： </w:t>
      </w:r>
    </w:p>
    <w:p w14:paraId="48B741EC">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（1）转载发布全年上级单位如湖州市体育局、浙江省体育彩票管理中心等单位的短视频，</w:t>
      </w:r>
      <w:r>
        <w:rPr>
          <w:rFonts w:hint="eastAsia" w:ascii="宋体" w:hAnsi="宋体" w:cs="宋体"/>
          <w:b/>
          <w:bCs/>
          <w:color w:val="auto"/>
          <w:sz w:val="24"/>
          <w:highlight w:val="none"/>
          <w:lang w:val="en-US" w:eastAsia="zh-CN"/>
        </w:rPr>
        <w:t>该部分不计入视频发布总数</w:t>
      </w:r>
      <w:r>
        <w:rPr>
          <w:rFonts w:hint="eastAsia" w:ascii="宋体" w:hAnsi="宋体" w:cs="宋体"/>
          <w:b w:val="0"/>
          <w:bCs w:val="0"/>
          <w:color w:val="auto"/>
          <w:sz w:val="24"/>
          <w:highlight w:val="none"/>
          <w:lang w:val="en-US" w:eastAsia="zh-CN"/>
        </w:rPr>
        <w:t>；</w:t>
      </w:r>
    </w:p>
    <w:p w14:paraId="40273A34">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（2）对湖州体彩参与的所有活动（包括但不限于主办、承办、协办、支持等）按照湖州体彩要求进行拍摄并制作短视频，</w:t>
      </w:r>
      <w:r>
        <w:rPr>
          <w:rFonts w:hint="eastAsia" w:ascii="宋体" w:hAnsi="宋体" w:cs="宋体"/>
          <w:b/>
          <w:bCs/>
          <w:color w:val="auto"/>
          <w:sz w:val="24"/>
          <w:highlight w:val="none"/>
          <w:lang w:val="en-US" w:eastAsia="zh-CN"/>
        </w:rPr>
        <w:t>该部分视频数量不低于24个，不超过36个</w:t>
      </w:r>
      <w:r>
        <w:rPr>
          <w:rFonts w:hint="eastAsia" w:ascii="宋体" w:hAnsi="宋体" w:cs="宋体"/>
          <w:b w:val="0"/>
          <w:bCs w:val="0"/>
          <w:color w:val="auto"/>
          <w:sz w:val="24"/>
          <w:highlight w:val="none"/>
          <w:lang w:val="en-US" w:eastAsia="zh-CN"/>
        </w:rPr>
        <w:t>；</w:t>
      </w:r>
    </w:p>
    <w:p w14:paraId="5CB19A04">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（3）根据湖州体彩实际的宣传工作需要和结合抖音宣传热点，为提升账号的流量，原创视频专题策划，制作</w:t>
      </w:r>
      <w:r>
        <w:rPr>
          <w:rFonts w:hint="eastAsia" w:ascii="宋体" w:hAnsi="宋体" w:cs="宋体"/>
          <w:b/>
          <w:bCs/>
          <w:color w:val="auto"/>
          <w:sz w:val="24"/>
          <w:highlight w:val="none"/>
          <w:lang w:val="en-US" w:eastAsia="zh-CN"/>
        </w:rPr>
        <w:t>原创短视频全年不低于12个，不超过18个，其中提供演员支持，次数不低于6次</w:t>
      </w:r>
      <w:r>
        <w:rPr>
          <w:rFonts w:hint="eastAsia" w:ascii="宋体" w:hAnsi="宋体" w:cs="宋体"/>
          <w:b w:val="0"/>
          <w:bCs w:val="0"/>
          <w:color w:val="auto"/>
          <w:sz w:val="24"/>
          <w:highlight w:val="none"/>
          <w:lang w:val="en-US" w:eastAsia="zh-CN"/>
        </w:rPr>
        <w:t>。（每次拍摄不超过1天，演员由乙方根据实际拍摄需求自行安排）。</w:t>
      </w:r>
    </w:p>
    <w:p w14:paraId="46E44A9F">
      <w:pPr>
        <w:keepNext w:val="0"/>
        <w:keepLines w:val="0"/>
        <w:pageBreakBefore w:val="0"/>
        <w:widowControl w:val="0"/>
        <w:kinsoku/>
        <w:wordWrap/>
        <w:overflowPunct/>
        <w:topLinePunct w:val="0"/>
        <w:autoSpaceDE/>
        <w:autoSpaceDN/>
        <w:bidi w:val="0"/>
        <w:adjustRightInd/>
        <w:snapToGrid/>
        <w:spacing w:line="400" w:lineRule="atLeast"/>
        <w:ind w:firstLine="482" w:firstLineChars="200"/>
        <w:textAlignment w:val="auto"/>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（五）发布平台要求：</w:t>
      </w:r>
    </w:p>
    <w:p w14:paraId="683857CC">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微信视频号“湖州体彩”、抖音号“湖州体彩”。</w:t>
      </w:r>
    </w:p>
    <w:p w14:paraId="48E1A35C">
      <w:pPr>
        <w:keepNext w:val="0"/>
        <w:keepLines w:val="0"/>
        <w:pageBreakBefore w:val="0"/>
        <w:widowControl w:val="0"/>
        <w:kinsoku/>
        <w:wordWrap/>
        <w:overflowPunct/>
        <w:topLinePunct w:val="0"/>
        <w:autoSpaceDE/>
        <w:autoSpaceDN/>
        <w:bidi w:val="0"/>
        <w:adjustRightInd/>
        <w:snapToGrid/>
        <w:spacing w:line="400" w:lineRule="atLeast"/>
        <w:ind w:firstLine="482" w:firstLineChars="200"/>
        <w:textAlignment w:val="auto"/>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（六）成果要求：</w:t>
      </w:r>
    </w:p>
    <w:p w14:paraId="5A67A89D">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（1）除特别要求外，单个视频时长控制在1分钟以内，适应视频号、抖音号阅读习惯时长；</w:t>
      </w:r>
    </w:p>
    <w:p w14:paraId="597A44DA">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（2）拍摄的素材分辨率高，成片为1080p高清版本。画面暗部无明显噪点，亮部边缘不得出现高光溢出，层次丰富、镜头运用流畅，特效画面需与全片呈现统一的视觉体验，无明显跳跃和质感变化；</w:t>
      </w:r>
    </w:p>
    <w:p w14:paraId="387A4A63">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（3）引用的素材应不低于高清1080p标准，无版权纠纷，如遇重要素材不达标，则需先与采购人协商处理；</w:t>
      </w:r>
    </w:p>
    <w:p w14:paraId="05525A90">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（4）画面、背景音乐、配音、字幕等要求整体风格统一，背景音乐运用适当，无音乐版权纠纷，配音解说情绪表达正确，发音标准，表达流畅，字幕清楚，大小适中，无差错；</w:t>
      </w:r>
    </w:p>
    <w:p w14:paraId="2F1CB7DB">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（5）后期制作要求：需进行专业校色，应支持使用光影、延时等多种后期手法；</w:t>
      </w:r>
    </w:p>
    <w:p w14:paraId="2F19C7FE">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（6）拍摄原素材及全部成果文件应与成片一并提交，且无任何水印及标识，并建立素材库随时取用。项目中拍摄的所有视频及照片材料全部存档，项目完成后统一交付给采购人。</w:t>
      </w:r>
    </w:p>
    <w:p w14:paraId="4AA56BDD">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（7）涉及到专题策划的原创短视频，需在短视频发布后一周内对阅读量、转发量、点赞量进行统计，并出具详细的数据分析报告；</w:t>
      </w:r>
    </w:p>
    <w:p w14:paraId="5FA7170C">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color w:val="auto"/>
          <w:highlight w:val="none"/>
          <w:lang w:val="en-US" w:eastAsia="zh-CN"/>
        </w:rPr>
      </w:pPr>
      <w:r>
        <w:rPr>
          <w:rFonts w:hint="eastAsia" w:ascii="宋体" w:hAnsi="宋体" w:cs="宋体"/>
          <w:b w:val="0"/>
          <w:bCs w:val="0"/>
          <w:color w:val="auto"/>
          <w:sz w:val="24"/>
          <w:highlight w:val="none"/>
          <w:lang w:val="en-US" w:eastAsia="zh-CN"/>
        </w:rPr>
        <w:t>（8）合同签订之日起三个月，以合同签订日为基数，视频号、抖音号粉丝数量增长20%以上；六个月，粉丝数量增长40%以上；合同服务期截止前15个工作日，粉丝数量增加80%以上。</w:t>
      </w:r>
    </w:p>
    <w:p w14:paraId="6385EA01">
      <w:pPr>
        <w:keepNext w:val="0"/>
        <w:keepLines w:val="0"/>
        <w:pageBreakBefore w:val="0"/>
        <w:widowControl w:val="0"/>
        <w:kinsoku/>
        <w:wordWrap/>
        <w:overflowPunct/>
        <w:topLinePunct w:val="0"/>
        <w:autoSpaceDE/>
        <w:autoSpaceDN/>
        <w:bidi w:val="0"/>
        <w:adjustRightInd/>
        <w:snapToGrid/>
        <w:spacing w:line="400" w:lineRule="atLeast"/>
        <w:ind w:firstLine="482" w:firstLineChars="200"/>
        <w:textAlignment w:val="auto"/>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（七）服务人员要求：</w:t>
      </w:r>
    </w:p>
    <w:p w14:paraId="6023CB88">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 xml:space="preserve"> 履行项目过程中，提供专职运营组进行服务，配备项目经理、策划、抖音运营、设计师、摄像师、剪辑师。</w:t>
      </w:r>
    </w:p>
    <w:p w14:paraId="41DF54F9">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bCs/>
          <w:color w:val="auto"/>
          <w:sz w:val="24"/>
          <w:highlight w:val="none"/>
        </w:rPr>
      </w:pPr>
      <w:r>
        <w:rPr>
          <w:rFonts w:hint="eastAsia"/>
          <w:b/>
          <w:bCs/>
          <w:color w:val="auto"/>
          <w:sz w:val="24"/>
          <w:highlight w:val="none"/>
        </w:rPr>
        <w:t>二、</w:t>
      </w:r>
      <w:r>
        <w:rPr>
          <w:rFonts w:hint="eastAsia"/>
          <w:b/>
          <w:bCs/>
          <w:color w:val="auto"/>
          <w:sz w:val="24"/>
          <w:highlight w:val="none"/>
          <w:lang w:val="en-US" w:eastAsia="zh-CN"/>
        </w:rPr>
        <w:t>服务</w:t>
      </w:r>
      <w:r>
        <w:rPr>
          <w:rFonts w:hint="eastAsia"/>
          <w:b/>
          <w:bCs/>
          <w:color w:val="auto"/>
          <w:sz w:val="24"/>
          <w:highlight w:val="none"/>
        </w:rPr>
        <w:t>合同总额及付款方式</w:t>
      </w:r>
    </w:p>
    <w:p w14:paraId="1590D676">
      <w:pPr>
        <w:pageBreakBefore w:val="0"/>
        <w:kinsoku/>
        <w:wordWrap/>
        <w:overflowPunct/>
        <w:topLinePunct w:val="0"/>
        <w:bidi w:val="0"/>
        <w:spacing w:line="400" w:lineRule="exact"/>
        <w:ind w:firstLine="482" w:firstLineChars="200"/>
        <w:textAlignment w:val="auto"/>
        <w:rPr>
          <w:rFonts w:hint="eastAsia" w:ascii="Calibri" w:hAnsi="Calibri" w:eastAsia="宋体" w:cs="Times New Roman"/>
          <w:color w:val="auto"/>
          <w:sz w:val="24"/>
          <w:highlight w:val="none"/>
          <w:lang w:val="en-US" w:eastAsia="zh-CN"/>
        </w:rPr>
      </w:pPr>
      <w:r>
        <w:rPr>
          <w:rFonts w:hint="eastAsia" w:ascii="Calibri" w:hAnsi="Calibri" w:eastAsia="宋体" w:cs="Times New Roman"/>
          <w:b/>
          <w:bCs/>
          <w:color w:val="auto"/>
          <w:sz w:val="24"/>
          <w:highlight w:val="none"/>
          <w:lang w:eastAsia="zh-CN"/>
        </w:rPr>
        <w:t>（</w:t>
      </w:r>
      <w:r>
        <w:rPr>
          <w:rFonts w:hint="eastAsia" w:ascii="Calibri" w:hAnsi="Calibri" w:eastAsia="宋体" w:cs="Times New Roman"/>
          <w:b/>
          <w:bCs/>
          <w:color w:val="auto"/>
          <w:sz w:val="24"/>
          <w:highlight w:val="none"/>
          <w:lang w:val="en-US" w:eastAsia="zh-CN"/>
        </w:rPr>
        <w:t>一</w:t>
      </w:r>
      <w:r>
        <w:rPr>
          <w:rFonts w:hint="eastAsia" w:ascii="Calibri" w:hAnsi="Calibri" w:eastAsia="宋体" w:cs="Times New Roman"/>
          <w:b/>
          <w:bCs/>
          <w:color w:val="auto"/>
          <w:sz w:val="24"/>
          <w:highlight w:val="none"/>
          <w:lang w:eastAsia="zh-CN"/>
        </w:rPr>
        <w:t>）</w:t>
      </w:r>
      <w:r>
        <w:rPr>
          <w:rFonts w:hint="eastAsia" w:ascii="Calibri" w:hAnsi="Calibri" w:eastAsia="宋体" w:cs="Times New Roman"/>
          <w:b/>
          <w:bCs/>
          <w:color w:val="auto"/>
          <w:sz w:val="24"/>
          <w:highlight w:val="none"/>
          <w:lang w:val="en-US" w:eastAsia="zh-CN"/>
        </w:rPr>
        <w:t>本项目</w:t>
      </w:r>
      <w:r>
        <w:rPr>
          <w:rFonts w:hint="eastAsia" w:ascii="宋体" w:hAnsi="宋体" w:eastAsia="宋体" w:cs="宋体"/>
          <w:b/>
          <w:bCs/>
          <w:color w:val="auto"/>
          <w:sz w:val="24"/>
          <w:szCs w:val="24"/>
          <w:highlight w:val="none"/>
          <w:lang w:val="en-US" w:eastAsia="zh-CN"/>
        </w:rPr>
        <w:t>合同金额为</w:t>
      </w:r>
      <w:r>
        <w:rPr>
          <w:rFonts w:hint="eastAsia" w:ascii="宋体" w:hAnsi="宋体" w:cs="宋体"/>
          <w:b/>
          <w:bCs/>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人民币</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元</w:t>
      </w:r>
      <w:r>
        <w:rPr>
          <w:rFonts w:hint="eastAsia" w:ascii="宋体" w:hAnsi="宋体" w:eastAsia="宋体" w:cs="宋体"/>
          <w:b w:val="0"/>
          <w:bCs w:val="0"/>
          <w:color w:val="auto"/>
          <w:sz w:val="24"/>
          <w:szCs w:val="24"/>
          <w:highlight w:val="none"/>
          <w:lang w:val="en-US" w:eastAsia="zh-CN"/>
        </w:rPr>
        <w:t>(</w:t>
      </w:r>
      <w:r>
        <w:rPr>
          <w:rFonts w:hint="default" w:ascii="Arial" w:hAnsi="Arial" w:eastAsia="宋体" w:cs="Arial"/>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:____)。</w:t>
      </w:r>
    </w:p>
    <w:p w14:paraId="5E74927A">
      <w:pPr>
        <w:pageBreakBefore w:val="0"/>
        <w:kinsoku/>
        <w:wordWrap/>
        <w:overflowPunct/>
        <w:topLinePunct w:val="0"/>
        <w:bidi w:val="0"/>
        <w:spacing w:line="400" w:lineRule="exact"/>
        <w:ind w:firstLine="482" w:firstLineChars="200"/>
        <w:textAlignment w:val="auto"/>
        <w:rPr>
          <w:rFonts w:hint="eastAsia" w:cs="Times New Roman"/>
          <w:color w:val="auto"/>
          <w:sz w:val="24"/>
          <w:highlight w:val="none"/>
          <w:lang w:val="en-US" w:eastAsia="zh-CN"/>
        </w:rPr>
      </w:pPr>
      <w:r>
        <w:rPr>
          <w:rFonts w:hint="eastAsia" w:ascii="Calibri" w:hAnsi="Calibri" w:eastAsia="宋体" w:cs="Times New Roman"/>
          <w:b/>
          <w:bCs/>
          <w:color w:val="auto"/>
          <w:sz w:val="24"/>
          <w:highlight w:val="none"/>
        </w:rPr>
        <w:t>（</w:t>
      </w:r>
      <w:r>
        <w:rPr>
          <w:rFonts w:hint="eastAsia" w:ascii="Calibri" w:hAnsi="Calibri" w:eastAsia="宋体" w:cs="Times New Roman"/>
          <w:b/>
          <w:bCs/>
          <w:color w:val="auto"/>
          <w:sz w:val="24"/>
          <w:highlight w:val="none"/>
          <w:lang w:val="en-US" w:eastAsia="zh-CN"/>
        </w:rPr>
        <w:t>二</w:t>
      </w:r>
      <w:r>
        <w:rPr>
          <w:rFonts w:hint="eastAsia" w:ascii="Calibri" w:hAnsi="Calibri" w:eastAsia="宋体" w:cs="Times New Roman"/>
          <w:b/>
          <w:bCs/>
          <w:color w:val="auto"/>
          <w:sz w:val="24"/>
          <w:highlight w:val="none"/>
        </w:rPr>
        <w:t>）付款方式：</w:t>
      </w:r>
      <w:r>
        <w:rPr>
          <w:rFonts w:hint="eastAsia" w:cs="Times New Roman"/>
          <w:b/>
          <w:bCs/>
          <w:color w:val="auto"/>
          <w:sz w:val="24"/>
          <w:highlight w:val="none"/>
          <w:lang w:val="en-US" w:eastAsia="zh-CN"/>
        </w:rPr>
        <w:t>采用分次付款的方式</w:t>
      </w:r>
    </w:p>
    <w:p w14:paraId="7F4DF92B">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b/>
          <w:bCs/>
          <w:color w:val="auto"/>
          <w:sz w:val="24"/>
          <w:highlight w:val="none"/>
          <w:lang w:val="en-US" w:eastAsia="zh-CN"/>
        </w:rPr>
      </w:pPr>
      <w:r>
        <w:rPr>
          <w:rFonts w:hint="eastAsia" w:cs="Times New Roman"/>
          <w:b/>
          <w:bCs/>
          <w:color w:val="auto"/>
          <w:sz w:val="24"/>
          <w:highlight w:val="none"/>
          <w:lang w:val="en-US" w:eastAsia="zh-CN"/>
        </w:rPr>
        <w:t>1、</w:t>
      </w:r>
      <w:r>
        <w:rPr>
          <w:rFonts w:hint="default" w:ascii="宋体" w:hAnsi="宋体"/>
          <w:b/>
          <w:bCs/>
          <w:color w:val="auto"/>
          <w:sz w:val="24"/>
          <w:highlight w:val="none"/>
          <w:lang w:val="en-US" w:eastAsia="zh-CN"/>
        </w:rPr>
        <w:t>采购人自采购合同生效后15日内支付合同金额的</w:t>
      </w:r>
      <w:r>
        <w:rPr>
          <w:rFonts w:hint="eastAsia" w:ascii="宋体" w:hAnsi="宋体"/>
          <w:b/>
          <w:bCs/>
          <w:color w:val="auto"/>
          <w:sz w:val="24"/>
          <w:highlight w:val="none"/>
          <w:lang w:val="en-US" w:eastAsia="zh-CN"/>
        </w:rPr>
        <w:t>3</w:t>
      </w:r>
      <w:r>
        <w:rPr>
          <w:rFonts w:hint="default" w:ascii="宋体" w:hAnsi="宋体"/>
          <w:b/>
          <w:bCs/>
          <w:color w:val="auto"/>
          <w:sz w:val="24"/>
          <w:highlight w:val="none"/>
          <w:lang w:val="en-US" w:eastAsia="zh-CN"/>
        </w:rPr>
        <w:t>0%</w:t>
      </w:r>
      <w:r>
        <w:rPr>
          <w:rFonts w:hint="eastAsia" w:ascii="宋体" w:hAnsi="宋体"/>
          <w:b/>
          <w:bCs/>
          <w:color w:val="auto"/>
          <w:sz w:val="24"/>
          <w:highlight w:val="none"/>
          <w:lang w:val="en-US" w:eastAsia="zh-CN"/>
        </w:rPr>
        <w:t>；</w:t>
      </w:r>
    </w:p>
    <w:p w14:paraId="4DDB9D90">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b/>
          <w:bCs/>
          <w:color w:val="auto"/>
          <w:sz w:val="24"/>
          <w:highlight w:val="none"/>
          <w:lang w:val="en-US" w:eastAsia="zh-CN"/>
        </w:rPr>
      </w:pPr>
      <w:r>
        <w:rPr>
          <w:rFonts w:hint="eastAsia" w:ascii="宋体" w:hAnsi="宋体"/>
          <w:b/>
          <w:bCs/>
          <w:color w:val="auto"/>
          <w:sz w:val="24"/>
          <w:highlight w:val="none"/>
          <w:lang w:val="en-US" w:eastAsia="zh-CN"/>
        </w:rPr>
        <w:t>2、服务期满三个月后，采购项目履行情况良好，粉丝量增长达标的，经过采购人书面确认后，支付合同金额的30%；</w:t>
      </w:r>
    </w:p>
    <w:p w14:paraId="58BAB2B5">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default"/>
          <w:b/>
          <w:bCs/>
          <w:color w:val="auto"/>
          <w:highlight w:val="none"/>
          <w:lang w:val="en-US" w:eastAsia="zh-CN"/>
        </w:rPr>
      </w:pPr>
      <w:r>
        <w:rPr>
          <w:rFonts w:hint="eastAsia" w:ascii="宋体" w:hAnsi="宋体"/>
          <w:b/>
          <w:bCs/>
          <w:color w:val="auto"/>
          <w:sz w:val="24"/>
          <w:highlight w:val="none"/>
          <w:lang w:val="en-US" w:eastAsia="zh-CN"/>
        </w:rPr>
        <w:t>3、服务期满六个月后，采购项目履行情况良好，粉丝数量增长达标，经过采购人书面确认后，支付合同金额的40%。</w:t>
      </w:r>
    </w:p>
    <w:p w14:paraId="47CDB3F2">
      <w:pPr>
        <w:pageBreakBefore w:val="0"/>
        <w:kinsoku/>
        <w:wordWrap/>
        <w:overflowPunct/>
        <w:topLinePunct w:val="0"/>
        <w:bidi w:val="0"/>
        <w:spacing w:line="400" w:lineRule="exact"/>
        <w:ind w:firstLine="482" w:firstLineChars="200"/>
        <w:textAlignment w:val="auto"/>
        <w:rPr>
          <w:rFonts w:hint="eastAsia"/>
          <w:color w:val="auto"/>
          <w:sz w:val="24"/>
          <w:highlight w:val="none"/>
        </w:rPr>
      </w:pPr>
      <w:r>
        <w:rPr>
          <w:rFonts w:hint="eastAsia"/>
          <w:b/>
          <w:bCs/>
          <w:color w:val="auto"/>
          <w:sz w:val="24"/>
          <w:highlight w:val="none"/>
        </w:rPr>
        <w:t>（</w:t>
      </w:r>
      <w:r>
        <w:rPr>
          <w:rFonts w:hint="eastAsia"/>
          <w:b/>
          <w:bCs/>
          <w:color w:val="auto"/>
          <w:sz w:val="24"/>
          <w:highlight w:val="none"/>
          <w:lang w:val="en-US" w:eastAsia="zh-CN"/>
        </w:rPr>
        <w:t>三</w:t>
      </w:r>
      <w:r>
        <w:rPr>
          <w:rFonts w:hint="eastAsia"/>
          <w:b/>
          <w:bCs/>
          <w:color w:val="auto"/>
          <w:sz w:val="24"/>
          <w:highlight w:val="none"/>
        </w:rPr>
        <w:t>）</w:t>
      </w:r>
      <w:r>
        <w:rPr>
          <w:rFonts w:hint="eastAsia"/>
          <w:b/>
          <w:bCs/>
          <w:color w:val="auto"/>
          <w:sz w:val="24"/>
          <w:highlight w:val="none"/>
          <w:lang w:val="en-US" w:eastAsia="zh-CN"/>
        </w:rPr>
        <w:t>付款要求：</w:t>
      </w:r>
      <w:r>
        <w:rPr>
          <w:rFonts w:hint="eastAsia"/>
          <w:color w:val="auto"/>
          <w:sz w:val="24"/>
          <w:highlight w:val="none"/>
        </w:rPr>
        <w:t>乙方应在甲方付款前，提前向甲方出具金额相符合格有效的</w:t>
      </w:r>
      <w:r>
        <w:rPr>
          <w:rFonts w:hint="eastAsia"/>
          <w:b/>
          <w:bCs/>
          <w:color w:val="auto"/>
          <w:sz w:val="24"/>
          <w:highlight w:val="none"/>
        </w:rPr>
        <w:t>增值税普通发票</w:t>
      </w:r>
      <w:r>
        <w:rPr>
          <w:rFonts w:hint="eastAsia"/>
          <w:color w:val="auto"/>
          <w:sz w:val="24"/>
          <w:highlight w:val="none"/>
        </w:rPr>
        <w:t>，如乙方不提供发票或提供不合格发票或不及时提供发票，甲方有权拒绝付款。</w:t>
      </w:r>
    </w:p>
    <w:p w14:paraId="671A3C91">
      <w:pPr>
        <w:pageBreakBefore w:val="0"/>
        <w:kinsoku/>
        <w:wordWrap/>
        <w:overflowPunct/>
        <w:topLinePunct w:val="0"/>
        <w:bidi w:val="0"/>
        <w:spacing w:line="400" w:lineRule="exact"/>
        <w:ind w:firstLine="482" w:firstLineChars="200"/>
        <w:textAlignment w:val="auto"/>
        <w:rPr>
          <w:rFonts w:hint="eastAsia"/>
          <w:b/>
          <w:bCs/>
          <w:color w:val="auto"/>
          <w:sz w:val="24"/>
          <w:highlight w:val="none"/>
        </w:rPr>
      </w:pPr>
      <w:r>
        <w:rPr>
          <w:rFonts w:hint="eastAsia"/>
          <w:b/>
          <w:bCs/>
          <w:color w:val="auto"/>
          <w:sz w:val="24"/>
          <w:highlight w:val="none"/>
        </w:rPr>
        <w:t>（</w:t>
      </w:r>
      <w:r>
        <w:rPr>
          <w:rFonts w:hint="eastAsia"/>
          <w:b/>
          <w:bCs/>
          <w:color w:val="auto"/>
          <w:sz w:val="24"/>
          <w:highlight w:val="none"/>
          <w:lang w:val="en-US" w:eastAsia="zh-CN"/>
        </w:rPr>
        <w:t>四</w:t>
      </w:r>
      <w:r>
        <w:rPr>
          <w:rFonts w:hint="eastAsia"/>
          <w:b/>
          <w:bCs/>
          <w:color w:val="auto"/>
          <w:sz w:val="24"/>
          <w:highlight w:val="none"/>
        </w:rPr>
        <w:t>）乙方支付账户信息如下：</w:t>
      </w:r>
    </w:p>
    <w:tbl>
      <w:tblPr>
        <w:tblStyle w:val="42"/>
        <w:tblW w:w="0" w:type="auto"/>
        <w:jc w:val="center"/>
        <w:tblLayout w:type="fixed"/>
        <w:tblCellMar>
          <w:top w:w="0" w:type="dxa"/>
          <w:left w:w="108" w:type="dxa"/>
          <w:bottom w:w="0" w:type="dxa"/>
          <w:right w:w="108" w:type="dxa"/>
        </w:tblCellMar>
      </w:tblPr>
      <w:tblGrid>
        <w:gridCol w:w="2900"/>
        <w:gridCol w:w="5779"/>
      </w:tblGrid>
      <w:tr w14:paraId="6D800940">
        <w:tblPrEx>
          <w:tblCellMar>
            <w:top w:w="0" w:type="dxa"/>
            <w:left w:w="108" w:type="dxa"/>
            <w:bottom w:w="0" w:type="dxa"/>
            <w:right w:w="108" w:type="dxa"/>
          </w:tblCellMar>
        </w:tblPrEx>
        <w:trPr>
          <w:trHeight w:val="437" w:hRule="atLeast"/>
          <w:jc w:val="center"/>
        </w:trPr>
        <w:tc>
          <w:tcPr>
            <w:tcW w:w="2900" w:type="dxa"/>
            <w:tcBorders>
              <w:top w:val="single" w:color="auto" w:sz="4" w:space="0"/>
              <w:left w:val="single" w:color="auto" w:sz="4" w:space="0"/>
              <w:bottom w:val="single" w:color="auto" w:sz="4" w:space="0"/>
              <w:right w:val="single" w:color="auto" w:sz="4" w:space="0"/>
            </w:tcBorders>
            <w:noWrap w:val="0"/>
            <w:vAlign w:val="top"/>
          </w:tcPr>
          <w:p w14:paraId="39D65FB4">
            <w:pPr>
              <w:pageBreakBefore w:val="0"/>
              <w:kinsoku/>
              <w:wordWrap/>
              <w:overflowPunct/>
              <w:topLinePunct w:val="0"/>
              <w:bidi w:val="0"/>
              <w:spacing w:line="400" w:lineRule="exact"/>
              <w:ind w:firstLine="480" w:firstLineChars="200"/>
              <w:textAlignment w:val="auto"/>
              <w:rPr>
                <w:rFonts w:hint="eastAsia"/>
                <w:color w:val="auto"/>
                <w:sz w:val="24"/>
                <w:highlight w:val="none"/>
              </w:rPr>
            </w:pPr>
            <w:r>
              <w:rPr>
                <w:rFonts w:hint="eastAsia"/>
                <w:color w:val="auto"/>
                <w:sz w:val="24"/>
                <w:highlight w:val="none"/>
              </w:rPr>
              <w:t>账户号码</w:t>
            </w:r>
          </w:p>
        </w:tc>
        <w:tc>
          <w:tcPr>
            <w:tcW w:w="5779" w:type="dxa"/>
            <w:tcBorders>
              <w:top w:val="single" w:color="auto" w:sz="4" w:space="0"/>
              <w:left w:val="nil"/>
              <w:bottom w:val="single" w:color="auto" w:sz="4" w:space="0"/>
              <w:right w:val="single" w:color="auto" w:sz="4" w:space="0"/>
            </w:tcBorders>
            <w:noWrap w:val="0"/>
            <w:vAlign w:val="top"/>
          </w:tcPr>
          <w:p w14:paraId="53F0A321">
            <w:pPr>
              <w:pageBreakBefore w:val="0"/>
              <w:kinsoku/>
              <w:wordWrap/>
              <w:overflowPunct/>
              <w:topLinePunct w:val="0"/>
              <w:bidi w:val="0"/>
              <w:spacing w:line="400" w:lineRule="exact"/>
              <w:ind w:firstLine="480" w:firstLineChars="200"/>
              <w:textAlignment w:val="auto"/>
              <w:rPr>
                <w:rFonts w:hint="eastAsia"/>
                <w:color w:val="auto"/>
                <w:sz w:val="24"/>
                <w:highlight w:val="none"/>
              </w:rPr>
            </w:pPr>
          </w:p>
        </w:tc>
      </w:tr>
      <w:tr w14:paraId="7263F2B2">
        <w:tblPrEx>
          <w:tblCellMar>
            <w:top w:w="0" w:type="dxa"/>
            <w:left w:w="108" w:type="dxa"/>
            <w:bottom w:w="0" w:type="dxa"/>
            <w:right w:w="108" w:type="dxa"/>
          </w:tblCellMar>
        </w:tblPrEx>
        <w:trPr>
          <w:trHeight w:val="437" w:hRule="atLeast"/>
          <w:jc w:val="center"/>
        </w:trPr>
        <w:tc>
          <w:tcPr>
            <w:tcW w:w="2900" w:type="dxa"/>
            <w:tcBorders>
              <w:top w:val="single" w:color="auto" w:sz="4" w:space="0"/>
              <w:left w:val="single" w:color="auto" w:sz="4" w:space="0"/>
              <w:bottom w:val="single" w:color="auto" w:sz="4" w:space="0"/>
              <w:right w:val="single" w:color="auto" w:sz="4" w:space="0"/>
            </w:tcBorders>
            <w:noWrap w:val="0"/>
            <w:vAlign w:val="top"/>
          </w:tcPr>
          <w:p w14:paraId="66C221FD">
            <w:pPr>
              <w:pageBreakBefore w:val="0"/>
              <w:kinsoku/>
              <w:wordWrap/>
              <w:overflowPunct/>
              <w:topLinePunct w:val="0"/>
              <w:bidi w:val="0"/>
              <w:spacing w:line="400" w:lineRule="exact"/>
              <w:ind w:firstLine="480" w:firstLineChars="200"/>
              <w:textAlignment w:val="auto"/>
              <w:rPr>
                <w:rFonts w:hint="eastAsia"/>
                <w:color w:val="auto"/>
                <w:sz w:val="24"/>
                <w:highlight w:val="none"/>
              </w:rPr>
            </w:pPr>
            <w:r>
              <w:rPr>
                <w:rFonts w:hint="eastAsia"/>
                <w:color w:val="auto"/>
                <w:sz w:val="24"/>
                <w:highlight w:val="none"/>
              </w:rPr>
              <w:t>收款人户名</w:t>
            </w:r>
          </w:p>
        </w:tc>
        <w:tc>
          <w:tcPr>
            <w:tcW w:w="5779" w:type="dxa"/>
            <w:tcBorders>
              <w:top w:val="single" w:color="auto" w:sz="4" w:space="0"/>
              <w:left w:val="nil"/>
              <w:bottom w:val="single" w:color="auto" w:sz="4" w:space="0"/>
              <w:right w:val="single" w:color="auto" w:sz="4" w:space="0"/>
            </w:tcBorders>
            <w:noWrap w:val="0"/>
            <w:vAlign w:val="top"/>
          </w:tcPr>
          <w:p w14:paraId="6D9E4D97">
            <w:pPr>
              <w:pageBreakBefore w:val="0"/>
              <w:kinsoku/>
              <w:wordWrap/>
              <w:overflowPunct/>
              <w:topLinePunct w:val="0"/>
              <w:bidi w:val="0"/>
              <w:spacing w:line="400" w:lineRule="exact"/>
              <w:ind w:firstLine="480" w:firstLineChars="200"/>
              <w:textAlignment w:val="auto"/>
              <w:rPr>
                <w:rFonts w:hint="eastAsia"/>
                <w:color w:val="auto"/>
                <w:sz w:val="24"/>
                <w:highlight w:val="none"/>
              </w:rPr>
            </w:pPr>
          </w:p>
        </w:tc>
      </w:tr>
      <w:tr w14:paraId="57F1E070">
        <w:tblPrEx>
          <w:tblCellMar>
            <w:top w:w="0" w:type="dxa"/>
            <w:left w:w="108" w:type="dxa"/>
            <w:bottom w:w="0" w:type="dxa"/>
            <w:right w:w="108" w:type="dxa"/>
          </w:tblCellMar>
        </w:tblPrEx>
        <w:trPr>
          <w:trHeight w:val="468" w:hRule="atLeast"/>
          <w:jc w:val="center"/>
        </w:trPr>
        <w:tc>
          <w:tcPr>
            <w:tcW w:w="2900" w:type="dxa"/>
            <w:tcBorders>
              <w:top w:val="single" w:color="auto" w:sz="4" w:space="0"/>
              <w:left w:val="single" w:color="auto" w:sz="4" w:space="0"/>
              <w:bottom w:val="single" w:color="auto" w:sz="4" w:space="0"/>
              <w:right w:val="single" w:color="auto" w:sz="4" w:space="0"/>
            </w:tcBorders>
            <w:noWrap w:val="0"/>
            <w:vAlign w:val="top"/>
          </w:tcPr>
          <w:p w14:paraId="53347D9A">
            <w:pPr>
              <w:pageBreakBefore w:val="0"/>
              <w:kinsoku/>
              <w:wordWrap/>
              <w:overflowPunct/>
              <w:topLinePunct w:val="0"/>
              <w:bidi w:val="0"/>
              <w:spacing w:line="400" w:lineRule="exact"/>
              <w:ind w:firstLine="480" w:firstLineChars="200"/>
              <w:textAlignment w:val="auto"/>
              <w:rPr>
                <w:rFonts w:hint="eastAsia"/>
                <w:color w:val="auto"/>
                <w:sz w:val="24"/>
                <w:highlight w:val="none"/>
              </w:rPr>
            </w:pPr>
            <w:r>
              <w:rPr>
                <w:rFonts w:hint="eastAsia"/>
                <w:color w:val="auto"/>
                <w:sz w:val="24"/>
                <w:highlight w:val="none"/>
              </w:rPr>
              <w:t>银行 / 分行名称</w:t>
            </w:r>
          </w:p>
        </w:tc>
        <w:tc>
          <w:tcPr>
            <w:tcW w:w="5779" w:type="dxa"/>
            <w:tcBorders>
              <w:top w:val="single" w:color="auto" w:sz="4" w:space="0"/>
              <w:left w:val="nil"/>
              <w:bottom w:val="single" w:color="auto" w:sz="4" w:space="0"/>
              <w:right w:val="single" w:color="auto" w:sz="4" w:space="0"/>
            </w:tcBorders>
            <w:noWrap w:val="0"/>
            <w:vAlign w:val="top"/>
          </w:tcPr>
          <w:p w14:paraId="7C9ED87F">
            <w:pPr>
              <w:pageBreakBefore w:val="0"/>
              <w:kinsoku/>
              <w:wordWrap/>
              <w:overflowPunct/>
              <w:topLinePunct w:val="0"/>
              <w:bidi w:val="0"/>
              <w:spacing w:line="400" w:lineRule="exact"/>
              <w:ind w:firstLine="480" w:firstLineChars="200"/>
              <w:textAlignment w:val="auto"/>
              <w:rPr>
                <w:rFonts w:hint="eastAsia"/>
                <w:color w:val="auto"/>
                <w:sz w:val="24"/>
                <w:highlight w:val="none"/>
              </w:rPr>
            </w:pPr>
          </w:p>
        </w:tc>
      </w:tr>
    </w:tbl>
    <w:p w14:paraId="31636621">
      <w:pPr>
        <w:pageBreakBefore w:val="0"/>
        <w:kinsoku/>
        <w:wordWrap/>
        <w:overflowPunct/>
        <w:topLinePunct w:val="0"/>
        <w:bidi w:val="0"/>
        <w:spacing w:line="400" w:lineRule="exact"/>
        <w:ind w:firstLine="480" w:firstLineChars="200"/>
        <w:textAlignment w:val="auto"/>
        <w:rPr>
          <w:rFonts w:hint="eastAsia"/>
          <w:color w:val="auto"/>
          <w:sz w:val="24"/>
          <w:highlight w:val="none"/>
        </w:rPr>
      </w:pPr>
      <w:r>
        <w:rPr>
          <w:rFonts w:hint="eastAsia"/>
          <w:color w:val="auto"/>
          <w:sz w:val="24"/>
          <w:highlight w:val="none"/>
        </w:rPr>
        <w:t>乙方用来收取本合同款项的银行帐户信息如有变更的，至少应当提前十个工作日书面通知甲方。否则，甲方将合同款项转帐至上述银行帐户，即视为甲方履行完毕本合同约定的付款义务，相应责任由乙方自行承担。</w:t>
      </w:r>
    </w:p>
    <w:p w14:paraId="58FFD16C">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right="0" w:firstLine="482" w:firstLineChars="200"/>
        <w:textAlignment w:val="auto"/>
        <w:rPr>
          <w:rFonts w:hint="eastAsia" w:ascii="Times New Roman" w:hAnsi="Times New Roman" w:eastAsia="宋体" w:cs="Times New Roman"/>
          <w:b/>
          <w:bCs/>
          <w:color w:val="auto"/>
          <w:kern w:val="2"/>
          <w:sz w:val="24"/>
          <w:szCs w:val="24"/>
          <w:highlight w:val="none"/>
          <w:lang w:val="en-US" w:eastAsia="zh-CN" w:bidi="ar-SA"/>
        </w:rPr>
      </w:pPr>
      <w:r>
        <w:rPr>
          <w:rFonts w:hint="eastAsia" w:ascii="Times New Roman" w:hAnsi="Times New Roman" w:eastAsia="宋体" w:cs="Times New Roman"/>
          <w:b/>
          <w:bCs/>
          <w:color w:val="auto"/>
          <w:kern w:val="2"/>
          <w:sz w:val="24"/>
          <w:szCs w:val="24"/>
          <w:highlight w:val="none"/>
          <w:lang w:val="en-US" w:eastAsia="zh-CN" w:bidi="ar-SA"/>
        </w:rPr>
        <w:t>三、双方职责</w:t>
      </w:r>
    </w:p>
    <w:p w14:paraId="2D838436">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（一）甲方应按照时间节点提供合格的素材、资料等，不得拖延不得延误乙方时间，因甲方拖延原因导致的合作延期，甲方自行承担责任。</w:t>
      </w:r>
    </w:p>
    <w:p w14:paraId="2759F4C0">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（二）乙方保证按照双方确认的制作内容向甲方提供相应的制作服务，并保证在服务过程中及交付的工作成果中不存在任何违反法律法规和相关政策规定且不侵犯任何第三方合法权利的行为。</w:t>
      </w:r>
    </w:p>
    <w:p w14:paraId="03406248">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（三）乙方优先响应甲方按本合同约定提出的制作计划。</w:t>
      </w:r>
    </w:p>
    <w:p w14:paraId="62FA0A80">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（四）乙方保证提供具有行业经验的人员为甲方提供制作服务，且乙方保证具有摄制合同项下视频的相关资质。</w:t>
      </w:r>
    </w:p>
    <w:p w14:paraId="32050703">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（五）乙方独立完成剪辑制作工作，未经甲方允许，不得将合同项下剪辑制作工作转交其他方完成。</w:t>
      </w:r>
    </w:p>
    <w:p w14:paraId="42A0ABCF">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乙方合同履行过程中应当遵守诚实信用原则，不得侵害他人的肖像权、人身权、知识产权等，涉及使用第三方权利的，应当采取有效措施，确保合法使用他人各项权利，保证本合同约定的工作成果不会发生任何侵害他人权利的后果。甲方对乙方工作成果的验收及确认不免除乙方的责任。因乙方工作成果涉及他人权利并因此产生纠纷的，由乙方负责处理并承担法律责任，因此造成甲方损失的，由乙方承担相应赔偿责任。</w:t>
      </w:r>
    </w:p>
    <w:p w14:paraId="6D3B2B4B">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right="0" w:firstLine="482" w:firstLineChars="200"/>
        <w:textAlignment w:val="auto"/>
        <w:rPr>
          <w:rFonts w:hint="eastAsia" w:eastAsia="宋体" w:cs="宋体"/>
          <w:b/>
          <w:bCs/>
          <w:color w:val="auto"/>
          <w:sz w:val="24"/>
          <w:szCs w:val="24"/>
          <w:highlight w:val="none"/>
          <w:lang w:val="en-US" w:eastAsia="zh-CN"/>
        </w:rPr>
      </w:pPr>
      <w:r>
        <w:rPr>
          <w:rFonts w:hint="eastAsia" w:eastAsia="宋体" w:cs="宋体"/>
          <w:b/>
          <w:bCs/>
          <w:color w:val="auto"/>
          <w:sz w:val="24"/>
          <w:szCs w:val="24"/>
          <w:highlight w:val="none"/>
          <w:lang w:val="en-US" w:eastAsia="zh-CN"/>
        </w:rPr>
        <w:t>四、验收</w:t>
      </w:r>
    </w:p>
    <w:p w14:paraId="42062EB9">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甲方有权对乙方交付的工作成果提出修改意见，乙方应当按照甲方的要求在甲方指定的时间内完成修改并交付直至甲方书面验收合格，乙方就工作成果的修改、调整工作不限次数，因此所产生的一切费用乙方自行承担。</w:t>
      </w:r>
    </w:p>
    <w:p w14:paraId="1587C80F">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（二）甲方有权利向乙方提出镜头剪辑不合格等问题，需重新剪辑视频内容，直至合格为止。</w:t>
      </w:r>
    </w:p>
    <w:p w14:paraId="1F5A6F3B">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（三）甲方有权利向乙方提出剪辑视频出现的问题，乙方需在2个工作日内改正，直至视频合格为止。</w:t>
      </w:r>
    </w:p>
    <w:p w14:paraId="77A2863D">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（四）甲乙双方如因剪辑问题发生分歧或矛盾时，应协商解决，无法达成一致意见时，以甲方的意见为最终方案，乙方需按照甲方的意见进行视频剪辑工作。</w:t>
      </w:r>
    </w:p>
    <w:p w14:paraId="287A15C1">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right="0" w:firstLine="482" w:firstLineChars="200"/>
        <w:textAlignment w:val="auto"/>
        <w:rPr>
          <w:rFonts w:hint="default" w:eastAsia="宋体" w:cs="宋体"/>
          <w:b/>
          <w:bCs/>
          <w:color w:val="auto"/>
          <w:sz w:val="24"/>
          <w:szCs w:val="24"/>
          <w:highlight w:val="none"/>
          <w:lang w:val="en-US" w:eastAsia="zh-CN"/>
        </w:rPr>
      </w:pPr>
      <w:r>
        <w:rPr>
          <w:rFonts w:hint="eastAsia" w:eastAsia="宋体" w:cs="宋体"/>
          <w:b/>
          <w:bCs/>
          <w:color w:val="auto"/>
          <w:sz w:val="24"/>
          <w:szCs w:val="24"/>
          <w:highlight w:val="none"/>
          <w:lang w:val="en-US" w:eastAsia="zh-CN"/>
        </w:rPr>
        <w:t>五、知识产权</w:t>
      </w:r>
    </w:p>
    <w:p w14:paraId="38C69AE7">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甲方委托乙方剪辑制作视频及相关物料（包括验收合格的成品及未经采用的半成品）等，全部作品包括但不限于电影作品和以类似制作方法创作的作品、摄影作品、美术作品的所有权、知识产权归甲方所有。</w:t>
      </w:r>
    </w:p>
    <w:p w14:paraId="21B97D1D">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（二）甲方在本合同项下工作成果的基础上进行升级、优化及其修正、开发，由此产生的作品和成果的所有权及全部知识产权均由甲方享有。</w:t>
      </w:r>
    </w:p>
    <w:p w14:paraId="4AB251E4">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（三）未经甲方允许，乙方不得对本合同项下作品进行使用、对外发表、复制发行、展览放映、广播、传播等。</w:t>
      </w:r>
    </w:p>
    <w:p w14:paraId="08AA1815">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right="0" w:firstLine="482" w:firstLineChars="200"/>
        <w:textAlignment w:val="auto"/>
        <w:rPr>
          <w:rFonts w:hint="eastAsia" w:ascii="宋体" w:hAnsi="宋体" w:eastAsia="宋体" w:cs="宋体"/>
          <w:b/>
          <w:bCs/>
          <w:color w:val="auto"/>
          <w:sz w:val="24"/>
          <w:szCs w:val="24"/>
          <w:highlight w:val="none"/>
        </w:rPr>
      </w:pPr>
      <w:r>
        <w:rPr>
          <w:rFonts w:hint="eastAsia" w:eastAsia="宋体" w:cs="宋体"/>
          <w:b/>
          <w:bCs/>
          <w:color w:val="auto"/>
          <w:sz w:val="24"/>
          <w:szCs w:val="24"/>
          <w:highlight w:val="none"/>
          <w:lang w:val="en-US" w:eastAsia="zh-CN"/>
        </w:rPr>
        <w:t>六、违</w:t>
      </w:r>
      <w:r>
        <w:rPr>
          <w:rFonts w:hint="eastAsia" w:ascii="宋体" w:hAnsi="宋体" w:eastAsia="宋体" w:cs="宋体"/>
          <w:b/>
          <w:bCs/>
          <w:color w:val="auto"/>
          <w:sz w:val="24"/>
          <w:szCs w:val="24"/>
          <w:highlight w:val="none"/>
        </w:rPr>
        <w:t>约责任</w:t>
      </w:r>
    </w:p>
    <w:p w14:paraId="52E0DFCF">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（一）乙方明显无法按照合同约定交付工作成果或无法保证本合同约定的工作成果能交付甲方并通过验收的，甲方有权单方面解除本合同，同时要求乙方全额返还已支付合同金额并承担违约责任。</w:t>
      </w:r>
    </w:p>
    <w:p w14:paraId="5B77677D">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（二）双方均应按本合同内容履行本合同，否则视为违约，违约方应向守约方承担违约责任。</w:t>
      </w:r>
    </w:p>
    <w:p w14:paraId="1EF16B09">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七、保密条款</w:t>
      </w:r>
    </w:p>
    <w:p w14:paraId="4B559E49">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本合同任何一方对因签订和履行本合同所知悉或获取的另一方商业秘密负有严格保密义务，不得向非本合同签约方的任何主体泄漏相关的技术、资料、经营性秘密及有损另一方利益的信息（包括但不限于产品信息、财务状况、价格、收费或与其他经营有关的信息），并有责任保证其员工不向非本合同签约方的任何主体泄漏及传递，若因一方泄密而对另一方造成经济损失，损失方有权追究泄密方的法律责任并要求合理的经济赔偿。上述保密义务在本合同终止后仍然有效。</w:t>
      </w:r>
    </w:p>
    <w:p w14:paraId="48A86280">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（二）因对方书面同意以及国家行政、司法强制行为而披露商业秘密或该商业秘密已为公众所知悉的，披露方不承担责任。</w:t>
      </w:r>
    </w:p>
    <w:p w14:paraId="49BFF34D">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rPr>
        <w:t>合同争议的解决方式</w:t>
      </w:r>
    </w:p>
    <w:p w14:paraId="42E94805">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双方发生争议协商解决不成时，应在</w:t>
      </w:r>
      <w:r>
        <w:rPr>
          <w:rFonts w:hint="eastAsia" w:eastAsia="宋体" w:cs="宋体"/>
          <w:color w:val="auto"/>
          <w:sz w:val="24"/>
          <w:szCs w:val="24"/>
          <w:highlight w:val="none"/>
          <w:lang w:val="en-US" w:eastAsia="zh-CN"/>
        </w:rPr>
        <w:t>甲</w:t>
      </w:r>
      <w:r>
        <w:rPr>
          <w:rFonts w:hint="eastAsia" w:ascii="宋体" w:hAnsi="宋体" w:eastAsia="宋体" w:cs="宋体"/>
          <w:color w:val="auto"/>
          <w:sz w:val="24"/>
          <w:szCs w:val="24"/>
          <w:highlight w:val="none"/>
        </w:rPr>
        <w:t>方所在地人民法院起诉解决。</w:t>
      </w:r>
    </w:p>
    <w:p w14:paraId="5ED93BD8">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九、合同生效及终止</w:t>
      </w:r>
    </w:p>
    <w:p w14:paraId="599A770B">
      <w:pPr>
        <w:pStyle w:val="3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本合同如有未尽事宜，甲、乙双方可根据具体情况协商解决，合同附件（包括甲、乙方双方签字确认的增补单、变更单）与本合同具有同等效力。</w:t>
      </w:r>
    </w:p>
    <w:p w14:paraId="20762EF3">
      <w:pPr>
        <w:keepNext w:val="0"/>
        <w:keepLines w:val="0"/>
        <w:pageBreakBefore w:val="0"/>
        <w:kinsoku/>
        <w:wordWrap/>
        <w:overflowPunct/>
        <w:topLinePunct w:val="0"/>
        <w:autoSpaceDE w:val="0"/>
        <w:autoSpaceDN w:val="0"/>
        <w:bidi w:val="0"/>
        <w:adjustRightInd w:val="0"/>
        <w:snapToGrid w:val="0"/>
        <w:spacing w:line="400" w:lineRule="exact"/>
        <w:ind w:firstLine="482" w:firstLineChars="200"/>
        <w:jc w:val="left"/>
        <w:textAlignment w:val="auto"/>
        <w:rPr>
          <w:rFonts w:hint="eastAsia" w:ascii="宋体" w:hAnsi="宋体"/>
          <w:b/>
          <w:bCs w:val="0"/>
          <w:color w:val="auto"/>
          <w:kern w:val="0"/>
          <w:sz w:val="24"/>
          <w:highlight w:val="none"/>
        </w:rPr>
      </w:pPr>
      <w:r>
        <w:rPr>
          <w:rFonts w:hint="eastAsia" w:ascii="宋体" w:hAnsi="宋体"/>
          <w:b/>
          <w:bCs w:val="0"/>
          <w:color w:val="auto"/>
          <w:kern w:val="0"/>
          <w:sz w:val="24"/>
          <w:highlight w:val="none"/>
          <w:lang w:val="en-US" w:eastAsia="zh-CN"/>
        </w:rPr>
        <w:t>十</w:t>
      </w:r>
      <w:r>
        <w:rPr>
          <w:rFonts w:hint="eastAsia" w:ascii="宋体" w:hAnsi="宋体"/>
          <w:b/>
          <w:bCs w:val="0"/>
          <w:color w:val="auto"/>
          <w:kern w:val="0"/>
          <w:sz w:val="24"/>
          <w:highlight w:val="none"/>
        </w:rPr>
        <w:t>、其他约定事项</w:t>
      </w:r>
    </w:p>
    <w:p w14:paraId="0005DEBD">
      <w:pPr>
        <w:keepNext w:val="0"/>
        <w:keepLines w:val="0"/>
        <w:pageBreakBefore w:val="0"/>
        <w:kinsoku/>
        <w:wordWrap/>
        <w:overflowPunct/>
        <w:topLinePunct w:val="0"/>
        <w:bidi w:val="0"/>
        <w:spacing w:line="400" w:lineRule="exact"/>
        <w:ind w:firstLine="480" w:firstLineChars="200"/>
        <w:textAlignment w:val="auto"/>
        <w:rPr>
          <w:rFonts w:hint="eastAsia"/>
          <w:color w:val="auto"/>
          <w:sz w:val="24"/>
          <w:highlight w:val="none"/>
        </w:rPr>
      </w:pPr>
      <w:r>
        <w:rPr>
          <w:rFonts w:hint="eastAsia"/>
          <w:color w:val="auto"/>
          <w:sz w:val="24"/>
          <w:highlight w:val="none"/>
          <w:lang w:eastAsia="zh-CN"/>
        </w:rPr>
        <w:t>（</w:t>
      </w:r>
      <w:r>
        <w:rPr>
          <w:rFonts w:hint="eastAsia"/>
          <w:color w:val="auto"/>
          <w:sz w:val="24"/>
          <w:highlight w:val="none"/>
          <w:lang w:val="en-US" w:eastAsia="zh-CN"/>
        </w:rPr>
        <w:t>一</w:t>
      </w:r>
      <w:r>
        <w:rPr>
          <w:rFonts w:hint="eastAsia"/>
          <w:color w:val="auto"/>
          <w:sz w:val="24"/>
          <w:highlight w:val="none"/>
          <w:lang w:eastAsia="zh-CN"/>
        </w:rPr>
        <w:t>）</w:t>
      </w:r>
      <w:r>
        <w:rPr>
          <w:rFonts w:hint="eastAsia"/>
          <w:color w:val="auto"/>
          <w:sz w:val="24"/>
          <w:highlight w:val="none"/>
        </w:rPr>
        <w:t>双方代表签字、单位盖章后，合同生效。</w:t>
      </w:r>
    </w:p>
    <w:p w14:paraId="0EEAD369">
      <w:pPr>
        <w:keepNext w:val="0"/>
        <w:keepLines w:val="0"/>
        <w:pageBreakBefore w:val="0"/>
        <w:kinsoku/>
        <w:wordWrap/>
        <w:overflowPunct/>
        <w:topLinePunct w:val="0"/>
        <w:bidi w:val="0"/>
        <w:spacing w:line="400" w:lineRule="exact"/>
        <w:ind w:firstLine="480" w:firstLineChars="200"/>
        <w:textAlignment w:val="auto"/>
        <w:rPr>
          <w:rFonts w:hint="eastAsia"/>
          <w:color w:val="auto"/>
          <w:sz w:val="24"/>
          <w:highlight w:val="none"/>
        </w:rPr>
      </w:pPr>
      <w:r>
        <w:rPr>
          <w:rFonts w:hint="eastAsia"/>
          <w:color w:val="auto"/>
          <w:sz w:val="24"/>
          <w:highlight w:val="none"/>
          <w:lang w:eastAsia="zh-CN"/>
        </w:rPr>
        <w:t>（</w:t>
      </w:r>
      <w:r>
        <w:rPr>
          <w:rFonts w:hint="eastAsia"/>
          <w:color w:val="auto"/>
          <w:sz w:val="24"/>
          <w:highlight w:val="none"/>
          <w:lang w:val="en-US" w:eastAsia="zh-CN"/>
        </w:rPr>
        <w:t>二</w:t>
      </w:r>
      <w:r>
        <w:rPr>
          <w:rFonts w:hint="eastAsia"/>
          <w:color w:val="auto"/>
          <w:sz w:val="24"/>
          <w:highlight w:val="none"/>
          <w:lang w:eastAsia="zh-CN"/>
        </w:rPr>
        <w:t>）</w:t>
      </w:r>
      <w:r>
        <w:rPr>
          <w:rFonts w:hint="eastAsia"/>
          <w:color w:val="auto"/>
          <w:sz w:val="24"/>
          <w:highlight w:val="none"/>
        </w:rPr>
        <w:t>本合同一式</w:t>
      </w:r>
      <w:r>
        <w:rPr>
          <w:rFonts w:hint="eastAsia"/>
          <w:color w:val="auto"/>
          <w:sz w:val="24"/>
          <w:highlight w:val="none"/>
          <w:lang w:val="en-US" w:eastAsia="zh-CN"/>
        </w:rPr>
        <w:t>伍</w:t>
      </w:r>
      <w:r>
        <w:rPr>
          <w:rFonts w:hint="eastAsia"/>
          <w:color w:val="auto"/>
          <w:sz w:val="24"/>
          <w:highlight w:val="none"/>
        </w:rPr>
        <w:t>份，</w:t>
      </w:r>
      <w:r>
        <w:rPr>
          <w:rFonts w:hint="eastAsia"/>
          <w:color w:val="auto"/>
          <w:sz w:val="24"/>
          <w:highlight w:val="none"/>
          <w:lang w:val="en-US" w:eastAsia="zh-CN"/>
        </w:rPr>
        <w:t>甲、乙方</w:t>
      </w:r>
      <w:r>
        <w:rPr>
          <w:rFonts w:hint="eastAsia"/>
          <w:color w:val="auto"/>
          <w:sz w:val="24"/>
          <w:highlight w:val="none"/>
        </w:rPr>
        <w:t>双方各执</w:t>
      </w:r>
      <w:r>
        <w:rPr>
          <w:rFonts w:hint="eastAsia"/>
          <w:color w:val="auto"/>
          <w:sz w:val="24"/>
          <w:highlight w:val="none"/>
          <w:lang w:val="en-US" w:eastAsia="zh-CN"/>
        </w:rPr>
        <w:t>二</w:t>
      </w:r>
      <w:r>
        <w:rPr>
          <w:rFonts w:hint="eastAsia"/>
          <w:color w:val="auto"/>
          <w:sz w:val="24"/>
          <w:highlight w:val="none"/>
        </w:rPr>
        <w:t>份，</w:t>
      </w:r>
      <w:r>
        <w:rPr>
          <w:rFonts w:hint="eastAsia" w:ascii="宋体" w:hAnsi="宋体"/>
          <w:color w:val="auto"/>
          <w:sz w:val="24"/>
          <w:highlight w:val="none"/>
          <w:lang w:eastAsia="zh-CN"/>
        </w:rPr>
        <w:t>浙江金业管理咨询有限公司</w:t>
      </w:r>
      <w:r>
        <w:rPr>
          <w:rFonts w:hint="eastAsia"/>
          <w:color w:val="auto"/>
          <w:sz w:val="24"/>
          <w:highlight w:val="none"/>
        </w:rPr>
        <w:t>执一份</w:t>
      </w:r>
      <w:r>
        <w:rPr>
          <w:rFonts w:hint="eastAsia"/>
          <w:color w:val="auto"/>
          <w:sz w:val="24"/>
          <w:highlight w:val="none"/>
          <w:lang w:val="en-US" w:eastAsia="zh-CN"/>
        </w:rPr>
        <w:t>用于</w:t>
      </w:r>
      <w:r>
        <w:rPr>
          <w:rFonts w:hint="eastAsia"/>
          <w:color w:val="auto"/>
          <w:sz w:val="24"/>
          <w:highlight w:val="none"/>
        </w:rPr>
        <w:t>备案。</w:t>
      </w:r>
    </w:p>
    <w:p w14:paraId="02A50E45">
      <w:pPr>
        <w:keepNext w:val="0"/>
        <w:keepLines w:val="0"/>
        <w:pageBreakBefore w:val="0"/>
        <w:kinsoku/>
        <w:wordWrap/>
        <w:overflowPunct/>
        <w:topLinePunct w:val="0"/>
        <w:bidi w:val="0"/>
        <w:spacing w:line="400" w:lineRule="exact"/>
        <w:ind w:firstLine="480" w:firstLineChars="200"/>
        <w:textAlignment w:val="auto"/>
        <w:rPr>
          <w:rFonts w:hint="eastAsia"/>
          <w:color w:val="auto"/>
          <w:sz w:val="24"/>
          <w:highlight w:val="none"/>
        </w:rPr>
      </w:pPr>
      <w:r>
        <w:rPr>
          <w:rFonts w:hint="eastAsia"/>
          <w:color w:val="auto"/>
          <w:sz w:val="24"/>
          <w:highlight w:val="none"/>
          <w:lang w:eastAsia="zh-CN"/>
        </w:rPr>
        <w:t>（</w:t>
      </w:r>
      <w:r>
        <w:rPr>
          <w:rFonts w:hint="eastAsia"/>
          <w:color w:val="auto"/>
          <w:sz w:val="24"/>
          <w:highlight w:val="none"/>
          <w:lang w:val="en-US" w:eastAsia="zh-CN"/>
        </w:rPr>
        <w:t>三</w:t>
      </w:r>
      <w:r>
        <w:rPr>
          <w:rFonts w:hint="eastAsia"/>
          <w:color w:val="auto"/>
          <w:sz w:val="24"/>
          <w:highlight w:val="none"/>
          <w:lang w:eastAsia="zh-CN"/>
        </w:rPr>
        <w:t>）</w:t>
      </w:r>
      <w:r>
        <w:rPr>
          <w:rFonts w:hint="eastAsia"/>
          <w:color w:val="auto"/>
          <w:sz w:val="24"/>
          <w:highlight w:val="none"/>
        </w:rPr>
        <w:t>本合同的的附件与本合同具有同等的法律效力。</w:t>
      </w:r>
    </w:p>
    <w:p w14:paraId="21AEA585">
      <w:pPr>
        <w:keepNext w:val="0"/>
        <w:keepLines w:val="0"/>
        <w:pageBreakBefore w:val="0"/>
        <w:kinsoku/>
        <w:wordWrap/>
        <w:overflowPunct/>
        <w:topLinePunct w:val="0"/>
        <w:bidi w:val="0"/>
        <w:spacing w:line="400" w:lineRule="exact"/>
        <w:ind w:firstLine="480" w:firstLineChars="200"/>
        <w:textAlignment w:val="auto"/>
        <w:rPr>
          <w:rFonts w:hint="eastAsia" w:ascii="宋体" w:hAnsi="宋体" w:eastAsia="宋体" w:cs="宋体"/>
          <w:bCs/>
          <w:color w:val="auto"/>
          <w:sz w:val="24"/>
          <w:szCs w:val="24"/>
          <w:highlight w:val="none"/>
        </w:rPr>
      </w:pPr>
      <w:r>
        <w:rPr>
          <w:rFonts w:hint="eastAsia"/>
          <w:color w:val="auto"/>
          <w:sz w:val="24"/>
          <w:highlight w:val="none"/>
          <w:lang w:eastAsia="zh-CN"/>
        </w:rPr>
        <w:t>（</w:t>
      </w:r>
      <w:r>
        <w:rPr>
          <w:rFonts w:hint="eastAsia"/>
          <w:color w:val="auto"/>
          <w:sz w:val="24"/>
          <w:highlight w:val="none"/>
          <w:lang w:val="en-US" w:eastAsia="zh-CN"/>
        </w:rPr>
        <w:t>四</w:t>
      </w:r>
      <w:r>
        <w:rPr>
          <w:rFonts w:hint="eastAsia"/>
          <w:color w:val="auto"/>
          <w:sz w:val="24"/>
          <w:highlight w:val="none"/>
          <w:lang w:eastAsia="zh-CN"/>
        </w:rPr>
        <w:t>）</w:t>
      </w:r>
      <w:r>
        <w:rPr>
          <w:rFonts w:hint="eastAsia"/>
          <w:color w:val="auto"/>
          <w:sz w:val="24"/>
          <w:highlight w:val="none"/>
        </w:rPr>
        <w:t>本合同未尽事宜，双方友好协商解决。</w:t>
      </w:r>
    </w:p>
    <w:p w14:paraId="13A8C5C8">
      <w:pPr>
        <w:pageBreakBefore w:val="0"/>
        <w:widowControl w:val="0"/>
        <w:kinsoku/>
        <w:wordWrap/>
        <w:overflowPunct/>
        <w:topLinePunct w:val="0"/>
        <w:bidi w:val="0"/>
        <w:spacing w:line="4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采购人</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甲方</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z w:val="24"/>
          <w:szCs w:val="24"/>
          <w:highlight w:val="none"/>
          <w:lang w:val="en-US" w:eastAsia="zh-CN"/>
        </w:rPr>
        <w:t>中标</w:t>
      </w:r>
      <w:r>
        <w:rPr>
          <w:rFonts w:hint="eastAsia" w:ascii="宋体" w:hAnsi="宋体" w:eastAsia="宋体" w:cs="宋体"/>
          <w:bCs/>
          <w:color w:val="auto"/>
          <w:sz w:val="24"/>
          <w:szCs w:val="24"/>
          <w:highlight w:val="none"/>
        </w:rPr>
        <w:t>供应商</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乙方</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 xml:space="preserve">： </w:t>
      </w:r>
    </w:p>
    <w:p w14:paraId="2541681F">
      <w:pPr>
        <w:pageBreakBefore w:val="0"/>
        <w:widowControl w:val="0"/>
        <w:kinsoku/>
        <w:wordWrap/>
        <w:overflowPunct/>
        <w:topLinePunct w:val="0"/>
        <w:bidi w:val="0"/>
        <w:spacing w:line="4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地址：                                   </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 xml:space="preserve">地址： </w:t>
      </w:r>
    </w:p>
    <w:p w14:paraId="3413D907">
      <w:pPr>
        <w:pageBreakBefore w:val="0"/>
        <w:widowControl w:val="0"/>
        <w:kinsoku/>
        <w:wordWrap/>
        <w:overflowPunct/>
        <w:topLinePunct w:val="0"/>
        <w:bidi w:val="0"/>
        <w:spacing w:line="4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法定（或授权）代表人：            </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法定（或授权）代表人：</w:t>
      </w:r>
    </w:p>
    <w:p w14:paraId="282E5584">
      <w:pPr>
        <w:pageBreakBefore w:val="0"/>
        <w:widowControl w:val="0"/>
        <w:kinsoku/>
        <w:wordWrap/>
        <w:overflowPunct/>
        <w:topLinePunct w:val="0"/>
        <w:bidi w:val="0"/>
        <w:spacing w:line="4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开户银行：          </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开户银行：</w:t>
      </w:r>
    </w:p>
    <w:p w14:paraId="79ABA0D6">
      <w:pPr>
        <w:pageBreakBefore w:val="0"/>
        <w:widowControl w:val="0"/>
        <w:kinsoku/>
        <w:wordWrap/>
        <w:overflowPunct/>
        <w:topLinePunct w:val="0"/>
        <w:bidi w:val="0"/>
        <w:spacing w:line="4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账  号：</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 xml:space="preserve">    账  号：</w:t>
      </w:r>
    </w:p>
    <w:p w14:paraId="7FDD96A9">
      <w:pPr>
        <w:pageBreakBefore w:val="0"/>
        <w:widowControl w:val="0"/>
        <w:kinsoku/>
        <w:wordWrap/>
        <w:overflowPunct/>
        <w:topLinePunct w:val="0"/>
        <w:bidi w:val="0"/>
        <w:spacing w:line="4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统一社会信用代码：</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统一社会信用代码：</w:t>
      </w:r>
    </w:p>
    <w:p w14:paraId="2EDA2664">
      <w:pPr>
        <w:pStyle w:val="4"/>
        <w:pageBreakBefore w:val="0"/>
        <w:widowControl w:val="0"/>
        <w:kinsoku/>
        <w:wordWrap/>
        <w:overflowPunct/>
        <w:topLinePunct w:val="0"/>
        <w:autoSpaceDE/>
        <w:autoSpaceDN/>
        <w:bidi w:val="0"/>
        <w:adjustRightInd/>
        <w:snapToGrid/>
        <w:spacing w:before="120" w:after="120" w:line="400" w:lineRule="exact"/>
        <w:ind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签字日期：   年  月  日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签字日期：   年  月  日</w:t>
      </w:r>
    </w:p>
    <w:p w14:paraId="56784B6B">
      <w:pPr>
        <w:keepNext w:val="0"/>
        <w:keepLines w:val="0"/>
        <w:pageBreakBefore w:val="0"/>
        <w:widowControl w:val="0"/>
        <w:kinsoku/>
        <w:wordWrap/>
        <w:overflowPunct/>
        <w:topLinePunct w:val="0"/>
        <w:autoSpaceDE/>
        <w:autoSpaceDN/>
        <w:bidi w:val="0"/>
        <w:adjustRightInd/>
        <w:snapToGrid w:val="0"/>
        <w:spacing w:before="156" w:beforeLines="50" w:after="156" w:afterLines="50" w:line="400" w:lineRule="atLeast"/>
        <w:textAlignment w:val="auto"/>
        <w:rPr>
          <w:rFonts w:hint="eastAsia" w:ascii="宋体" w:hAnsi="宋体"/>
          <w:color w:val="auto"/>
          <w:sz w:val="24"/>
          <w:highlight w:val="none"/>
        </w:rPr>
      </w:pPr>
    </w:p>
    <w:p w14:paraId="1A8067C8">
      <w:pPr>
        <w:pStyle w:val="25"/>
        <w:spacing w:before="120" w:after="120" w:line="460" w:lineRule="exact"/>
        <w:outlineLvl w:val="0"/>
        <w:rPr>
          <w:rFonts w:ascii="宋体" w:hAnsi="宋体" w:cs="宋体"/>
          <w:b/>
          <w:color w:val="auto"/>
          <w:sz w:val="36"/>
          <w:szCs w:val="36"/>
          <w:highlight w:val="none"/>
        </w:rPr>
      </w:pPr>
      <w:r>
        <w:rPr>
          <w:rFonts w:hint="eastAsia" w:ascii="宋体" w:hAnsi="宋体"/>
          <w:b/>
          <w:color w:val="auto"/>
          <w:sz w:val="24"/>
          <w:highlight w:val="none"/>
        </w:rPr>
        <w:t>注：本合同仅作示范文本，具体以双方签定的正式合同为准，合同内容不得违背本招标文件实质性要求。</w:t>
      </w:r>
    </w:p>
    <w:p w14:paraId="1B26AA0B">
      <w:pPr>
        <w:autoSpaceDE w:val="0"/>
        <w:autoSpaceDN w:val="0"/>
        <w:adjustRightInd w:val="0"/>
        <w:spacing w:line="540" w:lineRule="exact"/>
        <w:contextualSpacing/>
        <w:jc w:val="center"/>
        <w:rPr>
          <w:rFonts w:hint="eastAsia" w:ascii="宋体" w:hAnsi="宋体" w:cs="宋体"/>
          <w:b/>
          <w:color w:val="auto"/>
          <w:sz w:val="36"/>
          <w:szCs w:val="36"/>
          <w:highlight w:val="none"/>
        </w:rPr>
      </w:pPr>
    </w:p>
    <w:p w14:paraId="1F0E8B05">
      <w:pPr>
        <w:autoSpaceDE w:val="0"/>
        <w:autoSpaceDN w:val="0"/>
        <w:adjustRightInd w:val="0"/>
        <w:spacing w:line="540" w:lineRule="exact"/>
        <w:contextualSpacing/>
        <w:jc w:val="center"/>
        <w:rPr>
          <w:rFonts w:hint="eastAsia" w:ascii="宋体" w:hAnsi="宋体" w:cs="宋体"/>
          <w:b/>
          <w:color w:val="auto"/>
          <w:sz w:val="36"/>
          <w:szCs w:val="36"/>
          <w:highlight w:val="none"/>
        </w:rPr>
      </w:pPr>
    </w:p>
    <w:p w14:paraId="0759B2CB">
      <w:pPr>
        <w:autoSpaceDE w:val="0"/>
        <w:autoSpaceDN w:val="0"/>
        <w:adjustRightInd w:val="0"/>
        <w:spacing w:line="540" w:lineRule="exact"/>
        <w:contextualSpacing/>
        <w:jc w:val="center"/>
        <w:rPr>
          <w:rFonts w:hint="eastAsia" w:ascii="宋体" w:hAnsi="宋体" w:cs="宋体"/>
          <w:b/>
          <w:color w:val="auto"/>
          <w:sz w:val="36"/>
          <w:szCs w:val="36"/>
          <w:highlight w:val="none"/>
        </w:rPr>
      </w:pPr>
    </w:p>
    <w:p w14:paraId="2878ABFD">
      <w:pPr>
        <w:autoSpaceDE w:val="0"/>
        <w:autoSpaceDN w:val="0"/>
        <w:adjustRightInd w:val="0"/>
        <w:spacing w:line="540" w:lineRule="exact"/>
        <w:contextualSpacing/>
        <w:jc w:val="center"/>
        <w:rPr>
          <w:rFonts w:hint="eastAsia" w:ascii="宋体" w:hAnsi="宋体" w:cs="宋体"/>
          <w:b/>
          <w:color w:val="auto"/>
          <w:sz w:val="36"/>
          <w:szCs w:val="36"/>
          <w:highlight w:val="none"/>
        </w:rPr>
      </w:pPr>
    </w:p>
    <w:p w14:paraId="53CEB41A">
      <w:pPr>
        <w:autoSpaceDE w:val="0"/>
        <w:autoSpaceDN w:val="0"/>
        <w:adjustRightInd w:val="0"/>
        <w:spacing w:line="540" w:lineRule="exact"/>
        <w:contextualSpacing/>
        <w:jc w:val="center"/>
        <w:rPr>
          <w:rFonts w:hint="eastAsia" w:ascii="宋体" w:hAnsi="宋体" w:cs="宋体"/>
          <w:b/>
          <w:color w:val="auto"/>
          <w:sz w:val="36"/>
          <w:szCs w:val="36"/>
          <w:highlight w:val="none"/>
        </w:rPr>
      </w:pPr>
    </w:p>
    <w:p w14:paraId="507EF3DF">
      <w:pPr>
        <w:autoSpaceDE w:val="0"/>
        <w:autoSpaceDN w:val="0"/>
        <w:adjustRightInd w:val="0"/>
        <w:spacing w:line="540" w:lineRule="exact"/>
        <w:contextualSpacing/>
        <w:jc w:val="center"/>
        <w:rPr>
          <w:rFonts w:hint="eastAsia" w:ascii="宋体" w:hAnsi="宋体" w:cs="宋体"/>
          <w:b/>
          <w:color w:val="auto"/>
          <w:sz w:val="36"/>
          <w:szCs w:val="36"/>
          <w:highlight w:val="none"/>
        </w:rPr>
      </w:pPr>
    </w:p>
    <w:p w14:paraId="11BBDE53">
      <w:pPr>
        <w:autoSpaceDE w:val="0"/>
        <w:autoSpaceDN w:val="0"/>
        <w:adjustRightInd w:val="0"/>
        <w:spacing w:line="540" w:lineRule="exact"/>
        <w:contextualSpacing/>
        <w:jc w:val="center"/>
        <w:rPr>
          <w:rFonts w:hint="eastAsia" w:ascii="宋体" w:hAnsi="宋体" w:cs="宋体"/>
          <w:b/>
          <w:color w:val="auto"/>
          <w:sz w:val="36"/>
          <w:szCs w:val="36"/>
          <w:highlight w:val="none"/>
        </w:rPr>
      </w:pPr>
    </w:p>
    <w:p w14:paraId="46AFE77F">
      <w:pPr>
        <w:autoSpaceDE w:val="0"/>
        <w:autoSpaceDN w:val="0"/>
        <w:adjustRightInd w:val="0"/>
        <w:spacing w:line="540" w:lineRule="exact"/>
        <w:contextualSpacing/>
        <w:jc w:val="center"/>
        <w:rPr>
          <w:rFonts w:hint="eastAsia" w:ascii="宋体" w:hAnsi="宋体" w:cs="宋体"/>
          <w:b/>
          <w:color w:val="auto"/>
          <w:sz w:val="36"/>
          <w:szCs w:val="36"/>
          <w:highlight w:val="none"/>
        </w:rPr>
      </w:pPr>
    </w:p>
    <w:p w14:paraId="43AE2301">
      <w:pPr>
        <w:autoSpaceDE w:val="0"/>
        <w:autoSpaceDN w:val="0"/>
        <w:adjustRightInd w:val="0"/>
        <w:spacing w:line="540" w:lineRule="exact"/>
        <w:contextualSpacing/>
        <w:jc w:val="center"/>
        <w:rPr>
          <w:rFonts w:hint="eastAsia" w:ascii="宋体" w:hAnsi="宋体" w:cs="宋体"/>
          <w:b/>
          <w:color w:val="auto"/>
          <w:sz w:val="36"/>
          <w:szCs w:val="36"/>
          <w:highlight w:val="none"/>
        </w:rPr>
      </w:pPr>
    </w:p>
    <w:p w14:paraId="6F6C4079">
      <w:pPr>
        <w:autoSpaceDE w:val="0"/>
        <w:autoSpaceDN w:val="0"/>
        <w:adjustRightInd w:val="0"/>
        <w:spacing w:line="540" w:lineRule="exact"/>
        <w:contextualSpacing/>
        <w:jc w:val="center"/>
        <w:rPr>
          <w:rFonts w:hint="eastAsia" w:ascii="宋体" w:hAnsi="宋体" w:cs="宋体"/>
          <w:b/>
          <w:color w:val="auto"/>
          <w:sz w:val="36"/>
          <w:szCs w:val="36"/>
          <w:highlight w:val="none"/>
        </w:rPr>
      </w:pPr>
    </w:p>
    <w:p w14:paraId="36F7971F">
      <w:pPr>
        <w:rPr>
          <w:rFonts w:hint="eastAsia" w:ascii="宋体" w:hAnsi="宋体" w:cs="宋体"/>
          <w:b/>
          <w:color w:val="auto"/>
          <w:sz w:val="36"/>
          <w:szCs w:val="36"/>
          <w:highlight w:val="none"/>
        </w:rPr>
      </w:pPr>
      <w:r>
        <w:rPr>
          <w:rFonts w:hint="eastAsia" w:ascii="宋体" w:hAnsi="宋体" w:cs="宋体"/>
          <w:b/>
          <w:color w:val="auto"/>
          <w:sz w:val="36"/>
          <w:szCs w:val="36"/>
          <w:highlight w:val="none"/>
        </w:rPr>
        <w:br w:type="page"/>
      </w:r>
    </w:p>
    <w:p w14:paraId="06DD0E0F">
      <w:pPr>
        <w:autoSpaceDE w:val="0"/>
        <w:autoSpaceDN w:val="0"/>
        <w:adjustRightInd w:val="0"/>
        <w:spacing w:line="540" w:lineRule="exact"/>
        <w:contextualSpacing/>
        <w:jc w:val="center"/>
        <w:rPr>
          <w:rFonts w:ascii="宋体" w:hAnsi="宋体" w:cs="宋体"/>
          <w:b/>
          <w:color w:val="auto"/>
          <w:sz w:val="36"/>
          <w:szCs w:val="36"/>
          <w:highlight w:val="none"/>
        </w:rPr>
      </w:pPr>
      <w:r>
        <w:rPr>
          <w:rFonts w:hint="eastAsia" w:ascii="宋体" w:hAnsi="宋体" w:cs="宋体"/>
          <w:b/>
          <w:color w:val="auto"/>
          <w:sz w:val="36"/>
          <w:szCs w:val="36"/>
          <w:highlight w:val="none"/>
        </w:rPr>
        <w:t>第五章  响应文件格式</w:t>
      </w:r>
    </w:p>
    <w:p w14:paraId="59F05574">
      <w:pPr>
        <w:pStyle w:val="25"/>
        <w:tabs>
          <w:tab w:val="left" w:pos="2472"/>
        </w:tabs>
        <w:spacing w:before="156" w:after="156"/>
        <w:jc w:val="center"/>
        <w:rPr>
          <w:rFonts w:hAnsi="宋体" w:cs="宋体"/>
          <w:b/>
          <w:color w:val="auto"/>
          <w:sz w:val="36"/>
          <w:szCs w:val="36"/>
          <w:highlight w:val="none"/>
        </w:rPr>
      </w:pPr>
    </w:p>
    <w:p w14:paraId="480265CB">
      <w:pPr>
        <w:snapToGrid w:val="0"/>
        <w:spacing w:before="50" w:after="50"/>
        <w:outlineLvl w:val="1"/>
        <w:rPr>
          <w:rFonts w:ascii="宋体" w:hAnsi="宋体" w:cs="宋体"/>
          <w:color w:val="auto"/>
          <w:sz w:val="32"/>
          <w:szCs w:val="20"/>
          <w:highlight w:val="none"/>
        </w:rPr>
      </w:pPr>
    </w:p>
    <w:p w14:paraId="058EC6E4">
      <w:pPr>
        <w:snapToGrid w:val="0"/>
        <w:spacing w:before="156" w:beforeLines="50" w:after="50"/>
        <w:rPr>
          <w:rFonts w:ascii="宋体" w:hAnsi="宋体" w:cs="宋体"/>
          <w:b/>
          <w:color w:val="auto"/>
          <w:sz w:val="24"/>
          <w:highlight w:val="none"/>
        </w:rPr>
      </w:pPr>
      <w:r>
        <w:rPr>
          <w:rFonts w:hint="eastAsia" w:ascii="宋体" w:hAnsi="宋体" w:cs="宋体"/>
          <w:b/>
          <w:color w:val="auto"/>
          <w:sz w:val="24"/>
          <w:highlight w:val="none"/>
        </w:rPr>
        <w:t>1</w:t>
      </w:r>
      <w:r>
        <w:rPr>
          <w:rFonts w:hint="eastAsia" w:ascii="宋体" w:hAnsi="宋体" w:cs="宋体"/>
          <w:b/>
          <w:bCs/>
          <w:color w:val="auto"/>
          <w:sz w:val="24"/>
          <w:highlight w:val="none"/>
        </w:rPr>
        <w:t>. 技术、商务、资信及其他文件包装封面格式</w:t>
      </w:r>
    </w:p>
    <w:p w14:paraId="2DEF2D3D">
      <w:pPr>
        <w:snapToGrid w:val="0"/>
        <w:spacing w:before="156" w:beforeLines="50" w:after="50"/>
        <w:rPr>
          <w:rFonts w:ascii="宋体" w:hAnsi="宋体" w:cs="宋体"/>
          <w:b/>
          <w:bCs/>
          <w:color w:val="auto"/>
          <w:sz w:val="24"/>
          <w:highlight w:val="none"/>
        </w:rPr>
      </w:pPr>
    </w:p>
    <w:p w14:paraId="2A133D44">
      <w:pPr>
        <w:snapToGrid w:val="0"/>
        <w:spacing w:before="156" w:beforeLines="50" w:after="50"/>
        <w:rPr>
          <w:rFonts w:ascii="宋体" w:hAnsi="宋体" w:cs="宋体"/>
          <w:color w:val="auto"/>
          <w:sz w:val="24"/>
          <w:szCs w:val="20"/>
          <w:highlight w:val="none"/>
        </w:rPr>
      </w:pPr>
    </w:p>
    <w:p w14:paraId="2BB51184">
      <w:pPr>
        <w:snapToGrid w:val="0"/>
        <w:spacing w:before="156" w:beforeLines="50" w:after="50"/>
        <w:jc w:val="center"/>
        <w:rPr>
          <w:rFonts w:ascii="宋体" w:hAnsi="宋体" w:cs="宋体"/>
          <w:bCs/>
          <w:color w:val="auto"/>
          <w:sz w:val="24"/>
          <w:szCs w:val="20"/>
          <w:highlight w:val="none"/>
        </w:rPr>
      </w:pPr>
    </w:p>
    <w:p w14:paraId="75BF8EAE">
      <w:pPr>
        <w:snapToGrid w:val="0"/>
        <w:spacing w:before="156" w:beforeLines="50" w:after="50"/>
        <w:jc w:val="center"/>
        <w:rPr>
          <w:rFonts w:ascii="宋体" w:hAnsi="宋体" w:cs="宋体"/>
          <w:bCs/>
          <w:color w:val="auto"/>
          <w:sz w:val="32"/>
          <w:szCs w:val="32"/>
          <w:highlight w:val="none"/>
        </w:rPr>
      </w:pPr>
      <w:r>
        <w:rPr>
          <w:rFonts w:hint="eastAsia" w:ascii="宋体" w:hAnsi="宋体" w:cs="宋体"/>
          <w:bCs/>
          <w:color w:val="auto"/>
          <w:sz w:val="32"/>
          <w:szCs w:val="32"/>
          <w:highlight w:val="none"/>
        </w:rPr>
        <w:t>技术、商务、资信及其他文件</w:t>
      </w:r>
    </w:p>
    <w:p w14:paraId="17EDFAC2">
      <w:pPr>
        <w:snapToGrid w:val="0"/>
        <w:spacing w:before="156" w:beforeLines="50" w:after="50"/>
        <w:rPr>
          <w:rFonts w:ascii="宋体" w:hAnsi="宋体" w:cs="宋体"/>
          <w:bCs/>
          <w:color w:val="auto"/>
          <w:sz w:val="24"/>
          <w:szCs w:val="20"/>
          <w:highlight w:val="none"/>
        </w:rPr>
      </w:pPr>
    </w:p>
    <w:p w14:paraId="17447835">
      <w:pPr>
        <w:snapToGrid w:val="0"/>
        <w:spacing w:before="156" w:beforeLines="50" w:after="50" w:line="480" w:lineRule="auto"/>
        <w:ind w:right="-649" w:rightChars="-309"/>
        <w:rPr>
          <w:rFonts w:hint="eastAsia" w:ascii="宋体" w:hAnsi="宋体" w:eastAsia="宋体" w:cs="宋体"/>
          <w:color w:val="auto"/>
          <w:kern w:val="0"/>
          <w:sz w:val="24"/>
          <w:highlight w:val="none"/>
          <w:lang w:eastAsia="zh-CN"/>
        </w:rPr>
      </w:pPr>
      <w:r>
        <w:rPr>
          <w:rFonts w:hint="eastAsia" w:ascii="宋体" w:hAnsi="宋体" w:cs="宋体"/>
          <w:bCs/>
          <w:color w:val="auto"/>
          <w:sz w:val="24"/>
          <w:highlight w:val="none"/>
        </w:rPr>
        <w:t>项目名称：</w:t>
      </w:r>
      <w:r>
        <w:rPr>
          <w:rFonts w:hint="eastAsia" w:ascii="宋体" w:hAnsi="宋体" w:cs="宋体"/>
          <w:bCs/>
          <w:color w:val="auto"/>
          <w:sz w:val="24"/>
          <w:highlight w:val="none"/>
          <w:lang w:eastAsia="zh-CN"/>
        </w:rPr>
        <w:t>湖州体育彩票管理中心短视频拍摄制作、派驻及日常运维服务项目</w:t>
      </w:r>
    </w:p>
    <w:p w14:paraId="13939679">
      <w:pPr>
        <w:snapToGrid w:val="0"/>
        <w:spacing w:before="156" w:beforeLines="50" w:after="50" w:line="480" w:lineRule="auto"/>
        <w:rPr>
          <w:rFonts w:ascii="宋体" w:hAnsi="宋体" w:cs="宋体"/>
          <w:bCs/>
          <w:color w:val="auto"/>
          <w:sz w:val="24"/>
          <w:highlight w:val="none"/>
        </w:rPr>
      </w:pPr>
      <w:r>
        <w:rPr>
          <w:rFonts w:hint="eastAsia" w:ascii="宋体" w:hAnsi="宋体" w:cs="宋体"/>
          <w:bCs/>
          <w:color w:val="auto"/>
          <w:sz w:val="24"/>
          <w:highlight w:val="none"/>
        </w:rPr>
        <w:t>项目编号：</w:t>
      </w:r>
    </w:p>
    <w:p w14:paraId="2F3B8314">
      <w:pPr>
        <w:snapToGrid w:val="0"/>
        <w:spacing w:line="480" w:lineRule="auto"/>
        <w:rPr>
          <w:rFonts w:ascii="宋体" w:hAnsi="宋体" w:cs="宋体"/>
          <w:bCs/>
          <w:color w:val="auto"/>
          <w:sz w:val="24"/>
          <w:highlight w:val="none"/>
        </w:rPr>
      </w:pPr>
      <w:r>
        <w:rPr>
          <w:rFonts w:hint="eastAsia" w:ascii="宋体" w:hAnsi="宋体" w:cs="宋体"/>
          <w:bCs/>
          <w:color w:val="auto"/>
          <w:sz w:val="24"/>
          <w:highlight w:val="none"/>
        </w:rPr>
        <w:t>响应文件名称：技术、商务、资信及其他文件</w:t>
      </w:r>
    </w:p>
    <w:p w14:paraId="43BC1741">
      <w:pPr>
        <w:snapToGrid w:val="0"/>
        <w:spacing w:before="156" w:beforeLines="50" w:after="50" w:line="480" w:lineRule="auto"/>
        <w:rPr>
          <w:rFonts w:ascii="宋体" w:hAnsi="宋体" w:cs="宋体"/>
          <w:bCs/>
          <w:color w:val="auto"/>
          <w:sz w:val="24"/>
          <w:highlight w:val="none"/>
        </w:rPr>
      </w:pPr>
      <w:r>
        <w:rPr>
          <w:rFonts w:hint="eastAsia" w:ascii="宋体" w:hAnsi="宋体" w:cs="宋体"/>
          <w:bCs/>
          <w:color w:val="auto"/>
          <w:sz w:val="24"/>
          <w:highlight w:val="none"/>
        </w:rPr>
        <w:t>供应商名称：</w:t>
      </w:r>
    </w:p>
    <w:p w14:paraId="61D31278">
      <w:pPr>
        <w:snapToGrid w:val="0"/>
        <w:spacing w:before="156" w:beforeLines="50" w:after="50" w:line="480" w:lineRule="auto"/>
        <w:rPr>
          <w:rFonts w:ascii="宋体" w:hAnsi="宋体" w:cs="宋体"/>
          <w:bCs/>
          <w:color w:val="auto"/>
          <w:sz w:val="24"/>
          <w:highlight w:val="none"/>
        </w:rPr>
      </w:pPr>
      <w:r>
        <w:rPr>
          <w:rFonts w:hint="eastAsia" w:ascii="宋体" w:hAnsi="宋体" w:cs="宋体"/>
          <w:bCs/>
          <w:color w:val="auto"/>
          <w:sz w:val="24"/>
          <w:highlight w:val="none"/>
        </w:rPr>
        <w:t>供应商地址：</w:t>
      </w:r>
    </w:p>
    <w:p w14:paraId="63C8432D">
      <w:pPr>
        <w:snapToGrid w:val="0"/>
        <w:spacing w:before="156" w:beforeLines="50" w:after="50" w:line="480" w:lineRule="auto"/>
        <w:rPr>
          <w:rFonts w:ascii="宋体" w:hAnsi="宋体" w:cs="宋体"/>
          <w:bCs/>
          <w:color w:val="auto"/>
          <w:sz w:val="24"/>
          <w:highlight w:val="none"/>
        </w:rPr>
      </w:pPr>
    </w:p>
    <w:p w14:paraId="7F4AB7D2">
      <w:pPr>
        <w:tabs>
          <w:tab w:val="left" w:pos="6908"/>
        </w:tabs>
        <w:snapToGrid w:val="0"/>
        <w:spacing w:before="156" w:beforeLines="50" w:after="50" w:line="480" w:lineRule="auto"/>
        <w:jc w:val="left"/>
        <w:rPr>
          <w:rFonts w:ascii="宋体" w:hAnsi="宋体" w:cs="宋体"/>
          <w:bCs/>
          <w:color w:val="auto"/>
          <w:sz w:val="24"/>
          <w:highlight w:val="none"/>
        </w:rPr>
      </w:pPr>
      <w:r>
        <w:rPr>
          <w:rFonts w:ascii="宋体" w:hAnsi="宋体" w:cs="宋体"/>
          <w:bCs/>
          <w:color w:val="auto"/>
          <w:sz w:val="24"/>
          <w:highlight w:val="none"/>
        </w:rPr>
        <w:tab/>
      </w:r>
    </w:p>
    <w:p w14:paraId="330BF120">
      <w:pPr>
        <w:snapToGrid w:val="0"/>
        <w:spacing w:before="156" w:beforeLines="50" w:after="50" w:line="480" w:lineRule="auto"/>
        <w:ind w:firstLine="1068" w:firstLineChars="445"/>
        <w:rPr>
          <w:rFonts w:ascii="宋体" w:hAnsi="宋体" w:cs="宋体"/>
          <w:bCs/>
          <w:color w:val="auto"/>
          <w:sz w:val="24"/>
          <w:highlight w:val="none"/>
        </w:rPr>
      </w:pPr>
      <w:r>
        <w:rPr>
          <w:rFonts w:hint="eastAsia" w:ascii="宋体" w:hAnsi="宋体" w:cs="宋体"/>
          <w:bCs/>
          <w:color w:val="auto"/>
          <w:sz w:val="24"/>
          <w:highlight w:val="none"/>
        </w:rPr>
        <w:t>在  年  月  日  时  分之前不得启封</w:t>
      </w:r>
    </w:p>
    <w:p w14:paraId="1B226717">
      <w:pPr>
        <w:pStyle w:val="14"/>
        <w:snapToGrid w:val="0"/>
        <w:spacing w:before="50" w:after="50" w:line="480" w:lineRule="auto"/>
        <w:ind w:firstLine="0"/>
        <w:rPr>
          <w:rFonts w:ascii="宋体" w:hAnsi="宋体" w:cs="宋体"/>
          <w:bCs/>
          <w:color w:val="auto"/>
          <w:sz w:val="24"/>
          <w:highlight w:val="none"/>
        </w:rPr>
      </w:pPr>
    </w:p>
    <w:p w14:paraId="34C88F04">
      <w:pPr>
        <w:snapToGrid w:val="0"/>
        <w:spacing w:before="156" w:beforeLines="50" w:after="50" w:line="480" w:lineRule="auto"/>
        <w:ind w:firstLine="4080" w:firstLineChars="1700"/>
        <w:rPr>
          <w:rFonts w:ascii="宋体" w:hAnsi="宋体" w:cs="宋体"/>
          <w:color w:val="auto"/>
          <w:sz w:val="24"/>
          <w:highlight w:val="none"/>
        </w:rPr>
      </w:pPr>
    </w:p>
    <w:p w14:paraId="490611AA">
      <w:pPr>
        <w:snapToGrid w:val="0"/>
        <w:spacing w:before="156" w:beforeLines="50" w:after="50" w:line="480" w:lineRule="auto"/>
        <w:ind w:firstLine="645"/>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1196B7FF">
      <w:pPr>
        <w:snapToGrid w:val="0"/>
        <w:spacing w:before="50" w:after="50"/>
        <w:jc w:val="center"/>
        <w:rPr>
          <w:rFonts w:ascii="宋体" w:hAnsi="宋体"/>
          <w:b/>
          <w:bCs/>
          <w:color w:val="auto"/>
          <w:sz w:val="28"/>
          <w:szCs w:val="28"/>
          <w:highlight w:val="none"/>
        </w:rPr>
      </w:pPr>
    </w:p>
    <w:p w14:paraId="7A27585C">
      <w:pPr>
        <w:snapToGrid w:val="0"/>
        <w:spacing w:before="50" w:after="50"/>
        <w:jc w:val="center"/>
        <w:rPr>
          <w:rFonts w:ascii="宋体" w:hAnsi="宋体"/>
          <w:b/>
          <w:bCs/>
          <w:color w:val="auto"/>
          <w:sz w:val="28"/>
          <w:szCs w:val="28"/>
          <w:highlight w:val="none"/>
        </w:rPr>
      </w:pPr>
    </w:p>
    <w:p w14:paraId="0956BEDF">
      <w:pPr>
        <w:snapToGrid w:val="0"/>
        <w:spacing w:before="50" w:after="50"/>
        <w:jc w:val="center"/>
        <w:rPr>
          <w:rFonts w:ascii="宋体" w:hAnsi="宋体"/>
          <w:b/>
          <w:bCs/>
          <w:color w:val="auto"/>
          <w:sz w:val="30"/>
          <w:szCs w:val="30"/>
          <w:highlight w:val="none"/>
        </w:rPr>
      </w:pPr>
      <w:r>
        <w:rPr>
          <w:rFonts w:hint="eastAsia" w:ascii="宋体" w:hAnsi="宋体"/>
          <w:b/>
          <w:bCs/>
          <w:color w:val="auto"/>
          <w:sz w:val="30"/>
          <w:szCs w:val="30"/>
          <w:highlight w:val="none"/>
        </w:rPr>
        <w:t>供应商自评分索引表</w:t>
      </w:r>
    </w:p>
    <w:p w14:paraId="56C597AA">
      <w:pPr>
        <w:snapToGrid w:val="0"/>
        <w:spacing w:before="50"/>
        <w:jc w:val="center"/>
        <w:rPr>
          <w:rFonts w:ascii="仿宋_GB2312" w:hAnsi="仿宋" w:eastAsia="仿宋_GB2312"/>
          <w:b/>
          <w:color w:val="auto"/>
          <w:szCs w:val="28"/>
          <w:highlight w:val="none"/>
        </w:rPr>
      </w:pPr>
    </w:p>
    <w:p w14:paraId="44F72D92">
      <w:pPr>
        <w:pStyle w:val="15"/>
        <w:ind w:firstLine="48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供应商全称（公章）：              </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43"/>
        <w:gridCol w:w="2552"/>
        <w:gridCol w:w="1134"/>
        <w:gridCol w:w="1983"/>
      </w:tblGrid>
      <w:tr w14:paraId="287FBD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14:paraId="6E21B7EC">
            <w:pPr>
              <w:snapToGrid w:val="0"/>
              <w:spacing w:before="156" w:beforeLines="50"/>
              <w:jc w:val="center"/>
              <w:rPr>
                <w:rFonts w:ascii="宋体" w:hAnsi="宋体"/>
                <w:color w:val="auto"/>
                <w:sz w:val="24"/>
                <w:highlight w:val="none"/>
              </w:rPr>
            </w:pPr>
            <w:r>
              <w:rPr>
                <w:rFonts w:hint="eastAsia" w:ascii="宋体" w:hAnsi="宋体"/>
                <w:color w:val="auto"/>
                <w:sz w:val="24"/>
                <w:highlight w:val="none"/>
              </w:rPr>
              <w:t>评分项目</w:t>
            </w:r>
          </w:p>
        </w:tc>
        <w:tc>
          <w:tcPr>
            <w:tcW w:w="2552" w:type="dxa"/>
            <w:tcBorders>
              <w:top w:val="single" w:color="auto" w:sz="4" w:space="0"/>
              <w:left w:val="single" w:color="auto" w:sz="4" w:space="0"/>
              <w:bottom w:val="single" w:color="auto" w:sz="4" w:space="0"/>
              <w:right w:val="single" w:color="auto" w:sz="4" w:space="0"/>
            </w:tcBorders>
            <w:vAlign w:val="center"/>
          </w:tcPr>
          <w:p w14:paraId="4847AF6F">
            <w:pPr>
              <w:snapToGrid w:val="0"/>
              <w:spacing w:before="156" w:beforeLines="50"/>
              <w:jc w:val="center"/>
              <w:rPr>
                <w:rFonts w:ascii="宋体" w:hAnsi="宋体"/>
                <w:color w:val="auto"/>
                <w:sz w:val="24"/>
                <w:highlight w:val="none"/>
              </w:rPr>
            </w:pPr>
            <w:r>
              <w:rPr>
                <w:rFonts w:hint="eastAsia" w:ascii="宋体" w:hAnsi="宋体"/>
                <w:color w:val="auto"/>
                <w:sz w:val="24"/>
                <w:highlight w:val="none"/>
              </w:rPr>
              <w:t>响应文件对应资料</w:t>
            </w:r>
          </w:p>
        </w:tc>
        <w:tc>
          <w:tcPr>
            <w:tcW w:w="1134" w:type="dxa"/>
            <w:tcBorders>
              <w:top w:val="single" w:color="auto" w:sz="4" w:space="0"/>
              <w:left w:val="single" w:color="auto" w:sz="4" w:space="0"/>
              <w:bottom w:val="single" w:color="auto" w:sz="4" w:space="0"/>
              <w:right w:val="single" w:color="auto" w:sz="4" w:space="0"/>
            </w:tcBorders>
            <w:vAlign w:val="center"/>
          </w:tcPr>
          <w:p w14:paraId="40F403FF">
            <w:pPr>
              <w:snapToGrid w:val="0"/>
              <w:spacing w:before="156" w:beforeLines="50"/>
              <w:jc w:val="center"/>
              <w:rPr>
                <w:rFonts w:ascii="宋体" w:hAnsi="宋体"/>
                <w:color w:val="auto"/>
                <w:sz w:val="24"/>
                <w:highlight w:val="none"/>
              </w:rPr>
            </w:pPr>
            <w:r>
              <w:rPr>
                <w:rFonts w:hint="eastAsia" w:ascii="宋体" w:hAnsi="宋体"/>
                <w:color w:val="auto"/>
                <w:sz w:val="24"/>
                <w:highlight w:val="none"/>
              </w:rPr>
              <w:t>自评分</w:t>
            </w:r>
          </w:p>
        </w:tc>
        <w:tc>
          <w:tcPr>
            <w:tcW w:w="1983" w:type="dxa"/>
            <w:tcBorders>
              <w:top w:val="single" w:color="auto" w:sz="4" w:space="0"/>
              <w:left w:val="single" w:color="auto" w:sz="4" w:space="0"/>
              <w:bottom w:val="single" w:color="auto" w:sz="4" w:space="0"/>
              <w:right w:val="single" w:color="auto" w:sz="4" w:space="0"/>
            </w:tcBorders>
            <w:vAlign w:val="center"/>
          </w:tcPr>
          <w:p w14:paraId="43FF5344">
            <w:pPr>
              <w:snapToGrid w:val="0"/>
              <w:spacing w:before="156" w:beforeLines="50"/>
              <w:jc w:val="center"/>
              <w:rPr>
                <w:rFonts w:ascii="宋体" w:hAnsi="宋体"/>
                <w:color w:val="auto"/>
                <w:sz w:val="24"/>
                <w:highlight w:val="none"/>
              </w:rPr>
            </w:pPr>
            <w:r>
              <w:rPr>
                <w:rFonts w:hint="eastAsia" w:ascii="宋体" w:hAnsi="宋体"/>
                <w:color w:val="auto"/>
                <w:sz w:val="24"/>
                <w:highlight w:val="none"/>
              </w:rPr>
              <w:t>响应文件页码</w:t>
            </w:r>
          </w:p>
        </w:tc>
      </w:tr>
      <w:tr w14:paraId="65F399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14:paraId="151A6DE0">
            <w:pPr>
              <w:snapToGrid w:val="0"/>
              <w:jc w:val="center"/>
              <w:rPr>
                <w:rFonts w:ascii="宋体" w:hAnsi="宋体"/>
                <w:color w:val="auto"/>
                <w:sz w:val="24"/>
                <w:highlight w:val="none"/>
              </w:rPr>
            </w:pPr>
            <w:r>
              <w:rPr>
                <w:rFonts w:hint="eastAsia" w:ascii="宋体" w:hAnsi="宋体"/>
                <w:color w:val="auto"/>
                <w:sz w:val="24"/>
                <w:highlight w:val="none"/>
              </w:rPr>
              <w:t>对应第六章评分办法及评分标准（报价除外）</w:t>
            </w:r>
          </w:p>
        </w:tc>
        <w:tc>
          <w:tcPr>
            <w:tcW w:w="2552" w:type="dxa"/>
            <w:tcBorders>
              <w:top w:val="single" w:color="auto" w:sz="4" w:space="0"/>
              <w:left w:val="single" w:color="auto" w:sz="4" w:space="0"/>
              <w:bottom w:val="single" w:color="auto" w:sz="4" w:space="0"/>
              <w:right w:val="single" w:color="auto" w:sz="4" w:space="0"/>
            </w:tcBorders>
            <w:vAlign w:val="center"/>
          </w:tcPr>
          <w:p w14:paraId="228678D6">
            <w:pPr>
              <w:snapToGrid w:val="0"/>
              <w:spacing w:before="156" w:beforeLines="50"/>
              <w:jc w:val="center"/>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B1AAB77">
            <w:pPr>
              <w:snapToGrid w:val="0"/>
              <w:spacing w:before="156" w:beforeLines="50"/>
              <w:jc w:val="center"/>
              <w:rPr>
                <w:rFonts w:ascii="宋体" w:hAnsi="宋体"/>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07000D48">
            <w:pPr>
              <w:snapToGrid w:val="0"/>
              <w:spacing w:before="156" w:beforeLines="50"/>
              <w:jc w:val="center"/>
              <w:rPr>
                <w:rFonts w:ascii="宋体" w:hAnsi="宋体"/>
                <w:color w:val="auto"/>
                <w:sz w:val="24"/>
                <w:highlight w:val="none"/>
              </w:rPr>
            </w:pPr>
          </w:p>
        </w:tc>
      </w:tr>
      <w:tr w14:paraId="011482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14:paraId="1A6EF5A8">
            <w:pPr>
              <w:snapToGrid w:val="0"/>
              <w:jc w:val="center"/>
              <w:rPr>
                <w:rFonts w:ascii="宋体" w:hAnsi="宋体"/>
                <w:color w:val="auto"/>
                <w:sz w:val="24"/>
                <w:highlight w:val="none"/>
              </w:rPr>
            </w:pPr>
            <w:r>
              <w:rPr>
                <w:rFonts w:hint="eastAsia" w:ascii="宋体" w:hAnsi="宋体"/>
                <w:color w:val="auto"/>
                <w:sz w:val="24"/>
                <w:highlight w:val="none"/>
              </w:rPr>
              <w:t>……</w:t>
            </w:r>
          </w:p>
        </w:tc>
        <w:tc>
          <w:tcPr>
            <w:tcW w:w="2552" w:type="dxa"/>
            <w:tcBorders>
              <w:top w:val="single" w:color="auto" w:sz="4" w:space="0"/>
              <w:left w:val="single" w:color="auto" w:sz="4" w:space="0"/>
              <w:bottom w:val="single" w:color="auto" w:sz="4" w:space="0"/>
              <w:right w:val="single" w:color="auto" w:sz="4" w:space="0"/>
            </w:tcBorders>
            <w:vAlign w:val="center"/>
          </w:tcPr>
          <w:p w14:paraId="7CC49C3A">
            <w:pPr>
              <w:snapToGrid w:val="0"/>
              <w:spacing w:before="156" w:beforeLines="50"/>
              <w:jc w:val="center"/>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A06D991">
            <w:pPr>
              <w:snapToGrid w:val="0"/>
              <w:spacing w:before="156" w:beforeLines="50"/>
              <w:ind w:left="43"/>
              <w:jc w:val="center"/>
              <w:rPr>
                <w:rFonts w:ascii="宋体" w:hAnsi="宋体"/>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24FBBCFD">
            <w:pPr>
              <w:snapToGrid w:val="0"/>
              <w:spacing w:before="156" w:beforeLines="50"/>
              <w:ind w:left="43"/>
              <w:jc w:val="center"/>
              <w:rPr>
                <w:rFonts w:ascii="宋体" w:hAnsi="宋体"/>
                <w:color w:val="auto"/>
                <w:sz w:val="24"/>
                <w:highlight w:val="none"/>
              </w:rPr>
            </w:pPr>
          </w:p>
        </w:tc>
      </w:tr>
      <w:tr w14:paraId="404B60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14:paraId="769C22F8">
            <w:pPr>
              <w:snapToGrid w:val="0"/>
              <w:jc w:val="center"/>
              <w:rPr>
                <w:rFonts w:ascii="宋体" w:hAnsi="宋体"/>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6AD9A378">
            <w:pPr>
              <w:snapToGrid w:val="0"/>
              <w:spacing w:before="156" w:beforeLines="50"/>
              <w:jc w:val="center"/>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E5B4A68">
            <w:pPr>
              <w:snapToGrid w:val="0"/>
              <w:spacing w:before="156" w:beforeLines="50"/>
              <w:ind w:left="43"/>
              <w:jc w:val="center"/>
              <w:rPr>
                <w:rFonts w:ascii="宋体" w:hAnsi="宋体"/>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0B7B681B">
            <w:pPr>
              <w:snapToGrid w:val="0"/>
              <w:spacing w:before="156" w:beforeLines="50"/>
              <w:ind w:left="43"/>
              <w:jc w:val="center"/>
              <w:rPr>
                <w:rFonts w:ascii="宋体" w:hAnsi="宋体"/>
                <w:color w:val="auto"/>
                <w:sz w:val="24"/>
                <w:highlight w:val="none"/>
              </w:rPr>
            </w:pPr>
          </w:p>
        </w:tc>
      </w:tr>
      <w:tr w14:paraId="57E7A6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14:paraId="724D72F4">
            <w:pPr>
              <w:snapToGrid w:val="0"/>
              <w:jc w:val="center"/>
              <w:rPr>
                <w:rFonts w:ascii="宋体" w:hAnsi="宋体"/>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4C9D3F69">
            <w:pPr>
              <w:snapToGrid w:val="0"/>
              <w:spacing w:before="156" w:beforeLines="50"/>
              <w:jc w:val="center"/>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6D16280">
            <w:pPr>
              <w:snapToGrid w:val="0"/>
              <w:spacing w:before="156" w:beforeLines="50"/>
              <w:ind w:left="43"/>
              <w:jc w:val="center"/>
              <w:rPr>
                <w:rFonts w:ascii="宋体" w:hAnsi="宋体"/>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1F0C0519">
            <w:pPr>
              <w:snapToGrid w:val="0"/>
              <w:spacing w:before="156" w:beforeLines="50"/>
              <w:ind w:left="43"/>
              <w:jc w:val="center"/>
              <w:rPr>
                <w:rFonts w:ascii="宋体" w:hAnsi="宋体"/>
                <w:color w:val="auto"/>
                <w:sz w:val="24"/>
                <w:highlight w:val="none"/>
              </w:rPr>
            </w:pPr>
          </w:p>
        </w:tc>
      </w:tr>
      <w:tr w14:paraId="592A0D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14:paraId="1CDB41CB">
            <w:pPr>
              <w:snapToGrid w:val="0"/>
              <w:jc w:val="center"/>
              <w:rPr>
                <w:rFonts w:ascii="宋体" w:hAnsi="宋体"/>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048D6FEE">
            <w:pPr>
              <w:snapToGrid w:val="0"/>
              <w:spacing w:before="156" w:beforeLines="50"/>
              <w:jc w:val="center"/>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7AB5155">
            <w:pPr>
              <w:snapToGrid w:val="0"/>
              <w:spacing w:before="156" w:beforeLines="50"/>
              <w:jc w:val="center"/>
              <w:rPr>
                <w:rFonts w:ascii="宋体" w:hAnsi="宋体"/>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5418F844">
            <w:pPr>
              <w:snapToGrid w:val="0"/>
              <w:spacing w:before="156" w:beforeLines="50"/>
              <w:jc w:val="center"/>
              <w:rPr>
                <w:rFonts w:ascii="宋体" w:hAnsi="宋体"/>
                <w:color w:val="auto"/>
                <w:sz w:val="24"/>
                <w:highlight w:val="none"/>
              </w:rPr>
            </w:pPr>
          </w:p>
        </w:tc>
      </w:tr>
      <w:tr w14:paraId="4F9F32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14:paraId="101B634C">
            <w:pPr>
              <w:snapToGrid w:val="0"/>
              <w:jc w:val="center"/>
              <w:rPr>
                <w:rFonts w:ascii="宋体" w:hAnsi="宋体"/>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1CA76358">
            <w:pPr>
              <w:snapToGrid w:val="0"/>
              <w:spacing w:before="156" w:beforeLines="50"/>
              <w:jc w:val="center"/>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F3EE1A5">
            <w:pPr>
              <w:snapToGrid w:val="0"/>
              <w:spacing w:before="156" w:beforeLines="50"/>
              <w:jc w:val="center"/>
              <w:rPr>
                <w:rFonts w:ascii="宋体" w:hAnsi="宋体"/>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66787D2E">
            <w:pPr>
              <w:snapToGrid w:val="0"/>
              <w:spacing w:before="156" w:beforeLines="50"/>
              <w:jc w:val="center"/>
              <w:rPr>
                <w:rFonts w:ascii="宋体" w:hAnsi="宋体"/>
                <w:color w:val="auto"/>
                <w:sz w:val="24"/>
                <w:highlight w:val="none"/>
              </w:rPr>
            </w:pPr>
          </w:p>
        </w:tc>
      </w:tr>
      <w:tr w14:paraId="2A5077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14:paraId="654F8F2C">
            <w:pPr>
              <w:snapToGrid w:val="0"/>
              <w:jc w:val="center"/>
              <w:rPr>
                <w:rFonts w:ascii="宋体" w:hAnsi="宋体"/>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10B6885C">
            <w:pPr>
              <w:snapToGrid w:val="0"/>
              <w:spacing w:before="156" w:beforeLines="50"/>
              <w:jc w:val="center"/>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0FE4A11">
            <w:pPr>
              <w:snapToGrid w:val="0"/>
              <w:spacing w:before="156" w:beforeLines="50"/>
              <w:jc w:val="center"/>
              <w:rPr>
                <w:rFonts w:ascii="宋体" w:hAnsi="宋体"/>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149D1631">
            <w:pPr>
              <w:snapToGrid w:val="0"/>
              <w:spacing w:before="156" w:beforeLines="50"/>
              <w:jc w:val="center"/>
              <w:rPr>
                <w:rFonts w:ascii="宋体" w:hAnsi="宋体"/>
                <w:color w:val="auto"/>
                <w:sz w:val="24"/>
                <w:highlight w:val="none"/>
              </w:rPr>
            </w:pPr>
          </w:p>
        </w:tc>
      </w:tr>
      <w:tr w14:paraId="2B419D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14:paraId="25208066">
            <w:pPr>
              <w:snapToGrid w:val="0"/>
              <w:jc w:val="center"/>
              <w:rPr>
                <w:rFonts w:ascii="宋体" w:hAnsi="宋体"/>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5138F86E">
            <w:pPr>
              <w:snapToGrid w:val="0"/>
              <w:spacing w:before="156" w:beforeLines="50"/>
              <w:jc w:val="center"/>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7DB3B36">
            <w:pPr>
              <w:snapToGrid w:val="0"/>
              <w:spacing w:before="156" w:beforeLines="50"/>
              <w:jc w:val="center"/>
              <w:rPr>
                <w:rFonts w:ascii="宋体" w:hAnsi="宋体"/>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3FCC8FCE">
            <w:pPr>
              <w:snapToGrid w:val="0"/>
              <w:spacing w:before="156" w:beforeLines="50"/>
              <w:jc w:val="center"/>
              <w:rPr>
                <w:rFonts w:ascii="宋体" w:hAnsi="宋体"/>
                <w:color w:val="auto"/>
                <w:sz w:val="24"/>
                <w:highlight w:val="none"/>
              </w:rPr>
            </w:pPr>
          </w:p>
        </w:tc>
      </w:tr>
      <w:tr w14:paraId="3738D6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14:paraId="1ADBC164">
            <w:pPr>
              <w:snapToGrid w:val="0"/>
              <w:jc w:val="center"/>
              <w:rPr>
                <w:rFonts w:ascii="宋体" w:hAnsi="宋体"/>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6C3FECEE">
            <w:pPr>
              <w:snapToGrid w:val="0"/>
              <w:spacing w:before="156" w:beforeLines="50"/>
              <w:jc w:val="center"/>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F899137">
            <w:pPr>
              <w:snapToGrid w:val="0"/>
              <w:spacing w:before="156" w:beforeLines="50"/>
              <w:jc w:val="center"/>
              <w:rPr>
                <w:rFonts w:ascii="宋体" w:hAnsi="宋体"/>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64FB36B0">
            <w:pPr>
              <w:snapToGrid w:val="0"/>
              <w:spacing w:before="156" w:beforeLines="50"/>
              <w:jc w:val="center"/>
              <w:rPr>
                <w:rFonts w:ascii="宋体" w:hAnsi="宋体"/>
                <w:color w:val="auto"/>
                <w:sz w:val="24"/>
                <w:highlight w:val="none"/>
              </w:rPr>
            </w:pPr>
          </w:p>
        </w:tc>
      </w:tr>
      <w:tr w14:paraId="106AE6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14:paraId="6C498DDB">
            <w:pPr>
              <w:snapToGrid w:val="0"/>
              <w:jc w:val="center"/>
              <w:rPr>
                <w:rFonts w:ascii="宋体" w:hAnsi="宋体"/>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0595538D">
            <w:pPr>
              <w:snapToGrid w:val="0"/>
              <w:spacing w:before="156" w:beforeLines="50"/>
              <w:jc w:val="center"/>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3341E4B">
            <w:pPr>
              <w:snapToGrid w:val="0"/>
              <w:spacing w:before="156" w:beforeLines="50"/>
              <w:jc w:val="center"/>
              <w:rPr>
                <w:rFonts w:ascii="宋体" w:hAnsi="宋体"/>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7CBB9868">
            <w:pPr>
              <w:snapToGrid w:val="0"/>
              <w:spacing w:before="156" w:beforeLines="50"/>
              <w:jc w:val="center"/>
              <w:rPr>
                <w:rFonts w:ascii="宋体" w:hAnsi="宋体"/>
                <w:color w:val="auto"/>
                <w:sz w:val="24"/>
                <w:highlight w:val="none"/>
              </w:rPr>
            </w:pPr>
          </w:p>
        </w:tc>
      </w:tr>
    </w:tbl>
    <w:p w14:paraId="4EF3A050">
      <w:pPr>
        <w:snapToGrid w:val="0"/>
        <w:spacing w:line="460" w:lineRule="exact"/>
        <w:ind w:firstLine="240" w:firstLineChars="100"/>
        <w:rPr>
          <w:rFonts w:ascii="宋体" w:hAnsi="宋体" w:cs="宋体"/>
          <w:color w:val="auto"/>
          <w:sz w:val="24"/>
          <w:highlight w:val="none"/>
        </w:rPr>
      </w:pPr>
    </w:p>
    <w:p w14:paraId="1E62FBDD">
      <w:pPr>
        <w:snapToGrid w:val="0"/>
        <w:spacing w:line="46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法定代表人或其授权代理人签字或盖章：</w:t>
      </w:r>
    </w:p>
    <w:p w14:paraId="2DADD9A5">
      <w:pPr>
        <w:snapToGrid w:val="0"/>
        <w:spacing w:line="460" w:lineRule="exact"/>
        <w:jc w:val="right"/>
        <w:rPr>
          <w:rFonts w:ascii="宋体" w:hAnsi="宋体" w:cs="宋体"/>
          <w:color w:val="auto"/>
          <w:sz w:val="24"/>
          <w:highlight w:val="none"/>
        </w:rPr>
      </w:pPr>
      <w:r>
        <w:rPr>
          <w:rFonts w:hint="eastAsia" w:ascii="宋体" w:hAnsi="宋体" w:cs="宋体"/>
          <w:color w:val="auto"/>
          <w:sz w:val="24"/>
          <w:highlight w:val="none"/>
        </w:rPr>
        <w:t>日期：    年  月   日</w:t>
      </w:r>
    </w:p>
    <w:p w14:paraId="136BE466">
      <w:pPr>
        <w:snapToGrid w:val="0"/>
        <w:spacing w:before="50" w:after="50" w:line="480" w:lineRule="auto"/>
        <w:rPr>
          <w:rFonts w:ascii="宋体" w:hAnsi="宋体" w:cs="宋体"/>
          <w:b/>
          <w:color w:val="auto"/>
          <w:sz w:val="24"/>
          <w:highlight w:val="none"/>
        </w:rPr>
      </w:pPr>
    </w:p>
    <w:p w14:paraId="7E51C7C5">
      <w:pPr>
        <w:snapToGrid w:val="0"/>
        <w:spacing w:before="50" w:after="50" w:line="480" w:lineRule="auto"/>
        <w:rPr>
          <w:rFonts w:ascii="宋体" w:hAnsi="宋体" w:cs="宋体"/>
          <w:b/>
          <w:color w:val="auto"/>
          <w:sz w:val="24"/>
          <w:highlight w:val="none"/>
        </w:rPr>
      </w:pPr>
    </w:p>
    <w:p w14:paraId="6430E3E9">
      <w:pPr>
        <w:snapToGrid w:val="0"/>
        <w:spacing w:before="50" w:after="50" w:line="480" w:lineRule="auto"/>
        <w:rPr>
          <w:rFonts w:ascii="宋体" w:hAnsi="宋体" w:cs="宋体"/>
          <w:b/>
          <w:color w:val="auto"/>
          <w:sz w:val="24"/>
          <w:highlight w:val="none"/>
        </w:rPr>
      </w:pPr>
    </w:p>
    <w:p w14:paraId="496A2D0B">
      <w:pPr>
        <w:snapToGrid w:val="0"/>
        <w:spacing w:before="50" w:after="50" w:line="480" w:lineRule="auto"/>
        <w:rPr>
          <w:rFonts w:ascii="宋体" w:hAnsi="宋体" w:cs="宋体"/>
          <w:color w:val="auto"/>
          <w:sz w:val="24"/>
          <w:szCs w:val="20"/>
          <w:highlight w:val="none"/>
        </w:rPr>
      </w:pPr>
      <w:r>
        <w:rPr>
          <w:rFonts w:hint="eastAsia" w:ascii="宋体" w:hAnsi="宋体" w:cs="宋体"/>
          <w:b/>
          <w:color w:val="auto"/>
          <w:sz w:val="24"/>
          <w:highlight w:val="none"/>
        </w:rPr>
        <w:t>1、</w:t>
      </w:r>
      <w:r>
        <w:rPr>
          <w:rFonts w:hint="eastAsia" w:ascii="宋体" w:hAnsi="宋体" w:cs="宋体"/>
          <w:b/>
          <w:bCs/>
          <w:color w:val="auto"/>
          <w:sz w:val="24"/>
          <w:highlight w:val="none"/>
        </w:rPr>
        <w:t>技术文件目录（具体参考第一章供应商须知“响应文件的组成”）</w:t>
      </w:r>
    </w:p>
    <w:p w14:paraId="6E4C4DA8">
      <w:pPr>
        <w:tabs>
          <w:tab w:val="left" w:pos="3870"/>
          <w:tab w:val="left" w:pos="4085"/>
        </w:tabs>
        <w:snapToGrid w:val="0"/>
        <w:spacing w:line="480" w:lineRule="auto"/>
        <w:ind w:firstLine="480" w:firstLineChars="200"/>
        <w:jc w:val="left"/>
        <w:rPr>
          <w:rFonts w:ascii="宋体" w:hAnsi="宋体" w:cs="宋体"/>
          <w:color w:val="auto"/>
          <w:sz w:val="24"/>
          <w:highlight w:val="none"/>
        </w:rPr>
      </w:pPr>
    </w:p>
    <w:p w14:paraId="7FCB8DC3">
      <w:pPr>
        <w:tabs>
          <w:tab w:val="left" w:pos="3870"/>
          <w:tab w:val="left" w:pos="4085"/>
        </w:tabs>
        <w:snapToGrid w:val="0"/>
        <w:spacing w:line="48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w:t>
      </w:r>
    </w:p>
    <w:p w14:paraId="70BD5E13">
      <w:pPr>
        <w:tabs>
          <w:tab w:val="left" w:pos="3870"/>
          <w:tab w:val="left" w:pos="4085"/>
        </w:tabs>
        <w:snapToGrid w:val="0"/>
        <w:spacing w:line="480" w:lineRule="auto"/>
        <w:jc w:val="left"/>
        <w:rPr>
          <w:rFonts w:ascii="宋体" w:hAnsi="宋体" w:cs="宋体"/>
          <w:color w:val="auto"/>
          <w:sz w:val="24"/>
          <w:highlight w:val="none"/>
        </w:rPr>
      </w:pPr>
    </w:p>
    <w:p w14:paraId="3DA240F2">
      <w:pPr>
        <w:tabs>
          <w:tab w:val="left" w:pos="3870"/>
          <w:tab w:val="left" w:pos="4085"/>
        </w:tabs>
        <w:snapToGrid w:val="0"/>
        <w:spacing w:line="480" w:lineRule="auto"/>
        <w:ind w:firstLine="480" w:firstLineChars="200"/>
        <w:jc w:val="left"/>
        <w:rPr>
          <w:rFonts w:ascii="宋体" w:hAnsi="宋体" w:cs="宋体"/>
          <w:color w:val="auto"/>
          <w:sz w:val="24"/>
          <w:highlight w:val="none"/>
        </w:rPr>
      </w:pPr>
    </w:p>
    <w:p w14:paraId="3AEC12D1">
      <w:pPr>
        <w:snapToGrid w:val="0"/>
        <w:spacing w:before="50" w:after="50" w:line="480" w:lineRule="auto"/>
        <w:rPr>
          <w:rFonts w:ascii="宋体" w:hAnsi="宋体" w:cs="宋体"/>
          <w:color w:val="auto"/>
          <w:sz w:val="24"/>
          <w:szCs w:val="20"/>
          <w:highlight w:val="none"/>
        </w:rPr>
      </w:pPr>
      <w:r>
        <w:rPr>
          <w:rFonts w:hint="eastAsia" w:ascii="宋体" w:hAnsi="宋体" w:cs="宋体"/>
          <w:b/>
          <w:bCs/>
          <w:color w:val="auto"/>
          <w:sz w:val="24"/>
          <w:highlight w:val="none"/>
        </w:rPr>
        <w:t>2、</w:t>
      </w:r>
      <w:r>
        <w:rPr>
          <w:rFonts w:hint="eastAsia" w:ascii="宋体" w:hAnsi="宋体" w:cs="宋体"/>
          <w:b/>
          <w:color w:val="auto"/>
          <w:sz w:val="24"/>
          <w:highlight w:val="none"/>
        </w:rPr>
        <w:t>商务文件</w:t>
      </w:r>
      <w:r>
        <w:rPr>
          <w:rFonts w:hint="eastAsia" w:ascii="宋体" w:hAnsi="宋体" w:cs="宋体"/>
          <w:b/>
          <w:bCs/>
          <w:color w:val="auto"/>
          <w:sz w:val="24"/>
          <w:highlight w:val="none"/>
        </w:rPr>
        <w:t>目录（具体参考第一章供应商须知“响应文件的组成”）</w:t>
      </w:r>
    </w:p>
    <w:p w14:paraId="2375E5C9">
      <w:pPr>
        <w:snapToGrid w:val="0"/>
        <w:spacing w:line="480" w:lineRule="auto"/>
        <w:ind w:firstLine="470" w:firstLineChars="196"/>
        <w:jc w:val="left"/>
        <w:rPr>
          <w:rFonts w:ascii="宋体" w:hAnsi="宋体" w:cs="宋体"/>
          <w:color w:val="auto"/>
          <w:sz w:val="24"/>
          <w:highlight w:val="none"/>
        </w:rPr>
      </w:pPr>
    </w:p>
    <w:p w14:paraId="6C0DE9F8">
      <w:pPr>
        <w:snapToGrid w:val="0"/>
        <w:spacing w:line="480" w:lineRule="auto"/>
        <w:ind w:firstLine="470" w:firstLineChars="196"/>
        <w:jc w:val="left"/>
        <w:rPr>
          <w:rFonts w:ascii="宋体" w:hAnsi="宋体" w:cs="宋体"/>
          <w:color w:val="auto"/>
          <w:sz w:val="24"/>
          <w:highlight w:val="none"/>
        </w:rPr>
      </w:pPr>
      <w:r>
        <w:rPr>
          <w:rFonts w:hint="eastAsia" w:ascii="宋体" w:hAnsi="宋体" w:cs="宋体"/>
          <w:color w:val="auto"/>
          <w:sz w:val="24"/>
          <w:highlight w:val="none"/>
        </w:rPr>
        <w:t>………………………………………</w:t>
      </w:r>
    </w:p>
    <w:p w14:paraId="75DA5787">
      <w:pPr>
        <w:tabs>
          <w:tab w:val="left" w:pos="3870"/>
          <w:tab w:val="left" w:pos="4085"/>
        </w:tabs>
        <w:snapToGrid w:val="0"/>
        <w:spacing w:line="480" w:lineRule="auto"/>
        <w:ind w:firstLine="480" w:firstLineChars="200"/>
        <w:jc w:val="left"/>
        <w:rPr>
          <w:rFonts w:ascii="宋体" w:hAnsi="宋体" w:cs="宋体"/>
          <w:color w:val="auto"/>
          <w:sz w:val="24"/>
          <w:highlight w:val="none"/>
        </w:rPr>
      </w:pPr>
    </w:p>
    <w:p w14:paraId="518B21FE">
      <w:pPr>
        <w:tabs>
          <w:tab w:val="left" w:pos="3870"/>
          <w:tab w:val="left" w:pos="4085"/>
        </w:tabs>
        <w:snapToGrid w:val="0"/>
        <w:spacing w:line="480" w:lineRule="auto"/>
        <w:ind w:firstLine="480" w:firstLineChars="200"/>
        <w:jc w:val="left"/>
        <w:rPr>
          <w:rFonts w:ascii="宋体" w:hAnsi="宋体" w:cs="宋体"/>
          <w:color w:val="auto"/>
          <w:sz w:val="24"/>
          <w:highlight w:val="none"/>
        </w:rPr>
      </w:pPr>
    </w:p>
    <w:p w14:paraId="4B6C0FC0">
      <w:pPr>
        <w:tabs>
          <w:tab w:val="left" w:pos="3870"/>
          <w:tab w:val="left" w:pos="4085"/>
        </w:tabs>
        <w:snapToGrid w:val="0"/>
        <w:spacing w:line="480" w:lineRule="auto"/>
        <w:ind w:firstLine="480" w:firstLineChars="200"/>
        <w:jc w:val="left"/>
        <w:rPr>
          <w:rFonts w:ascii="宋体" w:hAnsi="宋体" w:cs="宋体"/>
          <w:color w:val="auto"/>
          <w:sz w:val="24"/>
          <w:highlight w:val="none"/>
        </w:rPr>
      </w:pPr>
    </w:p>
    <w:p w14:paraId="089271F9">
      <w:pPr>
        <w:snapToGrid w:val="0"/>
        <w:spacing w:before="50" w:after="50" w:line="480" w:lineRule="auto"/>
        <w:rPr>
          <w:rFonts w:ascii="宋体" w:hAnsi="宋体" w:cs="宋体"/>
          <w:color w:val="auto"/>
          <w:sz w:val="24"/>
          <w:szCs w:val="20"/>
          <w:highlight w:val="none"/>
        </w:rPr>
      </w:pPr>
      <w:r>
        <w:rPr>
          <w:rFonts w:hint="eastAsia" w:ascii="宋体" w:hAnsi="宋体" w:cs="宋体"/>
          <w:b/>
          <w:bCs/>
          <w:color w:val="auto"/>
          <w:sz w:val="24"/>
          <w:highlight w:val="none"/>
        </w:rPr>
        <w:t>3、</w:t>
      </w:r>
      <w:r>
        <w:rPr>
          <w:rFonts w:hint="eastAsia" w:ascii="宋体" w:hAnsi="宋体" w:cs="宋体"/>
          <w:b/>
          <w:color w:val="auto"/>
          <w:sz w:val="24"/>
          <w:highlight w:val="none"/>
        </w:rPr>
        <w:t>资信及其他部分</w:t>
      </w:r>
      <w:r>
        <w:rPr>
          <w:rFonts w:hint="eastAsia" w:ascii="宋体" w:hAnsi="宋体" w:cs="宋体"/>
          <w:b/>
          <w:bCs/>
          <w:color w:val="auto"/>
          <w:sz w:val="24"/>
          <w:highlight w:val="none"/>
        </w:rPr>
        <w:t>目录（具体参考第一章供应商须知“响应文件的组成”）</w:t>
      </w:r>
    </w:p>
    <w:p w14:paraId="5369AAA8">
      <w:pPr>
        <w:snapToGrid w:val="0"/>
        <w:spacing w:line="480" w:lineRule="auto"/>
        <w:ind w:firstLine="470" w:firstLineChars="196"/>
        <w:jc w:val="left"/>
        <w:rPr>
          <w:rFonts w:ascii="宋体" w:hAnsi="宋体" w:cs="宋体"/>
          <w:color w:val="auto"/>
          <w:sz w:val="24"/>
          <w:highlight w:val="none"/>
        </w:rPr>
      </w:pPr>
    </w:p>
    <w:p w14:paraId="59FC513F">
      <w:pPr>
        <w:snapToGrid w:val="0"/>
        <w:spacing w:line="480" w:lineRule="auto"/>
        <w:ind w:firstLine="470" w:firstLineChars="196"/>
        <w:jc w:val="left"/>
        <w:rPr>
          <w:rFonts w:ascii="宋体" w:hAnsi="宋体" w:cs="宋体"/>
          <w:color w:val="auto"/>
          <w:sz w:val="24"/>
          <w:highlight w:val="none"/>
        </w:rPr>
      </w:pPr>
      <w:r>
        <w:rPr>
          <w:rFonts w:hint="eastAsia" w:ascii="宋体" w:hAnsi="宋体" w:cs="宋体"/>
          <w:color w:val="auto"/>
          <w:sz w:val="24"/>
          <w:highlight w:val="none"/>
        </w:rPr>
        <w:t>………………………………………</w:t>
      </w:r>
    </w:p>
    <w:p w14:paraId="79403AC3">
      <w:pPr>
        <w:snapToGrid w:val="0"/>
        <w:spacing w:before="50" w:after="156" w:afterLines="50"/>
        <w:jc w:val="left"/>
        <w:rPr>
          <w:rFonts w:ascii="宋体" w:hAnsi="宋体" w:cs="宋体"/>
          <w:b/>
          <w:color w:val="auto"/>
          <w:sz w:val="24"/>
          <w:highlight w:val="none"/>
        </w:rPr>
      </w:pPr>
    </w:p>
    <w:p w14:paraId="46589110">
      <w:pPr>
        <w:snapToGrid w:val="0"/>
        <w:spacing w:before="50" w:after="156" w:afterLines="50"/>
        <w:jc w:val="left"/>
        <w:rPr>
          <w:rFonts w:ascii="宋体" w:hAnsi="宋体" w:cs="宋体"/>
          <w:b/>
          <w:color w:val="auto"/>
          <w:sz w:val="24"/>
          <w:highlight w:val="none"/>
        </w:rPr>
      </w:pPr>
    </w:p>
    <w:p w14:paraId="7AF81AFD">
      <w:pPr>
        <w:snapToGrid w:val="0"/>
        <w:spacing w:before="50" w:after="156" w:afterLines="50"/>
        <w:jc w:val="left"/>
        <w:rPr>
          <w:rFonts w:ascii="宋体" w:hAnsi="宋体" w:cs="宋体"/>
          <w:b/>
          <w:color w:val="auto"/>
          <w:sz w:val="24"/>
          <w:highlight w:val="none"/>
        </w:rPr>
      </w:pPr>
      <w:r>
        <w:rPr>
          <w:rFonts w:hint="eastAsia" w:ascii="宋体" w:hAnsi="宋体" w:cs="宋体"/>
          <w:b/>
          <w:color w:val="auto"/>
          <w:sz w:val="24"/>
          <w:highlight w:val="none"/>
        </w:rPr>
        <w:t>技术文件格式：</w:t>
      </w:r>
    </w:p>
    <w:p w14:paraId="70D1C2D7">
      <w:pPr>
        <w:snapToGrid w:val="0"/>
        <w:spacing w:before="50" w:after="156" w:afterLines="50"/>
        <w:jc w:val="left"/>
        <w:rPr>
          <w:rFonts w:ascii="宋体" w:hAnsi="宋体" w:cs="宋体"/>
          <w:b/>
          <w:color w:val="auto"/>
          <w:sz w:val="24"/>
          <w:highlight w:val="none"/>
        </w:rPr>
      </w:pPr>
    </w:p>
    <w:p w14:paraId="56D06C95">
      <w:pPr>
        <w:snapToGrid w:val="0"/>
        <w:spacing w:before="50" w:after="156" w:afterLines="50"/>
        <w:jc w:val="left"/>
        <w:rPr>
          <w:rFonts w:ascii="宋体" w:hAnsi="宋体" w:cs="宋体"/>
          <w:b/>
          <w:color w:val="auto"/>
          <w:sz w:val="24"/>
          <w:highlight w:val="none"/>
        </w:rPr>
      </w:pPr>
    </w:p>
    <w:p w14:paraId="35DEDCEB">
      <w:pPr>
        <w:snapToGrid w:val="0"/>
        <w:spacing w:before="50" w:after="156" w:afterLines="50"/>
        <w:jc w:val="left"/>
        <w:rPr>
          <w:rFonts w:ascii="宋体" w:hAnsi="宋体" w:cs="宋体"/>
          <w:b/>
          <w:color w:val="auto"/>
          <w:sz w:val="24"/>
          <w:highlight w:val="none"/>
        </w:rPr>
      </w:pPr>
    </w:p>
    <w:p w14:paraId="5E42FEC3">
      <w:pPr>
        <w:snapToGrid w:val="0"/>
        <w:spacing w:before="50" w:after="156" w:afterLines="50"/>
        <w:jc w:val="center"/>
        <w:rPr>
          <w:rFonts w:ascii="宋体" w:hAnsi="宋体" w:cs="宋体"/>
          <w:b/>
          <w:color w:val="auto"/>
          <w:sz w:val="30"/>
          <w:szCs w:val="30"/>
          <w:highlight w:val="none"/>
        </w:rPr>
      </w:pPr>
      <w:r>
        <w:rPr>
          <w:rFonts w:hint="eastAsia" w:ascii="宋体" w:hAnsi="宋体" w:cs="宋体"/>
          <w:b/>
          <w:color w:val="auto"/>
          <w:sz w:val="30"/>
          <w:szCs w:val="30"/>
          <w:highlight w:val="none"/>
        </w:rPr>
        <w:t>供应商根据“技术文件组成及评分标准要求”自拟格式</w:t>
      </w:r>
    </w:p>
    <w:p w14:paraId="18CDCFEC">
      <w:pPr>
        <w:snapToGrid w:val="0"/>
        <w:spacing w:before="50" w:after="156" w:afterLines="50"/>
        <w:jc w:val="left"/>
        <w:rPr>
          <w:rFonts w:ascii="宋体" w:hAnsi="宋体" w:cs="宋体"/>
          <w:b/>
          <w:color w:val="auto"/>
          <w:sz w:val="24"/>
          <w:highlight w:val="none"/>
        </w:rPr>
      </w:pPr>
    </w:p>
    <w:p w14:paraId="6EC0A864">
      <w:pPr>
        <w:snapToGrid w:val="0"/>
        <w:spacing w:before="50" w:after="156" w:afterLines="50"/>
        <w:jc w:val="left"/>
        <w:rPr>
          <w:rFonts w:ascii="宋体" w:hAnsi="宋体" w:cs="宋体"/>
          <w:b/>
          <w:color w:val="auto"/>
          <w:sz w:val="24"/>
          <w:highlight w:val="none"/>
        </w:rPr>
      </w:pPr>
    </w:p>
    <w:p w14:paraId="10667BA7">
      <w:pPr>
        <w:snapToGrid w:val="0"/>
        <w:spacing w:before="50" w:after="156" w:afterLines="50"/>
        <w:jc w:val="left"/>
        <w:rPr>
          <w:rFonts w:ascii="宋体" w:hAnsi="宋体" w:cs="宋体"/>
          <w:b/>
          <w:color w:val="auto"/>
          <w:sz w:val="24"/>
          <w:highlight w:val="none"/>
        </w:rPr>
      </w:pPr>
    </w:p>
    <w:p w14:paraId="72036899">
      <w:pPr>
        <w:snapToGrid w:val="0"/>
        <w:spacing w:before="50" w:after="156" w:afterLines="50"/>
        <w:jc w:val="left"/>
        <w:rPr>
          <w:rFonts w:ascii="宋体" w:hAnsi="宋体" w:cs="宋体"/>
          <w:b/>
          <w:color w:val="auto"/>
          <w:sz w:val="24"/>
          <w:highlight w:val="none"/>
        </w:rPr>
      </w:pPr>
      <w:r>
        <w:rPr>
          <w:rFonts w:hint="eastAsia" w:ascii="宋体" w:hAnsi="宋体" w:cs="宋体"/>
          <w:b/>
          <w:color w:val="auto"/>
          <w:sz w:val="24"/>
          <w:highlight w:val="none"/>
        </w:rPr>
        <w:t>商务文件格式：</w:t>
      </w:r>
    </w:p>
    <w:p w14:paraId="36E2BC4A">
      <w:pPr>
        <w:spacing w:line="560" w:lineRule="exact"/>
        <w:ind w:right="420" w:rightChars="200"/>
        <w:jc w:val="center"/>
        <w:rPr>
          <w:rFonts w:ascii="宋体" w:hAnsi="宋体" w:cs="宋体"/>
          <w:b/>
          <w:color w:val="auto"/>
          <w:sz w:val="28"/>
          <w:szCs w:val="28"/>
          <w:highlight w:val="none"/>
        </w:rPr>
      </w:pPr>
      <w:r>
        <w:rPr>
          <w:rFonts w:hint="eastAsia" w:ascii="宋体" w:hAnsi="宋体" w:cs="宋体"/>
          <w:b/>
          <w:color w:val="auto"/>
          <w:sz w:val="28"/>
          <w:szCs w:val="28"/>
          <w:highlight w:val="none"/>
        </w:rPr>
        <w:t>商务条款偏离表</w:t>
      </w:r>
    </w:p>
    <w:p w14:paraId="38792575">
      <w:pPr>
        <w:spacing w:line="560" w:lineRule="exact"/>
        <w:ind w:right="420" w:rightChars="200"/>
        <w:jc w:val="center"/>
        <w:rPr>
          <w:rFonts w:ascii="宋体" w:hAnsi="宋体" w:cs="宋体"/>
          <w:b/>
          <w:color w:val="auto"/>
          <w:sz w:val="32"/>
          <w:szCs w:val="32"/>
          <w:highlight w:val="none"/>
        </w:rPr>
      </w:pPr>
    </w:p>
    <w:p w14:paraId="70A83666">
      <w:pPr>
        <w:spacing w:line="48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 xml:space="preserve">供应商全称（加盖公章）：               </w:t>
      </w:r>
    </w:p>
    <w:p w14:paraId="217F1CEE">
      <w:pPr>
        <w:spacing w:line="48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项目编号：</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89"/>
        <w:gridCol w:w="3060"/>
        <w:gridCol w:w="3060"/>
        <w:gridCol w:w="1775"/>
      </w:tblGrid>
      <w:tr w14:paraId="4DFD0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14:paraId="4C1D2779">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序号</w:t>
            </w:r>
          </w:p>
        </w:tc>
        <w:tc>
          <w:tcPr>
            <w:tcW w:w="3060" w:type="dxa"/>
            <w:tcBorders>
              <w:top w:val="single" w:color="auto" w:sz="4" w:space="0"/>
              <w:left w:val="single" w:color="auto" w:sz="4" w:space="0"/>
              <w:bottom w:val="single" w:color="auto" w:sz="4" w:space="0"/>
              <w:right w:val="single" w:color="auto" w:sz="4" w:space="0"/>
            </w:tcBorders>
            <w:vAlign w:val="center"/>
          </w:tcPr>
          <w:p w14:paraId="27C02F9E">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磋商文件的商务条款</w:t>
            </w:r>
          </w:p>
        </w:tc>
        <w:tc>
          <w:tcPr>
            <w:tcW w:w="3060" w:type="dxa"/>
            <w:tcBorders>
              <w:top w:val="single" w:color="auto" w:sz="4" w:space="0"/>
              <w:left w:val="single" w:color="auto" w:sz="4" w:space="0"/>
              <w:bottom w:val="single" w:color="auto" w:sz="4" w:space="0"/>
              <w:right w:val="single" w:color="auto" w:sz="4" w:space="0"/>
            </w:tcBorders>
            <w:vAlign w:val="center"/>
          </w:tcPr>
          <w:p w14:paraId="2D61A00F">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响应文件的商务条款</w:t>
            </w:r>
          </w:p>
        </w:tc>
        <w:tc>
          <w:tcPr>
            <w:tcW w:w="1775" w:type="dxa"/>
            <w:tcBorders>
              <w:top w:val="single" w:color="auto" w:sz="4" w:space="0"/>
              <w:left w:val="single" w:color="auto" w:sz="4" w:space="0"/>
              <w:bottom w:val="single" w:color="auto" w:sz="4" w:space="0"/>
              <w:right w:val="single" w:color="auto" w:sz="4" w:space="0"/>
            </w:tcBorders>
            <w:vAlign w:val="center"/>
          </w:tcPr>
          <w:p w14:paraId="4A812E8E">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偏离原因</w:t>
            </w:r>
          </w:p>
        </w:tc>
      </w:tr>
      <w:tr w14:paraId="104396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14:paraId="7BBC2425">
            <w:pPr>
              <w:spacing w:line="560" w:lineRule="exact"/>
              <w:ind w:firstLine="480" w:firstLineChars="200"/>
              <w:jc w:val="center"/>
              <w:rPr>
                <w:rFonts w:ascii="宋体" w:hAnsi="宋体" w:cs="宋体"/>
                <w:color w:val="auto"/>
                <w:sz w:val="24"/>
                <w:highlight w:val="none"/>
              </w:rPr>
            </w:pPr>
          </w:p>
        </w:tc>
        <w:tc>
          <w:tcPr>
            <w:tcW w:w="3060" w:type="dxa"/>
            <w:tcBorders>
              <w:top w:val="single" w:color="auto" w:sz="4" w:space="0"/>
              <w:left w:val="single" w:color="auto" w:sz="4" w:space="0"/>
              <w:bottom w:val="single" w:color="auto" w:sz="4" w:space="0"/>
              <w:right w:val="single" w:color="auto" w:sz="4" w:space="0"/>
            </w:tcBorders>
            <w:vAlign w:val="center"/>
          </w:tcPr>
          <w:p w14:paraId="641C8D5D">
            <w:pPr>
              <w:spacing w:line="560" w:lineRule="exact"/>
              <w:ind w:firstLine="480" w:firstLineChars="200"/>
              <w:jc w:val="center"/>
              <w:rPr>
                <w:rFonts w:ascii="宋体" w:hAnsi="宋体" w:cs="宋体"/>
                <w:color w:val="auto"/>
                <w:sz w:val="24"/>
                <w:highlight w:val="none"/>
              </w:rPr>
            </w:pPr>
          </w:p>
        </w:tc>
        <w:tc>
          <w:tcPr>
            <w:tcW w:w="3060" w:type="dxa"/>
            <w:tcBorders>
              <w:top w:val="single" w:color="auto" w:sz="4" w:space="0"/>
              <w:left w:val="single" w:color="auto" w:sz="4" w:space="0"/>
              <w:bottom w:val="single" w:color="auto" w:sz="4" w:space="0"/>
              <w:right w:val="single" w:color="auto" w:sz="4" w:space="0"/>
            </w:tcBorders>
            <w:vAlign w:val="center"/>
          </w:tcPr>
          <w:p w14:paraId="260FD3CF">
            <w:pPr>
              <w:spacing w:line="560" w:lineRule="exact"/>
              <w:ind w:firstLine="480" w:firstLineChars="200"/>
              <w:jc w:val="center"/>
              <w:rPr>
                <w:rFonts w:ascii="宋体" w:hAnsi="宋体" w:cs="宋体"/>
                <w:color w:val="auto"/>
                <w:sz w:val="24"/>
                <w:highlight w:val="none"/>
              </w:rPr>
            </w:pPr>
          </w:p>
        </w:tc>
        <w:tc>
          <w:tcPr>
            <w:tcW w:w="1775" w:type="dxa"/>
            <w:tcBorders>
              <w:top w:val="single" w:color="auto" w:sz="4" w:space="0"/>
              <w:left w:val="single" w:color="auto" w:sz="4" w:space="0"/>
              <w:bottom w:val="single" w:color="auto" w:sz="4" w:space="0"/>
              <w:right w:val="single" w:color="auto" w:sz="4" w:space="0"/>
            </w:tcBorders>
            <w:vAlign w:val="center"/>
          </w:tcPr>
          <w:p w14:paraId="60FD208E">
            <w:pPr>
              <w:spacing w:line="560" w:lineRule="exact"/>
              <w:ind w:firstLine="480" w:firstLineChars="200"/>
              <w:jc w:val="center"/>
              <w:rPr>
                <w:rFonts w:ascii="宋体" w:hAnsi="宋体" w:cs="宋体"/>
                <w:color w:val="auto"/>
                <w:sz w:val="24"/>
                <w:highlight w:val="none"/>
              </w:rPr>
            </w:pPr>
          </w:p>
        </w:tc>
      </w:tr>
      <w:tr w14:paraId="351BF2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14:paraId="1CBC37E9">
            <w:pPr>
              <w:spacing w:line="560" w:lineRule="exact"/>
              <w:ind w:firstLine="480" w:firstLineChars="200"/>
              <w:jc w:val="center"/>
              <w:rPr>
                <w:rFonts w:ascii="宋体" w:hAnsi="宋体" w:cs="宋体"/>
                <w:color w:val="auto"/>
                <w:sz w:val="24"/>
                <w:highlight w:val="none"/>
              </w:rPr>
            </w:pPr>
          </w:p>
        </w:tc>
        <w:tc>
          <w:tcPr>
            <w:tcW w:w="3060" w:type="dxa"/>
            <w:tcBorders>
              <w:top w:val="single" w:color="auto" w:sz="4" w:space="0"/>
              <w:left w:val="single" w:color="auto" w:sz="4" w:space="0"/>
              <w:bottom w:val="single" w:color="auto" w:sz="4" w:space="0"/>
              <w:right w:val="single" w:color="auto" w:sz="4" w:space="0"/>
            </w:tcBorders>
            <w:vAlign w:val="center"/>
          </w:tcPr>
          <w:p w14:paraId="6106A739">
            <w:pPr>
              <w:spacing w:line="560" w:lineRule="exact"/>
              <w:ind w:firstLine="480" w:firstLineChars="200"/>
              <w:jc w:val="center"/>
              <w:rPr>
                <w:rFonts w:ascii="宋体" w:hAnsi="宋体" w:cs="宋体"/>
                <w:color w:val="auto"/>
                <w:sz w:val="24"/>
                <w:highlight w:val="none"/>
              </w:rPr>
            </w:pPr>
          </w:p>
        </w:tc>
        <w:tc>
          <w:tcPr>
            <w:tcW w:w="3060" w:type="dxa"/>
            <w:tcBorders>
              <w:top w:val="single" w:color="auto" w:sz="4" w:space="0"/>
              <w:left w:val="single" w:color="auto" w:sz="4" w:space="0"/>
              <w:bottom w:val="single" w:color="auto" w:sz="4" w:space="0"/>
              <w:right w:val="single" w:color="auto" w:sz="4" w:space="0"/>
            </w:tcBorders>
            <w:vAlign w:val="center"/>
          </w:tcPr>
          <w:p w14:paraId="4041D038">
            <w:pPr>
              <w:spacing w:line="560" w:lineRule="exact"/>
              <w:ind w:firstLine="480" w:firstLineChars="200"/>
              <w:jc w:val="center"/>
              <w:rPr>
                <w:rFonts w:ascii="宋体" w:hAnsi="宋体" w:cs="宋体"/>
                <w:color w:val="auto"/>
                <w:sz w:val="24"/>
                <w:highlight w:val="none"/>
              </w:rPr>
            </w:pPr>
          </w:p>
        </w:tc>
        <w:tc>
          <w:tcPr>
            <w:tcW w:w="1775" w:type="dxa"/>
            <w:tcBorders>
              <w:top w:val="single" w:color="auto" w:sz="4" w:space="0"/>
              <w:left w:val="single" w:color="auto" w:sz="4" w:space="0"/>
              <w:bottom w:val="single" w:color="auto" w:sz="4" w:space="0"/>
              <w:right w:val="single" w:color="auto" w:sz="4" w:space="0"/>
            </w:tcBorders>
            <w:vAlign w:val="center"/>
          </w:tcPr>
          <w:p w14:paraId="6F82BBD4">
            <w:pPr>
              <w:spacing w:line="560" w:lineRule="exact"/>
              <w:ind w:firstLine="480" w:firstLineChars="200"/>
              <w:jc w:val="center"/>
              <w:rPr>
                <w:rFonts w:ascii="宋体" w:hAnsi="宋体" w:cs="宋体"/>
                <w:color w:val="auto"/>
                <w:sz w:val="24"/>
                <w:highlight w:val="none"/>
              </w:rPr>
            </w:pPr>
          </w:p>
        </w:tc>
      </w:tr>
      <w:tr w14:paraId="461C1B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14:paraId="5281B209">
            <w:pPr>
              <w:spacing w:line="560" w:lineRule="exact"/>
              <w:ind w:firstLine="480" w:firstLineChars="200"/>
              <w:jc w:val="center"/>
              <w:rPr>
                <w:rFonts w:ascii="宋体" w:hAnsi="宋体" w:cs="宋体"/>
                <w:color w:val="auto"/>
                <w:sz w:val="24"/>
                <w:highlight w:val="none"/>
              </w:rPr>
            </w:pPr>
          </w:p>
        </w:tc>
        <w:tc>
          <w:tcPr>
            <w:tcW w:w="3060" w:type="dxa"/>
            <w:tcBorders>
              <w:top w:val="single" w:color="auto" w:sz="4" w:space="0"/>
              <w:left w:val="single" w:color="auto" w:sz="4" w:space="0"/>
              <w:bottom w:val="single" w:color="auto" w:sz="4" w:space="0"/>
              <w:right w:val="single" w:color="auto" w:sz="4" w:space="0"/>
            </w:tcBorders>
            <w:vAlign w:val="center"/>
          </w:tcPr>
          <w:p w14:paraId="4AF5D17B">
            <w:pPr>
              <w:spacing w:line="560" w:lineRule="exact"/>
              <w:ind w:firstLine="480" w:firstLineChars="200"/>
              <w:jc w:val="center"/>
              <w:rPr>
                <w:rFonts w:ascii="宋体" w:hAnsi="宋体" w:cs="宋体"/>
                <w:color w:val="auto"/>
                <w:sz w:val="24"/>
                <w:highlight w:val="none"/>
              </w:rPr>
            </w:pPr>
          </w:p>
        </w:tc>
        <w:tc>
          <w:tcPr>
            <w:tcW w:w="3060" w:type="dxa"/>
            <w:tcBorders>
              <w:top w:val="single" w:color="auto" w:sz="4" w:space="0"/>
              <w:left w:val="single" w:color="auto" w:sz="4" w:space="0"/>
              <w:bottom w:val="single" w:color="auto" w:sz="4" w:space="0"/>
              <w:right w:val="single" w:color="auto" w:sz="4" w:space="0"/>
            </w:tcBorders>
            <w:vAlign w:val="center"/>
          </w:tcPr>
          <w:p w14:paraId="3112CAA9">
            <w:pPr>
              <w:spacing w:line="560" w:lineRule="exact"/>
              <w:ind w:firstLine="480" w:firstLineChars="200"/>
              <w:jc w:val="center"/>
              <w:rPr>
                <w:rFonts w:ascii="宋体" w:hAnsi="宋体" w:cs="宋体"/>
                <w:color w:val="auto"/>
                <w:sz w:val="24"/>
                <w:highlight w:val="none"/>
              </w:rPr>
            </w:pPr>
          </w:p>
        </w:tc>
        <w:tc>
          <w:tcPr>
            <w:tcW w:w="1775" w:type="dxa"/>
            <w:tcBorders>
              <w:top w:val="single" w:color="auto" w:sz="4" w:space="0"/>
              <w:left w:val="single" w:color="auto" w:sz="4" w:space="0"/>
              <w:bottom w:val="single" w:color="auto" w:sz="4" w:space="0"/>
              <w:right w:val="single" w:color="auto" w:sz="4" w:space="0"/>
            </w:tcBorders>
            <w:vAlign w:val="center"/>
          </w:tcPr>
          <w:p w14:paraId="6B2D8DF4">
            <w:pPr>
              <w:spacing w:line="560" w:lineRule="exact"/>
              <w:ind w:firstLine="480" w:firstLineChars="200"/>
              <w:jc w:val="center"/>
              <w:rPr>
                <w:rFonts w:ascii="宋体" w:hAnsi="宋体" w:cs="宋体"/>
                <w:color w:val="auto"/>
                <w:sz w:val="24"/>
                <w:highlight w:val="none"/>
              </w:rPr>
            </w:pPr>
          </w:p>
        </w:tc>
      </w:tr>
      <w:tr w14:paraId="1646A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14:paraId="09429E93">
            <w:pPr>
              <w:spacing w:line="560" w:lineRule="exact"/>
              <w:ind w:firstLine="480" w:firstLineChars="200"/>
              <w:jc w:val="center"/>
              <w:rPr>
                <w:rFonts w:ascii="宋体" w:hAnsi="宋体" w:cs="宋体"/>
                <w:color w:val="auto"/>
                <w:sz w:val="24"/>
                <w:highlight w:val="none"/>
              </w:rPr>
            </w:pPr>
          </w:p>
        </w:tc>
        <w:tc>
          <w:tcPr>
            <w:tcW w:w="3060" w:type="dxa"/>
            <w:tcBorders>
              <w:top w:val="single" w:color="auto" w:sz="4" w:space="0"/>
              <w:left w:val="single" w:color="auto" w:sz="4" w:space="0"/>
              <w:bottom w:val="single" w:color="auto" w:sz="4" w:space="0"/>
              <w:right w:val="single" w:color="auto" w:sz="4" w:space="0"/>
            </w:tcBorders>
            <w:vAlign w:val="center"/>
          </w:tcPr>
          <w:p w14:paraId="6EE577DE">
            <w:pPr>
              <w:spacing w:line="560" w:lineRule="exact"/>
              <w:ind w:firstLine="480" w:firstLineChars="200"/>
              <w:jc w:val="center"/>
              <w:rPr>
                <w:rFonts w:ascii="宋体" w:hAnsi="宋体" w:cs="宋体"/>
                <w:color w:val="auto"/>
                <w:sz w:val="24"/>
                <w:highlight w:val="none"/>
              </w:rPr>
            </w:pPr>
          </w:p>
        </w:tc>
        <w:tc>
          <w:tcPr>
            <w:tcW w:w="3060" w:type="dxa"/>
            <w:tcBorders>
              <w:top w:val="single" w:color="auto" w:sz="4" w:space="0"/>
              <w:left w:val="single" w:color="auto" w:sz="4" w:space="0"/>
              <w:bottom w:val="single" w:color="auto" w:sz="4" w:space="0"/>
              <w:right w:val="single" w:color="auto" w:sz="4" w:space="0"/>
            </w:tcBorders>
            <w:vAlign w:val="center"/>
          </w:tcPr>
          <w:p w14:paraId="031FAAEB">
            <w:pPr>
              <w:spacing w:line="560" w:lineRule="exact"/>
              <w:ind w:firstLine="480" w:firstLineChars="200"/>
              <w:jc w:val="center"/>
              <w:rPr>
                <w:rFonts w:ascii="宋体" w:hAnsi="宋体" w:cs="宋体"/>
                <w:color w:val="auto"/>
                <w:sz w:val="24"/>
                <w:highlight w:val="none"/>
              </w:rPr>
            </w:pPr>
          </w:p>
        </w:tc>
        <w:tc>
          <w:tcPr>
            <w:tcW w:w="1775" w:type="dxa"/>
            <w:tcBorders>
              <w:top w:val="single" w:color="auto" w:sz="4" w:space="0"/>
              <w:left w:val="single" w:color="auto" w:sz="4" w:space="0"/>
              <w:bottom w:val="single" w:color="auto" w:sz="4" w:space="0"/>
              <w:right w:val="single" w:color="auto" w:sz="4" w:space="0"/>
            </w:tcBorders>
            <w:vAlign w:val="center"/>
          </w:tcPr>
          <w:p w14:paraId="11B3CDE1">
            <w:pPr>
              <w:spacing w:line="560" w:lineRule="exact"/>
              <w:ind w:firstLine="480" w:firstLineChars="200"/>
              <w:jc w:val="center"/>
              <w:rPr>
                <w:rFonts w:ascii="宋体" w:hAnsi="宋体" w:cs="宋体"/>
                <w:color w:val="auto"/>
                <w:sz w:val="24"/>
                <w:highlight w:val="none"/>
              </w:rPr>
            </w:pPr>
          </w:p>
        </w:tc>
      </w:tr>
      <w:tr w14:paraId="3A72BC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14:paraId="0858E4C9">
            <w:pPr>
              <w:spacing w:line="560" w:lineRule="exact"/>
              <w:ind w:firstLine="480" w:firstLineChars="200"/>
              <w:jc w:val="center"/>
              <w:rPr>
                <w:rFonts w:ascii="宋体" w:hAnsi="宋体" w:cs="宋体"/>
                <w:color w:val="auto"/>
                <w:sz w:val="24"/>
                <w:highlight w:val="none"/>
              </w:rPr>
            </w:pPr>
          </w:p>
        </w:tc>
        <w:tc>
          <w:tcPr>
            <w:tcW w:w="3060" w:type="dxa"/>
            <w:tcBorders>
              <w:top w:val="single" w:color="auto" w:sz="4" w:space="0"/>
              <w:left w:val="single" w:color="auto" w:sz="4" w:space="0"/>
              <w:bottom w:val="single" w:color="auto" w:sz="4" w:space="0"/>
              <w:right w:val="single" w:color="auto" w:sz="4" w:space="0"/>
            </w:tcBorders>
            <w:vAlign w:val="center"/>
          </w:tcPr>
          <w:p w14:paraId="626A6EAC">
            <w:pPr>
              <w:spacing w:line="560" w:lineRule="exact"/>
              <w:ind w:firstLine="480" w:firstLineChars="200"/>
              <w:jc w:val="center"/>
              <w:rPr>
                <w:rFonts w:ascii="宋体" w:hAnsi="宋体" w:cs="宋体"/>
                <w:color w:val="auto"/>
                <w:sz w:val="24"/>
                <w:highlight w:val="none"/>
              </w:rPr>
            </w:pPr>
          </w:p>
        </w:tc>
        <w:tc>
          <w:tcPr>
            <w:tcW w:w="3060" w:type="dxa"/>
            <w:tcBorders>
              <w:top w:val="single" w:color="auto" w:sz="4" w:space="0"/>
              <w:left w:val="single" w:color="auto" w:sz="4" w:space="0"/>
              <w:bottom w:val="single" w:color="auto" w:sz="4" w:space="0"/>
              <w:right w:val="single" w:color="auto" w:sz="4" w:space="0"/>
            </w:tcBorders>
            <w:vAlign w:val="center"/>
          </w:tcPr>
          <w:p w14:paraId="54605A0B">
            <w:pPr>
              <w:spacing w:line="560" w:lineRule="exact"/>
              <w:ind w:firstLine="480" w:firstLineChars="200"/>
              <w:jc w:val="center"/>
              <w:rPr>
                <w:rFonts w:ascii="宋体" w:hAnsi="宋体" w:cs="宋体"/>
                <w:color w:val="auto"/>
                <w:sz w:val="24"/>
                <w:highlight w:val="none"/>
              </w:rPr>
            </w:pPr>
          </w:p>
        </w:tc>
        <w:tc>
          <w:tcPr>
            <w:tcW w:w="1775" w:type="dxa"/>
            <w:tcBorders>
              <w:top w:val="single" w:color="auto" w:sz="4" w:space="0"/>
              <w:left w:val="single" w:color="auto" w:sz="4" w:space="0"/>
              <w:bottom w:val="single" w:color="auto" w:sz="4" w:space="0"/>
              <w:right w:val="single" w:color="auto" w:sz="4" w:space="0"/>
            </w:tcBorders>
            <w:vAlign w:val="center"/>
          </w:tcPr>
          <w:p w14:paraId="691467A0">
            <w:pPr>
              <w:spacing w:line="560" w:lineRule="exact"/>
              <w:ind w:firstLine="480" w:firstLineChars="200"/>
              <w:jc w:val="center"/>
              <w:rPr>
                <w:rFonts w:ascii="宋体" w:hAnsi="宋体" w:cs="宋体"/>
                <w:color w:val="auto"/>
                <w:sz w:val="24"/>
                <w:highlight w:val="none"/>
              </w:rPr>
            </w:pPr>
          </w:p>
        </w:tc>
      </w:tr>
      <w:tr w14:paraId="185414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14:paraId="6C43E216">
            <w:pPr>
              <w:spacing w:line="560" w:lineRule="exact"/>
              <w:ind w:firstLine="480" w:firstLineChars="200"/>
              <w:jc w:val="center"/>
              <w:rPr>
                <w:rFonts w:ascii="宋体" w:hAnsi="宋体" w:cs="宋体"/>
                <w:color w:val="auto"/>
                <w:sz w:val="24"/>
                <w:highlight w:val="none"/>
              </w:rPr>
            </w:pPr>
          </w:p>
        </w:tc>
        <w:tc>
          <w:tcPr>
            <w:tcW w:w="3060" w:type="dxa"/>
            <w:tcBorders>
              <w:top w:val="single" w:color="auto" w:sz="4" w:space="0"/>
              <w:left w:val="single" w:color="auto" w:sz="4" w:space="0"/>
              <w:bottom w:val="single" w:color="auto" w:sz="4" w:space="0"/>
              <w:right w:val="single" w:color="auto" w:sz="4" w:space="0"/>
            </w:tcBorders>
            <w:vAlign w:val="center"/>
          </w:tcPr>
          <w:p w14:paraId="68A62A4E">
            <w:pPr>
              <w:spacing w:line="560" w:lineRule="exact"/>
              <w:ind w:firstLine="480" w:firstLineChars="200"/>
              <w:jc w:val="center"/>
              <w:rPr>
                <w:rFonts w:ascii="宋体" w:hAnsi="宋体" w:cs="宋体"/>
                <w:color w:val="auto"/>
                <w:sz w:val="24"/>
                <w:highlight w:val="none"/>
              </w:rPr>
            </w:pPr>
          </w:p>
        </w:tc>
        <w:tc>
          <w:tcPr>
            <w:tcW w:w="3060" w:type="dxa"/>
            <w:tcBorders>
              <w:top w:val="single" w:color="auto" w:sz="4" w:space="0"/>
              <w:left w:val="single" w:color="auto" w:sz="4" w:space="0"/>
              <w:bottom w:val="single" w:color="auto" w:sz="4" w:space="0"/>
              <w:right w:val="single" w:color="auto" w:sz="4" w:space="0"/>
            </w:tcBorders>
            <w:vAlign w:val="center"/>
          </w:tcPr>
          <w:p w14:paraId="3AA21F79">
            <w:pPr>
              <w:spacing w:line="560" w:lineRule="exact"/>
              <w:ind w:firstLine="480" w:firstLineChars="200"/>
              <w:jc w:val="center"/>
              <w:rPr>
                <w:rFonts w:ascii="宋体" w:hAnsi="宋体" w:cs="宋体"/>
                <w:color w:val="auto"/>
                <w:sz w:val="24"/>
                <w:highlight w:val="none"/>
              </w:rPr>
            </w:pPr>
          </w:p>
        </w:tc>
        <w:tc>
          <w:tcPr>
            <w:tcW w:w="1775" w:type="dxa"/>
            <w:tcBorders>
              <w:top w:val="single" w:color="auto" w:sz="4" w:space="0"/>
              <w:left w:val="single" w:color="auto" w:sz="4" w:space="0"/>
              <w:bottom w:val="single" w:color="auto" w:sz="4" w:space="0"/>
              <w:right w:val="single" w:color="auto" w:sz="4" w:space="0"/>
            </w:tcBorders>
            <w:vAlign w:val="center"/>
          </w:tcPr>
          <w:p w14:paraId="41A7D20A">
            <w:pPr>
              <w:spacing w:line="560" w:lineRule="exact"/>
              <w:ind w:firstLine="480" w:firstLineChars="200"/>
              <w:jc w:val="center"/>
              <w:rPr>
                <w:rFonts w:ascii="宋体" w:hAnsi="宋体" w:cs="宋体"/>
                <w:color w:val="auto"/>
                <w:sz w:val="24"/>
                <w:highlight w:val="none"/>
              </w:rPr>
            </w:pPr>
          </w:p>
        </w:tc>
      </w:tr>
      <w:tr w14:paraId="1523DB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14:paraId="256AE8E4">
            <w:pPr>
              <w:spacing w:line="560" w:lineRule="exact"/>
              <w:ind w:firstLine="480" w:firstLineChars="200"/>
              <w:jc w:val="center"/>
              <w:rPr>
                <w:rFonts w:ascii="宋体" w:hAnsi="宋体" w:cs="宋体"/>
                <w:color w:val="auto"/>
                <w:sz w:val="24"/>
                <w:highlight w:val="none"/>
              </w:rPr>
            </w:pPr>
          </w:p>
        </w:tc>
        <w:tc>
          <w:tcPr>
            <w:tcW w:w="3060" w:type="dxa"/>
            <w:tcBorders>
              <w:top w:val="single" w:color="auto" w:sz="4" w:space="0"/>
              <w:left w:val="single" w:color="auto" w:sz="4" w:space="0"/>
              <w:bottom w:val="single" w:color="auto" w:sz="4" w:space="0"/>
              <w:right w:val="single" w:color="auto" w:sz="4" w:space="0"/>
            </w:tcBorders>
            <w:vAlign w:val="center"/>
          </w:tcPr>
          <w:p w14:paraId="3535F38A">
            <w:pPr>
              <w:spacing w:line="560" w:lineRule="exact"/>
              <w:ind w:firstLine="480" w:firstLineChars="200"/>
              <w:jc w:val="center"/>
              <w:rPr>
                <w:rFonts w:ascii="宋体" w:hAnsi="宋体" w:cs="宋体"/>
                <w:color w:val="auto"/>
                <w:sz w:val="24"/>
                <w:highlight w:val="none"/>
              </w:rPr>
            </w:pPr>
          </w:p>
        </w:tc>
        <w:tc>
          <w:tcPr>
            <w:tcW w:w="3060" w:type="dxa"/>
            <w:tcBorders>
              <w:top w:val="single" w:color="auto" w:sz="4" w:space="0"/>
              <w:left w:val="single" w:color="auto" w:sz="4" w:space="0"/>
              <w:bottom w:val="single" w:color="auto" w:sz="4" w:space="0"/>
              <w:right w:val="single" w:color="auto" w:sz="4" w:space="0"/>
            </w:tcBorders>
            <w:vAlign w:val="center"/>
          </w:tcPr>
          <w:p w14:paraId="77AB66F3">
            <w:pPr>
              <w:spacing w:line="560" w:lineRule="exact"/>
              <w:ind w:firstLine="480" w:firstLineChars="200"/>
              <w:jc w:val="center"/>
              <w:rPr>
                <w:rFonts w:ascii="宋体" w:hAnsi="宋体" w:cs="宋体"/>
                <w:color w:val="auto"/>
                <w:sz w:val="24"/>
                <w:highlight w:val="none"/>
              </w:rPr>
            </w:pPr>
          </w:p>
        </w:tc>
        <w:tc>
          <w:tcPr>
            <w:tcW w:w="1775" w:type="dxa"/>
            <w:tcBorders>
              <w:top w:val="single" w:color="auto" w:sz="4" w:space="0"/>
              <w:left w:val="single" w:color="auto" w:sz="4" w:space="0"/>
              <w:bottom w:val="single" w:color="auto" w:sz="4" w:space="0"/>
              <w:right w:val="single" w:color="auto" w:sz="4" w:space="0"/>
            </w:tcBorders>
            <w:vAlign w:val="center"/>
          </w:tcPr>
          <w:p w14:paraId="0FD1418B">
            <w:pPr>
              <w:spacing w:line="560" w:lineRule="exact"/>
              <w:ind w:firstLine="480" w:firstLineChars="200"/>
              <w:jc w:val="center"/>
              <w:rPr>
                <w:rFonts w:ascii="宋体" w:hAnsi="宋体" w:cs="宋体"/>
                <w:color w:val="auto"/>
                <w:sz w:val="24"/>
                <w:highlight w:val="none"/>
              </w:rPr>
            </w:pPr>
          </w:p>
        </w:tc>
      </w:tr>
      <w:tr w14:paraId="55DFBB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14:paraId="210EBE10">
            <w:pPr>
              <w:spacing w:line="560" w:lineRule="exact"/>
              <w:ind w:firstLine="480" w:firstLineChars="200"/>
              <w:jc w:val="center"/>
              <w:rPr>
                <w:rFonts w:ascii="宋体" w:hAnsi="宋体" w:cs="宋体"/>
                <w:color w:val="auto"/>
                <w:sz w:val="24"/>
                <w:highlight w:val="none"/>
              </w:rPr>
            </w:pPr>
          </w:p>
        </w:tc>
        <w:tc>
          <w:tcPr>
            <w:tcW w:w="3060" w:type="dxa"/>
            <w:tcBorders>
              <w:top w:val="single" w:color="auto" w:sz="4" w:space="0"/>
              <w:left w:val="single" w:color="auto" w:sz="4" w:space="0"/>
              <w:bottom w:val="single" w:color="auto" w:sz="4" w:space="0"/>
              <w:right w:val="single" w:color="auto" w:sz="4" w:space="0"/>
            </w:tcBorders>
            <w:vAlign w:val="center"/>
          </w:tcPr>
          <w:p w14:paraId="7795614A">
            <w:pPr>
              <w:spacing w:line="560" w:lineRule="exact"/>
              <w:ind w:firstLine="480" w:firstLineChars="200"/>
              <w:jc w:val="center"/>
              <w:rPr>
                <w:rFonts w:ascii="宋体" w:hAnsi="宋体" w:cs="宋体"/>
                <w:color w:val="auto"/>
                <w:sz w:val="24"/>
                <w:highlight w:val="none"/>
              </w:rPr>
            </w:pPr>
          </w:p>
        </w:tc>
        <w:tc>
          <w:tcPr>
            <w:tcW w:w="3060" w:type="dxa"/>
            <w:tcBorders>
              <w:top w:val="single" w:color="auto" w:sz="4" w:space="0"/>
              <w:left w:val="single" w:color="auto" w:sz="4" w:space="0"/>
              <w:bottom w:val="single" w:color="auto" w:sz="4" w:space="0"/>
              <w:right w:val="single" w:color="auto" w:sz="4" w:space="0"/>
            </w:tcBorders>
            <w:vAlign w:val="center"/>
          </w:tcPr>
          <w:p w14:paraId="158E80F3">
            <w:pPr>
              <w:spacing w:line="560" w:lineRule="exact"/>
              <w:ind w:firstLine="480" w:firstLineChars="200"/>
              <w:jc w:val="center"/>
              <w:rPr>
                <w:rFonts w:ascii="宋体" w:hAnsi="宋体" w:cs="宋体"/>
                <w:color w:val="auto"/>
                <w:sz w:val="24"/>
                <w:highlight w:val="none"/>
              </w:rPr>
            </w:pPr>
          </w:p>
        </w:tc>
        <w:tc>
          <w:tcPr>
            <w:tcW w:w="1775" w:type="dxa"/>
            <w:tcBorders>
              <w:top w:val="single" w:color="auto" w:sz="4" w:space="0"/>
              <w:left w:val="single" w:color="auto" w:sz="4" w:space="0"/>
              <w:bottom w:val="single" w:color="auto" w:sz="4" w:space="0"/>
              <w:right w:val="single" w:color="auto" w:sz="4" w:space="0"/>
            </w:tcBorders>
            <w:vAlign w:val="center"/>
          </w:tcPr>
          <w:p w14:paraId="46A54A5B">
            <w:pPr>
              <w:spacing w:line="560" w:lineRule="exact"/>
              <w:ind w:firstLine="480" w:firstLineChars="200"/>
              <w:jc w:val="center"/>
              <w:rPr>
                <w:rFonts w:ascii="宋体" w:hAnsi="宋体" w:cs="宋体"/>
                <w:color w:val="auto"/>
                <w:sz w:val="24"/>
                <w:highlight w:val="none"/>
              </w:rPr>
            </w:pPr>
          </w:p>
        </w:tc>
      </w:tr>
    </w:tbl>
    <w:p w14:paraId="089034D3">
      <w:pPr>
        <w:snapToGrid w:val="0"/>
        <w:spacing w:before="156" w:beforeLines="50" w:line="480" w:lineRule="exact"/>
        <w:jc w:val="left"/>
        <w:rPr>
          <w:rFonts w:ascii="宋体" w:hAnsi="宋体"/>
          <w:color w:val="auto"/>
          <w:sz w:val="24"/>
          <w:highlight w:val="none"/>
        </w:rPr>
      </w:pPr>
    </w:p>
    <w:p w14:paraId="5A5E395C">
      <w:pPr>
        <w:snapToGrid w:val="0"/>
        <w:spacing w:before="156" w:beforeLines="50" w:line="480" w:lineRule="exact"/>
        <w:ind w:firstLine="240" w:firstLineChars="100"/>
        <w:jc w:val="left"/>
        <w:rPr>
          <w:rFonts w:ascii="宋体" w:hAnsi="宋体"/>
          <w:color w:val="auto"/>
          <w:sz w:val="24"/>
          <w:highlight w:val="none"/>
          <w:u w:val="single"/>
        </w:rPr>
      </w:pPr>
      <w:r>
        <w:rPr>
          <w:rFonts w:hint="eastAsia" w:ascii="宋体" w:hAnsi="宋体"/>
          <w:color w:val="auto"/>
          <w:sz w:val="24"/>
          <w:highlight w:val="none"/>
        </w:rPr>
        <w:t>法定代表人或授权代表签字：</w:t>
      </w:r>
    </w:p>
    <w:p w14:paraId="652931DF">
      <w:pPr>
        <w:snapToGrid w:val="0"/>
        <w:spacing w:before="156" w:beforeLines="50" w:line="480" w:lineRule="exact"/>
        <w:ind w:firstLine="240" w:firstLineChars="100"/>
        <w:jc w:val="left"/>
        <w:rPr>
          <w:rFonts w:ascii="宋体" w:hAnsi="宋体"/>
          <w:color w:val="auto"/>
          <w:sz w:val="24"/>
          <w:highlight w:val="none"/>
        </w:rPr>
      </w:pPr>
      <w:r>
        <w:rPr>
          <w:rFonts w:hint="eastAsia" w:ascii="宋体" w:hAnsi="宋体"/>
          <w:color w:val="auto"/>
          <w:sz w:val="24"/>
          <w:highlight w:val="none"/>
        </w:rPr>
        <w:t>供应商公章：</w:t>
      </w:r>
    </w:p>
    <w:p w14:paraId="3B2C4166">
      <w:pPr>
        <w:snapToGrid w:val="0"/>
        <w:spacing w:before="156" w:beforeLines="50" w:line="480" w:lineRule="exact"/>
        <w:ind w:firstLine="240" w:firstLineChars="100"/>
        <w:jc w:val="left"/>
        <w:rPr>
          <w:rFonts w:ascii="宋体" w:hAnsi="宋体"/>
          <w:color w:val="auto"/>
          <w:sz w:val="24"/>
          <w:highlight w:val="none"/>
        </w:rPr>
      </w:pPr>
      <w:r>
        <w:rPr>
          <w:rFonts w:hint="eastAsia" w:ascii="宋体" w:hAnsi="宋体"/>
          <w:color w:val="auto"/>
          <w:sz w:val="24"/>
          <w:highlight w:val="none"/>
        </w:rPr>
        <w:t>年   月   日</w:t>
      </w:r>
    </w:p>
    <w:p w14:paraId="32CF8FC9">
      <w:pPr>
        <w:snapToGrid w:val="0"/>
        <w:spacing w:before="50" w:after="156" w:afterLines="50" w:line="500" w:lineRule="exact"/>
        <w:jc w:val="left"/>
        <w:rPr>
          <w:rFonts w:ascii="宋体" w:hAnsi="宋体" w:cs="宋体"/>
          <w:b/>
          <w:color w:val="auto"/>
          <w:sz w:val="24"/>
          <w:highlight w:val="none"/>
        </w:rPr>
      </w:pPr>
    </w:p>
    <w:p w14:paraId="3029983D">
      <w:pPr>
        <w:snapToGrid w:val="0"/>
        <w:spacing w:before="50" w:after="156" w:afterLines="50" w:line="500" w:lineRule="exact"/>
        <w:jc w:val="left"/>
        <w:rPr>
          <w:rFonts w:ascii="宋体" w:hAnsi="宋体" w:cs="宋体"/>
          <w:b/>
          <w:color w:val="auto"/>
          <w:sz w:val="24"/>
          <w:highlight w:val="none"/>
        </w:rPr>
      </w:pPr>
      <w:r>
        <w:rPr>
          <w:rFonts w:hint="eastAsia" w:ascii="宋体" w:hAnsi="宋体" w:cs="宋体"/>
          <w:b/>
          <w:color w:val="auto"/>
          <w:sz w:val="24"/>
          <w:highlight w:val="none"/>
        </w:rPr>
        <w:t>资信及其他文件格式：</w:t>
      </w:r>
    </w:p>
    <w:p w14:paraId="0BC7656D">
      <w:pPr>
        <w:snapToGrid w:val="0"/>
        <w:spacing w:line="500" w:lineRule="exact"/>
        <w:jc w:val="left"/>
        <w:rPr>
          <w:rFonts w:ascii="宋体" w:hAnsi="宋体" w:cs="宋体"/>
          <w:b/>
          <w:color w:val="auto"/>
          <w:szCs w:val="28"/>
          <w:highlight w:val="none"/>
        </w:rPr>
      </w:pPr>
    </w:p>
    <w:p w14:paraId="0193CE30">
      <w:pPr>
        <w:pStyle w:val="14"/>
        <w:spacing w:line="500" w:lineRule="exact"/>
        <w:ind w:firstLine="0"/>
        <w:jc w:val="center"/>
        <w:rPr>
          <w:rFonts w:ascii="宋体" w:hAnsi="宋体" w:cs="宋体"/>
          <w:b/>
          <w:bCs/>
          <w:color w:val="auto"/>
          <w:spacing w:val="24"/>
          <w:sz w:val="28"/>
          <w:szCs w:val="28"/>
          <w:highlight w:val="none"/>
        </w:rPr>
      </w:pPr>
      <w:r>
        <w:rPr>
          <w:rFonts w:hint="eastAsia" w:ascii="宋体" w:hAnsi="宋体" w:cs="宋体"/>
          <w:b/>
          <w:bCs/>
          <w:color w:val="auto"/>
          <w:spacing w:val="24"/>
          <w:sz w:val="28"/>
          <w:szCs w:val="28"/>
          <w:highlight w:val="none"/>
        </w:rPr>
        <w:t>法定代表人有效身份证明书</w:t>
      </w:r>
    </w:p>
    <w:p w14:paraId="2E5A78D3">
      <w:pPr>
        <w:pStyle w:val="14"/>
        <w:spacing w:line="500" w:lineRule="exact"/>
        <w:ind w:firstLine="513" w:firstLineChars="156"/>
        <w:jc w:val="center"/>
        <w:rPr>
          <w:rFonts w:ascii="宋体" w:hAnsi="宋体" w:cs="宋体"/>
          <w:b/>
          <w:bCs/>
          <w:color w:val="auto"/>
          <w:spacing w:val="24"/>
          <w:sz w:val="28"/>
          <w:szCs w:val="28"/>
          <w:highlight w:val="none"/>
        </w:rPr>
      </w:pPr>
    </w:p>
    <w:p w14:paraId="5F23E301">
      <w:pPr>
        <w:pStyle w:val="14"/>
        <w:spacing w:line="500" w:lineRule="exact"/>
        <w:ind w:firstLine="980" w:firstLineChars="350"/>
        <w:rPr>
          <w:rFonts w:ascii="宋体" w:hAnsi="宋体" w:cs="宋体"/>
          <w:color w:val="auto"/>
          <w:sz w:val="24"/>
          <w:szCs w:val="24"/>
          <w:highlight w:val="none"/>
        </w:rPr>
      </w:pPr>
      <w:r>
        <w:rPr>
          <w:rFonts w:hint="eastAsia" w:ascii="宋体" w:hAnsi="宋体" w:cs="宋体"/>
          <w:color w:val="auto"/>
          <w:sz w:val="28"/>
          <w:szCs w:val="28"/>
          <w:highlight w:val="none"/>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（姓名）是</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（单位全称）的法定代表人，身份证号码为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7DBB1AD8">
      <w:pPr>
        <w:pStyle w:val="14"/>
        <w:spacing w:line="500" w:lineRule="exact"/>
        <w:ind w:firstLine="374" w:firstLineChars="156"/>
        <w:rPr>
          <w:rFonts w:ascii="宋体" w:hAnsi="宋体" w:cs="宋体"/>
          <w:color w:val="auto"/>
          <w:sz w:val="24"/>
          <w:szCs w:val="24"/>
          <w:highlight w:val="none"/>
        </w:rPr>
      </w:pPr>
    </w:p>
    <w:p w14:paraId="5B541632">
      <w:pPr>
        <w:pStyle w:val="14"/>
        <w:spacing w:line="500" w:lineRule="exact"/>
        <w:ind w:firstLine="374" w:firstLineChars="156"/>
        <w:rPr>
          <w:rFonts w:ascii="宋体" w:hAnsi="宋体" w:cs="宋体"/>
          <w:color w:val="auto"/>
          <w:sz w:val="24"/>
          <w:szCs w:val="24"/>
          <w:highlight w:val="none"/>
        </w:rPr>
      </w:pPr>
      <w:r>
        <w:rPr>
          <w:rFonts w:hint="eastAsia" w:ascii="宋体" w:hAnsi="宋体" w:cs="宋体"/>
          <w:color w:val="auto"/>
          <w:sz w:val="24"/>
          <w:szCs w:val="24"/>
          <w:highlight w:val="none"/>
        </w:rPr>
        <w:t xml:space="preserve">    特此证明。</w:t>
      </w:r>
    </w:p>
    <w:p w14:paraId="6AD73BFC">
      <w:pPr>
        <w:pStyle w:val="14"/>
        <w:spacing w:line="500" w:lineRule="exact"/>
        <w:ind w:firstLine="0"/>
        <w:rPr>
          <w:rFonts w:ascii="宋体" w:hAnsi="宋体" w:cs="宋体"/>
          <w:color w:val="auto"/>
          <w:sz w:val="24"/>
          <w:szCs w:val="24"/>
          <w:highlight w:val="none"/>
        </w:rPr>
      </w:pPr>
    </w:p>
    <w:p w14:paraId="56CB607D">
      <w:pPr>
        <w:pStyle w:val="14"/>
        <w:spacing w:line="500" w:lineRule="exact"/>
        <w:ind w:firstLine="0"/>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（盖章）                  </w:t>
      </w:r>
    </w:p>
    <w:p w14:paraId="2CF75285">
      <w:pPr>
        <w:snapToGrid w:val="0"/>
        <w:spacing w:line="520" w:lineRule="exact"/>
        <w:rPr>
          <w:rFonts w:ascii="宋体" w:hAnsi="宋体" w:cs="宋体"/>
          <w:color w:val="auto"/>
          <w:sz w:val="24"/>
          <w:highlight w:val="none"/>
        </w:rPr>
      </w:pPr>
      <w:r>
        <w:rPr>
          <w:rFonts w:hint="eastAsia" w:ascii="宋体" w:hAnsi="宋体" w:cs="宋体"/>
          <w:color w:val="auto"/>
          <w:sz w:val="24"/>
          <w:highlight w:val="none"/>
        </w:rPr>
        <w:t>法定代表人或其授权代表（签名或盖章）：</w:t>
      </w:r>
    </w:p>
    <w:p w14:paraId="3A72FA92">
      <w:pPr>
        <w:snapToGrid w:val="0"/>
        <w:spacing w:line="520" w:lineRule="exact"/>
        <w:rPr>
          <w:rFonts w:ascii="宋体" w:hAnsi="宋体" w:cs="宋体"/>
          <w:color w:val="auto"/>
          <w:sz w:val="24"/>
          <w:highlight w:val="none"/>
        </w:rPr>
      </w:pPr>
      <w:r>
        <w:rPr>
          <w:rFonts w:hint="eastAsia" w:ascii="宋体" w:hAnsi="宋体" w:cs="宋体"/>
          <w:color w:val="auto"/>
          <w:sz w:val="24"/>
          <w:highlight w:val="none"/>
        </w:rPr>
        <w:t>日期：    年  月   日</w:t>
      </w:r>
    </w:p>
    <w:p w14:paraId="00123466">
      <w:pPr>
        <w:pStyle w:val="14"/>
        <w:spacing w:line="500" w:lineRule="exact"/>
        <w:ind w:firstLine="0"/>
        <w:rPr>
          <w:rFonts w:ascii="宋体" w:hAnsi="宋体" w:cs="宋体"/>
          <w:color w:val="auto"/>
          <w:sz w:val="24"/>
          <w:szCs w:val="24"/>
          <w:highlight w:val="none"/>
        </w:rPr>
      </w:pPr>
    </w:p>
    <w:p w14:paraId="648F25FD">
      <w:pPr>
        <w:pStyle w:val="14"/>
        <w:spacing w:line="500" w:lineRule="exact"/>
        <w:ind w:firstLine="0"/>
        <w:rPr>
          <w:rFonts w:ascii="宋体" w:hAnsi="宋体" w:cs="宋体"/>
          <w:color w:val="auto"/>
          <w:sz w:val="24"/>
          <w:szCs w:val="24"/>
          <w:highlight w:val="none"/>
        </w:rPr>
      </w:pPr>
    </w:p>
    <w:p w14:paraId="1BFA9341">
      <w:pPr>
        <w:pStyle w:val="14"/>
        <w:spacing w:line="500" w:lineRule="exact"/>
        <w:ind w:firstLine="0"/>
        <w:rPr>
          <w:rFonts w:ascii="宋体" w:hAnsi="宋体" w:cs="宋体"/>
          <w:color w:val="auto"/>
          <w:sz w:val="24"/>
          <w:szCs w:val="24"/>
          <w:highlight w:val="none"/>
        </w:rPr>
      </w:pPr>
      <w:r>
        <w:rPr>
          <w:rFonts w:hint="eastAsia" w:ascii="宋体" w:hAnsi="宋体" w:cs="宋体"/>
          <w:color w:val="auto"/>
          <w:sz w:val="24"/>
          <w:szCs w:val="24"/>
          <w:highlight w:val="none"/>
        </w:rPr>
        <w:t>————————————————————————————————————</w:t>
      </w:r>
    </w:p>
    <w:p w14:paraId="282B3F8E">
      <w:pPr>
        <w:pStyle w:val="14"/>
        <w:spacing w:line="48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有效身份证明复印件粘贴处</w:t>
      </w:r>
    </w:p>
    <w:p w14:paraId="63490A0C">
      <w:pPr>
        <w:pStyle w:val="14"/>
        <w:spacing w:line="360" w:lineRule="auto"/>
        <w:ind w:firstLine="545" w:firstLineChars="156"/>
        <w:jc w:val="center"/>
        <w:rPr>
          <w:rFonts w:ascii="宋体" w:hAnsi="宋体" w:cs="宋体"/>
          <w:b/>
          <w:bCs/>
          <w:color w:val="auto"/>
          <w:spacing w:val="24"/>
          <w:sz w:val="30"/>
          <w:highlight w:val="none"/>
        </w:rPr>
      </w:pPr>
    </w:p>
    <w:p w14:paraId="2ACC5E9F">
      <w:pPr>
        <w:pStyle w:val="14"/>
        <w:spacing w:line="360" w:lineRule="auto"/>
        <w:ind w:firstLine="0"/>
        <w:jc w:val="center"/>
        <w:rPr>
          <w:rFonts w:ascii="宋体" w:hAnsi="宋体" w:cs="宋体"/>
          <w:b/>
          <w:bCs/>
          <w:color w:val="auto"/>
          <w:spacing w:val="24"/>
          <w:sz w:val="30"/>
          <w:highlight w:val="none"/>
        </w:rPr>
      </w:pPr>
    </w:p>
    <w:p w14:paraId="00EC8EDF">
      <w:pPr>
        <w:pStyle w:val="14"/>
        <w:spacing w:line="360" w:lineRule="auto"/>
        <w:ind w:firstLine="0"/>
        <w:jc w:val="center"/>
        <w:rPr>
          <w:rFonts w:ascii="宋体" w:hAnsi="宋体" w:cs="宋体"/>
          <w:b/>
          <w:bCs/>
          <w:color w:val="auto"/>
          <w:spacing w:val="24"/>
          <w:sz w:val="30"/>
          <w:highlight w:val="none"/>
        </w:rPr>
      </w:pPr>
    </w:p>
    <w:p w14:paraId="401386E3">
      <w:pPr>
        <w:pStyle w:val="14"/>
        <w:spacing w:line="360" w:lineRule="auto"/>
        <w:ind w:firstLine="0"/>
        <w:jc w:val="center"/>
        <w:rPr>
          <w:rFonts w:ascii="宋体" w:hAnsi="宋体" w:cs="宋体"/>
          <w:b/>
          <w:bCs/>
          <w:color w:val="auto"/>
          <w:spacing w:val="24"/>
          <w:sz w:val="30"/>
          <w:highlight w:val="none"/>
        </w:rPr>
      </w:pPr>
    </w:p>
    <w:p w14:paraId="64B6AA21">
      <w:pPr>
        <w:pStyle w:val="14"/>
        <w:spacing w:line="360" w:lineRule="auto"/>
        <w:ind w:firstLine="0"/>
        <w:jc w:val="center"/>
        <w:rPr>
          <w:rFonts w:ascii="宋体" w:hAnsi="宋体" w:cs="宋体"/>
          <w:b/>
          <w:bCs/>
          <w:color w:val="auto"/>
          <w:spacing w:val="24"/>
          <w:sz w:val="28"/>
          <w:szCs w:val="28"/>
          <w:highlight w:val="none"/>
        </w:rPr>
      </w:pPr>
    </w:p>
    <w:p w14:paraId="4959F822">
      <w:pPr>
        <w:pStyle w:val="14"/>
        <w:spacing w:line="360" w:lineRule="auto"/>
        <w:ind w:firstLine="0"/>
        <w:jc w:val="center"/>
        <w:rPr>
          <w:rFonts w:ascii="宋体" w:hAnsi="宋体" w:cs="宋体"/>
          <w:b/>
          <w:bCs/>
          <w:color w:val="auto"/>
          <w:spacing w:val="24"/>
          <w:sz w:val="28"/>
          <w:szCs w:val="28"/>
          <w:highlight w:val="none"/>
        </w:rPr>
      </w:pPr>
    </w:p>
    <w:p w14:paraId="07BA5288">
      <w:pPr>
        <w:pStyle w:val="14"/>
        <w:spacing w:line="360" w:lineRule="auto"/>
        <w:ind w:firstLine="0"/>
        <w:jc w:val="center"/>
        <w:rPr>
          <w:rFonts w:ascii="宋体" w:hAnsi="宋体" w:cs="宋体"/>
          <w:b/>
          <w:bCs/>
          <w:color w:val="auto"/>
          <w:spacing w:val="24"/>
          <w:sz w:val="28"/>
          <w:szCs w:val="28"/>
          <w:highlight w:val="none"/>
        </w:rPr>
      </w:pPr>
    </w:p>
    <w:p w14:paraId="624194D8">
      <w:pPr>
        <w:pStyle w:val="14"/>
        <w:spacing w:line="360" w:lineRule="auto"/>
        <w:ind w:firstLine="0"/>
        <w:jc w:val="center"/>
        <w:rPr>
          <w:rFonts w:ascii="宋体" w:hAnsi="宋体" w:cs="宋体"/>
          <w:b/>
          <w:bCs/>
          <w:color w:val="auto"/>
          <w:spacing w:val="24"/>
          <w:sz w:val="28"/>
          <w:szCs w:val="28"/>
          <w:highlight w:val="none"/>
        </w:rPr>
      </w:pPr>
    </w:p>
    <w:p w14:paraId="48BF27AA">
      <w:pPr>
        <w:pStyle w:val="14"/>
        <w:spacing w:line="360" w:lineRule="auto"/>
        <w:ind w:firstLine="0"/>
        <w:rPr>
          <w:rFonts w:ascii="宋体" w:hAnsi="宋体" w:cs="宋体"/>
          <w:b/>
          <w:bCs/>
          <w:color w:val="auto"/>
          <w:spacing w:val="24"/>
          <w:sz w:val="28"/>
          <w:szCs w:val="28"/>
          <w:highlight w:val="none"/>
        </w:rPr>
      </w:pPr>
    </w:p>
    <w:p w14:paraId="7CBEC402">
      <w:pPr>
        <w:pStyle w:val="14"/>
        <w:spacing w:line="360" w:lineRule="auto"/>
        <w:ind w:firstLine="0"/>
        <w:jc w:val="center"/>
        <w:rPr>
          <w:rFonts w:ascii="宋体" w:hAnsi="宋体" w:cs="宋体"/>
          <w:b/>
          <w:bCs/>
          <w:color w:val="auto"/>
          <w:spacing w:val="24"/>
          <w:sz w:val="28"/>
          <w:szCs w:val="28"/>
          <w:highlight w:val="none"/>
        </w:rPr>
      </w:pPr>
      <w:r>
        <w:rPr>
          <w:rFonts w:hint="eastAsia" w:ascii="宋体" w:hAnsi="宋体" w:cs="宋体"/>
          <w:b/>
          <w:bCs/>
          <w:color w:val="auto"/>
          <w:spacing w:val="24"/>
          <w:sz w:val="28"/>
          <w:szCs w:val="28"/>
          <w:highlight w:val="none"/>
        </w:rPr>
        <w:t>法定代表人授权委托书</w:t>
      </w:r>
    </w:p>
    <w:p w14:paraId="0828F0BA">
      <w:pPr>
        <w:spacing w:line="360" w:lineRule="auto"/>
        <w:ind w:firstLine="600" w:firstLineChars="200"/>
        <w:rPr>
          <w:rFonts w:ascii="宋体" w:hAnsi="宋体" w:cs="宋体"/>
          <w:color w:val="auto"/>
          <w:sz w:val="30"/>
          <w:highlight w:val="none"/>
        </w:rPr>
      </w:pPr>
    </w:p>
    <w:p w14:paraId="1C202CF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本授权委托书声明，我</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（供应商名称）的法定代表人，现授权委托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（姓名）为我单位代理人，以本单位的名义参加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（采购代理机构名称）的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项目的磋商活动。被授权代表在磋商、开标、评标、合同谈判过程中所签署的一切文件和处理与之有关的一切事务，我均予以承认。</w:t>
      </w:r>
    </w:p>
    <w:p w14:paraId="226CB3A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被授权人无转委托权，特此委托。</w:t>
      </w:r>
    </w:p>
    <w:p w14:paraId="09BDB39F">
      <w:pPr>
        <w:spacing w:after="156" w:line="560" w:lineRule="exact"/>
        <w:rPr>
          <w:rFonts w:ascii="宋体" w:hAnsi="宋体" w:cs="宋体"/>
          <w:b/>
          <w:color w:val="auto"/>
          <w:sz w:val="24"/>
          <w:highlight w:val="none"/>
        </w:rPr>
      </w:pPr>
    </w:p>
    <w:p w14:paraId="144C7558">
      <w:pPr>
        <w:pStyle w:val="2"/>
        <w:ind w:firstLine="241"/>
        <w:rPr>
          <w:rFonts w:ascii="宋体" w:hAnsi="宋体" w:cs="宋体"/>
          <w:b/>
          <w:color w:val="auto"/>
          <w:sz w:val="24"/>
          <w:highlight w:val="none"/>
        </w:rPr>
      </w:pPr>
    </w:p>
    <w:p w14:paraId="39919728">
      <w:pPr>
        <w:rPr>
          <w:rFonts w:ascii="宋体" w:hAnsi="宋体" w:cs="宋体"/>
          <w:color w:val="auto"/>
          <w:highlight w:val="none"/>
        </w:rPr>
      </w:pPr>
    </w:p>
    <w:p w14:paraId="6D2EAA0D">
      <w:pPr>
        <w:spacing w:line="560" w:lineRule="exact"/>
        <w:ind w:left="2699"/>
        <w:rPr>
          <w:rFonts w:ascii="宋体" w:hAnsi="宋体" w:cs="宋体"/>
          <w:color w:val="auto"/>
          <w:sz w:val="24"/>
          <w:highlight w:val="none"/>
          <w:u w:val="single"/>
        </w:rPr>
      </w:pPr>
      <w:r>
        <w:rPr>
          <w:rFonts w:hint="eastAsia" w:ascii="宋体" w:hAnsi="宋体" w:cs="宋体"/>
          <w:color w:val="auto"/>
          <w:sz w:val="24"/>
          <w:highlight w:val="none"/>
        </w:rPr>
        <w:t>授权代表：</w:t>
      </w:r>
      <w:r>
        <w:rPr>
          <w:rFonts w:hint="eastAsia" w:ascii="宋体" w:hAnsi="宋体" w:cs="宋体"/>
          <w:color w:val="auto"/>
          <w:sz w:val="24"/>
          <w:highlight w:val="none"/>
          <w:u w:val="single"/>
        </w:rPr>
        <w:t xml:space="preserve">                      （签名）   </w:t>
      </w:r>
    </w:p>
    <w:p w14:paraId="26DDEFA6">
      <w:pPr>
        <w:spacing w:line="560" w:lineRule="exact"/>
        <w:ind w:left="2699"/>
        <w:rPr>
          <w:rFonts w:ascii="宋体" w:hAnsi="宋体" w:cs="宋体"/>
          <w:color w:val="auto"/>
          <w:sz w:val="24"/>
          <w:highlight w:val="none"/>
          <w:u w:val="single"/>
        </w:rPr>
      </w:pPr>
      <w:r>
        <w:rPr>
          <w:rFonts w:hint="eastAsia" w:ascii="宋体" w:hAnsi="宋体" w:cs="宋体"/>
          <w:color w:val="auto"/>
          <w:sz w:val="24"/>
          <w:highlight w:val="none"/>
        </w:rPr>
        <w:t>身份证号码：</w:t>
      </w:r>
      <w:r>
        <w:rPr>
          <w:rFonts w:hint="eastAsia" w:ascii="宋体" w:hAnsi="宋体" w:cs="宋体"/>
          <w:color w:val="auto"/>
          <w:sz w:val="24"/>
          <w:highlight w:val="none"/>
          <w:u w:val="single"/>
        </w:rPr>
        <w:t xml:space="preserve">                                 </w:t>
      </w:r>
    </w:p>
    <w:p w14:paraId="522CAF34">
      <w:pPr>
        <w:spacing w:line="560" w:lineRule="exact"/>
        <w:ind w:left="2699"/>
        <w:rPr>
          <w:rFonts w:ascii="宋体" w:hAnsi="宋体" w:cs="宋体"/>
          <w:color w:val="auto"/>
          <w:sz w:val="24"/>
          <w:highlight w:val="none"/>
          <w:u w:val="single"/>
        </w:rPr>
      </w:pPr>
      <w:r>
        <w:rPr>
          <w:rFonts w:hint="eastAsia" w:ascii="宋体" w:hAnsi="宋体" w:cs="宋体"/>
          <w:color w:val="auto"/>
          <w:sz w:val="24"/>
          <w:highlight w:val="none"/>
        </w:rPr>
        <w:t>职务：</w:t>
      </w:r>
      <w:r>
        <w:rPr>
          <w:rFonts w:hint="eastAsia" w:ascii="宋体" w:hAnsi="宋体" w:cs="宋体"/>
          <w:color w:val="auto"/>
          <w:sz w:val="24"/>
          <w:highlight w:val="none"/>
          <w:u w:val="single"/>
        </w:rPr>
        <w:t xml:space="preserve">                                       </w:t>
      </w:r>
    </w:p>
    <w:p w14:paraId="1A533C92">
      <w:pPr>
        <w:spacing w:line="560" w:lineRule="exact"/>
        <w:ind w:left="2699"/>
        <w:rPr>
          <w:rFonts w:ascii="宋体" w:hAnsi="宋体" w:cs="宋体"/>
          <w:color w:val="auto"/>
          <w:sz w:val="24"/>
          <w:highlight w:val="none"/>
        </w:rPr>
      </w:pPr>
      <w:r>
        <w:rPr>
          <w:rFonts w:hint="eastAsia" w:ascii="宋体" w:hAnsi="宋体" w:cs="宋体"/>
          <w:color w:val="auto"/>
          <w:sz w:val="24"/>
          <w:highlight w:val="none"/>
        </w:rPr>
        <w:t>供应商：</w:t>
      </w:r>
      <w:r>
        <w:rPr>
          <w:rFonts w:hint="eastAsia" w:ascii="宋体" w:hAnsi="宋体" w:cs="宋体"/>
          <w:color w:val="auto"/>
          <w:sz w:val="24"/>
          <w:highlight w:val="none"/>
          <w:u w:val="single"/>
        </w:rPr>
        <w:t xml:space="preserve">                         （盖章）</w:t>
      </w:r>
    </w:p>
    <w:p w14:paraId="554CCAC1">
      <w:pPr>
        <w:spacing w:line="560" w:lineRule="exact"/>
        <w:jc w:val="center"/>
        <w:rPr>
          <w:rFonts w:ascii="宋体" w:hAnsi="宋体" w:cs="宋体"/>
          <w:color w:val="auto"/>
          <w:sz w:val="24"/>
          <w:highlight w:val="none"/>
          <w:u w:val="single"/>
        </w:rPr>
      </w:pPr>
      <w:r>
        <w:rPr>
          <w:rFonts w:hint="eastAsia" w:ascii="宋体" w:hAnsi="宋体" w:cs="宋体"/>
          <w:color w:val="auto"/>
          <w:sz w:val="24"/>
          <w:highlight w:val="none"/>
        </w:rPr>
        <w:t xml:space="preserve">          法定代表人：</w:t>
      </w:r>
      <w:r>
        <w:rPr>
          <w:rFonts w:hint="eastAsia" w:ascii="宋体" w:hAnsi="宋体" w:cs="宋体"/>
          <w:color w:val="auto"/>
          <w:sz w:val="24"/>
          <w:highlight w:val="none"/>
          <w:u w:val="single"/>
        </w:rPr>
        <w:t xml:space="preserve">               （签名或盖章）</w:t>
      </w:r>
    </w:p>
    <w:p w14:paraId="6713B51A">
      <w:pPr>
        <w:pStyle w:val="14"/>
        <w:spacing w:line="560" w:lineRule="exact"/>
        <w:ind w:firstLine="2774" w:firstLineChars="1156"/>
        <w:rPr>
          <w:rFonts w:ascii="宋体" w:hAnsi="宋体" w:cs="宋体"/>
          <w:color w:val="auto"/>
          <w:sz w:val="24"/>
          <w:szCs w:val="24"/>
          <w:highlight w:val="none"/>
        </w:rPr>
      </w:pPr>
      <w:r>
        <w:rPr>
          <w:rFonts w:hint="eastAsia" w:ascii="宋体" w:hAnsi="宋体" w:cs="宋体"/>
          <w:color w:val="auto"/>
          <w:sz w:val="24"/>
          <w:szCs w:val="24"/>
          <w:highlight w:val="none"/>
        </w:rPr>
        <w:t>日期：    年   月  日</w:t>
      </w:r>
    </w:p>
    <w:p w14:paraId="092DD9D1">
      <w:pPr>
        <w:pStyle w:val="14"/>
        <w:spacing w:line="560" w:lineRule="exact"/>
        <w:ind w:firstLine="2774" w:firstLineChars="1156"/>
        <w:rPr>
          <w:rFonts w:ascii="宋体" w:hAnsi="宋体" w:cs="宋体"/>
          <w:color w:val="auto"/>
          <w:sz w:val="24"/>
          <w:szCs w:val="24"/>
          <w:highlight w:val="none"/>
        </w:rPr>
      </w:pPr>
    </w:p>
    <w:p w14:paraId="75DDBD62">
      <w:pPr>
        <w:pStyle w:val="14"/>
        <w:spacing w:line="560" w:lineRule="exact"/>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w:t>
      </w:r>
    </w:p>
    <w:p w14:paraId="5546358E">
      <w:pPr>
        <w:pStyle w:val="14"/>
        <w:spacing w:line="500" w:lineRule="exact"/>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授权代表有效身份证明复印件粘贴处</w:t>
      </w:r>
    </w:p>
    <w:p w14:paraId="018145FC">
      <w:pPr>
        <w:pStyle w:val="14"/>
        <w:spacing w:line="500" w:lineRule="exact"/>
        <w:ind w:left="5250" w:firstLine="0"/>
        <w:rPr>
          <w:rFonts w:ascii="宋体" w:hAnsi="宋体" w:cs="宋体"/>
          <w:color w:val="auto"/>
          <w:sz w:val="24"/>
          <w:szCs w:val="24"/>
          <w:highlight w:val="none"/>
        </w:rPr>
      </w:pPr>
    </w:p>
    <w:p w14:paraId="59F3EA79">
      <w:pPr>
        <w:pStyle w:val="14"/>
        <w:spacing w:line="480" w:lineRule="auto"/>
        <w:ind w:firstLine="0"/>
        <w:jc w:val="center"/>
        <w:rPr>
          <w:rFonts w:ascii="宋体" w:hAnsi="宋体" w:cs="宋体"/>
          <w:color w:val="auto"/>
          <w:sz w:val="24"/>
          <w:szCs w:val="24"/>
          <w:highlight w:val="none"/>
        </w:rPr>
      </w:pPr>
      <w:r>
        <w:rPr>
          <w:rFonts w:hint="eastAsia" w:ascii="宋体" w:hAnsi="宋体" w:cs="宋体"/>
          <w:b/>
          <w:color w:val="auto"/>
          <w:sz w:val="24"/>
          <w:highlight w:val="none"/>
        </w:rPr>
        <w:t>（后附授权代表最近三个月中任意一个月个人社保缴纳证明文件）</w:t>
      </w:r>
    </w:p>
    <w:p w14:paraId="218D906A">
      <w:pPr>
        <w:snapToGrid w:val="0"/>
        <w:spacing w:before="156" w:beforeLines="50" w:after="50"/>
        <w:jc w:val="center"/>
        <w:rPr>
          <w:rFonts w:ascii="宋体" w:hAnsi="宋体" w:cs="宋体"/>
          <w:b/>
          <w:color w:val="auto"/>
          <w:szCs w:val="28"/>
          <w:highlight w:val="none"/>
        </w:rPr>
      </w:pPr>
    </w:p>
    <w:p w14:paraId="3BB64196">
      <w:pPr>
        <w:spacing w:line="600" w:lineRule="exact"/>
        <w:jc w:val="center"/>
        <w:rPr>
          <w:rFonts w:ascii="宋体" w:hAnsi="宋体" w:cs="宋体"/>
          <w:b/>
          <w:bCs/>
          <w:color w:val="auto"/>
          <w:spacing w:val="24"/>
          <w:sz w:val="28"/>
          <w:szCs w:val="28"/>
          <w:highlight w:val="none"/>
        </w:rPr>
      </w:pPr>
    </w:p>
    <w:p w14:paraId="76430F8D">
      <w:pPr>
        <w:spacing w:line="600" w:lineRule="exact"/>
        <w:jc w:val="center"/>
        <w:rPr>
          <w:rFonts w:ascii="宋体" w:hAnsi="宋体" w:cs="宋体"/>
          <w:b/>
          <w:bCs/>
          <w:color w:val="auto"/>
          <w:spacing w:val="24"/>
          <w:sz w:val="28"/>
          <w:szCs w:val="28"/>
          <w:highlight w:val="none"/>
        </w:rPr>
      </w:pPr>
    </w:p>
    <w:p w14:paraId="4C4A6B44">
      <w:pPr>
        <w:spacing w:line="600" w:lineRule="exact"/>
        <w:jc w:val="center"/>
        <w:rPr>
          <w:rFonts w:ascii="宋体" w:hAnsi="宋体" w:cs="宋体"/>
          <w:b/>
          <w:bCs/>
          <w:color w:val="auto"/>
          <w:spacing w:val="24"/>
          <w:sz w:val="28"/>
          <w:szCs w:val="28"/>
          <w:highlight w:val="none"/>
        </w:rPr>
      </w:pPr>
      <w:r>
        <w:rPr>
          <w:rFonts w:hint="eastAsia" w:ascii="宋体" w:hAnsi="宋体" w:cs="宋体"/>
          <w:b/>
          <w:bCs/>
          <w:color w:val="auto"/>
          <w:spacing w:val="24"/>
          <w:sz w:val="28"/>
          <w:szCs w:val="28"/>
          <w:highlight w:val="none"/>
        </w:rPr>
        <w:t>信用承诺书</w:t>
      </w:r>
    </w:p>
    <w:p w14:paraId="5FD843D8">
      <w:pPr>
        <w:tabs>
          <w:tab w:val="left" w:pos="1650"/>
        </w:tabs>
        <w:spacing w:line="520" w:lineRule="exact"/>
        <w:jc w:val="left"/>
        <w:rPr>
          <w:rFonts w:hint="eastAsia" w:ascii="宋体" w:hAnsi="宋体" w:eastAsia="宋体" w:cs="宋体"/>
          <w:color w:val="auto"/>
          <w:sz w:val="24"/>
          <w:highlight w:val="none"/>
          <w:u w:val="single"/>
          <w:lang w:eastAsia="zh-CN"/>
        </w:rPr>
      </w:pPr>
      <w:r>
        <w:rPr>
          <w:rFonts w:hint="eastAsia" w:ascii="宋体" w:hAnsi="宋体" w:cs="宋体"/>
          <w:color w:val="auto"/>
          <w:sz w:val="24"/>
          <w:highlight w:val="none"/>
        </w:rPr>
        <w:t>致：</w:t>
      </w:r>
      <w:r>
        <w:rPr>
          <w:rFonts w:hint="eastAsia" w:ascii="宋体" w:hAnsi="宋体" w:cs="宋体"/>
          <w:color w:val="auto"/>
          <w:sz w:val="24"/>
          <w:highlight w:val="none"/>
          <w:u w:val="single"/>
          <w:lang w:eastAsia="zh-CN"/>
        </w:rPr>
        <w:t>湖州市体育彩票管理中心</w:t>
      </w:r>
    </w:p>
    <w:p w14:paraId="608E9F82">
      <w:pPr>
        <w:tabs>
          <w:tab w:val="left" w:pos="1650"/>
        </w:tabs>
        <w:spacing w:line="52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（供应商）现参加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（采购项目）政府采购活动，郑重承诺如下：</w:t>
      </w:r>
    </w:p>
    <w:p w14:paraId="24FE02E9">
      <w:pPr>
        <w:tabs>
          <w:tab w:val="left" w:pos="1650"/>
        </w:tabs>
        <w:spacing w:line="520" w:lineRule="exact"/>
        <w:ind w:firstLine="630"/>
        <w:rPr>
          <w:rFonts w:ascii="宋体" w:hAnsi="宋体" w:cs="宋体"/>
          <w:color w:val="auto"/>
          <w:sz w:val="24"/>
          <w:highlight w:val="none"/>
        </w:rPr>
      </w:pPr>
      <w:r>
        <w:rPr>
          <w:rFonts w:hint="eastAsia" w:ascii="宋体" w:hAnsi="宋体" w:cs="宋体"/>
          <w:color w:val="auto"/>
          <w:sz w:val="24"/>
          <w:highlight w:val="none"/>
        </w:rPr>
        <w:t>1、对所提供的资料合法性、真实性、准确性和有效性负责；</w:t>
      </w:r>
    </w:p>
    <w:p w14:paraId="3CEE64EC">
      <w:pPr>
        <w:tabs>
          <w:tab w:val="left" w:pos="1650"/>
        </w:tabs>
        <w:spacing w:line="520" w:lineRule="exact"/>
        <w:ind w:firstLine="630"/>
        <w:rPr>
          <w:rFonts w:ascii="宋体" w:hAnsi="宋体" w:cs="宋体"/>
          <w:color w:val="auto"/>
          <w:sz w:val="24"/>
          <w:highlight w:val="none"/>
        </w:rPr>
      </w:pPr>
      <w:r>
        <w:rPr>
          <w:rFonts w:hint="eastAsia" w:ascii="宋体" w:hAnsi="宋体" w:cs="宋体"/>
          <w:color w:val="auto"/>
          <w:sz w:val="24"/>
          <w:highlight w:val="none"/>
        </w:rPr>
        <w:t>2、严格按照国家法律、法规和规章，依法开展相关经济活动，全面履行应尽的责任和义务；</w:t>
      </w:r>
    </w:p>
    <w:p w14:paraId="74483028">
      <w:pPr>
        <w:tabs>
          <w:tab w:val="left" w:pos="1650"/>
        </w:tabs>
        <w:spacing w:line="520" w:lineRule="exact"/>
        <w:ind w:firstLine="630"/>
        <w:rPr>
          <w:rFonts w:ascii="宋体" w:hAnsi="宋体" w:cs="宋体"/>
          <w:color w:val="auto"/>
          <w:sz w:val="24"/>
          <w:highlight w:val="none"/>
        </w:rPr>
      </w:pPr>
      <w:r>
        <w:rPr>
          <w:rFonts w:hint="eastAsia" w:ascii="宋体" w:hAnsi="宋体" w:cs="宋体"/>
          <w:color w:val="auto"/>
          <w:sz w:val="24"/>
          <w:highlight w:val="none"/>
        </w:rPr>
        <w:t>3、加强自我约束、自我规范、自我管理，不制假售假、不虚假宣传、不违约毁约、不恶意逃债、不偷税漏税，诚信依法经营；</w:t>
      </w:r>
    </w:p>
    <w:p w14:paraId="14B542CE">
      <w:pPr>
        <w:tabs>
          <w:tab w:val="left" w:pos="1650"/>
        </w:tabs>
        <w:spacing w:line="520" w:lineRule="exact"/>
        <w:ind w:firstLine="630"/>
        <w:rPr>
          <w:rFonts w:ascii="宋体" w:hAnsi="宋体" w:cs="宋体"/>
          <w:color w:val="auto"/>
          <w:sz w:val="24"/>
          <w:highlight w:val="none"/>
        </w:rPr>
      </w:pPr>
      <w:r>
        <w:rPr>
          <w:rFonts w:hint="eastAsia" w:ascii="宋体" w:hAnsi="宋体" w:cs="宋体"/>
          <w:color w:val="auto"/>
          <w:sz w:val="24"/>
          <w:highlight w:val="none"/>
        </w:rPr>
        <w:t>4、自愿接受行政主管部门的依法检查、违背承诺约定将自愿承担违约责任，并接受法律法规和相关部门规章制度的惩戒和约束；</w:t>
      </w:r>
    </w:p>
    <w:p w14:paraId="0D94FDE6">
      <w:pPr>
        <w:tabs>
          <w:tab w:val="left" w:pos="1650"/>
        </w:tabs>
        <w:spacing w:line="520" w:lineRule="exact"/>
        <w:ind w:firstLine="630"/>
        <w:rPr>
          <w:rFonts w:ascii="宋体" w:hAnsi="宋体" w:cs="宋体"/>
          <w:color w:val="auto"/>
          <w:sz w:val="24"/>
          <w:highlight w:val="none"/>
        </w:rPr>
      </w:pPr>
      <w:r>
        <w:rPr>
          <w:rFonts w:hint="eastAsia" w:ascii="宋体" w:hAnsi="宋体" w:cs="宋体"/>
          <w:color w:val="auto"/>
          <w:sz w:val="24"/>
          <w:highlight w:val="none"/>
        </w:rPr>
        <w:t>5、按照信用信息管理有关要求，本单位（个人）同意将以上承诺在信用湖州网站公示，若违背以上承诺，依据相关规定记入企业（个人）信用档案；性质严重的，承担相应法律后果和责任，并依法依规列入严重失信名单。</w:t>
      </w:r>
    </w:p>
    <w:p w14:paraId="4DD802DB">
      <w:pPr>
        <w:tabs>
          <w:tab w:val="left" w:pos="1650"/>
        </w:tabs>
        <w:spacing w:line="520" w:lineRule="exact"/>
        <w:rPr>
          <w:rFonts w:ascii="宋体" w:hAnsi="宋体" w:cs="宋体"/>
          <w:color w:val="auto"/>
          <w:sz w:val="24"/>
          <w:highlight w:val="none"/>
          <w:u w:val="single"/>
        </w:rPr>
      </w:pPr>
    </w:p>
    <w:p w14:paraId="1B81E99B">
      <w:pPr>
        <w:tabs>
          <w:tab w:val="left" w:pos="1650"/>
        </w:tabs>
        <w:spacing w:line="520" w:lineRule="exact"/>
        <w:rPr>
          <w:rFonts w:ascii="宋体" w:hAnsi="宋体" w:cs="宋体"/>
          <w:color w:val="auto"/>
          <w:sz w:val="24"/>
          <w:highlight w:val="none"/>
          <w:u w:val="single"/>
        </w:rPr>
      </w:pPr>
    </w:p>
    <w:p w14:paraId="08ADF236">
      <w:pPr>
        <w:pStyle w:val="166"/>
        <w:spacing w:before="0" w:beforeAutospacing="0" w:after="0" w:afterAutospacing="0" w:line="520" w:lineRule="exact"/>
        <w:rPr>
          <w:color w:val="auto"/>
          <w:spacing w:val="-7"/>
          <w:highlight w:val="none"/>
        </w:rPr>
      </w:pPr>
      <w:r>
        <w:rPr>
          <w:rFonts w:hint="eastAsia"/>
          <w:color w:val="auto"/>
          <w:kern w:val="2"/>
          <w:highlight w:val="none"/>
        </w:rPr>
        <w:t>统一社会信用代码：</w:t>
      </w:r>
    </w:p>
    <w:p w14:paraId="25A5B030">
      <w:pPr>
        <w:pStyle w:val="166"/>
        <w:spacing w:before="0" w:beforeAutospacing="0" w:after="0" w:afterAutospacing="0" w:line="520" w:lineRule="exact"/>
        <w:jc w:val="both"/>
        <w:rPr>
          <w:color w:val="auto"/>
          <w:kern w:val="2"/>
          <w:highlight w:val="none"/>
        </w:rPr>
      </w:pPr>
      <w:r>
        <w:rPr>
          <w:rFonts w:hint="eastAsia"/>
          <w:color w:val="auto"/>
          <w:kern w:val="2"/>
          <w:highlight w:val="none"/>
        </w:rPr>
        <w:t>承诺单位：（盖章）</w:t>
      </w:r>
    </w:p>
    <w:p w14:paraId="39AE4200">
      <w:pPr>
        <w:spacing w:line="640" w:lineRule="exact"/>
        <w:ind w:right="420"/>
        <w:rPr>
          <w:rFonts w:ascii="宋体" w:hAnsi="宋体"/>
          <w:color w:val="auto"/>
          <w:sz w:val="24"/>
          <w:highlight w:val="none"/>
        </w:rPr>
      </w:pPr>
      <w:r>
        <w:rPr>
          <w:rFonts w:hint="eastAsia"/>
          <w:color w:val="auto"/>
          <w:sz w:val="24"/>
          <w:highlight w:val="none"/>
        </w:rPr>
        <w:t>时   间：  年  月  日</w:t>
      </w:r>
    </w:p>
    <w:p w14:paraId="150F8122">
      <w:pPr>
        <w:spacing w:line="600" w:lineRule="exact"/>
        <w:rPr>
          <w:rFonts w:ascii="宋体" w:hAnsi="宋体" w:cs="宋体"/>
          <w:b/>
          <w:bCs/>
          <w:color w:val="auto"/>
          <w:spacing w:val="24"/>
          <w:sz w:val="28"/>
          <w:szCs w:val="28"/>
          <w:highlight w:val="none"/>
        </w:rPr>
      </w:pPr>
    </w:p>
    <w:p w14:paraId="15E6003D">
      <w:pPr>
        <w:spacing w:line="600" w:lineRule="exact"/>
        <w:rPr>
          <w:rFonts w:ascii="宋体" w:hAnsi="宋体" w:cs="宋体"/>
          <w:b/>
          <w:bCs/>
          <w:color w:val="auto"/>
          <w:spacing w:val="24"/>
          <w:sz w:val="28"/>
          <w:szCs w:val="28"/>
          <w:highlight w:val="none"/>
        </w:rPr>
      </w:pPr>
    </w:p>
    <w:p w14:paraId="7C87CA71">
      <w:pPr>
        <w:spacing w:line="600" w:lineRule="exact"/>
        <w:jc w:val="center"/>
        <w:rPr>
          <w:rFonts w:ascii="宋体" w:hAnsi="宋体" w:cs="宋体"/>
          <w:b/>
          <w:bCs/>
          <w:color w:val="auto"/>
          <w:spacing w:val="24"/>
          <w:sz w:val="28"/>
          <w:szCs w:val="28"/>
          <w:highlight w:val="none"/>
        </w:rPr>
      </w:pPr>
    </w:p>
    <w:p w14:paraId="305A45F1">
      <w:pPr>
        <w:spacing w:line="600" w:lineRule="exact"/>
        <w:jc w:val="center"/>
        <w:rPr>
          <w:rFonts w:ascii="宋体" w:hAnsi="宋体" w:cs="宋体"/>
          <w:b/>
          <w:bCs/>
          <w:color w:val="auto"/>
          <w:spacing w:val="24"/>
          <w:sz w:val="28"/>
          <w:szCs w:val="28"/>
          <w:highlight w:val="none"/>
        </w:rPr>
      </w:pPr>
    </w:p>
    <w:p w14:paraId="5B91BE30">
      <w:pPr>
        <w:spacing w:line="600" w:lineRule="exact"/>
        <w:jc w:val="center"/>
        <w:rPr>
          <w:rFonts w:ascii="宋体" w:hAnsi="宋体" w:cs="宋体"/>
          <w:b/>
          <w:bCs/>
          <w:color w:val="auto"/>
          <w:spacing w:val="24"/>
          <w:sz w:val="28"/>
          <w:szCs w:val="28"/>
          <w:highlight w:val="none"/>
        </w:rPr>
      </w:pPr>
    </w:p>
    <w:p w14:paraId="4107CB58">
      <w:pPr>
        <w:spacing w:line="600" w:lineRule="exact"/>
        <w:jc w:val="center"/>
        <w:rPr>
          <w:rFonts w:ascii="宋体" w:hAnsi="宋体" w:cs="宋体"/>
          <w:b/>
          <w:bCs/>
          <w:color w:val="auto"/>
          <w:spacing w:val="24"/>
          <w:sz w:val="28"/>
          <w:szCs w:val="28"/>
          <w:highlight w:val="none"/>
        </w:rPr>
      </w:pPr>
    </w:p>
    <w:p w14:paraId="340B0531">
      <w:pPr>
        <w:spacing w:line="600" w:lineRule="exact"/>
        <w:jc w:val="center"/>
        <w:rPr>
          <w:rFonts w:ascii="宋体" w:hAnsi="宋体" w:cs="宋体"/>
          <w:b/>
          <w:color w:val="auto"/>
          <w:szCs w:val="28"/>
          <w:highlight w:val="none"/>
        </w:rPr>
      </w:pPr>
      <w:r>
        <w:rPr>
          <w:rFonts w:hint="eastAsia" w:ascii="宋体" w:hAnsi="宋体" w:cs="宋体"/>
          <w:b/>
          <w:bCs/>
          <w:color w:val="auto"/>
          <w:spacing w:val="24"/>
          <w:sz w:val="28"/>
          <w:szCs w:val="28"/>
          <w:highlight w:val="none"/>
        </w:rPr>
        <w:t>企业业绩</w:t>
      </w:r>
    </w:p>
    <w:p w14:paraId="4D9C730E">
      <w:pPr>
        <w:spacing w:line="600" w:lineRule="exact"/>
        <w:rPr>
          <w:rFonts w:ascii="宋体" w:hAnsi="宋体"/>
          <w:color w:val="auto"/>
          <w:sz w:val="24"/>
          <w:highlight w:val="none"/>
        </w:rPr>
      </w:pPr>
      <w:r>
        <w:rPr>
          <w:rFonts w:hint="eastAsia" w:ascii="宋体" w:hAnsi="宋体"/>
          <w:color w:val="auto"/>
          <w:sz w:val="24"/>
          <w:highlight w:val="none"/>
        </w:rPr>
        <w:t>供应商全称（加盖公章）：</w:t>
      </w:r>
    </w:p>
    <w:p w14:paraId="70645C6B">
      <w:pPr>
        <w:spacing w:line="600" w:lineRule="exact"/>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编号：</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
        <w:gridCol w:w="1330"/>
        <w:gridCol w:w="1632"/>
        <w:gridCol w:w="1632"/>
        <w:gridCol w:w="2235"/>
        <w:gridCol w:w="1632"/>
      </w:tblGrid>
      <w:tr w14:paraId="33626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029" w:type="dxa"/>
            <w:vAlign w:val="center"/>
          </w:tcPr>
          <w:p w14:paraId="36B5F662">
            <w:pPr>
              <w:spacing w:line="360" w:lineRule="auto"/>
              <w:jc w:val="center"/>
              <w:rPr>
                <w:rFonts w:ascii="宋体" w:hAnsi="宋体"/>
                <w:bCs/>
                <w:color w:val="auto"/>
                <w:sz w:val="24"/>
                <w:highlight w:val="none"/>
              </w:rPr>
            </w:pPr>
            <w:r>
              <w:rPr>
                <w:rFonts w:hint="eastAsia" w:ascii="宋体" w:hAnsi="宋体"/>
                <w:bCs/>
                <w:color w:val="auto"/>
                <w:sz w:val="24"/>
                <w:highlight w:val="none"/>
              </w:rPr>
              <w:t>序号</w:t>
            </w:r>
          </w:p>
        </w:tc>
        <w:tc>
          <w:tcPr>
            <w:tcW w:w="1330" w:type="dxa"/>
            <w:vAlign w:val="center"/>
          </w:tcPr>
          <w:p w14:paraId="1555154C">
            <w:pPr>
              <w:spacing w:line="360" w:lineRule="auto"/>
              <w:jc w:val="center"/>
              <w:rPr>
                <w:rFonts w:ascii="宋体" w:hAnsi="宋体"/>
                <w:bCs/>
                <w:color w:val="auto"/>
                <w:sz w:val="24"/>
                <w:highlight w:val="none"/>
              </w:rPr>
            </w:pPr>
            <w:r>
              <w:rPr>
                <w:rFonts w:hint="eastAsia" w:ascii="宋体" w:hAnsi="宋体"/>
                <w:bCs/>
                <w:color w:val="auto"/>
                <w:sz w:val="24"/>
                <w:highlight w:val="none"/>
              </w:rPr>
              <w:t>项目名称</w:t>
            </w:r>
          </w:p>
        </w:tc>
        <w:tc>
          <w:tcPr>
            <w:tcW w:w="1632" w:type="dxa"/>
            <w:vAlign w:val="center"/>
          </w:tcPr>
          <w:p w14:paraId="5B9535FF">
            <w:pPr>
              <w:spacing w:line="360" w:lineRule="auto"/>
              <w:jc w:val="center"/>
              <w:rPr>
                <w:rFonts w:ascii="宋体" w:hAnsi="宋体"/>
                <w:bCs/>
                <w:color w:val="auto"/>
                <w:sz w:val="24"/>
                <w:highlight w:val="none"/>
              </w:rPr>
            </w:pPr>
            <w:r>
              <w:rPr>
                <w:rFonts w:hint="eastAsia" w:ascii="宋体" w:hAnsi="宋体"/>
                <w:bCs/>
                <w:color w:val="auto"/>
                <w:sz w:val="24"/>
                <w:highlight w:val="none"/>
              </w:rPr>
              <w:t>使用方</w:t>
            </w:r>
          </w:p>
        </w:tc>
        <w:tc>
          <w:tcPr>
            <w:tcW w:w="1632" w:type="dxa"/>
            <w:vAlign w:val="center"/>
          </w:tcPr>
          <w:p w14:paraId="11C8503C">
            <w:pPr>
              <w:spacing w:line="360" w:lineRule="auto"/>
              <w:jc w:val="center"/>
              <w:rPr>
                <w:rFonts w:ascii="宋体" w:hAnsi="宋体"/>
                <w:bCs/>
                <w:color w:val="auto"/>
                <w:sz w:val="24"/>
                <w:highlight w:val="none"/>
              </w:rPr>
            </w:pPr>
            <w:r>
              <w:rPr>
                <w:rFonts w:hint="eastAsia" w:ascii="宋体" w:hAnsi="宋体"/>
                <w:bCs/>
                <w:color w:val="auto"/>
                <w:sz w:val="24"/>
                <w:highlight w:val="none"/>
              </w:rPr>
              <w:t>签订时间</w:t>
            </w:r>
          </w:p>
        </w:tc>
        <w:tc>
          <w:tcPr>
            <w:tcW w:w="2235" w:type="dxa"/>
            <w:vAlign w:val="center"/>
          </w:tcPr>
          <w:p w14:paraId="3FC4AA7B">
            <w:pPr>
              <w:spacing w:line="360" w:lineRule="auto"/>
              <w:jc w:val="center"/>
              <w:rPr>
                <w:rFonts w:ascii="宋体" w:hAnsi="宋体"/>
                <w:bCs/>
                <w:color w:val="auto"/>
                <w:sz w:val="24"/>
                <w:highlight w:val="none"/>
              </w:rPr>
            </w:pPr>
            <w:r>
              <w:rPr>
                <w:rFonts w:hint="eastAsia" w:ascii="宋体" w:hAnsi="宋体"/>
                <w:bCs/>
                <w:color w:val="auto"/>
                <w:sz w:val="24"/>
                <w:highlight w:val="none"/>
              </w:rPr>
              <w:t>使用方联系人</w:t>
            </w:r>
          </w:p>
        </w:tc>
        <w:tc>
          <w:tcPr>
            <w:tcW w:w="1632" w:type="dxa"/>
            <w:vAlign w:val="center"/>
          </w:tcPr>
          <w:p w14:paraId="690EAE2D">
            <w:pPr>
              <w:spacing w:line="360" w:lineRule="auto"/>
              <w:jc w:val="center"/>
              <w:rPr>
                <w:rFonts w:ascii="宋体" w:hAnsi="宋体"/>
                <w:bCs/>
                <w:color w:val="auto"/>
                <w:sz w:val="24"/>
                <w:highlight w:val="none"/>
              </w:rPr>
            </w:pPr>
            <w:r>
              <w:rPr>
                <w:rFonts w:hint="eastAsia" w:ascii="宋体" w:hAnsi="宋体"/>
                <w:bCs/>
                <w:color w:val="auto"/>
                <w:sz w:val="24"/>
                <w:highlight w:val="none"/>
              </w:rPr>
              <w:t>联系方式</w:t>
            </w:r>
          </w:p>
        </w:tc>
      </w:tr>
      <w:tr w14:paraId="0FD9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29" w:type="dxa"/>
            <w:vAlign w:val="center"/>
          </w:tcPr>
          <w:p w14:paraId="3B59DE1E">
            <w:pPr>
              <w:spacing w:line="360" w:lineRule="auto"/>
              <w:jc w:val="center"/>
              <w:rPr>
                <w:rFonts w:ascii="宋体" w:hAnsi="宋体"/>
                <w:bCs/>
                <w:color w:val="auto"/>
                <w:sz w:val="24"/>
                <w:highlight w:val="none"/>
              </w:rPr>
            </w:pPr>
          </w:p>
        </w:tc>
        <w:tc>
          <w:tcPr>
            <w:tcW w:w="1330" w:type="dxa"/>
            <w:vAlign w:val="center"/>
          </w:tcPr>
          <w:p w14:paraId="7ED3F8BA">
            <w:pPr>
              <w:spacing w:line="360" w:lineRule="auto"/>
              <w:jc w:val="center"/>
              <w:rPr>
                <w:rFonts w:ascii="宋体" w:hAnsi="宋体"/>
                <w:bCs/>
                <w:color w:val="auto"/>
                <w:sz w:val="24"/>
                <w:highlight w:val="none"/>
              </w:rPr>
            </w:pPr>
          </w:p>
        </w:tc>
        <w:tc>
          <w:tcPr>
            <w:tcW w:w="1632" w:type="dxa"/>
            <w:vAlign w:val="center"/>
          </w:tcPr>
          <w:p w14:paraId="7C4E66E9">
            <w:pPr>
              <w:spacing w:line="360" w:lineRule="auto"/>
              <w:jc w:val="center"/>
              <w:rPr>
                <w:rFonts w:ascii="宋体" w:hAnsi="宋体"/>
                <w:bCs/>
                <w:color w:val="auto"/>
                <w:sz w:val="24"/>
                <w:highlight w:val="none"/>
              </w:rPr>
            </w:pPr>
          </w:p>
        </w:tc>
        <w:tc>
          <w:tcPr>
            <w:tcW w:w="1632" w:type="dxa"/>
            <w:vAlign w:val="center"/>
          </w:tcPr>
          <w:p w14:paraId="22B186C7">
            <w:pPr>
              <w:spacing w:line="360" w:lineRule="auto"/>
              <w:jc w:val="center"/>
              <w:rPr>
                <w:rFonts w:ascii="宋体" w:hAnsi="宋体"/>
                <w:bCs/>
                <w:color w:val="auto"/>
                <w:sz w:val="24"/>
                <w:highlight w:val="none"/>
              </w:rPr>
            </w:pPr>
          </w:p>
        </w:tc>
        <w:tc>
          <w:tcPr>
            <w:tcW w:w="2235" w:type="dxa"/>
            <w:vAlign w:val="center"/>
          </w:tcPr>
          <w:p w14:paraId="53752633">
            <w:pPr>
              <w:spacing w:line="360" w:lineRule="auto"/>
              <w:jc w:val="center"/>
              <w:rPr>
                <w:rFonts w:ascii="宋体" w:hAnsi="宋体"/>
                <w:bCs/>
                <w:color w:val="auto"/>
                <w:sz w:val="24"/>
                <w:highlight w:val="none"/>
              </w:rPr>
            </w:pPr>
          </w:p>
        </w:tc>
        <w:tc>
          <w:tcPr>
            <w:tcW w:w="1632" w:type="dxa"/>
            <w:vAlign w:val="center"/>
          </w:tcPr>
          <w:p w14:paraId="11D8ED35">
            <w:pPr>
              <w:spacing w:line="360" w:lineRule="auto"/>
              <w:jc w:val="center"/>
              <w:rPr>
                <w:rFonts w:ascii="宋体" w:hAnsi="宋体"/>
                <w:bCs/>
                <w:color w:val="auto"/>
                <w:sz w:val="24"/>
                <w:highlight w:val="none"/>
              </w:rPr>
            </w:pPr>
          </w:p>
        </w:tc>
      </w:tr>
      <w:tr w14:paraId="1B71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29" w:type="dxa"/>
            <w:vAlign w:val="center"/>
          </w:tcPr>
          <w:p w14:paraId="37054BF8">
            <w:pPr>
              <w:spacing w:line="360" w:lineRule="auto"/>
              <w:jc w:val="center"/>
              <w:rPr>
                <w:rFonts w:ascii="宋体" w:hAnsi="宋体"/>
                <w:bCs/>
                <w:color w:val="auto"/>
                <w:sz w:val="24"/>
                <w:highlight w:val="none"/>
              </w:rPr>
            </w:pPr>
          </w:p>
        </w:tc>
        <w:tc>
          <w:tcPr>
            <w:tcW w:w="1330" w:type="dxa"/>
            <w:vAlign w:val="center"/>
          </w:tcPr>
          <w:p w14:paraId="788DDA9E">
            <w:pPr>
              <w:spacing w:line="360" w:lineRule="auto"/>
              <w:jc w:val="center"/>
              <w:rPr>
                <w:rFonts w:ascii="宋体" w:hAnsi="宋体"/>
                <w:bCs/>
                <w:color w:val="auto"/>
                <w:sz w:val="24"/>
                <w:highlight w:val="none"/>
              </w:rPr>
            </w:pPr>
          </w:p>
        </w:tc>
        <w:tc>
          <w:tcPr>
            <w:tcW w:w="1632" w:type="dxa"/>
            <w:vAlign w:val="center"/>
          </w:tcPr>
          <w:p w14:paraId="2FD81EC2">
            <w:pPr>
              <w:spacing w:line="360" w:lineRule="auto"/>
              <w:jc w:val="center"/>
              <w:rPr>
                <w:rFonts w:ascii="宋体" w:hAnsi="宋体"/>
                <w:bCs/>
                <w:color w:val="auto"/>
                <w:sz w:val="24"/>
                <w:highlight w:val="none"/>
              </w:rPr>
            </w:pPr>
          </w:p>
        </w:tc>
        <w:tc>
          <w:tcPr>
            <w:tcW w:w="1632" w:type="dxa"/>
            <w:vAlign w:val="center"/>
          </w:tcPr>
          <w:p w14:paraId="2AA56C36">
            <w:pPr>
              <w:spacing w:line="360" w:lineRule="auto"/>
              <w:jc w:val="center"/>
              <w:rPr>
                <w:rFonts w:ascii="宋体" w:hAnsi="宋体"/>
                <w:bCs/>
                <w:color w:val="auto"/>
                <w:sz w:val="24"/>
                <w:highlight w:val="none"/>
              </w:rPr>
            </w:pPr>
          </w:p>
        </w:tc>
        <w:tc>
          <w:tcPr>
            <w:tcW w:w="2235" w:type="dxa"/>
            <w:vAlign w:val="center"/>
          </w:tcPr>
          <w:p w14:paraId="124C9F1E">
            <w:pPr>
              <w:spacing w:line="360" w:lineRule="auto"/>
              <w:jc w:val="center"/>
              <w:rPr>
                <w:rFonts w:ascii="宋体" w:hAnsi="宋体"/>
                <w:bCs/>
                <w:color w:val="auto"/>
                <w:sz w:val="24"/>
                <w:highlight w:val="none"/>
              </w:rPr>
            </w:pPr>
          </w:p>
        </w:tc>
        <w:tc>
          <w:tcPr>
            <w:tcW w:w="1632" w:type="dxa"/>
            <w:vAlign w:val="center"/>
          </w:tcPr>
          <w:p w14:paraId="2D6405DC">
            <w:pPr>
              <w:spacing w:line="360" w:lineRule="auto"/>
              <w:jc w:val="center"/>
              <w:rPr>
                <w:rFonts w:ascii="宋体" w:hAnsi="宋体"/>
                <w:bCs/>
                <w:color w:val="auto"/>
                <w:sz w:val="24"/>
                <w:highlight w:val="none"/>
              </w:rPr>
            </w:pPr>
          </w:p>
        </w:tc>
      </w:tr>
      <w:tr w14:paraId="5A290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29" w:type="dxa"/>
            <w:vAlign w:val="center"/>
          </w:tcPr>
          <w:p w14:paraId="7A4A425A">
            <w:pPr>
              <w:spacing w:line="360" w:lineRule="auto"/>
              <w:jc w:val="center"/>
              <w:rPr>
                <w:rFonts w:ascii="宋体" w:hAnsi="宋体"/>
                <w:bCs/>
                <w:color w:val="auto"/>
                <w:sz w:val="24"/>
                <w:highlight w:val="none"/>
              </w:rPr>
            </w:pPr>
          </w:p>
        </w:tc>
        <w:tc>
          <w:tcPr>
            <w:tcW w:w="1330" w:type="dxa"/>
            <w:vAlign w:val="center"/>
          </w:tcPr>
          <w:p w14:paraId="03FCFCC6">
            <w:pPr>
              <w:spacing w:line="360" w:lineRule="auto"/>
              <w:jc w:val="center"/>
              <w:rPr>
                <w:rFonts w:ascii="宋体" w:hAnsi="宋体"/>
                <w:bCs/>
                <w:color w:val="auto"/>
                <w:sz w:val="24"/>
                <w:highlight w:val="none"/>
              </w:rPr>
            </w:pPr>
          </w:p>
        </w:tc>
        <w:tc>
          <w:tcPr>
            <w:tcW w:w="1632" w:type="dxa"/>
            <w:vAlign w:val="center"/>
          </w:tcPr>
          <w:p w14:paraId="7E386756">
            <w:pPr>
              <w:spacing w:line="360" w:lineRule="auto"/>
              <w:jc w:val="center"/>
              <w:rPr>
                <w:rFonts w:ascii="宋体" w:hAnsi="宋体"/>
                <w:bCs/>
                <w:color w:val="auto"/>
                <w:sz w:val="24"/>
                <w:highlight w:val="none"/>
              </w:rPr>
            </w:pPr>
          </w:p>
        </w:tc>
        <w:tc>
          <w:tcPr>
            <w:tcW w:w="1632" w:type="dxa"/>
            <w:vAlign w:val="center"/>
          </w:tcPr>
          <w:p w14:paraId="36564B3F">
            <w:pPr>
              <w:spacing w:line="360" w:lineRule="auto"/>
              <w:jc w:val="center"/>
              <w:rPr>
                <w:rFonts w:ascii="宋体" w:hAnsi="宋体"/>
                <w:bCs/>
                <w:color w:val="auto"/>
                <w:sz w:val="24"/>
                <w:highlight w:val="none"/>
              </w:rPr>
            </w:pPr>
          </w:p>
        </w:tc>
        <w:tc>
          <w:tcPr>
            <w:tcW w:w="2235" w:type="dxa"/>
            <w:vAlign w:val="center"/>
          </w:tcPr>
          <w:p w14:paraId="447AA2CD">
            <w:pPr>
              <w:spacing w:line="360" w:lineRule="auto"/>
              <w:jc w:val="center"/>
              <w:rPr>
                <w:rFonts w:ascii="宋体" w:hAnsi="宋体"/>
                <w:bCs/>
                <w:color w:val="auto"/>
                <w:sz w:val="24"/>
                <w:highlight w:val="none"/>
              </w:rPr>
            </w:pPr>
          </w:p>
        </w:tc>
        <w:tc>
          <w:tcPr>
            <w:tcW w:w="1632" w:type="dxa"/>
            <w:vAlign w:val="center"/>
          </w:tcPr>
          <w:p w14:paraId="0C0F3F51">
            <w:pPr>
              <w:spacing w:line="360" w:lineRule="auto"/>
              <w:jc w:val="center"/>
              <w:rPr>
                <w:rFonts w:ascii="宋体" w:hAnsi="宋体"/>
                <w:bCs/>
                <w:color w:val="auto"/>
                <w:sz w:val="24"/>
                <w:highlight w:val="none"/>
              </w:rPr>
            </w:pPr>
          </w:p>
        </w:tc>
      </w:tr>
      <w:tr w14:paraId="3F234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29" w:type="dxa"/>
            <w:vAlign w:val="center"/>
          </w:tcPr>
          <w:p w14:paraId="097D4670">
            <w:pPr>
              <w:spacing w:line="360" w:lineRule="auto"/>
              <w:jc w:val="center"/>
              <w:rPr>
                <w:rFonts w:ascii="宋体" w:hAnsi="宋体"/>
                <w:bCs/>
                <w:color w:val="auto"/>
                <w:sz w:val="24"/>
                <w:highlight w:val="none"/>
              </w:rPr>
            </w:pPr>
          </w:p>
        </w:tc>
        <w:tc>
          <w:tcPr>
            <w:tcW w:w="1330" w:type="dxa"/>
            <w:vAlign w:val="center"/>
          </w:tcPr>
          <w:p w14:paraId="402E83D3">
            <w:pPr>
              <w:spacing w:line="360" w:lineRule="auto"/>
              <w:jc w:val="center"/>
              <w:rPr>
                <w:rFonts w:ascii="宋体" w:hAnsi="宋体"/>
                <w:bCs/>
                <w:color w:val="auto"/>
                <w:sz w:val="24"/>
                <w:highlight w:val="none"/>
              </w:rPr>
            </w:pPr>
          </w:p>
        </w:tc>
        <w:tc>
          <w:tcPr>
            <w:tcW w:w="1632" w:type="dxa"/>
            <w:vAlign w:val="center"/>
          </w:tcPr>
          <w:p w14:paraId="6A8A3DB0">
            <w:pPr>
              <w:spacing w:line="360" w:lineRule="auto"/>
              <w:jc w:val="center"/>
              <w:rPr>
                <w:rFonts w:ascii="宋体" w:hAnsi="宋体"/>
                <w:bCs/>
                <w:color w:val="auto"/>
                <w:sz w:val="24"/>
                <w:highlight w:val="none"/>
              </w:rPr>
            </w:pPr>
          </w:p>
        </w:tc>
        <w:tc>
          <w:tcPr>
            <w:tcW w:w="1632" w:type="dxa"/>
            <w:vAlign w:val="center"/>
          </w:tcPr>
          <w:p w14:paraId="018D530B">
            <w:pPr>
              <w:spacing w:line="360" w:lineRule="auto"/>
              <w:jc w:val="center"/>
              <w:rPr>
                <w:rFonts w:ascii="宋体" w:hAnsi="宋体"/>
                <w:bCs/>
                <w:color w:val="auto"/>
                <w:sz w:val="24"/>
                <w:highlight w:val="none"/>
              </w:rPr>
            </w:pPr>
          </w:p>
        </w:tc>
        <w:tc>
          <w:tcPr>
            <w:tcW w:w="2235" w:type="dxa"/>
            <w:vAlign w:val="center"/>
          </w:tcPr>
          <w:p w14:paraId="1DFD26F4">
            <w:pPr>
              <w:spacing w:line="360" w:lineRule="auto"/>
              <w:jc w:val="center"/>
              <w:rPr>
                <w:rFonts w:ascii="宋体" w:hAnsi="宋体"/>
                <w:bCs/>
                <w:color w:val="auto"/>
                <w:sz w:val="24"/>
                <w:highlight w:val="none"/>
              </w:rPr>
            </w:pPr>
          </w:p>
        </w:tc>
        <w:tc>
          <w:tcPr>
            <w:tcW w:w="1632" w:type="dxa"/>
            <w:vAlign w:val="center"/>
          </w:tcPr>
          <w:p w14:paraId="40D3FF74">
            <w:pPr>
              <w:spacing w:line="360" w:lineRule="auto"/>
              <w:jc w:val="center"/>
              <w:rPr>
                <w:rFonts w:ascii="宋体" w:hAnsi="宋体"/>
                <w:bCs/>
                <w:color w:val="auto"/>
                <w:sz w:val="24"/>
                <w:highlight w:val="none"/>
              </w:rPr>
            </w:pPr>
          </w:p>
        </w:tc>
      </w:tr>
      <w:tr w14:paraId="62F71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29" w:type="dxa"/>
            <w:vAlign w:val="center"/>
          </w:tcPr>
          <w:p w14:paraId="2104E9BF">
            <w:pPr>
              <w:spacing w:line="360" w:lineRule="auto"/>
              <w:jc w:val="center"/>
              <w:rPr>
                <w:rFonts w:ascii="宋体" w:hAnsi="宋体"/>
                <w:bCs/>
                <w:color w:val="auto"/>
                <w:sz w:val="24"/>
                <w:highlight w:val="none"/>
              </w:rPr>
            </w:pPr>
          </w:p>
        </w:tc>
        <w:tc>
          <w:tcPr>
            <w:tcW w:w="1330" w:type="dxa"/>
            <w:vAlign w:val="center"/>
          </w:tcPr>
          <w:p w14:paraId="32748E68">
            <w:pPr>
              <w:spacing w:line="360" w:lineRule="auto"/>
              <w:jc w:val="center"/>
              <w:rPr>
                <w:rFonts w:ascii="宋体" w:hAnsi="宋体"/>
                <w:bCs/>
                <w:color w:val="auto"/>
                <w:sz w:val="24"/>
                <w:highlight w:val="none"/>
              </w:rPr>
            </w:pPr>
          </w:p>
        </w:tc>
        <w:tc>
          <w:tcPr>
            <w:tcW w:w="1632" w:type="dxa"/>
            <w:vAlign w:val="center"/>
          </w:tcPr>
          <w:p w14:paraId="3AE3A814">
            <w:pPr>
              <w:spacing w:line="360" w:lineRule="auto"/>
              <w:jc w:val="center"/>
              <w:rPr>
                <w:rFonts w:ascii="宋体" w:hAnsi="宋体"/>
                <w:bCs/>
                <w:color w:val="auto"/>
                <w:sz w:val="24"/>
                <w:highlight w:val="none"/>
              </w:rPr>
            </w:pPr>
          </w:p>
        </w:tc>
        <w:tc>
          <w:tcPr>
            <w:tcW w:w="1632" w:type="dxa"/>
            <w:vAlign w:val="center"/>
          </w:tcPr>
          <w:p w14:paraId="6A092C2B">
            <w:pPr>
              <w:spacing w:line="360" w:lineRule="auto"/>
              <w:jc w:val="center"/>
              <w:rPr>
                <w:rFonts w:ascii="宋体" w:hAnsi="宋体"/>
                <w:bCs/>
                <w:color w:val="auto"/>
                <w:sz w:val="24"/>
                <w:highlight w:val="none"/>
              </w:rPr>
            </w:pPr>
          </w:p>
        </w:tc>
        <w:tc>
          <w:tcPr>
            <w:tcW w:w="2235" w:type="dxa"/>
            <w:vAlign w:val="center"/>
          </w:tcPr>
          <w:p w14:paraId="4EDCC40F">
            <w:pPr>
              <w:spacing w:line="360" w:lineRule="auto"/>
              <w:jc w:val="center"/>
              <w:rPr>
                <w:rFonts w:ascii="宋体" w:hAnsi="宋体"/>
                <w:bCs/>
                <w:color w:val="auto"/>
                <w:sz w:val="24"/>
                <w:highlight w:val="none"/>
              </w:rPr>
            </w:pPr>
          </w:p>
        </w:tc>
        <w:tc>
          <w:tcPr>
            <w:tcW w:w="1632" w:type="dxa"/>
            <w:vAlign w:val="center"/>
          </w:tcPr>
          <w:p w14:paraId="69F12319">
            <w:pPr>
              <w:spacing w:line="360" w:lineRule="auto"/>
              <w:jc w:val="center"/>
              <w:rPr>
                <w:rFonts w:ascii="宋体" w:hAnsi="宋体"/>
                <w:bCs/>
                <w:color w:val="auto"/>
                <w:sz w:val="24"/>
                <w:highlight w:val="none"/>
              </w:rPr>
            </w:pPr>
          </w:p>
        </w:tc>
      </w:tr>
      <w:tr w14:paraId="01E18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29" w:type="dxa"/>
            <w:vAlign w:val="center"/>
          </w:tcPr>
          <w:p w14:paraId="58E17CE0">
            <w:pPr>
              <w:spacing w:line="360" w:lineRule="auto"/>
              <w:jc w:val="center"/>
              <w:rPr>
                <w:rFonts w:ascii="宋体" w:hAnsi="宋体"/>
                <w:bCs/>
                <w:color w:val="auto"/>
                <w:sz w:val="24"/>
                <w:highlight w:val="none"/>
              </w:rPr>
            </w:pPr>
          </w:p>
        </w:tc>
        <w:tc>
          <w:tcPr>
            <w:tcW w:w="1330" w:type="dxa"/>
            <w:vAlign w:val="center"/>
          </w:tcPr>
          <w:p w14:paraId="0B10C9BC">
            <w:pPr>
              <w:spacing w:line="360" w:lineRule="auto"/>
              <w:jc w:val="center"/>
              <w:rPr>
                <w:rFonts w:ascii="宋体" w:hAnsi="宋体"/>
                <w:bCs/>
                <w:color w:val="auto"/>
                <w:sz w:val="24"/>
                <w:highlight w:val="none"/>
              </w:rPr>
            </w:pPr>
          </w:p>
        </w:tc>
        <w:tc>
          <w:tcPr>
            <w:tcW w:w="1632" w:type="dxa"/>
            <w:vAlign w:val="center"/>
          </w:tcPr>
          <w:p w14:paraId="2857E967">
            <w:pPr>
              <w:spacing w:line="360" w:lineRule="auto"/>
              <w:jc w:val="center"/>
              <w:rPr>
                <w:rFonts w:ascii="宋体" w:hAnsi="宋体"/>
                <w:bCs/>
                <w:color w:val="auto"/>
                <w:sz w:val="24"/>
                <w:highlight w:val="none"/>
              </w:rPr>
            </w:pPr>
          </w:p>
        </w:tc>
        <w:tc>
          <w:tcPr>
            <w:tcW w:w="1632" w:type="dxa"/>
            <w:vAlign w:val="center"/>
          </w:tcPr>
          <w:p w14:paraId="56287F0D">
            <w:pPr>
              <w:spacing w:line="360" w:lineRule="auto"/>
              <w:jc w:val="center"/>
              <w:rPr>
                <w:rFonts w:ascii="宋体" w:hAnsi="宋体"/>
                <w:bCs/>
                <w:color w:val="auto"/>
                <w:sz w:val="24"/>
                <w:highlight w:val="none"/>
              </w:rPr>
            </w:pPr>
          </w:p>
        </w:tc>
        <w:tc>
          <w:tcPr>
            <w:tcW w:w="2235" w:type="dxa"/>
            <w:vAlign w:val="center"/>
          </w:tcPr>
          <w:p w14:paraId="27801D99">
            <w:pPr>
              <w:spacing w:line="360" w:lineRule="auto"/>
              <w:jc w:val="center"/>
              <w:rPr>
                <w:rFonts w:ascii="宋体" w:hAnsi="宋体"/>
                <w:bCs/>
                <w:color w:val="auto"/>
                <w:sz w:val="24"/>
                <w:highlight w:val="none"/>
              </w:rPr>
            </w:pPr>
          </w:p>
        </w:tc>
        <w:tc>
          <w:tcPr>
            <w:tcW w:w="1632" w:type="dxa"/>
            <w:vAlign w:val="center"/>
          </w:tcPr>
          <w:p w14:paraId="11C18F22">
            <w:pPr>
              <w:spacing w:line="360" w:lineRule="auto"/>
              <w:jc w:val="center"/>
              <w:rPr>
                <w:rFonts w:ascii="宋体" w:hAnsi="宋体"/>
                <w:bCs/>
                <w:color w:val="auto"/>
                <w:sz w:val="24"/>
                <w:highlight w:val="none"/>
              </w:rPr>
            </w:pPr>
          </w:p>
        </w:tc>
      </w:tr>
      <w:tr w14:paraId="0F127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29" w:type="dxa"/>
            <w:vAlign w:val="center"/>
          </w:tcPr>
          <w:p w14:paraId="6A33C3E6">
            <w:pPr>
              <w:spacing w:line="360" w:lineRule="auto"/>
              <w:jc w:val="center"/>
              <w:rPr>
                <w:rFonts w:ascii="宋体" w:hAnsi="宋体"/>
                <w:bCs/>
                <w:color w:val="auto"/>
                <w:sz w:val="24"/>
                <w:highlight w:val="none"/>
              </w:rPr>
            </w:pPr>
          </w:p>
        </w:tc>
        <w:tc>
          <w:tcPr>
            <w:tcW w:w="1330" w:type="dxa"/>
            <w:vAlign w:val="center"/>
          </w:tcPr>
          <w:p w14:paraId="6047CA6F">
            <w:pPr>
              <w:spacing w:line="360" w:lineRule="auto"/>
              <w:jc w:val="center"/>
              <w:rPr>
                <w:rFonts w:ascii="宋体" w:hAnsi="宋体"/>
                <w:bCs/>
                <w:color w:val="auto"/>
                <w:sz w:val="24"/>
                <w:highlight w:val="none"/>
              </w:rPr>
            </w:pPr>
          </w:p>
        </w:tc>
        <w:tc>
          <w:tcPr>
            <w:tcW w:w="1632" w:type="dxa"/>
            <w:vAlign w:val="center"/>
          </w:tcPr>
          <w:p w14:paraId="1FF37BC8">
            <w:pPr>
              <w:spacing w:line="360" w:lineRule="auto"/>
              <w:jc w:val="center"/>
              <w:rPr>
                <w:rFonts w:ascii="宋体" w:hAnsi="宋体"/>
                <w:bCs/>
                <w:color w:val="auto"/>
                <w:sz w:val="24"/>
                <w:highlight w:val="none"/>
              </w:rPr>
            </w:pPr>
          </w:p>
        </w:tc>
        <w:tc>
          <w:tcPr>
            <w:tcW w:w="1632" w:type="dxa"/>
            <w:vAlign w:val="center"/>
          </w:tcPr>
          <w:p w14:paraId="492344D3">
            <w:pPr>
              <w:spacing w:line="360" w:lineRule="auto"/>
              <w:jc w:val="center"/>
              <w:rPr>
                <w:rFonts w:ascii="宋体" w:hAnsi="宋体"/>
                <w:bCs/>
                <w:color w:val="auto"/>
                <w:sz w:val="24"/>
                <w:highlight w:val="none"/>
              </w:rPr>
            </w:pPr>
          </w:p>
        </w:tc>
        <w:tc>
          <w:tcPr>
            <w:tcW w:w="2235" w:type="dxa"/>
            <w:vAlign w:val="center"/>
          </w:tcPr>
          <w:p w14:paraId="5EAE76F8">
            <w:pPr>
              <w:spacing w:line="360" w:lineRule="auto"/>
              <w:jc w:val="center"/>
              <w:rPr>
                <w:rFonts w:ascii="宋体" w:hAnsi="宋体"/>
                <w:bCs/>
                <w:color w:val="auto"/>
                <w:sz w:val="24"/>
                <w:highlight w:val="none"/>
              </w:rPr>
            </w:pPr>
          </w:p>
        </w:tc>
        <w:tc>
          <w:tcPr>
            <w:tcW w:w="1632" w:type="dxa"/>
            <w:vAlign w:val="center"/>
          </w:tcPr>
          <w:p w14:paraId="1B230CA5">
            <w:pPr>
              <w:spacing w:line="360" w:lineRule="auto"/>
              <w:jc w:val="center"/>
              <w:rPr>
                <w:rFonts w:ascii="宋体" w:hAnsi="宋体"/>
                <w:bCs/>
                <w:color w:val="auto"/>
                <w:sz w:val="24"/>
                <w:highlight w:val="none"/>
              </w:rPr>
            </w:pPr>
          </w:p>
        </w:tc>
      </w:tr>
      <w:tr w14:paraId="4E7A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29" w:type="dxa"/>
            <w:vAlign w:val="center"/>
          </w:tcPr>
          <w:p w14:paraId="6360FD4C">
            <w:pPr>
              <w:spacing w:line="360" w:lineRule="auto"/>
              <w:jc w:val="center"/>
              <w:rPr>
                <w:rFonts w:ascii="宋体" w:hAnsi="宋体"/>
                <w:bCs/>
                <w:color w:val="auto"/>
                <w:sz w:val="24"/>
                <w:highlight w:val="none"/>
              </w:rPr>
            </w:pPr>
          </w:p>
        </w:tc>
        <w:tc>
          <w:tcPr>
            <w:tcW w:w="1330" w:type="dxa"/>
            <w:vAlign w:val="center"/>
          </w:tcPr>
          <w:p w14:paraId="0304DF56">
            <w:pPr>
              <w:spacing w:line="360" w:lineRule="auto"/>
              <w:jc w:val="center"/>
              <w:rPr>
                <w:rFonts w:ascii="宋体" w:hAnsi="宋体"/>
                <w:bCs/>
                <w:color w:val="auto"/>
                <w:sz w:val="24"/>
                <w:highlight w:val="none"/>
              </w:rPr>
            </w:pPr>
          </w:p>
        </w:tc>
        <w:tc>
          <w:tcPr>
            <w:tcW w:w="1632" w:type="dxa"/>
            <w:vAlign w:val="center"/>
          </w:tcPr>
          <w:p w14:paraId="5BFD92A5">
            <w:pPr>
              <w:spacing w:line="360" w:lineRule="auto"/>
              <w:jc w:val="center"/>
              <w:rPr>
                <w:rFonts w:ascii="宋体" w:hAnsi="宋体"/>
                <w:bCs/>
                <w:color w:val="auto"/>
                <w:sz w:val="24"/>
                <w:highlight w:val="none"/>
              </w:rPr>
            </w:pPr>
          </w:p>
        </w:tc>
        <w:tc>
          <w:tcPr>
            <w:tcW w:w="1632" w:type="dxa"/>
            <w:vAlign w:val="center"/>
          </w:tcPr>
          <w:p w14:paraId="160360FB">
            <w:pPr>
              <w:spacing w:line="360" w:lineRule="auto"/>
              <w:jc w:val="center"/>
              <w:rPr>
                <w:rFonts w:ascii="宋体" w:hAnsi="宋体"/>
                <w:bCs/>
                <w:color w:val="auto"/>
                <w:sz w:val="24"/>
                <w:highlight w:val="none"/>
              </w:rPr>
            </w:pPr>
          </w:p>
        </w:tc>
        <w:tc>
          <w:tcPr>
            <w:tcW w:w="2235" w:type="dxa"/>
            <w:vAlign w:val="center"/>
          </w:tcPr>
          <w:p w14:paraId="1801EA9C">
            <w:pPr>
              <w:spacing w:line="360" w:lineRule="auto"/>
              <w:jc w:val="center"/>
              <w:rPr>
                <w:rFonts w:ascii="宋体" w:hAnsi="宋体"/>
                <w:bCs/>
                <w:color w:val="auto"/>
                <w:sz w:val="24"/>
                <w:highlight w:val="none"/>
              </w:rPr>
            </w:pPr>
          </w:p>
        </w:tc>
        <w:tc>
          <w:tcPr>
            <w:tcW w:w="1632" w:type="dxa"/>
            <w:vAlign w:val="center"/>
          </w:tcPr>
          <w:p w14:paraId="32FA21A2">
            <w:pPr>
              <w:spacing w:line="360" w:lineRule="auto"/>
              <w:jc w:val="center"/>
              <w:rPr>
                <w:rFonts w:ascii="宋体" w:hAnsi="宋体"/>
                <w:bCs/>
                <w:color w:val="auto"/>
                <w:sz w:val="24"/>
                <w:highlight w:val="none"/>
              </w:rPr>
            </w:pPr>
          </w:p>
        </w:tc>
      </w:tr>
    </w:tbl>
    <w:p w14:paraId="0F7F54C3">
      <w:pPr>
        <w:rPr>
          <w:rFonts w:ascii="宋体" w:hAnsi="宋体"/>
          <w:color w:val="auto"/>
          <w:sz w:val="24"/>
          <w:highlight w:val="none"/>
        </w:rPr>
      </w:pPr>
    </w:p>
    <w:p w14:paraId="6A794FBF">
      <w:pPr>
        <w:spacing w:line="360" w:lineRule="auto"/>
        <w:rPr>
          <w:rFonts w:ascii="宋体" w:hAnsi="宋体" w:cs="宋体"/>
          <w:color w:val="auto"/>
          <w:sz w:val="24"/>
          <w:highlight w:val="none"/>
        </w:rPr>
      </w:pPr>
      <w:r>
        <w:rPr>
          <w:rFonts w:hint="eastAsia" w:ascii="宋体" w:hAnsi="宋体" w:cs="宋体"/>
          <w:color w:val="auto"/>
          <w:sz w:val="24"/>
          <w:highlight w:val="none"/>
        </w:rPr>
        <w:t>法定代表人或其授权代理人签名或盖章：</w:t>
      </w:r>
    </w:p>
    <w:p w14:paraId="090A96D9">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4A58E256">
      <w:pPr>
        <w:spacing w:line="500" w:lineRule="exact"/>
        <w:rPr>
          <w:rFonts w:ascii="宋体" w:hAnsi="宋体"/>
          <w:b/>
          <w:color w:val="auto"/>
          <w:sz w:val="24"/>
          <w:highlight w:val="none"/>
        </w:rPr>
      </w:pPr>
      <w:r>
        <w:rPr>
          <w:rFonts w:hint="eastAsia" w:ascii="宋体" w:hAnsi="宋体"/>
          <w:b/>
          <w:color w:val="auto"/>
          <w:sz w:val="24"/>
          <w:highlight w:val="none"/>
        </w:rPr>
        <w:t>注：</w:t>
      </w:r>
    </w:p>
    <w:p w14:paraId="1D39A6BE">
      <w:pPr>
        <w:spacing w:line="500" w:lineRule="exact"/>
        <w:ind w:firstLine="480" w:firstLineChars="200"/>
        <w:rPr>
          <w:rFonts w:ascii="宋体" w:hAnsi="宋体"/>
          <w:bCs/>
          <w:color w:val="auto"/>
          <w:sz w:val="24"/>
          <w:highlight w:val="none"/>
        </w:rPr>
      </w:pPr>
      <w:r>
        <w:rPr>
          <w:rFonts w:hint="eastAsia" w:ascii="宋体" w:hAnsi="宋体"/>
          <w:color w:val="auto"/>
          <w:sz w:val="24"/>
          <w:highlight w:val="none"/>
        </w:rPr>
        <w:t>1.</w:t>
      </w:r>
      <w:r>
        <w:rPr>
          <w:rFonts w:hint="eastAsia"/>
          <w:color w:val="auto"/>
          <w:sz w:val="24"/>
          <w:highlight w:val="none"/>
        </w:rPr>
        <w:t>根据评分要求提供相关证明材料</w:t>
      </w:r>
      <w:r>
        <w:rPr>
          <w:rFonts w:hint="eastAsia" w:ascii="宋体" w:hAnsi="宋体"/>
          <w:bCs/>
          <w:color w:val="auto"/>
          <w:sz w:val="24"/>
          <w:highlight w:val="none"/>
        </w:rPr>
        <w:t>；</w:t>
      </w:r>
    </w:p>
    <w:p w14:paraId="10B7424D">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2.此表仅提供了表格形式，供应商应根据需要准备足够数量的表格来填写；</w:t>
      </w:r>
    </w:p>
    <w:p w14:paraId="0F8F0A62">
      <w:pPr>
        <w:spacing w:line="600" w:lineRule="exact"/>
        <w:rPr>
          <w:rFonts w:ascii="宋体" w:hAnsi="宋体" w:cs="宋体"/>
          <w:b/>
          <w:bCs/>
          <w:color w:val="auto"/>
          <w:spacing w:val="24"/>
          <w:sz w:val="28"/>
          <w:szCs w:val="28"/>
          <w:highlight w:val="none"/>
        </w:rPr>
      </w:pPr>
    </w:p>
    <w:p w14:paraId="3FF7D44F">
      <w:pPr>
        <w:spacing w:line="600" w:lineRule="exact"/>
        <w:jc w:val="center"/>
        <w:rPr>
          <w:rFonts w:ascii="宋体" w:hAnsi="宋体" w:cs="宋体"/>
          <w:b/>
          <w:bCs/>
          <w:color w:val="auto"/>
          <w:spacing w:val="24"/>
          <w:sz w:val="28"/>
          <w:szCs w:val="28"/>
          <w:highlight w:val="none"/>
        </w:rPr>
      </w:pPr>
    </w:p>
    <w:p w14:paraId="17188958">
      <w:pPr>
        <w:spacing w:line="600" w:lineRule="exact"/>
        <w:jc w:val="center"/>
        <w:rPr>
          <w:rFonts w:ascii="宋体" w:hAnsi="宋体" w:cs="宋体"/>
          <w:b/>
          <w:bCs/>
          <w:color w:val="auto"/>
          <w:spacing w:val="24"/>
          <w:sz w:val="28"/>
          <w:szCs w:val="28"/>
          <w:highlight w:val="none"/>
        </w:rPr>
      </w:pPr>
      <w:r>
        <w:rPr>
          <w:rFonts w:hint="eastAsia" w:ascii="宋体" w:hAnsi="宋体" w:cs="宋体"/>
          <w:b/>
          <w:bCs/>
          <w:color w:val="auto"/>
          <w:spacing w:val="24"/>
          <w:sz w:val="28"/>
          <w:szCs w:val="28"/>
          <w:highlight w:val="none"/>
        </w:rPr>
        <w:t>企业认证</w:t>
      </w:r>
    </w:p>
    <w:p w14:paraId="50E23510">
      <w:pPr>
        <w:spacing w:line="600" w:lineRule="exact"/>
        <w:rPr>
          <w:rFonts w:ascii="宋体" w:hAnsi="宋体"/>
          <w:color w:val="auto"/>
          <w:sz w:val="24"/>
          <w:highlight w:val="none"/>
        </w:rPr>
      </w:pPr>
      <w:r>
        <w:rPr>
          <w:rFonts w:hint="eastAsia" w:ascii="宋体" w:hAnsi="宋体"/>
          <w:color w:val="auto"/>
          <w:sz w:val="24"/>
          <w:highlight w:val="none"/>
        </w:rPr>
        <w:t>供应商全称（加盖公章）：</w:t>
      </w:r>
    </w:p>
    <w:p w14:paraId="4B2BB8E6">
      <w:pPr>
        <w:spacing w:line="600" w:lineRule="exact"/>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编号：</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
        <w:gridCol w:w="1980"/>
        <w:gridCol w:w="1596"/>
        <w:gridCol w:w="1980"/>
        <w:gridCol w:w="2904"/>
      </w:tblGrid>
      <w:tr w14:paraId="3456F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14:paraId="5D8C8588">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80" w:type="dxa"/>
            <w:vAlign w:val="center"/>
          </w:tcPr>
          <w:p w14:paraId="70ECF206">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证书名称</w:t>
            </w:r>
          </w:p>
        </w:tc>
        <w:tc>
          <w:tcPr>
            <w:tcW w:w="1596" w:type="dxa"/>
            <w:vAlign w:val="center"/>
          </w:tcPr>
          <w:p w14:paraId="7C64CC9F">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颁发机构</w:t>
            </w:r>
          </w:p>
        </w:tc>
        <w:tc>
          <w:tcPr>
            <w:tcW w:w="1980" w:type="dxa"/>
            <w:vAlign w:val="center"/>
          </w:tcPr>
          <w:p w14:paraId="13A6CA0C">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颁发时间</w:t>
            </w:r>
          </w:p>
        </w:tc>
        <w:tc>
          <w:tcPr>
            <w:tcW w:w="2904" w:type="dxa"/>
            <w:vAlign w:val="center"/>
          </w:tcPr>
          <w:p w14:paraId="1B2EF5B1">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6CE3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14:paraId="5070391D">
            <w:pPr>
              <w:spacing w:line="440" w:lineRule="exact"/>
              <w:jc w:val="center"/>
              <w:rPr>
                <w:rFonts w:ascii="宋体" w:hAnsi="宋体" w:cs="宋体"/>
                <w:color w:val="auto"/>
                <w:sz w:val="24"/>
                <w:highlight w:val="none"/>
              </w:rPr>
            </w:pPr>
          </w:p>
        </w:tc>
        <w:tc>
          <w:tcPr>
            <w:tcW w:w="1980" w:type="dxa"/>
            <w:vAlign w:val="center"/>
          </w:tcPr>
          <w:p w14:paraId="435E2740">
            <w:pPr>
              <w:spacing w:line="440" w:lineRule="exact"/>
              <w:jc w:val="center"/>
              <w:rPr>
                <w:rFonts w:ascii="宋体" w:hAnsi="宋体" w:cs="宋体"/>
                <w:color w:val="auto"/>
                <w:sz w:val="24"/>
                <w:highlight w:val="none"/>
              </w:rPr>
            </w:pPr>
          </w:p>
        </w:tc>
        <w:tc>
          <w:tcPr>
            <w:tcW w:w="1596" w:type="dxa"/>
            <w:vAlign w:val="center"/>
          </w:tcPr>
          <w:p w14:paraId="7C926747">
            <w:pPr>
              <w:spacing w:line="440" w:lineRule="exact"/>
              <w:jc w:val="center"/>
              <w:rPr>
                <w:rFonts w:ascii="宋体" w:hAnsi="宋体" w:cs="宋体"/>
                <w:color w:val="auto"/>
                <w:sz w:val="24"/>
                <w:highlight w:val="none"/>
              </w:rPr>
            </w:pPr>
          </w:p>
        </w:tc>
        <w:tc>
          <w:tcPr>
            <w:tcW w:w="1980" w:type="dxa"/>
            <w:vAlign w:val="center"/>
          </w:tcPr>
          <w:p w14:paraId="400F0DAE">
            <w:pPr>
              <w:spacing w:line="440" w:lineRule="exact"/>
              <w:jc w:val="center"/>
              <w:rPr>
                <w:rFonts w:ascii="宋体" w:hAnsi="宋体" w:cs="宋体"/>
                <w:color w:val="auto"/>
                <w:sz w:val="24"/>
                <w:highlight w:val="none"/>
              </w:rPr>
            </w:pPr>
          </w:p>
        </w:tc>
        <w:tc>
          <w:tcPr>
            <w:tcW w:w="2904" w:type="dxa"/>
            <w:vAlign w:val="center"/>
          </w:tcPr>
          <w:p w14:paraId="7B7B6649">
            <w:pPr>
              <w:spacing w:line="440" w:lineRule="exact"/>
              <w:jc w:val="center"/>
              <w:rPr>
                <w:rFonts w:ascii="宋体" w:hAnsi="宋体" w:cs="宋体"/>
                <w:color w:val="auto"/>
                <w:sz w:val="24"/>
                <w:highlight w:val="none"/>
              </w:rPr>
            </w:pPr>
          </w:p>
        </w:tc>
      </w:tr>
      <w:tr w14:paraId="3F295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14:paraId="5B32C670">
            <w:pPr>
              <w:spacing w:line="440" w:lineRule="exact"/>
              <w:jc w:val="center"/>
              <w:rPr>
                <w:rFonts w:ascii="宋体" w:hAnsi="宋体" w:cs="宋体"/>
                <w:color w:val="auto"/>
                <w:sz w:val="24"/>
                <w:highlight w:val="none"/>
              </w:rPr>
            </w:pPr>
          </w:p>
        </w:tc>
        <w:tc>
          <w:tcPr>
            <w:tcW w:w="1980" w:type="dxa"/>
            <w:vAlign w:val="center"/>
          </w:tcPr>
          <w:p w14:paraId="0763B90B">
            <w:pPr>
              <w:spacing w:line="440" w:lineRule="exact"/>
              <w:jc w:val="center"/>
              <w:rPr>
                <w:rFonts w:ascii="宋体" w:hAnsi="宋体" w:cs="宋体"/>
                <w:color w:val="auto"/>
                <w:sz w:val="24"/>
                <w:highlight w:val="none"/>
              </w:rPr>
            </w:pPr>
          </w:p>
        </w:tc>
        <w:tc>
          <w:tcPr>
            <w:tcW w:w="1596" w:type="dxa"/>
            <w:vAlign w:val="center"/>
          </w:tcPr>
          <w:p w14:paraId="7DDBBB82">
            <w:pPr>
              <w:spacing w:line="440" w:lineRule="exact"/>
              <w:jc w:val="center"/>
              <w:rPr>
                <w:rFonts w:ascii="宋体" w:hAnsi="宋体" w:cs="宋体"/>
                <w:color w:val="auto"/>
                <w:sz w:val="24"/>
                <w:highlight w:val="none"/>
              </w:rPr>
            </w:pPr>
          </w:p>
        </w:tc>
        <w:tc>
          <w:tcPr>
            <w:tcW w:w="1980" w:type="dxa"/>
            <w:vAlign w:val="center"/>
          </w:tcPr>
          <w:p w14:paraId="032ED150">
            <w:pPr>
              <w:spacing w:line="440" w:lineRule="exact"/>
              <w:jc w:val="center"/>
              <w:rPr>
                <w:rFonts w:ascii="宋体" w:hAnsi="宋体" w:cs="宋体"/>
                <w:color w:val="auto"/>
                <w:sz w:val="24"/>
                <w:highlight w:val="none"/>
              </w:rPr>
            </w:pPr>
          </w:p>
        </w:tc>
        <w:tc>
          <w:tcPr>
            <w:tcW w:w="2904" w:type="dxa"/>
            <w:vAlign w:val="center"/>
          </w:tcPr>
          <w:p w14:paraId="38CCB2B9">
            <w:pPr>
              <w:spacing w:line="440" w:lineRule="exact"/>
              <w:jc w:val="center"/>
              <w:rPr>
                <w:rFonts w:ascii="宋体" w:hAnsi="宋体" w:cs="宋体"/>
                <w:color w:val="auto"/>
                <w:sz w:val="24"/>
                <w:highlight w:val="none"/>
              </w:rPr>
            </w:pPr>
          </w:p>
        </w:tc>
      </w:tr>
      <w:tr w14:paraId="080DB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14:paraId="46373149">
            <w:pPr>
              <w:spacing w:line="440" w:lineRule="exact"/>
              <w:jc w:val="center"/>
              <w:rPr>
                <w:rFonts w:ascii="宋体" w:hAnsi="宋体" w:cs="宋体"/>
                <w:color w:val="auto"/>
                <w:sz w:val="24"/>
                <w:highlight w:val="none"/>
              </w:rPr>
            </w:pPr>
          </w:p>
        </w:tc>
        <w:tc>
          <w:tcPr>
            <w:tcW w:w="1980" w:type="dxa"/>
            <w:vAlign w:val="center"/>
          </w:tcPr>
          <w:p w14:paraId="7035E34C">
            <w:pPr>
              <w:spacing w:line="440" w:lineRule="exact"/>
              <w:jc w:val="center"/>
              <w:rPr>
                <w:rFonts w:ascii="宋体" w:hAnsi="宋体" w:cs="宋体"/>
                <w:color w:val="auto"/>
                <w:sz w:val="24"/>
                <w:highlight w:val="none"/>
              </w:rPr>
            </w:pPr>
          </w:p>
        </w:tc>
        <w:tc>
          <w:tcPr>
            <w:tcW w:w="1596" w:type="dxa"/>
            <w:vAlign w:val="center"/>
          </w:tcPr>
          <w:p w14:paraId="60AD0832">
            <w:pPr>
              <w:spacing w:line="440" w:lineRule="exact"/>
              <w:jc w:val="center"/>
              <w:rPr>
                <w:rFonts w:ascii="宋体" w:hAnsi="宋体" w:cs="宋体"/>
                <w:color w:val="auto"/>
                <w:sz w:val="24"/>
                <w:highlight w:val="none"/>
              </w:rPr>
            </w:pPr>
          </w:p>
        </w:tc>
        <w:tc>
          <w:tcPr>
            <w:tcW w:w="1980" w:type="dxa"/>
            <w:vAlign w:val="center"/>
          </w:tcPr>
          <w:p w14:paraId="70EB1194">
            <w:pPr>
              <w:spacing w:line="440" w:lineRule="exact"/>
              <w:jc w:val="center"/>
              <w:rPr>
                <w:rFonts w:ascii="宋体" w:hAnsi="宋体" w:cs="宋体"/>
                <w:color w:val="auto"/>
                <w:sz w:val="24"/>
                <w:highlight w:val="none"/>
              </w:rPr>
            </w:pPr>
          </w:p>
        </w:tc>
        <w:tc>
          <w:tcPr>
            <w:tcW w:w="2904" w:type="dxa"/>
            <w:vAlign w:val="center"/>
          </w:tcPr>
          <w:p w14:paraId="770E356B">
            <w:pPr>
              <w:spacing w:line="440" w:lineRule="exact"/>
              <w:jc w:val="center"/>
              <w:rPr>
                <w:rFonts w:ascii="宋体" w:hAnsi="宋体" w:cs="宋体"/>
                <w:color w:val="auto"/>
                <w:sz w:val="24"/>
                <w:highlight w:val="none"/>
              </w:rPr>
            </w:pPr>
          </w:p>
        </w:tc>
      </w:tr>
      <w:tr w14:paraId="71E8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14:paraId="69E79BCF">
            <w:pPr>
              <w:spacing w:line="440" w:lineRule="exact"/>
              <w:jc w:val="center"/>
              <w:rPr>
                <w:rFonts w:ascii="宋体" w:hAnsi="宋体" w:cs="宋体"/>
                <w:color w:val="auto"/>
                <w:sz w:val="24"/>
                <w:highlight w:val="none"/>
              </w:rPr>
            </w:pPr>
          </w:p>
        </w:tc>
        <w:tc>
          <w:tcPr>
            <w:tcW w:w="1980" w:type="dxa"/>
            <w:vAlign w:val="center"/>
          </w:tcPr>
          <w:p w14:paraId="52DDA16A">
            <w:pPr>
              <w:spacing w:line="440" w:lineRule="exact"/>
              <w:jc w:val="center"/>
              <w:rPr>
                <w:rFonts w:ascii="宋体" w:hAnsi="宋体" w:cs="宋体"/>
                <w:color w:val="auto"/>
                <w:sz w:val="24"/>
                <w:highlight w:val="none"/>
              </w:rPr>
            </w:pPr>
          </w:p>
        </w:tc>
        <w:tc>
          <w:tcPr>
            <w:tcW w:w="1596" w:type="dxa"/>
            <w:vAlign w:val="center"/>
          </w:tcPr>
          <w:p w14:paraId="52CBC117">
            <w:pPr>
              <w:spacing w:line="440" w:lineRule="exact"/>
              <w:jc w:val="center"/>
              <w:rPr>
                <w:rFonts w:ascii="宋体" w:hAnsi="宋体" w:cs="宋体"/>
                <w:color w:val="auto"/>
                <w:sz w:val="24"/>
                <w:highlight w:val="none"/>
              </w:rPr>
            </w:pPr>
          </w:p>
        </w:tc>
        <w:tc>
          <w:tcPr>
            <w:tcW w:w="1980" w:type="dxa"/>
            <w:vAlign w:val="center"/>
          </w:tcPr>
          <w:p w14:paraId="290BF6BA">
            <w:pPr>
              <w:spacing w:line="440" w:lineRule="exact"/>
              <w:jc w:val="center"/>
              <w:rPr>
                <w:rFonts w:ascii="宋体" w:hAnsi="宋体" w:cs="宋体"/>
                <w:color w:val="auto"/>
                <w:sz w:val="24"/>
                <w:highlight w:val="none"/>
              </w:rPr>
            </w:pPr>
          </w:p>
        </w:tc>
        <w:tc>
          <w:tcPr>
            <w:tcW w:w="2904" w:type="dxa"/>
            <w:vAlign w:val="center"/>
          </w:tcPr>
          <w:p w14:paraId="07AFCD10">
            <w:pPr>
              <w:spacing w:line="440" w:lineRule="exact"/>
              <w:jc w:val="center"/>
              <w:rPr>
                <w:rFonts w:ascii="宋体" w:hAnsi="宋体" w:cs="宋体"/>
                <w:color w:val="auto"/>
                <w:sz w:val="24"/>
                <w:highlight w:val="none"/>
              </w:rPr>
            </w:pPr>
          </w:p>
        </w:tc>
      </w:tr>
      <w:tr w14:paraId="66438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14:paraId="42867096">
            <w:pPr>
              <w:spacing w:line="440" w:lineRule="exact"/>
              <w:jc w:val="center"/>
              <w:rPr>
                <w:rFonts w:ascii="宋体" w:hAnsi="宋体" w:cs="宋体"/>
                <w:color w:val="auto"/>
                <w:sz w:val="24"/>
                <w:highlight w:val="none"/>
              </w:rPr>
            </w:pPr>
          </w:p>
        </w:tc>
        <w:tc>
          <w:tcPr>
            <w:tcW w:w="1980" w:type="dxa"/>
            <w:vAlign w:val="center"/>
          </w:tcPr>
          <w:p w14:paraId="6644CEBB">
            <w:pPr>
              <w:spacing w:line="440" w:lineRule="exact"/>
              <w:jc w:val="center"/>
              <w:rPr>
                <w:rFonts w:ascii="宋体" w:hAnsi="宋体" w:cs="宋体"/>
                <w:color w:val="auto"/>
                <w:sz w:val="24"/>
                <w:highlight w:val="none"/>
              </w:rPr>
            </w:pPr>
          </w:p>
        </w:tc>
        <w:tc>
          <w:tcPr>
            <w:tcW w:w="1596" w:type="dxa"/>
            <w:vAlign w:val="center"/>
          </w:tcPr>
          <w:p w14:paraId="1F9C65A4">
            <w:pPr>
              <w:spacing w:line="440" w:lineRule="exact"/>
              <w:jc w:val="center"/>
              <w:rPr>
                <w:rFonts w:ascii="宋体" w:hAnsi="宋体" w:cs="宋体"/>
                <w:color w:val="auto"/>
                <w:sz w:val="24"/>
                <w:highlight w:val="none"/>
              </w:rPr>
            </w:pPr>
          </w:p>
        </w:tc>
        <w:tc>
          <w:tcPr>
            <w:tcW w:w="1980" w:type="dxa"/>
            <w:vAlign w:val="center"/>
          </w:tcPr>
          <w:p w14:paraId="5AFFA459">
            <w:pPr>
              <w:spacing w:line="440" w:lineRule="exact"/>
              <w:jc w:val="center"/>
              <w:rPr>
                <w:rFonts w:ascii="宋体" w:hAnsi="宋体" w:cs="宋体"/>
                <w:color w:val="auto"/>
                <w:sz w:val="24"/>
                <w:highlight w:val="none"/>
              </w:rPr>
            </w:pPr>
          </w:p>
        </w:tc>
        <w:tc>
          <w:tcPr>
            <w:tcW w:w="2904" w:type="dxa"/>
            <w:vAlign w:val="center"/>
          </w:tcPr>
          <w:p w14:paraId="205CDC18">
            <w:pPr>
              <w:spacing w:line="440" w:lineRule="exact"/>
              <w:jc w:val="center"/>
              <w:rPr>
                <w:rFonts w:ascii="宋体" w:hAnsi="宋体" w:cs="宋体"/>
                <w:color w:val="auto"/>
                <w:sz w:val="24"/>
                <w:highlight w:val="none"/>
              </w:rPr>
            </w:pPr>
          </w:p>
        </w:tc>
      </w:tr>
      <w:tr w14:paraId="7A71E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14:paraId="50D92290">
            <w:pPr>
              <w:spacing w:line="440" w:lineRule="exact"/>
              <w:jc w:val="center"/>
              <w:rPr>
                <w:rFonts w:ascii="宋体" w:hAnsi="宋体" w:cs="宋体"/>
                <w:color w:val="auto"/>
                <w:sz w:val="24"/>
                <w:highlight w:val="none"/>
              </w:rPr>
            </w:pPr>
          </w:p>
        </w:tc>
        <w:tc>
          <w:tcPr>
            <w:tcW w:w="1980" w:type="dxa"/>
            <w:vAlign w:val="center"/>
          </w:tcPr>
          <w:p w14:paraId="2F93398D">
            <w:pPr>
              <w:spacing w:line="440" w:lineRule="exact"/>
              <w:jc w:val="center"/>
              <w:rPr>
                <w:rFonts w:ascii="宋体" w:hAnsi="宋体" w:cs="宋体"/>
                <w:color w:val="auto"/>
                <w:sz w:val="24"/>
                <w:highlight w:val="none"/>
              </w:rPr>
            </w:pPr>
          </w:p>
        </w:tc>
        <w:tc>
          <w:tcPr>
            <w:tcW w:w="1596" w:type="dxa"/>
            <w:vAlign w:val="center"/>
          </w:tcPr>
          <w:p w14:paraId="743C9CB0">
            <w:pPr>
              <w:spacing w:line="440" w:lineRule="exact"/>
              <w:jc w:val="center"/>
              <w:rPr>
                <w:rFonts w:ascii="宋体" w:hAnsi="宋体" w:cs="宋体"/>
                <w:color w:val="auto"/>
                <w:sz w:val="24"/>
                <w:highlight w:val="none"/>
              </w:rPr>
            </w:pPr>
          </w:p>
        </w:tc>
        <w:tc>
          <w:tcPr>
            <w:tcW w:w="1980" w:type="dxa"/>
            <w:vAlign w:val="center"/>
          </w:tcPr>
          <w:p w14:paraId="7F7FF240">
            <w:pPr>
              <w:spacing w:line="440" w:lineRule="exact"/>
              <w:jc w:val="center"/>
              <w:rPr>
                <w:rFonts w:ascii="宋体" w:hAnsi="宋体" w:cs="宋体"/>
                <w:color w:val="auto"/>
                <w:sz w:val="24"/>
                <w:highlight w:val="none"/>
              </w:rPr>
            </w:pPr>
          </w:p>
        </w:tc>
        <w:tc>
          <w:tcPr>
            <w:tcW w:w="2904" w:type="dxa"/>
            <w:vAlign w:val="center"/>
          </w:tcPr>
          <w:p w14:paraId="1ABE2D5D">
            <w:pPr>
              <w:spacing w:line="440" w:lineRule="exact"/>
              <w:jc w:val="center"/>
              <w:rPr>
                <w:rFonts w:ascii="宋体" w:hAnsi="宋体" w:cs="宋体"/>
                <w:color w:val="auto"/>
                <w:sz w:val="24"/>
                <w:highlight w:val="none"/>
              </w:rPr>
            </w:pPr>
          </w:p>
        </w:tc>
      </w:tr>
      <w:tr w14:paraId="5630D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14:paraId="0B8C5DC8">
            <w:pPr>
              <w:spacing w:line="440" w:lineRule="exact"/>
              <w:jc w:val="center"/>
              <w:rPr>
                <w:rFonts w:ascii="宋体" w:hAnsi="宋体" w:cs="宋体"/>
                <w:color w:val="auto"/>
                <w:sz w:val="24"/>
                <w:highlight w:val="none"/>
              </w:rPr>
            </w:pPr>
          </w:p>
        </w:tc>
        <w:tc>
          <w:tcPr>
            <w:tcW w:w="1980" w:type="dxa"/>
            <w:vAlign w:val="center"/>
          </w:tcPr>
          <w:p w14:paraId="6A4F7152">
            <w:pPr>
              <w:spacing w:line="440" w:lineRule="exact"/>
              <w:jc w:val="center"/>
              <w:rPr>
                <w:rFonts w:ascii="宋体" w:hAnsi="宋体" w:cs="宋体"/>
                <w:color w:val="auto"/>
                <w:sz w:val="24"/>
                <w:highlight w:val="none"/>
              </w:rPr>
            </w:pPr>
          </w:p>
        </w:tc>
        <w:tc>
          <w:tcPr>
            <w:tcW w:w="1596" w:type="dxa"/>
            <w:vAlign w:val="center"/>
          </w:tcPr>
          <w:p w14:paraId="18365D4F">
            <w:pPr>
              <w:spacing w:line="440" w:lineRule="exact"/>
              <w:jc w:val="center"/>
              <w:rPr>
                <w:rFonts w:ascii="宋体" w:hAnsi="宋体" w:cs="宋体"/>
                <w:color w:val="auto"/>
                <w:sz w:val="24"/>
                <w:highlight w:val="none"/>
              </w:rPr>
            </w:pPr>
          </w:p>
        </w:tc>
        <w:tc>
          <w:tcPr>
            <w:tcW w:w="1980" w:type="dxa"/>
            <w:vAlign w:val="center"/>
          </w:tcPr>
          <w:p w14:paraId="54E08FDB">
            <w:pPr>
              <w:spacing w:line="440" w:lineRule="exact"/>
              <w:jc w:val="center"/>
              <w:rPr>
                <w:rFonts w:ascii="宋体" w:hAnsi="宋体" w:cs="宋体"/>
                <w:color w:val="auto"/>
                <w:sz w:val="24"/>
                <w:highlight w:val="none"/>
              </w:rPr>
            </w:pPr>
          </w:p>
        </w:tc>
        <w:tc>
          <w:tcPr>
            <w:tcW w:w="2904" w:type="dxa"/>
            <w:vAlign w:val="center"/>
          </w:tcPr>
          <w:p w14:paraId="0092D3D7">
            <w:pPr>
              <w:spacing w:line="440" w:lineRule="exact"/>
              <w:jc w:val="center"/>
              <w:rPr>
                <w:rFonts w:ascii="宋体" w:hAnsi="宋体" w:cs="宋体"/>
                <w:color w:val="auto"/>
                <w:sz w:val="24"/>
                <w:highlight w:val="none"/>
              </w:rPr>
            </w:pPr>
          </w:p>
        </w:tc>
      </w:tr>
      <w:tr w14:paraId="36D5F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14:paraId="69B98A36">
            <w:pPr>
              <w:spacing w:line="440" w:lineRule="exact"/>
              <w:jc w:val="center"/>
              <w:rPr>
                <w:rFonts w:ascii="宋体" w:hAnsi="宋体" w:cs="宋体"/>
                <w:color w:val="auto"/>
                <w:sz w:val="24"/>
                <w:highlight w:val="none"/>
              </w:rPr>
            </w:pPr>
          </w:p>
        </w:tc>
        <w:tc>
          <w:tcPr>
            <w:tcW w:w="1980" w:type="dxa"/>
            <w:vAlign w:val="center"/>
          </w:tcPr>
          <w:p w14:paraId="07325DEB">
            <w:pPr>
              <w:spacing w:line="440" w:lineRule="exact"/>
              <w:jc w:val="center"/>
              <w:rPr>
                <w:rFonts w:ascii="宋体" w:hAnsi="宋体" w:cs="宋体"/>
                <w:color w:val="auto"/>
                <w:sz w:val="24"/>
                <w:highlight w:val="none"/>
              </w:rPr>
            </w:pPr>
          </w:p>
        </w:tc>
        <w:tc>
          <w:tcPr>
            <w:tcW w:w="1596" w:type="dxa"/>
            <w:vAlign w:val="center"/>
          </w:tcPr>
          <w:p w14:paraId="64C48149">
            <w:pPr>
              <w:spacing w:line="440" w:lineRule="exact"/>
              <w:jc w:val="center"/>
              <w:rPr>
                <w:rFonts w:ascii="宋体" w:hAnsi="宋体" w:cs="宋体"/>
                <w:color w:val="auto"/>
                <w:sz w:val="24"/>
                <w:highlight w:val="none"/>
              </w:rPr>
            </w:pPr>
          </w:p>
        </w:tc>
        <w:tc>
          <w:tcPr>
            <w:tcW w:w="1980" w:type="dxa"/>
            <w:vAlign w:val="center"/>
          </w:tcPr>
          <w:p w14:paraId="65724347">
            <w:pPr>
              <w:spacing w:line="440" w:lineRule="exact"/>
              <w:jc w:val="center"/>
              <w:rPr>
                <w:rFonts w:ascii="宋体" w:hAnsi="宋体" w:cs="宋体"/>
                <w:color w:val="auto"/>
                <w:sz w:val="24"/>
                <w:highlight w:val="none"/>
              </w:rPr>
            </w:pPr>
          </w:p>
        </w:tc>
        <w:tc>
          <w:tcPr>
            <w:tcW w:w="2904" w:type="dxa"/>
            <w:vAlign w:val="center"/>
          </w:tcPr>
          <w:p w14:paraId="354CD6B4">
            <w:pPr>
              <w:spacing w:line="440" w:lineRule="exact"/>
              <w:jc w:val="center"/>
              <w:rPr>
                <w:rFonts w:ascii="宋体" w:hAnsi="宋体" w:cs="宋体"/>
                <w:color w:val="auto"/>
                <w:sz w:val="24"/>
                <w:highlight w:val="none"/>
              </w:rPr>
            </w:pPr>
          </w:p>
        </w:tc>
      </w:tr>
      <w:tr w14:paraId="2A3A5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14:paraId="2D903054">
            <w:pPr>
              <w:spacing w:line="440" w:lineRule="exact"/>
              <w:jc w:val="center"/>
              <w:rPr>
                <w:rFonts w:ascii="宋体" w:hAnsi="宋体" w:cs="宋体"/>
                <w:color w:val="auto"/>
                <w:sz w:val="24"/>
                <w:highlight w:val="none"/>
              </w:rPr>
            </w:pPr>
          </w:p>
        </w:tc>
        <w:tc>
          <w:tcPr>
            <w:tcW w:w="1980" w:type="dxa"/>
            <w:vAlign w:val="center"/>
          </w:tcPr>
          <w:p w14:paraId="3A8739E4">
            <w:pPr>
              <w:spacing w:line="440" w:lineRule="exact"/>
              <w:jc w:val="center"/>
              <w:rPr>
                <w:rFonts w:ascii="宋体" w:hAnsi="宋体" w:cs="宋体"/>
                <w:color w:val="auto"/>
                <w:sz w:val="24"/>
                <w:highlight w:val="none"/>
              </w:rPr>
            </w:pPr>
          </w:p>
        </w:tc>
        <w:tc>
          <w:tcPr>
            <w:tcW w:w="1596" w:type="dxa"/>
            <w:vAlign w:val="center"/>
          </w:tcPr>
          <w:p w14:paraId="6B178016">
            <w:pPr>
              <w:spacing w:line="440" w:lineRule="exact"/>
              <w:jc w:val="center"/>
              <w:rPr>
                <w:rFonts w:ascii="宋体" w:hAnsi="宋体" w:cs="宋体"/>
                <w:color w:val="auto"/>
                <w:sz w:val="24"/>
                <w:highlight w:val="none"/>
              </w:rPr>
            </w:pPr>
          </w:p>
        </w:tc>
        <w:tc>
          <w:tcPr>
            <w:tcW w:w="1980" w:type="dxa"/>
            <w:vAlign w:val="center"/>
          </w:tcPr>
          <w:p w14:paraId="33E1BD5F">
            <w:pPr>
              <w:spacing w:line="440" w:lineRule="exact"/>
              <w:jc w:val="center"/>
              <w:rPr>
                <w:rFonts w:ascii="宋体" w:hAnsi="宋体" w:cs="宋体"/>
                <w:color w:val="auto"/>
                <w:sz w:val="24"/>
                <w:highlight w:val="none"/>
              </w:rPr>
            </w:pPr>
          </w:p>
        </w:tc>
        <w:tc>
          <w:tcPr>
            <w:tcW w:w="2904" w:type="dxa"/>
            <w:vAlign w:val="center"/>
          </w:tcPr>
          <w:p w14:paraId="70CF3149">
            <w:pPr>
              <w:spacing w:line="440" w:lineRule="exact"/>
              <w:jc w:val="center"/>
              <w:rPr>
                <w:rFonts w:ascii="宋体" w:hAnsi="宋体" w:cs="宋体"/>
                <w:color w:val="auto"/>
                <w:sz w:val="24"/>
                <w:highlight w:val="none"/>
              </w:rPr>
            </w:pPr>
          </w:p>
        </w:tc>
      </w:tr>
      <w:tr w14:paraId="30E0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14:paraId="28A94425">
            <w:pPr>
              <w:spacing w:line="440" w:lineRule="exact"/>
              <w:jc w:val="center"/>
              <w:rPr>
                <w:rFonts w:ascii="宋体" w:hAnsi="宋体" w:cs="宋体"/>
                <w:color w:val="auto"/>
                <w:sz w:val="24"/>
                <w:highlight w:val="none"/>
              </w:rPr>
            </w:pPr>
          </w:p>
        </w:tc>
        <w:tc>
          <w:tcPr>
            <w:tcW w:w="1980" w:type="dxa"/>
            <w:vAlign w:val="center"/>
          </w:tcPr>
          <w:p w14:paraId="64D1B439">
            <w:pPr>
              <w:spacing w:line="440" w:lineRule="exact"/>
              <w:jc w:val="center"/>
              <w:rPr>
                <w:rFonts w:ascii="宋体" w:hAnsi="宋体" w:cs="宋体"/>
                <w:color w:val="auto"/>
                <w:sz w:val="24"/>
                <w:highlight w:val="none"/>
              </w:rPr>
            </w:pPr>
          </w:p>
        </w:tc>
        <w:tc>
          <w:tcPr>
            <w:tcW w:w="1596" w:type="dxa"/>
            <w:vAlign w:val="center"/>
          </w:tcPr>
          <w:p w14:paraId="609B231F">
            <w:pPr>
              <w:spacing w:line="440" w:lineRule="exact"/>
              <w:jc w:val="center"/>
              <w:rPr>
                <w:rFonts w:ascii="宋体" w:hAnsi="宋体" w:cs="宋体"/>
                <w:color w:val="auto"/>
                <w:sz w:val="24"/>
                <w:highlight w:val="none"/>
              </w:rPr>
            </w:pPr>
          </w:p>
        </w:tc>
        <w:tc>
          <w:tcPr>
            <w:tcW w:w="1980" w:type="dxa"/>
            <w:vAlign w:val="center"/>
          </w:tcPr>
          <w:p w14:paraId="1A057365">
            <w:pPr>
              <w:spacing w:line="440" w:lineRule="exact"/>
              <w:jc w:val="center"/>
              <w:rPr>
                <w:rFonts w:ascii="宋体" w:hAnsi="宋体" w:cs="宋体"/>
                <w:color w:val="auto"/>
                <w:sz w:val="24"/>
                <w:highlight w:val="none"/>
              </w:rPr>
            </w:pPr>
          </w:p>
        </w:tc>
        <w:tc>
          <w:tcPr>
            <w:tcW w:w="2904" w:type="dxa"/>
            <w:vAlign w:val="center"/>
          </w:tcPr>
          <w:p w14:paraId="5068C698">
            <w:pPr>
              <w:spacing w:line="440" w:lineRule="exact"/>
              <w:jc w:val="center"/>
              <w:rPr>
                <w:rFonts w:ascii="宋体" w:hAnsi="宋体" w:cs="宋体"/>
                <w:color w:val="auto"/>
                <w:sz w:val="24"/>
                <w:highlight w:val="none"/>
              </w:rPr>
            </w:pPr>
          </w:p>
        </w:tc>
      </w:tr>
      <w:tr w14:paraId="599C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14:paraId="53C0228F">
            <w:pPr>
              <w:spacing w:line="440" w:lineRule="exact"/>
              <w:jc w:val="center"/>
              <w:rPr>
                <w:rFonts w:ascii="宋体" w:hAnsi="宋体" w:cs="宋体"/>
                <w:color w:val="auto"/>
                <w:sz w:val="24"/>
                <w:highlight w:val="none"/>
              </w:rPr>
            </w:pPr>
          </w:p>
        </w:tc>
        <w:tc>
          <w:tcPr>
            <w:tcW w:w="1980" w:type="dxa"/>
            <w:vAlign w:val="center"/>
          </w:tcPr>
          <w:p w14:paraId="479734EE">
            <w:pPr>
              <w:spacing w:line="440" w:lineRule="exact"/>
              <w:jc w:val="center"/>
              <w:rPr>
                <w:rFonts w:ascii="宋体" w:hAnsi="宋体" w:cs="宋体"/>
                <w:color w:val="auto"/>
                <w:sz w:val="24"/>
                <w:highlight w:val="none"/>
              </w:rPr>
            </w:pPr>
          </w:p>
        </w:tc>
        <w:tc>
          <w:tcPr>
            <w:tcW w:w="1596" w:type="dxa"/>
            <w:vAlign w:val="center"/>
          </w:tcPr>
          <w:p w14:paraId="45520004">
            <w:pPr>
              <w:spacing w:line="440" w:lineRule="exact"/>
              <w:jc w:val="center"/>
              <w:rPr>
                <w:rFonts w:ascii="宋体" w:hAnsi="宋体" w:cs="宋体"/>
                <w:color w:val="auto"/>
                <w:sz w:val="24"/>
                <w:highlight w:val="none"/>
              </w:rPr>
            </w:pPr>
          </w:p>
        </w:tc>
        <w:tc>
          <w:tcPr>
            <w:tcW w:w="1980" w:type="dxa"/>
            <w:vAlign w:val="center"/>
          </w:tcPr>
          <w:p w14:paraId="0767D7C8">
            <w:pPr>
              <w:spacing w:line="440" w:lineRule="exact"/>
              <w:jc w:val="center"/>
              <w:rPr>
                <w:rFonts w:ascii="宋体" w:hAnsi="宋体" w:cs="宋体"/>
                <w:color w:val="auto"/>
                <w:sz w:val="24"/>
                <w:highlight w:val="none"/>
              </w:rPr>
            </w:pPr>
          </w:p>
        </w:tc>
        <w:tc>
          <w:tcPr>
            <w:tcW w:w="2904" w:type="dxa"/>
            <w:vAlign w:val="center"/>
          </w:tcPr>
          <w:p w14:paraId="3AF901DF">
            <w:pPr>
              <w:spacing w:line="440" w:lineRule="exact"/>
              <w:jc w:val="center"/>
              <w:rPr>
                <w:rFonts w:ascii="宋体" w:hAnsi="宋体" w:cs="宋体"/>
                <w:color w:val="auto"/>
                <w:sz w:val="24"/>
                <w:highlight w:val="none"/>
              </w:rPr>
            </w:pPr>
          </w:p>
        </w:tc>
      </w:tr>
    </w:tbl>
    <w:p w14:paraId="613953B7">
      <w:pPr>
        <w:spacing w:line="360" w:lineRule="auto"/>
        <w:rPr>
          <w:rFonts w:ascii="宋体" w:hAnsi="宋体" w:cs="宋体"/>
          <w:color w:val="auto"/>
          <w:sz w:val="24"/>
          <w:highlight w:val="none"/>
        </w:rPr>
      </w:pPr>
    </w:p>
    <w:p w14:paraId="37587C93">
      <w:pPr>
        <w:spacing w:line="360" w:lineRule="auto"/>
        <w:rPr>
          <w:rFonts w:ascii="宋体" w:hAnsi="宋体" w:cs="宋体"/>
          <w:color w:val="auto"/>
          <w:sz w:val="24"/>
          <w:highlight w:val="none"/>
        </w:rPr>
      </w:pPr>
      <w:r>
        <w:rPr>
          <w:rFonts w:hint="eastAsia" w:ascii="宋体" w:hAnsi="宋体" w:cs="宋体"/>
          <w:color w:val="auto"/>
          <w:sz w:val="24"/>
          <w:highlight w:val="none"/>
        </w:rPr>
        <w:t>法定代表人或其授权代理人签名或盖章：</w:t>
      </w:r>
    </w:p>
    <w:p w14:paraId="2648790D">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58C1A54E">
      <w:pPr>
        <w:spacing w:line="360" w:lineRule="auto"/>
        <w:ind w:left="840" w:hanging="840" w:hangingChars="350"/>
        <w:rPr>
          <w:rFonts w:ascii="宋体" w:hAnsi="宋体" w:cs="宋体"/>
          <w:color w:val="auto"/>
          <w:sz w:val="24"/>
          <w:highlight w:val="none"/>
        </w:rPr>
      </w:pPr>
    </w:p>
    <w:p w14:paraId="23E7482B">
      <w:pPr>
        <w:spacing w:line="360" w:lineRule="auto"/>
        <w:ind w:left="843" w:hanging="843" w:hangingChars="350"/>
        <w:rPr>
          <w:rFonts w:ascii="宋体" w:hAnsi="宋体" w:cs="宋体"/>
          <w:b/>
          <w:color w:val="auto"/>
          <w:sz w:val="24"/>
          <w:highlight w:val="none"/>
        </w:rPr>
      </w:pPr>
      <w:r>
        <w:rPr>
          <w:rFonts w:hint="eastAsia" w:ascii="宋体" w:hAnsi="宋体" w:cs="宋体"/>
          <w:b/>
          <w:color w:val="auto"/>
          <w:sz w:val="24"/>
          <w:highlight w:val="none"/>
        </w:rPr>
        <w:t>注：</w:t>
      </w:r>
    </w:p>
    <w:p w14:paraId="33D59C05">
      <w:pPr>
        <w:spacing w:line="360" w:lineRule="auto"/>
        <w:ind w:left="795" w:leftChars="150" w:hanging="480" w:hanging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bCs/>
          <w:color w:val="auto"/>
          <w:sz w:val="24"/>
          <w:highlight w:val="none"/>
        </w:rPr>
        <w:t>获得的证书(附证书复印件并加盖公章)；</w:t>
      </w:r>
    </w:p>
    <w:p w14:paraId="41D21354">
      <w:pPr>
        <w:spacing w:line="360" w:lineRule="auto"/>
        <w:ind w:left="795" w:leftChars="150" w:hanging="480" w:hangingChars="200"/>
        <w:rPr>
          <w:rFonts w:ascii="宋体" w:hAnsi="宋体" w:cs="宋体"/>
          <w:color w:val="auto"/>
          <w:sz w:val="24"/>
          <w:highlight w:val="none"/>
        </w:rPr>
      </w:pPr>
      <w:r>
        <w:rPr>
          <w:rFonts w:hint="eastAsia" w:ascii="宋体" w:hAnsi="宋体" w:cs="宋体"/>
          <w:color w:val="auto"/>
          <w:sz w:val="24"/>
          <w:highlight w:val="none"/>
        </w:rPr>
        <w:t>2.此表仅提供了表格形式，供应商应根据需要准备足够数量的表格来填写。</w:t>
      </w:r>
    </w:p>
    <w:p w14:paraId="6EF4F8B4">
      <w:pPr>
        <w:spacing w:line="360" w:lineRule="auto"/>
        <w:ind w:left="795" w:leftChars="150" w:hanging="480" w:hangingChars="200"/>
        <w:rPr>
          <w:rFonts w:ascii="宋体" w:hAnsi="宋体" w:cs="宋体"/>
          <w:color w:val="auto"/>
          <w:sz w:val="24"/>
          <w:highlight w:val="none"/>
        </w:rPr>
      </w:pPr>
    </w:p>
    <w:p w14:paraId="2B8B17AC">
      <w:pPr>
        <w:spacing w:line="360" w:lineRule="auto"/>
        <w:jc w:val="center"/>
        <w:rPr>
          <w:rFonts w:ascii="宋体" w:hAnsi="宋体" w:cs="宋体"/>
          <w:color w:val="auto"/>
          <w:sz w:val="24"/>
          <w:highlight w:val="none"/>
        </w:rPr>
      </w:pPr>
      <w:r>
        <w:rPr>
          <w:rFonts w:hint="eastAsia" w:ascii="宋体" w:hAnsi="宋体" w:cs="宋体"/>
          <w:b/>
          <w:color w:val="auto"/>
          <w:sz w:val="24"/>
          <w:highlight w:val="none"/>
        </w:rPr>
        <w:t>投标项目实施人员配备表</w:t>
      </w:r>
    </w:p>
    <w:p w14:paraId="6011F6DA">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（项目负责人）</w:t>
      </w:r>
    </w:p>
    <w:p w14:paraId="7434F960">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供应商全称（加盖公章）：             </w:t>
      </w:r>
    </w:p>
    <w:p w14:paraId="2CAA9088">
      <w:pPr>
        <w:spacing w:line="360" w:lineRule="auto"/>
        <w:rPr>
          <w:rFonts w:ascii="宋体" w:hAnsi="宋体" w:cs="宋体"/>
          <w:b/>
          <w:color w:val="auto"/>
          <w:sz w:val="24"/>
          <w:highlight w:val="none"/>
        </w:rPr>
      </w:pPr>
      <w:r>
        <w:rPr>
          <w:rFonts w:hint="eastAsia" w:ascii="宋体" w:hAnsi="宋体" w:cs="宋体"/>
          <w:color w:val="auto"/>
          <w:sz w:val="24"/>
          <w:highlight w:val="none"/>
        </w:rPr>
        <w:t>项目编号：</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1"/>
        <w:gridCol w:w="1938"/>
        <w:gridCol w:w="5131"/>
      </w:tblGrid>
      <w:tr w14:paraId="384E2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2301" w:type="dxa"/>
            <w:tcBorders>
              <w:top w:val="single" w:color="auto" w:sz="4" w:space="0"/>
              <w:left w:val="single" w:color="auto" w:sz="4" w:space="0"/>
              <w:bottom w:val="single" w:color="auto" w:sz="4" w:space="0"/>
              <w:right w:val="single" w:color="auto" w:sz="4" w:space="0"/>
            </w:tcBorders>
            <w:vAlign w:val="center"/>
          </w:tcPr>
          <w:p w14:paraId="1993FDFF">
            <w:pPr>
              <w:autoSpaceDE w:val="0"/>
              <w:autoSpaceDN w:val="0"/>
              <w:adjustRightInd w:val="0"/>
              <w:spacing w:line="360" w:lineRule="auto"/>
              <w:jc w:val="center"/>
              <w:rPr>
                <w:rFonts w:ascii="宋体" w:hAnsi="宋体" w:cs="宋体"/>
                <w:color w:val="auto"/>
                <w:sz w:val="24"/>
                <w:highlight w:val="none"/>
                <w:lang w:val="zh-CN"/>
              </w:rPr>
            </w:pPr>
            <w:r>
              <w:rPr>
                <w:rFonts w:hint="eastAsia" w:ascii="宋体" w:hAnsi="宋体" w:cs="宋体"/>
                <w:color w:val="auto"/>
                <w:sz w:val="24"/>
                <w:highlight w:val="none"/>
                <w:lang w:val="zh-CN"/>
              </w:rPr>
              <w:t>姓名</w:t>
            </w:r>
          </w:p>
        </w:tc>
        <w:tc>
          <w:tcPr>
            <w:tcW w:w="1938" w:type="dxa"/>
            <w:tcBorders>
              <w:top w:val="single" w:color="auto" w:sz="4" w:space="0"/>
              <w:left w:val="single" w:color="auto" w:sz="4" w:space="0"/>
              <w:bottom w:val="single" w:color="auto" w:sz="4" w:space="0"/>
              <w:right w:val="single" w:color="auto" w:sz="4" w:space="0"/>
            </w:tcBorders>
            <w:vAlign w:val="center"/>
          </w:tcPr>
          <w:p w14:paraId="7C54D8EB">
            <w:pPr>
              <w:autoSpaceDE w:val="0"/>
              <w:autoSpaceDN w:val="0"/>
              <w:adjustRightInd w:val="0"/>
              <w:spacing w:line="360" w:lineRule="auto"/>
              <w:jc w:val="center"/>
              <w:rPr>
                <w:rFonts w:ascii="宋体" w:hAnsi="宋体" w:cs="宋体"/>
                <w:color w:val="auto"/>
                <w:sz w:val="24"/>
                <w:highlight w:val="none"/>
                <w:lang w:val="zh-CN"/>
              </w:rPr>
            </w:pPr>
          </w:p>
        </w:tc>
        <w:tc>
          <w:tcPr>
            <w:tcW w:w="5131" w:type="dxa"/>
            <w:tcBorders>
              <w:top w:val="single" w:color="auto" w:sz="4" w:space="0"/>
              <w:left w:val="single" w:color="auto" w:sz="4" w:space="0"/>
              <w:bottom w:val="single" w:color="auto" w:sz="4" w:space="0"/>
              <w:right w:val="single" w:color="auto" w:sz="4" w:space="0"/>
            </w:tcBorders>
            <w:vAlign w:val="center"/>
          </w:tcPr>
          <w:p w14:paraId="3819E779">
            <w:pPr>
              <w:autoSpaceDE w:val="0"/>
              <w:autoSpaceDN w:val="0"/>
              <w:adjustRightInd w:val="0"/>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近3年业绩及承担的主要工作情况，曾担任项目经理的项目应列明细</w:t>
            </w:r>
          </w:p>
        </w:tc>
      </w:tr>
      <w:tr w14:paraId="34576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2301" w:type="dxa"/>
            <w:tcBorders>
              <w:top w:val="single" w:color="auto" w:sz="4" w:space="0"/>
              <w:left w:val="single" w:color="auto" w:sz="4" w:space="0"/>
              <w:bottom w:val="single" w:color="auto" w:sz="4" w:space="0"/>
              <w:right w:val="single" w:color="auto" w:sz="4" w:space="0"/>
            </w:tcBorders>
            <w:vAlign w:val="center"/>
          </w:tcPr>
          <w:p w14:paraId="0FF2E409">
            <w:pPr>
              <w:autoSpaceDE w:val="0"/>
              <w:autoSpaceDN w:val="0"/>
              <w:adjustRightInd w:val="0"/>
              <w:spacing w:line="360" w:lineRule="auto"/>
              <w:jc w:val="center"/>
              <w:rPr>
                <w:rFonts w:ascii="宋体" w:hAnsi="宋体" w:cs="宋体"/>
                <w:color w:val="auto"/>
                <w:sz w:val="24"/>
                <w:highlight w:val="none"/>
                <w:lang w:val="zh-CN"/>
              </w:rPr>
            </w:pPr>
            <w:r>
              <w:rPr>
                <w:rFonts w:hint="eastAsia" w:ascii="宋体" w:hAnsi="宋体" w:cs="宋体"/>
                <w:color w:val="auto"/>
                <w:sz w:val="24"/>
                <w:highlight w:val="none"/>
                <w:lang w:val="zh-CN"/>
              </w:rPr>
              <w:t>性别</w:t>
            </w:r>
          </w:p>
        </w:tc>
        <w:tc>
          <w:tcPr>
            <w:tcW w:w="1938" w:type="dxa"/>
            <w:tcBorders>
              <w:top w:val="single" w:color="auto" w:sz="4" w:space="0"/>
              <w:left w:val="single" w:color="auto" w:sz="4" w:space="0"/>
              <w:bottom w:val="single" w:color="auto" w:sz="4" w:space="0"/>
              <w:right w:val="single" w:color="auto" w:sz="4" w:space="0"/>
            </w:tcBorders>
            <w:vAlign w:val="center"/>
          </w:tcPr>
          <w:p w14:paraId="6C498894">
            <w:pPr>
              <w:autoSpaceDE w:val="0"/>
              <w:autoSpaceDN w:val="0"/>
              <w:adjustRightInd w:val="0"/>
              <w:spacing w:line="360" w:lineRule="auto"/>
              <w:jc w:val="center"/>
              <w:rPr>
                <w:rFonts w:ascii="宋体" w:hAnsi="宋体" w:cs="宋体"/>
                <w:color w:val="auto"/>
                <w:sz w:val="24"/>
                <w:highlight w:val="none"/>
                <w:lang w:val="zh-CN"/>
              </w:rPr>
            </w:pPr>
          </w:p>
        </w:tc>
        <w:tc>
          <w:tcPr>
            <w:tcW w:w="5131" w:type="dxa"/>
            <w:vMerge w:val="restart"/>
            <w:tcBorders>
              <w:top w:val="single" w:color="auto" w:sz="4" w:space="0"/>
              <w:left w:val="single" w:color="auto" w:sz="4" w:space="0"/>
              <w:bottom w:val="single" w:color="auto" w:sz="4" w:space="0"/>
              <w:right w:val="single" w:color="auto" w:sz="4" w:space="0"/>
            </w:tcBorders>
            <w:vAlign w:val="center"/>
          </w:tcPr>
          <w:p w14:paraId="6F301C51">
            <w:pPr>
              <w:autoSpaceDE w:val="0"/>
              <w:autoSpaceDN w:val="0"/>
              <w:adjustRightInd w:val="0"/>
              <w:spacing w:line="360" w:lineRule="auto"/>
              <w:jc w:val="center"/>
              <w:rPr>
                <w:rFonts w:ascii="宋体" w:hAnsi="宋体" w:cs="宋体"/>
                <w:color w:val="auto"/>
                <w:sz w:val="24"/>
                <w:highlight w:val="none"/>
                <w:lang w:val="zh-CN"/>
              </w:rPr>
            </w:pPr>
          </w:p>
        </w:tc>
      </w:tr>
      <w:tr w14:paraId="269A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2301" w:type="dxa"/>
            <w:tcBorders>
              <w:top w:val="single" w:color="auto" w:sz="4" w:space="0"/>
              <w:left w:val="single" w:color="auto" w:sz="4" w:space="0"/>
              <w:bottom w:val="single" w:color="auto" w:sz="4" w:space="0"/>
              <w:right w:val="single" w:color="auto" w:sz="4" w:space="0"/>
            </w:tcBorders>
            <w:vAlign w:val="center"/>
          </w:tcPr>
          <w:p w14:paraId="1DECDD6C">
            <w:pPr>
              <w:autoSpaceDE w:val="0"/>
              <w:autoSpaceDN w:val="0"/>
              <w:adjustRightInd w:val="0"/>
              <w:spacing w:line="360" w:lineRule="auto"/>
              <w:jc w:val="center"/>
              <w:rPr>
                <w:rFonts w:ascii="宋体" w:hAnsi="宋体" w:cs="宋体"/>
                <w:color w:val="auto"/>
                <w:sz w:val="24"/>
                <w:highlight w:val="none"/>
                <w:lang w:val="zh-CN"/>
              </w:rPr>
            </w:pPr>
            <w:r>
              <w:rPr>
                <w:rFonts w:hint="eastAsia" w:ascii="宋体" w:hAnsi="宋体" w:cs="宋体"/>
                <w:color w:val="auto"/>
                <w:sz w:val="24"/>
                <w:highlight w:val="none"/>
                <w:lang w:val="zh-CN"/>
              </w:rPr>
              <w:t>年龄</w:t>
            </w:r>
          </w:p>
        </w:tc>
        <w:tc>
          <w:tcPr>
            <w:tcW w:w="1938" w:type="dxa"/>
            <w:tcBorders>
              <w:top w:val="single" w:color="auto" w:sz="4" w:space="0"/>
              <w:left w:val="single" w:color="auto" w:sz="4" w:space="0"/>
              <w:bottom w:val="single" w:color="auto" w:sz="4" w:space="0"/>
              <w:right w:val="single" w:color="auto" w:sz="4" w:space="0"/>
            </w:tcBorders>
            <w:vAlign w:val="center"/>
          </w:tcPr>
          <w:p w14:paraId="792A7A78">
            <w:pPr>
              <w:autoSpaceDE w:val="0"/>
              <w:autoSpaceDN w:val="0"/>
              <w:adjustRightInd w:val="0"/>
              <w:spacing w:line="360" w:lineRule="auto"/>
              <w:jc w:val="center"/>
              <w:rPr>
                <w:rFonts w:ascii="宋体" w:hAnsi="宋体" w:cs="宋体"/>
                <w:color w:val="auto"/>
                <w:sz w:val="24"/>
                <w:highlight w:val="none"/>
                <w:lang w:val="zh-CN"/>
              </w:rPr>
            </w:pPr>
          </w:p>
        </w:tc>
        <w:tc>
          <w:tcPr>
            <w:tcW w:w="5131" w:type="dxa"/>
            <w:vMerge w:val="continue"/>
            <w:tcBorders>
              <w:top w:val="single" w:color="auto" w:sz="4" w:space="0"/>
              <w:left w:val="single" w:color="auto" w:sz="4" w:space="0"/>
              <w:bottom w:val="single" w:color="auto" w:sz="4" w:space="0"/>
              <w:right w:val="single" w:color="auto" w:sz="4" w:space="0"/>
            </w:tcBorders>
            <w:vAlign w:val="center"/>
          </w:tcPr>
          <w:p w14:paraId="38A19CB5">
            <w:pPr>
              <w:autoSpaceDE w:val="0"/>
              <w:autoSpaceDN w:val="0"/>
              <w:adjustRightInd w:val="0"/>
              <w:spacing w:line="360" w:lineRule="auto"/>
              <w:jc w:val="center"/>
              <w:rPr>
                <w:rFonts w:ascii="宋体" w:hAnsi="宋体" w:cs="宋体"/>
                <w:color w:val="auto"/>
                <w:sz w:val="24"/>
                <w:highlight w:val="none"/>
                <w:lang w:val="zh-CN"/>
              </w:rPr>
            </w:pPr>
          </w:p>
        </w:tc>
      </w:tr>
      <w:tr w14:paraId="57107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2301" w:type="dxa"/>
            <w:tcBorders>
              <w:top w:val="single" w:color="auto" w:sz="4" w:space="0"/>
              <w:left w:val="single" w:color="auto" w:sz="4" w:space="0"/>
              <w:bottom w:val="single" w:color="auto" w:sz="4" w:space="0"/>
              <w:right w:val="single" w:color="auto" w:sz="4" w:space="0"/>
            </w:tcBorders>
            <w:vAlign w:val="center"/>
          </w:tcPr>
          <w:p w14:paraId="5C051D9D">
            <w:pPr>
              <w:autoSpaceDE w:val="0"/>
              <w:autoSpaceDN w:val="0"/>
              <w:adjustRightInd w:val="0"/>
              <w:spacing w:line="360" w:lineRule="auto"/>
              <w:jc w:val="center"/>
              <w:rPr>
                <w:rFonts w:ascii="宋体" w:hAnsi="宋体" w:cs="宋体"/>
                <w:color w:val="auto"/>
                <w:sz w:val="24"/>
                <w:highlight w:val="none"/>
                <w:lang w:val="zh-CN"/>
              </w:rPr>
            </w:pPr>
            <w:r>
              <w:rPr>
                <w:rFonts w:hint="eastAsia" w:ascii="宋体" w:hAnsi="宋体" w:cs="宋体"/>
                <w:color w:val="auto"/>
                <w:sz w:val="24"/>
                <w:highlight w:val="none"/>
                <w:lang w:val="zh-CN"/>
              </w:rPr>
              <w:t>职称</w:t>
            </w:r>
          </w:p>
        </w:tc>
        <w:tc>
          <w:tcPr>
            <w:tcW w:w="1938" w:type="dxa"/>
            <w:tcBorders>
              <w:top w:val="single" w:color="auto" w:sz="4" w:space="0"/>
              <w:left w:val="single" w:color="auto" w:sz="4" w:space="0"/>
              <w:bottom w:val="single" w:color="auto" w:sz="4" w:space="0"/>
              <w:right w:val="single" w:color="auto" w:sz="4" w:space="0"/>
            </w:tcBorders>
            <w:vAlign w:val="center"/>
          </w:tcPr>
          <w:p w14:paraId="5F7E7165">
            <w:pPr>
              <w:autoSpaceDE w:val="0"/>
              <w:autoSpaceDN w:val="0"/>
              <w:adjustRightInd w:val="0"/>
              <w:spacing w:line="360" w:lineRule="auto"/>
              <w:jc w:val="center"/>
              <w:rPr>
                <w:rFonts w:ascii="宋体" w:hAnsi="宋体" w:cs="宋体"/>
                <w:color w:val="auto"/>
                <w:sz w:val="24"/>
                <w:highlight w:val="none"/>
                <w:lang w:val="zh-CN"/>
              </w:rPr>
            </w:pPr>
          </w:p>
        </w:tc>
        <w:tc>
          <w:tcPr>
            <w:tcW w:w="5131" w:type="dxa"/>
            <w:vMerge w:val="continue"/>
            <w:tcBorders>
              <w:top w:val="single" w:color="auto" w:sz="4" w:space="0"/>
              <w:left w:val="single" w:color="auto" w:sz="4" w:space="0"/>
              <w:bottom w:val="single" w:color="auto" w:sz="4" w:space="0"/>
              <w:right w:val="single" w:color="auto" w:sz="4" w:space="0"/>
            </w:tcBorders>
            <w:vAlign w:val="center"/>
          </w:tcPr>
          <w:p w14:paraId="70EF3989">
            <w:pPr>
              <w:autoSpaceDE w:val="0"/>
              <w:autoSpaceDN w:val="0"/>
              <w:adjustRightInd w:val="0"/>
              <w:spacing w:line="360" w:lineRule="auto"/>
              <w:jc w:val="center"/>
              <w:rPr>
                <w:rFonts w:ascii="宋体" w:hAnsi="宋体" w:cs="宋体"/>
                <w:color w:val="auto"/>
                <w:sz w:val="24"/>
                <w:highlight w:val="none"/>
                <w:lang w:val="zh-CN"/>
              </w:rPr>
            </w:pPr>
          </w:p>
        </w:tc>
      </w:tr>
      <w:tr w14:paraId="7659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2301" w:type="dxa"/>
            <w:tcBorders>
              <w:top w:val="single" w:color="auto" w:sz="4" w:space="0"/>
              <w:left w:val="single" w:color="auto" w:sz="4" w:space="0"/>
              <w:bottom w:val="single" w:color="auto" w:sz="4" w:space="0"/>
              <w:right w:val="single" w:color="auto" w:sz="4" w:space="0"/>
            </w:tcBorders>
            <w:vAlign w:val="center"/>
          </w:tcPr>
          <w:p w14:paraId="61A82F2D">
            <w:pPr>
              <w:autoSpaceDE w:val="0"/>
              <w:autoSpaceDN w:val="0"/>
              <w:adjustRightInd w:val="0"/>
              <w:spacing w:line="360" w:lineRule="auto"/>
              <w:jc w:val="center"/>
              <w:rPr>
                <w:rFonts w:ascii="宋体" w:hAnsi="宋体" w:cs="宋体"/>
                <w:color w:val="auto"/>
                <w:sz w:val="24"/>
                <w:highlight w:val="none"/>
                <w:lang w:val="zh-CN"/>
              </w:rPr>
            </w:pPr>
            <w:r>
              <w:rPr>
                <w:rFonts w:hint="eastAsia" w:ascii="宋体" w:hAnsi="宋体" w:cs="宋体"/>
                <w:color w:val="auto"/>
                <w:sz w:val="24"/>
                <w:highlight w:val="none"/>
                <w:lang w:val="zh-CN"/>
              </w:rPr>
              <w:t>毕业时间</w:t>
            </w:r>
          </w:p>
        </w:tc>
        <w:tc>
          <w:tcPr>
            <w:tcW w:w="1938" w:type="dxa"/>
            <w:tcBorders>
              <w:top w:val="single" w:color="auto" w:sz="4" w:space="0"/>
              <w:left w:val="single" w:color="auto" w:sz="4" w:space="0"/>
              <w:bottom w:val="single" w:color="auto" w:sz="4" w:space="0"/>
              <w:right w:val="single" w:color="auto" w:sz="4" w:space="0"/>
            </w:tcBorders>
            <w:vAlign w:val="center"/>
          </w:tcPr>
          <w:p w14:paraId="612505EF">
            <w:pPr>
              <w:autoSpaceDE w:val="0"/>
              <w:autoSpaceDN w:val="0"/>
              <w:adjustRightInd w:val="0"/>
              <w:spacing w:line="360" w:lineRule="auto"/>
              <w:jc w:val="center"/>
              <w:rPr>
                <w:rFonts w:ascii="宋体" w:hAnsi="宋体" w:cs="宋体"/>
                <w:color w:val="auto"/>
                <w:sz w:val="24"/>
                <w:highlight w:val="none"/>
                <w:lang w:val="zh-CN"/>
              </w:rPr>
            </w:pPr>
          </w:p>
        </w:tc>
        <w:tc>
          <w:tcPr>
            <w:tcW w:w="5131" w:type="dxa"/>
            <w:vMerge w:val="continue"/>
            <w:tcBorders>
              <w:top w:val="single" w:color="auto" w:sz="4" w:space="0"/>
              <w:left w:val="single" w:color="auto" w:sz="4" w:space="0"/>
              <w:bottom w:val="single" w:color="auto" w:sz="4" w:space="0"/>
              <w:right w:val="single" w:color="auto" w:sz="4" w:space="0"/>
            </w:tcBorders>
            <w:vAlign w:val="center"/>
          </w:tcPr>
          <w:p w14:paraId="4F8E1B90">
            <w:pPr>
              <w:autoSpaceDE w:val="0"/>
              <w:autoSpaceDN w:val="0"/>
              <w:adjustRightInd w:val="0"/>
              <w:spacing w:line="360" w:lineRule="auto"/>
              <w:jc w:val="center"/>
              <w:rPr>
                <w:rFonts w:ascii="宋体" w:hAnsi="宋体" w:cs="宋体"/>
                <w:color w:val="auto"/>
                <w:sz w:val="24"/>
                <w:highlight w:val="none"/>
                <w:lang w:val="zh-CN"/>
              </w:rPr>
            </w:pPr>
          </w:p>
        </w:tc>
      </w:tr>
      <w:tr w14:paraId="6EB73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7" w:hRule="atLeast"/>
        </w:trPr>
        <w:tc>
          <w:tcPr>
            <w:tcW w:w="2301" w:type="dxa"/>
            <w:tcBorders>
              <w:top w:val="single" w:color="auto" w:sz="4" w:space="0"/>
              <w:left w:val="single" w:color="auto" w:sz="4" w:space="0"/>
              <w:bottom w:val="single" w:color="auto" w:sz="4" w:space="0"/>
              <w:right w:val="single" w:color="auto" w:sz="4" w:space="0"/>
            </w:tcBorders>
            <w:vAlign w:val="center"/>
          </w:tcPr>
          <w:p w14:paraId="0822E988">
            <w:pPr>
              <w:autoSpaceDE w:val="0"/>
              <w:autoSpaceDN w:val="0"/>
              <w:adjustRightInd w:val="0"/>
              <w:spacing w:line="360" w:lineRule="auto"/>
              <w:jc w:val="center"/>
              <w:rPr>
                <w:rFonts w:ascii="宋体" w:hAnsi="宋体" w:cs="宋体"/>
                <w:color w:val="auto"/>
                <w:sz w:val="24"/>
                <w:highlight w:val="none"/>
                <w:lang w:val="zh-CN"/>
              </w:rPr>
            </w:pPr>
            <w:r>
              <w:rPr>
                <w:rFonts w:hint="eastAsia" w:ascii="宋体" w:hAnsi="宋体" w:cs="宋体"/>
                <w:color w:val="auto"/>
                <w:sz w:val="24"/>
                <w:highlight w:val="none"/>
                <w:lang w:val="zh-CN"/>
              </w:rPr>
              <w:t>所学专业</w:t>
            </w:r>
          </w:p>
        </w:tc>
        <w:tc>
          <w:tcPr>
            <w:tcW w:w="1938" w:type="dxa"/>
            <w:tcBorders>
              <w:top w:val="single" w:color="auto" w:sz="4" w:space="0"/>
              <w:left w:val="single" w:color="auto" w:sz="4" w:space="0"/>
              <w:bottom w:val="single" w:color="auto" w:sz="4" w:space="0"/>
              <w:right w:val="single" w:color="auto" w:sz="4" w:space="0"/>
            </w:tcBorders>
            <w:vAlign w:val="center"/>
          </w:tcPr>
          <w:p w14:paraId="6CE7D61D">
            <w:pPr>
              <w:autoSpaceDE w:val="0"/>
              <w:autoSpaceDN w:val="0"/>
              <w:adjustRightInd w:val="0"/>
              <w:spacing w:line="360" w:lineRule="auto"/>
              <w:jc w:val="center"/>
              <w:rPr>
                <w:rFonts w:ascii="宋体" w:hAnsi="宋体" w:cs="宋体"/>
                <w:color w:val="auto"/>
                <w:sz w:val="24"/>
                <w:highlight w:val="none"/>
                <w:lang w:val="zh-CN"/>
              </w:rPr>
            </w:pPr>
          </w:p>
        </w:tc>
        <w:tc>
          <w:tcPr>
            <w:tcW w:w="5131" w:type="dxa"/>
            <w:vMerge w:val="continue"/>
            <w:tcBorders>
              <w:top w:val="single" w:color="auto" w:sz="4" w:space="0"/>
              <w:left w:val="single" w:color="auto" w:sz="4" w:space="0"/>
              <w:bottom w:val="single" w:color="auto" w:sz="4" w:space="0"/>
              <w:right w:val="single" w:color="auto" w:sz="4" w:space="0"/>
            </w:tcBorders>
            <w:vAlign w:val="center"/>
          </w:tcPr>
          <w:p w14:paraId="042F2636">
            <w:pPr>
              <w:autoSpaceDE w:val="0"/>
              <w:autoSpaceDN w:val="0"/>
              <w:adjustRightInd w:val="0"/>
              <w:spacing w:line="360" w:lineRule="auto"/>
              <w:jc w:val="center"/>
              <w:rPr>
                <w:rFonts w:ascii="宋体" w:hAnsi="宋体" w:cs="宋体"/>
                <w:color w:val="auto"/>
                <w:sz w:val="24"/>
                <w:highlight w:val="none"/>
                <w:lang w:val="zh-CN"/>
              </w:rPr>
            </w:pPr>
          </w:p>
        </w:tc>
      </w:tr>
      <w:tr w14:paraId="1D562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8" w:hRule="atLeast"/>
        </w:trPr>
        <w:tc>
          <w:tcPr>
            <w:tcW w:w="2301" w:type="dxa"/>
            <w:tcBorders>
              <w:top w:val="single" w:color="auto" w:sz="4" w:space="0"/>
              <w:left w:val="single" w:color="auto" w:sz="4" w:space="0"/>
              <w:bottom w:val="single" w:color="auto" w:sz="4" w:space="0"/>
              <w:right w:val="single" w:color="auto" w:sz="4" w:space="0"/>
            </w:tcBorders>
            <w:vAlign w:val="center"/>
          </w:tcPr>
          <w:p w14:paraId="2BB11EED">
            <w:pPr>
              <w:autoSpaceDE w:val="0"/>
              <w:autoSpaceDN w:val="0"/>
              <w:adjustRightInd w:val="0"/>
              <w:spacing w:line="360" w:lineRule="auto"/>
              <w:jc w:val="center"/>
              <w:rPr>
                <w:rFonts w:ascii="宋体" w:hAnsi="宋体" w:cs="宋体"/>
                <w:color w:val="auto"/>
                <w:sz w:val="24"/>
                <w:highlight w:val="none"/>
                <w:lang w:val="zh-CN"/>
              </w:rPr>
            </w:pPr>
            <w:r>
              <w:rPr>
                <w:rFonts w:hint="eastAsia" w:ascii="宋体" w:hAnsi="宋体" w:cs="宋体"/>
                <w:color w:val="auto"/>
                <w:sz w:val="24"/>
                <w:highlight w:val="none"/>
                <w:lang w:val="zh-CN"/>
              </w:rPr>
              <w:t>学历</w:t>
            </w:r>
          </w:p>
        </w:tc>
        <w:tc>
          <w:tcPr>
            <w:tcW w:w="1938" w:type="dxa"/>
            <w:tcBorders>
              <w:top w:val="single" w:color="auto" w:sz="4" w:space="0"/>
              <w:left w:val="single" w:color="auto" w:sz="4" w:space="0"/>
              <w:bottom w:val="single" w:color="auto" w:sz="4" w:space="0"/>
              <w:right w:val="single" w:color="auto" w:sz="4" w:space="0"/>
            </w:tcBorders>
            <w:vAlign w:val="center"/>
          </w:tcPr>
          <w:p w14:paraId="2835D08A">
            <w:pPr>
              <w:autoSpaceDE w:val="0"/>
              <w:autoSpaceDN w:val="0"/>
              <w:adjustRightInd w:val="0"/>
              <w:spacing w:line="360" w:lineRule="auto"/>
              <w:jc w:val="center"/>
              <w:rPr>
                <w:rFonts w:ascii="宋体" w:hAnsi="宋体" w:cs="宋体"/>
                <w:color w:val="auto"/>
                <w:sz w:val="24"/>
                <w:highlight w:val="none"/>
                <w:lang w:val="zh-CN"/>
              </w:rPr>
            </w:pPr>
          </w:p>
        </w:tc>
        <w:tc>
          <w:tcPr>
            <w:tcW w:w="5131" w:type="dxa"/>
            <w:vMerge w:val="continue"/>
            <w:tcBorders>
              <w:top w:val="single" w:color="auto" w:sz="4" w:space="0"/>
              <w:left w:val="single" w:color="auto" w:sz="4" w:space="0"/>
              <w:bottom w:val="single" w:color="auto" w:sz="4" w:space="0"/>
              <w:right w:val="single" w:color="auto" w:sz="4" w:space="0"/>
            </w:tcBorders>
            <w:vAlign w:val="center"/>
          </w:tcPr>
          <w:p w14:paraId="512FF5EB">
            <w:pPr>
              <w:autoSpaceDE w:val="0"/>
              <w:autoSpaceDN w:val="0"/>
              <w:adjustRightInd w:val="0"/>
              <w:spacing w:line="360" w:lineRule="auto"/>
              <w:jc w:val="center"/>
              <w:rPr>
                <w:rFonts w:ascii="宋体" w:hAnsi="宋体" w:cs="宋体"/>
                <w:color w:val="auto"/>
                <w:sz w:val="24"/>
                <w:highlight w:val="none"/>
                <w:lang w:val="zh-CN"/>
              </w:rPr>
            </w:pPr>
          </w:p>
        </w:tc>
      </w:tr>
      <w:tr w14:paraId="252C1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7" w:hRule="atLeast"/>
        </w:trPr>
        <w:tc>
          <w:tcPr>
            <w:tcW w:w="2301" w:type="dxa"/>
            <w:tcBorders>
              <w:top w:val="single" w:color="auto" w:sz="4" w:space="0"/>
              <w:left w:val="single" w:color="auto" w:sz="4" w:space="0"/>
              <w:bottom w:val="single" w:color="auto" w:sz="4" w:space="0"/>
              <w:right w:val="single" w:color="auto" w:sz="4" w:space="0"/>
            </w:tcBorders>
            <w:vAlign w:val="center"/>
          </w:tcPr>
          <w:p w14:paraId="72A52819">
            <w:pPr>
              <w:autoSpaceDE w:val="0"/>
              <w:autoSpaceDN w:val="0"/>
              <w:adjustRightInd w:val="0"/>
              <w:spacing w:line="360" w:lineRule="auto"/>
              <w:jc w:val="center"/>
              <w:rPr>
                <w:rFonts w:ascii="宋体" w:hAnsi="宋体" w:cs="宋体"/>
                <w:color w:val="auto"/>
                <w:sz w:val="24"/>
                <w:highlight w:val="none"/>
                <w:lang w:val="zh-CN"/>
              </w:rPr>
            </w:pPr>
            <w:r>
              <w:rPr>
                <w:rFonts w:hint="eastAsia" w:ascii="宋体" w:hAnsi="宋体" w:cs="宋体"/>
                <w:color w:val="auto"/>
                <w:sz w:val="24"/>
                <w:highlight w:val="none"/>
                <w:lang w:val="zh-CN"/>
              </w:rPr>
              <w:t>资质证书编号</w:t>
            </w:r>
          </w:p>
        </w:tc>
        <w:tc>
          <w:tcPr>
            <w:tcW w:w="1938" w:type="dxa"/>
            <w:tcBorders>
              <w:top w:val="single" w:color="auto" w:sz="4" w:space="0"/>
              <w:left w:val="single" w:color="auto" w:sz="4" w:space="0"/>
              <w:bottom w:val="single" w:color="auto" w:sz="4" w:space="0"/>
              <w:right w:val="single" w:color="auto" w:sz="4" w:space="0"/>
            </w:tcBorders>
            <w:vAlign w:val="center"/>
          </w:tcPr>
          <w:p w14:paraId="613CB380">
            <w:pPr>
              <w:autoSpaceDE w:val="0"/>
              <w:autoSpaceDN w:val="0"/>
              <w:adjustRightInd w:val="0"/>
              <w:spacing w:line="360" w:lineRule="auto"/>
              <w:jc w:val="center"/>
              <w:rPr>
                <w:rFonts w:ascii="宋体" w:hAnsi="宋体" w:cs="宋体"/>
                <w:color w:val="auto"/>
                <w:sz w:val="24"/>
                <w:highlight w:val="none"/>
                <w:lang w:val="zh-CN"/>
              </w:rPr>
            </w:pPr>
          </w:p>
        </w:tc>
        <w:tc>
          <w:tcPr>
            <w:tcW w:w="5131" w:type="dxa"/>
            <w:vMerge w:val="continue"/>
            <w:tcBorders>
              <w:top w:val="single" w:color="auto" w:sz="4" w:space="0"/>
              <w:left w:val="single" w:color="auto" w:sz="4" w:space="0"/>
              <w:bottom w:val="single" w:color="auto" w:sz="4" w:space="0"/>
              <w:right w:val="single" w:color="auto" w:sz="4" w:space="0"/>
            </w:tcBorders>
            <w:vAlign w:val="center"/>
          </w:tcPr>
          <w:p w14:paraId="4D43F9EA">
            <w:pPr>
              <w:autoSpaceDE w:val="0"/>
              <w:autoSpaceDN w:val="0"/>
              <w:adjustRightInd w:val="0"/>
              <w:spacing w:line="360" w:lineRule="auto"/>
              <w:jc w:val="center"/>
              <w:rPr>
                <w:rFonts w:ascii="宋体" w:hAnsi="宋体" w:cs="宋体"/>
                <w:color w:val="auto"/>
                <w:sz w:val="24"/>
                <w:highlight w:val="none"/>
                <w:lang w:val="zh-CN"/>
              </w:rPr>
            </w:pPr>
          </w:p>
        </w:tc>
      </w:tr>
      <w:tr w14:paraId="5783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trPr>
        <w:tc>
          <w:tcPr>
            <w:tcW w:w="2301" w:type="dxa"/>
            <w:tcBorders>
              <w:top w:val="single" w:color="auto" w:sz="4" w:space="0"/>
              <w:left w:val="single" w:color="auto" w:sz="4" w:space="0"/>
              <w:bottom w:val="single" w:color="auto" w:sz="4" w:space="0"/>
              <w:right w:val="single" w:color="auto" w:sz="4" w:space="0"/>
            </w:tcBorders>
            <w:vAlign w:val="center"/>
          </w:tcPr>
          <w:p w14:paraId="354D790C">
            <w:pPr>
              <w:autoSpaceDE w:val="0"/>
              <w:autoSpaceDN w:val="0"/>
              <w:adjustRightInd w:val="0"/>
              <w:spacing w:line="360" w:lineRule="auto"/>
              <w:jc w:val="center"/>
              <w:rPr>
                <w:rFonts w:ascii="宋体" w:hAnsi="宋体" w:cs="宋体"/>
                <w:color w:val="auto"/>
                <w:sz w:val="24"/>
                <w:highlight w:val="none"/>
                <w:lang w:val="zh-CN"/>
              </w:rPr>
            </w:pPr>
            <w:r>
              <w:rPr>
                <w:rFonts w:hint="eastAsia" w:ascii="宋体" w:hAnsi="宋体" w:cs="宋体"/>
                <w:color w:val="auto"/>
                <w:sz w:val="24"/>
                <w:highlight w:val="none"/>
                <w:lang w:val="zh-CN"/>
              </w:rPr>
              <w:t>其他资质情况</w:t>
            </w:r>
          </w:p>
        </w:tc>
        <w:tc>
          <w:tcPr>
            <w:tcW w:w="1938" w:type="dxa"/>
            <w:tcBorders>
              <w:top w:val="single" w:color="auto" w:sz="4" w:space="0"/>
              <w:left w:val="single" w:color="auto" w:sz="4" w:space="0"/>
              <w:bottom w:val="single" w:color="auto" w:sz="4" w:space="0"/>
              <w:right w:val="single" w:color="auto" w:sz="4" w:space="0"/>
            </w:tcBorders>
            <w:vAlign w:val="center"/>
          </w:tcPr>
          <w:p w14:paraId="4AED586A">
            <w:pPr>
              <w:autoSpaceDE w:val="0"/>
              <w:autoSpaceDN w:val="0"/>
              <w:adjustRightInd w:val="0"/>
              <w:spacing w:line="360" w:lineRule="auto"/>
              <w:jc w:val="center"/>
              <w:rPr>
                <w:rFonts w:ascii="宋体" w:hAnsi="宋体" w:cs="宋体"/>
                <w:color w:val="auto"/>
                <w:sz w:val="24"/>
                <w:highlight w:val="none"/>
                <w:lang w:val="zh-CN"/>
              </w:rPr>
            </w:pPr>
          </w:p>
        </w:tc>
        <w:tc>
          <w:tcPr>
            <w:tcW w:w="5131" w:type="dxa"/>
            <w:vMerge w:val="continue"/>
            <w:tcBorders>
              <w:top w:val="single" w:color="auto" w:sz="4" w:space="0"/>
              <w:left w:val="single" w:color="auto" w:sz="4" w:space="0"/>
              <w:bottom w:val="single" w:color="auto" w:sz="4" w:space="0"/>
              <w:right w:val="single" w:color="auto" w:sz="4" w:space="0"/>
            </w:tcBorders>
            <w:vAlign w:val="center"/>
          </w:tcPr>
          <w:p w14:paraId="28F4C332">
            <w:pPr>
              <w:autoSpaceDE w:val="0"/>
              <w:autoSpaceDN w:val="0"/>
              <w:adjustRightInd w:val="0"/>
              <w:spacing w:line="360" w:lineRule="auto"/>
              <w:jc w:val="center"/>
              <w:rPr>
                <w:rFonts w:ascii="宋体" w:hAnsi="宋体" w:cs="宋体"/>
                <w:color w:val="auto"/>
                <w:sz w:val="24"/>
                <w:highlight w:val="none"/>
                <w:lang w:val="zh-CN"/>
              </w:rPr>
            </w:pPr>
          </w:p>
        </w:tc>
      </w:tr>
      <w:tr w14:paraId="151F2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2" w:hRule="atLeast"/>
        </w:trPr>
        <w:tc>
          <w:tcPr>
            <w:tcW w:w="2301" w:type="dxa"/>
            <w:tcBorders>
              <w:top w:val="single" w:color="auto" w:sz="4" w:space="0"/>
              <w:left w:val="single" w:color="auto" w:sz="4" w:space="0"/>
              <w:bottom w:val="single" w:color="auto" w:sz="4" w:space="0"/>
              <w:right w:val="single" w:color="auto" w:sz="4" w:space="0"/>
            </w:tcBorders>
            <w:vAlign w:val="center"/>
          </w:tcPr>
          <w:p w14:paraId="44D09A16">
            <w:pPr>
              <w:autoSpaceDE w:val="0"/>
              <w:autoSpaceDN w:val="0"/>
              <w:adjustRightInd w:val="0"/>
              <w:spacing w:line="360" w:lineRule="auto"/>
              <w:jc w:val="center"/>
              <w:rPr>
                <w:rFonts w:ascii="宋体" w:hAnsi="宋体" w:cs="宋体"/>
                <w:color w:val="auto"/>
                <w:sz w:val="24"/>
                <w:highlight w:val="none"/>
                <w:lang w:val="zh-CN"/>
              </w:rPr>
            </w:pPr>
            <w:r>
              <w:rPr>
                <w:rFonts w:hint="eastAsia" w:ascii="宋体" w:hAnsi="宋体" w:cs="宋体"/>
                <w:color w:val="auto"/>
                <w:sz w:val="24"/>
                <w:highlight w:val="none"/>
                <w:lang w:val="zh-CN"/>
              </w:rPr>
              <w:t>联系电话</w:t>
            </w:r>
          </w:p>
        </w:tc>
        <w:tc>
          <w:tcPr>
            <w:tcW w:w="1938" w:type="dxa"/>
            <w:tcBorders>
              <w:top w:val="single" w:color="auto" w:sz="4" w:space="0"/>
              <w:left w:val="single" w:color="auto" w:sz="4" w:space="0"/>
              <w:bottom w:val="single" w:color="auto" w:sz="4" w:space="0"/>
              <w:right w:val="single" w:color="auto" w:sz="4" w:space="0"/>
            </w:tcBorders>
            <w:vAlign w:val="center"/>
          </w:tcPr>
          <w:p w14:paraId="6E6F2785">
            <w:pPr>
              <w:autoSpaceDE w:val="0"/>
              <w:autoSpaceDN w:val="0"/>
              <w:adjustRightInd w:val="0"/>
              <w:spacing w:line="360" w:lineRule="auto"/>
              <w:jc w:val="center"/>
              <w:rPr>
                <w:rFonts w:ascii="宋体" w:hAnsi="宋体" w:cs="宋体"/>
                <w:color w:val="auto"/>
                <w:sz w:val="24"/>
                <w:highlight w:val="none"/>
                <w:lang w:val="zh-CN"/>
              </w:rPr>
            </w:pPr>
          </w:p>
        </w:tc>
        <w:tc>
          <w:tcPr>
            <w:tcW w:w="5131" w:type="dxa"/>
            <w:vMerge w:val="continue"/>
            <w:tcBorders>
              <w:top w:val="single" w:color="auto" w:sz="4" w:space="0"/>
              <w:left w:val="single" w:color="auto" w:sz="4" w:space="0"/>
              <w:bottom w:val="single" w:color="auto" w:sz="4" w:space="0"/>
              <w:right w:val="single" w:color="auto" w:sz="4" w:space="0"/>
            </w:tcBorders>
            <w:vAlign w:val="center"/>
          </w:tcPr>
          <w:p w14:paraId="2E7301A0">
            <w:pPr>
              <w:autoSpaceDE w:val="0"/>
              <w:autoSpaceDN w:val="0"/>
              <w:adjustRightInd w:val="0"/>
              <w:spacing w:line="360" w:lineRule="auto"/>
              <w:jc w:val="center"/>
              <w:rPr>
                <w:rFonts w:ascii="宋体" w:hAnsi="宋体" w:cs="宋体"/>
                <w:color w:val="auto"/>
                <w:sz w:val="24"/>
                <w:highlight w:val="none"/>
                <w:lang w:val="zh-CN"/>
              </w:rPr>
            </w:pPr>
          </w:p>
        </w:tc>
      </w:tr>
    </w:tbl>
    <w:p w14:paraId="36C94BD7">
      <w:pPr>
        <w:spacing w:line="360" w:lineRule="auto"/>
        <w:jc w:val="center"/>
        <w:rPr>
          <w:rFonts w:ascii="宋体" w:hAnsi="宋体" w:cs="宋体"/>
          <w:b/>
          <w:bCs/>
          <w:color w:val="auto"/>
          <w:sz w:val="24"/>
          <w:highlight w:val="none"/>
        </w:rPr>
      </w:pPr>
    </w:p>
    <w:p w14:paraId="7C4A1D40">
      <w:pPr>
        <w:spacing w:line="360" w:lineRule="auto"/>
        <w:ind w:firstLine="480" w:firstLineChars="200"/>
        <w:rPr>
          <w:rFonts w:ascii="宋体" w:hAnsi="宋体" w:cs="宋体"/>
          <w:bCs/>
          <w:color w:val="auto"/>
          <w:sz w:val="24"/>
          <w:highlight w:val="none"/>
        </w:rPr>
      </w:pPr>
    </w:p>
    <w:p w14:paraId="2E17302E">
      <w:pPr>
        <w:spacing w:line="360" w:lineRule="auto"/>
        <w:rPr>
          <w:rFonts w:ascii="宋体" w:hAnsi="宋体" w:cs="宋体"/>
          <w:bCs/>
          <w:color w:val="auto"/>
          <w:sz w:val="24"/>
          <w:highlight w:val="none"/>
        </w:rPr>
      </w:pPr>
      <w:r>
        <w:rPr>
          <w:rFonts w:hint="eastAsia" w:ascii="宋体" w:hAnsi="宋体" w:cs="宋体"/>
          <w:bCs/>
          <w:color w:val="auto"/>
          <w:sz w:val="24"/>
          <w:highlight w:val="none"/>
        </w:rPr>
        <w:t>注：1、</w:t>
      </w:r>
      <w:r>
        <w:rPr>
          <w:rFonts w:hint="eastAsia" w:ascii="宋体" w:hAnsi="宋体" w:cs="宋体"/>
          <w:color w:val="auto"/>
          <w:sz w:val="24"/>
          <w:highlight w:val="none"/>
        </w:rPr>
        <w:t>此表仅提供了表格形式，供应商应根据需要准备足够数量的表格来填写；</w:t>
      </w:r>
    </w:p>
    <w:p w14:paraId="759E8E96">
      <w:pPr>
        <w:numPr>
          <w:ilvl w:val="0"/>
          <w:numId w:val="4"/>
        </w:numPr>
        <w:spacing w:line="360" w:lineRule="auto"/>
        <w:rPr>
          <w:rFonts w:ascii="宋体" w:hAnsi="宋体" w:cs="宋体"/>
          <w:bCs/>
          <w:color w:val="auto"/>
          <w:sz w:val="24"/>
          <w:highlight w:val="none"/>
        </w:rPr>
      </w:pPr>
      <w:r>
        <w:rPr>
          <w:rFonts w:hint="eastAsia" w:ascii="宋体" w:hAnsi="宋体" w:cs="宋体"/>
          <w:bCs/>
          <w:color w:val="auto"/>
          <w:sz w:val="24"/>
          <w:highlight w:val="none"/>
        </w:rPr>
        <w:t>请附</w:t>
      </w:r>
      <w:r>
        <w:rPr>
          <w:rFonts w:hint="eastAsia" w:ascii="宋体" w:hAnsi="宋体" w:cs="宋体"/>
          <w:color w:val="auto"/>
          <w:sz w:val="24"/>
          <w:highlight w:val="none"/>
          <w:lang w:val="zh-CN"/>
        </w:rPr>
        <w:t>随表</w:t>
      </w:r>
      <w:r>
        <w:rPr>
          <w:rFonts w:hint="eastAsia" w:ascii="宋体" w:hAnsi="宋体" w:cs="宋体"/>
          <w:bCs/>
          <w:color w:val="auto"/>
          <w:sz w:val="24"/>
          <w:highlight w:val="none"/>
        </w:rPr>
        <w:t>相应证书、身份证复印件等（加盖公章）。</w:t>
      </w:r>
    </w:p>
    <w:p w14:paraId="6A0B7E1B">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3、项目负责人</w:t>
      </w:r>
      <w:r>
        <w:rPr>
          <w:rFonts w:hint="eastAsia" w:ascii="宋体" w:hAnsi="宋体" w:cs="宋体"/>
          <w:color w:val="auto"/>
          <w:kern w:val="0"/>
          <w:sz w:val="24"/>
          <w:highlight w:val="none"/>
        </w:rPr>
        <w:t>参加投标单位社会保险的证明。</w:t>
      </w:r>
    </w:p>
    <w:p w14:paraId="7C995070">
      <w:pPr>
        <w:spacing w:line="360" w:lineRule="auto"/>
        <w:ind w:left="795" w:leftChars="150" w:hanging="480" w:hangingChars="200"/>
        <w:rPr>
          <w:rFonts w:ascii="宋体" w:hAnsi="宋体" w:cs="宋体"/>
          <w:color w:val="auto"/>
          <w:sz w:val="24"/>
          <w:highlight w:val="none"/>
        </w:rPr>
      </w:pPr>
    </w:p>
    <w:p w14:paraId="392926DF">
      <w:pPr>
        <w:snapToGrid w:val="0"/>
        <w:spacing w:before="50" w:after="156" w:afterLines="50"/>
        <w:jc w:val="center"/>
        <w:rPr>
          <w:rFonts w:ascii="宋体" w:hAnsi="宋体" w:cs="宋体"/>
          <w:b/>
          <w:color w:val="auto"/>
          <w:szCs w:val="28"/>
          <w:highlight w:val="none"/>
        </w:rPr>
      </w:pPr>
    </w:p>
    <w:p w14:paraId="7639C136">
      <w:pPr>
        <w:snapToGrid w:val="0"/>
        <w:spacing w:before="156" w:beforeLines="50" w:after="50"/>
        <w:rPr>
          <w:rFonts w:ascii="宋体" w:hAnsi="宋体" w:cs="宋体"/>
          <w:b/>
          <w:color w:val="auto"/>
          <w:sz w:val="24"/>
          <w:highlight w:val="none"/>
        </w:rPr>
      </w:pPr>
    </w:p>
    <w:p w14:paraId="64D25A78">
      <w:pPr>
        <w:snapToGrid w:val="0"/>
        <w:spacing w:before="156" w:beforeLines="50" w:after="50"/>
        <w:rPr>
          <w:rFonts w:ascii="宋体" w:hAnsi="宋体" w:cs="宋体"/>
          <w:b/>
          <w:color w:val="auto"/>
          <w:sz w:val="24"/>
          <w:highlight w:val="none"/>
        </w:rPr>
      </w:pPr>
    </w:p>
    <w:p w14:paraId="780EFFBB">
      <w:pPr>
        <w:snapToGrid w:val="0"/>
        <w:spacing w:before="156" w:beforeLines="50" w:after="50"/>
        <w:rPr>
          <w:rFonts w:ascii="宋体" w:hAnsi="宋体" w:cs="宋体"/>
          <w:b/>
          <w:color w:val="auto"/>
          <w:sz w:val="24"/>
          <w:highlight w:val="none"/>
        </w:rPr>
      </w:pPr>
    </w:p>
    <w:p w14:paraId="63800FB4">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（项目团队，除项目负责人以外的配备人员）</w:t>
      </w:r>
    </w:p>
    <w:p w14:paraId="694006C1">
      <w:pPr>
        <w:spacing w:line="360" w:lineRule="auto"/>
        <w:rPr>
          <w:rFonts w:ascii="宋体" w:hAnsi="宋体" w:cs="宋体"/>
          <w:b/>
          <w:color w:val="auto"/>
          <w:sz w:val="24"/>
          <w:highlight w:val="none"/>
        </w:rPr>
      </w:pPr>
      <w:r>
        <w:rPr>
          <w:rFonts w:hint="eastAsia" w:ascii="宋体" w:hAnsi="宋体" w:cs="宋体"/>
          <w:color w:val="auto"/>
          <w:sz w:val="24"/>
          <w:highlight w:val="none"/>
        </w:rPr>
        <w:t>供应商全称（加盖公章）：                       项目编号：</w:t>
      </w:r>
    </w:p>
    <w:tbl>
      <w:tblPr>
        <w:tblStyle w:val="42"/>
        <w:tblW w:w="93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854"/>
        <w:gridCol w:w="448"/>
        <w:gridCol w:w="636"/>
        <w:gridCol w:w="913"/>
        <w:gridCol w:w="913"/>
        <w:gridCol w:w="1027"/>
        <w:gridCol w:w="1368"/>
        <w:gridCol w:w="1027"/>
        <w:gridCol w:w="1743"/>
      </w:tblGrid>
      <w:tr w14:paraId="27037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2" w:hRule="atLeast"/>
        </w:trPr>
        <w:tc>
          <w:tcPr>
            <w:tcW w:w="456" w:type="dxa"/>
            <w:vAlign w:val="center"/>
          </w:tcPr>
          <w:p w14:paraId="12E7CB4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序号</w:t>
            </w:r>
          </w:p>
        </w:tc>
        <w:tc>
          <w:tcPr>
            <w:tcW w:w="854" w:type="dxa"/>
            <w:vAlign w:val="center"/>
          </w:tcPr>
          <w:p w14:paraId="6F7CC6F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姓名</w:t>
            </w:r>
          </w:p>
        </w:tc>
        <w:tc>
          <w:tcPr>
            <w:tcW w:w="448" w:type="dxa"/>
            <w:vAlign w:val="center"/>
          </w:tcPr>
          <w:p w14:paraId="6F28E6F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性别</w:t>
            </w:r>
          </w:p>
        </w:tc>
        <w:tc>
          <w:tcPr>
            <w:tcW w:w="636" w:type="dxa"/>
            <w:vAlign w:val="center"/>
          </w:tcPr>
          <w:p w14:paraId="6507D07F">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年龄</w:t>
            </w:r>
          </w:p>
        </w:tc>
        <w:tc>
          <w:tcPr>
            <w:tcW w:w="913" w:type="dxa"/>
            <w:vAlign w:val="center"/>
          </w:tcPr>
          <w:p w14:paraId="6488A77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学历</w:t>
            </w:r>
          </w:p>
        </w:tc>
        <w:tc>
          <w:tcPr>
            <w:tcW w:w="913" w:type="dxa"/>
            <w:vAlign w:val="center"/>
          </w:tcPr>
          <w:p w14:paraId="3479141F">
            <w:pPr>
              <w:spacing w:line="360" w:lineRule="auto"/>
              <w:jc w:val="center"/>
              <w:rPr>
                <w:rFonts w:ascii="宋体" w:hAnsi="宋体" w:cs="宋体"/>
                <w:color w:val="auto"/>
                <w:sz w:val="24"/>
                <w:highlight w:val="none"/>
              </w:rPr>
            </w:pPr>
            <w:r>
              <w:rPr>
                <w:rFonts w:hint="eastAsia" w:ascii="宋体" w:hAnsi="宋体" w:cs="宋体"/>
                <w:color w:val="auto"/>
                <w:sz w:val="24"/>
                <w:highlight w:val="none"/>
              </w:rPr>
              <w:t>专业</w:t>
            </w:r>
          </w:p>
        </w:tc>
        <w:tc>
          <w:tcPr>
            <w:tcW w:w="1027" w:type="dxa"/>
            <w:vAlign w:val="center"/>
          </w:tcPr>
          <w:p w14:paraId="29A4018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职称</w:t>
            </w:r>
          </w:p>
        </w:tc>
        <w:tc>
          <w:tcPr>
            <w:tcW w:w="1368" w:type="dxa"/>
            <w:vAlign w:val="center"/>
          </w:tcPr>
          <w:p w14:paraId="757F4B1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本项目中的职责</w:t>
            </w:r>
          </w:p>
        </w:tc>
        <w:tc>
          <w:tcPr>
            <w:tcW w:w="1027" w:type="dxa"/>
            <w:vAlign w:val="center"/>
          </w:tcPr>
          <w:p w14:paraId="3BDBEFB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项目经历</w:t>
            </w:r>
          </w:p>
        </w:tc>
        <w:tc>
          <w:tcPr>
            <w:tcW w:w="1743" w:type="dxa"/>
            <w:vAlign w:val="center"/>
          </w:tcPr>
          <w:p w14:paraId="5A21C5C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参与本项目</w:t>
            </w:r>
          </w:p>
          <w:p w14:paraId="71B05B1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的到位情况</w:t>
            </w:r>
          </w:p>
        </w:tc>
      </w:tr>
      <w:tr w14:paraId="06321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456" w:type="dxa"/>
            <w:vAlign w:val="center"/>
          </w:tcPr>
          <w:p w14:paraId="1DAB150C">
            <w:pPr>
              <w:spacing w:line="360" w:lineRule="auto"/>
              <w:jc w:val="center"/>
              <w:rPr>
                <w:rFonts w:ascii="宋体" w:hAnsi="宋体" w:cs="宋体"/>
                <w:color w:val="auto"/>
                <w:szCs w:val="28"/>
                <w:highlight w:val="none"/>
              </w:rPr>
            </w:pPr>
          </w:p>
        </w:tc>
        <w:tc>
          <w:tcPr>
            <w:tcW w:w="854" w:type="dxa"/>
            <w:vAlign w:val="center"/>
          </w:tcPr>
          <w:p w14:paraId="7C51CAA0">
            <w:pPr>
              <w:spacing w:line="360" w:lineRule="auto"/>
              <w:jc w:val="center"/>
              <w:rPr>
                <w:rFonts w:ascii="宋体" w:hAnsi="宋体" w:cs="宋体"/>
                <w:color w:val="auto"/>
                <w:szCs w:val="28"/>
                <w:highlight w:val="none"/>
              </w:rPr>
            </w:pPr>
          </w:p>
        </w:tc>
        <w:tc>
          <w:tcPr>
            <w:tcW w:w="448" w:type="dxa"/>
            <w:vAlign w:val="center"/>
          </w:tcPr>
          <w:p w14:paraId="66C27A41">
            <w:pPr>
              <w:spacing w:line="360" w:lineRule="auto"/>
              <w:jc w:val="center"/>
              <w:rPr>
                <w:rFonts w:ascii="宋体" w:hAnsi="宋体" w:cs="宋体"/>
                <w:color w:val="auto"/>
                <w:szCs w:val="28"/>
                <w:highlight w:val="none"/>
              </w:rPr>
            </w:pPr>
          </w:p>
        </w:tc>
        <w:tc>
          <w:tcPr>
            <w:tcW w:w="636" w:type="dxa"/>
            <w:vAlign w:val="center"/>
          </w:tcPr>
          <w:p w14:paraId="62D10447">
            <w:pPr>
              <w:spacing w:line="360" w:lineRule="auto"/>
              <w:jc w:val="center"/>
              <w:rPr>
                <w:rFonts w:ascii="宋体" w:hAnsi="宋体" w:cs="宋体"/>
                <w:color w:val="auto"/>
                <w:szCs w:val="28"/>
                <w:highlight w:val="none"/>
              </w:rPr>
            </w:pPr>
          </w:p>
        </w:tc>
        <w:tc>
          <w:tcPr>
            <w:tcW w:w="913" w:type="dxa"/>
            <w:vAlign w:val="center"/>
          </w:tcPr>
          <w:p w14:paraId="29B514BE">
            <w:pPr>
              <w:spacing w:line="360" w:lineRule="auto"/>
              <w:jc w:val="center"/>
              <w:rPr>
                <w:rFonts w:ascii="宋体" w:hAnsi="宋体" w:cs="宋体"/>
                <w:color w:val="auto"/>
                <w:szCs w:val="28"/>
                <w:highlight w:val="none"/>
              </w:rPr>
            </w:pPr>
          </w:p>
        </w:tc>
        <w:tc>
          <w:tcPr>
            <w:tcW w:w="913" w:type="dxa"/>
            <w:vAlign w:val="center"/>
          </w:tcPr>
          <w:p w14:paraId="6FE587E1">
            <w:pPr>
              <w:spacing w:line="360" w:lineRule="auto"/>
              <w:jc w:val="center"/>
              <w:rPr>
                <w:rFonts w:ascii="宋体" w:hAnsi="宋体" w:cs="宋体"/>
                <w:color w:val="auto"/>
                <w:szCs w:val="28"/>
                <w:highlight w:val="none"/>
              </w:rPr>
            </w:pPr>
          </w:p>
        </w:tc>
        <w:tc>
          <w:tcPr>
            <w:tcW w:w="1027" w:type="dxa"/>
            <w:vAlign w:val="center"/>
          </w:tcPr>
          <w:p w14:paraId="36FC2671">
            <w:pPr>
              <w:spacing w:line="360" w:lineRule="auto"/>
              <w:jc w:val="center"/>
              <w:rPr>
                <w:rFonts w:ascii="宋体" w:hAnsi="宋体" w:cs="宋体"/>
                <w:color w:val="auto"/>
                <w:szCs w:val="28"/>
                <w:highlight w:val="none"/>
              </w:rPr>
            </w:pPr>
          </w:p>
        </w:tc>
        <w:tc>
          <w:tcPr>
            <w:tcW w:w="1368" w:type="dxa"/>
            <w:vAlign w:val="center"/>
          </w:tcPr>
          <w:p w14:paraId="7BDEA70B">
            <w:pPr>
              <w:spacing w:line="360" w:lineRule="auto"/>
              <w:jc w:val="center"/>
              <w:rPr>
                <w:rFonts w:ascii="宋体" w:hAnsi="宋体" w:cs="宋体"/>
                <w:color w:val="auto"/>
                <w:szCs w:val="28"/>
                <w:highlight w:val="none"/>
              </w:rPr>
            </w:pPr>
          </w:p>
        </w:tc>
        <w:tc>
          <w:tcPr>
            <w:tcW w:w="1027" w:type="dxa"/>
            <w:vAlign w:val="center"/>
          </w:tcPr>
          <w:p w14:paraId="2DDAAE11">
            <w:pPr>
              <w:spacing w:line="360" w:lineRule="auto"/>
              <w:jc w:val="center"/>
              <w:rPr>
                <w:rFonts w:ascii="宋体" w:hAnsi="宋体" w:cs="宋体"/>
                <w:color w:val="auto"/>
                <w:szCs w:val="28"/>
                <w:highlight w:val="none"/>
              </w:rPr>
            </w:pPr>
          </w:p>
        </w:tc>
        <w:tc>
          <w:tcPr>
            <w:tcW w:w="1743" w:type="dxa"/>
            <w:vAlign w:val="center"/>
          </w:tcPr>
          <w:p w14:paraId="1015DBAF">
            <w:pPr>
              <w:spacing w:line="360" w:lineRule="auto"/>
              <w:jc w:val="center"/>
              <w:rPr>
                <w:rFonts w:ascii="宋体" w:hAnsi="宋体" w:cs="宋体"/>
                <w:color w:val="auto"/>
                <w:szCs w:val="28"/>
                <w:highlight w:val="none"/>
              </w:rPr>
            </w:pPr>
          </w:p>
        </w:tc>
      </w:tr>
      <w:tr w14:paraId="63172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14:paraId="0F2B6AA6">
            <w:pPr>
              <w:spacing w:line="360" w:lineRule="auto"/>
              <w:jc w:val="center"/>
              <w:rPr>
                <w:rFonts w:ascii="宋体" w:hAnsi="宋体" w:cs="宋体"/>
                <w:color w:val="auto"/>
                <w:szCs w:val="28"/>
                <w:highlight w:val="none"/>
              </w:rPr>
            </w:pPr>
          </w:p>
        </w:tc>
        <w:tc>
          <w:tcPr>
            <w:tcW w:w="854" w:type="dxa"/>
            <w:vAlign w:val="center"/>
          </w:tcPr>
          <w:p w14:paraId="6F0C473D">
            <w:pPr>
              <w:spacing w:line="360" w:lineRule="auto"/>
              <w:jc w:val="center"/>
              <w:rPr>
                <w:rFonts w:ascii="宋体" w:hAnsi="宋体" w:cs="宋体"/>
                <w:color w:val="auto"/>
                <w:szCs w:val="28"/>
                <w:highlight w:val="none"/>
              </w:rPr>
            </w:pPr>
          </w:p>
        </w:tc>
        <w:tc>
          <w:tcPr>
            <w:tcW w:w="448" w:type="dxa"/>
            <w:vAlign w:val="center"/>
          </w:tcPr>
          <w:p w14:paraId="51D60F50">
            <w:pPr>
              <w:spacing w:line="360" w:lineRule="auto"/>
              <w:jc w:val="center"/>
              <w:rPr>
                <w:rFonts w:ascii="宋体" w:hAnsi="宋体" w:cs="宋体"/>
                <w:color w:val="auto"/>
                <w:szCs w:val="28"/>
                <w:highlight w:val="none"/>
              </w:rPr>
            </w:pPr>
          </w:p>
        </w:tc>
        <w:tc>
          <w:tcPr>
            <w:tcW w:w="636" w:type="dxa"/>
            <w:vAlign w:val="center"/>
          </w:tcPr>
          <w:p w14:paraId="58249F14">
            <w:pPr>
              <w:spacing w:line="360" w:lineRule="auto"/>
              <w:jc w:val="center"/>
              <w:rPr>
                <w:rFonts w:ascii="宋体" w:hAnsi="宋体" w:cs="宋体"/>
                <w:color w:val="auto"/>
                <w:szCs w:val="28"/>
                <w:highlight w:val="none"/>
              </w:rPr>
            </w:pPr>
          </w:p>
        </w:tc>
        <w:tc>
          <w:tcPr>
            <w:tcW w:w="913" w:type="dxa"/>
            <w:vAlign w:val="center"/>
          </w:tcPr>
          <w:p w14:paraId="027880D6">
            <w:pPr>
              <w:spacing w:line="360" w:lineRule="auto"/>
              <w:jc w:val="center"/>
              <w:rPr>
                <w:rFonts w:ascii="宋体" w:hAnsi="宋体" w:cs="宋体"/>
                <w:color w:val="auto"/>
                <w:szCs w:val="28"/>
                <w:highlight w:val="none"/>
              </w:rPr>
            </w:pPr>
          </w:p>
        </w:tc>
        <w:tc>
          <w:tcPr>
            <w:tcW w:w="913" w:type="dxa"/>
            <w:vAlign w:val="center"/>
          </w:tcPr>
          <w:p w14:paraId="382D37E6">
            <w:pPr>
              <w:spacing w:line="360" w:lineRule="auto"/>
              <w:jc w:val="center"/>
              <w:rPr>
                <w:rFonts w:ascii="宋体" w:hAnsi="宋体" w:cs="宋体"/>
                <w:color w:val="auto"/>
                <w:szCs w:val="28"/>
                <w:highlight w:val="none"/>
              </w:rPr>
            </w:pPr>
          </w:p>
        </w:tc>
        <w:tc>
          <w:tcPr>
            <w:tcW w:w="1027" w:type="dxa"/>
            <w:vAlign w:val="center"/>
          </w:tcPr>
          <w:p w14:paraId="4E01E76C">
            <w:pPr>
              <w:spacing w:line="360" w:lineRule="auto"/>
              <w:jc w:val="center"/>
              <w:rPr>
                <w:rFonts w:ascii="宋体" w:hAnsi="宋体" w:cs="宋体"/>
                <w:color w:val="auto"/>
                <w:szCs w:val="28"/>
                <w:highlight w:val="none"/>
              </w:rPr>
            </w:pPr>
          </w:p>
        </w:tc>
        <w:tc>
          <w:tcPr>
            <w:tcW w:w="1368" w:type="dxa"/>
            <w:vAlign w:val="center"/>
          </w:tcPr>
          <w:p w14:paraId="530F8436">
            <w:pPr>
              <w:spacing w:line="360" w:lineRule="auto"/>
              <w:jc w:val="center"/>
              <w:rPr>
                <w:rFonts w:ascii="宋体" w:hAnsi="宋体" w:cs="宋体"/>
                <w:color w:val="auto"/>
                <w:szCs w:val="28"/>
                <w:highlight w:val="none"/>
              </w:rPr>
            </w:pPr>
          </w:p>
        </w:tc>
        <w:tc>
          <w:tcPr>
            <w:tcW w:w="1027" w:type="dxa"/>
            <w:vAlign w:val="center"/>
          </w:tcPr>
          <w:p w14:paraId="6EAEEDFD">
            <w:pPr>
              <w:spacing w:line="360" w:lineRule="auto"/>
              <w:jc w:val="center"/>
              <w:rPr>
                <w:rFonts w:ascii="宋体" w:hAnsi="宋体" w:cs="宋体"/>
                <w:color w:val="auto"/>
                <w:szCs w:val="28"/>
                <w:highlight w:val="none"/>
              </w:rPr>
            </w:pPr>
          </w:p>
        </w:tc>
        <w:tc>
          <w:tcPr>
            <w:tcW w:w="1743" w:type="dxa"/>
            <w:vAlign w:val="center"/>
          </w:tcPr>
          <w:p w14:paraId="0EBD8E97">
            <w:pPr>
              <w:spacing w:line="360" w:lineRule="auto"/>
              <w:jc w:val="center"/>
              <w:rPr>
                <w:rFonts w:ascii="宋体" w:hAnsi="宋体" w:cs="宋体"/>
                <w:color w:val="auto"/>
                <w:szCs w:val="28"/>
                <w:highlight w:val="none"/>
              </w:rPr>
            </w:pPr>
          </w:p>
        </w:tc>
      </w:tr>
      <w:tr w14:paraId="71036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14:paraId="1024AA4A">
            <w:pPr>
              <w:spacing w:line="360" w:lineRule="auto"/>
              <w:jc w:val="center"/>
              <w:rPr>
                <w:rFonts w:ascii="宋体" w:hAnsi="宋体" w:cs="宋体"/>
                <w:color w:val="auto"/>
                <w:szCs w:val="28"/>
                <w:highlight w:val="none"/>
              </w:rPr>
            </w:pPr>
          </w:p>
        </w:tc>
        <w:tc>
          <w:tcPr>
            <w:tcW w:w="854" w:type="dxa"/>
            <w:vAlign w:val="center"/>
          </w:tcPr>
          <w:p w14:paraId="6B520BF1">
            <w:pPr>
              <w:spacing w:line="360" w:lineRule="auto"/>
              <w:jc w:val="center"/>
              <w:rPr>
                <w:rFonts w:ascii="宋体" w:hAnsi="宋体" w:cs="宋体"/>
                <w:color w:val="auto"/>
                <w:szCs w:val="28"/>
                <w:highlight w:val="none"/>
              </w:rPr>
            </w:pPr>
          </w:p>
        </w:tc>
        <w:tc>
          <w:tcPr>
            <w:tcW w:w="448" w:type="dxa"/>
            <w:vAlign w:val="center"/>
          </w:tcPr>
          <w:p w14:paraId="3746FE11">
            <w:pPr>
              <w:spacing w:line="360" w:lineRule="auto"/>
              <w:jc w:val="center"/>
              <w:rPr>
                <w:rFonts w:ascii="宋体" w:hAnsi="宋体" w:cs="宋体"/>
                <w:color w:val="auto"/>
                <w:szCs w:val="28"/>
                <w:highlight w:val="none"/>
              </w:rPr>
            </w:pPr>
          </w:p>
        </w:tc>
        <w:tc>
          <w:tcPr>
            <w:tcW w:w="636" w:type="dxa"/>
            <w:vAlign w:val="center"/>
          </w:tcPr>
          <w:p w14:paraId="152B189D">
            <w:pPr>
              <w:spacing w:line="360" w:lineRule="auto"/>
              <w:jc w:val="center"/>
              <w:rPr>
                <w:rFonts w:ascii="宋体" w:hAnsi="宋体" w:cs="宋体"/>
                <w:color w:val="auto"/>
                <w:szCs w:val="28"/>
                <w:highlight w:val="none"/>
              </w:rPr>
            </w:pPr>
          </w:p>
        </w:tc>
        <w:tc>
          <w:tcPr>
            <w:tcW w:w="913" w:type="dxa"/>
            <w:vAlign w:val="center"/>
          </w:tcPr>
          <w:p w14:paraId="2802D575">
            <w:pPr>
              <w:spacing w:line="360" w:lineRule="auto"/>
              <w:jc w:val="center"/>
              <w:rPr>
                <w:rFonts w:ascii="宋体" w:hAnsi="宋体" w:cs="宋体"/>
                <w:color w:val="auto"/>
                <w:szCs w:val="28"/>
                <w:highlight w:val="none"/>
              </w:rPr>
            </w:pPr>
          </w:p>
        </w:tc>
        <w:tc>
          <w:tcPr>
            <w:tcW w:w="913" w:type="dxa"/>
            <w:vAlign w:val="center"/>
          </w:tcPr>
          <w:p w14:paraId="4A059937">
            <w:pPr>
              <w:spacing w:line="360" w:lineRule="auto"/>
              <w:jc w:val="center"/>
              <w:rPr>
                <w:rFonts w:ascii="宋体" w:hAnsi="宋体" w:cs="宋体"/>
                <w:color w:val="auto"/>
                <w:szCs w:val="28"/>
                <w:highlight w:val="none"/>
              </w:rPr>
            </w:pPr>
          </w:p>
        </w:tc>
        <w:tc>
          <w:tcPr>
            <w:tcW w:w="1027" w:type="dxa"/>
            <w:vAlign w:val="center"/>
          </w:tcPr>
          <w:p w14:paraId="439BEEB6">
            <w:pPr>
              <w:spacing w:line="360" w:lineRule="auto"/>
              <w:jc w:val="center"/>
              <w:rPr>
                <w:rFonts w:ascii="宋体" w:hAnsi="宋体" w:cs="宋体"/>
                <w:color w:val="auto"/>
                <w:szCs w:val="28"/>
                <w:highlight w:val="none"/>
              </w:rPr>
            </w:pPr>
          </w:p>
        </w:tc>
        <w:tc>
          <w:tcPr>
            <w:tcW w:w="1368" w:type="dxa"/>
            <w:vAlign w:val="center"/>
          </w:tcPr>
          <w:p w14:paraId="77C658E4">
            <w:pPr>
              <w:spacing w:line="360" w:lineRule="auto"/>
              <w:jc w:val="center"/>
              <w:rPr>
                <w:rFonts w:ascii="宋体" w:hAnsi="宋体" w:cs="宋体"/>
                <w:color w:val="auto"/>
                <w:szCs w:val="28"/>
                <w:highlight w:val="none"/>
              </w:rPr>
            </w:pPr>
          </w:p>
        </w:tc>
        <w:tc>
          <w:tcPr>
            <w:tcW w:w="1027" w:type="dxa"/>
            <w:vAlign w:val="center"/>
          </w:tcPr>
          <w:p w14:paraId="317F4A7B">
            <w:pPr>
              <w:spacing w:line="360" w:lineRule="auto"/>
              <w:jc w:val="center"/>
              <w:rPr>
                <w:rFonts w:ascii="宋体" w:hAnsi="宋体" w:cs="宋体"/>
                <w:color w:val="auto"/>
                <w:szCs w:val="28"/>
                <w:highlight w:val="none"/>
              </w:rPr>
            </w:pPr>
          </w:p>
        </w:tc>
        <w:tc>
          <w:tcPr>
            <w:tcW w:w="1743" w:type="dxa"/>
            <w:vAlign w:val="center"/>
          </w:tcPr>
          <w:p w14:paraId="733A26BA">
            <w:pPr>
              <w:spacing w:line="360" w:lineRule="auto"/>
              <w:jc w:val="center"/>
              <w:rPr>
                <w:rFonts w:ascii="宋体" w:hAnsi="宋体" w:cs="宋体"/>
                <w:color w:val="auto"/>
                <w:szCs w:val="28"/>
                <w:highlight w:val="none"/>
              </w:rPr>
            </w:pPr>
          </w:p>
        </w:tc>
      </w:tr>
      <w:tr w14:paraId="69955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14:paraId="1E9AC70C">
            <w:pPr>
              <w:spacing w:line="360" w:lineRule="auto"/>
              <w:jc w:val="center"/>
              <w:rPr>
                <w:rFonts w:ascii="宋体" w:hAnsi="宋体" w:cs="宋体"/>
                <w:color w:val="auto"/>
                <w:szCs w:val="28"/>
                <w:highlight w:val="none"/>
              </w:rPr>
            </w:pPr>
          </w:p>
        </w:tc>
        <w:tc>
          <w:tcPr>
            <w:tcW w:w="854" w:type="dxa"/>
            <w:vAlign w:val="center"/>
          </w:tcPr>
          <w:p w14:paraId="70526B60">
            <w:pPr>
              <w:spacing w:line="360" w:lineRule="auto"/>
              <w:jc w:val="center"/>
              <w:rPr>
                <w:rFonts w:ascii="宋体" w:hAnsi="宋体" w:cs="宋体"/>
                <w:color w:val="auto"/>
                <w:szCs w:val="28"/>
                <w:highlight w:val="none"/>
              </w:rPr>
            </w:pPr>
          </w:p>
        </w:tc>
        <w:tc>
          <w:tcPr>
            <w:tcW w:w="448" w:type="dxa"/>
            <w:vAlign w:val="center"/>
          </w:tcPr>
          <w:p w14:paraId="434D68E1">
            <w:pPr>
              <w:spacing w:line="360" w:lineRule="auto"/>
              <w:jc w:val="center"/>
              <w:rPr>
                <w:rFonts w:ascii="宋体" w:hAnsi="宋体" w:cs="宋体"/>
                <w:color w:val="auto"/>
                <w:szCs w:val="28"/>
                <w:highlight w:val="none"/>
              </w:rPr>
            </w:pPr>
          </w:p>
        </w:tc>
        <w:tc>
          <w:tcPr>
            <w:tcW w:w="636" w:type="dxa"/>
            <w:vAlign w:val="center"/>
          </w:tcPr>
          <w:p w14:paraId="08244C74">
            <w:pPr>
              <w:spacing w:line="360" w:lineRule="auto"/>
              <w:jc w:val="center"/>
              <w:rPr>
                <w:rFonts w:ascii="宋体" w:hAnsi="宋体" w:cs="宋体"/>
                <w:color w:val="auto"/>
                <w:szCs w:val="28"/>
                <w:highlight w:val="none"/>
              </w:rPr>
            </w:pPr>
          </w:p>
        </w:tc>
        <w:tc>
          <w:tcPr>
            <w:tcW w:w="913" w:type="dxa"/>
            <w:vAlign w:val="center"/>
          </w:tcPr>
          <w:p w14:paraId="1051469D">
            <w:pPr>
              <w:spacing w:line="360" w:lineRule="auto"/>
              <w:jc w:val="center"/>
              <w:rPr>
                <w:rFonts w:ascii="宋体" w:hAnsi="宋体" w:cs="宋体"/>
                <w:color w:val="auto"/>
                <w:szCs w:val="28"/>
                <w:highlight w:val="none"/>
              </w:rPr>
            </w:pPr>
          </w:p>
        </w:tc>
        <w:tc>
          <w:tcPr>
            <w:tcW w:w="913" w:type="dxa"/>
            <w:vAlign w:val="center"/>
          </w:tcPr>
          <w:p w14:paraId="48C053D5">
            <w:pPr>
              <w:spacing w:line="360" w:lineRule="auto"/>
              <w:jc w:val="center"/>
              <w:rPr>
                <w:rFonts w:ascii="宋体" w:hAnsi="宋体" w:cs="宋体"/>
                <w:color w:val="auto"/>
                <w:szCs w:val="28"/>
                <w:highlight w:val="none"/>
              </w:rPr>
            </w:pPr>
          </w:p>
        </w:tc>
        <w:tc>
          <w:tcPr>
            <w:tcW w:w="1027" w:type="dxa"/>
            <w:vAlign w:val="center"/>
          </w:tcPr>
          <w:p w14:paraId="0D341ED8">
            <w:pPr>
              <w:spacing w:line="360" w:lineRule="auto"/>
              <w:jc w:val="center"/>
              <w:rPr>
                <w:rFonts w:ascii="宋体" w:hAnsi="宋体" w:cs="宋体"/>
                <w:color w:val="auto"/>
                <w:szCs w:val="28"/>
                <w:highlight w:val="none"/>
              </w:rPr>
            </w:pPr>
          </w:p>
        </w:tc>
        <w:tc>
          <w:tcPr>
            <w:tcW w:w="1368" w:type="dxa"/>
            <w:vAlign w:val="center"/>
          </w:tcPr>
          <w:p w14:paraId="228E7C0C">
            <w:pPr>
              <w:spacing w:line="360" w:lineRule="auto"/>
              <w:jc w:val="center"/>
              <w:rPr>
                <w:rFonts w:ascii="宋体" w:hAnsi="宋体" w:cs="宋体"/>
                <w:color w:val="auto"/>
                <w:szCs w:val="28"/>
                <w:highlight w:val="none"/>
              </w:rPr>
            </w:pPr>
          </w:p>
        </w:tc>
        <w:tc>
          <w:tcPr>
            <w:tcW w:w="1027" w:type="dxa"/>
            <w:vAlign w:val="center"/>
          </w:tcPr>
          <w:p w14:paraId="51EF6971">
            <w:pPr>
              <w:spacing w:line="360" w:lineRule="auto"/>
              <w:jc w:val="center"/>
              <w:rPr>
                <w:rFonts w:ascii="宋体" w:hAnsi="宋体" w:cs="宋体"/>
                <w:color w:val="auto"/>
                <w:szCs w:val="28"/>
                <w:highlight w:val="none"/>
              </w:rPr>
            </w:pPr>
          </w:p>
        </w:tc>
        <w:tc>
          <w:tcPr>
            <w:tcW w:w="1743" w:type="dxa"/>
            <w:vAlign w:val="center"/>
          </w:tcPr>
          <w:p w14:paraId="03130AF6">
            <w:pPr>
              <w:spacing w:line="360" w:lineRule="auto"/>
              <w:jc w:val="center"/>
              <w:rPr>
                <w:rFonts w:ascii="宋体" w:hAnsi="宋体" w:cs="宋体"/>
                <w:color w:val="auto"/>
                <w:szCs w:val="28"/>
                <w:highlight w:val="none"/>
              </w:rPr>
            </w:pPr>
          </w:p>
        </w:tc>
      </w:tr>
      <w:tr w14:paraId="18C05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14:paraId="7A552731">
            <w:pPr>
              <w:spacing w:line="360" w:lineRule="auto"/>
              <w:jc w:val="center"/>
              <w:rPr>
                <w:rFonts w:ascii="宋体" w:hAnsi="宋体" w:cs="宋体"/>
                <w:color w:val="auto"/>
                <w:szCs w:val="28"/>
                <w:highlight w:val="none"/>
              </w:rPr>
            </w:pPr>
          </w:p>
        </w:tc>
        <w:tc>
          <w:tcPr>
            <w:tcW w:w="854" w:type="dxa"/>
            <w:vAlign w:val="center"/>
          </w:tcPr>
          <w:p w14:paraId="2DD7F74C">
            <w:pPr>
              <w:spacing w:line="360" w:lineRule="auto"/>
              <w:jc w:val="center"/>
              <w:rPr>
                <w:rFonts w:ascii="宋体" w:hAnsi="宋体" w:cs="宋体"/>
                <w:color w:val="auto"/>
                <w:szCs w:val="28"/>
                <w:highlight w:val="none"/>
              </w:rPr>
            </w:pPr>
          </w:p>
        </w:tc>
        <w:tc>
          <w:tcPr>
            <w:tcW w:w="448" w:type="dxa"/>
            <w:vAlign w:val="center"/>
          </w:tcPr>
          <w:p w14:paraId="20B73CBA">
            <w:pPr>
              <w:spacing w:line="360" w:lineRule="auto"/>
              <w:jc w:val="center"/>
              <w:rPr>
                <w:rFonts w:ascii="宋体" w:hAnsi="宋体" w:cs="宋体"/>
                <w:color w:val="auto"/>
                <w:szCs w:val="28"/>
                <w:highlight w:val="none"/>
              </w:rPr>
            </w:pPr>
          </w:p>
        </w:tc>
        <w:tc>
          <w:tcPr>
            <w:tcW w:w="636" w:type="dxa"/>
            <w:vAlign w:val="center"/>
          </w:tcPr>
          <w:p w14:paraId="14FB3B49">
            <w:pPr>
              <w:spacing w:line="360" w:lineRule="auto"/>
              <w:jc w:val="center"/>
              <w:rPr>
                <w:rFonts w:ascii="宋体" w:hAnsi="宋体" w:cs="宋体"/>
                <w:color w:val="auto"/>
                <w:szCs w:val="28"/>
                <w:highlight w:val="none"/>
              </w:rPr>
            </w:pPr>
          </w:p>
        </w:tc>
        <w:tc>
          <w:tcPr>
            <w:tcW w:w="913" w:type="dxa"/>
            <w:vAlign w:val="center"/>
          </w:tcPr>
          <w:p w14:paraId="3A43189D">
            <w:pPr>
              <w:spacing w:line="360" w:lineRule="auto"/>
              <w:jc w:val="center"/>
              <w:rPr>
                <w:rFonts w:ascii="宋体" w:hAnsi="宋体" w:cs="宋体"/>
                <w:color w:val="auto"/>
                <w:szCs w:val="28"/>
                <w:highlight w:val="none"/>
              </w:rPr>
            </w:pPr>
          </w:p>
        </w:tc>
        <w:tc>
          <w:tcPr>
            <w:tcW w:w="913" w:type="dxa"/>
            <w:vAlign w:val="center"/>
          </w:tcPr>
          <w:p w14:paraId="76B2E668">
            <w:pPr>
              <w:spacing w:line="360" w:lineRule="auto"/>
              <w:jc w:val="center"/>
              <w:rPr>
                <w:rFonts w:ascii="宋体" w:hAnsi="宋体" w:cs="宋体"/>
                <w:color w:val="auto"/>
                <w:szCs w:val="28"/>
                <w:highlight w:val="none"/>
              </w:rPr>
            </w:pPr>
          </w:p>
        </w:tc>
        <w:tc>
          <w:tcPr>
            <w:tcW w:w="1027" w:type="dxa"/>
            <w:vAlign w:val="center"/>
          </w:tcPr>
          <w:p w14:paraId="1599D7C2">
            <w:pPr>
              <w:spacing w:line="360" w:lineRule="auto"/>
              <w:jc w:val="center"/>
              <w:rPr>
                <w:rFonts w:ascii="宋体" w:hAnsi="宋体" w:cs="宋体"/>
                <w:color w:val="auto"/>
                <w:szCs w:val="28"/>
                <w:highlight w:val="none"/>
              </w:rPr>
            </w:pPr>
          </w:p>
        </w:tc>
        <w:tc>
          <w:tcPr>
            <w:tcW w:w="1368" w:type="dxa"/>
            <w:vAlign w:val="center"/>
          </w:tcPr>
          <w:p w14:paraId="2A4AB235">
            <w:pPr>
              <w:spacing w:line="360" w:lineRule="auto"/>
              <w:jc w:val="center"/>
              <w:rPr>
                <w:rFonts w:ascii="宋体" w:hAnsi="宋体" w:cs="宋体"/>
                <w:color w:val="auto"/>
                <w:szCs w:val="28"/>
                <w:highlight w:val="none"/>
              </w:rPr>
            </w:pPr>
          </w:p>
        </w:tc>
        <w:tc>
          <w:tcPr>
            <w:tcW w:w="1027" w:type="dxa"/>
            <w:vAlign w:val="center"/>
          </w:tcPr>
          <w:p w14:paraId="56566162">
            <w:pPr>
              <w:spacing w:line="360" w:lineRule="auto"/>
              <w:jc w:val="center"/>
              <w:rPr>
                <w:rFonts w:ascii="宋体" w:hAnsi="宋体" w:cs="宋体"/>
                <w:color w:val="auto"/>
                <w:szCs w:val="28"/>
                <w:highlight w:val="none"/>
              </w:rPr>
            </w:pPr>
          </w:p>
        </w:tc>
        <w:tc>
          <w:tcPr>
            <w:tcW w:w="1743" w:type="dxa"/>
            <w:vAlign w:val="center"/>
          </w:tcPr>
          <w:p w14:paraId="43401D93">
            <w:pPr>
              <w:spacing w:line="360" w:lineRule="auto"/>
              <w:jc w:val="center"/>
              <w:rPr>
                <w:rFonts w:ascii="宋体" w:hAnsi="宋体" w:cs="宋体"/>
                <w:color w:val="auto"/>
                <w:szCs w:val="28"/>
                <w:highlight w:val="none"/>
              </w:rPr>
            </w:pPr>
          </w:p>
        </w:tc>
      </w:tr>
      <w:tr w14:paraId="07D65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14:paraId="50CCECDA">
            <w:pPr>
              <w:spacing w:line="360" w:lineRule="auto"/>
              <w:jc w:val="center"/>
              <w:rPr>
                <w:rFonts w:ascii="宋体" w:hAnsi="宋体" w:cs="宋体"/>
                <w:color w:val="auto"/>
                <w:szCs w:val="28"/>
                <w:highlight w:val="none"/>
              </w:rPr>
            </w:pPr>
          </w:p>
        </w:tc>
        <w:tc>
          <w:tcPr>
            <w:tcW w:w="854" w:type="dxa"/>
            <w:vAlign w:val="center"/>
          </w:tcPr>
          <w:p w14:paraId="56D83457">
            <w:pPr>
              <w:spacing w:line="360" w:lineRule="auto"/>
              <w:jc w:val="center"/>
              <w:rPr>
                <w:rFonts w:ascii="宋体" w:hAnsi="宋体" w:cs="宋体"/>
                <w:color w:val="auto"/>
                <w:szCs w:val="28"/>
                <w:highlight w:val="none"/>
              </w:rPr>
            </w:pPr>
          </w:p>
        </w:tc>
        <w:tc>
          <w:tcPr>
            <w:tcW w:w="448" w:type="dxa"/>
            <w:vAlign w:val="center"/>
          </w:tcPr>
          <w:p w14:paraId="773355F8">
            <w:pPr>
              <w:spacing w:line="360" w:lineRule="auto"/>
              <w:jc w:val="center"/>
              <w:rPr>
                <w:rFonts w:ascii="宋体" w:hAnsi="宋体" w:cs="宋体"/>
                <w:color w:val="auto"/>
                <w:szCs w:val="28"/>
                <w:highlight w:val="none"/>
              </w:rPr>
            </w:pPr>
          </w:p>
        </w:tc>
        <w:tc>
          <w:tcPr>
            <w:tcW w:w="636" w:type="dxa"/>
            <w:vAlign w:val="center"/>
          </w:tcPr>
          <w:p w14:paraId="2AE6F501">
            <w:pPr>
              <w:spacing w:line="360" w:lineRule="auto"/>
              <w:jc w:val="center"/>
              <w:rPr>
                <w:rFonts w:ascii="宋体" w:hAnsi="宋体" w:cs="宋体"/>
                <w:color w:val="auto"/>
                <w:szCs w:val="28"/>
                <w:highlight w:val="none"/>
              </w:rPr>
            </w:pPr>
          </w:p>
        </w:tc>
        <w:tc>
          <w:tcPr>
            <w:tcW w:w="913" w:type="dxa"/>
            <w:vAlign w:val="center"/>
          </w:tcPr>
          <w:p w14:paraId="0FB39AEC">
            <w:pPr>
              <w:spacing w:line="360" w:lineRule="auto"/>
              <w:jc w:val="center"/>
              <w:rPr>
                <w:rFonts w:ascii="宋体" w:hAnsi="宋体" w:cs="宋体"/>
                <w:color w:val="auto"/>
                <w:szCs w:val="28"/>
                <w:highlight w:val="none"/>
              </w:rPr>
            </w:pPr>
          </w:p>
        </w:tc>
        <w:tc>
          <w:tcPr>
            <w:tcW w:w="913" w:type="dxa"/>
            <w:vAlign w:val="center"/>
          </w:tcPr>
          <w:p w14:paraId="4F80D37E">
            <w:pPr>
              <w:spacing w:line="360" w:lineRule="auto"/>
              <w:jc w:val="center"/>
              <w:rPr>
                <w:rFonts w:ascii="宋体" w:hAnsi="宋体" w:cs="宋体"/>
                <w:color w:val="auto"/>
                <w:szCs w:val="28"/>
                <w:highlight w:val="none"/>
              </w:rPr>
            </w:pPr>
          </w:p>
        </w:tc>
        <w:tc>
          <w:tcPr>
            <w:tcW w:w="1027" w:type="dxa"/>
            <w:vAlign w:val="center"/>
          </w:tcPr>
          <w:p w14:paraId="120494BA">
            <w:pPr>
              <w:spacing w:line="360" w:lineRule="auto"/>
              <w:jc w:val="center"/>
              <w:rPr>
                <w:rFonts w:ascii="宋体" w:hAnsi="宋体" w:cs="宋体"/>
                <w:color w:val="auto"/>
                <w:szCs w:val="28"/>
                <w:highlight w:val="none"/>
              </w:rPr>
            </w:pPr>
          </w:p>
        </w:tc>
        <w:tc>
          <w:tcPr>
            <w:tcW w:w="1368" w:type="dxa"/>
            <w:vAlign w:val="center"/>
          </w:tcPr>
          <w:p w14:paraId="6DF79DF7">
            <w:pPr>
              <w:spacing w:line="360" w:lineRule="auto"/>
              <w:jc w:val="center"/>
              <w:rPr>
                <w:rFonts w:ascii="宋体" w:hAnsi="宋体" w:cs="宋体"/>
                <w:color w:val="auto"/>
                <w:szCs w:val="28"/>
                <w:highlight w:val="none"/>
              </w:rPr>
            </w:pPr>
          </w:p>
        </w:tc>
        <w:tc>
          <w:tcPr>
            <w:tcW w:w="1027" w:type="dxa"/>
            <w:vAlign w:val="center"/>
          </w:tcPr>
          <w:p w14:paraId="66907AF4">
            <w:pPr>
              <w:spacing w:line="360" w:lineRule="auto"/>
              <w:jc w:val="center"/>
              <w:rPr>
                <w:rFonts w:ascii="宋体" w:hAnsi="宋体" w:cs="宋体"/>
                <w:color w:val="auto"/>
                <w:szCs w:val="28"/>
                <w:highlight w:val="none"/>
              </w:rPr>
            </w:pPr>
          </w:p>
        </w:tc>
        <w:tc>
          <w:tcPr>
            <w:tcW w:w="1743" w:type="dxa"/>
            <w:vAlign w:val="center"/>
          </w:tcPr>
          <w:p w14:paraId="7455A752">
            <w:pPr>
              <w:spacing w:line="360" w:lineRule="auto"/>
              <w:jc w:val="center"/>
              <w:rPr>
                <w:rFonts w:ascii="宋体" w:hAnsi="宋体" w:cs="宋体"/>
                <w:color w:val="auto"/>
                <w:szCs w:val="28"/>
                <w:highlight w:val="none"/>
              </w:rPr>
            </w:pPr>
          </w:p>
        </w:tc>
      </w:tr>
      <w:tr w14:paraId="06B3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14:paraId="327ECF84">
            <w:pPr>
              <w:spacing w:line="360" w:lineRule="auto"/>
              <w:jc w:val="center"/>
              <w:rPr>
                <w:rFonts w:ascii="宋体" w:hAnsi="宋体" w:cs="宋体"/>
                <w:color w:val="auto"/>
                <w:szCs w:val="28"/>
                <w:highlight w:val="none"/>
              </w:rPr>
            </w:pPr>
          </w:p>
        </w:tc>
        <w:tc>
          <w:tcPr>
            <w:tcW w:w="854" w:type="dxa"/>
            <w:vAlign w:val="center"/>
          </w:tcPr>
          <w:p w14:paraId="27FEDF87">
            <w:pPr>
              <w:spacing w:line="360" w:lineRule="auto"/>
              <w:jc w:val="center"/>
              <w:rPr>
                <w:rFonts w:ascii="宋体" w:hAnsi="宋体" w:cs="宋体"/>
                <w:color w:val="auto"/>
                <w:szCs w:val="28"/>
                <w:highlight w:val="none"/>
              </w:rPr>
            </w:pPr>
          </w:p>
        </w:tc>
        <w:tc>
          <w:tcPr>
            <w:tcW w:w="448" w:type="dxa"/>
            <w:vAlign w:val="center"/>
          </w:tcPr>
          <w:p w14:paraId="430B9563">
            <w:pPr>
              <w:spacing w:line="360" w:lineRule="auto"/>
              <w:jc w:val="center"/>
              <w:rPr>
                <w:rFonts w:ascii="宋体" w:hAnsi="宋体" w:cs="宋体"/>
                <w:color w:val="auto"/>
                <w:szCs w:val="28"/>
                <w:highlight w:val="none"/>
              </w:rPr>
            </w:pPr>
          </w:p>
        </w:tc>
        <w:tc>
          <w:tcPr>
            <w:tcW w:w="636" w:type="dxa"/>
            <w:vAlign w:val="center"/>
          </w:tcPr>
          <w:p w14:paraId="02504CEF">
            <w:pPr>
              <w:spacing w:line="360" w:lineRule="auto"/>
              <w:jc w:val="center"/>
              <w:rPr>
                <w:rFonts w:ascii="宋体" w:hAnsi="宋体" w:cs="宋体"/>
                <w:color w:val="auto"/>
                <w:szCs w:val="28"/>
                <w:highlight w:val="none"/>
              </w:rPr>
            </w:pPr>
          </w:p>
        </w:tc>
        <w:tc>
          <w:tcPr>
            <w:tcW w:w="913" w:type="dxa"/>
            <w:vAlign w:val="center"/>
          </w:tcPr>
          <w:p w14:paraId="416C4D00">
            <w:pPr>
              <w:spacing w:line="360" w:lineRule="auto"/>
              <w:jc w:val="center"/>
              <w:rPr>
                <w:rFonts w:ascii="宋体" w:hAnsi="宋体" w:cs="宋体"/>
                <w:color w:val="auto"/>
                <w:szCs w:val="28"/>
                <w:highlight w:val="none"/>
              </w:rPr>
            </w:pPr>
          </w:p>
        </w:tc>
        <w:tc>
          <w:tcPr>
            <w:tcW w:w="913" w:type="dxa"/>
            <w:vAlign w:val="center"/>
          </w:tcPr>
          <w:p w14:paraId="5AD8E085">
            <w:pPr>
              <w:spacing w:line="360" w:lineRule="auto"/>
              <w:jc w:val="center"/>
              <w:rPr>
                <w:rFonts w:ascii="宋体" w:hAnsi="宋体" w:cs="宋体"/>
                <w:color w:val="auto"/>
                <w:szCs w:val="28"/>
                <w:highlight w:val="none"/>
              </w:rPr>
            </w:pPr>
          </w:p>
        </w:tc>
        <w:tc>
          <w:tcPr>
            <w:tcW w:w="1027" w:type="dxa"/>
            <w:vAlign w:val="center"/>
          </w:tcPr>
          <w:p w14:paraId="1E2509A7">
            <w:pPr>
              <w:spacing w:line="360" w:lineRule="auto"/>
              <w:jc w:val="center"/>
              <w:rPr>
                <w:rFonts w:ascii="宋体" w:hAnsi="宋体" w:cs="宋体"/>
                <w:color w:val="auto"/>
                <w:szCs w:val="28"/>
                <w:highlight w:val="none"/>
              </w:rPr>
            </w:pPr>
          </w:p>
        </w:tc>
        <w:tc>
          <w:tcPr>
            <w:tcW w:w="1368" w:type="dxa"/>
            <w:vAlign w:val="center"/>
          </w:tcPr>
          <w:p w14:paraId="3BE77A54">
            <w:pPr>
              <w:spacing w:line="360" w:lineRule="auto"/>
              <w:jc w:val="center"/>
              <w:rPr>
                <w:rFonts w:ascii="宋体" w:hAnsi="宋体" w:cs="宋体"/>
                <w:color w:val="auto"/>
                <w:szCs w:val="28"/>
                <w:highlight w:val="none"/>
              </w:rPr>
            </w:pPr>
          </w:p>
        </w:tc>
        <w:tc>
          <w:tcPr>
            <w:tcW w:w="1027" w:type="dxa"/>
            <w:vAlign w:val="center"/>
          </w:tcPr>
          <w:p w14:paraId="33A17B61">
            <w:pPr>
              <w:spacing w:line="360" w:lineRule="auto"/>
              <w:jc w:val="center"/>
              <w:rPr>
                <w:rFonts w:ascii="宋体" w:hAnsi="宋体" w:cs="宋体"/>
                <w:color w:val="auto"/>
                <w:szCs w:val="28"/>
                <w:highlight w:val="none"/>
              </w:rPr>
            </w:pPr>
          </w:p>
        </w:tc>
        <w:tc>
          <w:tcPr>
            <w:tcW w:w="1743" w:type="dxa"/>
            <w:vAlign w:val="center"/>
          </w:tcPr>
          <w:p w14:paraId="0E8276BD">
            <w:pPr>
              <w:spacing w:line="360" w:lineRule="auto"/>
              <w:jc w:val="center"/>
              <w:rPr>
                <w:rFonts w:ascii="宋体" w:hAnsi="宋体" w:cs="宋体"/>
                <w:color w:val="auto"/>
                <w:szCs w:val="28"/>
                <w:highlight w:val="none"/>
              </w:rPr>
            </w:pPr>
          </w:p>
        </w:tc>
      </w:tr>
      <w:tr w14:paraId="1282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14:paraId="0B562D57">
            <w:pPr>
              <w:spacing w:line="360" w:lineRule="auto"/>
              <w:jc w:val="center"/>
              <w:rPr>
                <w:rFonts w:ascii="宋体" w:hAnsi="宋体" w:cs="宋体"/>
                <w:color w:val="auto"/>
                <w:szCs w:val="28"/>
                <w:highlight w:val="none"/>
              </w:rPr>
            </w:pPr>
          </w:p>
        </w:tc>
        <w:tc>
          <w:tcPr>
            <w:tcW w:w="854" w:type="dxa"/>
            <w:vAlign w:val="center"/>
          </w:tcPr>
          <w:p w14:paraId="52F32BC1">
            <w:pPr>
              <w:spacing w:line="360" w:lineRule="auto"/>
              <w:jc w:val="center"/>
              <w:rPr>
                <w:rFonts w:ascii="宋体" w:hAnsi="宋体" w:cs="宋体"/>
                <w:color w:val="auto"/>
                <w:szCs w:val="28"/>
                <w:highlight w:val="none"/>
              </w:rPr>
            </w:pPr>
          </w:p>
        </w:tc>
        <w:tc>
          <w:tcPr>
            <w:tcW w:w="448" w:type="dxa"/>
            <w:vAlign w:val="center"/>
          </w:tcPr>
          <w:p w14:paraId="5112F2EE">
            <w:pPr>
              <w:spacing w:line="360" w:lineRule="auto"/>
              <w:jc w:val="center"/>
              <w:rPr>
                <w:rFonts w:ascii="宋体" w:hAnsi="宋体" w:cs="宋体"/>
                <w:color w:val="auto"/>
                <w:szCs w:val="28"/>
                <w:highlight w:val="none"/>
              </w:rPr>
            </w:pPr>
          </w:p>
        </w:tc>
        <w:tc>
          <w:tcPr>
            <w:tcW w:w="636" w:type="dxa"/>
            <w:vAlign w:val="center"/>
          </w:tcPr>
          <w:p w14:paraId="3DE4352C">
            <w:pPr>
              <w:spacing w:line="360" w:lineRule="auto"/>
              <w:jc w:val="center"/>
              <w:rPr>
                <w:rFonts w:ascii="宋体" w:hAnsi="宋体" w:cs="宋体"/>
                <w:color w:val="auto"/>
                <w:szCs w:val="28"/>
                <w:highlight w:val="none"/>
              </w:rPr>
            </w:pPr>
          </w:p>
        </w:tc>
        <w:tc>
          <w:tcPr>
            <w:tcW w:w="913" w:type="dxa"/>
            <w:vAlign w:val="center"/>
          </w:tcPr>
          <w:p w14:paraId="62A2F673">
            <w:pPr>
              <w:spacing w:line="360" w:lineRule="auto"/>
              <w:jc w:val="center"/>
              <w:rPr>
                <w:rFonts w:ascii="宋体" w:hAnsi="宋体" w:cs="宋体"/>
                <w:color w:val="auto"/>
                <w:szCs w:val="28"/>
                <w:highlight w:val="none"/>
              </w:rPr>
            </w:pPr>
          </w:p>
        </w:tc>
        <w:tc>
          <w:tcPr>
            <w:tcW w:w="913" w:type="dxa"/>
            <w:vAlign w:val="center"/>
          </w:tcPr>
          <w:p w14:paraId="5CCE9B71">
            <w:pPr>
              <w:spacing w:line="360" w:lineRule="auto"/>
              <w:jc w:val="center"/>
              <w:rPr>
                <w:rFonts w:ascii="宋体" w:hAnsi="宋体" w:cs="宋体"/>
                <w:color w:val="auto"/>
                <w:szCs w:val="28"/>
                <w:highlight w:val="none"/>
              </w:rPr>
            </w:pPr>
          </w:p>
        </w:tc>
        <w:tc>
          <w:tcPr>
            <w:tcW w:w="1027" w:type="dxa"/>
            <w:vAlign w:val="center"/>
          </w:tcPr>
          <w:p w14:paraId="1596C028">
            <w:pPr>
              <w:spacing w:line="360" w:lineRule="auto"/>
              <w:jc w:val="center"/>
              <w:rPr>
                <w:rFonts w:ascii="宋体" w:hAnsi="宋体" w:cs="宋体"/>
                <w:color w:val="auto"/>
                <w:szCs w:val="28"/>
                <w:highlight w:val="none"/>
              </w:rPr>
            </w:pPr>
          </w:p>
        </w:tc>
        <w:tc>
          <w:tcPr>
            <w:tcW w:w="1368" w:type="dxa"/>
            <w:vAlign w:val="center"/>
          </w:tcPr>
          <w:p w14:paraId="11630A8E">
            <w:pPr>
              <w:spacing w:line="360" w:lineRule="auto"/>
              <w:jc w:val="center"/>
              <w:rPr>
                <w:rFonts w:ascii="宋体" w:hAnsi="宋体" w:cs="宋体"/>
                <w:color w:val="auto"/>
                <w:szCs w:val="28"/>
                <w:highlight w:val="none"/>
              </w:rPr>
            </w:pPr>
          </w:p>
        </w:tc>
        <w:tc>
          <w:tcPr>
            <w:tcW w:w="1027" w:type="dxa"/>
            <w:vAlign w:val="center"/>
          </w:tcPr>
          <w:p w14:paraId="57ED589E">
            <w:pPr>
              <w:spacing w:line="360" w:lineRule="auto"/>
              <w:jc w:val="center"/>
              <w:rPr>
                <w:rFonts w:ascii="宋体" w:hAnsi="宋体" w:cs="宋体"/>
                <w:color w:val="auto"/>
                <w:szCs w:val="28"/>
                <w:highlight w:val="none"/>
              </w:rPr>
            </w:pPr>
          </w:p>
        </w:tc>
        <w:tc>
          <w:tcPr>
            <w:tcW w:w="1743" w:type="dxa"/>
            <w:vAlign w:val="center"/>
          </w:tcPr>
          <w:p w14:paraId="7EE2941D">
            <w:pPr>
              <w:spacing w:line="360" w:lineRule="auto"/>
              <w:jc w:val="center"/>
              <w:rPr>
                <w:rFonts w:ascii="宋体" w:hAnsi="宋体" w:cs="宋体"/>
                <w:color w:val="auto"/>
                <w:szCs w:val="28"/>
                <w:highlight w:val="none"/>
              </w:rPr>
            </w:pPr>
          </w:p>
        </w:tc>
      </w:tr>
      <w:tr w14:paraId="191F1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14:paraId="78E1299D">
            <w:pPr>
              <w:spacing w:line="360" w:lineRule="auto"/>
              <w:jc w:val="center"/>
              <w:rPr>
                <w:rFonts w:ascii="宋体" w:hAnsi="宋体" w:cs="宋体"/>
                <w:color w:val="auto"/>
                <w:szCs w:val="28"/>
                <w:highlight w:val="none"/>
              </w:rPr>
            </w:pPr>
          </w:p>
        </w:tc>
        <w:tc>
          <w:tcPr>
            <w:tcW w:w="854" w:type="dxa"/>
            <w:vAlign w:val="center"/>
          </w:tcPr>
          <w:p w14:paraId="4BC7D43F">
            <w:pPr>
              <w:spacing w:line="360" w:lineRule="auto"/>
              <w:jc w:val="center"/>
              <w:rPr>
                <w:rFonts w:ascii="宋体" w:hAnsi="宋体" w:cs="宋体"/>
                <w:color w:val="auto"/>
                <w:szCs w:val="28"/>
                <w:highlight w:val="none"/>
              </w:rPr>
            </w:pPr>
          </w:p>
        </w:tc>
        <w:tc>
          <w:tcPr>
            <w:tcW w:w="448" w:type="dxa"/>
            <w:vAlign w:val="center"/>
          </w:tcPr>
          <w:p w14:paraId="32DBBC86">
            <w:pPr>
              <w:spacing w:line="360" w:lineRule="auto"/>
              <w:jc w:val="center"/>
              <w:rPr>
                <w:rFonts w:ascii="宋体" w:hAnsi="宋体" w:cs="宋体"/>
                <w:color w:val="auto"/>
                <w:szCs w:val="28"/>
                <w:highlight w:val="none"/>
              </w:rPr>
            </w:pPr>
          </w:p>
        </w:tc>
        <w:tc>
          <w:tcPr>
            <w:tcW w:w="636" w:type="dxa"/>
            <w:vAlign w:val="center"/>
          </w:tcPr>
          <w:p w14:paraId="5443E6FD">
            <w:pPr>
              <w:spacing w:line="360" w:lineRule="auto"/>
              <w:jc w:val="center"/>
              <w:rPr>
                <w:rFonts w:ascii="宋体" w:hAnsi="宋体" w:cs="宋体"/>
                <w:color w:val="auto"/>
                <w:szCs w:val="28"/>
                <w:highlight w:val="none"/>
              </w:rPr>
            </w:pPr>
          </w:p>
        </w:tc>
        <w:tc>
          <w:tcPr>
            <w:tcW w:w="913" w:type="dxa"/>
            <w:vAlign w:val="center"/>
          </w:tcPr>
          <w:p w14:paraId="2A018CFB">
            <w:pPr>
              <w:spacing w:line="360" w:lineRule="auto"/>
              <w:jc w:val="center"/>
              <w:rPr>
                <w:rFonts w:ascii="宋体" w:hAnsi="宋体" w:cs="宋体"/>
                <w:color w:val="auto"/>
                <w:szCs w:val="28"/>
                <w:highlight w:val="none"/>
              </w:rPr>
            </w:pPr>
          </w:p>
        </w:tc>
        <w:tc>
          <w:tcPr>
            <w:tcW w:w="913" w:type="dxa"/>
            <w:vAlign w:val="center"/>
          </w:tcPr>
          <w:p w14:paraId="58FBCAFD">
            <w:pPr>
              <w:spacing w:line="360" w:lineRule="auto"/>
              <w:jc w:val="center"/>
              <w:rPr>
                <w:rFonts w:ascii="宋体" w:hAnsi="宋体" w:cs="宋体"/>
                <w:color w:val="auto"/>
                <w:szCs w:val="28"/>
                <w:highlight w:val="none"/>
              </w:rPr>
            </w:pPr>
          </w:p>
        </w:tc>
        <w:tc>
          <w:tcPr>
            <w:tcW w:w="1027" w:type="dxa"/>
            <w:vAlign w:val="center"/>
          </w:tcPr>
          <w:p w14:paraId="7508CF8A">
            <w:pPr>
              <w:spacing w:line="360" w:lineRule="auto"/>
              <w:jc w:val="center"/>
              <w:rPr>
                <w:rFonts w:ascii="宋体" w:hAnsi="宋体" w:cs="宋体"/>
                <w:color w:val="auto"/>
                <w:szCs w:val="28"/>
                <w:highlight w:val="none"/>
              </w:rPr>
            </w:pPr>
          </w:p>
        </w:tc>
        <w:tc>
          <w:tcPr>
            <w:tcW w:w="1368" w:type="dxa"/>
            <w:vAlign w:val="center"/>
          </w:tcPr>
          <w:p w14:paraId="0807A95C">
            <w:pPr>
              <w:spacing w:line="360" w:lineRule="auto"/>
              <w:jc w:val="center"/>
              <w:rPr>
                <w:rFonts w:ascii="宋体" w:hAnsi="宋体" w:cs="宋体"/>
                <w:color w:val="auto"/>
                <w:szCs w:val="28"/>
                <w:highlight w:val="none"/>
              </w:rPr>
            </w:pPr>
          </w:p>
        </w:tc>
        <w:tc>
          <w:tcPr>
            <w:tcW w:w="1027" w:type="dxa"/>
            <w:vAlign w:val="center"/>
          </w:tcPr>
          <w:p w14:paraId="365959AD">
            <w:pPr>
              <w:spacing w:line="360" w:lineRule="auto"/>
              <w:jc w:val="center"/>
              <w:rPr>
                <w:rFonts w:ascii="宋体" w:hAnsi="宋体" w:cs="宋体"/>
                <w:color w:val="auto"/>
                <w:szCs w:val="28"/>
                <w:highlight w:val="none"/>
              </w:rPr>
            </w:pPr>
          </w:p>
        </w:tc>
        <w:tc>
          <w:tcPr>
            <w:tcW w:w="1743" w:type="dxa"/>
            <w:vAlign w:val="center"/>
          </w:tcPr>
          <w:p w14:paraId="0CB82A94">
            <w:pPr>
              <w:spacing w:line="360" w:lineRule="auto"/>
              <w:jc w:val="center"/>
              <w:rPr>
                <w:rFonts w:ascii="宋体" w:hAnsi="宋体" w:cs="宋体"/>
                <w:color w:val="auto"/>
                <w:szCs w:val="28"/>
                <w:highlight w:val="none"/>
              </w:rPr>
            </w:pPr>
          </w:p>
        </w:tc>
      </w:tr>
      <w:tr w14:paraId="4575B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14:paraId="72B7BB8B">
            <w:pPr>
              <w:spacing w:line="360" w:lineRule="auto"/>
              <w:jc w:val="center"/>
              <w:rPr>
                <w:rFonts w:ascii="宋体" w:hAnsi="宋体" w:cs="宋体"/>
                <w:color w:val="auto"/>
                <w:szCs w:val="28"/>
                <w:highlight w:val="none"/>
              </w:rPr>
            </w:pPr>
          </w:p>
        </w:tc>
        <w:tc>
          <w:tcPr>
            <w:tcW w:w="854" w:type="dxa"/>
            <w:vAlign w:val="center"/>
          </w:tcPr>
          <w:p w14:paraId="56BA6AFA">
            <w:pPr>
              <w:spacing w:line="360" w:lineRule="auto"/>
              <w:jc w:val="center"/>
              <w:rPr>
                <w:rFonts w:ascii="宋体" w:hAnsi="宋体" w:cs="宋体"/>
                <w:color w:val="auto"/>
                <w:szCs w:val="28"/>
                <w:highlight w:val="none"/>
              </w:rPr>
            </w:pPr>
          </w:p>
        </w:tc>
        <w:tc>
          <w:tcPr>
            <w:tcW w:w="448" w:type="dxa"/>
            <w:vAlign w:val="center"/>
          </w:tcPr>
          <w:p w14:paraId="6F031AFD">
            <w:pPr>
              <w:spacing w:line="360" w:lineRule="auto"/>
              <w:jc w:val="center"/>
              <w:rPr>
                <w:rFonts w:ascii="宋体" w:hAnsi="宋体" w:cs="宋体"/>
                <w:color w:val="auto"/>
                <w:szCs w:val="28"/>
                <w:highlight w:val="none"/>
              </w:rPr>
            </w:pPr>
          </w:p>
        </w:tc>
        <w:tc>
          <w:tcPr>
            <w:tcW w:w="636" w:type="dxa"/>
            <w:vAlign w:val="center"/>
          </w:tcPr>
          <w:p w14:paraId="28FDFA27">
            <w:pPr>
              <w:spacing w:line="360" w:lineRule="auto"/>
              <w:jc w:val="center"/>
              <w:rPr>
                <w:rFonts w:ascii="宋体" w:hAnsi="宋体" w:cs="宋体"/>
                <w:color w:val="auto"/>
                <w:szCs w:val="28"/>
                <w:highlight w:val="none"/>
              </w:rPr>
            </w:pPr>
          </w:p>
        </w:tc>
        <w:tc>
          <w:tcPr>
            <w:tcW w:w="913" w:type="dxa"/>
            <w:vAlign w:val="center"/>
          </w:tcPr>
          <w:p w14:paraId="07D83871">
            <w:pPr>
              <w:spacing w:line="360" w:lineRule="auto"/>
              <w:jc w:val="center"/>
              <w:rPr>
                <w:rFonts w:ascii="宋体" w:hAnsi="宋体" w:cs="宋体"/>
                <w:color w:val="auto"/>
                <w:szCs w:val="28"/>
                <w:highlight w:val="none"/>
              </w:rPr>
            </w:pPr>
          </w:p>
        </w:tc>
        <w:tc>
          <w:tcPr>
            <w:tcW w:w="913" w:type="dxa"/>
            <w:vAlign w:val="center"/>
          </w:tcPr>
          <w:p w14:paraId="6D017FC3">
            <w:pPr>
              <w:spacing w:line="360" w:lineRule="auto"/>
              <w:jc w:val="center"/>
              <w:rPr>
                <w:rFonts w:ascii="宋体" w:hAnsi="宋体" w:cs="宋体"/>
                <w:color w:val="auto"/>
                <w:szCs w:val="28"/>
                <w:highlight w:val="none"/>
              </w:rPr>
            </w:pPr>
          </w:p>
        </w:tc>
        <w:tc>
          <w:tcPr>
            <w:tcW w:w="1027" w:type="dxa"/>
            <w:vAlign w:val="center"/>
          </w:tcPr>
          <w:p w14:paraId="07B11604">
            <w:pPr>
              <w:spacing w:line="360" w:lineRule="auto"/>
              <w:jc w:val="center"/>
              <w:rPr>
                <w:rFonts w:ascii="宋体" w:hAnsi="宋体" w:cs="宋体"/>
                <w:color w:val="auto"/>
                <w:szCs w:val="28"/>
                <w:highlight w:val="none"/>
              </w:rPr>
            </w:pPr>
          </w:p>
        </w:tc>
        <w:tc>
          <w:tcPr>
            <w:tcW w:w="1368" w:type="dxa"/>
            <w:vAlign w:val="center"/>
          </w:tcPr>
          <w:p w14:paraId="17E73D31">
            <w:pPr>
              <w:spacing w:line="360" w:lineRule="auto"/>
              <w:jc w:val="center"/>
              <w:rPr>
                <w:rFonts w:ascii="宋体" w:hAnsi="宋体" w:cs="宋体"/>
                <w:color w:val="auto"/>
                <w:szCs w:val="28"/>
                <w:highlight w:val="none"/>
              </w:rPr>
            </w:pPr>
          </w:p>
        </w:tc>
        <w:tc>
          <w:tcPr>
            <w:tcW w:w="1027" w:type="dxa"/>
            <w:vAlign w:val="center"/>
          </w:tcPr>
          <w:p w14:paraId="7CCE7EC9">
            <w:pPr>
              <w:spacing w:line="360" w:lineRule="auto"/>
              <w:jc w:val="center"/>
              <w:rPr>
                <w:rFonts w:ascii="宋体" w:hAnsi="宋体" w:cs="宋体"/>
                <w:color w:val="auto"/>
                <w:szCs w:val="28"/>
                <w:highlight w:val="none"/>
              </w:rPr>
            </w:pPr>
          </w:p>
        </w:tc>
        <w:tc>
          <w:tcPr>
            <w:tcW w:w="1743" w:type="dxa"/>
            <w:vAlign w:val="center"/>
          </w:tcPr>
          <w:p w14:paraId="40E0C0C0">
            <w:pPr>
              <w:spacing w:line="360" w:lineRule="auto"/>
              <w:jc w:val="center"/>
              <w:rPr>
                <w:rFonts w:ascii="宋体" w:hAnsi="宋体" w:cs="宋体"/>
                <w:color w:val="auto"/>
                <w:szCs w:val="28"/>
                <w:highlight w:val="none"/>
              </w:rPr>
            </w:pPr>
          </w:p>
        </w:tc>
      </w:tr>
    </w:tbl>
    <w:p w14:paraId="6662C7D5">
      <w:pPr>
        <w:tabs>
          <w:tab w:val="left" w:pos="3654"/>
        </w:tabs>
        <w:rPr>
          <w:rFonts w:ascii="宋体" w:hAnsi="宋体" w:cs="宋体"/>
          <w:color w:val="auto"/>
          <w:sz w:val="24"/>
          <w:highlight w:val="none"/>
        </w:rPr>
      </w:pPr>
      <w:r>
        <w:rPr>
          <w:rFonts w:hint="eastAsia" w:ascii="宋体" w:hAnsi="宋体" w:cs="宋体"/>
          <w:color w:val="auto"/>
          <w:sz w:val="24"/>
          <w:highlight w:val="none"/>
        </w:rPr>
        <w:t>法定代表人或其授权代理人签名或盖章：</w:t>
      </w:r>
    </w:p>
    <w:p w14:paraId="2383F14D">
      <w:pPr>
        <w:tabs>
          <w:tab w:val="left" w:pos="3654"/>
        </w:tabs>
        <w:rPr>
          <w:rFonts w:ascii="宋体" w:hAnsi="宋体" w:cs="宋体"/>
          <w:color w:val="auto"/>
          <w:sz w:val="24"/>
          <w:highlight w:val="none"/>
        </w:rPr>
      </w:pPr>
    </w:p>
    <w:p w14:paraId="7C3A5A7D">
      <w:pPr>
        <w:tabs>
          <w:tab w:val="left" w:pos="3654"/>
        </w:tabs>
        <w:rPr>
          <w:rFonts w:ascii="宋体" w:hAnsi="宋体" w:cs="宋体"/>
          <w:color w:val="auto"/>
          <w:sz w:val="24"/>
          <w:highlight w:val="none"/>
        </w:rPr>
      </w:pPr>
      <w:r>
        <w:rPr>
          <w:rFonts w:hint="eastAsia" w:ascii="宋体" w:hAnsi="宋体" w:cs="宋体"/>
          <w:color w:val="auto"/>
          <w:sz w:val="24"/>
          <w:highlight w:val="none"/>
        </w:rPr>
        <w:t>日期：    年  月  日.</w:t>
      </w:r>
    </w:p>
    <w:p w14:paraId="1C57C9BE">
      <w:pPr>
        <w:spacing w:line="360" w:lineRule="auto"/>
        <w:rPr>
          <w:rFonts w:ascii="宋体" w:hAnsi="宋体" w:cs="宋体"/>
          <w:bCs/>
          <w:color w:val="auto"/>
          <w:sz w:val="24"/>
          <w:highlight w:val="none"/>
        </w:rPr>
      </w:pPr>
      <w:r>
        <w:rPr>
          <w:rFonts w:hint="eastAsia" w:ascii="宋体" w:hAnsi="宋体" w:cs="宋体"/>
          <w:bCs/>
          <w:color w:val="auto"/>
          <w:sz w:val="24"/>
          <w:highlight w:val="none"/>
        </w:rPr>
        <w:t>注：1、</w:t>
      </w:r>
      <w:r>
        <w:rPr>
          <w:rFonts w:hint="eastAsia" w:ascii="宋体" w:hAnsi="宋体" w:cs="宋体"/>
          <w:color w:val="auto"/>
          <w:sz w:val="24"/>
          <w:highlight w:val="none"/>
        </w:rPr>
        <w:t>此表仅提供了表格形式，供应商应根据需要准备足够数量的表格来填写；</w:t>
      </w:r>
    </w:p>
    <w:p w14:paraId="3ACD205E">
      <w:pPr>
        <w:spacing w:line="520" w:lineRule="exact"/>
        <w:ind w:firstLine="352" w:firstLineChars="147"/>
        <w:rPr>
          <w:rFonts w:ascii="宋体" w:hAnsi="宋体" w:cs="宋体"/>
          <w:bCs/>
          <w:color w:val="auto"/>
          <w:sz w:val="24"/>
          <w:highlight w:val="none"/>
        </w:rPr>
      </w:pPr>
      <w:r>
        <w:rPr>
          <w:rFonts w:hint="eastAsia" w:ascii="宋体" w:hAnsi="宋体" w:cs="宋体"/>
          <w:bCs/>
          <w:color w:val="auto"/>
          <w:sz w:val="24"/>
          <w:highlight w:val="none"/>
        </w:rPr>
        <w:t>2、请附证书、身份证复印件（加盖公章）。</w:t>
      </w:r>
    </w:p>
    <w:p w14:paraId="6B8DA5F4">
      <w:pPr>
        <w:spacing w:line="520" w:lineRule="exact"/>
        <w:ind w:firstLine="352" w:firstLineChars="147"/>
        <w:rPr>
          <w:rFonts w:ascii="宋体" w:hAnsi="宋体" w:cs="宋体"/>
          <w:bCs/>
          <w:color w:val="auto"/>
          <w:sz w:val="24"/>
          <w:highlight w:val="none"/>
        </w:rPr>
      </w:pPr>
      <w:r>
        <w:rPr>
          <w:rFonts w:hint="eastAsia" w:ascii="宋体" w:hAnsi="宋体" w:cs="宋体"/>
          <w:bCs/>
          <w:color w:val="auto"/>
          <w:sz w:val="24"/>
          <w:highlight w:val="none"/>
        </w:rPr>
        <w:t>3、项目团队人员</w:t>
      </w:r>
      <w:r>
        <w:rPr>
          <w:rFonts w:hint="eastAsia" w:ascii="宋体" w:hAnsi="宋体" w:cs="宋体"/>
          <w:color w:val="auto"/>
          <w:kern w:val="0"/>
          <w:sz w:val="24"/>
          <w:highlight w:val="none"/>
        </w:rPr>
        <w:t>参加投标单位社会保险的证明。</w:t>
      </w:r>
    </w:p>
    <w:p w14:paraId="16A3FF5B">
      <w:pPr>
        <w:spacing w:line="520" w:lineRule="exact"/>
        <w:ind w:firstLine="352" w:firstLineChars="147"/>
        <w:rPr>
          <w:rFonts w:ascii="宋体" w:hAnsi="宋体" w:cs="宋体"/>
          <w:bCs/>
          <w:color w:val="auto"/>
          <w:sz w:val="24"/>
          <w:highlight w:val="none"/>
        </w:rPr>
      </w:pPr>
    </w:p>
    <w:p w14:paraId="454EEFC9">
      <w:pPr>
        <w:snapToGrid w:val="0"/>
        <w:spacing w:before="156" w:beforeLines="50" w:after="50"/>
        <w:rPr>
          <w:rFonts w:ascii="宋体" w:hAnsi="宋体" w:cs="宋体"/>
          <w:b/>
          <w:color w:val="auto"/>
          <w:sz w:val="24"/>
          <w:highlight w:val="none"/>
        </w:rPr>
      </w:pPr>
    </w:p>
    <w:p w14:paraId="12A4DF3F">
      <w:pPr>
        <w:snapToGrid w:val="0"/>
        <w:spacing w:before="156" w:beforeLines="50" w:after="50"/>
        <w:rPr>
          <w:rFonts w:ascii="宋体" w:hAnsi="宋体" w:cs="宋体"/>
          <w:b/>
          <w:color w:val="auto"/>
          <w:sz w:val="24"/>
          <w:highlight w:val="none"/>
        </w:rPr>
      </w:pPr>
    </w:p>
    <w:p w14:paraId="13811C59">
      <w:pPr>
        <w:snapToGrid w:val="0"/>
        <w:spacing w:before="156" w:beforeLines="50" w:after="50"/>
        <w:rPr>
          <w:rFonts w:ascii="宋体" w:hAnsi="宋体" w:cs="宋体"/>
          <w:b/>
          <w:color w:val="auto"/>
          <w:sz w:val="24"/>
          <w:highlight w:val="none"/>
        </w:rPr>
      </w:pPr>
    </w:p>
    <w:p w14:paraId="2C6698E8">
      <w:pPr>
        <w:snapToGrid w:val="0"/>
        <w:spacing w:before="156" w:beforeLines="50" w:after="50"/>
        <w:rPr>
          <w:rFonts w:ascii="宋体" w:hAnsi="宋体" w:cs="宋体"/>
          <w:b/>
          <w:color w:val="auto"/>
          <w:sz w:val="24"/>
          <w:highlight w:val="none"/>
        </w:rPr>
      </w:pPr>
    </w:p>
    <w:p w14:paraId="1B390F3F">
      <w:pPr>
        <w:snapToGrid w:val="0"/>
        <w:spacing w:before="156" w:beforeLines="50" w:after="50"/>
        <w:rPr>
          <w:rFonts w:ascii="宋体" w:hAnsi="宋体" w:cs="宋体"/>
          <w:b/>
          <w:color w:val="auto"/>
          <w:sz w:val="24"/>
          <w:highlight w:val="none"/>
        </w:rPr>
      </w:pPr>
      <w:r>
        <w:rPr>
          <w:rFonts w:hint="eastAsia" w:ascii="宋体" w:hAnsi="宋体" w:cs="宋体"/>
          <w:b/>
          <w:color w:val="auto"/>
          <w:sz w:val="24"/>
          <w:highlight w:val="none"/>
        </w:rPr>
        <w:t>2</w:t>
      </w:r>
      <w:r>
        <w:rPr>
          <w:rFonts w:hint="eastAsia" w:ascii="宋体" w:hAnsi="宋体" w:cs="宋体"/>
          <w:b/>
          <w:bCs/>
          <w:color w:val="auto"/>
          <w:sz w:val="24"/>
          <w:highlight w:val="none"/>
        </w:rPr>
        <w:t>.报价文件包装封面格式</w:t>
      </w:r>
    </w:p>
    <w:p w14:paraId="66713B64">
      <w:pPr>
        <w:snapToGrid w:val="0"/>
        <w:spacing w:before="156" w:beforeLines="50" w:after="50"/>
        <w:rPr>
          <w:rFonts w:ascii="宋体" w:hAnsi="宋体" w:cs="宋体"/>
          <w:b/>
          <w:bCs/>
          <w:color w:val="auto"/>
          <w:sz w:val="24"/>
          <w:highlight w:val="none"/>
        </w:rPr>
      </w:pPr>
    </w:p>
    <w:p w14:paraId="37E5B09D">
      <w:pPr>
        <w:snapToGrid w:val="0"/>
        <w:spacing w:before="156" w:beforeLines="50" w:after="50"/>
        <w:rPr>
          <w:rFonts w:ascii="宋体" w:hAnsi="宋体" w:cs="宋体"/>
          <w:color w:val="auto"/>
          <w:sz w:val="24"/>
          <w:szCs w:val="20"/>
          <w:highlight w:val="none"/>
        </w:rPr>
      </w:pPr>
    </w:p>
    <w:p w14:paraId="0DD6A423">
      <w:pPr>
        <w:snapToGrid w:val="0"/>
        <w:spacing w:before="156" w:beforeLines="50" w:after="50"/>
        <w:jc w:val="center"/>
        <w:rPr>
          <w:rFonts w:ascii="宋体" w:hAnsi="宋体" w:cs="宋体"/>
          <w:bCs/>
          <w:color w:val="auto"/>
          <w:sz w:val="24"/>
          <w:szCs w:val="20"/>
          <w:highlight w:val="none"/>
        </w:rPr>
      </w:pPr>
    </w:p>
    <w:p w14:paraId="1E16341A">
      <w:pPr>
        <w:snapToGrid w:val="0"/>
        <w:spacing w:before="156" w:beforeLines="50" w:after="50"/>
        <w:jc w:val="center"/>
        <w:rPr>
          <w:rFonts w:ascii="宋体" w:hAnsi="宋体" w:cs="宋体"/>
          <w:bCs/>
          <w:color w:val="auto"/>
          <w:sz w:val="32"/>
          <w:szCs w:val="32"/>
          <w:highlight w:val="none"/>
        </w:rPr>
      </w:pPr>
      <w:r>
        <w:rPr>
          <w:rFonts w:hint="eastAsia" w:ascii="宋体" w:hAnsi="宋体" w:cs="宋体"/>
          <w:bCs/>
          <w:color w:val="auto"/>
          <w:sz w:val="32"/>
          <w:szCs w:val="32"/>
          <w:highlight w:val="none"/>
        </w:rPr>
        <w:t>报价文件</w:t>
      </w:r>
    </w:p>
    <w:p w14:paraId="74E634BF">
      <w:pPr>
        <w:snapToGrid w:val="0"/>
        <w:spacing w:before="156" w:beforeLines="50" w:after="50"/>
        <w:rPr>
          <w:rFonts w:ascii="宋体" w:hAnsi="宋体" w:cs="宋体"/>
          <w:bCs/>
          <w:color w:val="auto"/>
          <w:sz w:val="24"/>
          <w:szCs w:val="20"/>
          <w:highlight w:val="none"/>
        </w:rPr>
      </w:pPr>
    </w:p>
    <w:p w14:paraId="4E12A4BF">
      <w:pPr>
        <w:snapToGrid w:val="0"/>
        <w:spacing w:before="156" w:beforeLines="50" w:after="50" w:line="480" w:lineRule="auto"/>
        <w:ind w:right="-649" w:rightChars="-309"/>
        <w:rPr>
          <w:rFonts w:hint="eastAsia" w:ascii="宋体" w:hAnsi="宋体" w:eastAsia="宋体" w:cs="宋体"/>
          <w:color w:val="auto"/>
          <w:kern w:val="0"/>
          <w:sz w:val="24"/>
          <w:highlight w:val="none"/>
          <w:lang w:eastAsia="zh-CN"/>
        </w:rPr>
      </w:pPr>
      <w:r>
        <w:rPr>
          <w:rFonts w:hint="eastAsia" w:ascii="宋体" w:hAnsi="宋体" w:cs="宋体"/>
          <w:bCs/>
          <w:color w:val="auto"/>
          <w:sz w:val="24"/>
          <w:highlight w:val="none"/>
        </w:rPr>
        <w:t>项目名称：</w:t>
      </w:r>
      <w:r>
        <w:rPr>
          <w:rFonts w:hint="eastAsia" w:ascii="宋体" w:hAnsi="宋体" w:cs="宋体"/>
          <w:color w:val="auto"/>
          <w:kern w:val="0"/>
          <w:sz w:val="24"/>
          <w:highlight w:val="none"/>
          <w:lang w:eastAsia="zh-CN"/>
        </w:rPr>
        <w:t>湖州体育彩票管理中心短视频拍摄制作、派驻及日常运维服务项目</w:t>
      </w:r>
    </w:p>
    <w:p w14:paraId="40A052D9">
      <w:pPr>
        <w:snapToGrid w:val="0"/>
        <w:spacing w:before="156" w:beforeLines="50" w:after="50" w:line="480" w:lineRule="auto"/>
        <w:rPr>
          <w:rFonts w:ascii="宋体" w:hAnsi="宋体" w:cs="宋体"/>
          <w:bCs/>
          <w:color w:val="auto"/>
          <w:sz w:val="24"/>
          <w:highlight w:val="none"/>
        </w:rPr>
      </w:pPr>
      <w:r>
        <w:rPr>
          <w:rFonts w:hint="eastAsia" w:ascii="宋体" w:hAnsi="宋体" w:cs="宋体"/>
          <w:bCs/>
          <w:color w:val="auto"/>
          <w:sz w:val="24"/>
          <w:highlight w:val="none"/>
        </w:rPr>
        <w:t>项目编号：</w:t>
      </w:r>
    </w:p>
    <w:p w14:paraId="2E6694F1">
      <w:pPr>
        <w:snapToGrid w:val="0"/>
        <w:spacing w:line="480" w:lineRule="auto"/>
        <w:rPr>
          <w:rFonts w:ascii="宋体" w:hAnsi="宋体" w:cs="宋体"/>
          <w:bCs/>
          <w:color w:val="auto"/>
          <w:sz w:val="24"/>
          <w:highlight w:val="none"/>
        </w:rPr>
      </w:pPr>
      <w:r>
        <w:rPr>
          <w:rFonts w:hint="eastAsia" w:ascii="宋体" w:hAnsi="宋体" w:cs="宋体"/>
          <w:bCs/>
          <w:color w:val="auto"/>
          <w:sz w:val="24"/>
          <w:highlight w:val="none"/>
        </w:rPr>
        <w:t>响应文件名称：首次报价文件</w:t>
      </w:r>
    </w:p>
    <w:p w14:paraId="2D9A4025">
      <w:pPr>
        <w:snapToGrid w:val="0"/>
        <w:spacing w:before="156" w:beforeLines="50" w:after="50" w:line="480" w:lineRule="auto"/>
        <w:rPr>
          <w:rFonts w:ascii="宋体" w:hAnsi="宋体" w:cs="宋体"/>
          <w:bCs/>
          <w:color w:val="auto"/>
          <w:sz w:val="24"/>
          <w:highlight w:val="none"/>
        </w:rPr>
      </w:pPr>
      <w:r>
        <w:rPr>
          <w:rFonts w:hint="eastAsia" w:ascii="宋体" w:hAnsi="宋体" w:cs="宋体"/>
          <w:bCs/>
          <w:color w:val="auto"/>
          <w:sz w:val="24"/>
          <w:highlight w:val="none"/>
        </w:rPr>
        <w:t>供应商名称：</w:t>
      </w:r>
    </w:p>
    <w:p w14:paraId="2B7FF073">
      <w:pPr>
        <w:snapToGrid w:val="0"/>
        <w:spacing w:before="156" w:beforeLines="50" w:after="50" w:line="480" w:lineRule="auto"/>
        <w:rPr>
          <w:rFonts w:ascii="宋体" w:hAnsi="宋体" w:cs="宋体"/>
          <w:bCs/>
          <w:color w:val="auto"/>
          <w:sz w:val="24"/>
          <w:highlight w:val="none"/>
        </w:rPr>
      </w:pPr>
      <w:r>
        <w:rPr>
          <w:rFonts w:hint="eastAsia" w:ascii="宋体" w:hAnsi="宋体" w:cs="宋体"/>
          <w:bCs/>
          <w:color w:val="auto"/>
          <w:sz w:val="24"/>
          <w:highlight w:val="none"/>
        </w:rPr>
        <w:t>供应商地址：</w:t>
      </w:r>
    </w:p>
    <w:p w14:paraId="3EB09CAF">
      <w:pPr>
        <w:snapToGrid w:val="0"/>
        <w:spacing w:before="156" w:beforeLines="50" w:after="50" w:line="480" w:lineRule="auto"/>
        <w:rPr>
          <w:rFonts w:ascii="宋体" w:hAnsi="宋体" w:cs="宋体"/>
          <w:bCs/>
          <w:color w:val="auto"/>
          <w:sz w:val="24"/>
          <w:highlight w:val="none"/>
        </w:rPr>
      </w:pPr>
    </w:p>
    <w:p w14:paraId="1A606842">
      <w:pPr>
        <w:snapToGrid w:val="0"/>
        <w:spacing w:before="156" w:beforeLines="50" w:after="50" w:line="480" w:lineRule="auto"/>
        <w:jc w:val="center"/>
        <w:rPr>
          <w:rFonts w:ascii="宋体" w:hAnsi="宋体" w:cs="宋体"/>
          <w:bCs/>
          <w:color w:val="auto"/>
          <w:sz w:val="24"/>
          <w:highlight w:val="none"/>
        </w:rPr>
      </w:pPr>
    </w:p>
    <w:p w14:paraId="21E3A2B8">
      <w:pPr>
        <w:snapToGrid w:val="0"/>
        <w:spacing w:before="156" w:beforeLines="50" w:after="50" w:line="480" w:lineRule="auto"/>
        <w:ind w:firstLine="1068" w:firstLineChars="445"/>
        <w:rPr>
          <w:rFonts w:ascii="宋体" w:hAnsi="宋体" w:cs="宋体"/>
          <w:bCs/>
          <w:color w:val="auto"/>
          <w:sz w:val="24"/>
          <w:highlight w:val="none"/>
        </w:rPr>
      </w:pPr>
      <w:r>
        <w:rPr>
          <w:rFonts w:hint="eastAsia" w:ascii="宋体" w:hAnsi="宋体" w:cs="宋体"/>
          <w:bCs/>
          <w:color w:val="auto"/>
          <w:sz w:val="24"/>
          <w:highlight w:val="none"/>
        </w:rPr>
        <w:t>在  年  月  日  时  分之前不得启封</w:t>
      </w:r>
    </w:p>
    <w:p w14:paraId="05B9A5C2">
      <w:pPr>
        <w:pStyle w:val="14"/>
        <w:snapToGrid w:val="0"/>
        <w:spacing w:before="50" w:after="50" w:line="480" w:lineRule="auto"/>
        <w:ind w:firstLine="0"/>
        <w:rPr>
          <w:rFonts w:ascii="宋体" w:hAnsi="宋体" w:cs="宋体"/>
          <w:bCs/>
          <w:color w:val="auto"/>
          <w:sz w:val="24"/>
          <w:highlight w:val="none"/>
        </w:rPr>
      </w:pPr>
    </w:p>
    <w:p w14:paraId="3E6DAA2F">
      <w:pPr>
        <w:snapToGrid w:val="0"/>
        <w:spacing w:before="156" w:beforeLines="50" w:after="50" w:line="480" w:lineRule="auto"/>
        <w:ind w:firstLine="4080" w:firstLineChars="1700"/>
        <w:rPr>
          <w:rFonts w:ascii="宋体" w:hAnsi="宋体" w:cs="宋体"/>
          <w:color w:val="auto"/>
          <w:sz w:val="24"/>
          <w:highlight w:val="none"/>
        </w:rPr>
      </w:pPr>
    </w:p>
    <w:p w14:paraId="00C41085">
      <w:pPr>
        <w:snapToGrid w:val="0"/>
        <w:spacing w:line="480" w:lineRule="auto"/>
        <w:ind w:firstLine="645"/>
        <w:jc w:val="center"/>
        <w:rPr>
          <w:rFonts w:ascii="宋体" w:hAnsi="宋体" w:cs="宋体"/>
          <w:bCs/>
          <w:color w:val="auto"/>
          <w:sz w:val="24"/>
          <w:highlight w:val="none"/>
        </w:rPr>
      </w:pPr>
      <w:r>
        <w:rPr>
          <w:rFonts w:hint="eastAsia" w:ascii="宋体" w:hAnsi="宋体" w:cs="宋体"/>
          <w:color w:val="auto"/>
          <w:sz w:val="24"/>
          <w:highlight w:val="none"/>
        </w:rPr>
        <w:t xml:space="preserve">                        年  月  日</w:t>
      </w:r>
    </w:p>
    <w:p w14:paraId="5100D405">
      <w:pPr>
        <w:snapToGrid w:val="0"/>
        <w:spacing w:before="50" w:after="156" w:afterLines="50"/>
        <w:rPr>
          <w:rFonts w:ascii="宋体" w:hAnsi="宋体" w:cs="宋体"/>
          <w:b/>
          <w:color w:val="auto"/>
          <w:sz w:val="24"/>
          <w:highlight w:val="none"/>
        </w:rPr>
      </w:pPr>
    </w:p>
    <w:p w14:paraId="6349B06A">
      <w:pPr>
        <w:snapToGrid w:val="0"/>
        <w:spacing w:before="50" w:after="156" w:afterLines="50"/>
        <w:rPr>
          <w:rFonts w:ascii="宋体" w:hAnsi="宋体" w:cs="宋体"/>
          <w:b/>
          <w:color w:val="auto"/>
          <w:sz w:val="24"/>
          <w:highlight w:val="none"/>
        </w:rPr>
      </w:pPr>
    </w:p>
    <w:p w14:paraId="56A511A3">
      <w:pPr>
        <w:snapToGrid w:val="0"/>
        <w:spacing w:before="50" w:after="156" w:afterLines="50"/>
        <w:rPr>
          <w:rFonts w:ascii="宋体" w:hAnsi="宋体" w:cs="宋体"/>
          <w:b/>
          <w:color w:val="auto"/>
          <w:sz w:val="24"/>
          <w:highlight w:val="none"/>
        </w:rPr>
      </w:pPr>
    </w:p>
    <w:p w14:paraId="7A3D04BF">
      <w:pPr>
        <w:snapToGrid w:val="0"/>
        <w:spacing w:before="50" w:after="156" w:afterLines="50"/>
        <w:rPr>
          <w:rFonts w:ascii="宋体" w:hAnsi="宋体" w:cs="宋体"/>
          <w:b/>
          <w:color w:val="auto"/>
          <w:sz w:val="24"/>
          <w:highlight w:val="none"/>
        </w:rPr>
      </w:pPr>
    </w:p>
    <w:p w14:paraId="36550F2A">
      <w:pPr>
        <w:snapToGrid w:val="0"/>
        <w:spacing w:before="50" w:after="156" w:afterLines="50"/>
        <w:rPr>
          <w:rFonts w:ascii="宋体" w:hAnsi="宋体" w:cs="宋体"/>
          <w:b/>
          <w:color w:val="auto"/>
          <w:sz w:val="24"/>
          <w:highlight w:val="none"/>
        </w:rPr>
      </w:pPr>
    </w:p>
    <w:p w14:paraId="204D2494">
      <w:pPr>
        <w:snapToGrid w:val="0"/>
        <w:spacing w:before="50" w:after="156" w:afterLines="50"/>
        <w:rPr>
          <w:rFonts w:ascii="宋体" w:hAnsi="宋体" w:cs="宋体"/>
          <w:b/>
          <w:color w:val="auto"/>
          <w:sz w:val="24"/>
          <w:highlight w:val="none"/>
        </w:rPr>
      </w:pPr>
    </w:p>
    <w:p w14:paraId="56FBC922">
      <w:pPr>
        <w:snapToGrid w:val="0"/>
        <w:spacing w:before="50" w:after="156" w:afterLines="50" w:line="480" w:lineRule="auto"/>
        <w:jc w:val="left"/>
        <w:rPr>
          <w:rFonts w:ascii="宋体" w:hAnsi="宋体" w:cs="宋体"/>
          <w:b/>
          <w:color w:val="auto"/>
          <w:sz w:val="24"/>
          <w:highlight w:val="none"/>
        </w:rPr>
      </w:pPr>
      <w:r>
        <w:rPr>
          <w:rFonts w:hint="eastAsia" w:ascii="宋体" w:hAnsi="宋体" w:cs="宋体"/>
          <w:b/>
          <w:color w:val="auto"/>
          <w:sz w:val="24"/>
          <w:highlight w:val="none"/>
        </w:rPr>
        <w:t>4、首次报价文件目录</w:t>
      </w:r>
    </w:p>
    <w:p w14:paraId="3216A727">
      <w:pPr>
        <w:spacing w:line="480" w:lineRule="auto"/>
        <w:jc w:val="left"/>
        <w:rPr>
          <w:rFonts w:ascii="宋体" w:hAnsi="宋体" w:cs="宋体"/>
          <w:color w:val="auto"/>
          <w:sz w:val="24"/>
          <w:highlight w:val="none"/>
        </w:rPr>
      </w:pPr>
      <w:r>
        <w:rPr>
          <w:rFonts w:hint="eastAsia" w:ascii="宋体" w:hAnsi="宋体" w:cs="宋体"/>
          <w:color w:val="auto"/>
          <w:sz w:val="24"/>
          <w:highlight w:val="none"/>
        </w:rPr>
        <w:t xml:space="preserve">（1）响应函； </w:t>
      </w:r>
    </w:p>
    <w:p w14:paraId="41494235">
      <w:pPr>
        <w:spacing w:line="480" w:lineRule="auto"/>
        <w:jc w:val="left"/>
        <w:rPr>
          <w:rFonts w:ascii="宋体" w:hAnsi="宋体" w:cs="宋体"/>
          <w:color w:val="auto"/>
          <w:sz w:val="24"/>
          <w:highlight w:val="none"/>
        </w:rPr>
      </w:pPr>
      <w:r>
        <w:rPr>
          <w:rFonts w:hint="eastAsia" w:ascii="宋体" w:hAnsi="宋体" w:cs="宋体"/>
          <w:color w:val="auto"/>
          <w:sz w:val="24"/>
          <w:highlight w:val="none"/>
        </w:rPr>
        <w:t>（2）磋商报价表（首次报价）；</w:t>
      </w:r>
    </w:p>
    <w:p w14:paraId="7CDF773C">
      <w:pPr>
        <w:spacing w:line="480" w:lineRule="auto"/>
        <w:jc w:val="left"/>
        <w:rPr>
          <w:rFonts w:ascii="宋体" w:hAnsi="宋体" w:cs="宋体"/>
          <w:color w:val="auto"/>
          <w:sz w:val="24"/>
          <w:highlight w:val="none"/>
        </w:rPr>
      </w:pPr>
      <w:r>
        <w:rPr>
          <w:rFonts w:hint="eastAsia" w:ascii="宋体" w:hAnsi="宋体" w:cs="宋体"/>
          <w:color w:val="auto"/>
          <w:sz w:val="24"/>
          <w:highlight w:val="none"/>
        </w:rPr>
        <w:t>（3）报价组成分析表；</w:t>
      </w:r>
    </w:p>
    <w:p w14:paraId="08A18F5E">
      <w:pPr>
        <w:spacing w:line="480" w:lineRule="auto"/>
        <w:jc w:val="left"/>
        <w:rPr>
          <w:rFonts w:ascii="宋体" w:hAnsi="宋体" w:cs="宋体"/>
          <w:color w:val="auto"/>
          <w:sz w:val="24"/>
          <w:highlight w:val="none"/>
        </w:rPr>
      </w:pPr>
      <w:r>
        <w:rPr>
          <w:rFonts w:hint="eastAsia" w:ascii="宋体" w:hAnsi="宋体" w:cs="宋体"/>
          <w:color w:val="auto"/>
          <w:sz w:val="24"/>
          <w:highlight w:val="none"/>
        </w:rPr>
        <w:t>………………………………………</w:t>
      </w:r>
    </w:p>
    <w:p w14:paraId="5A8E73BB">
      <w:pPr>
        <w:spacing w:line="460" w:lineRule="exact"/>
        <w:jc w:val="left"/>
        <w:rPr>
          <w:rFonts w:ascii="宋体" w:hAnsi="宋体" w:cs="宋体"/>
          <w:color w:val="auto"/>
          <w:sz w:val="24"/>
          <w:highlight w:val="none"/>
        </w:rPr>
      </w:pPr>
    </w:p>
    <w:p w14:paraId="1ACA145E">
      <w:pPr>
        <w:spacing w:line="460" w:lineRule="exact"/>
        <w:jc w:val="left"/>
        <w:rPr>
          <w:rFonts w:ascii="宋体" w:hAnsi="宋体" w:cs="宋体"/>
          <w:color w:val="auto"/>
          <w:sz w:val="24"/>
          <w:highlight w:val="none"/>
        </w:rPr>
      </w:pPr>
    </w:p>
    <w:p w14:paraId="6849F577">
      <w:pPr>
        <w:spacing w:line="460" w:lineRule="exact"/>
        <w:jc w:val="left"/>
        <w:rPr>
          <w:rFonts w:ascii="宋体" w:hAnsi="宋体" w:cs="宋体"/>
          <w:color w:val="auto"/>
          <w:sz w:val="24"/>
          <w:highlight w:val="none"/>
        </w:rPr>
      </w:pPr>
    </w:p>
    <w:p w14:paraId="66449128">
      <w:pPr>
        <w:spacing w:line="460" w:lineRule="exact"/>
        <w:jc w:val="left"/>
        <w:rPr>
          <w:rFonts w:ascii="宋体" w:hAnsi="宋体" w:cs="宋体"/>
          <w:color w:val="auto"/>
          <w:sz w:val="24"/>
          <w:highlight w:val="none"/>
        </w:rPr>
      </w:pPr>
    </w:p>
    <w:p w14:paraId="2D18124C">
      <w:pPr>
        <w:spacing w:line="460" w:lineRule="exact"/>
        <w:jc w:val="left"/>
        <w:rPr>
          <w:rFonts w:ascii="宋体" w:hAnsi="宋体" w:cs="宋体"/>
          <w:color w:val="auto"/>
          <w:sz w:val="24"/>
          <w:highlight w:val="none"/>
        </w:rPr>
      </w:pPr>
    </w:p>
    <w:p w14:paraId="3D66E911">
      <w:pPr>
        <w:spacing w:line="460" w:lineRule="exact"/>
        <w:jc w:val="left"/>
        <w:rPr>
          <w:rFonts w:ascii="宋体" w:hAnsi="宋体" w:cs="宋体"/>
          <w:color w:val="auto"/>
          <w:sz w:val="24"/>
          <w:highlight w:val="none"/>
        </w:rPr>
      </w:pPr>
    </w:p>
    <w:p w14:paraId="51087605">
      <w:pPr>
        <w:spacing w:line="460" w:lineRule="exact"/>
        <w:jc w:val="left"/>
        <w:rPr>
          <w:rFonts w:ascii="宋体" w:hAnsi="宋体" w:cs="宋体"/>
          <w:color w:val="auto"/>
          <w:sz w:val="24"/>
          <w:highlight w:val="none"/>
        </w:rPr>
      </w:pPr>
    </w:p>
    <w:p w14:paraId="6E91AD16">
      <w:pPr>
        <w:spacing w:line="460" w:lineRule="exact"/>
        <w:jc w:val="left"/>
        <w:rPr>
          <w:rFonts w:ascii="宋体" w:hAnsi="宋体" w:cs="宋体"/>
          <w:color w:val="auto"/>
          <w:sz w:val="24"/>
          <w:highlight w:val="none"/>
        </w:rPr>
      </w:pPr>
    </w:p>
    <w:p w14:paraId="027AC514">
      <w:pPr>
        <w:spacing w:line="460" w:lineRule="exact"/>
        <w:jc w:val="left"/>
        <w:rPr>
          <w:rFonts w:ascii="宋体" w:hAnsi="宋体" w:cs="宋体"/>
          <w:color w:val="auto"/>
          <w:sz w:val="24"/>
          <w:highlight w:val="none"/>
        </w:rPr>
      </w:pPr>
    </w:p>
    <w:p w14:paraId="5B03868F">
      <w:pPr>
        <w:spacing w:line="460" w:lineRule="exact"/>
        <w:jc w:val="left"/>
        <w:rPr>
          <w:rFonts w:ascii="宋体" w:hAnsi="宋体" w:cs="宋体"/>
          <w:color w:val="auto"/>
          <w:sz w:val="24"/>
          <w:highlight w:val="none"/>
        </w:rPr>
      </w:pPr>
    </w:p>
    <w:p w14:paraId="18B6027F">
      <w:pPr>
        <w:spacing w:line="460" w:lineRule="exact"/>
        <w:jc w:val="left"/>
        <w:rPr>
          <w:rFonts w:ascii="宋体" w:hAnsi="宋体" w:cs="宋体"/>
          <w:color w:val="auto"/>
          <w:sz w:val="24"/>
          <w:highlight w:val="none"/>
        </w:rPr>
      </w:pPr>
    </w:p>
    <w:p w14:paraId="7E084A90">
      <w:pPr>
        <w:spacing w:line="460" w:lineRule="exact"/>
        <w:jc w:val="left"/>
        <w:rPr>
          <w:rFonts w:ascii="宋体" w:hAnsi="宋体" w:cs="宋体"/>
          <w:color w:val="auto"/>
          <w:sz w:val="24"/>
          <w:highlight w:val="none"/>
        </w:rPr>
      </w:pPr>
    </w:p>
    <w:p w14:paraId="60D2B2CC">
      <w:pPr>
        <w:spacing w:line="460" w:lineRule="exact"/>
        <w:jc w:val="left"/>
        <w:rPr>
          <w:rFonts w:ascii="宋体" w:hAnsi="宋体" w:cs="宋体"/>
          <w:color w:val="auto"/>
          <w:sz w:val="24"/>
          <w:highlight w:val="none"/>
        </w:rPr>
      </w:pPr>
    </w:p>
    <w:p w14:paraId="5BEB69B4">
      <w:pPr>
        <w:spacing w:line="460" w:lineRule="exact"/>
        <w:jc w:val="left"/>
        <w:rPr>
          <w:rFonts w:ascii="宋体" w:hAnsi="宋体" w:cs="宋体"/>
          <w:color w:val="auto"/>
          <w:sz w:val="24"/>
          <w:highlight w:val="none"/>
        </w:rPr>
      </w:pPr>
    </w:p>
    <w:p w14:paraId="1D813A89">
      <w:pPr>
        <w:spacing w:line="460" w:lineRule="exact"/>
        <w:jc w:val="left"/>
        <w:rPr>
          <w:rFonts w:ascii="宋体" w:hAnsi="宋体" w:cs="宋体"/>
          <w:color w:val="auto"/>
          <w:sz w:val="24"/>
          <w:highlight w:val="none"/>
        </w:rPr>
      </w:pPr>
    </w:p>
    <w:p w14:paraId="482044DF">
      <w:pPr>
        <w:spacing w:line="460" w:lineRule="exact"/>
        <w:jc w:val="left"/>
        <w:rPr>
          <w:rFonts w:ascii="宋体" w:hAnsi="宋体" w:cs="宋体"/>
          <w:color w:val="auto"/>
          <w:sz w:val="24"/>
          <w:highlight w:val="none"/>
        </w:rPr>
      </w:pPr>
    </w:p>
    <w:p w14:paraId="317179A7">
      <w:pPr>
        <w:spacing w:line="460" w:lineRule="exact"/>
        <w:jc w:val="left"/>
        <w:rPr>
          <w:rFonts w:ascii="宋体" w:hAnsi="宋体" w:cs="宋体"/>
          <w:color w:val="auto"/>
          <w:sz w:val="24"/>
          <w:highlight w:val="none"/>
        </w:rPr>
      </w:pPr>
    </w:p>
    <w:p w14:paraId="087C64B7">
      <w:pPr>
        <w:spacing w:line="460" w:lineRule="exact"/>
        <w:jc w:val="left"/>
        <w:rPr>
          <w:rFonts w:ascii="宋体" w:hAnsi="宋体" w:cs="宋体"/>
          <w:color w:val="auto"/>
          <w:sz w:val="24"/>
          <w:highlight w:val="none"/>
        </w:rPr>
      </w:pPr>
    </w:p>
    <w:p w14:paraId="4B95E01C">
      <w:pPr>
        <w:spacing w:line="460" w:lineRule="exact"/>
        <w:jc w:val="left"/>
        <w:rPr>
          <w:rFonts w:ascii="宋体" w:hAnsi="宋体" w:cs="宋体"/>
          <w:color w:val="auto"/>
          <w:sz w:val="24"/>
          <w:highlight w:val="none"/>
        </w:rPr>
      </w:pPr>
    </w:p>
    <w:p w14:paraId="19EBB21E">
      <w:pPr>
        <w:spacing w:line="460" w:lineRule="exact"/>
        <w:jc w:val="left"/>
        <w:rPr>
          <w:rFonts w:ascii="宋体" w:hAnsi="宋体" w:cs="宋体"/>
          <w:color w:val="auto"/>
          <w:sz w:val="24"/>
          <w:highlight w:val="none"/>
        </w:rPr>
      </w:pPr>
    </w:p>
    <w:p w14:paraId="5776D48C">
      <w:pPr>
        <w:snapToGrid w:val="0"/>
        <w:spacing w:before="156" w:beforeLines="50" w:after="50" w:line="400" w:lineRule="exact"/>
        <w:rPr>
          <w:rFonts w:ascii="宋体" w:hAnsi="宋体" w:cs="宋体"/>
          <w:b/>
          <w:color w:val="auto"/>
          <w:sz w:val="28"/>
          <w:szCs w:val="28"/>
          <w:highlight w:val="none"/>
        </w:rPr>
      </w:pPr>
    </w:p>
    <w:p w14:paraId="31C02626">
      <w:pPr>
        <w:snapToGrid w:val="0"/>
        <w:spacing w:before="156" w:beforeLines="50" w:after="50" w:line="400" w:lineRule="exact"/>
        <w:jc w:val="center"/>
        <w:rPr>
          <w:rFonts w:ascii="宋体" w:hAnsi="宋体" w:cs="宋体"/>
          <w:b/>
          <w:color w:val="auto"/>
          <w:sz w:val="28"/>
          <w:szCs w:val="28"/>
          <w:highlight w:val="none"/>
        </w:rPr>
      </w:pPr>
    </w:p>
    <w:p w14:paraId="3FBA06DD">
      <w:pPr>
        <w:snapToGrid w:val="0"/>
        <w:spacing w:before="156" w:beforeLines="50" w:after="50" w:line="400" w:lineRule="exact"/>
        <w:jc w:val="center"/>
        <w:rPr>
          <w:rFonts w:ascii="宋体" w:hAnsi="宋体" w:cs="宋体"/>
          <w:b/>
          <w:color w:val="auto"/>
          <w:sz w:val="28"/>
          <w:szCs w:val="28"/>
          <w:highlight w:val="none"/>
        </w:rPr>
      </w:pPr>
      <w:r>
        <w:rPr>
          <w:rFonts w:hint="eastAsia" w:ascii="宋体" w:hAnsi="宋体" w:cs="宋体"/>
          <w:b/>
          <w:color w:val="auto"/>
          <w:sz w:val="28"/>
          <w:szCs w:val="28"/>
          <w:highlight w:val="none"/>
        </w:rPr>
        <w:t>响 应 函</w:t>
      </w:r>
    </w:p>
    <w:p w14:paraId="4652BA9C">
      <w:pPr>
        <w:snapToGrid w:val="0"/>
        <w:spacing w:line="600" w:lineRule="exact"/>
        <w:rPr>
          <w:rFonts w:ascii="宋体" w:hAnsi="宋体" w:cs="宋体"/>
          <w:color w:val="auto"/>
          <w:sz w:val="24"/>
          <w:szCs w:val="20"/>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（磋商采购人名称）：</w:t>
      </w:r>
    </w:p>
    <w:p w14:paraId="4053A87D">
      <w:pPr>
        <w:snapToGrid w:val="0"/>
        <w:spacing w:line="600" w:lineRule="exact"/>
        <w:ind w:firstLine="600" w:firstLineChars="250"/>
        <w:rPr>
          <w:rFonts w:ascii="宋体" w:hAnsi="宋体" w:cs="宋体"/>
          <w:color w:val="auto"/>
          <w:sz w:val="24"/>
          <w:szCs w:val="20"/>
          <w:highlight w:val="none"/>
        </w:rPr>
      </w:pPr>
      <w:r>
        <w:rPr>
          <w:rFonts w:hint="eastAsia" w:ascii="宋体" w:hAnsi="宋体" w:cs="宋体"/>
          <w:color w:val="auto"/>
          <w:sz w:val="24"/>
          <w:highlight w:val="none"/>
        </w:rPr>
        <w:t>根据贵方为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项目的磋商公告（项目编号：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），签字代表</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（全名）经正式授权并代表供应商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（供应商名称）提交包含《技术、商务、资信及其他文件》和《首次报价文件》的电子备份文件U盘一份。</w:t>
      </w:r>
    </w:p>
    <w:p w14:paraId="724CD2C1">
      <w:pPr>
        <w:snapToGrid w:val="0"/>
        <w:spacing w:line="600" w:lineRule="exact"/>
        <w:ind w:firstLine="480" w:firstLineChars="200"/>
        <w:rPr>
          <w:rFonts w:ascii="宋体" w:hAnsi="宋体" w:cs="宋体"/>
          <w:color w:val="auto"/>
          <w:sz w:val="24"/>
          <w:szCs w:val="20"/>
          <w:highlight w:val="none"/>
        </w:rPr>
      </w:pPr>
      <w:r>
        <w:rPr>
          <w:rFonts w:hint="eastAsia" w:ascii="宋体" w:hAnsi="宋体" w:cs="宋体"/>
          <w:color w:val="auto"/>
          <w:sz w:val="24"/>
          <w:highlight w:val="none"/>
        </w:rPr>
        <w:t>据此函，签字代表宣布同意如下：</w:t>
      </w:r>
    </w:p>
    <w:p w14:paraId="7CEC9889">
      <w:pPr>
        <w:snapToGrid w:val="0"/>
        <w:spacing w:line="600" w:lineRule="exact"/>
        <w:ind w:firstLine="480" w:firstLineChars="200"/>
        <w:rPr>
          <w:rFonts w:ascii="宋体" w:hAnsi="宋体" w:cs="宋体"/>
          <w:color w:val="auto"/>
          <w:sz w:val="24"/>
          <w:szCs w:val="20"/>
          <w:highlight w:val="none"/>
        </w:rPr>
      </w:pPr>
      <w:r>
        <w:rPr>
          <w:rFonts w:hint="eastAsia" w:ascii="宋体" w:hAnsi="宋体" w:cs="宋体"/>
          <w:color w:val="auto"/>
          <w:sz w:val="24"/>
          <w:highlight w:val="none"/>
        </w:rPr>
        <w:t>1.供应商已详细审查全部“磋商文件”，包括修改文件（如有的话）以及全部参考资料和有关附件，已经了解我方对于磋商文件、采购过程、采购结果有依法进行询问、质疑、投诉的权利及相关渠道和要求。</w:t>
      </w:r>
    </w:p>
    <w:p w14:paraId="75D4B3AB">
      <w:pPr>
        <w:snapToGrid w:val="0"/>
        <w:spacing w:line="600" w:lineRule="exact"/>
        <w:ind w:firstLine="480" w:firstLineChars="200"/>
        <w:rPr>
          <w:rFonts w:ascii="宋体" w:hAnsi="宋体" w:cs="宋体"/>
          <w:color w:val="auto"/>
          <w:sz w:val="24"/>
          <w:szCs w:val="20"/>
          <w:highlight w:val="none"/>
        </w:rPr>
      </w:pPr>
      <w:r>
        <w:rPr>
          <w:rFonts w:hint="eastAsia" w:ascii="宋体" w:hAnsi="宋体" w:cs="宋体"/>
          <w:color w:val="auto"/>
          <w:sz w:val="24"/>
          <w:highlight w:val="none"/>
        </w:rPr>
        <w:t>2.供应商在磋商之前已经与贵方进行了充分的沟通，完全理解并接受磋商文件的各项规定和要求，对磋商文件的合理性、合法性不再有异议。</w:t>
      </w:r>
    </w:p>
    <w:p w14:paraId="4BD8ABD7">
      <w:pPr>
        <w:snapToGrid w:val="0"/>
        <w:spacing w:line="600" w:lineRule="exact"/>
        <w:ind w:firstLine="480" w:firstLineChars="200"/>
        <w:rPr>
          <w:rFonts w:ascii="宋体" w:hAnsi="宋体" w:cs="宋体"/>
          <w:color w:val="auto"/>
          <w:sz w:val="24"/>
          <w:szCs w:val="20"/>
          <w:highlight w:val="none"/>
        </w:rPr>
      </w:pPr>
      <w:r>
        <w:rPr>
          <w:rFonts w:hint="eastAsia" w:ascii="宋体" w:hAnsi="宋体" w:cs="宋体"/>
          <w:color w:val="auto"/>
          <w:sz w:val="24"/>
          <w:highlight w:val="none"/>
        </w:rPr>
        <w:t>3.本磋商有效期自开标日起个日历天。</w:t>
      </w:r>
    </w:p>
    <w:p w14:paraId="5D3C8B36">
      <w:pPr>
        <w:snapToGrid w:val="0"/>
        <w:spacing w:line="600" w:lineRule="exact"/>
        <w:ind w:firstLine="480" w:firstLineChars="200"/>
        <w:rPr>
          <w:rFonts w:ascii="宋体" w:hAnsi="宋体" w:cs="宋体"/>
          <w:color w:val="auto"/>
          <w:sz w:val="24"/>
          <w:szCs w:val="20"/>
          <w:highlight w:val="none"/>
        </w:rPr>
      </w:pPr>
      <w:r>
        <w:rPr>
          <w:rFonts w:hint="eastAsia" w:ascii="宋体" w:hAnsi="宋体" w:cs="宋体"/>
          <w:color w:val="auto"/>
          <w:sz w:val="24"/>
          <w:highlight w:val="none"/>
        </w:rPr>
        <w:t>4.如中标，本响应文件至本项目合同履行完毕止均保持有效，本供应商将按“磋商文件”及政府采购法律、法规的规定履行合同责任和义务。</w:t>
      </w:r>
    </w:p>
    <w:p w14:paraId="3550DB47">
      <w:pPr>
        <w:snapToGrid w:val="0"/>
        <w:spacing w:line="600" w:lineRule="exact"/>
        <w:ind w:firstLine="480" w:firstLineChars="200"/>
        <w:rPr>
          <w:rFonts w:ascii="宋体" w:hAnsi="宋体" w:cs="宋体"/>
          <w:color w:val="auto"/>
          <w:sz w:val="24"/>
          <w:szCs w:val="20"/>
          <w:highlight w:val="none"/>
        </w:rPr>
      </w:pPr>
      <w:r>
        <w:rPr>
          <w:rFonts w:hint="eastAsia" w:ascii="宋体" w:hAnsi="宋体" w:cs="宋体"/>
          <w:color w:val="auto"/>
          <w:sz w:val="24"/>
          <w:highlight w:val="none"/>
        </w:rPr>
        <w:t>5.供应商同意按照贵方要求提供与磋商有关的一切数据或资料。</w:t>
      </w:r>
    </w:p>
    <w:p w14:paraId="29E4CCFB">
      <w:pPr>
        <w:snapToGrid w:val="0"/>
        <w:spacing w:line="6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6.与本磋商有关的一切正式往来信函请寄：</w:t>
      </w:r>
    </w:p>
    <w:p w14:paraId="2260A3E0">
      <w:pPr>
        <w:snapToGrid w:val="0"/>
        <w:spacing w:line="600" w:lineRule="exact"/>
        <w:rPr>
          <w:rFonts w:ascii="宋体" w:hAnsi="宋体" w:cs="宋体"/>
          <w:color w:val="auto"/>
          <w:sz w:val="24"/>
          <w:szCs w:val="20"/>
          <w:highlight w:val="none"/>
        </w:rPr>
      </w:pPr>
      <w:r>
        <w:rPr>
          <w:rFonts w:hint="eastAsia" w:ascii="宋体" w:hAnsi="宋体" w:cs="宋体"/>
          <w:color w:val="auto"/>
          <w:sz w:val="24"/>
          <w:highlight w:val="none"/>
        </w:rPr>
        <w:t>地址：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电话：</w:t>
      </w:r>
      <w:r>
        <w:rPr>
          <w:rFonts w:hint="eastAsia" w:ascii="宋体" w:hAnsi="宋体" w:cs="宋体"/>
          <w:color w:val="auto"/>
          <w:sz w:val="24"/>
          <w:highlight w:val="none"/>
          <w:u w:val="single"/>
        </w:rPr>
        <w:t xml:space="preserve">            </w:t>
      </w:r>
    </w:p>
    <w:p w14:paraId="77B0A45F">
      <w:pPr>
        <w:snapToGrid w:val="0"/>
        <w:spacing w:line="600" w:lineRule="exact"/>
        <w:rPr>
          <w:rFonts w:ascii="宋体" w:hAnsi="宋体" w:cs="宋体"/>
          <w:color w:val="auto"/>
          <w:sz w:val="24"/>
          <w:szCs w:val="20"/>
          <w:highlight w:val="none"/>
        </w:rPr>
      </w:pPr>
      <w:r>
        <w:rPr>
          <w:rFonts w:hint="eastAsia" w:ascii="宋体" w:hAnsi="宋体" w:cs="宋体"/>
          <w:color w:val="auto"/>
          <w:sz w:val="24"/>
          <w:highlight w:val="none"/>
        </w:rPr>
        <w:t>传真：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供应商代表姓名：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职务：</w:t>
      </w:r>
      <w:r>
        <w:rPr>
          <w:rFonts w:hint="eastAsia" w:ascii="宋体" w:hAnsi="宋体" w:cs="宋体"/>
          <w:color w:val="auto"/>
          <w:sz w:val="24"/>
          <w:highlight w:val="none"/>
          <w:u w:val="single"/>
        </w:rPr>
        <w:t xml:space="preserve">            </w:t>
      </w:r>
    </w:p>
    <w:p w14:paraId="676FD186">
      <w:pPr>
        <w:snapToGrid w:val="0"/>
        <w:spacing w:line="600" w:lineRule="exact"/>
        <w:rPr>
          <w:rFonts w:ascii="宋体" w:hAnsi="宋体" w:cs="宋体"/>
          <w:color w:val="auto"/>
          <w:sz w:val="24"/>
          <w:highlight w:val="none"/>
          <w:u w:val="single"/>
        </w:rPr>
      </w:pPr>
      <w:r>
        <w:rPr>
          <w:rFonts w:hint="eastAsia" w:ascii="宋体" w:hAnsi="宋体" w:cs="宋体"/>
          <w:color w:val="auto"/>
          <w:sz w:val="24"/>
          <w:highlight w:val="none"/>
        </w:rPr>
        <w:t>供应商名称(公章):</w:t>
      </w:r>
      <w:r>
        <w:rPr>
          <w:rFonts w:hint="eastAsia" w:ascii="宋体" w:hAnsi="宋体" w:cs="宋体"/>
          <w:color w:val="auto"/>
          <w:sz w:val="24"/>
          <w:highlight w:val="none"/>
          <w:u w:val="single"/>
        </w:rPr>
        <w:t xml:space="preserve">            </w:t>
      </w:r>
    </w:p>
    <w:p w14:paraId="157D074E">
      <w:pPr>
        <w:snapToGrid w:val="0"/>
        <w:spacing w:line="600" w:lineRule="exact"/>
        <w:rPr>
          <w:rFonts w:ascii="宋体" w:hAnsi="宋体" w:cs="宋体"/>
          <w:color w:val="auto"/>
          <w:sz w:val="24"/>
          <w:szCs w:val="20"/>
          <w:highlight w:val="none"/>
        </w:rPr>
      </w:pPr>
      <w:r>
        <w:rPr>
          <w:rFonts w:hint="eastAsia" w:ascii="宋体" w:hAnsi="宋体" w:cs="宋体"/>
          <w:color w:val="auto"/>
          <w:sz w:val="24"/>
          <w:highlight w:val="none"/>
        </w:rPr>
        <w:t>开户银行：</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银行帐号：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197A63E9">
      <w:pPr>
        <w:snapToGrid w:val="0"/>
        <w:spacing w:line="600" w:lineRule="exact"/>
        <w:rPr>
          <w:rFonts w:ascii="宋体" w:hAnsi="宋体" w:cs="宋体"/>
          <w:color w:val="auto"/>
          <w:sz w:val="30"/>
          <w:szCs w:val="20"/>
          <w:highlight w:val="none"/>
        </w:rPr>
      </w:pPr>
      <w:r>
        <w:rPr>
          <w:rFonts w:hint="eastAsia" w:ascii="宋体" w:hAnsi="宋体" w:cs="宋体"/>
          <w:color w:val="auto"/>
          <w:sz w:val="24"/>
          <w:highlight w:val="none"/>
        </w:rPr>
        <w:t>授权代表签字:</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4569C64A">
      <w:pPr>
        <w:snapToGrid w:val="0"/>
        <w:spacing w:before="156" w:beforeLines="50" w:after="50"/>
        <w:jc w:val="center"/>
        <w:rPr>
          <w:rFonts w:ascii="宋体" w:hAnsi="宋体" w:cs="宋体"/>
          <w:color w:val="auto"/>
          <w:sz w:val="24"/>
          <w:highlight w:val="none"/>
        </w:rPr>
      </w:pPr>
    </w:p>
    <w:p w14:paraId="441AB9F9">
      <w:pPr>
        <w:snapToGrid w:val="0"/>
        <w:spacing w:before="156" w:beforeLines="50" w:after="50"/>
        <w:jc w:val="center"/>
        <w:rPr>
          <w:rFonts w:ascii="宋体" w:hAnsi="宋体" w:cs="宋体"/>
          <w:b/>
          <w:color w:val="auto"/>
          <w:sz w:val="28"/>
          <w:szCs w:val="28"/>
          <w:highlight w:val="none"/>
          <w:lang w:val="zh-CN"/>
        </w:rPr>
      </w:pPr>
      <w:r>
        <w:rPr>
          <w:rFonts w:hint="eastAsia" w:ascii="宋体" w:hAnsi="宋体" w:cs="宋体"/>
          <w:b/>
          <w:color w:val="auto"/>
          <w:sz w:val="28"/>
          <w:szCs w:val="28"/>
          <w:highlight w:val="none"/>
          <w:lang w:val="zh-CN"/>
        </w:rPr>
        <w:t>磋商报价表（首次报价）</w:t>
      </w:r>
    </w:p>
    <w:p w14:paraId="62B275EE">
      <w:pPr>
        <w:autoSpaceDE w:val="0"/>
        <w:autoSpaceDN w:val="0"/>
        <w:adjustRightInd w:val="0"/>
        <w:spacing w:line="600" w:lineRule="exact"/>
        <w:rPr>
          <w:rFonts w:ascii="宋体" w:hAnsi="宋体" w:cs="宋体"/>
          <w:color w:val="auto"/>
          <w:sz w:val="24"/>
          <w:highlight w:val="none"/>
          <w:lang w:val="zh-CN"/>
        </w:rPr>
      </w:pPr>
      <w:r>
        <w:rPr>
          <w:rFonts w:hint="eastAsia" w:ascii="宋体" w:hAnsi="宋体" w:cs="宋体"/>
          <w:color w:val="auto"/>
          <w:sz w:val="24"/>
          <w:highlight w:val="none"/>
          <w:lang w:val="zh-CN"/>
        </w:rPr>
        <w:t>供应商：</w:t>
      </w:r>
    </w:p>
    <w:p w14:paraId="04AE1D1B">
      <w:pPr>
        <w:autoSpaceDE w:val="0"/>
        <w:autoSpaceDN w:val="0"/>
        <w:adjustRightInd w:val="0"/>
        <w:spacing w:line="600" w:lineRule="exact"/>
        <w:rPr>
          <w:rFonts w:ascii="宋体" w:hAnsi="宋体" w:cs="宋体"/>
          <w:color w:val="auto"/>
          <w:sz w:val="24"/>
          <w:highlight w:val="none"/>
          <w:lang w:val="zh-CN"/>
        </w:rPr>
      </w:pPr>
      <w:r>
        <w:rPr>
          <w:rFonts w:hint="eastAsia" w:ascii="宋体" w:hAnsi="宋体" w:cs="宋体"/>
          <w:color w:val="auto"/>
          <w:sz w:val="24"/>
          <w:highlight w:val="none"/>
          <w:lang w:val="zh-CN"/>
        </w:rPr>
        <w:t>项目编号：</w:t>
      </w:r>
    </w:p>
    <w:p w14:paraId="3269191F">
      <w:pPr>
        <w:autoSpaceDE w:val="0"/>
        <w:autoSpaceDN w:val="0"/>
        <w:adjustRightInd w:val="0"/>
        <w:spacing w:line="600" w:lineRule="exact"/>
        <w:rPr>
          <w:rFonts w:ascii="宋体" w:hAnsi="宋体" w:cs="宋体"/>
          <w:color w:val="auto"/>
          <w:sz w:val="24"/>
          <w:highlight w:val="none"/>
        </w:rPr>
      </w:pPr>
      <w:r>
        <w:rPr>
          <w:rFonts w:hint="eastAsia" w:ascii="宋体" w:hAnsi="宋体" w:cs="宋体"/>
          <w:color w:val="auto"/>
          <w:sz w:val="24"/>
          <w:highlight w:val="none"/>
          <w:lang w:val="zh-CN"/>
        </w:rPr>
        <w:t>报价单位：</w:t>
      </w:r>
      <w:r>
        <w:rPr>
          <w:rFonts w:hint="eastAsia" w:ascii="宋体" w:hAnsi="宋体" w:cs="宋体"/>
          <w:color w:val="auto"/>
          <w:sz w:val="24"/>
          <w:highlight w:val="none"/>
          <w:u w:val="single"/>
          <w:lang w:val="zh-CN"/>
        </w:rPr>
        <w:t>人民币（元）</w:t>
      </w:r>
    </w:p>
    <w:tbl>
      <w:tblPr>
        <w:tblStyle w:val="42"/>
        <w:tblW w:w="965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0"/>
        <w:gridCol w:w="1189"/>
        <w:gridCol w:w="6461"/>
      </w:tblGrid>
      <w:tr w14:paraId="3322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6" w:hRule="atLeast"/>
        </w:trPr>
        <w:tc>
          <w:tcPr>
            <w:tcW w:w="3189" w:type="dxa"/>
            <w:gridSpan w:val="2"/>
            <w:vAlign w:val="center"/>
          </w:tcPr>
          <w:p w14:paraId="060EFBC7">
            <w:pPr>
              <w:spacing w:line="540" w:lineRule="exact"/>
              <w:jc w:val="center"/>
              <w:rPr>
                <w:rFonts w:ascii="宋体" w:hAnsi="宋体"/>
                <w:color w:val="auto"/>
                <w:sz w:val="24"/>
                <w:highlight w:val="none"/>
              </w:rPr>
            </w:pPr>
            <w:r>
              <w:rPr>
                <w:rFonts w:hint="eastAsia" w:ascii="宋体" w:hAnsi="宋体"/>
                <w:color w:val="auto"/>
                <w:sz w:val="24"/>
                <w:highlight w:val="none"/>
              </w:rPr>
              <w:t>投标项目名称</w:t>
            </w:r>
          </w:p>
        </w:tc>
        <w:tc>
          <w:tcPr>
            <w:tcW w:w="6461" w:type="dxa"/>
            <w:vAlign w:val="center"/>
          </w:tcPr>
          <w:p w14:paraId="39C63DB7">
            <w:pPr>
              <w:spacing w:line="540" w:lineRule="exact"/>
              <w:jc w:val="center"/>
              <w:rPr>
                <w:rFonts w:ascii="宋体" w:hAnsi="宋体"/>
                <w:color w:val="auto"/>
                <w:sz w:val="24"/>
                <w:highlight w:val="none"/>
              </w:rPr>
            </w:pPr>
          </w:p>
        </w:tc>
      </w:tr>
      <w:tr w14:paraId="50F2D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9" w:hRule="atLeast"/>
        </w:trPr>
        <w:tc>
          <w:tcPr>
            <w:tcW w:w="2000" w:type="dxa"/>
            <w:vMerge w:val="restart"/>
            <w:tcBorders>
              <w:top w:val="single" w:color="auto" w:sz="4" w:space="0"/>
            </w:tcBorders>
            <w:vAlign w:val="center"/>
          </w:tcPr>
          <w:p w14:paraId="0E420766">
            <w:pPr>
              <w:spacing w:line="540" w:lineRule="exact"/>
              <w:jc w:val="center"/>
              <w:rPr>
                <w:rFonts w:ascii="宋体" w:hAnsi="宋体"/>
                <w:color w:val="auto"/>
                <w:sz w:val="24"/>
                <w:highlight w:val="none"/>
              </w:rPr>
            </w:pPr>
            <w:r>
              <w:rPr>
                <w:rFonts w:hint="eastAsia" w:ascii="宋体" w:hAnsi="宋体" w:cs="宋体"/>
                <w:color w:val="auto"/>
                <w:sz w:val="24"/>
                <w:highlight w:val="none"/>
              </w:rPr>
              <w:t>磋商总价</w:t>
            </w:r>
          </w:p>
          <w:p w14:paraId="51A50019">
            <w:pPr>
              <w:spacing w:line="540" w:lineRule="exact"/>
              <w:jc w:val="center"/>
              <w:rPr>
                <w:rFonts w:ascii="宋体" w:hAnsi="宋体"/>
                <w:color w:val="auto"/>
                <w:sz w:val="24"/>
                <w:highlight w:val="none"/>
              </w:rPr>
            </w:pPr>
            <w:r>
              <w:rPr>
                <w:rFonts w:hint="eastAsia" w:ascii="宋体" w:hAnsi="宋体"/>
                <w:color w:val="auto"/>
                <w:sz w:val="24"/>
                <w:highlight w:val="none"/>
              </w:rPr>
              <w:t>（人民币）</w:t>
            </w:r>
          </w:p>
        </w:tc>
        <w:tc>
          <w:tcPr>
            <w:tcW w:w="1189" w:type="dxa"/>
            <w:tcBorders>
              <w:top w:val="single" w:color="auto" w:sz="4" w:space="0"/>
              <w:bottom w:val="single" w:color="auto" w:sz="4" w:space="0"/>
            </w:tcBorders>
            <w:vAlign w:val="center"/>
          </w:tcPr>
          <w:p w14:paraId="55540C4A">
            <w:pPr>
              <w:widowControl/>
              <w:spacing w:line="540" w:lineRule="exact"/>
              <w:jc w:val="center"/>
              <w:rPr>
                <w:rFonts w:ascii="宋体" w:hAnsi="宋体"/>
                <w:color w:val="auto"/>
                <w:sz w:val="24"/>
                <w:highlight w:val="none"/>
              </w:rPr>
            </w:pPr>
            <w:r>
              <w:rPr>
                <w:rFonts w:hint="eastAsia" w:ascii="宋体" w:hAnsi="宋体"/>
                <w:color w:val="auto"/>
                <w:sz w:val="24"/>
                <w:highlight w:val="none"/>
              </w:rPr>
              <w:t>小写</w:t>
            </w:r>
          </w:p>
        </w:tc>
        <w:tc>
          <w:tcPr>
            <w:tcW w:w="6461" w:type="dxa"/>
            <w:vAlign w:val="center"/>
          </w:tcPr>
          <w:p w14:paraId="2011562E">
            <w:pPr>
              <w:spacing w:line="540" w:lineRule="exact"/>
              <w:jc w:val="center"/>
              <w:rPr>
                <w:rFonts w:ascii="宋体" w:hAnsi="宋体"/>
                <w:color w:val="auto"/>
                <w:sz w:val="24"/>
                <w:highlight w:val="none"/>
              </w:rPr>
            </w:pPr>
          </w:p>
        </w:tc>
      </w:tr>
      <w:tr w14:paraId="45D53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469" w:hRule="atLeast"/>
        </w:trPr>
        <w:tc>
          <w:tcPr>
            <w:tcW w:w="2000" w:type="dxa"/>
            <w:vMerge w:val="continue"/>
            <w:vAlign w:val="center"/>
          </w:tcPr>
          <w:p w14:paraId="5EA8A468">
            <w:pPr>
              <w:spacing w:line="540" w:lineRule="exact"/>
              <w:jc w:val="center"/>
              <w:rPr>
                <w:rFonts w:ascii="宋体" w:hAnsi="宋体"/>
                <w:color w:val="auto"/>
                <w:sz w:val="24"/>
                <w:highlight w:val="none"/>
              </w:rPr>
            </w:pPr>
          </w:p>
        </w:tc>
        <w:tc>
          <w:tcPr>
            <w:tcW w:w="1189" w:type="dxa"/>
            <w:tcBorders>
              <w:top w:val="single" w:color="auto" w:sz="4" w:space="0"/>
              <w:bottom w:val="single" w:color="auto" w:sz="4" w:space="0"/>
            </w:tcBorders>
            <w:vAlign w:val="center"/>
          </w:tcPr>
          <w:p w14:paraId="71EC8B1F">
            <w:pPr>
              <w:spacing w:line="540" w:lineRule="exact"/>
              <w:jc w:val="center"/>
              <w:rPr>
                <w:rFonts w:ascii="宋体" w:hAnsi="宋体"/>
                <w:color w:val="auto"/>
                <w:sz w:val="24"/>
                <w:highlight w:val="none"/>
              </w:rPr>
            </w:pPr>
            <w:r>
              <w:rPr>
                <w:rFonts w:hint="eastAsia" w:ascii="宋体" w:hAnsi="宋体"/>
                <w:color w:val="auto"/>
                <w:sz w:val="24"/>
                <w:highlight w:val="none"/>
              </w:rPr>
              <w:t>大写</w:t>
            </w:r>
          </w:p>
        </w:tc>
        <w:tc>
          <w:tcPr>
            <w:tcW w:w="6461" w:type="dxa"/>
            <w:vAlign w:val="center"/>
          </w:tcPr>
          <w:p w14:paraId="729D0737">
            <w:pPr>
              <w:spacing w:line="540" w:lineRule="exact"/>
              <w:jc w:val="center"/>
              <w:rPr>
                <w:rFonts w:ascii="宋体" w:hAnsi="宋体"/>
                <w:color w:val="auto"/>
                <w:sz w:val="24"/>
                <w:highlight w:val="none"/>
              </w:rPr>
            </w:pPr>
          </w:p>
        </w:tc>
      </w:tr>
    </w:tbl>
    <w:p w14:paraId="0696A601">
      <w:pPr>
        <w:pStyle w:val="25"/>
        <w:spacing w:before="156" w:after="156" w:line="480" w:lineRule="exact"/>
        <w:ind w:firstLine="482" w:firstLineChars="200"/>
        <w:rPr>
          <w:rFonts w:hAnsi="宋体" w:cs="宋体"/>
          <w:b/>
          <w:color w:val="auto"/>
          <w:highlight w:val="none"/>
        </w:rPr>
      </w:pPr>
      <w:r>
        <w:rPr>
          <w:rFonts w:hint="eastAsia" w:hAnsi="宋体" w:cs="宋体"/>
          <w:b/>
          <w:color w:val="auto"/>
          <w:highlight w:val="none"/>
        </w:rPr>
        <w:t>注：▲1、报价一经涂改，应在涂改处加盖单位公章或者由法定代表人或授权委托人签字或盖章，否则其投标作无效标处理。</w:t>
      </w:r>
    </w:p>
    <w:p w14:paraId="1D4663C5">
      <w:pPr>
        <w:pStyle w:val="25"/>
        <w:spacing w:before="156" w:after="156" w:line="480" w:lineRule="exact"/>
        <w:ind w:firstLine="482" w:firstLineChars="200"/>
        <w:rPr>
          <w:rFonts w:hAnsi="宋体" w:cs="宋体"/>
          <w:b/>
          <w:color w:val="auto"/>
          <w:highlight w:val="none"/>
        </w:rPr>
      </w:pPr>
      <w:r>
        <w:rPr>
          <w:rFonts w:hint="eastAsia" w:hAnsi="宋体" w:cs="宋体"/>
          <w:b/>
          <w:color w:val="auto"/>
          <w:highlight w:val="none"/>
        </w:rPr>
        <w:t>▲2、投标费用包括项目实施所需的人工费、设备、招标代理服务费、制作标书费、税费及其他一切费用。</w:t>
      </w:r>
    </w:p>
    <w:p w14:paraId="53D1F08B">
      <w:pPr>
        <w:pStyle w:val="25"/>
        <w:spacing w:before="156" w:after="156" w:line="480" w:lineRule="exact"/>
        <w:ind w:firstLine="482" w:firstLineChars="200"/>
        <w:rPr>
          <w:rFonts w:hAnsi="宋体" w:cs="宋体"/>
          <w:b/>
          <w:color w:val="auto"/>
          <w:highlight w:val="none"/>
        </w:rPr>
      </w:pPr>
      <w:r>
        <w:rPr>
          <w:rFonts w:hint="eastAsia" w:hAnsi="宋体" w:cs="宋体"/>
          <w:b/>
          <w:color w:val="auto"/>
          <w:highlight w:val="none"/>
        </w:rPr>
        <w:t>▲3、以上报价应与“磋商报价明细表”中的“磋商总价”相一致</w:t>
      </w:r>
    </w:p>
    <w:p w14:paraId="164A7B34">
      <w:pPr>
        <w:pStyle w:val="25"/>
        <w:spacing w:before="156" w:after="156" w:line="480" w:lineRule="exact"/>
        <w:ind w:firstLine="482" w:firstLineChars="200"/>
        <w:rPr>
          <w:rFonts w:hAnsi="宋体" w:cs="宋体"/>
          <w:b/>
          <w:color w:val="auto"/>
          <w:highlight w:val="none"/>
        </w:rPr>
      </w:pPr>
      <w:r>
        <w:rPr>
          <w:rFonts w:hint="eastAsia" w:hAnsi="宋体" w:cs="宋体"/>
          <w:b/>
          <w:color w:val="auto"/>
          <w:highlight w:val="none"/>
        </w:rPr>
        <w:t>▲4、不提供此表格的将视为没有实质性响应磋商文件。</w:t>
      </w:r>
    </w:p>
    <w:p w14:paraId="6A6FC106">
      <w:pPr>
        <w:spacing w:line="360" w:lineRule="auto"/>
        <w:rPr>
          <w:rFonts w:ascii="宋体" w:hAnsi="宋体" w:cs="宋体"/>
          <w:color w:val="auto"/>
          <w:sz w:val="24"/>
          <w:highlight w:val="none"/>
        </w:rPr>
      </w:pPr>
    </w:p>
    <w:p w14:paraId="39C12996">
      <w:pPr>
        <w:spacing w:line="360" w:lineRule="auto"/>
        <w:rPr>
          <w:rFonts w:ascii="宋体" w:hAnsi="宋体" w:cs="宋体"/>
          <w:color w:val="auto"/>
          <w:sz w:val="24"/>
          <w:highlight w:val="none"/>
        </w:rPr>
      </w:pPr>
      <w:r>
        <w:rPr>
          <w:rFonts w:hint="eastAsia" w:ascii="宋体" w:hAnsi="宋体" w:cs="宋体"/>
          <w:color w:val="auto"/>
          <w:sz w:val="24"/>
          <w:highlight w:val="none"/>
        </w:rPr>
        <w:t>法定代表人或其授权代理人签字或盖章：</w:t>
      </w:r>
    </w:p>
    <w:p w14:paraId="29515D99">
      <w:pPr>
        <w:spacing w:line="360" w:lineRule="auto"/>
        <w:rPr>
          <w:rFonts w:ascii="宋体" w:hAnsi="宋体" w:cs="宋体"/>
          <w:color w:val="auto"/>
          <w:sz w:val="24"/>
          <w:highlight w:val="none"/>
        </w:rPr>
      </w:pPr>
      <w:r>
        <w:rPr>
          <w:rFonts w:hint="eastAsia" w:ascii="宋体" w:hAnsi="宋体" w:cs="宋体"/>
          <w:color w:val="auto"/>
          <w:sz w:val="24"/>
          <w:highlight w:val="none"/>
        </w:rPr>
        <w:t>日期：年月日</w:t>
      </w:r>
    </w:p>
    <w:p w14:paraId="4191EB2F">
      <w:pPr>
        <w:spacing w:line="360" w:lineRule="auto"/>
        <w:jc w:val="center"/>
        <w:rPr>
          <w:rFonts w:ascii="宋体" w:hAnsi="宋体" w:cs="宋体"/>
          <w:b/>
          <w:color w:val="auto"/>
          <w:sz w:val="32"/>
          <w:szCs w:val="32"/>
          <w:highlight w:val="none"/>
        </w:rPr>
      </w:pPr>
    </w:p>
    <w:p w14:paraId="73939AB2">
      <w:pPr>
        <w:spacing w:line="360" w:lineRule="auto"/>
        <w:rPr>
          <w:rFonts w:ascii="宋体" w:hAnsi="宋体" w:cs="宋体"/>
          <w:b/>
          <w:color w:val="auto"/>
          <w:sz w:val="32"/>
          <w:szCs w:val="32"/>
          <w:highlight w:val="none"/>
        </w:rPr>
      </w:pPr>
    </w:p>
    <w:p w14:paraId="24F7929B">
      <w:pPr>
        <w:spacing w:line="360" w:lineRule="auto"/>
        <w:jc w:val="center"/>
        <w:rPr>
          <w:rFonts w:ascii="宋体" w:hAnsi="宋体" w:cs="宋体"/>
          <w:b/>
          <w:color w:val="auto"/>
          <w:sz w:val="32"/>
          <w:szCs w:val="32"/>
          <w:highlight w:val="none"/>
        </w:rPr>
      </w:pPr>
    </w:p>
    <w:p w14:paraId="1B5466A1">
      <w:pPr>
        <w:spacing w:line="360" w:lineRule="auto"/>
        <w:jc w:val="center"/>
        <w:rPr>
          <w:rFonts w:ascii="宋体" w:hAnsi="宋体" w:cs="宋体"/>
          <w:color w:val="auto"/>
          <w:sz w:val="32"/>
          <w:szCs w:val="32"/>
          <w:highlight w:val="none"/>
        </w:rPr>
      </w:pPr>
      <w:r>
        <w:rPr>
          <w:rFonts w:hint="eastAsia" w:ascii="宋体" w:hAnsi="宋体" w:cs="宋体"/>
          <w:b/>
          <w:color w:val="auto"/>
          <w:sz w:val="32"/>
          <w:szCs w:val="32"/>
          <w:highlight w:val="none"/>
        </w:rPr>
        <w:t>报价组成分析表</w:t>
      </w:r>
    </w:p>
    <w:tbl>
      <w:tblPr>
        <w:tblStyle w:val="42"/>
        <w:tblW w:w="94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
        <w:gridCol w:w="2745"/>
        <w:gridCol w:w="1198"/>
        <w:gridCol w:w="1259"/>
        <w:gridCol w:w="1320"/>
        <w:gridCol w:w="2056"/>
      </w:tblGrid>
      <w:tr w14:paraId="1AE40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14:paraId="76826D23">
            <w:pPr>
              <w:spacing w:line="360" w:lineRule="auto"/>
              <w:jc w:val="center"/>
              <w:rPr>
                <w:color w:val="auto"/>
                <w:sz w:val="24"/>
                <w:highlight w:val="none"/>
              </w:rPr>
            </w:pPr>
            <w:r>
              <w:rPr>
                <w:rFonts w:hint="eastAsia"/>
                <w:color w:val="auto"/>
                <w:sz w:val="24"/>
                <w:highlight w:val="none"/>
              </w:rPr>
              <w:t>序号</w:t>
            </w:r>
          </w:p>
        </w:tc>
        <w:tc>
          <w:tcPr>
            <w:tcW w:w="2745" w:type="dxa"/>
            <w:tcBorders>
              <w:top w:val="single" w:color="auto" w:sz="4" w:space="0"/>
              <w:left w:val="single" w:color="auto" w:sz="4" w:space="0"/>
              <w:bottom w:val="single" w:color="auto" w:sz="4" w:space="0"/>
              <w:right w:val="single" w:color="auto" w:sz="4" w:space="0"/>
            </w:tcBorders>
            <w:vAlign w:val="center"/>
          </w:tcPr>
          <w:p w14:paraId="41B56CF5">
            <w:pPr>
              <w:spacing w:line="360" w:lineRule="auto"/>
              <w:jc w:val="center"/>
              <w:rPr>
                <w:color w:val="auto"/>
                <w:sz w:val="24"/>
                <w:highlight w:val="none"/>
              </w:rPr>
            </w:pPr>
            <w:r>
              <w:rPr>
                <w:rFonts w:hint="eastAsia"/>
                <w:color w:val="auto"/>
                <w:sz w:val="24"/>
                <w:highlight w:val="none"/>
              </w:rPr>
              <w:t>名称</w:t>
            </w:r>
          </w:p>
        </w:tc>
        <w:tc>
          <w:tcPr>
            <w:tcW w:w="1198" w:type="dxa"/>
            <w:tcBorders>
              <w:top w:val="single" w:color="auto" w:sz="4" w:space="0"/>
              <w:left w:val="single" w:color="auto" w:sz="4" w:space="0"/>
              <w:bottom w:val="single" w:color="auto" w:sz="4" w:space="0"/>
              <w:right w:val="single" w:color="auto" w:sz="4" w:space="0"/>
            </w:tcBorders>
            <w:vAlign w:val="center"/>
          </w:tcPr>
          <w:p w14:paraId="73389424">
            <w:pPr>
              <w:spacing w:line="360" w:lineRule="auto"/>
              <w:jc w:val="center"/>
              <w:rPr>
                <w:color w:val="auto"/>
                <w:sz w:val="24"/>
                <w:highlight w:val="none"/>
              </w:rPr>
            </w:pPr>
            <w:r>
              <w:rPr>
                <w:rFonts w:hint="eastAsia"/>
                <w:color w:val="auto"/>
                <w:sz w:val="24"/>
                <w:highlight w:val="none"/>
              </w:rPr>
              <w:t>详细说明</w:t>
            </w:r>
          </w:p>
        </w:tc>
        <w:tc>
          <w:tcPr>
            <w:tcW w:w="1259" w:type="dxa"/>
            <w:tcBorders>
              <w:top w:val="single" w:color="auto" w:sz="4" w:space="0"/>
              <w:left w:val="single" w:color="auto" w:sz="4" w:space="0"/>
              <w:bottom w:val="single" w:color="auto" w:sz="4" w:space="0"/>
              <w:right w:val="single" w:color="auto" w:sz="4" w:space="0"/>
            </w:tcBorders>
            <w:vAlign w:val="center"/>
          </w:tcPr>
          <w:p w14:paraId="0DA8C225">
            <w:pPr>
              <w:spacing w:line="360" w:lineRule="auto"/>
              <w:jc w:val="center"/>
              <w:rPr>
                <w:color w:val="auto"/>
                <w:sz w:val="24"/>
                <w:highlight w:val="none"/>
              </w:rPr>
            </w:pPr>
            <w:r>
              <w:rPr>
                <w:rFonts w:hint="eastAsia"/>
                <w:color w:val="auto"/>
                <w:sz w:val="24"/>
                <w:highlight w:val="none"/>
              </w:rPr>
              <w:t>单价</w:t>
            </w:r>
          </w:p>
        </w:tc>
        <w:tc>
          <w:tcPr>
            <w:tcW w:w="1320" w:type="dxa"/>
            <w:tcBorders>
              <w:top w:val="single" w:color="auto" w:sz="4" w:space="0"/>
              <w:left w:val="single" w:color="auto" w:sz="4" w:space="0"/>
              <w:bottom w:val="single" w:color="auto" w:sz="4" w:space="0"/>
              <w:right w:val="single" w:color="auto" w:sz="4" w:space="0"/>
            </w:tcBorders>
            <w:vAlign w:val="center"/>
          </w:tcPr>
          <w:p w14:paraId="0F64545F">
            <w:pPr>
              <w:spacing w:line="360" w:lineRule="auto"/>
              <w:jc w:val="center"/>
              <w:rPr>
                <w:color w:val="auto"/>
                <w:sz w:val="24"/>
                <w:highlight w:val="none"/>
              </w:rPr>
            </w:pPr>
            <w:r>
              <w:rPr>
                <w:rFonts w:hint="eastAsia"/>
                <w:color w:val="auto"/>
                <w:sz w:val="24"/>
                <w:highlight w:val="none"/>
              </w:rPr>
              <w:t>数量</w:t>
            </w:r>
          </w:p>
        </w:tc>
        <w:tc>
          <w:tcPr>
            <w:tcW w:w="2056" w:type="dxa"/>
            <w:tcBorders>
              <w:top w:val="single" w:color="auto" w:sz="4" w:space="0"/>
              <w:left w:val="single" w:color="auto" w:sz="4" w:space="0"/>
              <w:bottom w:val="single" w:color="auto" w:sz="4" w:space="0"/>
              <w:right w:val="single" w:color="auto" w:sz="4" w:space="0"/>
            </w:tcBorders>
            <w:vAlign w:val="center"/>
          </w:tcPr>
          <w:p w14:paraId="09CEE4BA">
            <w:pPr>
              <w:spacing w:line="360" w:lineRule="auto"/>
              <w:jc w:val="center"/>
              <w:rPr>
                <w:color w:val="auto"/>
                <w:sz w:val="24"/>
                <w:highlight w:val="none"/>
              </w:rPr>
            </w:pPr>
            <w:r>
              <w:rPr>
                <w:rFonts w:hint="eastAsia"/>
                <w:color w:val="auto"/>
                <w:sz w:val="24"/>
                <w:highlight w:val="none"/>
              </w:rPr>
              <w:t>合计（元）</w:t>
            </w:r>
          </w:p>
        </w:tc>
      </w:tr>
      <w:tr w14:paraId="014E4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14:paraId="323DCAD9">
            <w:pPr>
              <w:spacing w:after="50"/>
              <w:jc w:val="center"/>
              <w:rPr>
                <w:rFonts w:ascii="宋体" w:hAnsi="宋体"/>
                <w:color w:val="auto"/>
                <w:szCs w:val="21"/>
                <w:highlight w:val="none"/>
              </w:rPr>
            </w:pPr>
            <w:r>
              <w:rPr>
                <w:rFonts w:hint="eastAsia" w:ascii="宋体" w:hAnsi="宋体"/>
                <w:color w:val="auto"/>
                <w:szCs w:val="21"/>
                <w:highlight w:val="none"/>
              </w:rPr>
              <w:t>1</w:t>
            </w:r>
          </w:p>
        </w:tc>
        <w:tc>
          <w:tcPr>
            <w:tcW w:w="2745" w:type="dxa"/>
            <w:tcBorders>
              <w:top w:val="single" w:color="auto" w:sz="4" w:space="0"/>
              <w:left w:val="single" w:color="auto" w:sz="4" w:space="0"/>
              <w:bottom w:val="single" w:color="auto" w:sz="4" w:space="0"/>
              <w:right w:val="single" w:color="auto" w:sz="4" w:space="0"/>
            </w:tcBorders>
            <w:vAlign w:val="center"/>
          </w:tcPr>
          <w:p w14:paraId="181714C9">
            <w:pPr>
              <w:spacing w:after="50"/>
              <w:jc w:val="center"/>
              <w:rPr>
                <w:rFonts w:ascii="宋体" w:hAnsi="宋体"/>
                <w:color w:val="auto"/>
                <w:szCs w:val="21"/>
                <w:highlight w:val="none"/>
              </w:rPr>
            </w:pPr>
          </w:p>
        </w:tc>
        <w:tc>
          <w:tcPr>
            <w:tcW w:w="1198" w:type="dxa"/>
            <w:tcBorders>
              <w:top w:val="single" w:color="auto" w:sz="4" w:space="0"/>
              <w:left w:val="single" w:color="auto" w:sz="4" w:space="0"/>
              <w:bottom w:val="single" w:color="auto" w:sz="4" w:space="0"/>
              <w:right w:val="single" w:color="auto" w:sz="4" w:space="0"/>
            </w:tcBorders>
            <w:vAlign w:val="center"/>
          </w:tcPr>
          <w:p w14:paraId="2B0C0AA8">
            <w:pPr>
              <w:spacing w:line="360" w:lineRule="auto"/>
              <w:jc w:val="center"/>
              <w:rPr>
                <w:color w:val="auto"/>
                <w:sz w:val="24"/>
                <w:highlight w:val="none"/>
              </w:rPr>
            </w:pPr>
          </w:p>
        </w:tc>
        <w:tc>
          <w:tcPr>
            <w:tcW w:w="1259" w:type="dxa"/>
            <w:tcBorders>
              <w:top w:val="single" w:color="auto" w:sz="4" w:space="0"/>
              <w:left w:val="single" w:color="auto" w:sz="4" w:space="0"/>
              <w:bottom w:val="single" w:color="auto" w:sz="4" w:space="0"/>
              <w:right w:val="single" w:color="auto" w:sz="4" w:space="0"/>
            </w:tcBorders>
            <w:vAlign w:val="center"/>
          </w:tcPr>
          <w:p w14:paraId="5A9BB1AA">
            <w:pPr>
              <w:spacing w:line="360" w:lineRule="auto"/>
              <w:jc w:val="center"/>
              <w:rPr>
                <w:color w:val="auto"/>
                <w:sz w:val="24"/>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2724CEED">
            <w:pPr>
              <w:spacing w:line="360" w:lineRule="auto"/>
              <w:jc w:val="center"/>
              <w:rPr>
                <w:color w:val="auto"/>
                <w:sz w:val="24"/>
                <w:highlight w:val="none"/>
              </w:rPr>
            </w:pPr>
          </w:p>
        </w:tc>
        <w:tc>
          <w:tcPr>
            <w:tcW w:w="2056" w:type="dxa"/>
            <w:tcBorders>
              <w:top w:val="single" w:color="auto" w:sz="4" w:space="0"/>
              <w:left w:val="single" w:color="auto" w:sz="4" w:space="0"/>
              <w:bottom w:val="single" w:color="auto" w:sz="4" w:space="0"/>
              <w:right w:val="single" w:color="auto" w:sz="4" w:space="0"/>
            </w:tcBorders>
            <w:vAlign w:val="center"/>
          </w:tcPr>
          <w:p w14:paraId="46C82456">
            <w:pPr>
              <w:spacing w:line="360" w:lineRule="auto"/>
              <w:jc w:val="center"/>
              <w:rPr>
                <w:color w:val="auto"/>
                <w:sz w:val="24"/>
                <w:highlight w:val="none"/>
              </w:rPr>
            </w:pPr>
          </w:p>
        </w:tc>
      </w:tr>
      <w:tr w14:paraId="5CDEE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14:paraId="656423C3">
            <w:pPr>
              <w:spacing w:after="50"/>
              <w:jc w:val="center"/>
              <w:rPr>
                <w:rFonts w:ascii="宋体" w:hAnsi="宋体"/>
                <w:color w:val="auto"/>
                <w:szCs w:val="21"/>
                <w:highlight w:val="none"/>
              </w:rPr>
            </w:pPr>
            <w:r>
              <w:rPr>
                <w:rFonts w:hint="eastAsia" w:ascii="宋体" w:hAnsi="宋体"/>
                <w:color w:val="auto"/>
                <w:szCs w:val="21"/>
                <w:highlight w:val="none"/>
              </w:rPr>
              <w:t>2</w:t>
            </w:r>
          </w:p>
        </w:tc>
        <w:tc>
          <w:tcPr>
            <w:tcW w:w="2745" w:type="dxa"/>
            <w:tcBorders>
              <w:top w:val="single" w:color="auto" w:sz="4" w:space="0"/>
              <w:left w:val="single" w:color="auto" w:sz="4" w:space="0"/>
              <w:bottom w:val="single" w:color="auto" w:sz="4" w:space="0"/>
              <w:right w:val="single" w:color="auto" w:sz="4" w:space="0"/>
            </w:tcBorders>
            <w:vAlign w:val="center"/>
          </w:tcPr>
          <w:p w14:paraId="1B3FB009">
            <w:pPr>
              <w:spacing w:after="50"/>
              <w:jc w:val="center"/>
              <w:rPr>
                <w:rFonts w:ascii="宋体" w:hAnsi="宋体"/>
                <w:color w:val="auto"/>
                <w:szCs w:val="21"/>
                <w:highlight w:val="none"/>
              </w:rPr>
            </w:pPr>
          </w:p>
        </w:tc>
        <w:tc>
          <w:tcPr>
            <w:tcW w:w="1198" w:type="dxa"/>
            <w:tcBorders>
              <w:top w:val="single" w:color="auto" w:sz="4" w:space="0"/>
              <w:left w:val="single" w:color="auto" w:sz="4" w:space="0"/>
              <w:bottom w:val="single" w:color="auto" w:sz="4" w:space="0"/>
              <w:right w:val="single" w:color="auto" w:sz="4" w:space="0"/>
            </w:tcBorders>
            <w:vAlign w:val="center"/>
          </w:tcPr>
          <w:p w14:paraId="244F8C55">
            <w:pPr>
              <w:spacing w:line="360" w:lineRule="auto"/>
              <w:jc w:val="center"/>
              <w:rPr>
                <w:color w:val="auto"/>
                <w:sz w:val="24"/>
                <w:highlight w:val="none"/>
              </w:rPr>
            </w:pPr>
          </w:p>
        </w:tc>
        <w:tc>
          <w:tcPr>
            <w:tcW w:w="1259" w:type="dxa"/>
            <w:tcBorders>
              <w:top w:val="single" w:color="auto" w:sz="4" w:space="0"/>
              <w:left w:val="single" w:color="auto" w:sz="4" w:space="0"/>
              <w:bottom w:val="single" w:color="auto" w:sz="4" w:space="0"/>
              <w:right w:val="single" w:color="auto" w:sz="4" w:space="0"/>
            </w:tcBorders>
            <w:vAlign w:val="center"/>
          </w:tcPr>
          <w:p w14:paraId="6BD82B41">
            <w:pPr>
              <w:spacing w:line="360" w:lineRule="auto"/>
              <w:jc w:val="center"/>
              <w:rPr>
                <w:color w:val="auto"/>
                <w:sz w:val="24"/>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0FD1168A">
            <w:pPr>
              <w:spacing w:line="360" w:lineRule="auto"/>
              <w:jc w:val="center"/>
              <w:rPr>
                <w:color w:val="auto"/>
                <w:sz w:val="24"/>
                <w:highlight w:val="none"/>
              </w:rPr>
            </w:pPr>
          </w:p>
        </w:tc>
        <w:tc>
          <w:tcPr>
            <w:tcW w:w="2056" w:type="dxa"/>
            <w:tcBorders>
              <w:top w:val="single" w:color="auto" w:sz="4" w:space="0"/>
              <w:left w:val="single" w:color="auto" w:sz="4" w:space="0"/>
              <w:bottom w:val="single" w:color="auto" w:sz="4" w:space="0"/>
              <w:right w:val="single" w:color="auto" w:sz="4" w:space="0"/>
            </w:tcBorders>
            <w:vAlign w:val="center"/>
          </w:tcPr>
          <w:p w14:paraId="0ADA0D54">
            <w:pPr>
              <w:spacing w:line="360" w:lineRule="auto"/>
              <w:jc w:val="center"/>
              <w:rPr>
                <w:color w:val="auto"/>
                <w:sz w:val="24"/>
                <w:highlight w:val="none"/>
              </w:rPr>
            </w:pPr>
          </w:p>
        </w:tc>
      </w:tr>
      <w:tr w14:paraId="565B8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14:paraId="5CA8A470">
            <w:pPr>
              <w:spacing w:after="50"/>
              <w:jc w:val="center"/>
              <w:rPr>
                <w:rFonts w:ascii="宋体" w:hAnsi="宋体"/>
                <w:color w:val="auto"/>
                <w:szCs w:val="21"/>
                <w:highlight w:val="none"/>
              </w:rPr>
            </w:pPr>
            <w:r>
              <w:rPr>
                <w:rFonts w:hint="eastAsia" w:ascii="宋体" w:hAnsi="宋体"/>
                <w:color w:val="auto"/>
                <w:szCs w:val="21"/>
                <w:highlight w:val="none"/>
              </w:rPr>
              <w:t>3</w:t>
            </w:r>
          </w:p>
        </w:tc>
        <w:tc>
          <w:tcPr>
            <w:tcW w:w="2745" w:type="dxa"/>
            <w:tcBorders>
              <w:top w:val="single" w:color="auto" w:sz="4" w:space="0"/>
              <w:left w:val="single" w:color="auto" w:sz="4" w:space="0"/>
              <w:bottom w:val="single" w:color="auto" w:sz="4" w:space="0"/>
              <w:right w:val="single" w:color="auto" w:sz="4" w:space="0"/>
            </w:tcBorders>
            <w:vAlign w:val="center"/>
          </w:tcPr>
          <w:p w14:paraId="240CDEA4">
            <w:pPr>
              <w:spacing w:after="50"/>
              <w:jc w:val="center"/>
              <w:rPr>
                <w:rFonts w:ascii="宋体" w:hAnsi="宋体"/>
                <w:color w:val="auto"/>
                <w:szCs w:val="21"/>
                <w:highlight w:val="none"/>
              </w:rPr>
            </w:pPr>
          </w:p>
        </w:tc>
        <w:tc>
          <w:tcPr>
            <w:tcW w:w="1198" w:type="dxa"/>
            <w:tcBorders>
              <w:top w:val="single" w:color="auto" w:sz="4" w:space="0"/>
              <w:left w:val="single" w:color="auto" w:sz="4" w:space="0"/>
              <w:bottom w:val="single" w:color="auto" w:sz="4" w:space="0"/>
              <w:right w:val="single" w:color="auto" w:sz="4" w:space="0"/>
            </w:tcBorders>
            <w:vAlign w:val="center"/>
          </w:tcPr>
          <w:p w14:paraId="037FA288">
            <w:pPr>
              <w:spacing w:line="360" w:lineRule="auto"/>
              <w:jc w:val="center"/>
              <w:rPr>
                <w:color w:val="auto"/>
                <w:sz w:val="24"/>
                <w:highlight w:val="none"/>
              </w:rPr>
            </w:pPr>
          </w:p>
        </w:tc>
        <w:tc>
          <w:tcPr>
            <w:tcW w:w="1259" w:type="dxa"/>
            <w:tcBorders>
              <w:top w:val="single" w:color="auto" w:sz="4" w:space="0"/>
              <w:left w:val="single" w:color="auto" w:sz="4" w:space="0"/>
              <w:bottom w:val="single" w:color="auto" w:sz="4" w:space="0"/>
              <w:right w:val="single" w:color="auto" w:sz="4" w:space="0"/>
            </w:tcBorders>
            <w:vAlign w:val="center"/>
          </w:tcPr>
          <w:p w14:paraId="09BDA1CF">
            <w:pPr>
              <w:spacing w:line="360" w:lineRule="auto"/>
              <w:jc w:val="center"/>
              <w:rPr>
                <w:color w:val="auto"/>
                <w:sz w:val="24"/>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15E00733">
            <w:pPr>
              <w:spacing w:line="360" w:lineRule="auto"/>
              <w:jc w:val="center"/>
              <w:rPr>
                <w:color w:val="auto"/>
                <w:sz w:val="24"/>
                <w:highlight w:val="none"/>
              </w:rPr>
            </w:pPr>
          </w:p>
        </w:tc>
        <w:tc>
          <w:tcPr>
            <w:tcW w:w="2056" w:type="dxa"/>
            <w:tcBorders>
              <w:top w:val="single" w:color="auto" w:sz="4" w:space="0"/>
              <w:left w:val="single" w:color="auto" w:sz="4" w:space="0"/>
              <w:bottom w:val="single" w:color="auto" w:sz="4" w:space="0"/>
              <w:right w:val="single" w:color="auto" w:sz="4" w:space="0"/>
            </w:tcBorders>
            <w:vAlign w:val="center"/>
          </w:tcPr>
          <w:p w14:paraId="5611F276">
            <w:pPr>
              <w:spacing w:line="360" w:lineRule="auto"/>
              <w:jc w:val="center"/>
              <w:rPr>
                <w:color w:val="auto"/>
                <w:sz w:val="24"/>
                <w:highlight w:val="none"/>
              </w:rPr>
            </w:pPr>
          </w:p>
        </w:tc>
      </w:tr>
      <w:tr w14:paraId="227C3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14:paraId="17C1397B">
            <w:pPr>
              <w:spacing w:after="50"/>
              <w:jc w:val="center"/>
              <w:rPr>
                <w:rFonts w:ascii="宋体" w:hAnsi="宋体"/>
                <w:color w:val="auto"/>
                <w:szCs w:val="21"/>
                <w:highlight w:val="none"/>
              </w:rPr>
            </w:pPr>
            <w:r>
              <w:rPr>
                <w:rFonts w:hint="eastAsia" w:ascii="宋体" w:hAnsi="宋体"/>
                <w:color w:val="auto"/>
                <w:szCs w:val="21"/>
                <w:highlight w:val="none"/>
              </w:rPr>
              <w:t>4</w:t>
            </w:r>
          </w:p>
        </w:tc>
        <w:tc>
          <w:tcPr>
            <w:tcW w:w="2745" w:type="dxa"/>
            <w:tcBorders>
              <w:top w:val="single" w:color="auto" w:sz="4" w:space="0"/>
              <w:left w:val="single" w:color="auto" w:sz="4" w:space="0"/>
              <w:bottom w:val="single" w:color="auto" w:sz="4" w:space="0"/>
              <w:right w:val="single" w:color="auto" w:sz="4" w:space="0"/>
            </w:tcBorders>
            <w:vAlign w:val="center"/>
          </w:tcPr>
          <w:p w14:paraId="6BB5A6FA">
            <w:pPr>
              <w:spacing w:after="50"/>
              <w:jc w:val="center"/>
              <w:rPr>
                <w:rFonts w:ascii="宋体" w:hAnsi="宋体"/>
                <w:color w:val="auto"/>
                <w:szCs w:val="21"/>
                <w:highlight w:val="none"/>
              </w:rPr>
            </w:pPr>
          </w:p>
        </w:tc>
        <w:tc>
          <w:tcPr>
            <w:tcW w:w="1198" w:type="dxa"/>
            <w:tcBorders>
              <w:top w:val="single" w:color="auto" w:sz="4" w:space="0"/>
              <w:left w:val="single" w:color="auto" w:sz="4" w:space="0"/>
              <w:bottom w:val="single" w:color="auto" w:sz="4" w:space="0"/>
              <w:right w:val="single" w:color="auto" w:sz="4" w:space="0"/>
            </w:tcBorders>
            <w:vAlign w:val="center"/>
          </w:tcPr>
          <w:p w14:paraId="53F83261">
            <w:pPr>
              <w:spacing w:line="360" w:lineRule="auto"/>
              <w:jc w:val="center"/>
              <w:rPr>
                <w:color w:val="auto"/>
                <w:sz w:val="24"/>
                <w:highlight w:val="none"/>
              </w:rPr>
            </w:pPr>
          </w:p>
        </w:tc>
        <w:tc>
          <w:tcPr>
            <w:tcW w:w="1259" w:type="dxa"/>
            <w:tcBorders>
              <w:top w:val="single" w:color="auto" w:sz="4" w:space="0"/>
              <w:left w:val="single" w:color="auto" w:sz="4" w:space="0"/>
              <w:bottom w:val="single" w:color="auto" w:sz="4" w:space="0"/>
              <w:right w:val="single" w:color="auto" w:sz="4" w:space="0"/>
            </w:tcBorders>
            <w:vAlign w:val="center"/>
          </w:tcPr>
          <w:p w14:paraId="1C2A58C2">
            <w:pPr>
              <w:spacing w:line="360" w:lineRule="auto"/>
              <w:jc w:val="center"/>
              <w:rPr>
                <w:color w:val="auto"/>
                <w:sz w:val="24"/>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1FB830DF">
            <w:pPr>
              <w:spacing w:line="360" w:lineRule="auto"/>
              <w:jc w:val="center"/>
              <w:rPr>
                <w:color w:val="auto"/>
                <w:sz w:val="24"/>
                <w:highlight w:val="none"/>
              </w:rPr>
            </w:pPr>
          </w:p>
        </w:tc>
        <w:tc>
          <w:tcPr>
            <w:tcW w:w="2056" w:type="dxa"/>
            <w:tcBorders>
              <w:top w:val="single" w:color="auto" w:sz="4" w:space="0"/>
              <w:left w:val="single" w:color="auto" w:sz="4" w:space="0"/>
              <w:bottom w:val="single" w:color="auto" w:sz="4" w:space="0"/>
              <w:right w:val="single" w:color="auto" w:sz="4" w:space="0"/>
            </w:tcBorders>
            <w:vAlign w:val="center"/>
          </w:tcPr>
          <w:p w14:paraId="1B237541">
            <w:pPr>
              <w:spacing w:line="360" w:lineRule="auto"/>
              <w:jc w:val="center"/>
              <w:rPr>
                <w:color w:val="auto"/>
                <w:sz w:val="24"/>
                <w:highlight w:val="none"/>
              </w:rPr>
            </w:pPr>
          </w:p>
        </w:tc>
      </w:tr>
      <w:tr w14:paraId="49C79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14:paraId="2E0B68DF">
            <w:pPr>
              <w:spacing w:after="50"/>
              <w:jc w:val="center"/>
              <w:rPr>
                <w:rFonts w:ascii="宋体" w:hAnsi="宋体"/>
                <w:color w:val="auto"/>
                <w:szCs w:val="21"/>
                <w:highlight w:val="none"/>
              </w:rPr>
            </w:pPr>
            <w:r>
              <w:rPr>
                <w:rFonts w:hint="eastAsia" w:ascii="宋体" w:hAnsi="宋体"/>
                <w:color w:val="auto"/>
                <w:szCs w:val="21"/>
                <w:highlight w:val="none"/>
              </w:rPr>
              <w:t>5</w:t>
            </w:r>
          </w:p>
        </w:tc>
        <w:tc>
          <w:tcPr>
            <w:tcW w:w="2745" w:type="dxa"/>
            <w:tcBorders>
              <w:top w:val="single" w:color="auto" w:sz="4" w:space="0"/>
              <w:left w:val="single" w:color="auto" w:sz="4" w:space="0"/>
              <w:bottom w:val="single" w:color="auto" w:sz="4" w:space="0"/>
              <w:right w:val="single" w:color="auto" w:sz="4" w:space="0"/>
            </w:tcBorders>
            <w:vAlign w:val="center"/>
          </w:tcPr>
          <w:p w14:paraId="6C6FB560">
            <w:pPr>
              <w:spacing w:after="50"/>
              <w:jc w:val="center"/>
              <w:rPr>
                <w:rFonts w:ascii="宋体" w:hAnsi="宋体"/>
                <w:color w:val="auto"/>
                <w:szCs w:val="21"/>
                <w:highlight w:val="none"/>
              </w:rPr>
            </w:pPr>
          </w:p>
        </w:tc>
        <w:tc>
          <w:tcPr>
            <w:tcW w:w="1198" w:type="dxa"/>
            <w:tcBorders>
              <w:top w:val="single" w:color="auto" w:sz="4" w:space="0"/>
              <w:left w:val="single" w:color="auto" w:sz="4" w:space="0"/>
              <w:bottom w:val="single" w:color="auto" w:sz="4" w:space="0"/>
              <w:right w:val="single" w:color="auto" w:sz="4" w:space="0"/>
            </w:tcBorders>
            <w:vAlign w:val="center"/>
          </w:tcPr>
          <w:p w14:paraId="16C1EDF1">
            <w:pPr>
              <w:spacing w:line="360" w:lineRule="auto"/>
              <w:jc w:val="center"/>
              <w:rPr>
                <w:color w:val="auto"/>
                <w:sz w:val="24"/>
                <w:highlight w:val="none"/>
              </w:rPr>
            </w:pPr>
          </w:p>
        </w:tc>
        <w:tc>
          <w:tcPr>
            <w:tcW w:w="1259" w:type="dxa"/>
            <w:tcBorders>
              <w:top w:val="single" w:color="auto" w:sz="4" w:space="0"/>
              <w:left w:val="single" w:color="auto" w:sz="4" w:space="0"/>
              <w:bottom w:val="single" w:color="auto" w:sz="4" w:space="0"/>
              <w:right w:val="single" w:color="auto" w:sz="4" w:space="0"/>
            </w:tcBorders>
            <w:vAlign w:val="center"/>
          </w:tcPr>
          <w:p w14:paraId="44AEB5BE">
            <w:pPr>
              <w:spacing w:line="360" w:lineRule="auto"/>
              <w:jc w:val="center"/>
              <w:rPr>
                <w:color w:val="auto"/>
                <w:sz w:val="24"/>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15160957">
            <w:pPr>
              <w:spacing w:line="360" w:lineRule="auto"/>
              <w:jc w:val="center"/>
              <w:rPr>
                <w:color w:val="auto"/>
                <w:sz w:val="24"/>
                <w:highlight w:val="none"/>
              </w:rPr>
            </w:pPr>
          </w:p>
        </w:tc>
        <w:tc>
          <w:tcPr>
            <w:tcW w:w="2056" w:type="dxa"/>
            <w:tcBorders>
              <w:top w:val="single" w:color="auto" w:sz="4" w:space="0"/>
              <w:left w:val="single" w:color="auto" w:sz="4" w:space="0"/>
              <w:bottom w:val="single" w:color="auto" w:sz="4" w:space="0"/>
              <w:right w:val="single" w:color="auto" w:sz="4" w:space="0"/>
            </w:tcBorders>
            <w:vAlign w:val="center"/>
          </w:tcPr>
          <w:p w14:paraId="14F1582D">
            <w:pPr>
              <w:spacing w:line="360" w:lineRule="auto"/>
              <w:jc w:val="center"/>
              <w:rPr>
                <w:color w:val="auto"/>
                <w:sz w:val="24"/>
                <w:highlight w:val="none"/>
              </w:rPr>
            </w:pPr>
          </w:p>
        </w:tc>
      </w:tr>
      <w:tr w14:paraId="19525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14:paraId="07A6C6BC">
            <w:pPr>
              <w:spacing w:after="50"/>
              <w:jc w:val="center"/>
              <w:rPr>
                <w:rFonts w:ascii="宋体" w:hAnsi="宋体"/>
                <w:color w:val="auto"/>
                <w:szCs w:val="21"/>
                <w:highlight w:val="none"/>
              </w:rPr>
            </w:pPr>
            <w:r>
              <w:rPr>
                <w:rFonts w:hint="eastAsia" w:ascii="宋体" w:hAnsi="宋体"/>
                <w:color w:val="auto"/>
                <w:szCs w:val="21"/>
                <w:highlight w:val="none"/>
              </w:rPr>
              <w:t>6</w:t>
            </w:r>
          </w:p>
        </w:tc>
        <w:tc>
          <w:tcPr>
            <w:tcW w:w="2745" w:type="dxa"/>
            <w:tcBorders>
              <w:top w:val="single" w:color="auto" w:sz="4" w:space="0"/>
              <w:left w:val="single" w:color="auto" w:sz="4" w:space="0"/>
              <w:bottom w:val="single" w:color="auto" w:sz="4" w:space="0"/>
              <w:right w:val="single" w:color="auto" w:sz="4" w:space="0"/>
            </w:tcBorders>
            <w:vAlign w:val="center"/>
          </w:tcPr>
          <w:p w14:paraId="140EBAA4">
            <w:pPr>
              <w:spacing w:after="50"/>
              <w:jc w:val="center"/>
              <w:rPr>
                <w:rFonts w:ascii="宋体" w:hAnsi="宋体"/>
                <w:color w:val="auto"/>
                <w:szCs w:val="21"/>
                <w:highlight w:val="none"/>
              </w:rPr>
            </w:pPr>
          </w:p>
        </w:tc>
        <w:tc>
          <w:tcPr>
            <w:tcW w:w="1198" w:type="dxa"/>
            <w:tcBorders>
              <w:top w:val="single" w:color="auto" w:sz="4" w:space="0"/>
              <w:left w:val="single" w:color="auto" w:sz="4" w:space="0"/>
              <w:bottom w:val="single" w:color="auto" w:sz="4" w:space="0"/>
              <w:right w:val="single" w:color="auto" w:sz="4" w:space="0"/>
            </w:tcBorders>
            <w:vAlign w:val="center"/>
          </w:tcPr>
          <w:p w14:paraId="4C784D51">
            <w:pPr>
              <w:spacing w:line="360" w:lineRule="auto"/>
              <w:jc w:val="center"/>
              <w:rPr>
                <w:color w:val="auto"/>
                <w:sz w:val="24"/>
                <w:highlight w:val="none"/>
              </w:rPr>
            </w:pPr>
          </w:p>
        </w:tc>
        <w:tc>
          <w:tcPr>
            <w:tcW w:w="1259" w:type="dxa"/>
            <w:tcBorders>
              <w:top w:val="single" w:color="auto" w:sz="4" w:space="0"/>
              <w:left w:val="single" w:color="auto" w:sz="4" w:space="0"/>
              <w:bottom w:val="single" w:color="auto" w:sz="4" w:space="0"/>
              <w:right w:val="single" w:color="auto" w:sz="4" w:space="0"/>
            </w:tcBorders>
            <w:vAlign w:val="center"/>
          </w:tcPr>
          <w:p w14:paraId="1492695C">
            <w:pPr>
              <w:spacing w:line="360" w:lineRule="auto"/>
              <w:jc w:val="center"/>
              <w:rPr>
                <w:color w:val="auto"/>
                <w:sz w:val="24"/>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0041C5EC">
            <w:pPr>
              <w:spacing w:line="360" w:lineRule="auto"/>
              <w:jc w:val="center"/>
              <w:rPr>
                <w:color w:val="auto"/>
                <w:sz w:val="24"/>
                <w:highlight w:val="none"/>
              </w:rPr>
            </w:pPr>
          </w:p>
        </w:tc>
        <w:tc>
          <w:tcPr>
            <w:tcW w:w="2056" w:type="dxa"/>
            <w:tcBorders>
              <w:top w:val="single" w:color="auto" w:sz="4" w:space="0"/>
              <w:left w:val="single" w:color="auto" w:sz="4" w:space="0"/>
              <w:bottom w:val="single" w:color="auto" w:sz="4" w:space="0"/>
              <w:right w:val="single" w:color="auto" w:sz="4" w:space="0"/>
            </w:tcBorders>
            <w:vAlign w:val="center"/>
          </w:tcPr>
          <w:p w14:paraId="48F2C0D1">
            <w:pPr>
              <w:spacing w:line="360" w:lineRule="auto"/>
              <w:jc w:val="center"/>
              <w:rPr>
                <w:color w:val="auto"/>
                <w:sz w:val="24"/>
                <w:highlight w:val="none"/>
              </w:rPr>
            </w:pPr>
          </w:p>
        </w:tc>
      </w:tr>
      <w:tr w14:paraId="204F8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14:paraId="7C769824">
            <w:pPr>
              <w:spacing w:after="50"/>
              <w:jc w:val="center"/>
              <w:rPr>
                <w:rFonts w:ascii="宋体" w:hAnsi="宋体"/>
                <w:color w:val="auto"/>
                <w:szCs w:val="21"/>
                <w:highlight w:val="none"/>
              </w:rPr>
            </w:pPr>
            <w:r>
              <w:rPr>
                <w:rFonts w:hint="eastAsia" w:ascii="宋体" w:hAnsi="宋体"/>
                <w:color w:val="auto"/>
                <w:szCs w:val="21"/>
                <w:highlight w:val="none"/>
              </w:rPr>
              <w:t>7</w:t>
            </w:r>
          </w:p>
        </w:tc>
        <w:tc>
          <w:tcPr>
            <w:tcW w:w="2745" w:type="dxa"/>
            <w:tcBorders>
              <w:top w:val="single" w:color="auto" w:sz="4" w:space="0"/>
              <w:left w:val="single" w:color="auto" w:sz="4" w:space="0"/>
              <w:bottom w:val="single" w:color="auto" w:sz="4" w:space="0"/>
              <w:right w:val="single" w:color="auto" w:sz="4" w:space="0"/>
            </w:tcBorders>
            <w:vAlign w:val="center"/>
          </w:tcPr>
          <w:p w14:paraId="12CF3844">
            <w:pPr>
              <w:spacing w:after="50"/>
              <w:jc w:val="center"/>
              <w:rPr>
                <w:rFonts w:ascii="宋体" w:hAnsi="宋体"/>
                <w:color w:val="auto"/>
                <w:szCs w:val="21"/>
                <w:highlight w:val="none"/>
              </w:rPr>
            </w:pPr>
          </w:p>
        </w:tc>
        <w:tc>
          <w:tcPr>
            <w:tcW w:w="1198" w:type="dxa"/>
            <w:tcBorders>
              <w:top w:val="single" w:color="auto" w:sz="4" w:space="0"/>
              <w:left w:val="single" w:color="auto" w:sz="4" w:space="0"/>
              <w:bottom w:val="single" w:color="auto" w:sz="4" w:space="0"/>
              <w:right w:val="single" w:color="auto" w:sz="4" w:space="0"/>
            </w:tcBorders>
            <w:vAlign w:val="center"/>
          </w:tcPr>
          <w:p w14:paraId="469EC366">
            <w:pPr>
              <w:spacing w:line="360" w:lineRule="auto"/>
              <w:jc w:val="center"/>
              <w:rPr>
                <w:color w:val="auto"/>
                <w:sz w:val="24"/>
                <w:highlight w:val="none"/>
              </w:rPr>
            </w:pPr>
          </w:p>
        </w:tc>
        <w:tc>
          <w:tcPr>
            <w:tcW w:w="1259" w:type="dxa"/>
            <w:tcBorders>
              <w:top w:val="single" w:color="auto" w:sz="4" w:space="0"/>
              <w:left w:val="single" w:color="auto" w:sz="4" w:space="0"/>
              <w:bottom w:val="single" w:color="auto" w:sz="4" w:space="0"/>
              <w:right w:val="single" w:color="auto" w:sz="4" w:space="0"/>
            </w:tcBorders>
            <w:vAlign w:val="center"/>
          </w:tcPr>
          <w:p w14:paraId="663DEE3E">
            <w:pPr>
              <w:spacing w:line="360" w:lineRule="auto"/>
              <w:jc w:val="center"/>
              <w:rPr>
                <w:color w:val="auto"/>
                <w:sz w:val="24"/>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6F0F017B">
            <w:pPr>
              <w:spacing w:line="360" w:lineRule="auto"/>
              <w:jc w:val="center"/>
              <w:rPr>
                <w:color w:val="auto"/>
                <w:sz w:val="24"/>
                <w:highlight w:val="none"/>
              </w:rPr>
            </w:pPr>
          </w:p>
        </w:tc>
        <w:tc>
          <w:tcPr>
            <w:tcW w:w="2056" w:type="dxa"/>
            <w:tcBorders>
              <w:top w:val="single" w:color="auto" w:sz="4" w:space="0"/>
              <w:left w:val="single" w:color="auto" w:sz="4" w:space="0"/>
              <w:bottom w:val="single" w:color="auto" w:sz="4" w:space="0"/>
              <w:right w:val="single" w:color="auto" w:sz="4" w:space="0"/>
            </w:tcBorders>
            <w:vAlign w:val="center"/>
          </w:tcPr>
          <w:p w14:paraId="79EBDD8D">
            <w:pPr>
              <w:spacing w:line="360" w:lineRule="auto"/>
              <w:jc w:val="center"/>
              <w:rPr>
                <w:color w:val="auto"/>
                <w:sz w:val="24"/>
                <w:highlight w:val="none"/>
              </w:rPr>
            </w:pPr>
          </w:p>
        </w:tc>
      </w:tr>
      <w:tr w14:paraId="2F549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14:paraId="3E21B5A1">
            <w:pPr>
              <w:spacing w:after="50"/>
              <w:jc w:val="center"/>
              <w:rPr>
                <w:rFonts w:ascii="宋体" w:hAnsi="宋体"/>
                <w:color w:val="auto"/>
                <w:szCs w:val="21"/>
                <w:highlight w:val="none"/>
              </w:rPr>
            </w:pPr>
            <w:r>
              <w:rPr>
                <w:rFonts w:hint="eastAsia" w:ascii="宋体" w:hAnsi="宋体"/>
                <w:color w:val="auto"/>
                <w:szCs w:val="21"/>
                <w:highlight w:val="none"/>
              </w:rPr>
              <w:t>8</w:t>
            </w:r>
          </w:p>
        </w:tc>
        <w:tc>
          <w:tcPr>
            <w:tcW w:w="2745" w:type="dxa"/>
            <w:tcBorders>
              <w:top w:val="single" w:color="auto" w:sz="4" w:space="0"/>
              <w:left w:val="single" w:color="auto" w:sz="4" w:space="0"/>
              <w:bottom w:val="single" w:color="auto" w:sz="4" w:space="0"/>
              <w:right w:val="single" w:color="auto" w:sz="4" w:space="0"/>
            </w:tcBorders>
            <w:vAlign w:val="center"/>
          </w:tcPr>
          <w:p w14:paraId="2CCA803E">
            <w:pPr>
              <w:spacing w:after="50"/>
              <w:jc w:val="center"/>
              <w:rPr>
                <w:rFonts w:ascii="宋体" w:hAnsi="宋体"/>
                <w:color w:val="auto"/>
                <w:szCs w:val="21"/>
                <w:highlight w:val="none"/>
              </w:rPr>
            </w:pPr>
          </w:p>
        </w:tc>
        <w:tc>
          <w:tcPr>
            <w:tcW w:w="1198" w:type="dxa"/>
            <w:tcBorders>
              <w:top w:val="single" w:color="auto" w:sz="4" w:space="0"/>
              <w:left w:val="single" w:color="auto" w:sz="4" w:space="0"/>
              <w:bottom w:val="single" w:color="auto" w:sz="4" w:space="0"/>
              <w:right w:val="single" w:color="auto" w:sz="4" w:space="0"/>
            </w:tcBorders>
            <w:vAlign w:val="center"/>
          </w:tcPr>
          <w:p w14:paraId="5BC7994B">
            <w:pPr>
              <w:spacing w:line="360" w:lineRule="auto"/>
              <w:jc w:val="center"/>
              <w:rPr>
                <w:color w:val="auto"/>
                <w:sz w:val="24"/>
                <w:highlight w:val="none"/>
              </w:rPr>
            </w:pPr>
          </w:p>
        </w:tc>
        <w:tc>
          <w:tcPr>
            <w:tcW w:w="1259" w:type="dxa"/>
            <w:tcBorders>
              <w:top w:val="single" w:color="auto" w:sz="4" w:space="0"/>
              <w:left w:val="single" w:color="auto" w:sz="4" w:space="0"/>
              <w:bottom w:val="single" w:color="auto" w:sz="4" w:space="0"/>
              <w:right w:val="single" w:color="auto" w:sz="4" w:space="0"/>
            </w:tcBorders>
            <w:vAlign w:val="center"/>
          </w:tcPr>
          <w:p w14:paraId="47644BE8">
            <w:pPr>
              <w:spacing w:line="360" w:lineRule="auto"/>
              <w:jc w:val="center"/>
              <w:rPr>
                <w:color w:val="auto"/>
                <w:sz w:val="24"/>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48BDE538">
            <w:pPr>
              <w:spacing w:line="360" w:lineRule="auto"/>
              <w:jc w:val="center"/>
              <w:rPr>
                <w:color w:val="auto"/>
                <w:sz w:val="24"/>
                <w:highlight w:val="none"/>
              </w:rPr>
            </w:pPr>
          </w:p>
        </w:tc>
        <w:tc>
          <w:tcPr>
            <w:tcW w:w="2056" w:type="dxa"/>
            <w:tcBorders>
              <w:top w:val="single" w:color="auto" w:sz="4" w:space="0"/>
              <w:left w:val="single" w:color="auto" w:sz="4" w:space="0"/>
              <w:bottom w:val="single" w:color="auto" w:sz="4" w:space="0"/>
              <w:right w:val="single" w:color="auto" w:sz="4" w:space="0"/>
            </w:tcBorders>
            <w:vAlign w:val="center"/>
          </w:tcPr>
          <w:p w14:paraId="57AE4F05">
            <w:pPr>
              <w:spacing w:line="360" w:lineRule="auto"/>
              <w:jc w:val="center"/>
              <w:rPr>
                <w:color w:val="auto"/>
                <w:sz w:val="24"/>
                <w:highlight w:val="none"/>
              </w:rPr>
            </w:pPr>
          </w:p>
        </w:tc>
      </w:tr>
      <w:tr w14:paraId="2D9B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14:paraId="329C11E1">
            <w:pPr>
              <w:spacing w:after="50"/>
              <w:jc w:val="center"/>
              <w:rPr>
                <w:rFonts w:ascii="宋体" w:hAnsi="宋体"/>
                <w:color w:val="auto"/>
                <w:szCs w:val="21"/>
                <w:highlight w:val="none"/>
              </w:rPr>
            </w:pPr>
            <w:r>
              <w:rPr>
                <w:rFonts w:hint="eastAsia" w:ascii="宋体" w:hAnsi="宋体"/>
                <w:color w:val="auto"/>
                <w:szCs w:val="21"/>
                <w:highlight w:val="none"/>
              </w:rPr>
              <w:t>9</w:t>
            </w:r>
          </w:p>
        </w:tc>
        <w:tc>
          <w:tcPr>
            <w:tcW w:w="2745" w:type="dxa"/>
            <w:tcBorders>
              <w:top w:val="single" w:color="auto" w:sz="4" w:space="0"/>
              <w:left w:val="single" w:color="auto" w:sz="4" w:space="0"/>
              <w:bottom w:val="single" w:color="auto" w:sz="4" w:space="0"/>
              <w:right w:val="single" w:color="auto" w:sz="4" w:space="0"/>
            </w:tcBorders>
            <w:vAlign w:val="center"/>
          </w:tcPr>
          <w:p w14:paraId="392E77EF">
            <w:pPr>
              <w:spacing w:after="50"/>
              <w:jc w:val="center"/>
              <w:rPr>
                <w:rFonts w:ascii="宋体" w:hAnsi="宋体"/>
                <w:color w:val="auto"/>
                <w:szCs w:val="21"/>
                <w:highlight w:val="none"/>
              </w:rPr>
            </w:pPr>
          </w:p>
        </w:tc>
        <w:tc>
          <w:tcPr>
            <w:tcW w:w="1198" w:type="dxa"/>
            <w:tcBorders>
              <w:top w:val="single" w:color="auto" w:sz="4" w:space="0"/>
              <w:left w:val="single" w:color="auto" w:sz="4" w:space="0"/>
              <w:bottom w:val="single" w:color="auto" w:sz="4" w:space="0"/>
              <w:right w:val="single" w:color="auto" w:sz="4" w:space="0"/>
            </w:tcBorders>
            <w:vAlign w:val="center"/>
          </w:tcPr>
          <w:p w14:paraId="7E7F0189">
            <w:pPr>
              <w:spacing w:line="360" w:lineRule="auto"/>
              <w:jc w:val="center"/>
              <w:rPr>
                <w:color w:val="auto"/>
                <w:sz w:val="24"/>
                <w:highlight w:val="none"/>
              </w:rPr>
            </w:pPr>
          </w:p>
        </w:tc>
        <w:tc>
          <w:tcPr>
            <w:tcW w:w="1259" w:type="dxa"/>
            <w:tcBorders>
              <w:top w:val="single" w:color="auto" w:sz="4" w:space="0"/>
              <w:left w:val="single" w:color="auto" w:sz="4" w:space="0"/>
              <w:bottom w:val="single" w:color="auto" w:sz="4" w:space="0"/>
              <w:right w:val="single" w:color="auto" w:sz="4" w:space="0"/>
            </w:tcBorders>
            <w:vAlign w:val="center"/>
          </w:tcPr>
          <w:p w14:paraId="1C5F57C4">
            <w:pPr>
              <w:spacing w:line="360" w:lineRule="auto"/>
              <w:jc w:val="center"/>
              <w:rPr>
                <w:color w:val="auto"/>
                <w:sz w:val="24"/>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CA81502">
            <w:pPr>
              <w:spacing w:line="360" w:lineRule="auto"/>
              <w:jc w:val="center"/>
              <w:rPr>
                <w:color w:val="auto"/>
                <w:sz w:val="24"/>
                <w:highlight w:val="none"/>
              </w:rPr>
            </w:pPr>
          </w:p>
        </w:tc>
        <w:tc>
          <w:tcPr>
            <w:tcW w:w="2056" w:type="dxa"/>
            <w:tcBorders>
              <w:top w:val="single" w:color="auto" w:sz="4" w:space="0"/>
              <w:left w:val="single" w:color="auto" w:sz="4" w:space="0"/>
              <w:bottom w:val="single" w:color="auto" w:sz="4" w:space="0"/>
              <w:right w:val="single" w:color="auto" w:sz="4" w:space="0"/>
            </w:tcBorders>
            <w:vAlign w:val="center"/>
          </w:tcPr>
          <w:p w14:paraId="0FE68409">
            <w:pPr>
              <w:spacing w:line="360" w:lineRule="auto"/>
              <w:jc w:val="center"/>
              <w:rPr>
                <w:color w:val="auto"/>
                <w:sz w:val="24"/>
                <w:highlight w:val="none"/>
              </w:rPr>
            </w:pPr>
          </w:p>
        </w:tc>
      </w:tr>
      <w:tr w14:paraId="2603A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14:paraId="29AE8375">
            <w:pPr>
              <w:spacing w:after="50"/>
              <w:jc w:val="center"/>
              <w:rPr>
                <w:rFonts w:ascii="宋体" w:hAnsi="宋体"/>
                <w:color w:val="auto"/>
                <w:szCs w:val="21"/>
                <w:highlight w:val="none"/>
              </w:rPr>
            </w:pPr>
            <w:r>
              <w:rPr>
                <w:rFonts w:hint="eastAsia" w:ascii="宋体" w:hAnsi="宋体"/>
                <w:color w:val="auto"/>
                <w:szCs w:val="21"/>
                <w:highlight w:val="none"/>
              </w:rPr>
              <w:t>10</w:t>
            </w:r>
          </w:p>
        </w:tc>
        <w:tc>
          <w:tcPr>
            <w:tcW w:w="2745" w:type="dxa"/>
            <w:tcBorders>
              <w:top w:val="single" w:color="auto" w:sz="4" w:space="0"/>
              <w:left w:val="single" w:color="auto" w:sz="4" w:space="0"/>
              <w:bottom w:val="single" w:color="auto" w:sz="4" w:space="0"/>
              <w:right w:val="single" w:color="auto" w:sz="4" w:space="0"/>
            </w:tcBorders>
            <w:vAlign w:val="center"/>
          </w:tcPr>
          <w:p w14:paraId="11B36785">
            <w:pPr>
              <w:spacing w:after="50"/>
              <w:jc w:val="center"/>
              <w:rPr>
                <w:rFonts w:ascii="宋体" w:hAnsi="宋体"/>
                <w:color w:val="auto"/>
                <w:szCs w:val="21"/>
                <w:highlight w:val="none"/>
              </w:rPr>
            </w:pPr>
          </w:p>
        </w:tc>
        <w:tc>
          <w:tcPr>
            <w:tcW w:w="1198" w:type="dxa"/>
            <w:tcBorders>
              <w:top w:val="single" w:color="auto" w:sz="4" w:space="0"/>
              <w:left w:val="single" w:color="auto" w:sz="4" w:space="0"/>
              <w:bottom w:val="single" w:color="auto" w:sz="4" w:space="0"/>
              <w:right w:val="single" w:color="auto" w:sz="4" w:space="0"/>
            </w:tcBorders>
            <w:vAlign w:val="center"/>
          </w:tcPr>
          <w:p w14:paraId="48487F13">
            <w:pPr>
              <w:spacing w:line="360" w:lineRule="auto"/>
              <w:jc w:val="center"/>
              <w:rPr>
                <w:color w:val="auto"/>
                <w:sz w:val="24"/>
                <w:highlight w:val="none"/>
              </w:rPr>
            </w:pPr>
          </w:p>
        </w:tc>
        <w:tc>
          <w:tcPr>
            <w:tcW w:w="1259" w:type="dxa"/>
            <w:tcBorders>
              <w:top w:val="single" w:color="auto" w:sz="4" w:space="0"/>
              <w:left w:val="single" w:color="auto" w:sz="4" w:space="0"/>
              <w:bottom w:val="single" w:color="auto" w:sz="4" w:space="0"/>
              <w:right w:val="single" w:color="auto" w:sz="4" w:space="0"/>
            </w:tcBorders>
            <w:vAlign w:val="center"/>
          </w:tcPr>
          <w:p w14:paraId="3FC6B6E2">
            <w:pPr>
              <w:spacing w:line="360" w:lineRule="auto"/>
              <w:jc w:val="center"/>
              <w:rPr>
                <w:color w:val="auto"/>
                <w:sz w:val="24"/>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3D01E384">
            <w:pPr>
              <w:spacing w:line="360" w:lineRule="auto"/>
              <w:jc w:val="center"/>
              <w:rPr>
                <w:color w:val="auto"/>
                <w:sz w:val="24"/>
                <w:highlight w:val="none"/>
              </w:rPr>
            </w:pPr>
          </w:p>
        </w:tc>
        <w:tc>
          <w:tcPr>
            <w:tcW w:w="2056" w:type="dxa"/>
            <w:tcBorders>
              <w:top w:val="single" w:color="auto" w:sz="4" w:space="0"/>
              <w:left w:val="single" w:color="auto" w:sz="4" w:space="0"/>
              <w:bottom w:val="single" w:color="auto" w:sz="4" w:space="0"/>
              <w:right w:val="single" w:color="auto" w:sz="4" w:space="0"/>
            </w:tcBorders>
            <w:vAlign w:val="center"/>
          </w:tcPr>
          <w:p w14:paraId="289B0ED4">
            <w:pPr>
              <w:spacing w:line="360" w:lineRule="auto"/>
              <w:jc w:val="center"/>
              <w:rPr>
                <w:color w:val="auto"/>
                <w:sz w:val="24"/>
                <w:highlight w:val="none"/>
              </w:rPr>
            </w:pPr>
          </w:p>
        </w:tc>
      </w:tr>
      <w:tr w14:paraId="16D12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14:paraId="62900224">
            <w:pPr>
              <w:spacing w:after="50"/>
              <w:jc w:val="center"/>
              <w:rPr>
                <w:rFonts w:ascii="宋体" w:hAnsi="宋体"/>
                <w:color w:val="auto"/>
                <w:szCs w:val="21"/>
                <w:highlight w:val="none"/>
              </w:rPr>
            </w:pPr>
            <w:r>
              <w:rPr>
                <w:rFonts w:hint="eastAsia" w:ascii="宋体" w:hAnsi="宋体"/>
                <w:color w:val="auto"/>
                <w:szCs w:val="21"/>
                <w:highlight w:val="none"/>
              </w:rPr>
              <w:t>11</w:t>
            </w:r>
          </w:p>
        </w:tc>
        <w:tc>
          <w:tcPr>
            <w:tcW w:w="2745" w:type="dxa"/>
            <w:tcBorders>
              <w:top w:val="single" w:color="auto" w:sz="4" w:space="0"/>
              <w:left w:val="single" w:color="auto" w:sz="4" w:space="0"/>
              <w:bottom w:val="single" w:color="auto" w:sz="4" w:space="0"/>
              <w:right w:val="single" w:color="auto" w:sz="4" w:space="0"/>
            </w:tcBorders>
            <w:vAlign w:val="center"/>
          </w:tcPr>
          <w:p w14:paraId="1FB81364">
            <w:pPr>
              <w:spacing w:after="50"/>
              <w:jc w:val="center"/>
              <w:rPr>
                <w:rFonts w:ascii="宋体" w:hAnsi="宋体"/>
                <w:color w:val="auto"/>
                <w:szCs w:val="21"/>
                <w:highlight w:val="none"/>
              </w:rPr>
            </w:pPr>
          </w:p>
        </w:tc>
        <w:tc>
          <w:tcPr>
            <w:tcW w:w="1198" w:type="dxa"/>
            <w:tcBorders>
              <w:top w:val="single" w:color="auto" w:sz="4" w:space="0"/>
              <w:left w:val="single" w:color="auto" w:sz="4" w:space="0"/>
              <w:bottom w:val="single" w:color="auto" w:sz="4" w:space="0"/>
              <w:right w:val="single" w:color="auto" w:sz="4" w:space="0"/>
            </w:tcBorders>
            <w:vAlign w:val="center"/>
          </w:tcPr>
          <w:p w14:paraId="1DD55CFA">
            <w:pPr>
              <w:spacing w:line="360" w:lineRule="auto"/>
              <w:jc w:val="center"/>
              <w:rPr>
                <w:color w:val="auto"/>
                <w:sz w:val="24"/>
                <w:highlight w:val="none"/>
              </w:rPr>
            </w:pPr>
          </w:p>
        </w:tc>
        <w:tc>
          <w:tcPr>
            <w:tcW w:w="1259" w:type="dxa"/>
            <w:tcBorders>
              <w:top w:val="single" w:color="auto" w:sz="4" w:space="0"/>
              <w:left w:val="single" w:color="auto" w:sz="4" w:space="0"/>
              <w:bottom w:val="single" w:color="auto" w:sz="4" w:space="0"/>
              <w:right w:val="single" w:color="auto" w:sz="4" w:space="0"/>
            </w:tcBorders>
            <w:vAlign w:val="center"/>
          </w:tcPr>
          <w:p w14:paraId="6E715870">
            <w:pPr>
              <w:spacing w:line="360" w:lineRule="auto"/>
              <w:jc w:val="center"/>
              <w:rPr>
                <w:color w:val="auto"/>
                <w:sz w:val="24"/>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1C3CCE1A">
            <w:pPr>
              <w:spacing w:line="360" w:lineRule="auto"/>
              <w:jc w:val="center"/>
              <w:rPr>
                <w:color w:val="auto"/>
                <w:sz w:val="24"/>
                <w:highlight w:val="none"/>
              </w:rPr>
            </w:pPr>
          </w:p>
        </w:tc>
        <w:tc>
          <w:tcPr>
            <w:tcW w:w="2056" w:type="dxa"/>
            <w:tcBorders>
              <w:top w:val="single" w:color="auto" w:sz="4" w:space="0"/>
              <w:left w:val="single" w:color="auto" w:sz="4" w:space="0"/>
              <w:bottom w:val="single" w:color="auto" w:sz="4" w:space="0"/>
              <w:right w:val="single" w:color="auto" w:sz="4" w:space="0"/>
            </w:tcBorders>
            <w:vAlign w:val="center"/>
          </w:tcPr>
          <w:p w14:paraId="39FB4165">
            <w:pPr>
              <w:spacing w:line="360" w:lineRule="auto"/>
              <w:jc w:val="center"/>
              <w:rPr>
                <w:color w:val="auto"/>
                <w:sz w:val="24"/>
                <w:highlight w:val="none"/>
              </w:rPr>
            </w:pPr>
          </w:p>
        </w:tc>
      </w:tr>
      <w:tr w14:paraId="000BF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14:paraId="5B01621F">
            <w:pPr>
              <w:spacing w:after="50"/>
              <w:jc w:val="center"/>
              <w:rPr>
                <w:rFonts w:ascii="宋体" w:hAnsi="宋体"/>
                <w:color w:val="auto"/>
                <w:szCs w:val="21"/>
                <w:highlight w:val="none"/>
              </w:rPr>
            </w:pPr>
            <w:r>
              <w:rPr>
                <w:rFonts w:hint="eastAsia" w:ascii="宋体" w:hAnsi="宋体"/>
                <w:color w:val="auto"/>
                <w:szCs w:val="21"/>
                <w:highlight w:val="none"/>
              </w:rPr>
              <w:t>12</w:t>
            </w:r>
          </w:p>
        </w:tc>
        <w:tc>
          <w:tcPr>
            <w:tcW w:w="2745" w:type="dxa"/>
            <w:tcBorders>
              <w:top w:val="single" w:color="auto" w:sz="4" w:space="0"/>
              <w:left w:val="single" w:color="auto" w:sz="4" w:space="0"/>
              <w:bottom w:val="single" w:color="auto" w:sz="4" w:space="0"/>
              <w:right w:val="single" w:color="auto" w:sz="4" w:space="0"/>
            </w:tcBorders>
            <w:vAlign w:val="center"/>
          </w:tcPr>
          <w:p w14:paraId="69F8CB7A">
            <w:pPr>
              <w:spacing w:after="50"/>
              <w:jc w:val="center"/>
              <w:rPr>
                <w:rFonts w:ascii="宋体" w:hAnsi="宋体"/>
                <w:color w:val="auto"/>
                <w:szCs w:val="21"/>
                <w:highlight w:val="none"/>
              </w:rPr>
            </w:pPr>
          </w:p>
        </w:tc>
        <w:tc>
          <w:tcPr>
            <w:tcW w:w="1198" w:type="dxa"/>
            <w:tcBorders>
              <w:top w:val="single" w:color="auto" w:sz="4" w:space="0"/>
              <w:left w:val="single" w:color="auto" w:sz="4" w:space="0"/>
              <w:bottom w:val="single" w:color="auto" w:sz="4" w:space="0"/>
              <w:right w:val="single" w:color="auto" w:sz="4" w:space="0"/>
            </w:tcBorders>
            <w:vAlign w:val="center"/>
          </w:tcPr>
          <w:p w14:paraId="5CEF3808">
            <w:pPr>
              <w:spacing w:line="360" w:lineRule="auto"/>
              <w:jc w:val="center"/>
              <w:rPr>
                <w:color w:val="auto"/>
                <w:sz w:val="24"/>
                <w:highlight w:val="none"/>
              </w:rPr>
            </w:pPr>
          </w:p>
        </w:tc>
        <w:tc>
          <w:tcPr>
            <w:tcW w:w="1259" w:type="dxa"/>
            <w:tcBorders>
              <w:top w:val="single" w:color="auto" w:sz="4" w:space="0"/>
              <w:left w:val="single" w:color="auto" w:sz="4" w:space="0"/>
              <w:bottom w:val="single" w:color="auto" w:sz="4" w:space="0"/>
              <w:right w:val="single" w:color="auto" w:sz="4" w:space="0"/>
            </w:tcBorders>
            <w:vAlign w:val="center"/>
          </w:tcPr>
          <w:p w14:paraId="12BF62AF">
            <w:pPr>
              <w:spacing w:line="360" w:lineRule="auto"/>
              <w:jc w:val="center"/>
              <w:rPr>
                <w:color w:val="auto"/>
                <w:sz w:val="24"/>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0B6010BD">
            <w:pPr>
              <w:spacing w:line="360" w:lineRule="auto"/>
              <w:jc w:val="center"/>
              <w:rPr>
                <w:color w:val="auto"/>
                <w:sz w:val="24"/>
                <w:highlight w:val="none"/>
              </w:rPr>
            </w:pPr>
          </w:p>
        </w:tc>
        <w:tc>
          <w:tcPr>
            <w:tcW w:w="2056" w:type="dxa"/>
            <w:tcBorders>
              <w:top w:val="single" w:color="auto" w:sz="4" w:space="0"/>
              <w:left w:val="single" w:color="auto" w:sz="4" w:space="0"/>
              <w:bottom w:val="single" w:color="auto" w:sz="4" w:space="0"/>
              <w:right w:val="single" w:color="auto" w:sz="4" w:space="0"/>
            </w:tcBorders>
            <w:vAlign w:val="center"/>
          </w:tcPr>
          <w:p w14:paraId="752C427B">
            <w:pPr>
              <w:spacing w:line="360" w:lineRule="auto"/>
              <w:jc w:val="center"/>
              <w:rPr>
                <w:color w:val="auto"/>
                <w:sz w:val="24"/>
                <w:highlight w:val="none"/>
              </w:rPr>
            </w:pPr>
          </w:p>
        </w:tc>
      </w:tr>
      <w:tr w14:paraId="4428A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14:paraId="2C27C13D">
            <w:pPr>
              <w:spacing w:after="50"/>
              <w:jc w:val="center"/>
              <w:rPr>
                <w:rFonts w:ascii="宋体" w:hAnsi="宋体"/>
                <w:color w:val="auto"/>
                <w:szCs w:val="21"/>
                <w:highlight w:val="none"/>
              </w:rPr>
            </w:pPr>
            <w:r>
              <w:rPr>
                <w:rFonts w:hint="eastAsia" w:ascii="宋体" w:hAnsi="宋体"/>
                <w:color w:val="auto"/>
                <w:szCs w:val="21"/>
                <w:highlight w:val="none"/>
              </w:rPr>
              <w:t>13</w:t>
            </w:r>
          </w:p>
        </w:tc>
        <w:tc>
          <w:tcPr>
            <w:tcW w:w="2745" w:type="dxa"/>
            <w:tcBorders>
              <w:top w:val="single" w:color="auto" w:sz="4" w:space="0"/>
              <w:left w:val="single" w:color="auto" w:sz="4" w:space="0"/>
              <w:bottom w:val="single" w:color="auto" w:sz="4" w:space="0"/>
              <w:right w:val="single" w:color="auto" w:sz="4" w:space="0"/>
            </w:tcBorders>
            <w:vAlign w:val="center"/>
          </w:tcPr>
          <w:p w14:paraId="04FB5B74">
            <w:pPr>
              <w:spacing w:after="50"/>
              <w:jc w:val="center"/>
              <w:rPr>
                <w:rFonts w:ascii="宋体" w:hAnsi="宋体"/>
                <w:color w:val="auto"/>
                <w:szCs w:val="21"/>
                <w:highlight w:val="none"/>
              </w:rPr>
            </w:pPr>
          </w:p>
        </w:tc>
        <w:tc>
          <w:tcPr>
            <w:tcW w:w="1198" w:type="dxa"/>
            <w:tcBorders>
              <w:top w:val="single" w:color="auto" w:sz="4" w:space="0"/>
              <w:left w:val="single" w:color="auto" w:sz="4" w:space="0"/>
              <w:bottom w:val="single" w:color="auto" w:sz="4" w:space="0"/>
              <w:right w:val="single" w:color="auto" w:sz="4" w:space="0"/>
            </w:tcBorders>
            <w:vAlign w:val="center"/>
          </w:tcPr>
          <w:p w14:paraId="634F25AA">
            <w:pPr>
              <w:spacing w:line="360" w:lineRule="auto"/>
              <w:jc w:val="center"/>
              <w:rPr>
                <w:color w:val="auto"/>
                <w:sz w:val="24"/>
                <w:highlight w:val="none"/>
              </w:rPr>
            </w:pPr>
          </w:p>
        </w:tc>
        <w:tc>
          <w:tcPr>
            <w:tcW w:w="1259" w:type="dxa"/>
            <w:tcBorders>
              <w:top w:val="single" w:color="auto" w:sz="4" w:space="0"/>
              <w:left w:val="single" w:color="auto" w:sz="4" w:space="0"/>
              <w:bottom w:val="single" w:color="auto" w:sz="4" w:space="0"/>
              <w:right w:val="single" w:color="auto" w:sz="4" w:space="0"/>
            </w:tcBorders>
            <w:vAlign w:val="center"/>
          </w:tcPr>
          <w:p w14:paraId="561488E8">
            <w:pPr>
              <w:spacing w:line="360" w:lineRule="auto"/>
              <w:jc w:val="center"/>
              <w:rPr>
                <w:color w:val="auto"/>
                <w:sz w:val="24"/>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68AEDA43">
            <w:pPr>
              <w:spacing w:line="360" w:lineRule="auto"/>
              <w:jc w:val="center"/>
              <w:rPr>
                <w:color w:val="auto"/>
                <w:sz w:val="24"/>
                <w:highlight w:val="none"/>
              </w:rPr>
            </w:pPr>
          </w:p>
        </w:tc>
        <w:tc>
          <w:tcPr>
            <w:tcW w:w="2056" w:type="dxa"/>
            <w:tcBorders>
              <w:top w:val="single" w:color="auto" w:sz="4" w:space="0"/>
              <w:left w:val="single" w:color="auto" w:sz="4" w:space="0"/>
              <w:bottom w:val="single" w:color="auto" w:sz="4" w:space="0"/>
              <w:right w:val="single" w:color="auto" w:sz="4" w:space="0"/>
            </w:tcBorders>
            <w:vAlign w:val="center"/>
          </w:tcPr>
          <w:p w14:paraId="62793052">
            <w:pPr>
              <w:spacing w:line="360" w:lineRule="auto"/>
              <w:jc w:val="center"/>
              <w:rPr>
                <w:color w:val="auto"/>
                <w:sz w:val="24"/>
                <w:highlight w:val="none"/>
              </w:rPr>
            </w:pPr>
          </w:p>
        </w:tc>
      </w:tr>
      <w:tr w14:paraId="6E8D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14:paraId="321A903C">
            <w:pPr>
              <w:spacing w:after="50"/>
              <w:jc w:val="center"/>
              <w:rPr>
                <w:rFonts w:ascii="宋体" w:hAnsi="宋体"/>
                <w:color w:val="auto"/>
                <w:szCs w:val="21"/>
                <w:highlight w:val="none"/>
              </w:rPr>
            </w:pPr>
            <w:r>
              <w:rPr>
                <w:rFonts w:hint="eastAsia" w:ascii="宋体" w:hAnsi="宋体"/>
                <w:color w:val="auto"/>
                <w:szCs w:val="21"/>
                <w:highlight w:val="none"/>
              </w:rPr>
              <w:t>14</w:t>
            </w:r>
          </w:p>
        </w:tc>
        <w:tc>
          <w:tcPr>
            <w:tcW w:w="2745" w:type="dxa"/>
            <w:tcBorders>
              <w:top w:val="single" w:color="auto" w:sz="4" w:space="0"/>
              <w:left w:val="single" w:color="auto" w:sz="4" w:space="0"/>
              <w:bottom w:val="single" w:color="auto" w:sz="4" w:space="0"/>
              <w:right w:val="single" w:color="auto" w:sz="4" w:space="0"/>
            </w:tcBorders>
            <w:vAlign w:val="center"/>
          </w:tcPr>
          <w:p w14:paraId="36D8E314">
            <w:pPr>
              <w:spacing w:after="50"/>
              <w:jc w:val="center"/>
              <w:rPr>
                <w:rFonts w:ascii="宋体" w:hAnsi="宋体"/>
                <w:color w:val="auto"/>
                <w:szCs w:val="21"/>
                <w:highlight w:val="none"/>
              </w:rPr>
            </w:pPr>
          </w:p>
        </w:tc>
        <w:tc>
          <w:tcPr>
            <w:tcW w:w="1198" w:type="dxa"/>
            <w:tcBorders>
              <w:top w:val="single" w:color="auto" w:sz="4" w:space="0"/>
              <w:left w:val="single" w:color="auto" w:sz="4" w:space="0"/>
              <w:bottom w:val="single" w:color="auto" w:sz="4" w:space="0"/>
              <w:right w:val="single" w:color="auto" w:sz="4" w:space="0"/>
            </w:tcBorders>
            <w:vAlign w:val="center"/>
          </w:tcPr>
          <w:p w14:paraId="29F21600">
            <w:pPr>
              <w:spacing w:line="360" w:lineRule="auto"/>
              <w:jc w:val="center"/>
              <w:rPr>
                <w:color w:val="auto"/>
                <w:sz w:val="24"/>
                <w:highlight w:val="none"/>
              </w:rPr>
            </w:pPr>
          </w:p>
        </w:tc>
        <w:tc>
          <w:tcPr>
            <w:tcW w:w="1259" w:type="dxa"/>
            <w:tcBorders>
              <w:top w:val="single" w:color="auto" w:sz="4" w:space="0"/>
              <w:left w:val="single" w:color="auto" w:sz="4" w:space="0"/>
              <w:bottom w:val="single" w:color="auto" w:sz="4" w:space="0"/>
              <w:right w:val="single" w:color="auto" w:sz="4" w:space="0"/>
            </w:tcBorders>
            <w:vAlign w:val="center"/>
          </w:tcPr>
          <w:p w14:paraId="34789458">
            <w:pPr>
              <w:spacing w:line="360" w:lineRule="auto"/>
              <w:jc w:val="center"/>
              <w:rPr>
                <w:color w:val="auto"/>
                <w:sz w:val="24"/>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01C669BF">
            <w:pPr>
              <w:spacing w:line="360" w:lineRule="auto"/>
              <w:jc w:val="center"/>
              <w:rPr>
                <w:color w:val="auto"/>
                <w:sz w:val="24"/>
                <w:highlight w:val="none"/>
              </w:rPr>
            </w:pPr>
          </w:p>
        </w:tc>
        <w:tc>
          <w:tcPr>
            <w:tcW w:w="2056" w:type="dxa"/>
            <w:tcBorders>
              <w:top w:val="single" w:color="auto" w:sz="4" w:space="0"/>
              <w:left w:val="single" w:color="auto" w:sz="4" w:space="0"/>
              <w:bottom w:val="single" w:color="auto" w:sz="4" w:space="0"/>
              <w:right w:val="single" w:color="auto" w:sz="4" w:space="0"/>
            </w:tcBorders>
            <w:vAlign w:val="center"/>
          </w:tcPr>
          <w:p w14:paraId="2E9E685E">
            <w:pPr>
              <w:spacing w:line="360" w:lineRule="auto"/>
              <w:jc w:val="center"/>
              <w:rPr>
                <w:color w:val="auto"/>
                <w:sz w:val="24"/>
                <w:highlight w:val="none"/>
              </w:rPr>
            </w:pPr>
          </w:p>
        </w:tc>
      </w:tr>
      <w:tr w14:paraId="7317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jc w:val="center"/>
        </w:trPr>
        <w:tc>
          <w:tcPr>
            <w:tcW w:w="9432" w:type="dxa"/>
            <w:gridSpan w:val="6"/>
            <w:tcBorders>
              <w:top w:val="single" w:color="auto" w:sz="4" w:space="0"/>
              <w:left w:val="single" w:color="auto" w:sz="4" w:space="0"/>
              <w:bottom w:val="single" w:color="auto" w:sz="4" w:space="0"/>
              <w:right w:val="single" w:color="auto" w:sz="4" w:space="0"/>
            </w:tcBorders>
            <w:vAlign w:val="center"/>
          </w:tcPr>
          <w:p w14:paraId="43831D94">
            <w:pPr>
              <w:spacing w:line="360" w:lineRule="auto"/>
              <w:jc w:val="center"/>
              <w:rPr>
                <w:color w:val="auto"/>
                <w:sz w:val="24"/>
                <w:highlight w:val="none"/>
              </w:rPr>
            </w:pPr>
            <w:r>
              <w:rPr>
                <w:rFonts w:hint="eastAsia"/>
                <w:color w:val="auto"/>
                <w:sz w:val="24"/>
                <w:highlight w:val="none"/>
              </w:rPr>
              <w:t>总价：人民币元（￥）</w:t>
            </w:r>
          </w:p>
        </w:tc>
      </w:tr>
    </w:tbl>
    <w:p w14:paraId="06D3936F">
      <w:pPr>
        <w:autoSpaceDE w:val="0"/>
        <w:autoSpaceDN w:val="0"/>
        <w:adjustRightInd w:val="0"/>
        <w:spacing w:line="360" w:lineRule="auto"/>
        <w:ind w:right="480" w:firstLine="4200" w:firstLineChars="1750"/>
        <w:jc w:val="right"/>
        <w:rPr>
          <w:rFonts w:ascii="宋体" w:hAnsi="宋体" w:cs="宋体"/>
          <w:color w:val="auto"/>
          <w:sz w:val="24"/>
          <w:highlight w:val="none"/>
        </w:rPr>
      </w:pPr>
    </w:p>
    <w:p w14:paraId="2601EE06">
      <w:pPr>
        <w:autoSpaceDE w:val="0"/>
        <w:autoSpaceDN w:val="0"/>
        <w:adjustRightInd w:val="0"/>
        <w:spacing w:line="360" w:lineRule="auto"/>
        <w:ind w:right="480" w:firstLine="4200" w:firstLineChars="1750"/>
        <w:jc w:val="right"/>
        <w:rPr>
          <w:rFonts w:ascii="宋体" w:hAnsi="宋体" w:cs="宋体"/>
          <w:color w:val="auto"/>
          <w:kern w:val="0"/>
          <w:sz w:val="24"/>
          <w:highlight w:val="none"/>
        </w:rPr>
      </w:pPr>
      <w:r>
        <w:rPr>
          <w:rFonts w:hint="eastAsia" w:ascii="宋体" w:hAnsi="宋体" w:cs="宋体"/>
          <w:color w:val="auto"/>
          <w:kern w:val="0"/>
          <w:sz w:val="24"/>
          <w:highlight w:val="none"/>
          <w:lang w:val="zh-CN"/>
        </w:rPr>
        <w:t>供应商名称（公章）：</w:t>
      </w:r>
    </w:p>
    <w:p w14:paraId="79E46F99">
      <w:pPr>
        <w:autoSpaceDE w:val="0"/>
        <w:autoSpaceDN w:val="0"/>
        <w:adjustRightInd w:val="0"/>
        <w:spacing w:line="360" w:lineRule="auto"/>
        <w:jc w:val="right"/>
        <w:rPr>
          <w:rFonts w:ascii="宋体" w:hAnsi="宋体" w:cs="宋体"/>
          <w:color w:val="auto"/>
          <w:kern w:val="0"/>
          <w:sz w:val="24"/>
          <w:highlight w:val="none"/>
        </w:rPr>
      </w:pPr>
      <w:r>
        <w:rPr>
          <w:rFonts w:hint="eastAsia" w:ascii="宋体" w:hAnsi="宋体" w:cs="宋体"/>
          <w:color w:val="auto"/>
          <w:sz w:val="24"/>
          <w:highlight w:val="none"/>
        </w:rPr>
        <w:t>法定代表人或授权委托人</w:t>
      </w:r>
      <w:r>
        <w:rPr>
          <w:rFonts w:hint="eastAsia" w:ascii="宋体" w:hAnsi="宋体" w:cs="宋体"/>
          <w:color w:val="auto"/>
          <w:kern w:val="0"/>
          <w:sz w:val="24"/>
          <w:highlight w:val="none"/>
          <w:lang w:val="zh-CN"/>
        </w:rPr>
        <w:t>（签字）：</w:t>
      </w:r>
    </w:p>
    <w:p w14:paraId="6A1F7F70">
      <w:pPr>
        <w:spacing w:line="360" w:lineRule="auto"/>
        <w:jc w:val="righ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272B723B">
      <w:pPr>
        <w:spacing w:line="360" w:lineRule="auto"/>
        <w:rPr>
          <w:rFonts w:ascii="宋体" w:hAnsi="宋体" w:cs="宋体"/>
          <w:color w:val="auto"/>
          <w:sz w:val="24"/>
          <w:highlight w:val="none"/>
        </w:rPr>
      </w:pPr>
    </w:p>
    <w:p w14:paraId="7EB736BD">
      <w:pPr>
        <w:spacing w:line="360" w:lineRule="auto"/>
        <w:rPr>
          <w:rFonts w:ascii="宋体" w:hAnsi="宋体" w:cs="宋体"/>
          <w:b/>
          <w:bCs/>
          <w:color w:val="auto"/>
          <w:sz w:val="28"/>
          <w:szCs w:val="28"/>
          <w:highlight w:val="none"/>
        </w:rPr>
      </w:pPr>
    </w:p>
    <w:p w14:paraId="4D59BA39">
      <w:pPr>
        <w:pStyle w:val="4"/>
        <w:spacing w:before="162"/>
        <w:jc w:val="center"/>
        <w:rPr>
          <w:color w:val="auto"/>
          <w:sz w:val="28"/>
          <w:szCs w:val="28"/>
          <w:highlight w:val="none"/>
        </w:rPr>
      </w:pPr>
      <w:r>
        <w:rPr>
          <w:color w:val="auto"/>
          <w:sz w:val="28"/>
          <w:szCs w:val="28"/>
          <w:highlight w:val="none"/>
        </w:rPr>
        <w:t>中小企业声明函（</w:t>
      </w:r>
      <w:r>
        <w:rPr>
          <w:rFonts w:hint="eastAsia"/>
          <w:color w:val="auto"/>
          <w:sz w:val="28"/>
          <w:szCs w:val="28"/>
          <w:highlight w:val="none"/>
        </w:rPr>
        <w:t>服务</w:t>
      </w:r>
      <w:r>
        <w:rPr>
          <w:color w:val="auto"/>
          <w:sz w:val="28"/>
          <w:szCs w:val="28"/>
          <w:highlight w:val="none"/>
        </w:rPr>
        <w:t>）</w:t>
      </w:r>
    </w:p>
    <w:p w14:paraId="62AB6211">
      <w:pPr>
        <w:spacing w:line="5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 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采购活动，服务全部由符合政策要求的中小企业承接。相关企业（含联合体中的中小企业、签订分包意向协议的中小企业）的具体情况如下：</w:t>
      </w:r>
    </w:p>
    <w:p w14:paraId="1ABFA78F">
      <w:pPr>
        <w:spacing w:line="520" w:lineRule="exact"/>
        <w:rPr>
          <w:rFonts w:ascii="宋体" w:hAnsi="宋体" w:cs="宋体"/>
          <w:color w:val="auto"/>
          <w:sz w:val="24"/>
          <w:highlight w:val="none"/>
        </w:rPr>
      </w:pPr>
      <w:r>
        <w:rPr>
          <w:rFonts w:hint="eastAsia" w:ascii="宋体" w:hAnsi="宋体" w:cs="宋体"/>
          <w:color w:val="auto"/>
          <w:sz w:val="24"/>
          <w:highlight w:val="none"/>
        </w:rPr>
        <w:t xml:space="preserve">    1.</w:t>
      </w:r>
      <w:r>
        <w:rPr>
          <w:rFonts w:hint="eastAsia" w:ascii="宋体" w:hAnsi="宋体" w:cs="宋体"/>
          <w:color w:val="auto"/>
          <w:sz w:val="24"/>
          <w:highlight w:val="none"/>
          <w:u w:val="single"/>
        </w:rPr>
        <w:t xml:space="preserve">（标的名称） </w:t>
      </w:r>
      <w:r>
        <w:rPr>
          <w:rFonts w:hint="eastAsia" w:ascii="宋体" w:hAnsi="宋体" w:cs="宋体"/>
          <w:color w:val="auto"/>
          <w:sz w:val="24"/>
          <w:highlight w:val="none"/>
        </w:rPr>
        <w:t xml:space="preserve">， 属于 </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xml:space="preserve"> 行业；承建（承接）企业为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ab/>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ab/>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ab/>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中型企业、小型企业、微型企业</w:t>
      </w:r>
      <w:r>
        <w:rPr>
          <w:rFonts w:hint="eastAsia" w:ascii="宋体" w:hAnsi="宋体" w:cs="宋体"/>
          <w:color w:val="auto"/>
          <w:sz w:val="24"/>
          <w:highlight w:val="none"/>
        </w:rPr>
        <w:t>）；</w:t>
      </w:r>
    </w:p>
    <w:p w14:paraId="4B42A5A3">
      <w:pPr>
        <w:spacing w:line="520" w:lineRule="exact"/>
        <w:rPr>
          <w:rFonts w:ascii="宋体" w:hAnsi="宋体" w:cs="宋体"/>
          <w:color w:val="auto"/>
          <w:sz w:val="24"/>
          <w:highlight w:val="none"/>
        </w:rPr>
      </w:pPr>
      <w:r>
        <w:rPr>
          <w:rFonts w:hint="eastAsia" w:ascii="宋体" w:hAnsi="宋体" w:cs="宋体"/>
          <w:color w:val="auto"/>
          <w:sz w:val="24"/>
          <w:highlight w:val="none"/>
        </w:rPr>
        <w:t xml:space="preserve">    2.</w:t>
      </w:r>
      <w:r>
        <w:rPr>
          <w:rFonts w:hint="eastAsia" w:ascii="宋体" w:hAnsi="宋体" w:cs="宋体"/>
          <w:color w:val="auto"/>
          <w:sz w:val="24"/>
          <w:highlight w:val="none"/>
          <w:u w:val="single"/>
        </w:rPr>
        <w:t xml:space="preserve">（标的名称）     </w:t>
      </w:r>
      <w:r>
        <w:rPr>
          <w:rFonts w:hint="eastAsia" w:ascii="宋体" w:hAnsi="宋体" w:cs="宋体"/>
          <w:color w:val="auto"/>
          <w:sz w:val="24"/>
          <w:highlight w:val="none"/>
        </w:rPr>
        <w:t xml:space="preserve">， 属于 </w:t>
      </w:r>
      <w:r>
        <w:rPr>
          <w:rFonts w:hint="eastAsia" w:ascii="宋体" w:hAnsi="宋体" w:cs="宋体"/>
          <w:color w:val="auto"/>
          <w:sz w:val="24"/>
          <w:highlight w:val="none"/>
          <w:u w:val="single"/>
        </w:rPr>
        <w:t xml:space="preserve">（采购文件中明确的所属行业 ） </w:t>
      </w:r>
      <w:r>
        <w:rPr>
          <w:rFonts w:hint="eastAsia" w:ascii="宋体" w:hAnsi="宋体" w:cs="宋体"/>
          <w:color w:val="auto"/>
          <w:sz w:val="24"/>
          <w:highlight w:val="none"/>
        </w:rPr>
        <w:t>行业；承建（承接）企业为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ab/>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ab/>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ab/>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中型企业、小型企业、微型企业</w:t>
      </w:r>
      <w:r>
        <w:rPr>
          <w:rFonts w:hint="eastAsia" w:ascii="宋体" w:hAnsi="宋体" w:cs="宋体"/>
          <w:color w:val="auto"/>
          <w:sz w:val="24"/>
          <w:highlight w:val="none"/>
        </w:rPr>
        <w:t>）；</w:t>
      </w:r>
    </w:p>
    <w:p w14:paraId="30E91CC0">
      <w:pPr>
        <w:spacing w:line="520" w:lineRule="exact"/>
        <w:rPr>
          <w:rFonts w:ascii="宋体" w:hAnsi="宋体" w:cs="宋体"/>
          <w:color w:val="auto"/>
          <w:sz w:val="24"/>
          <w:highlight w:val="none"/>
        </w:rPr>
      </w:pPr>
      <w:r>
        <w:rPr>
          <w:rFonts w:hint="eastAsia" w:ascii="宋体" w:hAnsi="宋体" w:cs="宋体"/>
          <w:color w:val="auto"/>
          <w:sz w:val="24"/>
          <w:highlight w:val="none"/>
        </w:rPr>
        <w:t xml:space="preserve">    ……</w:t>
      </w:r>
      <w:r>
        <w:rPr>
          <w:rFonts w:ascii="宋体" w:hAnsi="宋体" w:cs="宋体"/>
          <w:color w:val="auto"/>
          <w:sz w:val="24"/>
          <w:highlight w:val="none"/>
        </w:rPr>
        <w:t>…</w:t>
      </w:r>
    </w:p>
    <w:p w14:paraId="703680BA">
      <w:pPr>
        <w:spacing w:line="520" w:lineRule="exact"/>
        <w:rPr>
          <w:rFonts w:ascii="宋体" w:hAnsi="宋体" w:cs="宋体"/>
          <w:color w:val="auto"/>
          <w:sz w:val="24"/>
          <w:highlight w:val="none"/>
        </w:rPr>
      </w:pPr>
      <w:r>
        <w:rPr>
          <w:rFonts w:hint="eastAsia" w:ascii="宋体" w:hAnsi="宋体" w:cs="宋体"/>
          <w:color w:val="auto"/>
          <w:sz w:val="24"/>
          <w:highlight w:val="none"/>
        </w:rPr>
        <w:t xml:space="preserve">    以上企业，不属于大企业的分支机构，不存在控股股东为大企业的情形，也不存在与大企业的负责人为同一人的情形。</w:t>
      </w:r>
    </w:p>
    <w:p w14:paraId="36332830">
      <w:pPr>
        <w:spacing w:line="5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本企业对上述声明内容的真实性负责。如有虚假，将依法承担相应责任。</w:t>
      </w:r>
    </w:p>
    <w:p w14:paraId="57413BB1">
      <w:pPr>
        <w:spacing w:line="52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此声明函需如实填写，内容完整，如有缺项、漏项的作为不提供处理。</w:t>
      </w:r>
    </w:p>
    <w:p w14:paraId="1C9B8569">
      <w:pPr>
        <w:spacing w:line="520" w:lineRule="exact"/>
        <w:ind w:firstLine="480" w:firstLineChars="200"/>
        <w:rPr>
          <w:rFonts w:ascii="宋体" w:hAnsi="宋体" w:cs="宋体"/>
          <w:color w:val="auto"/>
          <w:sz w:val="24"/>
          <w:highlight w:val="none"/>
        </w:rPr>
      </w:pPr>
    </w:p>
    <w:p w14:paraId="2C524453">
      <w:pPr>
        <w:spacing w:line="50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供应商名称(盖章) :</w:t>
      </w:r>
    </w:p>
    <w:p w14:paraId="626E79AA">
      <w:pPr>
        <w:spacing w:line="60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日期:  年  月   日</w:t>
      </w:r>
    </w:p>
    <w:p w14:paraId="0E0B34FC">
      <w:pPr>
        <w:spacing w:line="600" w:lineRule="exact"/>
        <w:rPr>
          <w:rFonts w:ascii="宋体" w:hAnsi="宋体" w:cs="宋体"/>
          <w:color w:val="auto"/>
          <w:sz w:val="24"/>
          <w:highlight w:val="none"/>
        </w:rPr>
      </w:pPr>
    </w:p>
    <w:p w14:paraId="540006ED">
      <w:pPr>
        <w:spacing w:line="360" w:lineRule="auto"/>
        <w:rPr>
          <w:rFonts w:ascii="宋体" w:hAnsi="宋体" w:cs="宋体"/>
          <w:b/>
          <w:bCs/>
          <w:color w:val="auto"/>
          <w:sz w:val="28"/>
          <w:szCs w:val="28"/>
          <w:highlight w:val="none"/>
        </w:rPr>
      </w:pPr>
    </w:p>
    <w:p w14:paraId="230E5959">
      <w:pPr>
        <w:spacing w:line="360" w:lineRule="auto"/>
        <w:jc w:val="center"/>
        <w:rPr>
          <w:rFonts w:ascii="宋体" w:hAnsi="宋体" w:cs="宋体"/>
          <w:b/>
          <w:bCs/>
          <w:color w:val="auto"/>
          <w:sz w:val="28"/>
          <w:szCs w:val="28"/>
          <w:highlight w:val="none"/>
        </w:rPr>
      </w:pPr>
    </w:p>
    <w:p w14:paraId="14A86AF0">
      <w:pPr>
        <w:spacing w:line="360" w:lineRule="auto"/>
        <w:jc w:val="center"/>
        <w:rPr>
          <w:rFonts w:ascii="宋体" w:hAnsi="宋体" w:cs="宋体"/>
          <w:color w:val="auto"/>
          <w:szCs w:val="21"/>
          <w:highlight w:val="none"/>
        </w:rPr>
      </w:pPr>
    </w:p>
    <w:p w14:paraId="20FF9E34">
      <w:pPr>
        <w:spacing w:line="360" w:lineRule="auto"/>
        <w:jc w:val="center"/>
        <w:rPr>
          <w:rFonts w:ascii="宋体" w:hAnsi="宋体" w:cs="宋体"/>
          <w:b/>
          <w:bCs/>
          <w:color w:val="auto"/>
          <w:sz w:val="28"/>
          <w:szCs w:val="28"/>
          <w:highlight w:val="none"/>
        </w:rPr>
      </w:pPr>
      <w:r>
        <w:rPr>
          <w:rFonts w:hint="eastAsia" w:ascii="宋体" w:hAnsi="宋体" w:cs="宋体"/>
          <w:color w:val="auto"/>
          <w:szCs w:val="21"/>
          <w:highlight w:val="none"/>
        </w:rPr>
        <w:t>从业人员、营业收入、资产总额填报上一年度数据，无上一年度数据的新成立企业可不填报</w:t>
      </w:r>
    </w:p>
    <w:p w14:paraId="6C610CF5">
      <w:pPr>
        <w:spacing w:line="360" w:lineRule="auto"/>
        <w:jc w:val="center"/>
        <w:rPr>
          <w:rFonts w:hint="eastAsia" w:ascii="宋体" w:hAnsi="宋体" w:cs="宋体"/>
          <w:b/>
          <w:bCs/>
          <w:color w:val="auto"/>
          <w:sz w:val="28"/>
          <w:szCs w:val="28"/>
          <w:highlight w:val="none"/>
        </w:rPr>
      </w:pPr>
    </w:p>
    <w:p w14:paraId="57AA5FB6">
      <w:pPr>
        <w:spacing w:line="360" w:lineRule="auto"/>
        <w:jc w:val="center"/>
        <w:rPr>
          <w:rFonts w:ascii="宋体" w:hAnsi="宋体" w:cs="宋体"/>
          <w:b/>
          <w:bCs/>
          <w:color w:val="auto"/>
          <w:sz w:val="28"/>
          <w:szCs w:val="28"/>
          <w:highlight w:val="none"/>
        </w:rPr>
      </w:pPr>
      <w:r>
        <w:rPr>
          <w:rFonts w:hint="eastAsia" w:ascii="宋体" w:hAnsi="宋体" w:cs="宋体"/>
          <w:b/>
          <w:bCs/>
          <w:color w:val="auto"/>
          <w:sz w:val="28"/>
          <w:szCs w:val="28"/>
          <w:highlight w:val="none"/>
        </w:rPr>
        <w:t>监狱企业声明函</w:t>
      </w:r>
    </w:p>
    <w:p w14:paraId="143F3F26">
      <w:pPr>
        <w:spacing w:line="600" w:lineRule="exact"/>
        <w:jc w:val="center"/>
        <w:rPr>
          <w:rFonts w:ascii="宋体" w:hAnsi="宋体" w:cs="宋体"/>
          <w:color w:val="auto"/>
          <w:sz w:val="24"/>
          <w:highlight w:val="none"/>
        </w:rPr>
      </w:pPr>
      <w:r>
        <w:rPr>
          <w:rFonts w:hint="eastAsia" w:ascii="宋体" w:hAnsi="宋体" w:cs="宋体"/>
          <w:color w:val="auto"/>
          <w:sz w:val="24"/>
          <w:highlight w:val="none"/>
        </w:rPr>
        <w:t>【非监狱企业的不用提供】</w:t>
      </w:r>
    </w:p>
    <w:p w14:paraId="3C058DFB">
      <w:pPr>
        <w:spacing w:line="6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本企业郑重声明，根据《关于政府采购支持监狱企业发展有关间想的通知》(财库[2014]68号）的规定，本企业为监狱企业。</w:t>
      </w:r>
    </w:p>
    <w:p w14:paraId="67465A8A">
      <w:pPr>
        <w:spacing w:line="6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根据上述标准，我企业属于监狱企业的理由为:</w:t>
      </w:r>
    </w:p>
    <w:p w14:paraId="297DEF1B">
      <w:pPr>
        <w:spacing w:line="6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本企业为参加(项目名称:) (项目编号:)采购活动提供本企业的产品。</w:t>
      </w:r>
    </w:p>
    <w:p w14:paraId="1380D02F">
      <w:pPr>
        <w:spacing w:line="60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本企业对上述声明的真实性负责。如有虚假，将依法承担相应责任。</w:t>
      </w:r>
    </w:p>
    <w:p w14:paraId="3CF69ED1">
      <w:pPr>
        <w:spacing w:line="600" w:lineRule="exact"/>
        <w:rPr>
          <w:rFonts w:ascii="宋体" w:hAnsi="宋体" w:cs="宋体"/>
          <w:color w:val="auto"/>
          <w:sz w:val="24"/>
          <w:highlight w:val="none"/>
        </w:rPr>
      </w:pPr>
    </w:p>
    <w:p w14:paraId="20B3C729">
      <w:pPr>
        <w:spacing w:line="600" w:lineRule="exact"/>
        <w:rPr>
          <w:rFonts w:ascii="宋体" w:hAnsi="宋体" w:cs="宋体"/>
          <w:color w:val="auto"/>
          <w:sz w:val="24"/>
          <w:highlight w:val="none"/>
        </w:rPr>
      </w:pPr>
    </w:p>
    <w:p w14:paraId="1E4F3C2A">
      <w:pPr>
        <w:spacing w:line="60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供应商名称(盖章) :</w:t>
      </w:r>
    </w:p>
    <w:p w14:paraId="429B97DA">
      <w:pPr>
        <w:spacing w:line="60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日期:  年  月   日</w:t>
      </w:r>
    </w:p>
    <w:p w14:paraId="482B3B55">
      <w:pPr>
        <w:spacing w:line="600" w:lineRule="exact"/>
        <w:rPr>
          <w:rFonts w:ascii="宋体" w:hAnsi="宋体" w:cs="宋体"/>
          <w:color w:val="auto"/>
          <w:sz w:val="24"/>
          <w:highlight w:val="none"/>
        </w:rPr>
      </w:pPr>
    </w:p>
    <w:p w14:paraId="08387252">
      <w:pPr>
        <w:spacing w:line="600" w:lineRule="exact"/>
        <w:rPr>
          <w:rFonts w:ascii="宋体" w:hAnsi="宋体" w:cs="宋体"/>
          <w:color w:val="auto"/>
          <w:sz w:val="24"/>
          <w:highlight w:val="none"/>
        </w:rPr>
      </w:pPr>
    </w:p>
    <w:p w14:paraId="35501D33">
      <w:pPr>
        <w:spacing w:line="600" w:lineRule="exact"/>
        <w:rPr>
          <w:rFonts w:ascii="宋体" w:hAnsi="宋体" w:cs="宋体"/>
          <w:color w:val="auto"/>
          <w:sz w:val="24"/>
          <w:highlight w:val="none"/>
        </w:rPr>
      </w:pPr>
    </w:p>
    <w:p w14:paraId="5B395954">
      <w:pPr>
        <w:spacing w:line="600" w:lineRule="exact"/>
        <w:rPr>
          <w:rFonts w:ascii="宋体" w:hAnsi="宋体" w:cs="宋体"/>
          <w:color w:val="auto"/>
          <w:sz w:val="24"/>
          <w:highlight w:val="none"/>
        </w:rPr>
      </w:pPr>
    </w:p>
    <w:p w14:paraId="20A58E20">
      <w:pPr>
        <w:spacing w:line="6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监狱企业参加政府采购活动时，应当提供由省级以上监狱管理局、戒毒管理局(含新疆生产建设兵团)出具的属于监狱企业的证明文件；</w:t>
      </w:r>
    </w:p>
    <w:p w14:paraId="377549A4">
      <w:pPr>
        <w:spacing w:line="6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C63FDCD">
      <w:pPr>
        <w:spacing w:line="540" w:lineRule="exact"/>
        <w:rPr>
          <w:rFonts w:ascii="宋体" w:hAnsi="宋体" w:cs="宋体"/>
          <w:color w:val="auto"/>
          <w:sz w:val="24"/>
          <w:highlight w:val="none"/>
        </w:rPr>
      </w:pPr>
    </w:p>
    <w:p w14:paraId="365B6308">
      <w:pPr>
        <w:spacing w:line="360" w:lineRule="auto"/>
        <w:jc w:val="center"/>
        <w:rPr>
          <w:rFonts w:ascii="宋体" w:hAnsi="宋体" w:cs="宋体"/>
          <w:b/>
          <w:bCs/>
          <w:color w:val="auto"/>
          <w:sz w:val="28"/>
          <w:szCs w:val="28"/>
          <w:highlight w:val="none"/>
        </w:rPr>
      </w:pPr>
    </w:p>
    <w:p w14:paraId="0F09A44D">
      <w:pPr>
        <w:pStyle w:val="2"/>
        <w:rPr>
          <w:color w:val="auto"/>
          <w:highlight w:val="none"/>
        </w:rPr>
      </w:pPr>
    </w:p>
    <w:p w14:paraId="31EE49E6">
      <w:pPr>
        <w:spacing w:line="360" w:lineRule="auto"/>
        <w:jc w:val="center"/>
        <w:rPr>
          <w:rFonts w:ascii="宋体" w:hAnsi="宋体" w:cs="宋体"/>
          <w:b/>
          <w:bCs/>
          <w:color w:val="auto"/>
          <w:sz w:val="28"/>
          <w:szCs w:val="28"/>
          <w:highlight w:val="none"/>
        </w:rPr>
      </w:pPr>
      <w:r>
        <w:rPr>
          <w:rFonts w:hint="eastAsia" w:ascii="宋体" w:hAnsi="宋体" w:cs="宋体"/>
          <w:b/>
          <w:bCs/>
          <w:color w:val="auto"/>
          <w:sz w:val="28"/>
          <w:szCs w:val="28"/>
          <w:highlight w:val="none"/>
        </w:rPr>
        <w:t>残疾人福利性单位声明函</w:t>
      </w:r>
    </w:p>
    <w:p w14:paraId="5F92D5E4">
      <w:pPr>
        <w:spacing w:line="600" w:lineRule="exact"/>
        <w:jc w:val="center"/>
        <w:rPr>
          <w:rFonts w:ascii="宋体" w:hAnsi="宋体" w:cs="宋体"/>
          <w:color w:val="auto"/>
          <w:sz w:val="24"/>
          <w:highlight w:val="none"/>
        </w:rPr>
      </w:pPr>
      <w:r>
        <w:rPr>
          <w:rFonts w:hint="eastAsia" w:ascii="宋体" w:hAnsi="宋体" w:cs="宋体"/>
          <w:color w:val="auto"/>
          <w:sz w:val="24"/>
          <w:highlight w:val="none"/>
        </w:rPr>
        <w:t>【非残疾人福利性单位不用提供】</w:t>
      </w:r>
    </w:p>
    <w:p w14:paraId="7B437891">
      <w:pPr>
        <w:spacing w:line="6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本单位郑重声明，根据《财政部民政部中国残疾人联合会关于促进残疾人就业政府采购政策的通知》(财库(2017) 141号)的规定。本单位为符合条件的残疾人福利性单位，且本单位参加(采购人名称)单位的(项目名称)项目采购活动提供本单位制造的货物(由本单位承担工程/提供服务)，或者提供其他残疾人福利性单位制造的货物(不包括使用非残疾人福利性单位注册商标的货物)。</w:t>
      </w:r>
    </w:p>
    <w:p w14:paraId="2816B665">
      <w:pPr>
        <w:spacing w:line="6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本单位对上述声明的真实性负责，如有虚假，将依法承但相应责任。</w:t>
      </w:r>
    </w:p>
    <w:p w14:paraId="6D2B5DF7">
      <w:pPr>
        <w:spacing w:line="600" w:lineRule="exact"/>
        <w:ind w:firstLine="480" w:firstLineChars="200"/>
        <w:rPr>
          <w:rFonts w:ascii="宋体" w:hAnsi="宋体" w:cs="宋体"/>
          <w:color w:val="auto"/>
          <w:sz w:val="24"/>
          <w:highlight w:val="none"/>
        </w:rPr>
      </w:pPr>
    </w:p>
    <w:p w14:paraId="79EDBE67">
      <w:pPr>
        <w:spacing w:line="600" w:lineRule="exact"/>
        <w:ind w:firstLine="480" w:firstLineChars="200"/>
        <w:rPr>
          <w:rFonts w:ascii="宋体" w:hAnsi="宋体" w:cs="宋体"/>
          <w:color w:val="auto"/>
          <w:sz w:val="24"/>
          <w:highlight w:val="none"/>
        </w:rPr>
      </w:pPr>
    </w:p>
    <w:p w14:paraId="1DA04FE8">
      <w:pPr>
        <w:spacing w:line="6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供应商名称(盖章)：</w:t>
      </w:r>
    </w:p>
    <w:p w14:paraId="59C11419">
      <w:pPr>
        <w:spacing w:line="6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日期：  年  月  日</w:t>
      </w:r>
    </w:p>
    <w:p w14:paraId="33CECC93">
      <w:pPr>
        <w:spacing w:line="360" w:lineRule="auto"/>
        <w:rPr>
          <w:rFonts w:ascii="宋体" w:hAnsi="宋体" w:cs="宋体"/>
          <w:b/>
          <w:color w:val="auto"/>
          <w:szCs w:val="28"/>
          <w:highlight w:val="none"/>
        </w:rPr>
      </w:pPr>
    </w:p>
    <w:p w14:paraId="72882508">
      <w:pPr>
        <w:spacing w:line="360" w:lineRule="auto"/>
        <w:rPr>
          <w:rFonts w:ascii="宋体" w:hAnsi="宋体" w:cs="宋体"/>
          <w:b/>
          <w:color w:val="auto"/>
          <w:szCs w:val="28"/>
          <w:highlight w:val="none"/>
        </w:rPr>
      </w:pPr>
    </w:p>
    <w:p w14:paraId="1B55F2CE">
      <w:pPr>
        <w:spacing w:line="360" w:lineRule="auto"/>
        <w:rPr>
          <w:rFonts w:ascii="宋体" w:hAnsi="宋体" w:cs="宋体"/>
          <w:b/>
          <w:color w:val="auto"/>
          <w:szCs w:val="28"/>
          <w:highlight w:val="none"/>
        </w:rPr>
      </w:pPr>
    </w:p>
    <w:p w14:paraId="3C5FD745">
      <w:pPr>
        <w:spacing w:line="360" w:lineRule="auto"/>
        <w:rPr>
          <w:rFonts w:ascii="宋体" w:hAnsi="宋体" w:cs="宋体"/>
          <w:b/>
          <w:color w:val="auto"/>
          <w:szCs w:val="28"/>
          <w:highlight w:val="none"/>
        </w:rPr>
      </w:pPr>
    </w:p>
    <w:p w14:paraId="650818C2">
      <w:pPr>
        <w:spacing w:line="360" w:lineRule="auto"/>
        <w:rPr>
          <w:rFonts w:ascii="宋体" w:hAnsi="宋体" w:cs="宋体"/>
          <w:b/>
          <w:color w:val="auto"/>
          <w:szCs w:val="28"/>
          <w:highlight w:val="none"/>
        </w:rPr>
      </w:pPr>
    </w:p>
    <w:p w14:paraId="4FF2CEAA">
      <w:pPr>
        <w:spacing w:line="360" w:lineRule="auto"/>
        <w:rPr>
          <w:rFonts w:ascii="宋体" w:hAnsi="宋体" w:cs="宋体"/>
          <w:b/>
          <w:color w:val="auto"/>
          <w:szCs w:val="28"/>
          <w:highlight w:val="none"/>
        </w:rPr>
      </w:pPr>
    </w:p>
    <w:p w14:paraId="3CAEB151">
      <w:pPr>
        <w:spacing w:line="360" w:lineRule="auto"/>
        <w:rPr>
          <w:rFonts w:ascii="宋体" w:hAnsi="宋体" w:cs="宋体"/>
          <w:b/>
          <w:color w:val="auto"/>
          <w:szCs w:val="28"/>
          <w:highlight w:val="none"/>
        </w:rPr>
      </w:pPr>
    </w:p>
    <w:p w14:paraId="63875142">
      <w:pPr>
        <w:spacing w:line="360" w:lineRule="auto"/>
        <w:rPr>
          <w:rFonts w:ascii="宋体" w:hAnsi="宋体" w:cs="宋体"/>
          <w:b/>
          <w:color w:val="auto"/>
          <w:szCs w:val="28"/>
          <w:highlight w:val="none"/>
        </w:rPr>
      </w:pPr>
    </w:p>
    <w:p w14:paraId="15A35377">
      <w:pPr>
        <w:spacing w:line="360" w:lineRule="auto"/>
        <w:rPr>
          <w:rFonts w:ascii="宋体" w:hAnsi="宋体" w:cs="宋体"/>
          <w:b/>
          <w:color w:val="auto"/>
          <w:szCs w:val="28"/>
          <w:highlight w:val="none"/>
        </w:rPr>
      </w:pPr>
    </w:p>
    <w:p w14:paraId="61C2EFE9">
      <w:pPr>
        <w:spacing w:line="360" w:lineRule="auto"/>
        <w:rPr>
          <w:rFonts w:ascii="宋体" w:hAnsi="宋体" w:cs="宋体"/>
          <w:b/>
          <w:color w:val="auto"/>
          <w:szCs w:val="28"/>
          <w:highlight w:val="none"/>
        </w:rPr>
      </w:pPr>
    </w:p>
    <w:p w14:paraId="06C8ED59">
      <w:pPr>
        <w:spacing w:line="360" w:lineRule="auto"/>
        <w:rPr>
          <w:rFonts w:ascii="宋体" w:hAnsi="宋体" w:cs="宋体"/>
          <w:b/>
          <w:color w:val="auto"/>
          <w:szCs w:val="28"/>
          <w:highlight w:val="none"/>
        </w:rPr>
      </w:pPr>
    </w:p>
    <w:p w14:paraId="71DE3CE3">
      <w:pPr>
        <w:spacing w:line="360" w:lineRule="auto"/>
        <w:rPr>
          <w:rFonts w:ascii="宋体" w:hAnsi="宋体" w:cs="宋体"/>
          <w:b/>
          <w:color w:val="auto"/>
          <w:szCs w:val="28"/>
          <w:highlight w:val="none"/>
        </w:rPr>
      </w:pPr>
    </w:p>
    <w:p w14:paraId="77F21C6C">
      <w:pPr>
        <w:spacing w:line="360" w:lineRule="auto"/>
        <w:rPr>
          <w:rFonts w:ascii="宋体" w:hAnsi="宋体" w:cs="宋体"/>
          <w:b/>
          <w:color w:val="auto"/>
          <w:szCs w:val="28"/>
          <w:highlight w:val="none"/>
        </w:rPr>
      </w:pPr>
    </w:p>
    <w:p w14:paraId="5FC900A6">
      <w:pPr>
        <w:pStyle w:val="14"/>
        <w:spacing w:line="500" w:lineRule="exact"/>
        <w:jc w:val="center"/>
        <w:rPr>
          <w:rFonts w:ascii="宋体" w:hAnsi="宋体" w:cs="宋体"/>
          <w:b/>
          <w:bCs/>
          <w:color w:val="auto"/>
          <w:sz w:val="28"/>
          <w:szCs w:val="28"/>
          <w:highlight w:val="none"/>
        </w:rPr>
      </w:pPr>
    </w:p>
    <w:p w14:paraId="6609BE45">
      <w:pPr>
        <w:pStyle w:val="14"/>
        <w:spacing w:line="500" w:lineRule="exact"/>
        <w:jc w:val="center"/>
        <w:rPr>
          <w:rFonts w:ascii="宋体" w:hAnsi="宋体" w:cs="宋体"/>
          <w:b/>
          <w:bCs/>
          <w:color w:val="auto"/>
          <w:sz w:val="28"/>
          <w:szCs w:val="28"/>
          <w:highlight w:val="none"/>
        </w:rPr>
      </w:pPr>
      <w:r>
        <w:rPr>
          <w:rFonts w:hint="eastAsia" w:ascii="宋体" w:hAnsi="宋体" w:cs="宋体"/>
          <w:b/>
          <w:bCs/>
          <w:color w:val="auto"/>
          <w:sz w:val="28"/>
          <w:szCs w:val="28"/>
          <w:highlight w:val="none"/>
        </w:rPr>
        <w:t>招标代理服务费承诺函</w:t>
      </w:r>
    </w:p>
    <w:p w14:paraId="60FC09A3">
      <w:pPr>
        <w:pStyle w:val="14"/>
        <w:spacing w:line="500" w:lineRule="exact"/>
        <w:jc w:val="center"/>
        <w:rPr>
          <w:rFonts w:ascii="宋体" w:hAnsi="宋体" w:cs="宋体"/>
          <w:b/>
          <w:color w:val="auto"/>
          <w:sz w:val="28"/>
          <w:szCs w:val="28"/>
          <w:highlight w:val="none"/>
        </w:rPr>
      </w:pPr>
    </w:p>
    <w:p w14:paraId="4FCF39EB">
      <w:pPr>
        <w:pStyle w:val="14"/>
        <w:spacing w:line="720" w:lineRule="exact"/>
        <w:ind w:firstLine="0"/>
        <w:jc w:val="left"/>
        <w:rPr>
          <w:rFonts w:ascii="宋体" w:hAnsi="宋体" w:cs="宋体"/>
          <w:color w:val="auto"/>
          <w:sz w:val="24"/>
          <w:highlight w:val="none"/>
        </w:rPr>
      </w:pPr>
      <w:r>
        <w:rPr>
          <w:rFonts w:hint="eastAsia" w:ascii="宋体" w:hAnsi="宋体" w:cs="宋体"/>
          <w:color w:val="auto"/>
          <w:sz w:val="24"/>
          <w:highlight w:val="none"/>
          <w:lang w:eastAsia="zh-CN"/>
        </w:rPr>
        <w:t>浙江金业管理咨询有限公司</w:t>
      </w:r>
      <w:r>
        <w:rPr>
          <w:rFonts w:hint="eastAsia" w:ascii="宋体" w:hAnsi="宋体" w:cs="宋体"/>
          <w:color w:val="auto"/>
          <w:sz w:val="24"/>
          <w:highlight w:val="none"/>
        </w:rPr>
        <w:t>：</w:t>
      </w:r>
    </w:p>
    <w:p w14:paraId="3AFB3033">
      <w:pPr>
        <w:pStyle w:val="14"/>
        <w:spacing w:line="72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根据磋商文件的规定，一旦我公司成交，我公司同意按磋商文件要求向贵公司交纳成交项目的招标代理服务费，在收到成交通知书后的当天一次性结清。</w:t>
      </w:r>
    </w:p>
    <w:p w14:paraId="61033356">
      <w:pPr>
        <w:pStyle w:val="14"/>
        <w:spacing w:line="720" w:lineRule="exact"/>
        <w:jc w:val="left"/>
        <w:rPr>
          <w:rFonts w:ascii="宋体" w:hAnsi="宋体" w:cs="宋体"/>
          <w:color w:val="auto"/>
          <w:sz w:val="24"/>
          <w:highlight w:val="none"/>
        </w:rPr>
      </w:pPr>
      <w:r>
        <w:rPr>
          <w:rFonts w:hint="eastAsia" w:ascii="宋体" w:hAnsi="宋体" w:cs="宋体"/>
          <w:color w:val="auto"/>
          <w:sz w:val="24"/>
          <w:highlight w:val="none"/>
        </w:rPr>
        <w:t>本承诺函自开标之日起至本次采购期满有效。</w:t>
      </w:r>
    </w:p>
    <w:p w14:paraId="10C7A385">
      <w:pPr>
        <w:pStyle w:val="14"/>
        <w:spacing w:line="720" w:lineRule="exact"/>
        <w:jc w:val="left"/>
        <w:rPr>
          <w:rFonts w:ascii="宋体" w:hAnsi="宋体" w:cs="宋体"/>
          <w:color w:val="auto"/>
          <w:sz w:val="24"/>
          <w:highlight w:val="none"/>
        </w:rPr>
      </w:pPr>
    </w:p>
    <w:p w14:paraId="0A5CB5C3">
      <w:pPr>
        <w:pStyle w:val="14"/>
        <w:spacing w:line="720" w:lineRule="exact"/>
        <w:jc w:val="left"/>
        <w:rPr>
          <w:rFonts w:ascii="宋体" w:hAnsi="宋体" w:cs="宋体"/>
          <w:color w:val="auto"/>
          <w:sz w:val="24"/>
          <w:highlight w:val="none"/>
        </w:rPr>
      </w:pPr>
    </w:p>
    <w:p w14:paraId="73F7F216">
      <w:pPr>
        <w:pStyle w:val="14"/>
        <w:spacing w:line="720" w:lineRule="exact"/>
        <w:ind w:firstLine="0"/>
        <w:jc w:val="left"/>
        <w:rPr>
          <w:rFonts w:ascii="宋体" w:hAnsi="宋体" w:cs="宋体"/>
          <w:color w:val="auto"/>
          <w:sz w:val="24"/>
          <w:highlight w:val="none"/>
        </w:rPr>
      </w:pPr>
      <w:r>
        <w:rPr>
          <w:rFonts w:hint="eastAsia" w:ascii="宋体" w:hAnsi="宋体" w:cs="宋体"/>
          <w:color w:val="auto"/>
          <w:sz w:val="24"/>
          <w:highlight w:val="none"/>
        </w:rPr>
        <w:t>法定代表人或授权代表签字：</w:t>
      </w:r>
    </w:p>
    <w:p w14:paraId="5036CAD2">
      <w:pPr>
        <w:pStyle w:val="14"/>
        <w:spacing w:line="720" w:lineRule="exact"/>
        <w:ind w:firstLine="0"/>
        <w:jc w:val="left"/>
        <w:rPr>
          <w:rFonts w:ascii="宋体" w:hAnsi="宋体" w:cs="宋体"/>
          <w:color w:val="auto"/>
          <w:sz w:val="24"/>
          <w:highlight w:val="none"/>
        </w:rPr>
      </w:pPr>
      <w:r>
        <w:rPr>
          <w:rFonts w:hint="eastAsia" w:ascii="宋体" w:hAnsi="宋体" w:cs="宋体"/>
          <w:color w:val="auto"/>
          <w:sz w:val="24"/>
          <w:highlight w:val="none"/>
        </w:rPr>
        <w:t>供应商公章：</w:t>
      </w:r>
    </w:p>
    <w:p w14:paraId="2B484949">
      <w:pPr>
        <w:pStyle w:val="14"/>
        <w:spacing w:line="720" w:lineRule="exact"/>
        <w:ind w:firstLine="0"/>
        <w:jc w:val="left"/>
        <w:rPr>
          <w:rFonts w:ascii="宋体" w:hAnsi="宋体" w:cs="宋体"/>
          <w:color w:val="auto"/>
          <w:sz w:val="24"/>
          <w:highlight w:val="none"/>
        </w:rPr>
      </w:pPr>
      <w:r>
        <w:rPr>
          <w:rFonts w:hint="eastAsia" w:ascii="宋体" w:hAnsi="宋体" w:cs="宋体"/>
          <w:color w:val="auto"/>
          <w:sz w:val="24"/>
          <w:highlight w:val="none"/>
        </w:rPr>
        <w:t>日期：2024年  月  日</w:t>
      </w:r>
    </w:p>
    <w:p w14:paraId="61C8F662">
      <w:pPr>
        <w:pBdr>
          <w:bottom w:val="single" w:color="auto" w:sz="6" w:space="1"/>
        </w:pBdr>
        <w:spacing w:line="540" w:lineRule="exact"/>
        <w:rPr>
          <w:color w:val="auto"/>
          <w:sz w:val="24"/>
          <w:highlight w:val="none"/>
        </w:rPr>
      </w:pPr>
    </w:p>
    <w:p w14:paraId="53886EE9">
      <w:pPr>
        <w:spacing w:line="460" w:lineRule="exact"/>
        <w:rPr>
          <w:rFonts w:hint="eastAsia" w:ascii="宋体" w:hAnsi="宋体" w:cs="宋体"/>
          <w:b/>
          <w:color w:val="auto"/>
          <w:sz w:val="24"/>
          <w:highlight w:val="none"/>
          <w:u w:val="single"/>
        </w:rPr>
      </w:pPr>
      <w:r>
        <w:rPr>
          <w:rFonts w:hint="eastAsia" w:ascii="宋体" w:hAnsi="宋体" w:cs="宋体"/>
          <w:b/>
          <w:color w:val="auto"/>
          <w:sz w:val="24"/>
          <w:highlight w:val="none"/>
          <w:u w:val="single"/>
        </w:rPr>
        <w:t xml:space="preserve">代理费汇款账号：账户名称：浙江金业管理咨询有限公司   </w:t>
      </w:r>
    </w:p>
    <w:p w14:paraId="0D5099AB">
      <w:pPr>
        <w:spacing w:line="460" w:lineRule="exact"/>
        <w:rPr>
          <w:rFonts w:hint="eastAsia" w:ascii="宋体" w:hAnsi="宋体" w:cs="宋体"/>
          <w:b/>
          <w:color w:val="auto"/>
          <w:sz w:val="24"/>
          <w:highlight w:val="none"/>
          <w:u w:val="single"/>
        </w:rPr>
      </w:pPr>
      <w:r>
        <w:rPr>
          <w:rFonts w:hint="eastAsia" w:ascii="宋体" w:hAnsi="宋体" w:cs="宋体"/>
          <w:b/>
          <w:color w:val="auto"/>
          <w:sz w:val="24"/>
          <w:highlight w:val="none"/>
          <w:u w:val="single"/>
        </w:rPr>
        <w:t xml:space="preserve">账    号：   33001649135056237237    </w:t>
      </w:r>
    </w:p>
    <w:p w14:paraId="73CA5FC6">
      <w:pPr>
        <w:spacing w:line="460" w:lineRule="exact"/>
        <w:rPr>
          <w:rFonts w:ascii="宋体" w:hAnsi="宋体" w:cs="宋体"/>
          <w:b/>
          <w:color w:val="auto"/>
          <w:sz w:val="24"/>
          <w:highlight w:val="none"/>
          <w:u w:val="single"/>
        </w:rPr>
      </w:pPr>
      <w:r>
        <w:rPr>
          <w:rFonts w:hint="eastAsia" w:ascii="宋体" w:hAnsi="宋体" w:cs="宋体"/>
          <w:b/>
          <w:color w:val="auto"/>
          <w:sz w:val="24"/>
          <w:highlight w:val="none"/>
          <w:u w:val="single"/>
        </w:rPr>
        <w:t xml:space="preserve">开户银行：   建行南太湖新区支行 </w:t>
      </w:r>
    </w:p>
    <w:p w14:paraId="2527DD88">
      <w:pPr>
        <w:spacing w:line="460" w:lineRule="exact"/>
        <w:rPr>
          <w:rFonts w:ascii="宋体" w:hAnsi="宋体" w:cs="宋体"/>
          <w:b/>
          <w:color w:val="auto"/>
          <w:sz w:val="24"/>
          <w:highlight w:val="none"/>
          <w:u w:val="single"/>
        </w:rPr>
      </w:pPr>
    </w:p>
    <w:p w14:paraId="318FC4D7">
      <w:pPr>
        <w:spacing w:line="540" w:lineRule="exact"/>
        <w:rPr>
          <w:color w:val="auto"/>
          <w:sz w:val="24"/>
          <w:highlight w:val="none"/>
        </w:rPr>
      </w:pPr>
    </w:p>
    <w:p w14:paraId="7C9EC5C9">
      <w:pPr>
        <w:pStyle w:val="14"/>
        <w:spacing w:line="720" w:lineRule="exact"/>
        <w:ind w:firstLine="0"/>
        <w:jc w:val="left"/>
        <w:rPr>
          <w:rFonts w:ascii="宋体" w:hAnsi="宋体" w:cs="宋体"/>
          <w:color w:val="auto"/>
          <w:sz w:val="24"/>
          <w:highlight w:val="none"/>
        </w:rPr>
      </w:pPr>
    </w:p>
    <w:p w14:paraId="65741AC3">
      <w:pPr>
        <w:pStyle w:val="4"/>
        <w:spacing w:before="0" w:after="0" w:line="460" w:lineRule="exact"/>
        <w:jc w:val="center"/>
        <w:rPr>
          <w:rFonts w:ascii="宋体" w:hAnsi="宋体" w:cs="宋体"/>
          <w:color w:val="auto"/>
          <w:kern w:val="2"/>
          <w:sz w:val="36"/>
          <w:szCs w:val="36"/>
          <w:highlight w:val="none"/>
        </w:rPr>
      </w:pPr>
    </w:p>
    <w:p w14:paraId="1C77C09A">
      <w:pPr>
        <w:pStyle w:val="4"/>
        <w:spacing w:before="0" w:after="0" w:line="460" w:lineRule="exact"/>
        <w:jc w:val="center"/>
        <w:rPr>
          <w:rFonts w:ascii="宋体" w:hAnsi="宋体" w:cs="宋体"/>
          <w:color w:val="auto"/>
          <w:kern w:val="2"/>
          <w:sz w:val="36"/>
          <w:szCs w:val="36"/>
          <w:highlight w:val="none"/>
        </w:rPr>
        <w:sectPr>
          <w:pgSz w:w="11906" w:h="16838"/>
          <w:pgMar w:top="1417" w:right="1417" w:bottom="1417" w:left="1418" w:header="851" w:footer="992" w:gutter="0"/>
          <w:cols w:space="720" w:num="1"/>
          <w:docGrid w:type="lines" w:linePitch="312" w:charSpace="0"/>
        </w:sectPr>
      </w:pPr>
    </w:p>
    <w:p w14:paraId="3D495A40">
      <w:pPr>
        <w:pStyle w:val="4"/>
        <w:spacing w:before="0" w:after="0" w:line="460" w:lineRule="exact"/>
        <w:jc w:val="center"/>
        <w:rPr>
          <w:rFonts w:ascii="宋体" w:hAnsi="宋体" w:cs="宋体"/>
          <w:color w:val="auto"/>
          <w:kern w:val="2"/>
          <w:sz w:val="36"/>
          <w:szCs w:val="36"/>
          <w:highlight w:val="none"/>
        </w:rPr>
      </w:pPr>
    </w:p>
    <w:p w14:paraId="21041EFC">
      <w:pPr>
        <w:pStyle w:val="4"/>
        <w:spacing w:before="0" w:after="0" w:line="460" w:lineRule="exact"/>
        <w:jc w:val="center"/>
        <w:rPr>
          <w:rFonts w:ascii="宋体" w:hAnsi="宋体" w:cs="宋体"/>
          <w:color w:val="auto"/>
          <w:sz w:val="36"/>
          <w:szCs w:val="36"/>
          <w:highlight w:val="none"/>
        </w:rPr>
      </w:pPr>
      <w:r>
        <w:rPr>
          <w:rFonts w:hint="eastAsia" w:ascii="宋体" w:hAnsi="宋体" w:cs="宋体"/>
          <w:color w:val="auto"/>
          <w:kern w:val="2"/>
          <w:sz w:val="36"/>
          <w:szCs w:val="36"/>
          <w:highlight w:val="none"/>
        </w:rPr>
        <w:t>第六章 磋商办法及评分标准</w:t>
      </w:r>
    </w:p>
    <w:p w14:paraId="7514524F">
      <w:pPr>
        <w:spacing w:line="480" w:lineRule="exact"/>
        <w:ind w:firstLine="420"/>
        <w:rPr>
          <w:rFonts w:ascii="宋体" w:hAnsi="宋体" w:cs="宋体"/>
          <w:bCs/>
          <w:color w:val="auto"/>
          <w:sz w:val="24"/>
          <w:highlight w:val="none"/>
        </w:rPr>
      </w:pPr>
      <w:r>
        <w:rPr>
          <w:rFonts w:hint="eastAsia" w:ascii="宋体" w:hAnsi="宋体" w:cs="宋体"/>
          <w:bCs/>
          <w:color w:val="auto"/>
          <w:sz w:val="24"/>
          <w:highlight w:val="none"/>
        </w:rPr>
        <w:t>为公正、公平、科学地选择成交供应商，根据《中华人民共和国政府采购法》、《政府采购竞争性磋商采购方式暂行办法》等有关法律法规的规定，并结合本项目的实际，制定本办法。</w:t>
      </w:r>
    </w:p>
    <w:p w14:paraId="002AAFC1">
      <w:pPr>
        <w:spacing w:line="480" w:lineRule="exact"/>
        <w:ind w:firstLine="472" w:firstLineChars="196"/>
        <w:rPr>
          <w:rFonts w:ascii="宋体" w:hAnsi="宋体" w:cs="宋体"/>
          <w:b/>
          <w:bCs/>
          <w:color w:val="auto"/>
          <w:sz w:val="24"/>
          <w:highlight w:val="none"/>
        </w:rPr>
      </w:pPr>
      <w:r>
        <w:rPr>
          <w:rFonts w:hint="eastAsia" w:ascii="宋体" w:hAnsi="宋体" w:cs="宋体"/>
          <w:b/>
          <w:bCs/>
          <w:color w:val="auto"/>
          <w:sz w:val="24"/>
          <w:highlight w:val="none"/>
        </w:rPr>
        <w:t>一、总则：</w:t>
      </w:r>
    </w:p>
    <w:p w14:paraId="7A5E0770">
      <w:pPr>
        <w:spacing w:line="480" w:lineRule="exact"/>
        <w:ind w:left="472"/>
        <w:rPr>
          <w:rFonts w:ascii="宋体" w:hAnsi="宋体" w:cs="宋体"/>
          <w:color w:val="auto"/>
          <w:sz w:val="24"/>
          <w:highlight w:val="none"/>
        </w:rPr>
      </w:pPr>
      <w:r>
        <w:rPr>
          <w:rFonts w:hint="eastAsia" w:ascii="宋体" w:hAnsi="宋体" w:cs="宋体"/>
          <w:color w:val="auto"/>
          <w:sz w:val="24"/>
          <w:highlight w:val="none"/>
        </w:rPr>
        <w:t>1、磋商小组遵循公开、公平、公正、科学合理、竞争择优的原则；</w:t>
      </w:r>
    </w:p>
    <w:p w14:paraId="3662B321">
      <w:pPr>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2、磋商由磋商小组负责，磋商小组由采购人</w:t>
      </w:r>
      <w:r>
        <w:rPr>
          <w:rFonts w:hint="eastAsia" w:ascii="宋体" w:hAnsi="宋体" w:cs="宋体"/>
          <w:color w:val="auto"/>
          <w:sz w:val="24"/>
          <w:highlight w:val="none"/>
          <w:u w:val="single"/>
        </w:rPr>
        <w:t>1</w:t>
      </w:r>
      <w:r>
        <w:rPr>
          <w:rFonts w:hint="eastAsia" w:ascii="宋体" w:hAnsi="宋体" w:cs="宋体"/>
          <w:color w:val="auto"/>
          <w:sz w:val="24"/>
          <w:highlight w:val="none"/>
        </w:rPr>
        <w:t>名，以及有关技术、经济等方面的专家2人，共</w:t>
      </w:r>
      <w:r>
        <w:rPr>
          <w:rFonts w:hint="eastAsia" w:ascii="宋体" w:hAnsi="宋体" w:cs="宋体"/>
          <w:color w:val="auto"/>
          <w:sz w:val="24"/>
          <w:highlight w:val="none"/>
          <w:u w:val="single"/>
        </w:rPr>
        <w:t>3</w:t>
      </w:r>
      <w:r>
        <w:rPr>
          <w:rFonts w:hint="eastAsia" w:ascii="宋体" w:hAnsi="宋体" w:cs="宋体"/>
          <w:color w:val="auto"/>
          <w:sz w:val="24"/>
          <w:highlight w:val="none"/>
        </w:rPr>
        <w:t>人组成。磋商小组由磋商采购人依据有关规定组建，其中技术、经济专家于磋商前在监管人员的监督下从专家库中随机抽取。有关人员对磋商小组成员名单必须严格保密，与磋商有利害关系的人员不得参加磋商会；</w:t>
      </w:r>
    </w:p>
    <w:p w14:paraId="648C8202">
      <w:pPr>
        <w:spacing w:line="4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3、磋商小组成员及参加磋商的其他相关人员应严格遵守国家有关保密的法律、法规和规定，并接受有关部门的监督；</w:t>
      </w:r>
    </w:p>
    <w:p w14:paraId="12371A4F">
      <w:pPr>
        <w:spacing w:line="4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4、磋商小组应按磋商文件规定的程序进行磋商；</w:t>
      </w:r>
    </w:p>
    <w:p w14:paraId="16A8F9A9">
      <w:pPr>
        <w:spacing w:line="4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5、通讯工具管理：在磋商期间，磋商小组每个成员的手机都必须关机；</w:t>
      </w:r>
    </w:p>
    <w:p w14:paraId="240AD663">
      <w:pPr>
        <w:spacing w:line="4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6、在磋商期间，磋商小组各成员不得随意离开规定的磋商地点，所有资料由采购代理机构工作人员专门保管和发放。磋商小组成员完成评标时应如数、及时归还，任何与本项目有关的资料不得带离磋商现场；</w:t>
      </w:r>
    </w:p>
    <w:p w14:paraId="3154A226">
      <w:pPr>
        <w:spacing w:line="480" w:lineRule="exact"/>
        <w:ind w:firstLine="360" w:firstLineChars="150"/>
        <w:rPr>
          <w:rFonts w:ascii="宋体" w:hAnsi="宋体" w:cs="宋体"/>
          <w:bCs/>
          <w:color w:val="auto"/>
          <w:sz w:val="24"/>
          <w:highlight w:val="none"/>
        </w:rPr>
      </w:pPr>
      <w:r>
        <w:rPr>
          <w:rFonts w:hint="eastAsia" w:ascii="宋体" w:hAnsi="宋体" w:cs="宋体"/>
          <w:bCs/>
          <w:color w:val="auto"/>
          <w:sz w:val="24"/>
          <w:highlight w:val="none"/>
        </w:rPr>
        <w:t>7、本次磋商采用综合评分法，总分为100分，其中价格分</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rPr>
        <w:t>0分、技术、商务、资信及其他</w:t>
      </w:r>
      <w:r>
        <w:rPr>
          <w:rFonts w:hint="eastAsia" w:ascii="宋体" w:hAnsi="宋体" w:cs="宋体"/>
          <w:bCs/>
          <w:color w:val="auto"/>
          <w:sz w:val="24"/>
          <w:highlight w:val="none"/>
          <w:lang w:val="en-US" w:eastAsia="zh-CN"/>
        </w:rPr>
        <w:t>8</w:t>
      </w:r>
      <w:r>
        <w:rPr>
          <w:rFonts w:hint="eastAsia" w:ascii="宋体" w:hAnsi="宋体" w:cs="宋体"/>
          <w:bCs/>
          <w:color w:val="auto"/>
          <w:sz w:val="24"/>
          <w:highlight w:val="none"/>
        </w:rPr>
        <w:t>0分。合格供应商的评标得分为各项目汇总得分，成交候选资格按评标得分由高到低顺序排列，得分相同的，按磋商报价由低到高顺序排列；得分且磋商报价相同的，按技术得分由高到低顺序排列。推荐综合得分排名前三的供应商为成交候选人。评分过程中采用四舍五入法，并保留小数2位。</w:t>
      </w:r>
    </w:p>
    <w:p w14:paraId="4FBA5AE4">
      <w:pPr>
        <w:tabs>
          <w:tab w:val="left" w:pos="3870"/>
          <w:tab w:val="left" w:pos="4085"/>
        </w:tabs>
        <w:snapToGrid w:val="0"/>
        <w:spacing w:line="480" w:lineRule="exact"/>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二、计算方法：</w:t>
      </w:r>
    </w:p>
    <w:p w14:paraId="7D381351">
      <w:pPr>
        <w:spacing w:line="48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报价部分：</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rPr>
        <w:t>0分</w:t>
      </w:r>
    </w:p>
    <w:p w14:paraId="72C516CB">
      <w:pPr>
        <w:spacing w:line="48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1、价格分采用低价优先法计算，即满足磋商文件要求且最后报价最低的供应商的价格为磋商基准价，其价格分为满分。其他供应商的价格分统一按照下列公式计算：</w:t>
      </w:r>
    </w:p>
    <w:p w14:paraId="5B332FE4">
      <w:pPr>
        <w:spacing w:line="48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磋商报价得分=（磋商基准价/磋商报价）×100×</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rPr>
        <w:t>0%</w:t>
      </w:r>
    </w:p>
    <w:p w14:paraId="0467AEA2">
      <w:pPr>
        <w:tabs>
          <w:tab w:val="left" w:pos="8280"/>
        </w:tabs>
        <w:spacing w:line="48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磋商小组在评审时发现供应商得报价明显高于其市场报价或低于成本价的，应当要求供应商书面说明并提供相关证明材料。供应商不能当场合理说明原因并提供证明材料的，磋商小组应将该供应商的磋商文件作无效处理，并在评审报告中说明。</w:t>
      </w:r>
    </w:p>
    <w:p w14:paraId="3C1DF594">
      <w:pPr>
        <w:tabs>
          <w:tab w:val="left" w:pos="8280"/>
        </w:tabs>
        <w:spacing w:line="480" w:lineRule="exact"/>
        <w:ind w:firstLine="480" w:firstLineChars="200"/>
        <w:jc w:val="left"/>
        <w:rPr>
          <w:rFonts w:ascii="宋体" w:hAnsi="宋体" w:cs="宋体"/>
          <w:bCs/>
          <w:color w:val="auto"/>
          <w:sz w:val="24"/>
          <w:highlight w:val="none"/>
        </w:rPr>
      </w:pPr>
      <w:r>
        <w:rPr>
          <w:rFonts w:hint="eastAsia" w:ascii="宋体" w:hAnsi="宋体"/>
          <w:color w:val="auto"/>
          <w:sz w:val="24"/>
          <w:highlight w:val="none"/>
        </w:rPr>
        <w:t>此项由</w:t>
      </w:r>
      <w:r>
        <w:rPr>
          <w:rFonts w:hint="eastAsia" w:ascii="宋体" w:hAnsi="宋体" w:cs="宋体"/>
          <w:bCs/>
          <w:color w:val="auto"/>
          <w:sz w:val="24"/>
          <w:highlight w:val="none"/>
        </w:rPr>
        <w:t>磋商小组</w:t>
      </w:r>
      <w:r>
        <w:rPr>
          <w:rFonts w:hint="eastAsia" w:ascii="宋体" w:hAnsi="宋体"/>
          <w:color w:val="auto"/>
          <w:sz w:val="24"/>
          <w:highlight w:val="none"/>
        </w:rPr>
        <w:t>集体核实后统一打分。</w:t>
      </w:r>
    </w:p>
    <w:p w14:paraId="25CA63E3">
      <w:pPr>
        <w:spacing w:line="480" w:lineRule="exact"/>
        <w:rPr>
          <w:rFonts w:ascii="宋体" w:hAnsi="宋体" w:cs="宋体"/>
          <w:b/>
          <w:bCs/>
          <w:color w:val="auto"/>
          <w:sz w:val="24"/>
          <w:highlight w:val="none"/>
        </w:rPr>
      </w:pPr>
      <w:r>
        <w:rPr>
          <w:rFonts w:hint="eastAsia" w:ascii="宋体" w:hAnsi="宋体" w:cs="宋体"/>
          <w:b/>
          <w:bCs/>
          <w:color w:val="auto"/>
          <w:sz w:val="24"/>
          <w:highlight w:val="none"/>
        </w:rPr>
        <w:t>附件：技术、商务、资信及其他部分：</w:t>
      </w:r>
      <w:r>
        <w:rPr>
          <w:rFonts w:hint="eastAsia" w:ascii="宋体" w:hAnsi="宋体" w:cs="宋体"/>
          <w:b/>
          <w:bCs/>
          <w:color w:val="auto"/>
          <w:sz w:val="24"/>
          <w:highlight w:val="none"/>
          <w:lang w:val="en-US" w:eastAsia="zh-CN"/>
        </w:rPr>
        <w:t>8</w:t>
      </w:r>
      <w:r>
        <w:rPr>
          <w:rFonts w:hint="eastAsia" w:ascii="宋体" w:hAnsi="宋体" w:cs="宋体"/>
          <w:b/>
          <w:bCs/>
          <w:color w:val="auto"/>
          <w:sz w:val="24"/>
          <w:highlight w:val="none"/>
        </w:rPr>
        <w:t>0分</w:t>
      </w:r>
    </w:p>
    <w:tbl>
      <w:tblPr>
        <w:tblStyle w:val="42"/>
        <w:tblW w:w="5191" w:type="pct"/>
        <w:tblInd w:w="0" w:type="dxa"/>
        <w:tblLayout w:type="autofit"/>
        <w:tblCellMar>
          <w:top w:w="0" w:type="dxa"/>
          <w:left w:w="108" w:type="dxa"/>
          <w:bottom w:w="0" w:type="dxa"/>
          <w:right w:w="108" w:type="dxa"/>
        </w:tblCellMar>
      </w:tblPr>
      <w:tblGrid>
        <w:gridCol w:w="577"/>
        <w:gridCol w:w="1088"/>
        <w:gridCol w:w="6908"/>
        <w:gridCol w:w="1069"/>
      </w:tblGrid>
      <w:tr w14:paraId="3CD61242">
        <w:tblPrEx>
          <w:tblCellMar>
            <w:top w:w="0" w:type="dxa"/>
            <w:left w:w="108" w:type="dxa"/>
            <w:bottom w:w="0" w:type="dxa"/>
            <w:right w:w="108" w:type="dxa"/>
          </w:tblCellMar>
        </w:tblPrEx>
        <w:trPr>
          <w:trHeight w:val="280" w:hRule="atLeast"/>
        </w:trPr>
        <w:tc>
          <w:tcPr>
            <w:tcW w:w="299" w:type="pct"/>
            <w:tcBorders>
              <w:top w:val="single" w:color="auto" w:sz="4" w:space="0"/>
              <w:left w:val="single" w:color="auto" w:sz="4" w:space="0"/>
              <w:bottom w:val="single" w:color="auto" w:sz="4" w:space="0"/>
              <w:right w:val="single" w:color="auto" w:sz="4" w:space="0"/>
            </w:tcBorders>
            <w:noWrap w:val="0"/>
            <w:vAlign w:val="center"/>
          </w:tcPr>
          <w:p w14:paraId="48FD4CDB">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564" w:type="pct"/>
            <w:tcBorders>
              <w:top w:val="single" w:color="auto" w:sz="4" w:space="0"/>
              <w:left w:val="nil"/>
              <w:bottom w:val="single" w:color="auto" w:sz="4" w:space="0"/>
              <w:right w:val="single" w:color="auto" w:sz="4" w:space="0"/>
            </w:tcBorders>
            <w:noWrap w:val="0"/>
            <w:vAlign w:val="center"/>
          </w:tcPr>
          <w:p w14:paraId="3BDBF7F5">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评审</w:t>
            </w:r>
          </w:p>
          <w:p w14:paraId="3508A72F">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内容</w:t>
            </w:r>
          </w:p>
        </w:tc>
        <w:tc>
          <w:tcPr>
            <w:tcW w:w="3581" w:type="pct"/>
            <w:tcBorders>
              <w:top w:val="single" w:color="auto" w:sz="4" w:space="0"/>
              <w:left w:val="nil"/>
              <w:bottom w:val="single" w:color="auto" w:sz="4" w:space="0"/>
              <w:right w:val="single" w:color="auto" w:sz="4" w:space="0"/>
            </w:tcBorders>
            <w:noWrap w:val="0"/>
            <w:vAlign w:val="center"/>
          </w:tcPr>
          <w:p w14:paraId="647B8486">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评分标准</w:t>
            </w:r>
          </w:p>
        </w:tc>
        <w:tc>
          <w:tcPr>
            <w:tcW w:w="554" w:type="pct"/>
            <w:tcBorders>
              <w:top w:val="single" w:color="auto" w:sz="4" w:space="0"/>
              <w:left w:val="nil"/>
              <w:bottom w:val="single" w:color="auto" w:sz="4" w:space="0"/>
              <w:right w:val="single" w:color="auto" w:sz="4" w:space="0"/>
            </w:tcBorders>
            <w:noWrap w:val="0"/>
            <w:vAlign w:val="center"/>
          </w:tcPr>
          <w:p w14:paraId="44A3EA9B">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分值</w:t>
            </w:r>
          </w:p>
        </w:tc>
      </w:tr>
      <w:tr w14:paraId="1CB936E9">
        <w:tblPrEx>
          <w:tblCellMar>
            <w:top w:w="0" w:type="dxa"/>
            <w:left w:w="108" w:type="dxa"/>
            <w:bottom w:w="0" w:type="dxa"/>
            <w:right w:w="108" w:type="dxa"/>
          </w:tblCellMar>
        </w:tblPrEx>
        <w:trPr>
          <w:trHeight w:val="4011" w:hRule="atLeast"/>
        </w:trPr>
        <w:tc>
          <w:tcPr>
            <w:tcW w:w="299" w:type="pct"/>
            <w:tcBorders>
              <w:top w:val="single" w:color="auto" w:sz="4" w:space="0"/>
              <w:left w:val="single" w:color="auto" w:sz="4" w:space="0"/>
              <w:bottom w:val="single" w:color="auto" w:sz="4" w:space="0"/>
              <w:right w:val="single" w:color="auto" w:sz="4" w:space="0"/>
            </w:tcBorders>
            <w:noWrap w:val="0"/>
            <w:vAlign w:val="center"/>
          </w:tcPr>
          <w:p w14:paraId="40E07EFD">
            <w:pPr>
              <w:widowControl/>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1</w:t>
            </w:r>
          </w:p>
        </w:tc>
        <w:tc>
          <w:tcPr>
            <w:tcW w:w="564" w:type="pct"/>
            <w:tcBorders>
              <w:top w:val="single" w:color="auto" w:sz="4" w:space="0"/>
              <w:left w:val="nil"/>
              <w:bottom w:val="single" w:color="auto" w:sz="4" w:space="0"/>
              <w:right w:val="single" w:color="auto" w:sz="4" w:space="0"/>
            </w:tcBorders>
            <w:noWrap w:val="0"/>
            <w:vAlign w:val="center"/>
          </w:tcPr>
          <w:p w14:paraId="48ADBF8C">
            <w:pPr>
              <w:widowControl/>
              <w:jc w:val="left"/>
              <w:rPr>
                <w:rFonts w:hint="eastAsia" w:ascii="宋体" w:hAnsi="宋体" w:eastAsia="宋体" w:cs="宋体"/>
                <w:b/>
                <w:bCs/>
                <w:color w:val="auto"/>
                <w:kern w:val="0"/>
                <w:sz w:val="24"/>
                <w:szCs w:val="24"/>
                <w:highlight w:val="none"/>
              </w:rPr>
            </w:pPr>
            <w:r>
              <w:rPr>
                <w:rFonts w:hint="eastAsia" w:ascii="宋体" w:hAnsi="宋体" w:eastAsia="宋体" w:cs="宋体"/>
                <w:color w:val="auto"/>
                <w:sz w:val="24"/>
                <w:szCs w:val="24"/>
                <w:highlight w:val="none"/>
              </w:rPr>
              <w:t>短视频拍摄制作方案</w:t>
            </w:r>
          </w:p>
        </w:tc>
        <w:tc>
          <w:tcPr>
            <w:tcW w:w="3581" w:type="pct"/>
            <w:tcBorders>
              <w:top w:val="single" w:color="auto" w:sz="4" w:space="0"/>
              <w:left w:val="nil"/>
              <w:bottom w:val="single" w:color="auto" w:sz="4" w:space="0"/>
              <w:right w:val="single" w:color="auto" w:sz="4" w:space="0"/>
            </w:tcBorders>
            <w:noWrap w:val="0"/>
            <w:vAlign w:val="center"/>
          </w:tcPr>
          <w:p w14:paraId="0270C8AD">
            <w:pPr>
              <w:widowControl/>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1、创意与策划（10分）</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创意新颖独特，策划方案完整、详细，能够紧密结合湖州体育彩票的特点和目标受众需求，具有很强的针对性和吸引力的得10分，有欠缺的每项扣1分。</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2、拍摄技术与设备（10分）</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具备先进的拍摄技术和专业的拍摄设备，能够运用多种拍摄手法和技巧，保证视频的高质量和视觉效果的得10分，有欠缺的每项扣1分。</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3、后期制作能力（10分）</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后期制作团队专业，剪辑、特效、配乐、调色等后期制作技术精湛，能够提升视频的整体品质和表现力的得10分，有欠缺的每项扣1分。</w:t>
            </w:r>
          </w:p>
        </w:tc>
        <w:tc>
          <w:tcPr>
            <w:tcW w:w="554" w:type="pct"/>
            <w:tcBorders>
              <w:top w:val="single" w:color="auto" w:sz="4" w:space="0"/>
              <w:left w:val="nil"/>
              <w:bottom w:val="single" w:color="auto" w:sz="4" w:space="0"/>
              <w:right w:val="single" w:color="auto" w:sz="4" w:space="0"/>
            </w:tcBorders>
            <w:noWrap w:val="0"/>
            <w:vAlign w:val="center"/>
          </w:tcPr>
          <w:p w14:paraId="3D276085">
            <w:pPr>
              <w:widowControl/>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30分</w:t>
            </w:r>
          </w:p>
        </w:tc>
      </w:tr>
      <w:tr w14:paraId="2BC38C69">
        <w:tblPrEx>
          <w:tblCellMar>
            <w:top w:w="0" w:type="dxa"/>
            <w:left w:w="108" w:type="dxa"/>
            <w:bottom w:w="0" w:type="dxa"/>
            <w:right w:w="108" w:type="dxa"/>
          </w:tblCellMar>
        </w:tblPrEx>
        <w:trPr>
          <w:trHeight w:val="280" w:hRule="atLeast"/>
        </w:trPr>
        <w:tc>
          <w:tcPr>
            <w:tcW w:w="299" w:type="pct"/>
            <w:tcBorders>
              <w:top w:val="single" w:color="auto" w:sz="4" w:space="0"/>
              <w:left w:val="single" w:color="auto" w:sz="4" w:space="0"/>
              <w:bottom w:val="single" w:color="auto" w:sz="4" w:space="0"/>
              <w:right w:val="single" w:color="auto" w:sz="4" w:space="0"/>
            </w:tcBorders>
            <w:noWrap w:val="0"/>
            <w:vAlign w:val="center"/>
          </w:tcPr>
          <w:p w14:paraId="51446403">
            <w:pPr>
              <w:widowControl/>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2</w:t>
            </w:r>
          </w:p>
        </w:tc>
        <w:tc>
          <w:tcPr>
            <w:tcW w:w="564" w:type="pct"/>
            <w:tcBorders>
              <w:top w:val="single" w:color="auto" w:sz="4" w:space="0"/>
              <w:left w:val="nil"/>
              <w:bottom w:val="single" w:color="auto" w:sz="4" w:space="0"/>
              <w:right w:val="single" w:color="auto" w:sz="4" w:space="0"/>
            </w:tcBorders>
            <w:noWrap w:val="0"/>
            <w:vAlign w:val="center"/>
          </w:tcPr>
          <w:p w14:paraId="6E5051BA">
            <w:pPr>
              <w:widowControl/>
              <w:jc w:val="lef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color w:val="auto"/>
                <w:sz w:val="24"/>
                <w:szCs w:val="24"/>
                <w:highlight w:val="none"/>
              </w:rPr>
              <w:t>日常运维服务方案</w:t>
            </w:r>
          </w:p>
        </w:tc>
        <w:tc>
          <w:tcPr>
            <w:tcW w:w="3581" w:type="pct"/>
            <w:tcBorders>
              <w:top w:val="single" w:color="auto" w:sz="4" w:space="0"/>
              <w:left w:val="nil"/>
              <w:bottom w:val="single" w:color="auto" w:sz="4" w:space="0"/>
              <w:right w:val="single" w:color="auto" w:sz="4" w:space="0"/>
            </w:tcBorders>
            <w:noWrap w:val="0"/>
            <w:vAlign w:val="center"/>
          </w:tcPr>
          <w:p w14:paraId="3CEF89B5">
            <w:pPr>
              <w:widowControl/>
              <w:numPr>
                <w:ilvl w:val="0"/>
                <w:numId w:val="0"/>
              </w:num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内容更新与发布计划</w:t>
            </w:r>
          </w:p>
          <w:p w14:paraId="05AD8CDE">
            <w:pPr>
              <w:widowControl/>
              <w:numPr>
                <w:ilvl w:val="0"/>
                <w:numId w:val="0"/>
              </w:num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制定详细、合理的内容更新与发布计划，能够保证短视频的定期更新和及时发布，且发布时间和频率符合目标受众的浏览习惯</w:t>
            </w:r>
            <w:r>
              <w:rPr>
                <w:rFonts w:hint="eastAsia" w:ascii="宋体" w:hAnsi="宋体" w:eastAsia="宋体" w:cs="宋体"/>
                <w:color w:val="auto"/>
                <w:sz w:val="24"/>
                <w:szCs w:val="24"/>
                <w:highlight w:val="none"/>
                <w:lang w:val="en-US" w:eastAsia="zh-CN"/>
              </w:rPr>
              <w:t>的得10分，有欠缺的每项扣1分。</w:t>
            </w:r>
          </w:p>
          <w:p w14:paraId="068D6751">
            <w:pPr>
              <w:widowControl/>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数据分析与反馈</w:t>
            </w:r>
          </w:p>
          <w:p w14:paraId="2C2006DD">
            <w:pPr>
              <w:widowControl/>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能够建立科学的数据分析体系，对短视频的播放量、点赞数、评论数、转发数等数据进行深入分析，并根据分析结果及时调整优化运营策略</w:t>
            </w:r>
            <w:r>
              <w:rPr>
                <w:rFonts w:hint="eastAsia" w:ascii="宋体" w:hAnsi="宋体" w:eastAsia="宋体" w:cs="宋体"/>
                <w:color w:val="auto"/>
                <w:sz w:val="24"/>
                <w:szCs w:val="24"/>
                <w:highlight w:val="none"/>
                <w:lang w:val="en-US" w:eastAsia="zh-CN"/>
              </w:rPr>
              <w:t>得10分，有欠缺的每项扣1分。</w:t>
            </w:r>
          </w:p>
          <w:p w14:paraId="4093599A">
            <w:pPr>
              <w:widowControl/>
              <w:numPr>
                <w:ilvl w:val="0"/>
                <w:numId w:val="0"/>
              </w:numPr>
              <w:ind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应急处理方案</w:t>
            </w:r>
          </w:p>
          <w:p w14:paraId="53A46A17">
            <w:pPr>
              <w:widowControl/>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针对可能出现的技术故障、内容安全问题、舆情危机等制定详细、可行的应急处理方案，能够快速响应和有效解决问题</w:t>
            </w:r>
            <w:r>
              <w:rPr>
                <w:rFonts w:hint="eastAsia" w:ascii="宋体" w:hAnsi="宋体" w:eastAsia="宋体" w:cs="宋体"/>
                <w:color w:val="auto"/>
                <w:sz w:val="24"/>
                <w:szCs w:val="24"/>
                <w:highlight w:val="none"/>
                <w:lang w:val="en-US" w:eastAsia="zh-CN"/>
              </w:rPr>
              <w:t>得10分，有欠缺的每项扣1分。</w:t>
            </w:r>
          </w:p>
        </w:tc>
        <w:tc>
          <w:tcPr>
            <w:tcW w:w="554" w:type="pct"/>
            <w:tcBorders>
              <w:top w:val="single" w:color="auto" w:sz="4" w:space="0"/>
              <w:left w:val="nil"/>
              <w:bottom w:val="single" w:color="auto" w:sz="4" w:space="0"/>
              <w:right w:val="single" w:color="auto" w:sz="4" w:space="0"/>
            </w:tcBorders>
            <w:noWrap w:val="0"/>
            <w:vAlign w:val="center"/>
          </w:tcPr>
          <w:p w14:paraId="063DCA51">
            <w:pPr>
              <w:widowControl/>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30分</w:t>
            </w:r>
          </w:p>
        </w:tc>
      </w:tr>
      <w:tr w14:paraId="7F03A5DC">
        <w:tblPrEx>
          <w:tblCellMar>
            <w:top w:w="0" w:type="dxa"/>
            <w:left w:w="108" w:type="dxa"/>
            <w:bottom w:w="0" w:type="dxa"/>
            <w:right w:w="108" w:type="dxa"/>
          </w:tblCellMar>
        </w:tblPrEx>
        <w:trPr>
          <w:trHeight w:val="280" w:hRule="atLeast"/>
        </w:trPr>
        <w:tc>
          <w:tcPr>
            <w:tcW w:w="299" w:type="pct"/>
            <w:tcBorders>
              <w:top w:val="single" w:color="auto" w:sz="4" w:space="0"/>
              <w:left w:val="single" w:color="auto" w:sz="4" w:space="0"/>
              <w:bottom w:val="single" w:color="auto" w:sz="4" w:space="0"/>
              <w:right w:val="single" w:color="auto" w:sz="4" w:space="0"/>
            </w:tcBorders>
            <w:noWrap w:val="0"/>
            <w:vAlign w:val="center"/>
          </w:tcPr>
          <w:p w14:paraId="61BBCD0C">
            <w:pPr>
              <w:widowControl/>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3</w:t>
            </w:r>
          </w:p>
        </w:tc>
        <w:tc>
          <w:tcPr>
            <w:tcW w:w="564" w:type="pct"/>
            <w:tcBorders>
              <w:top w:val="single" w:color="auto" w:sz="4" w:space="0"/>
              <w:left w:val="nil"/>
              <w:bottom w:val="single" w:color="auto" w:sz="4" w:space="0"/>
              <w:right w:val="single" w:color="auto" w:sz="4" w:space="0"/>
            </w:tcBorders>
            <w:noWrap w:val="0"/>
            <w:vAlign w:val="center"/>
          </w:tcPr>
          <w:p w14:paraId="76FD3428">
            <w:pPr>
              <w:widowControl/>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作品演示</w:t>
            </w:r>
          </w:p>
        </w:tc>
        <w:tc>
          <w:tcPr>
            <w:tcW w:w="3581" w:type="pct"/>
            <w:tcBorders>
              <w:top w:val="single" w:color="auto" w:sz="4" w:space="0"/>
              <w:left w:val="nil"/>
              <w:bottom w:val="single" w:color="auto" w:sz="4" w:space="0"/>
              <w:right w:val="single" w:color="auto" w:sz="4" w:space="0"/>
            </w:tcBorders>
            <w:noWrap w:val="0"/>
            <w:vAlign w:val="center"/>
          </w:tcPr>
          <w:p w14:paraId="6A7696AC">
            <w:pPr>
              <w:widowControl/>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1、内容与创意</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主题明确且与湖州体育彩票相关内容高度契合，具有深刻的内涵和独特的视角，创意新颖独特，表现形式丰富多样，能够引起观众的强烈兴趣和情感共鸣的得3分，有欠缺的扣1分。</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2、制作质量</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画面清晰、流畅，色彩鲜艳、协调，构图美观，拍摄手法专业，音频清晰、无杂音，配乐与视频内容节奏契合，音效运用恰当，增强了视频的感染力和表现力的得3分，有欠缺的扣1分。</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3、传播效果</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视频具有很强的吸引力和传播力，能够快速抓住观众的注意力并引发广泛传播和互动的得3分，有欠缺的扣1分。</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原创短视频拷贝在U盘内用信封密封后，在递交磋商响应文件时一并提交，原创短视频未按要求提交或因为格式不符合现场电脑未展现的此项不得分。</w:t>
            </w:r>
          </w:p>
        </w:tc>
        <w:tc>
          <w:tcPr>
            <w:tcW w:w="554" w:type="pct"/>
            <w:tcBorders>
              <w:top w:val="single" w:color="auto" w:sz="4" w:space="0"/>
              <w:left w:val="nil"/>
              <w:bottom w:val="single" w:color="auto" w:sz="4" w:space="0"/>
              <w:right w:val="single" w:color="auto" w:sz="4" w:space="0"/>
            </w:tcBorders>
            <w:noWrap w:val="0"/>
            <w:vAlign w:val="center"/>
          </w:tcPr>
          <w:p w14:paraId="4E82F7D4">
            <w:pPr>
              <w:pStyle w:val="35"/>
              <w:spacing w:line="220" w:lineRule="exact"/>
              <w:ind w:left="0" w:leftChars="0" w:firstLine="0" w:firstLineChars="0"/>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9分</w:t>
            </w:r>
          </w:p>
        </w:tc>
      </w:tr>
      <w:tr w14:paraId="47DC02B0">
        <w:tblPrEx>
          <w:tblCellMar>
            <w:top w:w="0" w:type="dxa"/>
            <w:left w:w="108" w:type="dxa"/>
            <w:bottom w:w="0" w:type="dxa"/>
            <w:right w:w="108" w:type="dxa"/>
          </w:tblCellMar>
        </w:tblPrEx>
        <w:trPr>
          <w:trHeight w:val="280" w:hRule="atLeast"/>
        </w:trPr>
        <w:tc>
          <w:tcPr>
            <w:tcW w:w="299" w:type="pct"/>
            <w:tcBorders>
              <w:top w:val="single" w:color="auto" w:sz="4" w:space="0"/>
              <w:left w:val="single" w:color="auto" w:sz="4" w:space="0"/>
              <w:bottom w:val="single" w:color="auto" w:sz="4" w:space="0"/>
              <w:right w:val="single" w:color="auto" w:sz="4" w:space="0"/>
            </w:tcBorders>
            <w:noWrap w:val="0"/>
            <w:vAlign w:val="center"/>
          </w:tcPr>
          <w:p w14:paraId="151F0A65">
            <w:pPr>
              <w:widowControl/>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4</w:t>
            </w:r>
          </w:p>
        </w:tc>
        <w:tc>
          <w:tcPr>
            <w:tcW w:w="564" w:type="pct"/>
            <w:tcBorders>
              <w:top w:val="single" w:color="auto" w:sz="4" w:space="0"/>
              <w:left w:val="nil"/>
              <w:bottom w:val="single" w:color="auto" w:sz="4" w:space="0"/>
              <w:right w:val="single" w:color="auto" w:sz="4" w:space="0"/>
            </w:tcBorders>
            <w:noWrap w:val="0"/>
            <w:vAlign w:val="center"/>
          </w:tcPr>
          <w:p w14:paraId="401BFE48">
            <w:pPr>
              <w:widowControl/>
              <w:jc w:val="lef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服务期内保障承诺</w:t>
            </w:r>
          </w:p>
        </w:tc>
        <w:tc>
          <w:tcPr>
            <w:tcW w:w="3581" w:type="pct"/>
            <w:tcBorders>
              <w:top w:val="single" w:color="auto" w:sz="4" w:space="0"/>
              <w:left w:val="nil"/>
              <w:bottom w:val="single" w:color="auto" w:sz="4" w:space="0"/>
              <w:right w:val="single" w:color="auto" w:sz="4" w:space="0"/>
            </w:tcBorders>
            <w:noWrap w:val="0"/>
            <w:vAlign w:val="center"/>
          </w:tcPr>
          <w:p w14:paraId="710BA06F">
            <w:pPr>
              <w:spacing w:line="36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4.1服务期内服务保障方案描述具体、内容详细、贴合本项目需求的得4分；服务期内方案描述不具体、内容过于简单、不能符合本项目要求的每项扣1分，扣完该项得分为止（0-4分）；</w:t>
            </w:r>
          </w:p>
          <w:p w14:paraId="0A8524E6">
            <w:pPr>
              <w:spacing w:line="36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4.2供应商接到采购人服务通知后承诺3小时内到达现场响应得1分，每减少0.5小时加0.5分，最高可加1分（0-2分）。</w:t>
            </w:r>
          </w:p>
        </w:tc>
        <w:tc>
          <w:tcPr>
            <w:tcW w:w="554" w:type="pct"/>
            <w:tcBorders>
              <w:top w:val="single" w:color="auto" w:sz="4" w:space="0"/>
              <w:left w:val="nil"/>
              <w:bottom w:val="single" w:color="auto" w:sz="4" w:space="0"/>
              <w:right w:val="single" w:color="auto" w:sz="4" w:space="0"/>
            </w:tcBorders>
            <w:noWrap w:val="0"/>
            <w:vAlign w:val="center"/>
          </w:tcPr>
          <w:p w14:paraId="611CADC0">
            <w:pPr>
              <w:widowControl/>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6分</w:t>
            </w:r>
          </w:p>
        </w:tc>
      </w:tr>
      <w:tr w14:paraId="0D59AD3A">
        <w:tblPrEx>
          <w:tblCellMar>
            <w:top w:w="0" w:type="dxa"/>
            <w:left w:w="108" w:type="dxa"/>
            <w:bottom w:w="0" w:type="dxa"/>
            <w:right w:w="108" w:type="dxa"/>
          </w:tblCellMar>
        </w:tblPrEx>
        <w:trPr>
          <w:trHeight w:val="956" w:hRule="atLeast"/>
        </w:trPr>
        <w:tc>
          <w:tcPr>
            <w:tcW w:w="299" w:type="pct"/>
            <w:tcBorders>
              <w:top w:val="single" w:color="auto" w:sz="4" w:space="0"/>
              <w:left w:val="single" w:color="auto" w:sz="4" w:space="0"/>
              <w:bottom w:val="single" w:color="auto" w:sz="4" w:space="0"/>
              <w:right w:val="single" w:color="auto" w:sz="4" w:space="0"/>
            </w:tcBorders>
            <w:noWrap w:val="0"/>
            <w:vAlign w:val="center"/>
          </w:tcPr>
          <w:p w14:paraId="3168B677">
            <w:pPr>
              <w:widowControl/>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5</w:t>
            </w:r>
          </w:p>
        </w:tc>
        <w:tc>
          <w:tcPr>
            <w:tcW w:w="564" w:type="pct"/>
            <w:tcBorders>
              <w:top w:val="single" w:color="auto" w:sz="4" w:space="0"/>
              <w:left w:val="nil"/>
              <w:bottom w:val="single" w:color="auto" w:sz="4" w:space="0"/>
              <w:right w:val="single" w:color="auto" w:sz="4" w:space="0"/>
            </w:tcBorders>
            <w:noWrap w:val="0"/>
            <w:vAlign w:val="center"/>
          </w:tcPr>
          <w:p w14:paraId="5B9F5892">
            <w:pPr>
              <w:widowControl/>
              <w:jc w:val="lef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供应商荣誉</w:t>
            </w:r>
          </w:p>
        </w:tc>
        <w:tc>
          <w:tcPr>
            <w:tcW w:w="3581" w:type="pct"/>
            <w:tcBorders>
              <w:top w:val="single" w:color="auto" w:sz="4" w:space="0"/>
              <w:left w:val="nil"/>
              <w:bottom w:val="single" w:color="auto" w:sz="4" w:space="0"/>
              <w:right w:val="single" w:color="auto" w:sz="4" w:space="0"/>
            </w:tcBorders>
            <w:noWrap w:val="0"/>
            <w:vAlign w:val="center"/>
          </w:tcPr>
          <w:p w14:paraId="3A93E0EE">
            <w:pPr>
              <w:spacing w:line="36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供应商自2021年1月1日至今曾获得宣传文化、广电等行政部门颁发的奖项荣誉的，国家级得3分、省级得2分、市级得1分。</w:t>
            </w:r>
          </w:p>
        </w:tc>
        <w:tc>
          <w:tcPr>
            <w:tcW w:w="554" w:type="pct"/>
            <w:tcBorders>
              <w:top w:val="single" w:color="auto" w:sz="4" w:space="0"/>
              <w:left w:val="nil"/>
              <w:bottom w:val="single" w:color="auto" w:sz="4" w:space="0"/>
              <w:right w:val="single" w:color="auto" w:sz="4" w:space="0"/>
            </w:tcBorders>
            <w:noWrap w:val="0"/>
            <w:vAlign w:val="center"/>
          </w:tcPr>
          <w:p w14:paraId="20B4DEAD">
            <w:pPr>
              <w:widowControl/>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3分</w:t>
            </w:r>
          </w:p>
        </w:tc>
      </w:tr>
      <w:tr w14:paraId="049190A6">
        <w:tblPrEx>
          <w:tblCellMar>
            <w:top w:w="0" w:type="dxa"/>
            <w:left w:w="108" w:type="dxa"/>
            <w:bottom w:w="0" w:type="dxa"/>
            <w:right w:w="108" w:type="dxa"/>
          </w:tblCellMar>
        </w:tblPrEx>
        <w:trPr>
          <w:trHeight w:val="1285" w:hRule="atLeast"/>
        </w:trPr>
        <w:tc>
          <w:tcPr>
            <w:tcW w:w="299" w:type="pct"/>
            <w:tcBorders>
              <w:top w:val="single" w:color="auto" w:sz="4" w:space="0"/>
              <w:left w:val="single" w:color="auto" w:sz="4" w:space="0"/>
              <w:bottom w:val="single" w:color="auto" w:sz="4" w:space="0"/>
              <w:right w:val="single" w:color="auto" w:sz="4" w:space="0"/>
            </w:tcBorders>
            <w:noWrap w:val="0"/>
            <w:vAlign w:val="center"/>
          </w:tcPr>
          <w:p w14:paraId="79A59531">
            <w:pPr>
              <w:widowControl/>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6</w:t>
            </w:r>
          </w:p>
        </w:tc>
        <w:tc>
          <w:tcPr>
            <w:tcW w:w="564" w:type="pct"/>
            <w:tcBorders>
              <w:top w:val="single" w:color="auto" w:sz="4" w:space="0"/>
              <w:left w:val="nil"/>
              <w:bottom w:val="single" w:color="auto" w:sz="4" w:space="0"/>
              <w:right w:val="single" w:color="auto" w:sz="4" w:space="0"/>
            </w:tcBorders>
            <w:noWrap w:val="0"/>
            <w:vAlign w:val="center"/>
          </w:tcPr>
          <w:p w14:paraId="72D75521">
            <w:pPr>
              <w:widowControl/>
              <w:jc w:val="lef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同类业绩</w:t>
            </w:r>
          </w:p>
        </w:tc>
        <w:tc>
          <w:tcPr>
            <w:tcW w:w="3581" w:type="pct"/>
            <w:tcBorders>
              <w:top w:val="single" w:color="auto" w:sz="4" w:space="0"/>
              <w:left w:val="nil"/>
              <w:bottom w:val="single" w:color="auto" w:sz="4" w:space="0"/>
              <w:right w:val="single" w:color="auto" w:sz="4" w:space="0"/>
            </w:tcBorders>
            <w:noWrap w:val="0"/>
            <w:vAlign w:val="center"/>
          </w:tcPr>
          <w:p w14:paraId="5369C404">
            <w:pPr>
              <w:spacing w:line="36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供应商自2021年1月1日至今成功实施过同类项目合同或案例证明，供应商每提供的一个相关合同或案例证明的得1分，最高得2分。</w:t>
            </w:r>
          </w:p>
        </w:tc>
        <w:tc>
          <w:tcPr>
            <w:tcW w:w="554" w:type="pct"/>
            <w:tcBorders>
              <w:top w:val="single" w:color="auto" w:sz="4" w:space="0"/>
              <w:left w:val="nil"/>
              <w:bottom w:val="single" w:color="auto" w:sz="4" w:space="0"/>
              <w:right w:val="single" w:color="auto" w:sz="4" w:space="0"/>
            </w:tcBorders>
            <w:noWrap w:val="0"/>
            <w:vAlign w:val="center"/>
          </w:tcPr>
          <w:p w14:paraId="16EDF228">
            <w:pPr>
              <w:widowControl/>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2分</w:t>
            </w:r>
          </w:p>
        </w:tc>
      </w:tr>
    </w:tbl>
    <w:p w14:paraId="1B37D788">
      <w:pPr>
        <w:spacing w:line="480" w:lineRule="exact"/>
        <w:rPr>
          <w:rFonts w:ascii="宋体" w:hAnsi="宋体" w:cs="宋体"/>
          <w:b/>
          <w:bCs/>
          <w:color w:val="auto"/>
          <w:sz w:val="24"/>
          <w:highlight w:val="none"/>
        </w:rPr>
      </w:pPr>
    </w:p>
    <w:p w14:paraId="6AFEA0CE">
      <w:pPr>
        <w:spacing w:line="480" w:lineRule="exact"/>
        <w:ind w:right="420" w:rightChars="200" w:firstLine="482" w:firstLineChars="200"/>
        <w:rPr>
          <w:rFonts w:ascii="宋体" w:hAnsi="宋体" w:cs="宋体"/>
          <w:b/>
          <w:color w:val="auto"/>
          <w:sz w:val="24"/>
          <w:highlight w:val="none"/>
        </w:rPr>
      </w:pPr>
      <w:r>
        <w:rPr>
          <w:rFonts w:hint="eastAsia" w:ascii="宋体" w:hAnsi="宋体" w:cs="宋体"/>
          <w:b/>
          <w:color w:val="auto"/>
          <w:sz w:val="24"/>
          <w:highlight w:val="none"/>
        </w:rPr>
        <w:t>注：供应商应根据评分内容提供相应评分证书、合同及相关证明材料复印件并加盖单位公章，若由于复印件不清晰难以辨认，引起的不利于供应商的评判，该责任由供应商自负。</w:t>
      </w:r>
    </w:p>
    <w:p w14:paraId="2160DF9E">
      <w:pPr>
        <w:snapToGrid w:val="0"/>
        <w:spacing w:before="156" w:beforeLines="50" w:after="50"/>
        <w:jc w:val="center"/>
        <w:rPr>
          <w:rFonts w:hint="eastAsia" w:ascii="宋体" w:hAnsi="宋体" w:cs="宋体"/>
          <w:b/>
          <w:color w:val="auto"/>
          <w:sz w:val="28"/>
          <w:szCs w:val="28"/>
          <w:highlight w:val="none"/>
          <w:lang w:val="zh-CN"/>
        </w:rPr>
      </w:pPr>
    </w:p>
    <w:p w14:paraId="35CD9589">
      <w:pPr>
        <w:snapToGrid w:val="0"/>
        <w:spacing w:before="156" w:beforeLines="50" w:after="50"/>
        <w:jc w:val="center"/>
        <w:rPr>
          <w:rFonts w:hint="eastAsia" w:ascii="宋体" w:hAnsi="宋体" w:cs="宋体"/>
          <w:b/>
          <w:color w:val="auto"/>
          <w:sz w:val="28"/>
          <w:szCs w:val="28"/>
          <w:highlight w:val="none"/>
          <w:lang w:val="zh-CN"/>
        </w:rPr>
      </w:pPr>
    </w:p>
    <w:p w14:paraId="1A07B61C">
      <w:pPr>
        <w:snapToGrid w:val="0"/>
        <w:spacing w:before="156" w:beforeLines="50" w:after="50"/>
        <w:jc w:val="center"/>
        <w:rPr>
          <w:rFonts w:hint="eastAsia" w:ascii="宋体" w:hAnsi="宋体" w:cs="宋体"/>
          <w:b/>
          <w:color w:val="auto"/>
          <w:sz w:val="28"/>
          <w:szCs w:val="28"/>
          <w:highlight w:val="none"/>
          <w:lang w:val="zh-CN"/>
        </w:rPr>
      </w:pPr>
    </w:p>
    <w:p w14:paraId="3A20C645">
      <w:pPr>
        <w:snapToGrid w:val="0"/>
        <w:spacing w:before="156" w:beforeLines="50" w:after="50"/>
        <w:jc w:val="center"/>
        <w:rPr>
          <w:rFonts w:hint="eastAsia" w:ascii="宋体" w:hAnsi="宋体" w:cs="宋体"/>
          <w:b/>
          <w:color w:val="auto"/>
          <w:sz w:val="28"/>
          <w:szCs w:val="28"/>
          <w:highlight w:val="none"/>
          <w:lang w:val="zh-CN"/>
        </w:rPr>
      </w:pPr>
    </w:p>
    <w:p w14:paraId="451030FC">
      <w:pPr>
        <w:snapToGrid w:val="0"/>
        <w:spacing w:before="156" w:beforeLines="50" w:after="50"/>
        <w:jc w:val="center"/>
        <w:rPr>
          <w:rFonts w:hint="eastAsia" w:ascii="宋体" w:hAnsi="宋体" w:cs="宋体"/>
          <w:b/>
          <w:color w:val="auto"/>
          <w:sz w:val="28"/>
          <w:szCs w:val="28"/>
          <w:highlight w:val="none"/>
          <w:lang w:val="zh-CN"/>
        </w:rPr>
      </w:pPr>
    </w:p>
    <w:p w14:paraId="62AA1994">
      <w:pPr>
        <w:snapToGrid w:val="0"/>
        <w:spacing w:before="156" w:beforeLines="50" w:after="50"/>
        <w:jc w:val="center"/>
        <w:rPr>
          <w:rFonts w:hint="eastAsia" w:ascii="宋体" w:hAnsi="宋体" w:cs="宋体"/>
          <w:b/>
          <w:color w:val="auto"/>
          <w:sz w:val="28"/>
          <w:szCs w:val="28"/>
          <w:highlight w:val="none"/>
          <w:lang w:val="zh-CN"/>
        </w:rPr>
      </w:pPr>
    </w:p>
    <w:p w14:paraId="1045AB22">
      <w:pPr>
        <w:snapToGrid w:val="0"/>
        <w:spacing w:before="156" w:beforeLines="50" w:after="50"/>
        <w:jc w:val="center"/>
        <w:rPr>
          <w:rFonts w:hint="eastAsia" w:ascii="宋体" w:hAnsi="宋体" w:cs="宋体"/>
          <w:b/>
          <w:color w:val="auto"/>
          <w:sz w:val="28"/>
          <w:szCs w:val="28"/>
          <w:highlight w:val="none"/>
          <w:lang w:val="zh-CN"/>
        </w:rPr>
      </w:pPr>
    </w:p>
    <w:p w14:paraId="255FAFF1">
      <w:pPr>
        <w:snapToGrid w:val="0"/>
        <w:spacing w:before="156" w:beforeLines="50" w:after="50"/>
        <w:jc w:val="center"/>
        <w:rPr>
          <w:rFonts w:hint="eastAsia" w:ascii="宋体" w:hAnsi="宋体" w:cs="宋体"/>
          <w:b/>
          <w:color w:val="auto"/>
          <w:sz w:val="28"/>
          <w:szCs w:val="28"/>
          <w:highlight w:val="none"/>
          <w:lang w:val="zh-CN"/>
        </w:rPr>
      </w:pPr>
    </w:p>
    <w:p w14:paraId="376239E1">
      <w:pPr>
        <w:snapToGrid w:val="0"/>
        <w:spacing w:before="156" w:beforeLines="50" w:after="50"/>
        <w:jc w:val="center"/>
        <w:rPr>
          <w:rFonts w:hint="eastAsia" w:ascii="宋体" w:hAnsi="宋体" w:cs="宋体"/>
          <w:b/>
          <w:color w:val="auto"/>
          <w:sz w:val="28"/>
          <w:szCs w:val="28"/>
          <w:highlight w:val="none"/>
          <w:lang w:val="zh-CN"/>
        </w:rPr>
      </w:pPr>
    </w:p>
    <w:p w14:paraId="49513BC5">
      <w:pPr>
        <w:snapToGrid w:val="0"/>
        <w:spacing w:before="156" w:beforeLines="50" w:after="50"/>
        <w:jc w:val="center"/>
        <w:rPr>
          <w:rFonts w:hint="eastAsia" w:ascii="宋体" w:hAnsi="宋体" w:cs="宋体"/>
          <w:b/>
          <w:color w:val="auto"/>
          <w:sz w:val="28"/>
          <w:szCs w:val="28"/>
          <w:highlight w:val="none"/>
          <w:lang w:val="zh-CN"/>
        </w:rPr>
      </w:pPr>
    </w:p>
    <w:p w14:paraId="63FF61C0">
      <w:pPr>
        <w:snapToGrid w:val="0"/>
        <w:spacing w:before="156" w:beforeLines="50" w:after="50"/>
        <w:jc w:val="center"/>
        <w:rPr>
          <w:rFonts w:hint="eastAsia" w:ascii="宋体" w:hAnsi="宋体" w:cs="宋体"/>
          <w:b/>
          <w:color w:val="auto"/>
          <w:sz w:val="28"/>
          <w:szCs w:val="28"/>
          <w:highlight w:val="none"/>
          <w:lang w:val="zh-CN"/>
        </w:rPr>
      </w:pPr>
    </w:p>
    <w:p w14:paraId="57B02D8D">
      <w:pPr>
        <w:snapToGrid w:val="0"/>
        <w:spacing w:before="156" w:beforeLines="50" w:after="50"/>
        <w:jc w:val="center"/>
        <w:rPr>
          <w:rFonts w:hint="eastAsia" w:ascii="宋体" w:hAnsi="宋体" w:cs="宋体"/>
          <w:b/>
          <w:color w:val="auto"/>
          <w:sz w:val="28"/>
          <w:szCs w:val="28"/>
          <w:highlight w:val="none"/>
          <w:lang w:val="zh-CN"/>
        </w:rPr>
      </w:pPr>
    </w:p>
    <w:p w14:paraId="4E0A54C7">
      <w:pPr>
        <w:snapToGrid w:val="0"/>
        <w:spacing w:before="156" w:beforeLines="50" w:after="50"/>
        <w:jc w:val="center"/>
        <w:rPr>
          <w:rFonts w:hint="eastAsia" w:ascii="宋体" w:hAnsi="宋体" w:cs="宋体"/>
          <w:b/>
          <w:color w:val="auto"/>
          <w:sz w:val="28"/>
          <w:szCs w:val="28"/>
          <w:highlight w:val="none"/>
          <w:lang w:val="zh-CN"/>
        </w:rPr>
      </w:pPr>
    </w:p>
    <w:p w14:paraId="50C6FB9C">
      <w:pPr>
        <w:snapToGrid w:val="0"/>
        <w:spacing w:before="156" w:beforeLines="50" w:after="50"/>
        <w:jc w:val="center"/>
        <w:rPr>
          <w:rFonts w:hint="eastAsia" w:ascii="宋体" w:hAnsi="宋体" w:cs="宋体"/>
          <w:b/>
          <w:color w:val="auto"/>
          <w:sz w:val="28"/>
          <w:szCs w:val="28"/>
          <w:highlight w:val="none"/>
          <w:lang w:val="zh-CN"/>
        </w:rPr>
      </w:pPr>
    </w:p>
    <w:p w14:paraId="71D417B0">
      <w:pPr>
        <w:snapToGrid w:val="0"/>
        <w:spacing w:before="156" w:beforeLines="50" w:after="50"/>
        <w:jc w:val="both"/>
        <w:rPr>
          <w:rFonts w:hint="eastAsia" w:ascii="宋体" w:hAnsi="宋体" w:cs="宋体"/>
          <w:b/>
          <w:color w:val="auto"/>
          <w:sz w:val="28"/>
          <w:szCs w:val="28"/>
          <w:highlight w:val="none"/>
          <w:lang w:val="zh-CN"/>
        </w:rPr>
      </w:pPr>
    </w:p>
    <w:p w14:paraId="4BEFB8A9">
      <w:pPr>
        <w:snapToGrid w:val="0"/>
        <w:spacing w:before="156" w:beforeLines="50" w:after="50"/>
        <w:jc w:val="center"/>
        <w:rPr>
          <w:rFonts w:hint="eastAsia" w:ascii="宋体" w:hAnsi="宋体" w:cs="宋体"/>
          <w:b/>
          <w:color w:val="auto"/>
          <w:sz w:val="28"/>
          <w:szCs w:val="28"/>
          <w:highlight w:val="none"/>
          <w:lang w:val="zh-CN"/>
        </w:rPr>
      </w:pPr>
    </w:p>
    <w:p w14:paraId="4F3F2783">
      <w:pPr>
        <w:snapToGrid w:val="0"/>
        <w:spacing w:before="156" w:beforeLines="50" w:after="50"/>
        <w:jc w:val="center"/>
        <w:rPr>
          <w:rFonts w:ascii="宋体" w:hAnsi="宋体" w:cs="宋体"/>
          <w:b/>
          <w:color w:val="auto"/>
          <w:sz w:val="28"/>
          <w:szCs w:val="28"/>
          <w:highlight w:val="none"/>
          <w:lang w:val="zh-CN"/>
        </w:rPr>
      </w:pPr>
      <w:r>
        <w:rPr>
          <w:rFonts w:hint="eastAsia" w:ascii="宋体" w:hAnsi="宋体" w:cs="宋体"/>
          <w:b/>
          <w:color w:val="auto"/>
          <w:sz w:val="28"/>
          <w:szCs w:val="28"/>
          <w:highlight w:val="none"/>
          <w:lang w:val="zh-CN"/>
        </w:rPr>
        <w:t>磋商报价表（最后报价）</w:t>
      </w:r>
    </w:p>
    <w:p w14:paraId="35E87CA1">
      <w:pPr>
        <w:autoSpaceDE w:val="0"/>
        <w:autoSpaceDN w:val="0"/>
        <w:adjustRightInd w:val="0"/>
        <w:spacing w:line="600" w:lineRule="exact"/>
        <w:rPr>
          <w:rFonts w:ascii="宋体" w:hAnsi="宋体" w:cs="宋体"/>
          <w:color w:val="auto"/>
          <w:sz w:val="24"/>
          <w:highlight w:val="none"/>
          <w:lang w:val="zh-CN"/>
        </w:rPr>
      </w:pPr>
      <w:r>
        <w:rPr>
          <w:rFonts w:hint="eastAsia" w:ascii="宋体" w:hAnsi="宋体" w:cs="宋体"/>
          <w:color w:val="auto"/>
          <w:sz w:val="24"/>
          <w:highlight w:val="none"/>
          <w:lang w:val="zh-CN"/>
        </w:rPr>
        <w:t>供应商：</w:t>
      </w:r>
    </w:p>
    <w:p w14:paraId="5F1E9965">
      <w:pPr>
        <w:autoSpaceDE w:val="0"/>
        <w:autoSpaceDN w:val="0"/>
        <w:adjustRightInd w:val="0"/>
        <w:spacing w:line="600" w:lineRule="exact"/>
        <w:rPr>
          <w:rFonts w:ascii="宋体" w:hAnsi="宋体" w:cs="宋体"/>
          <w:color w:val="auto"/>
          <w:sz w:val="24"/>
          <w:highlight w:val="none"/>
          <w:lang w:val="zh-CN"/>
        </w:rPr>
      </w:pPr>
      <w:r>
        <w:rPr>
          <w:rFonts w:hint="eastAsia" w:ascii="宋体" w:hAnsi="宋体" w:cs="宋体"/>
          <w:color w:val="auto"/>
          <w:sz w:val="24"/>
          <w:highlight w:val="none"/>
          <w:lang w:val="zh-CN"/>
        </w:rPr>
        <w:t>项目编号：</w:t>
      </w:r>
    </w:p>
    <w:p w14:paraId="43A9BDF5">
      <w:pPr>
        <w:autoSpaceDE w:val="0"/>
        <w:autoSpaceDN w:val="0"/>
        <w:adjustRightInd w:val="0"/>
        <w:spacing w:line="600" w:lineRule="exact"/>
        <w:rPr>
          <w:rFonts w:ascii="宋体" w:hAnsi="宋体" w:cs="宋体"/>
          <w:color w:val="auto"/>
          <w:sz w:val="24"/>
          <w:highlight w:val="none"/>
        </w:rPr>
      </w:pPr>
      <w:r>
        <w:rPr>
          <w:rFonts w:hint="eastAsia" w:ascii="宋体" w:hAnsi="宋体" w:cs="宋体"/>
          <w:color w:val="auto"/>
          <w:sz w:val="24"/>
          <w:highlight w:val="none"/>
          <w:lang w:val="zh-CN"/>
        </w:rPr>
        <w:t>报价单位：</w:t>
      </w:r>
      <w:r>
        <w:rPr>
          <w:rFonts w:hint="eastAsia" w:ascii="宋体" w:hAnsi="宋体" w:cs="宋体"/>
          <w:color w:val="auto"/>
          <w:sz w:val="24"/>
          <w:highlight w:val="none"/>
          <w:u w:val="single"/>
          <w:lang w:val="zh-CN"/>
        </w:rPr>
        <w:t>人民币（元）</w:t>
      </w:r>
    </w:p>
    <w:tbl>
      <w:tblPr>
        <w:tblStyle w:val="42"/>
        <w:tblW w:w="9628"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1187"/>
        <w:gridCol w:w="6446"/>
      </w:tblGrid>
      <w:tr w14:paraId="418C8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904" w:hRule="atLeast"/>
        </w:trPr>
        <w:tc>
          <w:tcPr>
            <w:tcW w:w="3182" w:type="dxa"/>
            <w:gridSpan w:val="2"/>
            <w:vAlign w:val="center"/>
          </w:tcPr>
          <w:p w14:paraId="47C7CDA8">
            <w:pPr>
              <w:spacing w:line="540" w:lineRule="exact"/>
              <w:jc w:val="center"/>
              <w:rPr>
                <w:rFonts w:ascii="宋体" w:hAnsi="宋体"/>
                <w:color w:val="auto"/>
                <w:sz w:val="24"/>
                <w:highlight w:val="none"/>
              </w:rPr>
            </w:pPr>
            <w:r>
              <w:rPr>
                <w:rFonts w:hint="eastAsia" w:ascii="宋体" w:hAnsi="宋体"/>
                <w:color w:val="auto"/>
                <w:sz w:val="24"/>
                <w:highlight w:val="none"/>
              </w:rPr>
              <w:t>投标项目名称</w:t>
            </w:r>
          </w:p>
        </w:tc>
        <w:tc>
          <w:tcPr>
            <w:tcW w:w="6446" w:type="dxa"/>
            <w:vAlign w:val="center"/>
          </w:tcPr>
          <w:p w14:paraId="1923555F">
            <w:pPr>
              <w:spacing w:line="540" w:lineRule="exact"/>
              <w:jc w:val="center"/>
              <w:rPr>
                <w:rFonts w:ascii="宋体" w:hAnsi="宋体"/>
                <w:color w:val="auto"/>
                <w:sz w:val="24"/>
                <w:highlight w:val="none"/>
              </w:rPr>
            </w:pPr>
          </w:p>
        </w:tc>
      </w:tr>
      <w:tr w14:paraId="30FE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2" w:hRule="atLeast"/>
        </w:trPr>
        <w:tc>
          <w:tcPr>
            <w:tcW w:w="1995" w:type="dxa"/>
            <w:vMerge w:val="restart"/>
            <w:tcBorders>
              <w:top w:val="single" w:color="auto" w:sz="4" w:space="0"/>
            </w:tcBorders>
            <w:vAlign w:val="center"/>
          </w:tcPr>
          <w:p w14:paraId="71E3B43C">
            <w:pPr>
              <w:spacing w:line="540" w:lineRule="exact"/>
              <w:jc w:val="center"/>
              <w:rPr>
                <w:rFonts w:ascii="宋体" w:hAnsi="宋体"/>
                <w:color w:val="auto"/>
                <w:sz w:val="24"/>
                <w:highlight w:val="none"/>
              </w:rPr>
            </w:pPr>
            <w:r>
              <w:rPr>
                <w:rFonts w:hint="eastAsia" w:ascii="宋体" w:hAnsi="宋体"/>
                <w:color w:val="auto"/>
                <w:sz w:val="24"/>
                <w:highlight w:val="none"/>
              </w:rPr>
              <w:t>投标总价</w:t>
            </w:r>
          </w:p>
          <w:p w14:paraId="0C9E0315">
            <w:pPr>
              <w:spacing w:line="540" w:lineRule="exact"/>
              <w:jc w:val="center"/>
              <w:rPr>
                <w:rFonts w:ascii="宋体" w:hAnsi="宋体"/>
                <w:color w:val="auto"/>
                <w:sz w:val="24"/>
                <w:highlight w:val="none"/>
              </w:rPr>
            </w:pPr>
            <w:r>
              <w:rPr>
                <w:rFonts w:hint="eastAsia" w:ascii="宋体" w:hAnsi="宋体"/>
                <w:color w:val="auto"/>
                <w:sz w:val="24"/>
                <w:highlight w:val="none"/>
              </w:rPr>
              <w:t>（人民币）</w:t>
            </w:r>
          </w:p>
        </w:tc>
        <w:tc>
          <w:tcPr>
            <w:tcW w:w="1186" w:type="dxa"/>
            <w:tcBorders>
              <w:top w:val="single" w:color="auto" w:sz="4" w:space="0"/>
              <w:bottom w:val="single" w:color="auto" w:sz="4" w:space="0"/>
            </w:tcBorders>
            <w:vAlign w:val="center"/>
          </w:tcPr>
          <w:p w14:paraId="471691A9">
            <w:pPr>
              <w:widowControl/>
              <w:spacing w:line="540" w:lineRule="exact"/>
              <w:jc w:val="center"/>
              <w:rPr>
                <w:rFonts w:ascii="宋体" w:hAnsi="宋体"/>
                <w:color w:val="auto"/>
                <w:sz w:val="24"/>
                <w:highlight w:val="none"/>
              </w:rPr>
            </w:pPr>
            <w:r>
              <w:rPr>
                <w:rFonts w:hint="eastAsia" w:ascii="宋体" w:hAnsi="宋体"/>
                <w:color w:val="auto"/>
                <w:sz w:val="24"/>
                <w:highlight w:val="none"/>
              </w:rPr>
              <w:t>小写</w:t>
            </w:r>
          </w:p>
        </w:tc>
        <w:tc>
          <w:tcPr>
            <w:tcW w:w="6446" w:type="dxa"/>
            <w:vAlign w:val="center"/>
          </w:tcPr>
          <w:p w14:paraId="656D2AE9">
            <w:pPr>
              <w:spacing w:line="540" w:lineRule="exact"/>
              <w:jc w:val="center"/>
              <w:rPr>
                <w:rFonts w:ascii="宋体" w:hAnsi="宋体"/>
                <w:color w:val="auto"/>
                <w:sz w:val="24"/>
                <w:highlight w:val="none"/>
              </w:rPr>
            </w:pPr>
          </w:p>
        </w:tc>
      </w:tr>
      <w:tr w14:paraId="5624A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2" w:hRule="atLeast"/>
        </w:trPr>
        <w:tc>
          <w:tcPr>
            <w:tcW w:w="1995" w:type="dxa"/>
            <w:vMerge w:val="continue"/>
            <w:vAlign w:val="center"/>
          </w:tcPr>
          <w:p w14:paraId="4E46C7BC">
            <w:pPr>
              <w:spacing w:line="540" w:lineRule="exact"/>
              <w:jc w:val="center"/>
              <w:rPr>
                <w:rFonts w:ascii="宋体" w:hAnsi="宋体"/>
                <w:color w:val="auto"/>
                <w:sz w:val="24"/>
                <w:highlight w:val="none"/>
              </w:rPr>
            </w:pPr>
          </w:p>
        </w:tc>
        <w:tc>
          <w:tcPr>
            <w:tcW w:w="1186" w:type="dxa"/>
            <w:tcBorders>
              <w:top w:val="single" w:color="auto" w:sz="4" w:space="0"/>
              <w:bottom w:val="single" w:color="auto" w:sz="4" w:space="0"/>
            </w:tcBorders>
            <w:vAlign w:val="center"/>
          </w:tcPr>
          <w:p w14:paraId="04CB2FC5">
            <w:pPr>
              <w:spacing w:line="540" w:lineRule="exact"/>
              <w:jc w:val="center"/>
              <w:rPr>
                <w:rFonts w:ascii="宋体" w:hAnsi="宋体"/>
                <w:color w:val="auto"/>
                <w:sz w:val="24"/>
                <w:highlight w:val="none"/>
              </w:rPr>
            </w:pPr>
            <w:r>
              <w:rPr>
                <w:rFonts w:hint="eastAsia" w:ascii="宋体" w:hAnsi="宋体"/>
                <w:color w:val="auto"/>
                <w:sz w:val="24"/>
                <w:highlight w:val="none"/>
              </w:rPr>
              <w:t>大写</w:t>
            </w:r>
          </w:p>
        </w:tc>
        <w:tc>
          <w:tcPr>
            <w:tcW w:w="6446" w:type="dxa"/>
            <w:vAlign w:val="center"/>
          </w:tcPr>
          <w:p w14:paraId="6A108D99">
            <w:pPr>
              <w:spacing w:line="540" w:lineRule="exact"/>
              <w:jc w:val="center"/>
              <w:rPr>
                <w:rFonts w:ascii="宋体" w:hAnsi="宋体"/>
                <w:color w:val="auto"/>
                <w:sz w:val="24"/>
                <w:highlight w:val="none"/>
              </w:rPr>
            </w:pPr>
          </w:p>
        </w:tc>
      </w:tr>
    </w:tbl>
    <w:p w14:paraId="183B41CA">
      <w:pPr>
        <w:pStyle w:val="25"/>
        <w:spacing w:before="156" w:after="156" w:line="440" w:lineRule="exact"/>
        <w:ind w:firstLine="482" w:firstLineChars="200"/>
        <w:rPr>
          <w:rFonts w:hAnsi="宋体" w:cs="宋体"/>
          <w:b/>
          <w:color w:val="auto"/>
          <w:highlight w:val="none"/>
        </w:rPr>
      </w:pPr>
      <w:r>
        <w:rPr>
          <w:rFonts w:hint="eastAsia" w:hAnsi="宋体" w:cs="宋体"/>
          <w:b/>
          <w:color w:val="auto"/>
          <w:highlight w:val="none"/>
        </w:rPr>
        <w:t>注：▲1、报价一经涂改，应在涂改处加盖单位公章或者由法定代表人或授权委托人签字或盖章，否则其投标作无效标处理。</w:t>
      </w:r>
    </w:p>
    <w:p w14:paraId="580A3940">
      <w:pPr>
        <w:pStyle w:val="25"/>
        <w:spacing w:before="156" w:after="156" w:line="440" w:lineRule="exact"/>
        <w:ind w:firstLine="482" w:firstLineChars="200"/>
        <w:rPr>
          <w:rFonts w:hAnsi="宋体" w:cs="宋体"/>
          <w:b/>
          <w:color w:val="auto"/>
          <w:highlight w:val="none"/>
        </w:rPr>
      </w:pPr>
      <w:r>
        <w:rPr>
          <w:rFonts w:hint="eastAsia" w:hAnsi="宋体" w:cs="宋体"/>
          <w:b/>
          <w:color w:val="auto"/>
          <w:highlight w:val="none"/>
        </w:rPr>
        <w:t>▲2、投标费用包括项目实施所需的人工费、设备、招标代理服务费、制作标书费、税费及其他一切费用。</w:t>
      </w:r>
    </w:p>
    <w:p w14:paraId="393B3A2E">
      <w:pPr>
        <w:pStyle w:val="25"/>
        <w:spacing w:before="156" w:after="156" w:line="440" w:lineRule="exact"/>
        <w:ind w:firstLine="482" w:firstLineChars="200"/>
        <w:rPr>
          <w:rFonts w:hAnsi="宋体" w:cs="宋体"/>
          <w:b/>
          <w:color w:val="auto"/>
          <w:highlight w:val="none"/>
        </w:rPr>
      </w:pPr>
      <w:r>
        <w:rPr>
          <w:rFonts w:hint="eastAsia" w:hAnsi="宋体" w:cs="宋体"/>
          <w:b/>
          <w:color w:val="auto"/>
          <w:highlight w:val="none"/>
        </w:rPr>
        <w:t>▲3、不提供此表格的将视为没有实质性响应磋商文件。</w:t>
      </w:r>
    </w:p>
    <w:p w14:paraId="0D94DD04">
      <w:pPr>
        <w:spacing w:line="360" w:lineRule="auto"/>
        <w:rPr>
          <w:rFonts w:ascii="宋体" w:hAnsi="宋体" w:cs="宋体"/>
          <w:color w:val="auto"/>
          <w:sz w:val="24"/>
          <w:highlight w:val="none"/>
        </w:rPr>
      </w:pPr>
      <w:r>
        <w:rPr>
          <w:rFonts w:hint="eastAsia" w:ascii="宋体" w:hAnsi="宋体" w:cs="宋体"/>
          <w:color w:val="auto"/>
          <w:sz w:val="24"/>
          <w:highlight w:val="none"/>
        </w:rPr>
        <w:t>法定代表人或其授权代理人签字或盖章：</w:t>
      </w:r>
    </w:p>
    <w:p w14:paraId="26206882">
      <w:pPr>
        <w:spacing w:line="360" w:lineRule="auto"/>
        <w:rPr>
          <w:rFonts w:ascii="宋体" w:hAnsi="宋体" w:cs="宋体"/>
          <w:color w:val="auto"/>
          <w:sz w:val="24"/>
          <w:highlight w:val="none"/>
        </w:rPr>
      </w:pPr>
      <w:r>
        <w:rPr>
          <w:rFonts w:hint="eastAsia" w:ascii="宋体" w:hAnsi="宋体" w:cs="宋体"/>
          <w:color w:val="auto"/>
          <w:sz w:val="24"/>
          <w:highlight w:val="none"/>
        </w:rPr>
        <w:t>日期： 年 月 日</w:t>
      </w:r>
    </w:p>
    <w:p w14:paraId="38A5E4F2">
      <w:pPr>
        <w:snapToGrid w:val="0"/>
        <w:spacing w:before="50" w:after="50"/>
        <w:jc w:val="left"/>
        <w:rPr>
          <w:rFonts w:ascii="宋体" w:hAnsi="宋体"/>
          <w:b/>
          <w:bCs/>
          <w:color w:val="auto"/>
          <w:sz w:val="28"/>
          <w:szCs w:val="28"/>
          <w:highlight w:val="none"/>
        </w:rPr>
      </w:pPr>
    </w:p>
    <w:p w14:paraId="5AAD5848">
      <w:pPr>
        <w:snapToGrid w:val="0"/>
        <w:spacing w:before="50" w:after="50"/>
        <w:jc w:val="left"/>
        <w:rPr>
          <w:rFonts w:ascii="宋体" w:hAnsi="宋体"/>
          <w:b/>
          <w:bCs/>
          <w:color w:val="auto"/>
          <w:sz w:val="28"/>
          <w:szCs w:val="28"/>
          <w:highlight w:val="none"/>
        </w:rPr>
      </w:pPr>
    </w:p>
    <w:p w14:paraId="105C021A">
      <w:pPr>
        <w:snapToGrid w:val="0"/>
        <w:spacing w:before="50" w:after="50"/>
        <w:jc w:val="left"/>
        <w:rPr>
          <w:rFonts w:ascii="宋体" w:hAnsi="宋体"/>
          <w:b/>
          <w:bCs/>
          <w:color w:val="auto"/>
          <w:sz w:val="28"/>
          <w:szCs w:val="28"/>
          <w:highlight w:val="none"/>
        </w:rPr>
      </w:pPr>
    </w:p>
    <w:p w14:paraId="14D44750">
      <w:pPr>
        <w:snapToGrid w:val="0"/>
        <w:spacing w:before="50" w:after="50"/>
        <w:jc w:val="left"/>
        <w:rPr>
          <w:rFonts w:ascii="宋体" w:hAnsi="宋体"/>
          <w:b/>
          <w:bCs/>
          <w:color w:val="auto"/>
          <w:sz w:val="28"/>
          <w:szCs w:val="28"/>
          <w:highlight w:val="none"/>
        </w:rPr>
      </w:pPr>
    </w:p>
    <w:p w14:paraId="53C0122F">
      <w:pPr>
        <w:snapToGrid w:val="0"/>
        <w:spacing w:before="50" w:after="50"/>
        <w:jc w:val="left"/>
        <w:rPr>
          <w:rFonts w:ascii="宋体" w:hAnsi="宋体"/>
          <w:b/>
          <w:bCs/>
          <w:color w:val="auto"/>
          <w:sz w:val="28"/>
          <w:szCs w:val="28"/>
          <w:highlight w:val="none"/>
        </w:rPr>
      </w:pPr>
    </w:p>
    <w:p w14:paraId="5597B3C3">
      <w:pPr>
        <w:snapToGrid w:val="0"/>
        <w:spacing w:before="50" w:after="50"/>
        <w:jc w:val="left"/>
        <w:rPr>
          <w:rFonts w:ascii="宋体" w:hAnsi="宋体"/>
          <w:b/>
          <w:bCs/>
          <w:color w:val="auto"/>
          <w:sz w:val="28"/>
          <w:szCs w:val="28"/>
          <w:highlight w:val="none"/>
        </w:rPr>
      </w:pPr>
    </w:p>
    <w:p w14:paraId="18979E73">
      <w:pPr>
        <w:snapToGrid w:val="0"/>
        <w:spacing w:before="50" w:after="50"/>
        <w:jc w:val="left"/>
        <w:rPr>
          <w:rFonts w:ascii="宋体" w:hAnsi="宋体"/>
          <w:b/>
          <w:bCs/>
          <w:color w:val="auto"/>
          <w:sz w:val="28"/>
          <w:szCs w:val="28"/>
          <w:highlight w:val="none"/>
        </w:rPr>
      </w:pPr>
      <w:r>
        <w:rPr>
          <w:rFonts w:hint="eastAsia" w:ascii="宋体" w:hAnsi="宋体"/>
          <w:b/>
          <w:bCs/>
          <w:color w:val="auto"/>
          <w:sz w:val="28"/>
          <w:szCs w:val="28"/>
          <w:highlight w:val="none"/>
        </w:rPr>
        <w:t>附件：</w:t>
      </w:r>
    </w:p>
    <w:p w14:paraId="1DE8739B">
      <w:pPr>
        <w:snapToGrid w:val="0"/>
        <w:spacing w:before="50" w:after="50"/>
        <w:jc w:val="center"/>
        <w:rPr>
          <w:rFonts w:ascii="宋体" w:hAnsi="宋体"/>
          <w:b/>
          <w:bCs/>
          <w:color w:val="auto"/>
          <w:sz w:val="28"/>
          <w:szCs w:val="28"/>
          <w:highlight w:val="none"/>
        </w:rPr>
      </w:pPr>
      <w:r>
        <w:rPr>
          <w:rFonts w:hint="eastAsia" w:ascii="宋体" w:hAnsi="宋体"/>
          <w:b/>
          <w:bCs/>
          <w:color w:val="auto"/>
          <w:sz w:val="28"/>
          <w:szCs w:val="28"/>
          <w:highlight w:val="none"/>
        </w:rPr>
        <w:t>1、“信用中国”（www.creditchina.gov.cn）、“中国政府采购网”（www.ccgp.gov.cn）、全国认证认可信息公共服务平台</w:t>
      </w:r>
    </w:p>
    <w:p w14:paraId="169E88C9">
      <w:pPr>
        <w:snapToGrid w:val="0"/>
        <w:spacing w:before="50" w:after="50"/>
        <w:jc w:val="center"/>
        <w:rPr>
          <w:rFonts w:ascii="宋体" w:hAnsi="宋体"/>
          <w:b/>
          <w:bCs/>
          <w:color w:val="auto"/>
          <w:sz w:val="28"/>
          <w:szCs w:val="28"/>
          <w:highlight w:val="none"/>
        </w:rPr>
      </w:pPr>
      <w:r>
        <w:rPr>
          <w:rFonts w:hint="eastAsia" w:ascii="宋体" w:hAnsi="宋体"/>
          <w:b/>
          <w:bCs/>
          <w:color w:val="auto"/>
          <w:sz w:val="28"/>
          <w:szCs w:val="28"/>
          <w:highlight w:val="none"/>
        </w:rPr>
        <w:t>(http://cx.cnca.cn/CertECloud/index/index/page)网页截图模板</w:t>
      </w:r>
    </w:p>
    <w:p w14:paraId="626EBEF8">
      <w:pPr>
        <w:snapToGrid w:val="0"/>
        <w:spacing w:before="50" w:after="50"/>
        <w:jc w:val="center"/>
        <w:rPr>
          <w:rFonts w:ascii="宋体" w:hAnsi="宋体"/>
          <w:b/>
          <w:bCs/>
          <w:color w:val="auto"/>
          <w:sz w:val="28"/>
          <w:szCs w:val="28"/>
          <w:highlight w:val="none"/>
        </w:rPr>
      </w:pPr>
    </w:p>
    <w:p w14:paraId="441BC02C">
      <w:pPr>
        <w:snapToGrid w:val="0"/>
        <w:spacing w:before="50"/>
        <w:rPr>
          <w:rFonts w:ascii="仿宋_GB2312" w:hAnsi="仿宋" w:eastAsia="仿宋_GB2312"/>
          <w:b/>
          <w:color w:val="auto"/>
          <w:szCs w:val="28"/>
          <w:highlight w:val="none"/>
        </w:rPr>
      </w:pPr>
    </w:p>
    <w:p w14:paraId="72E6EF93">
      <w:pPr>
        <w:snapToGrid w:val="0"/>
        <w:spacing w:line="560" w:lineRule="exact"/>
        <w:jc w:val="center"/>
        <w:rPr>
          <w:rFonts w:ascii="宋体" w:hAnsi="宋体"/>
          <w:b/>
          <w:bCs/>
          <w:color w:val="auto"/>
          <w:szCs w:val="28"/>
          <w:highlight w:val="none"/>
        </w:rPr>
      </w:pPr>
      <w:r>
        <w:rPr>
          <w:rFonts w:ascii="仿宋_GB2312" w:hAnsi="仿宋" w:eastAsia="仿宋_GB2312"/>
          <w:b/>
          <w:color w:val="auto"/>
          <w:szCs w:val="28"/>
          <w:highlight w:val="none"/>
        </w:rPr>
        <w:drawing>
          <wp:anchor distT="0" distB="0" distL="114300" distR="114300" simplePos="0" relativeHeight="251665408" behindDoc="0" locked="0" layoutInCell="1" allowOverlap="1">
            <wp:simplePos x="0" y="0"/>
            <wp:positionH relativeFrom="column">
              <wp:posOffset>497840</wp:posOffset>
            </wp:positionH>
            <wp:positionV relativeFrom="paragraph">
              <wp:posOffset>121920</wp:posOffset>
            </wp:positionV>
            <wp:extent cx="4763135" cy="6230620"/>
            <wp:effectExtent l="19050" t="0" r="0" b="0"/>
            <wp:wrapSquare wrapText="bothSides"/>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noChangeArrowheads="1"/>
                    </pic:cNvPicPr>
                  </pic:nvPicPr>
                  <pic:blipFill>
                    <a:blip r:embed="rId7"/>
                    <a:srcRect/>
                    <a:stretch>
                      <a:fillRect/>
                    </a:stretch>
                  </pic:blipFill>
                  <pic:spPr>
                    <a:xfrm>
                      <a:off x="0" y="0"/>
                      <a:ext cx="4763135" cy="6230620"/>
                    </a:xfrm>
                    <a:prstGeom prst="rect">
                      <a:avLst/>
                    </a:prstGeom>
                    <a:noFill/>
                    <a:ln w="9525">
                      <a:noFill/>
                      <a:miter lim="800000"/>
                      <a:headEnd/>
                      <a:tailEnd/>
                    </a:ln>
                  </pic:spPr>
                </pic:pic>
              </a:graphicData>
            </a:graphic>
          </wp:anchor>
        </w:drawing>
      </w:r>
    </w:p>
    <w:p w14:paraId="0253054B">
      <w:pPr>
        <w:snapToGrid w:val="0"/>
        <w:spacing w:line="560" w:lineRule="exact"/>
        <w:jc w:val="center"/>
        <w:rPr>
          <w:rFonts w:ascii="宋体" w:hAnsi="宋体"/>
          <w:b/>
          <w:bCs/>
          <w:color w:val="auto"/>
          <w:szCs w:val="28"/>
          <w:highlight w:val="none"/>
        </w:rPr>
      </w:pPr>
    </w:p>
    <w:p w14:paraId="7A2FF8BD">
      <w:pPr>
        <w:snapToGrid w:val="0"/>
        <w:spacing w:line="560" w:lineRule="exact"/>
        <w:jc w:val="center"/>
        <w:rPr>
          <w:rFonts w:ascii="宋体" w:hAnsi="宋体"/>
          <w:b/>
          <w:bCs/>
          <w:color w:val="auto"/>
          <w:szCs w:val="28"/>
          <w:highlight w:val="none"/>
        </w:rPr>
      </w:pPr>
    </w:p>
    <w:p w14:paraId="1A815A5D">
      <w:pPr>
        <w:snapToGrid w:val="0"/>
        <w:spacing w:line="560" w:lineRule="exact"/>
        <w:jc w:val="center"/>
        <w:rPr>
          <w:rFonts w:ascii="宋体" w:hAnsi="宋体"/>
          <w:b/>
          <w:bCs/>
          <w:color w:val="auto"/>
          <w:szCs w:val="28"/>
          <w:highlight w:val="none"/>
        </w:rPr>
      </w:pPr>
    </w:p>
    <w:p w14:paraId="301AF0B4">
      <w:pPr>
        <w:snapToGrid w:val="0"/>
        <w:spacing w:line="560" w:lineRule="exact"/>
        <w:jc w:val="center"/>
        <w:rPr>
          <w:rFonts w:ascii="宋体" w:hAnsi="宋体"/>
          <w:b/>
          <w:bCs/>
          <w:color w:val="auto"/>
          <w:szCs w:val="28"/>
          <w:highlight w:val="none"/>
        </w:rPr>
      </w:pPr>
    </w:p>
    <w:p w14:paraId="43DCD685">
      <w:pPr>
        <w:snapToGrid w:val="0"/>
        <w:spacing w:line="560" w:lineRule="exact"/>
        <w:jc w:val="center"/>
        <w:rPr>
          <w:rFonts w:ascii="宋体" w:hAnsi="宋体"/>
          <w:b/>
          <w:bCs/>
          <w:color w:val="auto"/>
          <w:szCs w:val="28"/>
          <w:highlight w:val="none"/>
        </w:rPr>
      </w:pPr>
    </w:p>
    <w:p w14:paraId="7DA385EF">
      <w:pPr>
        <w:snapToGrid w:val="0"/>
        <w:spacing w:line="560" w:lineRule="exact"/>
        <w:jc w:val="center"/>
        <w:rPr>
          <w:rFonts w:ascii="宋体" w:hAnsi="宋体"/>
          <w:b/>
          <w:bCs/>
          <w:color w:val="auto"/>
          <w:szCs w:val="28"/>
          <w:highlight w:val="none"/>
        </w:rPr>
      </w:pPr>
    </w:p>
    <w:p w14:paraId="3606F45D">
      <w:pPr>
        <w:snapToGrid w:val="0"/>
        <w:spacing w:line="560" w:lineRule="exact"/>
        <w:jc w:val="center"/>
        <w:rPr>
          <w:rFonts w:ascii="宋体" w:hAnsi="宋体"/>
          <w:b/>
          <w:bCs/>
          <w:color w:val="auto"/>
          <w:szCs w:val="28"/>
          <w:highlight w:val="none"/>
        </w:rPr>
      </w:pPr>
    </w:p>
    <w:p w14:paraId="4640CE4A">
      <w:pPr>
        <w:snapToGrid w:val="0"/>
        <w:spacing w:line="560" w:lineRule="exact"/>
        <w:jc w:val="center"/>
        <w:rPr>
          <w:rFonts w:ascii="宋体" w:hAnsi="宋体"/>
          <w:b/>
          <w:bCs/>
          <w:color w:val="auto"/>
          <w:szCs w:val="28"/>
          <w:highlight w:val="none"/>
        </w:rPr>
      </w:pPr>
    </w:p>
    <w:p w14:paraId="58143A12">
      <w:pPr>
        <w:snapToGrid w:val="0"/>
        <w:spacing w:line="560" w:lineRule="exact"/>
        <w:jc w:val="center"/>
        <w:rPr>
          <w:rFonts w:ascii="宋体" w:hAnsi="宋体"/>
          <w:b/>
          <w:bCs/>
          <w:color w:val="auto"/>
          <w:szCs w:val="28"/>
          <w:highlight w:val="none"/>
        </w:rPr>
      </w:pPr>
    </w:p>
    <w:p w14:paraId="0A623FF1">
      <w:pPr>
        <w:snapToGrid w:val="0"/>
        <w:spacing w:line="560" w:lineRule="exact"/>
        <w:jc w:val="center"/>
        <w:rPr>
          <w:rFonts w:ascii="宋体" w:hAnsi="宋体"/>
          <w:b/>
          <w:bCs/>
          <w:color w:val="auto"/>
          <w:szCs w:val="28"/>
          <w:highlight w:val="none"/>
        </w:rPr>
      </w:pPr>
    </w:p>
    <w:p w14:paraId="3B2AEBF7">
      <w:pPr>
        <w:snapToGrid w:val="0"/>
        <w:spacing w:line="560" w:lineRule="exact"/>
        <w:jc w:val="center"/>
        <w:rPr>
          <w:rFonts w:ascii="宋体" w:hAnsi="宋体"/>
          <w:b/>
          <w:bCs/>
          <w:color w:val="auto"/>
          <w:szCs w:val="28"/>
          <w:highlight w:val="none"/>
        </w:rPr>
      </w:pPr>
    </w:p>
    <w:p w14:paraId="177A4250">
      <w:pPr>
        <w:snapToGrid w:val="0"/>
        <w:spacing w:line="560" w:lineRule="exact"/>
        <w:jc w:val="center"/>
        <w:rPr>
          <w:rFonts w:ascii="宋体" w:hAnsi="宋体"/>
          <w:b/>
          <w:bCs/>
          <w:color w:val="auto"/>
          <w:szCs w:val="28"/>
          <w:highlight w:val="none"/>
        </w:rPr>
      </w:pPr>
    </w:p>
    <w:p w14:paraId="70D21265">
      <w:pPr>
        <w:snapToGrid w:val="0"/>
        <w:spacing w:line="560" w:lineRule="exact"/>
        <w:jc w:val="center"/>
        <w:rPr>
          <w:rFonts w:ascii="宋体" w:hAnsi="宋体"/>
          <w:b/>
          <w:bCs/>
          <w:color w:val="auto"/>
          <w:szCs w:val="28"/>
          <w:highlight w:val="none"/>
        </w:rPr>
      </w:pPr>
      <w:r>
        <w:rPr>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2463800</wp:posOffset>
                </wp:positionH>
                <wp:positionV relativeFrom="paragraph">
                  <wp:posOffset>306705</wp:posOffset>
                </wp:positionV>
                <wp:extent cx="90805" cy="898525"/>
                <wp:effectExtent l="0" t="0" r="4445" b="0"/>
                <wp:wrapNone/>
                <wp:docPr id="5" name="矩形 88"/>
                <wp:cNvGraphicFramePr/>
                <a:graphic xmlns:a="http://schemas.openxmlformats.org/drawingml/2006/main">
                  <a:graphicData uri="http://schemas.microsoft.com/office/word/2010/wordprocessingShape">
                    <wps:wsp>
                      <wps:cNvSpPr>
                        <a:spLocks noChangeArrowheads="1"/>
                      </wps:cNvSpPr>
                      <wps:spPr>
                        <a:xfrm>
                          <a:off x="0" y="0"/>
                          <a:ext cx="90805" cy="898525"/>
                        </a:xfrm>
                        <a:prstGeom prst="rect">
                          <a:avLst/>
                        </a:prstGeom>
                        <a:solidFill>
                          <a:srgbClr val="FFFFFF"/>
                        </a:solidFill>
                        <a:ln>
                          <a:noFill/>
                        </a:ln>
                      </wps:spPr>
                      <wps:bodyPr upright="1"/>
                    </wps:wsp>
                  </a:graphicData>
                </a:graphic>
              </wp:anchor>
            </w:drawing>
          </mc:Choice>
          <mc:Fallback>
            <w:pict>
              <v:rect id="矩形 88" o:spid="_x0000_s1026" o:spt="1" style="position:absolute;left:0pt;margin-left:194pt;margin-top:24.15pt;height:70.75pt;width:7.15pt;z-index:251660288;mso-width-relative:page;mso-height-relative:page;" fillcolor="#FFFFFF" filled="t" stroked="f" coordsize="21600,21600" o:gfxdata="UEsDBAoAAAAAAIdO4kAAAAAAAAAAAAAAAAAEAAAAZHJzL1BLAwQUAAAACACHTuJAR8JsTNcAAAAK&#10;AQAADwAAAGRycy9kb3ducmV2LnhtbE2PwU7DMAyG70i8Q2QkbizZOqqsNN0BaSfgwDaJq9d4bUWT&#10;lCbdyttjTnCz5U+/v7/czq4XFxpjF7yB5UKBIF8H2/nGwPGwe9AgYkJvsQ+eDHxThG11e1NiYcPV&#10;v9NlnxrBIT4WaKBNaSikjHVLDuMiDOT5dg6jw8Tr2Eg74pXDXS9XSuXSYef5Q4sDPbdUf+4nZwDz&#10;tf16O2evh5cpx00zq93jhzLm/m6pnkAkmtMfDL/6rA4VO53C5G0UvYFMa+6SDKx1BoKBtVrxcGJS&#10;bzTIqpT/K1Q/UEsDBBQAAAAIAIdO4kBzlCMByQEAAI4DAAAOAAAAZHJzL2Uyb0RvYy54bWytU0tu&#10;2zAQ3RfoHQjua8kGXCiC5aCI4W6CNkDaA9AUJRHlDzO0ZZ+mQHc9RI9T9BodUo7z6SaLakFwyJk3&#10;772hVtdHa9hBAWrvGj6flZwpJ32rXd/wr1+27yrOMArXCuOdavhJIb9ev32zGkOtFn7wplXACMRh&#10;PYaGDzGGuihQDsoKnPmgHF12HqyIFEJftCBGQremWJTl+2L00AbwUiHS6Wa65GdEeA2g7zot1cbL&#10;vVUuTqigjIgkCQcdkK8z265TMn7uOlSRmYaT0phXakL7XVqL9UrUPYgwaHmmIF5D4YUmK7Sjpheo&#10;jYiC7UH/A2W1BI++izPpbTEJyY6Qinn5wpv7QQSVtZDVGC6m4/+DlZ8Od8B02/AlZ05YGvif7z9/&#10;//rBqiqZMwasKec+3EGSh+HWy2/InL8ZhOvVBwA/Dkq0RGme8otnBSnAc+mxA5sgSDM75gGcLgNQ&#10;x8gkHV6VVUk8JN1UV9VyscyQon6oDYDxo/KWpU3DgcabXReHW4ypu6gfUjJbb3S71cbkAPrdjQF2&#10;EPQUtvk7o+PTNONSsvOpbEJMJ1nWpCRp2vn2RLbtA+h+ICKP0mlMmcb5SaV38DTOSI+/0fo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R8JsTNcAAAAKAQAADwAAAAAAAAABACAAAAAiAAAAZHJzL2Rv&#10;d25yZXYueG1sUEsBAhQAFAAAAAgAh07iQHOUIwHJAQAAjgMAAA4AAAAAAAAAAQAgAAAAJgEAAGRy&#10;cy9lMm9Eb2MueG1sUEsFBgAAAAAGAAYAWQEAAGEFAAAAAA==&#10;">
                <v:fill on="t" focussize="0,0"/>
                <v:stroke on="f"/>
                <v:imagedata o:title=""/>
                <o:lock v:ext="edit" aspectratio="f"/>
              </v:rect>
            </w:pict>
          </mc:Fallback>
        </mc:AlternateContent>
      </w:r>
      <w:r>
        <w:rPr>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2129790</wp:posOffset>
                </wp:positionH>
                <wp:positionV relativeFrom="paragraph">
                  <wp:posOffset>147955</wp:posOffset>
                </wp:positionV>
                <wp:extent cx="182880" cy="1931670"/>
                <wp:effectExtent l="0" t="0" r="7620" b="0"/>
                <wp:wrapNone/>
                <wp:docPr id="3" name="矩形 86"/>
                <wp:cNvGraphicFramePr/>
                <a:graphic xmlns:a="http://schemas.openxmlformats.org/drawingml/2006/main">
                  <a:graphicData uri="http://schemas.microsoft.com/office/word/2010/wordprocessingShape">
                    <wps:wsp>
                      <wps:cNvSpPr>
                        <a:spLocks noChangeArrowheads="1"/>
                      </wps:cNvSpPr>
                      <wps:spPr>
                        <a:xfrm>
                          <a:off x="0" y="0"/>
                          <a:ext cx="182880" cy="1931670"/>
                        </a:xfrm>
                        <a:prstGeom prst="rect">
                          <a:avLst/>
                        </a:prstGeom>
                        <a:solidFill>
                          <a:srgbClr val="FFFFFF"/>
                        </a:solidFill>
                        <a:ln>
                          <a:noFill/>
                        </a:ln>
                      </wps:spPr>
                      <wps:txbx>
                        <w:txbxContent>
                          <w:p w14:paraId="44452548"/>
                          <w:p w14:paraId="3E02132B">
                            <w:r>
                              <w:rPr>
                                <w:rFonts w:hint="eastAsia"/>
                              </w:rPr>
                              <w:t>某某</w:t>
                            </w:r>
                          </w:p>
                        </w:txbxContent>
                      </wps:txbx>
                      <wps:bodyPr vert="vert270" upright="1"/>
                    </wps:wsp>
                  </a:graphicData>
                </a:graphic>
              </wp:anchor>
            </w:drawing>
          </mc:Choice>
          <mc:Fallback>
            <w:pict>
              <v:rect id="矩形 86" o:spid="_x0000_s1026" o:spt="1" style="position:absolute;left:0pt;margin-left:167.7pt;margin-top:11.65pt;height:152.1pt;width:14.4pt;z-index:251659264;mso-width-relative:page;mso-height-relative:page;" fillcolor="#FFFFFF" filled="t" stroked="f" coordsize="21600,21600" o:gfxdata="UEsDBAoAAAAAAIdO4kAAAAAAAAAAAAAAAAAEAAAAZHJzL1BLAwQUAAAACACHTuJAxOYqENoAAAAK&#10;AQAADwAAAGRycy9kb3ducmV2LnhtbE2PsU7DMBCGdyTewTokNuo0bmsa4nRANBMMFIQYndjEEfE5&#10;it028PQcE2x3uk//fX+5m/3ATnaKfUAFy0UGzGIbTI+dgteX/c0tsJg0Gj0EtAq+bIRddXlR6sKE&#10;Mz7b0yF1jEIwFlqBS2ksOI+ts17HRRgt0u0jTF4nWqeOm0mfKdwPPM+yDfe6R/rg9GjvnW0/D0ev&#10;oHl76J6+zXZfy7reRjdL+fgulbq+WmZ3wJKd0x8Mv/qkDhU5NeGIJrJBgRDrFaEKciGAESA2qxxY&#10;Q0Mu18Crkv+vUP0AUEsDBBQAAAAIAIdO4kBhAE2B2wEAAKoDAAAOAAAAZHJzL2Uyb0RvYy54bWyt&#10;U8GO0zAQvSPxD5bvNE1XKiVqukJblcsKVlr4ANdxEgvbY43dJv0aJG58BJ+D+A3Gbra7LJc9kIOV&#10;GY/fvPfGXl+P1rCjwqDB1byczTlTTkKjXVfzL593b1achShcIww4VfOTCvx68/rVevCVWkAPplHI&#10;CMSFavA172P0VVEE2Ssrwgy8crTZAloRKcSuaFAMhG5NsZjPl8UA2HgEqUKg7Pa8ySdEfAkgtK2W&#10;agvyYJWLZ1RURkSSFHrtA99ktm2rZPzUtkFFZmpOSmNeqQn979NabNai6lD4XsuJgngJhWearNCO&#10;ml6gtiIKdkD9D5TVEiFAG2cSbHEWkh0hFeX8mTf3vfAqayGrg7+YHv4frPx4vEOmm5pfceaEpYH/&#10;/vbj18/vbLVM5gw+VFRz7+8wyQv+FuTXwBzc9MJ16j0iDL0SDVEqU33x14EUhOno2KJNEKSZjXkA&#10;p8sA1BiZpGS5WqxWNBpJW+W7q3L5Nk+oENXDaY8hflBgWfqpOdKAs+/ieBti6i+qh5LMF4xudtqY&#10;HGC3vzHIjoIuwy5/mTLJelpmXCp2kI6dEVMmCztrSariuB8ne/bQnMhDelJEKK0LYs0OHnXXU+bR&#10;FhphJjhdt3RHnsa5x+MT2/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xOYqENoAAAAKAQAADwAA&#10;AAAAAAABACAAAAAiAAAAZHJzL2Rvd25yZXYueG1sUEsBAhQAFAAAAAgAh07iQGEATYHbAQAAqgMA&#10;AA4AAAAAAAAAAQAgAAAAKQEAAGRycy9lMm9Eb2MueG1sUEsFBgAAAAAGAAYAWQEAAHYFAAAAAA==&#10;">
                <v:fill on="t" focussize="0,0"/>
                <v:stroke on="f"/>
                <v:imagedata o:title=""/>
                <o:lock v:ext="edit" aspectratio="f"/>
                <v:textbox style="layout-flow:vertical;mso-layout-flow-alt:bottom-to-top;">
                  <w:txbxContent>
                    <w:p w14:paraId="44452548"/>
                    <w:p w14:paraId="3E02132B">
                      <w:r>
                        <w:rPr>
                          <w:rFonts w:hint="eastAsia"/>
                        </w:rPr>
                        <w:t>某某</w:t>
                      </w:r>
                    </w:p>
                  </w:txbxContent>
                </v:textbox>
              </v:rect>
            </w:pict>
          </mc:Fallback>
        </mc:AlternateContent>
      </w:r>
    </w:p>
    <w:p w14:paraId="4F94A950">
      <w:pPr>
        <w:snapToGrid w:val="0"/>
        <w:spacing w:line="560" w:lineRule="exact"/>
        <w:jc w:val="center"/>
        <w:rPr>
          <w:rFonts w:ascii="宋体" w:hAnsi="宋体"/>
          <w:b/>
          <w:bCs/>
          <w:color w:val="auto"/>
          <w:szCs w:val="28"/>
          <w:highlight w:val="none"/>
        </w:rPr>
      </w:pPr>
      <w:r>
        <w:rPr>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2670175</wp:posOffset>
                </wp:positionH>
                <wp:positionV relativeFrom="paragraph">
                  <wp:posOffset>221615</wp:posOffset>
                </wp:positionV>
                <wp:extent cx="90805" cy="1152525"/>
                <wp:effectExtent l="0" t="0" r="4445" b="9525"/>
                <wp:wrapNone/>
                <wp:docPr id="6" name="矩形 89"/>
                <wp:cNvGraphicFramePr/>
                <a:graphic xmlns:a="http://schemas.openxmlformats.org/drawingml/2006/main">
                  <a:graphicData uri="http://schemas.microsoft.com/office/word/2010/wordprocessingShape">
                    <wps:wsp>
                      <wps:cNvSpPr>
                        <a:spLocks noChangeArrowheads="1"/>
                      </wps:cNvSpPr>
                      <wps:spPr>
                        <a:xfrm>
                          <a:off x="0" y="0"/>
                          <a:ext cx="90805" cy="1152525"/>
                        </a:xfrm>
                        <a:prstGeom prst="rect">
                          <a:avLst/>
                        </a:prstGeom>
                        <a:solidFill>
                          <a:srgbClr val="FFFFFF"/>
                        </a:solidFill>
                        <a:ln>
                          <a:noFill/>
                        </a:ln>
                      </wps:spPr>
                      <wps:bodyPr upright="1"/>
                    </wps:wsp>
                  </a:graphicData>
                </a:graphic>
              </wp:anchor>
            </w:drawing>
          </mc:Choice>
          <mc:Fallback>
            <w:pict>
              <v:rect id="矩形 89" o:spid="_x0000_s1026" o:spt="1" style="position:absolute;left:0pt;margin-left:210.25pt;margin-top:17.45pt;height:90.75pt;width:7.15pt;z-index:251661312;mso-width-relative:page;mso-height-relative:page;" fillcolor="#FFFFFF" filled="t" stroked="f" coordsize="21600,21600" o:gfxdata="UEsDBAoAAAAAAIdO4kAAAAAAAAAAAAAAAAAEAAAAZHJzL1BLAwQUAAAACACHTuJA9L3NxtgAAAAK&#10;AQAADwAAAGRycy9kb3ducmV2LnhtbE2PMU/DMBCFdyT+g3VIbNRO4kZtyKVDpU7AQFup6zV2k4jY&#10;TmOnDf8eM8F4uk/vfa/czKZnNz36zlmEZCGAaVs71dkG4XjYvayA+UBWUe+sRvjWHjbV40NJhXJ3&#10;+6lv+9CwGGJ9QQhtCEPBua9bbcgv3KBt/F3caCjEc2y4Gukew03PUyFybqizsaGlQW9bXX/tJ4NA&#10;uVTXj0v2fnibclo3s9gtTwLx+SkRr8CCnsMfDL/6UR2q6HR2k1We9QgyFcuIImRyDSwCMpNxyxkh&#10;TXIJvCr5/wnVD1BLAwQUAAAACACHTuJAdYM0LsoBAACPAwAADgAAAGRycy9lMm9Eb2MueG1srVNB&#10;btswELwX6B8I3mvJBhI4guWgiOFegjZA2gfQFCURIbnEkrbs1xTorY/oc4p+o0tKcdL0kkMkgOCS&#10;u8OZWXJ1fbSGHRQGDa7m81nJmXISGu26mn/7uv2w5CxE4RphwKman1Tg1+v371aDr9QCejCNQkYg&#10;LlSDr3kfo6+KIsheWRFm4JWjzRbQikghdkWDYiB0a4pFWV4WA2DjEaQKgVY34yafEPE1gNC2WqoN&#10;yL1VLo6oqIyIJCn02ge+zmzbVsn4pW2DiszUnJTGPNIhNN+lsVivRNWh8L2WEwXxGgovNFmhHR16&#10;htqIKNge9X9QVkuEAG2cSbDFKCQ7Qirm5Qtv7nvhVdZCVgd/Nj28Haz8fLhDppuaX3LmhKWG//n+&#10;8/evH2x5lcwZfKgo597fYZIX/C3Ih8Ac3PTCdeojIgy9Eg1Rmqf84p+CFISp9NiiTRCkmR1zA07n&#10;BqhjZJIWr8plecGZpJ35/GJBf8YU1WOxxxA/KbAsTWqO1N9suzjchpiOF9VjSqYLRjdbbUwOsNvd&#10;GGQHQXdhm78JPTxPMy4lO0hlI2JaybpGKUnUDpoT+bb3qLueiDxppz5lGtOdShfheZyRnt7R+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0vc3G2AAAAAoBAAAPAAAAAAAAAAEAIAAAACIAAABkcnMv&#10;ZG93bnJldi54bWxQSwECFAAUAAAACACHTuJAdYM0LsoBAACPAwAADgAAAAAAAAABACAAAAAnAQAA&#10;ZHJzL2Uyb0RvYy54bWxQSwUGAAAAAAYABgBZAQAAYwUAAAAA&#10;">
                <v:fill on="t" focussize="0,0"/>
                <v:stroke on="f"/>
                <v:imagedata o:title=""/>
                <o:lock v:ext="edit" aspectratio="f"/>
              </v:rect>
            </w:pict>
          </mc:Fallback>
        </mc:AlternateContent>
      </w:r>
    </w:p>
    <w:p w14:paraId="60FB71C3">
      <w:pPr>
        <w:snapToGrid w:val="0"/>
        <w:spacing w:line="560" w:lineRule="exact"/>
        <w:jc w:val="center"/>
        <w:rPr>
          <w:rFonts w:ascii="宋体" w:hAnsi="宋体"/>
          <w:b/>
          <w:bCs/>
          <w:color w:val="auto"/>
          <w:szCs w:val="28"/>
          <w:highlight w:val="none"/>
        </w:rPr>
      </w:pPr>
    </w:p>
    <w:p w14:paraId="3AD2FC3C">
      <w:pPr>
        <w:snapToGrid w:val="0"/>
        <w:spacing w:line="560" w:lineRule="exact"/>
        <w:jc w:val="center"/>
        <w:rPr>
          <w:rFonts w:ascii="宋体" w:hAnsi="宋体"/>
          <w:b/>
          <w:bCs/>
          <w:color w:val="auto"/>
          <w:szCs w:val="28"/>
          <w:highlight w:val="none"/>
        </w:rPr>
      </w:pPr>
    </w:p>
    <w:p w14:paraId="07D1995D">
      <w:pPr>
        <w:snapToGrid w:val="0"/>
        <w:spacing w:line="560" w:lineRule="exact"/>
        <w:jc w:val="center"/>
        <w:rPr>
          <w:rFonts w:ascii="宋体" w:hAnsi="宋体"/>
          <w:b/>
          <w:bCs/>
          <w:color w:val="auto"/>
          <w:szCs w:val="28"/>
          <w:highlight w:val="none"/>
        </w:rPr>
      </w:pPr>
    </w:p>
    <w:p w14:paraId="37596CA8">
      <w:pPr>
        <w:snapToGrid w:val="0"/>
        <w:spacing w:line="560" w:lineRule="exact"/>
        <w:jc w:val="center"/>
        <w:rPr>
          <w:rFonts w:ascii="宋体" w:hAnsi="宋体"/>
          <w:b/>
          <w:bCs/>
          <w:color w:val="auto"/>
          <w:szCs w:val="28"/>
          <w:highlight w:val="none"/>
        </w:rPr>
      </w:pPr>
    </w:p>
    <w:p w14:paraId="3DB99C14">
      <w:pPr>
        <w:snapToGrid w:val="0"/>
        <w:spacing w:line="560" w:lineRule="exact"/>
        <w:jc w:val="center"/>
        <w:rPr>
          <w:rFonts w:ascii="宋体" w:hAnsi="宋体"/>
          <w:b/>
          <w:bCs/>
          <w:color w:val="auto"/>
          <w:szCs w:val="28"/>
          <w:highlight w:val="none"/>
        </w:rPr>
      </w:pPr>
    </w:p>
    <w:p w14:paraId="13065A6F">
      <w:pPr>
        <w:snapToGrid w:val="0"/>
        <w:spacing w:line="560" w:lineRule="exact"/>
        <w:rPr>
          <w:rFonts w:ascii="宋体" w:hAnsi="宋体"/>
          <w:b/>
          <w:bCs/>
          <w:color w:val="auto"/>
          <w:szCs w:val="28"/>
          <w:highlight w:val="none"/>
        </w:rPr>
      </w:pPr>
    </w:p>
    <w:p w14:paraId="371D0141">
      <w:pPr>
        <w:snapToGrid w:val="0"/>
        <w:spacing w:line="560" w:lineRule="exact"/>
        <w:jc w:val="center"/>
        <w:rPr>
          <w:rFonts w:ascii="宋体" w:hAnsi="宋体"/>
          <w:b/>
          <w:bCs/>
          <w:color w:val="auto"/>
          <w:szCs w:val="28"/>
          <w:highlight w:val="none"/>
        </w:rPr>
      </w:pPr>
      <w:r>
        <w:rPr>
          <w:rFonts w:ascii="宋体" w:hAnsi="宋体"/>
          <w:b/>
          <w:bCs/>
          <w:color w:val="auto"/>
          <w:szCs w:val="28"/>
          <w:highlight w:val="none"/>
        </w:rPr>
        <w:drawing>
          <wp:anchor distT="0" distB="0" distL="114300" distR="114300" simplePos="0" relativeHeight="251664384" behindDoc="0" locked="0" layoutInCell="1" allowOverlap="1">
            <wp:simplePos x="0" y="0"/>
            <wp:positionH relativeFrom="column">
              <wp:posOffset>628650</wp:posOffset>
            </wp:positionH>
            <wp:positionV relativeFrom="paragraph">
              <wp:posOffset>344170</wp:posOffset>
            </wp:positionV>
            <wp:extent cx="4516120" cy="8075295"/>
            <wp:effectExtent l="19050" t="0" r="0" b="0"/>
            <wp:wrapSquare wrapText="bothSides"/>
            <wp:docPr id="7"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4"/>
                    <pic:cNvPicPr>
                      <a:picLocks noChangeAspect="1" noChangeArrowheads="1"/>
                    </pic:cNvPicPr>
                  </pic:nvPicPr>
                  <pic:blipFill>
                    <a:blip r:embed="rId8"/>
                    <a:srcRect/>
                    <a:stretch>
                      <a:fillRect/>
                    </a:stretch>
                  </pic:blipFill>
                  <pic:spPr>
                    <a:xfrm>
                      <a:off x="0" y="0"/>
                      <a:ext cx="4516120" cy="8075295"/>
                    </a:xfrm>
                    <a:prstGeom prst="rect">
                      <a:avLst/>
                    </a:prstGeom>
                    <a:solidFill>
                      <a:srgbClr val="FFC000"/>
                    </a:solidFill>
                    <a:ln w="9525">
                      <a:noFill/>
                      <a:miter lim="800000"/>
                      <a:headEnd/>
                      <a:tailEnd/>
                    </a:ln>
                  </pic:spPr>
                </pic:pic>
              </a:graphicData>
            </a:graphic>
          </wp:anchor>
        </w:drawing>
      </w:r>
    </w:p>
    <w:p w14:paraId="43F7B123">
      <w:pPr>
        <w:snapToGrid w:val="0"/>
        <w:spacing w:line="560" w:lineRule="exact"/>
        <w:jc w:val="center"/>
        <w:rPr>
          <w:rFonts w:ascii="宋体" w:hAnsi="宋体"/>
          <w:b/>
          <w:bCs/>
          <w:color w:val="auto"/>
          <w:szCs w:val="28"/>
          <w:highlight w:val="none"/>
        </w:rPr>
      </w:pPr>
    </w:p>
    <w:p w14:paraId="3D49C501">
      <w:pPr>
        <w:snapToGrid w:val="0"/>
        <w:spacing w:line="560" w:lineRule="exact"/>
        <w:jc w:val="center"/>
        <w:rPr>
          <w:rFonts w:ascii="宋体" w:hAnsi="宋体"/>
          <w:b/>
          <w:bCs/>
          <w:color w:val="auto"/>
          <w:szCs w:val="28"/>
          <w:highlight w:val="none"/>
        </w:rPr>
      </w:pPr>
    </w:p>
    <w:p w14:paraId="59836E6E">
      <w:pPr>
        <w:snapToGrid w:val="0"/>
        <w:spacing w:line="560" w:lineRule="exact"/>
        <w:jc w:val="center"/>
        <w:rPr>
          <w:rFonts w:ascii="宋体" w:hAnsi="宋体"/>
          <w:b/>
          <w:bCs/>
          <w:color w:val="auto"/>
          <w:szCs w:val="28"/>
          <w:highlight w:val="none"/>
        </w:rPr>
      </w:pPr>
    </w:p>
    <w:p w14:paraId="39930C57">
      <w:pPr>
        <w:snapToGrid w:val="0"/>
        <w:spacing w:line="560" w:lineRule="exact"/>
        <w:jc w:val="center"/>
        <w:rPr>
          <w:rFonts w:ascii="宋体" w:hAnsi="宋体"/>
          <w:b/>
          <w:bCs/>
          <w:color w:val="auto"/>
          <w:szCs w:val="28"/>
          <w:highlight w:val="none"/>
        </w:rPr>
      </w:pPr>
    </w:p>
    <w:p w14:paraId="1FEA0DE3">
      <w:pPr>
        <w:snapToGrid w:val="0"/>
        <w:spacing w:line="560" w:lineRule="exact"/>
        <w:jc w:val="center"/>
        <w:rPr>
          <w:rFonts w:ascii="宋体" w:hAnsi="宋体"/>
          <w:b/>
          <w:bCs/>
          <w:color w:val="auto"/>
          <w:szCs w:val="28"/>
          <w:highlight w:val="none"/>
        </w:rPr>
      </w:pPr>
    </w:p>
    <w:p w14:paraId="4C12B436">
      <w:pPr>
        <w:snapToGrid w:val="0"/>
        <w:spacing w:line="560" w:lineRule="exact"/>
        <w:jc w:val="center"/>
        <w:rPr>
          <w:rFonts w:ascii="宋体" w:hAnsi="宋体"/>
          <w:b/>
          <w:bCs/>
          <w:color w:val="auto"/>
          <w:szCs w:val="28"/>
          <w:highlight w:val="none"/>
        </w:rPr>
      </w:pPr>
    </w:p>
    <w:p w14:paraId="6ABBA563">
      <w:pPr>
        <w:snapToGrid w:val="0"/>
        <w:spacing w:line="560" w:lineRule="exact"/>
        <w:jc w:val="center"/>
        <w:rPr>
          <w:rFonts w:ascii="宋体" w:hAnsi="宋体"/>
          <w:b/>
          <w:bCs/>
          <w:color w:val="auto"/>
          <w:szCs w:val="28"/>
          <w:highlight w:val="none"/>
        </w:rPr>
      </w:pPr>
    </w:p>
    <w:p w14:paraId="673ECC1C">
      <w:pPr>
        <w:snapToGrid w:val="0"/>
        <w:spacing w:line="560" w:lineRule="exact"/>
        <w:jc w:val="center"/>
        <w:rPr>
          <w:rFonts w:ascii="宋体" w:hAnsi="宋体"/>
          <w:b/>
          <w:bCs/>
          <w:color w:val="auto"/>
          <w:szCs w:val="28"/>
          <w:highlight w:val="none"/>
        </w:rPr>
      </w:pPr>
    </w:p>
    <w:p w14:paraId="4D65FEEA">
      <w:pPr>
        <w:snapToGrid w:val="0"/>
        <w:spacing w:line="560" w:lineRule="exact"/>
        <w:jc w:val="center"/>
        <w:rPr>
          <w:rFonts w:ascii="宋体" w:hAnsi="宋体"/>
          <w:b/>
          <w:bCs/>
          <w:color w:val="auto"/>
          <w:szCs w:val="28"/>
          <w:highlight w:val="none"/>
        </w:rPr>
      </w:pPr>
    </w:p>
    <w:p w14:paraId="733F2E31">
      <w:pPr>
        <w:snapToGrid w:val="0"/>
        <w:spacing w:line="560" w:lineRule="exact"/>
        <w:jc w:val="center"/>
        <w:rPr>
          <w:rFonts w:ascii="宋体" w:hAnsi="宋体"/>
          <w:b/>
          <w:bCs/>
          <w:color w:val="auto"/>
          <w:szCs w:val="28"/>
          <w:highlight w:val="none"/>
        </w:rPr>
      </w:pPr>
    </w:p>
    <w:p w14:paraId="2ECB8A44">
      <w:pPr>
        <w:snapToGrid w:val="0"/>
        <w:spacing w:line="560" w:lineRule="exact"/>
        <w:jc w:val="center"/>
        <w:rPr>
          <w:rFonts w:ascii="宋体" w:hAnsi="宋体"/>
          <w:b/>
          <w:bCs/>
          <w:color w:val="auto"/>
          <w:szCs w:val="28"/>
          <w:highlight w:val="none"/>
        </w:rPr>
      </w:pPr>
    </w:p>
    <w:p w14:paraId="4285CF99">
      <w:pPr>
        <w:snapToGrid w:val="0"/>
        <w:spacing w:line="560" w:lineRule="exact"/>
        <w:jc w:val="center"/>
        <w:rPr>
          <w:rFonts w:ascii="宋体" w:hAnsi="宋体"/>
          <w:b/>
          <w:bCs/>
          <w:color w:val="auto"/>
          <w:szCs w:val="28"/>
          <w:highlight w:val="none"/>
        </w:rPr>
      </w:pPr>
    </w:p>
    <w:p w14:paraId="0D6F7ABC">
      <w:pPr>
        <w:snapToGrid w:val="0"/>
        <w:spacing w:line="560" w:lineRule="exact"/>
        <w:jc w:val="center"/>
        <w:rPr>
          <w:rFonts w:ascii="宋体" w:hAnsi="宋体"/>
          <w:b/>
          <w:bCs/>
          <w:color w:val="auto"/>
          <w:szCs w:val="28"/>
          <w:highlight w:val="none"/>
        </w:rPr>
      </w:pPr>
      <w:r>
        <w:rPr>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4403725</wp:posOffset>
                </wp:positionH>
                <wp:positionV relativeFrom="paragraph">
                  <wp:posOffset>180975</wp:posOffset>
                </wp:positionV>
                <wp:extent cx="90805" cy="898525"/>
                <wp:effectExtent l="0" t="0" r="4445" b="0"/>
                <wp:wrapNone/>
                <wp:docPr id="2" name="矩形 91"/>
                <wp:cNvGraphicFramePr/>
                <a:graphic xmlns:a="http://schemas.openxmlformats.org/drawingml/2006/main">
                  <a:graphicData uri="http://schemas.microsoft.com/office/word/2010/wordprocessingShape">
                    <wps:wsp>
                      <wps:cNvSpPr>
                        <a:spLocks noChangeArrowheads="1"/>
                      </wps:cNvSpPr>
                      <wps:spPr>
                        <a:xfrm>
                          <a:off x="0" y="0"/>
                          <a:ext cx="90805" cy="898525"/>
                        </a:xfrm>
                        <a:prstGeom prst="rect">
                          <a:avLst/>
                        </a:prstGeom>
                        <a:solidFill>
                          <a:srgbClr val="FFFFFF"/>
                        </a:solidFill>
                        <a:ln>
                          <a:noFill/>
                        </a:ln>
                      </wps:spPr>
                      <wps:bodyPr upright="1"/>
                    </wps:wsp>
                  </a:graphicData>
                </a:graphic>
              </wp:anchor>
            </w:drawing>
          </mc:Choice>
          <mc:Fallback>
            <w:pict>
              <v:rect id="矩形 91" o:spid="_x0000_s1026" o:spt="1" style="position:absolute;left:0pt;margin-left:346.75pt;margin-top:14.25pt;height:70.75pt;width:7.15pt;z-index:251663360;mso-width-relative:page;mso-height-relative:page;" fillcolor="#FFFFFF" filled="t" stroked="f" coordsize="21600,21600" o:gfxdata="UEsDBAoAAAAAAIdO4kAAAAAAAAAAAAAAAAAEAAAAZHJzL1BLAwQUAAAACACHTuJA/zp3O9gAAAAK&#10;AQAADwAAAGRycy9kb3ducmV2LnhtbE2PwW7CMAyG75N4h8hIu40EGC10TTkgcdp2GEza1TSmrdYk&#10;pUmhe/t5p3GyLH/6/f35drStuFIfGu80zGcKBLnSm8ZVGj6P+6c1iBDRGWy9Iw0/FGBbTB5yzIy/&#10;uQ+6HmIlOMSFDDXUMXaZlKGsyWKY+Y4c386+txh57StperxxuG3lQqlEWmwcf6ixo11N5fdhsBow&#10;eTaX9/Py7fg6JLipRrVffSmtH6dz9QIi0hj/YfjTZ3Uo2OnkB2eCaDUkm+WKUQ2LNU8GUpVylxOT&#10;qVIgi1zeVyh+AVBLAwQUAAAACACHTuJA0yhKaMkBAACOAwAADgAAAGRycy9lMm9Eb2MueG1srVNL&#10;btswEN0X6B0I7mvJBlzYguUgiOFugjZA2gPQFCURITnEkLbs0xTorofocYpeo0PKcT7dZFEtCM5w&#10;5vG9N9Tq6mgNOygMGlzNp5OSM+UkNNp1Nf/2dfthwVmIwjXCgFM1P6nAr9bv360GX6kZ9GAahYxA&#10;XKgGX/M+Rl8VRZC9siJMwCtHhy2gFZFC7IoGxUDo1hSzsvxYDICNR5AqBMpuxkN+RsS3AELbaqk2&#10;IPdWuTiiojIikqTQax/4OrNtWyXjl7YNKjJTc1Ia80qX0H6X1mK9ElWHwvdanimIt1B4pckK7ejS&#10;C9RGRMH2qP+BsloiBGjjRIItRiHZEVIxLV95c98Lr7IWsjr4i+nh/8HKz4c7ZLqp+YwzJywN/M/3&#10;n79//WDLaTJn8KGimnt/h0le8LcgHwJzcNML16lrRBh6JRqilOuLFw0pCOfWY4s2QZBmdswDOF0G&#10;oI6RSUouy0U550zSyWK5mM/miUIhqsdejyF+UmBZ2tQcabzZdXG4DXEsfSzJbMHoZquNyQF2uxuD&#10;7CDoKWzzd0YPz8uMS8UOUtuImDJZ1qgkadpBcyLb9h511xORJ+k0psz4/KTSO3geZ6Sn32j9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P86dzvYAAAACgEAAA8AAAAAAAAAAQAgAAAAIgAAAGRycy9k&#10;b3ducmV2LnhtbFBLAQIUABQAAAAIAIdO4kDTKEpoyQEAAI4DAAAOAAAAAAAAAAEAIAAAACcBAABk&#10;cnMvZTJvRG9jLnhtbFBLBQYAAAAABgAGAFkBAABiBQAAAAA=&#10;">
                <v:fill on="t" focussize="0,0"/>
                <v:stroke on="f"/>
                <v:imagedata o:title=""/>
                <o:lock v:ext="edit" aspectratio="f"/>
              </v:rect>
            </w:pict>
          </mc:Fallback>
        </mc:AlternateContent>
      </w:r>
    </w:p>
    <w:p w14:paraId="7EB106FC">
      <w:pPr>
        <w:snapToGrid w:val="0"/>
        <w:spacing w:line="560" w:lineRule="exact"/>
        <w:jc w:val="center"/>
        <w:rPr>
          <w:rFonts w:ascii="宋体" w:hAnsi="宋体"/>
          <w:b/>
          <w:bCs/>
          <w:color w:val="auto"/>
          <w:szCs w:val="28"/>
          <w:highlight w:val="none"/>
        </w:rPr>
      </w:pPr>
    </w:p>
    <w:p w14:paraId="6440468D">
      <w:pPr>
        <w:snapToGrid w:val="0"/>
        <w:spacing w:line="560" w:lineRule="exact"/>
        <w:jc w:val="center"/>
        <w:rPr>
          <w:rFonts w:ascii="宋体" w:hAnsi="宋体"/>
          <w:b/>
          <w:bCs/>
          <w:color w:val="auto"/>
          <w:szCs w:val="28"/>
          <w:highlight w:val="none"/>
        </w:rPr>
      </w:pPr>
    </w:p>
    <w:p w14:paraId="65FBC8D1">
      <w:pPr>
        <w:snapToGrid w:val="0"/>
        <w:spacing w:line="560" w:lineRule="exact"/>
        <w:jc w:val="center"/>
        <w:rPr>
          <w:rFonts w:ascii="宋体" w:hAnsi="宋体"/>
          <w:b/>
          <w:bCs/>
          <w:color w:val="auto"/>
          <w:szCs w:val="28"/>
          <w:highlight w:val="none"/>
        </w:rPr>
      </w:pPr>
    </w:p>
    <w:p w14:paraId="682BE7B1">
      <w:pPr>
        <w:snapToGrid w:val="0"/>
        <w:spacing w:line="560" w:lineRule="exact"/>
        <w:jc w:val="center"/>
        <w:rPr>
          <w:rFonts w:ascii="宋体" w:hAnsi="宋体"/>
          <w:b/>
          <w:bCs/>
          <w:color w:val="auto"/>
          <w:szCs w:val="28"/>
          <w:highlight w:val="none"/>
        </w:rPr>
      </w:pPr>
    </w:p>
    <w:p w14:paraId="116983A8">
      <w:pPr>
        <w:snapToGrid w:val="0"/>
        <w:spacing w:line="560" w:lineRule="exact"/>
        <w:jc w:val="center"/>
        <w:rPr>
          <w:rFonts w:ascii="宋体" w:hAnsi="宋体"/>
          <w:b/>
          <w:bCs/>
          <w:color w:val="auto"/>
          <w:szCs w:val="28"/>
          <w:highlight w:val="none"/>
        </w:rPr>
      </w:pPr>
      <w:r>
        <w:rPr>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3107690</wp:posOffset>
                </wp:positionH>
                <wp:positionV relativeFrom="paragraph">
                  <wp:posOffset>96520</wp:posOffset>
                </wp:positionV>
                <wp:extent cx="103505" cy="882650"/>
                <wp:effectExtent l="0" t="0" r="0" b="0"/>
                <wp:wrapNone/>
                <wp:docPr id="1" name="矩形 90"/>
                <wp:cNvGraphicFramePr/>
                <a:graphic xmlns:a="http://schemas.openxmlformats.org/drawingml/2006/main">
                  <a:graphicData uri="http://schemas.microsoft.com/office/word/2010/wordprocessingShape">
                    <wps:wsp>
                      <wps:cNvSpPr>
                        <a:spLocks noChangeArrowheads="1"/>
                      </wps:cNvSpPr>
                      <wps:spPr>
                        <a:xfrm>
                          <a:off x="0" y="0"/>
                          <a:ext cx="103505" cy="882650"/>
                        </a:xfrm>
                        <a:prstGeom prst="rect">
                          <a:avLst/>
                        </a:prstGeom>
                        <a:solidFill>
                          <a:srgbClr val="FFFFFF"/>
                        </a:solidFill>
                        <a:ln>
                          <a:noFill/>
                        </a:ln>
                      </wps:spPr>
                      <wps:bodyPr upright="1"/>
                    </wps:wsp>
                  </a:graphicData>
                </a:graphic>
              </wp:anchor>
            </w:drawing>
          </mc:Choice>
          <mc:Fallback>
            <w:pict>
              <v:rect id="矩形 90" o:spid="_x0000_s1026" o:spt="1" style="position:absolute;left:0pt;margin-left:244.7pt;margin-top:7.6pt;height:69.5pt;width:8.15pt;z-index:251662336;mso-width-relative:page;mso-height-relative:page;" fillcolor="#FFFFFF" filled="t" stroked="f" coordsize="21600,21600" o:gfxdata="UEsDBAoAAAAAAIdO4kAAAAAAAAAAAAAAAAAEAAAAZHJzL1BLAwQUAAAACACHTuJAzTzNt9cAAAAK&#10;AQAADwAAAGRycy9kb3ducmV2LnhtbE2PwU7DMAyG70i8Q2QkbixZactWmu6AtBNwYEPi6jVeW9E4&#10;pUm38vZkJ3a0/0+/P5eb2fbiRKPvHGtYLhQI4tqZjhsNn/vtwwqED8gGe8ek4Zc8bKrbmxIL4878&#10;QaddaEQsYV+ghjaEoZDS1y1Z9As3EMfs6EaLIY5jI82I51hue5kolUuLHccLLQ700lL9vZusBsxT&#10;8/N+fHzbv045rptZbbMvpfX93VI9gwg0h38YLvpRHarodHATGy96DelqnUY0BlkCIgKZyp5AHC6L&#10;NAFZlfL6heoPUEsDBBQAAAAIAIdO4kAiYQAKzAEAAI8DAAAOAAAAZHJzL2Uyb0RvYy54bWytU0Fu&#10;2zAQvBfIHwjeY8kOHLiC5aCI4VyCNkDaB9AUJRElucSStuzXFOitj+hzin6jS8px0vSSQ3UguOTu&#10;cGZ2tbw5WMP2CoMGV/PppORMOQmNdl3Nv3zeXC44C1G4RhhwquZHFfjN6uLdcvCVmkEPplHICMSF&#10;avA172P0VVEE2SsrwgS8cnTZAloRKcSuaFAMhG5NMSvL62IAbDyCVCHQ6Xq85CdEfAsgtK2Wag1y&#10;Z5WLIyoqIyJJCr32ga8y27ZVMn5q26AiMzUnpTGv9Ajtt2ktVktRdSh8r+WJgngLhVearNCOHj1D&#10;rUUUbIf6HyirJUKANk4k2GIUkh0hFdPylTePvfAqayGrgz+bHv4frPy4f0CmG5oEzpyw1PDf3378&#10;+vmdvc/mDD5UlPPoHzDJC/4e5NfAHNz2wnXqAyIMvRINUZomM4u/ClIQTqWHFm2CIM3skBtwPDdA&#10;HSKTdDgtr+blnDNJV4vF7HqeORSieir2GOKdAsvSpuZI/c22i/19iOl5UT2lZLpgdLPRxuQAu+2t&#10;QbYXNAub/GXGpOplmnEp2UEqGxHTSdY1SkmittAcybedR931RORZO/Up0zjNVBqEl3FGev6PV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TzNt9cAAAAKAQAADwAAAAAAAAABACAAAAAiAAAAZHJz&#10;L2Rvd25yZXYueG1sUEsBAhQAFAAAAAgAh07iQCJhAArMAQAAjwMAAA4AAAAAAAAAAQAgAAAAJgEA&#10;AGRycy9lMm9Eb2MueG1sUEsFBgAAAAAGAAYAWQEAAGQFAAAAAA==&#10;">
                <v:fill on="t" focussize="0,0"/>
                <v:stroke on="f"/>
                <v:imagedata o:title=""/>
                <o:lock v:ext="edit" aspectratio="f"/>
              </v:rect>
            </w:pict>
          </mc:Fallback>
        </mc:AlternateContent>
      </w:r>
    </w:p>
    <w:p w14:paraId="37B3CFC1">
      <w:pPr>
        <w:snapToGrid w:val="0"/>
        <w:spacing w:line="560" w:lineRule="exact"/>
        <w:jc w:val="center"/>
        <w:rPr>
          <w:rFonts w:ascii="宋体" w:hAnsi="宋体"/>
          <w:b/>
          <w:bCs/>
          <w:color w:val="auto"/>
          <w:szCs w:val="28"/>
          <w:highlight w:val="none"/>
        </w:rPr>
      </w:pPr>
    </w:p>
    <w:p w14:paraId="4705B10D">
      <w:pPr>
        <w:snapToGrid w:val="0"/>
        <w:spacing w:line="560" w:lineRule="exact"/>
        <w:jc w:val="center"/>
        <w:rPr>
          <w:rFonts w:ascii="宋体" w:hAnsi="宋体"/>
          <w:b/>
          <w:bCs/>
          <w:color w:val="auto"/>
          <w:szCs w:val="28"/>
          <w:highlight w:val="none"/>
        </w:rPr>
      </w:pPr>
    </w:p>
    <w:p w14:paraId="71B1EE64">
      <w:pPr>
        <w:snapToGrid w:val="0"/>
        <w:spacing w:line="560" w:lineRule="exact"/>
        <w:jc w:val="center"/>
        <w:rPr>
          <w:rFonts w:ascii="宋体" w:hAnsi="宋体"/>
          <w:b/>
          <w:bCs/>
          <w:color w:val="auto"/>
          <w:szCs w:val="28"/>
          <w:highlight w:val="none"/>
        </w:rPr>
      </w:pPr>
    </w:p>
    <w:p w14:paraId="671A9741">
      <w:pPr>
        <w:snapToGrid w:val="0"/>
        <w:spacing w:line="560" w:lineRule="exact"/>
        <w:jc w:val="center"/>
        <w:rPr>
          <w:rFonts w:ascii="宋体" w:hAnsi="宋体"/>
          <w:b/>
          <w:bCs/>
          <w:color w:val="auto"/>
          <w:szCs w:val="28"/>
          <w:highlight w:val="none"/>
        </w:rPr>
      </w:pPr>
    </w:p>
    <w:p w14:paraId="4CCFF2FA">
      <w:pPr>
        <w:snapToGrid w:val="0"/>
        <w:spacing w:line="560" w:lineRule="exact"/>
        <w:jc w:val="center"/>
        <w:rPr>
          <w:rFonts w:ascii="宋体" w:hAnsi="宋体"/>
          <w:b/>
          <w:bCs/>
          <w:color w:val="auto"/>
          <w:szCs w:val="28"/>
          <w:highlight w:val="none"/>
        </w:rPr>
      </w:pPr>
    </w:p>
    <w:p w14:paraId="521D69E2">
      <w:pPr>
        <w:snapToGrid w:val="0"/>
        <w:spacing w:line="560" w:lineRule="exact"/>
        <w:jc w:val="center"/>
        <w:rPr>
          <w:rFonts w:ascii="宋体" w:hAnsi="宋体"/>
          <w:b/>
          <w:bCs/>
          <w:color w:val="auto"/>
          <w:szCs w:val="28"/>
          <w:highlight w:val="none"/>
        </w:rPr>
      </w:pPr>
      <w:r>
        <w:rPr>
          <w:rFonts w:ascii="宋体" w:hAnsi="宋体"/>
          <w:b/>
          <w:bCs/>
          <w:color w:val="auto"/>
          <w:szCs w:val="28"/>
          <w:highlight w:val="none"/>
        </w:rPr>
        <w:drawing>
          <wp:anchor distT="0" distB="0" distL="114300" distR="114300" simplePos="0" relativeHeight="251666432" behindDoc="0" locked="0" layoutInCell="1" allowOverlap="1">
            <wp:simplePos x="0" y="0"/>
            <wp:positionH relativeFrom="column">
              <wp:posOffset>-258445</wp:posOffset>
            </wp:positionH>
            <wp:positionV relativeFrom="paragraph">
              <wp:posOffset>1457325</wp:posOffset>
            </wp:positionV>
            <wp:extent cx="6471285" cy="4255770"/>
            <wp:effectExtent l="19050" t="0" r="5715" b="0"/>
            <wp:wrapNone/>
            <wp:docPr id="9" name="图片 9" descr="055b94db74ac9f833e7e78e36cac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055b94db74ac9f833e7e78e36cac465"/>
                    <pic:cNvPicPr>
                      <a:picLocks noChangeAspect="1" noChangeArrowheads="1"/>
                    </pic:cNvPicPr>
                  </pic:nvPicPr>
                  <pic:blipFill>
                    <a:blip r:embed="rId9"/>
                    <a:srcRect/>
                    <a:stretch>
                      <a:fillRect/>
                    </a:stretch>
                  </pic:blipFill>
                  <pic:spPr>
                    <a:xfrm>
                      <a:off x="0" y="0"/>
                      <a:ext cx="6471285" cy="4255770"/>
                    </a:xfrm>
                    <a:prstGeom prst="rect">
                      <a:avLst/>
                    </a:prstGeom>
                    <a:noFill/>
                    <a:ln w="9525">
                      <a:noFill/>
                      <a:miter lim="800000"/>
                      <a:headEnd/>
                      <a:tailEnd/>
                    </a:ln>
                  </pic:spPr>
                </pic:pic>
              </a:graphicData>
            </a:graphic>
          </wp:anchor>
        </w:drawing>
      </w:r>
    </w:p>
    <w:p w14:paraId="0C3A221A">
      <w:pPr>
        <w:rPr>
          <w:color w:val="auto"/>
          <w:highlight w:val="none"/>
        </w:rPr>
      </w:pPr>
    </w:p>
    <w:sectPr>
      <w:pgSz w:w="11906" w:h="16838"/>
      <w:pgMar w:top="1417" w:right="1417" w:bottom="1417"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ECAF2">
    <w:pPr>
      <w:pStyle w:val="29"/>
      <w:framePr w:wrap="around" w:vAnchor="text" w:hAnchor="page" w:x="5919" w:y="307"/>
      <w:rPr>
        <w:rStyle w:val="46"/>
      </w:rPr>
    </w:pPr>
    <w:r>
      <w:fldChar w:fldCharType="begin"/>
    </w:r>
    <w:r>
      <w:rPr>
        <w:rStyle w:val="46"/>
      </w:rPr>
      <w:instrText xml:space="preserve">PAGE  </w:instrText>
    </w:r>
    <w:r>
      <w:fldChar w:fldCharType="separate"/>
    </w:r>
    <w:r>
      <w:rPr>
        <w:rStyle w:val="46"/>
      </w:rPr>
      <w:t>62</w:t>
    </w:r>
    <w:r>
      <w:fldChar w:fldCharType="end"/>
    </w:r>
  </w:p>
  <w:p w14:paraId="7BB4762A">
    <w:pPr>
      <w:pStyle w:val="29"/>
      <w:rPr>
        <w:rFonts w:ascii="宋体" w:hAnsi="宋体"/>
        <w:sz w:val="21"/>
        <w:szCs w:val="21"/>
        <w:u w:val="single"/>
      </w:rPr>
    </w:pPr>
    <w:r>
      <w:rPr>
        <w:rFonts w:hint="eastAsia" w:ascii="宋体" w:hAnsi="宋体"/>
        <w:sz w:val="21"/>
        <w:szCs w:val="21"/>
        <w:u w:val="single"/>
        <w:lang w:eastAsia="zh-CN"/>
      </w:rPr>
      <w:t>浙江金业管理咨询有限公司</w:t>
    </w:r>
    <w:r>
      <w:rPr>
        <w:rFonts w:hint="eastAsia" w:ascii="宋体" w:hAnsi="宋体"/>
        <w:sz w:val="21"/>
        <w:szCs w:val="21"/>
        <w:u w:val="single"/>
      </w:rPr>
      <w:t xml:space="preserve">            电话：0572-</w:t>
    </w:r>
    <w:r>
      <w:rPr>
        <w:rFonts w:hint="eastAsia" w:ascii="宋体" w:hAnsi="宋体"/>
        <w:sz w:val="21"/>
        <w:szCs w:val="21"/>
        <w:u w:val="single"/>
        <w:lang w:val="en-US" w:eastAsia="zh-CN"/>
      </w:rPr>
      <w:t>2557282</w:t>
    </w:r>
    <w:r>
      <w:rPr>
        <w:rFonts w:hint="eastAsia" w:ascii="宋体" w:hAnsi="宋体"/>
        <w:sz w:val="21"/>
        <w:szCs w:val="21"/>
        <w:u w:val="single"/>
      </w:rPr>
      <w:t xml:space="preserve">             传真：0572-</w:t>
    </w:r>
    <w:r>
      <w:rPr>
        <w:rFonts w:hint="eastAsia" w:ascii="宋体" w:hAnsi="宋体"/>
        <w:sz w:val="21"/>
        <w:szCs w:val="21"/>
        <w:u w:val="single"/>
        <w:lang w:val="en-US" w:eastAsia="zh-CN"/>
      </w:rPr>
      <w:t>2558688</w:t>
    </w:r>
    <w:r>
      <w:rPr>
        <w:rFonts w:hint="eastAsia" w:ascii="宋体" w:hAnsi="宋体"/>
        <w:sz w:val="21"/>
        <w:szCs w:val="21"/>
        <w:u w:val="singl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A7311">
    <w:pPr>
      <w:pStyle w:val="29"/>
      <w:framePr w:wrap="around" w:vAnchor="text" w:hAnchor="margin" w:xAlign="center" w:y="1"/>
      <w:rPr>
        <w:rStyle w:val="46"/>
      </w:rPr>
    </w:pPr>
    <w:r>
      <w:fldChar w:fldCharType="begin"/>
    </w:r>
    <w:r>
      <w:rPr>
        <w:rStyle w:val="46"/>
      </w:rPr>
      <w:instrText xml:space="preserve">PAGE  </w:instrText>
    </w:r>
    <w:r>
      <w:fldChar w:fldCharType="separate"/>
    </w:r>
    <w:r>
      <w:rPr>
        <w:rStyle w:val="46"/>
      </w:rPr>
      <w:t>8</w:t>
    </w:r>
    <w:r>
      <w:fldChar w:fldCharType="end"/>
    </w:r>
  </w:p>
  <w:p w14:paraId="6CBCECD4">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19ED3">
    <w:pPr>
      <w:widowControl/>
      <w:spacing w:line="640" w:lineRule="exact"/>
      <w:ind w:firstLine="180" w:firstLineChars="100"/>
      <w:rPr>
        <w:sz w:val="18"/>
        <w:szCs w:val="18"/>
      </w:rPr>
    </w:pPr>
    <w:r>
      <w:rPr>
        <w:rFonts w:hint="eastAsia" w:ascii="宋体" w:hAnsi="宋体" w:cs="宋体"/>
        <w:color w:val="000000"/>
        <w:kern w:val="0"/>
        <w:sz w:val="18"/>
        <w:szCs w:val="18"/>
        <w:lang w:eastAsia="zh-CN"/>
      </w:rPr>
      <w:t>湖州体育彩票管理中心短视频拍摄制作、派驻及日常运维服务项目</w:t>
    </w:r>
    <w:r>
      <w:rPr>
        <w:rFonts w:hint="eastAsia"/>
        <w:sz w:val="18"/>
        <w:szCs w:val="18"/>
      </w:rPr>
      <w:t xml:space="preserve">   </w:t>
    </w:r>
    <w:r>
      <w:rPr>
        <w:rFonts w:hint="eastAsia"/>
        <w:sz w:val="18"/>
        <w:szCs w:val="18"/>
        <w:lang w:val="en-US" w:eastAsia="zh-CN"/>
      </w:rPr>
      <w:t xml:space="preserve">                        </w:t>
    </w:r>
    <w:r>
      <w:rPr>
        <w:rFonts w:hint="eastAsia"/>
        <w:sz w:val="18"/>
        <w:szCs w:val="18"/>
      </w:rPr>
      <w:t xml:space="preserve">竞争性磋商文件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F8EA98"/>
    <w:multiLevelType w:val="singleLevel"/>
    <w:tmpl w:val="BFF8EA98"/>
    <w:lvl w:ilvl="0" w:tentative="0">
      <w:start w:val="2"/>
      <w:numFmt w:val="decimal"/>
      <w:suff w:val="nothing"/>
      <w:lvlText w:val="%1．"/>
      <w:lvlJc w:val="left"/>
    </w:lvl>
  </w:abstractNum>
  <w:abstractNum w:abstractNumId="1">
    <w:nsid w:val="03823B8F"/>
    <w:multiLevelType w:val="multilevel"/>
    <w:tmpl w:val="03823B8F"/>
    <w:lvl w:ilvl="0" w:tentative="0">
      <w:start w:val="1"/>
      <w:numFmt w:val="japaneseCounting"/>
      <w:lvlText w:val="%1、"/>
      <w:lvlJc w:val="left"/>
      <w:pPr>
        <w:ind w:left="986" w:hanging="504"/>
      </w:pPr>
      <w:rPr>
        <w:rFonts w:hint="default"/>
        <w:b/>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
    <w:nsid w:val="0C6D54AA"/>
    <w:multiLevelType w:val="multilevel"/>
    <w:tmpl w:val="0C6D54AA"/>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77F1145"/>
    <w:multiLevelType w:val="multilevel"/>
    <w:tmpl w:val="177F1145"/>
    <w:lvl w:ilvl="0" w:tentative="0">
      <w:start w:val="1"/>
      <w:numFmt w:val="japaneseCounting"/>
      <w:lvlText w:val="第%1章"/>
      <w:lvlJc w:val="left"/>
      <w:pPr>
        <w:ind w:left="1320" w:hanging="13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kZWIzYmQ2MzkzZmNkMzI1ZTJjNjJiMGRjY2U1Y2EifQ=="/>
  </w:docVars>
  <w:rsids>
    <w:rsidRoot w:val="0043710A"/>
    <w:rsid w:val="00002F6D"/>
    <w:rsid w:val="000250DA"/>
    <w:rsid w:val="00031690"/>
    <w:rsid w:val="00040B17"/>
    <w:rsid w:val="00080FFC"/>
    <w:rsid w:val="00084298"/>
    <w:rsid w:val="00084C05"/>
    <w:rsid w:val="000B5AEB"/>
    <w:rsid w:val="000B69D2"/>
    <w:rsid w:val="000B7432"/>
    <w:rsid w:val="000C7E91"/>
    <w:rsid w:val="000E0848"/>
    <w:rsid w:val="000E1F6E"/>
    <w:rsid w:val="000F1A7C"/>
    <w:rsid w:val="000F76B2"/>
    <w:rsid w:val="00101645"/>
    <w:rsid w:val="00131B0F"/>
    <w:rsid w:val="00134BDD"/>
    <w:rsid w:val="0015145B"/>
    <w:rsid w:val="00157FBB"/>
    <w:rsid w:val="00167044"/>
    <w:rsid w:val="00176C70"/>
    <w:rsid w:val="001A2F2E"/>
    <w:rsid w:val="001B1E4D"/>
    <w:rsid w:val="001D030E"/>
    <w:rsid w:val="001D1138"/>
    <w:rsid w:val="002103A9"/>
    <w:rsid w:val="002358E1"/>
    <w:rsid w:val="00237DD4"/>
    <w:rsid w:val="00253EB5"/>
    <w:rsid w:val="00281100"/>
    <w:rsid w:val="002B0BE7"/>
    <w:rsid w:val="002B1E34"/>
    <w:rsid w:val="002C7D4A"/>
    <w:rsid w:val="00303C3A"/>
    <w:rsid w:val="00321197"/>
    <w:rsid w:val="00322541"/>
    <w:rsid w:val="00326CD9"/>
    <w:rsid w:val="00330CB0"/>
    <w:rsid w:val="0033371D"/>
    <w:rsid w:val="003353AA"/>
    <w:rsid w:val="00342EEC"/>
    <w:rsid w:val="00345A8E"/>
    <w:rsid w:val="00356689"/>
    <w:rsid w:val="003651FB"/>
    <w:rsid w:val="00365336"/>
    <w:rsid w:val="00382568"/>
    <w:rsid w:val="00385010"/>
    <w:rsid w:val="00394E19"/>
    <w:rsid w:val="003D4A47"/>
    <w:rsid w:val="003E1A5B"/>
    <w:rsid w:val="003E1D87"/>
    <w:rsid w:val="003F3345"/>
    <w:rsid w:val="00401FDA"/>
    <w:rsid w:val="0040795E"/>
    <w:rsid w:val="00422506"/>
    <w:rsid w:val="0043315C"/>
    <w:rsid w:val="0043359B"/>
    <w:rsid w:val="0043710A"/>
    <w:rsid w:val="0044473E"/>
    <w:rsid w:val="00453E74"/>
    <w:rsid w:val="004719E6"/>
    <w:rsid w:val="00472FBE"/>
    <w:rsid w:val="00474623"/>
    <w:rsid w:val="004758AC"/>
    <w:rsid w:val="0049092A"/>
    <w:rsid w:val="0049166E"/>
    <w:rsid w:val="004A24AC"/>
    <w:rsid w:val="004B448C"/>
    <w:rsid w:val="004B7B51"/>
    <w:rsid w:val="004D4C3F"/>
    <w:rsid w:val="004D6E6E"/>
    <w:rsid w:val="00512BC2"/>
    <w:rsid w:val="0051417C"/>
    <w:rsid w:val="005245C0"/>
    <w:rsid w:val="005319C1"/>
    <w:rsid w:val="00532327"/>
    <w:rsid w:val="005331D6"/>
    <w:rsid w:val="00535112"/>
    <w:rsid w:val="00542DC1"/>
    <w:rsid w:val="005476BF"/>
    <w:rsid w:val="00556758"/>
    <w:rsid w:val="00581886"/>
    <w:rsid w:val="0059473A"/>
    <w:rsid w:val="005A169D"/>
    <w:rsid w:val="005A505F"/>
    <w:rsid w:val="005A70EB"/>
    <w:rsid w:val="005A7881"/>
    <w:rsid w:val="005B5765"/>
    <w:rsid w:val="005C221A"/>
    <w:rsid w:val="005C3AE5"/>
    <w:rsid w:val="005C4975"/>
    <w:rsid w:val="005D5A47"/>
    <w:rsid w:val="005D6599"/>
    <w:rsid w:val="00606C8D"/>
    <w:rsid w:val="00617CDA"/>
    <w:rsid w:val="00664F18"/>
    <w:rsid w:val="00697724"/>
    <w:rsid w:val="006A7938"/>
    <w:rsid w:val="006C423C"/>
    <w:rsid w:val="006F2125"/>
    <w:rsid w:val="006F3AFB"/>
    <w:rsid w:val="006F3FBA"/>
    <w:rsid w:val="006F5079"/>
    <w:rsid w:val="006F76AC"/>
    <w:rsid w:val="00701BD4"/>
    <w:rsid w:val="00714ECE"/>
    <w:rsid w:val="00734A20"/>
    <w:rsid w:val="007640A1"/>
    <w:rsid w:val="00767A8A"/>
    <w:rsid w:val="0078095B"/>
    <w:rsid w:val="0078395B"/>
    <w:rsid w:val="007859BA"/>
    <w:rsid w:val="007920CD"/>
    <w:rsid w:val="0079505C"/>
    <w:rsid w:val="00796C1F"/>
    <w:rsid w:val="007A2065"/>
    <w:rsid w:val="007C2BA5"/>
    <w:rsid w:val="007E428C"/>
    <w:rsid w:val="007E6780"/>
    <w:rsid w:val="007F054A"/>
    <w:rsid w:val="00810275"/>
    <w:rsid w:val="008272BD"/>
    <w:rsid w:val="0082749E"/>
    <w:rsid w:val="00843938"/>
    <w:rsid w:val="00844963"/>
    <w:rsid w:val="00854D93"/>
    <w:rsid w:val="00865964"/>
    <w:rsid w:val="00873D57"/>
    <w:rsid w:val="00884991"/>
    <w:rsid w:val="0088618C"/>
    <w:rsid w:val="008A6807"/>
    <w:rsid w:val="008B4BE2"/>
    <w:rsid w:val="008C327B"/>
    <w:rsid w:val="008C3DD0"/>
    <w:rsid w:val="008D41F8"/>
    <w:rsid w:val="008E5449"/>
    <w:rsid w:val="0090091D"/>
    <w:rsid w:val="009044EC"/>
    <w:rsid w:val="00910C86"/>
    <w:rsid w:val="00912246"/>
    <w:rsid w:val="00913221"/>
    <w:rsid w:val="00917E30"/>
    <w:rsid w:val="009232FC"/>
    <w:rsid w:val="0094574A"/>
    <w:rsid w:val="00951B1E"/>
    <w:rsid w:val="00954A64"/>
    <w:rsid w:val="00966D0A"/>
    <w:rsid w:val="0097707A"/>
    <w:rsid w:val="0098720E"/>
    <w:rsid w:val="009A033D"/>
    <w:rsid w:val="009C6CED"/>
    <w:rsid w:val="009F36B5"/>
    <w:rsid w:val="00A00BC3"/>
    <w:rsid w:val="00A014E0"/>
    <w:rsid w:val="00A137BF"/>
    <w:rsid w:val="00A2059E"/>
    <w:rsid w:val="00A30A6C"/>
    <w:rsid w:val="00A348F7"/>
    <w:rsid w:val="00A56058"/>
    <w:rsid w:val="00A638EE"/>
    <w:rsid w:val="00A70002"/>
    <w:rsid w:val="00A95F79"/>
    <w:rsid w:val="00AA1434"/>
    <w:rsid w:val="00AE2529"/>
    <w:rsid w:val="00AE28A4"/>
    <w:rsid w:val="00AE2BF5"/>
    <w:rsid w:val="00AE6F9D"/>
    <w:rsid w:val="00AF1378"/>
    <w:rsid w:val="00AF4808"/>
    <w:rsid w:val="00AF7D5D"/>
    <w:rsid w:val="00B0264F"/>
    <w:rsid w:val="00B168E6"/>
    <w:rsid w:val="00B3309E"/>
    <w:rsid w:val="00B64480"/>
    <w:rsid w:val="00B71AC8"/>
    <w:rsid w:val="00B73123"/>
    <w:rsid w:val="00B73B6F"/>
    <w:rsid w:val="00B743D3"/>
    <w:rsid w:val="00B834EB"/>
    <w:rsid w:val="00B83C27"/>
    <w:rsid w:val="00B855E3"/>
    <w:rsid w:val="00B9541C"/>
    <w:rsid w:val="00BA4C78"/>
    <w:rsid w:val="00BA6FD6"/>
    <w:rsid w:val="00BC073A"/>
    <w:rsid w:val="00BC4031"/>
    <w:rsid w:val="00BC42FF"/>
    <w:rsid w:val="00BE4951"/>
    <w:rsid w:val="00BF6517"/>
    <w:rsid w:val="00BF7434"/>
    <w:rsid w:val="00C033BA"/>
    <w:rsid w:val="00C10035"/>
    <w:rsid w:val="00C221A2"/>
    <w:rsid w:val="00C6545D"/>
    <w:rsid w:val="00C71C2D"/>
    <w:rsid w:val="00C84D94"/>
    <w:rsid w:val="00C876A3"/>
    <w:rsid w:val="00CA5476"/>
    <w:rsid w:val="00CD02A3"/>
    <w:rsid w:val="00CD102D"/>
    <w:rsid w:val="00CD2210"/>
    <w:rsid w:val="00CD2C27"/>
    <w:rsid w:val="00CD61B7"/>
    <w:rsid w:val="00CE4E3F"/>
    <w:rsid w:val="00CF1BFA"/>
    <w:rsid w:val="00D0292A"/>
    <w:rsid w:val="00D069CF"/>
    <w:rsid w:val="00D11F59"/>
    <w:rsid w:val="00D20671"/>
    <w:rsid w:val="00D239FB"/>
    <w:rsid w:val="00D32BA1"/>
    <w:rsid w:val="00D4178F"/>
    <w:rsid w:val="00D75E38"/>
    <w:rsid w:val="00D810E2"/>
    <w:rsid w:val="00D822CE"/>
    <w:rsid w:val="00D84CC9"/>
    <w:rsid w:val="00D906C9"/>
    <w:rsid w:val="00DA2D63"/>
    <w:rsid w:val="00DB107A"/>
    <w:rsid w:val="00DC4A2B"/>
    <w:rsid w:val="00DC70A8"/>
    <w:rsid w:val="00DD3CCD"/>
    <w:rsid w:val="00DE74F9"/>
    <w:rsid w:val="00DF377B"/>
    <w:rsid w:val="00E038FE"/>
    <w:rsid w:val="00E0501E"/>
    <w:rsid w:val="00E17A8F"/>
    <w:rsid w:val="00E40384"/>
    <w:rsid w:val="00E55DF6"/>
    <w:rsid w:val="00E6685A"/>
    <w:rsid w:val="00E67427"/>
    <w:rsid w:val="00E74BAC"/>
    <w:rsid w:val="00E8750E"/>
    <w:rsid w:val="00E960E4"/>
    <w:rsid w:val="00E968B3"/>
    <w:rsid w:val="00EA21A2"/>
    <w:rsid w:val="00EB08B7"/>
    <w:rsid w:val="00EB1C56"/>
    <w:rsid w:val="00EB7B6B"/>
    <w:rsid w:val="00ED60A6"/>
    <w:rsid w:val="00EE5B53"/>
    <w:rsid w:val="00F017E2"/>
    <w:rsid w:val="00F02E38"/>
    <w:rsid w:val="00F217CD"/>
    <w:rsid w:val="00F257E1"/>
    <w:rsid w:val="00F47D15"/>
    <w:rsid w:val="00F90E27"/>
    <w:rsid w:val="00FA4042"/>
    <w:rsid w:val="00FA6694"/>
    <w:rsid w:val="00FB22D4"/>
    <w:rsid w:val="00FC0E3A"/>
    <w:rsid w:val="00FC1AD7"/>
    <w:rsid w:val="00FD7829"/>
    <w:rsid w:val="00FE0F64"/>
    <w:rsid w:val="00FF2F41"/>
    <w:rsid w:val="00FF581F"/>
    <w:rsid w:val="00FF607B"/>
    <w:rsid w:val="01DB0804"/>
    <w:rsid w:val="026331AB"/>
    <w:rsid w:val="08035781"/>
    <w:rsid w:val="08430582"/>
    <w:rsid w:val="086A3D60"/>
    <w:rsid w:val="0CAB5433"/>
    <w:rsid w:val="0CB865BE"/>
    <w:rsid w:val="132C7A5D"/>
    <w:rsid w:val="16052BF3"/>
    <w:rsid w:val="22E5648A"/>
    <w:rsid w:val="27DF2D22"/>
    <w:rsid w:val="287A753B"/>
    <w:rsid w:val="2A5871D3"/>
    <w:rsid w:val="2B663ECD"/>
    <w:rsid w:val="30A53993"/>
    <w:rsid w:val="34DE9F87"/>
    <w:rsid w:val="36513CE6"/>
    <w:rsid w:val="382B717A"/>
    <w:rsid w:val="3BA26D92"/>
    <w:rsid w:val="3CEF6007"/>
    <w:rsid w:val="3ED96F6F"/>
    <w:rsid w:val="3FE7C7A9"/>
    <w:rsid w:val="423D6CA1"/>
    <w:rsid w:val="48221152"/>
    <w:rsid w:val="492D3203"/>
    <w:rsid w:val="4CC823D1"/>
    <w:rsid w:val="4F6069A7"/>
    <w:rsid w:val="579A755D"/>
    <w:rsid w:val="587A4EC7"/>
    <w:rsid w:val="61C968B0"/>
    <w:rsid w:val="63982F54"/>
    <w:rsid w:val="64972BEC"/>
    <w:rsid w:val="6C50566F"/>
    <w:rsid w:val="6E405E13"/>
    <w:rsid w:val="75E023B5"/>
    <w:rsid w:val="78691314"/>
    <w:rsid w:val="7B007056"/>
    <w:rsid w:val="7B7810FF"/>
    <w:rsid w:val="7E663674"/>
    <w:rsid w:val="9FED886E"/>
    <w:rsid w:val="DBDDEA8A"/>
    <w:rsid w:val="DBFF09F6"/>
    <w:rsid w:val="ED3B6239"/>
    <w:rsid w:val="F7FBB3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uiPriority="99" w:name="List 3"/>
    <w:lsdException w:uiPriority="99" w:name="List 4"/>
    <w:lsdException w:uiPriority="99" w:name="List 5"/>
    <w:lsdException w:uiPriority="99" w:name="List Bullet 2"/>
    <w:lsdException w:qFormat="1" w:unhideWhenUsed="0" w:uiPriority="0" w:semiHidden="0"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100"/>
    <w:autoRedefine/>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71"/>
    <w:autoRedefine/>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84"/>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64"/>
    <w:autoRedefine/>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link w:val="135"/>
    <w:autoRedefine/>
    <w:qFormat/>
    <w:uiPriority w:val="0"/>
    <w:pPr>
      <w:keepNext/>
      <w:keepLines/>
      <w:spacing w:before="280" w:after="290" w:line="376" w:lineRule="auto"/>
      <w:outlineLvl w:val="4"/>
    </w:pPr>
    <w:rPr>
      <w:b/>
      <w:bCs/>
      <w:sz w:val="28"/>
      <w:szCs w:val="28"/>
    </w:rPr>
  </w:style>
  <w:style w:type="paragraph" w:styleId="9">
    <w:name w:val="heading 6"/>
    <w:basedOn w:val="1"/>
    <w:next w:val="1"/>
    <w:link w:val="102"/>
    <w:autoRedefine/>
    <w:qFormat/>
    <w:uiPriority w:val="0"/>
    <w:pPr>
      <w:keepNext/>
      <w:keepLines/>
      <w:spacing w:before="240" w:after="64" w:line="320" w:lineRule="auto"/>
      <w:outlineLvl w:val="5"/>
    </w:pPr>
    <w:rPr>
      <w:rFonts w:ascii="Arial" w:hAnsi="Arial" w:eastAsia="黑体"/>
      <w:b/>
      <w:bCs/>
      <w:sz w:val="24"/>
    </w:rPr>
  </w:style>
  <w:style w:type="paragraph" w:styleId="10">
    <w:name w:val="heading 7"/>
    <w:basedOn w:val="1"/>
    <w:next w:val="1"/>
    <w:link w:val="68"/>
    <w:autoRedefine/>
    <w:qFormat/>
    <w:uiPriority w:val="0"/>
    <w:pPr>
      <w:keepNext/>
      <w:keepLines/>
      <w:spacing w:before="240" w:after="64" w:line="320" w:lineRule="auto"/>
      <w:outlineLvl w:val="6"/>
    </w:pPr>
    <w:rPr>
      <w:b/>
      <w:bCs/>
      <w:sz w:val="24"/>
    </w:rPr>
  </w:style>
  <w:style w:type="paragraph" w:styleId="11">
    <w:name w:val="heading 8"/>
    <w:basedOn w:val="1"/>
    <w:next w:val="1"/>
    <w:link w:val="65"/>
    <w:autoRedefine/>
    <w:qFormat/>
    <w:uiPriority w:val="0"/>
    <w:pPr>
      <w:keepNext/>
      <w:keepLines/>
      <w:spacing w:before="240" w:after="64" w:line="320" w:lineRule="auto"/>
      <w:outlineLvl w:val="7"/>
    </w:pPr>
    <w:rPr>
      <w:rFonts w:ascii="Arial" w:hAnsi="Arial" w:eastAsia="黑体"/>
      <w:sz w:val="24"/>
    </w:rPr>
  </w:style>
  <w:style w:type="paragraph" w:styleId="12">
    <w:name w:val="heading 9"/>
    <w:basedOn w:val="1"/>
    <w:next w:val="1"/>
    <w:link w:val="63"/>
    <w:autoRedefine/>
    <w:qFormat/>
    <w:uiPriority w:val="0"/>
    <w:pPr>
      <w:keepNext/>
      <w:keepLines/>
      <w:spacing w:before="240" w:after="64" w:line="320" w:lineRule="auto"/>
      <w:outlineLvl w:val="8"/>
    </w:pPr>
    <w:rPr>
      <w:rFonts w:ascii="Arial" w:hAnsi="Arial" w:eastAsia="黑体"/>
      <w:szCs w:val="21"/>
    </w:rPr>
  </w:style>
  <w:style w:type="character" w:default="1" w:styleId="44">
    <w:name w:val="Default Paragraph Font"/>
    <w:autoRedefine/>
    <w:semiHidden/>
    <w:unhideWhenUsed/>
    <w:qFormat/>
    <w:uiPriority w:val="1"/>
  </w:style>
  <w:style w:type="table" w:default="1" w:styleId="42">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next w:val="1"/>
    <w:link w:val="191"/>
    <w:autoRedefine/>
    <w:qFormat/>
    <w:uiPriority w:val="0"/>
    <w:pPr>
      <w:spacing w:after="0" w:line="360" w:lineRule="exact"/>
      <w:ind w:firstLine="420" w:firstLineChars="100"/>
    </w:pPr>
    <w:rPr>
      <w:rFonts w:ascii="Times New Roman" w:hAnsi="Times New Roman"/>
      <w:sz w:val="21"/>
    </w:rPr>
  </w:style>
  <w:style w:type="paragraph" w:styleId="3">
    <w:name w:val="Body Text"/>
    <w:basedOn w:val="1"/>
    <w:next w:val="1"/>
    <w:link w:val="144"/>
    <w:autoRedefine/>
    <w:qFormat/>
    <w:uiPriority w:val="0"/>
    <w:pPr>
      <w:spacing w:after="120"/>
    </w:pPr>
    <w:rPr>
      <w:rFonts w:ascii="宋体" w:hAnsi="宋体" w:cstheme="minorBidi"/>
      <w:sz w:val="28"/>
    </w:rPr>
  </w:style>
  <w:style w:type="paragraph" w:styleId="13">
    <w:name w:val="List Number"/>
    <w:basedOn w:val="1"/>
    <w:autoRedefine/>
    <w:qFormat/>
    <w:uiPriority w:val="0"/>
    <w:pPr>
      <w:widowControl/>
      <w:tabs>
        <w:tab w:val="left" w:pos="454"/>
        <w:tab w:val="left" w:pos="720"/>
      </w:tabs>
      <w:spacing w:afterLines="50"/>
      <w:ind w:left="454" w:hanging="284"/>
      <w:jc w:val="left"/>
    </w:pPr>
    <w:rPr>
      <w:kern w:val="0"/>
      <w:sz w:val="24"/>
      <w:szCs w:val="20"/>
    </w:rPr>
  </w:style>
  <w:style w:type="paragraph" w:styleId="14">
    <w:name w:val="Normal Indent"/>
    <w:basedOn w:val="1"/>
    <w:link w:val="124"/>
    <w:autoRedefine/>
    <w:qFormat/>
    <w:uiPriority w:val="0"/>
    <w:pPr>
      <w:ind w:firstLine="420"/>
    </w:pPr>
    <w:rPr>
      <w:rFonts w:asciiTheme="minorHAnsi" w:hAnsiTheme="minorHAnsi" w:eastAsiaTheme="minorEastAsia" w:cstheme="minorBidi"/>
      <w:szCs w:val="22"/>
    </w:rPr>
  </w:style>
  <w:style w:type="paragraph" w:styleId="15">
    <w:name w:val="caption"/>
    <w:basedOn w:val="1"/>
    <w:next w:val="1"/>
    <w:link w:val="127"/>
    <w:autoRedefine/>
    <w:qFormat/>
    <w:uiPriority w:val="0"/>
    <w:rPr>
      <w:rFonts w:ascii="Arial" w:hAnsi="Arial" w:eastAsia="黑体" w:cs="Arial"/>
      <w:szCs w:val="22"/>
    </w:rPr>
  </w:style>
  <w:style w:type="paragraph" w:styleId="16">
    <w:name w:val="Document Map"/>
    <w:basedOn w:val="1"/>
    <w:link w:val="150"/>
    <w:autoRedefine/>
    <w:qFormat/>
    <w:uiPriority w:val="0"/>
    <w:pPr>
      <w:shd w:val="clear" w:color="auto" w:fill="000080"/>
    </w:pPr>
    <w:rPr>
      <w:rFonts w:ascii="宋体" w:hAnsi="宋体" w:eastAsiaTheme="minorEastAsia" w:cstheme="minorBidi"/>
    </w:rPr>
  </w:style>
  <w:style w:type="paragraph" w:styleId="17">
    <w:name w:val="toa heading"/>
    <w:basedOn w:val="1"/>
    <w:next w:val="1"/>
    <w:qFormat/>
    <w:uiPriority w:val="0"/>
    <w:pPr>
      <w:spacing w:before="120"/>
    </w:pPr>
    <w:rPr>
      <w:rFonts w:ascii="Arial" w:hAnsi="Arial"/>
      <w:sz w:val="24"/>
    </w:rPr>
  </w:style>
  <w:style w:type="paragraph" w:styleId="18">
    <w:name w:val="annotation text"/>
    <w:basedOn w:val="1"/>
    <w:link w:val="139"/>
    <w:autoRedefine/>
    <w:qFormat/>
    <w:uiPriority w:val="99"/>
    <w:pPr>
      <w:jc w:val="left"/>
    </w:pPr>
    <w:rPr>
      <w:rFonts w:asciiTheme="minorHAnsi" w:hAnsiTheme="minorHAnsi" w:eastAsiaTheme="minorEastAsia" w:cstheme="minorBidi"/>
    </w:rPr>
  </w:style>
  <w:style w:type="paragraph" w:styleId="19">
    <w:name w:val="Body Text 3"/>
    <w:basedOn w:val="1"/>
    <w:link w:val="141"/>
    <w:autoRedefine/>
    <w:qFormat/>
    <w:uiPriority w:val="0"/>
    <w:pPr>
      <w:spacing w:after="120"/>
    </w:pPr>
    <w:rPr>
      <w:sz w:val="16"/>
      <w:szCs w:val="16"/>
    </w:rPr>
  </w:style>
  <w:style w:type="paragraph" w:styleId="20">
    <w:name w:val="List Bullet 3"/>
    <w:basedOn w:val="1"/>
    <w:autoRedefine/>
    <w:qFormat/>
    <w:uiPriority w:val="0"/>
    <w:pPr>
      <w:tabs>
        <w:tab w:val="left" w:pos="1200"/>
        <w:tab w:val="left" w:pos="1455"/>
      </w:tabs>
      <w:ind w:left="1455" w:hanging="1455"/>
    </w:pPr>
    <w:rPr>
      <w:szCs w:val="20"/>
    </w:rPr>
  </w:style>
  <w:style w:type="paragraph" w:styleId="21">
    <w:name w:val="Body Text Indent"/>
    <w:basedOn w:val="1"/>
    <w:link w:val="151"/>
    <w:autoRedefine/>
    <w:qFormat/>
    <w:uiPriority w:val="0"/>
    <w:pPr>
      <w:spacing w:line="360" w:lineRule="auto"/>
      <w:ind w:firstLine="600" w:firstLineChars="200"/>
    </w:pPr>
    <w:rPr>
      <w:rFonts w:ascii="仿宋_GB2312" w:hAnsi="宋体" w:eastAsia="仿宋_GB2312" w:cstheme="minorBidi"/>
      <w:sz w:val="30"/>
    </w:rPr>
  </w:style>
  <w:style w:type="paragraph" w:styleId="22">
    <w:name w:val="List Number 3"/>
    <w:basedOn w:val="1"/>
    <w:autoRedefine/>
    <w:qFormat/>
    <w:uiPriority w:val="0"/>
    <w:pPr>
      <w:tabs>
        <w:tab w:val="left" w:pos="1200"/>
      </w:tabs>
    </w:pPr>
  </w:style>
  <w:style w:type="paragraph" w:styleId="23">
    <w:name w:val="List 2"/>
    <w:basedOn w:val="1"/>
    <w:autoRedefine/>
    <w:qFormat/>
    <w:uiPriority w:val="0"/>
    <w:pPr>
      <w:ind w:left="100" w:leftChars="200" w:hanging="200" w:hangingChars="200"/>
    </w:pPr>
    <w:rPr>
      <w:sz w:val="28"/>
    </w:rPr>
  </w:style>
  <w:style w:type="paragraph" w:styleId="24">
    <w:name w:val="Block Text"/>
    <w:basedOn w:val="1"/>
    <w:autoRedefine/>
    <w:qFormat/>
    <w:uiPriority w:val="0"/>
    <w:pPr>
      <w:adjustRightInd w:val="0"/>
      <w:ind w:left="420" w:right="33"/>
      <w:jc w:val="left"/>
      <w:textAlignment w:val="baseline"/>
    </w:pPr>
    <w:rPr>
      <w:kern w:val="0"/>
      <w:sz w:val="24"/>
      <w:szCs w:val="20"/>
    </w:rPr>
  </w:style>
  <w:style w:type="paragraph" w:styleId="25">
    <w:name w:val="Plain Text"/>
    <w:basedOn w:val="1"/>
    <w:link w:val="143"/>
    <w:autoRedefine/>
    <w:qFormat/>
    <w:uiPriority w:val="0"/>
    <w:pPr>
      <w:spacing w:beforeLines="50" w:afterLines="50" w:line="400" w:lineRule="exact"/>
    </w:pPr>
    <w:rPr>
      <w:rFonts w:ascii="宋体" w:hAnsi="Courier New" w:eastAsiaTheme="minorEastAsia" w:cstheme="minorBidi"/>
      <w:sz w:val="24"/>
    </w:rPr>
  </w:style>
  <w:style w:type="paragraph" w:styleId="26">
    <w:name w:val="Date"/>
    <w:basedOn w:val="1"/>
    <w:next w:val="1"/>
    <w:link w:val="138"/>
    <w:autoRedefine/>
    <w:qFormat/>
    <w:uiPriority w:val="0"/>
    <w:pPr>
      <w:ind w:left="100" w:leftChars="2500"/>
    </w:pPr>
    <w:rPr>
      <w:rFonts w:asciiTheme="minorHAnsi" w:hAnsiTheme="minorHAnsi" w:cstheme="minorBidi"/>
    </w:rPr>
  </w:style>
  <w:style w:type="paragraph" w:styleId="27">
    <w:name w:val="Body Text Indent 2"/>
    <w:basedOn w:val="1"/>
    <w:link w:val="142"/>
    <w:autoRedefine/>
    <w:qFormat/>
    <w:uiPriority w:val="0"/>
    <w:pPr>
      <w:spacing w:after="120" w:line="480" w:lineRule="auto"/>
      <w:ind w:left="420" w:leftChars="200"/>
    </w:pPr>
    <w:rPr>
      <w:rFonts w:asciiTheme="minorHAnsi" w:hAnsiTheme="minorHAnsi" w:eastAsiaTheme="minorEastAsia" w:cstheme="minorBidi"/>
    </w:rPr>
  </w:style>
  <w:style w:type="paragraph" w:styleId="28">
    <w:name w:val="Balloon Text"/>
    <w:basedOn w:val="1"/>
    <w:link w:val="147"/>
    <w:autoRedefine/>
    <w:qFormat/>
    <w:uiPriority w:val="0"/>
    <w:rPr>
      <w:rFonts w:asciiTheme="minorHAnsi" w:hAnsiTheme="minorHAnsi" w:eastAsiaTheme="minorEastAsia" w:cstheme="minorBidi"/>
      <w:sz w:val="18"/>
      <w:szCs w:val="18"/>
    </w:rPr>
  </w:style>
  <w:style w:type="paragraph" w:styleId="29">
    <w:name w:val="footer"/>
    <w:basedOn w:val="1"/>
    <w:link w:val="51"/>
    <w:autoRedefine/>
    <w:unhideWhenUsed/>
    <w:qFormat/>
    <w:uiPriority w:val="99"/>
    <w:pPr>
      <w:tabs>
        <w:tab w:val="center" w:pos="4153"/>
        <w:tab w:val="right" w:pos="8306"/>
      </w:tabs>
      <w:snapToGrid w:val="0"/>
      <w:jc w:val="left"/>
    </w:pPr>
    <w:rPr>
      <w:sz w:val="18"/>
      <w:szCs w:val="18"/>
    </w:rPr>
  </w:style>
  <w:style w:type="paragraph" w:styleId="30">
    <w:name w:val="header"/>
    <w:basedOn w:val="1"/>
    <w:link w:val="5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31">
    <w:name w:val="index heading"/>
    <w:basedOn w:val="1"/>
    <w:next w:val="32"/>
    <w:autoRedefine/>
    <w:qFormat/>
    <w:uiPriority w:val="0"/>
    <w:rPr>
      <w:szCs w:val="20"/>
    </w:rPr>
  </w:style>
  <w:style w:type="paragraph" w:styleId="32">
    <w:name w:val="index 1"/>
    <w:basedOn w:val="1"/>
    <w:next w:val="1"/>
    <w:autoRedefine/>
    <w:qFormat/>
    <w:uiPriority w:val="0"/>
  </w:style>
  <w:style w:type="paragraph" w:styleId="33">
    <w:name w:val="Subtitle"/>
    <w:basedOn w:val="1"/>
    <w:next w:val="1"/>
    <w:link w:val="148"/>
    <w:autoRedefine/>
    <w:qFormat/>
    <w:uiPriority w:val="0"/>
    <w:pPr>
      <w:spacing w:before="200" w:after="900"/>
      <w:jc w:val="right"/>
    </w:pPr>
    <w:rPr>
      <w:rFonts w:ascii="宋体" w:hAnsi="宋体" w:eastAsiaTheme="minorEastAsia" w:cstheme="minorBidi"/>
      <w:i/>
      <w:iCs/>
      <w:sz w:val="24"/>
    </w:rPr>
  </w:style>
  <w:style w:type="paragraph" w:styleId="34">
    <w:name w:val="List"/>
    <w:basedOn w:val="1"/>
    <w:autoRedefine/>
    <w:qFormat/>
    <w:uiPriority w:val="0"/>
    <w:pPr>
      <w:ind w:left="200" w:hanging="200" w:hangingChars="200"/>
    </w:pPr>
    <w:rPr>
      <w:szCs w:val="20"/>
    </w:rPr>
  </w:style>
  <w:style w:type="paragraph" w:styleId="35">
    <w:name w:val="Body Text Indent 3"/>
    <w:basedOn w:val="1"/>
    <w:link w:val="137"/>
    <w:autoRedefine/>
    <w:qFormat/>
    <w:uiPriority w:val="0"/>
    <w:pPr>
      <w:spacing w:after="120"/>
      <w:ind w:left="420" w:leftChars="200"/>
    </w:pPr>
    <w:rPr>
      <w:rFonts w:asciiTheme="minorHAnsi" w:hAnsiTheme="minorHAnsi" w:eastAsiaTheme="minorEastAsia" w:cstheme="minorBidi"/>
      <w:sz w:val="16"/>
      <w:szCs w:val="16"/>
    </w:rPr>
  </w:style>
  <w:style w:type="paragraph" w:styleId="36">
    <w:name w:val="Body Text 2"/>
    <w:basedOn w:val="1"/>
    <w:link w:val="146"/>
    <w:autoRedefine/>
    <w:qFormat/>
    <w:uiPriority w:val="0"/>
    <w:pPr>
      <w:widowControl/>
      <w:snapToGrid w:val="0"/>
      <w:spacing w:before="50" w:afterLines="50" w:line="400" w:lineRule="exact"/>
      <w:jc w:val="left"/>
    </w:pPr>
    <w:rPr>
      <w:rFonts w:asciiTheme="minorHAnsi" w:hAnsiTheme="minorHAnsi" w:eastAsiaTheme="minorEastAsia" w:cstheme="minorBidi"/>
      <w:sz w:val="18"/>
      <w:szCs w:val="18"/>
    </w:rPr>
  </w:style>
  <w:style w:type="paragraph" w:styleId="37">
    <w:name w:val="HTML Preformatted"/>
    <w:basedOn w:val="1"/>
    <w:link w:val="14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eastAsiaTheme="minorEastAsia"/>
      <w:sz w:val="24"/>
    </w:rPr>
  </w:style>
  <w:style w:type="paragraph" w:styleId="3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39">
    <w:name w:val="Title"/>
    <w:basedOn w:val="1"/>
    <w:next w:val="1"/>
    <w:link w:val="149"/>
    <w:autoRedefine/>
    <w:qFormat/>
    <w:uiPriority w:val="0"/>
    <w:pPr>
      <w:pBdr>
        <w:top w:val="single" w:color="A7BFDE" w:sz="8" w:space="10"/>
        <w:bottom w:val="single" w:color="9BBB59" w:sz="24" w:space="15"/>
      </w:pBdr>
      <w:jc w:val="center"/>
    </w:pPr>
    <w:rPr>
      <w:rFonts w:ascii="宋体" w:hAnsi="Courier New" w:cs="Courier New" w:eastAsiaTheme="minorEastAsia"/>
      <w:szCs w:val="21"/>
    </w:rPr>
  </w:style>
  <w:style w:type="paragraph" w:styleId="40">
    <w:name w:val="annotation subject"/>
    <w:basedOn w:val="18"/>
    <w:next w:val="18"/>
    <w:link w:val="145"/>
    <w:autoRedefine/>
    <w:qFormat/>
    <w:uiPriority w:val="0"/>
    <w:rPr>
      <w:b/>
      <w:bCs/>
      <w:sz w:val="28"/>
    </w:rPr>
  </w:style>
  <w:style w:type="paragraph" w:styleId="41">
    <w:name w:val="Body Text First Indent 2"/>
    <w:basedOn w:val="21"/>
    <w:link w:val="188"/>
    <w:autoRedefine/>
    <w:qFormat/>
    <w:uiPriority w:val="0"/>
    <w:pPr>
      <w:spacing w:after="120" w:line="240" w:lineRule="auto"/>
      <w:ind w:left="420" w:leftChars="200" w:firstLine="420"/>
    </w:pPr>
    <w:rPr>
      <w:rFonts w:ascii="Calibri" w:hAnsi="Calibri" w:eastAsia="宋体"/>
      <w:sz w:val="21"/>
    </w:rPr>
  </w:style>
  <w:style w:type="table" w:styleId="43">
    <w:name w:val="Table Grid"/>
    <w:basedOn w:val="42"/>
    <w:autoRedefine/>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5">
    <w:name w:val="Strong"/>
    <w:autoRedefine/>
    <w:qFormat/>
    <w:uiPriority w:val="0"/>
    <w:rPr>
      <w:b/>
      <w:bCs/>
    </w:rPr>
  </w:style>
  <w:style w:type="character" w:styleId="46">
    <w:name w:val="page number"/>
    <w:basedOn w:val="44"/>
    <w:autoRedefine/>
    <w:qFormat/>
    <w:uiPriority w:val="0"/>
  </w:style>
  <w:style w:type="character" w:styleId="47">
    <w:name w:val="FollowedHyperlink"/>
    <w:basedOn w:val="44"/>
    <w:autoRedefine/>
    <w:semiHidden/>
    <w:unhideWhenUsed/>
    <w:qFormat/>
    <w:uiPriority w:val="99"/>
    <w:rPr>
      <w:color w:val="800080" w:themeColor="followedHyperlink"/>
      <w:u w:val="single"/>
      <w14:textFill>
        <w14:solidFill>
          <w14:schemeClr w14:val="folHlink"/>
        </w14:solidFill>
      </w14:textFill>
    </w:rPr>
  </w:style>
  <w:style w:type="character" w:styleId="48">
    <w:name w:val="Hyperlink"/>
    <w:autoRedefine/>
    <w:qFormat/>
    <w:uiPriority w:val="99"/>
    <w:rPr>
      <w:color w:val="1F1F1F"/>
      <w:u w:val="none"/>
    </w:rPr>
  </w:style>
  <w:style w:type="character" w:styleId="49">
    <w:name w:val="annotation reference"/>
    <w:autoRedefine/>
    <w:qFormat/>
    <w:uiPriority w:val="99"/>
    <w:rPr>
      <w:sz w:val="21"/>
      <w:szCs w:val="21"/>
    </w:rPr>
  </w:style>
  <w:style w:type="character" w:customStyle="1" w:styleId="50">
    <w:name w:val="页眉 Char"/>
    <w:basedOn w:val="44"/>
    <w:link w:val="30"/>
    <w:autoRedefine/>
    <w:qFormat/>
    <w:uiPriority w:val="0"/>
    <w:rPr>
      <w:sz w:val="18"/>
      <w:szCs w:val="18"/>
    </w:rPr>
  </w:style>
  <w:style w:type="character" w:customStyle="1" w:styleId="51">
    <w:name w:val="页脚 Char"/>
    <w:basedOn w:val="44"/>
    <w:link w:val="29"/>
    <w:autoRedefine/>
    <w:qFormat/>
    <w:uiPriority w:val="0"/>
    <w:rPr>
      <w:sz w:val="18"/>
      <w:szCs w:val="18"/>
    </w:rPr>
  </w:style>
  <w:style w:type="character" w:customStyle="1" w:styleId="52">
    <w:name w:val="标题 1 Char"/>
    <w:basedOn w:val="44"/>
    <w:autoRedefine/>
    <w:qFormat/>
    <w:uiPriority w:val="9"/>
    <w:rPr>
      <w:rFonts w:ascii="Calibri" w:hAnsi="Calibri" w:eastAsia="宋体" w:cs="Times New Roman"/>
      <w:b/>
      <w:bCs/>
      <w:kern w:val="44"/>
      <w:sz w:val="44"/>
      <w:szCs w:val="44"/>
    </w:rPr>
  </w:style>
  <w:style w:type="character" w:customStyle="1" w:styleId="53">
    <w:name w:val="标题 2 Char"/>
    <w:basedOn w:val="44"/>
    <w:autoRedefine/>
    <w:semiHidden/>
    <w:qFormat/>
    <w:uiPriority w:val="9"/>
    <w:rPr>
      <w:rFonts w:asciiTheme="majorHAnsi" w:hAnsiTheme="majorHAnsi" w:eastAsiaTheme="majorEastAsia" w:cstheme="majorBidi"/>
      <w:b/>
      <w:bCs/>
      <w:sz w:val="32"/>
      <w:szCs w:val="32"/>
    </w:rPr>
  </w:style>
  <w:style w:type="character" w:customStyle="1" w:styleId="54">
    <w:name w:val="标题 3 Char"/>
    <w:basedOn w:val="44"/>
    <w:autoRedefine/>
    <w:semiHidden/>
    <w:qFormat/>
    <w:uiPriority w:val="9"/>
    <w:rPr>
      <w:rFonts w:ascii="Calibri" w:hAnsi="Calibri" w:eastAsia="宋体" w:cs="Times New Roman"/>
      <w:b/>
      <w:bCs/>
      <w:sz w:val="32"/>
      <w:szCs w:val="32"/>
    </w:rPr>
  </w:style>
  <w:style w:type="character" w:customStyle="1" w:styleId="55">
    <w:name w:val="标题 4 Char"/>
    <w:basedOn w:val="44"/>
    <w:autoRedefine/>
    <w:semiHidden/>
    <w:qFormat/>
    <w:uiPriority w:val="9"/>
    <w:rPr>
      <w:rFonts w:asciiTheme="majorHAnsi" w:hAnsiTheme="majorHAnsi" w:eastAsiaTheme="majorEastAsia" w:cstheme="majorBidi"/>
      <w:b/>
      <w:bCs/>
      <w:sz w:val="28"/>
      <w:szCs w:val="28"/>
    </w:rPr>
  </w:style>
  <w:style w:type="character" w:customStyle="1" w:styleId="56">
    <w:name w:val="标题 5 Char"/>
    <w:basedOn w:val="44"/>
    <w:autoRedefine/>
    <w:semiHidden/>
    <w:qFormat/>
    <w:uiPriority w:val="9"/>
    <w:rPr>
      <w:rFonts w:ascii="Calibri" w:hAnsi="Calibri" w:eastAsia="宋体" w:cs="Times New Roman"/>
      <w:b/>
      <w:bCs/>
      <w:sz w:val="28"/>
      <w:szCs w:val="28"/>
    </w:rPr>
  </w:style>
  <w:style w:type="character" w:customStyle="1" w:styleId="57">
    <w:name w:val="标题 6 Char"/>
    <w:basedOn w:val="44"/>
    <w:autoRedefine/>
    <w:semiHidden/>
    <w:qFormat/>
    <w:uiPriority w:val="9"/>
    <w:rPr>
      <w:rFonts w:asciiTheme="majorHAnsi" w:hAnsiTheme="majorHAnsi" w:eastAsiaTheme="majorEastAsia" w:cstheme="majorBidi"/>
      <w:b/>
      <w:bCs/>
      <w:sz w:val="24"/>
      <w:szCs w:val="24"/>
    </w:rPr>
  </w:style>
  <w:style w:type="character" w:customStyle="1" w:styleId="58">
    <w:name w:val="标题 7 Char"/>
    <w:basedOn w:val="44"/>
    <w:autoRedefine/>
    <w:semiHidden/>
    <w:qFormat/>
    <w:uiPriority w:val="9"/>
    <w:rPr>
      <w:rFonts w:ascii="Calibri" w:hAnsi="Calibri" w:eastAsia="宋体" w:cs="Times New Roman"/>
      <w:b/>
      <w:bCs/>
      <w:sz w:val="24"/>
      <w:szCs w:val="24"/>
    </w:rPr>
  </w:style>
  <w:style w:type="character" w:customStyle="1" w:styleId="59">
    <w:name w:val="标题 8 Char"/>
    <w:basedOn w:val="44"/>
    <w:autoRedefine/>
    <w:semiHidden/>
    <w:qFormat/>
    <w:uiPriority w:val="9"/>
    <w:rPr>
      <w:rFonts w:asciiTheme="majorHAnsi" w:hAnsiTheme="majorHAnsi" w:eastAsiaTheme="majorEastAsia" w:cstheme="majorBidi"/>
      <w:sz w:val="24"/>
      <w:szCs w:val="24"/>
    </w:rPr>
  </w:style>
  <w:style w:type="character" w:customStyle="1" w:styleId="60">
    <w:name w:val="标题 9 Char"/>
    <w:basedOn w:val="44"/>
    <w:autoRedefine/>
    <w:semiHidden/>
    <w:qFormat/>
    <w:uiPriority w:val="9"/>
    <w:rPr>
      <w:rFonts w:asciiTheme="majorHAnsi" w:hAnsiTheme="majorHAnsi" w:eastAsiaTheme="majorEastAsia" w:cstheme="majorBidi"/>
      <w:szCs w:val="21"/>
    </w:rPr>
  </w:style>
  <w:style w:type="paragraph" w:customStyle="1" w:styleId="61">
    <w:name w:val="2"/>
    <w:basedOn w:val="1"/>
    <w:next w:val="62"/>
    <w:autoRedefine/>
    <w:qFormat/>
    <w:uiPriority w:val="0"/>
    <w:pPr>
      <w:ind w:firstLine="420" w:firstLineChars="200"/>
    </w:pPr>
    <w:rPr>
      <w:szCs w:val="22"/>
    </w:rPr>
  </w:style>
  <w:style w:type="paragraph" w:styleId="62">
    <w:name w:val="List Paragraph"/>
    <w:basedOn w:val="1"/>
    <w:link w:val="97"/>
    <w:autoRedefine/>
    <w:qFormat/>
    <w:uiPriority w:val="0"/>
    <w:pPr>
      <w:ind w:firstLine="420" w:firstLineChars="200"/>
    </w:pPr>
    <w:rPr>
      <w:rFonts w:eastAsiaTheme="minorEastAsia" w:cstheme="minorBidi"/>
      <w:szCs w:val="22"/>
    </w:rPr>
  </w:style>
  <w:style w:type="character" w:customStyle="1" w:styleId="63">
    <w:name w:val="标题 9 Char1"/>
    <w:link w:val="12"/>
    <w:autoRedefine/>
    <w:qFormat/>
    <w:uiPriority w:val="0"/>
    <w:rPr>
      <w:rFonts w:ascii="Arial" w:hAnsi="Arial" w:eastAsia="黑体" w:cs="Times New Roman"/>
      <w:szCs w:val="21"/>
    </w:rPr>
  </w:style>
  <w:style w:type="character" w:customStyle="1" w:styleId="64">
    <w:name w:val="标题 4 Char1"/>
    <w:link w:val="7"/>
    <w:autoRedefine/>
    <w:qFormat/>
    <w:uiPriority w:val="0"/>
    <w:rPr>
      <w:rFonts w:ascii="Arial" w:hAnsi="Arial" w:eastAsia="黑体" w:cs="Times New Roman"/>
      <w:b/>
      <w:bCs/>
      <w:sz w:val="28"/>
      <w:szCs w:val="28"/>
    </w:rPr>
  </w:style>
  <w:style w:type="character" w:customStyle="1" w:styleId="65">
    <w:name w:val="标题 8 Char1"/>
    <w:link w:val="11"/>
    <w:autoRedefine/>
    <w:qFormat/>
    <w:uiPriority w:val="0"/>
    <w:rPr>
      <w:rFonts w:ascii="Arial" w:hAnsi="Arial" w:eastAsia="黑体" w:cs="Times New Roman"/>
      <w:sz w:val="24"/>
      <w:szCs w:val="24"/>
    </w:rPr>
  </w:style>
  <w:style w:type="character" w:customStyle="1" w:styleId="66">
    <w:name w:val="纯文本 Char1"/>
    <w:autoRedefine/>
    <w:qFormat/>
    <w:uiPriority w:val="0"/>
    <w:rPr>
      <w:rFonts w:ascii="宋体" w:hAnsi="Courier New" w:eastAsia="宋体"/>
      <w:kern w:val="2"/>
      <w:sz w:val="24"/>
      <w:szCs w:val="24"/>
      <w:lang w:val="en-US" w:eastAsia="zh-CN" w:bidi="ar-SA"/>
    </w:rPr>
  </w:style>
  <w:style w:type="character" w:customStyle="1" w:styleId="67">
    <w:name w:val="引用 Char1"/>
    <w:autoRedefine/>
    <w:qFormat/>
    <w:uiPriority w:val="99"/>
    <w:rPr>
      <w:i/>
      <w:iCs/>
      <w:color w:val="000000"/>
      <w:kern w:val="2"/>
      <w:sz w:val="21"/>
      <w:szCs w:val="24"/>
    </w:rPr>
  </w:style>
  <w:style w:type="character" w:customStyle="1" w:styleId="68">
    <w:name w:val="标题 7 Char1"/>
    <w:link w:val="10"/>
    <w:autoRedefine/>
    <w:qFormat/>
    <w:uiPriority w:val="0"/>
    <w:rPr>
      <w:rFonts w:ascii="Calibri" w:hAnsi="Calibri" w:eastAsia="宋体" w:cs="Times New Roman"/>
      <w:b/>
      <w:bCs/>
      <w:sz w:val="24"/>
      <w:szCs w:val="24"/>
    </w:rPr>
  </w:style>
  <w:style w:type="character" w:customStyle="1" w:styleId="69">
    <w:name w:val="ca-41"/>
    <w:autoRedefine/>
    <w:qFormat/>
    <w:uiPriority w:val="0"/>
    <w:rPr>
      <w:b/>
      <w:bCs/>
      <w:color w:val="FF0000"/>
      <w:spacing w:val="-20"/>
      <w:sz w:val="24"/>
      <w:szCs w:val="24"/>
    </w:rPr>
  </w:style>
  <w:style w:type="character" w:customStyle="1" w:styleId="70">
    <w:name w:val="页眉 字符"/>
    <w:autoRedefine/>
    <w:qFormat/>
    <w:uiPriority w:val="99"/>
    <w:rPr>
      <w:kern w:val="2"/>
      <w:sz w:val="18"/>
      <w:szCs w:val="18"/>
    </w:rPr>
  </w:style>
  <w:style w:type="character" w:customStyle="1" w:styleId="71">
    <w:name w:val="标题 2 Char1"/>
    <w:link w:val="5"/>
    <w:autoRedefine/>
    <w:qFormat/>
    <w:uiPriority w:val="0"/>
    <w:rPr>
      <w:rFonts w:ascii="Arial" w:hAnsi="Arial" w:eastAsia="黑体" w:cs="Times New Roman"/>
      <w:b/>
      <w:bCs/>
      <w:sz w:val="32"/>
      <w:szCs w:val="32"/>
    </w:rPr>
  </w:style>
  <w:style w:type="character" w:customStyle="1" w:styleId="72">
    <w:name w:val="sub_title1"/>
    <w:basedOn w:val="44"/>
    <w:autoRedefine/>
    <w:qFormat/>
    <w:uiPriority w:val="0"/>
  </w:style>
  <w:style w:type="character" w:customStyle="1" w:styleId="73">
    <w:name w:val="文档结构图 Char1"/>
    <w:autoRedefine/>
    <w:qFormat/>
    <w:uiPriority w:val="0"/>
    <w:rPr>
      <w:rFonts w:ascii="宋体"/>
      <w:kern w:val="2"/>
      <w:sz w:val="18"/>
      <w:szCs w:val="18"/>
    </w:rPr>
  </w:style>
  <w:style w:type="character" w:customStyle="1" w:styleId="74">
    <w:name w:val="日期 字符"/>
    <w:autoRedefine/>
    <w:qFormat/>
    <w:uiPriority w:val="0"/>
    <w:rPr>
      <w:rFonts w:eastAsia="楷体_GB2312"/>
      <w:kern w:val="2"/>
      <w:sz w:val="32"/>
      <w:lang w:val="en-US" w:eastAsia="zh-CN" w:bidi="ar-SA"/>
    </w:rPr>
  </w:style>
  <w:style w:type="character" w:customStyle="1" w:styleId="75">
    <w:name w:val="批注主题 Char1"/>
    <w:autoRedefine/>
    <w:qFormat/>
    <w:uiPriority w:val="0"/>
    <w:rPr>
      <w:b/>
      <w:bCs/>
      <w:kern w:val="2"/>
      <w:sz w:val="21"/>
      <w:szCs w:val="24"/>
    </w:rPr>
  </w:style>
  <w:style w:type="character" w:customStyle="1" w:styleId="76">
    <w:name w:val="引用 Char2"/>
    <w:autoRedefine/>
    <w:qFormat/>
    <w:uiPriority w:val="0"/>
    <w:rPr>
      <w:rFonts w:ascii="Cambria" w:hAnsi="Cambria"/>
      <w:i/>
      <w:iCs/>
      <w:color w:val="5A5A5A"/>
      <w:szCs w:val="24"/>
    </w:rPr>
  </w:style>
  <w:style w:type="paragraph" w:styleId="77">
    <w:name w:val="Quote"/>
    <w:basedOn w:val="1"/>
    <w:next w:val="1"/>
    <w:link w:val="153"/>
    <w:autoRedefine/>
    <w:qFormat/>
    <w:uiPriority w:val="0"/>
    <w:rPr>
      <w:rFonts w:ascii="Cambria" w:hAnsi="Cambria" w:eastAsiaTheme="minorEastAsia" w:cstheme="minorBidi"/>
      <w:i/>
      <w:iCs/>
      <w:color w:val="5A5A5A"/>
    </w:rPr>
  </w:style>
  <w:style w:type="character" w:customStyle="1" w:styleId="78">
    <w:name w:val="文档结构图 Char2"/>
    <w:autoRedefine/>
    <w:qFormat/>
    <w:uiPriority w:val="0"/>
    <w:rPr>
      <w:rFonts w:ascii="宋体" w:hAnsi="宋体"/>
      <w:szCs w:val="24"/>
      <w:shd w:val="clear" w:color="auto" w:fill="000080"/>
    </w:rPr>
  </w:style>
  <w:style w:type="character" w:customStyle="1" w:styleId="79">
    <w:name w:val="特点 Char"/>
    <w:autoRedefine/>
    <w:qFormat/>
    <w:uiPriority w:val="0"/>
    <w:rPr>
      <w:rFonts w:eastAsia="宋体"/>
      <w:kern w:val="2"/>
      <w:sz w:val="21"/>
      <w:lang w:val="en-US" w:eastAsia="zh-CN" w:bidi="ar-SA"/>
    </w:rPr>
  </w:style>
  <w:style w:type="character" w:customStyle="1" w:styleId="80">
    <w:name w:val="批注框文本 Char1"/>
    <w:autoRedefine/>
    <w:qFormat/>
    <w:uiPriority w:val="0"/>
    <w:rPr>
      <w:sz w:val="18"/>
      <w:szCs w:val="18"/>
    </w:rPr>
  </w:style>
  <w:style w:type="character" w:customStyle="1" w:styleId="81">
    <w:name w:val="批注文字 Char"/>
    <w:autoRedefine/>
    <w:qFormat/>
    <w:uiPriority w:val="99"/>
    <w:rPr>
      <w:rFonts w:eastAsia="宋体"/>
      <w:kern w:val="2"/>
      <w:sz w:val="28"/>
      <w:szCs w:val="24"/>
      <w:lang w:val="en-US" w:eastAsia="zh-CN" w:bidi="ar-SA"/>
    </w:rPr>
  </w:style>
  <w:style w:type="character" w:customStyle="1" w:styleId="82">
    <w:name w:val="Char Char13"/>
    <w:autoRedefine/>
    <w:qFormat/>
    <w:uiPriority w:val="0"/>
    <w:rPr>
      <w:rFonts w:eastAsia="宋体"/>
      <w:kern w:val="2"/>
      <w:sz w:val="18"/>
      <w:szCs w:val="18"/>
      <w:lang w:val="en-US" w:eastAsia="zh-CN" w:bidi="ar-SA"/>
    </w:rPr>
  </w:style>
  <w:style w:type="character" w:customStyle="1" w:styleId="83">
    <w:name w:val="Char Char33"/>
    <w:autoRedefine/>
    <w:qFormat/>
    <w:uiPriority w:val="0"/>
    <w:rPr>
      <w:rFonts w:ascii="黑体" w:eastAsia="黑体"/>
      <w:snapToGrid w:val="0"/>
      <w:sz w:val="18"/>
      <w:szCs w:val="18"/>
      <w:lang w:val="en-US" w:eastAsia="zh-CN" w:bidi="ar-SA"/>
    </w:rPr>
  </w:style>
  <w:style w:type="character" w:customStyle="1" w:styleId="84">
    <w:name w:val="标题 3 Char1"/>
    <w:link w:val="6"/>
    <w:autoRedefine/>
    <w:qFormat/>
    <w:uiPriority w:val="0"/>
    <w:rPr>
      <w:rFonts w:ascii="Calibri" w:hAnsi="Calibri" w:eastAsia="宋体" w:cs="Times New Roman"/>
      <w:b/>
      <w:bCs/>
      <w:sz w:val="32"/>
      <w:szCs w:val="32"/>
    </w:rPr>
  </w:style>
  <w:style w:type="character" w:customStyle="1" w:styleId="85">
    <w:name w:val="htd01"/>
    <w:basedOn w:val="44"/>
    <w:autoRedefine/>
    <w:qFormat/>
    <w:uiPriority w:val="0"/>
  </w:style>
  <w:style w:type="character" w:customStyle="1" w:styleId="86">
    <w:name w:val="日期 Char1"/>
    <w:autoRedefine/>
    <w:qFormat/>
    <w:uiPriority w:val="0"/>
    <w:rPr>
      <w:rFonts w:eastAsia="宋体"/>
      <w:szCs w:val="24"/>
    </w:rPr>
  </w:style>
  <w:style w:type="character" w:customStyle="1" w:styleId="87">
    <w:name w:val="apple-style-span"/>
    <w:basedOn w:val="44"/>
    <w:autoRedefine/>
    <w:qFormat/>
    <w:uiPriority w:val="0"/>
  </w:style>
  <w:style w:type="character" w:customStyle="1" w:styleId="88">
    <w:name w:val="批注文字 Char2"/>
    <w:autoRedefine/>
    <w:qFormat/>
    <w:uiPriority w:val="0"/>
    <w:rPr>
      <w:szCs w:val="24"/>
    </w:rPr>
  </w:style>
  <w:style w:type="character" w:customStyle="1" w:styleId="89">
    <w:name w:val="内文 Char Char"/>
    <w:link w:val="90"/>
    <w:autoRedefine/>
    <w:qFormat/>
    <w:uiPriority w:val="0"/>
    <w:rPr>
      <w:rFonts w:ascii="Arial" w:hAnsi="Arial" w:eastAsia="Times New Roman" w:cs="Arial"/>
    </w:rPr>
  </w:style>
  <w:style w:type="paragraph" w:customStyle="1" w:styleId="90">
    <w:name w:val="内文"/>
    <w:link w:val="89"/>
    <w:autoRedefine/>
    <w:qFormat/>
    <w:uiPriority w:val="0"/>
    <w:pPr>
      <w:adjustRightInd w:val="0"/>
      <w:snapToGrid w:val="0"/>
      <w:spacing w:line="400" w:lineRule="exact"/>
      <w:ind w:firstLine="200" w:firstLineChars="200"/>
      <w:jc w:val="both"/>
    </w:pPr>
    <w:rPr>
      <w:rFonts w:ascii="Arial" w:hAnsi="Arial" w:eastAsia="Times New Roman" w:cs="Arial"/>
      <w:kern w:val="2"/>
      <w:sz w:val="21"/>
      <w:szCs w:val="22"/>
      <w:lang w:val="en-US" w:eastAsia="zh-CN" w:bidi="ar-SA"/>
    </w:rPr>
  </w:style>
  <w:style w:type="character" w:customStyle="1" w:styleId="91">
    <w:name w:val="正文文本 2 Char2"/>
    <w:autoRedefine/>
    <w:qFormat/>
    <w:uiPriority w:val="0"/>
    <w:rPr>
      <w:sz w:val="18"/>
      <w:szCs w:val="18"/>
    </w:rPr>
  </w:style>
  <w:style w:type="character" w:customStyle="1" w:styleId="92">
    <w:name w:val="正文文本 Char2"/>
    <w:autoRedefine/>
    <w:qFormat/>
    <w:uiPriority w:val="0"/>
    <w:rPr>
      <w:rFonts w:ascii="宋体" w:hAnsi="宋体" w:eastAsia="宋体"/>
      <w:sz w:val="28"/>
      <w:szCs w:val="24"/>
    </w:rPr>
  </w:style>
  <w:style w:type="character" w:customStyle="1" w:styleId="93">
    <w:name w:val="标题 Char2"/>
    <w:autoRedefine/>
    <w:qFormat/>
    <w:uiPriority w:val="0"/>
    <w:rPr>
      <w:rFonts w:ascii="宋体" w:hAnsi="Courier New" w:cs="Courier New"/>
      <w:szCs w:val="21"/>
    </w:rPr>
  </w:style>
  <w:style w:type="character" w:customStyle="1" w:styleId="94">
    <w:name w:val="副标题 Char2"/>
    <w:autoRedefine/>
    <w:qFormat/>
    <w:uiPriority w:val="0"/>
    <w:rPr>
      <w:rFonts w:ascii="宋体" w:hAnsi="宋体"/>
      <w:i/>
      <w:iCs/>
      <w:sz w:val="24"/>
      <w:szCs w:val="24"/>
    </w:rPr>
  </w:style>
  <w:style w:type="character" w:customStyle="1" w:styleId="95">
    <w:name w:val="标题 Char1"/>
    <w:autoRedefine/>
    <w:qFormat/>
    <w:uiPriority w:val="0"/>
    <w:rPr>
      <w:rFonts w:ascii="Cambria" w:hAnsi="Cambria" w:cs="Times New Roman"/>
      <w:b/>
      <w:bCs/>
      <w:kern w:val="2"/>
      <w:sz w:val="32"/>
      <w:szCs w:val="32"/>
    </w:rPr>
  </w:style>
  <w:style w:type="character" w:customStyle="1" w:styleId="96">
    <w:name w:val="纯文本 Char4"/>
    <w:autoRedefine/>
    <w:qFormat/>
    <w:uiPriority w:val="0"/>
    <w:rPr>
      <w:rFonts w:ascii="宋体" w:hAnsi="Courier New"/>
      <w:sz w:val="24"/>
      <w:szCs w:val="24"/>
    </w:rPr>
  </w:style>
  <w:style w:type="character" w:customStyle="1" w:styleId="97">
    <w:name w:val="列出段落 Char3"/>
    <w:link w:val="62"/>
    <w:autoRedefine/>
    <w:qFormat/>
    <w:uiPriority w:val="0"/>
    <w:rPr>
      <w:rFonts w:ascii="Calibri" w:hAnsi="Calibri"/>
      <w:kern w:val="2"/>
      <w:sz w:val="21"/>
      <w:szCs w:val="22"/>
    </w:rPr>
  </w:style>
  <w:style w:type="character" w:customStyle="1" w:styleId="98">
    <w:name w:val="ca-2"/>
    <w:basedOn w:val="44"/>
    <w:autoRedefine/>
    <w:qFormat/>
    <w:uiPriority w:val="0"/>
  </w:style>
  <w:style w:type="character" w:customStyle="1" w:styleId="99">
    <w:name w:val="ptb181"/>
    <w:autoRedefine/>
    <w:qFormat/>
    <w:uiPriority w:val="0"/>
    <w:rPr>
      <w:rFonts w:hint="default" w:ascii="Verdana" w:hAnsi="Verdana"/>
      <w:b/>
      <w:bCs/>
      <w:color w:val="000000"/>
      <w:sz w:val="26"/>
      <w:szCs w:val="26"/>
    </w:rPr>
  </w:style>
  <w:style w:type="character" w:customStyle="1" w:styleId="100">
    <w:name w:val="标题 1 Char1"/>
    <w:link w:val="4"/>
    <w:autoRedefine/>
    <w:qFormat/>
    <w:uiPriority w:val="0"/>
    <w:rPr>
      <w:rFonts w:ascii="Calibri" w:hAnsi="Calibri" w:eastAsia="宋体" w:cs="Times New Roman"/>
      <w:b/>
      <w:bCs/>
      <w:kern w:val="44"/>
      <w:sz w:val="44"/>
      <w:szCs w:val="44"/>
    </w:rPr>
  </w:style>
  <w:style w:type="character" w:customStyle="1" w:styleId="101">
    <w:name w:val="Char Char25"/>
    <w:autoRedefine/>
    <w:qFormat/>
    <w:uiPriority w:val="0"/>
    <w:rPr>
      <w:rFonts w:ascii="仿宋_GB2312" w:hAnsi="宋体" w:eastAsia="仿宋_GB2312"/>
      <w:color w:val="000000"/>
      <w:kern w:val="2"/>
      <w:sz w:val="24"/>
      <w:szCs w:val="24"/>
      <w:lang w:val="en-US" w:eastAsia="zh-CN" w:bidi="ar-SA"/>
    </w:rPr>
  </w:style>
  <w:style w:type="character" w:customStyle="1" w:styleId="102">
    <w:name w:val="标题 6 Char1"/>
    <w:link w:val="9"/>
    <w:autoRedefine/>
    <w:qFormat/>
    <w:uiPriority w:val="0"/>
    <w:rPr>
      <w:rFonts w:ascii="Arial" w:hAnsi="Arial" w:eastAsia="黑体" w:cs="Times New Roman"/>
      <w:b/>
      <w:bCs/>
      <w:sz w:val="24"/>
      <w:szCs w:val="24"/>
    </w:rPr>
  </w:style>
  <w:style w:type="character" w:customStyle="1" w:styleId="103">
    <w:name w:val="列出段落 Char1"/>
    <w:autoRedefine/>
    <w:qFormat/>
    <w:uiPriority w:val="34"/>
  </w:style>
  <w:style w:type="character" w:customStyle="1" w:styleId="104">
    <w:name w:val="ca-4"/>
    <w:basedOn w:val="44"/>
    <w:autoRedefine/>
    <w:qFormat/>
    <w:uiPriority w:val="0"/>
  </w:style>
  <w:style w:type="character" w:customStyle="1" w:styleId="105">
    <w:name w:val="e"/>
    <w:basedOn w:val="44"/>
    <w:autoRedefine/>
    <w:qFormat/>
    <w:uiPriority w:val="0"/>
  </w:style>
  <w:style w:type="character" w:customStyle="1" w:styleId="106">
    <w:name w:val="正文文本缩进 2 Char1"/>
    <w:autoRedefine/>
    <w:qFormat/>
    <w:uiPriority w:val="0"/>
    <w:rPr>
      <w:szCs w:val="24"/>
    </w:rPr>
  </w:style>
  <w:style w:type="character" w:customStyle="1" w:styleId="107">
    <w:name w:val="ca-01"/>
    <w:autoRedefine/>
    <w:qFormat/>
    <w:uiPriority w:val="0"/>
    <w:rPr>
      <w:rFonts w:hint="eastAsia" w:ascii="宋体" w:hAnsi="宋体" w:eastAsia="宋体"/>
      <w:color w:val="000000"/>
      <w:sz w:val="30"/>
      <w:szCs w:val="30"/>
    </w:rPr>
  </w:style>
  <w:style w:type="character" w:customStyle="1" w:styleId="108">
    <w:name w:val="明显引用 Char1"/>
    <w:autoRedefine/>
    <w:qFormat/>
    <w:uiPriority w:val="99"/>
    <w:rPr>
      <w:b/>
      <w:bCs/>
      <w:i/>
      <w:iCs/>
      <w:color w:val="4F81BD"/>
      <w:kern w:val="2"/>
      <w:sz w:val="21"/>
      <w:szCs w:val="24"/>
    </w:rPr>
  </w:style>
  <w:style w:type="character" w:customStyle="1" w:styleId="109">
    <w:name w:val="段 Char Char"/>
    <w:link w:val="110"/>
    <w:autoRedefine/>
    <w:qFormat/>
    <w:uiPriority w:val="0"/>
    <w:rPr>
      <w:rFonts w:ascii="宋体" w:hAnsi="宋体" w:eastAsia="Times New Roman"/>
    </w:rPr>
  </w:style>
  <w:style w:type="paragraph" w:customStyle="1" w:styleId="110">
    <w:name w:val="段"/>
    <w:link w:val="109"/>
    <w:autoRedefine/>
    <w:qFormat/>
    <w:uiPriority w:val="0"/>
    <w:pPr>
      <w:tabs>
        <w:tab w:val="center" w:pos="4201"/>
        <w:tab w:val="right" w:leader="dot" w:pos="9298"/>
      </w:tabs>
      <w:autoSpaceDE w:val="0"/>
      <w:autoSpaceDN w:val="0"/>
      <w:ind w:firstLine="420" w:firstLineChars="200"/>
      <w:jc w:val="both"/>
    </w:pPr>
    <w:rPr>
      <w:rFonts w:ascii="宋体" w:hAnsi="宋体" w:eastAsia="Times New Roman" w:cstheme="minorBidi"/>
      <w:kern w:val="2"/>
      <w:sz w:val="21"/>
      <w:szCs w:val="22"/>
      <w:lang w:val="en-US" w:eastAsia="zh-CN" w:bidi="ar-SA"/>
    </w:rPr>
  </w:style>
  <w:style w:type="character" w:customStyle="1" w:styleId="111">
    <w:name w:val="Char Char28"/>
    <w:autoRedefine/>
    <w:qFormat/>
    <w:uiPriority w:val="0"/>
    <w:rPr>
      <w:rFonts w:ascii="楷体_GB2312" w:eastAsia="楷体_GB2312"/>
      <w:kern w:val="2"/>
      <w:sz w:val="32"/>
      <w:lang w:val="en-US" w:eastAsia="zh-CN" w:bidi="ar-SA"/>
    </w:rPr>
  </w:style>
  <w:style w:type="character" w:customStyle="1" w:styleId="112">
    <w:name w:val="明显引用 Char2"/>
    <w:autoRedefine/>
    <w:qFormat/>
    <w:uiPriority w:val="0"/>
    <w:rPr>
      <w:rFonts w:ascii="Cambria" w:hAnsi="Cambria"/>
      <w:i/>
      <w:iCs/>
      <w:color w:val="FFFFFF"/>
      <w:sz w:val="24"/>
      <w:szCs w:val="24"/>
      <w:shd w:val="clear" w:color="auto" w:fill="4F81BD"/>
    </w:rPr>
  </w:style>
  <w:style w:type="paragraph" w:styleId="113">
    <w:name w:val="Intense Quote"/>
    <w:basedOn w:val="1"/>
    <w:next w:val="1"/>
    <w:link w:val="176"/>
    <w:autoRedefine/>
    <w:qFormat/>
    <w:uiPriority w:val="0"/>
    <w:pPr>
      <w:pBdr>
        <w:top w:val="single" w:color="B8CCE4" w:sz="12" w:space="10"/>
        <w:left w:val="single" w:color="4F81BD" w:sz="36" w:space="4"/>
        <w:bottom w:val="single" w:color="9BBB59" w:sz="24" w:space="10"/>
        <w:right w:val="single" w:color="4F81BD" w:sz="36" w:space="4"/>
      </w:pBdr>
      <w:shd w:val="clear" w:color="auto" w:fill="4F81BD"/>
      <w:spacing w:before="320" w:after="320" w:line="300" w:lineRule="auto"/>
      <w:ind w:left="1440" w:right="1440"/>
    </w:pPr>
    <w:rPr>
      <w:rFonts w:ascii="Cambria" w:hAnsi="Cambria" w:eastAsiaTheme="minorEastAsia" w:cstheme="minorBidi"/>
      <w:i/>
      <w:iCs/>
      <w:color w:val="FFFFFF"/>
      <w:sz w:val="24"/>
    </w:rPr>
  </w:style>
  <w:style w:type="character" w:customStyle="1" w:styleId="114">
    <w:name w:val="页脚 字符"/>
    <w:autoRedefine/>
    <w:qFormat/>
    <w:uiPriority w:val="99"/>
    <w:rPr>
      <w:kern w:val="2"/>
      <w:sz w:val="18"/>
      <w:szCs w:val="18"/>
    </w:rPr>
  </w:style>
  <w:style w:type="character" w:customStyle="1" w:styleId="115">
    <w:name w:val="正文文本缩进 Char1"/>
    <w:autoRedefine/>
    <w:qFormat/>
    <w:uiPriority w:val="0"/>
    <w:rPr>
      <w:rFonts w:ascii="仿宋_GB2312" w:hAnsi="宋体" w:eastAsia="仿宋_GB2312"/>
      <w:sz w:val="30"/>
      <w:szCs w:val="24"/>
    </w:rPr>
  </w:style>
  <w:style w:type="character" w:customStyle="1" w:styleId="116">
    <w:name w:val="批注主题 Char2"/>
    <w:autoRedefine/>
    <w:qFormat/>
    <w:uiPriority w:val="0"/>
    <w:rPr>
      <w:b/>
      <w:bCs/>
      <w:sz w:val="28"/>
      <w:szCs w:val="24"/>
    </w:rPr>
  </w:style>
  <w:style w:type="character" w:customStyle="1" w:styleId="117">
    <w:name w:val="无间隔 Char"/>
    <w:link w:val="118"/>
    <w:autoRedefine/>
    <w:qFormat/>
    <w:uiPriority w:val="0"/>
    <w:rPr>
      <w:rFonts w:ascii="宋体" w:hAnsi="宋体"/>
      <w:szCs w:val="24"/>
    </w:rPr>
  </w:style>
  <w:style w:type="paragraph" w:styleId="118">
    <w:name w:val="No Spacing"/>
    <w:basedOn w:val="1"/>
    <w:link w:val="117"/>
    <w:autoRedefine/>
    <w:qFormat/>
    <w:uiPriority w:val="0"/>
    <w:rPr>
      <w:rFonts w:ascii="宋体" w:hAnsi="宋体" w:eastAsiaTheme="minorEastAsia" w:cstheme="minorBidi"/>
    </w:rPr>
  </w:style>
  <w:style w:type="character" w:customStyle="1" w:styleId="119">
    <w:name w:val="Char Char14"/>
    <w:autoRedefine/>
    <w:qFormat/>
    <w:uiPriority w:val="0"/>
    <w:rPr>
      <w:rFonts w:eastAsia="宋体"/>
      <w:kern w:val="2"/>
      <w:sz w:val="18"/>
      <w:szCs w:val="18"/>
      <w:lang w:val="en-US" w:eastAsia="zh-CN" w:bidi="ar-SA"/>
    </w:rPr>
  </w:style>
  <w:style w:type="character" w:customStyle="1" w:styleId="120">
    <w:name w:val="Char Char4"/>
    <w:autoRedefine/>
    <w:qFormat/>
    <w:uiPriority w:val="0"/>
    <w:rPr>
      <w:rFonts w:ascii="宋体" w:hAnsi="宋体" w:eastAsia="宋体"/>
      <w:kern w:val="2"/>
      <w:sz w:val="28"/>
      <w:szCs w:val="24"/>
      <w:lang w:bidi="ar-SA"/>
    </w:rPr>
  </w:style>
  <w:style w:type="character" w:customStyle="1" w:styleId="121">
    <w:name w:val="ca-11"/>
    <w:autoRedefine/>
    <w:qFormat/>
    <w:uiPriority w:val="0"/>
    <w:rPr>
      <w:rFonts w:hint="eastAsia" w:ascii="宋体" w:hAnsi="宋体" w:eastAsia="宋体"/>
      <w:color w:val="000000"/>
      <w:sz w:val="22"/>
      <w:szCs w:val="22"/>
    </w:rPr>
  </w:style>
  <w:style w:type="character" w:customStyle="1" w:styleId="122">
    <w:name w:val="正文文本缩进 3 Char1"/>
    <w:autoRedefine/>
    <w:qFormat/>
    <w:uiPriority w:val="0"/>
    <w:rPr>
      <w:sz w:val="16"/>
      <w:szCs w:val="16"/>
    </w:rPr>
  </w:style>
  <w:style w:type="character" w:customStyle="1" w:styleId="123">
    <w:name w:val="HTML 预设格式 Char1"/>
    <w:autoRedefine/>
    <w:qFormat/>
    <w:uiPriority w:val="0"/>
    <w:rPr>
      <w:rFonts w:ascii="Arial" w:hAnsi="Arial" w:cs="Arial"/>
      <w:sz w:val="24"/>
      <w:szCs w:val="24"/>
    </w:rPr>
  </w:style>
  <w:style w:type="character" w:customStyle="1" w:styleId="124">
    <w:name w:val="正文缩进 Char"/>
    <w:link w:val="14"/>
    <w:autoRedefine/>
    <w:qFormat/>
    <w:uiPriority w:val="0"/>
  </w:style>
  <w:style w:type="character" w:customStyle="1" w:styleId="125">
    <w:name w:val="正文文本 2 Char1"/>
    <w:autoRedefine/>
    <w:qFormat/>
    <w:uiPriority w:val="0"/>
    <w:rPr>
      <w:kern w:val="2"/>
      <w:sz w:val="21"/>
      <w:szCs w:val="24"/>
    </w:rPr>
  </w:style>
  <w:style w:type="character" w:customStyle="1" w:styleId="126">
    <w:name w:val="Char Char9"/>
    <w:autoRedefine/>
    <w:qFormat/>
    <w:uiPriority w:val="0"/>
    <w:rPr>
      <w:rFonts w:ascii="宋体" w:hAnsi="Courier New" w:eastAsia="宋体" w:cs="Courier New"/>
      <w:kern w:val="2"/>
      <w:sz w:val="21"/>
      <w:szCs w:val="21"/>
      <w:lang w:val="en-US" w:eastAsia="zh-CN" w:bidi="ar-SA"/>
    </w:rPr>
  </w:style>
  <w:style w:type="character" w:customStyle="1" w:styleId="127">
    <w:name w:val="题注 Char"/>
    <w:link w:val="15"/>
    <w:autoRedefine/>
    <w:qFormat/>
    <w:uiPriority w:val="0"/>
    <w:rPr>
      <w:rFonts w:ascii="Arial" w:hAnsi="Arial" w:eastAsia="黑体" w:cs="Arial"/>
    </w:rPr>
  </w:style>
  <w:style w:type="character" w:customStyle="1" w:styleId="128">
    <w:name w:val="ca-21"/>
    <w:autoRedefine/>
    <w:qFormat/>
    <w:uiPriority w:val="0"/>
    <w:rPr>
      <w:rFonts w:hint="default" w:ascii="Times New Roman" w:hAnsi="Times New Roman" w:cs="Times New Roman"/>
      <w:color w:val="000000"/>
      <w:sz w:val="22"/>
      <w:szCs w:val="22"/>
    </w:rPr>
  </w:style>
  <w:style w:type="character" w:customStyle="1" w:styleId="129">
    <w:name w:val="标书正文格式 Char Char"/>
    <w:link w:val="130"/>
    <w:autoRedefine/>
    <w:qFormat/>
    <w:uiPriority w:val="0"/>
    <w:rPr>
      <w:rFonts w:eastAsia="楷体_GB2312"/>
      <w:sz w:val="24"/>
      <w:szCs w:val="24"/>
    </w:rPr>
  </w:style>
  <w:style w:type="paragraph" w:customStyle="1" w:styleId="130">
    <w:name w:val="标书正文格式"/>
    <w:link w:val="129"/>
    <w:autoRedefine/>
    <w:qFormat/>
    <w:uiPriority w:val="0"/>
    <w:pPr>
      <w:spacing w:line="360" w:lineRule="auto"/>
      <w:ind w:firstLine="200" w:firstLineChars="200"/>
    </w:pPr>
    <w:rPr>
      <w:rFonts w:eastAsia="楷体_GB2312" w:asciiTheme="minorHAnsi" w:hAnsiTheme="minorHAnsi" w:cstheme="minorBidi"/>
      <w:kern w:val="2"/>
      <w:sz w:val="24"/>
      <w:szCs w:val="24"/>
      <w:lang w:val="en-US" w:eastAsia="zh-CN" w:bidi="ar-SA"/>
    </w:rPr>
  </w:style>
  <w:style w:type="character" w:customStyle="1" w:styleId="131">
    <w:name w:val="spnmessagetext"/>
    <w:basedOn w:val="44"/>
    <w:autoRedefine/>
    <w:qFormat/>
    <w:uiPriority w:val="0"/>
  </w:style>
  <w:style w:type="character" w:customStyle="1" w:styleId="132">
    <w:name w:val="apple-converted-space"/>
    <w:autoRedefine/>
    <w:qFormat/>
    <w:uiPriority w:val="0"/>
  </w:style>
  <w:style w:type="character" w:customStyle="1" w:styleId="133">
    <w:name w:val="Char Char2"/>
    <w:autoRedefine/>
    <w:qFormat/>
    <w:uiPriority w:val="0"/>
    <w:rPr>
      <w:rFonts w:eastAsia="宋体"/>
      <w:sz w:val="24"/>
      <w:lang w:val="en-US" w:eastAsia="zh-CN" w:bidi="ar-SA"/>
    </w:rPr>
  </w:style>
  <w:style w:type="character" w:customStyle="1" w:styleId="134">
    <w:name w:val="Char Char30"/>
    <w:autoRedefine/>
    <w:qFormat/>
    <w:uiPriority w:val="0"/>
    <w:rPr>
      <w:rFonts w:ascii="宋体" w:hAnsi="Courier New" w:eastAsia="宋体"/>
      <w:spacing w:val="-4"/>
      <w:kern w:val="2"/>
      <w:sz w:val="18"/>
      <w:lang w:val="en-US" w:eastAsia="zh-CN" w:bidi="ar-SA"/>
    </w:rPr>
  </w:style>
  <w:style w:type="character" w:customStyle="1" w:styleId="135">
    <w:name w:val="标题 5 Char1"/>
    <w:link w:val="8"/>
    <w:autoRedefine/>
    <w:qFormat/>
    <w:uiPriority w:val="0"/>
    <w:rPr>
      <w:rFonts w:ascii="Calibri" w:hAnsi="Calibri" w:eastAsia="宋体" w:cs="Times New Roman"/>
      <w:b/>
      <w:bCs/>
      <w:sz w:val="28"/>
      <w:szCs w:val="28"/>
    </w:rPr>
  </w:style>
  <w:style w:type="character" w:customStyle="1" w:styleId="136">
    <w:name w:val="副标题 Char1"/>
    <w:autoRedefine/>
    <w:qFormat/>
    <w:uiPriority w:val="0"/>
    <w:rPr>
      <w:rFonts w:ascii="Cambria" w:hAnsi="Cambria" w:cs="Times New Roman"/>
      <w:b/>
      <w:bCs/>
      <w:kern w:val="28"/>
      <w:sz w:val="32"/>
      <w:szCs w:val="32"/>
    </w:rPr>
  </w:style>
  <w:style w:type="character" w:customStyle="1" w:styleId="137">
    <w:name w:val="正文文本缩进 3 Char"/>
    <w:basedOn w:val="44"/>
    <w:link w:val="35"/>
    <w:autoRedefine/>
    <w:semiHidden/>
    <w:qFormat/>
    <w:uiPriority w:val="99"/>
    <w:rPr>
      <w:rFonts w:ascii="Calibri" w:hAnsi="Calibri" w:eastAsia="宋体" w:cs="Times New Roman"/>
      <w:sz w:val="16"/>
      <w:szCs w:val="16"/>
    </w:rPr>
  </w:style>
  <w:style w:type="character" w:customStyle="1" w:styleId="138">
    <w:name w:val="日期 Char"/>
    <w:basedOn w:val="44"/>
    <w:link w:val="26"/>
    <w:autoRedefine/>
    <w:semiHidden/>
    <w:qFormat/>
    <w:uiPriority w:val="99"/>
    <w:rPr>
      <w:rFonts w:ascii="Calibri" w:hAnsi="Calibri" w:eastAsia="宋体" w:cs="Times New Roman"/>
      <w:szCs w:val="24"/>
    </w:rPr>
  </w:style>
  <w:style w:type="character" w:customStyle="1" w:styleId="139">
    <w:name w:val="批注文字 Char1"/>
    <w:basedOn w:val="44"/>
    <w:link w:val="18"/>
    <w:autoRedefine/>
    <w:semiHidden/>
    <w:qFormat/>
    <w:uiPriority w:val="99"/>
    <w:rPr>
      <w:rFonts w:ascii="Calibri" w:hAnsi="Calibri" w:eastAsia="宋体" w:cs="Times New Roman"/>
      <w:szCs w:val="24"/>
    </w:rPr>
  </w:style>
  <w:style w:type="character" w:customStyle="1" w:styleId="140">
    <w:name w:val="HTML 预设格式 Char"/>
    <w:basedOn w:val="44"/>
    <w:link w:val="37"/>
    <w:autoRedefine/>
    <w:qFormat/>
    <w:uiPriority w:val="0"/>
    <w:rPr>
      <w:rFonts w:ascii="Courier New" w:hAnsi="Courier New" w:eastAsia="宋体" w:cs="Courier New"/>
      <w:sz w:val="20"/>
      <w:szCs w:val="20"/>
    </w:rPr>
  </w:style>
  <w:style w:type="character" w:customStyle="1" w:styleId="141">
    <w:name w:val="正文文本 3 Char"/>
    <w:basedOn w:val="44"/>
    <w:link w:val="19"/>
    <w:autoRedefine/>
    <w:qFormat/>
    <w:uiPriority w:val="0"/>
    <w:rPr>
      <w:rFonts w:ascii="Calibri" w:hAnsi="Calibri" w:eastAsia="宋体" w:cs="Times New Roman"/>
      <w:sz w:val="16"/>
      <w:szCs w:val="16"/>
    </w:rPr>
  </w:style>
  <w:style w:type="character" w:customStyle="1" w:styleId="142">
    <w:name w:val="正文文本缩进 2 Char"/>
    <w:basedOn w:val="44"/>
    <w:link w:val="27"/>
    <w:autoRedefine/>
    <w:semiHidden/>
    <w:qFormat/>
    <w:uiPriority w:val="99"/>
    <w:rPr>
      <w:rFonts w:ascii="Calibri" w:hAnsi="Calibri" w:eastAsia="宋体" w:cs="Times New Roman"/>
      <w:szCs w:val="24"/>
    </w:rPr>
  </w:style>
  <w:style w:type="character" w:customStyle="1" w:styleId="143">
    <w:name w:val="纯文本 Char"/>
    <w:basedOn w:val="44"/>
    <w:link w:val="25"/>
    <w:autoRedefine/>
    <w:qFormat/>
    <w:uiPriority w:val="0"/>
    <w:rPr>
      <w:rFonts w:ascii="宋体" w:hAnsi="Courier New" w:eastAsia="宋体" w:cs="Courier New"/>
      <w:szCs w:val="21"/>
    </w:rPr>
  </w:style>
  <w:style w:type="character" w:customStyle="1" w:styleId="144">
    <w:name w:val="正文文本 Char"/>
    <w:basedOn w:val="44"/>
    <w:link w:val="3"/>
    <w:autoRedefine/>
    <w:qFormat/>
    <w:uiPriority w:val="99"/>
    <w:rPr>
      <w:rFonts w:ascii="Calibri" w:hAnsi="Calibri" w:eastAsia="宋体" w:cs="Times New Roman"/>
      <w:szCs w:val="24"/>
    </w:rPr>
  </w:style>
  <w:style w:type="character" w:customStyle="1" w:styleId="145">
    <w:name w:val="批注主题 Char"/>
    <w:basedOn w:val="139"/>
    <w:link w:val="40"/>
    <w:autoRedefine/>
    <w:semiHidden/>
    <w:qFormat/>
    <w:uiPriority w:val="99"/>
    <w:rPr>
      <w:rFonts w:ascii="Calibri" w:hAnsi="Calibri" w:eastAsia="宋体" w:cs="Times New Roman"/>
      <w:b/>
      <w:bCs/>
      <w:szCs w:val="24"/>
    </w:rPr>
  </w:style>
  <w:style w:type="character" w:customStyle="1" w:styleId="146">
    <w:name w:val="正文文本 2 Char"/>
    <w:basedOn w:val="44"/>
    <w:link w:val="36"/>
    <w:autoRedefine/>
    <w:semiHidden/>
    <w:qFormat/>
    <w:uiPriority w:val="99"/>
    <w:rPr>
      <w:rFonts w:ascii="Calibri" w:hAnsi="Calibri" w:eastAsia="宋体" w:cs="Times New Roman"/>
      <w:szCs w:val="24"/>
    </w:rPr>
  </w:style>
  <w:style w:type="character" w:customStyle="1" w:styleId="147">
    <w:name w:val="批注框文本 Char"/>
    <w:basedOn w:val="44"/>
    <w:link w:val="28"/>
    <w:autoRedefine/>
    <w:semiHidden/>
    <w:qFormat/>
    <w:uiPriority w:val="99"/>
    <w:rPr>
      <w:rFonts w:ascii="Calibri" w:hAnsi="Calibri" w:eastAsia="宋体" w:cs="Times New Roman"/>
      <w:sz w:val="18"/>
      <w:szCs w:val="18"/>
    </w:rPr>
  </w:style>
  <w:style w:type="character" w:customStyle="1" w:styleId="148">
    <w:name w:val="副标题 Char"/>
    <w:basedOn w:val="44"/>
    <w:link w:val="33"/>
    <w:autoRedefine/>
    <w:qFormat/>
    <w:uiPriority w:val="11"/>
    <w:rPr>
      <w:rFonts w:eastAsia="宋体" w:asciiTheme="majorHAnsi" w:hAnsiTheme="majorHAnsi" w:cstheme="majorBidi"/>
      <w:b/>
      <w:bCs/>
      <w:kern w:val="28"/>
      <w:sz w:val="32"/>
      <w:szCs w:val="32"/>
    </w:rPr>
  </w:style>
  <w:style w:type="character" w:customStyle="1" w:styleId="149">
    <w:name w:val="标题 Char"/>
    <w:basedOn w:val="44"/>
    <w:link w:val="39"/>
    <w:autoRedefine/>
    <w:qFormat/>
    <w:uiPriority w:val="10"/>
    <w:rPr>
      <w:rFonts w:eastAsia="宋体" w:asciiTheme="majorHAnsi" w:hAnsiTheme="majorHAnsi" w:cstheme="majorBidi"/>
      <w:b/>
      <w:bCs/>
      <w:sz w:val="32"/>
      <w:szCs w:val="32"/>
    </w:rPr>
  </w:style>
  <w:style w:type="character" w:customStyle="1" w:styleId="150">
    <w:name w:val="文档结构图 Char"/>
    <w:basedOn w:val="44"/>
    <w:link w:val="16"/>
    <w:autoRedefine/>
    <w:semiHidden/>
    <w:qFormat/>
    <w:uiPriority w:val="99"/>
    <w:rPr>
      <w:rFonts w:ascii="宋体" w:hAnsi="Calibri" w:eastAsia="宋体" w:cs="Times New Roman"/>
      <w:sz w:val="18"/>
      <w:szCs w:val="18"/>
    </w:rPr>
  </w:style>
  <w:style w:type="character" w:customStyle="1" w:styleId="151">
    <w:name w:val="正文文本缩进 Char"/>
    <w:basedOn w:val="44"/>
    <w:link w:val="21"/>
    <w:autoRedefine/>
    <w:semiHidden/>
    <w:qFormat/>
    <w:uiPriority w:val="99"/>
    <w:rPr>
      <w:rFonts w:ascii="Calibri" w:hAnsi="Calibri" w:eastAsia="宋体" w:cs="Times New Roman"/>
      <w:szCs w:val="24"/>
    </w:rPr>
  </w:style>
  <w:style w:type="paragraph" w:customStyle="1" w:styleId="152">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character" w:customStyle="1" w:styleId="153">
    <w:name w:val="引用 Char"/>
    <w:basedOn w:val="44"/>
    <w:link w:val="77"/>
    <w:autoRedefine/>
    <w:qFormat/>
    <w:uiPriority w:val="29"/>
    <w:rPr>
      <w:rFonts w:ascii="Calibri" w:hAnsi="Calibri" w:eastAsia="宋体" w:cs="Times New Roman"/>
      <w:i/>
      <w:iCs/>
      <w:color w:val="000000" w:themeColor="text1"/>
      <w:szCs w:val="24"/>
      <w14:textFill>
        <w14:solidFill>
          <w14:schemeClr w14:val="tx1"/>
        </w14:solidFill>
      </w14:textFill>
    </w:rPr>
  </w:style>
  <w:style w:type="paragraph" w:customStyle="1" w:styleId="154">
    <w:name w:val="题注4"/>
    <w:basedOn w:val="1"/>
    <w:next w:val="15"/>
    <w:autoRedefine/>
    <w:qFormat/>
    <w:uiPriority w:val="0"/>
    <w:pPr>
      <w:ind w:left="-132" w:leftChars="-64" w:right="-105" w:rightChars="-50" w:hanging="2"/>
      <w:jc w:val="center"/>
    </w:pPr>
    <w:rPr>
      <w:b/>
      <w:color w:val="FF0000"/>
      <w:szCs w:val="21"/>
      <w:lang w:val="en-GB"/>
    </w:rPr>
  </w:style>
  <w:style w:type="paragraph" w:customStyle="1" w:styleId="155">
    <w:name w:val="Char1 Char Char Char"/>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156">
    <w:name w:val="样式 表格正文 + 两端对齐"/>
    <w:basedOn w:val="1"/>
    <w:autoRedefine/>
    <w:qFormat/>
    <w:uiPriority w:val="0"/>
    <w:pPr>
      <w:spacing w:line="300" w:lineRule="auto"/>
    </w:pPr>
    <w:rPr>
      <w:sz w:val="24"/>
      <w:szCs w:val="20"/>
    </w:rPr>
  </w:style>
  <w:style w:type="paragraph" w:customStyle="1" w:styleId="157">
    <w:name w:val="Char Char Char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8">
    <w:name w:val="正文段"/>
    <w:basedOn w:val="1"/>
    <w:autoRedefine/>
    <w:qFormat/>
    <w:uiPriority w:val="0"/>
    <w:pPr>
      <w:widowControl/>
      <w:snapToGrid w:val="0"/>
      <w:spacing w:afterLines="50"/>
      <w:ind w:firstLine="200" w:firstLineChars="200"/>
    </w:pPr>
    <w:rPr>
      <w:kern w:val="0"/>
      <w:sz w:val="24"/>
      <w:szCs w:val="20"/>
    </w:rPr>
  </w:style>
  <w:style w:type="paragraph" w:customStyle="1" w:styleId="159">
    <w:name w:val="列出段落1"/>
    <w:basedOn w:val="1"/>
    <w:autoRedefine/>
    <w:qFormat/>
    <w:uiPriority w:val="0"/>
    <w:pPr>
      <w:ind w:firstLine="420" w:firstLineChars="200"/>
    </w:pPr>
    <w:rPr>
      <w:szCs w:val="22"/>
    </w:rPr>
  </w:style>
  <w:style w:type="paragraph" w:customStyle="1" w:styleId="160">
    <w:name w:val="Char Char Char Char1"/>
    <w:basedOn w:val="1"/>
    <w:autoRedefine/>
    <w:qFormat/>
    <w:uiPriority w:val="0"/>
  </w:style>
  <w:style w:type="paragraph" w:customStyle="1" w:styleId="161">
    <w:name w:val="Char"/>
    <w:basedOn w:val="1"/>
    <w:autoRedefine/>
    <w:qFormat/>
    <w:uiPriority w:val="0"/>
    <w:rPr>
      <w:rFonts w:ascii="仿宋_GB2312" w:hAnsi="仿宋" w:eastAsia="仿宋_GB2312"/>
      <w:sz w:val="32"/>
    </w:rPr>
  </w:style>
  <w:style w:type="paragraph" w:customStyle="1" w:styleId="162">
    <w:name w:val="表格文字"/>
    <w:basedOn w:val="1"/>
    <w:autoRedefine/>
    <w:qFormat/>
    <w:uiPriority w:val="0"/>
    <w:pPr>
      <w:spacing w:before="25" w:after="25"/>
      <w:jc w:val="left"/>
    </w:pPr>
    <w:rPr>
      <w:bCs/>
      <w:spacing w:val="10"/>
      <w:kern w:val="0"/>
      <w:sz w:val="24"/>
      <w:szCs w:val="20"/>
    </w:rPr>
  </w:style>
  <w:style w:type="paragraph" w:customStyle="1" w:styleId="163">
    <w:name w:val="彩色列表 - 强调文字颜色 11"/>
    <w:basedOn w:val="1"/>
    <w:autoRedefine/>
    <w:qFormat/>
    <w:uiPriority w:val="0"/>
    <w:pPr>
      <w:ind w:firstLine="420" w:firstLineChars="200"/>
    </w:pPr>
  </w:style>
  <w:style w:type="paragraph" w:customStyle="1" w:styleId="164">
    <w:name w:val="tabletex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5">
    <w:name w:val="p0"/>
    <w:basedOn w:val="1"/>
    <w:autoRedefine/>
    <w:qFormat/>
    <w:uiPriority w:val="0"/>
    <w:pPr>
      <w:widowControl/>
    </w:pPr>
    <w:rPr>
      <w:kern w:val="0"/>
      <w:sz w:val="28"/>
      <w:szCs w:val="28"/>
    </w:rPr>
  </w:style>
  <w:style w:type="paragraph" w:customStyle="1" w:styleId="166">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7">
    <w:name w:val="font0"/>
    <w:basedOn w:val="1"/>
    <w:autoRedefine/>
    <w:qFormat/>
    <w:uiPriority w:val="0"/>
    <w:pPr>
      <w:widowControl/>
      <w:spacing w:before="100" w:beforeAutospacing="1" w:after="100" w:afterAutospacing="1"/>
      <w:jc w:val="left"/>
    </w:pPr>
    <w:rPr>
      <w:rFonts w:ascii="宋体" w:hAnsi="宋体" w:cs="Arial Unicode MS"/>
      <w:kern w:val="0"/>
      <w:sz w:val="24"/>
    </w:rPr>
  </w:style>
  <w:style w:type="paragraph" w:customStyle="1" w:styleId="168">
    <w:name w:val="列出段落12"/>
    <w:basedOn w:val="1"/>
    <w:autoRedefine/>
    <w:qFormat/>
    <w:uiPriority w:val="34"/>
    <w:pPr>
      <w:widowControl/>
      <w:spacing w:after="200" w:line="276" w:lineRule="auto"/>
      <w:ind w:left="720"/>
      <w:contextualSpacing/>
      <w:jc w:val="left"/>
    </w:pPr>
    <w:rPr>
      <w:rFonts w:eastAsia="微软雅黑"/>
      <w:kern w:val="0"/>
      <w:sz w:val="30"/>
      <w:szCs w:val="22"/>
      <w:lang w:eastAsia="en-US" w:bidi="en-US"/>
    </w:rPr>
  </w:style>
  <w:style w:type="paragraph" w:customStyle="1" w:styleId="169">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70">
    <w:name w:val="列出段落11"/>
    <w:basedOn w:val="1"/>
    <w:autoRedefine/>
    <w:qFormat/>
    <w:uiPriority w:val="34"/>
    <w:pPr>
      <w:ind w:firstLine="420" w:firstLineChars="200"/>
    </w:pPr>
    <w:rPr>
      <w:szCs w:val="22"/>
    </w:rPr>
  </w:style>
  <w:style w:type="paragraph" w:customStyle="1" w:styleId="171">
    <w:name w:val="text"/>
    <w:basedOn w:val="1"/>
    <w:autoRedefine/>
    <w:qFormat/>
    <w:uiPriority w:val="0"/>
    <w:pPr>
      <w:widowControl/>
      <w:spacing w:before="100" w:beforeAutospacing="1" w:after="100" w:afterAutospacing="1"/>
      <w:jc w:val="left"/>
    </w:pPr>
    <w:rPr>
      <w:rFonts w:eastAsia="Arial Unicode MS" w:cs="Arial Unicode MS"/>
      <w:color w:val="000000"/>
      <w:kern w:val="0"/>
      <w:sz w:val="24"/>
    </w:rPr>
  </w:style>
  <w:style w:type="paragraph" w:customStyle="1" w:styleId="172">
    <w:name w:val="正文1"/>
    <w:basedOn w:val="1"/>
    <w:autoRedefine/>
    <w:qFormat/>
    <w:uiPriority w:val="0"/>
    <w:pPr>
      <w:spacing w:before="240" w:line="460" w:lineRule="exact"/>
    </w:pPr>
    <w:rPr>
      <w:rFonts w:ascii="仿宋_GB2312" w:hAnsi="宋体" w:eastAsia="仿宋_GB2312"/>
      <w:b/>
      <w:sz w:val="28"/>
      <w:szCs w:val="28"/>
    </w:rPr>
  </w:style>
  <w:style w:type="paragraph" w:customStyle="1" w:styleId="173">
    <w:name w:val="样式 标题 3 + 段前: 7.8 磅"/>
    <w:basedOn w:val="6"/>
    <w:autoRedefine/>
    <w:qFormat/>
    <w:uiPriority w:val="0"/>
    <w:pPr>
      <w:keepNext w:val="0"/>
      <w:keepLines w:val="0"/>
      <w:spacing w:before="156" w:after="0" w:line="360" w:lineRule="auto"/>
      <w:ind w:left="2220" w:hanging="420"/>
    </w:pPr>
    <w:rPr>
      <w:rFonts w:cs="宋体"/>
      <w:b w:val="0"/>
      <w:bCs w:val="0"/>
      <w:sz w:val="24"/>
      <w:szCs w:val="20"/>
    </w:rPr>
  </w:style>
  <w:style w:type="paragraph" w:customStyle="1" w:styleId="174">
    <w:name w:val="Char Char Char Char Char Char Char"/>
    <w:basedOn w:val="1"/>
    <w:autoRedefine/>
    <w:qFormat/>
    <w:uiPriority w:val="0"/>
    <w:pPr>
      <w:tabs>
        <w:tab w:val="left" w:pos="432"/>
      </w:tabs>
      <w:ind w:left="432" w:hanging="432"/>
    </w:pPr>
    <w:rPr>
      <w:rFonts w:ascii="Tahoma" w:hAnsi="Tahoma"/>
      <w:sz w:val="24"/>
      <w:szCs w:val="20"/>
    </w:rPr>
  </w:style>
  <w:style w:type="paragraph" w:customStyle="1" w:styleId="175">
    <w:name w:val="_Style 3"/>
    <w:autoRedefine/>
    <w:qFormat/>
    <w:uiPriority w:val="0"/>
    <w:rPr>
      <w:rFonts w:ascii="Calibri" w:hAnsi="Calibri" w:eastAsia="宋体" w:cs="Times New Roman"/>
      <w:sz w:val="22"/>
      <w:szCs w:val="22"/>
      <w:lang w:val="en-US" w:eastAsia="zh-CN" w:bidi="ar-SA"/>
    </w:rPr>
  </w:style>
  <w:style w:type="character" w:customStyle="1" w:styleId="176">
    <w:name w:val="明显引用 Char"/>
    <w:basedOn w:val="44"/>
    <w:link w:val="113"/>
    <w:autoRedefine/>
    <w:qFormat/>
    <w:uiPriority w:val="30"/>
    <w:rPr>
      <w:rFonts w:ascii="Calibri" w:hAnsi="Calibri" w:eastAsia="宋体" w:cs="Times New Roman"/>
      <w:b/>
      <w:bCs/>
      <w:i/>
      <w:iCs/>
      <w:color w:val="4F81BD" w:themeColor="accent1"/>
      <w:szCs w:val="24"/>
      <w14:textFill>
        <w14:solidFill>
          <w14:schemeClr w14:val="accent1"/>
        </w14:solidFill>
      </w14:textFill>
    </w:rPr>
  </w:style>
  <w:style w:type="paragraph" w:customStyle="1" w:styleId="177">
    <w:name w:val="Char Char Char1"/>
    <w:basedOn w:val="1"/>
    <w:autoRedefine/>
    <w:qFormat/>
    <w:uiPriority w:val="0"/>
    <w:rPr>
      <w:rFonts w:ascii="Tahoma" w:hAnsi="Tahoma"/>
      <w:sz w:val="24"/>
      <w:szCs w:val="20"/>
    </w:rPr>
  </w:style>
  <w:style w:type="paragraph" w:customStyle="1" w:styleId="178">
    <w:name w:val="默认段落字体 Para Char Char Char Char Char Char Char Char Char1 Char Char Char Char"/>
    <w:basedOn w:val="1"/>
    <w:autoRedefine/>
    <w:qFormat/>
    <w:uiPriority w:val="0"/>
    <w:rPr>
      <w:rFonts w:ascii="Tahoma" w:hAnsi="Tahoma"/>
      <w:sz w:val="24"/>
      <w:szCs w:val="20"/>
    </w:rPr>
  </w:style>
  <w:style w:type="paragraph" w:customStyle="1" w:styleId="179">
    <w:name w:val="正文 New New New New"/>
    <w:next w:val="18"/>
    <w:autoRedefine/>
    <w:qFormat/>
    <w:uiPriority w:val="2"/>
    <w:pPr>
      <w:widowControl w:val="0"/>
      <w:jc w:val="both"/>
    </w:pPr>
    <w:rPr>
      <w:rFonts w:ascii="Calibri" w:hAnsi="Calibri" w:eastAsia="宋体" w:cs="Times New Roman"/>
      <w:szCs w:val="24"/>
      <w:lang w:val="en-US" w:eastAsia="zh-CN" w:bidi="ar-SA"/>
    </w:rPr>
  </w:style>
  <w:style w:type="paragraph" w:customStyle="1" w:styleId="180">
    <w:name w:val="Char Char Char Char Char Char Char Char Char Char Char Char Char Char Char Char Char Char Char Char Char Char Char Char Char Char Char Char"/>
    <w:basedOn w:val="1"/>
    <w:autoRedefine/>
    <w:qFormat/>
    <w:uiPriority w:val="0"/>
    <w:pPr>
      <w:widowControl/>
      <w:snapToGrid w:val="0"/>
      <w:spacing w:before="120" w:after="160" w:line="360" w:lineRule="auto"/>
      <w:ind w:right="-360"/>
      <w:jc w:val="left"/>
    </w:pPr>
    <w:rPr>
      <w:szCs w:val="21"/>
    </w:rPr>
  </w:style>
  <w:style w:type="paragraph" w:customStyle="1" w:styleId="181">
    <w:name w:val="表内文字"/>
    <w:basedOn w:val="1"/>
    <w:autoRedefine/>
    <w:qFormat/>
    <w:uiPriority w:val="0"/>
    <w:pPr>
      <w:widowControl/>
      <w:overflowPunct w:val="0"/>
      <w:autoSpaceDE w:val="0"/>
      <w:autoSpaceDN w:val="0"/>
      <w:adjustRightInd w:val="0"/>
      <w:snapToGrid w:val="0"/>
      <w:spacing w:line="360" w:lineRule="exact"/>
      <w:jc w:val="center"/>
      <w:textAlignment w:val="baseline"/>
    </w:pPr>
    <w:rPr>
      <w:rFonts w:ascii="宋体" w:hAnsi="宋体"/>
      <w:kern w:val="0"/>
      <w:sz w:val="24"/>
    </w:rPr>
  </w:style>
  <w:style w:type="paragraph" w:customStyle="1" w:styleId="182">
    <w:name w:val="tableheading"/>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3">
    <w:name w:val="Char1"/>
    <w:basedOn w:val="1"/>
    <w:autoRedefine/>
    <w:qFormat/>
    <w:uiPriority w:val="0"/>
    <w:rPr>
      <w:rFonts w:ascii="仿宋_GB2312" w:eastAsia="仿宋_GB2312"/>
      <w:b/>
      <w:sz w:val="32"/>
      <w:szCs w:val="32"/>
    </w:rPr>
  </w:style>
  <w:style w:type="character" w:customStyle="1" w:styleId="184">
    <w:name w:val="纯文本 Char2"/>
    <w:autoRedefine/>
    <w:qFormat/>
    <w:uiPriority w:val="0"/>
    <w:rPr>
      <w:rFonts w:ascii="宋体" w:hAnsi="Courier New" w:eastAsia="宋体"/>
      <w:kern w:val="2"/>
      <w:sz w:val="24"/>
      <w:szCs w:val="24"/>
      <w:lang w:val="en-US" w:eastAsia="zh-CN" w:bidi="ar-SA"/>
    </w:rPr>
  </w:style>
  <w:style w:type="character" w:customStyle="1" w:styleId="185">
    <w:name w:val="列出段落 Char"/>
    <w:autoRedefine/>
    <w:qFormat/>
    <w:uiPriority w:val="34"/>
    <w:rPr>
      <w:kern w:val="2"/>
      <w:sz w:val="21"/>
      <w:szCs w:val="24"/>
    </w:rPr>
  </w:style>
  <w:style w:type="character" w:customStyle="1" w:styleId="186">
    <w:name w:val="纯文本 Char3"/>
    <w:autoRedefine/>
    <w:qFormat/>
    <w:uiPriority w:val="0"/>
    <w:rPr>
      <w:rFonts w:ascii="宋体" w:hAnsi="Courier New"/>
      <w:kern w:val="2"/>
      <w:sz w:val="24"/>
      <w:szCs w:val="24"/>
      <w:lang w:bidi="ar-SA"/>
    </w:rPr>
  </w:style>
  <w:style w:type="character" w:customStyle="1" w:styleId="187">
    <w:name w:val="列出段落 Char2"/>
    <w:autoRedefine/>
    <w:qFormat/>
    <w:uiPriority w:val="0"/>
    <w:rPr>
      <w:rFonts w:ascii="Calibri" w:hAnsi="Calibri"/>
      <w:kern w:val="2"/>
      <w:sz w:val="21"/>
      <w:szCs w:val="22"/>
    </w:rPr>
  </w:style>
  <w:style w:type="character" w:customStyle="1" w:styleId="188">
    <w:name w:val="正文首行缩进 2 Char"/>
    <w:basedOn w:val="151"/>
    <w:link w:val="41"/>
    <w:autoRedefine/>
    <w:qFormat/>
    <w:uiPriority w:val="0"/>
    <w:rPr>
      <w:rFonts w:ascii="Calibri" w:hAnsi="Calibri" w:eastAsia="宋体" w:cs="Times New Roman"/>
      <w:szCs w:val="24"/>
    </w:rPr>
  </w:style>
  <w:style w:type="paragraph" w:customStyle="1" w:styleId="189">
    <w:name w:val="正正正文"/>
    <w:basedOn w:val="1"/>
    <w:autoRedefine/>
    <w:qFormat/>
    <w:uiPriority w:val="0"/>
    <w:pPr>
      <w:widowControl/>
      <w:spacing w:line="560" w:lineRule="exact"/>
      <w:jc w:val="left"/>
    </w:pPr>
    <w:rPr>
      <w:rFonts w:ascii="Times New Roman" w:hAnsi="Times New Roman" w:eastAsia="仿宋"/>
      <w:kern w:val="0"/>
      <w:sz w:val="24"/>
    </w:rPr>
  </w:style>
  <w:style w:type="character" w:customStyle="1" w:styleId="190">
    <w:name w:val="正文文本 Char1"/>
    <w:autoRedefine/>
    <w:qFormat/>
    <w:uiPriority w:val="0"/>
    <w:rPr>
      <w:rFonts w:ascii="宋体" w:hAnsi="宋体" w:eastAsia="宋体"/>
      <w:kern w:val="2"/>
      <w:sz w:val="28"/>
      <w:szCs w:val="24"/>
      <w:lang w:bidi="ar-SA"/>
    </w:rPr>
  </w:style>
  <w:style w:type="character" w:customStyle="1" w:styleId="191">
    <w:name w:val="正文首行缩进 Char"/>
    <w:basedOn w:val="144"/>
    <w:link w:val="2"/>
    <w:autoRedefine/>
    <w:qFormat/>
    <w:uiPriority w:val="0"/>
    <w:rPr>
      <w:rFonts w:ascii="Times New Roman" w:hAnsi="Times New Roman" w:eastAsia="宋体" w:cs="Times New Roman"/>
      <w:szCs w:val="24"/>
    </w:rPr>
  </w:style>
  <w:style w:type="paragraph" w:customStyle="1" w:styleId="192">
    <w:name w:val="1"/>
    <w:basedOn w:val="1"/>
    <w:next w:val="35"/>
    <w:autoRedefine/>
    <w:qFormat/>
    <w:uiPriority w:val="0"/>
    <w:pPr>
      <w:widowControl/>
      <w:snapToGrid w:val="0"/>
      <w:spacing w:line="440" w:lineRule="atLeast"/>
      <w:ind w:firstLine="480"/>
    </w:pPr>
    <w:rPr>
      <w:rFonts w:ascii="Times New Roman" w:hAnsi="Times New Roman"/>
      <w:kern w:val="0"/>
      <w:sz w:val="24"/>
      <w:szCs w:val="20"/>
    </w:rPr>
  </w:style>
  <w:style w:type="paragraph" w:customStyle="1" w:styleId="193">
    <w:name w:val="Table Paragraph"/>
    <w:basedOn w:val="1"/>
    <w:autoRedefine/>
    <w:unhideWhenUsed/>
    <w:qFormat/>
    <w:uiPriority w:val="1"/>
    <w:rPr>
      <w:sz w:val="24"/>
      <w:szCs w:val="20"/>
    </w:rPr>
  </w:style>
  <w:style w:type="character" w:customStyle="1" w:styleId="194">
    <w:name w:val="font81"/>
    <w:basedOn w:val="44"/>
    <w:autoRedefine/>
    <w:qFormat/>
    <w:uiPriority w:val="0"/>
    <w:rPr>
      <w:rFonts w:hint="eastAsia" w:ascii="宋体" w:hAnsi="宋体" w:eastAsia="宋体" w:cs="宋体"/>
      <w:color w:val="000000"/>
      <w:sz w:val="24"/>
      <w:szCs w:val="24"/>
      <w:u w:val="none"/>
    </w:rPr>
  </w:style>
  <w:style w:type="paragraph" w:customStyle="1" w:styleId="195">
    <w:name w:val="Proposals body"/>
    <w:basedOn w:val="1"/>
    <w:next w:val="1"/>
    <w:autoRedefine/>
    <w:qFormat/>
    <w:uiPriority w:val="0"/>
    <w:pPr>
      <w:widowControl/>
      <w:spacing w:line="360" w:lineRule="auto"/>
      <w:jc w:val="left"/>
    </w:pPr>
    <w:rPr>
      <w:rFonts w:ascii="宋体"/>
      <w:snapToGrid w:val="0"/>
      <w:color w:val="000000"/>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57</Pages>
  <Words>25788</Words>
  <Characters>27659</Characters>
  <Lines>273</Lines>
  <Paragraphs>76</Paragraphs>
  <TotalTime>9</TotalTime>
  <ScaleCrop>false</ScaleCrop>
  <LinksUpToDate>false</LinksUpToDate>
  <CharactersWithSpaces>29173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2023-10-28T17:01:00Z</dcterms:created>
  <dc:creator>lenovo</dc:creator>
  <cp:lastModifiedBy>Everyday</cp:lastModifiedBy>
  <cp:lastPrinted>2023-12-02T12:14:00Z</cp:lastPrinted>
  <dcterms:modified xsi:type="dcterms:W3CDTF">2024-09-19T09:43:18Z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FE5AAD6370D1486E982CF12BDD556D42_13</vt:lpwstr>
  </property>
</Properties>
</file>