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ascii="宋体" w:hAnsi="宋体"/>
          <w:b/>
          <w:bCs/>
          <w:sz w:val="72"/>
          <w:szCs w:val="72"/>
        </w:rPr>
      </w:pPr>
      <w:bookmarkStart w:id="0" w:name="_Hlt67893495"/>
      <w:bookmarkEnd w:id="0"/>
      <w:bookmarkStart w:id="1" w:name="第二部分"/>
      <w:bookmarkStart w:id="2" w:name="_Toc91899870"/>
      <w:bookmarkStart w:id="3" w:name="_Toc91899871"/>
      <w:r>
        <w:rPr>
          <w:rFonts w:hint="eastAsia" w:ascii="宋体" w:hAnsi="宋体"/>
          <w:b/>
          <w:bCs/>
          <w:sz w:val="72"/>
          <w:szCs w:val="72"/>
        </w:rPr>
        <w:t>公开招标文件</w:t>
      </w:r>
    </w:p>
    <w:p>
      <w:pPr>
        <w:snapToGrid w:val="0"/>
        <w:spacing w:line="500" w:lineRule="exact"/>
        <w:jc w:val="center"/>
        <w:rPr>
          <w:rFonts w:ascii="宋体" w:hAnsi="宋体"/>
          <w:b/>
          <w:bCs/>
          <w:snapToGrid w:val="0"/>
          <w:sz w:val="24"/>
        </w:rPr>
      </w:pPr>
      <w:r>
        <w:rPr>
          <w:rFonts w:hint="eastAsia" w:ascii="宋体" w:hAnsi="宋体"/>
          <w:b/>
          <w:bCs/>
          <w:snapToGrid w:val="0"/>
          <w:sz w:val="24"/>
        </w:rPr>
        <w:t>（电子全流程）</w:t>
      </w:r>
    </w:p>
    <w:p>
      <w:pPr>
        <w:spacing w:before="120"/>
        <w:jc w:val="center"/>
        <w:rPr>
          <w:rFonts w:ascii="宋体" w:hAnsi="宋体"/>
          <w:b/>
          <w:sz w:val="52"/>
          <w:szCs w:val="52"/>
        </w:rPr>
      </w:pPr>
    </w:p>
    <w:p>
      <w:pPr>
        <w:spacing w:before="120"/>
        <w:jc w:val="center"/>
        <w:rPr>
          <w:rFonts w:ascii="宋体" w:hAnsi="宋体"/>
          <w:b/>
          <w:sz w:val="52"/>
          <w:szCs w:val="52"/>
        </w:rPr>
      </w:pPr>
    </w:p>
    <w:p>
      <w:pPr>
        <w:spacing w:before="120" w:line="500" w:lineRule="exact"/>
        <w:jc w:val="center"/>
        <w:rPr>
          <w:rFonts w:hint="eastAsia" w:ascii="宋体" w:hAnsi="宋体"/>
          <w:b/>
          <w:sz w:val="48"/>
          <w:szCs w:val="48"/>
        </w:rPr>
      </w:pPr>
      <w:r>
        <w:rPr>
          <w:rFonts w:hint="eastAsia" w:ascii="宋体" w:hAnsi="宋体"/>
          <w:b/>
          <w:sz w:val="48"/>
          <w:szCs w:val="48"/>
        </w:rPr>
        <w:t>2024年浙江省淡水水产研究所遗传</w:t>
      </w:r>
    </w:p>
    <w:p>
      <w:pPr>
        <w:spacing w:before="120" w:line="500" w:lineRule="exact"/>
        <w:jc w:val="center"/>
        <w:rPr>
          <w:rFonts w:ascii="宋体" w:hAnsi="宋体"/>
          <w:b/>
          <w:sz w:val="48"/>
          <w:szCs w:val="48"/>
        </w:rPr>
      </w:pPr>
      <w:r>
        <w:rPr>
          <w:rFonts w:hint="eastAsia" w:ascii="宋体" w:hAnsi="宋体"/>
          <w:b/>
          <w:sz w:val="48"/>
          <w:szCs w:val="48"/>
        </w:rPr>
        <w:t>多样性测试项目</w:t>
      </w:r>
    </w:p>
    <w:p>
      <w:pPr>
        <w:pStyle w:val="71"/>
        <w:snapToGrid w:val="0"/>
        <w:spacing w:line="400" w:lineRule="exact"/>
        <w:jc w:val="center"/>
        <w:rPr>
          <w:rFonts w:hAnsi="宋体"/>
          <w:b/>
          <w:bCs/>
          <w:w w:val="95"/>
          <w:sz w:val="30"/>
          <w:szCs w:val="30"/>
        </w:rPr>
      </w:pPr>
      <w:r>
        <w:rPr>
          <w:rFonts w:hint="eastAsia" w:hAnsi="宋体"/>
          <w:b/>
          <w:bCs/>
          <w:w w:val="95"/>
          <w:sz w:val="30"/>
          <w:szCs w:val="30"/>
        </w:rPr>
        <w:t>(财</w:t>
      </w:r>
      <w:r>
        <w:rPr>
          <w:rFonts w:hint="eastAsia" w:hAnsi="宋体"/>
          <w:b/>
          <w:bCs/>
          <w:color w:val="auto"/>
          <w:w w:val="95"/>
          <w:sz w:val="30"/>
          <w:szCs w:val="30"/>
        </w:rPr>
        <w:t>政审批编号：[2024]</w:t>
      </w:r>
      <w:r>
        <w:rPr>
          <w:rFonts w:hint="eastAsia" w:hAnsi="宋体"/>
          <w:b/>
          <w:bCs/>
          <w:color w:val="auto"/>
          <w:w w:val="95"/>
          <w:sz w:val="30"/>
          <w:szCs w:val="30"/>
          <w:lang w:val="en-US" w:eastAsia="zh-CN"/>
        </w:rPr>
        <w:t>60775号-60781</w:t>
      </w:r>
      <w:r>
        <w:rPr>
          <w:rFonts w:hint="eastAsia" w:hAnsi="宋体"/>
          <w:b/>
          <w:bCs/>
          <w:color w:val="auto"/>
          <w:w w:val="95"/>
          <w:sz w:val="30"/>
          <w:szCs w:val="30"/>
        </w:rPr>
        <w:t>号)</w:t>
      </w:r>
    </w:p>
    <w:p>
      <w:pPr>
        <w:snapToGrid w:val="0"/>
        <w:spacing w:before="120" w:line="360" w:lineRule="auto"/>
        <w:jc w:val="center"/>
        <w:rPr>
          <w:rFonts w:ascii="宋体" w:hAnsi="宋体"/>
          <w:b/>
          <w:sz w:val="36"/>
          <w:szCs w:val="36"/>
        </w:rPr>
      </w:pPr>
    </w:p>
    <w:p>
      <w:pPr>
        <w:snapToGrid w:val="0"/>
        <w:spacing w:before="120" w:line="360" w:lineRule="auto"/>
        <w:jc w:val="center"/>
        <w:rPr>
          <w:rFonts w:ascii="宋体" w:hAnsi="宋体"/>
          <w:b/>
          <w:sz w:val="36"/>
          <w:szCs w:val="36"/>
        </w:rPr>
      </w:pPr>
    </w:p>
    <w:p>
      <w:pPr>
        <w:pStyle w:val="34"/>
      </w:pPr>
    </w:p>
    <w:p>
      <w:pPr>
        <w:pStyle w:val="71"/>
        <w:snapToGrid w:val="0"/>
        <w:spacing w:line="800" w:lineRule="exact"/>
        <w:rPr>
          <w:rFonts w:hAnsi="宋体"/>
          <w:b/>
          <w:bCs/>
          <w:w w:val="95"/>
          <w:sz w:val="30"/>
          <w:szCs w:val="30"/>
        </w:rPr>
      </w:pPr>
    </w:p>
    <w:p>
      <w:pPr>
        <w:pStyle w:val="71"/>
        <w:snapToGrid w:val="0"/>
        <w:spacing w:line="800" w:lineRule="exact"/>
        <w:rPr>
          <w:rFonts w:hAnsi="宋体"/>
          <w:b/>
          <w:bCs/>
          <w:w w:val="95"/>
          <w:sz w:val="30"/>
          <w:szCs w:val="30"/>
        </w:rPr>
      </w:pPr>
      <w:r>
        <w:rPr>
          <w:rFonts w:hint="eastAsia" w:hAnsi="宋体"/>
          <w:b/>
          <w:bCs/>
          <w:w w:val="95"/>
          <w:sz w:val="30"/>
          <w:szCs w:val="30"/>
        </w:rPr>
        <w:t>项目编号：浙恒采字【2024】—292</w:t>
      </w:r>
    </w:p>
    <w:p>
      <w:pPr>
        <w:pStyle w:val="71"/>
        <w:snapToGrid w:val="0"/>
        <w:spacing w:line="800" w:lineRule="exact"/>
        <w:rPr>
          <w:rFonts w:hint="eastAsia" w:hAnsi="宋体" w:eastAsia="宋体"/>
          <w:b/>
          <w:bCs/>
          <w:w w:val="95"/>
          <w:sz w:val="30"/>
          <w:szCs w:val="30"/>
          <w:lang w:eastAsia="zh-CN"/>
        </w:rPr>
      </w:pPr>
      <w:r>
        <w:rPr>
          <w:rFonts w:hint="eastAsia" w:hAnsi="宋体"/>
          <w:b/>
          <w:bCs/>
          <w:w w:val="95"/>
          <w:sz w:val="30"/>
          <w:szCs w:val="30"/>
        </w:rPr>
        <w:t>项目</w:t>
      </w:r>
      <w:r>
        <w:rPr>
          <w:rFonts w:hint="eastAsia" w:hAnsi="宋体" w:eastAsia="宋体"/>
          <w:b/>
          <w:bCs/>
          <w:w w:val="95"/>
          <w:sz w:val="30"/>
          <w:szCs w:val="30"/>
        </w:rPr>
        <w:t>名称：</w:t>
      </w:r>
      <w:r>
        <w:rPr>
          <w:rFonts w:hint="eastAsia" w:hAnsi="宋体" w:eastAsia="宋体"/>
          <w:b/>
          <w:bCs/>
          <w:w w:val="95"/>
          <w:sz w:val="30"/>
          <w:szCs w:val="30"/>
          <w:lang w:eastAsia="zh-CN"/>
        </w:rPr>
        <w:t>2024年浙江省淡水水产研究所遗传多样性测试项目</w:t>
      </w:r>
    </w:p>
    <w:p>
      <w:pPr>
        <w:pStyle w:val="71"/>
        <w:snapToGrid w:val="0"/>
        <w:spacing w:line="800" w:lineRule="exact"/>
        <w:rPr>
          <w:rFonts w:hAnsi="宋体"/>
          <w:b/>
          <w:bCs/>
          <w:w w:val="95"/>
          <w:sz w:val="30"/>
          <w:szCs w:val="30"/>
        </w:rPr>
      </w:pPr>
      <w:r>
        <w:rPr>
          <w:rFonts w:hint="eastAsia" w:hAnsi="宋体"/>
          <w:b/>
          <w:bCs/>
          <w:w w:val="95"/>
          <w:sz w:val="30"/>
          <w:szCs w:val="30"/>
        </w:rPr>
        <w:t>采购单位：</w:t>
      </w:r>
      <w:r>
        <w:rPr>
          <w:rFonts w:hint="eastAsia" w:hAnsi="宋体"/>
          <w:b/>
          <w:kern w:val="0"/>
          <w:sz w:val="30"/>
          <w:szCs w:val="30"/>
          <w:u w:val="single"/>
        </w:rPr>
        <w:t>浙江省淡水水产研究所               （盖章）</w:t>
      </w:r>
    </w:p>
    <w:p>
      <w:pPr>
        <w:pStyle w:val="71"/>
        <w:snapToGrid w:val="0"/>
        <w:spacing w:line="800" w:lineRule="exact"/>
        <w:rPr>
          <w:rFonts w:hAnsi="宋体"/>
          <w:b/>
          <w:bCs/>
          <w:w w:val="95"/>
          <w:sz w:val="30"/>
          <w:szCs w:val="30"/>
        </w:rPr>
      </w:pPr>
      <w:r>
        <w:rPr>
          <w:rFonts w:hint="eastAsia" w:hAnsi="宋体"/>
          <w:b/>
          <w:bCs/>
          <w:w w:val="95"/>
          <w:sz w:val="30"/>
          <w:szCs w:val="30"/>
        </w:rPr>
        <w:t>代理机构：</w:t>
      </w:r>
      <w:r>
        <w:rPr>
          <w:rFonts w:hint="eastAsia" w:hAnsi="宋体"/>
          <w:b/>
          <w:kern w:val="0"/>
          <w:sz w:val="30"/>
          <w:szCs w:val="30"/>
          <w:u w:val="single"/>
        </w:rPr>
        <w:t xml:space="preserve">浙江恒盛工程咨询有限公司           </w:t>
      </w:r>
      <w:r>
        <w:rPr>
          <w:rFonts w:hint="eastAsia" w:hAnsi="宋体"/>
          <w:b/>
          <w:bCs/>
          <w:w w:val="95"/>
          <w:sz w:val="30"/>
          <w:szCs w:val="30"/>
          <w:u w:val="single"/>
        </w:rPr>
        <w:t>（盖章）</w:t>
      </w:r>
    </w:p>
    <w:p>
      <w:pPr>
        <w:spacing w:line="360" w:lineRule="auto"/>
        <w:rPr>
          <w:rFonts w:ascii="宋体" w:hAnsi="宋体"/>
          <w:sz w:val="24"/>
        </w:rPr>
      </w:pPr>
    </w:p>
    <w:p>
      <w:pPr>
        <w:pStyle w:val="34"/>
        <w:rPr>
          <w:rFonts w:hAnsi="宋体"/>
        </w:rPr>
      </w:pPr>
    </w:p>
    <w:p>
      <w:pPr>
        <w:snapToGrid w:val="0"/>
        <w:spacing w:line="600" w:lineRule="exact"/>
        <w:jc w:val="center"/>
        <w:rPr>
          <w:rFonts w:ascii="宋体" w:hAnsi="宋体"/>
          <w:b/>
          <w:bCs/>
          <w:snapToGrid w:val="0"/>
          <w:sz w:val="32"/>
          <w:szCs w:val="32"/>
        </w:rPr>
      </w:pPr>
      <w:r>
        <w:rPr>
          <w:rFonts w:hint="eastAsia" w:ascii="宋体" w:hAnsi="宋体"/>
          <w:b/>
          <w:bCs/>
          <w:snapToGrid w:val="0"/>
          <w:sz w:val="32"/>
          <w:szCs w:val="32"/>
        </w:rPr>
        <w:t>2024年9月</w:t>
      </w:r>
    </w:p>
    <w:p>
      <w:pPr>
        <w:pStyle w:val="52"/>
      </w:pPr>
    </w:p>
    <w:p>
      <w:pPr>
        <w:pStyle w:val="52"/>
      </w:pPr>
    </w:p>
    <w:p>
      <w:pPr>
        <w:pStyle w:val="52"/>
      </w:pPr>
    </w:p>
    <w:p>
      <w:pPr>
        <w:spacing w:line="360" w:lineRule="auto"/>
        <w:jc w:val="center"/>
        <w:rPr>
          <w:rFonts w:ascii="宋体" w:hAnsi="宋体"/>
          <w:b/>
          <w:sz w:val="48"/>
          <w:szCs w:val="48"/>
        </w:rPr>
      </w:pPr>
      <w:r>
        <w:rPr>
          <w:rFonts w:hint="eastAsia" w:ascii="宋体" w:hAnsi="宋体"/>
          <w:b/>
          <w:sz w:val="48"/>
          <w:szCs w:val="48"/>
        </w:rPr>
        <w:t>目  录</w:t>
      </w:r>
    </w:p>
    <w:p>
      <w:pPr>
        <w:spacing w:line="360" w:lineRule="auto"/>
        <w:rPr>
          <w:rFonts w:ascii="宋体" w:hAnsi="宋体"/>
          <w:sz w:val="32"/>
          <w:szCs w:val="32"/>
        </w:rPr>
      </w:pPr>
      <w:r>
        <w:rPr>
          <w:rFonts w:hint="eastAsia" w:ascii="宋体" w:hAnsi="宋体"/>
          <w:sz w:val="32"/>
          <w:szCs w:val="32"/>
        </w:rPr>
        <w:t xml:space="preserve">   </w:t>
      </w:r>
    </w:p>
    <w:p>
      <w:pPr>
        <w:spacing w:line="360" w:lineRule="auto"/>
        <w:rPr>
          <w:rFonts w:ascii="宋体" w:hAnsi="宋体"/>
          <w:sz w:val="32"/>
          <w:szCs w:val="32"/>
        </w:rPr>
      </w:pPr>
    </w:p>
    <w:p>
      <w:pPr>
        <w:spacing w:line="360" w:lineRule="auto"/>
        <w:rPr>
          <w:rFonts w:ascii="宋体" w:hAnsi="宋体"/>
          <w:sz w:val="32"/>
          <w:szCs w:val="32"/>
        </w:rPr>
      </w:pPr>
      <w:r>
        <w:rPr>
          <w:rFonts w:hint="eastAsia" w:ascii="宋体" w:hAnsi="宋体"/>
          <w:sz w:val="32"/>
          <w:szCs w:val="32"/>
        </w:rPr>
        <w:t>第一部分      招标公告………………………………03</w:t>
      </w:r>
    </w:p>
    <w:p>
      <w:pPr>
        <w:spacing w:line="360" w:lineRule="auto"/>
        <w:rPr>
          <w:rFonts w:ascii="宋体" w:hAnsi="宋体"/>
          <w:sz w:val="32"/>
          <w:szCs w:val="32"/>
        </w:rPr>
      </w:pPr>
      <w:r>
        <w:rPr>
          <w:rFonts w:hint="eastAsia" w:ascii="宋体" w:hAnsi="宋体"/>
          <w:sz w:val="32"/>
          <w:szCs w:val="32"/>
        </w:rPr>
        <w:t>第二部分      采购需求………………………………10</w:t>
      </w:r>
    </w:p>
    <w:p>
      <w:pPr>
        <w:spacing w:line="360" w:lineRule="auto"/>
        <w:rPr>
          <w:rFonts w:ascii="宋体" w:hAnsi="宋体"/>
          <w:sz w:val="32"/>
          <w:szCs w:val="32"/>
        </w:rPr>
      </w:pPr>
      <w:r>
        <w:rPr>
          <w:rFonts w:hint="eastAsia" w:ascii="宋体" w:hAnsi="宋体"/>
          <w:sz w:val="32"/>
          <w:szCs w:val="32"/>
        </w:rPr>
        <w:t>第三部分      投标人须知……………………………15</w:t>
      </w:r>
    </w:p>
    <w:p>
      <w:pPr>
        <w:spacing w:line="360" w:lineRule="auto"/>
        <w:rPr>
          <w:rFonts w:ascii="宋体" w:hAnsi="宋体"/>
          <w:sz w:val="32"/>
          <w:szCs w:val="32"/>
        </w:rPr>
      </w:pPr>
      <w:r>
        <w:rPr>
          <w:rFonts w:hint="eastAsia" w:ascii="宋体" w:hAnsi="宋体"/>
          <w:sz w:val="32"/>
          <w:szCs w:val="32"/>
        </w:rPr>
        <w:t>第四部分      评标办法及评分标准…………………37</w:t>
      </w:r>
    </w:p>
    <w:p>
      <w:pPr>
        <w:spacing w:line="360" w:lineRule="auto"/>
        <w:rPr>
          <w:rFonts w:ascii="宋体" w:hAnsi="宋体"/>
          <w:sz w:val="32"/>
          <w:szCs w:val="32"/>
        </w:rPr>
      </w:pPr>
      <w:r>
        <w:rPr>
          <w:rFonts w:hint="eastAsia" w:ascii="宋体" w:hAnsi="宋体"/>
          <w:sz w:val="32"/>
          <w:szCs w:val="32"/>
        </w:rPr>
        <w:t>第五部分      拟签订的合同文本……………………41</w:t>
      </w:r>
    </w:p>
    <w:p>
      <w:pPr>
        <w:spacing w:line="360" w:lineRule="auto"/>
        <w:rPr>
          <w:rFonts w:ascii="宋体" w:hAnsi="宋体"/>
          <w:sz w:val="32"/>
          <w:szCs w:val="32"/>
        </w:rPr>
      </w:pPr>
      <w:r>
        <w:rPr>
          <w:rFonts w:hint="eastAsia" w:ascii="宋体" w:hAnsi="宋体"/>
          <w:sz w:val="32"/>
          <w:szCs w:val="32"/>
        </w:rPr>
        <w:t>第六部分      投标文件格式…………………………46</w:t>
      </w:r>
    </w:p>
    <w:p>
      <w:pPr>
        <w:spacing w:line="360" w:lineRule="auto"/>
        <w:ind w:firstLine="549" w:firstLineChars="229"/>
        <w:rPr>
          <w:rFonts w:ascii="宋体" w:hAnsi="宋体"/>
          <w:sz w:val="24"/>
        </w:rPr>
      </w:pPr>
      <w:bookmarkStart w:id="4" w:name="_Hlt91233176"/>
      <w:bookmarkEnd w:id="4"/>
      <w:bookmarkStart w:id="5" w:name="_Toc91899869"/>
    </w:p>
    <w:p>
      <w:pPr>
        <w:spacing w:line="360" w:lineRule="auto"/>
        <w:ind w:firstLine="549" w:firstLineChars="229"/>
        <w:rPr>
          <w:rFonts w:ascii="宋体" w:hAnsi="宋体"/>
          <w:sz w:val="24"/>
        </w:rPr>
      </w:pPr>
    </w:p>
    <w:p>
      <w:pPr>
        <w:spacing w:line="360" w:lineRule="auto"/>
        <w:ind w:firstLine="549" w:firstLineChars="229"/>
        <w:rPr>
          <w:rFonts w:ascii="宋体" w:hAnsi="宋体"/>
          <w:sz w:val="24"/>
        </w:rPr>
      </w:pPr>
    </w:p>
    <w:p>
      <w:pPr>
        <w:spacing w:line="360" w:lineRule="auto"/>
        <w:ind w:firstLine="549" w:firstLineChars="229"/>
        <w:rPr>
          <w:rFonts w:ascii="宋体" w:hAnsi="宋体"/>
          <w:sz w:val="24"/>
        </w:rPr>
      </w:pPr>
    </w:p>
    <w:p>
      <w:pPr>
        <w:spacing w:line="360" w:lineRule="auto"/>
        <w:ind w:firstLine="549" w:firstLineChars="229"/>
        <w:rPr>
          <w:rFonts w:ascii="宋体" w:hAnsi="宋体"/>
          <w:sz w:val="24"/>
        </w:rPr>
      </w:pPr>
    </w:p>
    <w:p>
      <w:pPr>
        <w:spacing w:line="360" w:lineRule="auto"/>
        <w:ind w:firstLine="549" w:firstLineChars="229"/>
        <w:rPr>
          <w:rFonts w:ascii="宋体" w:hAnsi="宋体"/>
          <w:sz w:val="24"/>
        </w:rPr>
      </w:pPr>
    </w:p>
    <w:p>
      <w:pPr>
        <w:spacing w:line="360" w:lineRule="auto"/>
        <w:ind w:firstLine="549" w:firstLineChars="229"/>
        <w:rPr>
          <w:rFonts w:ascii="宋体" w:hAnsi="宋体"/>
          <w:sz w:val="24"/>
        </w:rPr>
      </w:pPr>
    </w:p>
    <w:p>
      <w:pPr>
        <w:spacing w:line="360" w:lineRule="auto"/>
        <w:ind w:firstLine="549" w:firstLineChars="229"/>
        <w:rPr>
          <w:rFonts w:ascii="宋体" w:hAnsi="宋体"/>
          <w:sz w:val="24"/>
        </w:rPr>
      </w:pPr>
    </w:p>
    <w:p>
      <w:pPr>
        <w:spacing w:line="360" w:lineRule="auto"/>
        <w:ind w:firstLine="549" w:firstLineChars="229"/>
        <w:rPr>
          <w:rFonts w:ascii="宋体" w:hAnsi="宋体"/>
          <w:sz w:val="24"/>
        </w:rPr>
      </w:pPr>
    </w:p>
    <w:bookmarkEnd w:id="5"/>
    <w:p>
      <w:pPr>
        <w:spacing w:line="360" w:lineRule="auto"/>
        <w:jc w:val="center"/>
        <w:outlineLvl w:val="0"/>
        <w:rPr>
          <w:rFonts w:ascii="宋体" w:hAnsi="宋体"/>
          <w:b/>
          <w:sz w:val="36"/>
          <w:szCs w:val="36"/>
        </w:rPr>
      </w:pPr>
      <w:bookmarkStart w:id="6" w:name="_Hlt74729822"/>
      <w:bookmarkEnd w:id="6"/>
      <w:bookmarkStart w:id="7" w:name="_Hlt74707423"/>
      <w:bookmarkEnd w:id="7"/>
      <w:bookmarkStart w:id="8" w:name="_Hlt74728647"/>
      <w:bookmarkEnd w:id="8"/>
      <w:bookmarkStart w:id="9" w:name="_Hlt74649545"/>
      <w:bookmarkEnd w:id="9"/>
      <w:bookmarkStart w:id="10" w:name="第一部分"/>
      <w:bookmarkEnd w:id="10"/>
      <w:r>
        <w:rPr>
          <w:rFonts w:hint="eastAsia" w:ascii="宋体" w:hAnsi="宋体"/>
          <w:b/>
          <w:sz w:val="36"/>
          <w:szCs w:val="36"/>
        </w:rPr>
        <w:br w:type="page"/>
      </w:r>
      <w:r>
        <w:rPr>
          <w:rFonts w:hint="eastAsia" w:ascii="宋体" w:hAnsi="宋体"/>
          <w:b/>
          <w:sz w:val="36"/>
          <w:szCs w:val="20"/>
        </w:rPr>
        <w:t>第一部分  招标公告</w:t>
      </w:r>
    </w:p>
    <w:p>
      <w:pPr>
        <w:spacing w:line="360" w:lineRule="auto"/>
        <w:ind w:firstLine="480" w:firstLineChars="200"/>
        <w:rPr>
          <w:rFonts w:ascii="宋体" w:hAnsi="宋体"/>
          <w:color w:val="auto"/>
          <w:sz w:val="24"/>
          <w:shd w:val="clear" w:color="auto" w:fill="FFFFFF"/>
        </w:rPr>
      </w:pPr>
      <w:r>
        <w:rPr>
          <w:rFonts w:hint="eastAsia" w:ascii="宋体" w:hAnsi="宋体"/>
          <w:color w:val="000000"/>
          <w:sz w:val="24"/>
          <w:shd w:val="clear" w:color="auto" w:fill="FFFFFF"/>
        </w:rPr>
        <w:t>根据《中华人民共和国政府采购法》、《政府采购货物和服务招标管理办法》规定，经浙江省财政厅</w:t>
      </w:r>
      <w:r>
        <w:rPr>
          <w:rFonts w:hint="eastAsia" w:ascii="宋体" w:hAnsi="宋体"/>
          <w:sz w:val="24"/>
          <w:shd w:val="clear" w:color="auto" w:fill="FFFFFF"/>
        </w:rPr>
        <w:t>（财</w:t>
      </w:r>
      <w:r>
        <w:rPr>
          <w:rFonts w:hint="eastAsia" w:ascii="宋体" w:hAnsi="宋体"/>
          <w:color w:val="auto"/>
          <w:sz w:val="24"/>
          <w:shd w:val="clear" w:color="auto" w:fill="FFFFFF"/>
        </w:rPr>
        <w:t>政审批编号：[2024]</w:t>
      </w:r>
      <w:r>
        <w:rPr>
          <w:rFonts w:hint="eastAsia" w:ascii="宋体" w:hAnsi="宋体"/>
          <w:color w:val="auto"/>
          <w:sz w:val="24"/>
          <w:shd w:val="clear" w:color="auto" w:fill="FFFFFF"/>
          <w:lang w:val="en-US" w:eastAsia="zh-CN"/>
        </w:rPr>
        <w:t>60775号-60781</w:t>
      </w:r>
      <w:r>
        <w:rPr>
          <w:rFonts w:hint="eastAsia" w:ascii="宋体" w:hAnsi="宋体"/>
          <w:color w:val="auto"/>
          <w:sz w:val="24"/>
          <w:shd w:val="clear" w:color="auto" w:fill="FFFFFF"/>
        </w:rPr>
        <w:t>号）批准，</w:t>
      </w:r>
      <w:r>
        <w:rPr>
          <w:rFonts w:hint="eastAsia" w:ascii="宋体" w:hAnsi="宋体"/>
          <w:b/>
          <w:color w:val="auto"/>
          <w:sz w:val="24"/>
          <w:u w:val="single"/>
          <w:shd w:val="clear" w:color="auto" w:fill="FFFFFF"/>
        </w:rPr>
        <w:t>浙江恒盛工程咨询有限公司</w:t>
      </w:r>
      <w:r>
        <w:rPr>
          <w:rFonts w:hint="eastAsia" w:ascii="宋体" w:hAnsi="宋体"/>
          <w:color w:val="auto"/>
          <w:sz w:val="24"/>
        </w:rPr>
        <w:t>受</w:t>
      </w:r>
      <w:r>
        <w:rPr>
          <w:rFonts w:hint="eastAsia" w:ascii="宋体" w:hAnsi="宋体"/>
          <w:b/>
          <w:color w:val="auto"/>
          <w:sz w:val="24"/>
          <w:u w:val="single"/>
          <w:shd w:val="clear" w:color="auto" w:fill="FFFFFF"/>
        </w:rPr>
        <w:t>浙江省淡水水产研究所</w:t>
      </w:r>
      <w:r>
        <w:rPr>
          <w:rFonts w:hint="eastAsia" w:ascii="宋体" w:hAnsi="宋体"/>
          <w:color w:val="auto"/>
          <w:sz w:val="24"/>
        </w:rPr>
        <w:t>委托，</w:t>
      </w:r>
      <w:r>
        <w:rPr>
          <w:rFonts w:hint="eastAsia" w:ascii="宋体" w:hAnsi="宋体"/>
          <w:color w:val="auto"/>
          <w:sz w:val="24"/>
          <w:shd w:val="clear" w:color="auto" w:fill="FFFFFF"/>
        </w:rPr>
        <w:t>现就</w:t>
      </w:r>
      <w:r>
        <w:rPr>
          <w:rFonts w:hint="eastAsia" w:ascii="宋体" w:hAnsi="宋体"/>
          <w:b/>
          <w:color w:val="auto"/>
          <w:sz w:val="24"/>
          <w:u w:val="single"/>
          <w:shd w:val="clear" w:color="auto" w:fill="FFFFFF"/>
          <w:lang w:eastAsia="zh-CN"/>
        </w:rPr>
        <w:t>2024年浙江省淡水水产研究所遗传多样性测试项目</w:t>
      </w:r>
      <w:r>
        <w:rPr>
          <w:rFonts w:hint="eastAsia" w:ascii="宋体" w:hAnsi="宋体"/>
          <w:color w:val="auto"/>
          <w:sz w:val="24"/>
          <w:shd w:val="clear" w:color="auto" w:fill="FFFFFF"/>
        </w:rPr>
        <w:t>进行</w:t>
      </w:r>
      <w:r>
        <w:rPr>
          <w:rFonts w:hint="eastAsia" w:ascii="宋体" w:hAnsi="宋体"/>
          <w:b/>
          <w:bCs/>
          <w:color w:val="auto"/>
          <w:sz w:val="24"/>
          <w:u w:val="single"/>
          <w:shd w:val="clear" w:color="auto" w:fill="FFFFFF"/>
        </w:rPr>
        <w:t>公开招标</w:t>
      </w:r>
      <w:r>
        <w:rPr>
          <w:rFonts w:hint="eastAsia" w:ascii="宋体" w:hAnsi="宋体"/>
          <w:color w:val="auto"/>
          <w:sz w:val="24"/>
          <w:shd w:val="clear" w:color="auto" w:fill="FFFFFF"/>
        </w:rPr>
        <w:t>采购，</w:t>
      </w:r>
      <w:r>
        <w:rPr>
          <w:rFonts w:hint="eastAsia" w:ascii="宋体" w:hAnsi="宋体"/>
          <w:color w:val="auto"/>
          <w:kern w:val="0"/>
          <w:sz w:val="24"/>
        </w:rPr>
        <w:t>欢迎中华人民共和国境内的合格供应商前来参加投标</w:t>
      </w:r>
      <w:r>
        <w:rPr>
          <w:rFonts w:hint="eastAsia" w:ascii="宋体" w:hAnsi="宋体"/>
          <w:color w:val="auto"/>
          <w:sz w:val="24"/>
          <w:shd w:val="clear" w:color="auto" w:fill="FFFFFF"/>
        </w:rPr>
        <w:t>：</w:t>
      </w:r>
    </w:p>
    <w:p>
      <w:pPr>
        <w:pStyle w:val="71"/>
        <w:tabs>
          <w:tab w:val="left" w:pos="4500"/>
        </w:tabs>
        <w:spacing w:line="360" w:lineRule="auto"/>
        <w:rPr>
          <w:rFonts w:hAnsi="宋体"/>
          <w:b/>
          <w:color w:val="auto"/>
          <w:sz w:val="24"/>
          <w:szCs w:val="24"/>
        </w:rPr>
      </w:pPr>
      <w:r>
        <w:rPr>
          <w:rFonts w:hint="eastAsia" w:hAnsi="宋体"/>
          <w:b/>
          <w:color w:val="auto"/>
          <w:sz w:val="24"/>
          <w:szCs w:val="24"/>
        </w:rPr>
        <w:t>一、项目编号：</w:t>
      </w:r>
      <w:r>
        <w:rPr>
          <w:rFonts w:hint="eastAsia" w:hAnsi="宋体"/>
          <w:color w:val="auto"/>
          <w:sz w:val="24"/>
          <w:szCs w:val="24"/>
        </w:rPr>
        <w:t xml:space="preserve">浙恒采字【2024】—292 </w:t>
      </w:r>
    </w:p>
    <w:p>
      <w:pPr>
        <w:pStyle w:val="71"/>
        <w:spacing w:line="360" w:lineRule="auto"/>
        <w:rPr>
          <w:rFonts w:hint="eastAsia" w:hAnsi="宋体" w:eastAsiaTheme="minorEastAsia"/>
          <w:b/>
          <w:color w:val="auto"/>
          <w:sz w:val="24"/>
          <w:szCs w:val="24"/>
          <w:lang w:eastAsia="zh-CN"/>
        </w:rPr>
      </w:pPr>
      <w:r>
        <w:rPr>
          <w:rFonts w:hint="eastAsia" w:hAnsi="宋体"/>
          <w:b/>
          <w:color w:val="auto"/>
          <w:sz w:val="24"/>
          <w:szCs w:val="24"/>
        </w:rPr>
        <w:t>二、项目名称：</w:t>
      </w:r>
      <w:r>
        <w:rPr>
          <w:rFonts w:hint="eastAsia" w:hAnsi="宋体"/>
          <w:color w:val="auto"/>
          <w:sz w:val="24"/>
          <w:szCs w:val="24"/>
          <w:lang w:eastAsia="zh-CN"/>
        </w:rPr>
        <w:t>2024年浙江省淡水水产研究所遗传多样性测试项目</w:t>
      </w:r>
    </w:p>
    <w:p>
      <w:pPr>
        <w:spacing w:line="360" w:lineRule="auto"/>
        <w:rPr>
          <w:rFonts w:hAnsi="宋体"/>
          <w:color w:val="auto"/>
          <w:sz w:val="24"/>
        </w:rPr>
      </w:pPr>
      <w:r>
        <w:rPr>
          <w:rFonts w:hint="eastAsia" w:hAnsi="宋体"/>
          <w:color w:val="auto"/>
          <w:sz w:val="24"/>
        </w:rPr>
        <w:t>三、</w:t>
      </w:r>
      <w:r>
        <w:rPr>
          <w:rFonts w:hint="eastAsia" w:ascii="宋体" w:hAnsi="宋体"/>
          <w:b/>
          <w:color w:val="auto"/>
          <w:sz w:val="24"/>
          <w:lang w:val="zh-CN"/>
        </w:rPr>
        <w:t>项目预算金额：</w:t>
      </w:r>
      <w:r>
        <w:rPr>
          <w:rFonts w:hint="eastAsia" w:ascii="宋体" w:hAnsi="宋体"/>
          <w:color w:val="auto"/>
          <w:sz w:val="24"/>
          <w:lang w:val="zh-CN"/>
        </w:rPr>
        <w:t>人民币</w:t>
      </w:r>
      <w:r>
        <w:rPr>
          <w:rFonts w:hint="eastAsia" w:ascii="宋体" w:hAnsi="宋体"/>
          <w:color w:val="auto"/>
          <w:sz w:val="24"/>
          <w:u w:val="single"/>
        </w:rPr>
        <w:t>16</w:t>
      </w:r>
      <w:r>
        <w:rPr>
          <w:rFonts w:hint="eastAsia" w:ascii="宋体" w:hAnsi="宋体"/>
          <w:color w:val="auto"/>
          <w:sz w:val="24"/>
          <w:u w:val="single"/>
          <w:lang w:val="en-US" w:eastAsia="zh-CN"/>
        </w:rPr>
        <w:t>5</w:t>
      </w:r>
      <w:r>
        <w:rPr>
          <w:rFonts w:hint="eastAsia" w:ascii="宋体" w:hAnsi="宋体"/>
          <w:color w:val="auto"/>
          <w:sz w:val="24"/>
          <w:u w:val="single"/>
        </w:rPr>
        <w:t>万</w:t>
      </w:r>
      <w:r>
        <w:rPr>
          <w:rFonts w:hint="eastAsia" w:ascii="宋体" w:hAnsi="宋体"/>
          <w:color w:val="auto"/>
          <w:sz w:val="24"/>
        </w:rPr>
        <w:t>元</w:t>
      </w:r>
      <w:r>
        <w:rPr>
          <w:rFonts w:hint="eastAsia" w:ascii="宋体" w:hAnsi="宋体"/>
          <w:color w:val="auto"/>
          <w:sz w:val="24"/>
          <w:lang w:val="zh-CN"/>
        </w:rPr>
        <w:t>。</w:t>
      </w:r>
    </w:p>
    <w:p>
      <w:pPr>
        <w:pStyle w:val="71"/>
        <w:spacing w:line="360" w:lineRule="auto"/>
        <w:rPr>
          <w:rFonts w:hAnsi="宋体"/>
          <w:b/>
          <w:snapToGrid/>
          <w:color w:val="auto"/>
          <w:sz w:val="24"/>
          <w:szCs w:val="24"/>
          <w:lang w:val="zh-CN"/>
        </w:rPr>
      </w:pPr>
      <w:r>
        <w:rPr>
          <w:rFonts w:hint="eastAsia" w:hAnsi="宋体"/>
          <w:b/>
          <w:snapToGrid/>
          <w:color w:val="auto"/>
          <w:sz w:val="24"/>
          <w:szCs w:val="24"/>
          <w:lang w:val="zh-CN"/>
        </w:rPr>
        <w:t>四、采购方式：</w:t>
      </w:r>
      <w:r>
        <w:rPr>
          <w:rFonts w:hint="eastAsia"/>
          <w:color w:val="auto"/>
          <w:sz w:val="24"/>
          <w:szCs w:val="24"/>
        </w:rPr>
        <w:t>公开招标</w:t>
      </w:r>
    </w:p>
    <w:p>
      <w:pPr>
        <w:pStyle w:val="71"/>
        <w:spacing w:line="360" w:lineRule="auto"/>
        <w:rPr>
          <w:rFonts w:hAnsi="宋体"/>
          <w:b/>
          <w:color w:val="auto"/>
          <w:sz w:val="24"/>
          <w:szCs w:val="24"/>
        </w:rPr>
      </w:pPr>
      <w:r>
        <w:rPr>
          <w:rFonts w:hint="eastAsia" w:hAnsi="宋体"/>
          <w:b/>
          <w:color w:val="auto"/>
          <w:sz w:val="24"/>
          <w:szCs w:val="24"/>
        </w:rPr>
        <w:t>五、</w:t>
      </w:r>
      <w:r>
        <w:rPr>
          <w:rFonts w:hint="eastAsia" w:hAnsi="宋体"/>
          <w:b/>
          <w:bCs/>
          <w:color w:val="auto"/>
          <w:kern w:val="0"/>
          <w:sz w:val="24"/>
          <w:szCs w:val="24"/>
        </w:rPr>
        <w:t>采购组织类型：</w:t>
      </w:r>
      <w:r>
        <w:rPr>
          <w:rFonts w:hint="eastAsia" w:hAnsi="宋体"/>
          <w:color w:val="auto"/>
          <w:sz w:val="24"/>
          <w:szCs w:val="24"/>
        </w:rPr>
        <w:t>分散采购委托代理</w:t>
      </w:r>
    </w:p>
    <w:p>
      <w:pPr>
        <w:spacing w:line="360" w:lineRule="auto"/>
        <w:rPr>
          <w:rFonts w:ascii="宋体" w:hAnsi="宋体"/>
          <w:b/>
          <w:bCs/>
          <w:snapToGrid w:val="0"/>
          <w:color w:val="auto"/>
          <w:kern w:val="0"/>
          <w:sz w:val="24"/>
        </w:rPr>
      </w:pPr>
      <w:r>
        <w:rPr>
          <w:rFonts w:hint="eastAsia" w:ascii="宋体" w:hAnsi="宋体"/>
          <w:b/>
          <w:color w:val="auto"/>
          <w:sz w:val="24"/>
        </w:rPr>
        <w:t>六、</w:t>
      </w:r>
      <w:r>
        <w:rPr>
          <w:rFonts w:hint="eastAsia" w:ascii="宋体" w:hAnsi="宋体"/>
          <w:b/>
          <w:bCs/>
          <w:snapToGrid w:val="0"/>
          <w:color w:val="auto"/>
          <w:kern w:val="0"/>
          <w:sz w:val="24"/>
        </w:rPr>
        <w:t>招标项目概况（内容、用途、数量、简要技术要求等）</w:t>
      </w:r>
    </w:p>
    <w:tbl>
      <w:tblPr>
        <w:tblStyle w:val="15"/>
        <w:tblW w:w="93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505"/>
        <w:gridCol w:w="1185"/>
        <w:gridCol w:w="1005"/>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0" w:type="dxa"/>
            <w:vAlign w:val="center"/>
          </w:tcPr>
          <w:p>
            <w:pPr>
              <w:pStyle w:val="71"/>
              <w:spacing w:line="336" w:lineRule="exact"/>
              <w:jc w:val="center"/>
              <w:rPr>
                <w:rFonts w:hAnsi="宋体" w:eastAsia="宋体"/>
                <w:b/>
                <w:bCs/>
                <w:color w:val="auto"/>
                <w:sz w:val="24"/>
                <w:szCs w:val="24"/>
              </w:rPr>
            </w:pPr>
            <w:r>
              <w:rPr>
                <w:rFonts w:hint="eastAsia" w:hAnsi="宋体" w:eastAsia="宋体"/>
                <w:b/>
                <w:bCs/>
                <w:color w:val="auto"/>
                <w:sz w:val="24"/>
                <w:szCs w:val="24"/>
              </w:rPr>
              <w:t>序号</w:t>
            </w:r>
          </w:p>
        </w:tc>
        <w:tc>
          <w:tcPr>
            <w:tcW w:w="2505" w:type="dxa"/>
            <w:vAlign w:val="center"/>
          </w:tcPr>
          <w:p>
            <w:pPr>
              <w:pStyle w:val="71"/>
              <w:spacing w:line="336" w:lineRule="exact"/>
              <w:jc w:val="center"/>
              <w:rPr>
                <w:rFonts w:hAnsi="宋体" w:eastAsia="宋体"/>
                <w:b/>
                <w:bCs/>
                <w:color w:val="auto"/>
                <w:sz w:val="24"/>
                <w:szCs w:val="24"/>
              </w:rPr>
            </w:pPr>
            <w:r>
              <w:rPr>
                <w:rFonts w:hint="eastAsia" w:hAnsi="宋体" w:eastAsia="宋体"/>
                <w:b/>
                <w:bCs/>
                <w:color w:val="auto"/>
                <w:sz w:val="24"/>
                <w:szCs w:val="24"/>
              </w:rPr>
              <w:t>采购内容</w:t>
            </w:r>
          </w:p>
        </w:tc>
        <w:tc>
          <w:tcPr>
            <w:tcW w:w="1185" w:type="dxa"/>
            <w:vAlign w:val="center"/>
          </w:tcPr>
          <w:p>
            <w:pPr>
              <w:pStyle w:val="71"/>
              <w:spacing w:line="336" w:lineRule="exact"/>
              <w:jc w:val="center"/>
              <w:rPr>
                <w:rFonts w:hAnsi="宋体" w:eastAsia="宋体"/>
                <w:b/>
                <w:bCs/>
                <w:color w:val="auto"/>
                <w:sz w:val="24"/>
                <w:szCs w:val="24"/>
              </w:rPr>
            </w:pPr>
            <w:r>
              <w:rPr>
                <w:rFonts w:hint="eastAsia" w:hAnsi="宋体" w:eastAsia="宋体"/>
                <w:b/>
                <w:bCs/>
                <w:color w:val="auto"/>
                <w:sz w:val="24"/>
                <w:szCs w:val="24"/>
              </w:rPr>
              <w:t>预算</w:t>
            </w:r>
          </w:p>
          <w:p>
            <w:pPr>
              <w:pStyle w:val="71"/>
              <w:spacing w:line="336" w:lineRule="exact"/>
              <w:jc w:val="center"/>
              <w:rPr>
                <w:rFonts w:hAnsi="宋体" w:eastAsia="宋体"/>
                <w:b/>
                <w:bCs/>
                <w:color w:val="auto"/>
                <w:sz w:val="24"/>
                <w:szCs w:val="24"/>
              </w:rPr>
            </w:pPr>
            <w:r>
              <w:rPr>
                <w:rFonts w:hint="eastAsia" w:hAnsi="宋体" w:eastAsia="宋体"/>
                <w:b/>
                <w:bCs/>
                <w:color w:val="auto"/>
                <w:sz w:val="24"/>
                <w:szCs w:val="24"/>
              </w:rPr>
              <w:t>（万元）</w:t>
            </w:r>
          </w:p>
        </w:tc>
        <w:tc>
          <w:tcPr>
            <w:tcW w:w="1005" w:type="dxa"/>
            <w:vAlign w:val="center"/>
          </w:tcPr>
          <w:p>
            <w:pPr>
              <w:pStyle w:val="71"/>
              <w:spacing w:line="336" w:lineRule="exact"/>
              <w:jc w:val="center"/>
              <w:rPr>
                <w:rFonts w:hAnsi="宋体" w:eastAsia="宋体"/>
                <w:b/>
                <w:bCs/>
                <w:color w:val="auto"/>
                <w:sz w:val="24"/>
                <w:szCs w:val="24"/>
              </w:rPr>
            </w:pPr>
            <w:r>
              <w:rPr>
                <w:rFonts w:hint="eastAsia" w:hAnsi="宋体" w:eastAsia="宋体"/>
                <w:b/>
                <w:bCs/>
                <w:color w:val="auto"/>
                <w:sz w:val="24"/>
                <w:szCs w:val="24"/>
              </w:rPr>
              <w:t>数量</w:t>
            </w:r>
          </w:p>
          <w:p>
            <w:pPr>
              <w:pStyle w:val="71"/>
              <w:spacing w:line="336" w:lineRule="exact"/>
              <w:jc w:val="center"/>
              <w:rPr>
                <w:rFonts w:hAnsi="宋体" w:eastAsia="宋体"/>
                <w:b/>
                <w:bCs/>
                <w:color w:val="auto"/>
                <w:sz w:val="24"/>
                <w:szCs w:val="24"/>
              </w:rPr>
            </w:pPr>
            <w:r>
              <w:rPr>
                <w:rFonts w:hint="eastAsia" w:hAnsi="宋体" w:eastAsia="宋体"/>
                <w:b/>
                <w:bCs/>
                <w:color w:val="auto"/>
                <w:sz w:val="24"/>
                <w:szCs w:val="24"/>
              </w:rPr>
              <w:t>（批）</w:t>
            </w:r>
          </w:p>
        </w:tc>
        <w:tc>
          <w:tcPr>
            <w:tcW w:w="4020" w:type="dxa"/>
            <w:vAlign w:val="center"/>
          </w:tcPr>
          <w:p>
            <w:pPr>
              <w:pStyle w:val="71"/>
              <w:spacing w:line="336" w:lineRule="exact"/>
              <w:jc w:val="center"/>
              <w:rPr>
                <w:rFonts w:hAnsi="宋体" w:eastAsia="宋体"/>
                <w:b/>
                <w:bCs/>
                <w:color w:val="auto"/>
                <w:sz w:val="24"/>
                <w:szCs w:val="24"/>
              </w:rPr>
            </w:pPr>
            <w:r>
              <w:rPr>
                <w:rFonts w:hint="eastAsia" w:hAnsi="宋体" w:eastAsia="宋体"/>
                <w:b/>
                <w:bCs/>
                <w:color w:val="auto"/>
                <w:sz w:val="24"/>
                <w:szCs w:val="24"/>
              </w:rPr>
              <w:t>采购内容及简要</w:t>
            </w:r>
            <w:r>
              <w:rPr>
                <w:rFonts w:hint="eastAsia" w:hAnsi="宋体" w:eastAsia="宋体"/>
                <w:b/>
                <w:bCs/>
                <w:color w:val="auto"/>
                <w:sz w:val="24"/>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650" w:type="dxa"/>
            <w:vAlign w:val="center"/>
          </w:tcPr>
          <w:p>
            <w:pPr>
              <w:spacing w:line="336" w:lineRule="exact"/>
              <w:jc w:val="center"/>
              <w:rPr>
                <w:rFonts w:ascii="宋体" w:hAnsi="宋体" w:eastAsia="宋体"/>
                <w:color w:val="auto"/>
                <w:kern w:val="0"/>
                <w:sz w:val="24"/>
              </w:rPr>
            </w:pPr>
            <w:r>
              <w:rPr>
                <w:rFonts w:hint="eastAsia" w:ascii="宋体" w:hAnsi="宋体" w:eastAsia="宋体"/>
                <w:color w:val="auto"/>
                <w:kern w:val="0"/>
                <w:sz w:val="24"/>
              </w:rPr>
              <w:t>1</w:t>
            </w:r>
          </w:p>
        </w:tc>
        <w:tc>
          <w:tcPr>
            <w:tcW w:w="2505" w:type="dxa"/>
            <w:vAlign w:val="center"/>
          </w:tcPr>
          <w:p>
            <w:pPr>
              <w:spacing w:before="60" w:after="60" w:line="336" w:lineRule="exact"/>
              <w:ind w:left="60" w:right="60"/>
              <w:jc w:val="center"/>
              <w:rPr>
                <w:rFonts w:hint="eastAsia" w:ascii="宋体" w:hAnsi="宋体" w:eastAsia="宋体"/>
                <w:color w:val="auto"/>
                <w:sz w:val="24"/>
                <w:lang w:eastAsia="zh-CN"/>
              </w:rPr>
            </w:pPr>
            <w:r>
              <w:rPr>
                <w:rFonts w:hint="eastAsia" w:hAnsi="宋体" w:eastAsia="宋体"/>
                <w:color w:val="auto"/>
                <w:sz w:val="24"/>
                <w:lang w:eastAsia="zh-CN"/>
              </w:rPr>
              <w:t>2024年浙江省淡水水产研究所遗传多样性测试项目</w:t>
            </w:r>
          </w:p>
        </w:tc>
        <w:tc>
          <w:tcPr>
            <w:tcW w:w="1185" w:type="dxa"/>
            <w:vAlign w:val="center"/>
          </w:tcPr>
          <w:p>
            <w:pPr>
              <w:spacing w:line="336" w:lineRule="exact"/>
              <w:jc w:val="center"/>
              <w:rPr>
                <w:rFonts w:hint="eastAsia" w:ascii="宋体" w:hAnsi="宋体" w:eastAsia="宋体"/>
                <w:color w:val="auto"/>
                <w:kern w:val="0"/>
                <w:sz w:val="22"/>
                <w:szCs w:val="22"/>
                <w:lang w:eastAsia="zh-CN" w:bidi="ar"/>
              </w:rPr>
            </w:pPr>
            <w:r>
              <w:rPr>
                <w:rFonts w:hint="eastAsia" w:ascii="宋体" w:hAnsi="宋体" w:eastAsia="宋体"/>
                <w:color w:val="auto"/>
                <w:kern w:val="0"/>
                <w:sz w:val="22"/>
                <w:szCs w:val="22"/>
                <w:lang w:bidi="ar"/>
              </w:rPr>
              <w:t>16</w:t>
            </w:r>
            <w:r>
              <w:rPr>
                <w:rFonts w:hint="eastAsia" w:ascii="宋体" w:hAnsi="宋体" w:eastAsia="宋体"/>
                <w:color w:val="auto"/>
                <w:kern w:val="0"/>
                <w:sz w:val="22"/>
                <w:szCs w:val="22"/>
                <w:lang w:val="en-US" w:eastAsia="zh-CN" w:bidi="ar"/>
              </w:rPr>
              <w:t>5</w:t>
            </w:r>
          </w:p>
        </w:tc>
        <w:tc>
          <w:tcPr>
            <w:tcW w:w="1005" w:type="dxa"/>
            <w:vAlign w:val="center"/>
          </w:tcPr>
          <w:p>
            <w:pPr>
              <w:spacing w:line="336" w:lineRule="exact"/>
              <w:jc w:val="center"/>
              <w:rPr>
                <w:rFonts w:ascii="宋体" w:hAnsi="宋体" w:eastAsia="宋体"/>
                <w:color w:val="auto"/>
                <w:kern w:val="0"/>
                <w:sz w:val="24"/>
              </w:rPr>
            </w:pPr>
            <w:r>
              <w:rPr>
                <w:rFonts w:hint="eastAsia" w:ascii="宋体" w:hAnsi="宋体" w:eastAsia="宋体"/>
                <w:color w:val="auto"/>
                <w:kern w:val="0"/>
                <w:sz w:val="24"/>
              </w:rPr>
              <w:t>1</w:t>
            </w:r>
          </w:p>
        </w:tc>
        <w:tc>
          <w:tcPr>
            <w:tcW w:w="4020" w:type="dxa"/>
            <w:vAlign w:val="center"/>
          </w:tcPr>
          <w:p>
            <w:pPr>
              <w:pStyle w:val="71"/>
              <w:spacing w:line="336" w:lineRule="exact"/>
              <w:jc w:val="center"/>
              <w:rPr>
                <w:rFonts w:hAnsi="宋体" w:asciiTheme="minorHAnsi"/>
                <w:snapToGrid/>
                <w:color w:val="auto"/>
                <w:sz w:val="24"/>
                <w:szCs w:val="24"/>
              </w:rPr>
            </w:pPr>
            <w:r>
              <w:rPr>
                <w:rFonts w:hint="eastAsia" w:hAnsi="宋体" w:asciiTheme="minorHAnsi"/>
                <w:snapToGrid/>
                <w:color w:val="auto"/>
                <w:sz w:val="24"/>
                <w:szCs w:val="24"/>
              </w:rPr>
              <w:t>利用T7测序平台进行14个水产品物种2040个</w:t>
            </w:r>
            <w:r>
              <w:rPr>
                <w:rFonts w:hint="eastAsia" w:hAnsi="宋体" w:asciiTheme="minorHAnsi"/>
                <w:snapToGrid/>
                <w:color w:val="auto"/>
                <w:sz w:val="24"/>
                <w:szCs w:val="24"/>
                <w:lang w:eastAsia="zh-Hans"/>
              </w:rPr>
              <w:t>样本</w:t>
            </w:r>
            <w:r>
              <w:rPr>
                <w:rFonts w:hint="eastAsia" w:hAnsi="宋体" w:asciiTheme="minorHAnsi"/>
                <w:snapToGrid/>
                <w:color w:val="auto"/>
                <w:sz w:val="24"/>
                <w:szCs w:val="24"/>
              </w:rPr>
              <w:t>基因组重测序。</w:t>
            </w:r>
          </w:p>
          <w:p>
            <w:pPr>
              <w:pStyle w:val="71"/>
              <w:spacing w:line="336" w:lineRule="exact"/>
              <w:jc w:val="center"/>
              <w:rPr>
                <w:rFonts w:hAnsi="宋体" w:eastAsia="宋体" w:cs="宋体"/>
                <w:color w:val="auto"/>
                <w:kern w:val="0"/>
                <w:sz w:val="24"/>
                <w:szCs w:val="24"/>
                <w:lang w:bidi="ar"/>
              </w:rPr>
            </w:pPr>
            <w:r>
              <w:rPr>
                <w:rFonts w:hint="eastAsia" w:hAnsi="宋体" w:asciiTheme="minorHAnsi"/>
                <w:snapToGrid/>
                <w:color w:val="auto"/>
                <w:sz w:val="24"/>
                <w:szCs w:val="24"/>
              </w:rPr>
              <w:t>详见第二部分《采购需求》。</w:t>
            </w:r>
          </w:p>
        </w:tc>
      </w:tr>
    </w:tbl>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七、供应商资格要求：</w:t>
      </w:r>
    </w:p>
    <w:p>
      <w:pPr>
        <w:spacing w:line="360" w:lineRule="auto"/>
        <w:ind w:firstLine="480" w:firstLineChars="200"/>
        <w:rPr>
          <w:rFonts w:ascii="宋体" w:hAnsi="宋体"/>
          <w:color w:val="000000"/>
          <w:sz w:val="24"/>
        </w:rPr>
      </w:pPr>
      <w:r>
        <w:rPr>
          <w:rFonts w:hint="eastAsia" w:ascii="宋体" w:hAnsi="宋体"/>
          <w:color w:val="000000"/>
          <w:sz w:val="24"/>
        </w:rPr>
        <w:t>1、</w:t>
      </w:r>
      <w:r>
        <w:rPr>
          <w:rFonts w:hint="eastAsia" w:ascii="宋体" w:hAnsi="宋体"/>
          <w:color w:val="000000"/>
          <w:sz w:val="24"/>
          <w:lang w:val="zh-CN"/>
        </w:rPr>
        <w:t>符合政府采购法第二十二条规定的投标人资格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pacing w:line="360" w:lineRule="auto"/>
        <w:ind w:firstLine="480" w:firstLineChars="200"/>
        <w:rPr>
          <w:rFonts w:ascii="宋体" w:hAnsi="宋体"/>
          <w:color w:val="000000"/>
          <w:sz w:val="24"/>
        </w:rPr>
      </w:pPr>
      <w:r>
        <w:rPr>
          <w:rFonts w:hint="eastAsia" w:ascii="宋体" w:hAnsi="宋体"/>
          <w:color w:val="000000"/>
          <w:sz w:val="24"/>
        </w:rPr>
        <w:t>2</w:t>
      </w:r>
      <w:r>
        <w:rPr>
          <w:rFonts w:hint="eastAsia" w:ascii="宋体" w:hAnsi="宋体"/>
          <w:color w:val="000000"/>
          <w:sz w:val="24"/>
          <w:lang w:val="zh-CN"/>
        </w:rPr>
        <w:t>、</w:t>
      </w:r>
      <w:r>
        <w:rPr>
          <w:rFonts w:hint="eastAsia" w:ascii="宋体" w:hAnsi="宋体"/>
          <w:color w:val="000000"/>
          <w:sz w:val="24"/>
        </w:rPr>
        <w:t>近三年</w:t>
      </w:r>
      <w:r>
        <w:rPr>
          <w:rFonts w:hint="eastAsia" w:ascii="宋体" w:hAnsi="宋体"/>
          <w:sz w:val="24"/>
          <w:lang w:val="zh-CN"/>
        </w:rPr>
        <w:t>未被</w:t>
      </w:r>
      <w:r>
        <w:rPr>
          <w:rFonts w:hint="eastAsia" w:ascii="宋体" w:hAnsi="宋体"/>
          <w:sz w:val="24"/>
        </w:rPr>
        <w:t>“</w:t>
      </w:r>
      <w:r>
        <w:rPr>
          <w:rFonts w:hint="eastAsia" w:ascii="宋体" w:hAnsi="宋体"/>
          <w:sz w:val="24"/>
          <w:lang w:val="zh-CN"/>
        </w:rPr>
        <w:t>信用中国</w:t>
      </w:r>
      <w:r>
        <w:rPr>
          <w:rFonts w:hint="eastAsia" w:ascii="宋体" w:hAnsi="宋体"/>
          <w:sz w:val="24"/>
        </w:rPr>
        <w:t>”（www.creditchina.gov.cn）</w:t>
      </w:r>
      <w:r>
        <w:rPr>
          <w:rFonts w:hint="eastAsia" w:ascii="宋体" w:hAnsi="宋体"/>
          <w:sz w:val="24"/>
          <w:lang w:val="zh-CN"/>
        </w:rPr>
        <w:t>、中国政府采购网</w:t>
      </w:r>
      <w:r>
        <w:rPr>
          <w:rFonts w:hint="eastAsia" w:ascii="宋体" w:hAnsi="宋体"/>
          <w:sz w:val="24"/>
        </w:rPr>
        <w:t>（www.ccgp.gov.cn）</w:t>
      </w:r>
      <w:r>
        <w:rPr>
          <w:rFonts w:hint="eastAsia" w:ascii="宋体" w:hAnsi="宋体"/>
          <w:sz w:val="24"/>
          <w:lang w:val="zh-CN"/>
        </w:rPr>
        <w:t>列入失信被执行人、重大税收违法案件当事人名单、政府采购严重违法失信行为记录名单。</w:t>
      </w:r>
    </w:p>
    <w:p>
      <w:pPr>
        <w:spacing w:line="360" w:lineRule="auto"/>
        <w:ind w:firstLine="480" w:firstLineChars="200"/>
        <w:rPr>
          <w:rFonts w:ascii="宋体" w:hAnsi="宋体"/>
          <w:sz w:val="24"/>
          <w:lang w:val="zh-CN"/>
        </w:rPr>
      </w:pPr>
      <w:r>
        <w:rPr>
          <w:rFonts w:hint="eastAsia" w:ascii="宋体" w:hAnsi="宋体"/>
          <w:sz w:val="24"/>
          <w:lang w:val="zh-CN"/>
        </w:rPr>
        <w:t>3、具有独立法人资格，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省级公司独立法人资格不作要求；</w:t>
      </w:r>
    </w:p>
    <w:p>
      <w:pPr>
        <w:spacing w:line="360" w:lineRule="auto"/>
        <w:ind w:firstLine="480" w:firstLineChars="200"/>
        <w:rPr>
          <w:rFonts w:ascii="宋体" w:hAnsi="宋体"/>
          <w:sz w:val="24"/>
          <w:lang w:val="zh-CN"/>
        </w:rPr>
      </w:pPr>
      <w:r>
        <w:rPr>
          <w:rFonts w:hint="eastAsia" w:ascii="宋体" w:hAnsi="宋体"/>
          <w:sz w:val="24"/>
          <w:lang w:val="zh-CN"/>
        </w:rPr>
        <w:t>4、单位负责人为同一人或者存在直接控股、管理关系的不同供应商，不得参加同一合同项下的政府采购活动；</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zh-CN"/>
        </w:rPr>
        <w:t>、落实采购政策：</w:t>
      </w:r>
    </w:p>
    <w:p>
      <w:pPr>
        <w:spacing w:line="360" w:lineRule="auto"/>
        <w:ind w:firstLine="480" w:firstLineChars="200"/>
        <w:rPr>
          <w:rFonts w:ascii="宋体" w:hAnsi="宋体"/>
          <w:sz w:val="24"/>
          <w:lang w:val="zh-CN"/>
        </w:rPr>
      </w:pPr>
      <w:r>
        <w:rPr>
          <w:rFonts w:hint="eastAsia" w:ascii="宋体" w:hAnsi="宋体"/>
          <w:color w:val="0000FF"/>
          <w:sz w:val="24"/>
        </w:rPr>
        <w:t>5</w:t>
      </w:r>
      <w:r>
        <w:rPr>
          <w:rFonts w:hint="eastAsia" w:ascii="宋体" w:hAnsi="宋体"/>
          <w:color w:val="0000FF"/>
          <w:sz w:val="24"/>
          <w:lang w:val="zh-CN"/>
        </w:rPr>
        <w:t>.1本项目是否专门面向中小企业采购：是。</w:t>
      </w:r>
      <w:r>
        <w:rPr>
          <w:rFonts w:hint="eastAsia" w:ascii="宋体" w:hAnsi="宋体"/>
          <w:sz w:val="24"/>
          <w:lang w:val="zh-CN"/>
        </w:rPr>
        <w:t>投标人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pPr>
        <w:spacing w:line="360" w:lineRule="auto"/>
        <w:ind w:firstLine="480" w:firstLineChars="200"/>
        <w:rPr>
          <w:rFonts w:ascii="宋体" w:hAnsi="宋体"/>
          <w:sz w:val="24"/>
          <w:lang w:val="zh-CN"/>
        </w:rPr>
      </w:pPr>
      <w:r>
        <w:rPr>
          <w:rFonts w:hint="eastAsia" w:ascii="宋体" w:hAnsi="宋体"/>
          <w:sz w:val="24"/>
        </w:rPr>
        <w:t>5</w:t>
      </w:r>
      <w:r>
        <w:rPr>
          <w:rFonts w:hint="eastAsia" w:ascii="宋体" w:hAnsi="宋体"/>
          <w:sz w:val="24"/>
          <w:lang w:val="zh-CN"/>
        </w:rPr>
        <w:t>.2本项目采购标的对应的中小企业划分标准所属行业为</w:t>
      </w:r>
      <w:r>
        <w:rPr>
          <w:rFonts w:hint="eastAsia" w:ascii="宋体" w:hAnsi="宋体"/>
          <w:color w:val="0000FF"/>
          <w:sz w:val="24"/>
        </w:rPr>
        <w:t>其他未列明行业</w:t>
      </w:r>
      <w:r>
        <w:rPr>
          <w:rFonts w:hint="eastAsia" w:ascii="宋体" w:hAnsi="宋体"/>
          <w:sz w:val="24"/>
          <w:lang w:val="zh-CN"/>
        </w:rPr>
        <w:t>（根据工信部联企业〔2011〕300号）</w:t>
      </w:r>
    </w:p>
    <w:p>
      <w:pPr>
        <w:numPr>
          <w:ilvl w:val="0"/>
          <w:numId w:val="8"/>
        </w:numPr>
        <w:spacing w:line="360" w:lineRule="auto"/>
        <w:ind w:firstLine="480" w:firstLineChars="200"/>
        <w:rPr>
          <w:rFonts w:ascii="宋体" w:hAnsi="宋体" w:eastAsia="宋体"/>
          <w:sz w:val="24"/>
          <w:lang w:val="zh-CN"/>
        </w:rPr>
      </w:pPr>
      <w:r>
        <w:rPr>
          <w:rFonts w:hint="eastAsia" w:ascii="宋体" w:hAnsi="宋体" w:eastAsia="宋体"/>
          <w:sz w:val="24"/>
          <w:lang w:val="zh-CN"/>
        </w:rPr>
        <w:t>本项目的特定资格要求：</w:t>
      </w:r>
    </w:p>
    <w:p>
      <w:pPr>
        <w:spacing w:line="360" w:lineRule="auto"/>
        <w:ind w:firstLine="480" w:firstLineChars="200"/>
        <w:rPr>
          <w:rFonts w:ascii="宋体" w:hAnsi="宋体" w:eastAsia="宋体"/>
          <w:sz w:val="24"/>
        </w:rPr>
      </w:pPr>
      <w:r>
        <w:rPr>
          <w:rFonts w:hint="eastAsia" w:ascii="宋体" w:hAnsi="宋体" w:eastAsia="宋体"/>
          <w:sz w:val="24"/>
        </w:rPr>
        <w:t>6.1本项目不接受分包投标；</w:t>
      </w:r>
    </w:p>
    <w:p>
      <w:pPr>
        <w:spacing w:line="360" w:lineRule="auto"/>
        <w:ind w:firstLine="480" w:firstLineChars="200"/>
        <w:rPr>
          <w:rFonts w:ascii="宋体" w:hAnsi="宋体" w:eastAsia="宋体"/>
          <w:sz w:val="24"/>
        </w:rPr>
      </w:pPr>
      <w:r>
        <w:rPr>
          <w:rFonts w:hint="eastAsia" w:ascii="宋体" w:hAnsi="宋体" w:eastAsia="宋体"/>
          <w:sz w:val="24"/>
        </w:rPr>
        <w:t>6.2</w:t>
      </w:r>
      <w:r>
        <w:rPr>
          <w:rFonts w:hint="eastAsia" w:ascii="宋体" w:hAnsi="宋体" w:eastAsia="宋体"/>
          <w:sz w:val="24"/>
          <w:lang w:val="zh-CN"/>
        </w:rPr>
        <w:t>本项目不接受联合体投标。</w:t>
      </w:r>
    </w:p>
    <w:p>
      <w:pPr>
        <w:spacing w:line="360" w:lineRule="auto"/>
        <w:rPr>
          <w:rFonts w:ascii="宋体" w:hAnsi="宋体"/>
          <w:b/>
          <w:snapToGrid w:val="0"/>
          <w:kern w:val="28"/>
          <w:sz w:val="24"/>
        </w:rPr>
      </w:pPr>
      <w:r>
        <w:rPr>
          <w:rFonts w:hint="eastAsia" w:ascii="宋体" w:hAnsi="宋体"/>
          <w:b/>
          <w:snapToGrid w:val="0"/>
          <w:kern w:val="28"/>
          <w:sz w:val="24"/>
        </w:rPr>
        <w:t>八、采购文件的获取</w:t>
      </w:r>
    </w:p>
    <w:p>
      <w:pPr>
        <w:pStyle w:val="107"/>
        <w:spacing w:before="0" w:beforeAutospacing="0" w:after="0" w:afterAutospacing="0" w:line="360" w:lineRule="auto"/>
        <w:ind w:firstLine="480" w:firstLineChars="200"/>
      </w:pPr>
      <w:r>
        <w:rPr>
          <w:rFonts w:hint="eastAsia"/>
        </w:rPr>
        <w:t>1、本项目采购文件实行“政府采购云平台”在线免费获取，不提供采购文件纸质版，不接受现场或其他形式报名。供应商获取采购文件前应先完成“政府采购云平台”的账号注册；</w:t>
      </w:r>
    </w:p>
    <w:p>
      <w:pPr>
        <w:spacing w:line="360" w:lineRule="auto"/>
        <w:ind w:firstLine="480" w:firstLineChars="200"/>
        <w:rPr>
          <w:rFonts w:ascii="宋体" w:hAnsi="宋体"/>
          <w:kern w:val="0"/>
          <w:sz w:val="24"/>
        </w:rPr>
      </w:pPr>
      <w:r>
        <w:rPr>
          <w:rFonts w:hint="eastAsia" w:ascii="宋体" w:hAnsi="宋体"/>
          <w:kern w:val="0"/>
          <w:sz w:val="24"/>
        </w:rPr>
        <w:t>2、时间期限：公告发布时间至投标截止时间，每天上午00:00至12:00，下午12:00至23:59（北京时间，线上获取法定节假日均可，线下获取文件法定节假日除外）；</w:t>
      </w:r>
    </w:p>
    <w:p>
      <w:pPr>
        <w:pStyle w:val="107"/>
        <w:spacing w:before="0" w:beforeAutospacing="0" w:after="0" w:afterAutospacing="0" w:line="360" w:lineRule="auto"/>
        <w:ind w:firstLine="480" w:firstLineChars="200"/>
      </w:pPr>
      <w:r>
        <w:rPr>
          <w:rFonts w:hint="eastAsia"/>
        </w:rPr>
        <w:t>3、地点：</w:t>
      </w:r>
    </w:p>
    <w:p>
      <w:pPr>
        <w:pStyle w:val="107"/>
        <w:spacing w:before="0" w:beforeAutospacing="0" w:after="0" w:afterAutospacing="0" w:line="360" w:lineRule="auto"/>
        <w:ind w:firstLine="480" w:firstLineChars="200"/>
      </w:pPr>
      <w:r>
        <w:rPr>
          <w:rFonts w:hint="eastAsia"/>
        </w:rPr>
        <w:t>（1）政采云平台（http://zfcg.czt.zj.gov.cn）；</w:t>
      </w:r>
    </w:p>
    <w:p>
      <w:pPr>
        <w:pStyle w:val="107"/>
        <w:spacing w:before="0" w:beforeAutospacing="0" w:after="0" w:afterAutospacing="0" w:line="360" w:lineRule="auto"/>
        <w:ind w:firstLine="480" w:firstLineChars="200"/>
      </w:pPr>
      <w:r>
        <w:rPr>
          <w:rFonts w:hint="eastAsia"/>
        </w:rPr>
        <w:t>（2）供应商网上报名操作指南：“浙江政府采购网-办事指南-省采中心-网上报名”（http://zfcg.czt.zj.gov.cn/bs_other/2018-03-30/12002.html）。</w:t>
      </w:r>
    </w:p>
    <w:p>
      <w:pPr>
        <w:spacing w:line="500" w:lineRule="exact"/>
        <w:ind w:right="60" w:firstLine="411" w:firstLineChars="196"/>
      </w:pPr>
      <w:r>
        <w:rPr>
          <w:rFonts w:hint="eastAsia"/>
        </w:rPr>
        <w:t>（3）</w:t>
      </w:r>
      <w:r>
        <w:rPr>
          <w:rFonts w:hint="eastAsia" w:ascii="宋体" w:hAnsi="宋体"/>
          <w:color w:val="000000"/>
          <w:kern w:val="0"/>
          <w:sz w:val="24"/>
        </w:rPr>
        <w:t>免费注册网址：浙江政府采购网（供应商注册页面）：</w:t>
      </w:r>
    </w:p>
    <w:p>
      <w:pPr>
        <w:spacing w:line="500" w:lineRule="exact"/>
        <w:ind w:right="60" w:firstLine="470" w:firstLineChars="196"/>
        <w:rPr>
          <w:rFonts w:ascii="宋体" w:hAnsi="宋体"/>
          <w:color w:val="000000"/>
          <w:kern w:val="0"/>
          <w:sz w:val="24"/>
        </w:rPr>
      </w:pPr>
      <w:r>
        <w:rPr>
          <w:rFonts w:hint="eastAsia" w:ascii="宋体" w:hAnsi="宋体"/>
          <w:color w:val="000000"/>
          <w:kern w:val="0"/>
          <w:sz w:val="24"/>
        </w:rPr>
        <w:t>https://middle.zcygov.cn/settle-front/#/registry“政采云”，咨询电话：400-881-7190。已经注册成功的供应商无需重复注册。</w:t>
      </w:r>
    </w:p>
    <w:p>
      <w:pPr>
        <w:pStyle w:val="107"/>
        <w:spacing w:before="0" w:beforeAutospacing="0" w:after="0" w:afterAutospacing="0" w:line="360" w:lineRule="auto"/>
        <w:ind w:firstLine="480" w:firstLineChars="200"/>
      </w:pPr>
      <w:r>
        <w:rPr>
          <w:rFonts w:hint="eastAsia"/>
        </w:rPr>
        <w:t>4、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pPr>
        <w:pStyle w:val="107"/>
        <w:spacing w:before="0" w:beforeAutospacing="0" w:after="0" w:afterAutospacing="0" w:line="360" w:lineRule="auto"/>
        <w:ind w:firstLine="480" w:firstLineChars="200"/>
      </w:pPr>
      <w:r>
        <w:rPr>
          <w:rFonts w:hint="eastAsia"/>
        </w:rPr>
        <w:t>5、供应商获取采购文件时须提交的文件资料：无；</w:t>
      </w:r>
    </w:p>
    <w:p>
      <w:pPr>
        <w:pStyle w:val="107"/>
        <w:spacing w:before="0" w:beforeAutospacing="0" w:after="0" w:afterAutospacing="0" w:line="360" w:lineRule="auto"/>
        <w:ind w:firstLine="480" w:firstLineChars="200"/>
      </w:pPr>
      <w:r>
        <w:rPr>
          <w:rFonts w:hint="eastAsia"/>
        </w:rPr>
        <w:t>6、</w:t>
      </w:r>
      <w:r>
        <w:rPr>
          <w:rFonts w:hint="eastAsia" w:eastAsia="宋体"/>
        </w:rPr>
        <w:t>招标公告附件内的招标文件（或采购需求）仅供阅览使用，供应商只有在“政府采购云平台”完成投标报名并下载了招标文件后才视作依法获取招标文件。未按规定在“政府采购云平台”完成投标报名并获取招标文件的供应商，对招标文件提起的质疑、投诉将不予受理。</w:t>
      </w:r>
    </w:p>
    <w:p>
      <w:pPr>
        <w:pStyle w:val="52"/>
        <w:spacing w:line="360" w:lineRule="auto"/>
        <w:ind w:firstLine="0"/>
        <w:rPr>
          <w:rFonts w:hAnsi="宋体"/>
          <w:b/>
          <w:sz w:val="24"/>
          <w:szCs w:val="24"/>
        </w:rPr>
      </w:pPr>
      <w:r>
        <w:rPr>
          <w:rFonts w:hint="eastAsia" w:hAnsi="宋体"/>
          <w:b/>
          <w:sz w:val="24"/>
          <w:szCs w:val="24"/>
        </w:rPr>
        <w:t>九、投标截止时间：</w:t>
      </w:r>
      <w:r>
        <w:rPr>
          <w:rFonts w:hint="eastAsia" w:hAnsi="宋体"/>
          <w:color w:val="FF0000"/>
          <w:sz w:val="24"/>
          <w:szCs w:val="24"/>
        </w:rPr>
        <w:t>2024年</w:t>
      </w:r>
      <w:bookmarkStart w:id="401" w:name="_GoBack"/>
      <w:bookmarkEnd w:id="401"/>
      <w:r>
        <w:rPr>
          <w:rFonts w:hint="eastAsia" w:hAnsi="宋体"/>
          <w:color w:val="FF0000"/>
          <w:sz w:val="24"/>
          <w:szCs w:val="24"/>
          <w:lang w:eastAsia="zh-CN"/>
        </w:rPr>
        <w:t>10月23日</w:t>
      </w:r>
      <w:r>
        <w:rPr>
          <w:rFonts w:hint="eastAsia" w:hAnsi="宋体"/>
          <w:color w:val="FF0000"/>
          <w:sz w:val="24"/>
          <w:szCs w:val="24"/>
        </w:rPr>
        <w:t>9时00分。</w:t>
      </w:r>
    </w:p>
    <w:p>
      <w:pPr>
        <w:spacing w:line="360" w:lineRule="auto"/>
        <w:rPr>
          <w:rFonts w:ascii="宋体" w:hAnsi="宋体"/>
          <w:b/>
          <w:snapToGrid w:val="0"/>
          <w:kern w:val="28"/>
          <w:sz w:val="24"/>
        </w:rPr>
      </w:pPr>
      <w:r>
        <w:rPr>
          <w:rFonts w:hint="eastAsia" w:ascii="宋体" w:hAnsi="宋体"/>
          <w:b/>
          <w:snapToGrid w:val="0"/>
          <w:kern w:val="28"/>
          <w:sz w:val="24"/>
        </w:rPr>
        <w:t>十、投标地点：</w:t>
      </w:r>
    </w:p>
    <w:p>
      <w:pPr>
        <w:pStyle w:val="52"/>
        <w:spacing w:line="360" w:lineRule="auto"/>
        <w:ind w:firstLine="480" w:firstLineChars="200"/>
        <w:rPr>
          <w:rFonts w:hAnsi="宋体"/>
          <w:sz w:val="24"/>
          <w:szCs w:val="24"/>
        </w:rPr>
      </w:pPr>
      <w:r>
        <w:rPr>
          <w:rFonts w:hint="eastAsia" w:hAnsi="宋体"/>
          <w:sz w:val="24"/>
          <w:szCs w:val="24"/>
        </w:rPr>
        <w:t>1、本项目通过“政府采购云平台（www.zcygov.cn）”实行在线投标响应（电子投标）。</w:t>
      </w:r>
    </w:p>
    <w:p>
      <w:pPr>
        <w:pStyle w:val="52"/>
        <w:spacing w:line="360" w:lineRule="auto"/>
        <w:ind w:firstLine="480" w:firstLineChars="200"/>
        <w:rPr>
          <w:rFonts w:hAnsi="宋体"/>
          <w:sz w:val="24"/>
          <w:szCs w:val="24"/>
        </w:rPr>
      </w:pPr>
      <w:r>
        <w:rPr>
          <w:rFonts w:hint="eastAsia" w:hAnsi="宋体"/>
          <w:sz w:val="24"/>
          <w:szCs w:val="24"/>
        </w:rPr>
        <w:t>2、供应商应当在投标截止时间前，将生成的文件格式“.jmbs”的“电子加密投标文件”上传递交至“政府采购云平台”实行在线投标响应。投标截止时间以后上传递交的投标文件将被“政府采购云平台”拒收，作无效标处理。</w:t>
      </w:r>
    </w:p>
    <w:p>
      <w:pPr>
        <w:pStyle w:val="52"/>
        <w:spacing w:line="360" w:lineRule="auto"/>
        <w:ind w:firstLine="0"/>
        <w:rPr>
          <w:rFonts w:hAnsi="宋体"/>
          <w:b/>
          <w:sz w:val="24"/>
          <w:szCs w:val="24"/>
        </w:rPr>
      </w:pPr>
      <w:r>
        <w:rPr>
          <w:rFonts w:hint="eastAsia" w:hAnsi="宋体"/>
          <w:b/>
          <w:sz w:val="24"/>
          <w:szCs w:val="24"/>
        </w:rPr>
        <w:t>十一、开标时间：</w:t>
      </w:r>
      <w:r>
        <w:rPr>
          <w:rFonts w:hint="eastAsia" w:hAnsi="宋体"/>
          <w:color w:val="FF0000"/>
          <w:sz w:val="24"/>
          <w:szCs w:val="24"/>
        </w:rPr>
        <w:t>2024年</w:t>
      </w:r>
      <w:r>
        <w:rPr>
          <w:rFonts w:hint="eastAsia" w:hAnsi="宋体"/>
          <w:color w:val="FF0000"/>
          <w:sz w:val="24"/>
          <w:szCs w:val="24"/>
          <w:lang w:eastAsia="zh-CN"/>
        </w:rPr>
        <w:t>10月23日</w:t>
      </w:r>
      <w:r>
        <w:rPr>
          <w:rFonts w:hint="eastAsia" w:hAnsi="宋体"/>
          <w:color w:val="FF0000"/>
          <w:sz w:val="24"/>
          <w:szCs w:val="24"/>
        </w:rPr>
        <w:t>9时00分。</w:t>
      </w:r>
    </w:p>
    <w:p>
      <w:pPr>
        <w:pStyle w:val="52"/>
        <w:spacing w:line="360" w:lineRule="auto"/>
        <w:ind w:firstLine="0"/>
        <w:rPr>
          <w:rFonts w:hAnsi="宋体"/>
          <w:b/>
          <w:sz w:val="24"/>
          <w:szCs w:val="24"/>
        </w:rPr>
      </w:pPr>
      <w:r>
        <w:rPr>
          <w:rFonts w:hint="eastAsia" w:hAnsi="宋体"/>
          <w:b/>
          <w:sz w:val="24"/>
          <w:szCs w:val="24"/>
        </w:rPr>
        <w:t>十二、开标地点</w:t>
      </w:r>
      <w:r>
        <w:rPr>
          <w:rFonts w:hint="eastAsia" w:hAnsi="宋体"/>
          <w:sz w:val="24"/>
          <w:szCs w:val="24"/>
        </w:rPr>
        <w:t>：</w:t>
      </w:r>
      <w:r>
        <w:rPr>
          <w:rFonts w:hint="eastAsia" w:hAnsi="宋体"/>
          <w:color w:val="auto"/>
          <w:sz w:val="24"/>
          <w:szCs w:val="24"/>
          <w:u w:val="single"/>
        </w:rPr>
        <w:t>湖州市公共资源交易中心2号楼二楼开标室（湖州市仁皇山片区金盖山路66号，届时详见二楼休息区电子显示屏）</w:t>
      </w:r>
      <w:r>
        <w:rPr>
          <w:rFonts w:hint="eastAsia" w:hAnsi="宋体"/>
          <w:color w:val="auto"/>
          <w:sz w:val="24"/>
          <w:szCs w:val="24"/>
        </w:rPr>
        <w:t>。</w:t>
      </w:r>
      <w:r>
        <w:rPr>
          <w:rFonts w:hint="eastAsia" w:hAnsi="宋体"/>
          <w:sz w:val="24"/>
          <w:szCs w:val="24"/>
        </w:rPr>
        <w:t>通过“政府采购云平台（www.zcygov.cn）”实行在线投标响应。（</w:t>
      </w:r>
      <w:r>
        <w:rPr>
          <w:rFonts w:hint="eastAsia" w:hAnsi="宋体"/>
          <w:kern w:val="0"/>
          <w:sz w:val="24"/>
        </w:rPr>
        <w:t>供应商应在投标截止时间前登入“政府采购云平台（www.zcygov.cn）”在线参与开标，并完成CA锁在线解密投标文件等相关工作。</w:t>
      </w:r>
      <w:r>
        <w:rPr>
          <w:rFonts w:hint="eastAsia" w:hAnsi="宋体"/>
          <w:sz w:val="24"/>
        </w:rPr>
        <w:t>）</w:t>
      </w:r>
    </w:p>
    <w:p>
      <w:pPr>
        <w:pStyle w:val="52"/>
        <w:spacing w:line="360" w:lineRule="auto"/>
        <w:ind w:firstLine="0"/>
        <w:rPr>
          <w:rFonts w:hAnsi="宋体"/>
          <w:b/>
          <w:sz w:val="24"/>
          <w:szCs w:val="24"/>
        </w:rPr>
      </w:pPr>
      <w:r>
        <w:rPr>
          <w:rFonts w:hint="eastAsia" w:hAnsi="宋体"/>
          <w:b/>
          <w:sz w:val="24"/>
          <w:szCs w:val="24"/>
        </w:rPr>
        <w:t>十三、投标保证金：无</w:t>
      </w:r>
    </w:p>
    <w:p>
      <w:pPr>
        <w:pStyle w:val="71"/>
        <w:spacing w:line="360" w:lineRule="auto"/>
        <w:rPr>
          <w:rFonts w:hAnsi="宋体"/>
          <w:b/>
          <w:kern w:val="28"/>
          <w:sz w:val="24"/>
          <w:szCs w:val="24"/>
        </w:rPr>
      </w:pPr>
      <w:r>
        <w:rPr>
          <w:rFonts w:hint="eastAsia" w:hAnsi="宋体"/>
          <w:b/>
          <w:kern w:val="28"/>
          <w:sz w:val="24"/>
          <w:szCs w:val="24"/>
        </w:rPr>
        <w:t>十四、在线投标响应（电子投标）说明</w:t>
      </w:r>
    </w:p>
    <w:p>
      <w:pPr>
        <w:pStyle w:val="107"/>
        <w:spacing w:before="0" w:beforeAutospacing="0" w:after="0" w:afterAutospacing="0" w:line="360" w:lineRule="auto"/>
        <w:ind w:firstLine="480" w:firstLineChars="200"/>
      </w:pPr>
      <w:r>
        <w:rPr>
          <w:rFonts w:hint="eastAsia"/>
        </w:rPr>
        <w:t>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pStyle w:val="107"/>
        <w:spacing w:before="0" w:beforeAutospacing="0" w:after="0" w:afterAutospacing="0" w:line="360" w:lineRule="auto"/>
        <w:ind w:firstLine="480" w:firstLineChars="200"/>
      </w:pPr>
      <w:r>
        <w:rPr>
          <w:rFonts w:hint="eastAsia"/>
        </w:rPr>
        <w:t>“政采云电子交易客户端”请自行前往“浙江政府采购网-下载专区-电子交易客户端”进行下载；通过“政府采购云平台”参与在线投标时如遇平台技术问题详询400-881-7190。</w:t>
      </w:r>
    </w:p>
    <w:p>
      <w:pPr>
        <w:pStyle w:val="107"/>
        <w:spacing w:before="0" w:beforeAutospacing="0" w:after="0" w:afterAutospacing="0" w:line="360" w:lineRule="auto"/>
        <w:ind w:firstLine="480" w:firstLineChars="200"/>
      </w:pPr>
      <w:r>
        <w:rPr>
          <w:rFonts w:hint="eastAsia"/>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Style w:val="116"/>
          <w:rFonts w:hint="eastAsia" w:ascii="宋体" w:hAnsi="宋体" w:eastAsia="宋体"/>
          <w:sz w:val="24"/>
          <w:szCs w:val="24"/>
        </w:rPr>
        <w:t>CA驱动和申领流程</w:t>
      </w:r>
      <w:r>
        <w:rPr>
          <w:rStyle w:val="116"/>
          <w:rFonts w:hint="eastAsia" w:ascii="宋体" w:hAnsi="宋体" w:eastAsia="宋体"/>
          <w:sz w:val="24"/>
          <w:szCs w:val="24"/>
        </w:rPr>
        <w:fldChar w:fldCharType="end"/>
      </w:r>
      <w:r>
        <w:rPr>
          <w:rFonts w:hint="eastAsia"/>
        </w:rPr>
        <w:t>”进行查阅。</w:t>
      </w:r>
    </w:p>
    <w:p>
      <w:pPr>
        <w:pStyle w:val="107"/>
        <w:spacing w:before="0" w:beforeAutospacing="0" w:after="0" w:afterAutospacing="0" w:line="360" w:lineRule="auto"/>
        <w:ind w:firstLine="482" w:firstLineChars="200"/>
        <w:rPr>
          <w:b/>
          <w:bCs/>
        </w:rPr>
      </w:pPr>
      <w:r>
        <w:rPr>
          <w:rFonts w:hint="eastAsia"/>
          <w:b/>
          <w:bCs/>
        </w:rPr>
        <w:t>3、投标文件的递交方式：</w:t>
      </w:r>
    </w:p>
    <w:p>
      <w:pPr>
        <w:pStyle w:val="107"/>
        <w:spacing w:before="0" w:beforeAutospacing="0" w:after="0" w:afterAutospacing="0" w:line="360" w:lineRule="auto"/>
        <w:ind w:firstLine="480" w:firstLineChars="200"/>
      </w:pPr>
      <w:r>
        <w:rPr>
          <w:rFonts w:hint="eastAsia"/>
        </w:rPr>
        <w:t>3.1供应商应当在投标截止时间前，将生成的“电子加密投标文件”上传递交至“政府采购云平台”。投标截止时间以后上传递交的投标文件将被“政府采购云平台”拒收。</w:t>
      </w:r>
    </w:p>
    <w:p>
      <w:pPr>
        <w:pStyle w:val="107"/>
        <w:spacing w:before="0" w:beforeAutospacing="0" w:after="0" w:afterAutospacing="0" w:line="360" w:lineRule="auto"/>
        <w:ind w:firstLine="480" w:firstLineChars="200"/>
      </w:pPr>
      <w:r>
        <w:rPr>
          <w:rFonts w:hint="eastAsia"/>
        </w:rPr>
        <w:t>3.2</w:t>
      </w:r>
      <w:r>
        <w:rPr>
          <w:rFonts w:hint="eastAsia"/>
          <w:color w:val="000000"/>
        </w:rPr>
        <w:t>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pPr>
        <w:pStyle w:val="107"/>
        <w:spacing w:before="0" w:beforeAutospacing="0" w:after="0" w:afterAutospacing="0" w:line="360" w:lineRule="auto"/>
        <w:ind w:firstLine="480" w:firstLineChars="200"/>
      </w:pPr>
      <w:r>
        <w:rPr>
          <w:rFonts w:hint="eastAsia"/>
        </w:rPr>
        <w:t>数据电子备份投标文件（U盘）：以U盘形式提供的数据电子备份投标文件格式及内容须与政采云平台项目采购-电子交易操作指南中制作、加密并递交的电子投标文件格式及内容一致。</w:t>
      </w:r>
    </w:p>
    <w:p>
      <w:pPr>
        <w:pStyle w:val="107"/>
        <w:spacing w:before="0" w:beforeAutospacing="0" w:after="0" w:afterAutospacing="0" w:line="360" w:lineRule="auto"/>
        <w:ind w:firstLine="480" w:firstLineChars="200"/>
      </w:pPr>
      <w:r>
        <w:rPr>
          <w:rFonts w:hint="eastAsia"/>
        </w:rPr>
        <w:t>“备份投标文件”的递交方式：可通过邮寄递交以介质（U盘）存储的数据电文形式的“备份投标文件”。“备份投标文件”格式及内容须与政采云平台项目采购-电子交易操作指南中制作、加密并递交的电子加密投标文件格式及内容一致。“备份投标文件”应当密封包装并在包装上标注投标项目名称、投标单位名称、联系电话并加盖公章。</w:t>
      </w:r>
    </w:p>
    <w:p>
      <w:pPr>
        <w:pStyle w:val="107"/>
        <w:spacing w:before="0" w:beforeAutospacing="0" w:after="0" w:afterAutospacing="0" w:line="360" w:lineRule="auto"/>
        <w:ind w:firstLine="480" w:firstLineChars="200"/>
      </w:pPr>
      <w:r>
        <w:rPr>
          <w:rFonts w:hint="eastAsia"/>
        </w:rPr>
        <w:t>递交方式：供应商采用邮寄递交“备份投标文件”。邮寄地址为：浙江恒盛工程咨询有限公司（</w:t>
      </w:r>
      <w:r>
        <w:rPr>
          <w:rFonts w:hint="eastAsia"/>
          <w:bCs/>
        </w:rPr>
        <w:t>湖州市榆树街26号新天地写字楼21层招标部</w:t>
      </w:r>
      <w:r>
        <w:rPr>
          <w:rFonts w:hint="eastAsia"/>
        </w:rPr>
        <w:t>），联系人：王嘉，电话：0572-2199129</w:t>
      </w:r>
      <w:r>
        <w:fldChar w:fldCharType="begin"/>
      </w:r>
      <w:r>
        <w:instrText xml:space="preserve"> HYPERLINK "mailto:897221106@qq.com。邮寄截止时间：供应商应于2020年" </w:instrText>
      </w:r>
      <w:r>
        <w:fldChar w:fldCharType="separate"/>
      </w:r>
      <w:r>
        <w:rPr>
          <w:rFonts w:hint="eastAsia"/>
          <w:b/>
        </w:rPr>
        <w:t>。接收截止时间：供应商应于</w:t>
      </w:r>
      <w:r>
        <w:rPr>
          <w:rFonts w:hint="eastAsia"/>
          <w:b/>
        </w:rPr>
        <w:fldChar w:fldCharType="end"/>
      </w:r>
      <w:r>
        <w:rPr>
          <w:rFonts w:hint="eastAsia"/>
          <w:b/>
        </w:rPr>
        <w:t>投标截止时间前送达【以收件人实际签收时间为准，收件人签收后将予以回执，回执通过电子邮件形式发送至供应商电子邮箱确认。】，逾期送达或未密封或到付件将拒绝接收</w:t>
      </w:r>
      <w:r>
        <w:rPr>
          <w:rFonts w:hint="eastAsia" w:ascii="仿宋" w:hAnsi="仿宋" w:eastAsia="仿宋"/>
          <w:b/>
        </w:rPr>
        <w:t>。</w:t>
      </w:r>
      <w:r>
        <w:rPr>
          <w:rFonts w:hint="eastAsia"/>
        </w:rPr>
        <w:t xml:space="preserve">   </w:t>
      </w:r>
      <w:r>
        <w:rPr>
          <w:rFonts w:hint="eastAsia"/>
          <w:bCs/>
          <w:snapToGrid w:val="0"/>
          <w:kern w:val="28"/>
        </w:rPr>
        <w:t xml:space="preserve"> </w:t>
      </w:r>
      <w:r>
        <w:rPr>
          <w:rFonts w:hint="eastAsia"/>
        </w:rPr>
        <w:t xml:space="preserve">     </w:t>
      </w:r>
    </w:p>
    <w:p>
      <w:pPr>
        <w:pStyle w:val="107"/>
        <w:spacing w:before="0" w:beforeAutospacing="0" w:after="0" w:afterAutospacing="0" w:line="360" w:lineRule="auto"/>
        <w:ind w:firstLine="482" w:firstLineChars="200"/>
        <w:rPr>
          <w:b/>
          <w:bCs/>
        </w:rPr>
      </w:pPr>
      <w:r>
        <w:rPr>
          <w:rFonts w:hint="eastAsia"/>
          <w:b/>
          <w:bCs/>
        </w:rPr>
        <w:t>注：1）供应商应权衡利弊考虑是否提供数据电子备份投标文件（U盘），采购人及采购代理机构不做强制性要求，若因下一条款（第4条）原因须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招标文件中关于数据电子备份投标文件（U盘）的要求及内容不再适用。</w:t>
      </w:r>
    </w:p>
    <w:p>
      <w:pPr>
        <w:pStyle w:val="107"/>
        <w:spacing w:before="0" w:beforeAutospacing="0" w:after="0" w:afterAutospacing="0" w:line="360" w:lineRule="auto"/>
        <w:ind w:firstLine="480" w:firstLineChars="200"/>
      </w:pPr>
      <w:r>
        <w:rPr>
          <w:rFonts w:hint="eastAsia"/>
        </w:rPr>
        <w:t>4、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pStyle w:val="107"/>
        <w:spacing w:before="0" w:beforeAutospacing="0" w:after="0" w:afterAutospacing="0" w:line="360" w:lineRule="auto"/>
        <w:ind w:firstLine="480" w:firstLineChars="200"/>
      </w:pPr>
      <w:r>
        <w:rPr>
          <w:rFonts w:hint="eastAsia"/>
        </w:rPr>
        <w:t>5、投标文件启用顺序和效力。投标文件的启用，按先后顺位分别为电子投标文件、数据电文形式的备份投标文件，</w:t>
      </w:r>
      <w:r>
        <w:rPr>
          <w:rFonts w:hint="eastAsia"/>
          <w:b/>
          <w:bCs/>
          <w:u w:val="single"/>
        </w:rPr>
        <w:t>如果供应商在“政府采购云平台”完成的“电子加密投标文件”出现故障后（非供应商自身原因导致），代理机构将上传供应商在投标截止前按规定提交的“备份投标文件”。</w:t>
      </w:r>
    </w:p>
    <w:p>
      <w:pPr>
        <w:pStyle w:val="107"/>
        <w:spacing w:before="0" w:beforeAutospacing="0" w:after="0" w:afterAutospacing="0" w:line="360" w:lineRule="auto"/>
        <w:ind w:firstLine="480" w:firstLineChars="200"/>
      </w:pPr>
      <w:r>
        <w:rPr>
          <w:rFonts w:hint="eastAsia"/>
        </w:rPr>
        <w:t>6、通过“政府采购云平台”上传递交的“电子加密投标文件”无法按时解密，供应商递交了备份投标文件的，以备份投标文件为依据，否则视为投标文件撤回。通过“政府采购云平台”上传递交的“电子加密投标文件”已按时解密的，“备份投标文件”自动失效。供应商仅递交备份投标文件的，投标无效。</w:t>
      </w:r>
    </w:p>
    <w:p>
      <w:pPr>
        <w:pStyle w:val="52"/>
        <w:spacing w:line="360" w:lineRule="auto"/>
        <w:ind w:firstLine="0"/>
        <w:rPr>
          <w:rFonts w:hAnsi="宋体"/>
          <w:b/>
          <w:sz w:val="24"/>
          <w:szCs w:val="24"/>
        </w:rPr>
      </w:pPr>
      <w:r>
        <w:rPr>
          <w:rFonts w:hint="eastAsia" w:hAnsi="宋体"/>
          <w:b/>
          <w:sz w:val="24"/>
          <w:szCs w:val="24"/>
        </w:rPr>
        <w:t>十五、其他事项：</w:t>
      </w:r>
    </w:p>
    <w:p>
      <w:pPr>
        <w:spacing w:line="500" w:lineRule="exact"/>
        <w:ind w:right="60" w:firstLine="470" w:firstLineChars="196"/>
        <w:rPr>
          <w:rFonts w:ascii="宋体" w:hAnsi="宋体"/>
          <w:kern w:val="0"/>
          <w:sz w:val="24"/>
          <w:lang w:val="zh-CN"/>
        </w:rPr>
      </w:pPr>
      <w:r>
        <w:rPr>
          <w:rFonts w:hint="eastAsia" w:ascii="宋体" w:hAnsi="宋体"/>
          <w:kern w:val="0"/>
          <w:sz w:val="24"/>
          <w:lang w:val="zh-CN"/>
        </w:rPr>
        <w:t>1、</w:t>
      </w:r>
      <w:r>
        <w:rPr>
          <w:rFonts w:hint="eastAsia" w:ascii="宋体" w:hAnsi="宋体"/>
          <w:color w:val="000000"/>
          <w:kern w:val="0"/>
          <w:sz w:val="24"/>
        </w:rPr>
        <w:t>本项目公告期限为5个工作日，供应商认为采购文件使自己的权益受到损害的，可以自获取采购文件之日起7个工作日内，以书面形式向采购人和采购代理机构提出质疑（未按规定在“政府采购云平台”完成投标报名并获取采购文件的供应商对采购文件提起的质疑将不予受理）。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spacing w:line="500" w:lineRule="exact"/>
        <w:ind w:right="60" w:firstLine="470" w:firstLineChars="196"/>
        <w:rPr>
          <w:rFonts w:ascii="宋体" w:hAnsi="宋体"/>
          <w:color w:val="000000"/>
          <w:kern w:val="0"/>
          <w:sz w:val="24"/>
        </w:rPr>
      </w:pPr>
      <w:r>
        <w:rPr>
          <w:rFonts w:hint="eastAsia" w:ascii="宋体" w:hAnsi="宋体"/>
          <w:color w:val="000000"/>
          <w:kern w:val="0"/>
          <w:sz w:val="24"/>
        </w:rPr>
        <w:t>2、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w:t>
      </w:r>
      <w:r>
        <w:rPr>
          <w:rFonts w:hint="eastAsia" w:ascii="宋体" w:hAnsi="宋体"/>
          <w:kern w:val="0"/>
          <w:sz w:val="24"/>
        </w:rPr>
        <w:t>供应商递交数据电子备份投标文件（U盘）的，应在投标截止时间前于开标现场以密封、包装的形式提供。</w:t>
      </w:r>
    </w:p>
    <w:p>
      <w:pPr>
        <w:spacing w:line="500" w:lineRule="exact"/>
        <w:ind w:right="60" w:firstLine="470" w:firstLineChars="196"/>
        <w:rPr>
          <w:rFonts w:ascii="宋体" w:hAnsi="宋体"/>
          <w:color w:val="000000"/>
          <w:kern w:val="0"/>
          <w:sz w:val="24"/>
        </w:rPr>
      </w:pPr>
      <w:r>
        <w:rPr>
          <w:rFonts w:hint="eastAsia" w:ascii="宋体" w:hAnsi="宋体"/>
          <w:color w:val="000000"/>
          <w:kern w:val="0"/>
          <w:sz w:val="24"/>
        </w:rPr>
        <w:t>3、本项目开评标会议通过政采云电子交易系统在线完成，请潜在供应商代表自行准备联网的计算机设备、“政府采购云平台”CA数字证书。开评标会议开始后，应全程关注政采云电子交易系统的各类通知：在线询标等，及时澄清、响应等，避免逾期无效等情况的发生。</w:t>
      </w:r>
    </w:p>
    <w:p>
      <w:pPr>
        <w:shd w:val="clear" w:color="auto" w:fill="FFFFFF"/>
        <w:spacing w:line="360" w:lineRule="auto"/>
        <w:ind w:firstLine="480" w:firstLineChars="200"/>
        <w:jc w:val="left"/>
        <w:rPr>
          <w:rFonts w:ascii="宋体" w:hAnsi="宋体"/>
          <w:kern w:val="0"/>
          <w:sz w:val="24"/>
        </w:rPr>
      </w:pPr>
      <w:r>
        <w:rPr>
          <w:rFonts w:hint="eastAsia" w:ascii="宋体" w:hAnsi="宋体"/>
          <w:kern w:val="0"/>
          <w:sz w:val="24"/>
        </w:rPr>
        <w:t>4、</w:t>
      </w:r>
      <w:r>
        <w:rPr>
          <w:rFonts w:hint="eastAsia" w:ascii="宋体" w:hAnsi="宋体"/>
          <w:kern w:val="0"/>
          <w:sz w:val="24"/>
          <w:lang w:val="zh-CN"/>
        </w:rPr>
        <w:t>公告发布</w:t>
      </w:r>
      <w:r>
        <w:rPr>
          <w:rFonts w:hint="eastAsia" w:ascii="宋体" w:hAnsi="宋体"/>
          <w:kern w:val="0"/>
          <w:sz w:val="24"/>
        </w:rPr>
        <w:t>网址：</w:t>
      </w:r>
      <w:r>
        <w:rPr>
          <w:rFonts w:hint="eastAsia" w:ascii="宋体" w:hAnsi="宋体"/>
          <w:kern w:val="0"/>
          <w:sz w:val="24"/>
          <w:lang w:val="zh-CN"/>
        </w:rPr>
        <w:t>浙江政府采购网</w:t>
      </w:r>
      <w:r>
        <w:rPr>
          <w:rFonts w:hint="eastAsia" w:ascii="宋体" w:hAnsi="宋体"/>
          <w:kern w:val="0"/>
          <w:sz w:val="24"/>
        </w:rPr>
        <w:t>（https://zfcg.czt.zj.gov.cn/）。</w:t>
      </w:r>
    </w:p>
    <w:p>
      <w:pPr>
        <w:pStyle w:val="52"/>
        <w:spacing w:line="440" w:lineRule="exact"/>
        <w:ind w:firstLine="480" w:firstLineChars="200"/>
        <w:rPr>
          <w:rFonts w:hAnsi="宋体"/>
          <w:sz w:val="24"/>
          <w:szCs w:val="24"/>
        </w:rPr>
      </w:pPr>
      <w:r>
        <w:rPr>
          <w:rFonts w:hint="eastAsia" w:hAnsi="宋体"/>
          <w:sz w:val="24"/>
          <w:szCs w:val="24"/>
        </w:rPr>
        <w:t>5、</w:t>
      </w:r>
      <w:r>
        <w:rPr>
          <w:rFonts w:hint="eastAsia" w:hAnsi="宋体"/>
          <w:bCs/>
          <w:sz w:val="24"/>
          <w:szCs w:val="24"/>
        </w:rPr>
        <w:t>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pStyle w:val="52"/>
        <w:spacing w:line="500" w:lineRule="exact"/>
        <w:ind w:firstLine="0"/>
        <w:rPr>
          <w:rFonts w:hAnsi="宋体"/>
          <w:b/>
          <w:color w:val="auto"/>
          <w:sz w:val="24"/>
          <w:szCs w:val="24"/>
        </w:rPr>
      </w:pPr>
      <w:r>
        <w:rPr>
          <w:rFonts w:hint="eastAsia" w:hAnsi="宋体"/>
          <w:b/>
          <w:color w:val="auto"/>
          <w:sz w:val="24"/>
          <w:szCs w:val="24"/>
        </w:rPr>
        <w:t>十六、告知事项（</w:t>
      </w:r>
      <w:r>
        <w:rPr>
          <w:rFonts w:hint="eastAsia" w:hAnsi="宋体"/>
          <w:b/>
          <w:color w:val="auto"/>
          <w:sz w:val="24"/>
          <w:szCs w:val="24"/>
          <w:u w:val="single"/>
        </w:rPr>
        <w:t>根据“关于进一步做好疫情防控期间公共资源交易活动的通知”，疫情防控期间所有项目交易一律采用</w:t>
      </w:r>
      <w:r>
        <w:rPr>
          <w:rFonts w:hAnsi="宋体"/>
          <w:b/>
          <w:color w:val="auto"/>
          <w:sz w:val="24"/>
          <w:szCs w:val="24"/>
          <w:u w:val="single"/>
        </w:rPr>
        <w:t>“线上投标</w:t>
      </w:r>
      <w:r>
        <w:rPr>
          <w:rFonts w:hint="eastAsia" w:hAnsi="宋体"/>
          <w:b/>
          <w:color w:val="auto"/>
          <w:sz w:val="24"/>
          <w:szCs w:val="24"/>
          <w:u w:val="single"/>
        </w:rPr>
        <w:t>”</w:t>
      </w:r>
      <w:r>
        <w:rPr>
          <w:rFonts w:hAnsi="宋体"/>
          <w:b/>
          <w:color w:val="auto"/>
          <w:sz w:val="24"/>
          <w:szCs w:val="24"/>
          <w:u w:val="single"/>
        </w:rPr>
        <w:t>和</w:t>
      </w:r>
      <w:r>
        <w:rPr>
          <w:rFonts w:hint="eastAsia" w:hAnsi="宋体"/>
          <w:b/>
          <w:color w:val="auto"/>
          <w:sz w:val="24"/>
          <w:szCs w:val="24"/>
          <w:u w:val="single"/>
        </w:rPr>
        <w:t>“</w:t>
      </w:r>
      <w:r>
        <w:rPr>
          <w:rFonts w:hAnsi="宋体"/>
          <w:b/>
          <w:color w:val="auto"/>
          <w:sz w:val="24"/>
          <w:szCs w:val="24"/>
          <w:u w:val="single"/>
        </w:rPr>
        <w:t>不见面开标</w:t>
      </w:r>
      <w:r>
        <w:rPr>
          <w:rFonts w:hint="eastAsia" w:hAnsi="宋体"/>
          <w:b/>
          <w:color w:val="auto"/>
          <w:sz w:val="24"/>
          <w:szCs w:val="24"/>
          <w:u w:val="single"/>
        </w:rPr>
        <w:t>”</w:t>
      </w:r>
      <w:r>
        <w:rPr>
          <w:rFonts w:hAnsi="宋体"/>
          <w:b/>
          <w:color w:val="auto"/>
          <w:sz w:val="24"/>
          <w:szCs w:val="24"/>
          <w:u w:val="single"/>
        </w:rPr>
        <w:t>方式开展</w:t>
      </w:r>
      <w:r>
        <w:rPr>
          <w:rFonts w:hint="eastAsia" w:hAnsi="宋体"/>
          <w:b/>
          <w:color w:val="auto"/>
          <w:sz w:val="24"/>
          <w:szCs w:val="24"/>
          <w:u w:val="single"/>
        </w:rPr>
        <w:t>，供应商无必要不进入公共资源交易中心：</w:t>
      </w:r>
      <w:r>
        <w:rPr>
          <w:rFonts w:hint="eastAsia" w:hAnsi="宋体"/>
          <w:b/>
          <w:color w:val="auto"/>
          <w:sz w:val="24"/>
          <w:szCs w:val="24"/>
        </w:rPr>
        <w:t>）</w:t>
      </w:r>
    </w:p>
    <w:p>
      <w:pPr>
        <w:pStyle w:val="52"/>
        <w:spacing w:line="500" w:lineRule="exact"/>
        <w:ind w:firstLine="0"/>
        <w:rPr>
          <w:rFonts w:hAnsi="宋体"/>
          <w:b/>
          <w:color w:val="auto"/>
          <w:sz w:val="24"/>
          <w:szCs w:val="24"/>
        </w:rPr>
      </w:pPr>
      <w:r>
        <w:rPr>
          <w:rFonts w:hint="eastAsia" w:hAnsi="宋体"/>
          <w:b/>
          <w:color w:val="auto"/>
          <w:sz w:val="24"/>
          <w:szCs w:val="24"/>
        </w:rPr>
        <w:t>十七、采购人、采购代理机构业务咨询：</w:t>
      </w:r>
    </w:p>
    <w:p>
      <w:pPr>
        <w:pStyle w:val="52"/>
        <w:spacing w:line="500" w:lineRule="exact"/>
        <w:rPr>
          <w:rFonts w:hAnsi="宋体"/>
          <w:bCs/>
          <w:color w:val="auto"/>
          <w:sz w:val="24"/>
          <w:szCs w:val="24"/>
        </w:rPr>
      </w:pPr>
      <w:r>
        <w:rPr>
          <w:rFonts w:hint="eastAsia" w:hAnsi="宋体"/>
          <w:bCs/>
          <w:color w:val="auto"/>
          <w:sz w:val="24"/>
          <w:szCs w:val="24"/>
        </w:rPr>
        <w:t xml:space="preserve">1、采购人：浙江省淡水水产研究所  </w:t>
      </w:r>
    </w:p>
    <w:p>
      <w:pPr>
        <w:spacing w:line="500" w:lineRule="exact"/>
        <w:ind w:left="44" w:leftChars="21" w:right="60" w:firstLine="480" w:firstLineChars="200"/>
        <w:rPr>
          <w:rFonts w:ascii="宋体" w:hAnsi="宋体" w:eastAsia="宋体"/>
          <w:color w:val="auto"/>
          <w:kern w:val="0"/>
          <w:sz w:val="24"/>
        </w:rPr>
      </w:pPr>
      <w:r>
        <w:rPr>
          <w:rFonts w:hint="eastAsia" w:ascii="宋体" w:hAnsi="宋体"/>
          <w:color w:val="auto"/>
          <w:kern w:val="0"/>
          <w:sz w:val="24"/>
        </w:rPr>
        <w:t>联系</w:t>
      </w:r>
      <w:r>
        <w:rPr>
          <w:rFonts w:hint="eastAsia" w:ascii="宋体" w:hAnsi="宋体" w:eastAsia="宋体"/>
          <w:color w:val="auto"/>
          <w:kern w:val="0"/>
          <w:sz w:val="24"/>
        </w:rPr>
        <w:t xml:space="preserve">人：施伟达       </w:t>
      </w:r>
      <w:r>
        <w:rPr>
          <w:rFonts w:hint="eastAsia" w:hAnsi="宋体"/>
          <w:bCs/>
          <w:color w:val="auto"/>
          <w:sz w:val="24"/>
        </w:rPr>
        <w:t>联系电话</w:t>
      </w:r>
      <w:r>
        <w:rPr>
          <w:rFonts w:hint="eastAsia" w:ascii="宋体" w:hAnsi="宋体" w:eastAsia="宋体"/>
          <w:color w:val="auto"/>
          <w:kern w:val="0"/>
          <w:sz w:val="24"/>
        </w:rPr>
        <w:t>：0572-2045189</w:t>
      </w:r>
    </w:p>
    <w:p>
      <w:pPr>
        <w:spacing w:line="500" w:lineRule="exact"/>
        <w:ind w:left="44" w:leftChars="21" w:right="60" w:firstLine="480" w:firstLineChars="200"/>
        <w:rPr>
          <w:rFonts w:ascii="宋体" w:hAnsi="宋体" w:eastAsia="宋体"/>
          <w:color w:val="auto"/>
          <w:kern w:val="0"/>
          <w:sz w:val="24"/>
        </w:rPr>
      </w:pPr>
      <w:r>
        <w:rPr>
          <w:rFonts w:hint="eastAsia" w:ascii="宋体" w:hAnsi="宋体" w:eastAsia="宋体"/>
          <w:color w:val="auto"/>
          <w:kern w:val="0"/>
          <w:sz w:val="24"/>
        </w:rPr>
        <w:t xml:space="preserve">质疑联系人：练青平   </w:t>
      </w:r>
      <w:r>
        <w:rPr>
          <w:rFonts w:hint="eastAsia" w:hAnsi="宋体"/>
          <w:bCs/>
          <w:color w:val="auto"/>
          <w:sz w:val="24"/>
        </w:rPr>
        <w:t>联系电话</w:t>
      </w:r>
      <w:r>
        <w:rPr>
          <w:rFonts w:hint="eastAsia" w:ascii="宋体" w:hAnsi="宋体" w:eastAsia="宋体"/>
          <w:color w:val="auto"/>
          <w:kern w:val="0"/>
          <w:sz w:val="24"/>
        </w:rPr>
        <w:t>：0572-2045722</w:t>
      </w:r>
    </w:p>
    <w:p>
      <w:pPr>
        <w:spacing w:line="500" w:lineRule="exact"/>
        <w:ind w:left="44" w:leftChars="21" w:right="60" w:firstLine="470" w:firstLineChars="196"/>
        <w:rPr>
          <w:rFonts w:ascii="宋体" w:hAnsi="宋体"/>
          <w:color w:val="auto"/>
          <w:kern w:val="0"/>
          <w:sz w:val="24"/>
        </w:rPr>
      </w:pPr>
      <w:r>
        <w:rPr>
          <w:rFonts w:hint="eastAsia" w:ascii="宋体" w:hAnsi="宋体"/>
          <w:color w:val="auto"/>
          <w:kern w:val="0"/>
          <w:sz w:val="24"/>
        </w:rPr>
        <w:t>地址：</w:t>
      </w:r>
      <w:r>
        <w:rPr>
          <w:rFonts w:ascii="宋体" w:hAnsi="宋体"/>
          <w:color w:val="auto"/>
          <w:kern w:val="0"/>
          <w:sz w:val="24"/>
        </w:rPr>
        <w:t xml:space="preserve"> </w:t>
      </w:r>
      <w:r>
        <w:rPr>
          <w:rFonts w:hint="eastAsia" w:ascii="宋体" w:hAnsi="宋体"/>
          <w:color w:val="auto"/>
          <w:kern w:val="0"/>
          <w:sz w:val="24"/>
        </w:rPr>
        <w:t>湖州市吴兴区杭长桥南路999号</w:t>
      </w:r>
    </w:p>
    <w:p>
      <w:pPr>
        <w:pStyle w:val="52"/>
        <w:spacing w:line="500" w:lineRule="exact"/>
        <w:rPr>
          <w:rFonts w:hAnsi="宋体"/>
          <w:bCs/>
          <w:color w:val="auto"/>
          <w:sz w:val="24"/>
          <w:szCs w:val="24"/>
        </w:rPr>
      </w:pPr>
      <w:r>
        <w:rPr>
          <w:rFonts w:hint="eastAsia" w:hAnsi="宋体"/>
          <w:bCs/>
          <w:color w:val="auto"/>
          <w:sz w:val="24"/>
          <w:szCs w:val="24"/>
        </w:rPr>
        <w:t>2、采购代理机构：浙江恒盛工程咨询有限公司</w:t>
      </w:r>
    </w:p>
    <w:p>
      <w:pPr>
        <w:pStyle w:val="52"/>
        <w:spacing w:line="500" w:lineRule="exact"/>
        <w:rPr>
          <w:rFonts w:hAnsi="宋体"/>
          <w:bCs/>
          <w:sz w:val="24"/>
          <w:szCs w:val="24"/>
        </w:rPr>
      </w:pPr>
      <w:r>
        <w:rPr>
          <w:rFonts w:hint="eastAsia" w:hAnsi="宋体"/>
          <w:bCs/>
          <w:color w:val="auto"/>
          <w:sz w:val="24"/>
          <w:szCs w:val="24"/>
        </w:rPr>
        <w:t xml:space="preserve">联系人：王嘉       联系电话：0572-2199129  </w:t>
      </w:r>
      <w:r>
        <w:rPr>
          <w:rFonts w:hint="eastAsia" w:hAnsi="宋体"/>
          <w:bCs/>
          <w:sz w:val="24"/>
          <w:szCs w:val="24"/>
        </w:rPr>
        <w:t xml:space="preserve">   </w:t>
      </w:r>
    </w:p>
    <w:p>
      <w:pPr>
        <w:pStyle w:val="52"/>
        <w:spacing w:line="500" w:lineRule="exact"/>
        <w:rPr>
          <w:rFonts w:hAnsi="宋体"/>
          <w:bCs/>
          <w:sz w:val="24"/>
          <w:szCs w:val="24"/>
        </w:rPr>
      </w:pPr>
      <w:r>
        <w:rPr>
          <w:rFonts w:hint="eastAsia" w:hAnsi="宋体"/>
          <w:bCs/>
          <w:sz w:val="24"/>
          <w:szCs w:val="24"/>
        </w:rPr>
        <w:t>质疑联系人：匡伟   联系电话：0572-2199129</w:t>
      </w:r>
    </w:p>
    <w:p>
      <w:pPr>
        <w:pStyle w:val="52"/>
        <w:spacing w:line="500" w:lineRule="exact"/>
        <w:rPr>
          <w:rFonts w:hAnsi="宋体"/>
          <w:bCs/>
          <w:sz w:val="24"/>
          <w:szCs w:val="24"/>
        </w:rPr>
      </w:pPr>
      <w:r>
        <w:rPr>
          <w:rFonts w:hint="eastAsia" w:hAnsi="宋体"/>
          <w:bCs/>
          <w:sz w:val="24"/>
          <w:szCs w:val="24"/>
        </w:rPr>
        <w:t>地址：湖州市榆树街26号新天地写字楼21层</w:t>
      </w:r>
    </w:p>
    <w:p>
      <w:pPr>
        <w:spacing w:line="500" w:lineRule="exact"/>
        <w:ind w:left="630" w:right="60"/>
        <w:rPr>
          <w:rFonts w:ascii="宋体" w:hAnsi="宋体"/>
          <w:kern w:val="0"/>
          <w:sz w:val="24"/>
        </w:rPr>
      </w:pPr>
      <w:r>
        <w:rPr>
          <w:rFonts w:hint="eastAsia" w:ascii="宋体" w:hAnsi="宋体"/>
          <w:kern w:val="0"/>
          <w:sz w:val="24"/>
        </w:rPr>
        <w:t>3、同级政府采购监督管理部门名称：浙江省财政厅政府采购监管处</w:t>
      </w:r>
    </w:p>
    <w:p>
      <w:pPr>
        <w:pStyle w:val="52"/>
        <w:spacing w:line="500" w:lineRule="exact"/>
        <w:rPr>
          <w:rFonts w:hAnsi="宋体"/>
          <w:bCs/>
          <w:sz w:val="24"/>
          <w:szCs w:val="24"/>
        </w:rPr>
      </w:pPr>
      <w:r>
        <w:rPr>
          <w:rFonts w:hint="eastAsia" w:hAnsi="宋体"/>
          <w:bCs/>
          <w:sz w:val="24"/>
          <w:szCs w:val="24"/>
        </w:rPr>
        <w:t>联系人：朱女士、王女士</w:t>
      </w:r>
    </w:p>
    <w:p>
      <w:pPr>
        <w:pStyle w:val="52"/>
        <w:spacing w:line="500" w:lineRule="exact"/>
        <w:rPr>
          <w:rFonts w:hAnsi="宋体"/>
          <w:bCs/>
          <w:sz w:val="24"/>
          <w:szCs w:val="24"/>
        </w:rPr>
      </w:pPr>
      <w:r>
        <w:rPr>
          <w:rFonts w:hint="eastAsia" w:hAnsi="宋体"/>
          <w:bCs/>
          <w:sz w:val="24"/>
          <w:szCs w:val="24"/>
        </w:rPr>
        <w:t>监督投诉电话：0571-85252453</w:t>
      </w:r>
    </w:p>
    <w:p>
      <w:pPr>
        <w:pStyle w:val="52"/>
        <w:spacing w:line="500" w:lineRule="exact"/>
        <w:rPr>
          <w:rFonts w:hAnsi="宋体"/>
          <w:bCs/>
          <w:sz w:val="24"/>
          <w:szCs w:val="24"/>
        </w:rPr>
      </w:pPr>
      <w:r>
        <w:rPr>
          <w:rFonts w:hint="eastAsia" w:hAnsi="宋体"/>
          <w:bCs/>
          <w:sz w:val="24"/>
          <w:szCs w:val="24"/>
        </w:rPr>
        <w:t>地址：杭州市上城区四季青街道新业路市民之家G03办公室（快递仅限EMS或顺丰）</w:t>
      </w:r>
    </w:p>
    <w:p>
      <w:pPr>
        <w:rPr>
          <w:rFonts w:hAnsi="宋体"/>
          <w:bCs/>
          <w:color w:val="000000"/>
          <w:sz w:val="24"/>
        </w:rPr>
      </w:pPr>
    </w:p>
    <w:p>
      <w:pPr>
        <w:pStyle w:val="65"/>
        <w:ind w:right="-512" w:firstLine="574"/>
        <w:rPr>
          <w:rFonts w:hAnsi="宋体"/>
          <w:bCs/>
          <w:color w:val="000000"/>
          <w:sz w:val="24"/>
          <w:szCs w:val="24"/>
        </w:rPr>
      </w:pPr>
    </w:p>
    <w:p>
      <w:pPr>
        <w:pStyle w:val="65"/>
        <w:ind w:right="-512" w:firstLine="574"/>
        <w:rPr>
          <w:rFonts w:hAnsi="宋体"/>
          <w:bCs/>
          <w:color w:val="000000"/>
          <w:sz w:val="24"/>
          <w:szCs w:val="24"/>
        </w:rPr>
      </w:pPr>
    </w:p>
    <w:p>
      <w:pPr>
        <w:pStyle w:val="65"/>
        <w:ind w:right="-512" w:firstLine="574"/>
        <w:rPr>
          <w:rFonts w:hAnsi="宋体"/>
          <w:bCs/>
          <w:color w:val="000000"/>
          <w:sz w:val="24"/>
          <w:szCs w:val="24"/>
        </w:rPr>
      </w:pPr>
    </w:p>
    <w:p>
      <w:pPr>
        <w:pStyle w:val="65"/>
        <w:ind w:right="-512" w:firstLine="574"/>
        <w:rPr>
          <w:rFonts w:hAnsi="宋体"/>
          <w:bCs/>
          <w:color w:val="000000"/>
          <w:sz w:val="24"/>
          <w:szCs w:val="24"/>
        </w:rPr>
      </w:pPr>
    </w:p>
    <w:p>
      <w:pPr>
        <w:pStyle w:val="65"/>
        <w:ind w:right="-512" w:firstLine="574"/>
        <w:rPr>
          <w:rFonts w:hAnsi="宋体"/>
          <w:bCs/>
          <w:color w:val="000000"/>
          <w:sz w:val="24"/>
          <w:szCs w:val="24"/>
        </w:rPr>
      </w:pPr>
    </w:p>
    <w:p>
      <w:pPr>
        <w:pStyle w:val="65"/>
        <w:ind w:right="-512" w:firstLine="574"/>
        <w:rPr>
          <w:rFonts w:hAnsi="宋体"/>
          <w:bCs/>
          <w:color w:val="000000"/>
          <w:sz w:val="24"/>
          <w:szCs w:val="24"/>
        </w:rPr>
      </w:pPr>
    </w:p>
    <w:p>
      <w:pPr>
        <w:pStyle w:val="65"/>
        <w:ind w:right="-512" w:firstLine="574"/>
        <w:rPr>
          <w:rFonts w:hAnsi="宋体"/>
          <w:bCs/>
          <w:color w:val="000000"/>
          <w:sz w:val="24"/>
          <w:szCs w:val="24"/>
        </w:rPr>
      </w:pPr>
    </w:p>
    <w:p>
      <w:pPr>
        <w:pStyle w:val="65"/>
        <w:ind w:right="-512" w:firstLine="574"/>
        <w:rPr>
          <w:rFonts w:hAnsi="宋体"/>
          <w:bCs/>
          <w:color w:val="000000"/>
          <w:sz w:val="24"/>
          <w:szCs w:val="24"/>
        </w:rPr>
      </w:pPr>
    </w:p>
    <w:p>
      <w:pPr>
        <w:pStyle w:val="65"/>
        <w:ind w:right="-512" w:firstLine="574"/>
        <w:rPr>
          <w:rFonts w:hAnsi="宋体"/>
          <w:bCs/>
          <w:color w:val="000000"/>
          <w:sz w:val="24"/>
          <w:szCs w:val="24"/>
        </w:rPr>
      </w:pPr>
    </w:p>
    <w:p>
      <w:pPr>
        <w:pStyle w:val="65"/>
        <w:ind w:right="-512" w:firstLine="574"/>
        <w:rPr>
          <w:rFonts w:hAnsi="宋体"/>
          <w:bCs/>
          <w:color w:val="000000"/>
          <w:sz w:val="24"/>
          <w:szCs w:val="24"/>
        </w:rPr>
      </w:pPr>
    </w:p>
    <w:p>
      <w:pPr>
        <w:pStyle w:val="65"/>
        <w:ind w:right="-512" w:firstLine="574"/>
        <w:rPr>
          <w:rFonts w:hAnsi="宋体"/>
          <w:bCs/>
          <w:color w:val="000000"/>
          <w:sz w:val="24"/>
          <w:szCs w:val="24"/>
        </w:rPr>
      </w:pPr>
    </w:p>
    <w:p>
      <w:pPr>
        <w:pStyle w:val="65"/>
        <w:ind w:right="-512" w:firstLine="574"/>
        <w:rPr>
          <w:rFonts w:hAnsi="宋体"/>
          <w:bCs/>
          <w:color w:val="000000"/>
          <w:sz w:val="24"/>
          <w:szCs w:val="24"/>
        </w:rPr>
      </w:pPr>
    </w:p>
    <w:p>
      <w:pPr>
        <w:pStyle w:val="65"/>
        <w:ind w:right="-512" w:firstLine="574"/>
        <w:rPr>
          <w:rFonts w:hAnsi="宋体"/>
          <w:bCs/>
          <w:color w:val="000000"/>
          <w:sz w:val="24"/>
          <w:szCs w:val="24"/>
        </w:rPr>
      </w:pPr>
    </w:p>
    <w:p>
      <w:pPr>
        <w:pStyle w:val="65"/>
        <w:ind w:right="-512" w:firstLine="574"/>
        <w:rPr>
          <w:rFonts w:hAnsi="宋体"/>
          <w:bCs/>
          <w:color w:val="000000"/>
          <w:sz w:val="24"/>
          <w:szCs w:val="24"/>
        </w:rPr>
      </w:pPr>
    </w:p>
    <w:p>
      <w:pPr>
        <w:pStyle w:val="65"/>
        <w:ind w:right="-512" w:firstLine="574"/>
        <w:rPr>
          <w:rFonts w:hAnsi="宋体"/>
          <w:bCs/>
          <w:color w:val="000000"/>
          <w:sz w:val="24"/>
          <w:szCs w:val="24"/>
        </w:rPr>
      </w:pPr>
    </w:p>
    <w:p>
      <w:pPr>
        <w:pStyle w:val="65"/>
        <w:ind w:right="-512" w:firstLine="574"/>
        <w:rPr>
          <w:rFonts w:hAnsi="宋体"/>
          <w:bCs/>
          <w:color w:val="000000"/>
          <w:sz w:val="24"/>
          <w:szCs w:val="24"/>
        </w:rPr>
      </w:pPr>
    </w:p>
    <w:p>
      <w:pPr>
        <w:pStyle w:val="65"/>
        <w:ind w:right="-512" w:firstLine="574"/>
        <w:rPr>
          <w:rFonts w:hAnsi="宋体"/>
          <w:bCs/>
          <w:color w:val="000000"/>
          <w:sz w:val="24"/>
          <w:szCs w:val="24"/>
        </w:rPr>
      </w:pPr>
    </w:p>
    <w:p>
      <w:pPr>
        <w:pStyle w:val="65"/>
        <w:ind w:right="-512" w:firstLine="574"/>
        <w:rPr>
          <w:rFonts w:hAnsi="宋体"/>
          <w:bCs/>
          <w:color w:val="000000"/>
          <w:sz w:val="24"/>
          <w:szCs w:val="24"/>
        </w:rPr>
      </w:pPr>
    </w:p>
    <w:p>
      <w:pPr>
        <w:pStyle w:val="65"/>
        <w:ind w:right="-512" w:firstLine="574"/>
        <w:rPr>
          <w:rFonts w:hAnsi="宋体"/>
          <w:bCs/>
          <w:color w:val="000000"/>
          <w:sz w:val="24"/>
          <w:szCs w:val="24"/>
        </w:rPr>
      </w:pPr>
    </w:p>
    <w:p>
      <w:pPr>
        <w:spacing w:line="360" w:lineRule="auto"/>
        <w:jc w:val="center"/>
        <w:outlineLvl w:val="0"/>
        <w:rPr>
          <w:rFonts w:ascii="宋体" w:hAnsi="宋体"/>
          <w:b/>
          <w:color w:val="auto"/>
          <w:sz w:val="36"/>
          <w:szCs w:val="36"/>
        </w:rPr>
      </w:pPr>
      <w:r>
        <w:rPr>
          <w:rFonts w:hint="eastAsia" w:ascii="宋体" w:hAnsi="宋体"/>
          <w:b/>
          <w:color w:val="auto"/>
          <w:sz w:val="36"/>
          <w:szCs w:val="36"/>
        </w:rPr>
        <w:t>第二部分  采购需求</w:t>
      </w:r>
    </w:p>
    <w:p>
      <w:pPr>
        <w:spacing w:line="360" w:lineRule="auto"/>
        <w:rPr>
          <w:rFonts w:ascii="宋体" w:hAnsi="宋体" w:cs="宋体"/>
          <w:b/>
          <w:color w:val="auto"/>
          <w:sz w:val="24"/>
        </w:rPr>
      </w:pPr>
      <w:r>
        <w:rPr>
          <w:rFonts w:hint="eastAsia" w:ascii="宋体" w:hAnsi="宋体" w:cs="宋体"/>
          <w:b/>
          <w:color w:val="auto"/>
          <w:sz w:val="24"/>
        </w:rPr>
        <w:t>一、项目综述</w:t>
      </w:r>
    </w:p>
    <w:p>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本技术要求适用于</w:t>
      </w:r>
      <w:r>
        <w:rPr>
          <w:rFonts w:hint="eastAsia" w:ascii="宋体" w:hAnsi="宋体" w:cs="宋体"/>
          <w:bCs/>
          <w:color w:val="auto"/>
          <w:sz w:val="24"/>
          <w:lang w:eastAsia="zh-CN"/>
        </w:rPr>
        <w:t>2024年浙江省淡水水产研究所遗传多样性测试项目</w:t>
      </w:r>
      <w:r>
        <w:rPr>
          <w:rFonts w:hint="eastAsia" w:ascii="宋体" w:hAnsi="宋体" w:cs="宋体"/>
          <w:bCs/>
          <w:color w:val="auto"/>
          <w:sz w:val="24"/>
        </w:rPr>
        <w:t>，是采购人为该项目的供应商提出的技术规范要求，为供应商完成响应文件的依据。本章所提出的内容为本项目的最低要求，供应商必须认真阅读以下内容，以免造成投标损失。</w:t>
      </w:r>
    </w:p>
    <w:p>
      <w:pPr>
        <w:numPr>
          <w:ilvl w:val="0"/>
          <w:numId w:val="9"/>
        </w:numPr>
        <w:jc w:val="left"/>
        <w:rPr>
          <w:rFonts w:ascii="宋体" w:hAnsi="宋体" w:eastAsia="宋体"/>
          <w:b/>
          <w:bCs/>
          <w:color w:val="auto"/>
          <w:sz w:val="24"/>
        </w:rPr>
      </w:pPr>
      <w:r>
        <w:rPr>
          <w:rFonts w:hint="eastAsia" w:ascii="宋体" w:hAnsi="宋体" w:eastAsia="宋体"/>
          <w:b/>
          <w:bCs/>
          <w:color w:val="auto"/>
          <w:sz w:val="24"/>
        </w:rPr>
        <w:t>项目概况</w:t>
      </w:r>
    </w:p>
    <w:tbl>
      <w:tblPr>
        <w:tblStyle w:val="15"/>
        <w:tblW w:w="93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505"/>
        <w:gridCol w:w="1185"/>
        <w:gridCol w:w="1005"/>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0" w:type="dxa"/>
            <w:vAlign w:val="center"/>
          </w:tcPr>
          <w:p>
            <w:pPr>
              <w:pStyle w:val="71"/>
              <w:spacing w:line="336" w:lineRule="exact"/>
              <w:jc w:val="center"/>
              <w:rPr>
                <w:rFonts w:hAnsi="宋体" w:eastAsia="宋体"/>
                <w:b/>
                <w:bCs/>
                <w:color w:val="auto"/>
                <w:sz w:val="24"/>
                <w:szCs w:val="24"/>
              </w:rPr>
            </w:pPr>
            <w:r>
              <w:rPr>
                <w:rFonts w:hint="eastAsia" w:hAnsi="宋体" w:eastAsia="宋体"/>
                <w:b/>
                <w:bCs/>
                <w:color w:val="auto"/>
                <w:sz w:val="24"/>
                <w:szCs w:val="24"/>
              </w:rPr>
              <w:t>序号</w:t>
            </w:r>
          </w:p>
        </w:tc>
        <w:tc>
          <w:tcPr>
            <w:tcW w:w="2505" w:type="dxa"/>
            <w:vAlign w:val="center"/>
          </w:tcPr>
          <w:p>
            <w:pPr>
              <w:pStyle w:val="71"/>
              <w:spacing w:line="336" w:lineRule="exact"/>
              <w:jc w:val="center"/>
              <w:rPr>
                <w:rFonts w:hAnsi="宋体" w:eastAsia="宋体"/>
                <w:b/>
                <w:bCs/>
                <w:color w:val="auto"/>
                <w:sz w:val="24"/>
                <w:szCs w:val="24"/>
              </w:rPr>
            </w:pPr>
            <w:r>
              <w:rPr>
                <w:rFonts w:hint="eastAsia" w:hAnsi="宋体" w:eastAsia="宋体"/>
                <w:b/>
                <w:bCs/>
                <w:color w:val="auto"/>
                <w:sz w:val="24"/>
                <w:szCs w:val="24"/>
              </w:rPr>
              <w:t>采购内容</w:t>
            </w:r>
          </w:p>
        </w:tc>
        <w:tc>
          <w:tcPr>
            <w:tcW w:w="1185" w:type="dxa"/>
            <w:vAlign w:val="center"/>
          </w:tcPr>
          <w:p>
            <w:pPr>
              <w:pStyle w:val="71"/>
              <w:spacing w:line="336" w:lineRule="exact"/>
              <w:jc w:val="center"/>
              <w:rPr>
                <w:rFonts w:hAnsi="宋体" w:eastAsia="宋体"/>
                <w:b/>
                <w:bCs/>
                <w:color w:val="auto"/>
                <w:sz w:val="24"/>
                <w:szCs w:val="24"/>
              </w:rPr>
            </w:pPr>
            <w:r>
              <w:rPr>
                <w:rFonts w:hint="eastAsia" w:hAnsi="宋体" w:eastAsia="宋体"/>
                <w:b/>
                <w:bCs/>
                <w:color w:val="auto"/>
                <w:sz w:val="24"/>
                <w:szCs w:val="24"/>
              </w:rPr>
              <w:t>预算</w:t>
            </w:r>
          </w:p>
          <w:p>
            <w:pPr>
              <w:pStyle w:val="71"/>
              <w:spacing w:line="336" w:lineRule="exact"/>
              <w:jc w:val="center"/>
              <w:rPr>
                <w:rFonts w:hAnsi="宋体" w:eastAsia="宋体"/>
                <w:b/>
                <w:bCs/>
                <w:color w:val="auto"/>
                <w:sz w:val="24"/>
                <w:szCs w:val="24"/>
              </w:rPr>
            </w:pPr>
            <w:r>
              <w:rPr>
                <w:rFonts w:hint="eastAsia" w:hAnsi="宋体" w:eastAsia="宋体"/>
                <w:b/>
                <w:bCs/>
                <w:color w:val="auto"/>
                <w:sz w:val="24"/>
                <w:szCs w:val="24"/>
              </w:rPr>
              <w:t>（万元）</w:t>
            </w:r>
          </w:p>
        </w:tc>
        <w:tc>
          <w:tcPr>
            <w:tcW w:w="1005" w:type="dxa"/>
            <w:vAlign w:val="center"/>
          </w:tcPr>
          <w:p>
            <w:pPr>
              <w:pStyle w:val="71"/>
              <w:spacing w:line="336" w:lineRule="exact"/>
              <w:jc w:val="center"/>
              <w:rPr>
                <w:rFonts w:hAnsi="宋体" w:eastAsia="宋体"/>
                <w:b/>
                <w:bCs/>
                <w:color w:val="auto"/>
                <w:sz w:val="24"/>
                <w:szCs w:val="24"/>
              </w:rPr>
            </w:pPr>
            <w:r>
              <w:rPr>
                <w:rFonts w:hint="eastAsia" w:hAnsi="宋体" w:eastAsia="宋体"/>
                <w:b/>
                <w:bCs/>
                <w:color w:val="auto"/>
                <w:sz w:val="24"/>
                <w:szCs w:val="24"/>
              </w:rPr>
              <w:t>数量</w:t>
            </w:r>
          </w:p>
          <w:p>
            <w:pPr>
              <w:pStyle w:val="71"/>
              <w:spacing w:line="336" w:lineRule="exact"/>
              <w:jc w:val="center"/>
              <w:rPr>
                <w:rFonts w:hAnsi="宋体" w:eastAsia="宋体"/>
                <w:b/>
                <w:bCs/>
                <w:color w:val="auto"/>
                <w:sz w:val="24"/>
                <w:szCs w:val="24"/>
              </w:rPr>
            </w:pPr>
            <w:r>
              <w:rPr>
                <w:rFonts w:hint="eastAsia" w:hAnsi="宋体" w:eastAsia="宋体"/>
                <w:b/>
                <w:bCs/>
                <w:color w:val="auto"/>
                <w:sz w:val="24"/>
                <w:szCs w:val="24"/>
              </w:rPr>
              <w:t>（批）</w:t>
            </w:r>
          </w:p>
        </w:tc>
        <w:tc>
          <w:tcPr>
            <w:tcW w:w="4020" w:type="dxa"/>
            <w:vAlign w:val="center"/>
          </w:tcPr>
          <w:p>
            <w:pPr>
              <w:pStyle w:val="71"/>
              <w:spacing w:line="336" w:lineRule="exact"/>
              <w:jc w:val="center"/>
              <w:rPr>
                <w:rFonts w:hAnsi="宋体" w:eastAsia="宋体"/>
                <w:b/>
                <w:bCs/>
                <w:color w:val="auto"/>
                <w:sz w:val="24"/>
                <w:szCs w:val="24"/>
              </w:rPr>
            </w:pPr>
            <w:r>
              <w:rPr>
                <w:rFonts w:hint="eastAsia" w:hAnsi="宋体" w:eastAsia="宋体"/>
                <w:b/>
                <w:bCs/>
                <w:color w:val="auto"/>
                <w:sz w:val="24"/>
                <w:szCs w:val="24"/>
              </w:rPr>
              <w:t>采购内容及简要</w:t>
            </w:r>
            <w:r>
              <w:rPr>
                <w:rFonts w:hint="eastAsia" w:hAnsi="宋体" w:eastAsia="宋体"/>
                <w:b/>
                <w:bCs/>
                <w:color w:val="auto"/>
                <w:sz w:val="24"/>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0" w:type="dxa"/>
            <w:vAlign w:val="center"/>
          </w:tcPr>
          <w:p>
            <w:pPr>
              <w:spacing w:line="336" w:lineRule="exact"/>
              <w:jc w:val="center"/>
              <w:rPr>
                <w:rFonts w:ascii="宋体" w:hAnsi="宋体" w:eastAsia="宋体"/>
                <w:color w:val="auto"/>
                <w:kern w:val="0"/>
                <w:sz w:val="24"/>
              </w:rPr>
            </w:pPr>
            <w:r>
              <w:rPr>
                <w:rFonts w:hint="eastAsia" w:ascii="宋体" w:hAnsi="宋体" w:eastAsia="宋体"/>
                <w:color w:val="auto"/>
                <w:kern w:val="0"/>
                <w:sz w:val="24"/>
              </w:rPr>
              <w:t>1</w:t>
            </w:r>
          </w:p>
        </w:tc>
        <w:tc>
          <w:tcPr>
            <w:tcW w:w="2505" w:type="dxa"/>
            <w:vAlign w:val="center"/>
          </w:tcPr>
          <w:p>
            <w:pPr>
              <w:spacing w:before="60" w:after="60" w:line="336" w:lineRule="exact"/>
              <w:ind w:left="60" w:right="60"/>
              <w:jc w:val="center"/>
              <w:rPr>
                <w:rFonts w:hint="eastAsia" w:ascii="宋体" w:hAnsi="宋体" w:eastAsia="宋体"/>
                <w:color w:val="auto"/>
                <w:sz w:val="24"/>
                <w:lang w:eastAsia="zh-CN"/>
              </w:rPr>
            </w:pPr>
            <w:r>
              <w:rPr>
                <w:rFonts w:hint="eastAsia" w:hAnsi="宋体" w:eastAsia="宋体"/>
                <w:color w:val="auto"/>
                <w:sz w:val="24"/>
                <w:lang w:eastAsia="zh-CN"/>
              </w:rPr>
              <w:t>2024年浙江省淡水水产研究所遗传多样性测试项目</w:t>
            </w:r>
          </w:p>
        </w:tc>
        <w:tc>
          <w:tcPr>
            <w:tcW w:w="1185" w:type="dxa"/>
            <w:vAlign w:val="center"/>
          </w:tcPr>
          <w:p>
            <w:pPr>
              <w:spacing w:line="336" w:lineRule="exact"/>
              <w:jc w:val="center"/>
              <w:rPr>
                <w:rFonts w:hint="eastAsia" w:ascii="宋体" w:hAnsi="宋体" w:eastAsia="宋体"/>
                <w:color w:val="auto"/>
                <w:kern w:val="0"/>
                <w:sz w:val="22"/>
                <w:szCs w:val="22"/>
                <w:lang w:eastAsia="zh-CN" w:bidi="ar"/>
              </w:rPr>
            </w:pPr>
            <w:r>
              <w:rPr>
                <w:rFonts w:hint="eastAsia" w:ascii="宋体" w:hAnsi="宋体" w:eastAsia="宋体"/>
                <w:color w:val="auto"/>
                <w:kern w:val="0"/>
                <w:sz w:val="22"/>
                <w:szCs w:val="22"/>
                <w:lang w:bidi="ar"/>
              </w:rPr>
              <w:t>16</w:t>
            </w:r>
            <w:r>
              <w:rPr>
                <w:rFonts w:hint="eastAsia" w:ascii="宋体" w:hAnsi="宋体" w:eastAsia="宋体"/>
                <w:color w:val="auto"/>
                <w:kern w:val="0"/>
                <w:sz w:val="22"/>
                <w:szCs w:val="22"/>
                <w:lang w:val="en-US" w:eastAsia="zh-CN" w:bidi="ar"/>
              </w:rPr>
              <w:t>5</w:t>
            </w:r>
          </w:p>
        </w:tc>
        <w:tc>
          <w:tcPr>
            <w:tcW w:w="1005" w:type="dxa"/>
            <w:vAlign w:val="center"/>
          </w:tcPr>
          <w:p>
            <w:pPr>
              <w:spacing w:line="336" w:lineRule="exact"/>
              <w:jc w:val="center"/>
              <w:rPr>
                <w:rFonts w:ascii="宋体" w:hAnsi="宋体" w:eastAsia="宋体"/>
                <w:color w:val="auto"/>
                <w:kern w:val="0"/>
                <w:sz w:val="24"/>
              </w:rPr>
            </w:pPr>
            <w:r>
              <w:rPr>
                <w:rFonts w:hint="eastAsia" w:ascii="宋体" w:hAnsi="宋体" w:eastAsia="宋体"/>
                <w:color w:val="auto"/>
                <w:kern w:val="0"/>
                <w:sz w:val="24"/>
              </w:rPr>
              <w:t>1</w:t>
            </w:r>
          </w:p>
        </w:tc>
        <w:tc>
          <w:tcPr>
            <w:tcW w:w="4020" w:type="dxa"/>
            <w:vAlign w:val="center"/>
          </w:tcPr>
          <w:p>
            <w:pPr>
              <w:pStyle w:val="71"/>
              <w:spacing w:line="336" w:lineRule="exact"/>
              <w:jc w:val="center"/>
              <w:rPr>
                <w:rFonts w:hAnsi="宋体" w:asciiTheme="minorHAnsi"/>
                <w:snapToGrid/>
                <w:color w:val="auto"/>
                <w:sz w:val="24"/>
                <w:szCs w:val="24"/>
              </w:rPr>
            </w:pPr>
            <w:r>
              <w:rPr>
                <w:rFonts w:hint="eastAsia" w:hAnsi="宋体" w:asciiTheme="minorHAnsi"/>
                <w:snapToGrid/>
                <w:color w:val="auto"/>
                <w:sz w:val="24"/>
                <w:szCs w:val="24"/>
              </w:rPr>
              <w:t>利用T7测序平台进行14个水产品物种2040个</w:t>
            </w:r>
            <w:r>
              <w:rPr>
                <w:rFonts w:hint="eastAsia" w:hAnsi="宋体" w:asciiTheme="minorHAnsi"/>
                <w:snapToGrid/>
                <w:color w:val="auto"/>
                <w:sz w:val="24"/>
                <w:szCs w:val="24"/>
                <w:lang w:eastAsia="zh-Hans"/>
              </w:rPr>
              <w:t>样本</w:t>
            </w:r>
            <w:r>
              <w:rPr>
                <w:rFonts w:hint="eastAsia" w:hAnsi="宋体" w:asciiTheme="minorHAnsi"/>
                <w:snapToGrid/>
                <w:color w:val="auto"/>
                <w:sz w:val="24"/>
                <w:szCs w:val="24"/>
              </w:rPr>
              <w:t>基因组重测序。</w:t>
            </w:r>
          </w:p>
          <w:p>
            <w:pPr>
              <w:pStyle w:val="71"/>
              <w:spacing w:line="336" w:lineRule="exact"/>
              <w:jc w:val="center"/>
              <w:rPr>
                <w:rFonts w:hAnsi="宋体" w:eastAsia="宋体" w:cs="宋体"/>
                <w:color w:val="auto"/>
                <w:kern w:val="0"/>
                <w:sz w:val="24"/>
                <w:szCs w:val="24"/>
                <w:lang w:bidi="ar"/>
              </w:rPr>
            </w:pPr>
            <w:r>
              <w:rPr>
                <w:rFonts w:hint="eastAsia" w:hAnsi="宋体" w:asciiTheme="minorHAnsi"/>
                <w:snapToGrid/>
                <w:color w:val="auto"/>
                <w:sz w:val="24"/>
                <w:szCs w:val="24"/>
              </w:rPr>
              <w:t>详见第二部分《采购需求》。</w:t>
            </w:r>
          </w:p>
        </w:tc>
      </w:tr>
    </w:tbl>
    <w:p>
      <w:pPr>
        <w:numPr>
          <w:ilvl w:val="0"/>
          <w:numId w:val="9"/>
        </w:numPr>
        <w:spacing w:line="360" w:lineRule="auto"/>
        <w:rPr>
          <w:rFonts w:ascii="宋体" w:hAnsi="宋体" w:cs="宋体"/>
          <w:b/>
          <w:sz w:val="24"/>
        </w:rPr>
      </w:pPr>
      <w:r>
        <w:rPr>
          <w:rFonts w:hint="eastAsia" w:ascii="宋体" w:hAnsi="宋体" w:cs="宋体"/>
          <w:b/>
          <w:sz w:val="24"/>
        </w:rPr>
        <w:t>服务具体要求</w:t>
      </w:r>
    </w:p>
    <w:p>
      <w:pPr>
        <w:pStyle w:val="7"/>
        <w:rPr>
          <w:b/>
          <w:bCs/>
          <w:lang w:val="en-US"/>
        </w:rPr>
      </w:pPr>
      <w:r>
        <w:rPr>
          <w:rFonts w:hint="eastAsia"/>
          <w:b/>
          <w:bCs/>
        </w:rPr>
        <w:t>（</w:t>
      </w:r>
      <w:r>
        <w:rPr>
          <w:rFonts w:hint="eastAsia"/>
          <w:b/>
          <w:bCs/>
          <w:lang w:val="en-US"/>
        </w:rPr>
        <w:t>一</w:t>
      </w:r>
      <w:r>
        <w:rPr>
          <w:rFonts w:hint="eastAsia"/>
          <w:b/>
          <w:bCs/>
        </w:rPr>
        <w:t>）</w:t>
      </w:r>
      <w:r>
        <w:rPr>
          <w:rFonts w:hint="eastAsia"/>
          <w:b/>
          <w:bCs/>
          <w:lang w:val="en-US"/>
        </w:rPr>
        <w:t>服务内容</w:t>
      </w:r>
    </w:p>
    <w:tbl>
      <w:tblPr>
        <w:tblStyle w:val="15"/>
        <w:tblW w:w="8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669"/>
        <w:gridCol w:w="4706"/>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spacing w:line="336"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1669" w:type="dxa"/>
            <w:vAlign w:val="center"/>
          </w:tcPr>
          <w:p>
            <w:pPr>
              <w:widowControl/>
              <w:spacing w:line="336"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物种名称</w:t>
            </w:r>
          </w:p>
        </w:tc>
        <w:tc>
          <w:tcPr>
            <w:tcW w:w="4706" w:type="dxa"/>
            <w:vAlign w:val="center"/>
          </w:tcPr>
          <w:p>
            <w:pPr>
              <w:widowControl/>
              <w:spacing w:line="336"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拉丁名称</w:t>
            </w:r>
          </w:p>
        </w:tc>
        <w:tc>
          <w:tcPr>
            <w:tcW w:w="1455" w:type="dxa"/>
            <w:vAlign w:val="center"/>
          </w:tcPr>
          <w:p>
            <w:pPr>
              <w:widowControl/>
              <w:spacing w:line="336"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样本数量（个）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7830" w:type="dxa"/>
            <w:gridSpan w:val="3"/>
            <w:vAlign w:val="center"/>
          </w:tcPr>
          <w:p>
            <w:pPr>
              <w:adjustRightInd w:val="0"/>
              <w:snapToGrid w:val="0"/>
              <w:spacing w:line="288" w:lineRule="auto"/>
              <w:ind w:firstLine="480" w:firstLineChars="200"/>
              <w:rPr>
                <w:rFonts w:ascii="宋体" w:hAnsi="宋体" w:eastAsia="宋体" w:cs="宋体"/>
                <w:color w:val="auto"/>
                <w:sz w:val="24"/>
              </w:rPr>
            </w:pPr>
            <w:r>
              <w:rPr>
                <w:rFonts w:hint="eastAsia" w:ascii="宋体" w:hAnsi="宋体" w:eastAsia="宋体" w:cs="宋体"/>
                <w:color w:val="auto"/>
                <w:sz w:val="24"/>
              </w:rPr>
              <w:t>利用T7测序平台进行香鱼、翘嘴鲌、刀鲚、唇䱻、花䱻、鳜、三角鲂、蛇鮈、华鱼泉等9个物种合计1290个</w:t>
            </w:r>
            <w:r>
              <w:rPr>
                <w:rFonts w:hint="eastAsia" w:ascii="宋体" w:hAnsi="宋体" w:eastAsia="宋体" w:cs="宋体"/>
                <w:color w:val="auto"/>
                <w:sz w:val="24"/>
                <w:lang w:eastAsia="zh-Hans"/>
              </w:rPr>
              <w:t>样本</w:t>
            </w:r>
            <w:r>
              <w:rPr>
                <w:rFonts w:hint="eastAsia" w:ascii="宋体" w:hAnsi="宋体" w:eastAsia="宋体" w:cs="宋体"/>
                <w:color w:val="auto"/>
                <w:sz w:val="24"/>
              </w:rPr>
              <w:t>基因组重测序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1.1</w:t>
            </w:r>
          </w:p>
        </w:tc>
        <w:tc>
          <w:tcPr>
            <w:tcW w:w="1669" w:type="dxa"/>
            <w:vAlign w:val="center"/>
          </w:tcPr>
          <w:p>
            <w:pPr>
              <w:adjustRightInd w:val="0"/>
              <w:snapToGrid w:val="0"/>
              <w:spacing w:line="288" w:lineRule="auto"/>
              <w:jc w:val="center"/>
              <w:rPr>
                <w:rFonts w:ascii="宋体" w:hAnsi="宋体" w:eastAsia="宋体" w:cs="宋体"/>
                <w:color w:val="auto"/>
                <w:sz w:val="24"/>
              </w:rPr>
            </w:pPr>
            <w:r>
              <w:rPr>
                <w:rFonts w:hint="eastAsia" w:ascii="宋体" w:hAnsi="宋体" w:eastAsia="宋体" w:cs="宋体"/>
                <w:color w:val="auto"/>
                <w:sz w:val="24"/>
              </w:rPr>
              <w:t>香鱼</w:t>
            </w:r>
          </w:p>
        </w:tc>
        <w:tc>
          <w:tcPr>
            <w:tcW w:w="4706" w:type="dxa"/>
            <w:vAlign w:val="center"/>
          </w:tcPr>
          <w:p>
            <w:pPr>
              <w:adjustRightInd w:val="0"/>
              <w:snapToGrid w:val="0"/>
              <w:spacing w:line="288" w:lineRule="auto"/>
              <w:ind w:firstLine="480" w:firstLineChars="200"/>
              <w:jc w:val="center"/>
              <w:rPr>
                <w:rFonts w:ascii="Times New Roman" w:hAnsi="Times New Roman" w:eastAsia="宋体" w:cs="Times New Roman"/>
                <w:i/>
                <w:color w:val="auto"/>
                <w:sz w:val="24"/>
              </w:rPr>
            </w:pPr>
            <w:r>
              <w:rPr>
                <w:rFonts w:ascii="Times New Roman" w:hAnsi="Times New Roman" w:eastAsia="宋体" w:cs="Times New Roman"/>
                <w:i/>
                <w:color w:val="auto"/>
                <w:sz w:val="24"/>
              </w:rPr>
              <w:t>Plecoglossus altivelis</w:t>
            </w:r>
          </w:p>
        </w:tc>
        <w:tc>
          <w:tcPr>
            <w:tcW w:w="1455" w:type="dxa"/>
            <w:vAlign w:val="center"/>
          </w:tcPr>
          <w:p>
            <w:pPr>
              <w:adjustRightInd w:val="0"/>
              <w:snapToGrid w:val="0"/>
              <w:spacing w:line="288" w:lineRule="auto"/>
              <w:ind w:firstLine="480" w:firstLineChars="200"/>
              <w:rPr>
                <w:rFonts w:ascii="宋体" w:hAnsi="宋体" w:eastAsia="宋体" w:cs="宋体"/>
                <w:color w:val="auto"/>
                <w:sz w:val="24"/>
              </w:rPr>
            </w:pPr>
            <w:r>
              <w:rPr>
                <w:rFonts w:hint="eastAsia" w:ascii="宋体" w:hAnsi="宋体" w:eastAsia="宋体" w:cs="宋体"/>
                <w:color w:val="auto"/>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1.2</w:t>
            </w:r>
          </w:p>
        </w:tc>
        <w:tc>
          <w:tcPr>
            <w:tcW w:w="1669" w:type="dxa"/>
            <w:vAlign w:val="center"/>
          </w:tcPr>
          <w:p>
            <w:pPr>
              <w:adjustRightInd w:val="0"/>
              <w:snapToGrid w:val="0"/>
              <w:spacing w:line="288" w:lineRule="auto"/>
              <w:jc w:val="center"/>
              <w:rPr>
                <w:rFonts w:ascii="宋体" w:hAnsi="宋体" w:eastAsia="宋体" w:cs="宋体"/>
                <w:color w:val="auto"/>
                <w:sz w:val="24"/>
              </w:rPr>
            </w:pPr>
            <w:r>
              <w:rPr>
                <w:rFonts w:hint="eastAsia" w:ascii="宋体" w:hAnsi="宋体" w:eastAsia="宋体" w:cs="宋体"/>
                <w:color w:val="auto"/>
                <w:sz w:val="24"/>
              </w:rPr>
              <w:t>翘嘴鲌</w:t>
            </w:r>
          </w:p>
        </w:tc>
        <w:tc>
          <w:tcPr>
            <w:tcW w:w="4706" w:type="dxa"/>
            <w:vAlign w:val="center"/>
          </w:tcPr>
          <w:p>
            <w:pPr>
              <w:adjustRightInd w:val="0"/>
              <w:snapToGrid w:val="0"/>
              <w:spacing w:line="288" w:lineRule="auto"/>
              <w:ind w:firstLine="480" w:firstLineChars="200"/>
              <w:jc w:val="center"/>
              <w:rPr>
                <w:rFonts w:ascii="Times New Roman" w:hAnsi="Times New Roman" w:eastAsia="宋体" w:cs="Times New Roman"/>
                <w:i/>
                <w:color w:val="auto"/>
                <w:sz w:val="24"/>
              </w:rPr>
            </w:pPr>
            <w:r>
              <w:rPr>
                <w:rFonts w:ascii="Times New Roman" w:hAnsi="Times New Roman" w:eastAsia="宋体" w:cs="Times New Roman"/>
                <w:i/>
                <w:color w:val="auto"/>
                <w:sz w:val="24"/>
              </w:rPr>
              <w:t>Culter alburnus</w:t>
            </w:r>
          </w:p>
        </w:tc>
        <w:tc>
          <w:tcPr>
            <w:tcW w:w="1455" w:type="dxa"/>
            <w:vAlign w:val="center"/>
          </w:tcPr>
          <w:p>
            <w:pPr>
              <w:adjustRightInd w:val="0"/>
              <w:snapToGrid w:val="0"/>
              <w:spacing w:line="288" w:lineRule="auto"/>
              <w:ind w:firstLine="480" w:firstLineChars="200"/>
              <w:rPr>
                <w:rFonts w:ascii="宋体" w:hAnsi="宋体" w:eastAsia="宋体" w:cs="宋体"/>
                <w:color w:val="auto"/>
                <w:sz w:val="24"/>
              </w:rPr>
            </w:pPr>
            <w:r>
              <w:rPr>
                <w:rFonts w:hint="eastAsia" w:ascii="宋体" w:hAnsi="宋体" w:eastAsia="宋体" w:cs="宋体"/>
                <w:color w:val="auto"/>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1.3</w:t>
            </w:r>
          </w:p>
        </w:tc>
        <w:tc>
          <w:tcPr>
            <w:tcW w:w="1669" w:type="dxa"/>
            <w:vAlign w:val="center"/>
          </w:tcPr>
          <w:p>
            <w:pPr>
              <w:adjustRightInd w:val="0"/>
              <w:snapToGrid w:val="0"/>
              <w:spacing w:line="288" w:lineRule="auto"/>
              <w:jc w:val="center"/>
              <w:rPr>
                <w:rFonts w:ascii="宋体" w:hAnsi="宋体" w:eastAsia="宋体" w:cs="宋体"/>
                <w:color w:val="auto"/>
                <w:sz w:val="24"/>
              </w:rPr>
            </w:pPr>
            <w:r>
              <w:rPr>
                <w:rFonts w:hint="eastAsia" w:ascii="宋体" w:hAnsi="宋体" w:eastAsia="宋体" w:cs="宋体"/>
                <w:color w:val="auto"/>
                <w:sz w:val="24"/>
              </w:rPr>
              <w:t>刀鲚</w:t>
            </w:r>
          </w:p>
        </w:tc>
        <w:tc>
          <w:tcPr>
            <w:tcW w:w="4706" w:type="dxa"/>
            <w:vAlign w:val="center"/>
          </w:tcPr>
          <w:p>
            <w:pPr>
              <w:adjustRightInd w:val="0"/>
              <w:snapToGrid w:val="0"/>
              <w:spacing w:line="288" w:lineRule="auto"/>
              <w:ind w:firstLine="480" w:firstLineChars="200"/>
              <w:jc w:val="center"/>
              <w:rPr>
                <w:rFonts w:ascii="Times New Roman" w:hAnsi="Times New Roman" w:eastAsia="宋体" w:cs="Times New Roman"/>
                <w:i/>
                <w:color w:val="auto"/>
                <w:sz w:val="24"/>
              </w:rPr>
            </w:pPr>
            <w:r>
              <w:rPr>
                <w:rFonts w:ascii="Times New Roman" w:hAnsi="Times New Roman" w:eastAsia="宋体" w:cs="Times New Roman"/>
                <w:i/>
                <w:color w:val="auto"/>
                <w:sz w:val="24"/>
              </w:rPr>
              <w:t>Coilia nasus</w:t>
            </w:r>
          </w:p>
        </w:tc>
        <w:tc>
          <w:tcPr>
            <w:tcW w:w="1455" w:type="dxa"/>
            <w:vAlign w:val="center"/>
          </w:tcPr>
          <w:p>
            <w:pPr>
              <w:adjustRightInd w:val="0"/>
              <w:snapToGrid w:val="0"/>
              <w:spacing w:line="288" w:lineRule="auto"/>
              <w:ind w:firstLine="480" w:firstLineChars="200"/>
              <w:rPr>
                <w:rFonts w:ascii="宋体" w:hAnsi="宋体" w:eastAsia="宋体" w:cs="宋体"/>
                <w:color w:val="auto"/>
                <w:sz w:val="24"/>
              </w:rPr>
            </w:pPr>
            <w:r>
              <w:rPr>
                <w:rFonts w:hint="eastAsia" w:ascii="宋体" w:hAnsi="宋体" w:eastAsia="宋体" w:cs="宋体"/>
                <w:color w:val="auto"/>
                <w:sz w:val="24"/>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1.4</w:t>
            </w:r>
          </w:p>
        </w:tc>
        <w:tc>
          <w:tcPr>
            <w:tcW w:w="1669" w:type="dxa"/>
            <w:vAlign w:val="center"/>
          </w:tcPr>
          <w:p>
            <w:pPr>
              <w:adjustRightInd w:val="0"/>
              <w:snapToGrid w:val="0"/>
              <w:spacing w:line="288" w:lineRule="auto"/>
              <w:jc w:val="center"/>
              <w:rPr>
                <w:rFonts w:ascii="宋体" w:hAnsi="宋体" w:eastAsia="宋体" w:cs="宋体"/>
                <w:color w:val="auto"/>
                <w:sz w:val="24"/>
              </w:rPr>
            </w:pPr>
            <w:r>
              <w:rPr>
                <w:rFonts w:hint="eastAsia" w:ascii="宋体" w:hAnsi="宋体" w:eastAsia="宋体" w:cs="宋体"/>
                <w:color w:val="auto"/>
                <w:sz w:val="24"/>
              </w:rPr>
              <w:t>唇䱻</w:t>
            </w:r>
          </w:p>
        </w:tc>
        <w:tc>
          <w:tcPr>
            <w:tcW w:w="4706" w:type="dxa"/>
            <w:vAlign w:val="center"/>
          </w:tcPr>
          <w:p>
            <w:pPr>
              <w:adjustRightInd w:val="0"/>
              <w:snapToGrid w:val="0"/>
              <w:spacing w:line="288" w:lineRule="auto"/>
              <w:ind w:firstLine="480" w:firstLineChars="200"/>
              <w:jc w:val="center"/>
              <w:rPr>
                <w:rFonts w:ascii="Times New Roman" w:hAnsi="Times New Roman" w:eastAsia="宋体" w:cs="Times New Roman"/>
                <w:i/>
                <w:color w:val="auto"/>
                <w:sz w:val="24"/>
              </w:rPr>
            </w:pPr>
            <w:r>
              <w:rPr>
                <w:rFonts w:ascii="Times New Roman" w:hAnsi="Times New Roman" w:eastAsia="宋体" w:cs="Times New Roman"/>
                <w:i/>
                <w:color w:val="auto"/>
                <w:sz w:val="24"/>
              </w:rPr>
              <w:t>Hemibarbus laleo</w:t>
            </w:r>
          </w:p>
        </w:tc>
        <w:tc>
          <w:tcPr>
            <w:tcW w:w="1455" w:type="dxa"/>
            <w:vAlign w:val="center"/>
          </w:tcPr>
          <w:p>
            <w:pPr>
              <w:adjustRightInd w:val="0"/>
              <w:snapToGrid w:val="0"/>
              <w:spacing w:line="288" w:lineRule="auto"/>
              <w:ind w:firstLine="480" w:firstLineChars="200"/>
              <w:rPr>
                <w:rFonts w:ascii="宋体" w:hAnsi="宋体" w:eastAsia="宋体" w:cs="宋体"/>
                <w:color w:val="auto"/>
                <w:sz w:val="24"/>
              </w:rPr>
            </w:pPr>
            <w:r>
              <w:rPr>
                <w:rFonts w:hint="eastAsia" w:ascii="宋体" w:hAnsi="宋体" w:eastAsia="宋体" w:cs="宋体"/>
                <w:color w:val="auto"/>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1.5</w:t>
            </w:r>
          </w:p>
        </w:tc>
        <w:tc>
          <w:tcPr>
            <w:tcW w:w="1669" w:type="dxa"/>
            <w:vAlign w:val="center"/>
          </w:tcPr>
          <w:p>
            <w:pPr>
              <w:adjustRightInd w:val="0"/>
              <w:snapToGrid w:val="0"/>
              <w:spacing w:line="288" w:lineRule="auto"/>
              <w:jc w:val="center"/>
              <w:rPr>
                <w:rFonts w:ascii="宋体" w:hAnsi="宋体" w:eastAsia="宋体" w:cs="宋体"/>
                <w:color w:val="auto"/>
                <w:sz w:val="24"/>
              </w:rPr>
            </w:pPr>
            <w:r>
              <w:rPr>
                <w:rFonts w:hint="eastAsia" w:ascii="宋体" w:hAnsi="宋体" w:eastAsia="宋体" w:cs="宋体"/>
                <w:color w:val="auto"/>
                <w:sz w:val="24"/>
              </w:rPr>
              <w:t>花䱻</w:t>
            </w:r>
          </w:p>
        </w:tc>
        <w:tc>
          <w:tcPr>
            <w:tcW w:w="4706" w:type="dxa"/>
            <w:vAlign w:val="center"/>
          </w:tcPr>
          <w:p>
            <w:pPr>
              <w:adjustRightInd w:val="0"/>
              <w:snapToGrid w:val="0"/>
              <w:spacing w:line="288" w:lineRule="auto"/>
              <w:ind w:firstLine="480" w:firstLineChars="200"/>
              <w:jc w:val="center"/>
              <w:rPr>
                <w:rFonts w:ascii="Times New Roman" w:hAnsi="Times New Roman" w:eastAsia="宋体" w:cs="Times New Roman"/>
                <w:i/>
                <w:color w:val="auto"/>
                <w:sz w:val="24"/>
              </w:rPr>
            </w:pPr>
            <w:r>
              <w:rPr>
                <w:rFonts w:ascii="Times New Roman" w:hAnsi="Times New Roman" w:eastAsia="宋体" w:cs="Times New Roman"/>
                <w:i/>
                <w:color w:val="auto"/>
                <w:sz w:val="24"/>
              </w:rPr>
              <w:t>Hemibarbus maculates</w:t>
            </w:r>
          </w:p>
        </w:tc>
        <w:tc>
          <w:tcPr>
            <w:tcW w:w="1455" w:type="dxa"/>
            <w:vAlign w:val="center"/>
          </w:tcPr>
          <w:p>
            <w:pPr>
              <w:adjustRightInd w:val="0"/>
              <w:snapToGrid w:val="0"/>
              <w:spacing w:line="288" w:lineRule="auto"/>
              <w:ind w:firstLine="480" w:firstLineChars="200"/>
              <w:rPr>
                <w:rFonts w:ascii="宋体" w:hAnsi="宋体" w:eastAsia="宋体" w:cs="宋体"/>
                <w:color w:val="auto"/>
                <w:sz w:val="24"/>
              </w:rPr>
            </w:pPr>
            <w:r>
              <w:rPr>
                <w:rFonts w:hint="eastAsia" w:ascii="宋体" w:hAnsi="宋体" w:eastAsia="宋体" w:cs="宋体"/>
                <w:color w:val="auto"/>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1.6</w:t>
            </w:r>
          </w:p>
        </w:tc>
        <w:tc>
          <w:tcPr>
            <w:tcW w:w="1669" w:type="dxa"/>
            <w:vAlign w:val="center"/>
          </w:tcPr>
          <w:p>
            <w:pPr>
              <w:adjustRightInd w:val="0"/>
              <w:snapToGrid w:val="0"/>
              <w:spacing w:line="288" w:lineRule="auto"/>
              <w:jc w:val="center"/>
              <w:rPr>
                <w:rFonts w:ascii="宋体" w:hAnsi="宋体" w:eastAsia="宋体" w:cs="宋体"/>
                <w:color w:val="auto"/>
                <w:sz w:val="24"/>
              </w:rPr>
            </w:pPr>
            <w:r>
              <w:rPr>
                <w:rFonts w:hint="eastAsia" w:ascii="宋体" w:hAnsi="宋体" w:eastAsia="宋体" w:cs="宋体"/>
                <w:color w:val="auto"/>
                <w:sz w:val="24"/>
              </w:rPr>
              <w:t>鳜</w:t>
            </w:r>
          </w:p>
        </w:tc>
        <w:tc>
          <w:tcPr>
            <w:tcW w:w="4706" w:type="dxa"/>
            <w:vAlign w:val="center"/>
          </w:tcPr>
          <w:p>
            <w:pPr>
              <w:adjustRightInd w:val="0"/>
              <w:snapToGrid w:val="0"/>
              <w:spacing w:line="288" w:lineRule="auto"/>
              <w:ind w:firstLine="480" w:firstLineChars="200"/>
              <w:jc w:val="center"/>
              <w:rPr>
                <w:rFonts w:ascii="Times New Roman" w:hAnsi="Times New Roman" w:eastAsia="宋体" w:cs="Times New Roman"/>
                <w:i/>
                <w:color w:val="auto"/>
                <w:sz w:val="24"/>
              </w:rPr>
            </w:pPr>
            <w:r>
              <w:rPr>
                <w:rFonts w:ascii="Times New Roman" w:hAnsi="Times New Roman" w:eastAsia="宋体" w:cs="Times New Roman"/>
                <w:i/>
                <w:color w:val="auto"/>
                <w:sz w:val="24"/>
              </w:rPr>
              <w:t>Siniperca chuatsi</w:t>
            </w:r>
          </w:p>
        </w:tc>
        <w:tc>
          <w:tcPr>
            <w:tcW w:w="1455" w:type="dxa"/>
            <w:vAlign w:val="center"/>
          </w:tcPr>
          <w:p>
            <w:pPr>
              <w:adjustRightInd w:val="0"/>
              <w:snapToGrid w:val="0"/>
              <w:spacing w:line="288" w:lineRule="auto"/>
              <w:ind w:firstLine="480" w:firstLineChars="200"/>
              <w:rPr>
                <w:rFonts w:ascii="宋体" w:hAnsi="宋体" w:eastAsia="宋体" w:cs="宋体"/>
                <w:color w:val="auto"/>
                <w:sz w:val="24"/>
              </w:rPr>
            </w:pPr>
            <w:r>
              <w:rPr>
                <w:rFonts w:hint="eastAsia" w:ascii="宋体" w:hAnsi="宋体" w:eastAsia="宋体" w:cs="宋体"/>
                <w:color w:val="auto"/>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1.7</w:t>
            </w:r>
          </w:p>
        </w:tc>
        <w:tc>
          <w:tcPr>
            <w:tcW w:w="1669" w:type="dxa"/>
            <w:vAlign w:val="center"/>
          </w:tcPr>
          <w:p>
            <w:pPr>
              <w:adjustRightInd w:val="0"/>
              <w:snapToGrid w:val="0"/>
              <w:spacing w:line="288" w:lineRule="auto"/>
              <w:jc w:val="center"/>
              <w:rPr>
                <w:rFonts w:ascii="宋体" w:hAnsi="宋体" w:eastAsia="宋体" w:cs="宋体"/>
                <w:color w:val="auto"/>
                <w:sz w:val="24"/>
              </w:rPr>
            </w:pPr>
            <w:r>
              <w:rPr>
                <w:rFonts w:hint="eastAsia" w:ascii="宋体" w:hAnsi="宋体" w:eastAsia="宋体" w:cs="宋体"/>
                <w:color w:val="auto"/>
                <w:sz w:val="24"/>
              </w:rPr>
              <w:t>三角鲂</w:t>
            </w:r>
          </w:p>
        </w:tc>
        <w:tc>
          <w:tcPr>
            <w:tcW w:w="4706" w:type="dxa"/>
            <w:vAlign w:val="center"/>
          </w:tcPr>
          <w:p>
            <w:pPr>
              <w:adjustRightInd w:val="0"/>
              <w:snapToGrid w:val="0"/>
              <w:spacing w:line="288" w:lineRule="auto"/>
              <w:ind w:firstLine="480" w:firstLineChars="200"/>
              <w:jc w:val="center"/>
              <w:rPr>
                <w:rFonts w:ascii="Times New Roman" w:hAnsi="Times New Roman" w:eastAsia="宋体" w:cs="Times New Roman"/>
                <w:i/>
                <w:color w:val="auto"/>
                <w:sz w:val="24"/>
              </w:rPr>
            </w:pPr>
            <w:r>
              <w:rPr>
                <w:rFonts w:ascii="Times New Roman" w:hAnsi="Times New Roman" w:eastAsia="宋体" w:cs="Times New Roman"/>
                <w:i/>
                <w:color w:val="auto"/>
                <w:sz w:val="24"/>
              </w:rPr>
              <w:t>Megalobrama terminalis</w:t>
            </w:r>
          </w:p>
        </w:tc>
        <w:tc>
          <w:tcPr>
            <w:tcW w:w="1455" w:type="dxa"/>
            <w:vAlign w:val="center"/>
          </w:tcPr>
          <w:p>
            <w:pPr>
              <w:adjustRightInd w:val="0"/>
              <w:snapToGrid w:val="0"/>
              <w:spacing w:line="288" w:lineRule="auto"/>
              <w:ind w:firstLine="480" w:firstLineChars="200"/>
              <w:rPr>
                <w:rFonts w:ascii="宋体" w:hAnsi="宋体" w:eastAsia="宋体" w:cs="宋体"/>
                <w:color w:val="auto"/>
                <w:sz w:val="24"/>
              </w:rPr>
            </w:pPr>
            <w:r>
              <w:rPr>
                <w:rFonts w:hint="eastAsia" w:ascii="宋体" w:hAnsi="宋体" w:eastAsia="宋体" w:cs="宋体"/>
                <w:color w:val="auto"/>
                <w:sz w:val="24"/>
              </w:rPr>
              <w:t>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1.8</w:t>
            </w:r>
          </w:p>
        </w:tc>
        <w:tc>
          <w:tcPr>
            <w:tcW w:w="1669" w:type="dxa"/>
            <w:vAlign w:val="center"/>
          </w:tcPr>
          <w:p>
            <w:pPr>
              <w:adjustRightInd w:val="0"/>
              <w:snapToGrid w:val="0"/>
              <w:spacing w:line="288" w:lineRule="auto"/>
              <w:jc w:val="center"/>
              <w:rPr>
                <w:rFonts w:ascii="宋体" w:hAnsi="宋体" w:eastAsia="宋体" w:cs="宋体"/>
                <w:color w:val="auto"/>
                <w:sz w:val="24"/>
              </w:rPr>
            </w:pPr>
            <w:r>
              <w:rPr>
                <w:rFonts w:hint="eastAsia" w:ascii="宋体" w:hAnsi="宋体" w:eastAsia="宋体" w:cs="宋体"/>
                <w:color w:val="auto"/>
                <w:sz w:val="24"/>
              </w:rPr>
              <w:t>蛇鮈</w:t>
            </w:r>
          </w:p>
        </w:tc>
        <w:tc>
          <w:tcPr>
            <w:tcW w:w="4706" w:type="dxa"/>
            <w:vAlign w:val="center"/>
          </w:tcPr>
          <w:p>
            <w:pPr>
              <w:adjustRightInd w:val="0"/>
              <w:snapToGrid w:val="0"/>
              <w:spacing w:line="288" w:lineRule="auto"/>
              <w:ind w:firstLine="480" w:firstLineChars="200"/>
              <w:jc w:val="center"/>
              <w:rPr>
                <w:rFonts w:ascii="Times New Roman" w:hAnsi="Times New Roman" w:eastAsia="宋体" w:cs="Times New Roman"/>
                <w:i/>
                <w:color w:val="auto"/>
                <w:sz w:val="24"/>
              </w:rPr>
            </w:pPr>
            <w:r>
              <w:rPr>
                <w:rFonts w:hint="eastAsia" w:ascii="Times New Roman" w:hAnsi="Times New Roman" w:eastAsia="宋体" w:cs="Times New Roman"/>
                <w:i/>
                <w:color w:val="auto"/>
                <w:sz w:val="24"/>
              </w:rPr>
              <w:t>A</w:t>
            </w:r>
            <w:r>
              <w:rPr>
                <w:rFonts w:ascii="Times New Roman" w:hAnsi="Times New Roman" w:eastAsia="宋体" w:cs="Times New Roman"/>
                <w:i/>
                <w:color w:val="auto"/>
                <w:sz w:val="24"/>
              </w:rPr>
              <w:t>urogobio dabryi</w:t>
            </w:r>
          </w:p>
        </w:tc>
        <w:tc>
          <w:tcPr>
            <w:tcW w:w="1455" w:type="dxa"/>
            <w:vAlign w:val="center"/>
          </w:tcPr>
          <w:p>
            <w:pPr>
              <w:adjustRightInd w:val="0"/>
              <w:snapToGrid w:val="0"/>
              <w:spacing w:line="288" w:lineRule="auto"/>
              <w:ind w:firstLine="480" w:firstLineChars="200"/>
              <w:rPr>
                <w:rFonts w:ascii="宋体" w:hAnsi="宋体" w:eastAsia="宋体" w:cs="宋体"/>
                <w:color w:val="auto"/>
                <w:sz w:val="24"/>
              </w:rPr>
            </w:pPr>
            <w:r>
              <w:rPr>
                <w:rFonts w:hint="eastAsia" w:ascii="宋体" w:hAnsi="宋体" w:eastAsia="宋体" w:cs="宋体"/>
                <w:color w:val="auto"/>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1.9</w:t>
            </w:r>
          </w:p>
        </w:tc>
        <w:tc>
          <w:tcPr>
            <w:tcW w:w="1669" w:type="dxa"/>
            <w:vAlign w:val="center"/>
          </w:tcPr>
          <w:p>
            <w:pPr>
              <w:adjustRightInd w:val="0"/>
              <w:snapToGrid w:val="0"/>
              <w:spacing w:line="288" w:lineRule="auto"/>
              <w:jc w:val="center"/>
              <w:rPr>
                <w:rFonts w:ascii="宋体" w:hAnsi="宋体" w:eastAsia="宋体" w:cs="宋体"/>
                <w:color w:val="auto"/>
                <w:sz w:val="24"/>
              </w:rPr>
            </w:pPr>
            <w:r>
              <w:rPr>
                <w:rFonts w:hint="eastAsia" w:ascii="宋体" w:hAnsi="宋体" w:eastAsia="宋体" w:cs="宋体"/>
                <w:color w:val="auto"/>
                <w:sz w:val="24"/>
              </w:rPr>
              <w:t>华鱼泉</w:t>
            </w:r>
          </w:p>
        </w:tc>
        <w:tc>
          <w:tcPr>
            <w:tcW w:w="4706" w:type="dxa"/>
            <w:vAlign w:val="center"/>
          </w:tcPr>
          <w:p>
            <w:pPr>
              <w:adjustRightInd w:val="0"/>
              <w:snapToGrid w:val="0"/>
              <w:spacing w:line="288" w:lineRule="auto"/>
              <w:ind w:firstLine="480" w:firstLineChars="200"/>
              <w:jc w:val="center"/>
              <w:rPr>
                <w:rFonts w:ascii="Times New Roman" w:hAnsi="Times New Roman" w:eastAsia="宋体" w:cs="Times New Roman"/>
                <w:i/>
                <w:color w:val="auto"/>
                <w:sz w:val="24"/>
              </w:rPr>
            </w:pPr>
            <w:r>
              <w:rPr>
                <w:rFonts w:ascii="Times New Roman" w:hAnsi="Times New Roman" w:eastAsia="宋体" w:cs="Times New Roman"/>
                <w:i/>
                <w:color w:val="auto"/>
                <w:sz w:val="24"/>
              </w:rPr>
              <w:t>Sarcocheilichthy parvus</w:t>
            </w:r>
          </w:p>
        </w:tc>
        <w:tc>
          <w:tcPr>
            <w:tcW w:w="1455" w:type="dxa"/>
            <w:vAlign w:val="center"/>
          </w:tcPr>
          <w:p>
            <w:pPr>
              <w:adjustRightInd w:val="0"/>
              <w:snapToGrid w:val="0"/>
              <w:spacing w:line="288" w:lineRule="auto"/>
              <w:ind w:firstLine="480" w:firstLineChars="200"/>
              <w:rPr>
                <w:rFonts w:ascii="宋体" w:hAnsi="宋体" w:eastAsia="宋体" w:cs="宋体"/>
                <w:color w:val="auto"/>
                <w:sz w:val="24"/>
              </w:rPr>
            </w:pPr>
            <w:r>
              <w:rPr>
                <w:rFonts w:hint="eastAsia" w:ascii="宋体" w:hAnsi="宋体" w:eastAsia="宋体" w:cs="宋体"/>
                <w:color w:val="auto"/>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7830" w:type="dxa"/>
            <w:gridSpan w:val="3"/>
            <w:vAlign w:val="center"/>
          </w:tcPr>
          <w:p>
            <w:pPr>
              <w:widowControl/>
              <w:ind w:firstLine="480" w:firstLineChars="200"/>
              <w:rPr>
                <w:rFonts w:ascii="宋体" w:hAnsi="宋体" w:eastAsia="宋体" w:cs="宋体"/>
                <w:color w:val="auto"/>
                <w:kern w:val="0"/>
                <w:sz w:val="24"/>
              </w:rPr>
            </w:pPr>
            <w:r>
              <w:rPr>
                <w:rFonts w:hint="eastAsia" w:ascii="宋体" w:hAnsi="宋体" w:eastAsia="宋体" w:cs="宋体"/>
                <w:color w:val="auto"/>
                <w:sz w:val="24"/>
              </w:rPr>
              <w:t>利用T7测序平台进行光唇鱼、清溪乌鳖、黄颡鱼、克氏原螯虾、泥鳅等5个物种合计750个</w:t>
            </w:r>
            <w:r>
              <w:rPr>
                <w:rFonts w:hint="eastAsia" w:ascii="宋体" w:hAnsi="宋体" w:eastAsia="宋体" w:cs="宋体"/>
                <w:color w:val="auto"/>
                <w:sz w:val="24"/>
                <w:lang w:eastAsia="zh-Hans"/>
              </w:rPr>
              <w:t>样本</w:t>
            </w:r>
            <w:r>
              <w:rPr>
                <w:rFonts w:hint="eastAsia" w:ascii="宋体" w:hAnsi="宋体" w:eastAsia="宋体" w:cs="宋体"/>
                <w:color w:val="auto"/>
                <w:sz w:val="24"/>
              </w:rPr>
              <w:t>基因组重测序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2.1</w:t>
            </w:r>
          </w:p>
        </w:tc>
        <w:tc>
          <w:tcPr>
            <w:tcW w:w="1669" w:type="dxa"/>
            <w:vAlign w:val="center"/>
          </w:tcPr>
          <w:p>
            <w:pPr>
              <w:adjustRightInd w:val="0"/>
              <w:snapToGrid w:val="0"/>
              <w:spacing w:line="288" w:lineRule="auto"/>
              <w:jc w:val="center"/>
              <w:rPr>
                <w:rFonts w:ascii="宋体" w:hAnsi="宋体" w:eastAsia="宋体" w:cs="宋体"/>
                <w:color w:val="auto"/>
                <w:sz w:val="24"/>
              </w:rPr>
            </w:pPr>
            <w:r>
              <w:rPr>
                <w:rFonts w:hint="eastAsia" w:ascii="宋体" w:hAnsi="宋体" w:eastAsia="宋体" w:cs="宋体"/>
                <w:color w:val="auto"/>
                <w:sz w:val="24"/>
              </w:rPr>
              <w:t>光唇鱼</w:t>
            </w:r>
          </w:p>
        </w:tc>
        <w:tc>
          <w:tcPr>
            <w:tcW w:w="4706" w:type="dxa"/>
            <w:vAlign w:val="center"/>
          </w:tcPr>
          <w:p>
            <w:pPr>
              <w:adjustRightInd w:val="0"/>
              <w:snapToGrid w:val="0"/>
              <w:spacing w:line="288" w:lineRule="auto"/>
              <w:ind w:firstLine="480" w:firstLineChars="200"/>
              <w:jc w:val="center"/>
              <w:rPr>
                <w:rFonts w:ascii="Times New Roman" w:hAnsi="Times New Roman" w:eastAsia="宋体" w:cs="Times New Roman"/>
                <w:i/>
                <w:color w:val="auto"/>
                <w:sz w:val="24"/>
              </w:rPr>
            </w:pPr>
            <w:r>
              <w:rPr>
                <w:rFonts w:hint="default" w:ascii="Times New Roman" w:hAnsi="Times New Roman" w:eastAsia="宋体" w:cs="Times New Roman"/>
                <w:i/>
                <w:color w:val="auto"/>
                <w:sz w:val="24"/>
              </w:rPr>
              <w:t>Acrossocheilus fasciatus</w:t>
            </w:r>
          </w:p>
        </w:tc>
        <w:tc>
          <w:tcPr>
            <w:tcW w:w="1455" w:type="dxa"/>
            <w:vAlign w:val="center"/>
          </w:tcPr>
          <w:p>
            <w:pPr>
              <w:adjustRightInd w:val="0"/>
              <w:snapToGrid w:val="0"/>
              <w:spacing w:line="288" w:lineRule="auto"/>
              <w:ind w:firstLine="480" w:firstLineChars="200"/>
              <w:rPr>
                <w:rFonts w:ascii="宋体" w:hAnsi="宋体" w:eastAsia="宋体" w:cs="宋体"/>
                <w:color w:val="auto"/>
                <w:sz w:val="24"/>
              </w:rPr>
            </w:pPr>
            <w:r>
              <w:rPr>
                <w:rFonts w:hint="eastAsia" w:ascii="宋体" w:hAnsi="宋体" w:eastAsia="宋体" w:cs="宋体"/>
                <w:color w:val="auto"/>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2.2</w:t>
            </w:r>
          </w:p>
        </w:tc>
        <w:tc>
          <w:tcPr>
            <w:tcW w:w="1669" w:type="dxa"/>
            <w:vAlign w:val="center"/>
          </w:tcPr>
          <w:p>
            <w:pPr>
              <w:adjustRightInd w:val="0"/>
              <w:snapToGrid w:val="0"/>
              <w:spacing w:line="288" w:lineRule="auto"/>
              <w:jc w:val="center"/>
              <w:rPr>
                <w:rFonts w:ascii="宋体" w:hAnsi="宋体" w:eastAsia="宋体" w:cs="宋体"/>
                <w:color w:val="auto"/>
                <w:sz w:val="24"/>
              </w:rPr>
            </w:pPr>
            <w:r>
              <w:rPr>
                <w:rFonts w:hint="eastAsia" w:ascii="宋体" w:hAnsi="宋体" w:eastAsia="宋体" w:cs="宋体"/>
                <w:color w:val="auto"/>
                <w:sz w:val="24"/>
              </w:rPr>
              <w:t>清溪乌鳖</w:t>
            </w:r>
          </w:p>
        </w:tc>
        <w:tc>
          <w:tcPr>
            <w:tcW w:w="4706" w:type="dxa"/>
            <w:vAlign w:val="center"/>
          </w:tcPr>
          <w:p>
            <w:pPr>
              <w:adjustRightInd w:val="0"/>
              <w:snapToGrid w:val="0"/>
              <w:spacing w:line="288" w:lineRule="auto"/>
              <w:ind w:firstLine="480" w:firstLineChars="200"/>
              <w:jc w:val="center"/>
              <w:rPr>
                <w:rFonts w:ascii="Times New Roman" w:hAnsi="Times New Roman" w:eastAsia="宋体" w:cs="Times New Roman"/>
                <w:i/>
                <w:color w:val="auto"/>
                <w:sz w:val="24"/>
              </w:rPr>
            </w:pPr>
            <w:r>
              <w:rPr>
                <w:rFonts w:hint="default" w:ascii="Times New Roman" w:hAnsi="Times New Roman" w:eastAsia="宋体" w:cs="Times New Roman"/>
                <w:i/>
                <w:color w:val="auto"/>
                <w:sz w:val="24"/>
              </w:rPr>
              <w:t>Pelodiscus sinensis nigrum</w:t>
            </w:r>
          </w:p>
        </w:tc>
        <w:tc>
          <w:tcPr>
            <w:tcW w:w="1455" w:type="dxa"/>
            <w:vAlign w:val="center"/>
          </w:tcPr>
          <w:p>
            <w:pPr>
              <w:adjustRightInd w:val="0"/>
              <w:snapToGrid w:val="0"/>
              <w:spacing w:line="288" w:lineRule="auto"/>
              <w:ind w:firstLine="480" w:firstLineChars="200"/>
              <w:rPr>
                <w:rFonts w:ascii="宋体" w:hAnsi="宋体" w:eastAsia="宋体" w:cs="宋体"/>
                <w:color w:val="auto"/>
                <w:sz w:val="24"/>
              </w:rPr>
            </w:pPr>
            <w:r>
              <w:rPr>
                <w:rFonts w:hint="eastAsia" w:ascii="宋体" w:hAnsi="宋体" w:eastAsia="宋体" w:cs="宋体"/>
                <w:color w:val="auto"/>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2.3</w:t>
            </w:r>
          </w:p>
        </w:tc>
        <w:tc>
          <w:tcPr>
            <w:tcW w:w="1669" w:type="dxa"/>
            <w:vAlign w:val="center"/>
          </w:tcPr>
          <w:p>
            <w:pPr>
              <w:adjustRightInd w:val="0"/>
              <w:snapToGrid w:val="0"/>
              <w:spacing w:line="288" w:lineRule="auto"/>
              <w:jc w:val="center"/>
              <w:rPr>
                <w:rFonts w:ascii="宋体" w:hAnsi="宋体" w:eastAsia="宋体" w:cs="宋体"/>
                <w:color w:val="auto"/>
                <w:sz w:val="24"/>
              </w:rPr>
            </w:pPr>
            <w:r>
              <w:rPr>
                <w:rFonts w:hint="eastAsia" w:ascii="宋体" w:hAnsi="宋体" w:eastAsia="宋体" w:cs="宋体"/>
                <w:color w:val="auto"/>
                <w:sz w:val="24"/>
              </w:rPr>
              <w:t>黄颡鱼</w:t>
            </w:r>
          </w:p>
        </w:tc>
        <w:tc>
          <w:tcPr>
            <w:tcW w:w="4706" w:type="dxa"/>
            <w:vAlign w:val="center"/>
          </w:tcPr>
          <w:p>
            <w:pPr>
              <w:adjustRightInd w:val="0"/>
              <w:snapToGrid w:val="0"/>
              <w:spacing w:line="288" w:lineRule="auto"/>
              <w:ind w:firstLine="480" w:firstLineChars="200"/>
              <w:jc w:val="center"/>
              <w:rPr>
                <w:rFonts w:ascii="Times New Roman" w:hAnsi="Times New Roman" w:eastAsia="宋体" w:cs="Times New Roman"/>
                <w:i/>
                <w:color w:val="auto"/>
                <w:sz w:val="24"/>
              </w:rPr>
            </w:pPr>
            <w:r>
              <w:rPr>
                <w:rFonts w:hint="default" w:ascii="Times New Roman" w:hAnsi="Times New Roman" w:eastAsia="宋体" w:cs="Times New Roman"/>
                <w:i/>
                <w:color w:val="auto"/>
                <w:sz w:val="24"/>
              </w:rPr>
              <w:t>Pelteobagrus fulvidraco</w:t>
            </w:r>
          </w:p>
        </w:tc>
        <w:tc>
          <w:tcPr>
            <w:tcW w:w="1455" w:type="dxa"/>
            <w:vAlign w:val="center"/>
          </w:tcPr>
          <w:p>
            <w:pPr>
              <w:adjustRightInd w:val="0"/>
              <w:snapToGrid w:val="0"/>
              <w:spacing w:line="288" w:lineRule="auto"/>
              <w:ind w:firstLine="480" w:firstLineChars="200"/>
              <w:rPr>
                <w:rFonts w:ascii="宋体" w:hAnsi="宋体" w:eastAsia="宋体" w:cs="宋体"/>
                <w:color w:val="auto"/>
                <w:sz w:val="24"/>
              </w:rPr>
            </w:pPr>
            <w:r>
              <w:rPr>
                <w:rFonts w:hint="eastAsia" w:ascii="宋体" w:hAnsi="宋体" w:eastAsia="宋体" w:cs="宋体"/>
                <w:color w:val="auto"/>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2.4</w:t>
            </w:r>
          </w:p>
        </w:tc>
        <w:tc>
          <w:tcPr>
            <w:tcW w:w="1669" w:type="dxa"/>
            <w:vAlign w:val="center"/>
          </w:tcPr>
          <w:p>
            <w:pPr>
              <w:adjustRightInd w:val="0"/>
              <w:snapToGrid w:val="0"/>
              <w:spacing w:line="288" w:lineRule="auto"/>
              <w:jc w:val="center"/>
              <w:rPr>
                <w:rFonts w:ascii="宋体" w:hAnsi="宋体" w:eastAsia="宋体" w:cs="宋体"/>
                <w:color w:val="auto"/>
                <w:sz w:val="24"/>
              </w:rPr>
            </w:pPr>
            <w:r>
              <w:rPr>
                <w:rFonts w:hint="eastAsia" w:ascii="宋体" w:hAnsi="宋体" w:eastAsia="宋体" w:cs="宋体"/>
                <w:color w:val="auto"/>
                <w:sz w:val="24"/>
              </w:rPr>
              <w:t>克氏原螯虾</w:t>
            </w:r>
          </w:p>
        </w:tc>
        <w:tc>
          <w:tcPr>
            <w:tcW w:w="4706" w:type="dxa"/>
            <w:vAlign w:val="center"/>
          </w:tcPr>
          <w:p>
            <w:pPr>
              <w:adjustRightInd w:val="0"/>
              <w:snapToGrid w:val="0"/>
              <w:spacing w:line="288" w:lineRule="auto"/>
              <w:ind w:firstLine="480" w:firstLineChars="200"/>
              <w:jc w:val="center"/>
              <w:rPr>
                <w:rFonts w:ascii="Times New Roman" w:hAnsi="Times New Roman" w:eastAsia="宋体" w:cs="Times New Roman"/>
                <w:i/>
                <w:color w:val="auto"/>
                <w:sz w:val="24"/>
              </w:rPr>
            </w:pPr>
            <w:r>
              <w:rPr>
                <w:rFonts w:hint="default" w:ascii="Times New Roman" w:hAnsi="Times New Roman" w:eastAsia="宋体" w:cs="Times New Roman"/>
                <w:i/>
                <w:color w:val="auto"/>
                <w:sz w:val="24"/>
              </w:rPr>
              <w:t>Procambarus clarkii</w:t>
            </w:r>
          </w:p>
        </w:tc>
        <w:tc>
          <w:tcPr>
            <w:tcW w:w="1455" w:type="dxa"/>
            <w:vAlign w:val="center"/>
          </w:tcPr>
          <w:p>
            <w:pPr>
              <w:adjustRightInd w:val="0"/>
              <w:snapToGrid w:val="0"/>
              <w:spacing w:line="288" w:lineRule="auto"/>
              <w:ind w:firstLine="480" w:firstLineChars="200"/>
              <w:rPr>
                <w:rFonts w:ascii="宋体" w:hAnsi="宋体" w:eastAsia="宋体" w:cs="宋体"/>
                <w:color w:val="auto"/>
                <w:sz w:val="24"/>
              </w:rPr>
            </w:pPr>
            <w:r>
              <w:rPr>
                <w:rFonts w:hint="eastAsia" w:ascii="宋体" w:hAnsi="宋体" w:eastAsia="宋体" w:cs="宋体"/>
                <w:color w:val="auto"/>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2.5</w:t>
            </w:r>
          </w:p>
        </w:tc>
        <w:tc>
          <w:tcPr>
            <w:tcW w:w="1669" w:type="dxa"/>
            <w:vAlign w:val="center"/>
          </w:tcPr>
          <w:p>
            <w:pPr>
              <w:adjustRightInd w:val="0"/>
              <w:snapToGrid w:val="0"/>
              <w:spacing w:line="288" w:lineRule="auto"/>
              <w:jc w:val="center"/>
              <w:rPr>
                <w:rFonts w:ascii="宋体" w:hAnsi="宋体" w:eastAsia="宋体" w:cs="宋体"/>
                <w:color w:val="auto"/>
                <w:sz w:val="24"/>
              </w:rPr>
            </w:pPr>
            <w:r>
              <w:rPr>
                <w:rFonts w:hint="eastAsia" w:ascii="宋体" w:hAnsi="宋体" w:eastAsia="宋体" w:cs="宋体"/>
                <w:color w:val="auto"/>
                <w:sz w:val="24"/>
              </w:rPr>
              <w:t>泥鳅</w:t>
            </w:r>
          </w:p>
        </w:tc>
        <w:tc>
          <w:tcPr>
            <w:tcW w:w="4706" w:type="dxa"/>
            <w:vAlign w:val="center"/>
          </w:tcPr>
          <w:p>
            <w:pPr>
              <w:adjustRightInd w:val="0"/>
              <w:snapToGrid w:val="0"/>
              <w:spacing w:line="288" w:lineRule="auto"/>
              <w:ind w:firstLine="480" w:firstLineChars="200"/>
              <w:jc w:val="center"/>
              <w:rPr>
                <w:rFonts w:ascii="Times New Roman" w:hAnsi="Times New Roman" w:eastAsia="宋体" w:cs="Times New Roman"/>
                <w:i/>
                <w:color w:val="auto"/>
                <w:sz w:val="24"/>
              </w:rPr>
            </w:pPr>
            <w:r>
              <w:rPr>
                <w:rFonts w:hint="default" w:ascii="Times New Roman" w:hAnsi="Times New Roman" w:eastAsia="宋体" w:cs="Times New Roman"/>
                <w:i/>
                <w:color w:val="auto"/>
                <w:sz w:val="24"/>
              </w:rPr>
              <w:t>Misgurnus anguillicaudatus</w:t>
            </w:r>
          </w:p>
        </w:tc>
        <w:tc>
          <w:tcPr>
            <w:tcW w:w="1455" w:type="dxa"/>
            <w:vAlign w:val="center"/>
          </w:tcPr>
          <w:p>
            <w:pPr>
              <w:adjustRightInd w:val="0"/>
              <w:snapToGrid w:val="0"/>
              <w:spacing w:line="288" w:lineRule="auto"/>
              <w:ind w:firstLine="480" w:firstLineChars="200"/>
              <w:rPr>
                <w:rFonts w:ascii="宋体" w:hAnsi="宋体" w:eastAsia="宋体" w:cs="宋体"/>
                <w:color w:val="auto"/>
                <w:sz w:val="24"/>
              </w:rPr>
            </w:pPr>
            <w:r>
              <w:rPr>
                <w:rFonts w:hint="eastAsia" w:ascii="宋体" w:hAnsi="宋体" w:eastAsia="宋体" w:cs="宋体"/>
                <w:color w:val="auto"/>
                <w:sz w:val="24"/>
              </w:rPr>
              <w:t>150</w:t>
            </w:r>
          </w:p>
        </w:tc>
      </w:tr>
    </w:tbl>
    <w:p>
      <w:pPr>
        <w:widowControl/>
        <w:spacing w:line="360" w:lineRule="exact"/>
        <w:ind w:firstLine="480" w:firstLineChars="200"/>
        <w:rPr>
          <w:rFonts w:ascii="宋体" w:hAnsi="宋体" w:cs="宋体"/>
          <w:kern w:val="0"/>
          <w:sz w:val="24"/>
          <w:lang w:eastAsia="zh-Hans"/>
        </w:rPr>
      </w:pPr>
      <w:r>
        <w:rPr>
          <w:rFonts w:hint="eastAsia" w:ascii="宋体" w:hAnsi="宋体" w:cs="宋体"/>
          <w:kern w:val="0"/>
          <w:sz w:val="24"/>
          <w:lang w:eastAsia="zh-Hans"/>
        </w:rPr>
        <w:t>测序平台：</w:t>
      </w:r>
      <w:r>
        <w:rPr>
          <w:rFonts w:hint="eastAsia" w:ascii="宋体" w:hAnsi="宋体" w:cs="宋体"/>
          <w:kern w:val="0"/>
          <w:sz w:val="24"/>
        </w:rPr>
        <w:t>DNBseq-</w:t>
      </w:r>
      <w:r>
        <w:rPr>
          <w:rFonts w:hint="eastAsia" w:ascii="宋体" w:hAnsi="宋体" w:cs="宋体"/>
          <w:kern w:val="0"/>
          <w:sz w:val="24"/>
          <w:lang w:eastAsia="zh-Hans"/>
        </w:rPr>
        <w:t>T7；</w:t>
      </w:r>
    </w:p>
    <w:p>
      <w:pPr>
        <w:widowControl/>
        <w:spacing w:line="360" w:lineRule="exact"/>
        <w:ind w:firstLine="480" w:firstLineChars="200"/>
        <w:rPr>
          <w:rFonts w:ascii="宋体" w:hAnsi="宋体" w:cs="宋体"/>
          <w:kern w:val="0"/>
          <w:sz w:val="24"/>
          <w:lang w:eastAsia="zh-Hans"/>
        </w:rPr>
      </w:pPr>
      <w:r>
        <w:rPr>
          <w:rFonts w:hint="eastAsia" w:ascii="宋体" w:hAnsi="宋体" w:cs="宋体"/>
          <w:kern w:val="0"/>
          <w:sz w:val="24"/>
          <w:lang w:eastAsia="zh-Hans"/>
        </w:rPr>
        <w:t>测序数据量：每个样品</w:t>
      </w:r>
      <w:r>
        <w:rPr>
          <w:rFonts w:hint="eastAsia" w:ascii="宋体" w:hAnsi="宋体" w:cs="宋体"/>
          <w:kern w:val="0"/>
          <w:sz w:val="24"/>
        </w:rPr>
        <w:t>测序深度不低于15X</w:t>
      </w:r>
      <w:r>
        <w:rPr>
          <w:rFonts w:hint="eastAsia" w:ascii="宋体" w:hAnsi="宋体" w:cs="宋体"/>
          <w:kern w:val="0"/>
          <w:sz w:val="24"/>
          <w:lang w:eastAsia="zh-Hans"/>
        </w:rPr>
        <w:t>；</w:t>
      </w:r>
    </w:p>
    <w:p>
      <w:pPr>
        <w:widowControl/>
        <w:spacing w:line="360" w:lineRule="exact"/>
        <w:ind w:firstLine="480" w:firstLineChars="200"/>
        <w:rPr>
          <w:rFonts w:ascii="宋体" w:hAnsi="宋体" w:cs="宋体"/>
          <w:kern w:val="0"/>
          <w:sz w:val="24"/>
          <w:lang w:eastAsia="zh-Hans"/>
        </w:rPr>
      </w:pPr>
      <w:r>
        <w:rPr>
          <w:rFonts w:hint="eastAsia" w:ascii="宋体" w:hAnsi="宋体" w:cs="宋体"/>
          <w:kern w:val="0"/>
          <w:sz w:val="24"/>
          <w:lang w:eastAsia="zh-Hans"/>
        </w:rPr>
        <w:t>测序质量：数据质量平均Q30&gt;</w:t>
      </w:r>
      <w:r>
        <w:rPr>
          <w:rFonts w:hint="eastAsia" w:ascii="宋体" w:hAnsi="宋体" w:cs="宋体"/>
          <w:kern w:val="0"/>
          <w:sz w:val="24"/>
        </w:rPr>
        <w:t>85</w:t>
      </w:r>
      <w:r>
        <w:rPr>
          <w:rFonts w:hint="eastAsia" w:ascii="宋体" w:hAnsi="宋体" w:cs="宋体"/>
          <w:kern w:val="0"/>
          <w:sz w:val="24"/>
          <w:lang w:eastAsia="zh-Hans"/>
        </w:rPr>
        <w:t>%；</w:t>
      </w:r>
    </w:p>
    <w:p>
      <w:pPr>
        <w:widowControl/>
        <w:spacing w:line="360" w:lineRule="exact"/>
        <w:ind w:firstLine="480" w:firstLineChars="200"/>
        <w:rPr>
          <w:rFonts w:ascii="宋体" w:hAnsi="宋体" w:cs="宋体"/>
          <w:kern w:val="0"/>
          <w:sz w:val="24"/>
          <w:lang w:eastAsia="zh-Hans"/>
        </w:rPr>
      </w:pPr>
      <w:r>
        <w:rPr>
          <w:rFonts w:hint="eastAsia" w:ascii="宋体" w:hAnsi="宋体" w:cs="宋体"/>
          <w:kern w:val="0"/>
          <w:sz w:val="24"/>
          <w:lang w:eastAsia="zh-Hans"/>
        </w:rPr>
        <w:t>分析内容：1) 测序数据质量评估</w:t>
      </w:r>
      <w:r>
        <w:rPr>
          <w:rFonts w:hint="eastAsia" w:ascii="宋体" w:hAnsi="宋体" w:cs="宋体"/>
          <w:kern w:val="0"/>
          <w:sz w:val="24"/>
        </w:rPr>
        <w:t>；</w:t>
      </w:r>
      <w:r>
        <w:rPr>
          <w:rFonts w:hint="eastAsia" w:ascii="宋体" w:hAnsi="宋体" w:cs="宋体"/>
          <w:kern w:val="0"/>
          <w:sz w:val="24"/>
          <w:lang w:eastAsia="zh-Hans"/>
        </w:rPr>
        <w:t>2) 与参考基因组比对</w:t>
      </w:r>
      <w:r>
        <w:rPr>
          <w:rFonts w:hint="eastAsia" w:ascii="宋体" w:hAnsi="宋体" w:cs="宋体"/>
          <w:kern w:val="0"/>
          <w:sz w:val="24"/>
        </w:rPr>
        <w:t>；</w:t>
      </w:r>
      <w:r>
        <w:rPr>
          <w:rFonts w:hint="eastAsia" w:ascii="宋体" w:hAnsi="宋体" w:cs="宋体"/>
          <w:kern w:val="0"/>
          <w:sz w:val="24"/>
          <w:lang w:eastAsia="zh-Hans"/>
        </w:rPr>
        <w:t>3) 群体SNP检测及注释</w:t>
      </w:r>
      <w:r>
        <w:rPr>
          <w:rFonts w:hint="eastAsia" w:ascii="宋体" w:hAnsi="宋体" w:cs="宋体"/>
          <w:kern w:val="0"/>
          <w:sz w:val="24"/>
        </w:rPr>
        <w:t>；</w:t>
      </w:r>
      <w:r>
        <w:rPr>
          <w:rFonts w:hint="eastAsia" w:ascii="宋体" w:hAnsi="宋体" w:cs="宋体"/>
          <w:kern w:val="0"/>
          <w:sz w:val="24"/>
          <w:lang w:eastAsia="zh-Hans"/>
        </w:rPr>
        <w:t>4) 群体遗传结构分析</w:t>
      </w:r>
      <w:r>
        <w:rPr>
          <w:rFonts w:hint="eastAsia" w:ascii="宋体" w:hAnsi="宋体" w:cs="宋体"/>
          <w:kern w:val="0"/>
          <w:sz w:val="24"/>
        </w:rPr>
        <w:t>；</w:t>
      </w:r>
      <w:r>
        <w:rPr>
          <w:rFonts w:hint="eastAsia" w:ascii="宋体" w:hAnsi="宋体" w:cs="宋体"/>
          <w:kern w:val="0"/>
          <w:sz w:val="24"/>
          <w:lang w:eastAsia="zh-Hans"/>
        </w:rPr>
        <w:t>5) 遗传多态性分析;测定观测杂合度Ho、多态信息含量PIC、单核苷酸多态性π分析、群体间遗传分化指数Fst 等遗传多样性指标</w:t>
      </w:r>
      <w:r>
        <w:rPr>
          <w:rFonts w:hint="eastAsia" w:ascii="宋体" w:hAnsi="宋体" w:cs="宋体"/>
          <w:kern w:val="0"/>
          <w:sz w:val="24"/>
        </w:rPr>
        <w:t>；</w:t>
      </w:r>
      <w:r>
        <w:rPr>
          <w:rFonts w:hint="eastAsia" w:ascii="宋体" w:hAnsi="宋体" w:cs="宋体"/>
          <w:kern w:val="0"/>
          <w:sz w:val="24"/>
          <w:lang w:eastAsia="zh-Hans"/>
        </w:rPr>
        <w:t>6) 连锁不平衡分析</w:t>
      </w:r>
      <w:r>
        <w:rPr>
          <w:rFonts w:hint="eastAsia" w:ascii="宋体" w:hAnsi="宋体" w:cs="宋体"/>
          <w:kern w:val="0"/>
          <w:sz w:val="24"/>
        </w:rPr>
        <w:t>；</w:t>
      </w:r>
      <w:r>
        <w:rPr>
          <w:rFonts w:hint="eastAsia" w:ascii="宋体" w:hAnsi="宋体" w:cs="宋体"/>
          <w:kern w:val="0"/>
          <w:sz w:val="24"/>
          <w:lang w:eastAsia="zh-Hans"/>
        </w:rPr>
        <w:t>7) 选择消除分析；8) 选择区域注释及功能富集分析；9) 种群分析；10) 基因交流分析；11) 性别相关片段分析</w:t>
      </w:r>
    </w:p>
    <w:p>
      <w:pPr>
        <w:pStyle w:val="8"/>
        <w:rPr>
          <w:b/>
          <w:bCs/>
        </w:rPr>
      </w:pPr>
    </w:p>
    <w:p>
      <w:pPr>
        <w:widowControl/>
        <w:spacing w:line="360" w:lineRule="exact"/>
        <w:ind w:firstLine="482" w:firstLineChars="200"/>
        <w:rPr>
          <w:rFonts w:ascii="宋体" w:hAnsi="宋体" w:cs="宋体"/>
          <w:b/>
          <w:bCs/>
          <w:kern w:val="0"/>
          <w:sz w:val="24"/>
        </w:rPr>
      </w:pPr>
      <w:r>
        <w:rPr>
          <w:rFonts w:hint="eastAsia" w:ascii="宋体" w:hAnsi="宋体" w:cs="宋体"/>
          <w:b/>
          <w:bCs/>
          <w:kern w:val="0"/>
          <w:sz w:val="24"/>
        </w:rPr>
        <w:t>3、拟采用三代测序技术以及HI-C技术对5种鱼类（唇䱻、花䱻、三角鲂、蛇鮈、华鱼泉）进行基因组组装，结合Hi-C技术将其组装至染色体水平，以得到5种鱼的高质量基因组并进行功能注释。</w:t>
      </w:r>
    </w:p>
    <w:p>
      <w:pPr>
        <w:widowControl/>
        <w:spacing w:line="360" w:lineRule="exact"/>
        <w:ind w:firstLine="480" w:firstLineChars="200"/>
        <w:rPr>
          <w:rFonts w:ascii="宋体" w:hAnsi="宋体" w:cs="宋体"/>
          <w:kern w:val="0"/>
          <w:sz w:val="24"/>
          <w:lang w:eastAsia="zh-Hans"/>
        </w:rPr>
      </w:pPr>
      <w:r>
        <w:rPr>
          <w:rFonts w:hint="eastAsia" w:ascii="宋体" w:hAnsi="宋体" w:cs="宋体"/>
          <w:kern w:val="0"/>
          <w:sz w:val="24"/>
        </w:rPr>
        <w:t>3.1</w:t>
      </w:r>
      <w:r>
        <w:rPr>
          <w:rFonts w:hint="eastAsia" w:ascii="宋体" w:hAnsi="宋体" w:cs="宋体"/>
          <w:kern w:val="0"/>
          <w:sz w:val="24"/>
          <w:lang w:eastAsia="zh-Hans"/>
        </w:rPr>
        <w:t>调研图，survey（</w:t>
      </w:r>
      <w:r>
        <w:rPr>
          <w:rFonts w:hint="eastAsia" w:ascii="宋体" w:hAnsi="宋体" w:cs="宋体"/>
          <w:kern w:val="0"/>
          <w:sz w:val="24"/>
        </w:rPr>
        <w:t>5</w:t>
      </w:r>
      <w:r>
        <w:rPr>
          <w:rFonts w:hint="eastAsia" w:ascii="宋体" w:hAnsi="宋体" w:cs="宋体"/>
          <w:kern w:val="0"/>
          <w:sz w:val="24"/>
          <w:lang w:eastAsia="zh-Hans"/>
        </w:rPr>
        <w:t>0x）</w:t>
      </w:r>
    </w:p>
    <w:p>
      <w:pPr>
        <w:widowControl/>
        <w:spacing w:line="360" w:lineRule="exact"/>
        <w:ind w:firstLine="480" w:firstLineChars="200"/>
        <w:rPr>
          <w:rFonts w:ascii="宋体" w:hAnsi="宋体" w:cs="宋体"/>
          <w:kern w:val="0"/>
          <w:sz w:val="24"/>
          <w:lang w:eastAsia="zh-Hans"/>
        </w:rPr>
      </w:pPr>
      <w:r>
        <w:rPr>
          <w:rFonts w:hint="eastAsia" w:ascii="宋体" w:hAnsi="宋体" w:cs="宋体"/>
          <w:kern w:val="0"/>
          <w:sz w:val="24"/>
          <w:lang w:eastAsia="zh-Hans"/>
        </w:rPr>
        <w:tab/>
      </w:r>
      <w:r>
        <w:rPr>
          <w:rFonts w:hint="eastAsia" w:ascii="宋体" w:hAnsi="宋体" w:cs="宋体"/>
          <w:kern w:val="0"/>
          <w:sz w:val="24"/>
          <w:lang w:eastAsia="zh-Hans"/>
        </w:rPr>
        <w:t>用</w:t>
      </w:r>
      <w:r>
        <w:rPr>
          <w:rFonts w:hint="eastAsia" w:ascii="宋体" w:hAnsi="宋体" w:cs="宋体"/>
          <w:kern w:val="0"/>
          <w:sz w:val="24"/>
        </w:rPr>
        <w:t>DNBseq-</w:t>
      </w:r>
      <w:r>
        <w:rPr>
          <w:rFonts w:hint="eastAsia" w:ascii="宋体" w:hAnsi="宋体" w:cs="宋体"/>
          <w:kern w:val="0"/>
          <w:sz w:val="24"/>
          <w:lang w:eastAsia="zh-Hans"/>
        </w:rPr>
        <w:t>T7测序进行基因组大小与杂合度评估，并出具相应报告。</w:t>
      </w:r>
    </w:p>
    <w:p>
      <w:pPr>
        <w:widowControl/>
        <w:spacing w:line="360" w:lineRule="exact"/>
        <w:ind w:firstLine="480" w:firstLineChars="200"/>
        <w:rPr>
          <w:rFonts w:ascii="宋体" w:hAnsi="宋体" w:cs="宋体"/>
          <w:kern w:val="0"/>
          <w:sz w:val="24"/>
          <w:lang w:eastAsia="zh-Hans"/>
        </w:rPr>
      </w:pPr>
      <w:r>
        <w:rPr>
          <w:rFonts w:hint="eastAsia" w:ascii="宋体" w:hAnsi="宋体" w:cs="宋体"/>
          <w:kern w:val="0"/>
          <w:sz w:val="24"/>
        </w:rPr>
        <w:t xml:space="preserve">3.2 </w:t>
      </w:r>
      <w:r>
        <w:rPr>
          <w:rFonts w:hint="eastAsia" w:ascii="宋体" w:hAnsi="宋体" w:cs="宋体"/>
          <w:kern w:val="0"/>
          <w:sz w:val="24"/>
          <w:lang w:eastAsia="zh-Hans"/>
        </w:rPr>
        <w:t>HiFi建库测序（包括DNA提取建库等）</w:t>
      </w:r>
    </w:p>
    <w:p>
      <w:pPr>
        <w:widowControl/>
        <w:spacing w:line="360" w:lineRule="exact"/>
        <w:ind w:firstLine="480" w:firstLineChars="200"/>
        <w:rPr>
          <w:rFonts w:ascii="宋体" w:hAnsi="宋体" w:cs="宋体"/>
          <w:kern w:val="0"/>
          <w:sz w:val="24"/>
        </w:rPr>
      </w:pPr>
      <w:r>
        <w:rPr>
          <w:rFonts w:hint="eastAsia" w:ascii="宋体" w:hAnsi="宋体" w:cs="宋体"/>
          <w:kern w:val="0"/>
          <w:sz w:val="24"/>
          <w:lang w:eastAsia="zh-Hans"/>
        </w:rPr>
        <w:tab/>
      </w:r>
      <w:r>
        <w:rPr>
          <w:rFonts w:hint="eastAsia" w:ascii="宋体" w:hAnsi="宋体" w:cs="宋体"/>
          <w:kern w:val="0"/>
          <w:sz w:val="24"/>
          <w:lang w:eastAsia="zh-Hans"/>
        </w:rPr>
        <w:t>用Revio进行HiFi测序，每个物种数据量</w:t>
      </w:r>
      <w:r>
        <w:rPr>
          <w:rFonts w:hint="eastAsia" w:ascii="宋体" w:hAnsi="宋体" w:cs="宋体"/>
          <w:kern w:val="0"/>
          <w:sz w:val="24"/>
        </w:rPr>
        <w:t>不低于30X。</w:t>
      </w:r>
    </w:p>
    <w:p>
      <w:pPr>
        <w:widowControl/>
        <w:spacing w:line="360" w:lineRule="exact"/>
        <w:ind w:firstLine="480" w:firstLineChars="200"/>
        <w:rPr>
          <w:rFonts w:ascii="宋体" w:hAnsi="宋体" w:cs="宋体"/>
          <w:kern w:val="0"/>
          <w:sz w:val="24"/>
          <w:lang w:eastAsia="zh-Hans"/>
        </w:rPr>
      </w:pPr>
      <w:r>
        <w:rPr>
          <w:rFonts w:hint="eastAsia" w:ascii="宋体" w:hAnsi="宋体" w:cs="宋体"/>
          <w:kern w:val="0"/>
          <w:sz w:val="24"/>
        </w:rPr>
        <w:t xml:space="preserve">3.3 </w:t>
      </w:r>
      <w:r>
        <w:rPr>
          <w:rFonts w:hint="eastAsia" w:ascii="宋体" w:hAnsi="宋体" w:cs="宋体"/>
          <w:kern w:val="0"/>
          <w:sz w:val="24"/>
          <w:lang w:eastAsia="zh-Hans"/>
        </w:rPr>
        <w:t>HiC建库测序+辅助组装，染色体挂载（100x</w:t>
      </w:r>
      <w:r>
        <w:rPr>
          <w:rFonts w:hint="eastAsia" w:ascii="宋体" w:hAnsi="宋体" w:cs="宋体"/>
          <w:kern w:val="0"/>
          <w:sz w:val="24"/>
        </w:rPr>
        <w:t>，包括</w:t>
      </w:r>
      <w:r>
        <w:rPr>
          <w:rFonts w:hint="eastAsia" w:ascii="宋体" w:hAnsi="宋体" w:cs="宋体"/>
          <w:kern w:val="0"/>
          <w:sz w:val="24"/>
          <w:lang w:eastAsia="zh-Hans"/>
        </w:rPr>
        <w:t>DNA提取建库</w:t>
      </w:r>
      <w:r>
        <w:rPr>
          <w:rFonts w:hint="eastAsia" w:ascii="宋体" w:hAnsi="宋体" w:cs="宋体"/>
          <w:kern w:val="0"/>
          <w:sz w:val="24"/>
        </w:rPr>
        <w:t>、DNBseq-</w:t>
      </w:r>
      <w:r>
        <w:rPr>
          <w:rFonts w:hint="eastAsia" w:ascii="宋体" w:hAnsi="宋体" w:cs="宋体"/>
          <w:kern w:val="0"/>
          <w:sz w:val="24"/>
          <w:lang w:eastAsia="zh-Hans"/>
        </w:rPr>
        <w:t>T7</w:t>
      </w:r>
      <w:r>
        <w:rPr>
          <w:rFonts w:hint="eastAsia" w:ascii="宋体" w:hAnsi="宋体" w:cs="宋体"/>
          <w:kern w:val="0"/>
          <w:sz w:val="24"/>
        </w:rPr>
        <w:t>测序分析</w:t>
      </w:r>
      <w:r>
        <w:rPr>
          <w:rFonts w:hint="eastAsia" w:ascii="宋体" w:hAnsi="宋体" w:cs="宋体"/>
          <w:kern w:val="0"/>
          <w:sz w:val="24"/>
          <w:lang w:eastAsia="zh-Hans"/>
        </w:rPr>
        <w:t>）</w:t>
      </w:r>
    </w:p>
    <w:p>
      <w:pPr>
        <w:widowControl/>
        <w:spacing w:line="360" w:lineRule="exact"/>
        <w:ind w:firstLine="480" w:firstLineChars="200"/>
        <w:rPr>
          <w:rFonts w:ascii="宋体" w:hAnsi="宋体" w:cs="宋体"/>
          <w:kern w:val="0"/>
          <w:sz w:val="24"/>
        </w:rPr>
      </w:pPr>
      <w:r>
        <w:rPr>
          <w:rFonts w:hint="eastAsia" w:ascii="宋体" w:hAnsi="宋体" w:cs="宋体"/>
          <w:kern w:val="0"/>
          <w:sz w:val="24"/>
          <w:lang w:eastAsia="zh-Hans"/>
        </w:rPr>
        <w:tab/>
      </w:r>
      <w:r>
        <w:rPr>
          <w:rFonts w:hint="eastAsia" w:ascii="宋体" w:hAnsi="宋体" w:cs="宋体"/>
          <w:kern w:val="0"/>
          <w:sz w:val="24"/>
          <w:lang w:eastAsia="zh-Hans"/>
        </w:rPr>
        <w:t>每个样品建库+测序+分析</w:t>
      </w:r>
      <w:bookmarkStart w:id="11" w:name="OLE_LINK36"/>
      <w:bookmarkStart w:id="12" w:name="OLE_LINK35"/>
      <w:r>
        <w:rPr>
          <w:rFonts w:hint="eastAsia" w:ascii="宋体" w:hAnsi="宋体" w:cs="宋体"/>
          <w:kern w:val="0"/>
          <w:sz w:val="24"/>
        </w:rPr>
        <w:t>，</w:t>
      </w:r>
      <w:r>
        <w:rPr>
          <w:rFonts w:hint="eastAsia" w:ascii="宋体" w:hAnsi="宋体" w:cs="宋体"/>
          <w:kern w:val="0"/>
          <w:sz w:val="24"/>
          <w:lang w:eastAsia="zh-Hans"/>
        </w:rPr>
        <w:t>挂载率&gt;90%</w:t>
      </w:r>
      <w:bookmarkEnd w:id="11"/>
      <w:bookmarkEnd w:id="12"/>
      <w:r>
        <w:rPr>
          <w:rFonts w:hint="eastAsia" w:ascii="宋体" w:hAnsi="宋体" w:cs="宋体"/>
          <w:kern w:val="0"/>
          <w:sz w:val="24"/>
        </w:rPr>
        <w:t>。</w:t>
      </w:r>
    </w:p>
    <w:p>
      <w:pPr>
        <w:widowControl/>
        <w:spacing w:line="360" w:lineRule="exact"/>
        <w:ind w:firstLine="480" w:firstLineChars="200"/>
        <w:rPr>
          <w:rFonts w:ascii="宋体" w:hAnsi="宋体" w:cs="宋体"/>
          <w:kern w:val="0"/>
          <w:sz w:val="24"/>
          <w:lang w:eastAsia="zh-Hans"/>
        </w:rPr>
      </w:pPr>
      <w:r>
        <w:rPr>
          <w:rFonts w:hint="eastAsia" w:ascii="宋体" w:hAnsi="宋体" w:cs="宋体"/>
          <w:kern w:val="0"/>
          <w:sz w:val="24"/>
        </w:rPr>
        <w:t>3.4</w:t>
      </w:r>
      <w:r>
        <w:rPr>
          <w:rFonts w:hint="eastAsia" w:ascii="宋体" w:hAnsi="宋体" w:cs="宋体"/>
          <w:kern w:val="0"/>
          <w:sz w:val="24"/>
          <w:lang w:eastAsia="zh-Hans"/>
        </w:rPr>
        <w:t>转录组（辅助基因预测等）</w:t>
      </w:r>
    </w:p>
    <w:p>
      <w:pPr>
        <w:widowControl/>
        <w:spacing w:line="360" w:lineRule="exact"/>
        <w:ind w:firstLine="480" w:firstLineChars="200"/>
        <w:rPr>
          <w:rFonts w:ascii="宋体" w:hAnsi="宋体" w:cs="宋体"/>
          <w:kern w:val="0"/>
          <w:sz w:val="24"/>
          <w:lang w:eastAsia="zh-Hans"/>
        </w:rPr>
      </w:pPr>
      <w:r>
        <w:rPr>
          <w:rFonts w:hint="eastAsia" w:ascii="宋体" w:hAnsi="宋体" w:cs="宋体"/>
          <w:kern w:val="0"/>
          <w:sz w:val="24"/>
          <w:lang w:eastAsia="zh-Hans"/>
        </w:rPr>
        <w:tab/>
      </w:r>
      <w:r>
        <w:rPr>
          <w:rFonts w:hint="eastAsia" w:ascii="宋体" w:hAnsi="宋体" w:cs="宋体"/>
          <w:kern w:val="0"/>
          <w:sz w:val="24"/>
        </w:rPr>
        <w:t>DNBseq-</w:t>
      </w:r>
      <w:r>
        <w:rPr>
          <w:rFonts w:hint="eastAsia" w:ascii="宋体" w:hAnsi="宋体" w:cs="宋体"/>
          <w:kern w:val="0"/>
          <w:sz w:val="24"/>
          <w:lang w:eastAsia="zh-Hans"/>
        </w:rPr>
        <w:t>T7测序</w:t>
      </w:r>
      <w:r>
        <w:rPr>
          <w:rFonts w:hint="eastAsia" w:ascii="宋体" w:hAnsi="宋体" w:cs="宋体"/>
          <w:kern w:val="0"/>
          <w:sz w:val="24"/>
        </w:rPr>
        <w:t>，</w:t>
      </w:r>
      <w:r>
        <w:rPr>
          <w:rFonts w:hint="eastAsia" w:ascii="宋体" w:hAnsi="宋体" w:cs="宋体"/>
          <w:kern w:val="0"/>
          <w:sz w:val="24"/>
          <w:lang w:eastAsia="zh-Hans"/>
        </w:rPr>
        <w:t>每个物种</w:t>
      </w:r>
      <w:r>
        <w:rPr>
          <w:rFonts w:hint="eastAsia" w:ascii="宋体" w:hAnsi="宋体" w:cs="宋体"/>
          <w:kern w:val="0"/>
          <w:sz w:val="24"/>
        </w:rPr>
        <w:t>3</w:t>
      </w:r>
      <w:r>
        <w:rPr>
          <w:rFonts w:hint="eastAsia" w:ascii="宋体" w:hAnsi="宋体" w:cs="宋体"/>
          <w:kern w:val="0"/>
          <w:sz w:val="24"/>
          <w:lang w:eastAsia="zh-Hans"/>
        </w:rPr>
        <w:t>个样品，每个样品测</w:t>
      </w:r>
      <w:r>
        <w:rPr>
          <w:rFonts w:hint="eastAsia" w:ascii="宋体" w:hAnsi="宋体" w:cs="宋体"/>
          <w:kern w:val="0"/>
          <w:sz w:val="24"/>
        </w:rPr>
        <w:t>6</w:t>
      </w:r>
      <w:r>
        <w:rPr>
          <w:rFonts w:hint="eastAsia" w:ascii="宋体" w:hAnsi="宋体" w:cs="宋体"/>
          <w:kern w:val="0"/>
          <w:sz w:val="24"/>
          <w:lang w:eastAsia="zh-Hans"/>
        </w:rPr>
        <w:t>G。</w:t>
      </w:r>
    </w:p>
    <w:p>
      <w:pPr>
        <w:widowControl/>
        <w:spacing w:line="360" w:lineRule="exact"/>
        <w:ind w:firstLine="480" w:firstLineChars="200"/>
        <w:rPr>
          <w:rFonts w:ascii="宋体" w:hAnsi="宋体" w:cs="宋体"/>
          <w:kern w:val="0"/>
          <w:sz w:val="24"/>
          <w:lang w:eastAsia="zh-Hans"/>
        </w:rPr>
      </w:pPr>
      <w:r>
        <w:rPr>
          <w:rFonts w:hint="eastAsia" w:ascii="宋体" w:hAnsi="宋体" w:cs="宋体"/>
          <w:kern w:val="0"/>
          <w:sz w:val="24"/>
        </w:rPr>
        <w:t>3.5</w:t>
      </w:r>
      <w:r>
        <w:rPr>
          <w:rFonts w:hint="eastAsia" w:ascii="宋体" w:hAnsi="宋体" w:cs="宋体"/>
          <w:kern w:val="0"/>
          <w:sz w:val="24"/>
          <w:lang w:eastAsia="zh-Hans"/>
        </w:rPr>
        <w:t>基因组组装及结果评估。</w:t>
      </w:r>
    </w:p>
    <w:p>
      <w:pPr>
        <w:widowControl/>
        <w:spacing w:line="360" w:lineRule="exact"/>
        <w:ind w:firstLine="480" w:firstLineChars="200"/>
        <w:rPr>
          <w:rFonts w:ascii="宋体" w:hAnsi="宋体" w:cs="宋体"/>
          <w:kern w:val="0"/>
          <w:sz w:val="24"/>
        </w:rPr>
      </w:pPr>
      <w:r>
        <w:rPr>
          <w:rFonts w:hint="eastAsia" w:ascii="宋体" w:hAnsi="宋体" w:cs="宋体"/>
          <w:kern w:val="0"/>
          <w:sz w:val="24"/>
          <w:lang w:eastAsia="zh-Hans"/>
        </w:rPr>
        <w:t>基因组连续性评估</w:t>
      </w:r>
      <w:r>
        <w:rPr>
          <w:rFonts w:hint="eastAsia" w:ascii="宋体" w:hAnsi="宋体" w:cs="宋体"/>
          <w:kern w:val="0"/>
          <w:sz w:val="24"/>
        </w:rPr>
        <w:t>contig N50不低于5Mb</w:t>
      </w:r>
      <w:r>
        <w:rPr>
          <w:rFonts w:hint="eastAsia" w:ascii="宋体" w:hAnsi="宋体" w:cs="宋体"/>
          <w:kern w:val="0"/>
          <w:sz w:val="24"/>
          <w:lang w:eastAsia="zh-Hans"/>
        </w:rPr>
        <w:t>，基因组一致性评估（二代数据、HIFI数据、转录组数据），二代数据、HIFI数据、转录组数据mapping rate&gt;95%，基因组完整性评估（BUSCO），组装BUSCO&gt;9</w:t>
      </w:r>
      <w:r>
        <w:rPr>
          <w:rFonts w:hint="eastAsia" w:ascii="宋体" w:hAnsi="宋体" w:cs="宋体"/>
          <w:kern w:val="0"/>
          <w:sz w:val="24"/>
        </w:rPr>
        <w:t>0</w:t>
      </w:r>
      <w:r>
        <w:rPr>
          <w:rFonts w:hint="eastAsia" w:ascii="宋体" w:hAnsi="宋体" w:cs="宋体"/>
          <w:kern w:val="0"/>
          <w:sz w:val="24"/>
          <w:lang w:eastAsia="zh-Hans"/>
        </w:rPr>
        <w:t>%</w:t>
      </w:r>
      <w:r>
        <w:rPr>
          <w:rFonts w:hint="eastAsia" w:ascii="宋体" w:hAnsi="宋体" w:cs="宋体"/>
          <w:kern w:val="0"/>
          <w:sz w:val="24"/>
        </w:rPr>
        <w:t>。</w:t>
      </w:r>
    </w:p>
    <w:p>
      <w:pPr>
        <w:widowControl/>
        <w:spacing w:line="360" w:lineRule="exact"/>
        <w:ind w:firstLine="480" w:firstLineChars="200"/>
        <w:rPr>
          <w:rFonts w:ascii="宋体" w:hAnsi="宋体" w:cs="宋体"/>
          <w:kern w:val="0"/>
          <w:sz w:val="24"/>
          <w:lang w:eastAsia="zh-Hans"/>
        </w:rPr>
      </w:pPr>
      <w:r>
        <w:rPr>
          <w:rFonts w:hint="eastAsia" w:ascii="宋体" w:hAnsi="宋体" w:cs="宋体"/>
          <w:kern w:val="0"/>
          <w:sz w:val="24"/>
        </w:rPr>
        <w:t>3.6</w:t>
      </w:r>
      <w:r>
        <w:rPr>
          <w:rFonts w:hint="eastAsia" w:ascii="宋体" w:hAnsi="宋体" w:cs="宋体"/>
          <w:kern w:val="0"/>
          <w:sz w:val="24"/>
          <w:lang w:eastAsia="zh-Hans"/>
        </w:rPr>
        <w:t>基因组注释分析及结果评估（结构预测，功能注释等）。</w:t>
      </w:r>
    </w:p>
    <w:p>
      <w:pPr>
        <w:widowControl/>
        <w:spacing w:line="360" w:lineRule="exact"/>
        <w:ind w:firstLine="480" w:firstLineChars="200"/>
        <w:rPr>
          <w:rFonts w:ascii="宋体" w:hAnsi="宋体" w:cs="宋体"/>
          <w:kern w:val="0"/>
          <w:sz w:val="24"/>
        </w:rPr>
      </w:pPr>
      <w:r>
        <w:rPr>
          <w:rFonts w:hint="eastAsia" w:ascii="宋体" w:hAnsi="宋体" w:cs="宋体"/>
          <w:kern w:val="0"/>
          <w:sz w:val="24"/>
          <w:lang w:eastAsia="zh-Hans"/>
        </w:rPr>
        <w:t>注释BUSCO&gt;9</w:t>
      </w:r>
      <w:r>
        <w:rPr>
          <w:rFonts w:hint="eastAsia" w:ascii="宋体" w:hAnsi="宋体" w:cs="宋体"/>
          <w:kern w:val="0"/>
          <w:sz w:val="24"/>
        </w:rPr>
        <w:t>0</w:t>
      </w:r>
      <w:r>
        <w:rPr>
          <w:rFonts w:hint="eastAsia" w:ascii="宋体" w:hAnsi="宋体" w:cs="宋体"/>
          <w:kern w:val="0"/>
          <w:sz w:val="24"/>
          <w:lang w:eastAsia="zh-Hans"/>
        </w:rPr>
        <w:t>%</w:t>
      </w:r>
      <w:r>
        <w:rPr>
          <w:rFonts w:hint="eastAsia" w:ascii="宋体" w:hAnsi="宋体" w:cs="宋体"/>
          <w:kern w:val="0"/>
          <w:sz w:val="24"/>
        </w:rPr>
        <w:t>。</w:t>
      </w:r>
    </w:p>
    <w:p>
      <w:pPr>
        <w:widowControl/>
        <w:numPr>
          <w:ilvl w:val="255"/>
          <w:numId w:val="0"/>
        </w:numPr>
        <w:spacing w:line="360" w:lineRule="exact"/>
        <w:ind w:firstLine="482" w:firstLineChars="200"/>
        <w:rPr>
          <w:rFonts w:ascii="宋体" w:hAnsi="宋体" w:cs="宋体"/>
          <w:b/>
          <w:bCs/>
          <w:kern w:val="0"/>
          <w:sz w:val="24"/>
        </w:rPr>
      </w:pPr>
      <w:r>
        <w:rPr>
          <w:rFonts w:hint="eastAsia" w:ascii="宋体" w:hAnsi="宋体" w:cs="宋体"/>
          <w:b/>
          <w:bCs/>
          <w:kern w:val="0"/>
          <w:sz w:val="24"/>
        </w:rPr>
        <w:t>4、基于香鱼、刀鲚的NCBI基因组重新进行基因组注释及结果评估（结构预测，功能注释等）。</w:t>
      </w:r>
    </w:p>
    <w:p>
      <w:pPr>
        <w:widowControl/>
        <w:spacing w:line="360" w:lineRule="exact"/>
        <w:ind w:firstLine="482" w:firstLineChars="200"/>
        <w:rPr>
          <w:rFonts w:ascii="宋体" w:hAnsi="宋体" w:cs="宋体"/>
          <w:b/>
          <w:bCs/>
          <w:kern w:val="0"/>
          <w:sz w:val="24"/>
        </w:rPr>
      </w:pPr>
      <w:r>
        <w:rPr>
          <w:rFonts w:hint="eastAsia" w:ascii="宋体" w:hAnsi="宋体" w:cs="宋体"/>
          <w:b/>
          <w:bCs/>
          <w:kern w:val="0"/>
          <w:sz w:val="24"/>
        </w:rPr>
        <w:t>5、拟采用三代测序技术以及HI-C技术对清溪乌鳖进行基因组组装，结合Hi-C技术将其组装至T2T水平，并进行功能注释。</w:t>
      </w:r>
    </w:p>
    <w:p>
      <w:pPr>
        <w:widowControl/>
        <w:spacing w:line="360" w:lineRule="exact"/>
        <w:ind w:firstLine="480" w:firstLineChars="200"/>
        <w:rPr>
          <w:rFonts w:ascii="宋体" w:hAnsi="宋体" w:cs="宋体"/>
          <w:kern w:val="0"/>
          <w:sz w:val="24"/>
        </w:rPr>
      </w:pPr>
      <w:r>
        <w:rPr>
          <w:rFonts w:hint="eastAsia" w:ascii="宋体" w:hAnsi="宋体" w:cs="宋体"/>
          <w:kern w:val="0"/>
          <w:sz w:val="24"/>
        </w:rPr>
        <w:t>5.1调研图，survey（100x）</w:t>
      </w:r>
    </w:p>
    <w:p>
      <w:pPr>
        <w:widowControl/>
        <w:spacing w:line="360" w:lineRule="exact"/>
        <w:ind w:firstLine="480" w:firstLineChars="200"/>
        <w:rPr>
          <w:rFonts w:ascii="宋体" w:hAnsi="宋体" w:cs="宋体"/>
          <w:kern w:val="0"/>
          <w:sz w:val="24"/>
        </w:rPr>
      </w:pPr>
      <w:r>
        <w:rPr>
          <w:rFonts w:hint="eastAsia" w:ascii="宋体" w:hAnsi="宋体" w:cs="宋体"/>
          <w:kern w:val="0"/>
          <w:sz w:val="24"/>
        </w:rPr>
        <w:tab/>
      </w:r>
      <w:r>
        <w:rPr>
          <w:rFonts w:hint="eastAsia" w:ascii="宋体" w:hAnsi="宋体" w:cs="宋体"/>
          <w:kern w:val="0"/>
          <w:sz w:val="24"/>
        </w:rPr>
        <w:t>用DNBseq-</w:t>
      </w:r>
      <w:r>
        <w:rPr>
          <w:rFonts w:hint="eastAsia" w:ascii="宋体" w:hAnsi="宋体" w:cs="宋体"/>
          <w:kern w:val="0"/>
          <w:sz w:val="24"/>
          <w:lang w:eastAsia="zh-Hans"/>
        </w:rPr>
        <w:t>T7</w:t>
      </w:r>
      <w:r>
        <w:rPr>
          <w:rFonts w:hint="eastAsia" w:ascii="宋体" w:hAnsi="宋体" w:cs="宋体"/>
          <w:kern w:val="0"/>
          <w:sz w:val="24"/>
        </w:rPr>
        <w:t>测序进行基因组大小与杂合度评估，并出具相应报告。</w:t>
      </w:r>
    </w:p>
    <w:p>
      <w:pPr>
        <w:widowControl/>
        <w:spacing w:line="360" w:lineRule="exact"/>
        <w:ind w:firstLine="480" w:firstLineChars="200"/>
        <w:rPr>
          <w:rFonts w:ascii="宋体" w:hAnsi="宋体" w:cs="宋体"/>
          <w:kern w:val="0"/>
          <w:sz w:val="24"/>
        </w:rPr>
      </w:pPr>
      <w:r>
        <w:rPr>
          <w:rFonts w:hint="eastAsia" w:ascii="宋体" w:hAnsi="宋体" w:cs="宋体"/>
          <w:kern w:val="0"/>
          <w:sz w:val="24"/>
        </w:rPr>
        <w:t>5.2 HiFi建库测序（包括DNA提取建库等）</w:t>
      </w:r>
    </w:p>
    <w:p>
      <w:pPr>
        <w:widowControl/>
        <w:spacing w:line="360" w:lineRule="exact"/>
        <w:ind w:firstLine="480" w:firstLineChars="200"/>
        <w:rPr>
          <w:rFonts w:ascii="宋体" w:hAnsi="宋体" w:cs="宋体"/>
          <w:kern w:val="0"/>
          <w:sz w:val="24"/>
        </w:rPr>
      </w:pPr>
      <w:r>
        <w:rPr>
          <w:rFonts w:hint="eastAsia" w:ascii="宋体" w:hAnsi="宋体" w:cs="宋体"/>
          <w:kern w:val="0"/>
          <w:sz w:val="24"/>
        </w:rPr>
        <w:tab/>
      </w:r>
      <w:r>
        <w:rPr>
          <w:rFonts w:hint="eastAsia" w:ascii="宋体" w:hAnsi="宋体" w:cs="宋体"/>
          <w:kern w:val="0"/>
          <w:sz w:val="24"/>
        </w:rPr>
        <w:t>用Revio进行HiFi测序，1个cell，数据量≥90G/cell。</w:t>
      </w:r>
    </w:p>
    <w:p>
      <w:pPr>
        <w:widowControl/>
        <w:spacing w:line="360" w:lineRule="exact"/>
        <w:ind w:firstLine="480" w:firstLineChars="200"/>
        <w:rPr>
          <w:rFonts w:ascii="宋体" w:hAnsi="宋体" w:cs="宋体"/>
          <w:kern w:val="0"/>
          <w:sz w:val="24"/>
        </w:rPr>
      </w:pPr>
      <w:r>
        <w:rPr>
          <w:rFonts w:hint="eastAsia" w:ascii="宋体" w:hAnsi="宋体" w:cs="宋体"/>
          <w:kern w:val="0"/>
          <w:sz w:val="24"/>
        </w:rPr>
        <w:t>5.3 Nanopore 100 kb 超长测序</w:t>
      </w:r>
    </w:p>
    <w:p>
      <w:pPr>
        <w:widowControl/>
        <w:spacing w:line="360" w:lineRule="exact"/>
        <w:ind w:firstLine="480" w:firstLineChars="200"/>
        <w:rPr>
          <w:rFonts w:ascii="宋体" w:hAnsi="宋体" w:cs="宋体"/>
          <w:kern w:val="0"/>
          <w:sz w:val="24"/>
        </w:rPr>
      </w:pPr>
      <w:r>
        <w:rPr>
          <w:rFonts w:hint="eastAsia" w:ascii="宋体" w:hAnsi="宋体" w:cs="宋体"/>
          <w:kern w:val="0"/>
          <w:sz w:val="24"/>
        </w:rPr>
        <w:tab/>
      </w:r>
      <w:r>
        <w:rPr>
          <w:rFonts w:hint="eastAsia" w:ascii="宋体" w:hAnsi="宋体" w:cs="宋体"/>
          <w:kern w:val="0"/>
          <w:sz w:val="24"/>
        </w:rPr>
        <w:t>每个样品测4个cell，N50 100kb以上，共66G以上数据。</w:t>
      </w:r>
    </w:p>
    <w:p>
      <w:pPr>
        <w:widowControl/>
        <w:spacing w:line="360" w:lineRule="exact"/>
        <w:ind w:firstLine="480" w:firstLineChars="200"/>
        <w:rPr>
          <w:rFonts w:ascii="宋体" w:hAnsi="宋体" w:cs="宋体"/>
          <w:kern w:val="0"/>
          <w:sz w:val="24"/>
        </w:rPr>
      </w:pPr>
      <w:r>
        <w:rPr>
          <w:rFonts w:hint="eastAsia" w:ascii="宋体" w:hAnsi="宋体" w:cs="宋体"/>
          <w:kern w:val="0"/>
          <w:sz w:val="24"/>
        </w:rPr>
        <w:t>5.4 HiC建库测序+辅助组装，染色体挂载（100x，包括DNA提取建库、DNBseq-</w:t>
      </w:r>
      <w:r>
        <w:rPr>
          <w:rFonts w:hint="eastAsia" w:ascii="宋体" w:hAnsi="宋体" w:cs="宋体"/>
          <w:kern w:val="0"/>
          <w:sz w:val="24"/>
          <w:lang w:eastAsia="zh-Hans"/>
        </w:rPr>
        <w:t>T7</w:t>
      </w:r>
      <w:r>
        <w:rPr>
          <w:rFonts w:hint="eastAsia" w:ascii="宋体" w:hAnsi="宋体" w:cs="宋体"/>
          <w:kern w:val="0"/>
          <w:sz w:val="24"/>
        </w:rPr>
        <w:t>测序分析）</w:t>
      </w:r>
      <w:r>
        <w:rPr>
          <w:rFonts w:hint="eastAsia" w:ascii="宋体" w:hAnsi="宋体" w:cs="宋体"/>
          <w:kern w:val="0"/>
          <w:sz w:val="24"/>
        </w:rPr>
        <w:tab/>
      </w:r>
      <w:r>
        <w:rPr>
          <w:rFonts w:hint="eastAsia" w:ascii="宋体" w:hAnsi="宋体" w:cs="宋体"/>
          <w:kern w:val="0"/>
          <w:sz w:val="24"/>
        </w:rPr>
        <w:t>每个样品建库+测序+分析，挂载率&gt;90%。</w:t>
      </w:r>
    </w:p>
    <w:p>
      <w:pPr>
        <w:widowControl/>
        <w:spacing w:line="360" w:lineRule="exact"/>
        <w:ind w:firstLine="480" w:firstLineChars="200"/>
        <w:rPr>
          <w:rFonts w:ascii="宋体" w:hAnsi="宋体" w:cs="宋体"/>
          <w:kern w:val="0"/>
          <w:sz w:val="24"/>
        </w:rPr>
      </w:pPr>
      <w:r>
        <w:rPr>
          <w:rFonts w:hint="eastAsia" w:ascii="宋体" w:hAnsi="宋体" w:cs="宋体"/>
          <w:kern w:val="0"/>
          <w:sz w:val="24"/>
        </w:rPr>
        <w:t>5.5转录组（辅助基因预测等）</w:t>
      </w:r>
    </w:p>
    <w:p>
      <w:pPr>
        <w:widowControl/>
        <w:spacing w:line="360" w:lineRule="exact"/>
        <w:ind w:firstLine="480" w:firstLineChars="200"/>
        <w:rPr>
          <w:rFonts w:ascii="宋体" w:hAnsi="宋体" w:cs="宋体"/>
          <w:kern w:val="0"/>
          <w:sz w:val="24"/>
        </w:rPr>
      </w:pPr>
      <w:r>
        <w:rPr>
          <w:rFonts w:hint="eastAsia" w:ascii="宋体" w:hAnsi="宋体" w:cs="宋体"/>
          <w:kern w:val="0"/>
          <w:sz w:val="24"/>
        </w:rPr>
        <w:tab/>
      </w:r>
      <w:r>
        <w:rPr>
          <w:rFonts w:hint="eastAsia" w:ascii="宋体" w:hAnsi="宋体" w:cs="宋体"/>
          <w:kern w:val="0"/>
          <w:sz w:val="24"/>
        </w:rPr>
        <w:t>DNBseq-</w:t>
      </w:r>
      <w:r>
        <w:rPr>
          <w:rFonts w:hint="eastAsia" w:ascii="宋体" w:hAnsi="宋体" w:cs="宋体"/>
          <w:kern w:val="0"/>
          <w:sz w:val="24"/>
          <w:lang w:eastAsia="zh-Hans"/>
        </w:rPr>
        <w:t>T7</w:t>
      </w:r>
      <w:r>
        <w:rPr>
          <w:rFonts w:hint="eastAsia" w:ascii="宋体" w:hAnsi="宋体" w:cs="宋体"/>
          <w:kern w:val="0"/>
          <w:sz w:val="24"/>
        </w:rPr>
        <w:t>测序，3个样品，每个样品测6G。</w:t>
      </w:r>
    </w:p>
    <w:p>
      <w:pPr>
        <w:widowControl/>
        <w:spacing w:line="360" w:lineRule="exact"/>
        <w:ind w:firstLine="480" w:firstLineChars="200"/>
        <w:rPr>
          <w:rFonts w:ascii="宋体" w:hAnsi="宋体" w:cs="宋体"/>
          <w:kern w:val="0"/>
          <w:sz w:val="24"/>
        </w:rPr>
      </w:pPr>
      <w:r>
        <w:rPr>
          <w:rFonts w:hint="eastAsia" w:ascii="宋体" w:hAnsi="宋体" w:cs="宋体"/>
          <w:kern w:val="0"/>
          <w:sz w:val="24"/>
        </w:rPr>
        <w:t>5.6基因组组装及结果评估。</w:t>
      </w:r>
    </w:p>
    <w:p>
      <w:pPr>
        <w:widowControl/>
        <w:spacing w:line="360" w:lineRule="exact"/>
        <w:ind w:firstLine="480" w:firstLineChars="200"/>
        <w:rPr>
          <w:rFonts w:ascii="宋体" w:hAnsi="宋体" w:cs="宋体"/>
          <w:kern w:val="0"/>
          <w:sz w:val="24"/>
        </w:rPr>
      </w:pPr>
      <w:r>
        <w:rPr>
          <w:rFonts w:hint="eastAsia" w:ascii="宋体" w:hAnsi="宋体" w:cs="宋体"/>
          <w:kern w:val="0"/>
          <w:sz w:val="24"/>
        </w:rPr>
        <w:t>基因组连续性评估（N50），所有常染色体达到T2T水平（0Gap，不含微小染色体），基因组一致性评估（二代数据、HIFI数据、转录组数据），二代数据、HIFI数据、转录组数据mapping rate&gt;95%，基因组完整性评估（BUSCO），组装BUSCO&gt;95%，基因组准确性评估（QV），基因组准确性QV&gt;40。</w:t>
      </w:r>
    </w:p>
    <w:p>
      <w:pPr>
        <w:widowControl/>
        <w:spacing w:line="360" w:lineRule="exact"/>
        <w:ind w:firstLine="480" w:firstLineChars="200"/>
        <w:rPr>
          <w:rFonts w:ascii="宋体" w:hAnsi="宋体" w:cs="宋体"/>
          <w:kern w:val="0"/>
          <w:sz w:val="24"/>
        </w:rPr>
      </w:pPr>
      <w:r>
        <w:rPr>
          <w:rFonts w:hint="eastAsia" w:ascii="宋体" w:hAnsi="宋体" w:cs="宋体"/>
          <w:kern w:val="0"/>
          <w:sz w:val="24"/>
        </w:rPr>
        <w:t>5.7基因组注释分析及结果评估（结构预测，功能注释等）。</w:t>
      </w:r>
    </w:p>
    <w:p>
      <w:pPr>
        <w:widowControl/>
        <w:spacing w:line="360" w:lineRule="exact"/>
        <w:ind w:firstLine="480" w:firstLineChars="200"/>
        <w:rPr>
          <w:rFonts w:ascii="宋体" w:hAnsi="宋体" w:cs="宋体"/>
          <w:kern w:val="0"/>
          <w:sz w:val="24"/>
        </w:rPr>
      </w:pPr>
      <w:r>
        <w:rPr>
          <w:rFonts w:hint="eastAsia" w:ascii="宋体" w:hAnsi="宋体" w:cs="宋体"/>
          <w:kern w:val="0"/>
          <w:sz w:val="24"/>
        </w:rPr>
        <w:t>注释BUSCO&gt;95%。</w:t>
      </w:r>
    </w:p>
    <w:p>
      <w:pPr>
        <w:widowControl/>
        <w:numPr>
          <w:ilvl w:val="255"/>
          <w:numId w:val="0"/>
        </w:numPr>
        <w:spacing w:line="360" w:lineRule="exact"/>
        <w:ind w:firstLine="482" w:firstLineChars="200"/>
        <w:rPr>
          <w:rFonts w:ascii="宋体" w:hAnsi="宋体" w:cs="宋体"/>
          <w:b/>
          <w:bCs/>
          <w:kern w:val="0"/>
          <w:sz w:val="24"/>
        </w:rPr>
      </w:pPr>
      <w:r>
        <w:rPr>
          <w:rFonts w:hint="eastAsia" w:ascii="宋体" w:hAnsi="宋体" w:cs="宋体"/>
          <w:b/>
          <w:bCs/>
          <w:kern w:val="0"/>
          <w:sz w:val="24"/>
        </w:rPr>
        <w:t>6、基于光唇鱼的NCBI基因组重新进行基因组注释及结果评估（结构预测，功能注释等）。</w:t>
      </w:r>
    </w:p>
    <w:p>
      <w:pPr>
        <w:pStyle w:val="8"/>
        <w:rPr>
          <w:b/>
          <w:bCs/>
          <w:lang w:val="en-US"/>
        </w:rPr>
      </w:pPr>
    </w:p>
    <w:p>
      <w:pPr>
        <w:pStyle w:val="8"/>
        <w:rPr>
          <w:b/>
          <w:bCs/>
          <w:lang w:val="en-US"/>
        </w:rPr>
      </w:pPr>
      <w:r>
        <w:rPr>
          <w:rFonts w:hint="eastAsia"/>
          <w:b/>
          <w:bCs/>
          <w:lang w:val="en-US"/>
        </w:rPr>
        <w:t>（二）工作要求</w:t>
      </w:r>
    </w:p>
    <w:p>
      <w:pPr>
        <w:widowControl/>
        <w:spacing w:line="360" w:lineRule="exact"/>
        <w:ind w:firstLine="480" w:firstLineChars="200"/>
        <w:rPr>
          <w:rFonts w:ascii="宋体" w:hAnsi="宋体" w:cs="宋体"/>
          <w:kern w:val="0"/>
          <w:sz w:val="24"/>
        </w:rPr>
      </w:pPr>
      <w:r>
        <w:rPr>
          <w:rFonts w:hint="eastAsia" w:ascii="宋体" w:hAnsi="宋体" w:cs="宋体"/>
          <w:kern w:val="0"/>
          <w:sz w:val="24"/>
        </w:rPr>
        <w:t>1、针对委托方送检的所有样品对应科研项目的单次检测服务，提供所有项目的检测结果、检测方法等数据。如对检测结果有异议的也会服务后期的售后问题。</w:t>
      </w:r>
    </w:p>
    <w:p>
      <w:pPr>
        <w:widowControl/>
        <w:spacing w:line="360" w:lineRule="exact"/>
        <w:ind w:firstLine="480" w:firstLineChars="200"/>
        <w:rPr>
          <w:rFonts w:ascii="宋体" w:hAnsi="宋体" w:cs="宋体"/>
          <w:b/>
          <w:color w:val="auto"/>
          <w:kern w:val="0"/>
          <w:sz w:val="24"/>
          <w:highlight w:val="none"/>
        </w:rPr>
      </w:pPr>
      <w:r>
        <w:rPr>
          <w:rFonts w:hint="eastAsia" w:ascii="宋体" w:hAnsi="宋体" w:cs="宋体"/>
          <w:kern w:val="0"/>
          <w:sz w:val="24"/>
        </w:rPr>
        <w:t>2、项目完成时间要</w:t>
      </w:r>
      <w:r>
        <w:rPr>
          <w:rFonts w:hint="eastAsia" w:ascii="宋体" w:hAnsi="宋体" w:cs="宋体"/>
          <w:color w:val="auto"/>
          <w:kern w:val="0"/>
          <w:sz w:val="24"/>
          <w:highlight w:val="none"/>
        </w:rPr>
        <w:t>求：收到样品后60个工作日出结果，并出具报告。</w:t>
      </w:r>
    </w:p>
    <w:p>
      <w:pPr>
        <w:widowControl/>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3、投诉和建议响应时间要求：2个工作日内响应投诉或建议，5个工作日内反馈改进方案。</w:t>
      </w:r>
    </w:p>
    <w:p>
      <w:pPr>
        <w:widowControl/>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4、数据保存及传输要求：数据保存3年，如果项目结果存在疑义或者不完善的（例如数据分析存在差错、数据量不够），项目委托方与中标公司协商解决。</w:t>
      </w:r>
    </w:p>
    <w:p>
      <w:pPr>
        <w:spacing w:line="480" w:lineRule="exact"/>
        <w:rPr>
          <w:rFonts w:ascii="宋体" w:hAnsi="宋体"/>
          <w:b/>
          <w:bCs/>
          <w:color w:val="auto"/>
          <w:kern w:val="0"/>
          <w:sz w:val="24"/>
          <w:highlight w:val="none"/>
        </w:rPr>
      </w:pPr>
      <w:r>
        <w:rPr>
          <w:rFonts w:hint="eastAsia" w:ascii="宋体" w:hAnsi="宋体"/>
          <w:b/>
          <w:bCs/>
          <w:color w:val="auto"/>
          <w:kern w:val="0"/>
          <w:sz w:val="24"/>
          <w:highlight w:val="none"/>
        </w:rPr>
        <w:t>四、商务条款</w:t>
      </w:r>
    </w:p>
    <w:tbl>
      <w:tblPr>
        <w:tblStyle w:val="15"/>
        <w:tblW w:w="8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2"/>
        <w:gridCol w:w="7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532" w:type="dxa"/>
            <w:noWrap/>
            <w:vAlign w:val="center"/>
          </w:tcPr>
          <w:p>
            <w:pPr>
              <w:spacing w:line="360" w:lineRule="exact"/>
              <w:jc w:val="center"/>
              <w:rPr>
                <w:rFonts w:ascii="宋体" w:hAnsi="宋体" w:eastAsia="宋体"/>
                <w:b/>
                <w:snapToGrid w:val="0"/>
                <w:color w:val="auto"/>
                <w:kern w:val="0"/>
                <w:sz w:val="24"/>
                <w:highlight w:val="none"/>
              </w:rPr>
            </w:pPr>
            <w:r>
              <w:rPr>
                <w:rFonts w:hint="eastAsia" w:ascii="宋体" w:hAnsi="宋体" w:eastAsia="宋体"/>
                <w:color w:val="auto"/>
                <w:sz w:val="24"/>
                <w:highlight w:val="none"/>
              </w:rPr>
              <w:t>服务期限</w:t>
            </w:r>
          </w:p>
        </w:tc>
        <w:tc>
          <w:tcPr>
            <w:tcW w:w="7307" w:type="dxa"/>
            <w:noWrap/>
            <w:vAlign w:val="center"/>
          </w:tcPr>
          <w:p>
            <w:pPr>
              <w:spacing w:line="360" w:lineRule="exact"/>
              <w:rPr>
                <w:rFonts w:ascii="宋体" w:hAnsi="宋体" w:eastAsia="宋体"/>
                <w:color w:val="auto"/>
                <w:sz w:val="24"/>
                <w:highlight w:val="none"/>
              </w:rPr>
            </w:pPr>
            <w:r>
              <w:rPr>
                <w:rFonts w:hint="eastAsia" w:ascii="宋体" w:hAnsi="宋体" w:eastAsia="宋体"/>
                <w:color w:val="auto"/>
                <w:sz w:val="24"/>
                <w:highlight w:val="none"/>
              </w:rPr>
              <w:t>1年（</w:t>
            </w:r>
            <w:r>
              <w:rPr>
                <w:rFonts w:hint="eastAsia" w:ascii="宋体" w:hAnsi="宋体" w:cs="宋体"/>
                <w:color w:val="auto"/>
                <w:sz w:val="24"/>
                <w:highlight w:val="none"/>
              </w:rPr>
              <w:t>自合同签订之日起计</w:t>
            </w:r>
            <w:r>
              <w:rPr>
                <w:rFonts w:hint="eastAsia" w:ascii="宋体" w:hAnsi="宋体" w:eastAsia="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532" w:type="dxa"/>
            <w:noWrap/>
            <w:vAlign w:val="center"/>
          </w:tcPr>
          <w:p>
            <w:pPr>
              <w:spacing w:line="360" w:lineRule="exact"/>
              <w:jc w:val="center"/>
              <w:rPr>
                <w:rFonts w:ascii="宋体" w:hAnsi="宋体" w:eastAsia="宋体"/>
                <w:color w:val="auto"/>
                <w:sz w:val="24"/>
                <w:highlight w:val="none"/>
              </w:rPr>
            </w:pPr>
            <w:r>
              <w:rPr>
                <w:rFonts w:hint="eastAsia" w:ascii="宋体" w:hAnsi="宋体" w:eastAsia="宋体"/>
                <w:color w:val="auto"/>
                <w:sz w:val="24"/>
                <w:highlight w:val="none"/>
              </w:rPr>
              <w:t>付款方式</w:t>
            </w:r>
          </w:p>
        </w:tc>
        <w:tc>
          <w:tcPr>
            <w:tcW w:w="7307" w:type="dxa"/>
            <w:noWrap/>
            <w:vAlign w:val="center"/>
          </w:tcPr>
          <w:p>
            <w:pPr>
              <w:pStyle w:val="657"/>
              <w:spacing w:line="360" w:lineRule="exact"/>
              <w:ind w:firstLine="480"/>
              <w:rPr>
                <w:rFonts w:ascii="宋体" w:hAnsi="宋体"/>
                <w:color w:val="auto"/>
                <w:sz w:val="24"/>
                <w:szCs w:val="24"/>
                <w:highlight w:val="none"/>
              </w:rPr>
            </w:pPr>
            <w:r>
              <w:rPr>
                <w:rFonts w:hint="eastAsia" w:ascii="宋体" w:hAnsi="宋体"/>
                <w:color w:val="auto"/>
                <w:sz w:val="24"/>
                <w:szCs w:val="24"/>
                <w:highlight w:val="none"/>
              </w:rPr>
              <w:t>付款方式：签订合同，合同生效以及具备实施条件后7个工作日内支付合同总金额的60%作为预付款，检测样品工作量完成80%后（即样品检测量完成1632个）支付合同金额的30%，余款待所有样品检测完成后一次性付清。</w:t>
            </w:r>
          </w:p>
          <w:p>
            <w:pPr>
              <w:spacing w:line="400" w:lineRule="exact"/>
              <w:rPr>
                <w:color w:val="auto"/>
                <w:highlight w:val="none"/>
              </w:rPr>
            </w:pPr>
            <w:r>
              <w:rPr>
                <w:rFonts w:hint="eastAsia" w:ascii="宋体" w:hAnsi="宋体" w:cs="宋体"/>
                <w:b/>
                <w:bCs/>
                <w:color w:val="auto"/>
                <w:sz w:val="24"/>
                <w:highlight w:val="none"/>
              </w:rPr>
              <w:t>注：</w:t>
            </w:r>
          </w:p>
          <w:p>
            <w:pPr>
              <w:spacing w:line="400" w:lineRule="exact"/>
              <w:ind w:firstLine="435"/>
              <w:rPr>
                <w:rFonts w:ascii="Calibri" w:hAnsi="Calibri" w:cs="Calibri"/>
                <w:color w:val="auto"/>
                <w:kern w:val="0"/>
                <w:sz w:val="24"/>
                <w:highlight w:val="none"/>
              </w:rPr>
            </w:pPr>
            <w:r>
              <w:rPr>
                <w:rFonts w:ascii="Calibri" w:hAnsi="Calibri" w:cs="Calibri"/>
                <w:color w:val="auto"/>
                <w:kern w:val="0"/>
                <w:sz w:val="24"/>
                <w:highlight w:val="none"/>
              </w:rPr>
              <w:t>①</w:t>
            </w:r>
            <w:r>
              <w:rPr>
                <w:rFonts w:hint="eastAsia" w:ascii="Calibri" w:hAnsi="Calibri" w:cs="Calibri"/>
                <w:color w:val="auto"/>
                <w:kern w:val="0"/>
                <w:sz w:val="24"/>
                <w:highlight w:val="none"/>
              </w:rPr>
              <w:t>采购人应自收到供应商开具的发票后将上述相关款项支付到约定的供应商账户。</w:t>
            </w:r>
          </w:p>
          <w:p>
            <w:pPr>
              <w:spacing w:line="400" w:lineRule="exact"/>
              <w:ind w:firstLine="435"/>
              <w:rPr>
                <w:rFonts w:ascii="Calibri" w:hAnsi="Calibri" w:cs="Calibri"/>
                <w:color w:val="auto"/>
                <w:kern w:val="0"/>
                <w:sz w:val="24"/>
                <w:highlight w:val="none"/>
              </w:rPr>
            </w:pPr>
            <w:r>
              <w:rPr>
                <w:rFonts w:ascii="Calibri" w:hAnsi="Calibri" w:cs="Calibri"/>
                <w:color w:val="auto"/>
                <w:kern w:val="0"/>
                <w:sz w:val="24"/>
                <w:highlight w:val="none"/>
              </w:rPr>
              <w:t>②</w:t>
            </w:r>
            <w:r>
              <w:rPr>
                <w:rFonts w:hint="eastAsia" w:ascii="Calibri" w:hAnsi="Calibri" w:cs="Calibri"/>
                <w:color w:val="auto"/>
                <w:kern w:val="0"/>
                <w:sz w:val="24"/>
                <w:highlight w:val="none"/>
              </w:rPr>
              <w:t>在签订合同时，供应商明确表示无需预付款或者主动要求降低预付款比例的，采购合同可不适用前述规定。</w:t>
            </w:r>
          </w:p>
          <w:p>
            <w:pPr>
              <w:spacing w:line="400" w:lineRule="exact"/>
              <w:ind w:firstLine="435"/>
              <w:rPr>
                <w:rFonts w:ascii="宋体" w:hAnsi="宋体" w:eastAsia="宋体"/>
                <w:color w:val="auto"/>
                <w:kern w:val="0"/>
                <w:sz w:val="24"/>
                <w:highlight w:val="none"/>
                <w:lang w:bidi="ar"/>
              </w:rPr>
            </w:pPr>
            <w:r>
              <w:rPr>
                <w:rFonts w:ascii="Calibri" w:hAnsi="Calibri" w:cs="Calibri"/>
                <w:color w:val="auto"/>
                <w:kern w:val="0"/>
                <w:sz w:val="24"/>
                <w:highlight w:val="none"/>
              </w:rPr>
              <w:t>③</w:t>
            </w:r>
            <w:r>
              <w:rPr>
                <w:rFonts w:hint="eastAsia" w:ascii="Calibri" w:hAnsi="Calibri" w:cs="Calibri"/>
                <w:color w:val="auto"/>
                <w:kern w:val="0"/>
                <w:sz w:val="24"/>
                <w:highlight w:val="none"/>
              </w:rPr>
              <w:t>采购人在向供应商支付预付款之前，有权要求供应商向采购人提供与预付款金额相对</w:t>
            </w:r>
            <w:r>
              <w:rPr>
                <w:rFonts w:hint="eastAsia" w:ascii="宋体" w:hAnsi="宋体" w:cs="宋体"/>
                <w:color w:val="auto"/>
                <w:kern w:val="0"/>
                <w:sz w:val="24"/>
                <w:highlight w:val="none"/>
              </w:rPr>
              <w:t>应的担保措施，担保措施可以是银行、保险公司等金融机构出具的预付款保函或其他担保措施。</w:t>
            </w:r>
          </w:p>
        </w:tc>
      </w:tr>
    </w:tbl>
    <w:p>
      <w:pPr>
        <w:spacing w:line="440" w:lineRule="exact"/>
        <w:rPr>
          <w:rFonts w:ascii="宋体" w:hAnsi="宋体"/>
          <w:b/>
          <w:bCs/>
          <w:kern w:val="0"/>
          <w:sz w:val="24"/>
        </w:rPr>
      </w:pPr>
      <w:r>
        <w:rPr>
          <w:rFonts w:hint="eastAsia" w:ascii="宋体" w:hAnsi="宋体"/>
          <w:b/>
          <w:bCs/>
          <w:kern w:val="0"/>
          <w:sz w:val="24"/>
        </w:rPr>
        <w:t xml:space="preserve">六、扶持政策说明： </w:t>
      </w:r>
    </w:p>
    <w:p>
      <w:pPr>
        <w:spacing w:line="440" w:lineRule="exact"/>
        <w:ind w:firstLine="482" w:firstLineChars="200"/>
        <w:outlineLvl w:val="1"/>
        <w:rPr>
          <w:rFonts w:ascii="宋体" w:hAnsi="宋体"/>
          <w:b/>
          <w:bCs/>
          <w:kern w:val="0"/>
          <w:sz w:val="24"/>
        </w:rPr>
      </w:pPr>
      <w:r>
        <w:rPr>
          <w:rFonts w:hint="eastAsia" w:ascii="宋体" w:hAnsi="宋体"/>
          <w:b/>
          <w:bCs/>
          <w:kern w:val="0"/>
          <w:sz w:val="24"/>
        </w:rPr>
        <w:t>1、本项目采购标的对应的中小企业划分标准所属行业为</w:t>
      </w:r>
      <w:r>
        <w:rPr>
          <w:rFonts w:hint="eastAsia" w:ascii="宋体" w:hAnsi="宋体"/>
          <w:b/>
          <w:bCs/>
          <w:color w:val="1D41D5"/>
          <w:kern w:val="0"/>
          <w:sz w:val="24"/>
          <w:u w:val="single"/>
        </w:rPr>
        <w:t>其他未列明行业行业</w:t>
      </w:r>
      <w:r>
        <w:rPr>
          <w:rFonts w:hint="eastAsia" w:ascii="宋体" w:hAnsi="宋体"/>
          <w:b/>
          <w:bCs/>
          <w:kern w:val="0"/>
          <w:sz w:val="24"/>
        </w:rPr>
        <w:t>。</w:t>
      </w:r>
    </w:p>
    <w:p>
      <w:pPr>
        <w:spacing w:line="440" w:lineRule="exact"/>
        <w:ind w:firstLine="482" w:firstLineChars="200"/>
        <w:outlineLvl w:val="1"/>
        <w:rPr>
          <w:rFonts w:ascii="宋体" w:hAnsi="宋体"/>
          <w:b/>
          <w:bCs/>
          <w:kern w:val="0"/>
          <w:sz w:val="24"/>
        </w:rPr>
      </w:pPr>
      <w:r>
        <w:rPr>
          <w:rFonts w:hint="eastAsia" w:ascii="宋体" w:hAnsi="宋体"/>
          <w:b/>
          <w:bCs/>
          <w:kern w:val="0"/>
          <w:sz w:val="24"/>
        </w:rPr>
        <w:t>2、依据《政府采购促进中小企业发展管理办法》（财库【2020】46号）规定享受扶持政策获得政府采购合同的，小微企业不得将合同分包给大中型企业，中型企业不得将合同分包给大型企业。</w:t>
      </w:r>
    </w:p>
    <w:p>
      <w:pPr>
        <w:spacing w:line="440" w:lineRule="exact"/>
        <w:ind w:firstLine="482" w:firstLineChars="200"/>
        <w:outlineLvl w:val="1"/>
        <w:rPr>
          <w:rFonts w:ascii="宋体" w:hAnsi="宋体"/>
          <w:b/>
          <w:bCs/>
          <w:kern w:val="0"/>
          <w:sz w:val="24"/>
        </w:rPr>
      </w:pPr>
      <w:r>
        <w:rPr>
          <w:rFonts w:hint="eastAsia" w:ascii="宋体" w:hAnsi="宋体"/>
          <w:b/>
          <w:bCs/>
          <w:kern w:val="0"/>
          <w:sz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40" w:lineRule="exact"/>
        <w:ind w:firstLine="482" w:firstLineChars="200"/>
        <w:outlineLvl w:val="1"/>
        <w:rPr>
          <w:rFonts w:ascii="宋体" w:hAnsi="宋体"/>
          <w:b/>
          <w:bCs/>
          <w:kern w:val="0"/>
          <w:sz w:val="24"/>
        </w:rPr>
      </w:pPr>
      <w:r>
        <w:rPr>
          <w:rFonts w:hint="eastAsia" w:ascii="宋体" w:hAnsi="宋体"/>
          <w:b/>
          <w:bCs/>
          <w:kern w:val="0"/>
          <w:sz w:val="24"/>
        </w:rPr>
        <w:t>4、符合中小企业划分标准的个体工商户，在政府采购活动中视同中小企业。</w:t>
      </w:r>
    </w:p>
    <w:p>
      <w:pPr>
        <w:spacing w:line="440" w:lineRule="exact"/>
        <w:ind w:firstLine="482" w:firstLineChars="200"/>
        <w:outlineLvl w:val="1"/>
        <w:rPr>
          <w:rFonts w:ascii="宋体" w:hAnsi="宋体"/>
          <w:b/>
          <w:bCs/>
          <w:kern w:val="0"/>
          <w:sz w:val="24"/>
        </w:rPr>
      </w:pPr>
      <w:r>
        <w:rPr>
          <w:rFonts w:hint="eastAsia" w:ascii="宋体" w:hAnsi="宋体"/>
          <w:b/>
          <w:bCs/>
          <w:kern w:val="0"/>
          <w:sz w:val="24"/>
        </w:rPr>
        <w:t>5、在政府采购活动中，供应商提供的货物、工程或者服务符合下列情形的，享受本办法规定的中小企业扶持政策：</w:t>
      </w:r>
    </w:p>
    <w:p>
      <w:pPr>
        <w:spacing w:line="440" w:lineRule="exact"/>
        <w:ind w:firstLine="482" w:firstLineChars="200"/>
        <w:outlineLvl w:val="1"/>
        <w:rPr>
          <w:rFonts w:ascii="宋体" w:hAnsi="宋体"/>
          <w:b/>
          <w:bCs/>
          <w:kern w:val="0"/>
          <w:sz w:val="24"/>
        </w:rPr>
      </w:pPr>
      <w:r>
        <w:rPr>
          <w:rFonts w:hint="eastAsia" w:ascii="宋体" w:hAnsi="宋体"/>
          <w:b/>
          <w:bCs/>
          <w:kern w:val="0"/>
          <w:sz w:val="24"/>
        </w:rPr>
        <w:t>1）在货物采购项目中，货物由中小企业制造，即货物由中小企业生产且使用该中小企业商号或者注册商标；</w:t>
      </w:r>
    </w:p>
    <w:p>
      <w:pPr>
        <w:spacing w:line="440" w:lineRule="exact"/>
        <w:ind w:firstLine="482" w:firstLineChars="200"/>
        <w:outlineLvl w:val="1"/>
        <w:rPr>
          <w:rFonts w:ascii="宋体" w:hAnsi="宋体"/>
          <w:b/>
          <w:bCs/>
          <w:kern w:val="0"/>
          <w:sz w:val="24"/>
        </w:rPr>
      </w:pPr>
      <w:r>
        <w:rPr>
          <w:rFonts w:hint="eastAsia" w:ascii="宋体" w:hAnsi="宋体"/>
          <w:b/>
          <w:bCs/>
          <w:kern w:val="0"/>
          <w:sz w:val="24"/>
        </w:rPr>
        <w:t>2）在工程采购项目中，工程由中小企业承建，即工程施工单位为中小企业；</w:t>
      </w:r>
    </w:p>
    <w:p>
      <w:pPr>
        <w:spacing w:line="440" w:lineRule="exact"/>
        <w:ind w:firstLine="482" w:firstLineChars="200"/>
        <w:outlineLvl w:val="1"/>
        <w:rPr>
          <w:rFonts w:ascii="宋体" w:hAnsi="宋体"/>
          <w:b/>
          <w:bCs/>
          <w:kern w:val="0"/>
          <w:sz w:val="24"/>
        </w:rPr>
      </w:pPr>
      <w:r>
        <w:rPr>
          <w:rFonts w:hint="eastAsia" w:ascii="宋体" w:hAnsi="宋体"/>
          <w:b/>
          <w:bCs/>
          <w:kern w:val="0"/>
          <w:sz w:val="24"/>
        </w:rPr>
        <w:t>3）在服务采购项目中，服务由中小企业承接，即提供服务的人员为中小企业依照《中华人民共和国劳动合同法》订立劳动合同的从业人员。</w:t>
      </w:r>
    </w:p>
    <w:p>
      <w:pPr>
        <w:spacing w:line="440" w:lineRule="exact"/>
        <w:ind w:firstLine="482" w:firstLineChars="200"/>
        <w:outlineLvl w:val="1"/>
        <w:rPr>
          <w:rFonts w:ascii="宋体" w:hAnsi="宋体"/>
          <w:b/>
          <w:bCs/>
          <w:kern w:val="0"/>
          <w:sz w:val="24"/>
        </w:rPr>
      </w:pPr>
      <w:r>
        <w:rPr>
          <w:rFonts w:hint="eastAsia" w:ascii="宋体" w:hAnsi="宋体"/>
          <w:b/>
          <w:bCs/>
          <w:kern w:val="0"/>
          <w:sz w:val="24"/>
        </w:rPr>
        <w:t>6</w:t>
      </w:r>
      <w:r>
        <w:rPr>
          <w:rFonts w:hint="eastAsia" w:ascii="宋体" w:hAnsi="宋体" w:eastAsia="宋体"/>
          <w:b/>
          <w:bCs/>
          <w:kern w:val="0"/>
          <w:sz w:val="24"/>
        </w:rPr>
        <w:t>、在货物采购项目中，供应商提供的货物既有中小企业制造货物，也有大型企业制造货物的，不享受本办法规定的中小企业扶持政策。</w:t>
      </w:r>
    </w:p>
    <w:p>
      <w:pPr>
        <w:spacing w:line="440" w:lineRule="exact"/>
        <w:ind w:firstLine="482" w:firstLineChars="200"/>
        <w:outlineLvl w:val="1"/>
        <w:rPr>
          <w:rFonts w:ascii="宋体" w:hAnsi="宋体"/>
          <w:b/>
          <w:bCs/>
          <w:kern w:val="0"/>
          <w:sz w:val="24"/>
        </w:rPr>
      </w:pPr>
      <w:r>
        <w:rPr>
          <w:rFonts w:hint="eastAsia" w:ascii="宋体" w:hAnsi="宋体"/>
          <w:b/>
          <w:bCs/>
          <w:kern w:val="0"/>
          <w:sz w:val="24"/>
        </w:rPr>
        <w:t>7、以联合体形式参加政府采购活动，联合体各方均为中小企业的，联合体视同中小企业。其中，联合体各方均为小微企业的，联合体视同小微企业。</w:t>
      </w:r>
    </w:p>
    <w:p>
      <w:pPr>
        <w:spacing w:line="440" w:lineRule="exact"/>
        <w:ind w:firstLine="482" w:firstLineChars="200"/>
        <w:outlineLvl w:val="1"/>
        <w:rPr>
          <w:rFonts w:ascii="宋体" w:hAnsi="宋体"/>
          <w:b/>
          <w:bCs/>
          <w:kern w:val="0"/>
          <w:sz w:val="24"/>
        </w:rPr>
      </w:pPr>
      <w:r>
        <w:rPr>
          <w:rFonts w:hint="eastAsia" w:ascii="宋体" w:hAnsi="宋体"/>
          <w:b/>
          <w:bCs/>
          <w:kern w:val="0"/>
          <w:sz w:val="24"/>
        </w:rPr>
        <w:t>8、监狱企业参加政府采购提供《监狱企业声明函》（见附件）及其相关的充分的证明材料的，视为小型、微型企业，享受小微企业政策扶持；监狱企业属于小型、微型企业的，不重复享受政策。</w:t>
      </w:r>
    </w:p>
    <w:p>
      <w:pPr>
        <w:spacing w:line="440" w:lineRule="exact"/>
        <w:ind w:firstLine="482" w:firstLineChars="200"/>
        <w:outlineLvl w:val="1"/>
        <w:rPr>
          <w:rFonts w:ascii="宋体" w:hAnsi="宋体"/>
          <w:b/>
          <w:bCs/>
          <w:kern w:val="0"/>
          <w:sz w:val="24"/>
        </w:rPr>
      </w:pPr>
      <w:r>
        <w:rPr>
          <w:rFonts w:hint="eastAsia" w:ascii="宋体" w:hAnsi="宋体"/>
          <w:b/>
          <w:bCs/>
          <w:kern w:val="0"/>
          <w:sz w:val="24"/>
        </w:rPr>
        <w:t>9、残疾人福利性单位参加政府采购提供《残疾人福利性单位声明函》（格式见附件），视为小型、微型企业，享受小微企业政策扶持；残疾人福利性单位属于小型、微型企业的，不重复享受政策。</w:t>
      </w:r>
    </w:p>
    <w:p>
      <w:pPr>
        <w:spacing w:line="440" w:lineRule="exact"/>
        <w:ind w:firstLine="482" w:firstLineChars="200"/>
        <w:outlineLvl w:val="1"/>
        <w:rPr>
          <w:rFonts w:ascii="宋体" w:hAnsi="宋体"/>
          <w:b/>
          <w:bCs/>
          <w:kern w:val="0"/>
          <w:sz w:val="24"/>
        </w:rPr>
      </w:pPr>
      <w:r>
        <w:rPr>
          <w:rFonts w:hint="eastAsia" w:ascii="宋体" w:hAnsi="宋体"/>
          <w:b/>
          <w:bCs/>
          <w:kern w:val="0"/>
          <w:sz w:val="24"/>
        </w:rPr>
        <w:t>10、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pPr>
        <w:pStyle w:val="7"/>
        <w:rPr>
          <w:rFonts w:hAnsi="宋体"/>
          <w:b/>
          <w:bCs/>
          <w:kern w:val="0"/>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p>
      <w:pPr>
        <w:pStyle w:val="8"/>
        <w:rPr>
          <w:rFonts w:ascii="宋体" w:hAnsi="宋体"/>
          <w:b/>
          <w:bCs/>
        </w:rPr>
      </w:pPr>
    </w:p>
    <w:bookmarkEnd w:id="1"/>
    <w:bookmarkEnd w:id="2"/>
    <w:p>
      <w:pPr>
        <w:spacing w:line="360" w:lineRule="auto"/>
        <w:jc w:val="center"/>
        <w:outlineLvl w:val="0"/>
        <w:rPr>
          <w:rFonts w:ascii="宋体" w:hAnsi="宋体"/>
          <w:b/>
          <w:sz w:val="36"/>
          <w:szCs w:val="20"/>
        </w:rPr>
      </w:pPr>
      <w:r>
        <w:rPr>
          <w:rFonts w:hint="eastAsia" w:ascii="宋体" w:hAnsi="宋体"/>
          <w:b/>
          <w:sz w:val="36"/>
          <w:szCs w:val="20"/>
        </w:rPr>
        <w:t>第三部分 投标人须知</w:t>
      </w:r>
    </w:p>
    <w:p>
      <w:pPr>
        <w:snapToGrid w:val="0"/>
        <w:spacing w:line="360" w:lineRule="auto"/>
        <w:jc w:val="center"/>
        <w:rPr>
          <w:rFonts w:ascii="宋体" w:hAnsi="宋体"/>
          <w:b/>
          <w:sz w:val="32"/>
          <w:szCs w:val="20"/>
        </w:rPr>
      </w:pPr>
      <w:r>
        <w:rPr>
          <w:rFonts w:hint="eastAsia" w:ascii="宋体" w:hAnsi="宋体"/>
          <w:b/>
          <w:sz w:val="32"/>
          <w:szCs w:val="20"/>
        </w:rPr>
        <w:t>前附表</w:t>
      </w:r>
    </w:p>
    <w:tbl>
      <w:tblPr>
        <w:tblStyle w:val="15"/>
        <w:tblW w:w="5000" w:type="pct"/>
        <w:jc w:val="center"/>
        <w:tblLayout w:type="autofit"/>
        <w:tblCellMar>
          <w:top w:w="0" w:type="dxa"/>
          <w:left w:w="108" w:type="dxa"/>
          <w:bottom w:w="0" w:type="dxa"/>
          <w:right w:w="108" w:type="dxa"/>
        </w:tblCellMar>
      </w:tblPr>
      <w:tblGrid>
        <w:gridCol w:w="712"/>
        <w:gridCol w:w="7783"/>
      </w:tblGrid>
      <w:tr>
        <w:tblPrEx>
          <w:tblCellMar>
            <w:top w:w="0" w:type="dxa"/>
            <w:left w:w="108" w:type="dxa"/>
            <w:bottom w:w="0" w:type="dxa"/>
            <w:right w:w="108" w:type="dxa"/>
          </w:tblCellMar>
        </w:tblPrEx>
        <w:trPr>
          <w:cantSplit/>
          <w:trHeight w:val="381" w:hRule="atLeas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rPr>
                <w:rFonts w:ascii="宋体" w:hAnsi="宋体"/>
                <w:szCs w:val="21"/>
                <w:lang w:val="zh-CN"/>
              </w:rPr>
            </w:pPr>
            <w:r>
              <w:rPr>
                <w:rFonts w:hint="eastAsia" w:ascii="宋体" w:hAnsi="宋体"/>
                <w:szCs w:val="21"/>
                <w:lang w:val="zh-CN"/>
              </w:rPr>
              <w:t>序号</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left="71" w:right="-263" w:firstLine="105"/>
              <w:jc w:val="center"/>
              <w:rPr>
                <w:rFonts w:ascii="宋体" w:hAnsi="宋体"/>
                <w:b/>
                <w:szCs w:val="21"/>
                <w:lang w:val="zh-CN"/>
              </w:rPr>
            </w:pPr>
            <w:r>
              <w:rPr>
                <w:rFonts w:hint="eastAsia" w:ascii="宋体" w:hAnsi="宋体"/>
                <w:b/>
                <w:szCs w:val="21"/>
                <w:lang w:val="zh-CN"/>
              </w:rPr>
              <w:t>内容规定</w:t>
            </w:r>
          </w:p>
        </w:tc>
      </w:tr>
      <w:tr>
        <w:tblPrEx>
          <w:tblCellMar>
            <w:top w:w="0" w:type="dxa"/>
            <w:left w:w="108" w:type="dxa"/>
            <w:bottom w:w="0" w:type="dxa"/>
            <w:right w:w="108" w:type="dxa"/>
          </w:tblCellMar>
        </w:tblPrEx>
        <w:trPr>
          <w:cantSplit/>
          <w:trHeight w:val="1285" w:hRule="atLeast"/>
          <w:jc w:val="center"/>
        </w:trPr>
        <w:tc>
          <w:tcPr>
            <w:tcW w:w="339" w:type="dxa"/>
            <w:tcBorders>
              <w:top w:val="single" w:color="000000" w:sz="6" w:space="0"/>
              <w:left w:val="single" w:color="000000" w:sz="6" w:space="0"/>
              <w:right w:val="single" w:color="000000" w:sz="6" w:space="0"/>
            </w:tcBorders>
            <w:vAlign w:val="center"/>
          </w:tcPr>
          <w:p>
            <w:pPr>
              <w:autoSpaceDE w:val="0"/>
              <w:autoSpaceDN w:val="0"/>
              <w:ind w:right="-359" w:firstLine="105"/>
              <w:rPr>
                <w:rFonts w:ascii="宋体" w:hAnsi="宋体"/>
                <w:szCs w:val="21"/>
                <w:lang w:val="zh-CN"/>
              </w:rPr>
            </w:pPr>
            <w:r>
              <w:rPr>
                <w:rFonts w:hint="eastAsia" w:ascii="宋体" w:hAnsi="宋体"/>
                <w:szCs w:val="21"/>
                <w:lang w:val="zh-CN"/>
              </w:rPr>
              <w:t>1</w:t>
            </w:r>
          </w:p>
        </w:tc>
        <w:tc>
          <w:tcPr>
            <w:tcW w:w="4660" w:type="dxa"/>
            <w:tcBorders>
              <w:top w:val="single" w:color="000000" w:sz="6" w:space="0"/>
              <w:left w:val="single" w:color="000000" w:sz="6" w:space="0"/>
              <w:right w:val="single" w:color="000000" w:sz="6" w:space="0"/>
            </w:tcBorders>
            <w:vAlign w:val="center"/>
          </w:tcPr>
          <w:p>
            <w:pPr>
              <w:autoSpaceDE w:val="0"/>
              <w:autoSpaceDN w:val="0"/>
              <w:ind w:right="68"/>
              <w:rPr>
                <w:rFonts w:ascii="宋体" w:hAnsi="宋体"/>
                <w:b/>
                <w:szCs w:val="21"/>
              </w:rPr>
            </w:pPr>
            <w:r>
              <w:rPr>
                <w:rFonts w:hint="eastAsia" w:ascii="宋体" w:hAnsi="宋体"/>
                <w:b/>
                <w:szCs w:val="21"/>
              </w:rPr>
              <w:t>项目名称：</w:t>
            </w:r>
            <w:r>
              <w:rPr>
                <w:rFonts w:hint="eastAsia" w:ascii="宋体" w:hAnsi="宋体"/>
                <w:szCs w:val="21"/>
                <w:lang w:eastAsia="zh-CN"/>
              </w:rPr>
              <w:t>2024年浙江省淡水水产研究所遗传多样性测试项目</w:t>
            </w:r>
            <w:r>
              <w:rPr>
                <w:rFonts w:hint="eastAsia" w:ascii="宋体" w:hAnsi="宋体"/>
                <w:szCs w:val="21"/>
              </w:rPr>
              <w:t>。</w:t>
            </w:r>
          </w:p>
          <w:p>
            <w:pPr>
              <w:autoSpaceDE w:val="0"/>
              <w:autoSpaceDN w:val="0"/>
              <w:ind w:right="68"/>
              <w:rPr>
                <w:rFonts w:ascii="宋体" w:hAnsi="宋体"/>
                <w:b/>
                <w:szCs w:val="21"/>
              </w:rPr>
            </w:pPr>
            <w:r>
              <w:rPr>
                <w:rFonts w:hint="eastAsia" w:ascii="宋体" w:hAnsi="宋体"/>
                <w:b/>
                <w:szCs w:val="21"/>
              </w:rPr>
              <w:t>项目实施地点：</w:t>
            </w:r>
            <w:r>
              <w:rPr>
                <w:rFonts w:hint="eastAsia" w:ascii="宋体" w:hAnsi="宋体"/>
                <w:szCs w:val="21"/>
              </w:rPr>
              <w:t>采购人指定</w:t>
            </w:r>
            <w:r>
              <w:rPr>
                <w:rFonts w:hint="eastAsia" w:ascii="宋体" w:hAnsi="宋体"/>
                <w:szCs w:val="21"/>
                <w:lang w:val="zh-CN"/>
              </w:rPr>
              <w:t>，具体</w:t>
            </w:r>
            <w:r>
              <w:rPr>
                <w:rFonts w:hint="eastAsia" w:ascii="宋体" w:hAnsi="宋体"/>
                <w:szCs w:val="21"/>
              </w:rPr>
              <w:t>按采购要求为准</w:t>
            </w:r>
            <w:r>
              <w:rPr>
                <w:rFonts w:hint="eastAsia" w:ascii="宋体" w:hAnsi="宋体"/>
                <w:szCs w:val="21"/>
                <w:lang w:val="zh-CN"/>
              </w:rPr>
              <w:t>。</w:t>
            </w:r>
          </w:p>
          <w:p>
            <w:pPr>
              <w:autoSpaceDE w:val="0"/>
              <w:autoSpaceDN w:val="0"/>
              <w:ind w:right="68"/>
              <w:rPr>
                <w:rFonts w:ascii="宋体" w:hAnsi="宋体"/>
                <w:b/>
                <w:szCs w:val="21"/>
              </w:rPr>
            </w:pPr>
            <w:r>
              <w:rPr>
                <w:rFonts w:hint="eastAsia" w:ascii="宋体" w:hAnsi="宋体"/>
                <w:b/>
                <w:szCs w:val="21"/>
              </w:rPr>
              <w:t>服务内容</w:t>
            </w:r>
            <w:r>
              <w:rPr>
                <w:rFonts w:hint="eastAsia" w:ascii="宋体" w:hAnsi="宋体"/>
                <w:szCs w:val="21"/>
              </w:rPr>
              <w:t>：必须符合采购文件第二部分采购需求的规定。</w:t>
            </w:r>
          </w:p>
          <w:p>
            <w:pPr>
              <w:autoSpaceDE w:val="0"/>
              <w:autoSpaceDN w:val="0"/>
              <w:ind w:right="68"/>
              <w:rPr>
                <w:rFonts w:ascii="宋体" w:hAnsi="宋体"/>
                <w:b/>
                <w:szCs w:val="21"/>
              </w:rPr>
            </w:pPr>
            <w:r>
              <w:rPr>
                <w:rFonts w:hint="eastAsia" w:ascii="宋体" w:hAnsi="宋体"/>
                <w:b/>
                <w:szCs w:val="21"/>
              </w:rPr>
              <w:t>资金来源：</w:t>
            </w:r>
            <w:r>
              <w:rPr>
                <w:rFonts w:hint="eastAsia" w:ascii="宋体" w:hAnsi="宋体"/>
                <w:szCs w:val="21"/>
              </w:rPr>
              <w:t>预算内资金。</w:t>
            </w:r>
          </w:p>
        </w:tc>
      </w:tr>
      <w:tr>
        <w:tblPrEx>
          <w:tblCellMar>
            <w:top w:w="0" w:type="dxa"/>
            <w:left w:w="108" w:type="dxa"/>
            <w:bottom w:w="0" w:type="dxa"/>
            <w:right w:w="108" w:type="dxa"/>
          </w:tblCellMar>
        </w:tblPrEx>
        <w:trPr>
          <w:cantSplit/>
          <w:trHeight w:val="454"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lang w:val="zh-CN"/>
              </w:rPr>
            </w:pPr>
            <w:r>
              <w:rPr>
                <w:rFonts w:hint="eastAsia" w:ascii="宋体" w:hAnsi="宋体"/>
                <w:szCs w:val="21"/>
                <w:lang w:val="zh-CN"/>
              </w:rPr>
              <w:t>2</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b/>
                <w:szCs w:val="21"/>
                <w:lang w:val="zh-CN"/>
              </w:rPr>
            </w:pPr>
            <w:r>
              <w:rPr>
                <w:rFonts w:hint="eastAsia" w:ascii="宋体" w:hAnsi="宋体"/>
                <w:b/>
                <w:szCs w:val="21"/>
                <w:lang w:val="zh-CN"/>
              </w:rPr>
              <w:t>供应商资格要求：</w:t>
            </w:r>
            <w:r>
              <w:rPr>
                <w:rFonts w:hint="eastAsia" w:ascii="宋体" w:hAnsi="宋体"/>
                <w:szCs w:val="21"/>
                <w:lang w:val="zh-CN"/>
              </w:rPr>
              <w:t>见招标公告第五条</w:t>
            </w:r>
          </w:p>
        </w:tc>
      </w:tr>
      <w:tr>
        <w:tblPrEx>
          <w:tblCellMar>
            <w:top w:w="0" w:type="dxa"/>
            <w:left w:w="108" w:type="dxa"/>
            <w:bottom w:w="0" w:type="dxa"/>
            <w:right w:w="108" w:type="dxa"/>
          </w:tblCellMar>
        </w:tblPrEx>
        <w:trPr>
          <w:cantSplit/>
          <w:trHeight w:val="454"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lang w:val="zh-CN"/>
              </w:rPr>
            </w:pPr>
            <w:r>
              <w:rPr>
                <w:rFonts w:hint="eastAsia" w:ascii="宋体" w:hAnsi="宋体"/>
                <w:szCs w:val="21"/>
                <w:lang w:val="zh-CN"/>
              </w:rPr>
              <w:t>3</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b/>
                <w:szCs w:val="21"/>
                <w:lang w:val="zh-CN"/>
              </w:rPr>
            </w:pPr>
            <w:r>
              <w:rPr>
                <w:rFonts w:hint="eastAsia" w:ascii="宋体" w:hAnsi="宋体"/>
                <w:b/>
                <w:szCs w:val="21"/>
                <w:lang w:val="zh-CN"/>
              </w:rPr>
              <w:t>投标有效期：</w:t>
            </w:r>
            <w:r>
              <w:rPr>
                <w:rFonts w:hint="eastAsia" w:ascii="宋体" w:hAnsi="宋体"/>
                <w:szCs w:val="21"/>
                <w:lang w:val="zh-CN"/>
              </w:rPr>
              <w:t>自投标截止日起90天。</w:t>
            </w:r>
          </w:p>
        </w:tc>
      </w:tr>
      <w:tr>
        <w:tblPrEx>
          <w:tblCellMar>
            <w:top w:w="0" w:type="dxa"/>
            <w:left w:w="108" w:type="dxa"/>
            <w:bottom w:w="0" w:type="dxa"/>
            <w:right w:w="108" w:type="dxa"/>
          </w:tblCellMar>
        </w:tblPrEx>
        <w:trPr>
          <w:cantSplit/>
          <w:trHeight w:val="454"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lang w:val="zh-CN"/>
              </w:rPr>
            </w:pPr>
            <w:r>
              <w:rPr>
                <w:rFonts w:hint="eastAsia" w:ascii="宋体" w:hAnsi="宋体"/>
                <w:szCs w:val="21"/>
                <w:lang w:val="zh-CN"/>
              </w:rPr>
              <w:t>4</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napToGrid w:val="0"/>
              <w:ind w:left="1"/>
              <w:rPr>
                <w:rFonts w:ascii="宋体" w:hAnsi="宋体"/>
                <w:b/>
                <w:szCs w:val="21"/>
                <w:lang w:val="zh-CN"/>
              </w:rPr>
            </w:pPr>
            <w:r>
              <w:rPr>
                <w:rFonts w:hint="eastAsia" w:ascii="宋体" w:hAnsi="宋体"/>
                <w:b/>
                <w:szCs w:val="21"/>
                <w:lang w:val="zh-CN"/>
              </w:rPr>
              <w:t>投标保证金：</w:t>
            </w:r>
            <w:r>
              <w:rPr>
                <w:rFonts w:hint="eastAsia" w:ascii="宋体" w:hAnsi="宋体"/>
                <w:szCs w:val="21"/>
              </w:rPr>
              <w:t>无。</w:t>
            </w:r>
          </w:p>
        </w:tc>
      </w:tr>
      <w:tr>
        <w:tblPrEx>
          <w:tblCellMar>
            <w:top w:w="0" w:type="dxa"/>
            <w:left w:w="108" w:type="dxa"/>
            <w:bottom w:w="0" w:type="dxa"/>
            <w:right w:w="108" w:type="dxa"/>
          </w:tblCellMar>
        </w:tblPrEx>
        <w:trPr>
          <w:cantSplit/>
          <w:trHeight w:val="1289"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lang w:val="zh-CN"/>
              </w:rPr>
            </w:pPr>
            <w:r>
              <w:rPr>
                <w:rFonts w:hint="eastAsia" w:ascii="宋体" w:hAnsi="宋体"/>
                <w:szCs w:val="21"/>
                <w:lang w:val="zh-CN"/>
              </w:rPr>
              <w:t>5</w:t>
            </w:r>
          </w:p>
        </w:tc>
        <w:tc>
          <w:tcPr>
            <w:tcW w:w="4660" w:type="dxa"/>
            <w:tcBorders>
              <w:top w:val="single" w:color="000000" w:sz="6" w:space="0"/>
              <w:left w:val="single" w:color="000000" w:sz="6" w:space="0"/>
              <w:bottom w:val="single" w:color="000000" w:sz="6" w:space="0"/>
              <w:right w:val="single" w:color="000000" w:sz="6" w:space="0"/>
            </w:tcBorders>
            <w:vAlign w:val="center"/>
          </w:tcPr>
          <w:p>
            <w:pPr>
              <w:pStyle w:val="185"/>
              <w:snapToGrid w:val="0"/>
              <w:spacing w:before="0" w:line="240" w:lineRule="auto"/>
              <w:ind w:firstLine="0" w:firstLineChars="0"/>
              <w:rPr>
                <w:rFonts w:ascii="宋体" w:hAnsi="宋体"/>
                <w:b/>
                <w:kern w:val="0"/>
                <w:sz w:val="21"/>
                <w:szCs w:val="21"/>
              </w:rPr>
            </w:pPr>
            <w:r>
              <w:rPr>
                <w:rFonts w:hint="eastAsia" w:ascii="宋体" w:hAnsi="宋体"/>
                <w:b/>
                <w:kern w:val="0"/>
                <w:sz w:val="21"/>
                <w:szCs w:val="21"/>
              </w:rPr>
              <w:t>答疑与澄清：</w:t>
            </w:r>
            <w:r>
              <w:rPr>
                <w:rFonts w:hint="eastAsia" w:ascii="宋体" w:hAnsi="宋体"/>
                <w:color w:val="000000"/>
                <w:sz w:val="21"/>
                <w:szCs w:val="21"/>
              </w:rPr>
              <w:t>1、供应商认为采购文件使自己的权益受到损害的，应当自发布采购文件之日起7个工作日内，一次性以书面形式向采购人和采购代理机构提出质疑。</w:t>
            </w:r>
          </w:p>
          <w:p>
            <w:pPr>
              <w:autoSpaceDE w:val="0"/>
              <w:autoSpaceDN w:val="0"/>
              <w:ind w:right="69"/>
              <w:rPr>
                <w:rFonts w:ascii="宋体" w:hAnsi="宋体"/>
                <w:color w:val="000000"/>
                <w:szCs w:val="21"/>
              </w:rPr>
            </w:pPr>
            <w:r>
              <w:rPr>
                <w:rFonts w:hint="eastAsia" w:ascii="宋体" w:hAnsi="宋体"/>
                <w:color w:val="000000"/>
                <w:szCs w:val="21"/>
              </w:rPr>
              <w:t>2、投标人一旦参与本次采购活动，即被视为接受了本采购文件的所有内容，如有任何异议，均应在答疑截止时间前提出。</w:t>
            </w:r>
          </w:p>
        </w:tc>
      </w:tr>
      <w:tr>
        <w:tblPrEx>
          <w:tblCellMar>
            <w:top w:w="0" w:type="dxa"/>
            <w:left w:w="108" w:type="dxa"/>
            <w:bottom w:w="0" w:type="dxa"/>
            <w:right w:w="108" w:type="dxa"/>
          </w:tblCellMar>
        </w:tblPrEx>
        <w:trPr>
          <w:cantSplit/>
          <w:trHeight w:val="1191"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lang w:val="zh-CN"/>
              </w:rPr>
            </w:pPr>
            <w:r>
              <w:rPr>
                <w:rFonts w:hint="eastAsia" w:ascii="宋体" w:hAnsi="宋体"/>
                <w:szCs w:val="21"/>
                <w:lang w:val="zh-CN"/>
              </w:rPr>
              <w:t>6</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rFonts w:ascii="宋体" w:hAnsi="宋体"/>
                <w:b/>
                <w:szCs w:val="21"/>
                <w:lang w:val="zh-CN"/>
              </w:rPr>
            </w:pPr>
            <w:r>
              <w:rPr>
                <w:rFonts w:hint="eastAsia" w:ascii="宋体" w:hAnsi="宋体"/>
                <w:b/>
                <w:szCs w:val="21"/>
                <w:lang w:val="zh-CN"/>
              </w:rPr>
              <w:t>1、投标文件组成：</w:t>
            </w:r>
            <w:r>
              <w:rPr>
                <w:rFonts w:hint="eastAsia" w:ascii="宋体" w:hAnsi="宋体"/>
                <w:szCs w:val="21"/>
                <w:lang w:val="zh-CN"/>
              </w:rPr>
              <w:t>资格文件、商务</w:t>
            </w:r>
            <w:r>
              <w:rPr>
                <w:rFonts w:hint="eastAsia" w:ascii="宋体" w:hAnsi="宋体"/>
                <w:szCs w:val="21"/>
              </w:rPr>
              <w:t>资信</w:t>
            </w:r>
            <w:r>
              <w:rPr>
                <w:rFonts w:hint="eastAsia" w:ascii="宋体" w:hAnsi="宋体"/>
                <w:szCs w:val="21"/>
                <w:lang w:val="zh-CN"/>
              </w:rPr>
              <w:t>技术文件、报价文件（含开标一览表）。</w:t>
            </w:r>
          </w:p>
          <w:p>
            <w:pPr>
              <w:autoSpaceDE w:val="0"/>
              <w:autoSpaceDN w:val="0"/>
              <w:jc w:val="left"/>
              <w:rPr>
                <w:rFonts w:ascii="宋体" w:hAnsi="宋体"/>
                <w:b/>
                <w:szCs w:val="21"/>
                <w:lang w:bidi="ar"/>
              </w:rPr>
            </w:pPr>
            <w:r>
              <w:rPr>
                <w:rFonts w:hint="eastAsia" w:ascii="宋体" w:hAnsi="宋体"/>
                <w:b/>
                <w:szCs w:val="21"/>
                <w:lang w:bidi="ar"/>
              </w:rPr>
              <w:t>2、投标文件编制：</w:t>
            </w:r>
            <w:r>
              <w:rPr>
                <w:rFonts w:hint="eastAsia" w:ascii="宋体" w:hAnsi="宋体"/>
                <w:szCs w:val="21"/>
                <w:lang w:bidi="ar"/>
              </w:rPr>
              <w:t>供应商应先安装“政采云电子交易客户端”，并按照本采购文件和“政府采购云平台”的要求，通过“政采云电子交易客户端”编制并加密投标文件。</w:t>
            </w:r>
          </w:p>
        </w:tc>
      </w:tr>
      <w:tr>
        <w:tblPrEx>
          <w:tblCellMar>
            <w:top w:w="0" w:type="dxa"/>
            <w:left w:w="108" w:type="dxa"/>
            <w:bottom w:w="0" w:type="dxa"/>
            <w:right w:w="108" w:type="dxa"/>
          </w:tblCellMar>
        </w:tblPrEx>
        <w:trPr>
          <w:cantSplit/>
          <w:trHeight w:val="11008" w:hRule="atLeast"/>
          <w:jc w:val="center"/>
        </w:trPr>
        <w:tc>
          <w:tcPr>
            <w:tcW w:w="339" w:type="dxa"/>
            <w:tcBorders>
              <w:top w:val="single" w:color="000000" w:sz="6" w:space="0"/>
              <w:left w:val="single" w:color="000000" w:sz="6" w:space="0"/>
              <w:right w:val="single" w:color="000000" w:sz="6" w:space="0"/>
            </w:tcBorders>
            <w:vAlign w:val="center"/>
          </w:tcPr>
          <w:p>
            <w:pPr>
              <w:autoSpaceDE w:val="0"/>
              <w:autoSpaceDN w:val="0"/>
              <w:ind w:right="-359" w:firstLine="105"/>
              <w:rPr>
                <w:rFonts w:ascii="宋体" w:hAnsi="宋体"/>
                <w:szCs w:val="21"/>
                <w:lang w:val="zh-CN"/>
              </w:rPr>
            </w:pPr>
            <w:r>
              <w:rPr>
                <w:rFonts w:hint="eastAsia" w:ascii="宋体" w:hAnsi="宋体"/>
                <w:szCs w:val="21"/>
                <w:lang w:val="zh-CN"/>
              </w:rPr>
              <w:t>6</w:t>
            </w:r>
          </w:p>
        </w:tc>
        <w:tc>
          <w:tcPr>
            <w:tcW w:w="4660" w:type="dxa"/>
            <w:tcBorders>
              <w:top w:val="single" w:color="000000" w:sz="6" w:space="0"/>
              <w:left w:val="single" w:color="000000" w:sz="6" w:space="0"/>
              <w:right w:val="single" w:color="000000" w:sz="6" w:space="0"/>
            </w:tcBorders>
            <w:vAlign w:val="center"/>
          </w:tcPr>
          <w:p>
            <w:pPr>
              <w:rPr>
                <w:rFonts w:ascii="宋体" w:hAnsi="宋体"/>
                <w:b/>
                <w:szCs w:val="21"/>
                <w:lang w:bidi="ar"/>
              </w:rPr>
            </w:pPr>
            <w:r>
              <w:rPr>
                <w:rFonts w:hint="eastAsia" w:ascii="宋体" w:hAnsi="宋体"/>
                <w:b/>
                <w:szCs w:val="21"/>
                <w:lang w:bidi="ar"/>
              </w:rPr>
              <w:t>3、投标文件的形式：</w:t>
            </w:r>
            <w:r>
              <w:rPr>
                <w:rFonts w:hint="eastAsia" w:ascii="宋体" w:hAnsi="宋体"/>
                <w:szCs w:val="21"/>
                <w:lang w:bidi="ar"/>
              </w:rPr>
              <w:t>电子投标文件（包括“电子加密投标文件”和“备份投标文件”，在投标文件编制完成后同时生成）；</w:t>
            </w:r>
          </w:p>
          <w:p>
            <w:pPr>
              <w:rPr>
                <w:rFonts w:ascii="宋体" w:hAnsi="宋体"/>
                <w:szCs w:val="21"/>
                <w:lang w:bidi="ar"/>
              </w:rPr>
            </w:pPr>
            <w:r>
              <w:rPr>
                <w:rFonts w:hint="eastAsia" w:ascii="宋体" w:hAnsi="宋体"/>
                <w:szCs w:val="21"/>
                <w:lang w:bidi="ar"/>
              </w:rPr>
              <w:t>（1）“电子加密投标文件”是指通过“政采云电子交易客户端”完成投标文件编制后生成并加密的数据电文形式的投标文件。</w:t>
            </w:r>
          </w:p>
          <w:p>
            <w:pPr>
              <w:autoSpaceDE w:val="0"/>
              <w:autoSpaceDN w:val="0"/>
              <w:jc w:val="left"/>
              <w:rPr>
                <w:rFonts w:ascii="宋体" w:hAnsi="宋体"/>
                <w:szCs w:val="21"/>
                <w:lang w:bidi="ar"/>
              </w:rPr>
            </w:pPr>
            <w:r>
              <w:rPr>
                <w:rFonts w:hint="eastAsia" w:ascii="宋体" w:hAnsi="宋体"/>
                <w:szCs w:val="21"/>
                <w:lang w:bidi="ar"/>
              </w:rPr>
              <w:t>（2）“备份投标文件”是指与“电子加密投标文件”同时生成的数据电文形式的电子文件（备份标书），其他方式编制的备份投标文件视为无效备份投标文件。</w:t>
            </w:r>
          </w:p>
          <w:p>
            <w:pPr>
              <w:autoSpaceDE w:val="0"/>
              <w:autoSpaceDN w:val="0"/>
              <w:jc w:val="left"/>
              <w:rPr>
                <w:rFonts w:ascii="宋体" w:hAnsi="宋体"/>
                <w:b/>
                <w:bCs/>
                <w:szCs w:val="21"/>
                <w:lang w:bidi="ar"/>
              </w:rPr>
            </w:pPr>
            <w:r>
              <w:rPr>
                <w:rFonts w:hint="eastAsia" w:ascii="宋体" w:hAnsi="宋体"/>
                <w:b/>
                <w:bCs/>
                <w:szCs w:val="21"/>
                <w:lang w:bidi="ar"/>
              </w:rPr>
              <w:t>4、投标文件份数：</w:t>
            </w:r>
          </w:p>
          <w:p>
            <w:pPr>
              <w:autoSpaceDE w:val="0"/>
              <w:autoSpaceDN w:val="0"/>
              <w:jc w:val="left"/>
              <w:rPr>
                <w:rFonts w:ascii="宋体" w:hAnsi="宋体"/>
                <w:szCs w:val="21"/>
                <w:lang w:bidi="ar"/>
              </w:rPr>
            </w:pPr>
            <w:r>
              <w:rPr>
                <w:rFonts w:hint="eastAsia" w:ascii="宋体" w:hAnsi="宋体"/>
                <w:szCs w:val="21"/>
                <w:lang w:bidi="ar"/>
              </w:rPr>
              <w:t>（1）“电子加密投标文件”：在线上传递交一份。</w:t>
            </w:r>
          </w:p>
          <w:p>
            <w:pPr>
              <w:autoSpaceDE w:val="0"/>
              <w:autoSpaceDN w:val="0"/>
              <w:jc w:val="left"/>
              <w:rPr>
                <w:rFonts w:ascii="宋体" w:hAnsi="宋体"/>
                <w:szCs w:val="21"/>
              </w:rPr>
            </w:pPr>
            <w:r>
              <w:rPr>
                <w:rFonts w:hint="eastAsia" w:ascii="宋体" w:hAnsi="宋体"/>
                <w:szCs w:val="21"/>
              </w:rPr>
              <w:t>（2）“备份投标文件”：如果供应商在“政府采购云平台”完成的“电子加密投标文件”出现故障后，代理机构将上传供应商在投标截止前按规定提交的“备份投标文件”。</w:t>
            </w:r>
          </w:p>
          <w:p>
            <w:pPr>
              <w:rPr>
                <w:rFonts w:ascii="宋体" w:hAnsi="宋体"/>
                <w:b/>
                <w:szCs w:val="21"/>
                <w:lang w:bidi="ar"/>
              </w:rPr>
            </w:pPr>
            <w:r>
              <w:rPr>
                <w:rFonts w:hint="eastAsia" w:ascii="宋体" w:hAnsi="宋体"/>
                <w:b/>
                <w:szCs w:val="21"/>
                <w:lang w:bidi="ar"/>
              </w:rPr>
              <w:t>5、</w:t>
            </w:r>
            <w:r>
              <w:rPr>
                <w:rFonts w:hint="eastAsia" w:ascii="宋体" w:hAnsi="宋体"/>
                <w:b/>
                <w:bCs/>
                <w:szCs w:val="21"/>
                <w:lang w:bidi="ar"/>
              </w:rPr>
              <w:t>投标文件的上传和递交：</w:t>
            </w:r>
          </w:p>
          <w:p>
            <w:pPr>
              <w:rPr>
                <w:rFonts w:ascii="宋体" w:hAnsi="宋体"/>
                <w:szCs w:val="21"/>
                <w:lang w:bidi="ar"/>
              </w:rPr>
            </w:pPr>
            <w:r>
              <w:rPr>
                <w:rFonts w:hint="eastAsia" w:ascii="宋体" w:hAnsi="宋体"/>
                <w:szCs w:val="21"/>
                <w:lang w:bidi="ar"/>
              </w:rPr>
              <w:t>（1）“电子加密投标文件”的上传、递交：</w:t>
            </w:r>
          </w:p>
          <w:p>
            <w:pPr>
              <w:rPr>
                <w:rFonts w:ascii="宋体" w:hAnsi="宋体"/>
                <w:szCs w:val="21"/>
                <w:lang w:bidi="ar"/>
              </w:rPr>
            </w:pPr>
            <w:r>
              <w:rPr>
                <w:rFonts w:hint="eastAsia" w:ascii="宋体" w:hAnsi="宋体"/>
                <w:szCs w:val="21"/>
                <w:lang w:bidi="ar"/>
              </w:rPr>
              <w:t>a.供应商应在投标截止时间前将“电子加密投标文件”成功上传递交至“政府采购云平台”，否则投标无效。</w:t>
            </w:r>
          </w:p>
          <w:p>
            <w:pPr>
              <w:rPr>
                <w:rFonts w:ascii="宋体" w:hAnsi="宋体"/>
                <w:szCs w:val="21"/>
                <w:lang w:bidi="ar"/>
              </w:rPr>
            </w:pPr>
            <w:r>
              <w:rPr>
                <w:rFonts w:hint="eastAsia" w:ascii="宋体" w:hAnsi="宋体"/>
                <w:szCs w:val="21"/>
                <w:lang w:bidi="ar"/>
              </w:rPr>
              <w:t>b.“电子加密投标文件”成功上传递交后，供应商可自行打印投标文件接收回执。</w:t>
            </w:r>
          </w:p>
          <w:p>
            <w:pPr>
              <w:rPr>
                <w:rFonts w:ascii="宋体" w:hAnsi="宋体"/>
                <w:szCs w:val="21"/>
                <w:lang w:bidi="ar"/>
              </w:rPr>
            </w:pPr>
            <w:r>
              <w:rPr>
                <w:rFonts w:hint="eastAsia" w:ascii="宋体" w:hAnsi="宋体"/>
                <w:szCs w:val="21"/>
                <w:lang w:bidi="ar"/>
              </w:rPr>
              <w:t>（2）“备份投标文件”的上传、递交：</w:t>
            </w:r>
          </w:p>
          <w:p>
            <w:pPr>
              <w:autoSpaceDE w:val="0"/>
              <w:autoSpaceDN w:val="0"/>
              <w:jc w:val="left"/>
              <w:rPr>
                <w:rFonts w:ascii="宋体" w:hAnsi="宋体"/>
                <w:szCs w:val="21"/>
                <w:lang w:bidi="ar"/>
              </w:rPr>
            </w:pPr>
            <w:r>
              <w:rPr>
                <w:rFonts w:hint="eastAsia" w:ascii="宋体" w:hAnsi="宋体"/>
                <w:szCs w:val="21"/>
                <w:lang w:bidi="ar"/>
              </w:rPr>
              <w:t>a.</w:t>
            </w:r>
            <w:r>
              <w:rPr>
                <w:rFonts w:hint="eastAsia" w:ascii="宋体" w:hAnsi="宋体"/>
                <w:szCs w:val="21"/>
              </w:rPr>
              <w:t>如果供应商在“政府采购云平台”完成的“电子加密投标文件”出现故障后，代理机构将上传供应商在投标截止前按规定提交的“备份投标文件”。</w:t>
            </w:r>
            <w:r>
              <w:rPr>
                <w:rFonts w:hint="eastAsia" w:ascii="宋体" w:hAnsi="宋体"/>
                <w:szCs w:val="21"/>
                <w:lang w:bidi="ar"/>
              </w:rPr>
              <w:t xml:space="preserve"> </w:t>
            </w:r>
          </w:p>
          <w:p>
            <w:pPr>
              <w:autoSpaceDE w:val="0"/>
              <w:autoSpaceDN w:val="0"/>
              <w:ind w:firstLine="420" w:firstLineChars="200"/>
              <w:jc w:val="left"/>
              <w:rPr>
                <w:rFonts w:ascii="宋体" w:hAnsi="宋体"/>
                <w:szCs w:val="21"/>
              </w:rPr>
            </w:pPr>
            <w:r>
              <w:rPr>
                <w:rFonts w:hint="eastAsia" w:ascii="宋体" w:hAnsi="宋体"/>
                <w:szCs w:val="21"/>
              </w:rPr>
              <w:t>注：“备份</w:t>
            </w:r>
            <w:r>
              <w:rPr>
                <w:rFonts w:hint="eastAsia"/>
              </w:rPr>
              <w:t>投标</w:t>
            </w:r>
            <w:r>
              <w:rPr>
                <w:rFonts w:hint="eastAsia" w:ascii="宋体" w:hAnsi="宋体"/>
                <w:szCs w:val="21"/>
              </w:rPr>
              <w:t>文件”的递交方式：可通过邮寄递交以介质（U盘）存储的数据电文形式的“备份</w:t>
            </w:r>
            <w:r>
              <w:rPr>
                <w:rFonts w:hint="eastAsia"/>
              </w:rPr>
              <w:t>投标</w:t>
            </w:r>
            <w:r>
              <w:rPr>
                <w:rFonts w:hint="eastAsia" w:ascii="宋体" w:hAnsi="宋体"/>
                <w:szCs w:val="21"/>
              </w:rPr>
              <w:t>文件”。“备份</w:t>
            </w:r>
            <w:r>
              <w:rPr>
                <w:rFonts w:hint="eastAsia"/>
              </w:rPr>
              <w:t>投标</w:t>
            </w:r>
            <w:r>
              <w:rPr>
                <w:rFonts w:hint="eastAsia" w:ascii="宋体" w:hAnsi="宋体"/>
                <w:szCs w:val="21"/>
              </w:rPr>
              <w:t>文件”格式及内容须与政采云平台项目采购-电子交易操作指南中制作、加密并递交的电子加密</w:t>
            </w:r>
            <w:r>
              <w:rPr>
                <w:rFonts w:hint="eastAsia"/>
              </w:rPr>
              <w:t>投标</w:t>
            </w:r>
            <w:r>
              <w:rPr>
                <w:rFonts w:hint="eastAsia" w:ascii="宋体" w:hAnsi="宋体"/>
                <w:szCs w:val="21"/>
              </w:rPr>
              <w:t>文件格式及内容一致。“备份</w:t>
            </w:r>
            <w:r>
              <w:rPr>
                <w:rFonts w:hint="eastAsia"/>
              </w:rPr>
              <w:t>投标</w:t>
            </w:r>
            <w:r>
              <w:rPr>
                <w:rFonts w:hint="eastAsia" w:ascii="宋体" w:hAnsi="宋体"/>
                <w:szCs w:val="21"/>
              </w:rPr>
              <w:t>文件”应当密封包装并在包装上标注投标项目名称、投标单位名称、联系电话并加盖公章。</w:t>
            </w:r>
          </w:p>
          <w:p>
            <w:pPr>
              <w:autoSpaceDE w:val="0"/>
              <w:autoSpaceDN w:val="0"/>
              <w:ind w:firstLine="420" w:firstLineChars="200"/>
              <w:jc w:val="left"/>
              <w:rPr>
                <w:rFonts w:ascii="宋体" w:hAnsi="宋体"/>
                <w:szCs w:val="21"/>
              </w:rPr>
            </w:pPr>
            <w:r>
              <w:rPr>
                <w:rFonts w:hint="eastAsia" w:ascii="宋体" w:hAnsi="宋体"/>
                <w:szCs w:val="21"/>
              </w:rPr>
              <w:t>递交方式：供应商采用邮寄递交“备份</w:t>
            </w:r>
            <w:r>
              <w:rPr>
                <w:rFonts w:hint="eastAsia"/>
              </w:rPr>
              <w:t>投标</w:t>
            </w:r>
            <w:r>
              <w:rPr>
                <w:rFonts w:hint="eastAsia" w:ascii="宋体" w:hAnsi="宋体"/>
                <w:szCs w:val="21"/>
              </w:rPr>
              <w:t>文件”。邮寄地址为：浙江恒盛工程咨询有限公司（</w:t>
            </w:r>
            <w:r>
              <w:rPr>
                <w:rFonts w:hint="eastAsia"/>
              </w:rPr>
              <w:t>湖州市榆树街26号新天地写字楼21层招标部</w:t>
            </w:r>
            <w:r>
              <w:rPr>
                <w:rFonts w:hint="eastAsia" w:ascii="宋体" w:hAnsi="宋体"/>
                <w:szCs w:val="21"/>
              </w:rPr>
              <w:t>），联系人：王嘉，电话：0572-2199129</w:t>
            </w:r>
            <w:r>
              <w:fldChar w:fldCharType="begin"/>
            </w:r>
            <w:r>
              <w:instrText xml:space="preserve"> HYPERLINK "mailto:897221106@qq.com。邮寄截止时间：供应商应于2020年" </w:instrText>
            </w:r>
            <w:r>
              <w:fldChar w:fldCharType="separate"/>
            </w:r>
            <w:r>
              <w:rPr>
                <w:rFonts w:hint="eastAsia" w:ascii="宋体" w:hAnsi="宋体"/>
                <w:szCs w:val="21"/>
              </w:rPr>
              <w:t>。邮寄接收截止时间：供应商应于</w:t>
            </w:r>
            <w:r>
              <w:rPr>
                <w:rFonts w:hint="eastAsia" w:ascii="宋体" w:hAnsi="宋体"/>
                <w:kern w:val="0"/>
                <w:szCs w:val="21"/>
              </w:rPr>
              <w:t>投标截止时间前送达</w:t>
            </w:r>
            <w:r>
              <w:rPr>
                <w:rFonts w:hint="eastAsia" w:ascii="宋体" w:hAnsi="宋体"/>
                <w:kern w:val="0"/>
                <w:szCs w:val="21"/>
              </w:rPr>
              <w:fldChar w:fldCharType="end"/>
            </w:r>
            <w:r>
              <w:rPr>
                <w:rFonts w:hint="eastAsia" w:ascii="宋体" w:hAnsi="宋体"/>
                <w:szCs w:val="21"/>
              </w:rPr>
              <w:t xml:space="preserve">【以收件人实际签收时间为准，收件人签收后将予以回执，回执通过电子邮件形式发送至供应商电子邮箱（报名时预留邮箱）确认】，逾期送达或未密封或到付件将拒绝接收。 </w:t>
            </w:r>
            <w:r>
              <w:rPr>
                <w:rFonts w:hint="eastAsia"/>
              </w:rPr>
              <w:t xml:space="preserve">    </w:t>
            </w:r>
          </w:p>
          <w:p>
            <w:pPr>
              <w:autoSpaceDE w:val="0"/>
              <w:autoSpaceDN w:val="0"/>
              <w:jc w:val="left"/>
              <w:rPr>
                <w:rFonts w:ascii="宋体" w:hAnsi="宋体"/>
                <w:szCs w:val="21"/>
                <w:lang w:bidi="ar"/>
              </w:rPr>
            </w:pPr>
            <w:r>
              <w:rPr>
                <w:rFonts w:hint="eastAsia" w:ascii="宋体" w:hAnsi="宋体"/>
                <w:szCs w:val="21"/>
                <w:lang w:bidi="ar"/>
              </w:rPr>
              <w:t>b.通过“政府采购云平台”成功上传递交的“电子加密投标文件”已按时解密的，“备份投标文件”自动失效。投标文件启用顺序和效力。投标文件的启用，按先后顺位分别为电子投标文件、数据电文形式的备份投标文件。</w:t>
            </w:r>
          </w:p>
          <w:p>
            <w:pPr>
              <w:autoSpaceDE w:val="0"/>
              <w:autoSpaceDN w:val="0"/>
              <w:jc w:val="left"/>
              <w:rPr>
                <w:rFonts w:ascii="宋体" w:hAnsi="宋体"/>
                <w:b/>
                <w:szCs w:val="21"/>
                <w:lang w:bidi="ar"/>
              </w:rPr>
            </w:pPr>
            <w:r>
              <w:rPr>
                <w:rFonts w:hint="eastAsia" w:ascii="宋体" w:hAnsi="宋体"/>
                <w:b/>
                <w:szCs w:val="21"/>
                <w:lang w:bidi="ar"/>
              </w:rPr>
              <w:t>c.所有投标文件逾期解密的视作无效标。</w:t>
            </w:r>
          </w:p>
          <w:p>
            <w:pPr>
              <w:rPr>
                <w:rFonts w:ascii="宋体" w:hAnsi="宋体"/>
                <w:b/>
                <w:bCs/>
                <w:szCs w:val="21"/>
                <w:lang w:bidi="ar"/>
              </w:rPr>
            </w:pPr>
            <w:r>
              <w:rPr>
                <w:rFonts w:hint="eastAsia" w:ascii="宋体" w:hAnsi="宋体"/>
                <w:b/>
                <w:bCs/>
                <w:szCs w:val="21"/>
                <w:lang w:bidi="ar"/>
              </w:rPr>
              <w:t>6、电子加密投标文件的解密和异常情况处理：</w:t>
            </w:r>
          </w:p>
          <w:p>
            <w:pPr>
              <w:rPr>
                <w:rFonts w:ascii="宋体" w:hAnsi="宋体"/>
                <w:szCs w:val="21"/>
                <w:lang w:bidi="ar"/>
              </w:rPr>
            </w:pPr>
            <w:r>
              <w:rPr>
                <w:rFonts w:hint="eastAsia" w:ascii="宋体" w:hAnsi="宋体"/>
                <w:szCs w:val="21"/>
                <w:lang w:bidi="ar"/>
              </w:rPr>
              <w:t>（1）开标后，采购代理机构将向各供应商发出“电子加密投标文件”的解密通知，各供应商代表应当在接到解密通知后</w:t>
            </w:r>
            <w:r>
              <w:rPr>
                <w:rFonts w:hint="eastAsia" w:ascii="宋体" w:hAnsi="宋体"/>
                <w:color w:val="0000FF"/>
                <w:szCs w:val="21"/>
                <w:lang w:bidi="ar"/>
              </w:rPr>
              <w:t>30分钟</w:t>
            </w:r>
            <w:r>
              <w:rPr>
                <w:rFonts w:hint="eastAsia" w:ascii="宋体" w:hAnsi="宋体"/>
                <w:szCs w:val="21"/>
                <w:lang w:bidi="ar"/>
              </w:rPr>
              <w:t>内自行完成“电子加密投标文件”的在线解密。</w:t>
            </w:r>
          </w:p>
          <w:p>
            <w:pPr>
              <w:rPr>
                <w:rFonts w:ascii="宋体" w:hAnsi="宋体"/>
                <w:szCs w:val="21"/>
                <w:lang w:bidi="ar"/>
              </w:rPr>
            </w:pPr>
            <w:r>
              <w:rPr>
                <w:rFonts w:hint="eastAsia" w:ascii="宋体" w:hAnsi="宋体"/>
                <w:szCs w:val="21"/>
                <w:lang w:bidi="ar"/>
              </w:rPr>
              <w:t>（2）通过“政府采购云平台”成功上传递交的“电子加密投标文件”无法按时解密，</w:t>
            </w:r>
          </w:p>
          <w:p>
            <w:pPr>
              <w:rPr>
                <w:rFonts w:ascii="宋体" w:hAnsi="宋体"/>
                <w:szCs w:val="21"/>
                <w:lang w:bidi="ar"/>
              </w:rPr>
            </w:pPr>
            <w:r>
              <w:rPr>
                <w:rFonts w:hint="eastAsia" w:ascii="宋体" w:hAnsi="宋体"/>
                <w:szCs w:val="21"/>
                <w:lang w:bidi="ar"/>
              </w:rPr>
              <w:t>供应商如按规定递交“备份投标文件”的（由采购代理机构按“政府采购云平台”操作规范点击“异常处理”，上传至“政府采购云平台”，上传成功后，“电子加密投标文件”自动失效），否则视为响应文件撤回。</w:t>
            </w:r>
          </w:p>
          <w:p>
            <w:pPr>
              <w:rPr>
                <w:rFonts w:ascii="宋体" w:hAnsi="宋体"/>
                <w:b/>
                <w:bCs/>
                <w:szCs w:val="21"/>
                <w:lang w:bidi="ar"/>
              </w:rPr>
            </w:pPr>
            <w:r>
              <w:rPr>
                <w:rFonts w:hint="eastAsia" w:ascii="宋体" w:hAnsi="宋体"/>
                <w:b/>
                <w:bCs/>
                <w:szCs w:val="21"/>
                <w:lang w:bidi="ar"/>
              </w:rPr>
              <w:t>注：制作电子投标文件和解密投标文件应用同一CA锁。</w:t>
            </w:r>
          </w:p>
          <w:p>
            <w:pPr>
              <w:snapToGrid w:val="0"/>
              <w:rPr>
                <w:rFonts w:ascii="宋体" w:hAnsi="宋体"/>
                <w:b/>
                <w:szCs w:val="21"/>
                <w:lang w:bidi="ar"/>
              </w:rPr>
            </w:pPr>
            <w:r>
              <w:rPr>
                <w:rFonts w:hint="eastAsia" w:ascii="宋体" w:hAnsi="宋体"/>
                <w:b/>
                <w:szCs w:val="21"/>
                <w:lang w:bidi="ar"/>
              </w:rPr>
              <w:t>7、投标截止后，在投标有效期内，供应商不能撤销投标文件。</w:t>
            </w:r>
            <w:r>
              <w:rPr>
                <w:rFonts w:hint="eastAsia" w:ascii="宋体" w:hAnsi="宋体"/>
                <w:szCs w:val="21"/>
                <w:lang w:bidi="ar"/>
              </w:rPr>
              <w:t>供应商强行撤销投标文件的，应按预算金额的2%赔偿对采购代理机构造成的损失。</w:t>
            </w:r>
          </w:p>
          <w:p>
            <w:pPr>
              <w:snapToGrid w:val="0"/>
              <w:rPr>
                <w:rFonts w:ascii="宋体" w:hAnsi="宋体"/>
                <w:b/>
                <w:szCs w:val="21"/>
                <w:lang w:bidi="ar"/>
              </w:rPr>
            </w:pPr>
            <w:r>
              <w:rPr>
                <w:rFonts w:hint="eastAsia" w:ascii="宋体" w:hAnsi="宋体"/>
                <w:b/>
                <w:szCs w:val="21"/>
                <w:lang w:bidi="ar"/>
              </w:rPr>
              <w:t>8、</w:t>
            </w:r>
            <w:r>
              <w:rPr>
                <w:rFonts w:hint="eastAsia" w:ascii="宋体" w:hAnsi="宋体"/>
                <w:szCs w:val="21"/>
                <w:lang w:bidi="ar"/>
              </w:rPr>
              <w:t>中标后，供应商拒绝签订合同的，采购人可以按照评审报告推荐的中标候选人名单排序，确定下一候选人为中标人，也可以重新开展政府采购活动。供应商中标后拒绝签订合同的，应按预算金额的2%对采购人进行赔偿；赔偿金额不足以弥补采购人损失的，供应商应继续承担超过部分的损失。</w:t>
            </w:r>
          </w:p>
          <w:p>
            <w:pPr>
              <w:snapToGrid w:val="0"/>
              <w:rPr>
                <w:rFonts w:ascii="宋体" w:hAnsi="宋体"/>
                <w:b/>
                <w:szCs w:val="21"/>
                <w:lang w:bidi="ar"/>
              </w:rPr>
            </w:pPr>
            <w:r>
              <w:rPr>
                <w:rFonts w:hint="eastAsia" w:ascii="宋体" w:hAnsi="宋体"/>
                <w:b/>
                <w:szCs w:val="21"/>
                <w:lang w:bidi="ar"/>
              </w:rPr>
              <w:t>9、</w:t>
            </w:r>
            <w:r>
              <w:rPr>
                <w:rFonts w:hint="eastAsia" w:ascii="宋体" w:hAnsi="宋体"/>
                <w:szCs w:val="21"/>
                <w:lang w:bidi="ar"/>
              </w:rPr>
              <w:t>存在下列行为的，采购代理机构将其失信行为上报政府采购主管部门，由主管部门按有关规定对其违法失信行为记录进行公开：</w:t>
            </w:r>
          </w:p>
          <w:p>
            <w:pPr>
              <w:snapToGrid w:val="0"/>
              <w:rPr>
                <w:rFonts w:ascii="宋体" w:hAnsi="宋体"/>
                <w:szCs w:val="21"/>
                <w:lang w:bidi="ar"/>
              </w:rPr>
            </w:pPr>
            <w:r>
              <w:rPr>
                <w:rFonts w:hint="eastAsia" w:ascii="宋体" w:hAnsi="宋体"/>
                <w:szCs w:val="21"/>
                <w:lang w:bidi="ar"/>
              </w:rPr>
              <w:t>（1）中标后，拒绝签订政府采购合同的；</w:t>
            </w:r>
          </w:p>
          <w:p>
            <w:pPr>
              <w:autoSpaceDE w:val="0"/>
              <w:autoSpaceDN w:val="0"/>
              <w:ind w:right="69"/>
              <w:rPr>
                <w:rFonts w:ascii="宋体" w:hAnsi="宋体"/>
                <w:szCs w:val="21"/>
                <w:lang w:bidi="ar"/>
              </w:rPr>
            </w:pPr>
            <w:r>
              <w:rPr>
                <w:rFonts w:hint="eastAsia" w:ascii="宋体" w:hAnsi="宋体"/>
                <w:szCs w:val="21"/>
                <w:lang w:bidi="ar"/>
              </w:rPr>
              <w:t>（2）投标有效期内撤销投标文件的。</w:t>
            </w:r>
          </w:p>
        </w:tc>
      </w:tr>
      <w:tr>
        <w:tblPrEx>
          <w:tblCellMar>
            <w:top w:w="0" w:type="dxa"/>
            <w:left w:w="108" w:type="dxa"/>
            <w:bottom w:w="0" w:type="dxa"/>
            <w:right w:w="108" w:type="dxa"/>
          </w:tblCellMar>
        </w:tblPrEx>
        <w:trPr>
          <w:cantSplit/>
          <w:trHeight w:val="935"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lang w:val="zh-CN"/>
              </w:rPr>
            </w:pPr>
            <w:r>
              <w:rPr>
                <w:rFonts w:hint="eastAsia" w:ascii="宋体" w:hAnsi="宋体"/>
                <w:szCs w:val="21"/>
                <w:lang w:val="zh-CN"/>
              </w:rPr>
              <w:t>7</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szCs w:val="21"/>
                <w:lang w:val="zh-CN"/>
              </w:rPr>
            </w:pPr>
            <w:r>
              <w:rPr>
                <w:rFonts w:hint="eastAsia" w:ascii="宋体" w:hAnsi="宋体"/>
                <w:szCs w:val="21"/>
                <w:lang w:val="zh-CN"/>
              </w:rPr>
              <w:t>投标文件递交地点及截止时间：</w:t>
            </w:r>
          </w:p>
          <w:p>
            <w:pPr>
              <w:autoSpaceDE w:val="0"/>
              <w:autoSpaceDN w:val="0"/>
              <w:jc w:val="left"/>
              <w:rPr>
                <w:rFonts w:ascii="宋体" w:hAnsi="宋体"/>
                <w:szCs w:val="21"/>
                <w:lang w:val="zh-CN"/>
              </w:rPr>
            </w:pPr>
            <w:r>
              <w:rPr>
                <w:rFonts w:hint="eastAsia" w:ascii="宋体" w:hAnsi="宋体"/>
                <w:szCs w:val="21"/>
                <w:lang w:val="zh-CN"/>
              </w:rPr>
              <w:t>地点：</w:t>
            </w:r>
            <w:r>
              <w:rPr>
                <w:rFonts w:hint="eastAsia" w:ascii="宋体" w:hAnsi="宋体"/>
                <w:szCs w:val="21"/>
              </w:rPr>
              <w:t>通过“政府采购云平台（www.zcygov.cn）”实行在线投标响应</w:t>
            </w:r>
          </w:p>
          <w:p>
            <w:pPr>
              <w:autoSpaceDE w:val="0"/>
              <w:autoSpaceDN w:val="0"/>
              <w:ind w:right="69"/>
              <w:rPr>
                <w:rFonts w:ascii="宋体" w:hAnsi="宋体"/>
                <w:szCs w:val="21"/>
                <w:lang w:val="zh-CN"/>
              </w:rPr>
            </w:pPr>
            <w:r>
              <w:rPr>
                <w:rFonts w:hint="eastAsia" w:ascii="宋体" w:hAnsi="宋体"/>
                <w:szCs w:val="21"/>
                <w:lang w:val="zh-CN"/>
              </w:rPr>
              <w:t>时间：</w:t>
            </w:r>
            <w:r>
              <w:rPr>
                <w:rFonts w:hint="eastAsia" w:ascii="宋体" w:hAnsi="宋体"/>
                <w:color w:val="0000FF"/>
                <w:szCs w:val="21"/>
                <w:lang w:val="zh-CN"/>
              </w:rPr>
              <w:t>2024年</w:t>
            </w:r>
            <w:r>
              <w:rPr>
                <w:rFonts w:hint="eastAsia" w:ascii="宋体" w:hAnsi="宋体"/>
                <w:color w:val="0000FF"/>
                <w:szCs w:val="21"/>
                <w:u w:val="single"/>
                <w:lang w:eastAsia="zh-CN"/>
              </w:rPr>
              <w:t>10月23日</w:t>
            </w:r>
            <w:r>
              <w:rPr>
                <w:rFonts w:hint="eastAsia" w:ascii="宋体" w:hAnsi="宋体"/>
                <w:color w:val="0000FF"/>
                <w:szCs w:val="21"/>
              </w:rPr>
              <w:t>9</w:t>
            </w:r>
            <w:r>
              <w:rPr>
                <w:rFonts w:hint="eastAsia" w:ascii="宋体" w:hAnsi="宋体"/>
                <w:color w:val="0000FF"/>
                <w:szCs w:val="21"/>
                <w:lang w:val="zh-CN"/>
              </w:rPr>
              <w:t>时</w:t>
            </w:r>
            <w:r>
              <w:rPr>
                <w:rFonts w:hint="eastAsia" w:ascii="宋体" w:hAnsi="宋体"/>
                <w:color w:val="0000FF"/>
                <w:szCs w:val="21"/>
              </w:rPr>
              <w:t>00</w:t>
            </w:r>
            <w:r>
              <w:rPr>
                <w:rFonts w:hint="eastAsia" w:ascii="宋体" w:hAnsi="宋体"/>
                <w:color w:val="0000FF"/>
                <w:szCs w:val="21"/>
                <w:lang w:val="zh-CN"/>
              </w:rPr>
              <w:t>分</w:t>
            </w:r>
          </w:p>
        </w:tc>
      </w:tr>
      <w:tr>
        <w:tblPrEx>
          <w:tblCellMar>
            <w:top w:w="0" w:type="dxa"/>
            <w:left w:w="108" w:type="dxa"/>
            <w:bottom w:w="0" w:type="dxa"/>
            <w:right w:w="108" w:type="dxa"/>
          </w:tblCellMar>
        </w:tblPrEx>
        <w:trPr>
          <w:cantSplit/>
          <w:trHeight w:val="1213"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lang w:val="zh-CN"/>
              </w:rPr>
            </w:pPr>
            <w:r>
              <w:rPr>
                <w:rFonts w:hint="eastAsia" w:ascii="宋体" w:hAnsi="宋体"/>
                <w:szCs w:val="21"/>
                <w:lang w:val="zh-CN"/>
              </w:rPr>
              <w:t>8</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szCs w:val="21"/>
                <w:lang w:val="zh-CN"/>
              </w:rPr>
            </w:pPr>
            <w:r>
              <w:rPr>
                <w:rFonts w:hint="eastAsia" w:ascii="宋体" w:hAnsi="宋体"/>
                <w:szCs w:val="21"/>
                <w:lang w:val="zh-CN"/>
              </w:rPr>
              <w:t>开标时间：</w:t>
            </w:r>
            <w:r>
              <w:rPr>
                <w:rFonts w:hint="eastAsia" w:ascii="宋体" w:hAnsi="宋体"/>
                <w:color w:val="0000FF"/>
                <w:szCs w:val="21"/>
                <w:lang w:val="zh-CN"/>
              </w:rPr>
              <w:t>2024年</w:t>
            </w:r>
            <w:r>
              <w:rPr>
                <w:rFonts w:hint="eastAsia" w:ascii="宋体" w:hAnsi="宋体"/>
                <w:color w:val="0000FF"/>
                <w:szCs w:val="21"/>
                <w:u w:val="single"/>
                <w:lang w:eastAsia="zh-CN"/>
              </w:rPr>
              <w:t>10月23日</w:t>
            </w:r>
            <w:r>
              <w:rPr>
                <w:rFonts w:hint="eastAsia" w:ascii="宋体" w:hAnsi="宋体"/>
                <w:color w:val="0000FF"/>
                <w:szCs w:val="21"/>
              </w:rPr>
              <w:t>9</w:t>
            </w:r>
            <w:r>
              <w:rPr>
                <w:rFonts w:hint="eastAsia" w:ascii="宋体" w:hAnsi="宋体"/>
                <w:color w:val="0000FF"/>
                <w:szCs w:val="21"/>
                <w:lang w:val="zh-CN"/>
              </w:rPr>
              <w:t>时</w:t>
            </w:r>
            <w:r>
              <w:rPr>
                <w:rFonts w:hint="eastAsia" w:ascii="宋体" w:hAnsi="宋体"/>
                <w:color w:val="0000FF"/>
                <w:szCs w:val="21"/>
              </w:rPr>
              <w:t>00</w:t>
            </w:r>
            <w:r>
              <w:rPr>
                <w:rFonts w:hint="eastAsia" w:ascii="宋体" w:hAnsi="宋体"/>
                <w:color w:val="0000FF"/>
                <w:szCs w:val="21"/>
                <w:lang w:val="zh-CN"/>
              </w:rPr>
              <w:t>分</w:t>
            </w:r>
          </w:p>
          <w:p>
            <w:pPr>
              <w:autoSpaceDE w:val="0"/>
              <w:autoSpaceDN w:val="0"/>
              <w:jc w:val="left"/>
              <w:rPr>
                <w:rFonts w:ascii="宋体" w:hAnsi="宋体"/>
                <w:szCs w:val="21"/>
                <w:lang w:val="zh-CN"/>
              </w:rPr>
            </w:pPr>
            <w:r>
              <w:rPr>
                <w:rFonts w:hint="eastAsia" w:ascii="宋体" w:hAnsi="宋体"/>
                <w:szCs w:val="21"/>
                <w:lang w:val="zh-CN"/>
              </w:rPr>
              <w:t>地点：</w:t>
            </w:r>
            <w:r>
              <w:rPr>
                <w:rFonts w:hint="eastAsia" w:ascii="宋体" w:hAnsi="宋体"/>
                <w:szCs w:val="21"/>
              </w:rPr>
              <w:t>湖州市公共资源交易中心2号楼二楼开标室（湖州市仁皇山片区金盖山路66号，届时详见二楼休息区电子显示屏）开标（通过“政府采购云平台（www.zcygov.cn）”实行在线投标响应</w:t>
            </w:r>
            <w:r>
              <w:rPr>
                <w:rFonts w:hint="eastAsia" w:ascii="宋体" w:hAnsi="宋体"/>
                <w:sz w:val="24"/>
              </w:rPr>
              <w:t>）</w:t>
            </w:r>
          </w:p>
        </w:tc>
      </w:tr>
      <w:tr>
        <w:tblPrEx>
          <w:tblCellMar>
            <w:top w:w="0" w:type="dxa"/>
            <w:left w:w="108" w:type="dxa"/>
            <w:bottom w:w="0" w:type="dxa"/>
            <w:right w:w="108" w:type="dxa"/>
          </w:tblCellMar>
        </w:tblPrEx>
        <w:trPr>
          <w:cantSplit/>
          <w:trHeight w:val="454"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lang w:val="zh-CN"/>
              </w:rPr>
            </w:pPr>
            <w:r>
              <w:rPr>
                <w:rFonts w:hint="eastAsia" w:ascii="宋体" w:hAnsi="宋体"/>
                <w:szCs w:val="21"/>
                <w:lang w:val="zh-CN"/>
              </w:rPr>
              <w:t>9</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b/>
                <w:szCs w:val="21"/>
                <w:lang w:val="zh-CN"/>
              </w:rPr>
            </w:pPr>
            <w:r>
              <w:rPr>
                <w:rFonts w:hint="eastAsia" w:ascii="宋体" w:hAnsi="宋体"/>
                <w:b/>
                <w:szCs w:val="21"/>
                <w:lang w:val="zh-CN"/>
              </w:rPr>
              <w:t>评标办法：</w:t>
            </w:r>
            <w:r>
              <w:rPr>
                <w:rFonts w:hint="eastAsia" w:ascii="宋体" w:hAnsi="宋体"/>
                <w:szCs w:val="21"/>
                <w:lang w:val="zh-CN"/>
              </w:rPr>
              <w:t>综合评分法</w:t>
            </w:r>
          </w:p>
        </w:tc>
      </w:tr>
      <w:tr>
        <w:tblPrEx>
          <w:tblCellMar>
            <w:top w:w="0" w:type="dxa"/>
            <w:left w:w="108" w:type="dxa"/>
            <w:bottom w:w="0" w:type="dxa"/>
            <w:right w:w="108" w:type="dxa"/>
          </w:tblCellMar>
        </w:tblPrEx>
        <w:trPr>
          <w:cantSplit/>
          <w:trHeight w:val="994"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lang w:val="zh-CN"/>
              </w:rPr>
            </w:pPr>
            <w:r>
              <w:rPr>
                <w:rFonts w:hint="eastAsia" w:ascii="宋体" w:hAnsi="宋体"/>
                <w:szCs w:val="21"/>
                <w:lang w:val="zh-CN"/>
              </w:rPr>
              <w:t>10</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b/>
                <w:color w:val="auto"/>
                <w:szCs w:val="21"/>
                <w:lang w:val="zh-CN"/>
              </w:rPr>
            </w:pPr>
            <w:r>
              <w:rPr>
                <w:rFonts w:hint="eastAsia" w:ascii="宋体" w:hAnsi="宋体"/>
                <w:b/>
                <w:color w:val="auto"/>
                <w:szCs w:val="21"/>
                <w:lang w:val="zh-CN"/>
              </w:rPr>
              <w:t>履约</w:t>
            </w:r>
            <w:r>
              <w:rPr>
                <w:rFonts w:hint="eastAsia" w:ascii="宋体" w:hAnsi="宋体"/>
                <w:b/>
                <w:color w:val="auto"/>
                <w:szCs w:val="21"/>
              </w:rPr>
              <w:t>保证金</w:t>
            </w:r>
            <w:r>
              <w:rPr>
                <w:rFonts w:hint="eastAsia" w:ascii="宋体" w:hAnsi="宋体"/>
                <w:b/>
                <w:color w:val="auto"/>
                <w:szCs w:val="21"/>
                <w:lang w:val="zh-CN"/>
              </w:rPr>
              <w:t>：</w:t>
            </w:r>
            <w:r>
              <w:rPr>
                <w:rFonts w:ascii="宋体" w:hAnsi="宋体"/>
                <w:color w:val="auto"/>
                <w:szCs w:val="21"/>
              </w:rPr>
              <w:t>按合同金额的/%计收，中标供应商在签订合同前应向采购人交纳履约保证金，履约保证金待合同履行结束后5个工作日内视履约情况无息返还（缴纳形式为现金，或银行、保险公司出具的保函）</w:t>
            </w:r>
          </w:p>
        </w:tc>
      </w:tr>
      <w:tr>
        <w:tblPrEx>
          <w:tblCellMar>
            <w:top w:w="0" w:type="dxa"/>
            <w:left w:w="108" w:type="dxa"/>
            <w:bottom w:w="0" w:type="dxa"/>
            <w:right w:w="108" w:type="dxa"/>
          </w:tblCellMar>
        </w:tblPrEx>
        <w:trPr>
          <w:cantSplit/>
          <w:trHeight w:val="419"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lang w:val="zh-CN"/>
              </w:rPr>
            </w:pPr>
            <w:r>
              <w:rPr>
                <w:rFonts w:hint="eastAsia" w:ascii="宋体" w:hAnsi="宋体"/>
                <w:szCs w:val="21"/>
                <w:lang w:val="zh-CN"/>
              </w:rPr>
              <w:t>11</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b/>
                <w:color w:val="auto"/>
                <w:szCs w:val="21"/>
                <w:lang w:val="zh-CN"/>
              </w:rPr>
            </w:pPr>
            <w:r>
              <w:rPr>
                <w:rFonts w:hint="eastAsia" w:ascii="宋体" w:hAnsi="宋体"/>
                <w:b/>
                <w:color w:val="auto"/>
                <w:szCs w:val="21"/>
                <w:lang w:val="zh-CN"/>
              </w:rPr>
              <w:t>本项目投标报价上限：人民币</w:t>
            </w:r>
            <w:r>
              <w:rPr>
                <w:rFonts w:hint="eastAsia" w:ascii="宋体" w:hAnsi="宋体"/>
                <w:b/>
                <w:bCs/>
                <w:color w:val="auto"/>
                <w:szCs w:val="21"/>
              </w:rPr>
              <w:t>16</w:t>
            </w:r>
            <w:r>
              <w:rPr>
                <w:rFonts w:hint="eastAsia" w:ascii="宋体" w:hAnsi="宋体"/>
                <w:b/>
                <w:bCs/>
                <w:color w:val="auto"/>
                <w:szCs w:val="21"/>
                <w:lang w:val="en-US" w:eastAsia="zh-CN"/>
              </w:rPr>
              <w:t>5</w:t>
            </w:r>
            <w:r>
              <w:rPr>
                <w:rFonts w:hint="eastAsia" w:ascii="宋体" w:hAnsi="宋体"/>
                <w:b/>
                <w:bCs/>
                <w:color w:val="auto"/>
                <w:szCs w:val="21"/>
              </w:rPr>
              <w:t>万元</w:t>
            </w:r>
          </w:p>
        </w:tc>
      </w:tr>
      <w:tr>
        <w:tblPrEx>
          <w:tblCellMar>
            <w:top w:w="0" w:type="dxa"/>
            <w:left w:w="108" w:type="dxa"/>
            <w:bottom w:w="0" w:type="dxa"/>
            <w:right w:w="108" w:type="dxa"/>
          </w:tblCellMar>
        </w:tblPrEx>
        <w:trPr>
          <w:cantSplit/>
          <w:trHeight w:val="624" w:hRule="atLeas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lang w:val="zh-CN"/>
              </w:rPr>
            </w:pPr>
            <w:r>
              <w:rPr>
                <w:rFonts w:hint="eastAsia" w:ascii="宋体" w:hAnsi="宋体"/>
                <w:szCs w:val="21"/>
                <w:lang w:val="zh-CN"/>
              </w:rPr>
              <w:t>12</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napToGrid w:val="0"/>
              <w:rPr>
                <w:rFonts w:ascii="宋体" w:hAnsi="宋体"/>
                <w:b/>
                <w:color w:val="auto"/>
                <w:szCs w:val="21"/>
                <w:lang w:val="zh-CN"/>
              </w:rPr>
            </w:pPr>
            <w:r>
              <w:rPr>
                <w:rFonts w:hint="eastAsia" w:ascii="宋体" w:hAnsi="宋体"/>
                <w:b/>
                <w:color w:val="auto"/>
                <w:szCs w:val="21"/>
                <w:lang w:val="zh-CN"/>
              </w:rPr>
              <w:t>投标报价及费用：</w:t>
            </w:r>
          </w:p>
          <w:p>
            <w:pPr>
              <w:autoSpaceDE w:val="0"/>
              <w:autoSpaceDN w:val="0"/>
              <w:snapToGrid w:val="0"/>
              <w:rPr>
                <w:rFonts w:ascii="宋体" w:hAnsi="宋体"/>
                <w:color w:val="auto"/>
                <w:szCs w:val="21"/>
                <w:lang w:val="zh-CN"/>
              </w:rPr>
            </w:pPr>
            <w:r>
              <w:rPr>
                <w:rFonts w:hint="eastAsia" w:ascii="宋体" w:hAnsi="宋体"/>
                <w:color w:val="auto"/>
                <w:szCs w:val="21"/>
                <w:lang w:val="zh-CN"/>
              </w:rPr>
              <w:t>1、本项目投标应以人民币报价</w:t>
            </w:r>
          </w:p>
          <w:p>
            <w:pPr>
              <w:autoSpaceDE w:val="0"/>
              <w:autoSpaceDN w:val="0"/>
              <w:snapToGrid w:val="0"/>
              <w:rPr>
                <w:rFonts w:ascii="宋体" w:hAnsi="宋体"/>
                <w:color w:val="auto"/>
                <w:szCs w:val="21"/>
                <w:lang w:val="zh-CN"/>
              </w:rPr>
            </w:pPr>
            <w:r>
              <w:rPr>
                <w:rFonts w:hint="eastAsia" w:ascii="宋体" w:hAnsi="宋体"/>
                <w:color w:val="auto"/>
                <w:szCs w:val="21"/>
                <w:lang w:val="zh-CN"/>
              </w:rPr>
              <w:t>2、不论投标结果如何，供应商均应自行承担所有与投标有关的全部费用</w:t>
            </w:r>
          </w:p>
          <w:p>
            <w:pPr>
              <w:autoSpaceDE w:val="0"/>
              <w:autoSpaceDN w:val="0"/>
              <w:rPr>
                <w:rFonts w:ascii="宋体" w:hAnsi="宋体"/>
                <w:color w:val="auto"/>
                <w:szCs w:val="21"/>
                <w:lang w:val="zh-CN"/>
              </w:rPr>
            </w:pPr>
            <w:r>
              <w:rPr>
                <w:rFonts w:hint="eastAsia" w:ascii="宋体" w:hAnsi="宋体"/>
                <w:color w:val="auto"/>
                <w:szCs w:val="21"/>
                <w:lang w:val="zh-CN"/>
              </w:rPr>
              <w:t>3、</w:t>
            </w:r>
            <w:r>
              <w:rPr>
                <w:rFonts w:hint="eastAsia" w:ascii="宋体" w:hAnsi="宋体"/>
                <w:color w:val="auto"/>
                <w:szCs w:val="21"/>
              </w:rPr>
              <w:t>本</w:t>
            </w:r>
            <w:r>
              <w:rPr>
                <w:rFonts w:hint="eastAsia" w:ascii="宋体" w:hAnsi="宋体" w:eastAsia="宋体"/>
                <w:color w:val="auto"/>
                <w:szCs w:val="21"/>
              </w:rPr>
              <w:t>项目的招标代理服务费按国家计委计价格【2002】1980号、发改价格[2011]534号文件规定，由中标人在收到中标通知书当天一次性向采购代理机构交付。</w:t>
            </w:r>
            <w:r>
              <w:rPr>
                <w:rFonts w:hint="eastAsia" w:ascii="宋体" w:hAnsi="宋体" w:eastAsia="宋体"/>
                <w:b/>
                <w:bCs/>
                <w:color w:val="auto"/>
                <w:szCs w:val="21"/>
              </w:rPr>
              <w:t>本项目的招标代理费为</w:t>
            </w:r>
            <w:r>
              <w:rPr>
                <w:rFonts w:hint="eastAsia" w:ascii="宋体" w:hAnsi="宋体" w:eastAsia="宋体"/>
                <w:b/>
                <w:bCs/>
                <w:color w:val="auto"/>
                <w:szCs w:val="21"/>
                <w:lang w:val="en-US" w:eastAsia="zh-CN"/>
              </w:rPr>
              <w:t>20200</w:t>
            </w:r>
            <w:r>
              <w:rPr>
                <w:rFonts w:hint="eastAsia" w:ascii="宋体" w:hAnsi="宋体"/>
                <w:b/>
                <w:bCs/>
                <w:color w:val="auto"/>
                <w:szCs w:val="21"/>
              </w:rPr>
              <w:t>元整</w:t>
            </w:r>
            <w:r>
              <w:rPr>
                <w:rFonts w:hint="eastAsia" w:ascii="宋体" w:hAnsi="宋体"/>
                <w:color w:val="auto"/>
                <w:szCs w:val="21"/>
              </w:rPr>
              <w:t>。</w:t>
            </w:r>
          </w:p>
        </w:tc>
      </w:tr>
      <w:tr>
        <w:tblPrEx>
          <w:tblCellMar>
            <w:top w:w="0" w:type="dxa"/>
            <w:left w:w="108" w:type="dxa"/>
            <w:bottom w:w="0" w:type="dxa"/>
            <w:right w:w="108" w:type="dxa"/>
          </w:tblCellMar>
        </w:tblPrEx>
        <w:trPr>
          <w:cantSplit/>
          <w:trHeight w:val="553" w:hRule="atLeas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lang w:val="zh-CN"/>
              </w:rPr>
            </w:pPr>
            <w:r>
              <w:rPr>
                <w:rFonts w:hint="eastAsia" w:ascii="宋体" w:hAnsi="宋体"/>
                <w:szCs w:val="21"/>
                <w:lang w:val="zh-CN"/>
              </w:rPr>
              <w:t>13</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napToGrid w:val="0"/>
              <w:rPr>
                <w:rFonts w:ascii="宋体" w:hAnsi="宋体"/>
                <w:szCs w:val="21"/>
                <w:lang w:val="zh-CN"/>
              </w:rPr>
            </w:pPr>
            <w:r>
              <w:rPr>
                <w:rFonts w:hint="eastAsia" w:ascii="宋体" w:hAnsi="宋体"/>
                <w:szCs w:val="21"/>
                <w:lang w:val="zh-CN"/>
              </w:rPr>
              <w:t>中标公告及中标通知书：评标结束后5个工作日内，中标公告发布于浙江政府采购网(</w:t>
            </w:r>
            <w:r>
              <w:fldChar w:fldCharType="begin"/>
            </w:r>
            <w:r>
              <w:instrText xml:space="preserve"> HYPERLINK "http://www.zjzfcg.gov.cn)，中标公示期1" </w:instrText>
            </w:r>
            <w:r>
              <w:fldChar w:fldCharType="separate"/>
            </w:r>
            <w:r>
              <w:rPr>
                <w:rFonts w:hint="eastAsia" w:ascii="宋体" w:hAnsi="宋体"/>
                <w:szCs w:val="21"/>
                <w:lang w:val="zh-CN"/>
              </w:rPr>
              <w:t>http://zfcg.czt.zj.gov.cn)，中标公示期1</w:t>
            </w:r>
            <w:r>
              <w:rPr>
                <w:rFonts w:hint="eastAsia" w:ascii="宋体" w:hAnsi="宋体"/>
                <w:szCs w:val="21"/>
                <w:lang w:val="zh-CN"/>
              </w:rPr>
              <w:fldChar w:fldCharType="end"/>
            </w:r>
            <w:r>
              <w:rPr>
                <w:rFonts w:hint="eastAsia" w:ascii="宋体" w:hAnsi="宋体"/>
                <w:szCs w:val="21"/>
                <w:lang w:val="zh-CN"/>
              </w:rPr>
              <w:t>个工作日，中标公示的同时发出中标通知书。</w:t>
            </w:r>
          </w:p>
        </w:tc>
      </w:tr>
      <w:tr>
        <w:tblPrEx>
          <w:tblCellMar>
            <w:top w:w="0" w:type="dxa"/>
            <w:left w:w="108" w:type="dxa"/>
            <w:bottom w:w="0" w:type="dxa"/>
            <w:right w:w="108" w:type="dxa"/>
          </w:tblCellMar>
        </w:tblPrEx>
        <w:trPr>
          <w:cantSplit/>
          <w:trHeight w:val="454"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lang w:val="zh-CN"/>
              </w:rPr>
            </w:pPr>
            <w:r>
              <w:rPr>
                <w:rFonts w:hint="eastAsia" w:ascii="宋体" w:hAnsi="宋体"/>
                <w:szCs w:val="21"/>
                <w:lang w:val="zh-CN"/>
              </w:rPr>
              <w:t>14</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szCs w:val="21"/>
              </w:rPr>
            </w:pPr>
            <w:r>
              <w:rPr>
                <w:rFonts w:hint="eastAsia" w:ascii="宋体" w:hAnsi="宋体"/>
                <w:szCs w:val="21"/>
              </w:rPr>
              <w:t>签订合同：中标通知书发出后30日内。</w:t>
            </w:r>
          </w:p>
        </w:tc>
      </w:tr>
      <w:tr>
        <w:tblPrEx>
          <w:tblCellMar>
            <w:top w:w="0" w:type="dxa"/>
            <w:left w:w="108" w:type="dxa"/>
            <w:bottom w:w="0" w:type="dxa"/>
            <w:right w:w="108" w:type="dxa"/>
          </w:tblCellMar>
        </w:tblPrEx>
        <w:trPr>
          <w:cantSplit/>
          <w:trHeight w:val="553" w:hRule="atLeas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lang w:val="zh-CN"/>
              </w:rPr>
            </w:pPr>
            <w:r>
              <w:rPr>
                <w:rFonts w:hint="eastAsia" w:ascii="宋体" w:hAnsi="宋体"/>
                <w:szCs w:val="21"/>
                <w:lang w:val="zh-CN"/>
              </w:rPr>
              <w:t>15</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kern w:val="0"/>
                <w:szCs w:val="21"/>
                <w:lang w:val="zh-CN"/>
              </w:rPr>
            </w:pPr>
            <w:r>
              <w:rPr>
                <w:rFonts w:hint="eastAsia" w:ascii="宋体" w:hAnsi="宋体"/>
                <w:kern w:val="0"/>
                <w:szCs w:val="21"/>
                <w:lang w:val="zh-CN"/>
              </w:rPr>
              <w:t>浙江省淡水水产研究所</w:t>
            </w:r>
            <w:r>
              <w:rPr>
                <w:rFonts w:hint="eastAsia" w:ascii="宋体" w:hAnsi="宋体"/>
                <w:szCs w:val="21"/>
              </w:rPr>
              <w:t>为本项目的采购人（合同中的甲方），浙江恒盛工程咨询有限公司为采购代理机构，响应招标、参加投标竞争的法人、其他组织或者自然人为供应商，经评审产生并经批准的供应商为中标候选人，经公示无异议，并签订合同后的中标人为合同中的乙方，</w:t>
            </w:r>
            <w:r>
              <w:rPr>
                <w:rFonts w:hint="eastAsia" w:ascii="宋体" w:hAnsi="宋体"/>
                <w:snapToGrid w:val="0"/>
                <w:kern w:val="28"/>
                <w:szCs w:val="21"/>
              </w:rPr>
              <w:t>浙江省财政厅</w:t>
            </w:r>
            <w:r>
              <w:rPr>
                <w:rFonts w:hint="eastAsia" w:ascii="宋体" w:hAnsi="宋体"/>
                <w:snapToGrid w:val="0"/>
                <w:kern w:val="28"/>
                <w:szCs w:val="21"/>
                <w:lang w:val="zh-CN"/>
              </w:rPr>
              <w:t>为政府采购监督管理部门。</w:t>
            </w:r>
          </w:p>
        </w:tc>
      </w:tr>
      <w:tr>
        <w:tblPrEx>
          <w:tblCellMar>
            <w:top w:w="0" w:type="dxa"/>
            <w:left w:w="108" w:type="dxa"/>
            <w:bottom w:w="0" w:type="dxa"/>
            <w:right w:w="108" w:type="dxa"/>
          </w:tblCellMar>
        </w:tblPrEx>
        <w:trPr>
          <w:cantSplit/>
          <w:trHeight w:val="553" w:hRule="atLeas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rPr>
            </w:pPr>
            <w:r>
              <w:rPr>
                <w:rFonts w:hint="eastAsia" w:ascii="宋体" w:hAnsi="宋体"/>
                <w:szCs w:val="21"/>
              </w:rPr>
              <w:t>16</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left"/>
              <w:rPr>
                <w:b/>
                <w:bCs/>
                <w:lang w:val="zh-CN"/>
              </w:rPr>
            </w:pPr>
            <w:r>
              <w:rPr>
                <w:rFonts w:hint="eastAsia"/>
                <w:b/>
                <w:bCs/>
                <w:lang w:val="zh-CN"/>
              </w:rPr>
              <w:t>供应商应当提交的资格证明文件：</w:t>
            </w:r>
          </w:p>
          <w:p>
            <w:pPr>
              <w:snapToGrid w:val="0"/>
              <w:jc w:val="left"/>
            </w:pPr>
            <w:r>
              <w:rPr>
                <w:rFonts w:hint="eastAsia"/>
              </w:rPr>
              <w:t>（1）营业执照(或事业法人登记证或其他工商等登记证明材料)扫描件；</w:t>
            </w:r>
          </w:p>
          <w:p>
            <w:pPr>
              <w:snapToGrid w:val="0"/>
              <w:jc w:val="left"/>
              <w:rPr>
                <w:lang w:val="zh-CN"/>
              </w:rPr>
            </w:pPr>
            <w:r>
              <w:rPr>
                <w:rFonts w:hint="eastAsia"/>
                <w:lang w:val="zh-CN"/>
              </w:rPr>
              <w:t>（</w:t>
            </w:r>
            <w:r>
              <w:rPr>
                <w:rFonts w:hint="eastAsia"/>
              </w:rPr>
              <w:t>2</w:t>
            </w:r>
            <w:r>
              <w:rPr>
                <w:rFonts w:hint="eastAsia"/>
                <w:lang w:val="zh-CN"/>
              </w:rPr>
              <w:t>）法定代表人资格证明书，投标文件签署授权委托书（如投标文件系法定代表人签署则不需提供）以及法定代表人和代理人的身份证扫描件；</w:t>
            </w:r>
          </w:p>
          <w:p>
            <w:pPr>
              <w:snapToGrid w:val="0"/>
              <w:jc w:val="left"/>
            </w:pPr>
            <w:r>
              <w:rPr>
                <w:rFonts w:hint="eastAsia"/>
              </w:rPr>
              <w:t>（3）具有良好的商业信誉和健全的财务会计制度；有依法缴纳税收和社会保障金的良好记录的承诺函；</w:t>
            </w:r>
          </w:p>
          <w:p>
            <w:pPr>
              <w:snapToGrid w:val="0"/>
              <w:jc w:val="left"/>
            </w:pPr>
            <w:r>
              <w:rPr>
                <w:rFonts w:hint="eastAsia"/>
              </w:rPr>
              <w:t>（4）具有履行合同所必需的设备和专业技术能力的承诺函；</w:t>
            </w:r>
          </w:p>
          <w:p>
            <w:pPr>
              <w:autoSpaceDE w:val="0"/>
              <w:autoSpaceDN w:val="0"/>
              <w:jc w:val="left"/>
            </w:pPr>
            <w:r>
              <w:rPr>
                <w:rFonts w:hint="eastAsia"/>
              </w:rPr>
              <w:t>（</w:t>
            </w:r>
            <w:r>
              <w:rPr>
                <w:rFonts w:hint="eastAsia" w:ascii="Times New Roman" w:hAnsi="Times New Roman" w:eastAsia="宋体"/>
              </w:rPr>
              <w:t>5）参加政府采购活动前三年内在经营活动中没有重大违法记录的声明；</w:t>
            </w:r>
          </w:p>
          <w:p>
            <w:pPr>
              <w:autoSpaceDE w:val="0"/>
              <w:autoSpaceDN w:val="0"/>
              <w:jc w:val="left"/>
              <w:rPr>
                <w:rFonts w:ascii="Times New Roman" w:hAnsi="Times New Roman" w:eastAsia="宋体"/>
              </w:rPr>
            </w:pPr>
            <w:r>
              <w:rPr>
                <w:rFonts w:hint="eastAsia" w:ascii="Times New Roman" w:hAnsi="Times New Roman" w:eastAsia="宋体"/>
              </w:rPr>
              <w:t>（6）供应商没有失信记录承诺函（信用查询截图附后）；</w:t>
            </w:r>
          </w:p>
          <w:p>
            <w:pPr>
              <w:snapToGrid w:val="0"/>
              <w:jc w:val="left"/>
              <w:rPr>
                <w:rFonts w:ascii="Times New Roman" w:hAnsi="Times New Roman" w:eastAsia="宋体" w:cs="Times New Roman"/>
                <w:color w:val="1D41D5"/>
              </w:rPr>
            </w:pPr>
            <w:r>
              <w:rPr>
                <w:rFonts w:hint="eastAsia" w:ascii="Times New Roman" w:hAnsi="Times New Roman" w:eastAsia="宋体" w:cs="Times New Roman"/>
                <w:color w:val="1D41D5"/>
              </w:rPr>
              <w:t>（7）政策分相关证明资料（本项目专门面向中小企业采购，即本项目投标人必须提供以下任意一种符合企业自身条件的声明函）；</w:t>
            </w:r>
          </w:p>
          <w:p>
            <w:pPr>
              <w:snapToGrid w:val="0"/>
              <w:jc w:val="left"/>
              <w:rPr>
                <w:rFonts w:ascii="Times New Roman" w:hAnsi="Times New Roman" w:eastAsia="宋体" w:cs="Times New Roman"/>
                <w:color w:val="1D41D5"/>
              </w:rPr>
            </w:pPr>
            <w:r>
              <w:rPr>
                <w:rFonts w:hint="eastAsia" w:ascii="Times New Roman" w:hAnsi="Times New Roman" w:eastAsia="宋体" w:cs="Times New Roman"/>
                <w:color w:val="1D41D5"/>
              </w:rPr>
              <w:t>①中小企业声明函（格式见附件）；</w:t>
            </w:r>
          </w:p>
          <w:p>
            <w:pPr>
              <w:snapToGrid w:val="0"/>
              <w:jc w:val="left"/>
              <w:rPr>
                <w:rFonts w:ascii="Times New Roman" w:hAnsi="Times New Roman" w:eastAsia="宋体" w:cs="Times New Roman"/>
                <w:color w:val="1D41D5"/>
              </w:rPr>
            </w:pPr>
            <w:r>
              <w:rPr>
                <w:rFonts w:hint="eastAsia" w:ascii="Times New Roman" w:hAnsi="Times New Roman" w:eastAsia="宋体" w:cs="Times New Roman"/>
                <w:color w:val="1D41D5"/>
              </w:rPr>
              <w:t>②残疾人福利企业声明函（格式见附件）；</w:t>
            </w:r>
          </w:p>
          <w:p>
            <w:pPr>
              <w:snapToGrid w:val="0"/>
              <w:jc w:val="left"/>
              <w:rPr>
                <w:color w:val="1D41D5"/>
              </w:rPr>
            </w:pPr>
            <w:r>
              <w:rPr>
                <w:rFonts w:hint="eastAsia" w:ascii="Times New Roman" w:hAnsi="Times New Roman" w:eastAsia="宋体" w:cs="Times New Roman"/>
                <w:color w:val="1D41D5"/>
              </w:rPr>
              <w:t>③监狱企业声明函（格式见附件）</w:t>
            </w:r>
          </w:p>
          <w:p>
            <w:pPr>
              <w:autoSpaceDE w:val="0"/>
              <w:autoSpaceDN w:val="0"/>
              <w:rPr>
                <w:rFonts w:ascii="宋体" w:hAnsi="宋体"/>
                <w:b/>
                <w:bCs/>
                <w:lang w:val="zh-CN"/>
              </w:rPr>
            </w:pPr>
            <w:r>
              <w:rPr>
                <w:rFonts w:hint="eastAsia" w:ascii="宋体" w:hAnsi="宋体"/>
                <w:b/>
                <w:bCs/>
                <w:lang w:val="zh-CN"/>
              </w:rPr>
              <w:t>▲</w:t>
            </w:r>
            <w:r>
              <w:rPr>
                <w:rFonts w:hint="eastAsia"/>
                <w:b/>
                <w:bCs/>
                <w:lang w:val="zh-CN"/>
              </w:rPr>
              <w:t>注：</w:t>
            </w:r>
            <w:r>
              <w:rPr>
                <w:rFonts w:hint="eastAsia"/>
                <w:b/>
                <w:bCs/>
              </w:rPr>
              <w:t>未按要求提供的或缺项的均做无效标处理。</w:t>
            </w:r>
          </w:p>
        </w:tc>
      </w:tr>
      <w:tr>
        <w:tblPrEx>
          <w:tblCellMar>
            <w:top w:w="0" w:type="dxa"/>
            <w:left w:w="108" w:type="dxa"/>
            <w:bottom w:w="0" w:type="dxa"/>
            <w:right w:w="108" w:type="dxa"/>
          </w:tblCellMar>
        </w:tblPrEx>
        <w:trPr>
          <w:cantSplit/>
          <w:trHeight w:val="553" w:hRule="atLeas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rPr>
            </w:pPr>
            <w:r>
              <w:rPr>
                <w:rFonts w:hint="eastAsia" w:ascii="宋体" w:hAnsi="宋体"/>
                <w:szCs w:val="21"/>
              </w:rPr>
              <w:t>17</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color w:val="0000FF"/>
                <w:szCs w:val="21"/>
              </w:rPr>
            </w:pPr>
            <w:r>
              <w:rPr>
                <w:rFonts w:hint="eastAsia" w:ascii="宋体" w:hAnsi="宋体"/>
                <w:color w:val="0000FF"/>
                <w:szCs w:val="21"/>
              </w:rPr>
              <w:t>是否专门面向中小企业采购：是</w:t>
            </w:r>
          </w:p>
          <w:p>
            <w:pPr>
              <w:shd w:val="clear" w:color="auto" w:fill="FFFFFF"/>
              <w:jc w:val="left"/>
              <w:rPr>
                <w:rFonts w:ascii="宋体" w:hAnsi="宋体"/>
                <w:szCs w:val="21"/>
              </w:rPr>
            </w:pPr>
            <w:r>
              <w:rPr>
                <w:rFonts w:hint="eastAsia" w:ascii="宋体" w:hAnsi="宋体"/>
                <w:color w:val="0000FF"/>
                <w:szCs w:val="21"/>
              </w:rPr>
              <w:t>本项目采购标的对应</w:t>
            </w:r>
            <w:r>
              <w:rPr>
                <w:rFonts w:hint="eastAsia" w:ascii="宋体" w:hAnsi="宋体" w:eastAsia="宋体"/>
                <w:color w:val="0000FF"/>
                <w:szCs w:val="21"/>
              </w:rPr>
              <w:t>的中小企业划分标准所属行业：其他未列明行业。其他未列明行业（从业人员300人以下的为中小微型企业。其中，从业人员100人及以上的为中型企业；从业人员10人及以上的为小型企业；从业人员10人以下的为微型企业。）</w:t>
            </w:r>
          </w:p>
        </w:tc>
      </w:tr>
      <w:tr>
        <w:tblPrEx>
          <w:tblCellMar>
            <w:top w:w="0" w:type="dxa"/>
            <w:left w:w="108" w:type="dxa"/>
            <w:bottom w:w="0" w:type="dxa"/>
            <w:right w:w="108" w:type="dxa"/>
          </w:tblCellMar>
        </w:tblPrEx>
        <w:trPr>
          <w:cantSplit/>
          <w:trHeight w:val="553" w:hRule="atLeas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rPr>
            </w:pPr>
            <w:r>
              <w:rPr>
                <w:rFonts w:hint="eastAsia" w:ascii="宋体" w:hAnsi="宋体"/>
                <w:szCs w:val="21"/>
              </w:rPr>
              <w:t>17</w:t>
            </w:r>
          </w:p>
        </w:tc>
        <w:tc>
          <w:tcPr>
            <w:tcW w:w="4660" w:type="dxa"/>
            <w:tcBorders>
              <w:top w:val="single" w:color="000000" w:sz="6" w:space="0"/>
              <w:left w:val="single" w:color="000000" w:sz="6" w:space="0"/>
              <w:bottom w:val="single" w:color="000000" w:sz="6" w:space="0"/>
              <w:right w:val="single" w:color="000000" w:sz="6" w:space="0"/>
            </w:tcBorders>
            <w:vAlign w:val="center"/>
          </w:tcPr>
          <w:p>
            <w:pPr>
              <w:pStyle w:val="71"/>
              <w:rPr>
                <w:rFonts w:hAnsi="宋体"/>
              </w:rPr>
            </w:pPr>
            <w:r>
              <w:rPr>
                <w:rFonts w:hint="eastAsia" w:hAnsi="宋体"/>
              </w:rPr>
              <w:t>开始评标前采购代理机构将依法对投标人的</w:t>
            </w:r>
            <w:r>
              <w:rPr>
                <w:rFonts w:hint="eastAsia" w:hAnsi="宋体"/>
                <w:b/>
              </w:rPr>
              <w:t>信用记录查询</w:t>
            </w:r>
            <w:r>
              <w:rPr>
                <w:rFonts w:hint="eastAsia" w:hAnsi="宋体"/>
              </w:rPr>
              <w:t>：依据财库[2016]125号文件执行</w:t>
            </w:r>
          </w:p>
          <w:p>
            <w:pPr>
              <w:pStyle w:val="71"/>
              <w:rPr>
                <w:rFonts w:hAnsi="宋体"/>
              </w:rPr>
            </w:pPr>
            <w:r>
              <w:rPr>
                <w:rFonts w:hint="eastAsia" w:hAnsi="宋体"/>
              </w:rPr>
              <w:t>查询渠道：信用中国（www.creditchina.gov.cn）、中国政府采购网（www.ccgp.gov.cn）；</w:t>
            </w:r>
          </w:p>
          <w:p>
            <w:pPr>
              <w:pStyle w:val="71"/>
              <w:rPr>
                <w:rFonts w:hAnsi="宋体"/>
              </w:rPr>
            </w:pPr>
            <w:r>
              <w:rPr>
                <w:rFonts w:hint="eastAsia" w:hAnsi="宋体"/>
              </w:rPr>
              <w:t>截止时点：截止提交首次响应文件截止时间前3年内；</w:t>
            </w:r>
          </w:p>
          <w:p>
            <w:pPr>
              <w:rPr>
                <w:rFonts w:ascii="宋体" w:hAnsi="宋体"/>
                <w:szCs w:val="21"/>
              </w:rPr>
            </w:pPr>
            <w:r>
              <w:rPr>
                <w:rFonts w:hint="eastAsia" w:ascii="宋体" w:hAnsi="宋体"/>
                <w:szCs w:val="21"/>
              </w:rPr>
              <w:t>查询记录和证据的留存：网站查询，打印留存。</w:t>
            </w:r>
          </w:p>
          <w:p>
            <w:pPr>
              <w:autoSpaceDE w:val="0"/>
              <w:autoSpaceDN w:val="0"/>
              <w:rPr>
                <w:rFonts w:ascii="宋体" w:hAnsi="宋体"/>
                <w:szCs w:val="21"/>
              </w:rPr>
            </w:pPr>
            <w:r>
              <w:rPr>
                <w:rFonts w:hint="eastAsia" w:ascii="宋体" w:hAnsi="宋体"/>
                <w:szCs w:val="21"/>
              </w:rPr>
              <w:t>使用规则：被列入失信被执行人、重大税收违法案件当事人名单、政府采购严重违法失信行为记录名单及其它不符合《中华人民共和国政府采购法》第二十二条规定条件的，其投标将被拒绝。</w:t>
            </w:r>
          </w:p>
        </w:tc>
      </w:tr>
      <w:tr>
        <w:tblPrEx>
          <w:tblCellMar>
            <w:top w:w="0" w:type="dxa"/>
            <w:left w:w="108" w:type="dxa"/>
            <w:bottom w:w="0" w:type="dxa"/>
            <w:right w:w="108" w:type="dxa"/>
          </w:tblCellMar>
        </w:tblPrEx>
        <w:trPr>
          <w:cantSplit/>
          <w:trHeight w:val="413" w:hRule="atLeas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ascii="宋体" w:hAnsi="宋体"/>
                <w:szCs w:val="21"/>
              </w:rPr>
            </w:pPr>
            <w:r>
              <w:rPr>
                <w:rFonts w:hint="eastAsia" w:ascii="宋体" w:hAnsi="宋体"/>
                <w:szCs w:val="21"/>
              </w:rPr>
              <w:t>18</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szCs w:val="21"/>
              </w:rPr>
            </w:pPr>
            <w:r>
              <w:rPr>
                <w:rFonts w:hint="eastAsia" w:ascii="宋体" w:hAnsi="宋体"/>
                <w:szCs w:val="21"/>
              </w:rPr>
              <w:t>中标候选</w:t>
            </w:r>
            <w:r>
              <w:rPr>
                <w:rFonts w:hint="eastAsia" w:ascii="宋体" w:hAnsi="宋体"/>
                <w:color w:val="auto"/>
                <w:szCs w:val="21"/>
              </w:rPr>
              <w:t>人:综合得分排名第一的供应商即为第一中标候选人。</w:t>
            </w:r>
          </w:p>
        </w:tc>
      </w:tr>
      <w:tr>
        <w:tblPrEx>
          <w:tblCellMar>
            <w:top w:w="0" w:type="dxa"/>
            <w:left w:w="108" w:type="dxa"/>
            <w:bottom w:w="0" w:type="dxa"/>
            <w:right w:w="108" w:type="dxa"/>
          </w:tblCellMar>
        </w:tblPrEx>
        <w:trPr>
          <w:cantSplit/>
          <w:trHeight w:val="454" w:hRule="exac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rPr>
            </w:pPr>
            <w:r>
              <w:rPr>
                <w:rFonts w:hint="eastAsia" w:ascii="宋体" w:hAnsi="宋体"/>
                <w:szCs w:val="21"/>
              </w:rPr>
              <w:t>19</w:t>
            </w:r>
          </w:p>
        </w:tc>
        <w:tc>
          <w:tcPr>
            <w:tcW w:w="4660" w:type="dxa"/>
            <w:tcBorders>
              <w:top w:val="single" w:color="000000" w:sz="6" w:space="0"/>
              <w:left w:val="single" w:color="000000" w:sz="6" w:space="0"/>
              <w:bottom w:val="single" w:color="000000" w:sz="6" w:space="0"/>
              <w:right w:val="single" w:color="000000" w:sz="6" w:space="0"/>
            </w:tcBorders>
            <w:vAlign w:val="center"/>
          </w:tcPr>
          <w:p>
            <w:pPr>
              <w:snapToGrid w:val="0"/>
              <w:rPr>
                <w:rFonts w:ascii="宋体" w:hAnsi="宋体"/>
                <w:szCs w:val="21"/>
              </w:rPr>
            </w:pPr>
            <w:r>
              <w:rPr>
                <w:rFonts w:hint="eastAsia" w:ascii="宋体" w:hAnsi="宋体"/>
                <w:szCs w:val="21"/>
              </w:rPr>
              <w:t>供应商所提供的服务须遵守国家法律法规政策规定。</w:t>
            </w:r>
          </w:p>
        </w:tc>
      </w:tr>
      <w:tr>
        <w:tblPrEx>
          <w:tblCellMar>
            <w:top w:w="0" w:type="dxa"/>
            <w:left w:w="108" w:type="dxa"/>
            <w:bottom w:w="0" w:type="dxa"/>
            <w:right w:w="108" w:type="dxa"/>
          </w:tblCellMar>
        </w:tblPrEx>
        <w:trPr>
          <w:cantSplit/>
          <w:trHeight w:val="553" w:hRule="atLeast"/>
          <w:jc w:val="center"/>
        </w:trPr>
        <w:tc>
          <w:tcPr>
            <w:tcW w:w="3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359" w:firstLine="105"/>
              <w:rPr>
                <w:rFonts w:ascii="宋体" w:hAnsi="宋体"/>
                <w:szCs w:val="21"/>
              </w:rPr>
            </w:pPr>
            <w:r>
              <w:rPr>
                <w:rFonts w:hint="eastAsia" w:ascii="宋体" w:hAnsi="宋体"/>
                <w:szCs w:val="21"/>
              </w:rPr>
              <w:t>20</w:t>
            </w:r>
          </w:p>
        </w:tc>
        <w:tc>
          <w:tcPr>
            <w:tcW w:w="46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ind w:right="69"/>
              <w:rPr>
                <w:rFonts w:ascii="宋体" w:hAnsi="宋体"/>
                <w:szCs w:val="21"/>
              </w:rPr>
            </w:pPr>
            <w:r>
              <w:rPr>
                <w:rFonts w:hint="eastAsia" w:ascii="宋体" w:hAnsi="宋体"/>
                <w:szCs w:val="21"/>
              </w:rPr>
              <w:t>特别说明：本表与采购文件其他部分内容不一致的，以本表为准。本采购文件的解释权属于采购代理机构。</w:t>
            </w:r>
            <w:r>
              <w:rPr>
                <w:rFonts w:hint="eastAsia" w:ascii="宋体" w:hAnsi="宋体"/>
                <w:b/>
                <w:bCs/>
                <w:szCs w:val="21"/>
                <w:u w:val="single"/>
              </w:rPr>
              <w:t>在确定中标供应商后，签订合同前，中标供应商须提供三份完整的纸质投标文件给采购人（2份）及代理机构（1份），纸质投标文件须与电子投标文件格式及内容一致。</w:t>
            </w:r>
          </w:p>
        </w:tc>
      </w:tr>
      <w:bookmarkEnd w:id="3"/>
    </w:tbl>
    <w:p>
      <w:pPr>
        <w:pStyle w:val="20"/>
        <w:ind w:left="0" w:firstLine="0"/>
        <w:jc w:val="center"/>
        <w:rPr>
          <w:rFonts w:ascii="宋体" w:hAnsi="宋体" w:eastAsia="宋体"/>
          <w:sz w:val="24"/>
          <w:szCs w:val="24"/>
        </w:rPr>
      </w:pPr>
    </w:p>
    <w:p/>
    <w:p>
      <w:pPr>
        <w:pStyle w:val="20"/>
        <w:ind w:left="0" w:firstLine="0"/>
        <w:jc w:val="center"/>
        <w:rPr>
          <w:rFonts w:ascii="宋体" w:hAnsi="宋体" w:eastAsia="宋体"/>
          <w:sz w:val="24"/>
          <w:szCs w:val="24"/>
        </w:rPr>
      </w:pPr>
      <w:r>
        <w:rPr>
          <w:rFonts w:hint="eastAsia" w:ascii="宋体" w:hAnsi="宋体" w:eastAsia="宋体"/>
          <w:sz w:val="24"/>
          <w:szCs w:val="24"/>
        </w:rPr>
        <w:t>一、总则</w:t>
      </w:r>
    </w:p>
    <w:p>
      <w:pPr>
        <w:pStyle w:val="185"/>
        <w:spacing w:before="0"/>
        <w:ind w:firstLine="0" w:firstLineChars="0"/>
        <w:rPr>
          <w:rFonts w:ascii="宋体" w:hAnsi="宋体"/>
          <w:b/>
          <w:color w:val="000000"/>
          <w:kern w:val="0"/>
          <w:szCs w:val="24"/>
        </w:rPr>
      </w:pPr>
      <w:bookmarkStart w:id="13" w:name="_Toc91899872"/>
      <w:bookmarkEnd w:id="13"/>
      <w:bookmarkStart w:id="14" w:name="_Hlt74730208"/>
      <w:bookmarkStart w:id="15" w:name="_Hlt74730112"/>
      <w:r>
        <w:rPr>
          <w:rFonts w:hint="eastAsia" w:ascii="宋体" w:hAnsi="宋体"/>
          <w:b/>
          <w:color w:val="000000"/>
          <w:kern w:val="0"/>
          <w:szCs w:val="24"/>
        </w:rPr>
        <w:t>1．项目说明</w:t>
      </w:r>
    </w:p>
    <w:p>
      <w:pPr>
        <w:pStyle w:val="185"/>
        <w:spacing w:before="0"/>
        <w:ind w:firstLine="480"/>
        <w:rPr>
          <w:rFonts w:ascii="宋体" w:hAnsi="宋体"/>
          <w:color w:val="000000"/>
          <w:szCs w:val="24"/>
        </w:rPr>
      </w:pPr>
      <w:r>
        <w:rPr>
          <w:rFonts w:hint="eastAsia" w:ascii="宋体" w:hAnsi="宋体"/>
          <w:color w:val="000000"/>
          <w:szCs w:val="24"/>
        </w:rPr>
        <w:t>1.1项目说明见投标须知前附表(以下称“前附表”)第1项所述。</w:t>
      </w:r>
    </w:p>
    <w:p>
      <w:pPr>
        <w:tabs>
          <w:tab w:val="left" w:pos="3780"/>
        </w:tabs>
        <w:spacing w:line="360" w:lineRule="auto"/>
        <w:ind w:firstLine="480" w:firstLineChars="200"/>
        <w:rPr>
          <w:rFonts w:ascii="宋体" w:hAnsi="宋体"/>
          <w:sz w:val="24"/>
        </w:rPr>
      </w:pPr>
      <w:r>
        <w:rPr>
          <w:rFonts w:hint="eastAsia" w:ascii="宋体" w:hAnsi="宋体"/>
          <w:sz w:val="24"/>
        </w:rPr>
        <w:t>1.2上述项目按照《中华人民共和国政府采购法》及实施条例、《政府采购货物和服务招标投标管理办法》等有关法律、规章、规定通过公开招标来择优选定服务单位。</w:t>
      </w:r>
    </w:p>
    <w:p>
      <w:pPr>
        <w:tabs>
          <w:tab w:val="left" w:pos="3780"/>
        </w:tabs>
        <w:spacing w:line="360" w:lineRule="auto"/>
        <w:ind w:firstLine="480" w:firstLineChars="200"/>
        <w:rPr>
          <w:rFonts w:ascii="宋体" w:hAnsi="宋体"/>
          <w:sz w:val="24"/>
        </w:rPr>
      </w:pPr>
      <w:r>
        <w:rPr>
          <w:rFonts w:hint="eastAsia" w:ascii="宋体" w:hAnsi="宋体"/>
          <w:sz w:val="24"/>
        </w:rPr>
        <w:t>1.3潜在供应商领取采购文件后，必须按照国家《保密法》以及保密工作的相关规定，对采购文件内容应</w:t>
      </w:r>
      <w:r>
        <w:rPr>
          <w:rFonts w:hint="eastAsia" w:ascii="宋体" w:hAnsi="宋体"/>
          <w:kern w:val="0"/>
          <w:sz w:val="24"/>
        </w:rPr>
        <w:t>承担保密义务，</w:t>
      </w:r>
      <w:r>
        <w:rPr>
          <w:rFonts w:hint="eastAsia" w:ascii="宋体" w:hAnsi="宋体"/>
          <w:sz w:val="24"/>
        </w:rPr>
        <w:t>维护采购人的权益</w:t>
      </w:r>
      <w:r>
        <w:rPr>
          <w:rFonts w:hint="eastAsia" w:ascii="宋体" w:hAnsi="宋体"/>
          <w:kern w:val="0"/>
          <w:sz w:val="24"/>
        </w:rPr>
        <w:t>。</w:t>
      </w:r>
    </w:p>
    <w:p>
      <w:pPr>
        <w:tabs>
          <w:tab w:val="left" w:pos="3780"/>
        </w:tabs>
        <w:spacing w:line="360" w:lineRule="auto"/>
        <w:ind w:firstLine="480" w:firstLineChars="200"/>
        <w:rPr>
          <w:rFonts w:ascii="宋体" w:hAnsi="宋体"/>
          <w:sz w:val="24"/>
        </w:rPr>
      </w:pPr>
      <w:r>
        <w:rPr>
          <w:rFonts w:hint="eastAsia" w:ascii="宋体" w:hAnsi="宋体"/>
          <w:sz w:val="24"/>
        </w:rPr>
        <w:t>1.4供应商一旦参与本次采购活动，即被视为接受了本采购文件的所有内容，如有任何异议，均应在答疑截止时间前提出。</w:t>
      </w:r>
    </w:p>
    <w:bookmarkEnd w:id="14"/>
    <w:bookmarkEnd w:id="15"/>
    <w:p>
      <w:pPr>
        <w:pStyle w:val="185"/>
        <w:spacing w:before="0"/>
        <w:ind w:firstLine="0" w:firstLineChars="0"/>
        <w:rPr>
          <w:rFonts w:ascii="宋体" w:hAnsi="宋体"/>
          <w:b/>
          <w:color w:val="000000"/>
          <w:kern w:val="0"/>
          <w:szCs w:val="24"/>
        </w:rPr>
      </w:pPr>
      <w:bookmarkStart w:id="16" w:name="_Hlt74388212"/>
      <w:bookmarkEnd w:id="16"/>
      <w:bookmarkStart w:id="17" w:name="_Hlt68516771"/>
      <w:bookmarkEnd w:id="17"/>
      <w:bookmarkStart w:id="18" w:name="_Toc91899873"/>
      <w:bookmarkEnd w:id="18"/>
      <w:r>
        <w:rPr>
          <w:rFonts w:hint="eastAsia" w:ascii="宋体" w:hAnsi="宋体"/>
          <w:b/>
          <w:color w:val="000000"/>
          <w:kern w:val="0"/>
          <w:szCs w:val="24"/>
        </w:rPr>
        <w:t>2．采购方式：</w:t>
      </w:r>
      <w:r>
        <w:rPr>
          <w:rFonts w:hint="eastAsia" w:ascii="宋体" w:hAnsi="宋体"/>
          <w:szCs w:val="24"/>
        </w:rPr>
        <w:t>公开招标。</w:t>
      </w:r>
    </w:p>
    <w:p>
      <w:pPr>
        <w:pStyle w:val="185"/>
        <w:spacing w:before="0"/>
        <w:ind w:firstLine="0" w:firstLineChars="0"/>
        <w:rPr>
          <w:rFonts w:ascii="宋体" w:hAnsi="宋体"/>
          <w:b/>
          <w:color w:val="000000"/>
          <w:kern w:val="0"/>
          <w:szCs w:val="24"/>
        </w:rPr>
      </w:pPr>
      <w:bookmarkStart w:id="19" w:name="_Hlt74730301"/>
      <w:bookmarkStart w:id="20" w:name="_Toc91899876"/>
      <w:r>
        <w:rPr>
          <w:rFonts w:hint="eastAsia" w:ascii="宋体" w:hAnsi="宋体"/>
          <w:b/>
          <w:color w:val="000000"/>
          <w:kern w:val="0"/>
          <w:szCs w:val="24"/>
        </w:rPr>
        <w:t>3．投标委托：</w:t>
      </w:r>
      <w:r>
        <w:rPr>
          <w:rFonts w:hint="eastAsia" w:ascii="宋体" w:hAnsi="宋体"/>
          <w:color w:val="000000"/>
          <w:szCs w:val="24"/>
        </w:rPr>
        <w:t>各供应商法定代表人在投标文件中按要求提供法定代表人身份证复印件，非法定代表人在投标文件中按要求提供授权委托书及代理人身份证复印件。</w:t>
      </w:r>
    </w:p>
    <w:bookmarkEnd w:id="19"/>
    <w:bookmarkEnd w:id="20"/>
    <w:p>
      <w:pPr>
        <w:pStyle w:val="185"/>
        <w:spacing w:before="0"/>
        <w:ind w:firstLine="0" w:firstLineChars="0"/>
        <w:rPr>
          <w:rFonts w:ascii="宋体" w:hAnsi="宋体"/>
          <w:b/>
          <w:color w:val="000000"/>
          <w:kern w:val="0"/>
          <w:szCs w:val="24"/>
        </w:rPr>
      </w:pPr>
      <w:bookmarkStart w:id="21" w:name="_Toc91899877"/>
      <w:bookmarkStart w:id="22" w:name="_Hlt74730303"/>
      <w:r>
        <w:rPr>
          <w:rFonts w:hint="eastAsia" w:ascii="宋体" w:hAnsi="宋体"/>
          <w:b/>
          <w:color w:val="000000"/>
          <w:kern w:val="0"/>
          <w:szCs w:val="24"/>
        </w:rPr>
        <w:t>4．合格的供应商应具备的资格要求：</w:t>
      </w:r>
      <w:r>
        <w:rPr>
          <w:rFonts w:hint="eastAsia" w:ascii="宋体" w:hAnsi="宋体"/>
          <w:szCs w:val="24"/>
        </w:rPr>
        <w:t>见本采购文件第一部分“招标公告”第七条。</w:t>
      </w:r>
    </w:p>
    <w:bookmarkEnd w:id="21"/>
    <w:bookmarkEnd w:id="22"/>
    <w:p>
      <w:pPr>
        <w:pStyle w:val="185"/>
        <w:spacing w:before="0"/>
        <w:ind w:firstLine="0" w:firstLineChars="0"/>
        <w:rPr>
          <w:rFonts w:ascii="宋体" w:hAnsi="宋体"/>
          <w:b/>
          <w:color w:val="000000"/>
          <w:kern w:val="0"/>
          <w:szCs w:val="24"/>
        </w:rPr>
      </w:pPr>
      <w:r>
        <w:rPr>
          <w:rFonts w:hint="eastAsia" w:ascii="宋体" w:hAnsi="宋体"/>
          <w:b/>
          <w:color w:val="000000"/>
          <w:kern w:val="0"/>
          <w:szCs w:val="24"/>
        </w:rPr>
        <w:t>5．投标费用：</w:t>
      </w:r>
      <w:r>
        <w:rPr>
          <w:rFonts w:hint="eastAsia" w:ascii="宋体" w:hAnsi="宋体"/>
          <w:szCs w:val="24"/>
        </w:rPr>
        <w:t>供应商应承担其编制投标文件与递交投标文件所涉及的一切费用。无论投标过程和结果如何，供应商需自行承担涉及投标的一切费用。</w:t>
      </w:r>
    </w:p>
    <w:p>
      <w:pPr>
        <w:tabs>
          <w:tab w:val="left" w:pos="3780"/>
        </w:tabs>
        <w:spacing w:line="360" w:lineRule="auto"/>
        <w:rPr>
          <w:rFonts w:ascii="宋体" w:hAnsi="宋体"/>
          <w:b/>
          <w:sz w:val="24"/>
        </w:rPr>
      </w:pPr>
      <w:r>
        <w:rPr>
          <w:rFonts w:hint="eastAsia" w:ascii="宋体" w:hAnsi="宋体"/>
          <w:b/>
          <w:sz w:val="24"/>
        </w:rPr>
        <w:t>6．联合体投标：</w:t>
      </w:r>
      <w:r>
        <w:rPr>
          <w:rFonts w:hint="eastAsia" w:ascii="宋体" w:hAnsi="宋体"/>
          <w:sz w:val="24"/>
        </w:rPr>
        <w:t>不接受联合体投标。</w:t>
      </w:r>
    </w:p>
    <w:p>
      <w:pPr>
        <w:snapToGrid w:val="0"/>
        <w:spacing w:line="360" w:lineRule="auto"/>
        <w:rPr>
          <w:rFonts w:ascii="宋体" w:hAnsi="宋体"/>
          <w:b/>
          <w:sz w:val="24"/>
        </w:rPr>
      </w:pPr>
      <w:r>
        <w:rPr>
          <w:rFonts w:hint="eastAsia" w:ascii="宋体" w:hAnsi="宋体"/>
          <w:b/>
          <w:sz w:val="24"/>
        </w:rPr>
        <w:t>7．转包与分包：</w:t>
      </w:r>
      <w:r>
        <w:rPr>
          <w:rFonts w:hint="eastAsia" w:ascii="宋体" w:hAnsi="宋体"/>
          <w:sz w:val="24"/>
        </w:rPr>
        <w:t>（1）本项目不得分包，除非采购人同意。（2）本项目不得转包。</w:t>
      </w:r>
    </w:p>
    <w:p>
      <w:pPr>
        <w:tabs>
          <w:tab w:val="left" w:pos="3780"/>
        </w:tabs>
        <w:spacing w:line="360" w:lineRule="auto"/>
        <w:rPr>
          <w:rFonts w:ascii="宋体" w:hAnsi="宋体"/>
          <w:b/>
          <w:sz w:val="24"/>
        </w:rPr>
      </w:pPr>
      <w:r>
        <w:rPr>
          <w:rFonts w:hint="eastAsia" w:ascii="宋体" w:hAnsi="宋体"/>
          <w:b/>
          <w:sz w:val="24"/>
        </w:rPr>
        <w:t>8．特别说明：</w:t>
      </w:r>
    </w:p>
    <w:p>
      <w:pPr>
        <w:spacing w:line="360" w:lineRule="auto"/>
        <w:ind w:firstLine="480" w:firstLineChars="200"/>
        <w:rPr>
          <w:rFonts w:ascii="宋体" w:hAnsi="宋体"/>
          <w:kern w:val="0"/>
          <w:sz w:val="24"/>
        </w:rPr>
      </w:pPr>
      <w:r>
        <w:rPr>
          <w:rFonts w:hint="eastAsia" w:ascii="宋体" w:hAnsi="宋体"/>
          <w:kern w:val="0"/>
          <w:sz w:val="24"/>
        </w:rPr>
        <w:t>8.1多家供应商参加投标，如其中两家或两家以上供应商的法定代表人为同一人或相互之间存在投资关系且达到控股的，应当按一个供应商认定。</w:t>
      </w:r>
    </w:p>
    <w:p>
      <w:pPr>
        <w:spacing w:line="360" w:lineRule="auto"/>
        <w:ind w:firstLine="480" w:firstLineChars="200"/>
        <w:rPr>
          <w:rFonts w:ascii="宋体" w:hAnsi="宋体"/>
          <w:kern w:val="0"/>
          <w:sz w:val="24"/>
        </w:rPr>
      </w:pPr>
      <w:r>
        <w:rPr>
          <w:rFonts w:hint="eastAsia" w:ascii="宋体" w:hAnsi="宋体"/>
          <w:kern w:val="0"/>
          <w:sz w:val="24"/>
        </w:rPr>
        <w:t>8.2供应商投标所使用的资格、信誉、荣誉、业绩与企业认证必须为本法人所拥有。供应商投标所使用的采购项目实施人员必须为本法人员工（或必须为本法人或其控股公司的工作人员）。</w:t>
      </w:r>
    </w:p>
    <w:p>
      <w:pPr>
        <w:spacing w:line="360" w:lineRule="auto"/>
        <w:ind w:firstLine="480" w:firstLineChars="200"/>
        <w:rPr>
          <w:rFonts w:ascii="宋体" w:hAnsi="宋体"/>
          <w:kern w:val="0"/>
          <w:sz w:val="24"/>
        </w:rPr>
      </w:pPr>
      <w:r>
        <w:rPr>
          <w:rFonts w:hint="eastAsia" w:ascii="宋体" w:hAnsi="宋体"/>
          <w:kern w:val="0"/>
          <w:sz w:val="24"/>
        </w:rPr>
        <w:t>8.3供应商在投标活动中提供任何虚假材料或从事其他违法活动的,其投标无效，并报监管部门查处；中标后发现的,中标人须依照《中华人民共和国消费者权益保护法》第49条之规定双倍赔偿采购人。且民事赔偿并不免除违法供应商的行政与刑事责任。</w:t>
      </w:r>
    </w:p>
    <w:p>
      <w:pPr>
        <w:tabs>
          <w:tab w:val="left" w:pos="0"/>
        </w:tabs>
        <w:autoSpaceDE w:val="0"/>
        <w:autoSpaceDN w:val="0"/>
        <w:spacing w:line="360" w:lineRule="auto"/>
        <w:ind w:firstLine="480" w:firstLineChars="200"/>
        <w:rPr>
          <w:rFonts w:ascii="宋体" w:hAnsi="宋体"/>
          <w:kern w:val="0"/>
          <w:sz w:val="24"/>
        </w:rPr>
      </w:pPr>
      <w:r>
        <w:rPr>
          <w:rFonts w:hint="eastAsia" w:ascii="宋体" w:hAnsi="宋体"/>
          <w:kern w:val="0"/>
          <w:sz w:val="24"/>
        </w:rPr>
        <w:t>8.4供应商应仔细阅读采购文件的所有内容，按照采购文件的要求提交投标文件。投标文件应对采购文件的要求作出实质性响应，并对所提供的全部资料的真实性承担法律责任。</w:t>
      </w:r>
    </w:p>
    <w:p>
      <w:pPr>
        <w:pStyle w:val="71"/>
        <w:snapToGrid w:val="0"/>
        <w:spacing w:line="360" w:lineRule="auto"/>
        <w:ind w:firstLine="480" w:firstLineChars="200"/>
        <w:rPr>
          <w:rFonts w:hAnsi="宋体"/>
          <w:sz w:val="24"/>
          <w:szCs w:val="24"/>
        </w:rPr>
      </w:pPr>
      <w:r>
        <w:rPr>
          <w:rFonts w:hint="eastAsia" w:hAnsi="宋体"/>
          <w:sz w:val="24"/>
          <w:szCs w:val="24"/>
        </w:rPr>
        <w:t>8.5投标文件前后描述不一，评审时将按不利于供应商的一种描述进行评审（评标委员会按采购文件规定让供应商予以澄清的除外）。</w:t>
      </w:r>
    </w:p>
    <w:p>
      <w:pPr>
        <w:pStyle w:val="71"/>
        <w:snapToGrid w:val="0"/>
        <w:spacing w:line="360" w:lineRule="auto"/>
        <w:ind w:firstLine="480" w:firstLineChars="200"/>
        <w:rPr>
          <w:rFonts w:hAnsi="宋体"/>
          <w:sz w:val="24"/>
          <w:szCs w:val="24"/>
        </w:rPr>
      </w:pPr>
      <w:r>
        <w:rPr>
          <w:rFonts w:hint="eastAsia" w:hAnsi="宋体"/>
          <w:sz w:val="24"/>
          <w:szCs w:val="24"/>
        </w:rPr>
        <w:t xml:space="preserve">8.6关于中小企业、监狱企业、残疾人福利单位的说明 </w:t>
      </w:r>
    </w:p>
    <w:p>
      <w:pPr>
        <w:snapToGrid w:val="0"/>
        <w:spacing w:line="360" w:lineRule="auto"/>
        <w:ind w:firstLine="480" w:firstLineChars="200"/>
        <w:rPr>
          <w:rFonts w:ascii="宋体" w:hAnsi="宋体"/>
          <w:sz w:val="24"/>
        </w:rPr>
      </w:pPr>
      <w:r>
        <w:rPr>
          <w:rFonts w:hint="eastAsia" w:ascii="宋体" w:hAnsi="宋体"/>
          <w:sz w:val="24"/>
        </w:rPr>
        <w:t>（1）中小企业（含中型、小型、微型）指符合中小企业划分标准（工信部联企业[2011]300号）。</w:t>
      </w:r>
    </w:p>
    <w:p>
      <w:pPr>
        <w:tabs>
          <w:tab w:val="left" w:pos="3780"/>
        </w:tabs>
        <w:snapToGrid w:val="0"/>
        <w:spacing w:line="360" w:lineRule="auto"/>
        <w:ind w:firstLine="480" w:firstLineChars="200"/>
        <w:jc w:val="left"/>
        <w:rPr>
          <w:rFonts w:ascii="宋体" w:hAnsi="宋体"/>
          <w:sz w:val="24"/>
        </w:rPr>
      </w:pPr>
      <w:r>
        <w:rPr>
          <w:rFonts w:hint="eastAsia" w:ascii="宋体" w:hAnsi="宋体"/>
          <w:sz w:val="24"/>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jc w:val="left"/>
        <w:rPr>
          <w:rFonts w:ascii="宋体" w:hAnsi="宋体"/>
          <w:sz w:val="24"/>
        </w:rPr>
      </w:pPr>
      <w:r>
        <w:rPr>
          <w:rFonts w:hint="eastAsia" w:ascii="宋体" w:hAnsi="宋体"/>
          <w:sz w:val="24"/>
        </w:rPr>
        <w:t>（3）残疾人福利性单位：符合《财政部 民政部 中国残疾人联合会关于促进残疾人就业政府采购政策的通知》（财库（2017）141号）的规定单位。</w:t>
      </w:r>
    </w:p>
    <w:p>
      <w:pPr>
        <w:tabs>
          <w:tab w:val="left" w:pos="3780"/>
        </w:tabs>
        <w:snapToGrid w:val="0"/>
        <w:spacing w:line="360" w:lineRule="auto"/>
        <w:jc w:val="center"/>
        <w:rPr>
          <w:rFonts w:ascii="宋体" w:hAnsi="宋体"/>
          <w:b/>
          <w:sz w:val="24"/>
        </w:rPr>
      </w:pPr>
      <w:r>
        <w:rPr>
          <w:rFonts w:hint="eastAsia" w:ascii="宋体" w:hAnsi="宋体"/>
          <w:b/>
          <w:sz w:val="24"/>
        </w:rPr>
        <w:t>二、采购文件</w:t>
      </w:r>
    </w:p>
    <w:p>
      <w:pPr>
        <w:pStyle w:val="185"/>
        <w:spacing w:before="0"/>
        <w:ind w:firstLine="0" w:firstLineChars="0"/>
        <w:rPr>
          <w:rFonts w:ascii="宋体" w:hAnsi="宋体"/>
          <w:b/>
          <w:color w:val="000000"/>
          <w:kern w:val="0"/>
          <w:szCs w:val="24"/>
        </w:rPr>
      </w:pPr>
      <w:r>
        <w:rPr>
          <w:rFonts w:hint="eastAsia" w:ascii="宋体" w:hAnsi="宋体"/>
          <w:b/>
          <w:color w:val="000000"/>
          <w:kern w:val="0"/>
          <w:szCs w:val="24"/>
        </w:rPr>
        <w:t>9．采购文件的构成</w:t>
      </w:r>
    </w:p>
    <w:p>
      <w:pPr>
        <w:tabs>
          <w:tab w:val="left" w:pos="3780"/>
        </w:tabs>
        <w:spacing w:line="360" w:lineRule="auto"/>
        <w:ind w:firstLine="480" w:firstLineChars="200"/>
        <w:rPr>
          <w:rFonts w:ascii="宋体" w:hAnsi="宋体"/>
          <w:sz w:val="24"/>
        </w:rPr>
      </w:pPr>
      <w:r>
        <w:rPr>
          <w:rFonts w:hint="eastAsia" w:ascii="宋体" w:hAnsi="宋体"/>
          <w:sz w:val="24"/>
        </w:rPr>
        <w:t>9.1 采购文件包括下列文件及附件</w:t>
      </w:r>
    </w:p>
    <w:p>
      <w:pPr>
        <w:pStyle w:val="71"/>
        <w:numPr>
          <w:ilvl w:val="0"/>
          <w:numId w:val="10"/>
        </w:numPr>
        <w:tabs>
          <w:tab w:val="clear" w:pos="840"/>
        </w:tabs>
        <w:spacing w:line="360" w:lineRule="auto"/>
        <w:ind w:left="839" w:firstLine="480" w:firstLineChars="200"/>
        <w:rPr>
          <w:rFonts w:hAnsi="宋体"/>
          <w:sz w:val="24"/>
          <w:szCs w:val="24"/>
        </w:rPr>
      </w:pPr>
      <w:r>
        <w:rPr>
          <w:rFonts w:hint="eastAsia" w:hAnsi="宋体"/>
          <w:sz w:val="24"/>
          <w:szCs w:val="24"/>
        </w:rPr>
        <w:t>第一部分 招标公告</w:t>
      </w:r>
    </w:p>
    <w:p>
      <w:pPr>
        <w:pStyle w:val="71"/>
        <w:numPr>
          <w:ilvl w:val="0"/>
          <w:numId w:val="10"/>
        </w:numPr>
        <w:tabs>
          <w:tab w:val="clear" w:pos="840"/>
        </w:tabs>
        <w:spacing w:line="360" w:lineRule="auto"/>
        <w:ind w:left="839" w:firstLine="480" w:firstLineChars="200"/>
        <w:rPr>
          <w:rFonts w:hAnsi="宋体"/>
          <w:sz w:val="24"/>
          <w:szCs w:val="24"/>
        </w:rPr>
      </w:pPr>
      <w:r>
        <w:rPr>
          <w:rFonts w:hint="eastAsia" w:hAnsi="宋体"/>
          <w:sz w:val="24"/>
          <w:szCs w:val="24"/>
        </w:rPr>
        <w:t>第二部分 采购需求</w:t>
      </w:r>
    </w:p>
    <w:p>
      <w:pPr>
        <w:pStyle w:val="71"/>
        <w:numPr>
          <w:ilvl w:val="0"/>
          <w:numId w:val="10"/>
        </w:numPr>
        <w:tabs>
          <w:tab w:val="clear" w:pos="840"/>
        </w:tabs>
        <w:spacing w:line="360" w:lineRule="auto"/>
        <w:ind w:left="839" w:firstLine="480" w:firstLineChars="200"/>
        <w:rPr>
          <w:rFonts w:hAnsi="宋体"/>
          <w:sz w:val="24"/>
          <w:szCs w:val="24"/>
        </w:rPr>
      </w:pPr>
      <w:r>
        <w:rPr>
          <w:rFonts w:hint="eastAsia" w:hAnsi="宋体"/>
          <w:sz w:val="24"/>
          <w:szCs w:val="24"/>
        </w:rPr>
        <w:t>第三部分 投标人须知</w:t>
      </w:r>
    </w:p>
    <w:p>
      <w:pPr>
        <w:pStyle w:val="71"/>
        <w:numPr>
          <w:ilvl w:val="0"/>
          <w:numId w:val="10"/>
        </w:numPr>
        <w:tabs>
          <w:tab w:val="clear" w:pos="840"/>
        </w:tabs>
        <w:spacing w:line="360" w:lineRule="auto"/>
        <w:ind w:left="839" w:firstLine="480" w:firstLineChars="200"/>
        <w:rPr>
          <w:rFonts w:hAnsi="宋体"/>
          <w:sz w:val="24"/>
          <w:szCs w:val="24"/>
        </w:rPr>
      </w:pPr>
      <w:r>
        <w:rPr>
          <w:rFonts w:hint="eastAsia" w:hAnsi="宋体"/>
          <w:sz w:val="24"/>
          <w:szCs w:val="24"/>
        </w:rPr>
        <w:t>第四部分 评标办法及评分标准</w:t>
      </w:r>
    </w:p>
    <w:p>
      <w:pPr>
        <w:pStyle w:val="71"/>
        <w:numPr>
          <w:ilvl w:val="0"/>
          <w:numId w:val="10"/>
        </w:numPr>
        <w:tabs>
          <w:tab w:val="clear" w:pos="840"/>
        </w:tabs>
        <w:spacing w:line="360" w:lineRule="auto"/>
        <w:ind w:left="839" w:firstLine="480" w:firstLineChars="200"/>
        <w:rPr>
          <w:rFonts w:hAnsi="宋体"/>
          <w:sz w:val="24"/>
          <w:szCs w:val="24"/>
        </w:rPr>
      </w:pPr>
      <w:r>
        <w:rPr>
          <w:rFonts w:hint="eastAsia" w:hAnsi="宋体"/>
          <w:sz w:val="24"/>
          <w:szCs w:val="24"/>
        </w:rPr>
        <w:t>第五部分 拟签订的合同文本</w:t>
      </w:r>
    </w:p>
    <w:p>
      <w:pPr>
        <w:pStyle w:val="71"/>
        <w:numPr>
          <w:ilvl w:val="0"/>
          <w:numId w:val="10"/>
        </w:numPr>
        <w:tabs>
          <w:tab w:val="clear" w:pos="840"/>
        </w:tabs>
        <w:spacing w:line="360" w:lineRule="auto"/>
        <w:ind w:left="839" w:firstLine="480" w:firstLineChars="200"/>
        <w:rPr>
          <w:rFonts w:hAnsi="宋体"/>
          <w:sz w:val="24"/>
          <w:szCs w:val="24"/>
        </w:rPr>
      </w:pPr>
      <w:r>
        <w:rPr>
          <w:rFonts w:hint="eastAsia" w:hAnsi="宋体"/>
          <w:sz w:val="24"/>
          <w:szCs w:val="24"/>
        </w:rPr>
        <w:t>第六部分 投标文件格式</w:t>
      </w:r>
    </w:p>
    <w:p>
      <w:pPr>
        <w:pStyle w:val="185"/>
        <w:spacing w:before="0"/>
        <w:ind w:firstLine="480"/>
        <w:rPr>
          <w:rFonts w:ascii="宋体" w:hAnsi="宋体"/>
          <w:color w:val="000000"/>
          <w:szCs w:val="24"/>
        </w:rPr>
      </w:pPr>
      <w:r>
        <w:rPr>
          <w:rFonts w:hint="eastAsia" w:ascii="宋体" w:hAnsi="宋体"/>
          <w:color w:val="000000"/>
          <w:szCs w:val="24"/>
        </w:rPr>
        <w:t>9.2供应商应认真审阅采购文件中所有的内容。如果供应商编制的投标文件没有从实质上响应采购文件的要求，其投标文件将被采购人拒绝。</w:t>
      </w:r>
    </w:p>
    <w:p>
      <w:pPr>
        <w:pStyle w:val="185"/>
        <w:spacing w:before="0"/>
        <w:ind w:firstLine="0" w:firstLineChars="0"/>
        <w:rPr>
          <w:rFonts w:ascii="宋体" w:hAnsi="宋体"/>
          <w:b/>
          <w:color w:val="000000"/>
          <w:kern w:val="0"/>
          <w:szCs w:val="24"/>
        </w:rPr>
      </w:pPr>
      <w:r>
        <w:rPr>
          <w:rFonts w:hint="eastAsia" w:ascii="宋体" w:hAnsi="宋体"/>
          <w:b/>
          <w:color w:val="000000"/>
          <w:kern w:val="0"/>
          <w:szCs w:val="24"/>
        </w:rPr>
        <w:t>10．质疑和投诉</w:t>
      </w:r>
    </w:p>
    <w:p>
      <w:pPr>
        <w:pStyle w:val="534"/>
        <w:snapToGrid w:val="0"/>
        <w:spacing w:line="360" w:lineRule="auto"/>
        <w:ind w:firstLine="480" w:firstLineChars="200"/>
        <w:rPr>
          <w:rFonts w:ascii="宋体" w:hAnsi="宋体"/>
          <w:bCs/>
        </w:rPr>
      </w:pPr>
      <w:r>
        <w:rPr>
          <w:rFonts w:hint="eastAsia" w:ascii="宋体" w:hAnsi="宋体"/>
          <w:bCs/>
        </w:rPr>
        <w:t>10.</w:t>
      </w:r>
      <w:r>
        <w:rPr>
          <w:rFonts w:ascii="宋体" w:hAnsi="宋体"/>
          <w:bCs/>
        </w:rPr>
        <w:t>1</w:t>
      </w:r>
      <w:r>
        <w:rPr>
          <w:rFonts w:ascii="Arial" w:hAnsi="Arial"/>
          <w:szCs w:val="24"/>
          <w:shd w:val="clear" w:color="auto" w:fill="FFFFFF"/>
        </w:rPr>
        <w:t>供应商认为采购文件、采购过程、中标或者成交结果使自己的权益受到损害的，可以在知道或者应知其权益受到损害之日起7个工作日内</w:t>
      </w:r>
      <w:r>
        <w:rPr>
          <w:rFonts w:ascii="宋体" w:hAnsi="宋体"/>
          <w:bCs/>
        </w:rPr>
        <w:t>，以书面形式向采购人、采购代理机构</w:t>
      </w:r>
      <w:r>
        <w:rPr>
          <w:rFonts w:hint="eastAsia" w:ascii="宋体" w:hAnsi="宋体"/>
          <w:b/>
        </w:rPr>
        <w:t>一次性提出</w:t>
      </w:r>
      <w:r>
        <w:rPr>
          <w:rFonts w:hint="eastAsia" w:ascii="宋体" w:hAnsi="宋体"/>
          <w:bCs/>
        </w:rPr>
        <w:t>针对同一采购程序环节的质疑</w:t>
      </w:r>
      <w:r>
        <w:rPr>
          <w:rFonts w:ascii="宋体" w:hAnsi="宋体"/>
          <w:bCs/>
        </w:rPr>
        <w:t>。质疑供应商对采购人、采购代理机构的答复不满意，或者采购人、采购代理机构未在规定时间内作出答复的，可以在答复期满后15个工作日内向</w:t>
      </w:r>
      <w:r>
        <w:rPr>
          <w:rFonts w:hint="eastAsia" w:ascii="宋体" w:hAnsi="宋体"/>
          <w:bCs/>
        </w:rPr>
        <w:t>本级</w:t>
      </w:r>
      <w:r>
        <w:rPr>
          <w:rFonts w:ascii="宋体" w:hAnsi="宋体"/>
          <w:bCs/>
        </w:rPr>
        <w:t>财政部门</w:t>
      </w:r>
      <w:r>
        <w:rPr>
          <w:rFonts w:hint="eastAsia" w:ascii="宋体" w:hAnsi="宋体"/>
          <w:bCs/>
        </w:rPr>
        <w:t>（按照采购人所属预算级次）</w:t>
      </w:r>
      <w:r>
        <w:rPr>
          <w:rFonts w:ascii="宋体" w:hAnsi="宋体"/>
          <w:bCs/>
        </w:rPr>
        <w:t>提起投诉。</w:t>
      </w:r>
    </w:p>
    <w:p>
      <w:pPr>
        <w:pStyle w:val="534"/>
        <w:snapToGrid w:val="0"/>
        <w:spacing w:line="360" w:lineRule="auto"/>
        <w:ind w:firstLine="480" w:firstLineChars="200"/>
        <w:rPr>
          <w:rFonts w:ascii="宋体" w:hAnsi="宋体"/>
          <w:bCs/>
        </w:rPr>
      </w:pPr>
      <w:r>
        <w:rPr>
          <w:rFonts w:hint="eastAsia" w:ascii="宋体" w:hAnsi="宋体"/>
          <w:bCs/>
        </w:rPr>
        <w:t>10.</w:t>
      </w:r>
      <w:r>
        <w:rPr>
          <w:rFonts w:ascii="宋体" w:hAnsi="宋体"/>
          <w:bCs/>
        </w:rPr>
        <w:t>2</w:t>
      </w:r>
      <w:r>
        <w:rPr>
          <w:rFonts w:hint="eastAsia" w:ascii="宋体" w:hAnsi="宋体"/>
          <w:b/>
        </w:rPr>
        <w:t xml:space="preserve"> </w:t>
      </w:r>
      <w:r>
        <w:rPr>
          <w:rFonts w:hint="eastAsia" w:ascii="宋体" w:hAnsi="宋体"/>
          <w:bCs/>
        </w:rPr>
        <w:t>供应商可以委托代理人进行质疑和投诉。</w:t>
      </w:r>
      <w:r>
        <w:rPr>
          <w:rFonts w:ascii="Arial" w:hAnsi="Arial"/>
          <w:szCs w:val="24"/>
          <w:shd w:val="clear" w:color="auto" w:fill="FFFFFF"/>
        </w:rPr>
        <w:t>代理人提出质疑和投诉，应当提交供应商签署的</w:t>
      </w:r>
      <w:r>
        <w:rPr>
          <w:rFonts w:ascii="Arial" w:hAnsi="Arial"/>
          <w:b/>
          <w:bCs/>
          <w:szCs w:val="24"/>
          <w:shd w:val="clear" w:color="auto" w:fill="FFFFFF"/>
        </w:rPr>
        <w:t>授权委托书</w:t>
      </w:r>
      <w:r>
        <w:rPr>
          <w:rFonts w:ascii="Arial" w:hAnsi="Arial"/>
          <w:szCs w:val="24"/>
          <w:shd w:val="clear" w:color="auto" w:fill="FFFFFF"/>
        </w:rPr>
        <w:t>。其授权委托书应当载明代理人的姓名或者名称、代理事项、具体权限、期限和相关事项。供应商为自然人的，应当由本人签字；供应商为法人或者其他组织的，应当由</w:t>
      </w:r>
      <w:r>
        <w:rPr>
          <w:rFonts w:ascii="Arial" w:hAnsi="Arial"/>
          <w:b/>
          <w:bCs/>
          <w:szCs w:val="24"/>
          <w:shd w:val="clear" w:color="auto" w:fill="FFFFFF"/>
        </w:rPr>
        <w:t>法定代表人、主要负责人，或者其授权代表签字或者盖章，并加盖公章。</w:t>
      </w:r>
    </w:p>
    <w:p>
      <w:pPr>
        <w:pStyle w:val="534"/>
        <w:snapToGrid w:val="0"/>
        <w:spacing w:line="360" w:lineRule="auto"/>
        <w:ind w:firstLine="482" w:firstLineChars="200"/>
        <w:rPr>
          <w:rFonts w:ascii="宋体" w:hAnsi="宋体"/>
          <w:b/>
        </w:rPr>
      </w:pPr>
      <w:r>
        <w:rPr>
          <w:rFonts w:hint="eastAsia" w:ascii="宋体" w:hAnsi="宋体"/>
          <w:b/>
        </w:rPr>
        <w:t>供应商提出质疑时，应提交质疑函和必要的证明材料。</w:t>
      </w:r>
      <w:r>
        <w:rPr>
          <w:rFonts w:hint="eastAsia" w:ascii="Arial" w:hAnsi="Arial"/>
          <w:szCs w:val="24"/>
          <w:shd w:val="clear" w:color="auto" w:fill="FFFFFF"/>
        </w:rPr>
        <w:t>质疑函的质疑请求应与质疑事项相关。质疑函的质疑事项应具体、明确，并有必要的事实依据和法律依据。</w:t>
      </w:r>
      <w:r>
        <w:rPr>
          <w:rFonts w:hint="eastAsia" w:ascii="Arial" w:hAnsi="Arial"/>
          <w:b/>
          <w:bCs/>
          <w:szCs w:val="24"/>
          <w:shd w:val="clear" w:color="auto" w:fill="FFFFFF"/>
        </w:rPr>
        <w:t>否则，招标方将不予受理</w:t>
      </w:r>
      <w:r>
        <w:rPr>
          <w:rFonts w:hint="eastAsia" w:ascii="Arial" w:hAnsi="Arial"/>
          <w:szCs w:val="24"/>
          <w:shd w:val="clear" w:color="auto" w:fill="FFFFFF"/>
        </w:rPr>
        <w:t>。</w:t>
      </w:r>
    </w:p>
    <w:p>
      <w:pPr>
        <w:pStyle w:val="534"/>
        <w:snapToGrid w:val="0"/>
        <w:spacing w:line="360" w:lineRule="auto"/>
        <w:ind w:firstLine="241" w:firstLineChars="100"/>
        <w:rPr>
          <w:rFonts w:ascii="Arial" w:hAnsi="Arial"/>
          <w:b/>
          <w:bCs/>
          <w:szCs w:val="24"/>
          <w:shd w:val="clear" w:color="auto" w:fill="FFFFFF"/>
        </w:rPr>
      </w:pPr>
      <w:r>
        <w:rPr>
          <w:rFonts w:hint="eastAsia" w:ascii="Arial" w:hAnsi="Arial"/>
          <w:b/>
          <w:bCs/>
          <w:szCs w:val="24"/>
          <w:shd w:val="clear" w:color="auto" w:fill="FFFFFF"/>
        </w:rPr>
        <w:t>质疑函</w:t>
      </w:r>
      <w:r>
        <w:rPr>
          <w:rFonts w:hint="eastAsia" w:ascii="Arial" w:hAnsi="Arial"/>
          <w:szCs w:val="24"/>
          <w:shd w:val="clear" w:color="auto" w:fill="FFFFFF"/>
        </w:rPr>
        <w:t>应当包括下列内容：</w:t>
      </w:r>
    </w:p>
    <w:p>
      <w:pPr>
        <w:pStyle w:val="534"/>
        <w:numPr>
          <w:ilvl w:val="0"/>
          <w:numId w:val="11"/>
        </w:numPr>
        <w:snapToGrid w:val="0"/>
        <w:spacing w:line="360" w:lineRule="auto"/>
        <w:rPr>
          <w:rFonts w:ascii="Arial" w:hAnsi="Arial"/>
          <w:szCs w:val="24"/>
          <w:shd w:val="clear" w:color="auto" w:fill="FFFFFF"/>
        </w:rPr>
      </w:pPr>
      <w:r>
        <w:rPr>
          <w:rFonts w:ascii="Arial" w:hAnsi="Arial"/>
          <w:szCs w:val="24"/>
          <w:shd w:val="clear" w:color="auto" w:fill="FFFFFF"/>
        </w:rPr>
        <w:t>供应商的姓名或者名称、地址、邮编、联系人及联系电话；</w:t>
      </w:r>
    </w:p>
    <w:p>
      <w:pPr>
        <w:pStyle w:val="534"/>
        <w:numPr>
          <w:ilvl w:val="0"/>
          <w:numId w:val="11"/>
        </w:numPr>
        <w:snapToGrid w:val="0"/>
        <w:spacing w:line="360" w:lineRule="auto"/>
        <w:rPr>
          <w:rFonts w:ascii="Arial" w:hAnsi="Arial"/>
          <w:szCs w:val="24"/>
          <w:shd w:val="clear" w:color="auto" w:fill="FFFFFF"/>
        </w:rPr>
      </w:pPr>
      <w:r>
        <w:rPr>
          <w:rFonts w:ascii="Arial" w:hAnsi="Arial"/>
          <w:szCs w:val="24"/>
          <w:shd w:val="clear" w:color="auto" w:fill="FFFFFF"/>
        </w:rPr>
        <w:t>质疑项目的名称、编号；</w:t>
      </w:r>
    </w:p>
    <w:p>
      <w:pPr>
        <w:pStyle w:val="534"/>
        <w:numPr>
          <w:ilvl w:val="0"/>
          <w:numId w:val="11"/>
        </w:numPr>
        <w:snapToGrid w:val="0"/>
        <w:spacing w:line="360" w:lineRule="auto"/>
        <w:rPr>
          <w:rFonts w:ascii="Arial" w:hAnsi="Arial"/>
          <w:szCs w:val="24"/>
          <w:shd w:val="clear" w:color="auto" w:fill="FFFFFF"/>
        </w:rPr>
      </w:pPr>
      <w:r>
        <w:rPr>
          <w:rFonts w:ascii="Arial" w:hAnsi="Arial"/>
          <w:szCs w:val="24"/>
          <w:shd w:val="clear" w:color="auto" w:fill="FFFFFF"/>
        </w:rPr>
        <w:t>具体、明确的质疑事项和与质疑事项相关的请求；</w:t>
      </w:r>
    </w:p>
    <w:p>
      <w:pPr>
        <w:pStyle w:val="534"/>
        <w:numPr>
          <w:ilvl w:val="0"/>
          <w:numId w:val="11"/>
        </w:numPr>
        <w:snapToGrid w:val="0"/>
        <w:spacing w:line="360" w:lineRule="auto"/>
        <w:rPr>
          <w:rFonts w:ascii="Arial" w:hAnsi="Arial"/>
          <w:szCs w:val="24"/>
          <w:shd w:val="clear" w:color="auto" w:fill="FFFFFF"/>
        </w:rPr>
      </w:pPr>
      <w:r>
        <w:rPr>
          <w:rFonts w:ascii="Arial" w:hAnsi="Arial"/>
          <w:szCs w:val="24"/>
          <w:shd w:val="clear" w:color="auto" w:fill="FFFFFF"/>
        </w:rPr>
        <w:t>事实依据；</w:t>
      </w:r>
    </w:p>
    <w:p>
      <w:pPr>
        <w:pStyle w:val="534"/>
        <w:numPr>
          <w:ilvl w:val="0"/>
          <w:numId w:val="11"/>
        </w:numPr>
        <w:snapToGrid w:val="0"/>
        <w:spacing w:line="360" w:lineRule="auto"/>
        <w:rPr>
          <w:rFonts w:ascii="Arial" w:hAnsi="Arial"/>
          <w:szCs w:val="24"/>
          <w:shd w:val="clear" w:color="auto" w:fill="FFFFFF"/>
        </w:rPr>
      </w:pPr>
      <w:r>
        <w:rPr>
          <w:rFonts w:ascii="Arial" w:hAnsi="Arial"/>
          <w:szCs w:val="24"/>
          <w:shd w:val="clear" w:color="auto" w:fill="FFFFFF"/>
        </w:rPr>
        <w:t>必要的法律依据；</w:t>
      </w:r>
    </w:p>
    <w:p>
      <w:pPr>
        <w:pStyle w:val="534"/>
        <w:numPr>
          <w:ilvl w:val="0"/>
          <w:numId w:val="11"/>
        </w:numPr>
        <w:snapToGrid w:val="0"/>
        <w:spacing w:line="360" w:lineRule="auto"/>
        <w:rPr>
          <w:rFonts w:ascii="Arial" w:hAnsi="Arial"/>
          <w:szCs w:val="24"/>
          <w:shd w:val="clear" w:color="auto" w:fill="FFFFFF"/>
        </w:rPr>
      </w:pPr>
      <w:r>
        <w:rPr>
          <w:rFonts w:ascii="Arial" w:hAnsi="Arial"/>
          <w:szCs w:val="24"/>
          <w:shd w:val="clear" w:color="auto" w:fill="FFFFFF"/>
        </w:rPr>
        <w:t>提出质疑的日期。</w:t>
      </w:r>
    </w:p>
    <w:p>
      <w:pPr>
        <w:pStyle w:val="534"/>
        <w:snapToGrid w:val="0"/>
        <w:spacing w:line="360" w:lineRule="auto"/>
        <w:rPr>
          <w:rFonts w:ascii="Arial" w:hAnsi="Arial"/>
          <w:b/>
          <w:bCs/>
          <w:szCs w:val="24"/>
          <w:shd w:val="clear" w:color="auto" w:fill="FFFFFF"/>
        </w:rPr>
      </w:pPr>
      <w:r>
        <w:rPr>
          <w:rFonts w:hint="eastAsia" w:ascii="Arial" w:hAnsi="Arial"/>
          <w:b/>
          <w:bCs/>
          <w:szCs w:val="24"/>
          <w:shd w:val="clear" w:color="auto" w:fill="FFFFFF"/>
        </w:rPr>
        <w:t>注：政府采购供应商质疑函和政府采购供应商投诉书范本可在财政部门户网站和中国政府采购网下载。未按规定格式、内容提出的，招标方将不予受理。</w:t>
      </w:r>
    </w:p>
    <w:p>
      <w:pPr>
        <w:pStyle w:val="185"/>
        <w:spacing w:before="0"/>
        <w:ind w:firstLine="0" w:firstLineChars="0"/>
        <w:rPr>
          <w:rFonts w:ascii="宋体" w:hAnsi="宋体"/>
          <w:b/>
          <w:color w:val="000000"/>
          <w:kern w:val="0"/>
          <w:szCs w:val="24"/>
        </w:rPr>
      </w:pPr>
      <w:r>
        <w:rPr>
          <w:rFonts w:hint="eastAsia" w:ascii="宋体" w:hAnsi="宋体"/>
          <w:b/>
          <w:color w:val="000000"/>
          <w:kern w:val="0"/>
          <w:szCs w:val="24"/>
        </w:rPr>
        <w:t>11．采购文件的修改</w:t>
      </w:r>
    </w:p>
    <w:p>
      <w:pPr>
        <w:pStyle w:val="185"/>
        <w:spacing w:before="0"/>
        <w:ind w:firstLine="480"/>
        <w:rPr>
          <w:rFonts w:ascii="宋体" w:hAnsi="宋体"/>
          <w:color w:val="000000"/>
          <w:szCs w:val="24"/>
        </w:rPr>
      </w:pPr>
      <w:r>
        <w:rPr>
          <w:rFonts w:hint="eastAsia" w:ascii="宋体" w:hAnsi="宋体"/>
          <w:color w:val="000000"/>
          <w:szCs w:val="24"/>
        </w:rPr>
        <w:t>11.1投标人应认真阅读本招标文件，发现本文件表述不清晰、存在歧视性、排他性或者其他违法内容的，应当于采购文件发布后7个工作日内，一次性以书面形式要求招标采购单位作出书面解释、澄清或者向招标采购单位提出书面质疑。招标采购单位对已发出的招标文件进行必要澄清、答复、修改或补充的，应当在招标文件要求提交投标文件截止时间三日前，在财政部门指定的政府采购信息发布媒体上发布澄清或更正公告，并以传真或邮件（原文扫描件）或网上公告等形式告知所有已登记获取采购文件的供应商。</w:t>
      </w:r>
    </w:p>
    <w:p>
      <w:pPr>
        <w:pStyle w:val="185"/>
        <w:spacing w:before="0"/>
        <w:ind w:firstLine="480"/>
        <w:rPr>
          <w:rFonts w:ascii="宋体" w:hAnsi="宋体"/>
          <w:color w:val="000000"/>
          <w:szCs w:val="24"/>
        </w:rPr>
      </w:pPr>
      <w:r>
        <w:rPr>
          <w:rFonts w:hint="eastAsia" w:ascii="宋体" w:hAnsi="宋体"/>
          <w:color w:val="000000"/>
          <w:szCs w:val="24"/>
        </w:rPr>
        <w:t>11.2招标采购单位必须以传真或邮件（原文扫描件）或网上公告等答复投标人要求澄清的问题，并将不包含问题来源的答复以此形式通知所有获取招标文件的投标人；除传真或邮件（原文扫描件）或网上公告形式答复以外的其他澄清方式及澄清内容均无效。</w:t>
      </w:r>
    </w:p>
    <w:p>
      <w:pPr>
        <w:pStyle w:val="185"/>
        <w:spacing w:before="0"/>
        <w:ind w:firstLine="480"/>
        <w:rPr>
          <w:rFonts w:ascii="宋体" w:hAnsi="宋体"/>
          <w:color w:val="000000"/>
          <w:szCs w:val="24"/>
        </w:rPr>
      </w:pPr>
      <w:r>
        <w:rPr>
          <w:rFonts w:hint="eastAsia" w:ascii="宋体" w:hAnsi="宋体"/>
          <w:color w:val="000000"/>
          <w:szCs w:val="24"/>
        </w:rPr>
        <w:t>11.3招标文件澄清、答复、修改、补充的内容为招标文件的组成部分。当招标文件与招标文件的答复、澄清、修改、补充通知就同一内容的表述不一致时，以最后发出的文件为准。</w:t>
      </w:r>
    </w:p>
    <w:p>
      <w:pPr>
        <w:pStyle w:val="185"/>
        <w:spacing w:before="0"/>
        <w:ind w:firstLine="480"/>
        <w:rPr>
          <w:rFonts w:ascii="宋体" w:hAnsi="宋体"/>
          <w:color w:val="000000"/>
          <w:szCs w:val="24"/>
        </w:rPr>
      </w:pPr>
      <w:r>
        <w:rPr>
          <w:rFonts w:hint="eastAsia" w:ascii="宋体" w:hAnsi="宋体"/>
          <w:color w:val="000000"/>
          <w:szCs w:val="24"/>
        </w:rPr>
        <w:t>11.4招标文件的澄清、答复、修改或补充都应该通过本招标机构以法定形式发布，采购单位非通过本机构，不得擅自澄清、答复、修改或补充招标文件。</w:t>
      </w:r>
    </w:p>
    <w:p>
      <w:pPr>
        <w:pStyle w:val="185"/>
        <w:spacing w:before="0"/>
        <w:ind w:firstLine="480"/>
        <w:rPr>
          <w:rFonts w:ascii="宋体" w:hAnsi="宋体"/>
          <w:color w:val="000000"/>
          <w:szCs w:val="24"/>
        </w:rPr>
      </w:pPr>
      <w:r>
        <w:rPr>
          <w:rFonts w:hint="eastAsia" w:ascii="宋体" w:hAnsi="宋体"/>
          <w:color w:val="000000"/>
          <w:szCs w:val="24"/>
        </w:rPr>
        <w:t>11.5若有必要，采购代理机构将酌情推迟递交投标文件的截止日期。</w:t>
      </w:r>
    </w:p>
    <w:p>
      <w:pPr>
        <w:pStyle w:val="185"/>
        <w:spacing w:before="0"/>
        <w:ind w:firstLine="0" w:firstLineChars="0"/>
        <w:rPr>
          <w:rFonts w:ascii="宋体" w:hAnsi="宋体"/>
          <w:b/>
          <w:color w:val="000000"/>
          <w:kern w:val="0"/>
          <w:szCs w:val="24"/>
        </w:rPr>
      </w:pPr>
      <w:r>
        <w:rPr>
          <w:rFonts w:hint="eastAsia" w:ascii="宋体" w:hAnsi="宋体"/>
          <w:b/>
          <w:color w:val="000000"/>
          <w:kern w:val="0"/>
          <w:szCs w:val="24"/>
        </w:rPr>
        <w:t>12．投标报价</w:t>
      </w:r>
    </w:p>
    <w:p>
      <w:pPr>
        <w:pStyle w:val="185"/>
        <w:spacing w:before="0"/>
        <w:ind w:firstLine="480"/>
        <w:rPr>
          <w:rFonts w:ascii="宋体" w:hAnsi="宋体"/>
          <w:color w:val="000000"/>
          <w:szCs w:val="24"/>
        </w:rPr>
      </w:pPr>
      <w:r>
        <w:rPr>
          <w:rFonts w:hint="eastAsia" w:ascii="宋体" w:hAnsi="宋体"/>
          <w:color w:val="000000"/>
          <w:szCs w:val="24"/>
        </w:rPr>
        <w:t>12.1基本要求</w:t>
      </w:r>
    </w:p>
    <w:p>
      <w:pPr>
        <w:spacing w:line="360" w:lineRule="auto"/>
        <w:ind w:firstLine="480" w:firstLineChars="200"/>
        <w:rPr>
          <w:rFonts w:ascii="宋体" w:hAnsi="宋体"/>
          <w:sz w:val="24"/>
        </w:rPr>
      </w:pPr>
      <w:r>
        <w:rPr>
          <w:rFonts w:hint="eastAsia" w:ascii="宋体" w:hAnsi="宋体"/>
          <w:sz w:val="24"/>
        </w:rPr>
        <w:t>12.1.1供应商应根据《投标（开标）一览表》填写相关内容。</w:t>
      </w:r>
    </w:p>
    <w:p>
      <w:pPr>
        <w:pStyle w:val="185"/>
        <w:spacing w:before="0"/>
        <w:ind w:firstLine="480"/>
        <w:rPr>
          <w:rFonts w:ascii="宋体" w:hAnsi="宋体"/>
          <w:color w:val="000000"/>
          <w:szCs w:val="24"/>
        </w:rPr>
      </w:pPr>
      <w:r>
        <w:rPr>
          <w:rFonts w:hint="eastAsia" w:ascii="宋体" w:hAnsi="宋体"/>
          <w:color w:val="000000"/>
          <w:szCs w:val="24"/>
        </w:rPr>
        <w:t>12.2报价</w:t>
      </w:r>
    </w:p>
    <w:p>
      <w:pPr>
        <w:tabs>
          <w:tab w:val="left" w:pos="3780"/>
        </w:tabs>
        <w:snapToGrid w:val="0"/>
        <w:spacing w:line="360" w:lineRule="auto"/>
        <w:ind w:firstLine="480" w:firstLineChars="200"/>
        <w:jc w:val="left"/>
        <w:rPr>
          <w:rFonts w:ascii="宋体" w:hAnsi="宋体"/>
          <w:sz w:val="24"/>
        </w:rPr>
      </w:pPr>
      <w:r>
        <w:rPr>
          <w:rFonts w:hint="eastAsia" w:ascii="宋体" w:hAnsi="宋体"/>
          <w:sz w:val="24"/>
        </w:rPr>
        <w:t>12.2.1有关本项目所需的软硬件费、人工服务费、机械费、设施设备费、检测样品费、运输费、检测费、管理费、利润、税金等完成本项目所需的一切费用均计入报价。</w:t>
      </w:r>
      <w:r>
        <w:rPr>
          <w:rFonts w:hint="eastAsia" w:ascii="宋体" w:hAnsi="宋体"/>
          <w:b/>
          <w:sz w:val="24"/>
        </w:rPr>
        <w:t>《</w:t>
      </w:r>
      <w:r>
        <w:rPr>
          <w:rFonts w:hint="eastAsia" w:ascii="宋体" w:hAnsi="宋体"/>
          <w:b/>
          <w:bCs/>
          <w:sz w:val="24"/>
        </w:rPr>
        <w:t>投标（开标）一览表》是报价的唯一载体。</w:t>
      </w:r>
    </w:p>
    <w:p>
      <w:pPr>
        <w:pStyle w:val="185"/>
        <w:spacing w:before="0"/>
        <w:ind w:firstLine="480"/>
        <w:rPr>
          <w:rFonts w:ascii="宋体" w:hAnsi="宋体"/>
          <w:color w:val="000000"/>
          <w:szCs w:val="24"/>
        </w:rPr>
      </w:pPr>
      <w:r>
        <w:rPr>
          <w:rFonts w:hint="eastAsia" w:ascii="宋体" w:hAnsi="宋体"/>
          <w:color w:val="000000"/>
          <w:szCs w:val="24"/>
        </w:rPr>
        <w:t>12.3其它费用处理</w:t>
      </w:r>
    </w:p>
    <w:p>
      <w:pPr>
        <w:autoSpaceDE w:val="0"/>
        <w:autoSpaceDN w:val="0"/>
        <w:spacing w:line="360" w:lineRule="auto"/>
        <w:ind w:firstLine="480" w:firstLineChars="200"/>
        <w:rPr>
          <w:rFonts w:ascii="宋体" w:hAnsi="宋体"/>
          <w:sz w:val="24"/>
          <w:lang w:val="zh-CN"/>
        </w:rPr>
      </w:pPr>
      <w:r>
        <w:rPr>
          <w:rFonts w:hint="eastAsia" w:ascii="宋体" w:hAnsi="宋体"/>
          <w:sz w:val="24"/>
          <w:lang w:val="zh-CN"/>
        </w:rPr>
        <w:t>12.3.1</w:t>
      </w:r>
      <w:r>
        <w:rPr>
          <w:rFonts w:hint="eastAsia" w:ascii="宋体" w:hAnsi="宋体"/>
          <w:color w:val="000000"/>
          <w:sz w:val="24"/>
        </w:rPr>
        <w:t>本次招标代理服务费由中标人承担，综合考虑总报价中，</w:t>
      </w:r>
      <w:r>
        <w:rPr>
          <w:rFonts w:hint="eastAsia" w:ascii="宋体" w:hAnsi="宋体"/>
          <w:sz w:val="24"/>
          <w:lang w:val="zh-CN"/>
        </w:rPr>
        <w:t>不</w:t>
      </w:r>
      <w:r>
        <w:rPr>
          <w:rFonts w:hint="eastAsia" w:ascii="宋体" w:hAnsi="宋体"/>
          <w:sz w:val="24"/>
        </w:rPr>
        <w:t>得</w:t>
      </w:r>
      <w:r>
        <w:rPr>
          <w:rFonts w:hint="eastAsia" w:ascii="宋体" w:hAnsi="宋体"/>
          <w:sz w:val="24"/>
          <w:lang w:val="zh-CN"/>
        </w:rPr>
        <w:t>单列。</w:t>
      </w:r>
    </w:p>
    <w:p>
      <w:pPr>
        <w:pStyle w:val="185"/>
        <w:spacing w:before="0"/>
        <w:ind w:firstLine="480"/>
        <w:rPr>
          <w:rFonts w:ascii="宋体" w:hAnsi="宋体"/>
          <w:color w:val="000000"/>
          <w:szCs w:val="24"/>
          <w:lang w:val="zh-CN"/>
        </w:rPr>
      </w:pPr>
      <w:r>
        <w:rPr>
          <w:rFonts w:hint="eastAsia" w:ascii="宋体" w:hAnsi="宋体"/>
          <w:color w:val="000000"/>
          <w:szCs w:val="24"/>
          <w:lang w:val="zh-CN"/>
        </w:rPr>
        <w:t>12.3.2采购文件</w:t>
      </w:r>
      <w:r>
        <w:rPr>
          <w:rFonts w:hint="eastAsia" w:ascii="宋体" w:hAnsi="宋体"/>
          <w:color w:val="000000"/>
          <w:szCs w:val="24"/>
        </w:rPr>
        <w:t>未列明，而供应商认为必需的费用也需列入报价。</w:t>
      </w:r>
    </w:p>
    <w:p>
      <w:pPr>
        <w:pStyle w:val="185"/>
        <w:spacing w:before="0"/>
        <w:ind w:firstLine="480"/>
        <w:rPr>
          <w:rFonts w:ascii="宋体" w:hAnsi="宋体"/>
          <w:color w:val="000000"/>
          <w:szCs w:val="24"/>
        </w:rPr>
      </w:pPr>
      <w:r>
        <w:rPr>
          <w:rFonts w:hint="eastAsia" w:ascii="宋体" w:hAnsi="宋体"/>
          <w:color w:val="000000"/>
          <w:szCs w:val="24"/>
        </w:rPr>
        <w:t>12.4投标货币</w:t>
      </w:r>
    </w:p>
    <w:p>
      <w:pPr>
        <w:pStyle w:val="35"/>
        <w:ind w:firstLine="480" w:firstLineChars="200"/>
        <w:rPr>
          <w:rFonts w:hAnsi="宋体"/>
          <w:szCs w:val="24"/>
        </w:rPr>
      </w:pPr>
      <w:r>
        <w:rPr>
          <w:rFonts w:hint="eastAsia" w:hAnsi="宋体"/>
          <w:szCs w:val="24"/>
        </w:rPr>
        <w:t>投标文件中价格全部采用人民币报价。报价应是唯一的, 采购人将不接受有选择的报价。</w:t>
      </w:r>
    </w:p>
    <w:p>
      <w:pPr>
        <w:tabs>
          <w:tab w:val="left" w:pos="3780"/>
        </w:tabs>
        <w:snapToGrid w:val="0"/>
        <w:spacing w:line="360" w:lineRule="auto"/>
        <w:jc w:val="center"/>
        <w:rPr>
          <w:rFonts w:ascii="宋体" w:hAnsi="宋体"/>
          <w:b/>
          <w:sz w:val="24"/>
        </w:rPr>
      </w:pPr>
      <w:r>
        <w:rPr>
          <w:rFonts w:hint="eastAsia" w:ascii="宋体" w:hAnsi="宋体"/>
          <w:b/>
          <w:sz w:val="24"/>
        </w:rPr>
        <w:t>三、投标文件的编制</w:t>
      </w:r>
    </w:p>
    <w:p>
      <w:pPr>
        <w:pStyle w:val="185"/>
        <w:spacing w:before="0"/>
        <w:ind w:firstLine="0" w:firstLineChars="0"/>
        <w:rPr>
          <w:rFonts w:ascii="宋体" w:hAnsi="宋体"/>
          <w:b/>
          <w:color w:val="000000"/>
          <w:szCs w:val="24"/>
        </w:rPr>
      </w:pPr>
      <w:r>
        <w:rPr>
          <w:rFonts w:hint="eastAsia" w:ascii="宋体" w:hAnsi="宋体"/>
          <w:b/>
          <w:color w:val="000000"/>
          <w:szCs w:val="24"/>
        </w:rPr>
        <w:t>13</w:t>
      </w:r>
      <w:r>
        <w:rPr>
          <w:rFonts w:hint="eastAsia" w:ascii="宋体" w:hAnsi="宋体"/>
          <w:b/>
          <w:color w:val="000000"/>
          <w:kern w:val="0"/>
          <w:szCs w:val="24"/>
        </w:rPr>
        <w:t>．</w:t>
      </w:r>
      <w:r>
        <w:rPr>
          <w:rFonts w:hint="eastAsia" w:ascii="宋体" w:hAnsi="宋体"/>
          <w:b/>
          <w:color w:val="000000"/>
          <w:szCs w:val="24"/>
        </w:rPr>
        <w:t>投标文件的语言：</w:t>
      </w:r>
      <w:r>
        <w:rPr>
          <w:rFonts w:hint="eastAsia" w:ascii="宋体" w:hAnsi="宋体"/>
          <w:szCs w:val="24"/>
        </w:rPr>
        <w:t>投标文件及供应商与采购有关的来往通知、函件和文件均应使用中文。</w:t>
      </w:r>
    </w:p>
    <w:p>
      <w:pPr>
        <w:spacing w:line="360" w:lineRule="auto"/>
        <w:rPr>
          <w:rFonts w:ascii="宋体" w:hAnsi="宋体"/>
          <w:b/>
          <w:sz w:val="24"/>
        </w:rPr>
      </w:pPr>
      <w:r>
        <w:rPr>
          <w:rFonts w:hint="eastAsia" w:ascii="宋体" w:hAnsi="宋体"/>
          <w:b/>
          <w:sz w:val="24"/>
        </w:rPr>
        <w:t>14</w:t>
      </w:r>
      <w:r>
        <w:rPr>
          <w:rFonts w:hint="eastAsia" w:ascii="宋体" w:hAnsi="宋体"/>
          <w:b/>
          <w:color w:val="000000"/>
          <w:kern w:val="0"/>
          <w:sz w:val="24"/>
        </w:rPr>
        <w:t>．</w:t>
      </w:r>
      <w:r>
        <w:rPr>
          <w:rFonts w:hint="eastAsia" w:ascii="宋体" w:hAnsi="宋体"/>
          <w:b/>
          <w:sz w:val="24"/>
        </w:rPr>
        <w:t>投标文件的组成：</w:t>
      </w:r>
      <w:r>
        <w:rPr>
          <w:rFonts w:hint="eastAsia" w:ascii="宋体" w:hAnsi="宋体"/>
          <w:kern w:val="0"/>
          <w:sz w:val="24"/>
        </w:rPr>
        <w:t>投标文件由资格文件、商务资信技术文件、报价文件三部分组成，</w:t>
      </w:r>
      <w:r>
        <w:rPr>
          <w:rFonts w:hint="eastAsia" w:ascii="宋体" w:hAnsi="宋体"/>
          <w:color w:val="000000"/>
          <w:sz w:val="24"/>
        </w:rPr>
        <w:t>其中电子投标文件中所需加盖公章部分均采用CA签章</w:t>
      </w:r>
      <w:r>
        <w:rPr>
          <w:rFonts w:hint="eastAsia" w:ascii="宋体" w:hAnsi="宋体"/>
          <w:kern w:val="0"/>
          <w:sz w:val="24"/>
        </w:rPr>
        <w:t>。以下列出的为投标文件的基本组成部分，请投标人参照以下要求制作投标文件，亦可根据自身情况进一步细化，但不得更改相关实质性内容。</w:t>
      </w:r>
    </w:p>
    <w:p>
      <w:pPr>
        <w:snapToGrid w:val="0"/>
        <w:spacing w:line="360" w:lineRule="auto"/>
        <w:ind w:firstLine="482" w:firstLineChars="200"/>
        <w:jc w:val="left"/>
        <w:rPr>
          <w:rFonts w:ascii="宋体" w:hAnsi="宋体"/>
          <w:b/>
          <w:bCs/>
          <w:sz w:val="24"/>
        </w:rPr>
      </w:pPr>
      <w:r>
        <w:rPr>
          <w:rFonts w:hint="eastAsia" w:ascii="宋体" w:hAnsi="宋体"/>
          <w:b/>
          <w:bCs/>
          <w:sz w:val="24"/>
        </w:rPr>
        <w:t>14.1▲资格</w:t>
      </w:r>
      <w:r>
        <w:rPr>
          <w:rFonts w:hint="eastAsia" w:ascii="宋体" w:hAnsi="宋体"/>
          <w:b/>
          <w:sz w:val="24"/>
        </w:rPr>
        <w:t>文件</w:t>
      </w:r>
      <w:r>
        <w:rPr>
          <w:rFonts w:hint="eastAsia" w:ascii="宋体" w:hAnsi="宋体"/>
          <w:sz w:val="24"/>
        </w:rPr>
        <w:t>应包括以下内容（均需加盖公章）：证明其符合《中华人民共和国政府采购法》规定的供应商基本条件和采购文件中对供应商的特定要求的有关资格证明文件：</w:t>
      </w:r>
    </w:p>
    <w:p>
      <w:pPr>
        <w:numPr>
          <w:ilvl w:val="0"/>
          <w:numId w:val="12"/>
        </w:numPr>
        <w:autoSpaceDE w:val="0"/>
        <w:autoSpaceDN w:val="0"/>
        <w:spacing w:line="360" w:lineRule="auto"/>
        <w:ind w:right="-315" w:firstLine="480"/>
        <w:rPr>
          <w:rFonts w:ascii="宋体" w:hAnsi="宋体"/>
          <w:sz w:val="24"/>
        </w:rPr>
      </w:pPr>
      <w:r>
        <w:rPr>
          <w:rFonts w:hint="eastAsia" w:ascii="宋体" w:hAnsi="宋体"/>
          <w:sz w:val="24"/>
        </w:rPr>
        <w:t>营业执照(或事业法人登记证或其他工商等登记证明材料)扫描件；</w:t>
      </w:r>
    </w:p>
    <w:p>
      <w:pPr>
        <w:numPr>
          <w:ilvl w:val="0"/>
          <w:numId w:val="12"/>
        </w:numPr>
        <w:autoSpaceDE w:val="0"/>
        <w:autoSpaceDN w:val="0"/>
        <w:spacing w:line="360" w:lineRule="auto"/>
        <w:ind w:right="-315" w:firstLine="480"/>
        <w:rPr>
          <w:rFonts w:ascii="宋体" w:hAnsi="宋体"/>
          <w:sz w:val="24"/>
          <w:lang w:val="zh-CN"/>
        </w:rPr>
      </w:pPr>
      <w:r>
        <w:rPr>
          <w:rFonts w:hint="eastAsia" w:ascii="宋体" w:hAnsi="宋体"/>
          <w:sz w:val="24"/>
          <w:lang w:val="zh-CN"/>
        </w:rPr>
        <w:t>法定代表人资格证明书，投标文件签署授权委托书（如投标文件系法定代表人签署则不需提供）以及法定代表人和代理人的身份证</w:t>
      </w:r>
      <w:r>
        <w:rPr>
          <w:rFonts w:hint="eastAsia" w:ascii="宋体" w:hAnsi="宋体"/>
          <w:sz w:val="24"/>
        </w:rPr>
        <w:t>扫描</w:t>
      </w:r>
      <w:r>
        <w:rPr>
          <w:rFonts w:hint="eastAsia" w:ascii="宋体" w:hAnsi="宋体"/>
          <w:sz w:val="24"/>
          <w:lang w:val="zh-CN"/>
        </w:rPr>
        <w:t>件；</w:t>
      </w:r>
    </w:p>
    <w:p>
      <w:pPr>
        <w:numPr>
          <w:ilvl w:val="0"/>
          <w:numId w:val="12"/>
        </w:numPr>
        <w:autoSpaceDE w:val="0"/>
        <w:autoSpaceDN w:val="0"/>
        <w:spacing w:line="360" w:lineRule="auto"/>
        <w:ind w:right="-315" w:firstLine="480"/>
        <w:rPr>
          <w:rFonts w:ascii="宋体" w:hAnsi="宋体"/>
          <w:sz w:val="24"/>
          <w:lang w:val="zh-CN"/>
        </w:rPr>
      </w:pPr>
      <w:r>
        <w:rPr>
          <w:rFonts w:hint="eastAsia" w:ascii="宋体" w:hAnsi="宋体"/>
          <w:sz w:val="24"/>
          <w:lang w:val="zh-CN"/>
        </w:rPr>
        <w:t>具有良好的商业信誉和健全的财务会计制度；有依法缴纳税收和社会保障金的良好记录的承诺函；</w:t>
      </w:r>
    </w:p>
    <w:p>
      <w:pPr>
        <w:numPr>
          <w:ilvl w:val="0"/>
          <w:numId w:val="12"/>
        </w:numPr>
        <w:autoSpaceDE w:val="0"/>
        <w:autoSpaceDN w:val="0"/>
        <w:spacing w:line="360" w:lineRule="auto"/>
        <w:ind w:right="-315" w:firstLine="480"/>
        <w:rPr>
          <w:rFonts w:ascii="宋体" w:hAnsi="宋体"/>
          <w:sz w:val="24"/>
          <w:lang w:val="zh-CN"/>
        </w:rPr>
      </w:pPr>
      <w:r>
        <w:rPr>
          <w:rFonts w:hint="eastAsia" w:ascii="宋体" w:hAnsi="宋体"/>
          <w:sz w:val="24"/>
          <w:lang w:val="zh-CN"/>
        </w:rPr>
        <w:t>具有履行合同所必需的设备和专业技术能力的承诺函；</w:t>
      </w:r>
    </w:p>
    <w:p>
      <w:pPr>
        <w:numPr>
          <w:ilvl w:val="0"/>
          <w:numId w:val="12"/>
        </w:numPr>
        <w:autoSpaceDE w:val="0"/>
        <w:autoSpaceDN w:val="0"/>
        <w:spacing w:line="360" w:lineRule="auto"/>
        <w:ind w:right="-315" w:firstLine="480"/>
        <w:rPr>
          <w:rFonts w:ascii="宋体" w:hAnsi="宋体"/>
          <w:sz w:val="24"/>
          <w:lang w:val="zh-CN"/>
        </w:rPr>
      </w:pPr>
      <w:r>
        <w:rPr>
          <w:rFonts w:hint="eastAsia" w:ascii="宋体" w:hAnsi="宋体"/>
          <w:sz w:val="24"/>
          <w:lang w:val="zh-CN"/>
        </w:rPr>
        <w:t>参加政府采购活动前三年内在经营活动中没有重大违法记录的声明；</w:t>
      </w:r>
    </w:p>
    <w:p>
      <w:pPr>
        <w:numPr>
          <w:ilvl w:val="0"/>
          <w:numId w:val="12"/>
        </w:numPr>
        <w:autoSpaceDE w:val="0"/>
        <w:autoSpaceDN w:val="0"/>
        <w:spacing w:line="360" w:lineRule="auto"/>
        <w:ind w:right="-315" w:firstLine="480"/>
        <w:rPr>
          <w:rFonts w:ascii="宋体" w:hAnsi="宋体"/>
          <w:sz w:val="24"/>
          <w:lang w:val="zh-CN"/>
        </w:rPr>
      </w:pPr>
      <w:r>
        <w:rPr>
          <w:rFonts w:hint="eastAsia" w:ascii="宋体" w:hAnsi="宋体"/>
          <w:sz w:val="24"/>
          <w:lang w:val="zh-CN"/>
        </w:rPr>
        <w:t>供应商没有失信记录承诺函；</w:t>
      </w:r>
    </w:p>
    <w:p>
      <w:pPr>
        <w:numPr>
          <w:ilvl w:val="0"/>
          <w:numId w:val="12"/>
        </w:numPr>
        <w:autoSpaceDE w:val="0"/>
        <w:autoSpaceDN w:val="0"/>
        <w:spacing w:line="360" w:lineRule="auto"/>
        <w:ind w:right="-315" w:firstLine="480"/>
        <w:rPr>
          <w:rFonts w:ascii="宋体" w:hAnsi="宋体" w:eastAsia="宋体" w:cs="宋体"/>
          <w:sz w:val="24"/>
          <w:lang w:val="zh-CN"/>
        </w:rPr>
      </w:pPr>
      <w:r>
        <w:rPr>
          <w:rFonts w:hint="eastAsia" w:ascii="宋体" w:hAnsi="宋体" w:eastAsia="宋体" w:cs="宋体"/>
          <w:sz w:val="24"/>
          <w:lang w:val="zh-CN"/>
        </w:rPr>
        <w:t>政策分相关证明资料</w:t>
      </w:r>
      <w:r>
        <w:rPr>
          <w:rFonts w:hint="eastAsia" w:ascii="宋体" w:hAnsi="宋体" w:eastAsia="宋体" w:cs="宋体"/>
          <w:b/>
          <w:bCs/>
          <w:sz w:val="24"/>
          <w:lang w:val="zh-CN"/>
        </w:rPr>
        <w:t>（本项目专门面向中小企业采购，即本项目投标人必须提供以下任意一种符合企业自身条件的声明函）</w:t>
      </w:r>
      <w:r>
        <w:rPr>
          <w:rFonts w:hint="eastAsia" w:ascii="宋体" w:hAnsi="宋体" w:eastAsia="宋体" w:cs="宋体"/>
          <w:sz w:val="24"/>
          <w:lang w:val="zh-CN"/>
        </w:rPr>
        <w:t>；</w:t>
      </w:r>
    </w:p>
    <w:p>
      <w:pPr>
        <w:snapToGrid w:val="0"/>
        <w:spacing w:line="360" w:lineRule="auto"/>
        <w:ind w:firstLine="600" w:firstLineChars="250"/>
        <w:jc w:val="left"/>
        <w:rPr>
          <w:rFonts w:ascii="宋体" w:hAnsi="宋体" w:cs="宋体"/>
          <w:sz w:val="24"/>
        </w:rPr>
      </w:pPr>
      <w:r>
        <w:rPr>
          <w:rFonts w:ascii="宋体" w:hAnsi="宋体" w:cs="宋体"/>
          <w:sz w:val="24"/>
        </w:rPr>
        <w:t>①</w:t>
      </w:r>
      <w:r>
        <w:rPr>
          <w:rFonts w:hint="eastAsia" w:ascii="宋体" w:hAnsi="宋体" w:cs="宋体"/>
          <w:sz w:val="24"/>
        </w:rPr>
        <w:t>中小企业声明函（格式见附件）；</w:t>
      </w:r>
    </w:p>
    <w:p>
      <w:pPr>
        <w:snapToGrid w:val="0"/>
        <w:spacing w:line="360" w:lineRule="auto"/>
        <w:ind w:firstLine="600" w:firstLineChars="250"/>
        <w:jc w:val="left"/>
        <w:rPr>
          <w:rFonts w:ascii="宋体" w:hAnsi="宋体" w:cs="宋体"/>
          <w:sz w:val="24"/>
        </w:rPr>
      </w:pPr>
      <w:r>
        <w:rPr>
          <w:rFonts w:ascii="宋体" w:hAnsi="宋体" w:cs="宋体"/>
          <w:sz w:val="24"/>
        </w:rPr>
        <w:t>②</w:t>
      </w:r>
      <w:r>
        <w:rPr>
          <w:rFonts w:hint="eastAsia" w:ascii="宋体" w:hAnsi="宋体" w:cs="宋体"/>
          <w:sz w:val="24"/>
        </w:rPr>
        <w:t>残疾人福利企业声明函（格式见附件）；</w:t>
      </w:r>
    </w:p>
    <w:p>
      <w:pPr>
        <w:snapToGrid w:val="0"/>
        <w:spacing w:line="360" w:lineRule="auto"/>
        <w:ind w:firstLine="600" w:firstLineChars="250"/>
        <w:jc w:val="left"/>
        <w:rPr>
          <w:rFonts w:ascii="宋体" w:hAnsi="宋体" w:cs="宋体"/>
          <w:sz w:val="24"/>
        </w:rPr>
      </w:pPr>
      <w:r>
        <w:rPr>
          <w:rFonts w:ascii="宋体" w:hAnsi="宋体" w:cs="宋体"/>
          <w:sz w:val="24"/>
        </w:rPr>
        <w:t>③</w:t>
      </w:r>
      <w:r>
        <w:rPr>
          <w:rFonts w:hint="eastAsia" w:ascii="宋体" w:hAnsi="宋体" w:cs="宋体"/>
          <w:sz w:val="24"/>
        </w:rPr>
        <w:t>监狱企业声明函（格式见附件）</w:t>
      </w:r>
    </w:p>
    <w:p>
      <w:pPr>
        <w:spacing w:line="336" w:lineRule="auto"/>
        <w:jc w:val="left"/>
        <w:rPr>
          <w:rFonts w:ascii="宋体" w:hAnsi="宋体"/>
          <w:b/>
          <w:bCs/>
          <w:sz w:val="24"/>
          <w:lang w:val="zh-CN"/>
        </w:rPr>
      </w:pPr>
      <w:r>
        <w:rPr>
          <w:rFonts w:hint="eastAsia" w:ascii="宋体" w:hAnsi="宋体"/>
          <w:b/>
          <w:bCs/>
          <w:sz w:val="24"/>
          <w:lang w:val="zh-CN"/>
        </w:rPr>
        <w:t>▲注：</w:t>
      </w:r>
    </w:p>
    <w:p>
      <w:pPr>
        <w:spacing w:line="336" w:lineRule="auto"/>
        <w:jc w:val="left"/>
        <w:rPr>
          <w:rFonts w:ascii="宋体" w:hAnsi="宋体"/>
          <w:b/>
          <w:bCs/>
          <w:sz w:val="24"/>
          <w:lang w:val="zh-CN"/>
        </w:rPr>
      </w:pPr>
      <w:r>
        <w:rPr>
          <w:rFonts w:ascii="宋体" w:hAnsi="宋体"/>
          <w:b/>
          <w:bCs/>
          <w:sz w:val="24"/>
          <w:lang w:val="zh-CN"/>
        </w:rPr>
        <w:t>①</w:t>
      </w:r>
      <w:r>
        <w:rPr>
          <w:rFonts w:hint="eastAsia" w:ascii="宋体" w:hAnsi="宋体"/>
          <w:b/>
          <w:bCs/>
          <w:sz w:val="24"/>
          <w:lang w:val="zh-CN"/>
        </w:rPr>
        <w:t>上述资格证明文件未提供或提供的资格证明材料不齐全的，资格审查作不通过处理，不得进入评审程序。</w:t>
      </w:r>
    </w:p>
    <w:p>
      <w:pPr>
        <w:spacing w:line="336" w:lineRule="auto"/>
        <w:jc w:val="left"/>
        <w:rPr>
          <w:rFonts w:ascii="宋体" w:hAnsi="宋体"/>
          <w:b/>
          <w:bCs/>
          <w:sz w:val="24"/>
          <w:lang w:val="zh-CN"/>
        </w:rPr>
      </w:pPr>
      <w:r>
        <w:rPr>
          <w:rFonts w:ascii="宋体" w:hAnsi="宋体"/>
          <w:b/>
          <w:bCs/>
          <w:sz w:val="24"/>
          <w:lang w:val="zh-CN"/>
        </w:rPr>
        <w:t>②</w:t>
      </w:r>
      <w:r>
        <w:rPr>
          <w:rFonts w:hint="eastAsia" w:ascii="宋体" w:hAnsi="宋体"/>
          <w:b/>
          <w:bCs/>
          <w:sz w:val="24"/>
          <w:lang w:val="zh-CN"/>
        </w:rPr>
        <w:t>根据</w:t>
      </w:r>
      <w:r>
        <w:rPr>
          <w:rFonts w:hint="eastAsia" w:ascii="宋体" w:hAnsi="宋体"/>
          <w:b/>
          <w:bCs/>
          <w:sz w:val="24"/>
        </w:rPr>
        <w:t>《</w:t>
      </w:r>
      <w:r>
        <w:rPr>
          <w:rFonts w:ascii="宋体" w:hAnsi="宋体"/>
          <w:b/>
          <w:bCs/>
          <w:sz w:val="24"/>
        </w:rPr>
        <w:t>浙江省财政厅关于进一步加大政府采购 支持中小企业力度助力扎实稳住经济的通知</w:t>
      </w:r>
      <w:r>
        <w:rPr>
          <w:rFonts w:hint="eastAsia" w:ascii="宋体" w:hAnsi="宋体"/>
          <w:b/>
          <w:bCs/>
          <w:sz w:val="24"/>
        </w:rPr>
        <w:t>》（</w:t>
      </w:r>
      <w:r>
        <w:rPr>
          <w:rFonts w:ascii="宋体" w:hAnsi="宋体"/>
          <w:b/>
          <w:bCs/>
          <w:sz w:val="24"/>
        </w:rPr>
        <w:t>浙财采监〔2022〕8号</w:t>
      </w:r>
      <w:r>
        <w:rPr>
          <w:rFonts w:hint="eastAsia" w:ascii="宋体" w:hAnsi="宋体"/>
          <w:b/>
          <w:bCs/>
          <w:sz w:val="24"/>
        </w:rPr>
        <w:t>），二、降低交易成本：3.</w:t>
      </w:r>
      <w:r>
        <w:rPr>
          <w:rFonts w:ascii="宋体" w:hAnsi="宋体"/>
          <w:b/>
          <w:bCs/>
          <w:sz w:val="24"/>
        </w:rPr>
        <w:t>简化对政府采购供应商资格条件的形式审查，供应商书面承诺符合参与政府采购活动资格条件的，不需要再提供财务状况报告、依法缴纳税收和社会保障资金记录、无重大违法记录等证明材料。</w:t>
      </w:r>
    </w:p>
    <w:p>
      <w:pPr>
        <w:pStyle w:val="185"/>
        <w:spacing w:before="0"/>
        <w:ind w:firstLine="480"/>
        <w:rPr>
          <w:rFonts w:ascii="宋体" w:hAnsi="宋体"/>
          <w:kern w:val="0"/>
          <w:szCs w:val="24"/>
        </w:rPr>
      </w:pPr>
      <w:r>
        <w:rPr>
          <w:rFonts w:hint="eastAsia" w:ascii="宋体" w:hAnsi="宋体"/>
          <w:kern w:val="0"/>
          <w:szCs w:val="24"/>
        </w:rPr>
        <w:t>14.2</w:t>
      </w:r>
      <w:r>
        <w:rPr>
          <w:rFonts w:hint="eastAsia" w:ascii="宋体" w:hAnsi="宋体"/>
          <w:kern w:val="0"/>
          <w:szCs w:val="24"/>
          <w:lang w:val="zh-CN"/>
        </w:rPr>
        <w:t>供应商的</w:t>
      </w:r>
      <w:r>
        <w:rPr>
          <w:rFonts w:hint="eastAsia" w:ascii="宋体" w:hAnsi="宋体"/>
          <w:b/>
          <w:bCs/>
          <w:kern w:val="0"/>
          <w:szCs w:val="24"/>
          <w:lang w:val="zh-CN"/>
        </w:rPr>
        <w:t>商务</w:t>
      </w:r>
      <w:r>
        <w:rPr>
          <w:rFonts w:hint="eastAsia" w:ascii="宋体" w:hAnsi="宋体"/>
          <w:b/>
          <w:bCs/>
          <w:kern w:val="0"/>
          <w:szCs w:val="24"/>
        </w:rPr>
        <w:t>资信</w:t>
      </w:r>
      <w:r>
        <w:rPr>
          <w:rFonts w:hint="eastAsia" w:ascii="宋体" w:hAnsi="宋体"/>
          <w:b/>
          <w:bCs/>
          <w:kern w:val="0"/>
          <w:szCs w:val="24"/>
          <w:lang w:val="zh-CN"/>
        </w:rPr>
        <w:t>技术文件</w:t>
      </w:r>
      <w:r>
        <w:rPr>
          <w:rFonts w:hint="eastAsia" w:ascii="宋体" w:hAnsi="宋体"/>
          <w:szCs w:val="24"/>
          <w:lang w:val="zh-CN"/>
        </w:rPr>
        <w:t>包括但不限于以下内容</w:t>
      </w:r>
      <w:r>
        <w:rPr>
          <w:rFonts w:hint="eastAsia" w:ascii="宋体" w:hAnsi="宋体"/>
          <w:kern w:val="0"/>
          <w:szCs w:val="24"/>
          <w:lang w:val="zh-CN"/>
        </w:rPr>
        <w:t>：</w:t>
      </w:r>
    </w:p>
    <w:p>
      <w:pPr>
        <w:pStyle w:val="185"/>
        <w:spacing w:before="0"/>
        <w:ind w:firstLine="0" w:firstLineChars="0"/>
        <w:rPr>
          <w:rFonts w:ascii="宋体" w:hAnsi="宋体"/>
          <w:b/>
          <w:kern w:val="0"/>
          <w:szCs w:val="24"/>
          <w:lang w:val="zh-CN"/>
        </w:rPr>
      </w:pPr>
      <w:r>
        <w:rPr>
          <w:rFonts w:hint="eastAsia" w:ascii="宋体" w:hAnsi="宋体"/>
          <w:b/>
          <w:kern w:val="0"/>
          <w:szCs w:val="24"/>
          <w:lang w:val="zh-CN"/>
        </w:rPr>
        <w:t>技术文件：</w:t>
      </w:r>
    </w:p>
    <w:p>
      <w:pPr>
        <w:pStyle w:val="185"/>
        <w:numPr>
          <w:ilvl w:val="0"/>
          <w:numId w:val="13"/>
        </w:numPr>
        <w:spacing w:before="0"/>
        <w:ind w:firstLine="480"/>
        <w:rPr>
          <w:rFonts w:ascii="宋体" w:hAnsi="宋体" w:eastAsia="宋体"/>
          <w:kern w:val="0"/>
          <w:szCs w:val="24"/>
          <w:lang w:val="zh-CN"/>
        </w:rPr>
      </w:pPr>
      <w:r>
        <w:rPr>
          <w:rFonts w:hint="eastAsia" w:ascii="宋体" w:hAnsi="宋体" w:eastAsia="宋体" w:cs="宋体"/>
          <w:szCs w:val="24"/>
        </w:rPr>
        <w:t>满足招标项目的服务技术指标要求-</w:t>
      </w:r>
      <w:r>
        <w:rPr>
          <w:rFonts w:hint="eastAsia" w:ascii="宋体" w:hAnsi="宋体" w:eastAsia="宋体"/>
          <w:kern w:val="0"/>
          <w:szCs w:val="24"/>
          <w:lang w:val="zh-CN"/>
        </w:rPr>
        <w:t>技术偏离表；</w:t>
      </w:r>
    </w:p>
    <w:p>
      <w:pPr>
        <w:pStyle w:val="185"/>
        <w:numPr>
          <w:ilvl w:val="0"/>
          <w:numId w:val="13"/>
        </w:numPr>
        <w:spacing w:before="0"/>
        <w:ind w:firstLine="480"/>
        <w:rPr>
          <w:rFonts w:ascii="宋体" w:hAnsi="宋体" w:eastAsia="宋体"/>
          <w:kern w:val="0"/>
          <w:szCs w:val="24"/>
          <w:lang w:val="zh-CN"/>
        </w:rPr>
      </w:pPr>
      <w:r>
        <w:rPr>
          <w:rFonts w:hint="eastAsia" w:ascii="宋体" w:hAnsi="宋体" w:eastAsia="宋体"/>
          <w:kern w:val="0"/>
          <w:szCs w:val="24"/>
        </w:rPr>
        <w:t>技术</w:t>
      </w:r>
      <w:r>
        <w:rPr>
          <w:rFonts w:hint="eastAsia" w:ascii="宋体" w:hAnsi="宋体" w:eastAsia="宋体"/>
          <w:kern w:val="0"/>
          <w:szCs w:val="24"/>
          <w:lang w:val="zh-CN"/>
        </w:rPr>
        <w:t>方案；</w:t>
      </w:r>
    </w:p>
    <w:p>
      <w:pPr>
        <w:pStyle w:val="185"/>
        <w:numPr>
          <w:ilvl w:val="0"/>
          <w:numId w:val="13"/>
        </w:numPr>
        <w:spacing w:before="0"/>
        <w:ind w:firstLine="480"/>
        <w:rPr>
          <w:rFonts w:ascii="宋体" w:hAnsi="宋体" w:eastAsia="宋体"/>
          <w:kern w:val="0"/>
          <w:szCs w:val="24"/>
          <w:lang w:val="zh-CN"/>
        </w:rPr>
      </w:pPr>
      <w:r>
        <w:rPr>
          <w:rFonts w:hint="eastAsia" w:ascii="宋体" w:hAnsi="宋体" w:eastAsia="宋体" w:cs="宋体"/>
          <w:szCs w:val="24"/>
        </w:rPr>
        <w:t>实验室设备实力</w:t>
      </w:r>
      <w:r>
        <w:rPr>
          <w:rFonts w:hint="eastAsia" w:ascii="宋体" w:hAnsi="宋体" w:eastAsia="宋体"/>
          <w:kern w:val="0"/>
          <w:szCs w:val="24"/>
          <w:lang w:val="zh-CN"/>
        </w:rPr>
        <w:t>；</w:t>
      </w:r>
    </w:p>
    <w:p>
      <w:pPr>
        <w:pStyle w:val="185"/>
        <w:numPr>
          <w:ilvl w:val="0"/>
          <w:numId w:val="13"/>
        </w:numPr>
        <w:spacing w:before="0"/>
        <w:ind w:firstLine="480"/>
        <w:rPr>
          <w:rFonts w:ascii="宋体" w:hAnsi="宋体" w:eastAsia="宋体"/>
          <w:kern w:val="0"/>
          <w:szCs w:val="24"/>
          <w:lang w:val="zh-CN"/>
        </w:rPr>
      </w:pPr>
      <w:r>
        <w:rPr>
          <w:rFonts w:hint="eastAsia" w:ascii="宋体" w:hAnsi="宋体" w:eastAsia="宋体"/>
          <w:kern w:val="0"/>
          <w:szCs w:val="24"/>
        </w:rPr>
        <w:t>项目团队人员（</w:t>
      </w:r>
      <w:r>
        <w:rPr>
          <w:rFonts w:hint="eastAsia" w:ascii="宋体" w:hAnsi="宋体" w:eastAsia="宋体"/>
          <w:kern w:val="0"/>
          <w:szCs w:val="24"/>
          <w:lang w:val="zh-CN"/>
        </w:rPr>
        <w:t>拟投入本项目人员配置</w:t>
      </w:r>
      <w:r>
        <w:rPr>
          <w:rFonts w:hint="eastAsia" w:ascii="宋体" w:hAnsi="宋体" w:eastAsia="宋体"/>
          <w:kern w:val="0"/>
          <w:szCs w:val="24"/>
        </w:rPr>
        <w:t>）</w:t>
      </w:r>
      <w:r>
        <w:rPr>
          <w:rFonts w:hint="eastAsia" w:ascii="宋体" w:hAnsi="宋体" w:eastAsia="宋体"/>
          <w:kern w:val="0"/>
          <w:szCs w:val="24"/>
          <w:lang w:val="zh-CN"/>
        </w:rPr>
        <w:t>；</w:t>
      </w:r>
    </w:p>
    <w:p>
      <w:pPr>
        <w:pStyle w:val="185"/>
        <w:numPr>
          <w:ilvl w:val="0"/>
          <w:numId w:val="13"/>
        </w:numPr>
        <w:spacing w:before="0"/>
        <w:ind w:firstLine="480"/>
        <w:rPr>
          <w:rFonts w:ascii="宋体" w:hAnsi="宋体" w:eastAsia="宋体"/>
          <w:kern w:val="0"/>
          <w:szCs w:val="24"/>
          <w:lang w:val="zh-CN"/>
        </w:rPr>
      </w:pPr>
      <w:r>
        <w:rPr>
          <w:rFonts w:hint="eastAsia" w:ascii="宋体" w:hAnsi="宋体" w:eastAsia="宋体"/>
          <w:kern w:val="0"/>
          <w:szCs w:val="24"/>
          <w:lang w:val="zh-CN"/>
        </w:rPr>
        <w:t>供应商认为需要的其他技术文件或说明（如有）。</w:t>
      </w:r>
    </w:p>
    <w:p>
      <w:pPr>
        <w:pStyle w:val="185"/>
        <w:spacing w:before="0"/>
        <w:ind w:firstLine="0" w:firstLineChars="0"/>
        <w:rPr>
          <w:rFonts w:ascii="宋体" w:hAnsi="宋体"/>
          <w:b/>
          <w:kern w:val="0"/>
          <w:szCs w:val="24"/>
          <w:lang w:val="zh-CN"/>
        </w:rPr>
      </w:pPr>
      <w:r>
        <w:rPr>
          <w:rFonts w:hint="eastAsia" w:ascii="宋体" w:hAnsi="宋体"/>
          <w:b/>
          <w:kern w:val="0"/>
          <w:szCs w:val="24"/>
          <w:lang w:val="zh-CN"/>
        </w:rPr>
        <w:t>商务</w:t>
      </w:r>
      <w:r>
        <w:rPr>
          <w:rFonts w:hint="eastAsia" w:ascii="宋体" w:hAnsi="宋体"/>
          <w:b/>
          <w:kern w:val="0"/>
          <w:szCs w:val="24"/>
        </w:rPr>
        <w:t>资信</w:t>
      </w:r>
      <w:r>
        <w:rPr>
          <w:rFonts w:hint="eastAsia" w:ascii="宋体" w:hAnsi="宋体"/>
          <w:b/>
          <w:kern w:val="0"/>
          <w:szCs w:val="24"/>
          <w:lang w:val="zh-CN"/>
        </w:rPr>
        <w:t>文件</w:t>
      </w:r>
      <w:r>
        <w:rPr>
          <w:rFonts w:hint="eastAsia" w:ascii="宋体" w:hAnsi="宋体"/>
          <w:kern w:val="0"/>
          <w:szCs w:val="24"/>
          <w:lang w:val="zh-CN"/>
        </w:rPr>
        <w:t>：</w:t>
      </w:r>
    </w:p>
    <w:p>
      <w:pPr>
        <w:pStyle w:val="185"/>
        <w:spacing w:before="0"/>
        <w:ind w:firstLine="480"/>
        <w:rPr>
          <w:rFonts w:ascii="宋体" w:hAnsi="宋体" w:eastAsia="宋体"/>
          <w:kern w:val="0"/>
          <w:szCs w:val="24"/>
          <w:lang w:val="zh-CN"/>
        </w:rPr>
      </w:pPr>
      <w:r>
        <w:rPr>
          <w:rFonts w:hint="eastAsia" w:ascii="宋体" w:hAnsi="宋体" w:eastAsia="宋体"/>
          <w:kern w:val="0"/>
          <w:szCs w:val="24"/>
          <w:lang w:val="zh-CN"/>
        </w:rPr>
        <w:t>（</w:t>
      </w:r>
      <w:r>
        <w:rPr>
          <w:rFonts w:hint="eastAsia" w:ascii="宋体" w:hAnsi="宋体" w:eastAsia="宋体"/>
          <w:kern w:val="0"/>
          <w:szCs w:val="24"/>
        </w:rPr>
        <w:t>1</w:t>
      </w:r>
      <w:r>
        <w:rPr>
          <w:rFonts w:hint="eastAsia" w:ascii="宋体" w:hAnsi="宋体" w:eastAsia="宋体"/>
          <w:kern w:val="0"/>
          <w:szCs w:val="24"/>
          <w:lang w:val="zh-CN"/>
        </w:rPr>
        <w:t>）投标声明书；</w:t>
      </w:r>
    </w:p>
    <w:p>
      <w:pPr>
        <w:pStyle w:val="185"/>
        <w:spacing w:before="0"/>
        <w:ind w:firstLine="480"/>
        <w:rPr>
          <w:rFonts w:ascii="宋体" w:hAnsi="宋体" w:eastAsia="宋体"/>
          <w:kern w:val="0"/>
          <w:szCs w:val="24"/>
          <w:lang w:val="zh-CN"/>
        </w:rPr>
      </w:pPr>
      <w:r>
        <w:rPr>
          <w:rFonts w:hint="eastAsia" w:ascii="宋体" w:hAnsi="宋体" w:eastAsia="宋体"/>
          <w:kern w:val="0"/>
          <w:szCs w:val="24"/>
          <w:lang w:val="zh-CN"/>
        </w:rPr>
        <w:t>（2）信用承诺书；</w:t>
      </w:r>
    </w:p>
    <w:p>
      <w:pPr>
        <w:pStyle w:val="185"/>
        <w:spacing w:before="0"/>
        <w:ind w:firstLine="480"/>
        <w:rPr>
          <w:rFonts w:ascii="宋体" w:hAnsi="宋体" w:eastAsia="宋体"/>
          <w:kern w:val="0"/>
          <w:szCs w:val="24"/>
          <w:lang w:val="zh-CN"/>
        </w:rPr>
      </w:pPr>
      <w:r>
        <w:rPr>
          <w:rFonts w:hint="eastAsia" w:ascii="宋体" w:hAnsi="宋体" w:eastAsia="宋体"/>
          <w:kern w:val="0"/>
          <w:szCs w:val="24"/>
          <w:lang w:val="zh-CN"/>
        </w:rPr>
        <w:t>（3）售后服务</w:t>
      </w:r>
      <w:r>
        <w:rPr>
          <w:rFonts w:hint="eastAsia" w:ascii="宋体" w:hAnsi="宋体" w:eastAsia="宋体"/>
          <w:kern w:val="0"/>
          <w:szCs w:val="24"/>
        </w:rPr>
        <w:t>保障</w:t>
      </w:r>
      <w:r>
        <w:rPr>
          <w:rFonts w:hint="eastAsia" w:ascii="宋体" w:hAnsi="宋体" w:eastAsia="宋体"/>
          <w:kern w:val="0"/>
          <w:szCs w:val="24"/>
          <w:lang w:val="zh-CN"/>
        </w:rPr>
        <w:t>；</w:t>
      </w:r>
    </w:p>
    <w:p>
      <w:pPr>
        <w:pStyle w:val="185"/>
        <w:spacing w:before="0"/>
        <w:ind w:firstLine="480"/>
        <w:rPr>
          <w:rFonts w:ascii="宋体" w:hAnsi="宋体" w:eastAsia="宋体"/>
          <w:kern w:val="0"/>
          <w:szCs w:val="24"/>
          <w:lang w:val="zh-CN"/>
        </w:rPr>
      </w:pPr>
      <w:r>
        <w:rPr>
          <w:rFonts w:hint="eastAsia" w:ascii="宋体" w:hAnsi="宋体" w:eastAsia="宋体"/>
          <w:kern w:val="0"/>
          <w:szCs w:val="24"/>
          <w:lang w:val="zh-CN"/>
        </w:rPr>
        <w:t>（</w:t>
      </w:r>
      <w:r>
        <w:rPr>
          <w:rFonts w:hint="eastAsia" w:ascii="宋体" w:hAnsi="宋体" w:eastAsia="宋体"/>
          <w:kern w:val="0"/>
          <w:szCs w:val="24"/>
        </w:rPr>
        <w:t>4</w:t>
      </w:r>
      <w:r>
        <w:rPr>
          <w:rFonts w:hint="eastAsia" w:ascii="宋体" w:hAnsi="宋体" w:eastAsia="宋体"/>
          <w:kern w:val="0"/>
          <w:szCs w:val="24"/>
          <w:lang w:val="zh-CN"/>
        </w:rPr>
        <w:t>）企业业绩；</w:t>
      </w:r>
    </w:p>
    <w:p>
      <w:pPr>
        <w:pStyle w:val="185"/>
        <w:spacing w:before="0"/>
        <w:ind w:firstLine="480"/>
        <w:rPr>
          <w:rFonts w:ascii="宋体" w:hAnsi="宋体" w:eastAsia="宋体"/>
          <w:kern w:val="0"/>
          <w:szCs w:val="24"/>
          <w:lang w:val="zh-CN"/>
        </w:rPr>
      </w:pPr>
      <w:r>
        <w:rPr>
          <w:rFonts w:hint="eastAsia" w:ascii="宋体" w:hAnsi="宋体" w:eastAsia="宋体"/>
          <w:kern w:val="0"/>
          <w:szCs w:val="24"/>
          <w:lang w:val="zh-CN"/>
        </w:rPr>
        <w:t>（</w:t>
      </w:r>
      <w:r>
        <w:rPr>
          <w:rFonts w:hint="eastAsia" w:ascii="宋体" w:hAnsi="宋体" w:eastAsia="宋体"/>
          <w:kern w:val="0"/>
          <w:szCs w:val="24"/>
        </w:rPr>
        <w:t>5</w:t>
      </w:r>
      <w:r>
        <w:rPr>
          <w:rFonts w:hint="eastAsia" w:ascii="宋体" w:hAnsi="宋体" w:eastAsia="宋体"/>
          <w:kern w:val="0"/>
          <w:szCs w:val="24"/>
          <w:lang w:val="zh-CN"/>
        </w:rPr>
        <w:t>）</w:t>
      </w:r>
      <w:r>
        <w:rPr>
          <w:rFonts w:hint="eastAsia" w:ascii="宋体" w:hAnsi="宋体" w:eastAsia="宋体"/>
          <w:kern w:val="0"/>
          <w:szCs w:val="24"/>
        </w:rPr>
        <w:t>企业综合实力</w:t>
      </w:r>
      <w:r>
        <w:rPr>
          <w:rFonts w:hint="eastAsia" w:ascii="宋体" w:hAnsi="宋体" w:eastAsia="宋体"/>
          <w:kern w:val="0"/>
          <w:szCs w:val="24"/>
          <w:lang w:val="zh-CN"/>
        </w:rPr>
        <w:t>；</w:t>
      </w:r>
    </w:p>
    <w:p>
      <w:pPr>
        <w:pStyle w:val="185"/>
        <w:spacing w:before="0"/>
        <w:ind w:firstLine="480"/>
        <w:rPr>
          <w:rFonts w:ascii="宋体" w:hAnsi="宋体" w:eastAsia="宋体"/>
          <w:kern w:val="0"/>
          <w:szCs w:val="24"/>
          <w:lang w:val="zh-CN"/>
        </w:rPr>
      </w:pPr>
      <w:r>
        <w:rPr>
          <w:rFonts w:hint="eastAsia" w:ascii="宋体" w:hAnsi="宋体" w:eastAsia="宋体"/>
          <w:kern w:val="0"/>
          <w:szCs w:val="24"/>
          <w:lang w:val="zh-CN"/>
        </w:rPr>
        <w:t>（</w:t>
      </w:r>
      <w:r>
        <w:rPr>
          <w:rFonts w:hint="eastAsia" w:ascii="宋体" w:hAnsi="宋体" w:eastAsia="宋体"/>
          <w:kern w:val="0"/>
          <w:szCs w:val="24"/>
        </w:rPr>
        <w:t>6</w:t>
      </w:r>
      <w:r>
        <w:rPr>
          <w:rFonts w:hint="eastAsia" w:ascii="宋体" w:hAnsi="宋体" w:eastAsia="宋体"/>
          <w:kern w:val="0"/>
          <w:szCs w:val="24"/>
          <w:lang w:val="zh-CN"/>
        </w:rPr>
        <w:t>）供应商认为需要的其他商务资信文件或说明（如有）。</w:t>
      </w:r>
    </w:p>
    <w:p>
      <w:pPr>
        <w:snapToGrid w:val="0"/>
        <w:spacing w:line="360" w:lineRule="auto"/>
        <w:ind w:firstLine="480" w:firstLineChars="200"/>
        <w:rPr>
          <w:rFonts w:ascii="宋体" w:hAnsi="宋体"/>
          <w:kern w:val="0"/>
          <w:sz w:val="24"/>
          <w:lang w:val="zh-CN"/>
        </w:rPr>
      </w:pPr>
      <w:r>
        <w:rPr>
          <w:rFonts w:hint="eastAsia" w:ascii="宋体" w:hAnsi="宋体"/>
          <w:kern w:val="0"/>
          <w:sz w:val="24"/>
          <w:lang w:val="zh-CN"/>
        </w:rPr>
        <w:t>14.</w:t>
      </w:r>
      <w:r>
        <w:rPr>
          <w:rFonts w:hint="eastAsia" w:ascii="宋体" w:hAnsi="宋体"/>
          <w:kern w:val="0"/>
          <w:sz w:val="24"/>
        </w:rPr>
        <w:t>3</w:t>
      </w:r>
      <w:r>
        <w:rPr>
          <w:rFonts w:hint="eastAsia" w:ascii="宋体" w:hAnsi="宋体"/>
          <w:sz w:val="24"/>
          <w:lang w:val="zh-CN"/>
        </w:rPr>
        <w:t>供应商的</w:t>
      </w:r>
      <w:r>
        <w:rPr>
          <w:rFonts w:hint="eastAsia" w:ascii="宋体" w:hAnsi="宋体"/>
          <w:b/>
          <w:kern w:val="0"/>
          <w:sz w:val="24"/>
        </w:rPr>
        <w:t>报价文件</w:t>
      </w:r>
      <w:r>
        <w:rPr>
          <w:rFonts w:hint="eastAsia" w:ascii="宋体" w:hAnsi="宋体"/>
          <w:sz w:val="24"/>
          <w:lang w:val="zh-CN"/>
        </w:rPr>
        <w:t>包括但不限于以下内容：</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kern w:val="0"/>
          <w:sz w:val="24"/>
        </w:rPr>
        <w:t>投标函；</w:t>
      </w:r>
    </w:p>
    <w:p>
      <w:pPr>
        <w:spacing w:line="360" w:lineRule="auto"/>
        <w:ind w:firstLine="480" w:firstLineChars="200"/>
        <w:rPr>
          <w:rFonts w:ascii="宋体" w:hAnsi="宋体"/>
          <w:sz w:val="24"/>
        </w:rPr>
      </w:pPr>
      <w:r>
        <w:rPr>
          <w:rFonts w:hint="eastAsia" w:ascii="宋体" w:hAnsi="宋体"/>
          <w:sz w:val="24"/>
        </w:rPr>
        <w:t>（2）投标（开标）一览表；</w:t>
      </w:r>
    </w:p>
    <w:p>
      <w:pPr>
        <w:spacing w:line="360" w:lineRule="auto"/>
        <w:ind w:firstLine="480" w:firstLineChars="200"/>
        <w:rPr>
          <w:rFonts w:ascii="宋体" w:hAnsi="宋体" w:cs="宋体"/>
          <w:sz w:val="24"/>
        </w:rPr>
      </w:pPr>
      <w:r>
        <w:rPr>
          <w:rFonts w:hint="eastAsia" w:ascii="宋体" w:hAnsi="宋体" w:cs="宋体"/>
          <w:sz w:val="24"/>
        </w:rPr>
        <w:t>（3）投标报价明细清单（服务内容涵盖采购文件第二部分采购需求的所有内容）；</w:t>
      </w:r>
    </w:p>
    <w:p>
      <w:pPr>
        <w:pStyle w:val="9"/>
        <w:spacing w:line="360" w:lineRule="auto"/>
        <w:rPr>
          <w:rFonts w:cs="宋体"/>
        </w:rPr>
      </w:pPr>
      <w:r>
        <w:rPr>
          <w:rFonts w:hint="eastAsia" w:cs="宋体"/>
          <w:kern w:val="0"/>
        </w:rPr>
        <w:t>（4）</w:t>
      </w:r>
      <w:r>
        <w:rPr>
          <w:rFonts w:hint="eastAsia" w:cs="宋体"/>
        </w:rPr>
        <w:t>中标服务费支付承诺书；</w:t>
      </w:r>
    </w:p>
    <w:p>
      <w:pPr>
        <w:spacing w:line="360" w:lineRule="auto"/>
        <w:ind w:firstLine="480" w:firstLineChars="200"/>
        <w:rPr>
          <w:rFonts w:ascii="宋体" w:hAnsi="宋体"/>
          <w:sz w:val="24"/>
        </w:rPr>
      </w:pPr>
      <w:r>
        <w:rPr>
          <w:rFonts w:hint="eastAsia" w:ascii="宋体" w:hAnsi="宋体"/>
          <w:sz w:val="24"/>
        </w:rPr>
        <w:t>（5）供应商针对报价需要说明的其他文件和说明（</w:t>
      </w:r>
      <w:r>
        <w:rPr>
          <w:rFonts w:hint="eastAsia" w:ascii="宋体" w:hAnsi="宋体"/>
          <w:kern w:val="0"/>
          <w:sz w:val="24"/>
        </w:rPr>
        <w:t>如有</w:t>
      </w:r>
      <w:r>
        <w:rPr>
          <w:rFonts w:hint="eastAsia" w:ascii="宋体" w:hAnsi="宋体"/>
          <w:sz w:val="24"/>
        </w:rPr>
        <w:t>格式自拟）。</w:t>
      </w:r>
    </w:p>
    <w:p>
      <w:pPr>
        <w:autoSpaceDE w:val="0"/>
        <w:autoSpaceDN w:val="0"/>
        <w:spacing w:line="360" w:lineRule="auto"/>
        <w:ind w:firstLine="482" w:firstLineChars="200"/>
        <w:rPr>
          <w:rFonts w:ascii="宋体" w:hAnsi="宋体"/>
          <w:b/>
          <w:bCs/>
          <w:sz w:val="24"/>
          <w:lang w:val="zh-CN"/>
        </w:rPr>
      </w:pPr>
      <w:r>
        <w:rPr>
          <w:rFonts w:hint="eastAsia" w:ascii="宋体" w:hAnsi="宋体"/>
          <w:b/>
          <w:bCs/>
          <w:sz w:val="24"/>
          <w:lang w:val="zh-CN"/>
        </w:rPr>
        <w:t>供应商提供以上资料复印件（加盖单位公章）。供应商应保证以上资料真实有效，如发现弄虚作假，将取消投标资格</w:t>
      </w:r>
      <w:r>
        <w:rPr>
          <w:rFonts w:hint="eastAsia" w:ascii="宋体" w:hAnsi="宋体"/>
          <w:b/>
          <w:bCs/>
          <w:sz w:val="24"/>
        </w:rPr>
        <w:t>并上报同级财政监督部门</w:t>
      </w:r>
      <w:r>
        <w:rPr>
          <w:rFonts w:hint="eastAsia" w:ascii="宋体" w:hAnsi="宋体"/>
          <w:b/>
          <w:bCs/>
          <w:sz w:val="24"/>
          <w:lang w:val="zh-CN"/>
        </w:rPr>
        <w:t>。</w:t>
      </w:r>
    </w:p>
    <w:p>
      <w:pPr>
        <w:snapToGrid w:val="0"/>
        <w:spacing w:line="500" w:lineRule="exact"/>
        <w:ind w:firstLine="472" w:firstLineChars="196"/>
        <w:jc w:val="left"/>
        <w:rPr>
          <w:rFonts w:ascii="宋体" w:hAnsi="宋体"/>
          <w:b/>
          <w:color w:val="000000"/>
          <w:sz w:val="24"/>
        </w:rPr>
      </w:pPr>
      <w:r>
        <w:rPr>
          <w:rFonts w:hint="eastAsia" w:ascii="宋体" w:hAnsi="宋体"/>
          <w:b/>
          <w:color w:val="000000"/>
          <w:sz w:val="24"/>
        </w:rPr>
        <w:t>▲注：</w:t>
      </w:r>
    </w:p>
    <w:p>
      <w:pPr>
        <w:snapToGrid w:val="0"/>
        <w:spacing w:line="500" w:lineRule="exact"/>
        <w:ind w:firstLine="472" w:firstLineChars="196"/>
        <w:jc w:val="left"/>
        <w:rPr>
          <w:rFonts w:ascii="宋体" w:hAnsi="宋体"/>
          <w:b/>
          <w:color w:val="000000"/>
          <w:sz w:val="24"/>
        </w:rPr>
      </w:pPr>
      <w:r>
        <w:rPr>
          <w:rFonts w:hint="eastAsia" w:ascii="宋体" w:hAnsi="宋体"/>
          <w:b/>
          <w:color w:val="000000"/>
          <w:sz w:val="24"/>
        </w:rPr>
        <w:t>（1）上述内容本采购文件中有提供格式的，供应商须参照格式进行编制（格式中要求提供相关证明材料的还需后附相关证明材料），并按格式要求在指定位置根据要求进行签章，否则视为未提供；</w:t>
      </w:r>
    </w:p>
    <w:p>
      <w:pPr>
        <w:snapToGrid w:val="0"/>
        <w:spacing w:line="500" w:lineRule="exact"/>
        <w:ind w:firstLine="472" w:firstLineChars="196"/>
        <w:jc w:val="left"/>
        <w:rPr>
          <w:rFonts w:ascii="宋体" w:hAnsi="宋体"/>
          <w:b/>
          <w:color w:val="000000"/>
          <w:sz w:val="24"/>
        </w:rPr>
      </w:pPr>
      <w:r>
        <w:rPr>
          <w:rFonts w:hint="eastAsia" w:ascii="宋体" w:hAnsi="宋体"/>
          <w:b/>
          <w:color w:val="000000"/>
          <w:sz w:val="24"/>
        </w:rPr>
        <w:t>（2）采购文件未提供格式的，请各供应商自行拟定格式，并加盖单位公章并由法定代表人或其授权代表签署（签字或盖章），否则视为未提供；</w:t>
      </w:r>
    </w:p>
    <w:p>
      <w:pPr>
        <w:snapToGrid w:val="0"/>
        <w:spacing w:line="500" w:lineRule="exact"/>
        <w:ind w:firstLine="472" w:firstLineChars="196"/>
        <w:jc w:val="left"/>
        <w:rPr>
          <w:rFonts w:ascii="宋体" w:hAnsi="宋体"/>
          <w:b/>
          <w:color w:val="000000"/>
          <w:sz w:val="24"/>
        </w:rPr>
      </w:pPr>
      <w:r>
        <w:rPr>
          <w:rFonts w:hint="eastAsia" w:ascii="宋体" w:hAnsi="宋体"/>
          <w:b/>
          <w:color w:val="000000"/>
          <w:sz w:val="24"/>
        </w:rPr>
        <w:t>（3）可以提供复制件的相关证明材料必须加盖供应商公章，否则视为未提供（例如：各类资格资质证书、业绩材料等）；</w:t>
      </w:r>
    </w:p>
    <w:p>
      <w:pPr>
        <w:pStyle w:val="65"/>
        <w:ind w:right="-512" w:firstLine="717"/>
        <w:rPr>
          <w:lang w:val="zh-CN"/>
        </w:rPr>
      </w:pPr>
    </w:p>
    <w:p>
      <w:pPr>
        <w:pStyle w:val="185"/>
        <w:spacing w:before="0"/>
        <w:ind w:firstLine="0" w:firstLineChars="0"/>
        <w:rPr>
          <w:rFonts w:ascii="宋体" w:hAnsi="宋体"/>
          <w:b/>
          <w:color w:val="000000"/>
          <w:szCs w:val="24"/>
        </w:rPr>
      </w:pPr>
      <w:r>
        <w:rPr>
          <w:rFonts w:hint="eastAsia" w:ascii="宋体" w:hAnsi="宋体"/>
          <w:b/>
          <w:color w:val="000000"/>
          <w:szCs w:val="24"/>
        </w:rPr>
        <w:t>15</w:t>
      </w:r>
      <w:r>
        <w:rPr>
          <w:rFonts w:hint="eastAsia" w:ascii="宋体" w:hAnsi="宋体"/>
          <w:b/>
          <w:color w:val="000000"/>
          <w:kern w:val="0"/>
          <w:szCs w:val="24"/>
        </w:rPr>
        <w:t>．</w:t>
      </w:r>
      <w:r>
        <w:rPr>
          <w:rFonts w:hint="eastAsia" w:ascii="宋体" w:hAnsi="宋体"/>
          <w:b/>
          <w:color w:val="000000"/>
          <w:szCs w:val="24"/>
        </w:rPr>
        <w:t>投标保证金：</w:t>
      </w:r>
      <w:r>
        <w:rPr>
          <w:rFonts w:hint="eastAsia" w:ascii="宋体" w:hAnsi="宋体"/>
          <w:color w:val="000000"/>
          <w:szCs w:val="24"/>
        </w:rPr>
        <w:t>无。</w:t>
      </w:r>
    </w:p>
    <w:p>
      <w:pPr>
        <w:spacing w:line="360" w:lineRule="auto"/>
        <w:rPr>
          <w:rFonts w:ascii="宋体" w:hAnsi="宋体"/>
          <w:b/>
          <w:sz w:val="24"/>
        </w:rPr>
      </w:pPr>
      <w:r>
        <w:rPr>
          <w:rFonts w:hint="eastAsia" w:ascii="宋体" w:hAnsi="宋体"/>
          <w:b/>
          <w:sz w:val="24"/>
        </w:rPr>
        <w:t>16</w:t>
      </w:r>
      <w:r>
        <w:rPr>
          <w:rFonts w:hint="eastAsia" w:ascii="宋体" w:hAnsi="宋体"/>
          <w:b/>
          <w:color w:val="000000"/>
          <w:kern w:val="0"/>
          <w:sz w:val="24"/>
        </w:rPr>
        <w:t>．</w:t>
      </w:r>
      <w:r>
        <w:rPr>
          <w:rFonts w:hint="eastAsia" w:ascii="宋体" w:hAnsi="宋体"/>
          <w:b/>
          <w:sz w:val="24"/>
        </w:rPr>
        <w:t>投标文件编制</w:t>
      </w:r>
    </w:p>
    <w:p>
      <w:pPr>
        <w:spacing w:line="360" w:lineRule="auto"/>
        <w:ind w:firstLine="480" w:firstLineChars="200"/>
        <w:rPr>
          <w:rFonts w:ascii="宋体" w:hAnsi="宋体"/>
          <w:kern w:val="0"/>
          <w:sz w:val="24"/>
        </w:rPr>
      </w:pPr>
      <w:r>
        <w:rPr>
          <w:rFonts w:hint="eastAsia" w:ascii="宋体" w:hAnsi="宋体"/>
          <w:kern w:val="0"/>
          <w:sz w:val="24"/>
        </w:rPr>
        <w:t>16.1</w:t>
      </w:r>
      <w:r>
        <w:rPr>
          <w:rFonts w:hint="eastAsia" w:ascii="宋体" w:hAnsi="宋体"/>
          <w:sz w:val="24"/>
        </w:rPr>
        <w:t>本项目通过“政府采购云平台（www.zcygov.cn）”实行在线投标响应（电子投标）。供应商应通过“政采云电子交易客户端”，并按照本采购文件和“政府采购云平台”的要求编制并加密投标文件。</w:t>
      </w:r>
    </w:p>
    <w:p>
      <w:pPr>
        <w:spacing w:line="360" w:lineRule="auto"/>
        <w:ind w:firstLine="480" w:firstLineChars="200"/>
        <w:rPr>
          <w:rFonts w:ascii="宋体" w:hAnsi="宋体"/>
          <w:kern w:val="0"/>
          <w:sz w:val="24"/>
        </w:rPr>
      </w:pPr>
      <w:r>
        <w:rPr>
          <w:rFonts w:hint="eastAsia" w:ascii="宋体" w:hAnsi="宋体"/>
          <w:kern w:val="0"/>
          <w:sz w:val="24"/>
        </w:rPr>
        <w:t>16.2供应商应当按照本章节“投标文件组成”规定的内容及顺序在“政采云电子交易客户端”编制投标文件。</w:t>
      </w:r>
      <w:r>
        <w:rPr>
          <w:rFonts w:hint="eastAsia" w:ascii="宋体" w:hAnsi="宋体"/>
          <w:b/>
          <w:bCs/>
          <w:kern w:val="0"/>
          <w:sz w:val="24"/>
        </w:rPr>
        <w:t>其中《资格文件》和《商务资信技术文件》中不得出现本项目投标报价，如因供应商原因提前泄露投标报价，是供应商的责任。</w:t>
      </w:r>
    </w:p>
    <w:p>
      <w:pPr>
        <w:spacing w:line="360" w:lineRule="auto"/>
        <w:ind w:firstLine="480" w:firstLineChars="200"/>
        <w:rPr>
          <w:rFonts w:ascii="宋体" w:hAnsi="宋体"/>
          <w:sz w:val="24"/>
        </w:rPr>
      </w:pPr>
      <w:r>
        <w:rPr>
          <w:rFonts w:hint="eastAsia" w:ascii="宋体" w:hAnsi="宋体"/>
          <w:sz w:val="24"/>
        </w:rPr>
        <w:t>16.3本采购文件中有提供格式的，供应商须参照格式进行编制（格式中要求提供相关证明材料的还需后附相关证明材料），并按格式要求在指定位置根据要求进行签章，未提供格式的，请各供应商自行拟定格式，并加盖单位公章并由法定代表人或其授权代表签署（签字或盖章），否则视为未提供。</w:t>
      </w:r>
    </w:p>
    <w:p>
      <w:pPr>
        <w:spacing w:line="360" w:lineRule="auto"/>
        <w:ind w:firstLine="482" w:firstLineChars="200"/>
        <w:rPr>
          <w:rFonts w:ascii="宋体" w:hAnsi="宋体"/>
          <w:b/>
          <w:bCs/>
          <w:sz w:val="24"/>
        </w:rPr>
      </w:pPr>
      <w:r>
        <w:rPr>
          <w:rFonts w:hint="eastAsia" w:ascii="宋体" w:hAnsi="宋体"/>
          <w:b/>
          <w:bCs/>
          <w:sz w:val="24"/>
        </w:rPr>
        <w:t>16.4</w:t>
      </w:r>
      <w:r>
        <w:rPr>
          <w:rFonts w:hint="eastAsia" w:ascii="宋体" w:hAnsi="宋体" w:eastAsia="宋体"/>
          <w:b/>
          <w:bCs/>
          <w:sz w:val="24"/>
        </w:rPr>
        <w:t>供应商应根据“政采云供应商项目采购-电子招投标操作指南”及本招标文件规定的格式和顺序编制电子投标文件并进行关联定位，《投标文件》内容不完整、编排混乱导致《投标文件》被误读、</w:t>
      </w:r>
      <w:r>
        <w:rPr>
          <w:rFonts w:hint="eastAsia" w:ascii="宋体" w:hAnsi="宋体"/>
          <w:b/>
          <w:bCs/>
          <w:sz w:val="24"/>
        </w:rPr>
        <w:t>漏读或者查找不到相关内容的，是供应商的责任。</w:t>
      </w:r>
    </w:p>
    <w:p>
      <w:pPr>
        <w:spacing w:line="360" w:lineRule="auto"/>
        <w:ind w:firstLine="480" w:firstLineChars="200"/>
        <w:rPr>
          <w:rFonts w:ascii="宋体" w:hAnsi="宋体"/>
          <w:sz w:val="24"/>
        </w:rPr>
      </w:pPr>
      <w:r>
        <w:rPr>
          <w:rFonts w:hint="eastAsia" w:ascii="宋体" w:hAnsi="宋体"/>
          <w:sz w:val="24"/>
        </w:rPr>
        <w:t>16.5《投标文件》因字迹潦草或表达不清所引起的后果由供应商负责。</w:t>
      </w:r>
    </w:p>
    <w:p>
      <w:pPr>
        <w:tabs>
          <w:tab w:val="left" w:pos="3780"/>
        </w:tabs>
        <w:snapToGrid w:val="0"/>
        <w:spacing w:line="360" w:lineRule="auto"/>
        <w:ind w:firstLine="480" w:firstLineChars="200"/>
        <w:jc w:val="left"/>
        <w:rPr>
          <w:rFonts w:ascii="宋体" w:hAnsi="宋体"/>
          <w:bCs/>
          <w:sz w:val="24"/>
        </w:rPr>
      </w:pPr>
      <w:r>
        <w:rPr>
          <w:rFonts w:hint="eastAsia" w:ascii="宋体" w:hAnsi="宋体"/>
          <w:bCs/>
          <w:sz w:val="24"/>
        </w:rPr>
        <w:t>16.6供应商没有按照本采购文件中“投标文件组成”要求提供全部资料，或者没有仔细阅读采购文件，或者没有对采购文件在各方面的要求作出实质性响应是供应商的风险，由此造成的一切后果由供应商自行承担。</w:t>
      </w:r>
    </w:p>
    <w:p>
      <w:pPr>
        <w:tabs>
          <w:tab w:val="left" w:pos="3780"/>
        </w:tabs>
        <w:snapToGrid w:val="0"/>
        <w:spacing w:line="360" w:lineRule="auto"/>
        <w:jc w:val="left"/>
        <w:rPr>
          <w:rFonts w:ascii="宋体" w:hAnsi="宋体"/>
          <w:b/>
          <w:sz w:val="24"/>
        </w:rPr>
      </w:pPr>
      <w:r>
        <w:rPr>
          <w:rFonts w:hint="eastAsia" w:ascii="宋体" w:hAnsi="宋体"/>
          <w:b/>
          <w:sz w:val="24"/>
        </w:rPr>
        <w:t>17</w:t>
      </w:r>
      <w:r>
        <w:rPr>
          <w:rFonts w:hint="eastAsia" w:ascii="宋体" w:hAnsi="宋体"/>
          <w:b/>
          <w:color w:val="000000"/>
          <w:kern w:val="0"/>
          <w:sz w:val="24"/>
        </w:rPr>
        <w:t>．</w:t>
      </w:r>
      <w:r>
        <w:rPr>
          <w:rFonts w:hint="eastAsia" w:ascii="宋体" w:hAnsi="宋体"/>
          <w:b/>
          <w:sz w:val="24"/>
        </w:rPr>
        <w:t>投标文件的签章</w:t>
      </w:r>
    </w:p>
    <w:p>
      <w:pPr>
        <w:spacing w:line="360" w:lineRule="auto"/>
        <w:ind w:firstLine="480" w:firstLineChars="200"/>
        <w:rPr>
          <w:rFonts w:ascii="宋体" w:hAnsi="宋体"/>
          <w:kern w:val="0"/>
          <w:sz w:val="24"/>
        </w:rPr>
      </w:pPr>
      <w:r>
        <w:rPr>
          <w:rFonts w:hint="eastAsia" w:ascii="宋体" w:hAnsi="宋体"/>
          <w:kern w:val="0"/>
          <w:sz w:val="24"/>
        </w:rPr>
        <w:t>17.1《投标文件》的签章：使用电子签章；</w:t>
      </w:r>
    </w:p>
    <w:p>
      <w:pPr>
        <w:spacing w:line="360" w:lineRule="auto"/>
        <w:ind w:firstLine="480" w:firstLineChars="200"/>
        <w:rPr>
          <w:rFonts w:ascii="宋体" w:hAnsi="宋体"/>
          <w:kern w:val="0"/>
          <w:sz w:val="24"/>
        </w:rPr>
      </w:pPr>
      <w:r>
        <w:rPr>
          <w:rFonts w:hint="eastAsia" w:ascii="宋体" w:hAnsi="宋体"/>
          <w:kern w:val="0"/>
          <w:sz w:val="24"/>
        </w:rPr>
        <w:t>17.2《投标文件》应由供应商法定代表人或其授权代表签字（或盖章），并同时加盖单位公章。</w:t>
      </w:r>
    </w:p>
    <w:p>
      <w:pPr>
        <w:spacing w:line="360" w:lineRule="auto"/>
        <w:ind w:firstLine="480" w:firstLineChars="200"/>
        <w:rPr>
          <w:rFonts w:ascii="宋体" w:hAnsi="宋体"/>
          <w:kern w:val="0"/>
          <w:sz w:val="24"/>
        </w:rPr>
      </w:pPr>
      <w:r>
        <w:rPr>
          <w:rFonts w:hint="eastAsia" w:ascii="宋体" w:hAnsi="宋体"/>
          <w:kern w:val="0"/>
          <w:sz w:val="24"/>
        </w:rPr>
        <w:t>17.3参与在线投标时如遇平台技术问题详询400-881-7190。</w:t>
      </w:r>
    </w:p>
    <w:p>
      <w:pPr>
        <w:spacing w:line="360" w:lineRule="auto"/>
        <w:rPr>
          <w:rFonts w:ascii="宋体" w:hAnsi="宋体"/>
          <w:b/>
          <w:kern w:val="0"/>
          <w:sz w:val="24"/>
        </w:rPr>
      </w:pPr>
      <w:r>
        <w:rPr>
          <w:rFonts w:hint="eastAsia" w:ascii="宋体" w:hAnsi="宋体"/>
          <w:b/>
          <w:kern w:val="0"/>
          <w:sz w:val="24"/>
        </w:rPr>
        <w:t>18</w:t>
      </w:r>
      <w:r>
        <w:rPr>
          <w:rFonts w:hint="eastAsia" w:ascii="宋体" w:hAnsi="宋体"/>
          <w:b/>
          <w:color w:val="000000"/>
          <w:kern w:val="0"/>
          <w:sz w:val="24"/>
        </w:rPr>
        <w:t>．</w:t>
      </w:r>
      <w:r>
        <w:rPr>
          <w:rFonts w:hint="eastAsia" w:ascii="宋体" w:hAnsi="宋体"/>
          <w:b/>
          <w:kern w:val="0"/>
          <w:sz w:val="24"/>
        </w:rPr>
        <w:t>投标文件的形式</w:t>
      </w:r>
    </w:p>
    <w:p>
      <w:pPr>
        <w:spacing w:line="360" w:lineRule="auto"/>
        <w:ind w:firstLine="480" w:firstLineChars="200"/>
        <w:rPr>
          <w:rFonts w:ascii="宋体" w:hAnsi="宋体"/>
          <w:sz w:val="24"/>
        </w:rPr>
      </w:pPr>
      <w:r>
        <w:rPr>
          <w:rFonts w:hint="eastAsia" w:ascii="宋体" w:hAnsi="宋体"/>
          <w:sz w:val="24"/>
        </w:rPr>
        <w:t>18.1投标文件的形式：见《前附表》；</w:t>
      </w:r>
    </w:p>
    <w:p>
      <w:pPr>
        <w:spacing w:line="360" w:lineRule="auto"/>
        <w:ind w:firstLine="480" w:firstLineChars="200"/>
        <w:rPr>
          <w:rFonts w:ascii="宋体" w:hAnsi="宋体"/>
          <w:sz w:val="24"/>
        </w:rPr>
      </w:pPr>
      <w:r>
        <w:rPr>
          <w:rFonts w:hint="eastAsia" w:ascii="宋体" w:hAnsi="宋体"/>
          <w:sz w:val="24"/>
        </w:rPr>
        <w:t>18.2“电子加密投标文件”：“电子加密投标文件”是指通过“政采云电子交易客户端”完成投标文件编制后生成并加密的数据电文形式的投标文件。</w:t>
      </w:r>
    </w:p>
    <w:p>
      <w:pPr>
        <w:spacing w:line="360" w:lineRule="auto"/>
        <w:ind w:firstLine="480" w:firstLineChars="200"/>
        <w:rPr>
          <w:rFonts w:ascii="宋体" w:hAnsi="宋体"/>
          <w:sz w:val="24"/>
        </w:rPr>
      </w:pPr>
      <w:r>
        <w:rPr>
          <w:rFonts w:hint="eastAsia" w:ascii="宋体" w:hAnsi="宋体"/>
          <w:sz w:val="24"/>
        </w:rPr>
        <w:t>18.3“备份投标文件”：“备份投标文件”是指与“电子加密投标文件”同时生成的数据电文形式的电子文件（备份标书），其他方式编制的“备份投标文件”视为无效的“备份投标文件”。</w:t>
      </w:r>
    </w:p>
    <w:p>
      <w:pPr>
        <w:spacing w:line="360" w:lineRule="auto"/>
        <w:rPr>
          <w:rFonts w:ascii="宋体" w:hAnsi="宋体"/>
          <w:b/>
          <w:kern w:val="0"/>
          <w:sz w:val="24"/>
        </w:rPr>
      </w:pPr>
      <w:r>
        <w:rPr>
          <w:rFonts w:hint="eastAsia" w:ascii="宋体" w:hAnsi="宋体"/>
          <w:b/>
          <w:kern w:val="0"/>
          <w:sz w:val="24"/>
        </w:rPr>
        <w:t>19</w:t>
      </w:r>
      <w:r>
        <w:rPr>
          <w:rFonts w:hint="eastAsia" w:ascii="宋体" w:hAnsi="宋体"/>
          <w:b/>
          <w:color w:val="000000"/>
          <w:kern w:val="0"/>
          <w:sz w:val="24"/>
        </w:rPr>
        <w:t>．</w:t>
      </w:r>
      <w:r>
        <w:rPr>
          <w:rFonts w:hint="eastAsia" w:ascii="宋体" w:hAnsi="宋体"/>
          <w:b/>
          <w:kern w:val="0"/>
          <w:sz w:val="24"/>
        </w:rPr>
        <w:t>投标文件的份数：</w:t>
      </w:r>
      <w:r>
        <w:rPr>
          <w:rFonts w:hint="eastAsia" w:ascii="宋体" w:hAnsi="宋体"/>
          <w:sz w:val="24"/>
        </w:rPr>
        <w:t>投标文件的份数：见《前附表》。</w:t>
      </w:r>
    </w:p>
    <w:p>
      <w:pPr>
        <w:spacing w:line="360" w:lineRule="auto"/>
        <w:jc w:val="center"/>
        <w:outlineLvl w:val="1"/>
        <w:rPr>
          <w:rFonts w:ascii="宋体" w:hAnsi="宋体"/>
          <w:b/>
          <w:sz w:val="24"/>
        </w:rPr>
      </w:pPr>
      <w:r>
        <w:rPr>
          <w:rFonts w:hint="eastAsia" w:ascii="宋体" w:hAnsi="宋体"/>
          <w:b/>
          <w:sz w:val="24"/>
        </w:rPr>
        <w:t>四、投标文件的递交</w:t>
      </w:r>
    </w:p>
    <w:p>
      <w:pPr>
        <w:pStyle w:val="185"/>
        <w:spacing w:before="0"/>
        <w:ind w:firstLine="0" w:firstLineChars="0"/>
        <w:outlineLvl w:val="2"/>
        <w:rPr>
          <w:rFonts w:ascii="宋体" w:hAnsi="宋体"/>
          <w:b/>
          <w:color w:val="000000"/>
          <w:szCs w:val="24"/>
        </w:rPr>
      </w:pPr>
      <w:r>
        <w:rPr>
          <w:rFonts w:hint="eastAsia" w:ascii="宋体" w:hAnsi="宋体"/>
          <w:b/>
          <w:color w:val="000000"/>
          <w:szCs w:val="24"/>
        </w:rPr>
        <w:t>20</w:t>
      </w:r>
      <w:r>
        <w:rPr>
          <w:rFonts w:hint="eastAsia" w:ascii="宋体" w:hAnsi="宋体"/>
          <w:b/>
          <w:color w:val="000000"/>
          <w:kern w:val="0"/>
          <w:szCs w:val="24"/>
        </w:rPr>
        <w:t>．</w:t>
      </w:r>
      <w:r>
        <w:rPr>
          <w:rFonts w:hint="eastAsia" w:ascii="宋体" w:hAnsi="宋体"/>
          <w:b/>
          <w:bCs/>
          <w:color w:val="000000"/>
          <w:szCs w:val="24"/>
          <w:lang w:bidi="ar"/>
        </w:rPr>
        <w:t>投标文件的上传、递交：</w:t>
      </w:r>
      <w:r>
        <w:rPr>
          <w:rFonts w:hint="eastAsia" w:ascii="宋体" w:hAnsi="宋体"/>
          <w:b/>
          <w:kern w:val="0"/>
          <w:szCs w:val="24"/>
        </w:rPr>
        <w:t>投标文件”的上传、递交：</w:t>
      </w:r>
      <w:r>
        <w:rPr>
          <w:rFonts w:hint="eastAsia" w:ascii="宋体" w:hAnsi="宋体"/>
          <w:b/>
          <w:szCs w:val="24"/>
        </w:rPr>
        <w:t>见《前附表》。</w:t>
      </w:r>
    </w:p>
    <w:p>
      <w:pPr>
        <w:spacing w:line="360" w:lineRule="auto"/>
        <w:rPr>
          <w:rFonts w:ascii="宋体" w:hAnsi="宋体"/>
          <w:b/>
          <w:kern w:val="0"/>
          <w:sz w:val="24"/>
        </w:rPr>
      </w:pPr>
      <w:r>
        <w:rPr>
          <w:rFonts w:hint="eastAsia" w:ascii="宋体" w:hAnsi="宋体"/>
          <w:b/>
          <w:kern w:val="0"/>
          <w:sz w:val="24"/>
        </w:rPr>
        <w:t>21</w:t>
      </w:r>
      <w:r>
        <w:rPr>
          <w:rFonts w:hint="eastAsia" w:ascii="宋体" w:hAnsi="宋体"/>
          <w:b/>
          <w:color w:val="000000"/>
          <w:kern w:val="0"/>
          <w:sz w:val="24"/>
        </w:rPr>
        <w:t>．</w:t>
      </w:r>
      <w:r>
        <w:rPr>
          <w:rFonts w:hint="eastAsia" w:ascii="宋体" w:hAnsi="宋体"/>
          <w:b/>
          <w:sz w:val="24"/>
        </w:rPr>
        <w:t>“电子加密投标文件”解密和异常情况处理：</w:t>
      </w:r>
      <w:r>
        <w:rPr>
          <w:rFonts w:hint="eastAsia" w:ascii="宋体" w:hAnsi="宋体"/>
          <w:kern w:val="0"/>
          <w:sz w:val="24"/>
        </w:rPr>
        <w:t>“电子加密投标文件”解密和异常处理：</w:t>
      </w:r>
      <w:r>
        <w:rPr>
          <w:rFonts w:hint="eastAsia" w:ascii="宋体" w:hAnsi="宋体"/>
          <w:sz w:val="24"/>
        </w:rPr>
        <w:t>见《前附表》。</w:t>
      </w:r>
    </w:p>
    <w:p>
      <w:pPr>
        <w:spacing w:line="360" w:lineRule="auto"/>
        <w:rPr>
          <w:rFonts w:ascii="宋体" w:hAnsi="宋体"/>
          <w:b/>
          <w:kern w:val="0"/>
          <w:sz w:val="24"/>
        </w:rPr>
      </w:pPr>
      <w:r>
        <w:rPr>
          <w:rFonts w:hint="eastAsia" w:ascii="宋体" w:hAnsi="宋体"/>
          <w:b/>
          <w:kern w:val="0"/>
          <w:sz w:val="24"/>
        </w:rPr>
        <w:t>22</w:t>
      </w:r>
      <w:r>
        <w:rPr>
          <w:rFonts w:hint="eastAsia" w:ascii="宋体" w:hAnsi="宋体"/>
          <w:b/>
          <w:color w:val="000000"/>
          <w:kern w:val="0"/>
          <w:sz w:val="24"/>
        </w:rPr>
        <w:t>．</w:t>
      </w:r>
      <w:r>
        <w:rPr>
          <w:rFonts w:hint="eastAsia" w:ascii="宋体" w:hAnsi="宋体"/>
          <w:b/>
          <w:sz w:val="24"/>
        </w:rPr>
        <w:t>投标文件的补充、修改或撤回</w:t>
      </w:r>
    </w:p>
    <w:p>
      <w:pPr>
        <w:spacing w:line="360" w:lineRule="auto"/>
        <w:ind w:firstLine="480" w:firstLineChars="200"/>
        <w:rPr>
          <w:rFonts w:ascii="宋体" w:hAnsi="宋体"/>
          <w:kern w:val="0"/>
          <w:sz w:val="24"/>
        </w:rPr>
      </w:pPr>
      <w:r>
        <w:rPr>
          <w:rFonts w:hint="eastAsia" w:ascii="宋体" w:hAnsi="宋体"/>
          <w:kern w:val="0"/>
          <w:sz w:val="24"/>
        </w:rPr>
        <w:t>22.1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80" w:firstLineChars="200"/>
        <w:rPr>
          <w:rFonts w:ascii="宋体" w:hAnsi="宋体"/>
          <w:kern w:val="0"/>
          <w:sz w:val="24"/>
        </w:rPr>
      </w:pPr>
      <w:r>
        <w:rPr>
          <w:rFonts w:hint="eastAsia" w:ascii="宋体" w:hAnsi="宋体"/>
          <w:kern w:val="0"/>
          <w:sz w:val="24"/>
        </w:rPr>
        <w:t>22.2投标截止时间后，供应商不得撤回、修改《投标文件》。</w:t>
      </w:r>
    </w:p>
    <w:p>
      <w:pPr>
        <w:spacing w:line="360" w:lineRule="auto"/>
        <w:rPr>
          <w:rFonts w:ascii="宋体" w:hAnsi="宋体"/>
          <w:b/>
          <w:kern w:val="0"/>
          <w:sz w:val="24"/>
        </w:rPr>
      </w:pPr>
      <w:r>
        <w:rPr>
          <w:rFonts w:hint="eastAsia" w:ascii="宋体" w:hAnsi="宋体"/>
          <w:b/>
          <w:kern w:val="0"/>
          <w:sz w:val="24"/>
        </w:rPr>
        <w:t>23</w:t>
      </w:r>
      <w:r>
        <w:rPr>
          <w:rFonts w:hint="eastAsia" w:ascii="宋体" w:hAnsi="宋体"/>
          <w:b/>
          <w:color w:val="000000"/>
          <w:kern w:val="0"/>
          <w:sz w:val="24"/>
        </w:rPr>
        <w:t>．</w:t>
      </w:r>
      <w:r>
        <w:rPr>
          <w:rFonts w:hint="eastAsia" w:ascii="宋体" w:hAnsi="宋体"/>
          <w:b/>
          <w:sz w:val="24"/>
        </w:rPr>
        <w:t>投标文件的备选方案：</w:t>
      </w:r>
      <w:r>
        <w:rPr>
          <w:rFonts w:hint="eastAsia" w:ascii="宋体" w:hAnsi="宋体"/>
          <w:sz w:val="24"/>
        </w:rPr>
        <w:t>供应商不得递交任何的</w:t>
      </w:r>
      <w:r>
        <w:rPr>
          <w:rFonts w:hint="eastAsia" w:ascii="宋体" w:hAnsi="宋体"/>
          <w:kern w:val="0"/>
          <w:sz w:val="24"/>
        </w:rPr>
        <w:t>投标备选（替代）方案</w:t>
      </w:r>
      <w:r>
        <w:rPr>
          <w:rFonts w:hint="eastAsia" w:ascii="宋体" w:hAnsi="宋体"/>
          <w:sz w:val="24"/>
        </w:rPr>
        <w:t>，否则其投标文件将作无效标处理。与“电子加密投标文件”同时生成的“备份投标文件”不是投标备选（替代）方案。</w:t>
      </w:r>
    </w:p>
    <w:p>
      <w:pPr>
        <w:pStyle w:val="185"/>
        <w:spacing w:before="0"/>
        <w:ind w:firstLine="0" w:firstLineChars="0"/>
        <w:outlineLvl w:val="2"/>
        <w:rPr>
          <w:rFonts w:ascii="宋体" w:hAnsi="宋体"/>
          <w:b/>
          <w:color w:val="000000"/>
          <w:szCs w:val="24"/>
        </w:rPr>
      </w:pPr>
      <w:r>
        <w:rPr>
          <w:rFonts w:hint="eastAsia" w:ascii="宋体" w:hAnsi="宋体"/>
          <w:b/>
          <w:color w:val="000000"/>
          <w:szCs w:val="24"/>
        </w:rPr>
        <w:t>24</w:t>
      </w:r>
      <w:r>
        <w:rPr>
          <w:rFonts w:hint="eastAsia" w:ascii="宋体" w:hAnsi="宋体"/>
          <w:b/>
          <w:color w:val="000000"/>
          <w:kern w:val="0"/>
          <w:szCs w:val="24"/>
        </w:rPr>
        <w:t>．</w:t>
      </w:r>
      <w:r>
        <w:rPr>
          <w:rFonts w:hint="eastAsia" w:ascii="宋体" w:hAnsi="宋体"/>
          <w:b/>
          <w:color w:val="000000"/>
          <w:szCs w:val="24"/>
        </w:rPr>
        <w:t>投标截止期</w:t>
      </w:r>
    </w:p>
    <w:p>
      <w:pPr>
        <w:pStyle w:val="185"/>
        <w:spacing w:before="0"/>
        <w:ind w:firstLine="480"/>
        <w:rPr>
          <w:rFonts w:ascii="宋体" w:hAnsi="宋体"/>
          <w:color w:val="000000"/>
          <w:szCs w:val="24"/>
        </w:rPr>
      </w:pPr>
      <w:r>
        <w:rPr>
          <w:rFonts w:hint="eastAsia" w:ascii="宋体" w:hAnsi="宋体"/>
          <w:color w:val="000000"/>
          <w:szCs w:val="24"/>
        </w:rPr>
        <w:t>24.1供应商应按前附表第7、8两项规定的时间将投标文件（在线）递交，采购代理机构将拒绝接受逾期送达的投标文件。</w:t>
      </w:r>
    </w:p>
    <w:p>
      <w:pPr>
        <w:pStyle w:val="185"/>
        <w:spacing w:before="0"/>
        <w:ind w:firstLine="480"/>
        <w:rPr>
          <w:rFonts w:ascii="宋体" w:hAnsi="宋体"/>
          <w:color w:val="000000"/>
          <w:szCs w:val="24"/>
        </w:rPr>
      </w:pPr>
      <w:r>
        <w:rPr>
          <w:rFonts w:hint="eastAsia" w:ascii="宋体" w:hAnsi="宋体"/>
          <w:color w:val="000000"/>
          <w:szCs w:val="24"/>
        </w:rPr>
        <w:t>24.2采购人可以按本须知规定以补充通知的方式，酌情延长递交投标文件的截止日期。在上述情况下，采购人与供应商以前在投标截止期方面的全部权利、责任和义务，将适用于延长至新的投标截止期。</w:t>
      </w:r>
    </w:p>
    <w:p>
      <w:pPr>
        <w:spacing w:line="360" w:lineRule="auto"/>
        <w:jc w:val="center"/>
        <w:rPr>
          <w:rFonts w:ascii="宋体" w:hAnsi="宋体"/>
          <w:b/>
          <w:kern w:val="0"/>
          <w:sz w:val="24"/>
        </w:rPr>
      </w:pPr>
      <w:r>
        <w:rPr>
          <w:rFonts w:hint="eastAsia" w:ascii="宋体" w:hAnsi="宋体"/>
          <w:b/>
          <w:kern w:val="0"/>
          <w:sz w:val="24"/>
        </w:rPr>
        <w:t>五、开标</w:t>
      </w:r>
    </w:p>
    <w:p>
      <w:pPr>
        <w:spacing w:line="360" w:lineRule="auto"/>
        <w:rPr>
          <w:rFonts w:ascii="宋体" w:hAnsi="宋体"/>
          <w:b/>
          <w:kern w:val="0"/>
          <w:sz w:val="24"/>
        </w:rPr>
      </w:pPr>
      <w:r>
        <w:rPr>
          <w:rFonts w:hint="eastAsia" w:ascii="宋体" w:hAnsi="宋体"/>
          <w:b/>
          <w:kern w:val="0"/>
          <w:sz w:val="24"/>
        </w:rPr>
        <w:t>25</w:t>
      </w:r>
      <w:r>
        <w:rPr>
          <w:rFonts w:hint="eastAsia" w:ascii="宋体" w:hAnsi="宋体"/>
          <w:b/>
          <w:color w:val="000000"/>
          <w:kern w:val="0"/>
          <w:sz w:val="24"/>
        </w:rPr>
        <w:t>．</w:t>
      </w:r>
      <w:r>
        <w:rPr>
          <w:rFonts w:hint="eastAsia" w:ascii="宋体" w:hAnsi="宋体"/>
          <w:b/>
          <w:kern w:val="0"/>
          <w:sz w:val="24"/>
        </w:rPr>
        <w:t>开标</w:t>
      </w:r>
    </w:p>
    <w:p>
      <w:pPr>
        <w:spacing w:line="360" w:lineRule="auto"/>
        <w:ind w:firstLine="482" w:firstLineChars="200"/>
        <w:rPr>
          <w:rFonts w:ascii="宋体" w:hAnsi="宋体"/>
          <w:b/>
          <w:kern w:val="0"/>
          <w:sz w:val="24"/>
        </w:rPr>
      </w:pPr>
      <w:r>
        <w:rPr>
          <w:rFonts w:hint="eastAsia" w:ascii="宋体" w:hAnsi="宋体"/>
          <w:b/>
          <w:kern w:val="0"/>
          <w:sz w:val="24"/>
        </w:rPr>
        <w:t>（一）开标形式</w:t>
      </w:r>
    </w:p>
    <w:p>
      <w:pPr>
        <w:spacing w:line="360" w:lineRule="auto"/>
        <w:ind w:firstLine="482" w:firstLineChars="200"/>
        <w:rPr>
          <w:rFonts w:ascii="宋体" w:hAnsi="宋体"/>
          <w:b/>
          <w:sz w:val="24"/>
        </w:rPr>
      </w:pPr>
      <w:r>
        <w:rPr>
          <w:rFonts w:hint="eastAsia" w:ascii="宋体" w:hAnsi="宋体"/>
          <w:b/>
          <w:sz w:val="24"/>
        </w:rPr>
        <w:t>1、采购代理机构将按照采购文件规定的时间通过“政府采购云平台”组织开标、开启投标文件，所有供应商均应当准时在线参加。</w:t>
      </w:r>
    </w:p>
    <w:p>
      <w:pPr>
        <w:spacing w:line="360" w:lineRule="auto"/>
        <w:ind w:firstLine="482" w:firstLineChars="200"/>
        <w:rPr>
          <w:rFonts w:ascii="宋体" w:hAnsi="宋体"/>
          <w:b/>
          <w:kern w:val="0"/>
          <w:sz w:val="24"/>
        </w:rPr>
      </w:pPr>
      <w:r>
        <w:rPr>
          <w:rFonts w:hint="eastAsia" w:ascii="宋体" w:hAnsi="宋体"/>
          <w:b/>
          <w:kern w:val="0"/>
          <w:sz w:val="24"/>
        </w:rPr>
        <w:t>（二）开标准备</w:t>
      </w:r>
    </w:p>
    <w:p>
      <w:pPr>
        <w:spacing w:line="360" w:lineRule="auto"/>
        <w:ind w:firstLine="480" w:firstLineChars="200"/>
        <w:rPr>
          <w:rFonts w:ascii="宋体" w:hAnsi="宋体"/>
          <w:kern w:val="0"/>
          <w:sz w:val="24"/>
        </w:rPr>
      </w:pPr>
      <w:r>
        <w:rPr>
          <w:rFonts w:hint="eastAsia" w:ascii="宋体" w:hAnsi="宋体"/>
          <w:kern w:val="0"/>
          <w:sz w:val="24"/>
        </w:rPr>
        <w:t>1、开标的准备工作由采购代理机构负责落实；</w:t>
      </w:r>
    </w:p>
    <w:p>
      <w:pPr>
        <w:spacing w:line="360" w:lineRule="auto"/>
        <w:ind w:firstLine="480" w:firstLineChars="200"/>
        <w:rPr>
          <w:rFonts w:ascii="宋体" w:hAnsi="宋体"/>
          <w:kern w:val="0"/>
          <w:sz w:val="24"/>
        </w:rPr>
      </w:pPr>
      <w:r>
        <w:rPr>
          <w:rFonts w:hint="eastAsia" w:ascii="宋体" w:hAnsi="宋体"/>
          <w:kern w:val="0"/>
          <w:sz w:val="24"/>
        </w:rPr>
        <w:t>2、</w:t>
      </w:r>
      <w:r>
        <w:rPr>
          <w:rFonts w:hint="eastAsia" w:ascii="宋体" w:hAnsi="宋体"/>
          <w:b/>
          <w:sz w:val="24"/>
        </w:rPr>
        <w:t>采购代理机构将按照采购文件规定的时间通过“政府采购云平台”组织开标、开启投标文件，所有供应商均应当准时在线参加。</w:t>
      </w:r>
      <w:r>
        <w:rPr>
          <w:rFonts w:hint="eastAsia" w:ascii="宋体" w:hAnsi="宋体"/>
          <w:b/>
          <w:kern w:val="0"/>
          <w:sz w:val="24"/>
        </w:rPr>
        <w:t>供应商如不参加开标大会的，视同认可开标结果，事后不得对采购相关人员、开标过程和开标结果提出异议，同时供应商因未在线参加开标而导致投标文件无法按时解密等一切后果由供应商自己承担。</w:t>
      </w:r>
    </w:p>
    <w:p>
      <w:pPr>
        <w:spacing w:line="360" w:lineRule="auto"/>
        <w:ind w:firstLine="482" w:firstLineChars="200"/>
        <w:rPr>
          <w:rFonts w:ascii="宋体" w:hAnsi="宋体"/>
          <w:b/>
          <w:kern w:val="0"/>
          <w:sz w:val="24"/>
        </w:rPr>
      </w:pPr>
      <w:r>
        <w:rPr>
          <w:rFonts w:hint="eastAsia" w:ascii="宋体" w:hAnsi="宋体"/>
          <w:b/>
          <w:kern w:val="0"/>
          <w:sz w:val="24"/>
        </w:rPr>
        <w:t>（三）开标流程（两个阶段）</w:t>
      </w:r>
    </w:p>
    <w:p>
      <w:pPr>
        <w:spacing w:line="360" w:lineRule="auto"/>
        <w:ind w:firstLine="482" w:firstLineChars="200"/>
        <w:jc w:val="left"/>
        <w:rPr>
          <w:rFonts w:ascii="宋体" w:hAnsi="宋体"/>
          <w:b/>
          <w:kern w:val="0"/>
          <w:sz w:val="24"/>
        </w:rPr>
      </w:pPr>
      <w:r>
        <w:rPr>
          <w:rFonts w:hint="eastAsia" w:ascii="宋体" w:hAnsi="宋体"/>
          <w:b/>
          <w:kern w:val="0"/>
          <w:sz w:val="24"/>
        </w:rPr>
        <w:t>1、开标第一阶段</w:t>
      </w:r>
    </w:p>
    <w:p>
      <w:pPr>
        <w:spacing w:line="360" w:lineRule="auto"/>
        <w:ind w:firstLine="480" w:firstLineChars="200"/>
        <w:jc w:val="left"/>
        <w:rPr>
          <w:rFonts w:ascii="宋体" w:hAnsi="宋体"/>
          <w:kern w:val="0"/>
          <w:sz w:val="24"/>
        </w:rPr>
      </w:pPr>
      <w:r>
        <w:rPr>
          <w:rFonts w:hint="eastAsia" w:ascii="宋体" w:hAnsi="宋体"/>
          <w:kern w:val="0"/>
          <w:sz w:val="24"/>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代理机构按“政府采购云平台”操作规范点击“异常处理”，将备份投标文件上传至“政府采购云平台”，上传成功后，“电子加密投标文件”自动失效；</w:t>
      </w:r>
    </w:p>
    <w:p>
      <w:pPr>
        <w:spacing w:line="360" w:lineRule="auto"/>
        <w:ind w:firstLine="480" w:firstLineChars="200"/>
        <w:jc w:val="left"/>
        <w:rPr>
          <w:rFonts w:ascii="宋体" w:hAnsi="宋体"/>
          <w:kern w:val="0"/>
          <w:sz w:val="24"/>
        </w:rPr>
      </w:pPr>
      <w:r>
        <w:rPr>
          <w:rFonts w:hint="eastAsia" w:ascii="宋体" w:hAnsi="宋体"/>
          <w:kern w:val="0"/>
          <w:sz w:val="24"/>
        </w:rPr>
        <w:t>（2）投标文件解密结束，开启投标文件，进入资格审查；</w:t>
      </w:r>
    </w:p>
    <w:p>
      <w:pPr>
        <w:spacing w:line="360" w:lineRule="auto"/>
        <w:ind w:firstLine="480" w:firstLineChars="200"/>
        <w:jc w:val="left"/>
        <w:rPr>
          <w:rFonts w:ascii="宋体" w:hAnsi="宋体"/>
          <w:kern w:val="0"/>
          <w:sz w:val="24"/>
        </w:rPr>
      </w:pPr>
      <w:r>
        <w:rPr>
          <w:rFonts w:hint="eastAsia" w:ascii="宋体" w:hAnsi="宋体"/>
          <w:kern w:val="0"/>
          <w:sz w:val="24"/>
        </w:rPr>
        <w:t>（3）开启资格审查通过的供应商的商务资信技术文件进入符合性审查、商务资信技术评审；</w:t>
      </w:r>
    </w:p>
    <w:p>
      <w:pPr>
        <w:spacing w:line="360" w:lineRule="auto"/>
        <w:ind w:firstLine="480" w:firstLineChars="200"/>
        <w:jc w:val="left"/>
        <w:rPr>
          <w:rFonts w:ascii="宋体" w:hAnsi="宋体"/>
          <w:kern w:val="0"/>
          <w:sz w:val="24"/>
        </w:rPr>
      </w:pPr>
      <w:r>
        <w:rPr>
          <w:rFonts w:hint="eastAsia" w:ascii="宋体" w:hAnsi="宋体"/>
          <w:kern w:val="0"/>
          <w:sz w:val="24"/>
        </w:rPr>
        <w:t>（4）第一阶段开标结束。</w:t>
      </w:r>
    </w:p>
    <w:p>
      <w:pPr>
        <w:spacing w:line="360" w:lineRule="auto"/>
        <w:ind w:firstLine="482" w:firstLineChars="200"/>
        <w:jc w:val="left"/>
        <w:rPr>
          <w:rFonts w:ascii="宋体" w:hAnsi="宋体"/>
          <w:b/>
          <w:kern w:val="0"/>
          <w:sz w:val="24"/>
        </w:rPr>
      </w:pPr>
      <w:r>
        <w:rPr>
          <w:rFonts w:hint="eastAsia" w:ascii="宋体" w:hAnsi="宋体"/>
          <w:b/>
          <w:kern w:val="0"/>
          <w:sz w:val="24"/>
        </w:rPr>
        <w:t>备注：开标大会的第一阶段结束后，采购人或采购代理机构将依法对供应商的资格进行审查，资格审查结束后进入符合性审查和商务资信技术的评审工作。</w:t>
      </w:r>
    </w:p>
    <w:p>
      <w:pPr>
        <w:spacing w:line="360" w:lineRule="auto"/>
        <w:ind w:firstLine="482" w:firstLineChars="200"/>
        <w:jc w:val="left"/>
        <w:rPr>
          <w:rFonts w:ascii="宋体" w:hAnsi="宋体"/>
          <w:b/>
          <w:kern w:val="0"/>
          <w:sz w:val="24"/>
        </w:rPr>
      </w:pPr>
      <w:r>
        <w:rPr>
          <w:rFonts w:hint="eastAsia" w:ascii="宋体" w:hAnsi="宋体"/>
          <w:b/>
          <w:kern w:val="0"/>
          <w:sz w:val="24"/>
        </w:rPr>
        <w:t>2、开标大会第二阶段</w:t>
      </w:r>
    </w:p>
    <w:p>
      <w:pPr>
        <w:spacing w:line="360" w:lineRule="auto"/>
        <w:ind w:firstLine="480" w:firstLineChars="200"/>
        <w:jc w:val="left"/>
        <w:rPr>
          <w:rFonts w:ascii="宋体" w:hAnsi="宋体"/>
          <w:kern w:val="0"/>
          <w:sz w:val="24"/>
        </w:rPr>
      </w:pPr>
      <w:r>
        <w:rPr>
          <w:rFonts w:hint="eastAsia" w:ascii="宋体" w:hAnsi="宋体"/>
          <w:kern w:val="0"/>
          <w:sz w:val="24"/>
        </w:rPr>
        <w:t>（1）符合性审查、商务资信技术评审结束后，举行开标大会第二阶段会议。政采云系统中公布符合性审查、商务资信技术评审无效供应商名称及理由；公布经商务资信技术评审后有效供应商的名单，同时公布其商务资信技术得分（总分）情况。</w:t>
      </w:r>
    </w:p>
    <w:p>
      <w:pPr>
        <w:spacing w:line="360" w:lineRule="auto"/>
        <w:ind w:firstLine="480" w:firstLineChars="200"/>
        <w:jc w:val="left"/>
        <w:rPr>
          <w:rFonts w:ascii="宋体" w:hAnsi="宋体"/>
          <w:kern w:val="0"/>
          <w:sz w:val="24"/>
        </w:rPr>
      </w:pPr>
      <w:r>
        <w:rPr>
          <w:rFonts w:hint="eastAsia" w:ascii="宋体" w:hAnsi="宋体"/>
          <w:kern w:val="0"/>
          <w:sz w:val="24"/>
        </w:rPr>
        <w:t>（2）开启符合性审查、商务资信技术评审有效供应商的《报价文件》，政采云系统中公布开标记录表（所有供应商的报价），供应商对自己的报价金额有异议的通过发送邮件形式说明（不予说明视为无异议）。唱标结束后，由评标委员会对报价的合理性、准确性等进行审查核实。</w:t>
      </w:r>
    </w:p>
    <w:p>
      <w:pPr>
        <w:spacing w:line="360" w:lineRule="auto"/>
        <w:ind w:firstLine="480" w:firstLineChars="200"/>
        <w:jc w:val="left"/>
        <w:rPr>
          <w:rFonts w:ascii="宋体" w:hAnsi="宋体"/>
          <w:kern w:val="0"/>
          <w:sz w:val="24"/>
        </w:rPr>
      </w:pPr>
      <w:r>
        <w:rPr>
          <w:rFonts w:hint="eastAsia" w:ascii="宋体" w:hAnsi="宋体"/>
          <w:kern w:val="0"/>
          <w:sz w:val="24"/>
        </w:rPr>
        <w:t>（3）评审结束后，政采云系统中公布中标候选供应商名单，及采购人最终确定中标人。</w:t>
      </w:r>
    </w:p>
    <w:p>
      <w:pPr>
        <w:spacing w:line="360" w:lineRule="auto"/>
        <w:ind w:firstLine="482" w:firstLineChars="200"/>
        <w:jc w:val="left"/>
        <w:rPr>
          <w:rFonts w:ascii="宋体" w:hAnsi="宋体"/>
          <w:b/>
          <w:kern w:val="0"/>
          <w:sz w:val="24"/>
        </w:rPr>
      </w:pPr>
      <w:r>
        <w:rPr>
          <w:rFonts w:hint="eastAsia" w:ascii="宋体" w:hAnsi="宋体"/>
          <w:b/>
          <w:kern w:val="0"/>
          <w:sz w:val="24"/>
        </w:rPr>
        <w:t>特别说明：如遇“政府采购云平台”电子化开标或评审程序调整的，按调整后程序执行。</w:t>
      </w:r>
    </w:p>
    <w:p>
      <w:pPr>
        <w:spacing w:line="360" w:lineRule="auto"/>
        <w:ind w:firstLine="482" w:firstLineChars="200"/>
        <w:rPr>
          <w:rFonts w:ascii="宋体" w:hAnsi="宋体"/>
          <w:b/>
          <w:kern w:val="0"/>
          <w:sz w:val="24"/>
        </w:rPr>
      </w:pPr>
      <w:r>
        <w:rPr>
          <w:rFonts w:hint="eastAsia" w:ascii="宋体" w:hAnsi="宋体"/>
          <w:b/>
          <w:kern w:val="0"/>
          <w:sz w:val="24"/>
        </w:rPr>
        <w:t>（四）供应商资格审查</w:t>
      </w:r>
    </w:p>
    <w:p>
      <w:pPr>
        <w:spacing w:line="360" w:lineRule="auto"/>
        <w:ind w:firstLine="482" w:firstLineChars="200"/>
        <w:rPr>
          <w:rFonts w:ascii="宋体" w:hAnsi="宋体"/>
          <w:b/>
          <w:sz w:val="24"/>
        </w:rPr>
      </w:pPr>
      <w:r>
        <w:rPr>
          <w:rFonts w:hint="eastAsia" w:ascii="宋体" w:hAnsi="宋体"/>
          <w:b/>
          <w:sz w:val="24"/>
        </w:rPr>
        <w:t>1、开标大会第一阶段结束后，采购人或采购代理机构首先依法对各供应商的资格进行审查，审查各供应商的资格是否满足采购文件的要求。</w:t>
      </w:r>
      <w:r>
        <w:rPr>
          <w:rFonts w:hint="eastAsia" w:ascii="宋体" w:hAnsi="宋体"/>
          <w:sz w:val="24"/>
        </w:rPr>
        <w:t>采购人或采购代理机构对供应商所提交的资格证明材料仅负审核的责任。如发现供应商所提交的资格证明材料不合法或与事实不符，采购人可取消其中标资格并追究供应商的法律责任。</w:t>
      </w:r>
    </w:p>
    <w:p>
      <w:pPr>
        <w:spacing w:line="360" w:lineRule="auto"/>
        <w:ind w:firstLine="482" w:firstLineChars="200"/>
        <w:rPr>
          <w:rFonts w:ascii="宋体" w:hAnsi="宋体"/>
          <w:b/>
          <w:sz w:val="24"/>
        </w:rPr>
      </w:pPr>
      <w:r>
        <w:rPr>
          <w:rFonts w:hint="eastAsia" w:ascii="宋体" w:hAnsi="宋体"/>
          <w:b/>
          <w:sz w:val="24"/>
        </w:rPr>
        <w:t>2、供应商提交的资格证明材料无法证明其符合采购文件规定的“供应商资格要求”的，采购人或采购代理机构</w:t>
      </w:r>
      <w:r>
        <w:rPr>
          <w:rFonts w:hint="eastAsia" w:ascii="宋体" w:hAnsi="宋体"/>
          <w:b/>
          <w:kern w:val="0"/>
          <w:sz w:val="24"/>
        </w:rPr>
        <w:t>将对其作资格审查不通过处理（无效投标），并不再将其投标提交评标委员会进行后续评审。</w:t>
      </w:r>
    </w:p>
    <w:p>
      <w:pPr>
        <w:spacing w:line="360" w:lineRule="auto"/>
        <w:ind w:firstLine="482" w:firstLineChars="200"/>
        <w:rPr>
          <w:rFonts w:ascii="宋体" w:hAnsi="宋体"/>
          <w:b/>
          <w:sz w:val="24"/>
        </w:rPr>
      </w:pPr>
      <w:r>
        <w:rPr>
          <w:rFonts w:hint="eastAsia" w:ascii="宋体" w:hAnsi="宋体"/>
          <w:b/>
          <w:sz w:val="24"/>
        </w:rPr>
        <w:t>3、</w:t>
      </w:r>
      <w:r>
        <w:rPr>
          <w:rFonts w:hint="eastAsia" w:ascii="宋体" w:hAnsi="宋体"/>
          <w:b/>
          <w:kern w:val="0"/>
          <w:sz w:val="24"/>
        </w:rPr>
        <w:t>单位负责人为同一人或者存在直接控股、管理关系的不同供应商参加同一项目下的政府采购活动的，相关供应商均作资格无效处理。</w:t>
      </w:r>
    </w:p>
    <w:p>
      <w:pPr>
        <w:spacing w:line="360" w:lineRule="auto"/>
        <w:jc w:val="center"/>
        <w:rPr>
          <w:rFonts w:ascii="宋体" w:hAnsi="宋体"/>
          <w:b/>
          <w:kern w:val="0"/>
          <w:sz w:val="24"/>
        </w:rPr>
      </w:pPr>
      <w:r>
        <w:rPr>
          <w:rFonts w:hint="eastAsia" w:ascii="宋体" w:hAnsi="宋体"/>
          <w:b/>
          <w:kern w:val="0"/>
          <w:sz w:val="24"/>
        </w:rPr>
        <w:t>六、评标</w:t>
      </w:r>
    </w:p>
    <w:p>
      <w:pPr>
        <w:autoSpaceDE w:val="0"/>
        <w:autoSpaceDN w:val="0"/>
        <w:spacing w:line="360" w:lineRule="auto"/>
        <w:rPr>
          <w:rFonts w:ascii="宋体" w:hAnsi="宋体"/>
          <w:b/>
          <w:bCs/>
          <w:sz w:val="24"/>
          <w:lang w:val="zh-CN"/>
        </w:rPr>
      </w:pPr>
      <w:r>
        <w:rPr>
          <w:rFonts w:hint="eastAsia" w:ascii="宋体" w:hAnsi="宋体"/>
          <w:b/>
          <w:bCs/>
          <w:sz w:val="24"/>
          <w:lang w:val="zh-CN"/>
        </w:rPr>
        <w:t>2</w:t>
      </w:r>
      <w:r>
        <w:rPr>
          <w:rFonts w:hint="eastAsia" w:ascii="宋体" w:hAnsi="宋体"/>
          <w:b/>
          <w:bCs/>
          <w:sz w:val="24"/>
        </w:rPr>
        <w:t>6</w:t>
      </w:r>
      <w:r>
        <w:rPr>
          <w:rFonts w:hint="eastAsia" w:ascii="宋体" w:hAnsi="宋体"/>
          <w:b/>
          <w:color w:val="000000"/>
          <w:kern w:val="0"/>
          <w:sz w:val="24"/>
        </w:rPr>
        <w:t>．</w:t>
      </w:r>
      <w:r>
        <w:rPr>
          <w:rFonts w:hint="eastAsia" w:ascii="宋体" w:hAnsi="宋体"/>
          <w:b/>
          <w:bCs/>
          <w:sz w:val="24"/>
          <w:lang w:val="zh-CN"/>
        </w:rPr>
        <w:t>评标会议</w:t>
      </w:r>
    </w:p>
    <w:p>
      <w:pPr>
        <w:spacing w:line="360" w:lineRule="auto"/>
        <w:ind w:firstLine="482" w:firstLineChars="200"/>
        <w:rPr>
          <w:rFonts w:ascii="宋体" w:hAnsi="宋体"/>
          <w:b/>
          <w:kern w:val="0"/>
          <w:sz w:val="24"/>
        </w:rPr>
      </w:pPr>
      <w:r>
        <w:rPr>
          <w:rFonts w:hint="eastAsia" w:ascii="宋体" w:hAnsi="宋体"/>
          <w:b/>
          <w:kern w:val="0"/>
          <w:sz w:val="24"/>
        </w:rPr>
        <w:t>（一）评审工作的组织</w:t>
      </w:r>
    </w:p>
    <w:p>
      <w:pPr>
        <w:spacing w:line="360" w:lineRule="auto"/>
        <w:ind w:firstLine="480" w:firstLineChars="200"/>
        <w:rPr>
          <w:rFonts w:ascii="宋体" w:hAnsi="宋体"/>
          <w:kern w:val="0"/>
          <w:sz w:val="24"/>
        </w:rPr>
      </w:pPr>
      <w:r>
        <w:rPr>
          <w:rFonts w:hint="eastAsia" w:ascii="宋体" w:hAnsi="宋体"/>
          <w:kern w:val="0"/>
          <w:sz w:val="24"/>
        </w:rPr>
        <w:t>1、采购代理机构负责组织本项目的评审工作，并依据《政府采购货物和服务招标投标管理办法（财政部第87号令）》第四十五条的相关规定履行职责。</w:t>
      </w:r>
    </w:p>
    <w:p>
      <w:pPr>
        <w:spacing w:line="360" w:lineRule="auto"/>
        <w:ind w:firstLine="482" w:firstLineChars="200"/>
        <w:rPr>
          <w:rFonts w:ascii="宋体" w:hAnsi="宋体"/>
          <w:b/>
          <w:kern w:val="0"/>
          <w:sz w:val="24"/>
        </w:rPr>
      </w:pPr>
      <w:r>
        <w:rPr>
          <w:rFonts w:hint="eastAsia" w:ascii="宋体" w:hAnsi="宋体"/>
          <w:b/>
          <w:kern w:val="0"/>
          <w:sz w:val="24"/>
        </w:rPr>
        <w:t>（二）</w:t>
      </w:r>
      <w:r>
        <w:rPr>
          <w:rFonts w:hint="eastAsia" w:ascii="宋体" w:hAnsi="宋体"/>
          <w:b/>
          <w:sz w:val="24"/>
        </w:rPr>
        <w:t>评标委员会的组建</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1、评标委员会由采购人或采购代理机构依法组建，成员包括采购人代表和评审专家，成员人数为五人或以上单数，其中评审专家（技术、经济等方面）不少于成员总数的三分之二。</w:t>
      </w:r>
    </w:p>
    <w:p>
      <w:pPr>
        <w:spacing w:line="360" w:lineRule="auto"/>
        <w:ind w:firstLine="480" w:firstLineChars="200"/>
        <w:rPr>
          <w:rFonts w:ascii="宋体" w:hAnsi="宋体"/>
          <w:kern w:val="0"/>
          <w:sz w:val="24"/>
        </w:rPr>
      </w:pPr>
      <w:r>
        <w:rPr>
          <w:rFonts w:hint="eastAsia" w:ascii="宋体" w:hAnsi="宋体"/>
          <w:kern w:val="0"/>
          <w:sz w:val="24"/>
        </w:rPr>
        <w:t>2、评标委员会成员名单在评审结果（采购结果）公告前保密。</w:t>
      </w:r>
    </w:p>
    <w:p>
      <w:pPr>
        <w:spacing w:line="360" w:lineRule="auto"/>
        <w:ind w:firstLine="482" w:firstLineChars="200"/>
        <w:rPr>
          <w:rFonts w:ascii="宋体" w:hAnsi="宋体"/>
          <w:b/>
          <w:kern w:val="0"/>
          <w:sz w:val="24"/>
        </w:rPr>
      </w:pPr>
      <w:r>
        <w:rPr>
          <w:rFonts w:hint="eastAsia" w:ascii="宋体" w:hAnsi="宋体"/>
          <w:b/>
          <w:kern w:val="0"/>
          <w:sz w:val="24"/>
        </w:rPr>
        <w:t>（三）</w:t>
      </w:r>
      <w:r>
        <w:rPr>
          <w:rFonts w:hint="eastAsia" w:ascii="宋体" w:hAnsi="宋体"/>
          <w:b/>
          <w:sz w:val="24"/>
        </w:rPr>
        <w:t>评标委员会的职责</w:t>
      </w:r>
    </w:p>
    <w:p>
      <w:pPr>
        <w:spacing w:line="360" w:lineRule="auto"/>
        <w:ind w:firstLine="482" w:firstLineChars="200"/>
        <w:rPr>
          <w:rFonts w:ascii="宋体" w:hAnsi="宋体"/>
          <w:b/>
          <w:kern w:val="0"/>
          <w:sz w:val="24"/>
        </w:rPr>
      </w:pPr>
      <w:r>
        <w:rPr>
          <w:rFonts w:hint="eastAsia" w:ascii="宋体" w:hAnsi="宋体"/>
          <w:b/>
          <w:kern w:val="0"/>
          <w:sz w:val="24"/>
        </w:rPr>
        <w:t>1、评标委员会负责具体评审事务，并独立履行下列职责：</w:t>
      </w:r>
    </w:p>
    <w:p>
      <w:pPr>
        <w:spacing w:line="360" w:lineRule="auto"/>
        <w:ind w:firstLine="480" w:firstLineChars="200"/>
        <w:rPr>
          <w:rFonts w:ascii="宋体" w:hAnsi="宋体"/>
          <w:kern w:val="0"/>
          <w:sz w:val="24"/>
        </w:rPr>
      </w:pPr>
      <w:r>
        <w:rPr>
          <w:rFonts w:hint="eastAsia" w:ascii="宋体" w:hAnsi="宋体"/>
          <w:kern w:val="0"/>
          <w:sz w:val="24"/>
        </w:rPr>
        <w:t>（1）审查、评价投标文件是否符合采购文件的资信、技术等实质性要求；</w:t>
      </w:r>
    </w:p>
    <w:p>
      <w:pPr>
        <w:spacing w:line="360" w:lineRule="auto"/>
        <w:ind w:firstLine="480" w:firstLineChars="200"/>
        <w:rPr>
          <w:rFonts w:ascii="宋体" w:hAnsi="宋体"/>
          <w:kern w:val="0"/>
          <w:sz w:val="24"/>
        </w:rPr>
      </w:pPr>
      <w:r>
        <w:rPr>
          <w:rFonts w:hint="eastAsia" w:ascii="宋体" w:hAnsi="宋体"/>
          <w:kern w:val="0"/>
          <w:sz w:val="24"/>
        </w:rPr>
        <w:t>（2）要求供应商对投标文件有关事项作出澄清或者说明；</w:t>
      </w:r>
    </w:p>
    <w:p>
      <w:pPr>
        <w:spacing w:line="360" w:lineRule="auto"/>
        <w:ind w:firstLine="480" w:firstLineChars="200"/>
        <w:rPr>
          <w:rFonts w:ascii="宋体" w:hAnsi="宋体"/>
          <w:kern w:val="0"/>
          <w:sz w:val="24"/>
        </w:rPr>
      </w:pPr>
      <w:r>
        <w:rPr>
          <w:rFonts w:hint="eastAsia" w:ascii="宋体" w:hAnsi="宋体"/>
          <w:kern w:val="0"/>
          <w:sz w:val="24"/>
        </w:rPr>
        <w:t>（3）对投标文件进行比较和评价；</w:t>
      </w:r>
    </w:p>
    <w:p>
      <w:pPr>
        <w:spacing w:line="360" w:lineRule="auto"/>
        <w:ind w:firstLine="480" w:firstLineChars="200"/>
        <w:rPr>
          <w:rFonts w:ascii="宋体" w:hAnsi="宋体"/>
          <w:kern w:val="0"/>
          <w:sz w:val="24"/>
        </w:rPr>
      </w:pPr>
      <w:r>
        <w:rPr>
          <w:rFonts w:hint="eastAsia" w:ascii="宋体" w:hAnsi="宋体"/>
          <w:kern w:val="0"/>
          <w:sz w:val="24"/>
        </w:rPr>
        <w:t>（4）确定中标候选人名单，以及根据采购人委托直接确定中标人；</w:t>
      </w:r>
    </w:p>
    <w:p>
      <w:pPr>
        <w:spacing w:line="360" w:lineRule="auto"/>
        <w:ind w:firstLine="480" w:firstLineChars="200"/>
        <w:rPr>
          <w:rFonts w:ascii="宋体" w:hAnsi="宋体"/>
          <w:kern w:val="0"/>
          <w:sz w:val="24"/>
        </w:rPr>
      </w:pPr>
      <w:r>
        <w:rPr>
          <w:rFonts w:hint="eastAsia" w:ascii="宋体" w:hAnsi="宋体"/>
          <w:kern w:val="0"/>
          <w:sz w:val="24"/>
        </w:rPr>
        <w:t>（5）向采购人、采购代理机构或者有关部门报告评审中发现的违法行为。</w:t>
      </w:r>
    </w:p>
    <w:p>
      <w:pPr>
        <w:spacing w:line="360" w:lineRule="auto"/>
        <w:ind w:firstLine="482" w:firstLineChars="200"/>
        <w:rPr>
          <w:rFonts w:ascii="宋体" w:hAnsi="宋体"/>
          <w:b/>
          <w:kern w:val="0"/>
          <w:sz w:val="24"/>
        </w:rPr>
      </w:pPr>
      <w:r>
        <w:rPr>
          <w:rFonts w:hint="eastAsia" w:ascii="宋体" w:hAnsi="宋体"/>
          <w:b/>
          <w:kern w:val="0"/>
          <w:sz w:val="24"/>
        </w:rPr>
        <w:t>（四）评审原则</w:t>
      </w:r>
    </w:p>
    <w:p>
      <w:pPr>
        <w:spacing w:line="360" w:lineRule="auto"/>
        <w:ind w:firstLine="480" w:firstLineChars="200"/>
        <w:rPr>
          <w:rFonts w:ascii="宋体" w:hAnsi="宋体"/>
          <w:sz w:val="24"/>
        </w:rPr>
      </w:pPr>
      <w:r>
        <w:rPr>
          <w:rFonts w:hint="eastAsia" w:ascii="宋体" w:hAnsi="宋体"/>
          <w:sz w:val="24"/>
        </w:rPr>
        <w:t>1、评审原则：</w:t>
      </w:r>
      <w:r>
        <w:rPr>
          <w:rFonts w:hint="eastAsia" w:ascii="宋体" w:hAnsi="宋体"/>
          <w:kern w:val="0"/>
          <w:sz w:val="24"/>
        </w:rPr>
        <w:t>评标委员会</w:t>
      </w:r>
      <w:r>
        <w:rPr>
          <w:rFonts w:hint="eastAsia" w:ascii="宋体" w:hAnsi="宋体"/>
          <w:sz w:val="24"/>
        </w:rPr>
        <w:t>按照客观、公正、审慎、择优的原则，根据采购文件规定的评审程序、评审方法和评审标准进行独立评审。</w:t>
      </w:r>
    </w:p>
    <w:p>
      <w:pPr>
        <w:spacing w:line="360" w:lineRule="auto"/>
        <w:ind w:firstLine="480" w:firstLineChars="200"/>
        <w:rPr>
          <w:rFonts w:ascii="宋体" w:hAnsi="宋体"/>
          <w:sz w:val="24"/>
        </w:rPr>
      </w:pPr>
      <w:r>
        <w:rPr>
          <w:rFonts w:hint="eastAsia" w:ascii="宋体" w:hAnsi="宋体"/>
          <w:sz w:val="24"/>
        </w:rPr>
        <w:t>2、评审工作将依据</w:t>
      </w:r>
      <w:r>
        <w:rPr>
          <w:rFonts w:hint="eastAsia" w:ascii="宋体" w:hAnsi="宋体"/>
          <w:kern w:val="0"/>
          <w:sz w:val="24"/>
        </w:rPr>
        <w:t>采购文件、投标文件及采购文件中事先已列明的内容进行。</w:t>
      </w:r>
    </w:p>
    <w:p>
      <w:pPr>
        <w:spacing w:line="360" w:lineRule="auto"/>
        <w:ind w:firstLine="482" w:firstLineChars="200"/>
        <w:rPr>
          <w:rFonts w:ascii="宋体" w:hAnsi="宋体"/>
          <w:b/>
          <w:kern w:val="0"/>
          <w:sz w:val="24"/>
        </w:rPr>
      </w:pPr>
      <w:r>
        <w:rPr>
          <w:rFonts w:hint="eastAsia" w:ascii="宋体" w:hAnsi="宋体"/>
          <w:b/>
          <w:kern w:val="0"/>
          <w:sz w:val="24"/>
        </w:rPr>
        <w:t>（五）评审意见的争议处理</w:t>
      </w:r>
    </w:p>
    <w:p>
      <w:pPr>
        <w:spacing w:line="360" w:lineRule="auto"/>
        <w:ind w:firstLine="480" w:firstLineChars="200"/>
        <w:rPr>
          <w:rFonts w:ascii="宋体" w:hAnsi="宋体"/>
          <w:bCs/>
          <w:sz w:val="24"/>
        </w:rPr>
      </w:pPr>
      <w:r>
        <w:rPr>
          <w:rFonts w:hint="eastAsia" w:ascii="宋体" w:hAnsi="宋体"/>
          <w:bCs/>
          <w:sz w:val="24"/>
        </w:rPr>
        <w:t>1、评标委员会成员对需要共同认定的事项存在争议的，按照少数服从多数的原则作出结论。持不同意见的评标委员会成员应当在评审报告上签署不同意见及理由，否则视为同意评审报告。</w:t>
      </w:r>
    </w:p>
    <w:p>
      <w:pPr>
        <w:spacing w:line="360" w:lineRule="auto"/>
        <w:ind w:firstLine="482" w:firstLineChars="200"/>
        <w:rPr>
          <w:rFonts w:ascii="宋体" w:hAnsi="宋体"/>
          <w:b/>
          <w:bCs/>
          <w:sz w:val="24"/>
        </w:rPr>
      </w:pPr>
      <w:r>
        <w:rPr>
          <w:rFonts w:hint="eastAsia" w:ascii="宋体" w:hAnsi="宋体"/>
          <w:b/>
          <w:bCs/>
          <w:sz w:val="24"/>
        </w:rPr>
        <w:t>（六）评委纪律</w:t>
      </w:r>
    </w:p>
    <w:p>
      <w:pPr>
        <w:spacing w:line="360" w:lineRule="auto"/>
        <w:ind w:firstLine="480" w:firstLineChars="200"/>
        <w:rPr>
          <w:rFonts w:ascii="宋体" w:hAnsi="宋体"/>
          <w:sz w:val="24"/>
        </w:rPr>
      </w:pPr>
      <w:r>
        <w:rPr>
          <w:rFonts w:hint="eastAsia" w:ascii="宋体" w:hAnsi="宋体"/>
          <w:sz w:val="24"/>
        </w:rPr>
        <w:t>1、评标委员会成员必须严格遵守保密规定，不得泄露评审的有关情况</w:t>
      </w:r>
      <w:r>
        <w:rPr>
          <w:rFonts w:hint="eastAsia" w:ascii="宋体" w:hAnsi="宋体"/>
          <w:kern w:val="0"/>
          <w:sz w:val="24"/>
        </w:rPr>
        <w:t>，任何单位和个人不得干扰、影响评标的正常进行，评标委员会成员不得私下与供应商接触，不得出现浙江省政府采购活动现场组织管理办法中规定的其他禁止行为。</w:t>
      </w:r>
    </w:p>
    <w:p>
      <w:pPr>
        <w:spacing w:line="360" w:lineRule="auto"/>
        <w:ind w:firstLine="482" w:firstLineChars="200"/>
        <w:rPr>
          <w:rFonts w:ascii="宋体" w:hAnsi="宋体"/>
          <w:b/>
          <w:bCs/>
          <w:sz w:val="24"/>
        </w:rPr>
      </w:pPr>
      <w:r>
        <w:rPr>
          <w:rFonts w:hint="eastAsia" w:ascii="宋体" w:hAnsi="宋体"/>
          <w:b/>
          <w:bCs/>
          <w:sz w:val="24"/>
        </w:rPr>
        <w:t>（七）评审流程及内容</w:t>
      </w:r>
    </w:p>
    <w:p>
      <w:pPr>
        <w:spacing w:line="360" w:lineRule="auto"/>
        <w:ind w:firstLine="482" w:firstLineChars="200"/>
        <w:rPr>
          <w:rFonts w:ascii="宋体" w:hAnsi="宋体"/>
          <w:b/>
          <w:kern w:val="0"/>
          <w:sz w:val="24"/>
        </w:rPr>
      </w:pPr>
      <w:r>
        <w:rPr>
          <w:rFonts w:hint="eastAsia" w:ascii="宋体" w:hAnsi="宋体"/>
          <w:b/>
          <w:kern w:val="0"/>
          <w:sz w:val="24"/>
        </w:rPr>
        <w:t>本项目具体的评审事务由评标委员会负责，评审流程及内容如下：</w:t>
      </w:r>
    </w:p>
    <w:p>
      <w:pPr>
        <w:spacing w:line="360" w:lineRule="auto"/>
        <w:ind w:firstLine="480" w:firstLineChars="200"/>
        <w:rPr>
          <w:rFonts w:ascii="宋体" w:hAnsi="宋体"/>
          <w:bCs/>
          <w:sz w:val="24"/>
        </w:rPr>
      </w:pPr>
      <w:r>
        <w:rPr>
          <w:rFonts w:hint="eastAsia" w:ascii="宋体" w:hAnsi="宋体"/>
          <w:bCs/>
          <w:sz w:val="24"/>
        </w:rPr>
        <w:t>1、评审前准备</w:t>
      </w:r>
    </w:p>
    <w:p>
      <w:pPr>
        <w:spacing w:line="360" w:lineRule="auto"/>
        <w:ind w:firstLine="480" w:firstLineChars="200"/>
        <w:rPr>
          <w:rFonts w:ascii="宋体" w:hAnsi="宋体"/>
          <w:kern w:val="0"/>
          <w:sz w:val="24"/>
        </w:rPr>
      </w:pPr>
      <w:r>
        <w:rPr>
          <w:rFonts w:hint="eastAsia" w:ascii="宋体" w:hAnsi="宋体"/>
          <w:kern w:val="0"/>
          <w:sz w:val="24"/>
        </w:rPr>
        <w:t>（1）由评审专家推选评审小组组长，采购人代表不得担任评审小组组长。</w:t>
      </w:r>
    </w:p>
    <w:p>
      <w:pPr>
        <w:spacing w:line="360" w:lineRule="auto"/>
        <w:ind w:firstLine="480" w:firstLineChars="200"/>
        <w:rPr>
          <w:rFonts w:ascii="宋体" w:hAnsi="宋体"/>
          <w:kern w:val="0"/>
          <w:sz w:val="24"/>
        </w:rPr>
      </w:pPr>
      <w:r>
        <w:rPr>
          <w:rFonts w:hint="eastAsia" w:ascii="宋体" w:hAnsi="宋体"/>
          <w:kern w:val="0"/>
          <w:sz w:val="24"/>
        </w:rPr>
        <w:t>（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spacing w:line="360" w:lineRule="auto"/>
        <w:ind w:firstLine="480" w:firstLineChars="200"/>
        <w:rPr>
          <w:rFonts w:ascii="宋体" w:hAnsi="宋体"/>
          <w:bCs/>
          <w:sz w:val="24"/>
        </w:rPr>
      </w:pPr>
      <w:r>
        <w:rPr>
          <w:rFonts w:hint="eastAsia" w:ascii="宋体" w:hAnsi="宋体"/>
          <w:bCs/>
          <w:sz w:val="24"/>
        </w:rPr>
        <w:t>2、</w:t>
      </w:r>
      <w:r>
        <w:rPr>
          <w:rFonts w:hint="eastAsia" w:ascii="宋体" w:hAnsi="宋体"/>
          <w:sz w:val="24"/>
        </w:rPr>
        <w:t>投标文件的初步审查、符合性审查</w:t>
      </w:r>
    </w:p>
    <w:p>
      <w:pPr>
        <w:spacing w:line="360" w:lineRule="auto"/>
        <w:ind w:firstLine="482" w:firstLineChars="200"/>
        <w:rPr>
          <w:rFonts w:ascii="宋体" w:hAnsi="宋体"/>
          <w:b/>
          <w:kern w:val="0"/>
          <w:sz w:val="24"/>
        </w:rPr>
      </w:pPr>
      <w:r>
        <w:rPr>
          <w:rFonts w:hint="eastAsia" w:ascii="宋体" w:hAnsi="宋体"/>
          <w:b/>
          <w:kern w:val="0"/>
          <w:sz w:val="24"/>
        </w:rPr>
        <w:t>对所有通过资格审查的供应商的投标文件进行初步审查，审查、评价投标文件是否符合采购文件的资信、技术、服务等实质性要求。</w:t>
      </w:r>
    </w:p>
    <w:p>
      <w:pPr>
        <w:spacing w:line="360" w:lineRule="auto"/>
        <w:ind w:firstLine="480" w:firstLineChars="200"/>
        <w:rPr>
          <w:rFonts w:ascii="宋体" w:hAnsi="宋体"/>
          <w:sz w:val="24"/>
        </w:rPr>
      </w:pPr>
      <w:r>
        <w:rPr>
          <w:rFonts w:hint="eastAsia" w:ascii="宋体" w:hAnsi="宋体"/>
          <w:sz w:val="24"/>
        </w:rPr>
        <w:t>（1）评标委员会首先对所有通过资格审查的供应商的投标文件进行符合性审查，审查每份投标文件是否实质上响应了采购文件的要求（实质性响应的投标文件是指投标文件符合采购文件规定的实质性内容、条件和规定）。</w:t>
      </w:r>
    </w:p>
    <w:p>
      <w:pPr>
        <w:spacing w:line="360" w:lineRule="auto"/>
        <w:ind w:firstLine="480" w:firstLineChars="200"/>
        <w:rPr>
          <w:rFonts w:ascii="宋体" w:hAnsi="宋体"/>
          <w:bCs/>
          <w:sz w:val="24"/>
        </w:rPr>
      </w:pPr>
      <w:r>
        <w:rPr>
          <w:rFonts w:hint="eastAsia" w:ascii="宋体" w:hAnsi="宋体"/>
          <w:bCs/>
          <w:sz w:val="24"/>
        </w:rPr>
        <w:t>3、</w:t>
      </w:r>
      <w:r>
        <w:rPr>
          <w:rFonts w:hint="eastAsia" w:ascii="宋体" w:hAnsi="宋体"/>
          <w:sz w:val="24"/>
        </w:rPr>
        <w:t>投标文件的澄清、说明或补正</w:t>
      </w:r>
    </w:p>
    <w:p>
      <w:pPr>
        <w:spacing w:line="360" w:lineRule="auto"/>
        <w:ind w:firstLine="480" w:firstLineChars="200"/>
        <w:rPr>
          <w:rFonts w:ascii="宋体" w:hAnsi="宋体"/>
          <w:kern w:val="0"/>
          <w:sz w:val="24"/>
        </w:rPr>
      </w:pPr>
      <w:r>
        <w:rPr>
          <w:rFonts w:hint="eastAsia" w:ascii="宋体" w:hAnsi="宋体"/>
          <w:kern w:val="0"/>
          <w:sz w:val="24"/>
        </w:rPr>
        <w:t>（1）对于投标文件中含义不明确、同类问题表述不一致或者有明显文字和计算错误的内容，评标委员会将以书面形式（或通过“政府采购云平台”在线询标）的形式要求供应商在规定的时间内作出必要的澄清、说明或者补正，供应商澄清、说明或补正时间为</w:t>
      </w:r>
      <w:r>
        <w:rPr>
          <w:rFonts w:hint="eastAsia" w:ascii="宋体" w:hAnsi="宋体"/>
          <w:color w:val="0000FF"/>
          <w:kern w:val="0"/>
          <w:sz w:val="24"/>
        </w:rPr>
        <w:t>30分钟</w:t>
      </w:r>
      <w:r>
        <w:rPr>
          <w:rFonts w:hint="eastAsia" w:ascii="宋体" w:hAnsi="宋体"/>
          <w:kern w:val="0"/>
          <w:sz w:val="24"/>
        </w:rPr>
        <w:t>。</w:t>
      </w:r>
    </w:p>
    <w:p>
      <w:pPr>
        <w:autoSpaceDE w:val="0"/>
        <w:autoSpaceDN w:val="0"/>
        <w:spacing w:line="360" w:lineRule="auto"/>
        <w:ind w:firstLine="480" w:firstLineChars="200"/>
        <w:rPr>
          <w:rFonts w:ascii="宋体" w:hAnsi="宋体"/>
          <w:kern w:val="0"/>
          <w:sz w:val="24"/>
        </w:rPr>
      </w:pPr>
      <w:r>
        <w:rPr>
          <w:rFonts w:hint="eastAsia" w:ascii="宋体" w:hAnsi="宋体"/>
          <w:kern w:val="0"/>
          <w:sz w:val="24"/>
        </w:rPr>
        <w:t>（2）评标过程中评标委员会对供应商提出质询或要求供应商书面确认的（或通过“政府采购云平台”在线答复），采用书面形式提交并加盖公章，或者由法定代表人或其授权的代表签字，</w:t>
      </w:r>
      <w:r>
        <w:rPr>
          <w:rFonts w:hint="eastAsia" w:ascii="宋体" w:hAnsi="宋体"/>
          <w:color w:val="0000FF"/>
          <w:kern w:val="0"/>
          <w:sz w:val="24"/>
        </w:rPr>
        <w:t>30分钟内</w:t>
      </w:r>
      <w:r>
        <w:rPr>
          <w:rFonts w:hint="eastAsia" w:ascii="宋体" w:hAnsi="宋体"/>
          <w:kern w:val="0"/>
          <w:sz w:val="24"/>
        </w:rPr>
        <w:t>予以书面回复或确认，否则视为不予回复或确认，评标委员会有权拒绝该投标文件，澄清、说明或者补正不得超出投标文件的范围或者改变投标文件的实质性内容。</w:t>
      </w:r>
    </w:p>
    <w:p>
      <w:pPr>
        <w:spacing w:line="360" w:lineRule="auto"/>
        <w:ind w:firstLine="480" w:firstLineChars="200"/>
        <w:rPr>
          <w:rFonts w:ascii="宋体" w:hAnsi="宋体"/>
          <w:bCs/>
          <w:sz w:val="24"/>
        </w:rPr>
      </w:pPr>
      <w:r>
        <w:rPr>
          <w:rFonts w:hint="eastAsia" w:ascii="宋体" w:hAnsi="宋体"/>
          <w:bCs/>
          <w:sz w:val="24"/>
        </w:rPr>
        <w:t>4、</w:t>
      </w:r>
      <w:r>
        <w:rPr>
          <w:rFonts w:hint="eastAsia" w:ascii="宋体" w:hAnsi="宋体"/>
          <w:sz w:val="24"/>
        </w:rPr>
        <w:t>投标文件的错误修正</w:t>
      </w:r>
    </w:p>
    <w:p>
      <w:pPr>
        <w:spacing w:line="360" w:lineRule="auto"/>
        <w:ind w:firstLine="482" w:firstLineChars="200"/>
        <w:rPr>
          <w:rFonts w:ascii="宋体" w:hAnsi="宋体"/>
          <w:b/>
          <w:kern w:val="0"/>
          <w:sz w:val="24"/>
        </w:rPr>
      </w:pPr>
      <w:r>
        <w:rPr>
          <w:rFonts w:hint="eastAsia" w:ascii="宋体" w:hAnsi="宋体"/>
          <w:b/>
          <w:kern w:val="0"/>
          <w:sz w:val="24"/>
        </w:rPr>
        <w:t>《投标文件》如果出现计算或表达上的错误，修正错误的原则如下：</w:t>
      </w:r>
    </w:p>
    <w:p>
      <w:pPr>
        <w:spacing w:line="360" w:lineRule="auto"/>
        <w:ind w:firstLine="480" w:firstLineChars="200"/>
        <w:rPr>
          <w:rFonts w:ascii="宋体" w:hAnsi="宋体"/>
          <w:kern w:val="0"/>
          <w:sz w:val="24"/>
        </w:rPr>
      </w:pPr>
      <w:r>
        <w:rPr>
          <w:rFonts w:hint="eastAsia" w:ascii="宋体" w:hAnsi="宋体"/>
          <w:kern w:val="0"/>
          <w:sz w:val="24"/>
        </w:rPr>
        <w:t>（1）投标文件中开标一览表（报价表）内容与投标文件中相应内容不一致的，以开标一览表（报价表）为准。</w:t>
      </w:r>
    </w:p>
    <w:p>
      <w:pPr>
        <w:spacing w:line="360" w:lineRule="auto"/>
        <w:ind w:firstLine="480" w:firstLineChars="200"/>
        <w:rPr>
          <w:rFonts w:ascii="宋体" w:hAnsi="宋体"/>
          <w:kern w:val="0"/>
          <w:sz w:val="24"/>
        </w:rPr>
      </w:pPr>
      <w:r>
        <w:rPr>
          <w:rFonts w:hint="eastAsia" w:ascii="宋体" w:hAnsi="宋体"/>
          <w:kern w:val="0"/>
          <w:sz w:val="24"/>
        </w:rPr>
        <w:t>（2）《投标文件》的大写金额和小写金额不一致的，以大写金额为准；</w:t>
      </w:r>
    </w:p>
    <w:p>
      <w:pPr>
        <w:spacing w:line="360" w:lineRule="auto"/>
        <w:ind w:firstLine="480" w:firstLineChars="200"/>
        <w:rPr>
          <w:rFonts w:ascii="宋体" w:hAnsi="宋体"/>
          <w:kern w:val="0"/>
          <w:sz w:val="24"/>
        </w:rPr>
      </w:pPr>
      <w:r>
        <w:rPr>
          <w:rFonts w:hint="eastAsia" w:ascii="宋体" w:hAnsi="宋体"/>
          <w:kern w:val="0"/>
          <w:sz w:val="24"/>
        </w:rPr>
        <w:t>（3）单价金额小数点或者百分比有明显错位的，应以开标一览表（报价表）的总价为准，并修改单价；</w:t>
      </w:r>
    </w:p>
    <w:p>
      <w:pPr>
        <w:spacing w:line="360" w:lineRule="auto"/>
        <w:ind w:firstLine="480" w:firstLineChars="200"/>
        <w:rPr>
          <w:rFonts w:ascii="宋体" w:hAnsi="宋体"/>
          <w:kern w:val="0"/>
          <w:sz w:val="24"/>
        </w:rPr>
      </w:pPr>
      <w:r>
        <w:rPr>
          <w:rFonts w:hint="eastAsia" w:ascii="宋体" w:hAnsi="宋体"/>
          <w:kern w:val="0"/>
          <w:sz w:val="24"/>
        </w:rPr>
        <w:t>（4）总价金额与按单价汇总金额不一致的，以单价金额计算结果为准。</w:t>
      </w:r>
    </w:p>
    <w:p>
      <w:pPr>
        <w:spacing w:line="360" w:lineRule="auto"/>
        <w:ind w:firstLine="480" w:firstLineChars="200"/>
        <w:rPr>
          <w:rFonts w:ascii="宋体" w:hAnsi="宋体"/>
          <w:kern w:val="0"/>
          <w:sz w:val="24"/>
        </w:rPr>
      </w:pPr>
      <w:r>
        <w:rPr>
          <w:rFonts w:hint="eastAsia" w:ascii="宋体" w:hAnsi="宋体"/>
          <w:kern w:val="0"/>
          <w:sz w:val="24"/>
        </w:rPr>
        <w:t>5、对不同文字文本《投标文件》的解释发生异议的，以中文文本为准。</w:t>
      </w:r>
    </w:p>
    <w:p>
      <w:pPr>
        <w:pStyle w:val="417"/>
        <w:snapToGrid w:val="0"/>
        <w:spacing w:before="0" w:line="360" w:lineRule="auto"/>
        <w:ind w:left="0" w:firstLine="482" w:firstLineChars="200"/>
        <w:rPr>
          <w:rFonts w:ascii="宋体" w:hAnsi="宋体"/>
          <w:b/>
          <w:color w:val="000000"/>
          <w:kern w:val="2"/>
          <w:sz w:val="24"/>
          <w:szCs w:val="24"/>
        </w:rPr>
      </w:pPr>
      <w:r>
        <w:rPr>
          <w:rFonts w:hint="eastAsia" w:ascii="宋体" w:hAnsi="宋体"/>
          <w:b/>
          <w:color w:val="000000"/>
          <w:kern w:val="2"/>
          <w:sz w:val="24"/>
          <w:szCs w:val="24"/>
        </w:rPr>
        <w:t>（八）投标文件有下列情况之一者将视为无效：</w:t>
      </w:r>
    </w:p>
    <w:p>
      <w:pPr>
        <w:snapToGrid w:val="0"/>
        <w:spacing w:line="500" w:lineRule="exact"/>
        <w:ind w:firstLine="480" w:firstLineChars="200"/>
        <w:rPr>
          <w:rFonts w:ascii="宋体" w:hAnsi="宋体"/>
          <w:bCs/>
          <w:color w:val="000000"/>
          <w:sz w:val="24"/>
        </w:rPr>
      </w:pPr>
      <w:r>
        <w:rPr>
          <w:rFonts w:hint="eastAsia" w:ascii="宋体" w:hAnsi="宋体"/>
          <w:bCs/>
          <w:color w:val="000000"/>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numPr>
          <w:ilvl w:val="0"/>
          <w:numId w:val="14"/>
        </w:numPr>
        <w:tabs>
          <w:tab w:val="clear" w:pos="312"/>
        </w:tabs>
        <w:snapToGrid w:val="0"/>
        <w:spacing w:line="500" w:lineRule="exact"/>
        <w:ind w:firstLine="482" w:firstLineChars="200"/>
        <w:rPr>
          <w:rFonts w:ascii="宋体" w:hAnsi="宋体"/>
          <w:b/>
          <w:bCs/>
          <w:color w:val="000000"/>
          <w:sz w:val="24"/>
        </w:rPr>
      </w:pPr>
      <w:r>
        <w:rPr>
          <w:rFonts w:hint="eastAsia" w:ascii="宋体" w:hAnsi="宋体"/>
          <w:b/>
          <w:bCs/>
          <w:color w:val="000000"/>
          <w:sz w:val="24"/>
        </w:rPr>
        <w:t>在开标结束后（评标开始前），采购人或采购代理机构对供应商的资格进行审查，如发现下列情形之一的，投标文件将被视为无效，不在进行下一步评审：</w:t>
      </w:r>
    </w:p>
    <w:p>
      <w:pPr>
        <w:snapToGrid w:val="0"/>
        <w:spacing w:line="500" w:lineRule="exact"/>
        <w:ind w:firstLine="480" w:firstLineChars="200"/>
        <w:rPr>
          <w:rFonts w:ascii="宋体" w:hAnsi="宋体"/>
          <w:bCs/>
          <w:color w:val="000000"/>
          <w:sz w:val="24"/>
          <w:lang w:val="zh-CN"/>
        </w:rPr>
      </w:pPr>
      <w:r>
        <w:rPr>
          <w:rFonts w:hint="eastAsia" w:ascii="宋体" w:hAnsi="宋体"/>
          <w:bCs/>
          <w:color w:val="000000"/>
          <w:sz w:val="24"/>
          <w:lang w:val="zh-CN"/>
        </w:rPr>
        <w:t>（</w:t>
      </w:r>
      <w:r>
        <w:rPr>
          <w:rFonts w:hint="eastAsia" w:ascii="宋体" w:hAnsi="宋体"/>
          <w:bCs/>
          <w:color w:val="000000"/>
          <w:sz w:val="24"/>
        </w:rPr>
        <w:t>1</w:t>
      </w:r>
      <w:r>
        <w:rPr>
          <w:rFonts w:hint="eastAsia" w:ascii="宋体" w:hAnsi="宋体"/>
          <w:bCs/>
          <w:color w:val="000000"/>
          <w:sz w:val="24"/>
          <w:lang w:val="zh-CN"/>
        </w:rPr>
        <w:t>）未提供营业执照(或事业法人登记证或其他工商等登记证明材料)；（注：具有独立法人资格，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省级公司独立法人资格不作要求）</w:t>
      </w:r>
    </w:p>
    <w:p>
      <w:pPr>
        <w:snapToGrid w:val="0"/>
        <w:spacing w:line="500" w:lineRule="exact"/>
        <w:ind w:firstLine="480" w:firstLineChars="200"/>
        <w:rPr>
          <w:rFonts w:ascii="宋体" w:hAnsi="宋体"/>
          <w:bCs/>
          <w:color w:val="000000"/>
          <w:sz w:val="24"/>
          <w:lang w:val="zh-CN"/>
        </w:rPr>
      </w:pPr>
      <w:r>
        <w:rPr>
          <w:rFonts w:hint="eastAsia" w:ascii="宋体" w:hAnsi="宋体"/>
          <w:bCs/>
          <w:color w:val="000000"/>
          <w:sz w:val="24"/>
          <w:lang w:val="zh-CN"/>
        </w:rPr>
        <w:t>（</w:t>
      </w:r>
      <w:r>
        <w:rPr>
          <w:rFonts w:hint="eastAsia" w:ascii="宋体" w:hAnsi="宋体"/>
          <w:bCs/>
          <w:color w:val="000000"/>
          <w:sz w:val="24"/>
        </w:rPr>
        <w:t>2</w:t>
      </w:r>
      <w:r>
        <w:rPr>
          <w:rFonts w:hint="eastAsia" w:ascii="宋体" w:hAnsi="宋体"/>
          <w:bCs/>
          <w:color w:val="000000"/>
          <w:sz w:val="24"/>
          <w:lang w:val="zh-CN"/>
        </w:rPr>
        <w:t>）</w:t>
      </w:r>
      <w:r>
        <w:rPr>
          <w:rFonts w:hint="eastAsia" w:ascii="宋体" w:hAnsi="宋体"/>
          <w:bCs/>
          <w:color w:val="000000"/>
          <w:sz w:val="24"/>
        </w:rPr>
        <w:t>未提供法定代表人有效身份证明书及身份证或未提供法定代表人授权书与授权人身份证或与法定代表人授权委托人身份不符的</w:t>
      </w:r>
      <w:r>
        <w:rPr>
          <w:rFonts w:hint="eastAsia" w:ascii="宋体" w:hAnsi="宋体"/>
          <w:bCs/>
          <w:color w:val="000000"/>
          <w:sz w:val="24"/>
          <w:lang w:val="zh-CN"/>
        </w:rPr>
        <w:t>；</w:t>
      </w:r>
    </w:p>
    <w:p>
      <w:pPr>
        <w:snapToGrid w:val="0"/>
        <w:spacing w:line="500" w:lineRule="exact"/>
        <w:ind w:firstLine="480" w:firstLineChars="200"/>
        <w:rPr>
          <w:rFonts w:ascii="宋体" w:hAnsi="宋体"/>
          <w:bCs/>
          <w:color w:val="000000"/>
          <w:sz w:val="24"/>
          <w:lang w:val="zh-CN"/>
        </w:rPr>
      </w:pPr>
      <w:r>
        <w:rPr>
          <w:rFonts w:hint="eastAsia" w:ascii="宋体" w:hAnsi="宋体"/>
          <w:bCs/>
          <w:color w:val="000000"/>
          <w:sz w:val="24"/>
          <w:lang w:val="zh-CN"/>
        </w:rPr>
        <w:t>（</w:t>
      </w:r>
      <w:r>
        <w:rPr>
          <w:rFonts w:hint="eastAsia" w:ascii="宋体" w:hAnsi="宋体"/>
          <w:bCs/>
          <w:color w:val="000000"/>
          <w:sz w:val="24"/>
        </w:rPr>
        <w:t>3</w:t>
      </w:r>
      <w:r>
        <w:rPr>
          <w:rFonts w:hint="eastAsia" w:ascii="宋体" w:hAnsi="宋体"/>
          <w:bCs/>
          <w:color w:val="000000"/>
          <w:sz w:val="24"/>
          <w:lang w:val="zh-CN"/>
        </w:rPr>
        <w:t>）未提供</w:t>
      </w:r>
      <w:r>
        <w:rPr>
          <w:rFonts w:hint="eastAsia" w:ascii="宋体" w:hAnsi="宋体"/>
          <w:sz w:val="24"/>
          <w:lang w:val="zh-CN"/>
        </w:rPr>
        <w:t>具有良好的商业信誉和健全的财务会计制度；有依法缴纳税收和社会保障金的良好记录的承诺函</w:t>
      </w:r>
      <w:r>
        <w:rPr>
          <w:rFonts w:hint="eastAsia" w:ascii="宋体" w:hAnsi="宋体"/>
          <w:bCs/>
          <w:color w:val="000000"/>
          <w:sz w:val="24"/>
          <w:lang w:val="zh-CN"/>
        </w:rPr>
        <w:t>；</w:t>
      </w:r>
    </w:p>
    <w:p>
      <w:pPr>
        <w:snapToGrid w:val="0"/>
        <w:spacing w:line="500" w:lineRule="exact"/>
        <w:ind w:firstLine="480" w:firstLineChars="200"/>
        <w:rPr>
          <w:rFonts w:ascii="宋体" w:hAnsi="宋体"/>
          <w:bCs/>
          <w:color w:val="000000"/>
          <w:sz w:val="24"/>
          <w:lang w:val="zh-CN"/>
        </w:rPr>
      </w:pPr>
      <w:r>
        <w:rPr>
          <w:rFonts w:hint="eastAsia" w:ascii="宋体" w:hAnsi="宋体"/>
          <w:bCs/>
          <w:color w:val="000000"/>
          <w:sz w:val="24"/>
          <w:lang w:val="zh-CN"/>
        </w:rPr>
        <w:t>（</w:t>
      </w:r>
      <w:r>
        <w:rPr>
          <w:rFonts w:hint="eastAsia" w:ascii="宋体" w:hAnsi="宋体"/>
          <w:bCs/>
          <w:color w:val="000000"/>
          <w:sz w:val="24"/>
        </w:rPr>
        <w:t>4</w:t>
      </w:r>
      <w:r>
        <w:rPr>
          <w:rFonts w:hint="eastAsia" w:ascii="宋体" w:hAnsi="宋体"/>
          <w:bCs/>
          <w:color w:val="000000"/>
          <w:sz w:val="24"/>
          <w:lang w:val="zh-CN"/>
        </w:rPr>
        <w:t>）未提供具有履行合同所必需的设备和专业技术能力的承诺函；</w:t>
      </w:r>
    </w:p>
    <w:p>
      <w:pPr>
        <w:snapToGrid w:val="0"/>
        <w:spacing w:line="500" w:lineRule="exact"/>
        <w:ind w:firstLine="480" w:firstLineChars="200"/>
        <w:rPr>
          <w:rFonts w:ascii="宋体" w:hAnsi="宋体"/>
          <w:bCs/>
          <w:color w:val="000000"/>
          <w:sz w:val="24"/>
          <w:lang w:val="zh-CN"/>
        </w:rPr>
      </w:pPr>
      <w:r>
        <w:rPr>
          <w:rFonts w:hint="eastAsia" w:ascii="宋体" w:hAnsi="宋体"/>
          <w:bCs/>
          <w:color w:val="000000"/>
          <w:sz w:val="24"/>
          <w:lang w:val="zh-CN"/>
        </w:rPr>
        <w:t>（</w:t>
      </w:r>
      <w:r>
        <w:rPr>
          <w:rFonts w:hint="eastAsia" w:ascii="宋体" w:hAnsi="宋体"/>
          <w:bCs/>
          <w:color w:val="000000"/>
          <w:sz w:val="24"/>
        </w:rPr>
        <w:t>5</w:t>
      </w:r>
      <w:r>
        <w:rPr>
          <w:rFonts w:hint="eastAsia" w:ascii="宋体" w:hAnsi="宋体"/>
          <w:bCs/>
          <w:color w:val="000000"/>
          <w:sz w:val="24"/>
          <w:lang w:val="zh-CN"/>
        </w:rPr>
        <w:t>）未提供参加政府采购活动前三年内在经营活动中没有重大违法记录的声明；</w:t>
      </w:r>
    </w:p>
    <w:p>
      <w:pPr>
        <w:snapToGrid w:val="0"/>
        <w:spacing w:line="500" w:lineRule="exact"/>
        <w:ind w:firstLine="480" w:firstLineChars="200"/>
        <w:rPr>
          <w:rFonts w:ascii="宋体" w:hAnsi="宋体"/>
          <w:bCs/>
          <w:sz w:val="24"/>
          <w:lang w:val="zh-CN"/>
        </w:rPr>
      </w:pPr>
      <w:r>
        <w:rPr>
          <w:rFonts w:hint="eastAsia" w:ascii="宋体" w:hAnsi="宋体"/>
          <w:bCs/>
          <w:sz w:val="24"/>
          <w:lang w:val="zh-CN"/>
        </w:rPr>
        <w:t>（</w:t>
      </w:r>
      <w:r>
        <w:rPr>
          <w:rFonts w:hint="eastAsia" w:ascii="宋体" w:hAnsi="宋体"/>
          <w:bCs/>
          <w:sz w:val="24"/>
        </w:rPr>
        <w:t>6</w:t>
      </w:r>
      <w:r>
        <w:rPr>
          <w:rFonts w:hint="eastAsia" w:ascii="宋体" w:hAnsi="宋体"/>
          <w:bCs/>
          <w:sz w:val="24"/>
          <w:lang w:val="zh-CN"/>
        </w:rPr>
        <w:t>）未提供供应商没有失信记录承诺函；</w:t>
      </w:r>
    </w:p>
    <w:p>
      <w:pPr>
        <w:adjustRightInd w:val="0"/>
        <w:snapToGrid w:val="0"/>
        <w:spacing w:line="424" w:lineRule="exact"/>
        <w:ind w:firstLine="480" w:firstLineChars="200"/>
        <w:rPr>
          <w:rFonts w:ascii="宋体" w:hAnsi="宋体" w:eastAsia="宋体" w:cs="宋体"/>
          <w:bCs/>
          <w:color w:val="000000"/>
          <w:sz w:val="24"/>
        </w:rPr>
      </w:pPr>
      <w:r>
        <w:rPr>
          <w:rFonts w:hint="eastAsia" w:ascii="宋体" w:hAnsi="宋体" w:cs="宋体"/>
          <w:bCs/>
          <w:color w:val="000000"/>
          <w:sz w:val="24"/>
          <w:lang w:val="zh-CN"/>
        </w:rPr>
        <w:t>（</w:t>
      </w:r>
      <w:r>
        <w:rPr>
          <w:rFonts w:hint="eastAsia" w:ascii="宋体" w:hAnsi="宋体" w:cs="宋体"/>
          <w:bCs/>
          <w:color w:val="000000"/>
          <w:sz w:val="24"/>
        </w:rPr>
        <w:t>7</w:t>
      </w:r>
      <w:r>
        <w:rPr>
          <w:rFonts w:hint="eastAsia" w:ascii="宋体" w:hAnsi="宋体" w:cs="宋体"/>
          <w:bCs/>
          <w:color w:val="000000"/>
          <w:sz w:val="24"/>
          <w:lang w:val="zh-CN"/>
        </w:rPr>
        <w:t>）</w:t>
      </w:r>
      <w:r>
        <w:rPr>
          <w:rFonts w:hint="eastAsia" w:ascii="宋体" w:hAnsi="宋体" w:cs="宋体"/>
          <w:bCs/>
          <w:color w:val="000000"/>
          <w:sz w:val="24"/>
        </w:rPr>
        <w:t>未提供中小企业声明函；</w:t>
      </w:r>
    </w:p>
    <w:p>
      <w:pPr>
        <w:adjustRightInd w:val="0"/>
        <w:snapToGrid w:val="0"/>
        <w:spacing w:line="424" w:lineRule="exact"/>
        <w:ind w:firstLine="480" w:firstLineChars="200"/>
        <w:rPr>
          <w:rFonts w:ascii="宋体" w:hAnsi="宋体" w:cs="宋体"/>
          <w:bCs/>
          <w:color w:val="000000"/>
          <w:sz w:val="24"/>
        </w:rPr>
      </w:pPr>
      <w:r>
        <w:rPr>
          <w:rFonts w:hint="eastAsia" w:ascii="宋体" w:hAnsi="宋体" w:cs="宋体"/>
          <w:bCs/>
          <w:color w:val="000000"/>
          <w:sz w:val="24"/>
          <w:lang w:val="zh-CN"/>
        </w:rPr>
        <w:t>（</w:t>
      </w:r>
      <w:r>
        <w:rPr>
          <w:rFonts w:hint="eastAsia" w:ascii="宋体" w:hAnsi="宋体" w:cs="宋体"/>
          <w:bCs/>
          <w:color w:val="000000"/>
          <w:sz w:val="24"/>
        </w:rPr>
        <w:t>8</w:t>
      </w:r>
      <w:r>
        <w:rPr>
          <w:rFonts w:hint="eastAsia" w:ascii="宋体" w:hAnsi="宋体" w:cs="宋体"/>
          <w:bCs/>
          <w:color w:val="000000"/>
          <w:sz w:val="24"/>
          <w:lang w:val="zh-CN"/>
        </w:rPr>
        <w:t>）</w:t>
      </w:r>
      <w:r>
        <w:rPr>
          <w:rFonts w:hint="eastAsia" w:ascii="宋体" w:hAnsi="宋体" w:cs="宋体"/>
          <w:bCs/>
          <w:color w:val="000000"/>
          <w:sz w:val="24"/>
        </w:rPr>
        <w:t>资格证明文件不全的，或者不符合招标文件标明的资格要求的。</w:t>
      </w:r>
    </w:p>
    <w:p>
      <w:pPr>
        <w:pStyle w:val="30"/>
        <w:tabs>
          <w:tab w:val="left" w:pos="0"/>
          <w:tab w:val="left" w:pos="993"/>
          <w:tab w:val="left" w:pos="1134"/>
        </w:tabs>
        <w:snapToGrid w:val="0"/>
        <w:ind w:firstLine="482"/>
        <w:rPr>
          <w:b/>
          <w:bCs/>
          <w:color w:val="000000"/>
        </w:rPr>
      </w:pPr>
      <w:r>
        <w:rPr>
          <w:rFonts w:hint="eastAsia"/>
          <w:b/>
          <w:bCs/>
          <w:color w:val="000000"/>
        </w:rPr>
        <w:t>2.在符合性审查和商务评审时，如发现下列情形之一的，投标文件将被视为无效：</w:t>
      </w:r>
    </w:p>
    <w:p>
      <w:pPr>
        <w:pStyle w:val="30"/>
        <w:tabs>
          <w:tab w:val="left" w:pos="0"/>
          <w:tab w:val="left" w:pos="993"/>
          <w:tab w:val="left" w:pos="1134"/>
        </w:tabs>
        <w:snapToGrid w:val="0"/>
        <w:rPr>
          <w:color w:val="000000"/>
        </w:rPr>
      </w:pPr>
      <w:r>
        <w:rPr>
          <w:rFonts w:hint="eastAsia"/>
          <w:color w:val="000000"/>
        </w:rPr>
        <w:t>（1）投标文件未按招标文件要求签字或盖章；</w:t>
      </w:r>
    </w:p>
    <w:p>
      <w:pPr>
        <w:pStyle w:val="30"/>
        <w:tabs>
          <w:tab w:val="left" w:pos="0"/>
          <w:tab w:val="left" w:pos="993"/>
          <w:tab w:val="left" w:pos="1134"/>
        </w:tabs>
        <w:snapToGrid w:val="0"/>
        <w:rPr>
          <w:color w:val="000000"/>
        </w:rPr>
      </w:pPr>
      <w:r>
        <w:rPr>
          <w:rFonts w:hint="eastAsia"/>
          <w:color w:val="000000"/>
        </w:rPr>
        <w:t>（2）《资格文件》或《技术、商务、资信及其他文件》中出现报价的；</w:t>
      </w:r>
    </w:p>
    <w:p>
      <w:pPr>
        <w:pStyle w:val="30"/>
        <w:tabs>
          <w:tab w:val="left" w:pos="0"/>
          <w:tab w:val="left" w:pos="993"/>
          <w:tab w:val="left" w:pos="1134"/>
        </w:tabs>
        <w:snapToGrid w:val="0"/>
        <w:rPr>
          <w:color w:val="000000"/>
        </w:rPr>
      </w:pPr>
      <w:r>
        <w:rPr>
          <w:rFonts w:hint="eastAsia"/>
          <w:color w:val="000000"/>
        </w:rPr>
        <w:t>（3）未在浙江政府采购网（政采云平台）完成本项目网上报名的；</w:t>
      </w:r>
    </w:p>
    <w:p>
      <w:pPr>
        <w:pStyle w:val="30"/>
        <w:tabs>
          <w:tab w:val="left" w:pos="0"/>
          <w:tab w:val="left" w:pos="993"/>
          <w:tab w:val="left" w:pos="1134"/>
        </w:tabs>
        <w:snapToGrid w:val="0"/>
        <w:rPr>
          <w:color w:val="000000"/>
        </w:rPr>
      </w:pPr>
      <w:r>
        <w:rPr>
          <w:rFonts w:hint="eastAsia"/>
          <w:color w:val="000000"/>
        </w:rPr>
        <w:t>（4）在投标截止时间以后传送的电子投标文件的；</w:t>
      </w:r>
    </w:p>
    <w:p>
      <w:pPr>
        <w:pStyle w:val="30"/>
        <w:tabs>
          <w:tab w:val="left" w:pos="0"/>
          <w:tab w:val="left" w:pos="993"/>
          <w:tab w:val="left" w:pos="1134"/>
        </w:tabs>
        <w:snapToGrid w:val="0"/>
        <w:rPr>
          <w:color w:val="000000"/>
        </w:rPr>
      </w:pPr>
      <w:r>
        <w:rPr>
          <w:rFonts w:hint="eastAsia"/>
          <w:color w:val="000000"/>
        </w:rPr>
        <w:t>（5）投标文件格式不规范、项目不齐全或者内容虚假的；</w:t>
      </w:r>
    </w:p>
    <w:p>
      <w:pPr>
        <w:pStyle w:val="30"/>
        <w:tabs>
          <w:tab w:val="left" w:pos="0"/>
          <w:tab w:val="left" w:pos="993"/>
          <w:tab w:val="left" w:pos="1134"/>
        </w:tabs>
        <w:snapToGrid w:val="0"/>
        <w:rPr>
          <w:color w:val="000000"/>
        </w:rPr>
      </w:pPr>
      <w:r>
        <w:rPr>
          <w:rFonts w:hint="eastAsia"/>
          <w:color w:val="000000"/>
        </w:rPr>
        <w:t>（6）投标文件的实质性内容未使用中文表述、意思表述不明确、前后矛盾或者使用计量单位不符合招标文件要求的（经评标委员会认定并允许其当场更正的笔误除外）；</w:t>
      </w:r>
    </w:p>
    <w:p>
      <w:pPr>
        <w:pStyle w:val="30"/>
        <w:tabs>
          <w:tab w:val="left" w:pos="0"/>
          <w:tab w:val="left" w:pos="993"/>
          <w:tab w:val="left" w:pos="1134"/>
        </w:tabs>
        <w:snapToGrid w:val="0"/>
        <w:rPr>
          <w:color w:val="000000"/>
        </w:rPr>
      </w:pPr>
      <w:r>
        <w:rPr>
          <w:rFonts w:hint="eastAsia"/>
          <w:color w:val="000000"/>
        </w:rPr>
        <w:t>（7）投标有效期、服务期（工期）、服务质量保证期等商务条款不能满足招标文件要求的；</w:t>
      </w:r>
    </w:p>
    <w:p>
      <w:pPr>
        <w:pStyle w:val="30"/>
        <w:tabs>
          <w:tab w:val="left" w:pos="0"/>
          <w:tab w:val="left" w:pos="993"/>
          <w:tab w:val="left" w:pos="1134"/>
        </w:tabs>
        <w:snapToGrid w:val="0"/>
        <w:rPr>
          <w:color w:val="000000"/>
        </w:rPr>
      </w:pPr>
      <w:r>
        <w:rPr>
          <w:rFonts w:hint="eastAsia"/>
          <w:color w:val="000000"/>
        </w:rPr>
        <w:t>（8）未实质性响应招标文件要求或者投标文件有采购人不能接受的附加条件的；</w:t>
      </w:r>
    </w:p>
    <w:p>
      <w:pPr>
        <w:pStyle w:val="30"/>
        <w:tabs>
          <w:tab w:val="left" w:pos="0"/>
          <w:tab w:val="left" w:pos="993"/>
          <w:tab w:val="left" w:pos="1134"/>
        </w:tabs>
        <w:snapToGrid w:val="0"/>
        <w:ind w:firstLine="482"/>
        <w:rPr>
          <w:b/>
          <w:bCs/>
          <w:color w:val="000000"/>
        </w:rPr>
      </w:pPr>
      <w:r>
        <w:rPr>
          <w:rFonts w:hint="eastAsia"/>
          <w:b/>
          <w:bCs/>
          <w:color w:val="000000"/>
        </w:rPr>
        <w:t>3.在技术评审时，如发现下列情形之一的，投标文件将被视为无效：</w:t>
      </w:r>
    </w:p>
    <w:p>
      <w:pPr>
        <w:pStyle w:val="30"/>
        <w:tabs>
          <w:tab w:val="left" w:pos="0"/>
          <w:tab w:val="left" w:pos="993"/>
          <w:tab w:val="left" w:pos="1134"/>
        </w:tabs>
        <w:snapToGrid w:val="0"/>
        <w:rPr>
          <w:color w:val="000000"/>
        </w:rPr>
      </w:pPr>
      <w:r>
        <w:rPr>
          <w:rFonts w:hint="eastAsia"/>
          <w:color w:val="000000"/>
        </w:rPr>
        <w:t>（1）未提供或未如实提供投标货物的技术参数，或者投标文件标明的响应或偏离与事实不符或虚假投标的；</w:t>
      </w:r>
    </w:p>
    <w:p>
      <w:pPr>
        <w:pStyle w:val="30"/>
        <w:tabs>
          <w:tab w:val="left" w:pos="0"/>
          <w:tab w:val="left" w:pos="993"/>
          <w:tab w:val="left" w:pos="1134"/>
        </w:tabs>
        <w:snapToGrid w:val="0"/>
        <w:rPr>
          <w:color w:val="000000"/>
        </w:rPr>
      </w:pPr>
      <w:r>
        <w:rPr>
          <w:rFonts w:hint="eastAsia"/>
          <w:color w:val="000000"/>
        </w:rPr>
        <w:t>（2）明显不符合招标文件要求的规格型号、质量标准，或者与招标文件中标“▲”的技术指标、主要功能项目发生实质性偏离的；</w:t>
      </w:r>
    </w:p>
    <w:p>
      <w:pPr>
        <w:pStyle w:val="30"/>
        <w:tabs>
          <w:tab w:val="left" w:pos="0"/>
          <w:tab w:val="left" w:pos="993"/>
          <w:tab w:val="left" w:pos="1134"/>
        </w:tabs>
        <w:snapToGrid w:val="0"/>
        <w:rPr>
          <w:color w:val="000000"/>
        </w:rPr>
      </w:pPr>
      <w:r>
        <w:rPr>
          <w:rFonts w:hint="eastAsia"/>
          <w:color w:val="000000"/>
        </w:rPr>
        <w:t>（3）投标技术方案不明确，存在一个或一个以上备选（替代）投标方案的。</w:t>
      </w:r>
    </w:p>
    <w:p>
      <w:pPr>
        <w:pStyle w:val="30"/>
        <w:tabs>
          <w:tab w:val="left" w:pos="0"/>
          <w:tab w:val="left" w:pos="993"/>
          <w:tab w:val="left" w:pos="1134"/>
        </w:tabs>
        <w:snapToGrid w:val="0"/>
        <w:ind w:firstLine="482"/>
        <w:rPr>
          <w:b/>
          <w:bCs/>
          <w:color w:val="000000"/>
        </w:rPr>
      </w:pPr>
      <w:r>
        <w:rPr>
          <w:rFonts w:hint="eastAsia"/>
          <w:b/>
          <w:bCs/>
          <w:color w:val="000000"/>
        </w:rPr>
        <w:t>4.在报价评审时，如发现下列情形之一的，投标文件将被视为无效：</w:t>
      </w:r>
    </w:p>
    <w:p>
      <w:pPr>
        <w:pStyle w:val="30"/>
        <w:tabs>
          <w:tab w:val="left" w:pos="0"/>
          <w:tab w:val="left" w:pos="993"/>
          <w:tab w:val="left" w:pos="1134"/>
        </w:tabs>
        <w:snapToGrid w:val="0"/>
        <w:spacing w:line="460" w:lineRule="atLeast"/>
        <w:outlineLvl w:val="1"/>
        <w:rPr>
          <w:bCs/>
        </w:rPr>
      </w:pPr>
      <w:bookmarkStart w:id="23" w:name="_Toc66279090"/>
      <w:bookmarkEnd w:id="23"/>
      <w:bookmarkStart w:id="24" w:name="_Toc66278936"/>
      <w:bookmarkEnd w:id="24"/>
      <w:r>
        <w:rPr>
          <w:rFonts w:hint="eastAsia"/>
          <w:bCs/>
        </w:rPr>
        <w:t>（1）未采用人民币报价或者未按照招标文件标明的币种报价的；</w:t>
      </w:r>
    </w:p>
    <w:p>
      <w:pPr>
        <w:pStyle w:val="30"/>
        <w:tabs>
          <w:tab w:val="left" w:pos="0"/>
          <w:tab w:val="left" w:pos="993"/>
          <w:tab w:val="left" w:pos="1134"/>
        </w:tabs>
        <w:snapToGrid w:val="0"/>
        <w:spacing w:line="460" w:lineRule="atLeast"/>
        <w:outlineLvl w:val="1"/>
        <w:rPr>
          <w:bCs/>
        </w:rPr>
      </w:pPr>
      <w:bookmarkStart w:id="25" w:name="_Toc66278937"/>
      <w:bookmarkEnd w:id="25"/>
      <w:bookmarkStart w:id="26" w:name="_Toc66279091"/>
      <w:bookmarkEnd w:id="26"/>
      <w:r>
        <w:rPr>
          <w:rFonts w:hint="eastAsia"/>
          <w:bCs/>
        </w:rPr>
        <w:t>（2）报价超出最高限价，采购人不能支付的；</w:t>
      </w:r>
    </w:p>
    <w:p>
      <w:pPr>
        <w:pStyle w:val="30"/>
        <w:tabs>
          <w:tab w:val="left" w:pos="0"/>
          <w:tab w:val="left" w:pos="993"/>
          <w:tab w:val="left" w:pos="1134"/>
        </w:tabs>
        <w:snapToGrid w:val="0"/>
        <w:rPr>
          <w:color w:val="000000"/>
        </w:rPr>
      </w:pPr>
      <w:bookmarkStart w:id="27" w:name="_Toc66278938"/>
      <w:bookmarkEnd w:id="27"/>
      <w:bookmarkStart w:id="28" w:name="_Toc66279092"/>
      <w:bookmarkEnd w:id="28"/>
      <w:r>
        <w:rPr>
          <w:rFonts w:hint="eastAsia"/>
          <w:bCs/>
        </w:rPr>
        <w:t>（3）投标报价具有选择性，或者开标价格与投标文件承诺的优惠（折扣）价格不一致的。</w:t>
      </w:r>
      <w:r>
        <w:rPr>
          <w:rFonts w:hint="eastAsia"/>
          <w:color w:val="000000"/>
        </w:rPr>
        <w:t xml:space="preserve">     </w:t>
      </w:r>
    </w:p>
    <w:p>
      <w:pPr>
        <w:spacing w:line="360" w:lineRule="auto"/>
        <w:ind w:firstLine="482" w:firstLineChars="200"/>
        <w:rPr>
          <w:rFonts w:ascii="宋体" w:hAnsi="宋体"/>
          <w:b/>
          <w:sz w:val="24"/>
        </w:rPr>
      </w:pPr>
      <w:r>
        <w:rPr>
          <w:rFonts w:hint="eastAsia" w:ascii="宋体" w:hAnsi="宋体"/>
          <w:b/>
          <w:sz w:val="24"/>
        </w:rPr>
        <w:t>（九）投标文件的评估、比较、评分</w:t>
      </w:r>
    </w:p>
    <w:p>
      <w:pPr>
        <w:spacing w:line="360" w:lineRule="auto"/>
        <w:ind w:firstLine="480" w:firstLineChars="200"/>
        <w:rPr>
          <w:rFonts w:ascii="宋体" w:hAnsi="宋体"/>
          <w:kern w:val="0"/>
          <w:sz w:val="24"/>
        </w:rPr>
      </w:pPr>
      <w:r>
        <w:rPr>
          <w:rFonts w:hint="eastAsia" w:ascii="宋体" w:hAnsi="宋体"/>
          <w:kern w:val="0"/>
          <w:sz w:val="24"/>
        </w:rPr>
        <w:t>1、评标委员会应当按照采购文件中规定的评审方法和标准，对符合性审查合格的投标文件进行商务资信和技术评估，综合比较与评价。评标时，评标委员会各成员将独立对每个供应商的投标文件进行评价，并汇总每个供应商的得分。评审细则详见第四部分“评标办法及评分标准”。</w:t>
      </w:r>
    </w:p>
    <w:p>
      <w:pPr>
        <w:spacing w:line="360" w:lineRule="auto"/>
        <w:ind w:firstLine="480" w:firstLineChars="200"/>
        <w:rPr>
          <w:rFonts w:ascii="宋体" w:hAnsi="宋体"/>
          <w:kern w:val="0"/>
          <w:sz w:val="24"/>
        </w:rPr>
      </w:pPr>
      <w:r>
        <w:rPr>
          <w:rFonts w:hint="eastAsia" w:ascii="宋体" w:hAnsi="宋体"/>
          <w:kern w:val="0"/>
          <w:sz w:val="24"/>
        </w:rPr>
        <w:t>2、对采购代理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pPr>
        <w:spacing w:line="360" w:lineRule="auto"/>
        <w:ind w:firstLine="482" w:firstLineChars="200"/>
        <w:rPr>
          <w:rFonts w:ascii="宋体" w:hAnsi="宋体"/>
          <w:b/>
          <w:sz w:val="24"/>
        </w:rPr>
      </w:pPr>
      <w:r>
        <w:rPr>
          <w:rFonts w:hint="eastAsia" w:ascii="宋体" w:hAnsi="宋体"/>
          <w:b/>
          <w:sz w:val="24"/>
        </w:rPr>
        <w:t>（十）修改评审结果</w:t>
      </w:r>
    </w:p>
    <w:p>
      <w:pPr>
        <w:spacing w:line="360" w:lineRule="auto"/>
        <w:ind w:firstLine="482" w:firstLineChars="200"/>
        <w:rPr>
          <w:rFonts w:ascii="宋体" w:hAnsi="宋体"/>
          <w:b/>
          <w:sz w:val="24"/>
        </w:rPr>
      </w:pPr>
      <w:r>
        <w:rPr>
          <w:rFonts w:hint="eastAsia" w:ascii="宋体" w:hAnsi="宋体"/>
          <w:b/>
          <w:sz w:val="24"/>
        </w:rPr>
        <w:t>1、评标结果汇总完成后，除下列情形外，任何人不得修改评标结果：</w:t>
      </w:r>
    </w:p>
    <w:p>
      <w:pPr>
        <w:spacing w:line="360" w:lineRule="auto"/>
        <w:ind w:firstLine="480" w:firstLineChars="200"/>
        <w:rPr>
          <w:rFonts w:ascii="宋体" w:hAnsi="宋体"/>
          <w:sz w:val="24"/>
        </w:rPr>
      </w:pPr>
      <w:r>
        <w:rPr>
          <w:rFonts w:hint="eastAsia" w:ascii="宋体" w:hAnsi="宋体"/>
          <w:sz w:val="24"/>
        </w:rPr>
        <w:t>（1）分值汇总计算错误的；</w:t>
      </w:r>
    </w:p>
    <w:p>
      <w:pPr>
        <w:spacing w:line="360" w:lineRule="auto"/>
        <w:ind w:firstLine="480" w:firstLineChars="200"/>
        <w:rPr>
          <w:rFonts w:ascii="宋体" w:hAnsi="宋体"/>
          <w:sz w:val="24"/>
        </w:rPr>
      </w:pPr>
      <w:r>
        <w:rPr>
          <w:rFonts w:hint="eastAsia" w:ascii="宋体" w:hAnsi="宋体"/>
          <w:sz w:val="24"/>
        </w:rPr>
        <w:t>（2）分项评分超出评分标准范围的；</w:t>
      </w:r>
    </w:p>
    <w:p>
      <w:pPr>
        <w:spacing w:line="360" w:lineRule="auto"/>
        <w:ind w:firstLine="480" w:firstLineChars="200"/>
        <w:rPr>
          <w:rFonts w:ascii="宋体" w:hAnsi="宋体"/>
          <w:sz w:val="24"/>
        </w:rPr>
      </w:pPr>
      <w:r>
        <w:rPr>
          <w:rFonts w:hint="eastAsia" w:ascii="宋体" w:hAnsi="宋体"/>
          <w:sz w:val="24"/>
        </w:rPr>
        <w:t>（3）评标委员会成员对客观评审因素评分不一致的；</w:t>
      </w:r>
    </w:p>
    <w:p>
      <w:pPr>
        <w:spacing w:line="360" w:lineRule="auto"/>
        <w:ind w:firstLine="480" w:firstLineChars="200"/>
        <w:rPr>
          <w:rFonts w:ascii="宋体" w:hAnsi="宋体"/>
          <w:sz w:val="24"/>
        </w:rPr>
      </w:pPr>
      <w:r>
        <w:rPr>
          <w:rFonts w:hint="eastAsia" w:ascii="宋体" w:hAnsi="宋体"/>
          <w:sz w:val="24"/>
        </w:rPr>
        <w:t>（4）经评标委员会认定评分畸高、畸低的。</w:t>
      </w:r>
    </w:p>
    <w:p>
      <w:pPr>
        <w:spacing w:line="360" w:lineRule="auto"/>
        <w:ind w:firstLine="482" w:firstLineChars="200"/>
        <w:rPr>
          <w:rFonts w:ascii="宋体" w:hAnsi="宋体"/>
          <w:b/>
          <w:sz w:val="24"/>
        </w:rPr>
      </w:pPr>
      <w:r>
        <w:rPr>
          <w:rFonts w:hint="eastAsia" w:ascii="宋体" w:hAnsi="宋体"/>
          <w:b/>
          <w:sz w:val="24"/>
        </w:rPr>
        <w:t>2、评标报告签署前，经复核发现存在以上情形之一的，评标委员会将当场修改评标结果，并在评标报告中记载。</w:t>
      </w:r>
    </w:p>
    <w:p>
      <w:pPr>
        <w:spacing w:line="360" w:lineRule="auto"/>
        <w:ind w:firstLine="482" w:firstLineChars="200"/>
        <w:rPr>
          <w:rFonts w:ascii="宋体" w:hAnsi="宋体"/>
          <w:b/>
          <w:sz w:val="24"/>
        </w:rPr>
      </w:pPr>
      <w:r>
        <w:rPr>
          <w:rFonts w:hint="eastAsia" w:ascii="宋体" w:hAnsi="宋体"/>
          <w:b/>
          <w:sz w:val="24"/>
        </w:rPr>
        <w:t>（十一）供应商排序及推荐中标候选供应商</w:t>
      </w:r>
    </w:p>
    <w:p>
      <w:pPr>
        <w:spacing w:line="360" w:lineRule="auto"/>
        <w:ind w:firstLine="482" w:firstLineChars="200"/>
        <w:rPr>
          <w:rFonts w:ascii="宋体" w:hAnsi="宋体"/>
          <w:b/>
          <w:sz w:val="24"/>
        </w:rPr>
      </w:pPr>
      <w:r>
        <w:rPr>
          <w:rFonts w:hint="eastAsia" w:ascii="宋体" w:hAnsi="宋体"/>
          <w:b/>
          <w:sz w:val="24"/>
        </w:rPr>
        <w:t>评标委员会根据以下规定确定供应商排名并推荐中标候选供应商。</w:t>
      </w:r>
    </w:p>
    <w:p>
      <w:pPr>
        <w:spacing w:line="360" w:lineRule="auto"/>
        <w:ind w:firstLine="482" w:firstLineChars="200"/>
        <w:rPr>
          <w:rFonts w:ascii="宋体" w:hAnsi="宋体"/>
          <w:b/>
          <w:sz w:val="24"/>
        </w:rPr>
      </w:pPr>
      <w:r>
        <w:rPr>
          <w:rFonts w:hint="eastAsia" w:ascii="宋体" w:hAnsi="宋体"/>
          <w:b/>
          <w:sz w:val="24"/>
        </w:rPr>
        <w:t>1、评标委员会根据各供应商的综合得分（商务资信技术分与报价得分之和）从高到低依次进行排名排序。特殊情形按以下原则处理：</w:t>
      </w:r>
    </w:p>
    <w:p>
      <w:pPr>
        <w:spacing w:line="360" w:lineRule="auto"/>
        <w:ind w:firstLine="480" w:firstLineChars="200"/>
        <w:rPr>
          <w:rFonts w:ascii="宋体" w:hAnsi="宋体"/>
          <w:sz w:val="24"/>
        </w:rPr>
      </w:pPr>
      <w:r>
        <w:rPr>
          <w:rFonts w:hint="eastAsia" w:ascii="宋体" w:hAnsi="宋体"/>
          <w:sz w:val="24"/>
        </w:rPr>
        <w:t>（1）综合得分相同的，按投标报价低的优先原则确定排名；</w:t>
      </w:r>
    </w:p>
    <w:p>
      <w:pPr>
        <w:spacing w:line="360" w:lineRule="auto"/>
        <w:ind w:firstLine="480" w:firstLineChars="200"/>
        <w:rPr>
          <w:rFonts w:ascii="宋体" w:hAnsi="宋体"/>
          <w:sz w:val="24"/>
        </w:rPr>
      </w:pPr>
      <w:r>
        <w:rPr>
          <w:rFonts w:hint="eastAsia" w:ascii="宋体" w:hAnsi="宋体"/>
          <w:sz w:val="24"/>
        </w:rPr>
        <w:t>（2）综合得分和投标报价均相同的，按技术得分从高到低确定排名；</w:t>
      </w:r>
    </w:p>
    <w:p>
      <w:pPr>
        <w:spacing w:line="360" w:lineRule="auto"/>
        <w:ind w:firstLine="482" w:firstLineChars="200"/>
        <w:rPr>
          <w:rFonts w:ascii="宋体" w:hAnsi="宋体"/>
          <w:b/>
          <w:sz w:val="24"/>
        </w:rPr>
      </w:pPr>
      <w:r>
        <w:rPr>
          <w:rFonts w:hint="eastAsia" w:ascii="宋体" w:hAnsi="宋体"/>
          <w:b/>
          <w:sz w:val="24"/>
        </w:rPr>
        <w:t>2、根据最终得分排序，通过书面评审报告的形式，向采购人推荐</w:t>
      </w:r>
      <w:r>
        <w:rPr>
          <w:rFonts w:hint="eastAsia" w:ascii="宋体" w:hAnsi="宋体"/>
          <w:b/>
          <w:kern w:val="0"/>
          <w:sz w:val="24"/>
        </w:rPr>
        <w:t>排名第一的供应商为中标人</w:t>
      </w:r>
      <w:r>
        <w:rPr>
          <w:rFonts w:hint="eastAsia" w:ascii="宋体" w:hAnsi="宋体"/>
          <w:b/>
          <w:sz w:val="24"/>
        </w:rPr>
        <w:t>。</w:t>
      </w:r>
    </w:p>
    <w:p>
      <w:pPr>
        <w:spacing w:line="360" w:lineRule="auto"/>
        <w:ind w:firstLine="482" w:firstLineChars="200"/>
        <w:rPr>
          <w:rFonts w:ascii="宋体" w:hAnsi="宋体"/>
          <w:b/>
          <w:sz w:val="24"/>
        </w:rPr>
      </w:pPr>
      <w:r>
        <w:rPr>
          <w:rFonts w:hint="eastAsia" w:ascii="宋体" w:hAnsi="宋体"/>
          <w:b/>
          <w:sz w:val="24"/>
        </w:rPr>
        <w:t>（十二）起草、签署评审报告</w:t>
      </w:r>
    </w:p>
    <w:p>
      <w:pPr>
        <w:autoSpaceDE w:val="0"/>
        <w:autoSpaceDN w:val="0"/>
        <w:spacing w:line="360" w:lineRule="auto"/>
        <w:ind w:firstLine="480" w:firstLineChars="200"/>
        <w:rPr>
          <w:rFonts w:ascii="宋体" w:hAnsi="宋体"/>
          <w:sz w:val="24"/>
        </w:rPr>
      </w:pPr>
      <w:r>
        <w:rPr>
          <w:rFonts w:hint="eastAsia" w:ascii="宋体" w:hAnsi="宋体"/>
          <w:sz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185"/>
        <w:spacing w:before="0"/>
        <w:ind w:firstLine="482"/>
        <w:outlineLvl w:val="0"/>
        <w:rPr>
          <w:rFonts w:ascii="宋体" w:hAnsi="宋体"/>
          <w:b/>
          <w:color w:val="000000"/>
          <w:szCs w:val="24"/>
        </w:rPr>
      </w:pPr>
      <w:r>
        <w:rPr>
          <w:rFonts w:hint="eastAsia" w:ascii="宋体" w:hAnsi="宋体"/>
          <w:b/>
          <w:color w:val="000000"/>
          <w:szCs w:val="24"/>
        </w:rPr>
        <w:t>（十三） 评标内容的保密</w:t>
      </w:r>
    </w:p>
    <w:p>
      <w:pPr>
        <w:pStyle w:val="185"/>
        <w:spacing w:before="0"/>
        <w:ind w:firstLine="480"/>
        <w:rPr>
          <w:rFonts w:ascii="宋体" w:hAnsi="宋体"/>
          <w:color w:val="000000"/>
          <w:szCs w:val="24"/>
        </w:rPr>
      </w:pPr>
      <w:r>
        <w:rPr>
          <w:rFonts w:hint="eastAsia" w:ascii="宋体" w:hAnsi="宋体"/>
          <w:color w:val="000000"/>
          <w:szCs w:val="24"/>
        </w:rPr>
        <w:t>1、公开开标后，直到宣布中标人止，凡属于审查、澄清、评价和比较投标的所有资料，都不应向供应商或与评标无关的其他人泄露。</w:t>
      </w:r>
    </w:p>
    <w:p>
      <w:pPr>
        <w:pStyle w:val="185"/>
        <w:spacing w:before="0"/>
        <w:ind w:firstLine="480"/>
        <w:rPr>
          <w:rFonts w:ascii="宋体" w:hAnsi="宋体"/>
          <w:color w:val="000000"/>
          <w:szCs w:val="24"/>
        </w:rPr>
      </w:pPr>
      <w:r>
        <w:rPr>
          <w:rFonts w:hint="eastAsia" w:ascii="宋体" w:hAnsi="宋体"/>
          <w:color w:val="000000"/>
          <w:szCs w:val="24"/>
        </w:rPr>
        <w:t>2、在投标文件的审查、澄清、评价和比较以及确定中标人过程中，供应商对采购人和评标机构施加影响的任何行为，都将导致取消资格。</w:t>
      </w:r>
    </w:p>
    <w:p>
      <w:pPr>
        <w:pStyle w:val="185"/>
        <w:spacing w:before="0"/>
        <w:ind w:firstLine="482"/>
        <w:outlineLvl w:val="2"/>
        <w:rPr>
          <w:rFonts w:ascii="宋体" w:hAnsi="宋体"/>
          <w:b/>
          <w:color w:val="000000"/>
          <w:szCs w:val="24"/>
        </w:rPr>
      </w:pPr>
      <w:r>
        <w:rPr>
          <w:rFonts w:hint="eastAsia" w:ascii="宋体" w:hAnsi="宋体"/>
          <w:b/>
          <w:color w:val="000000"/>
          <w:szCs w:val="24"/>
        </w:rPr>
        <w:t>（十四） 投标文件的澄清</w:t>
      </w:r>
    </w:p>
    <w:p>
      <w:pPr>
        <w:shd w:val="clear" w:color="auto" w:fill="FFFFFF"/>
        <w:snapToGrid w:val="0"/>
        <w:spacing w:line="360" w:lineRule="auto"/>
        <w:ind w:firstLine="480" w:firstLineChars="200"/>
        <w:rPr>
          <w:rFonts w:ascii="宋体" w:hAnsi="宋体"/>
          <w:sz w:val="24"/>
        </w:rPr>
      </w:pPr>
      <w:r>
        <w:rPr>
          <w:rFonts w:hint="eastAsia" w:ascii="宋体" w:hAnsi="宋体"/>
          <w:sz w:val="24"/>
        </w:rPr>
        <w:t>1、公开开标后，直到宣布中标人止，凡属于审查、澄清、评价和比较投标的所有资料，都不应向供应商或与评标无关的其他人泄露。</w:t>
      </w:r>
    </w:p>
    <w:p>
      <w:pPr>
        <w:shd w:val="clear" w:color="auto" w:fill="FFFFFF"/>
        <w:snapToGrid w:val="0"/>
        <w:spacing w:line="360" w:lineRule="auto"/>
        <w:ind w:firstLine="480" w:firstLineChars="200"/>
        <w:rPr>
          <w:rFonts w:ascii="宋体" w:hAnsi="宋体"/>
          <w:sz w:val="24"/>
        </w:rPr>
      </w:pPr>
      <w:r>
        <w:rPr>
          <w:rFonts w:hint="eastAsia" w:ascii="宋体" w:hAnsi="宋体"/>
          <w:sz w:val="24"/>
        </w:rPr>
        <w:t>2、在投标文件的审查、澄清、评价和比较以及确定中标人过程中，供应商对采购人、采购代理机构和评标委员会施加影响的任何行为，都将导致取消资格。</w:t>
      </w:r>
    </w:p>
    <w:p>
      <w:pPr>
        <w:pStyle w:val="185"/>
        <w:spacing w:before="0"/>
        <w:ind w:firstLine="482"/>
        <w:outlineLvl w:val="2"/>
        <w:rPr>
          <w:rFonts w:ascii="宋体" w:hAnsi="宋体"/>
          <w:b/>
          <w:color w:val="000000"/>
          <w:szCs w:val="24"/>
        </w:rPr>
      </w:pPr>
      <w:r>
        <w:rPr>
          <w:rFonts w:hint="eastAsia" w:ascii="宋体" w:hAnsi="宋体"/>
          <w:b/>
          <w:color w:val="000000"/>
          <w:szCs w:val="24"/>
        </w:rPr>
        <w:t xml:space="preserve">（十五）供应商有下列情形之一的，视为供应商串通投标，其投标无效： </w:t>
      </w:r>
    </w:p>
    <w:p>
      <w:pPr>
        <w:pStyle w:val="30"/>
        <w:snapToGrid w:val="0"/>
        <w:spacing w:line="360" w:lineRule="auto"/>
      </w:pPr>
      <w:r>
        <w:rPr>
          <w:rFonts w:hint="eastAsia"/>
        </w:rPr>
        <w:t xml:space="preserve">（1）不同供应商的投标（响应）文件由同一单位或者个人编制； </w:t>
      </w:r>
    </w:p>
    <w:p>
      <w:pPr>
        <w:pStyle w:val="30"/>
        <w:snapToGrid w:val="0"/>
        <w:spacing w:line="360" w:lineRule="auto"/>
      </w:pPr>
      <w:r>
        <w:rPr>
          <w:rFonts w:hint="eastAsia"/>
        </w:rPr>
        <w:t xml:space="preserve">（2）不同供应商委托同一单位或者个人办理投标事宜； </w:t>
      </w:r>
    </w:p>
    <w:p>
      <w:pPr>
        <w:pStyle w:val="30"/>
        <w:snapToGrid w:val="0"/>
        <w:spacing w:line="360" w:lineRule="auto"/>
      </w:pPr>
      <w:r>
        <w:rPr>
          <w:rFonts w:hint="eastAsia"/>
        </w:rPr>
        <w:t>（3）不同供应商的投标文件或响应文件载明的项目管理成员或者联系人员为同一人；</w:t>
      </w:r>
    </w:p>
    <w:p>
      <w:pPr>
        <w:pStyle w:val="30"/>
        <w:snapToGrid w:val="0"/>
        <w:spacing w:line="360" w:lineRule="auto"/>
      </w:pPr>
      <w:r>
        <w:rPr>
          <w:rFonts w:hint="eastAsia"/>
        </w:rPr>
        <w:t xml:space="preserve">（4）不同供应商的投标（响应）文件异常一致或者投标报价呈规律性差异； </w:t>
      </w:r>
    </w:p>
    <w:p>
      <w:pPr>
        <w:pStyle w:val="30"/>
        <w:snapToGrid w:val="0"/>
        <w:spacing w:line="360" w:lineRule="auto"/>
      </w:pPr>
      <w:r>
        <w:rPr>
          <w:rFonts w:hint="eastAsia"/>
        </w:rPr>
        <w:t>（5）不同供应商的投标（响应）文件相互混装。</w:t>
      </w:r>
    </w:p>
    <w:p>
      <w:pPr>
        <w:pStyle w:val="185"/>
        <w:spacing w:before="0"/>
        <w:ind w:firstLine="482"/>
        <w:outlineLvl w:val="2"/>
        <w:rPr>
          <w:rFonts w:ascii="宋体" w:hAnsi="宋体"/>
          <w:b/>
          <w:color w:val="000000"/>
          <w:szCs w:val="24"/>
        </w:rPr>
      </w:pPr>
      <w:r>
        <w:rPr>
          <w:rFonts w:hint="eastAsia" w:ascii="宋体" w:hAnsi="宋体"/>
          <w:b/>
          <w:color w:val="000000"/>
          <w:szCs w:val="24"/>
        </w:rPr>
        <w:t xml:space="preserve">（十六）供应商有下列情形之一的，属于恶意串通，其投标无效： </w:t>
      </w:r>
    </w:p>
    <w:p>
      <w:pPr>
        <w:pStyle w:val="30"/>
        <w:snapToGrid w:val="0"/>
        <w:spacing w:line="360" w:lineRule="auto"/>
        <w:ind w:left="239" w:leftChars="114" w:firstLine="240" w:firstLineChars="100"/>
      </w:pPr>
      <w:r>
        <w:rPr>
          <w:rFonts w:hint="eastAsia"/>
        </w:rPr>
        <w:t>(1)投标人之间协商投标报价等投标文件的实质性内容;</w:t>
      </w:r>
    </w:p>
    <w:p>
      <w:pPr>
        <w:pStyle w:val="30"/>
        <w:snapToGrid w:val="0"/>
        <w:spacing w:line="360" w:lineRule="auto"/>
        <w:ind w:left="239" w:leftChars="114" w:firstLine="240" w:firstLineChars="100"/>
      </w:pPr>
      <w:r>
        <w:rPr>
          <w:rFonts w:hint="eastAsia"/>
        </w:rPr>
        <w:t>(2)投标人之间约定中标人;</w:t>
      </w:r>
    </w:p>
    <w:p>
      <w:pPr>
        <w:pStyle w:val="30"/>
        <w:snapToGrid w:val="0"/>
        <w:spacing w:line="360" w:lineRule="auto"/>
        <w:ind w:left="239" w:leftChars="114" w:firstLine="240" w:firstLineChars="100"/>
      </w:pPr>
      <w:r>
        <w:rPr>
          <w:rFonts w:hint="eastAsia"/>
        </w:rPr>
        <w:t>(3)投标人之间约定部分投标人放弃投标或者中标;</w:t>
      </w:r>
    </w:p>
    <w:p>
      <w:pPr>
        <w:pStyle w:val="30"/>
        <w:snapToGrid w:val="0"/>
        <w:spacing w:line="360" w:lineRule="auto"/>
        <w:ind w:left="239" w:leftChars="114" w:firstLine="240" w:firstLineChars="100"/>
      </w:pPr>
      <w:r>
        <w:rPr>
          <w:rFonts w:hint="eastAsia"/>
        </w:rPr>
        <w:t>(4)属于同一集团、协会、商会等组织成员的投标人按照该组织要求协同投标;</w:t>
      </w:r>
    </w:p>
    <w:p>
      <w:pPr>
        <w:pStyle w:val="30"/>
        <w:snapToGrid w:val="0"/>
        <w:spacing w:line="360" w:lineRule="auto"/>
        <w:ind w:left="239" w:leftChars="114" w:firstLine="240" w:firstLineChars="100"/>
      </w:pPr>
      <w:r>
        <w:rPr>
          <w:rFonts w:hint="eastAsia"/>
        </w:rPr>
        <w:t>(5)投标人之间为谋取中标或者排斥特定投标人而采取的其他联合行动。</w:t>
      </w:r>
    </w:p>
    <w:p>
      <w:pPr>
        <w:pStyle w:val="185"/>
        <w:spacing w:before="0"/>
        <w:ind w:firstLine="482"/>
        <w:outlineLvl w:val="2"/>
        <w:rPr>
          <w:rFonts w:ascii="宋体" w:hAnsi="宋体"/>
          <w:b/>
          <w:color w:val="000000"/>
          <w:szCs w:val="24"/>
        </w:rPr>
      </w:pPr>
      <w:r>
        <w:rPr>
          <w:rFonts w:hint="eastAsia" w:ascii="宋体" w:hAnsi="宋体"/>
          <w:b/>
          <w:color w:val="000000"/>
          <w:szCs w:val="24"/>
        </w:rPr>
        <w:t>（十七）废标</w:t>
      </w:r>
    </w:p>
    <w:p>
      <w:pPr>
        <w:pStyle w:val="30"/>
        <w:snapToGrid w:val="0"/>
        <w:spacing w:line="360" w:lineRule="auto"/>
      </w:pPr>
      <w:r>
        <w:rPr>
          <w:rFonts w:hint="eastAsia"/>
        </w:rPr>
        <w:t>在采购中，出现下列情形之一的，应予废标：</w:t>
      </w:r>
    </w:p>
    <w:p>
      <w:pPr>
        <w:pStyle w:val="30"/>
        <w:snapToGrid w:val="0"/>
        <w:spacing w:line="360" w:lineRule="auto"/>
      </w:pPr>
      <w:r>
        <w:rPr>
          <w:rFonts w:hint="eastAsia"/>
        </w:rPr>
        <w:t>(1)符合专业条件的供应商或者对采购文件作实质响应的供应商不足3家的；</w:t>
      </w:r>
    </w:p>
    <w:p>
      <w:pPr>
        <w:pStyle w:val="30"/>
        <w:snapToGrid w:val="0"/>
        <w:spacing w:line="360" w:lineRule="auto"/>
      </w:pPr>
      <w:r>
        <w:rPr>
          <w:rFonts w:hint="eastAsia"/>
        </w:rPr>
        <w:t>(2)出现影响采购公正的违法、违规行为的；</w:t>
      </w:r>
    </w:p>
    <w:p>
      <w:pPr>
        <w:pStyle w:val="30"/>
        <w:snapToGrid w:val="0"/>
        <w:spacing w:line="360" w:lineRule="auto"/>
      </w:pPr>
      <w:r>
        <w:rPr>
          <w:rFonts w:hint="eastAsia"/>
        </w:rPr>
        <w:t>(3)报价均超过预算，不能支付的；</w:t>
      </w:r>
    </w:p>
    <w:p>
      <w:pPr>
        <w:shd w:val="clear" w:color="auto" w:fill="FFFFFF"/>
        <w:snapToGrid w:val="0"/>
        <w:spacing w:line="360" w:lineRule="auto"/>
        <w:ind w:firstLine="480" w:firstLineChars="200"/>
        <w:rPr>
          <w:rFonts w:ascii="宋体" w:hAnsi="宋体"/>
          <w:sz w:val="24"/>
        </w:rPr>
      </w:pPr>
      <w:r>
        <w:rPr>
          <w:rFonts w:hint="eastAsia" w:ascii="宋体" w:hAnsi="宋体"/>
          <w:sz w:val="24"/>
        </w:rPr>
        <w:t>(4)因重大变故，采购任务取消的。</w:t>
      </w:r>
    </w:p>
    <w:p>
      <w:pPr>
        <w:pStyle w:val="185"/>
        <w:spacing w:before="0"/>
        <w:ind w:firstLine="482"/>
        <w:outlineLvl w:val="2"/>
        <w:rPr>
          <w:rFonts w:ascii="宋体" w:hAnsi="宋体"/>
          <w:b/>
          <w:color w:val="000000"/>
          <w:szCs w:val="24"/>
        </w:rPr>
      </w:pPr>
      <w:r>
        <w:rPr>
          <w:rFonts w:hint="eastAsia" w:ascii="宋体" w:hAnsi="宋体"/>
          <w:b/>
          <w:color w:val="000000"/>
          <w:szCs w:val="24"/>
        </w:rPr>
        <w:t>（十八）可中止电子交易活动的情形</w:t>
      </w:r>
    </w:p>
    <w:p>
      <w:pPr>
        <w:spacing w:line="360" w:lineRule="auto"/>
        <w:ind w:firstLine="482" w:firstLineChars="200"/>
        <w:rPr>
          <w:rFonts w:ascii="宋体" w:hAnsi="宋体"/>
          <w:b/>
          <w:sz w:val="24"/>
        </w:rPr>
      </w:pPr>
      <w:r>
        <w:rPr>
          <w:rFonts w:hint="eastAsia" w:ascii="宋体" w:hAnsi="宋体"/>
          <w:b/>
          <w:sz w:val="24"/>
        </w:rPr>
        <w:t>采购过程中出现以下情形，导致电子交易平台无法正常运行，或者无法保证电子交易的公平、公正和安全时，采购代理机构可中止电子交易活动：</w:t>
      </w:r>
    </w:p>
    <w:p>
      <w:pPr>
        <w:spacing w:line="360" w:lineRule="auto"/>
        <w:ind w:firstLine="480" w:firstLineChars="200"/>
        <w:rPr>
          <w:rFonts w:ascii="宋体" w:hAnsi="宋体"/>
          <w:sz w:val="24"/>
        </w:rPr>
      </w:pPr>
      <w:r>
        <w:rPr>
          <w:rFonts w:hint="eastAsia" w:ascii="宋体" w:hAnsi="宋体"/>
          <w:sz w:val="24"/>
        </w:rPr>
        <w:t>（1）电子交易平台发生故障而无法登录访问的；</w:t>
      </w:r>
    </w:p>
    <w:p>
      <w:pPr>
        <w:spacing w:line="360" w:lineRule="auto"/>
        <w:ind w:firstLine="480" w:firstLineChars="200"/>
        <w:rPr>
          <w:rFonts w:ascii="宋体" w:hAnsi="宋体"/>
          <w:sz w:val="24"/>
        </w:rPr>
      </w:pPr>
      <w:r>
        <w:rPr>
          <w:rFonts w:hint="eastAsia" w:ascii="宋体" w:hAnsi="宋体"/>
          <w:sz w:val="24"/>
        </w:rPr>
        <w:t>（2）电子交易平台应用或数据库出现错误，不能进行正常操作的；</w:t>
      </w:r>
    </w:p>
    <w:p>
      <w:pPr>
        <w:spacing w:line="360" w:lineRule="auto"/>
        <w:ind w:firstLine="480" w:firstLineChars="200"/>
        <w:rPr>
          <w:rFonts w:ascii="宋体" w:hAnsi="宋体"/>
          <w:sz w:val="24"/>
        </w:rPr>
      </w:pPr>
      <w:r>
        <w:rPr>
          <w:rFonts w:hint="eastAsia" w:ascii="宋体" w:hAnsi="宋体"/>
          <w:sz w:val="24"/>
        </w:rPr>
        <w:t>（3）电子交易平台发现严重安全漏洞，有潜在泄密危险的；</w:t>
      </w:r>
    </w:p>
    <w:p>
      <w:pPr>
        <w:spacing w:line="360" w:lineRule="auto"/>
        <w:ind w:firstLine="480" w:firstLineChars="200"/>
        <w:rPr>
          <w:rFonts w:ascii="宋体" w:hAnsi="宋体"/>
          <w:sz w:val="24"/>
        </w:rPr>
      </w:pPr>
      <w:r>
        <w:rPr>
          <w:rFonts w:hint="eastAsia" w:ascii="宋体" w:hAnsi="宋体"/>
          <w:sz w:val="24"/>
        </w:rPr>
        <w:t>（4）病毒发作导致不能进行正常操作的；</w:t>
      </w:r>
    </w:p>
    <w:p>
      <w:pPr>
        <w:spacing w:line="360" w:lineRule="auto"/>
        <w:ind w:firstLine="480" w:firstLineChars="200"/>
        <w:rPr>
          <w:rFonts w:ascii="宋体" w:hAnsi="宋体"/>
          <w:sz w:val="24"/>
        </w:rPr>
      </w:pPr>
      <w:r>
        <w:rPr>
          <w:rFonts w:hint="eastAsia" w:ascii="宋体" w:hAnsi="宋体"/>
          <w:sz w:val="24"/>
        </w:rPr>
        <w:t>（5）其他无法保证电子交易的公平、公正和安全的情况。</w:t>
      </w:r>
    </w:p>
    <w:p>
      <w:pPr>
        <w:spacing w:line="360" w:lineRule="auto"/>
        <w:ind w:firstLine="482" w:firstLineChars="200"/>
        <w:rPr>
          <w:rFonts w:ascii="宋体" w:hAnsi="宋体"/>
          <w:b/>
          <w:sz w:val="24"/>
        </w:rPr>
      </w:pPr>
      <w:r>
        <w:rPr>
          <w:rFonts w:hint="eastAsia" w:ascii="宋体" w:hAnsi="宋体"/>
          <w:b/>
          <w:sz w:val="24"/>
        </w:rPr>
        <w:t>出现以上规定的情形，如果不影响采购公平、公正性的，采购代理机构可以待上述情形消除后继续组织电子交易活动；如果影响或可能影响采购公平、公正性的，应当重新采购。</w:t>
      </w:r>
    </w:p>
    <w:p>
      <w:pPr>
        <w:spacing w:line="360" w:lineRule="auto"/>
        <w:jc w:val="center"/>
        <w:rPr>
          <w:rFonts w:ascii="宋体" w:hAnsi="宋体"/>
          <w:b/>
          <w:sz w:val="24"/>
        </w:rPr>
      </w:pPr>
      <w:r>
        <w:rPr>
          <w:rFonts w:hint="eastAsia" w:ascii="宋体" w:hAnsi="宋体"/>
          <w:b/>
          <w:sz w:val="24"/>
        </w:rPr>
        <w:t>七、定标</w:t>
      </w:r>
    </w:p>
    <w:p>
      <w:pPr>
        <w:pStyle w:val="30"/>
        <w:spacing w:line="360" w:lineRule="auto"/>
        <w:ind w:firstLine="0" w:firstLineChars="0"/>
        <w:outlineLvl w:val="2"/>
        <w:rPr>
          <w:b/>
        </w:rPr>
      </w:pPr>
      <w:r>
        <w:rPr>
          <w:rFonts w:hint="eastAsia"/>
          <w:b/>
        </w:rPr>
        <w:t>27</w:t>
      </w:r>
      <w:r>
        <w:rPr>
          <w:rFonts w:hint="eastAsia"/>
          <w:b/>
          <w:color w:val="000000"/>
          <w:kern w:val="0"/>
        </w:rPr>
        <w:t>．</w:t>
      </w:r>
      <w:r>
        <w:rPr>
          <w:rFonts w:hint="eastAsia"/>
          <w:b/>
        </w:rPr>
        <w:t>定标</w:t>
      </w:r>
    </w:p>
    <w:p>
      <w:pPr>
        <w:shd w:val="clear" w:color="auto" w:fill="FFFFFF"/>
        <w:snapToGrid w:val="0"/>
        <w:spacing w:line="360" w:lineRule="auto"/>
        <w:ind w:firstLine="482" w:firstLineChars="200"/>
        <w:rPr>
          <w:rFonts w:ascii="宋体" w:hAnsi="宋体" w:eastAsia="宋体"/>
          <w:b/>
          <w:bCs/>
          <w:sz w:val="24"/>
        </w:rPr>
      </w:pPr>
      <w:r>
        <w:rPr>
          <w:rFonts w:hint="eastAsia" w:ascii="宋体" w:hAnsi="宋体" w:eastAsia="宋体"/>
          <w:b/>
          <w:bCs/>
          <w:sz w:val="24"/>
        </w:rPr>
        <w:t>27.1本项目由采购人根据评标委员会小组提交的《评审报告》，通过“政府采购云平台”依法确定成交人。</w:t>
      </w:r>
    </w:p>
    <w:p>
      <w:pPr>
        <w:shd w:val="clear" w:color="auto" w:fill="FFFFFF"/>
        <w:tabs>
          <w:tab w:val="left" w:pos="0"/>
        </w:tabs>
        <w:snapToGrid w:val="0"/>
        <w:spacing w:line="420" w:lineRule="exact"/>
        <w:ind w:firstLine="480" w:firstLineChars="200"/>
        <w:rPr>
          <w:rFonts w:ascii="宋体" w:hAnsi="宋体" w:eastAsia="宋体"/>
          <w:sz w:val="24"/>
        </w:rPr>
      </w:pPr>
      <w:bookmarkStart w:id="29" w:name="_Hlt75236103"/>
      <w:bookmarkEnd w:id="29"/>
      <w:r>
        <w:rPr>
          <w:rFonts w:hint="eastAsia" w:ascii="宋体" w:hAnsi="宋体" w:eastAsia="宋体"/>
          <w:sz w:val="24"/>
        </w:rPr>
        <w:t>27.1.1采购代理机构在评标结束后2个工作日内将评标报告交采购人确认。</w:t>
      </w:r>
    </w:p>
    <w:p>
      <w:pPr>
        <w:shd w:val="clear" w:color="auto" w:fill="FFFFFF"/>
        <w:tabs>
          <w:tab w:val="left" w:pos="0"/>
        </w:tabs>
        <w:snapToGrid w:val="0"/>
        <w:spacing w:line="420" w:lineRule="exact"/>
        <w:ind w:firstLine="480" w:firstLineChars="200"/>
        <w:rPr>
          <w:rFonts w:ascii="宋体" w:hAnsi="宋体" w:eastAsia="宋体"/>
          <w:sz w:val="24"/>
        </w:rPr>
      </w:pPr>
      <w:r>
        <w:rPr>
          <w:rFonts w:hint="eastAsia" w:ascii="宋体" w:hAnsi="宋体" w:eastAsia="宋体"/>
          <w:sz w:val="24"/>
        </w:rPr>
        <w:t>27.1.2采购人应当自收到评标报告之日起5个工作日内，在评标报告确定的中标候选人中按顺序确认中标人。</w:t>
      </w:r>
    </w:p>
    <w:p>
      <w:pPr>
        <w:shd w:val="clear" w:color="auto" w:fill="FFFFFF"/>
        <w:tabs>
          <w:tab w:val="left" w:pos="0"/>
        </w:tabs>
        <w:snapToGrid w:val="0"/>
        <w:spacing w:line="420" w:lineRule="exact"/>
        <w:ind w:firstLine="480" w:firstLineChars="200"/>
        <w:rPr>
          <w:rFonts w:ascii="宋体" w:hAnsi="宋体" w:eastAsia="宋体"/>
          <w:sz w:val="24"/>
        </w:rPr>
      </w:pPr>
      <w:r>
        <w:rPr>
          <w:rFonts w:hint="eastAsia" w:ascii="宋体" w:hAnsi="宋体" w:eastAsia="宋体"/>
          <w:sz w:val="24"/>
        </w:rPr>
        <w:t>27.1.3采购人依法确定中标人后2个工作日内，采购代理机构以书面形式发出《中标通知书》,并同时在相关网站上发布中标结果公告。</w:t>
      </w:r>
    </w:p>
    <w:p>
      <w:pPr>
        <w:shd w:val="clear" w:color="auto" w:fill="FFFFFF"/>
        <w:tabs>
          <w:tab w:val="left" w:pos="0"/>
        </w:tabs>
        <w:snapToGrid w:val="0"/>
        <w:spacing w:line="420" w:lineRule="exact"/>
        <w:ind w:firstLine="480" w:firstLineChars="200"/>
        <w:rPr>
          <w:rFonts w:ascii="宋体" w:hAnsi="宋体" w:eastAsia="宋体"/>
          <w:sz w:val="24"/>
        </w:rPr>
      </w:pPr>
      <w:r>
        <w:rPr>
          <w:rFonts w:hint="eastAsia" w:ascii="宋体" w:hAnsi="宋体" w:eastAsia="宋体"/>
          <w:sz w:val="24"/>
        </w:rPr>
        <w:t>27.1.4确定中标人后，采购代理机构将在发布招标公告的网站上公布评标结果。</w:t>
      </w:r>
    </w:p>
    <w:p>
      <w:pPr>
        <w:shd w:val="clear" w:color="auto" w:fill="FFFFFF"/>
        <w:tabs>
          <w:tab w:val="left" w:pos="0"/>
        </w:tabs>
        <w:snapToGrid w:val="0"/>
        <w:spacing w:line="420" w:lineRule="exact"/>
        <w:ind w:firstLine="480" w:firstLineChars="200"/>
        <w:rPr>
          <w:rFonts w:ascii="宋体" w:hAnsi="宋体" w:eastAsia="宋体"/>
          <w:sz w:val="24"/>
        </w:rPr>
      </w:pPr>
      <w:r>
        <w:rPr>
          <w:rFonts w:hint="eastAsia" w:ascii="宋体" w:hAnsi="宋体" w:eastAsia="宋体"/>
          <w:sz w:val="24"/>
        </w:rPr>
        <w:t>27.1.5中标通知书发出后，采购人改变中标结果，或者中标供应商放弃中标，应当承担相应的法律责任。</w:t>
      </w:r>
    </w:p>
    <w:p>
      <w:pPr>
        <w:shd w:val="clear" w:color="auto" w:fill="FFFFFF"/>
        <w:tabs>
          <w:tab w:val="left" w:pos="0"/>
        </w:tabs>
        <w:snapToGrid w:val="0"/>
        <w:spacing w:line="420" w:lineRule="exact"/>
        <w:ind w:firstLine="480" w:firstLineChars="200"/>
        <w:rPr>
          <w:rFonts w:ascii="宋体" w:hAnsi="宋体"/>
          <w:sz w:val="24"/>
        </w:rPr>
      </w:pPr>
      <w:r>
        <w:rPr>
          <w:rFonts w:hint="eastAsia" w:ascii="宋体" w:hAnsi="宋体"/>
          <w:sz w:val="24"/>
        </w:rPr>
        <w:t>27.2如中标人拒绝承担中标的项目，或提出招标方不能接受的条件，致使合同无法签订，招标方将取消其中标资格，并根据评标委员会推荐的中标候选人先后顺序，将下一顺序的中标候选人作为中标人进行公示，或由采购人组织评标委员会复议后提出重新组织采购等建议。</w:t>
      </w:r>
    </w:p>
    <w:p>
      <w:pPr>
        <w:spacing w:line="420" w:lineRule="exact"/>
        <w:ind w:firstLine="480" w:firstLineChars="200"/>
        <w:jc w:val="left"/>
        <w:outlineLvl w:val="1"/>
        <w:rPr>
          <w:rFonts w:ascii="宋体" w:hAnsi="宋体"/>
          <w:sz w:val="24"/>
        </w:rPr>
      </w:pPr>
      <w:r>
        <w:rPr>
          <w:rFonts w:hint="eastAsia" w:ascii="宋体" w:hAnsi="宋体"/>
          <w:sz w:val="24"/>
        </w:rPr>
        <w:t>27.3如签订合同并生效后，供应商无故拒绝或延期，除按照合同条款处罚外，并上报同级财政监督部门。</w:t>
      </w:r>
    </w:p>
    <w:p>
      <w:pPr>
        <w:snapToGrid w:val="0"/>
        <w:spacing w:line="420" w:lineRule="exact"/>
        <w:ind w:firstLine="482" w:firstLineChars="200"/>
        <w:rPr>
          <w:rFonts w:ascii="宋体" w:hAnsi="宋体"/>
          <w:b/>
          <w:bCs/>
          <w:sz w:val="24"/>
        </w:rPr>
      </w:pPr>
      <w:r>
        <w:rPr>
          <w:rFonts w:hint="eastAsia" w:ascii="宋体" w:hAnsi="宋体"/>
          <w:b/>
          <w:bCs/>
          <w:sz w:val="24"/>
        </w:rPr>
        <w:t>27.4排名第一的中标候选人为中标人。排名第一的中标人放弃中标、因不可抗力提出不能履行合同，或者采购文件规定应当提交履约保证金而在规定的期限内未能提交的，采购人可以确定排名第二的中标候选人为中标人；排名第二的中标人因同样原因不能签订合同的，采购人可以确定排名第三的中标候选人为中标人或重新招标。</w:t>
      </w:r>
    </w:p>
    <w:p>
      <w:pPr>
        <w:spacing w:line="420" w:lineRule="exact"/>
        <w:ind w:firstLine="480" w:firstLineChars="200"/>
        <w:rPr>
          <w:rFonts w:ascii="宋体" w:hAnsi="宋体"/>
          <w:sz w:val="24"/>
        </w:rPr>
      </w:pPr>
      <w:r>
        <w:rPr>
          <w:rFonts w:hint="eastAsia" w:ascii="宋体" w:hAnsi="宋体"/>
          <w:sz w:val="24"/>
        </w:rPr>
        <w:t>27.5供应商必须确保所供服务能满足采购人的需要，如所供服务与投标文件不符，存在严重差异的，将按弄虚作假处理，废除其中标资格，并上报同级财政监督部门进行处理。</w:t>
      </w:r>
    </w:p>
    <w:p>
      <w:pPr>
        <w:autoSpaceDE w:val="0"/>
        <w:autoSpaceDN w:val="0"/>
        <w:spacing w:line="420" w:lineRule="exact"/>
        <w:jc w:val="center"/>
        <w:rPr>
          <w:rFonts w:ascii="宋体" w:hAnsi="宋体"/>
          <w:b/>
          <w:sz w:val="24"/>
        </w:rPr>
      </w:pPr>
      <w:r>
        <w:rPr>
          <w:rFonts w:hint="eastAsia" w:ascii="宋体" w:hAnsi="宋体"/>
          <w:b/>
          <w:sz w:val="24"/>
        </w:rPr>
        <w:t>八、合同签订及其他</w:t>
      </w:r>
    </w:p>
    <w:p>
      <w:pPr>
        <w:pStyle w:val="30"/>
        <w:spacing w:line="420" w:lineRule="exact"/>
        <w:ind w:firstLine="0" w:firstLineChars="0"/>
        <w:outlineLvl w:val="2"/>
        <w:rPr>
          <w:b/>
        </w:rPr>
      </w:pPr>
      <w:r>
        <w:rPr>
          <w:rFonts w:hint="eastAsia"/>
          <w:b/>
        </w:rPr>
        <w:t>28</w:t>
      </w:r>
      <w:r>
        <w:rPr>
          <w:rFonts w:hint="eastAsia"/>
          <w:b/>
          <w:color w:val="000000"/>
          <w:kern w:val="0"/>
        </w:rPr>
        <w:t>．</w:t>
      </w:r>
      <w:r>
        <w:rPr>
          <w:rFonts w:hint="eastAsia"/>
          <w:b/>
        </w:rPr>
        <w:t>中标通知书</w:t>
      </w:r>
    </w:p>
    <w:p>
      <w:pPr>
        <w:pStyle w:val="185"/>
        <w:tabs>
          <w:tab w:val="left" w:pos="0"/>
        </w:tabs>
        <w:spacing w:before="0" w:line="420" w:lineRule="exact"/>
        <w:ind w:firstLine="480"/>
        <w:rPr>
          <w:rFonts w:ascii="宋体" w:hAnsi="宋体"/>
          <w:color w:val="000000"/>
          <w:szCs w:val="24"/>
        </w:rPr>
      </w:pPr>
      <w:r>
        <w:rPr>
          <w:rFonts w:hint="eastAsia" w:ascii="宋体" w:hAnsi="宋体"/>
          <w:color w:val="000000"/>
          <w:szCs w:val="24"/>
        </w:rPr>
        <w:t>28.1确定中标人后，采购人将在发布招标公告的网站上公布中标结果，在发布公告的同时，签发中标通知书</w:t>
      </w:r>
      <w:r>
        <w:rPr>
          <w:rFonts w:hint="eastAsia" w:ascii="宋体" w:hAnsi="宋体"/>
          <w:color w:val="000000"/>
          <w:kern w:val="0"/>
          <w:szCs w:val="24"/>
        </w:rPr>
        <w:t>。</w:t>
      </w:r>
    </w:p>
    <w:p>
      <w:pPr>
        <w:pStyle w:val="185"/>
        <w:tabs>
          <w:tab w:val="left" w:pos="0"/>
        </w:tabs>
        <w:spacing w:before="0" w:line="420" w:lineRule="exact"/>
        <w:ind w:firstLine="480"/>
        <w:rPr>
          <w:rFonts w:ascii="宋体" w:hAnsi="宋体"/>
          <w:color w:val="000000"/>
          <w:szCs w:val="24"/>
        </w:rPr>
      </w:pPr>
      <w:r>
        <w:rPr>
          <w:rFonts w:hint="eastAsia" w:ascii="宋体" w:hAnsi="宋体"/>
          <w:color w:val="000000"/>
          <w:szCs w:val="24"/>
        </w:rPr>
        <w:t>28.2中标通知书对采购人和中标人具有同等法律效力。供应商对中标结果有异议的，应当在中标公告发布之日起七个工作日内，以书面形式向采购人或采购代理机构提出质疑。</w:t>
      </w:r>
    </w:p>
    <w:p>
      <w:pPr>
        <w:pStyle w:val="185"/>
        <w:tabs>
          <w:tab w:val="left" w:pos="0"/>
        </w:tabs>
        <w:spacing w:before="0" w:line="420" w:lineRule="exact"/>
        <w:ind w:firstLine="480"/>
        <w:rPr>
          <w:rFonts w:ascii="宋体" w:hAnsi="宋体"/>
          <w:color w:val="000000"/>
          <w:szCs w:val="24"/>
        </w:rPr>
      </w:pPr>
      <w:r>
        <w:rPr>
          <w:rFonts w:hint="eastAsia" w:ascii="宋体" w:hAnsi="宋体"/>
          <w:color w:val="000000"/>
          <w:szCs w:val="24"/>
        </w:rPr>
        <w:t>28.3中标通知书亦成为合同的组成部分。</w:t>
      </w:r>
    </w:p>
    <w:p>
      <w:pPr>
        <w:pStyle w:val="185"/>
        <w:tabs>
          <w:tab w:val="left" w:pos="0"/>
        </w:tabs>
        <w:spacing w:before="0" w:line="420" w:lineRule="exact"/>
        <w:ind w:firstLine="480"/>
        <w:rPr>
          <w:rFonts w:ascii="宋体" w:hAnsi="宋体"/>
          <w:color w:val="000000"/>
          <w:szCs w:val="24"/>
        </w:rPr>
      </w:pPr>
      <w:r>
        <w:rPr>
          <w:rFonts w:hint="eastAsia" w:ascii="宋体" w:hAnsi="宋体"/>
          <w:color w:val="000000"/>
          <w:szCs w:val="24"/>
        </w:rPr>
        <w:t>28.4如中标人拒绝承担中标的项目，或提出采购人、采购代理机构不能接受的条件，致使合同无法签订，采购人将取消其中标资格，可以考虑与下一</w:t>
      </w:r>
      <w:r>
        <w:rPr>
          <w:rFonts w:hint="eastAsia" w:ascii="宋体" w:hAnsi="宋体"/>
          <w:szCs w:val="24"/>
        </w:rPr>
        <w:t>顺序</w:t>
      </w:r>
      <w:r>
        <w:rPr>
          <w:rFonts w:hint="eastAsia" w:ascii="宋体" w:hAnsi="宋体"/>
          <w:color w:val="000000"/>
          <w:szCs w:val="24"/>
        </w:rPr>
        <w:t>中标候选人进行签订合同或另行组织采购。</w:t>
      </w:r>
    </w:p>
    <w:p>
      <w:pPr>
        <w:pStyle w:val="185"/>
        <w:tabs>
          <w:tab w:val="left" w:pos="0"/>
        </w:tabs>
        <w:spacing w:before="0" w:line="420" w:lineRule="exact"/>
        <w:ind w:firstLine="480"/>
        <w:rPr>
          <w:rFonts w:ascii="宋体" w:hAnsi="宋体"/>
          <w:color w:val="000000"/>
          <w:szCs w:val="24"/>
        </w:rPr>
      </w:pPr>
      <w:r>
        <w:rPr>
          <w:rFonts w:hint="eastAsia" w:ascii="宋体" w:hAnsi="宋体"/>
          <w:color w:val="000000"/>
          <w:szCs w:val="24"/>
        </w:rPr>
        <w:t>28.5如签</w:t>
      </w:r>
      <w:r>
        <w:rPr>
          <w:rFonts w:hint="eastAsia" w:ascii="宋体" w:hAnsi="宋体"/>
          <w:color w:val="000000"/>
          <w:szCs w:val="24"/>
          <w:lang w:val="zh-CN"/>
        </w:rPr>
        <w:t>订合同并生效后，供应商无故拒绝或延期，将按照合同条款处罚。</w:t>
      </w:r>
    </w:p>
    <w:p>
      <w:pPr>
        <w:pStyle w:val="30"/>
        <w:spacing w:line="420" w:lineRule="exact"/>
        <w:ind w:firstLine="0" w:firstLineChars="0"/>
        <w:outlineLvl w:val="2"/>
        <w:rPr>
          <w:b/>
        </w:rPr>
      </w:pPr>
      <w:r>
        <w:rPr>
          <w:rFonts w:hint="eastAsia"/>
          <w:b/>
        </w:rPr>
        <w:t>29</w:t>
      </w:r>
      <w:r>
        <w:rPr>
          <w:rFonts w:hint="eastAsia"/>
          <w:b/>
          <w:color w:val="000000"/>
          <w:kern w:val="0"/>
        </w:rPr>
        <w:t>．</w:t>
      </w:r>
      <w:r>
        <w:rPr>
          <w:rFonts w:hint="eastAsia"/>
          <w:b/>
        </w:rPr>
        <w:t>合同的签订：</w:t>
      </w:r>
      <w:r>
        <w:rPr>
          <w:rFonts w:hint="eastAsia"/>
          <w:color w:val="000000"/>
        </w:rPr>
        <w:t>中标人接到中标通知后30日内，与采购人签订合同。</w:t>
      </w:r>
    </w:p>
    <w:p>
      <w:pPr>
        <w:spacing w:line="420" w:lineRule="exact"/>
        <w:rPr>
          <w:rFonts w:ascii="宋体" w:hAnsi="宋体"/>
          <w:b/>
          <w:sz w:val="24"/>
        </w:rPr>
      </w:pPr>
      <w:r>
        <w:rPr>
          <w:rFonts w:hint="eastAsia" w:ascii="宋体" w:hAnsi="宋体"/>
          <w:b/>
          <w:sz w:val="24"/>
        </w:rPr>
        <w:t>30</w:t>
      </w:r>
      <w:r>
        <w:rPr>
          <w:rFonts w:hint="eastAsia" w:ascii="宋体" w:hAnsi="宋体"/>
          <w:b/>
          <w:color w:val="000000"/>
          <w:kern w:val="0"/>
          <w:sz w:val="24"/>
        </w:rPr>
        <w:t>．</w:t>
      </w:r>
      <w:r>
        <w:rPr>
          <w:rFonts w:hint="eastAsia" w:ascii="宋体" w:hAnsi="宋体"/>
          <w:b/>
          <w:sz w:val="24"/>
        </w:rPr>
        <w:t>履约保证金</w:t>
      </w:r>
    </w:p>
    <w:p>
      <w:pPr>
        <w:pStyle w:val="185"/>
        <w:spacing w:before="0" w:line="420" w:lineRule="exact"/>
        <w:ind w:firstLine="480"/>
        <w:rPr>
          <w:rFonts w:ascii="宋体" w:hAnsi="宋体"/>
          <w:color w:val="000000"/>
          <w:szCs w:val="24"/>
        </w:rPr>
      </w:pPr>
      <w:r>
        <w:rPr>
          <w:rFonts w:hint="eastAsia" w:ascii="宋体" w:hAnsi="宋体"/>
          <w:color w:val="000000"/>
          <w:szCs w:val="24"/>
        </w:rPr>
        <w:t>30.1本合同中标人拟按合同总价</w:t>
      </w:r>
      <w:r>
        <w:rPr>
          <w:rFonts w:hint="eastAsia" w:ascii="宋体" w:hAnsi="宋体"/>
          <w:szCs w:val="24"/>
        </w:rPr>
        <w:t>金额的</w:t>
      </w:r>
      <w:r>
        <w:rPr>
          <w:rFonts w:hint="eastAsia" w:ascii="宋体" w:hAnsi="宋体"/>
          <w:b/>
          <w:szCs w:val="24"/>
          <w:u w:val="single"/>
        </w:rPr>
        <w:t>/</w:t>
      </w:r>
      <w:r>
        <w:rPr>
          <w:rFonts w:hint="eastAsia" w:ascii="宋体" w:hAnsi="宋体"/>
          <w:b/>
          <w:szCs w:val="24"/>
        </w:rPr>
        <w:t>%</w:t>
      </w:r>
      <w:r>
        <w:rPr>
          <w:rFonts w:hint="eastAsia" w:ascii="宋体" w:hAnsi="宋体"/>
          <w:szCs w:val="24"/>
        </w:rPr>
        <w:t>交纳履约保证金作为</w:t>
      </w:r>
      <w:r>
        <w:rPr>
          <w:rFonts w:hint="eastAsia" w:ascii="宋体" w:hAnsi="宋体"/>
          <w:color w:val="000000"/>
          <w:szCs w:val="24"/>
        </w:rPr>
        <w:t>合同生效的必要条件。履约保证金在合同有效期满后五个工作日内，无违约的，无息退还。</w:t>
      </w:r>
    </w:p>
    <w:p>
      <w:pPr>
        <w:pStyle w:val="71"/>
        <w:spacing w:line="420" w:lineRule="exact"/>
        <w:ind w:firstLine="480" w:firstLineChars="200"/>
        <w:rPr>
          <w:rFonts w:hAnsi="宋体"/>
          <w:sz w:val="24"/>
          <w:szCs w:val="24"/>
        </w:rPr>
      </w:pPr>
      <w:r>
        <w:rPr>
          <w:rFonts w:hint="eastAsia" w:hAnsi="宋体"/>
          <w:sz w:val="24"/>
          <w:szCs w:val="24"/>
        </w:rPr>
        <w:t>30.2中标人如未按时交纳履约保证金，采购人有权撤销其中标资格，并根据评标委员会确定的中标候选人名单与下一顺序单位商谈合同，或报请批准后另行采购。</w:t>
      </w:r>
    </w:p>
    <w:p>
      <w:pPr>
        <w:pStyle w:val="30"/>
        <w:spacing w:line="420" w:lineRule="exact"/>
      </w:pPr>
      <w:r>
        <w:rPr>
          <w:rFonts w:hint="eastAsia"/>
        </w:rPr>
        <w:t>30.3履约保证金可以用支票、银行汇票、保函等形式交纳。</w:t>
      </w:r>
    </w:p>
    <w:p>
      <w:pPr>
        <w:spacing w:line="420" w:lineRule="exact"/>
        <w:rPr>
          <w:rFonts w:ascii="宋体" w:hAnsi="宋体" w:eastAsia="宋体"/>
          <w:b/>
          <w:sz w:val="24"/>
        </w:rPr>
      </w:pPr>
      <w:bookmarkStart w:id="30" w:name="_Toc49415654"/>
      <w:bookmarkEnd w:id="30"/>
      <w:r>
        <w:rPr>
          <w:rFonts w:hint="eastAsia" w:ascii="宋体" w:hAnsi="宋体" w:eastAsia="宋体"/>
          <w:b/>
          <w:sz w:val="24"/>
        </w:rPr>
        <w:t>31.其他内容</w:t>
      </w:r>
    </w:p>
    <w:p>
      <w:pPr>
        <w:snapToGrid w:val="0"/>
        <w:spacing w:line="500" w:lineRule="exact"/>
        <w:ind w:firstLine="480" w:firstLineChars="200"/>
        <w:rPr>
          <w:rFonts w:ascii="宋体" w:hAnsi="宋体"/>
          <w:color w:val="000000"/>
          <w:sz w:val="24"/>
        </w:rPr>
      </w:pPr>
      <w:r>
        <w:rPr>
          <w:rFonts w:hint="eastAsia" w:ascii="宋体" w:hAnsi="宋体"/>
          <w:color w:val="000000"/>
          <w:sz w:val="24"/>
        </w:rPr>
        <w:t>发生下列情况之一，供应商自愿接受取消投标资格、记入信用档案、媒体通报、</w:t>
      </w:r>
      <w:r>
        <w:rPr>
          <w:rFonts w:ascii="宋体" w:hAnsi="宋体"/>
          <w:color w:val="000000"/>
          <w:sz w:val="24"/>
        </w:rPr>
        <w:t>1-3</w:t>
      </w:r>
      <w:r>
        <w:rPr>
          <w:rFonts w:hint="eastAsia" w:ascii="宋体" w:hAnsi="宋体"/>
          <w:color w:val="000000"/>
          <w:sz w:val="24"/>
        </w:rPr>
        <w:t>年内禁止参与政府采购等处罚；如已中标（成交）的，自动放弃中标（成交）资格，并承担全部法律责任；给采购人造成损失的，依法承担赔偿责任：</w:t>
      </w:r>
      <w:r>
        <w:rPr>
          <w:rFonts w:ascii="宋体" w:hAnsi="宋体"/>
          <w:color w:val="000000"/>
          <w:sz w:val="24"/>
        </w:rPr>
        <w:t xml:space="preserve"> </w:t>
      </w:r>
    </w:p>
    <w:p>
      <w:pPr>
        <w:snapToGrid w:val="0"/>
        <w:spacing w:line="500" w:lineRule="exact"/>
        <w:ind w:firstLine="480" w:firstLineChars="200"/>
        <w:rPr>
          <w:rFonts w:ascii="宋体" w:hAnsi="宋体"/>
          <w:color w:val="000000"/>
          <w:sz w:val="24"/>
        </w:rPr>
      </w:pPr>
      <w:r>
        <w:rPr>
          <w:rFonts w:hint="eastAsia" w:ascii="宋体" w:hAnsi="宋体"/>
          <w:color w:val="000000"/>
          <w:sz w:val="24"/>
        </w:rPr>
        <w:t>31.1供应商在提交投标（响应）文件截止时间后撤回投标（响应）文件的；</w:t>
      </w:r>
      <w:r>
        <w:rPr>
          <w:rFonts w:ascii="宋体" w:hAnsi="宋体"/>
          <w:color w:val="000000"/>
          <w:sz w:val="24"/>
        </w:rPr>
        <w:t xml:space="preserve"> </w:t>
      </w:r>
    </w:p>
    <w:p>
      <w:pPr>
        <w:snapToGrid w:val="0"/>
        <w:spacing w:line="500" w:lineRule="exact"/>
        <w:ind w:firstLine="480" w:firstLineChars="200"/>
        <w:rPr>
          <w:rFonts w:ascii="宋体" w:hAnsi="宋体"/>
          <w:color w:val="000000"/>
          <w:sz w:val="24"/>
        </w:rPr>
      </w:pPr>
      <w:r>
        <w:rPr>
          <w:rFonts w:hint="eastAsia" w:ascii="宋体" w:hAnsi="宋体"/>
          <w:color w:val="000000"/>
          <w:sz w:val="24"/>
        </w:rPr>
        <w:t>31.2供应商在投标（响应）文件中提交虚假材料的；</w:t>
      </w:r>
      <w:r>
        <w:rPr>
          <w:rFonts w:ascii="宋体" w:hAnsi="宋体"/>
          <w:color w:val="000000"/>
          <w:sz w:val="24"/>
        </w:rPr>
        <w:t xml:space="preserve"> </w:t>
      </w:r>
    </w:p>
    <w:p>
      <w:pPr>
        <w:snapToGrid w:val="0"/>
        <w:spacing w:line="500" w:lineRule="exact"/>
        <w:ind w:firstLine="480" w:firstLineChars="200"/>
        <w:rPr>
          <w:rFonts w:ascii="宋体" w:hAnsi="宋体"/>
          <w:color w:val="000000"/>
          <w:sz w:val="24"/>
        </w:rPr>
      </w:pPr>
      <w:r>
        <w:rPr>
          <w:rFonts w:hint="eastAsia" w:ascii="宋体" w:hAnsi="宋体"/>
          <w:color w:val="000000"/>
          <w:sz w:val="24"/>
        </w:rPr>
        <w:t>31.3除因不可抗力或招标文件认可的情形以外，中标供应商不与采购人签订合同的；</w:t>
      </w:r>
      <w:r>
        <w:rPr>
          <w:rFonts w:ascii="宋体" w:hAnsi="宋体"/>
          <w:color w:val="000000"/>
          <w:sz w:val="24"/>
        </w:rPr>
        <w:t xml:space="preserve"> </w:t>
      </w:r>
    </w:p>
    <w:p>
      <w:pPr>
        <w:snapToGrid w:val="0"/>
        <w:spacing w:line="500" w:lineRule="exact"/>
        <w:ind w:firstLine="480" w:firstLineChars="200"/>
        <w:rPr>
          <w:rFonts w:ascii="宋体" w:hAnsi="宋体"/>
          <w:color w:val="000000"/>
          <w:sz w:val="24"/>
        </w:rPr>
      </w:pPr>
      <w:r>
        <w:rPr>
          <w:rFonts w:hint="eastAsia" w:ascii="宋体" w:hAnsi="宋体"/>
          <w:color w:val="000000"/>
          <w:sz w:val="24"/>
        </w:rPr>
        <w:t>31.4供应商与采购人、其他供应商或者采购代理机构恶意串通的；</w:t>
      </w:r>
      <w:r>
        <w:rPr>
          <w:rFonts w:ascii="宋体" w:hAnsi="宋体"/>
          <w:color w:val="000000"/>
          <w:sz w:val="24"/>
        </w:rPr>
        <w:t xml:space="preserve"> </w:t>
      </w:r>
    </w:p>
    <w:p>
      <w:pPr>
        <w:snapToGrid w:val="0"/>
        <w:spacing w:line="500" w:lineRule="exact"/>
        <w:ind w:firstLine="480" w:firstLineChars="200"/>
        <w:rPr>
          <w:rFonts w:ascii="宋体" w:hAnsi="宋体"/>
          <w:color w:val="000000"/>
          <w:sz w:val="24"/>
        </w:rPr>
      </w:pPr>
      <w:r>
        <w:rPr>
          <w:rFonts w:hint="eastAsia" w:ascii="宋体" w:hAnsi="宋体"/>
          <w:color w:val="000000"/>
          <w:sz w:val="24"/>
        </w:rPr>
        <w:t>31.5中标供应商拒绝缴纳招标代理服务费的；</w:t>
      </w:r>
      <w:r>
        <w:rPr>
          <w:rFonts w:ascii="宋体" w:hAnsi="宋体"/>
          <w:color w:val="000000"/>
          <w:sz w:val="24"/>
        </w:rPr>
        <w:t xml:space="preserve"> </w:t>
      </w:r>
    </w:p>
    <w:p>
      <w:pPr>
        <w:snapToGrid w:val="0"/>
        <w:spacing w:line="500" w:lineRule="exact"/>
        <w:ind w:firstLine="480" w:firstLineChars="200"/>
        <w:rPr>
          <w:rFonts w:ascii="宋体" w:hAnsi="宋体"/>
          <w:color w:val="000000"/>
          <w:sz w:val="24"/>
        </w:rPr>
      </w:pPr>
      <w:r>
        <w:rPr>
          <w:rFonts w:hint="eastAsia" w:ascii="宋体" w:hAnsi="宋体"/>
          <w:color w:val="000000"/>
          <w:sz w:val="24"/>
        </w:rPr>
        <w:t>31.6招标文件规定的其他情形。</w:t>
      </w:r>
    </w:p>
    <w:p>
      <w:pPr>
        <w:pStyle w:val="30"/>
        <w:spacing w:line="420" w:lineRule="exact"/>
      </w:pPr>
    </w:p>
    <w:p>
      <w:pPr>
        <w:pStyle w:val="30"/>
        <w:spacing w:line="420" w:lineRule="exact"/>
      </w:pPr>
    </w:p>
    <w:p>
      <w:pPr>
        <w:pStyle w:val="30"/>
        <w:spacing w:line="420" w:lineRule="exact"/>
      </w:pPr>
    </w:p>
    <w:p>
      <w:pPr>
        <w:pStyle w:val="30"/>
        <w:spacing w:line="420" w:lineRule="exact"/>
      </w:pPr>
    </w:p>
    <w:p>
      <w:pPr>
        <w:pStyle w:val="30"/>
        <w:spacing w:line="420" w:lineRule="exact"/>
      </w:pPr>
    </w:p>
    <w:p>
      <w:pPr>
        <w:pStyle w:val="30"/>
        <w:spacing w:line="420" w:lineRule="exact"/>
      </w:pPr>
    </w:p>
    <w:p>
      <w:pPr>
        <w:pStyle w:val="30"/>
        <w:spacing w:line="420" w:lineRule="exact"/>
      </w:pPr>
    </w:p>
    <w:p>
      <w:pPr>
        <w:pStyle w:val="30"/>
        <w:spacing w:line="420" w:lineRule="exact"/>
      </w:pPr>
    </w:p>
    <w:p>
      <w:pPr>
        <w:pStyle w:val="30"/>
        <w:spacing w:line="420" w:lineRule="exact"/>
      </w:pPr>
    </w:p>
    <w:p>
      <w:pPr>
        <w:pStyle w:val="30"/>
        <w:spacing w:line="420" w:lineRule="exact"/>
      </w:pPr>
    </w:p>
    <w:p>
      <w:pPr>
        <w:pStyle w:val="30"/>
        <w:spacing w:line="420" w:lineRule="exact"/>
      </w:pPr>
    </w:p>
    <w:p>
      <w:pPr>
        <w:pStyle w:val="30"/>
        <w:spacing w:line="420" w:lineRule="exact"/>
      </w:pPr>
    </w:p>
    <w:p>
      <w:pPr>
        <w:pStyle w:val="30"/>
        <w:spacing w:line="420" w:lineRule="exact"/>
      </w:pPr>
    </w:p>
    <w:p>
      <w:pPr>
        <w:pStyle w:val="30"/>
        <w:spacing w:line="420" w:lineRule="exact"/>
      </w:pPr>
    </w:p>
    <w:p>
      <w:pPr>
        <w:pStyle w:val="30"/>
        <w:spacing w:line="420" w:lineRule="exact"/>
      </w:pPr>
    </w:p>
    <w:p>
      <w:pPr>
        <w:spacing w:line="360" w:lineRule="auto"/>
        <w:jc w:val="center"/>
        <w:outlineLvl w:val="0"/>
        <w:rPr>
          <w:rFonts w:ascii="宋体" w:hAnsi="宋体"/>
          <w:b/>
          <w:color w:val="auto"/>
          <w:sz w:val="36"/>
          <w:szCs w:val="36"/>
        </w:rPr>
      </w:pPr>
      <w:bookmarkStart w:id="31" w:name="_Toc164416483"/>
      <w:bookmarkStart w:id="32" w:name="第三部分"/>
      <w:bookmarkStart w:id="33" w:name="_Toc91899903"/>
      <w:r>
        <w:rPr>
          <w:rFonts w:hint="eastAsia" w:ascii="宋体" w:hAnsi="宋体"/>
          <w:b/>
          <w:color w:val="auto"/>
          <w:sz w:val="36"/>
          <w:szCs w:val="36"/>
        </w:rPr>
        <w:t>第四部分  评标办法及评分标准</w:t>
      </w:r>
    </w:p>
    <w:p>
      <w:pPr>
        <w:autoSpaceDE w:val="0"/>
        <w:autoSpaceDN w:val="0"/>
        <w:spacing w:line="440" w:lineRule="exact"/>
        <w:ind w:firstLine="480" w:firstLineChars="200"/>
        <w:jc w:val="left"/>
        <w:rPr>
          <w:rFonts w:ascii="宋体" w:hAnsi="宋体"/>
          <w:color w:val="auto"/>
          <w:sz w:val="24"/>
          <w:lang w:val="zh-CN"/>
        </w:rPr>
      </w:pPr>
      <w:r>
        <w:rPr>
          <w:rFonts w:hint="eastAsia" w:ascii="宋体" w:hAnsi="宋体"/>
          <w:color w:val="auto"/>
          <w:sz w:val="24"/>
          <w:lang w:val="zh-CN"/>
        </w:rPr>
        <w:t>为公正、公平、科学地选择中标人，根据有关法律法规的规定，并结合本项目的实际，制定本办法。</w:t>
      </w:r>
    </w:p>
    <w:p>
      <w:pPr>
        <w:spacing w:line="440" w:lineRule="exact"/>
        <w:rPr>
          <w:rFonts w:ascii="宋体" w:hAnsi="宋体"/>
          <w:b/>
          <w:color w:val="auto"/>
          <w:sz w:val="24"/>
          <w:lang w:val="zh-CN"/>
        </w:rPr>
      </w:pPr>
      <w:r>
        <w:rPr>
          <w:rFonts w:hint="eastAsia" w:ascii="宋体" w:hAnsi="宋体"/>
          <w:b/>
          <w:color w:val="auto"/>
          <w:sz w:val="24"/>
          <w:lang w:val="zh-CN"/>
        </w:rPr>
        <w:t>一、总则</w:t>
      </w:r>
    </w:p>
    <w:p>
      <w:pPr>
        <w:spacing w:line="440" w:lineRule="exact"/>
        <w:ind w:firstLine="480" w:firstLineChars="200"/>
        <w:rPr>
          <w:rFonts w:ascii="宋体" w:hAnsi="宋体"/>
          <w:color w:val="auto"/>
          <w:sz w:val="24"/>
        </w:rPr>
      </w:pPr>
      <w:r>
        <w:rPr>
          <w:rFonts w:hint="eastAsia" w:ascii="宋体" w:hAnsi="宋体"/>
          <w:color w:val="auto"/>
          <w:sz w:val="24"/>
        </w:rPr>
        <w:t>本次评标采用综合评分法，总分为100分，其中价格分20分，技术、资信及商务分80分组成。合格投标人的评标得分为各项目汇总得分，中标候选资格按评标得分由高到低顺序排列，得分相同的，按投标报价由低到高顺序排列，得分且投标报价相同的，按技术得分由高到低顺序排列。排名第一的投标人为中标人,排名第二的投标人为候补中标候选人…其他投标人中标候选资格依此类推。评分过程中采用四舍五入法，并保留小数2位。</w:t>
      </w:r>
    </w:p>
    <w:p>
      <w:pPr>
        <w:spacing w:line="440" w:lineRule="exact"/>
        <w:ind w:firstLine="480" w:firstLineChars="200"/>
        <w:rPr>
          <w:rFonts w:ascii="宋体" w:hAnsi="宋体"/>
          <w:color w:val="auto"/>
          <w:sz w:val="24"/>
        </w:rPr>
      </w:pPr>
      <w:r>
        <w:rPr>
          <w:rFonts w:hint="eastAsia" w:ascii="宋体" w:hAnsi="宋体"/>
          <w:color w:val="auto"/>
          <w:sz w:val="24"/>
        </w:rPr>
        <w:t>投标人评标综合得分=价格分+商务资信技术总分</w:t>
      </w:r>
    </w:p>
    <w:p>
      <w:pPr>
        <w:spacing w:line="440" w:lineRule="exact"/>
        <w:rPr>
          <w:rFonts w:ascii="宋体" w:hAnsi="宋体"/>
          <w:b/>
          <w:color w:val="auto"/>
          <w:sz w:val="24"/>
          <w:lang w:val="zh-CN"/>
        </w:rPr>
      </w:pPr>
      <w:r>
        <w:rPr>
          <w:rFonts w:hint="eastAsia" w:ascii="宋体" w:hAnsi="宋体"/>
          <w:b/>
          <w:color w:val="auto"/>
          <w:sz w:val="24"/>
          <w:lang w:val="zh-CN"/>
        </w:rPr>
        <w:t>二、评标内容及标准</w:t>
      </w:r>
    </w:p>
    <w:p>
      <w:pPr>
        <w:spacing w:line="440" w:lineRule="exact"/>
        <w:rPr>
          <w:rFonts w:ascii="宋体" w:hAnsi="宋体"/>
          <w:b/>
          <w:bCs/>
          <w:color w:val="auto"/>
          <w:spacing w:val="-4"/>
          <w:sz w:val="24"/>
        </w:rPr>
      </w:pPr>
      <w:r>
        <w:rPr>
          <w:rFonts w:hint="eastAsia" w:ascii="宋体" w:hAnsi="宋体"/>
          <w:b/>
          <w:bCs/>
          <w:color w:val="auto"/>
          <w:spacing w:val="-4"/>
          <w:sz w:val="24"/>
        </w:rPr>
        <w:t>（一）价格分</w:t>
      </w:r>
    </w:p>
    <w:p>
      <w:pPr>
        <w:spacing w:line="440" w:lineRule="exact"/>
        <w:ind w:firstLine="480" w:firstLineChars="200"/>
        <w:rPr>
          <w:rFonts w:ascii="宋体" w:hAnsi="宋体"/>
          <w:color w:val="auto"/>
          <w:sz w:val="24"/>
        </w:rPr>
      </w:pPr>
      <w:r>
        <w:rPr>
          <w:rFonts w:hint="eastAsia" w:ascii="宋体" w:hAnsi="宋体"/>
          <w:color w:val="auto"/>
          <w:sz w:val="24"/>
        </w:rPr>
        <w:t>1.价格分采用低价优先法计算，即满足采购文件要求且投标价格最低的投标报价为评标基准价，其他投标人的价格分按照下列公式计算：</w:t>
      </w:r>
    </w:p>
    <w:p>
      <w:pPr>
        <w:spacing w:line="440" w:lineRule="exact"/>
        <w:ind w:firstLine="480" w:firstLineChars="200"/>
        <w:rPr>
          <w:rFonts w:ascii="宋体" w:hAnsi="宋体" w:eastAsia="宋体"/>
          <w:color w:val="auto"/>
          <w:sz w:val="24"/>
        </w:rPr>
      </w:pPr>
      <w:r>
        <w:rPr>
          <w:rFonts w:hint="eastAsia" w:ascii="宋体" w:hAnsi="宋体" w:eastAsia="宋体"/>
          <w:color w:val="auto"/>
          <w:sz w:val="24"/>
        </w:rPr>
        <w:t>价格分=（评标基准价/投标报价）×20%×100</w:t>
      </w:r>
    </w:p>
    <w:p>
      <w:pPr>
        <w:snapToGrid w:val="0"/>
        <w:spacing w:line="450" w:lineRule="exact"/>
        <w:ind w:firstLine="480"/>
        <w:rPr>
          <w:rFonts w:ascii="宋体" w:hAnsi="宋体"/>
          <w:b/>
          <w:bCs/>
          <w:sz w:val="24"/>
        </w:rPr>
      </w:pPr>
      <w:r>
        <w:rPr>
          <w:rFonts w:hint="eastAsia" w:ascii="宋体" w:hAnsi="宋体"/>
          <w:b/>
          <w:bCs/>
          <w:sz w:val="24"/>
        </w:rPr>
        <w:t>评标委员会在评审时发现投标供应商得报价明显高于其市场报价或低于成本价的，应当要求投标供应商书面说明并提供相关证明材料。投标供应商不能当场合理说明原因并提供证明材料的，评标委员会应将该投标供应商的投标文件作无效处理，并在评审报告中说明。</w:t>
      </w:r>
    </w:p>
    <w:p>
      <w:pPr>
        <w:spacing w:line="440" w:lineRule="exact"/>
        <w:rPr>
          <w:rFonts w:ascii="宋体" w:hAnsi="宋体"/>
          <w:b/>
          <w:bCs/>
          <w:sz w:val="24"/>
        </w:rPr>
      </w:pPr>
      <w:r>
        <w:rPr>
          <w:rFonts w:hint="eastAsia" w:ascii="宋体" w:hAnsi="宋体"/>
          <w:b/>
          <w:bCs/>
          <w:sz w:val="24"/>
        </w:rPr>
        <w:t>（二）</w:t>
      </w:r>
      <w:r>
        <w:rPr>
          <w:rFonts w:hint="eastAsia" w:ascii="宋体" w:hAnsi="宋体"/>
          <w:b/>
          <w:sz w:val="24"/>
        </w:rPr>
        <w:t>商务资信技术分</w:t>
      </w:r>
    </w:p>
    <w:p>
      <w:pPr>
        <w:spacing w:line="360" w:lineRule="exact"/>
        <w:ind w:firstLine="480" w:firstLineChars="200"/>
        <w:rPr>
          <w:rFonts w:ascii="宋体" w:hAnsi="宋体"/>
          <w:sz w:val="24"/>
        </w:rPr>
      </w:pPr>
      <w:r>
        <w:rPr>
          <w:rFonts w:hint="eastAsia" w:ascii="宋体" w:hAnsi="宋体"/>
          <w:sz w:val="24"/>
        </w:rPr>
        <w:t>商务资信技术得分的计算（得分计算过程中采用四舍五入法，保留小数2位）</w:t>
      </w:r>
    </w:p>
    <w:p>
      <w:pPr>
        <w:spacing w:line="360" w:lineRule="exact"/>
        <w:ind w:firstLine="480" w:firstLineChars="200"/>
        <w:rPr>
          <w:rFonts w:ascii="宋体" w:hAnsi="宋体"/>
          <w:sz w:val="24"/>
        </w:rPr>
      </w:pPr>
      <w:r>
        <w:rPr>
          <w:rFonts w:hint="eastAsia" w:ascii="宋体" w:hAnsi="宋体"/>
          <w:sz w:val="24"/>
        </w:rPr>
        <w:t>商务资信技术得分按照评标委员会成员的独立评分结果汇总数，计算公式为：</w:t>
      </w:r>
    </w:p>
    <w:p>
      <w:pPr>
        <w:spacing w:line="360" w:lineRule="exact"/>
        <w:ind w:firstLine="480" w:firstLineChars="200"/>
        <w:rPr>
          <w:rFonts w:ascii="宋体" w:hAnsi="宋体"/>
          <w:sz w:val="24"/>
        </w:rPr>
      </w:pPr>
      <w:r>
        <w:rPr>
          <w:rFonts w:hint="eastAsia" w:ascii="宋体" w:hAnsi="宋体"/>
          <w:sz w:val="24"/>
        </w:rPr>
        <w:t>商务资信技术得分=评标委员会所有成员评分合计数/评标委员会组成人员数。</w:t>
      </w:r>
    </w:p>
    <w:p>
      <w:pPr>
        <w:spacing w:line="360" w:lineRule="exact"/>
        <w:ind w:firstLine="480" w:firstLineChars="200"/>
        <w:rPr>
          <w:rFonts w:ascii="宋体" w:hAnsi="宋体"/>
          <w:sz w:val="24"/>
        </w:rPr>
      </w:pPr>
      <w:r>
        <w:rPr>
          <w:rFonts w:hint="eastAsia" w:ascii="宋体" w:hAnsi="宋体"/>
          <w:sz w:val="24"/>
        </w:rPr>
        <w:t>评分内容和标准，见下表：</w:t>
      </w:r>
    </w:p>
    <w:p>
      <w:pPr>
        <w:spacing w:before="120" w:after="120" w:line="330" w:lineRule="exact"/>
        <w:jc w:val="left"/>
        <w:rPr>
          <w:rFonts w:ascii="宋体" w:hAnsi="宋体"/>
          <w:b/>
          <w:sz w:val="24"/>
        </w:rPr>
      </w:pPr>
    </w:p>
    <w:p>
      <w:pPr>
        <w:pStyle w:val="14"/>
        <w:ind w:firstLine="482"/>
        <w:rPr>
          <w:b/>
          <w:sz w:val="24"/>
        </w:rPr>
      </w:pPr>
    </w:p>
    <w:p>
      <w:pPr>
        <w:pStyle w:val="13"/>
        <w:rPr>
          <w:rFonts w:hAnsi="宋体"/>
          <w:b/>
        </w:rPr>
      </w:pPr>
    </w:p>
    <w:p>
      <w:pPr>
        <w:rPr>
          <w:rFonts w:ascii="宋体" w:hAnsi="宋体"/>
          <w:b/>
          <w:sz w:val="24"/>
        </w:rPr>
      </w:pPr>
    </w:p>
    <w:tbl>
      <w:tblPr>
        <w:tblStyle w:val="15"/>
        <w:tblW w:w="11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246"/>
        <w:gridCol w:w="7238"/>
        <w:gridCol w:w="1039"/>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563" w:type="dxa"/>
            <w:vAlign w:val="center"/>
          </w:tcPr>
          <w:p>
            <w:pPr>
              <w:spacing w:before="120" w:beforeLines="50" w:after="120" w:afterLines="50" w:line="350" w:lineRule="exact"/>
              <w:jc w:val="center"/>
              <w:rPr>
                <w:rFonts w:ascii="宋体" w:hAnsi="宋体" w:eastAsia="宋体" w:cs="宋体"/>
                <w:b/>
                <w:sz w:val="24"/>
              </w:rPr>
            </w:pPr>
            <w:r>
              <w:rPr>
                <w:rFonts w:hint="eastAsia" w:ascii="宋体" w:hAnsi="宋体" w:eastAsia="宋体" w:cs="宋体"/>
                <w:b/>
                <w:sz w:val="24"/>
              </w:rPr>
              <w:t>一</w:t>
            </w:r>
          </w:p>
        </w:tc>
        <w:tc>
          <w:tcPr>
            <w:tcW w:w="8484" w:type="dxa"/>
            <w:gridSpan w:val="2"/>
          </w:tcPr>
          <w:p>
            <w:pPr>
              <w:spacing w:before="120" w:beforeLines="50" w:after="120" w:afterLines="50" w:line="350" w:lineRule="exact"/>
              <w:jc w:val="center"/>
              <w:rPr>
                <w:rFonts w:ascii="宋体" w:hAnsi="宋体" w:eastAsia="宋体" w:cs="宋体"/>
                <w:b/>
                <w:sz w:val="24"/>
              </w:rPr>
            </w:pPr>
            <w:r>
              <w:rPr>
                <w:rFonts w:hint="eastAsia" w:ascii="宋体" w:hAnsi="宋体" w:eastAsia="宋体" w:cs="宋体"/>
                <w:b/>
                <w:sz w:val="24"/>
              </w:rPr>
              <w:t>技术分</w:t>
            </w:r>
          </w:p>
        </w:tc>
        <w:tc>
          <w:tcPr>
            <w:tcW w:w="1039" w:type="dxa"/>
          </w:tcPr>
          <w:p>
            <w:pPr>
              <w:spacing w:before="120" w:beforeLines="50" w:after="120" w:afterLines="50" w:line="350" w:lineRule="exact"/>
              <w:jc w:val="center"/>
              <w:rPr>
                <w:rFonts w:ascii="宋体" w:hAnsi="宋体" w:eastAsia="宋体" w:cs="宋体"/>
                <w:b/>
                <w:sz w:val="24"/>
              </w:rPr>
            </w:pPr>
            <w:r>
              <w:rPr>
                <w:rFonts w:hint="eastAsia" w:ascii="宋体" w:hAnsi="宋体" w:eastAsia="宋体" w:cs="宋体"/>
                <w:b/>
                <w:sz w:val="24"/>
              </w:rPr>
              <w:t>67分</w:t>
            </w:r>
          </w:p>
        </w:tc>
        <w:tc>
          <w:tcPr>
            <w:tcW w:w="1039" w:type="dxa"/>
          </w:tcPr>
          <w:p>
            <w:pPr>
              <w:spacing w:before="120" w:beforeLines="50" w:after="120" w:afterLines="50" w:line="350" w:lineRule="exact"/>
              <w:jc w:val="center"/>
              <w:rPr>
                <w:rFonts w:ascii="宋体" w:hAnsi="宋体" w:eastAsia="宋体" w:cs="宋体"/>
                <w:b/>
                <w:sz w:val="24"/>
              </w:rPr>
            </w:pPr>
            <w:r>
              <w:rPr>
                <w:rFonts w:hint="eastAsia" w:ascii="宋体" w:hAnsi="宋体" w:eastAsia="宋体" w:cs="宋体"/>
                <w:b/>
                <w:sz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exact"/>
          <w:jc w:val="center"/>
        </w:trPr>
        <w:tc>
          <w:tcPr>
            <w:tcW w:w="563" w:type="dxa"/>
            <w:vAlign w:val="center"/>
          </w:tcPr>
          <w:p>
            <w:pPr>
              <w:spacing w:before="120" w:beforeLines="50" w:after="120" w:afterLines="50" w:line="350" w:lineRule="exact"/>
              <w:jc w:val="center"/>
              <w:rPr>
                <w:rFonts w:ascii="宋体" w:hAnsi="宋体" w:eastAsia="宋体" w:cs="宋体"/>
                <w:b/>
                <w:sz w:val="24"/>
              </w:rPr>
            </w:pPr>
            <w:r>
              <w:rPr>
                <w:rFonts w:hint="eastAsia" w:ascii="宋体" w:hAnsi="宋体" w:eastAsia="宋体" w:cs="宋体"/>
                <w:b/>
                <w:sz w:val="24"/>
              </w:rPr>
              <w:t>1</w:t>
            </w:r>
          </w:p>
        </w:tc>
        <w:tc>
          <w:tcPr>
            <w:tcW w:w="1246" w:type="dxa"/>
            <w:vAlign w:val="center"/>
          </w:tcPr>
          <w:p>
            <w:pPr>
              <w:spacing w:before="120" w:beforeLines="50" w:after="120" w:afterLines="50" w:line="350" w:lineRule="exact"/>
              <w:jc w:val="center"/>
              <w:rPr>
                <w:rFonts w:ascii="宋体" w:hAnsi="宋体" w:eastAsia="宋体" w:cs="宋体"/>
                <w:b/>
                <w:bCs/>
                <w:sz w:val="24"/>
              </w:rPr>
            </w:pPr>
            <w:r>
              <w:rPr>
                <w:rFonts w:hint="eastAsia" w:ascii="宋体" w:hAnsi="宋体" w:eastAsia="宋体" w:cs="宋体"/>
                <w:b/>
                <w:bCs/>
                <w:sz w:val="24"/>
              </w:rPr>
              <w:t>满足招标项目的服务技术指标要求</w:t>
            </w:r>
          </w:p>
        </w:tc>
        <w:tc>
          <w:tcPr>
            <w:tcW w:w="7238" w:type="dxa"/>
            <w:vAlign w:val="center"/>
          </w:tcPr>
          <w:p>
            <w:pPr>
              <w:pStyle w:val="7"/>
              <w:spacing w:line="350" w:lineRule="exact"/>
              <w:jc w:val="left"/>
              <w:rPr>
                <w:rFonts w:hAnsi="宋体" w:eastAsia="宋体" w:cs="宋体"/>
                <w:szCs w:val="24"/>
              </w:rPr>
            </w:pPr>
            <w:r>
              <w:rPr>
                <w:rFonts w:hint="eastAsia" w:hAnsi="宋体" w:eastAsia="宋体" w:cs="宋体"/>
                <w:kern w:val="0"/>
                <w:szCs w:val="24"/>
                <w:lang w:val="en-US"/>
              </w:rPr>
              <w:t>针对招标文件“第二部分 采购需求”的响应程度（技术/商务偏离表），全部满足招标文件采购需求的得8分，有负偏离或缺漏的，每处扣1分，扣完为止。</w:t>
            </w:r>
          </w:p>
        </w:tc>
        <w:tc>
          <w:tcPr>
            <w:tcW w:w="1039" w:type="dxa"/>
            <w:vAlign w:val="center"/>
          </w:tcPr>
          <w:p>
            <w:pPr>
              <w:spacing w:line="350" w:lineRule="exact"/>
              <w:jc w:val="center"/>
              <w:rPr>
                <w:rFonts w:ascii="宋体" w:hAnsi="宋体" w:eastAsia="宋体" w:cs="宋体"/>
                <w:bCs/>
                <w:sz w:val="24"/>
              </w:rPr>
            </w:pPr>
            <w:r>
              <w:rPr>
                <w:rFonts w:hint="eastAsia" w:ascii="宋体" w:hAnsi="宋体" w:eastAsia="宋体" w:cs="宋体"/>
                <w:bCs/>
                <w:sz w:val="24"/>
              </w:rPr>
              <w:t>0-8分</w:t>
            </w:r>
          </w:p>
        </w:tc>
        <w:tc>
          <w:tcPr>
            <w:tcW w:w="1039" w:type="dxa"/>
            <w:vAlign w:val="center"/>
          </w:tcPr>
          <w:p>
            <w:pPr>
              <w:spacing w:line="350" w:lineRule="exact"/>
              <w:jc w:val="center"/>
              <w:rPr>
                <w:rFonts w:ascii="宋体" w:hAnsi="宋体" w:eastAsia="宋体" w:cs="宋体"/>
                <w:bCs/>
                <w:sz w:val="24"/>
              </w:rPr>
            </w:pPr>
            <w:r>
              <w:rPr>
                <w:rFonts w:hint="eastAsia" w:ascii="宋体" w:hAnsi="宋体" w:eastAsia="宋体" w:cs="宋体"/>
                <w:bCs/>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exact"/>
          <w:jc w:val="center"/>
        </w:trPr>
        <w:tc>
          <w:tcPr>
            <w:tcW w:w="563" w:type="dxa"/>
            <w:vMerge w:val="restart"/>
            <w:vAlign w:val="center"/>
          </w:tcPr>
          <w:p>
            <w:pPr>
              <w:spacing w:before="120" w:beforeLines="50" w:after="120" w:afterLines="50" w:line="350" w:lineRule="exact"/>
              <w:jc w:val="center"/>
              <w:rPr>
                <w:rFonts w:ascii="宋体" w:hAnsi="宋体" w:eastAsia="宋体" w:cs="宋体"/>
                <w:b/>
                <w:sz w:val="24"/>
              </w:rPr>
            </w:pPr>
            <w:r>
              <w:rPr>
                <w:rFonts w:hint="eastAsia" w:ascii="宋体" w:hAnsi="宋体" w:eastAsia="宋体" w:cs="宋体"/>
                <w:b/>
                <w:sz w:val="24"/>
              </w:rPr>
              <w:t>2</w:t>
            </w:r>
          </w:p>
        </w:tc>
        <w:tc>
          <w:tcPr>
            <w:tcW w:w="1246" w:type="dxa"/>
            <w:vMerge w:val="restart"/>
            <w:vAlign w:val="center"/>
          </w:tcPr>
          <w:p>
            <w:pPr>
              <w:spacing w:before="120" w:beforeLines="50" w:after="120" w:afterLines="50" w:line="350" w:lineRule="exact"/>
              <w:jc w:val="center"/>
              <w:rPr>
                <w:rFonts w:ascii="宋体" w:hAnsi="宋体" w:eastAsia="宋体" w:cs="宋体"/>
                <w:b/>
                <w:bCs/>
                <w:sz w:val="24"/>
              </w:rPr>
            </w:pPr>
            <w:r>
              <w:rPr>
                <w:rFonts w:hint="eastAsia" w:ascii="宋体" w:hAnsi="宋体" w:eastAsia="宋体" w:cs="宋体"/>
                <w:b/>
                <w:bCs/>
                <w:sz w:val="24"/>
              </w:rPr>
              <w:t>技术方案</w:t>
            </w:r>
          </w:p>
        </w:tc>
        <w:tc>
          <w:tcPr>
            <w:tcW w:w="7238" w:type="dxa"/>
            <w:vAlign w:val="center"/>
          </w:tcPr>
          <w:p>
            <w:pPr>
              <w:spacing w:line="350" w:lineRule="exact"/>
              <w:rPr>
                <w:rFonts w:ascii="宋体" w:hAnsi="宋体" w:eastAsia="宋体" w:cs="宋体"/>
                <w:kern w:val="0"/>
                <w:sz w:val="24"/>
              </w:rPr>
            </w:pPr>
            <w:r>
              <w:rPr>
                <w:rFonts w:hint="eastAsia" w:ascii="宋体" w:hAnsi="宋体" w:eastAsia="宋体" w:cs="宋体"/>
                <w:b/>
                <w:bCs/>
                <w:kern w:val="0"/>
                <w:sz w:val="24"/>
              </w:rPr>
              <w:t>2.1工作方案</w:t>
            </w:r>
            <w:r>
              <w:rPr>
                <w:rFonts w:hint="eastAsia" w:ascii="宋体" w:hAnsi="宋体" w:eastAsia="宋体" w:cs="宋体"/>
                <w:kern w:val="0"/>
                <w:sz w:val="24"/>
              </w:rPr>
              <w:t>：根据供应商提供的对</w:t>
            </w:r>
            <w:r>
              <w:rPr>
                <w:rFonts w:hint="eastAsia" w:ascii="宋体" w:hAnsi="宋体" w:eastAsia="宋体" w:cs="宋体"/>
                <w:kern w:val="0"/>
                <w:sz w:val="24"/>
                <w:lang w:eastAsia="zh-CN"/>
              </w:rPr>
              <w:t>2024年浙江省淡水水产研究所遗传多样性测试项目</w:t>
            </w:r>
            <w:r>
              <w:rPr>
                <w:rFonts w:hint="eastAsia" w:ascii="宋体" w:hAnsi="宋体" w:eastAsia="宋体" w:cs="宋体"/>
                <w:kern w:val="0"/>
                <w:sz w:val="24"/>
              </w:rPr>
              <w:t>的了解程度所提出的针对本项目的工作方案：包括但不限于①对本项目所涉及到的鱼类遗传多样性等表型测试分析现状及作业现场实际情况的了解和调研（3分），②本项目实施方案（4分），③本次检测的关键点和难点以及针对上述关键点、难点和其他可预见问题所提出的合理化建议和相应的解决措施（3分），④借鉴同类项目的实施经验的分析方案（3分）等。评委会根据各供应商对本项目的理解程度、经验等进行打分。</w:t>
            </w:r>
          </w:p>
          <w:p>
            <w:pPr>
              <w:spacing w:line="350" w:lineRule="exact"/>
              <w:rPr>
                <w:rFonts w:ascii="宋体" w:hAnsi="宋体" w:eastAsia="宋体" w:cs="宋体"/>
                <w:kern w:val="0"/>
                <w:sz w:val="24"/>
              </w:rPr>
            </w:pPr>
            <w:r>
              <w:rPr>
                <w:rFonts w:hint="eastAsia" w:ascii="宋体" w:hAnsi="宋体" w:eastAsia="宋体" w:cs="宋体"/>
                <w:kern w:val="0"/>
                <w:sz w:val="24"/>
              </w:rPr>
              <w:t>各类方案无法体现出采购人对供应商的要求或无法明确指出相应的节点应对措施的，每处扣0.5分；工作方案无法与项目理解相对应的或未切合项目的有效性、科学性、可操作性的，每处扣0.5分；方案内容有欠缺，不详尽，不合理，不符合项目实际情况的的，每处扣0.5分。本项各类合计最高13分，扣完为止，本项内容不提供者不得分。</w:t>
            </w:r>
          </w:p>
        </w:tc>
        <w:tc>
          <w:tcPr>
            <w:tcW w:w="1039" w:type="dxa"/>
            <w:vAlign w:val="center"/>
          </w:tcPr>
          <w:p>
            <w:pPr>
              <w:spacing w:line="350" w:lineRule="exact"/>
              <w:jc w:val="center"/>
              <w:rPr>
                <w:rFonts w:ascii="宋体" w:hAnsi="宋体" w:eastAsia="宋体" w:cs="宋体"/>
                <w:bCs/>
                <w:sz w:val="24"/>
              </w:rPr>
            </w:pPr>
            <w:r>
              <w:rPr>
                <w:rFonts w:hint="eastAsia" w:ascii="宋体" w:hAnsi="宋体" w:eastAsia="宋体" w:cs="宋体"/>
                <w:bCs/>
                <w:sz w:val="24"/>
              </w:rPr>
              <w:t>0-13分</w:t>
            </w:r>
          </w:p>
        </w:tc>
        <w:tc>
          <w:tcPr>
            <w:tcW w:w="1039" w:type="dxa"/>
            <w:vAlign w:val="center"/>
          </w:tcPr>
          <w:p>
            <w:pPr>
              <w:spacing w:line="350" w:lineRule="exact"/>
              <w:jc w:val="center"/>
              <w:rPr>
                <w:rFonts w:ascii="宋体" w:hAnsi="宋体" w:eastAsia="宋体" w:cs="宋体"/>
                <w:bCs/>
                <w:sz w:val="24"/>
              </w:rPr>
            </w:pPr>
            <w:r>
              <w:rPr>
                <w:rFonts w:hint="eastAsia" w:ascii="宋体" w:hAnsi="宋体" w:eastAsia="宋体" w:cs="宋体"/>
                <w:bCs/>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exact"/>
          <w:jc w:val="center"/>
        </w:trPr>
        <w:tc>
          <w:tcPr>
            <w:tcW w:w="563" w:type="dxa"/>
            <w:vMerge w:val="continue"/>
            <w:vAlign w:val="center"/>
          </w:tcPr>
          <w:p>
            <w:pPr>
              <w:spacing w:before="120" w:beforeLines="50" w:after="120" w:afterLines="50" w:line="350" w:lineRule="exact"/>
              <w:jc w:val="center"/>
              <w:rPr>
                <w:rFonts w:ascii="宋体" w:hAnsi="宋体" w:eastAsia="宋体" w:cs="宋体"/>
                <w:b/>
                <w:sz w:val="24"/>
              </w:rPr>
            </w:pPr>
          </w:p>
        </w:tc>
        <w:tc>
          <w:tcPr>
            <w:tcW w:w="1246" w:type="dxa"/>
            <w:vMerge w:val="continue"/>
            <w:vAlign w:val="center"/>
          </w:tcPr>
          <w:p>
            <w:pPr>
              <w:spacing w:before="120" w:beforeLines="50" w:after="120" w:afterLines="50" w:line="350" w:lineRule="exact"/>
              <w:jc w:val="center"/>
              <w:rPr>
                <w:rFonts w:ascii="宋体" w:hAnsi="宋体" w:eastAsia="宋体" w:cs="宋体"/>
                <w:b/>
                <w:bCs/>
                <w:sz w:val="24"/>
              </w:rPr>
            </w:pPr>
          </w:p>
        </w:tc>
        <w:tc>
          <w:tcPr>
            <w:tcW w:w="7238" w:type="dxa"/>
            <w:vAlign w:val="center"/>
          </w:tcPr>
          <w:p>
            <w:pPr>
              <w:spacing w:line="350" w:lineRule="exact"/>
              <w:rPr>
                <w:rFonts w:ascii="宋体" w:hAnsi="宋体" w:eastAsia="宋体" w:cs="宋体"/>
                <w:kern w:val="0"/>
                <w:sz w:val="24"/>
              </w:rPr>
            </w:pPr>
            <w:r>
              <w:rPr>
                <w:rFonts w:hint="eastAsia" w:ascii="宋体" w:hAnsi="宋体" w:eastAsia="宋体" w:cs="宋体"/>
                <w:b/>
                <w:bCs/>
                <w:sz w:val="24"/>
              </w:rPr>
              <w:t>2.2质量、进度保证措施：</w:t>
            </w:r>
            <w:r>
              <w:rPr>
                <w:rFonts w:hint="eastAsia" w:ascii="宋体" w:hAnsi="宋体" w:eastAsia="宋体" w:cs="宋体"/>
                <w:kern w:val="0"/>
                <w:sz w:val="24"/>
              </w:rPr>
              <w:t>提供的质量、进度保证措施详细严密，时间安排合理、具体措施切实可行的，可操作性程度高，能按时完成基地采样、检测室检测等的得5分；提供的质量、进度保证措施条理较清晰，层次较分明，基本能满足采购要求的得4分；提供的质量、进度保证措施条理较混乱，阐述简略的得2分；提供的质量、进度保证措施条理性差，阐述含糊的得1；不能满足招标需求的或本项未提供的不得分。</w:t>
            </w:r>
          </w:p>
          <w:p>
            <w:pPr>
              <w:spacing w:line="350" w:lineRule="exact"/>
              <w:rPr>
                <w:rFonts w:ascii="宋体" w:hAnsi="宋体" w:eastAsia="宋体" w:cs="宋体"/>
                <w:kern w:val="0"/>
                <w:sz w:val="24"/>
              </w:rPr>
            </w:pPr>
            <w:r>
              <w:rPr>
                <w:rFonts w:hint="eastAsia" w:ascii="宋体" w:hAnsi="宋体" w:eastAsia="宋体" w:cs="宋体"/>
                <w:kern w:val="0"/>
                <w:sz w:val="24"/>
              </w:rPr>
              <w:t>有欠缺的每处扣1分，扣完为止，本项内容不提供者不得分。</w:t>
            </w:r>
          </w:p>
        </w:tc>
        <w:tc>
          <w:tcPr>
            <w:tcW w:w="1039" w:type="dxa"/>
            <w:vAlign w:val="center"/>
          </w:tcPr>
          <w:p>
            <w:pPr>
              <w:spacing w:line="350" w:lineRule="exact"/>
              <w:jc w:val="center"/>
              <w:rPr>
                <w:rFonts w:ascii="宋体" w:hAnsi="宋体" w:eastAsia="宋体" w:cs="宋体"/>
                <w:bCs/>
                <w:sz w:val="24"/>
              </w:rPr>
            </w:pPr>
            <w:r>
              <w:rPr>
                <w:rFonts w:hint="eastAsia" w:ascii="宋体" w:hAnsi="宋体" w:eastAsia="宋体" w:cs="宋体"/>
                <w:bCs/>
                <w:sz w:val="24"/>
              </w:rPr>
              <w:t>0-5分</w:t>
            </w:r>
          </w:p>
        </w:tc>
        <w:tc>
          <w:tcPr>
            <w:tcW w:w="1039" w:type="dxa"/>
            <w:vAlign w:val="center"/>
          </w:tcPr>
          <w:p>
            <w:pPr>
              <w:spacing w:line="350" w:lineRule="exact"/>
              <w:jc w:val="center"/>
              <w:rPr>
                <w:rFonts w:ascii="宋体" w:hAnsi="宋体" w:eastAsia="宋体" w:cs="宋体"/>
                <w:bCs/>
                <w:sz w:val="24"/>
              </w:rPr>
            </w:pPr>
            <w:r>
              <w:rPr>
                <w:rFonts w:hint="eastAsia" w:ascii="宋体" w:hAnsi="宋体" w:eastAsia="宋体" w:cs="宋体"/>
                <w:bCs/>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exact"/>
          <w:jc w:val="center"/>
        </w:trPr>
        <w:tc>
          <w:tcPr>
            <w:tcW w:w="563" w:type="dxa"/>
            <w:vMerge w:val="continue"/>
            <w:vAlign w:val="center"/>
          </w:tcPr>
          <w:p>
            <w:pPr>
              <w:spacing w:before="120" w:beforeLines="50" w:after="120" w:afterLines="50" w:line="350" w:lineRule="exact"/>
              <w:jc w:val="center"/>
              <w:rPr>
                <w:rFonts w:ascii="宋体" w:hAnsi="宋体" w:eastAsia="宋体" w:cs="宋体"/>
                <w:b/>
                <w:sz w:val="24"/>
              </w:rPr>
            </w:pPr>
          </w:p>
        </w:tc>
        <w:tc>
          <w:tcPr>
            <w:tcW w:w="1246" w:type="dxa"/>
            <w:vMerge w:val="continue"/>
            <w:vAlign w:val="center"/>
          </w:tcPr>
          <w:p>
            <w:pPr>
              <w:spacing w:before="120" w:beforeLines="50" w:after="120" w:afterLines="50" w:line="350" w:lineRule="exact"/>
              <w:jc w:val="center"/>
              <w:rPr>
                <w:rFonts w:ascii="宋体" w:hAnsi="宋体" w:eastAsia="宋体" w:cs="宋体"/>
                <w:b/>
                <w:bCs/>
                <w:sz w:val="24"/>
              </w:rPr>
            </w:pPr>
          </w:p>
        </w:tc>
        <w:tc>
          <w:tcPr>
            <w:tcW w:w="7238" w:type="dxa"/>
            <w:vAlign w:val="center"/>
          </w:tcPr>
          <w:p>
            <w:pPr>
              <w:spacing w:line="350" w:lineRule="exact"/>
              <w:rPr>
                <w:rFonts w:ascii="宋体" w:hAnsi="宋体" w:eastAsia="宋体" w:cs="宋体"/>
                <w:kern w:val="0"/>
                <w:sz w:val="24"/>
              </w:rPr>
            </w:pPr>
            <w:r>
              <w:rPr>
                <w:rFonts w:hint="eastAsia" w:ascii="宋体" w:hAnsi="宋体" w:eastAsia="宋体" w:cs="宋体"/>
                <w:b/>
                <w:bCs/>
                <w:sz w:val="24"/>
              </w:rPr>
              <w:t>2.3实验室安全管理制度：</w:t>
            </w:r>
            <w:r>
              <w:rPr>
                <w:rFonts w:hint="eastAsia" w:ascii="宋体" w:hAnsi="宋体" w:eastAsia="宋体" w:cs="宋体"/>
                <w:kern w:val="0"/>
                <w:sz w:val="24"/>
              </w:rPr>
              <w:t>供应商有专门的实验室安全管理制度及应急措施，制度内容完善合理，应急措施切实可行的得5分；制度和措施较完整，有一定的针对性的得4分；制度和措施简单，可操作性较难实现的得2分；制度和措施简略，可操作性难实现的得1分，未提供的不得分。</w:t>
            </w:r>
          </w:p>
        </w:tc>
        <w:tc>
          <w:tcPr>
            <w:tcW w:w="1039" w:type="dxa"/>
            <w:vAlign w:val="center"/>
          </w:tcPr>
          <w:p>
            <w:pPr>
              <w:spacing w:line="350" w:lineRule="exact"/>
              <w:jc w:val="center"/>
              <w:rPr>
                <w:rFonts w:ascii="宋体" w:hAnsi="宋体" w:eastAsia="宋体" w:cs="宋体"/>
                <w:bCs/>
                <w:sz w:val="24"/>
              </w:rPr>
            </w:pPr>
            <w:r>
              <w:rPr>
                <w:rFonts w:hint="eastAsia" w:ascii="宋体" w:hAnsi="宋体" w:eastAsia="宋体" w:cs="宋体"/>
                <w:bCs/>
                <w:sz w:val="24"/>
              </w:rPr>
              <w:t>0-5分</w:t>
            </w:r>
          </w:p>
        </w:tc>
        <w:tc>
          <w:tcPr>
            <w:tcW w:w="1039" w:type="dxa"/>
            <w:vAlign w:val="center"/>
          </w:tcPr>
          <w:p>
            <w:pPr>
              <w:spacing w:line="350" w:lineRule="exact"/>
              <w:jc w:val="center"/>
              <w:rPr>
                <w:rFonts w:ascii="宋体" w:hAnsi="宋体" w:eastAsia="宋体" w:cs="宋体"/>
                <w:bCs/>
                <w:sz w:val="24"/>
              </w:rPr>
            </w:pPr>
            <w:r>
              <w:rPr>
                <w:rFonts w:hint="eastAsia" w:ascii="宋体" w:hAnsi="宋体" w:eastAsia="宋体" w:cs="宋体"/>
                <w:bCs/>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exact"/>
          <w:jc w:val="center"/>
        </w:trPr>
        <w:tc>
          <w:tcPr>
            <w:tcW w:w="563" w:type="dxa"/>
            <w:vAlign w:val="center"/>
          </w:tcPr>
          <w:p>
            <w:pPr>
              <w:spacing w:before="120" w:beforeLines="50" w:after="120" w:afterLines="50" w:line="350" w:lineRule="exact"/>
              <w:jc w:val="center"/>
              <w:rPr>
                <w:rFonts w:ascii="宋体" w:hAnsi="宋体" w:eastAsia="宋体" w:cs="宋体"/>
                <w:b/>
                <w:sz w:val="24"/>
              </w:rPr>
            </w:pPr>
            <w:r>
              <w:rPr>
                <w:rFonts w:hint="eastAsia" w:ascii="宋体" w:hAnsi="宋体" w:eastAsia="宋体" w:cs="宋体"/>
                <w:b/>
                <w:sz w:val="24"/>
              </w:rPr>
              <w:t>3</w:t>
            </w:r>
          </w:p>
        </w:tc>
        <w:tc>
          <w:tcPr>
            <w:tcW w:w="1246" w:type="dxa"/>
            <w:vAlign w:val="center"/>
          </w:tcPr>
          <w:p>
            <w:pPr>
              <w:widowControl/>
              <w:spacing w:line="260" w:lineRule="exact"/>
              <w:jc w:val="center"/>
              <w:rPr>
                <w:rFonts w:ascii="宋体" w:hAnsi="宋体" w:eastAsia="宋体" w:cs="宋体"/>
                <w:b/>
                <w:bCs/>
                <w:sz w:val="24"/>
              </w:rPr>
            </w:pPr>
            <w:r>
              <w:rPr>
                <w:rFonts w:hint="eastAsia" w:ascii="宋体" w:hAnsi="宋体" w:eastAsia="宋体" w:cs="宋体"/>
                <w:b/>
                <w:sz w:val="24"/>
              </w:rPr>
              <w:t>实验室设备实力</w:t>
            </w:r>
          </w:p>
        </w:tc>
        <w:tc>
          <w:tcPr>
            <w:tcW w:w="7238" w:type="dxa"/>
            <w:vAlign w:val="center"/>
          </w:tcPr>
          <w:p>
            <w:pPr>
              <w:tabs>
                <w:tab w:val="left" w:pos="1080"/>
              </w:tabs>
              <w:spacing w:line="340" w:lineRule="exact"/>
              <w:ind w:firstLine="480" w:firstLineChars="200"/>
              <w:rPr>
                <w:rFonts w:ascii="宋体" w:hAnsi="宋体" w:eastAsia="宋体" w:cs="宋体"/>
                <w:sz w:val="24"/>
              </w:rPr>
            </w:pPr>
            <w:r>
              <w:rPr>
                <w:rFonts w:hint="eastAsia" w:ascii="宋体" w:hAnsi="宋体" w:eastAsia="宋体" w:cs="宋体"/>
                <w:sz w:val="24"/>
              </w:rPr>
              <w:t>供应商自有实验室仪器配置：</w:t>
            </w:r>
          </w:p>
          <w:p>
            <w:pPr>
              <w:tabs>
                <w:tab w:val="left" w:pos="1080"/>
              </w:tabs>
              <w:spacing w:line="340" w:lineRule="exact"/>
              <w:ind w:firstLine="480" w:firstLineChars="200"/>
              <w:rPr>
                <w:rFonts w:ascii="宋体" w:hAnsi="宋体" w:eastAsia="宋体" w:cs="仿宋_GB2312"/>
                <w:sz w:val="24"/>
              </w:rPr>
            </w:pPr>
            <w:r>
              <w:rPr>
                <w:rFonts w:hint="eastAsia" w:ascii="宋体" w:hAnsi="宋体" w:eastAsia="宋体" w:cs="宋体"/>
                <w:sz w:val="24"/>
              </w:rPr>
              <w:t>3.1</w:t>
            </w:r>
            <w:r>
              <w:rPr>
                <w:rFonts w:hint="eastAsia" w:ascii="宋体" w:hAnsi="宋体"/>
                <w:sz w:val="24"/>
              </w:rPr>
              <w:t>具备</w:t>
            </w:r>
            <w:r>
              <w:rPr>
                <w:rFonts w:hint="eastAsia" w:ascii="宋体" w:hAnsi="宋体" w:eastAsia="宋体" w:cs="仿宋_GB2312"/>
                <w:sz w:val="24"/>
              </w:rPr>
              <w:t>PacBio Revio测序仪数量：每具有1台得6分，需要提供机身铭牌。属于PacBio认证测序服务商的得2分，需要提供Pacbio官方认证证书。本项最高8分。</w:t>
            </w:r>
          </w:p>
          <w:p>
            <w:pPr>
              <w:pStyle w:val="2"/>
              <w:rPr>
                <w:rFonts w:eastAsia="宋体"/>
                <w:color w:val="auto"/>
              </w:rPr>
            </w:pPr>
            <w:r>
              <w:rPr>
                <w:rFonts w:hint="eastAsia" w:hAnsi="宋体" w:eastAsia="宋体" w:cs="仿宋_GB2312"/>
                <w:color w:val="auto"/>
                <w:sz w:val="24"/>
                <w:szCs w:val="24"/>
              </w:rPr>
              <w:t>3.2</w:t>
            </w:r>
            <w:r>
              <w:rPr>
                <w:rFonts w:hint="eastAsia" w:hAnsi="宋体"/>
                <w:color w:val="auto"/>
                <w:sz w:val="24"/>
              </w:rPr>
              <w:t>供应商具备96通道自动化提取工作站，96通道自动化建库工作站和</w:t>
            </w:r>
            <w:r>
              <w:rPr>
                <w:rFonts w:hint="eastAsia" w:hAnsi="宋体" w:eastAsia="宋体" w:cs="仿宋_GB2312"/>
                <w:color w:val="auto"/>
                <w:sz w:val="24"/>
                <w:szCs w:val="24"/>
              </w:rPr>
              <w:t>DNBseq-T7测序仪数量：每具有1台且提供机身铭牌得4分。本项最高12分。</w:t>
            </w:r>
          </w:p>
          <w:p>
            <w:pPr>
              <w:pStyle w:val="7"/>
              <w:spacing w:line="350" w:lineRule="exact"/>
              <w:ind w:firstLine="482" w:firstLineChars="200"/>
              <w:rPr>
                <w:rFonts w:hAnsi="宋体" w:eastAsia="宋体" w:cs="宋体"/>
                <w:szCs w:val="24"/>
              </w:rPr>
            </w:pPr>
            <w:r>
              <w:rPr>
                <w:rFonts w:hint="eastAsia" w:hAnsi="宋体" w:eastAsia="宋体" w:cs="宋体"/>
                <w:b/>
                <w:bCs/>
                <w:szCs w:val="24"/>
              </w:rPr>
              <w:t>注：</w:t>
            </w:r>
            <w:r>
              <w:rPr>
                <w:rFonts w:hint="eastAsia" w:hAnsi="宋体" w:eastAsia="宋体" w:cs="宋体"/>
                <w:b/>
                <w:bCs/>
                <w:szCs w:val="24"/>
                <w:lang w:val="en-US"/>
              </w:rPr>
              <w:t>需要提供的相关资料（机身铭牌、官方认证证书）扫描件或复印件并加盖公章。</w:t>
            </w:r>
          </w:p>
        </w:tc>
        <w:tc>
          <w:tcPr>
            <w:tcW w:w="1039" w:type="dxa"/>
            <w:vAlign w:val="center"/>
          </w:tcPr>
          <w:p>
            <w:pPr>
              <w:spacing w:line="350" w:lineRule="exact"/>
              <w:jc w:val="center"/>
              <w:rPr>
                <w:rFonts w:ascii="宋体" w:hAnsi="宋体" w:eastAsia="宋体" w:cs="宋体"/>
                <w:bCs/>
                <w:sz w:val="24"/>
              </w:rPr>
            </w:pPr>
            <w:r>
              <w:rPr>
                <w:rFonts w:hint="eastAsia" w:ascii="宋体" w:hAnsi="宋体" w:eastAsia="宋体" w:cs="宋体"/>
                <w:bCs/>
                <w:sz w:val="24"/>
              </w:rPr>
              <w:t>0-20分</w:t>
            </w:r>
          </w:p>
        </w:tc>
        <w:tc>
          <w:tcPr>
            <w:tcW w:w="1039" w:type="dxa"/>
            <w:vAlign w:val="center"/>
          </w:tcPr>
          <w:p>
            <w:pPr>
              <w:spacing w:line="350" w:lineRule="exact"/>
              <w:jc w:val="center"/>
              <w:rPr>
                <w:rFonts w:ascii="宋体" w:hAnsi="宋体" w:eastAsia="宋体" w:cs="宋体"/>
                <w:bCs/>
                <w:sz w:val="24"/>
              </w:rPr>
            </w:pPr>
            <w:r>
              <w:rPr>
                <w:rFonts w:hint="eastAsia" w:ascii="宋体" w:hAnsi="宋体" w:eastAsia="宋体" w:cs="宋体"/>
                <w:bCs/>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exact"/>
          <w:jc w:val="center"/>
        </w:trPr>
        <w:tc>
          <w:tcPr>
            <w:tcW w:w="563" w:type="dxa"/>
            <w:vMerge w:val="restart"/>
            <w:vAlign w:val="center"/>
          </w:tcPr>
          <w:p>
            <w:pPr>
              <w:spacing w:before="120" w:beforeLines="50" w:after="120" w:afterLines="50" w:line="350" w:lineRule="exact"/>
              <w:jc w:val="center"/>
              <w:rPr>
                <w:rFonts w:ascii="宋体" w:hAnsi="宋体" w:eastAsia="宋体" w:cs="宋体"/>
                <w:b/>
                <w:sz w:val="24"/>
              </w:rPr>
            </w:pPr>
            <w:r>
              <w:rPr>
                <w:rFonts w:hint="eastAsia" w:ascii="宋体" w:hAnsi="宋体" w:eastAsia="宋体" w:cs="宋体"/>
                <w:b/>
                <w:sz w:val="24"/>
              </w:rPr>
              <w:t>4</w:t>
            </w:r>
          </w:p>
        </w:tc>
        <w:tc>
          <w:tcPr>
            <w:tcW w:w="1246" w:type="dxa"/>
            <w:vMerge w:val="restart"/>
            <w:vAlign w:val="center"/>
          </w:tcPr>
          <w:p>
            <w:pPr>
              <w:widowControl/>
              <w:spacing w:line="260" w:lineRule="exact"/>
              <w:jc w:val="center"/>
              <w:rPr>
                <w:rFonts w:ascii="宋体" w:hAnsi="宋体" w:eastAsia="宋体" w:cs="宋体"/>
                <w:b/>
                <w:bCs/>
                <w:color w:val="auto"/>
                <w:sz w:val="24"/>
              </w:rPr>
            </w:pPr>
            <w:r>
              <w:rPr>
                <w:rFonts w:hint="eastAsia" w:ascii="宋体" w:hAnsi="宋体" w:eastAsia="宋体" w:cs="宋体"/>
                <w:b/>
                <w:color w:val="auto"/>
                <w:sz w:val="24"/>
              </w:rPr>
              <w:t>项目团队人员</w:t>
            </w:r>
          </w:p>
        </w:tc>
        <w:tc>
          <w:tcPr>
            <w:tcW w:w="7238" w:type="dxa"/>
            <w:vAlign w:val="center"/>
          </w:tcPr>
          <w:p>
            <w:pPr>
              <w:tabs>
                <w:tab w:val="left" w:pos="1080"/>
              </w:tabs>
              <w:spacing w:line="340" w:lineRule="exact"/>
              <w:rPr>
                <w:rFonts w:ascii="宋体" w:hAnsi="宋体" w:eastAsia="宋体" w:cs="宋体"/>
                <w:b/>
                <w:bCs/>
                <w:color w:val="auto"/>
                <w:sz w:val="24"/>
              </w:rPr>
            </w:pPr>
            <w:r>
              <w:rPr>
                <w:rFonts w:hint="eastAsia" w:ascii="宋体" w:hAnsi="宋体" w:eastAsia="宋体" w:cs="宋体"/>
                <w:b/>
                <w:bCs/>
                <w:color w:val="auto"/>
                <w:sz w:val="24"/>
              </w:rPr>
              <w:t>4.1拟投入本项目的团队人员：</w:t>
            </w:r>
          </w:p>
          <w:p>
            <w:pPr>
              <w:tabs>
                <w:tab w:val="left" w:pos="1080"/>
              </w:tabs>
              <w:spacing w:line="340" w:lineRule="exact"/>
              <w:rPr>
                <w:rFonts w:ascii="宋体" w:hAnsi="宋体" w:eastAsia="宋体" w:cs="宋体"/>
                <w:b/>
                <w:bCs/>
                <w:color w:val="auto"/>
                <w:sz w:val="24"/>
              </w:rPr>
            </w:pPr>
            <w:r>
              <w:rPr>
                <w:rFonts w:hint="eastAsia" w:ascii="宋体" w:hAnsi="宋体" w:eastAsia="宋体" w:cs="宋体"/>
                <w:b/>
                <w:bCs/>
                <w:color w:val="auto"/>
                <w:sz w:val="24"/>
              </w:rPr>
              <w:t>4.1.1学历证书：</w:t>
            </w:r>
            <w:r>
              <w:rPr>
                <w:rFonts w:hint="eastAsia" w:ascii="宋体" w:hAnsi="宋体" w:cs="宋体"/>
                <w:color w:val="auto"/>
                <w:sz w:val="24"/>
              </w:rPr>
              <w:t>具有博士学位的每人得2分；具有硕士学位的每人得1分。本项最高6分。</w:t>
            </w:r>
          </w:p>
          <w:p>
            <w:pPr>
              <w:tabs>
                <w:tab w:val="left" w:pos="1080"/>
              </w:tabs>
              <w:spacing w:line="340" w:lineRule="exact"/>
              <w:rPr>
                <w:rFonts w:ascii="宋体" w:hAnsi="宋体" w:eastAsia="宋体" w:cs="宋体"/>
                <w:b/>
                <w:bCs/>
                <w:color w:val="auto"/>
                <w:sz w:val="24"/>
              </w:rPr>
            </w:pPr>
            <w:r>
              <w:rPr>
                <w:rFonts w:hint="eastAsia" w:ascii="宋体" w:hAnsi="宋体" w:eastAsia="宋体" w:cs="宋体"/>
                <w:b/>
                <w:bCs/>
                <w:color w:val="auto"/>
                <w:sz w:val="24"/>
              </w:rPr>
              <w:t>4.1.2职称证书：</w:t>
            </w:r>
            <w:r>
              <w:rPr>
                <w:rFonts w:hint="eastAsia" w:ascii="宋体" w:hAnsi="宋体" w:cs="宋体"/>
                <w:color w:val="auto"/>
                <w:sz w:val="24"/>
              </w:rPr>
              <w:t>具有中级及以上职称的每人得2分。本项最高6分。</w:t>
            </w:r>
          </w:p>
          <w:p>
            <w:pPr>
              <w:tabs>
                <w:tab w:val="left" w:pos="1080"/>
              </w:tabs>
              <w:spacing w:line="340" w:lineRule="exact"/>
              <w:rPr>
                <w:rFonts w:ascii="宋体" w:hAnsi="宋体" w:eastAsia="宋体" w:cs="宋体"/>
                <w:color w:val="auto"/>
                <w:sz w:val="24"/>
              </w:rPr>
            </w:pPr>
          </w:p>
        </w:tc>
        <w:tc>
          <w:tcPr>
            <w:tcW w:w="1039" w:type="dxa"/>
            <w:vAlign w:val="center"/>
          </w:tcPr>
          <w:p>
            <w:pPr>
              <w:spacing w:line="350" w:lineRule="exact"/>
              <w:jc w:val="center"/>
              <w:rPr>
                <w:rFonts w:ascii="宋体" w:hAnsi="宋体" w:eastAsia="宋体" w:cs="宋体"/>
                <w:bCs/>
                <w:color w:val="auto"/>
                <w:sz w:val="24"/>
              </w:rPr>
            </w:pPr>
            <w:r>
              <w:rPr>
                <w:rFonts w:hint="eastAsia" w:ascii="宋体" w:hAnsi="宋体" w:eastAsia="宋体" w:cs="宋体"/>
                <w:bCs/>
                <w:color w:val="auto"/>
                <w:sz w:val="24"/>
              </w:rPr>
              <w:t>0-12分</w:t>
            </w:r>
          </w:p>
        </w:tc>
        <w:tc>
          <w:tcPr>
            <w:tcW w:w="1039" w:type="dxa"/>
            <w:vAlign w:val="center"/>
          </w:tcPr>
          <w:p>
            <w:pPr>
              <w:spacing w:line="350" w:lineRule="exact"/>
              <w:jc w:val="center"/>
              <w:rPr>
                <w:rFonts w:ascii="宋体" w:hAnsi="宋体" w:eastAsia="宋体" w:cs="宋体"/>
                <w:bCs/>
                <w:color w:val="auto"/>
                <w:sz w:val="24"/>
              </w:rPr>
            </w:pPr>
            <w:r>
              <w:rPr>
                <w:rFonts w:hint="eastAsia" w:ascii="宋体" w:hAnsi="宋体" w:eastAsia="宋体" w:cs="宋体"/>
                <w:bCs/>
                <w:color w:val="auto"/>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exact"/>
          <w:jc w:val="center"/>
        </w:trPr>
        <w:tc>
          <w:tcPr>
            <w:tcW w:w="563" w:type="dxa"/>
            <w:vMerge w:val="continue"/>
            <w:vAlign w:val="center"/>
          </w:tcPr>
          <w:p>
            <w:pPr>
              <w:spacing w:before="120" w:beforeLines="50" w:after="120" w:afterLines="50" w:line="350" w:lineRule="exact"/>
              <w:jc w:val="center"/>
              <w:rPr>
                <w:rFonts w:ascii="宋体" w:hAnsi="宋体" w:eastAsia="宋体" w:cs="宋体"/>
                <w:b/>
                <w:sz w:val="24"/>
              </w:rPr>
            </w:pPr>
          </w:p>
        </w:tc>
        <w:tc>
          <w:tcPr>
            <w:tcW w:w="1246" w:type="dxa"/>
            <w:vMerge w:val="continue"/>
            <w:vAlign w:val="center"/>
          </w:tcPr>
          <w:p>
            <w:pPr>
              <w:widowControl/>
              <w:spacing w:line="260" w:lineRule="exact"/>
              <w:jc w:val="center"/>
              <w:rPr>
                <w:rFonts w:ascii="宋体" w:hAnsi="宋体" w:eastAsia="宋体" w:cs="宋体"/>
                <w:b/>
                <w:color w:val="auto"/>
                <w:sz w:val="24"/>
              </w:rPr>
            </w:pPr>
          </w:p>
        </w:tc>
        <w:tc>
          <w:tcPr>
            <w:tcW w:w="7238" w:type="dxa"/>
            <w:vAlign w:val="center"/>
          </w:tcPr>
          <w:p>
            <w:pPr>
              <w:tabs>
                <w:tab w:val="left" w:pos="1080"/>
              </w:tabs>
              <w:spacing w:line="340" w:lineRule="exact"/>
              <w:rPr>
                <w:rFonts w:ascii="宋体" w:hAnsi="宋体" w:eastAsia="宋体" w:cs="宋体"/>
                <w:b/>
                <w:bCs/>
                <w:color w:val="auto"/>
                <w:sz w:val="24"/>
              </w:rPr>
            </w:pPr>
            <w:r>
              <w:rPr>
                <w:rFonts w:hint="eastAsia" w:ascii="宋体" w:hAnsi="宋体" w:eastAsia="宋体" w:cs="宋体"/>
                <w:b/>
                <w:bCs/>
                <w:color w:val="auto"/>
                <w:sz w:val="24"/>
              </w:rPr>
              <w:t>4.2拟投入本项目项目组成员：</w:t>
            </w:r>
            <w:r>
              <w:rPr>
                <w:rFonts w:hint="eastAsia" w:ascii="宋体" w:hAnsi="宋体" w:cs="宋体"/>
                <w:color w:val="auto"/>
                <w:sz w:val="24"/>
              </w:rPr>
              <w:t>根据拟投入本项目人员的人力资源安排、职责岗位分工进行评审，安排合理、职责分工明确的得4分；人员安排符合招标需求且有效的岗位分工，但个人资质较欠缺的得3分；人员安排内容表述缺项或者内容表述不清楚得2分；人员安排简单可行性较差的得1分。</w:t>
            </w:r>
          </w:p>
          <w:p>
            <w:pPr>
              <w:tabs>
                <w:tab w:val="left" w:pos="1080"/>
              </w:tabs>
              <w:spacing w:line="340" w:lineRule="exact"/>
              <w:rPr>
                <w:rFonts w:ascii="宋体" w:hAnsi="宋体" w:eastAsia="宋体" w:cs="宋体"/>
                <w:color w:val="auto"/>
                <w:sz w:val="24"/>
                <w:lang w:val="zh-CN"/>
              </w:rPr>
            </w:pPr>
          </w:p>
        </w:tc>
        <w:tc>
          <w:tcPr>
            <w:tcW w:w="1039" w:type="dxa"/>
            <w:vAlign w:val="center"/>
          </w:tcPr>
          <w:p>
            <w:pPr>
              <w:spacing w:line="350" w:lineRule="exact"/>
              <w:jc w:val="center"/>
              <w:rPr>
                <w:rFonts w:ascii="宋体" w:hAnsi="宋体" w:eastAsia="宋体" w:cs="宋体"/>
                <w:bCs/>
                <w:color w:val="auto"/>
                <w:sz w:val="24"/>
              </w:rPr>
            </w:pPr>
            <w:r>
              <w:rPr>
                <w:rFonts w:hint="eastAsia" w:ascii="宋体" w:hAnsi="宋体" w:eastAsia="宋体" w:cs="宋体"/>
                <w:bCs/>
                <w:color w:val="auto"/>
                <w:sz w:val="24"/>
              </w:rPr>
              <w:t>0-4分</w:t>
            </w:r>
          </w:p>
        </w:tc>
        <w:tc>
          <w:tcPr>
            <w:tcW w:w="1039" w:type="dxa"/>
            <w:vAlign w:val="center"/>
          </w:tcPr>
          <w:p>
            <w:pPr>
              <w:spacing w:line="350" w:lineRule="exact"/>
              <w:jc w:val="center"/>
              <w:rPr>
                <w:rFonts w:ascii="宋体" w:hAnsi="宋体" w:eastAsia="宋体" w:cs="宋体"/>
                <w:bCs/>
                <w:color w:val="auto"/>
                <w:sz w:val="24"/>
              </w:rPr>
            </w:pPr>
            <w:r>
              <w:rPr>
                <w:rFonts w:hint="eastAsia" w:ascii="宋体" w:hAnsi="宋体" w:eastAsia="宋体" w:cs="宋体"/>
                <w:bCs/>
                <w:color w:val="auto"/>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exact"/>
          <w:jc w:val="center"/>
        </w:trPr>
        <w:tc>
          <w:tcPr>
            <w:tcW w:w="563" w:type="dxa"/>
            <w:vMerge w:val="continue"/>
            <w:vAlign w:val="center"/>
          </w:tcPr>
          <w:p>
            <w:pPr>
              <w:spacing w:before="120" w:beforeLines="50" w:after="120" w:afterLines="50" w:line="350" w:lineRule="exact"/>
              <w:jc w:val="center"/>
              <w:rPr>
                <w:rFonts w:ascii="宋体" w:hAnsi="宋体" w:eastAsia="宋体" w:cs="宋体"/>
                <w:b/>
                <w:sz w:val="24"/>
              </w:rPr>
            </w:pPr>
          </w:p>
        </w:tc>
        <w:tc>
          <w:tcPr>
            <w:tcW w:w="1246" w:type="dxa"/>
            <w:vMerge w:val="continue"/>
            <w:vAlign w:val="center"/>
          </w:tcPr>
          <w:p>
            <w:pPr>
              <w:widowControl/>
              <w:spacing w:line="260" w:lineRule="exact"/>
              <w:jc w:val="center"/>
              <w:rPr>
                <w:rFonts w:ascii="宋体" w:hAnsi="宋体" w:eastAsia="宋体" w:cs="宋体"/>
                <w:b/>
                <w:color w:val="auto"/>
                <w:sz w:val="24"/>
              </w:rPr>
            </w:pPr>
          </w:p>
        </w:tc>
        <w:tc>
          <w:tcPr>
            <w:tcW w:w="9316" w:type="dxa"/>
            <w:gridSpan w:val="3"/>
            <w:vAlign w:val="center"/>
          </w:tcPr>
          <w:p>
            <w:pPr>
              <w:widowControl/>
              <w:spacing w:line="360" w:lineRule="exact"/>
              <w:jc w:val="left"/>
              <w:rPr>
                <w:rFonts w:ascii="宋体" w:hAnsi="宋体" w:eastAsia="宋体" w:cs="宋体"/>
                <w:b/>
                <w:bCs/>
                <w:color w:val="auto"/>
                <w:kern w:val="0"/>
                <w:sz w:val="24"/>
              </w:rPr>
            </w:pPr>
            <w:r>
              <w:rPr>
                <w:rFonts w:hint="eastAsia" w:ascii="宋体" w:hAnsi="宋体" w:eastAsia="宋体" w:cs="宋体"/>
                <w:b/>
                <w:bCs/>
                <w:color w:val="auto"/>
                <w:kern w:val="0"/>
                <w:sz w:val="24"/>
              </w:rPr>
              <w:t>注：</w:t>
            </w:r>
          </w:p>
          <w:p>
            <w:pPr>
              <w:widowControl/>
              <w:spacing w:line="360" w:lineRule="exact"/>
              <w:jc w:val="left"/>
              <w:rPr>
                <w:rFonts w:ascii="宋体" w:hAnsi="宋体" w:eastAsia="宋体" w:cs="宋体"/>
                <w:b/>
                <w:bCs/>
                <w:color w:val="auto"/>
                <w:kern w:val="0"/>
                <w:sz w:val="24"/>
              </w:rPr>
            </w:pPr>
            <w:r>
              <w:rPr>
                <w:rFonts w:hint="eastAsia" w:ascii="宋体" w:hAnsi="宋体" w:eastAsia="宋体" w:cs="宋体"/>
                <w:b/>
                <w:bCs/>
                <w:color w:val="auto"/>
                <w:kern w:val="0"/>
                <w:sz w:val="24"/>
              </w:rPr>
              <w:t>①根据拟投入本项目的团队实力情况评分。</w:t>
            </w:r>
          </w:p>
          <w:p>
            <w:pPr>
              <w:spacing w:line="350" w:lineRule="exact"/>
              <w:jc w:val="left"/>
              <w:rPr>
                <w:rFonts w:ascii="宋体" w:hAnsi="宋体" w:eastAsia="宋体" w:cs="宋体"/>
                <w:b/>
                <w:bCs/>
                <w:color w:val="auto"/>
                <w:kern w:val="0"/>
                <w:sz w:val="24"/>
              </w:rPr>
            </w:pPr>
            <w:r>
              <w:rPr>
                <w:rFonts w:hint="eastAsia" w:ascii="宋体" w:hAnsi="宋体" w:eastAsia="宋体" w:cs="宋体"/>
                <w:b/>
                <w:bCs/>
                <w:color w:val="auto"/>
                <w:kern w:val="0"/>
                <w:sz w:val="24"/>
              </w:rPr>
              <w:t>②以上提供的人员须为供应商正式工作人员，同时提供投标截止时间前最近连续三个月供应商正式工作人员为其缴纳社保的证明（由社保部门出具的社保证明原件扫描件）及人员相应证书等其他证明资料（职称证书、学历证书等）原件扫描件，不提供或提供的证明不全或者无法证明是供应商正式员工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563" w:type="dxa"/>
            <w:vAlign w:val="center"/>
          </w:tcPr>
          <w:p>
            <w:pPr>
              <w:spacing w:before="120" w:beforeLines="50" w:after="120" w:afterLines="50" w:line="350" w:lineRule="exact"/>
              <w:jc w:val="center"/>
              <w:rPr>
                <w:rFonts w:ascii="宋体" w:hAnsi="宋体" w:eastAsia="宋体" w:cs="宋体"/>
                <w:b/>
                <w:sz w:val="24"/>
              </w:rPr>
            </w:pPr>
            <w:r>
              <w:rPr>
                <w:rFonts w:hint="eastAsia" w:ascii="宋体" w:hAnsi="宋体" w:eastAsia="宋体" w:cs="宋体"/>
                <w:b/>
                <w:sz w:val="24"/>
              </w:rPr>
              <w:t>二</w:t>
            </w:r>
          </w:p>
        </w:tc>
        <w:tc>
          <w:tcPr>
            <w:tcW w:w="8484" w:type="dxa"/>
            <w:gridSpan w:val="2"/>
            <w:vAlign w:val="center"/>
          </w:tcPr>
          <w:p>
            <w:pPr>
              <w:spacing w:before="120" w:beforeLines="50" w:after="120" w:afterLines="50" w:line="350" w:lineRule="exact"/>
              <w:jc w:val="center"/>
              <w:rPr>
                <w:rFonts w:ascii="宋体" w:hAnsi="宋体" w:eastAsia="宋体" w:cs="宋体"/>
                <w:sz w:val="24"/>
              </w:rPr>
            </w:pPr>
            <w:r>
              <w:rPr>
                <w:rFonts w:hint="eastAsia" w:ascii="宋体" w:hAnsi="宋体" w:eastAsia="宋体" w:cs="宋体"/>
                <w:b/>
                <w:sz w:val="24"/>
              </w:rPr>
              <w:t>商务及资信分</w:t>
            </w:r>
          </w:p>
        </w:tc>
        <w:tc>
          <w:tcPr>
            <w:tcW w:w="1039" w:type="dxa"/>
            <w:vAlign w:val="center"/>
          </w:tcPr>
          <w:p>
            <w:pPr>
              <w:spacing w:before="120" w:beforeLines="50" w:after="120" w:afterLines="50" w:line="350" w:lineRule="exact"/>
              <w:jc w:val="center"/>
              <w:rPr>
                <w:rFonts w:ascii="宋体" w:hAnsi="宋体" w:eastAsia="宋体" w:cs="宋体"/>
                <w:sz w:val="24"/>
              </w:rPr>
            </w:pPr>
            <w:r>
              <w:rPr>
                <w:rFonts w:hint="eastAsia" w:ascii="宋体" w:hAnsi="宋体" w:eastAsia="宋体" w:cs="宋体"/>
                <w:b/>
                <w:sz w:val="24"/>
              </w:rPr>
              <w:t>13分</w:t>
            </w:r>
          </w:p>
        </w:tc>
        <w:tc>
          <w:tcPr>
            <w:tcW w:w="1039" w:type="dxa"/>
            <w:vAlign w:val="center"/>
          </w:tcPr>
          <w:p>
            <w:pPr>
              <w:spacing w:before="120" w:beforeLines="50" w:after="120" w:afterLines="50" w:line="350" w:lineRule="exact"/>
              <w:jc w:val="center"/>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exact"/>
          <w:jc w:val="center"/>
        </w:trPr>
        <w:tc>
          <w:tcPr>
            <w:tcW w:w="563" w:type="dxa"/>
            <w:vAlign w:val="center"/>
          </w:tcPr>
          <w:p>
            <w:pPr>
              <w:spacing w:before="120" w:beforeLines="50" w:after="120" w:afterLines="50" w:line="350" w:lineRule="exact"/>
              <w:jc w:val="center"/>
              <w:rPr>
                <w:rFonts w:ascii="宋体" w:hAnsi="宋体" w:eastAsia="宋体" w:cs="宋体"/>
                <w:b/>
                <w:sz w:val="24"/>
              </w:rPr>
            </w:pPr>
            <w:r>
              <w:rPr>
                <w:rFonts w:hint="eastAsia" w:ascii="宋体" w:hAnsi="宋体" w:eastAsia="宋体" w:cs="宋体"/>
                <w:b/>
                <w:sz w:val="24"/>
              </w:rPr>
              <w:t>5</w:t>
            </w:r>
          </w:p>
        </w:tc>
        <w:tc>
          <w:tcPr>
            <w:tcW w:w="1246" w:type="dxa"/>
            <w:vAlign w:val="center"/>
          </w:tcPr>
          <w:p>
            <w:pPr>
              <w:spacing w:line="350" w:lineRule="exact"/>
              <w:jc w:val="center"/>
              <w:rPr>
                <w:rFonts w:ascii="宋体" w:hAnsi="宋体" w:eastAsia="宋体" w:cs="宋体"/>
                <w:b/>
                <w:bCs/>
                <w:sz w:val="24"/>
              </w:rPr>
            </w:pPr>
            <w:r>
              <w:rPr>
                <w:rFonts w:hint="eastAsia" w:ascii="宋体" w:hAnsi="宋体" w:eastAsia="宋体" w:cs="宋体"/>
                <w:b/>
                <w:bCs/>
                <w:sz w:val="24"/>
              </w:rPr>
              <w:t>售后服务保障</w:t>
            </w:r>
          </w:p>
        </w:tc>
        <w:tc>
          <w:tcPr>
            <w:tcW w:w="7238" w:type="dxa"/>
            <w:vAlign w:val="center"/>
          </w:tcPr>
          <w:p>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根据供应商提供的售后服务方案：①售后服务内容（2分）；②售后服务团队（2分）；③保密措施方案（2分）；④使用培训方案（2分）。本项最高6分。</w:t>
            </w:r>
          </w:p>
          <w:p>
            <w:pPr>
              <w:widowControl/>
              <w:spacing w:line="350" w:lineRule="exact"/>
              <w:ind w:firstLine="480" w:firstLineChars="200"/>
              <w:jc w:val="left"/>
              <w:rPr>
                <w:rFonts w:ascii="宋体" w:hAnsi="宋体" w:eastAsia="宋体" w:cs="宋体"/>
                <w:b/>
                <w:bCs/>
                <w:sz w:val="24"/>
              </w:rPr>
            </w:pPr>
            <w:r>
              <w:rPr>
                <w:rFonts w:hint="eastAsia" w:ascii="宋体" w:hAnsi="宋体" w:eastAsia="宋体" w:cs="宋体"/>
                <w:kern w:val="0"/>
                <w:sz w:val="24"/>
              </w:rPr>
              <w:t>售后服务方案包括以上四项类别内容（每缺一个类别扣1.5分）。各类别内容详实，方案符合采购人要求，且合理完善可操作性强的，单个类别得2分；各类别内容较详实，方案基本满足采购要求的得1分；各类别内容简单，可操作性一般的得0.5分。</w:t>
            </w:r>
          </w:p>
        </w:tc>
        <w:tc>
          <w:tcPr>
            <w:tcW w:w="1039" w:type="dxa"/>
            <w:vAlign w:val="center"/>
          </w:tcPr>
          <w:p>
            <w:pPr>
              <w:widowControl/>
              <w:spacing w:line="350" w:lineRule="exact"/>
              <w:jc w:val="center"/>
              <w:rPr>
                <w:rFonts w:ascii="宋体" w:hAnsi="宋体" w:eastAsia="宋体" w:cs="宋体"/>
                <w:bCs/>
                <w:sz w:val="24"/>
              </w:rPr>
            </w:pPr>
            <w:r>
              <w:rPr>
                <w:rFonts w:hint="eastAsia" w:ascii="宋体" w:hAnsi="宋体" w:eastAsia="宋体" w:cs="宋体"/>
                <w:bCs/>
                <w:sz w:val="24"/>
              </w:rPr>
              <w:t>0-8分</w:t>
            </w:r>
          </w:p>
        </w:tc>
        <w:tc>
          <w:tcPr>
            <w:tcW w:w="1039" w:type="dxa"/>
            <w:vAlign w:val="center"/>
          </w:tcPr>
          <w:p>
            <w:pPr>
              <w:widowControl/>
              <w:spacing w:line="350" w:lineRule="exact"/>
              <w:jc w:val="center"/>
              <w:rPr>
                <w:rFonts w:ascii="宋体" w:hAnsi="宋体" w:eastAsia="宋体" w:cs="宋体"/>
                <w:bCs/>
                <w:sz w:val="24"/>
              </w:rPr>
            </w:pPr>
            <w:r>
              <w:rPr>
                <w:rFonts w:hint="eastAsia" w:ascii="宋体" w:hAnsi="宋体" w:eastAsia="宋体" w:cs="宋体"/>
                <w:bCs/>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exact"/>
          <w:jc w:val="center"/>
        </w:trPr>
        <w:tc>
          <w:tcPr>
            <w:tcW w:w="563" w:type="dxa"/>
            <w:vAlign w:val="center"/>
          </w:tcPr>
          <w:p>
            <w:pPr>
              <w:spacing w:before="120" w:beforeLines="50" w:after="120" w:afterLines="50" w:line="350" w:lineRule="exact"/>
              <w:jc w:val="center"/>
              <w:rPr>
                <w:rFonts w:ascii="宋体" w:hAnsi="宋体" w:eastAsia="宋体" w:cs="宋体"/>
                <w:b/>
                <w:sz w:val="24"/>
              </w:rPr>
            </w:pPr>
            <w:r>
              <w:rPr>
                <w:rFonts w:hint="eastAsia" w:ascii="宋体" w:hAnsi="宋体" w:eastAsia="宋体" w:cs="宋体"/>
                <w:b/>
                <w:sz w:val="24"/>
              </w:rPr>
              <w:t>6</w:t>
            </w:r>
          </w:p>
        </w:tc>
        <w:tc>
          <w:tcPr>
            <w:tcW w:w="1246" w:type="dxa"/>
            <w:vAlign w:val="center"/>
          </w:tcPr>
          <w:p>
            <w:pPr>
              <w:spacing w:line="350" w:lineRule="exact"/>
              <w:jc w:val="center"/>
              <w:rPr>
                <w:rFonts w:ascii="宋体" w:hAnsi="宋体" w:eastAsia="宋体" w:cs="宋体"/>
                <w:b/>
                <w:bCs/>
                <w:sz w:val="24"/>
                <w:lang w:val="zh-CN"/>
              </w:rPr>
            </w:pPr>
            <w:r>
              <w:rPr>
                <w:rFonts w:hint="eastAsia" w:ascii="宋体" w:hAnsi="宋体" w:eastAsia="宋体" w:cs="宋体"/>
                <w:b/>
                <w:bCs/>
                <w:sz w:val="24"/>
              </w:rPr>
              <w:t>企业业绩</w:t>
            </w:r>
          </w:p>
        </w:tc>
        <w:tc>
          <w:tcPr>
            <w:tcW w:w="7238" w:type="dxa"/>
            <w:vAlign w:val="center"/>
          </w:tcPr>
          <w:p>
            <w:pPr>
              <w:widowControl/>
              <w:spacing w:line="350" w:lineRule="exact"/>
              <w:ind w:firstLine="480" w:firstLineChars="200"/>
              <w:jc w:val="left"/>
              <w:rPr>
                <w:rFonts w:ascii="宋体" w:hAnsi="宋体" w:eastAsia="宋体" w:cs="宋体"/>
                <w:color w:val="auto"/>
                <w:kern w:val="0"/>
                <w:sz w:val="24"/>
              </w:rPr>
            </w:pPr>
            <w:r>
              <w:rPr>
                <w:rFonts w:hint="eastAsia" w:ascii="宋体" w:hAnsi="宋体" w:eastAsia="宋体" w:cs="宋体"/>
                <w:kern w:val="0"/>
                <w:sz w:val="24"/>
              </w:rPr>
              <w:t>根据供应商提供</w:t>
            </w:r>
            <w:r>
              <w:rPr>
                <w:rFonts w:hint="eastAsia" w:ascii="宋体" w:hAnsi="宋体" w:eastAsia="宋体" w:cs="宋体"/>
                <w:color w:val="auto"/>
                <w:kern w:val="0"/>
                <w:sz w:val="24"/>
              </w:rPr>
              <w:t>的2021年1月1日至今相关同类项目（</w:t>
            </w:r>
            <w:r>
              <w:rPr>
                <w:rFonts w:hint="eastAsia" w:ascii="宋体" w:hAnsi="宋体" w:eastAsia="宋体" w:cs="仿宋_GB2312"/>
                <w:color w:val="auto"/>
                <w:sz w:val="24"/>
              </w:rPr>
              <w:t>测序技术服务</w:t>
            </w:r>
            <w:r>
              <w:rPr>
                <w:rFonts w:hint="eastAsia" w:ascii="宋体" w:hAnsi="宋体" w:eastAsia="宋体" w:cs="宋体"/>
                <w:color w:val="auto"/>
                <w:kern w:val="0"/>
                <w:sz w:val="24"/>
              </w:rPr>
              <w:t>）合同业绩进行评定：每提供一个得0.5分，最多得2分；</w:t>
            </w:r>
          </w:p>
          <w:p>
            <w:pPr>
              <w:widowControl/>
              <w:spacing w:line="350" w:lineRule="exact"/>
              <w:ind w:firstLine="482" w:firstLineChars="200"/>
              <w:jc w:val="left"/>
              <w:rPr>
                <w:rFonts w:ascii="宋体" w:hAnsi="宋体" w:eastAsia="宋体" w:cs="宋体"/>
                <w:kern w:val="0"/>
                <w:sz w:val="24"/>
              </w:rPr>
            </w:pPr>
            <w:r>
              <w:rPr>
                <w:rFonts w:hint="eastAsia" w:ascii="宋体" w:hAnsi="宋体" w:eastAsia="宋体" w:cs="宋体"/>
                <w:b/>
                <w:bCs/>
                <w:color w:val="auto"/>
                <w:sz w:val="24"/>
              </w:rPr>
              <w:t>注：合同签定时间为2021年1月1日至今的合同有效，须提供合同关键页（封面页、服务内容页、盖章页）扫描件并加盖单位公章编入竞标响应文件，否则不得分。</w:t>
            </w:r>
          </w:p>
        </w:tc>
        <w:tc>
          <w:tcPr>
            <w:tcW w:w="1039" w:type="dxa"/>
            <w:vAlign w:val="center"/>
          </w:tcPr>
          <w:p>
            <w:pPr>
              <w:widowControl/>
              <w:spacing w:line="350" w:lineRule="exact"/>
              <w:jc w:val="center"/>
              <w:rPr>
                <w:rFonts w:ascii="宋体" w:hAnsi="宋体" w:eastAsia="宋体" w:cs="宋体"/>
                <w:bCs/>
                <w:sz w:val="24"/>
              </w:rPr>
            </w:pPr>
            <w:r>
              <w:rPr>
                <w:rFonts w:hint="eastAsia" w:ascii="宋体" w:hAnsi="宋体" w:eastAsia="宋体" w:cs="宋体"/>
                <w:bCs/>
                <w:sz w:val="24"/>
              </w:rPr>
              <w:t>0-2分</w:t>
            </w:r>
          </w:p>
        </w:tc>
        <w:tc>
          <w:tcPr>
            <w:tcW w:w="1039" w:type="dxa"/>
            <w:vAlign w:val="center"/>
          </w:tcPr>
          <w:p>
            <w:pPr>
              <w:widowControl/>
              <w:spacing w:line="350" w:lineRule="exact"/>
              <w:jc w:val="center"/>
              <w:rPr>
                <w:rFonts w:ascii="宋体" w:hAnsi="宋体" w:eastAsia="宋体" w:cs="宋体"/>
                <w:bCs/>
                <w:sz w:val="24"/>
              </w:rPr>
            </w:pPr>
            <w:r>
              <w:rPr>
                <w:rFonts w:hint="eastAsia" w:ascii="宋体" w:hAnsi="宋体" w:eastAsia="宋体" w:cs="宋体"/>
                <w:bCs/>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exact"/>
          <w:jc w:val="center"/>
        </w:trPr>
        <w:tc>
          <w:tcPr>
            <w:tcW w:w="563" w:type="dxa"/>
            <w:vAlign w:val="center"/>
          </w:tcPr>
          <w:p>
            <w:pPr>
              <w:spacing w:before="120" w:beforeLines="50" w:after="120" w:afterLines="50" w:line="350" w:lineRule="exact"/>
              <w:jc w:val="center"/>
              <w:rPr>
                <w:rFonts w:ascii="宋体" w:hAnsi="宋体" w:eastAsia="宋体" w:cs="宋体"/>
                <w:b/>
                <w:sz w:val="24"/>
              </w:rPr>
            </w:pPr>
            <w:r>
              <w:rPr>
                <w:rFonts w:hint="eastAsia" w:ascii="宋体" w:hAnsi="宋体" w:eastAsia="宋体" w:cs="宋体"/>
                <w:b/>
                <w:sz w:val="24"/>
              </w:rPr>
              <w:t>7</w:t>
            </w:r>
          </w:p>
        </w:tc>
        <w:tc>
          <w:tcPr>
            <w:tcW w:w="1246" w:type="dxa"/>
            <w:vAlign w:val="center"/>
          </w:tcPr>
          <w:p>
            <w:pPr>
              <w:spacing w:line="350" w:lineRule="exact"/>
              <w:jc w:val="center"/>
              <w:rPr>
                <w:rFonts w:ascii="宋体" w:hAnsi="宋体" w:eastAsia="宋体" w:cs="宋体"/>
                <w:b/>
                <w:bCs/>
                <w:sz w:val="24"/>
              </w:rPr>
            </w:pPr>
            <w:r>
              <w:rPr>
                <w:rFonts w:hint="eastAsia" w:ascii="宋体" w:hAnsi="宋体" w:eastAsia="宋体" w:cs="宋体"/>
                <w:b/>
                <w:bCs/>
                <w:sz w:val="24"/>
              </w:rPr>
              <w:t>企业综合实力</w:t>
            </w:r>
          </w:p>
        </w:tc>
        <w:tc>
          <w:tcPr>
            <w:tcW w:w="7238" w:type="dxa"/>
            <w:vAlign w:val="center"/>
          </w:tcPr>
          <w:p>
            <w:pPr>
              <w:widowControl/>
              <w:spacing w:line="350" w:lineRule="exact"/>
              <w:ind w:firstLine="480" w:firstLineChars="200"/>
              <w:jc w:val="left"/>
              <w:rPr>
                <w:rFonts w:ascii="宋体" w:hAnsi="宋体" w:eastAsia="宋体" w:cs="宋体"/>
                <w:b/>
                <w:bCs/>
                <w:sz w:val="24"/>
              </w:rPr>
            </w:pPr>
            <w:r>
              <w:rPr>
                <w:rFonts w:hint="eastAsia" w:ascii="宋体" w:hAnsi="宋体"/>
                <w:color w:val="000000" w:themeColor="text1"/>
                <w:sz w:val="24"/>
                <w14:textFill>
                  <w14:solidFill>
                    <w14:schemeClr w14:val="tx1"/>
                  </w14:solidFill>
                </w14:textFill>
              </w:rPr>
              <w:t>供应商具有与三代测序相关的发明专利（含申请公布的）:每具有一项</w:t>
            </w:r>
            <w:r>
              <w:rPr>
                <w:rFonts w:hint="eastAsia" w:ascii="宋体" w:hAnsi="宋体" w:eastAsia="宋体" w:cs="仿宋_GB2312"/>
                <w:sz w:val="24"/>
              </w:rPr>
              <w:t>得3分。</w:t>
            </w:r>
          </w:p>
          <w:p>
            <w:pPr>
              <w:widowControl/>
              <w:spacing w:line="350" w:lineRule="exact"/>
              <w:ind w:firstLine="482" w:firstLineChars="200"/>
              <w:jc w:val="left"/>
              <w:rPr>
                <w:rFonts w:ascii="宋体" w:hAnsi="宋体" w:eastAsia="宋体" w:cs="宋体"/>
                <w:b/>
                <w:bCs/>
                <w:sz w:val="24"/>
              </w:rPr>
            </w:pPr>
            <w:r>
              <w:rPr>
                <w:rFonts w:hint="eastAsia" w:ascii="宋体" w:hAnsi="宋体" w:eastAsia="宋体" w:cs="宋体"/>
                <w:b/>
                <w:bCs/>
                <w:sz w:val="24"/>
              </w:rPr>
              <w:t>注：需提供相关证书原件扫描件并加盖单位公章，不提供不得分。）</w:t>
            </w:r>
          </w:p>
        </w:tc>
        <w:tc>
          <w:tcPr>
            <w:tcW w:w="1039" w:type="dxa"/>
            <w:vAlign w:val="center"/>
          </w:tcPr>
          <w:p>
            <w:pPr>
              <w:widowControl/>
              <w:spacing w:line="350" w:lineRule="exact"/>
              <w:jc w:val="center"/>
              <w:rPr>
                <w:rFonts w:ascii="宋体" w:hAnsi="宋体" w:eastAsia="宋体" w:cs="宋体"/>
                <w:bCs/>
                <w:sz w:val="24"/>
              </w:rPr>
            </w:pPr>
            <w:r>
              <w:rPr>
                <w:rFonts w:hint="eastAsia" w:ascii="宋体" w:hAnsi="宋体" w:eastAsia="宋体" w:cs="宋体"/>
                <w:bCs/>
                <w:sz w:val="24"/>
              </w:rPr>
              <w:t>0-3分</w:t>
            </w:r>
          </w:p>
        </w:tc>
        <w:tc>
          <w:tcPr>
            <w:tcW w:w="1039" w:type="dxa"/>
            <w:vAlign w:val="center"/>
          </w:tcPr>
          <w:p>
            <w:pPr>
              <w:widowControl/>
              <w:spacing w:line="350" w:lineRule="exact"/>
              <w:jc w:val="center"/>
              <w:rPr>
                <w:rFonts w:ascii="宋体" w:hAnsi="宋体" w:eastAsia="宋体" w:cs="宋体"/>
                <w:bCs/>
                <w:sz w:val="24"/>
              </w:rPr>
            </w:pPr>
            <w:r>
              <w:rPr>
                <w:rFonts w:hint="eastAsia" w:ascii="宋体" w:hAnsi="宋体" w:eastAsia="宋体" w:cs="宋体"/>
                <w:bCs/>
                <w:sz w:val="24"/>
              </w:rPr>
              <w:t>客观分</w:t>
            </w:r>
          </w:p>
        </w:tc>
      </w:tr>
    </w:tbl>
    <w:p>
      <w:pPr>
        <w:rPr>
          <w:rFonts w:ascii="宋体" w:hAnsi="宋体"/>
          <w:b/>
          <w:sz w:val="24"/>
        </w:rPr>
      </w:pPr>
    </w:p>
    <w:p>
      <w:pPr>
        <w:spacing w:before="120" w:after="120" w:line="280" w:lineRule="exact"/>
        <w:jc w:val="left"/>
        <w:rPr>
          <w:rFonts w:ascii="宋体" w:hAnsi="宋体"/>
          <w:b/>
          <w:sz w:val="24"/>
        </w:rPr>
      </w:pPr>
      <w:r>
        <w:rPr>
          <w:rFonts w:hint="eastAsia" w:ascii="宋体" w:hAnsi="宋体"/>
          <w:b/>
          <w:sz w:val="24"/>
        </w:rPr>
        <w:t>注：</w:t>
      </w:r>
    </w:p>
    <w:p>
      <w:pPr>
        <w:spacing w:before="120" w:after="120" w:line="280" w:lineRule="exact"/>
        <w:ind w:firstLine="482" w:firstLineChars="200"/>
        <w:jc w:val="left"/>
        <w:rPr>
          <w:rFonts w:ascii="宋体" w:hAnsi="宋体"/>
          <w:b/>
          <w:sz w:val="24"/>
        </w:rPr>
      </w:pPr>
      <w:r>
        <w:rPr>
          <w:rFonts w:hint="eastAsia" w:ascii="宋体" w:hAnsi="宋体"/>
          <w:b/>
          <w:sz w:val="24"/>
        </w:rPr>
        <w:t>1.以上所涉及项目，若附件格式未提供，请自行设计格式装订于投标文件中。</w:t>
      </w:r>
    </w:p>
    <w:p>
      <w:pPr>
        <w:snapToGrid w:val="0"/>
        <w:spacing w:before="120" w:after="120" w:line="280" w:lineRule="exact"/>
        <w:ind w:firstLine="472" w:firstLineChars="196"/>
        <w:jc w:val="left"/>
        <w:rPr>
          <w:rFonts w:ascii="宋体" w:hAnsi="宋体"/>
          <w:b/>
          <w:sz w:val="24"/>
        </w:rPr>
      </w:pPr>
      <w:r>
        <w:rPr>
          <w:rFonts w:hint="eastAsia" w:ascii="宋体" w:hAnsi="宋体"/>
          <w:b/>
          <w:sz w:val="24"/>
        </w:rPr>
        <w:t>2、以上评分表格中所涉及到的相关资料（业绩合同、各类证书、证明材料等）扫描件均须加盖单位公章制作在投标文件中。</w:t>
      </w:r>
    </w:p>
    <w:p>
      <w:pPr>
        <w:snapToGrid w:val="0"/>
        <w:spacing w:before="120" w:after="120" w:line="280" w:lineRule="exact"/>
        <w:ind w:firstLine="472" w:firstLineChars="196"/>
        <w:jc w:val="left"/>
        <w:rPr>
          <w:rFonts w:ascii="宋体" w:hAnsi="宋体" w:eastAsia="宋体"/>
          <w:b/>
          <w:sz w:val="24"/>
        </w:rPr>
      </w:pPr>
      <w:r>
        <w:rPr>
          <w:rFonts w:hint="eastAsia" w:ascii="宋体" w:hAnsi="宋体" w:eastAsia="宋体"/>
          <w:b/>
          <w:sz w:val="24"/>
        </w:rPr>
        <w:t>3、以上评分表格中各类方案未提供的均不得分。</w:t>
      </w:r>
    </w:p>
    <w:p>
      <w:pPr>
        <w:snapToGrid w:val="0"/>
        <w:spacing w:before="120" w:after="120" w:line="280" w:lineRule="exact"/>
        <w:ind w:firstLine="482" w:firstLineChars="200"/>
        <w:jc w:val="left"/>
        <w:rPr>
          <w:rFonts w:ascii="宋体" w:hAnsi="宋体"/>
          <w:b/>
          <w:sz w:val="24"/>
        </w:rPr>
      </w:pPr>
      <w:r>
        <w:rPr>
          <w:rFonts w:hint="eastAsia" w:ascii="宋体" w:hAnsi="宋体"/>
          <w:b/>
          <w:sz w:val="24"/>
        </w:rPr>
        <w:t>4、各投标人须保证所有资料的真实性，在评审过程中，如发现虚假行为，一经查实，作无效标处理。如中标后，则取消中标资格。</w:t>
      </w:r>
    </w:p>
    <w:p>
      <w:pPr>
        <w:snapToGrid w:val="0"/>
        <w:spacing w:before="120" w:after="120" w:line="280" w:lineRule="exact"/>
        <w:ind w:firstLine="482" w:firstLineChars="200"/>
        <w:jc w:val="left"/>
        <w:rPr>
          <w:rFonts w:ascii="宋体" w:hAnsi="宋体"/>
          <w:b/>
          <w:sz w:val="24"/>
        </w:rPr>
      </w:pPr>
      <w:r>
        <w:rPr>
          <w:rFonts w:hint="eastAsia" w:ascii="宋体" w:hAnsi="宋体"/>
          <w:b/>
          <w:sz w:val="24"/>
        </w:rPr>
        <w:t>5、当投标人先前存在机构合并、分立、重组等情况造成以上提供的资料单位名称与营业执照副本上的单位名称不一致时，必须提供当地工商行政主管部门或其他主管部门的变更证明材料。</w:t>
      </w:r>
    </w:p>
    <w:p>
      <w:pPr>
        <w:pStyle w:val="96"/>
        <w:rPr>
          <w:rFonts w:ascii="宋体" w:hAnsi="宋体"/>
          <w:b/>
          <w:color w:val="000000"/>
          <w:sz w:val="24"/>
        </w:rPr>
      </w:pPr>
    </w:p>
    <w:p>
      <w:pPr>
        <w:pStyle w:val="96"/>
        <w:rPr>
          <w:rFonts w:ascii="宋体" w:hAnsi="宋体"/>
          <w:b/>
          <w:color w:val="000000"/>
          <w:sz w:val="24"/>
        </w:rPr>
      </w:pPr>
    </w:p>
    <w:p>
      <w:pPr>
        <w:pStyle w:val="96"/>
        <w:rPr>
          <w:rFonts w:ascii="宋体" w:hAnsi="宋体"/>
          <w:b/>
          <w:color w:val="000000"/>
          <w:sz w:val="24"/>
        </w:rPr>
      </w:pPr>
    </w:p>
    <w:p>
      <w:pPr>
        <w:pStyle w:val="96"/>
        <w:rPr>
          <w:rFonts w:ascii="宋体" w:hAnsi="宋体"/>
          <w:b/>
          <w:color w:val="000000"/>
          <w:sz w:val="24"/>
        </w:rPr>
      </w:pPr>
    </w:p>
    <w:p>
      <w:pPr>
        <w:pStyle w:val="96"/>
        <w:rPr>
          <w:rFonts w:ascii="宋体" w:hAnsi="宋体"/>
          <w:b/>
          <w:color w:val="000000"/>
          <w:sz w:val="24"/>
        </w:rPr>
      </w:pPr>
    </w:p>
    <w:p>
      <w:pPr>
        <w:pStyle w:val="96"/>
        <w:rPr>
          <w:rFonts w:ascii="宋体" w:hAnsi="宋体"/>
          <w:b/>
          <w:color w:val="000000"/>
          <w:sz w:val="24"/>
        </w:rPr>
      </w:pPr>
    </w:p>
    <w:p>
      <w:pPr>
        <w:pStyle w:val="96"/>
        <w:rPr>
          <w:rFonts w:ascii="宋体" w:hAnsi="宋体"/>
          <w:b/>
          <w:color w:val="000000"/>
          <w:sz w:val="24"/>
        </w:rPr>
      </w:pPr>
    </w:p>
    <w:p>
      <w:pPr>
        <w:pStyle w:val="96"/>
        <w:rPr>
          <w:rFonts w:ascii="宋体" w:hAnsi="宋体"/>
          <w:b/>
          <w:color w:val="000000"/>
          <w:sz w:val="24"/>
        </w:rPr>
      </w:pPr>
    </w:p>
    <w:p>
      <w:pPr>
        <w:pStyle w:val="96"/>
        <w:rPr>
          <w:rFonts w:ascii="宋体" w:hAnsi="宋体"/>
          <w:b/>
          <w:color w:val="000000"/>
          <w:sz w:val="24"/>
        </w:rPr>
      </w:pPr>
    </w:p>
    <w:p>
      <w:pPr>
        <w:pStyle w:val="96"/>
        <w:rPr>
          <w:rFonts w:ascii="宋体" w:hAnsi="宋体"/>
          <w:b/>
          <w:color w:val="000000"/>
          <w:sz w:val="24"/>
        </w:rPr>
      </w:pPr>
    </w:p>
    <w:p>
      <w:pPr>
        <w:pStyle w:val="96"/>
        <w:rPr>
          <w:rFonts w:ascii="宋体" w:hAnsi="宋体"/>
          <w:b/>
          <w:color w:val="000000"/>
          <w:sz w:val="24"/>
        </w:rPr>
      </w:pPr>
    </w:p>
    <w:p>
      <w:pPr>
        <w:pStyle w:val="96"/>
        <w:rPr>
          <w:rFonts w:ascii="宋体" w:hAnsi="宋体"/>
          <w:b/>
          <w:color w:val="000000"/>
          <w:sz w:val="24"/>
        </w:rPr>
      </w:pPr>
    </w:p>
    <w:p>
      <w:pPr>
        <w:pStyle w:val="96"/>
        <w:rPr>
          <w:rFonts w:ascii="宋体" w:hAnsi="宋体"/>
          <w:b/>
          <w:color w:val="000000"/>
          <w:sz w:val="24"/>
        </w:rPr>
      </w:pPr>
    </w:p>
    <w:p>
      <w:pPr>
        <w:pStyle w:val="96"/>
        <w:rPr>
          <w:rFonts w:ascii="宋体" w:hAnsi="宋体"/>
          <w:b/>
          <w:color w:val="000000"/>
          <w:sz w:val="24"/>
        </w:rPr>
      </w:pPr>
    </w:p>
    <w:p>
      <w:pPr>
        <w:pStyle w:val="96"/>
        <w:rPr>
          <w:rFonts w:ascii="宋体" w:hAnsi="宋体"/>
          <w:b/>
          <w:color w:val="000000"/>
          <w:sz w:val="24"/>
        </w:rPr>
      </w:pPr>
    </w:p>
    <w:p>
      <w:pPr>
        <w:pStyle w:val="96"/>
        <w:rPr>
          <w:rFonts w:ascii="宋体" w:hAnsi="宋体"/>
          <w:b/>
          <w:color w:val="000000"/>
          <w:sz w:val="24"/>
        </w:rPr>
      </w:pPr>
    </w:p>
    <w:p>
      <w:pPr>
        <w:spacing w:line="360" w:lineRule="auto"/>
        <w:jc w:val="center"/>
        <w:outlineLvl w:val="0"/>
        <w:rPr>
          <w:rFonts w:ascii="宋体" w:hAnsi="宋体"/>
          <w:b/>
          <w:sz w:val="36"/>
          <w:szCs w:val="36"/>
        </w:rPr>
      </w:pPr>
      <w:r>
        <w:rPr>
          <w:rFonts w:hint="eastAsia" w:ascii="宋体" w:hAnsi="宋体"/>
          <w:b/>
          <w:sz w:val="36"/>
          <w:szCs w:val="36"/>
        </w:rPr>
        <w:t>第五部分 拟签订的合同文本</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trPr>
        <w:tc>
          <w:tcPr>
            <w:tcW w:w="8280" w:type="dxa"/>
          </w:tcPr>
          <w:p>
            <w:pPr>
              <w:snapToGrid w:val="0"/>
              <w:spacing w:before="120" w:after="120" w:line="400" w:lineRule="exact"/>
              <w:outlineLvl w:val="0"/>
              <w:rPr>
                <w:rFonts w:ascii="宋体" w:hAnsi="宋体"/>
                <w:bCs/>
                <w:snapToGrid w:val="0"/>
                <w:kern w:val="0"/>
                <w:sz w:val="24"/>
              </w:rPr>
            </w:pPr>
            <w:r>
              <w:rPr>
                <w:rFonts w:hint="eastAsia" w:ascii="宋体" w:hAnsi="宋体"/>
                <w:bCs/>
                <w:snapToGrid w:val="0"/>
                <w:kern w:val="0"/>
                <w:sz w:val="24"/>
              </w:rPr>
              <w:t>注释：本格式条款仅作为双方签订合同的参考，为阐明各方的权利和义务，经协商后可相应修改，但不得与采购文件、投标文件的实质性内容相背离。</w:t>
            </w:r>
          </w:p>
        </w:tc>
      </w:tr>
    </w:tbl>
    <w:p>
      <w:pPr>
        <w:pStyle w:val="71"/>
        <w:snapToGrid w:val="0"/>
        <w:spacing w:before="120" w:after="120" w:line="380" w:lineRule="exact"/>
        <w:rPr>
          <w:rFonts w:hAnsi="宋体"/>
          <w:sz w:val="24"/>
          <w:szCs w:val="24"/>
        </w:rPr>
      </w:pPr>
      <w:r>
        <w:rPr>
          <w:rFonts w:hint="eastAsia" w:hAnsi="宋体"/>
          <w:sz w:val="24"/>
          <w:szCs w:val="24"/>
        </w:rPr>
        <w:t>项目名称：                                       项目编号：</w:t>
      </w:r>
    </w:p>
    <w:p>
      <w:pPr>
        <w:pStyle w:val="71"/>
        <w:snapToGrid w:val="0"/>
        <w:spacing w:before="120" w:after="120" w:line="380" w:lineRule="exact"/>
        <w:rPr>
          <w:rFonts w:hAnsi="宋体"/>
          <w:sz w:val="24"/>
          <w:szCs w:val="24"/>
        </w:rPr>
      </w:pPr>
      <w:r>
        <w:rPr>
          <w:rFonts w:hint="eastAsia" w:hAnsi="宋体"/>
          <w:sz w:val="24"/>
          <w:szCs w:val="24"/>
        </w:rPr>
        <w:t>甲方：（买方）</w:t>
      </w:r>
    </w:p>
    <w:p>
      <w:pPr>
        <w:pStyle w:val="71"/>
        <w:snapToGrid w:val="0"/>
        <w:spacing w:before="120" w:after="120" w:line="380" w:lineRule="exact"/>
        <w:rPr>
          <w:rFonts w:hAnsi="宋体"/>
          <w:sz w:val="24"/>
          <w:szCs w:val="24"/>
        </w:rPr>
      </w:pPr>
      <w:r>
        <w:rPr>
          <w:rFonts w:hint="eastAsia" w:hAnsi="宋体"/>
          <w:sz w:val="24"/>
          <w:szCs w:val="24"/>
        </w:rPr>
        <w:t>乙方：（卖方）</w:t>
      </w:r>
    </w:p>
    <w:p>
      <w:pPr>
        <w:spacing w:line="440" w:lineRule="exact"/>
        <w:ind w:firstLine="480" w:firstLineChars="200"/>
        <w:rPr>
          <w:rFonts w:ascii="宋体" w:hAnsi="宋体" w:eastAsia="宋体"/>
          <w:sz w:val="24"/>
        </w:rPr>
      </w:pPr>
      <w:r>
        <w:rPr>
          <w:rFonts w:hint="eastAsia" w:ascii="宋体" w:hAnsi="宋体" w:eastAsia="宋体"/>
          <w:sz w:val="24"/>
        </w:rPr>
        <w:t>甲乙双方根据</w:t>
      </w:r>
      <w:r>
        <w:rPr>
          <w:rFonts w:hint="eastAsia" w:ascii="宋体" w:hAnsi="宋体" w:eastAsia="宋体"/>
          <w:sz w:val="24"/>
          <w:lang w:eastAsia="zh-CN"/>
        </w:rPr>
        <w:t>2024年浙江省淡水水产研究所遗传多样性测试项目</w:t>
      </w:r>
      <w:r>
        <w:rPr>
          <w:rFonts w:hint="eastAsia" w:ascii="宋体" w:hAnsi="宋体" w:eastAsia="宋体"/>
          <w:sz w:val="24"/>
        </w:rPr>
        <w:t>公开招标的结果，签署本合同。</w:t>
      </w:r>
    </w:p>
    <w:p>
      <w:pPr>
        <w:spacing w:line="440" w:lineRule="exact"/>
        <w:ind w:firstLine="480" w:firstLineChars="200"/>
        <w:rPr>
          <w:rFonts w:ascii="宋体" w:hAnsi="宋体" w:eastAsia="宋体"/>
          <w:sz w:val="24"/>
        </w:rPr>
      </w:pPr>
      <w:r>
        <w:rPr>
          <w:rFonts w:hint="eastAsia" w:ascii="宋体" w:hAnsi="宋体" w:eastAsia="宋体"/>
          <w:sz w:val="24"/>
        </w:rPr>
        <w:t>合同金额：本合同金额为（大写）：__________________元（￥_______元）人民币。</w:t>
      </w:r>
    </w:p>
    <w:p>
      <w:pPr>
        <w:ind w:left="361"/>
      </w:pPr>
    </w:p>
    <w:bookmarkEnd w:id="31"/>
    <w:bookmarkEnd w:id="32"/>
    <w:bookmarkEnd w:id="33"/>
    <w:p>
      <w:pPr>
        <w:spacing w:line="360" w:lineRule="auto"/>
        <w:rPr>
          <w:rFonts w:ascii="宋体" w:hAnsi="宋体"/>
          <w:b/>
          <w:bCs/>
          <w:sz w:val="24"/>
        </w:rPr>
      </w:pPr>
      <w:bookmarkStart w:id="34" w:name="_Toc86217003"/>
      <w:bookmarkStart w:id="35" w:name="第五部分"/>
      <w:r>
        <w:rPr>
          <w:rFonts w:hint="eastAsia" w:ascii="宋体" w:hAnsi="宋体"/>
          <w:b/>
          <w:bCs/>
          <w:sz w:val="24"/>
        </w:rPr>
        <w:t>1.定义</w:t>
      </w:r>
    </w:p>
    <w:p>
      <w:pPr>
        <w:spacing w:line="360" w:lineRule="auto"/>
        <w:ind w:firstLine="480" w:firstLineChars="200"/>
        <w:rPr>
          <w:rFonts w:ascii="宋体" w:hAnsi="宋体"/>
          <w:sz w:val="24"/>
        </w:rPr>
      </w:pPr>
      <w:r>
        <w:rPr>
          <w:rFonts w:hint="eastAsia" w:ascii="宋体" w:hAnsi="宋体"/>
          <w:sz w:val="24"/>
        </w:rPr>
        <w:t>本合同中的下列术语应解释为：</w:t>
      </w:r>
    </w:p>
    <w:p>
      <w:pPr>
        <w:spacing w:line="440" w:lineRule="exact"/>
        <w:ind w:firstLine="480" w:firstLineChars="200"/>
        <w:rPr>
          <w:rFonts w:ascii="宋体" w:hAnsi="宋体"/>
          <w:sz w:val="24"/>
        </w:rPr>
      </w:pPr>
      <w:r>
        <w:rPr>
          <w:rFonts w:hint="eastAsia" w:ascii="宋体" w:hAnsi="宋体"/>
          <w:sz w:val="24"/>
        </w:rPr>
        <w:t>1.1“合同”系指供需双方签署的、合同格式中载明的供需双方所达成的协议，包括所有的附件、附录和构成合同的所有文件；</w:t>
      </w:r>
    </w:p>
    <w:p>
      <w:pPr>
        <w:spacing w:line="440" w:lineRule="exact"/>
        <w:ind w:firstLine="480" w:firstLineChars="200"/>
        <w:rPr>
          <w:rFonts w:ascii="宋体" w:hAnsi="宋体"/>
          <w:sz w:val="24"/>
        </w:rPr>
      </w:pPr>
      <w:r>
        <w:rPr>
          <w:rFonts w:hint="eastAsia" w:ascii="宋体" w:hAnsi="宋体"/>
          <w:sz w:val="24"/>
        </w:rPr>
        <w:t>1.2“合同价”系指根据合同规定，采购人在供应商完全履行合同义务后应付给的价格；</w:t>
      </w:r>
    </w:p>
    <w:p>
      <w:pPr>
        <w:spacing w:line="440" w:lineRule="exact"/>
        <w:ind w:firstLine="480" w:firstLineChars="200"/>
        <w:rPr>
          <w:rFonts w:ascii="宋体" w:hAnsi="宋体"/>
          <w:sz w:val="24"/>
        </w:rPr>
      </w:pPr>
      <w:r>
        <w:rPr>
          <w:rFonts w:hint="eastAsia" w:ascii="宋体" w:hAnsi="宋体"/>
          <w:sz w:val="24"/>
        </w:rPr>
        <w:t>1.3“货物”系指供应商根据合同规定向采购人提供的一切货物、质量保证书和其他技术资料及技术参数；</w:t>
      </w:r>
    </w:p>
    <w:p>
      <w:pPr>
        <w:spacing w:line="440" w:lineRule="exact"/>
        <w:ind w:firstLine="480" w:firstLineChars="200"/>
        <w:rPr>
          <w:rFonts w:ascii="宋体" w:hAnsi="宋体"/>
          <w:sz w:val="24"/>
        </w:rPr>
      </w:pPr>
      <w:r>
        <w:rPr>
          <w:rFonts w:hint="eastAsia" w:ascii="宋体" w:hAnsi="宋体"/>
          <w:sz w:val="24"/>
        </w:rPr>
        <w:t>1.4“服务”系指根据合同规定供应商承担与供货有关的辅助服务，如运输、装卸、安装、保险以及其他的服务，例如安装、调试提供技术援助、培训和其他类似的义务；</w:t>
      </w:r>
    </w:p>
    <w:p>
      <w:pPr>
        <w:spacing w:line="440" w:lineRule="exact"/>
        <w:ind w:firstLine="480" w:firstLineChars="200"/>
        <w:rPr>
          <w:rFonts w:ascii="宋体" w:hAnsi="宋体"/>
          <w:sz w:val="24"/>
        </w:rPr>
      </w:pPr>
      <w:r>
        <w:rPr>
          <w:rFonts w:hint="eastAsia" w:ascii="宋体" w:hAnsi="宋体"/>
          <w:sz w:val="24"/>
        </w:rPr>
        <w:t>1.5“采购人”系指</w:t>
      </w:r>
      <w:r>
        <w:rPr>
          <w:rFonts w:hint="eastAsia" w:ascii="宋体" w:hAnsi="宋体"/>
          <w:bCs/>
          <w:sz w:val="24"/>
        </w:rPr>
        <w:t>具体使用货物和接受服务的使用单位；</w:t>
      </w:r>
    </w:p>
    <w:p>
      <w:pPr>
        <w:spacing w:line="440" w:lineRule="exact"/>
        <w:ind w:firstLine="480" w:firstLineChars="200"/>
        <w:rPr>
          <w:rFonts w:ascii="宋体" w:hAnsi="宋体"/>
          <w:sz w:val="24"/>
        </w:rPr>
      </w:pPr>
      <w:r>
        <w:rPr>
          <w:rFonts w:hint="eastAsia" w:ascii="宋体" w:hAnsi="宋体"/>
          <w:sz w:val="24"/>
        </w:rPr>
        <w:t>1.6“供应商”系指根据合同规定提供采购项目货物和服务的具有法人资格的公司、企业或实体；</w:t>
      </w:r>
    </w:p>
    <w:p>
      <w:pPr>
        <w:spacing w:line="440" w:lineRule="exact"/>
        <w:ind w:firstLine="480" w:firstLineChars="200"/>
        <w:rPr>
          <w:rFonts w:ascii="宋体" w:hAnsi="宋体"/>
          <w:sz w:val="24"/>
        </w:rPr>
      </w:pPr>
      <w:r>
        <w:rPr>
          <w:rFonts w:hint="eastAsia" w:ascii="宋体" w:hAnsi="宋体"/>
          <w:sz w:val="24"/>
        </w:rPr>
        <w:t>1.7“财政审批编号”系指财政厅审批编号。</w:t>
      </w:r>
    </w:p>
    <w:p>
      <w:pPr>
        <w:spacing w:line="440" w:lineRule="exact"/>
        <w:rPr>
          <w:rFonts w:ascii="宋体" w:hAnsi="宋体"/>
          <w:b/>
          <w:bCs/>
          <w:sz w:val="24"/>
        </w:rPr>
      </w:pPr>
      <w:r>
        <w:rPr>
          <w:rFonts w:hint="eastAsia" w:ascii="宋体" w:hAnsi="宋体"/>
          <w:b/>
          <w:bCs/>
          <w:sz w:val="24"/>
        </w:rPr>
        <w:t>2.合同项目与内容</w:t>
      </w:r>
    </w:p>
    <w:p>
      <w:pPr>
        <w:spacing w:line="440" w:lineRule="exact"/>
        <w:ind w:firstLine="480" w:firstLineChars="200"/>
        <w:rPr>
          <w:rFonts w:ascii="宋体" w:hAnsi="宋体"/>
          <w:sz w:val="24"/>
        </w:rPr>
      </w:pPr>
      <w:r>
        <w:rPr>
          <w:rFonts w:hint="eastAsia" w:ascii="宋体" w:hAnsi="宋体"/>
          <w:sz w:val="24"/>
          <w:lang w:eastAsia="zh-CN"/>
        </w:rPr>
        <w:t>2024年浙江省淡水水产研究所遗传多样性测试项目</w:t>
      </w:r>
      <w:r>
        <w:rPr>
          <w:rFonts w:hint="eastAsia" w:ascii="宋体" w:hAnsi="宋体"/>
          <w:sz w:val="24"/>
        </w:rPr>
        <w:t xml:space="preserve"> </w:t>
      </w:r>
    </w:p>
    <w:p>
      <w:pPr>
        <w:spacing w:line="440" w:lineRule="exact"/>
        <w:rPr>
          <w:rFonts w:ascii="宋体" w:hAnsi="宋体"/>
          <w:b/>
          <w:bCs/>
          <w:sz w:val="24"/>
        </w:rPr>
      </w:pPr>
      <w:r>
        <w:rPr>
          <w:rFonts w:hint="eastAsia" w:ascii="宋体" w:hAnsi="宋体"/>
          <w:b/>
          <w:bCs/>
          <w:sz w:val="24"/>
        </w:rPr>
        <w:t>3.服务时间与服务地点</w:t>
      </w:r>
    </w:p>
    <w:p>
      <w:pPr>
        <w:spacing w:line="440" w:lineRule="exact"/>
        <w:ind w:firstLine="480" w:firstLineChars="200"/>
        <w:rPr>
          <w:rFonts w:ascii="宋体" w:hAnsi="宋体"/>
          <w:sz w:val="24"/>
        </w:rPr>
      </w:pPr>
      <w:r>
        <w:rPr>
          <w:rFonts w:hint="eastAsia" w:ascii="宋体" w:hAnsi="宋体"/>
          <w:sz w:val="24"/>
        </w:rPr>
        <w:t>服务时间：详见招标文件要求；</w:t>
      </w:r>
    </w:p>
    <w:p>
      <w:pPr>
        <w:spacing w:line="440" w:lineRule="exact"/>
        <w:ind w:firstLine="480" w:firstLineChars="200"/>
        <w:rPr>
          <w:rFonts w:ascii="宋体" w:hAnsi="宋体"/>
          <w:sz w:val="24"/>
        </w:rPr>
      </w:pPr>
      <w:r>
        <w:rPr>
          <w:rFonts w:hint="eastAsia" w:ascii="宋体" w:hAnsi="宋体"/>
          <w:sz w:val="24"/>
        </w:rPr>
        <w:t>服务地点：由采购单位指定。</w:t>
      </w:r>
    </w:p>
    <w:p>
      <w:pPr>
        <w:spacing w:line="440" w:lineRule="exact"/>
        <w:rPr>
          <w:rFonts w:ascii="宋体" w:hAnsi="宋体"/>
          <w:b/>
          <w:bCs/>
          <w:sz w:val="24"/>
        </w:rPr>
      </w:pPr>
      <w:r>
        <w:rPr>
          <w:rFonts w:hint="eastAsia" w:ascii="宋体" w:hAnsi="宋体"/>
          <w:b/>
          <w:bCs/>
          <w:sz w:val="24"/>
        </w:rPr>
        <w:t>4.签署合同的要求</w:t>
      </w:r>
    </w:p>
    <w:p>
      <w:pPr>
        <w:spacing w:line="440" w:lineRule="exact"/>
        <w:ind w:firstLine="480" w:firstLineChars="200"/>
        <w:rPr>
          <w:rFonts w:ascii="宋体" w:hAnsi="宋体"/>
          <w:bCs/>
          <w:sz w:val="24"/>
        </w:rPr>
      </w:pPr>
      <w:r>
        <w:rPr>
          <w:rFonts w:hint="eastAsia" w:ascii="宋体" w:hAnsi="宋体"/>
          <w:bCs/>
          <w:sz w:val="24"/>
        </w:rPr>
        <w:t>4.1、供应商必须按照竞标文件和询标过程中承诺的条款以及中标通知书中规定的时间、地点与采购人签订合同；</w:t>
      </w:r>
    </w:p>
    <w:p>
      <w:pPr>
        <w:spacing w:line="440" w:lineRule="exact"/>
        <w:ind w:firstLine="480" w:firstLineChars="200"/>
        <w:rPr>
          <w:rFonts w:ascii="宋体" w:hAnsi="宋体"/>
          <w:bCs/>
          <w:sz w:val="24"/>
        </w:rPr>
      </w:pPr>
      <w:r>
        <w:rPr>
          <w:rFonts w:hint="eastAsia" w:ascii="宋体" w:hAnsi="宋体"/>
          <w:bCs/>
          <w:sz w:val="24"/>
        </w:rPr>
        <w:t>4.2、所签订的合同内容不得对招标文件和供应商的竞标文件作实质性修改；</w:t>
      </w:r>
    </w:p>
    <w:p>
      <w:pPr>
        <w:spacing w:line="440" w:lineRule="exact"/>
        <w:ind w:firstLine="480" w:firstLineChars="200"/>
        <w:rPr>
          <w:rFonts w:ascii="宋体" w:hAnsi="宋体"/>
          <w:bCs/>
          <w:sz w:val="24"/>
        </w:rPr>
      </w:pPr>
      <w:r>
        <w:rPr>
          <w:rFonts w:hint="eastAsia" w:ascii="宋体" w:hAnsi="宋体"/>
          <w:bCs/>
          <w:sz w:val="24"/>
        </w:rPr>
        <w:t>4.3、采购人不得向供应商提出任何不合理的要求，作为签订合同的条件，不得与供应商私下订立背离合同实质性内容的协议；</w:t>
      </w:r>
    </w:p>
    <w:p>
      <w:pPr>
        <w:spacing w:line="440" w:lineRule="exact"/>
        <w:ind w:firstLine="480" w:firstLineChars="200"/>
        <w:rPr>
          <w:rFonts w:ascii="宋体" w:hAnsi="宋体"/>
          <w:bCs/>
          <w:sz w:val="24"/>
        </w:rPr>
      </w:pPr>
      <w:r>
        <w:rPr>
          <w:rFonts w:hint="eastAsia" w:ascii="宋体" w:hAnsi="宋体"/>
          <w:bCs/>
          <w:sz w:val="24"/>
        </w:rPr>
        <w:t>4.4、自采购合同签订之日起 7个工作日内，将采购合同副本 2份送本项目招标代理机构、同级人民政府财政部门备案。</w:t>
      </w:r>
    </w:p>
    <w:p>
      <w:pPr>
        <w:spacing w:line="440" w:lineRule="exact"/>
        <w:rPr>
          <w:rFonts w:ascii="宋体" w:hAnsi="宋体"/>
          <w:b/>
          <w:bCs/>
          <w:sz w:val="24"/>
        </w:rPr>
      </w:pPr>
      <w:r>
        <w:rPr>
          <w:rFonts w:hint="eastAsia" w:ascii="宋体" w:hAnsi="宋体"/>
          <w:b/>
          <w:bCs/>
          <w:sz w:val="24"/>
        </w:rPr>
        <w:t>5.技术规范</w:t>
      </w:r>
    </w:p>
    <w:p>
      <w:pPr>
        <w:spacing w:line="440" w:lineRule="exact"/>
        <w:ind w:firstLine="480" w:firstLineChars="200"/>
        <w:rPr>
          <w:rFonts w:ascii="宋体" w:hAnsi="宋体"/>
          <w:sz w:val="24"/>
          <w:lang w:val="zh-CN"/>
        </w:rPr>
      </w:pPr>
      <w:r>
        <w:rPr>
          <w:rFonts w:hint="eastAsia" w:ascii="宋体" w:hAnsi="宋体"/>
          <w:sz w:val="24"/>
          <w:lang w:val="zh-CN"/>
        </w:rPr>
        <w:t>本合同执行国家及本省、市现行项目实施及验收规范及有关条例、实施办法等。</w:t>
      </w:r>
    </w:p>
    <w:p>
      <w:pPr>
        <w:spacing w:line="440" w:lineRule="exact"/>
        <w:ind w:firstLine="480" w:firstLineChars="200"/>
        <w:rPr>
          <w:rFonts w:ascii="宋体" w:hAnsi="宋体"/>
          <w:sz w:val="24"/>
        </w:rPr>
      </w:pPr>
      <w:r>
        <w:rPr>
          <w:rFonts w:hint="eastAsia" w:ascii="宋体" w:hAnsi="宋体"/>
          <w:sz w:val="24"/>
        </w:rPr>
        <w:t>提供和交付的服务技术规范应与招标文件规定的技术规范相一致。</w:t>
      </w:r>
    </w:p>
    <w:p>
      <w:pPr>
        <w:spacing w:line="440" w:lineRule="exact"/>
        <w:rPr>
          <w:rFonts w:ascii="宋体" w:hAnsi="宋体"/>
          <w:b/>
          <w:bCs/>
          <w:sz w:val="24"/>
        </w:rPr>
      </w:pPr>
      <w:r>
        <w:rPr>
          <w:rFonts w:hint="eastAsia" w:ascii="宋体" w:hAnsi="宋体"/>
          <w:b/>
          <w:bCs/>
          <w:sz w:val="24"/>
        </w:rPr>
        <w:t>6.知识产权</w:t>
      </w:r>
    </w:p>
    <w:p>
      <w:pPr>
        <w:spacing w:line="440" w:lineRule="exact"/>
        <w:ind w:firstLine="480" w:firstLineChars="200"/>
        <w:rPr>
          <w:rFonts w:ascii="宋体" w:hAnsi="宋体"/>
          <w:sz w:val="24"/>
        </w:rPr>
      </w:pPr>
      <w:r>
        <w:rPr>
          <w:rFonts w:hint="eastAsia" w:ascii="宋体" w:hAnsi="宋体"/>
          <w:sz w:val="24"/>
        </w:rPr>
        <w:t>供应商保证所提供的服务及货物均不存在知识产权纠纷。供应商应保证采购人在使用时不受第三方提出侵犯其专利权、商标权等知识产权的诉讼。</w:t>
      </w:r>
    </w:p>
    <w:p>
      <w:pPr>
        <w:spacing w:line="440" w:lineRule="exact"/>
        <w:rPr>
          <w:rFonts w:ascii="宋体" w:hAnsi="宋体"/>
          <w:b/>
          <w:bCs/>
          <w:sz w:val="24"/>
        </w:rPr>
      </w:pPr>
      <w:r>
        <w:rPr>
          <w:rFonts w:hint="eastAsia" w:ascii="宋体" w:hAnsi="宋体"/>
          <w:b/>
          <w:bCs/>
          <w:sz w:val="24"/>
        </w:rPr>
        <w:t>7.</w:t>
      </w:r>
      <w:r>
        <w:rPr>
          <w:rFonts w:hint="eastAsia" w:ascii="宋体" w:hAnsi="宋体"/>
          <w:sz w:val="24"/>
        </w:rPr>
        <w:t xml:space="preserve"> </w:t>
      </w:r>
      <w:r>
        <w:rPr>
          <w:rFonts w:hint="eastAsia" w:ascii="宋体" w:hAnsi="宋体"/>
          <w:b/>
          <w:bCs/>
          <w:sz w:val="24"/>
        </w:rPr>
        <w:t>工作考核及付款方式</w:t>
      </w:r>
    </w:p>
    <w:p>
      <w:pPr>
        <w:spacing w:line="480" w:lineRule="exact"/>
        <w:ind w:firstLine="482" w:firstLineChars="200"/>
        <w:jc w:val="left"/>
        <w:rPr>
          <w:rFonts w:ascii="宋体" w:hAnsi="宋体"/>
          <w:b/>
          <w:sz w:val="24"/>
        </w:rPr>
      </w:pPr>
      <w:r>
        <w:rPr>
          <w:rFonts w:hint="eastAsia" w:ascii="宋体" w:hAnsi="宋体"/>
          <w:b/>
          <w:sz w:val="24"/>
        </w:rPr>
        <w:t>根据省财政厅《浙江省财政厅关于进一步发挥政府采购政策功能全力推动经济稳进提质的通知》（浙财采监【2022】3号）要求,制定如以下付款方式，由供应商自主选择确定：</w:t>
      </w:r>
    </w:p>
    <w:p>
      <w:pPr>
        <w:pStyle w:val="657"/>
        <w:spacing w:line="360" w:lineRule="exact"/>
        <w:ind w:firstLine="480"/>
        <w:rPr>
          <w:rFonts w:ascii="宋体" w:hAnsi="宋体"/>
          <w:color w:val="auto"/>
          <w:sz w:val="24"/>
          <w:szCs w:val="24"/>
          <w:highlight w:val="none"/>
        </w:rPr>
      </w:pPr>
      <w:r>
        <w:rPr>
          <w:rFonts w:hint="eastAsia"/>
          <w:color w:val="auto"/>
          <w:kern w:val="0"/>
          <w:sz w:val="24"/>
          <w:highlight w:val="none"/>
        </w:rPr>
        <w:t>7.1付款方式：</w:t>
      </w:r>
      <w:r>
        <w:rPr>
          <w:rFonts w:hint="eastAsia" w:ascii="宋体" w:hAnsi="宋体"/>
          <w:color w:val="auto"/>
          <w:sz w:val="24"/>
          <w:szCs w:val="24"/>
          <w:highlight w:val="none"/>
        </w:rPr>
        <w:t>签订合同，合同生效以及具备实施条件后7个工作日内支付合同总金额的60%作为预付款，检测样品工作量完成80%后（即样品检测量完成1632个）支付合同金额的30%，余款待所有样品检测完成后一次性付清。</w:t>
      </w:r>
    </w:p>
    <w:p>
      <w:pPr>
        <w:spacing w:line="400" w:lineRule="exact"/>
        <w:ind w:firstLine="435"/>
        <w:rPr>
          <w:rFonts w:ascii="宋体" w:hAnsi="宋体"/>
          <w:b/>
          <w:bCs/>
          <w:color w:val="auto"/>
          <w:sz w:val="24"/>
          <w:highlight w:val="none"/>
        </w:rPr>
      </w:pPr>
      <w:r>
        <w:rPr>
          <w:rFonts w:hint="eastAsia" w:ascii="宋体" w:hAnsi="宋体"/>
          <w:b/>
          <w:bCs/>
          <w:color w:val="auto"/>
          <w:sz w:val="24"/>
          <w:highlight w:val="none"/>
        </w:rPr>
        <w:t>注：</w:t>
      </w:r>
    </w:p>
    <w:p>
      <w:pPr>
        <w:spacing w:line="400" w:lineRule="exact"/>
        <w:ind w:firstLine="435"/>
        <w:rPr>
          <w:rFonts w:ascii="Calibri" w:hAnsi="Calibri"/>
          <w:color w:val="000000"/>
          <w:kern w:val="0"/>
          <w:sz w:val="24"/>
        </w:rPr>
      </w:pPr>
      <w:r>
        <w:rPr>
          <w:rFonts w:ascii="Calibri" w:hAnsi="Calibri"/>
          <w:color w:val="000000"/>
          <w:kern w:val="0"/>
          <w:sz w:val="24"/>
        </w:rPr>
        <w:t>①</w:t>
      </w:r>
      <w:r>
        <w:rPr>
          <w:rFonts w:hint="eastAsia" w:ascii="Calibri" w:hAnsi="Calibri"/>
          <w:color w:val="000000"/>
          <w:kern w:val="0"/>
          <w:sz w:val="24"/>
        </w:rPr>
        <w:t>采购人应自收到供应商开具的发票后将上述相关款项支付到约定的供应商账户。</w:t>
      </w:r>
    </w:p>
    <w:p>
      <w:pPr>
        <w:spacing w:line="400" w:lineRule="exact"/>
        <w:ind w:firstLine="435"/>
        <w:rPr>
          <w:rFonts w:ascii="Calibri" w:hAnsi="Calibri"/>
          <w:color w:val="000000"/>
          <w:kern w:val="0"/>
          <w:sz w:val="24"/>
        </w:rPr>
      </w:pPr>
      <w:r>
        <w:rPr>
          <w:rFonts w:ascii="Calibri" w:hAnsi="Calibri"/>
          <w:color w:val="000000"/>
          <w:kern w:val="0"/>
          <w:sz w:val="24"/>
        </w:rPr>
        <w:t>②</w:t>
      </w:r>
      <w:r>
        <w:rPr>
          <w:rFonts w:hint="eastAsia" w:ascii="Calibri" w:hAnsi="Calibri"/>
          <w:color w:val="000000"/>
          <w:kern w:val="0"/>
          <w:sz w:val="24"/>
        </w:rPr>
        <w:t>在签订合同时，供应商明确表示无需预付款或者主动要求降低预付款比例的，采购合同可不适用前述规定。</w:t>
      </w:r>
    </w:p>
    <w:p>
      <w:pPr>
        <w:spacing w:line="400" w:lineRule="exact"/>
        <w:ind w:firstLine="435"/>
        <w:rPr>
          <w:rFonts w:ascii="Calibri" w:hAnsi="Calibri"/>
          <w:color w:val="000000"/>
          <w:kern w:val="0"/>
          <w:sz w:val="24"/>
        </w:rPr>
      </w:pPr>
      <w:r>
        <w:rPr>
          <w:rFonts w:ascii="Calibri" w:hAnsi="Calibri"/>
          <w:color w:val="000000"/>
          <w:kern w:val="0"/>
          <w:sz w:val="24"/>
        </w:rPr>
        <w:t>③</w:t>
      </w:r>
      <w:r>
        <w:rPr>
          <w:rFonts w:hint="eastAsia" w:ascii="Calibri" w:hAnsi="Calibri"/>
          <w:color w:val="000000"/>
          <w:kern w:val="0"/>
          <w:sz w:val="24"/>
        </w:rPr>
        <w:t>采购人在向供应商支付预付款之前，有权要求供应商向采购人提供与预付款金额相对</w:t>
      </w:r>
      <w:r>
        <w:rPr>
          <w:rFonts w:hint="eastAsia" w:ascii="宋体" w:hAnsi="宋体"/>
          <w:color w:val="000000"/>
          <w:kern w:val="0"/>
          <w:sz w:val="24"/>
        </w:rPr>
        <w:t>应的担保措施，担保措施可以是银行、保险公司等金融机构出具的预付款保函或其他担保措施。</w:t>
      </w:r>
    </w:p>
    <w:p>
      <w:pPr>
        <w:spacing w:line="440" w:lineRule="exact"/>
        <w:rPr>
          <w:rFonts w:ascii="宋体" w:hAnsi="宋体"/>
          <w:b/>
          <w:bCs/>
          <w:sz w:val="24"/>
        </w:rPr>
      </w:pPr>
      <w:r>
        <w:rPr>
          <w:rFonts w:hint="eastAsia" w:ascii="宋体" w:hAnsi="宋体"/>
          <w:b/>
          <w:bCs/>
          <w:sz w:val="24"/>
        </w:rPr>
        <w:t>8.支付</w:t>
      </w:r>
      <w:r>
        <w:rPr>
          <w:rFonts w:hint="eastAsia" w:ascii="宋体" w:hAnsi="宋体"/>
          <w:sz w:val="24"/>
        </w:rPr>
        <w:t>：支付应使用人民币；</w:t>
      </w:r>
    </w:p>
    <w:p>
      <w:pPr>
        <w:spacing w:line="440" w:lineRule="exact"/>
        <w:rPr>
          <w:rFonts w:ascii="宋体" w:hAnsi="宋体"/>
          <w:b/>
          <w:bCs/>
          <w:sz w:val="24"/>
        </w:rPr>
      </w:pPr>
      <w:r>
        <w:rPr>
          <w:rFonts w:hint="eastAsia" w:ascii="宋体" w:hAnsi="宋体"/>
          <w:b/>
          <w:bCs/>
          <w:sz w:val="24"/>
        </w:rPr>
        <w:t>9.技术服务</w:t>
      </w:r>
    </w:p>
    <w:p>
      <w:pPr>
        <w:spacing w:line="440" w:lineRule="exact"/>
        <w:ind w:firstLine="480" w:firstLineChars="200"/>
        <w:rPr>
          <w:rFonts w:ascii="宋体" w:hAnsi="宋体"/>
          <w:sz w:val="24"/>
        </w:rPr>
      </w:pPr>
      <w:r>
        <w:rPr>
          <w:rFonts w:hint="eastAsia" w:ascii="宋体" w:hAnsi="宋体"/>
          <w:sz w:val="24"/>
        </w:rPr>
        <w:t>供应商应负责安排采购人相关人员进行操作、维修的培训。具体时间及培训内容在投标时由供应商提出建议；</w:t>
      </w:r>
    </w:p>
    <w:p>
      <w:pPr>
        <w:spacing w:line="440" w:lineRule="exact"/>
        <w:rPr>
          <w:rFonts w:ascii="宋体" w:hAnsi="宋体"/>
          <w:b/>
          <w:bCs/>
          <w:sz w:val="24"/>
        </w:rPr>
      </w:pPr>
      <w:r>
        <w:rPr>
          <w:rFonts w:hint="eastAsia" w:ascii="宋体" w:hAnsi="宋体"/>
          <w:b/>
          <w:bCs/>
          <w:sz w:val="24"/>
        </w:rPr>
        <w:t>10.售后服务及承诺</w:t>
      </w:r>
    </w:p>
    <w:p>
      <w:pPr>
        <w:spacing w:line="440" w:lineRule="exact"/>
        <w:ind w:firstLine="480" w:firstLineChars="200"/>
        <w:rPr>
          <w:rFonts w:ascii="宋体" w:hAnsi="宋体"/>
          <w:bCs/>
          <w:sz w:val="24"/>
        </w:rPr>
      </w:pPr>
      <w:r>
        <w:rPr>
          <w:rFonts w:hint="eastAsia" w:ascii="宋体" w:hAnsi="宋体"/>
          <w:bCs/>
          <w:sz w:val="24"/>
        </w:rPr>
        <w:t>10.1供应商应明确承诺售后服务各项内容和措施，提供详细的服务地点、联系人、电话等有关资料；</w:t>
      </w:r>
    </w:p>
    <w:p>
      <w:pPr>
        <w:spacing w:line="440" w:lineRule="exact"/>
        <w:ind w:firstLine="480" w:firstLineChars="200"/>
        <w:rPr>
          <w:rFonts w:ascii="宋体" w:hAnsi="宋体"/>
          <w:bCs/>
          <w:sz w:val="24"/>
        </w:rPr>
      </w:pPr>
      <w:r>
        <w:rPr>
          <w:rFonts w:hint="eastAsia" w:ascii="宋体" w:hAnsi="宋体"/>
          <w:bCs/>
          <w:sz w:val="24"/>
        </w:rPr>
        <w:t>10.2</w:t>
      </w:r>
      <w:r>
        <w:rPr>
          <w:rFonts w:hint="eastAsia" w:ascii="宋体" w:hAnsi="宋体"/>
          <w:b/>
          <w:bCs/>
          <w:sz w:val="24"/>
        </w:rPr>
        <w:t>服务期：详见招标文件要求</w:t>
      </w:r>
      <w:r>
        <w:rPr>
          <w:rFonts w:hint="eastAsia" w:ascii="宋体" w:hAnsi="宋体"/>
          <w:bCs/>
          <w:sz w:val="24"/>
        </w:rPr>
        <w:t>。在服务期内，因服务质量所发生的一切费用均由供应商承担；</w:t>
      </w:r>
    </w:p>
    <w:p>
      <w:pPr>
        <w:spacing w:line="440" w:lineRule="exact"/>
        <w:rPr>
          <w:rFonts w:ascii="宋体" w:hAnsi="宋体"/>
          <w:b/>
          <w:bCs/>
          <w:sz w:val="24"/>
        </w:rPr>
      </w:pPr>
      <w:r>
        <w:rPr>
          <w:rFonts w:hint="eastAsia" w:ascii="宋体" w:hAnsi="宋体"/>
          <w:b/>
          <w:bCs/>
          <w:sz w:val="24"/>
        </w:rPr>
        <w:t>11.履约保证及后续服务</w:t>
      </w:r>
    </w:p>
    <w:p>
      <w:pPr>
        <w:spacing w:line="440" w:lineRule="exact"/>
        <w:ind w:firstLine="482" w:firstLineChars="200"/>
        <w:rPr>
          <w:rFonts w:ascii="宋体" w:hAnsi="宋体"/>
          <w:b/>
          <w:bCs/>
          <w:sz w:val="24"/>
        </w:rPr>
      </w:pPr>
      <w:r>
        <w:rPr>
          <w:rFonts w:hint="eastAsia" w:ascii="宋体" w:hAnsi="宋体"/>
          <w:b/>
          <w:bCs/>
          <w:sz w:val="24"/>
        </w:rPr>
        <w:t>11.1 供应商应在签订本合同之日起/日内提供履约保证金/元，提供由银行、保险公司出具保函形式提交履约保证金。</w:t>
      </w:r>
    </w:p>
    <w:p>
      <w:pPr>
        <w:spacing w:line="440" w:lineRule="exact"/>
        <w:ind w:firstLine="480" w:firstLineChars="200"/>
        <w:rPr>
          <w:rFonts w:ascii="宋体" w:hAnsi="宋体"/>
          <w:bCs/>
          <w:sz w:val="24"/>
        </w:rPr>
      </w:pPr>
      <w:r>
        <w:rPr>
          <w:rFonts w:hint="eastAsia" w:ascii="宋体" w:hAnsi="宋体"/>
          <w:bCs/>
          <w:sz w:val="24"/>
        </w:rPr>
        <w:t>11.2 供应商应按招标文件规定的服务标准向采购人提供服务。</w:t>
      </w:r>
    </w:p>
    <w:p>
      <w:pPr>
        <w:spacing w:line="440" w:lineRule="exact"/>
        <w:ind w:firstLine="480" w:firstLineChars="200"/>
        <w:rPr>
          <w:rFonts w:ascii="宋体" w:hAnsi="宋体"/>
          <w:bCs/>
          <w:sz w:val="24"/>
        </w:rPr>
      </w:pPr>
      <w:r>
        <w:rPr>
          <w:rFonts w:hint="eastAsia" w:ascii="宋体" w:hAnsi="宋体"/>
          <w:bCs/>
          <w:sz w:val="24"/>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pPr>
        <w:spacing w:line="440" w:lineRule="exact"/>
        <w:ind w:firstLine="480" w:firstLineChars="200"/>
        <w:rPr>
          <w:rFonts w:ascii="宋体" w:hAnsi="宋体"/>
          <w:bCs/>
          <w:sz w:val="24"/>
        </w:rPr>
      </w:pPr>
      <w:r>
        <w:rPr>
          <w:rFonts w:hint="eastAsia" w:ascii="宋体" w:hAnsi="宋体"/>
          <w:bCs/>
          <w:sz w:val="24"/>
        </w:rPr>
        <w:t>11.4 供应商提供的服务人员不符合本合同约定的数额，供应商应当自接到采购人通知之日起2日内予以补足，采购人有权按照缺岗天数及缺岗人数扣除相应的履约保证金。</w:t>
      </w:r>
    </w:p>
    <w:p>
      <w:pPr>
        <w:spacing w:line="440" w:lineRule="exact"/>
        <w:ind w:firstLine="480" w:firstLineChars="200"/>
        <w:rPr>
          <w:rFonts w:ascii="宋体" w:hAnsi="宋体"/>
          <w:bCs/>
          <w:sz w:val="24"/>
        </w:rPr>
      </w:pPr>
      <w:r>
        <w:rPr>
          <w:rFonts w:hint="eastAsia" w:ascii="宋体" w:hAnsi="宋体"/>
          <w:bCs/>
          <w:sz w:val="24"/>
        </w:rPr>
        <w:t>11.5 由于供应商服务人员原因在服务工作中给采购人的设施、材料造成损失，供应商应负责赔偿。</w:t>
      </w:r>
    </w:p>
    <w:p>
      <w:pPr>
        <w:spacing w:line="440" w:lineRule="exact"/>
        <w:ind w:firstLine="480" w:firstLineChars="200"/>
        <w:rPr>
          <w:rFonts w:ascii="宋体" w:hAnsi="宋体"/>
          <w:bCs/>
          <w:sz w:val="24"/>
        </w:rPr>
      </w:pPr>
      <w:r>
        <w:rPr>
          <w:rFonts w:hint="eastAsia" w:ascii="宋体" w:hAnsi="宋体"/>
          <w:bCs/>
          <w:sz w:val="24"/>
        </w:rPr>
        <w:t>11.6 在使用过程中发生问题，供应商在接到采购人通知后在    小时内到达采购人现场。</w:t>
      </w:r>
    </w:p>
    <w:p>
      <w:pPr>
        <w:spacing w:line="440" w:lineRule="exact"/>
        <w:ind w:firstLine="480" w:firstLineChars="200"/>
        <w:rPr>
          <w:rFonts w:ascii="宋体" w:hAnsi="宋体"/>
          <w:bCs/>
          <w:sz w:val="24"/>
        </w:rPr>
      </w:pPr>
      <w:r>
        <w:rPr>
          <w:rFonts w:hint="eastAsia" w:ascii="宋体" w:hAnsi="宋体"/>
          <w:bCs/>
          <w:sz w:val="24"/>
        </w:rPr>
        <w:t>11.7 在服务质量保证期内，供应商应对出现的服务质量及安全问题负责处理解决并承担一切费用。</w:t>
      </w:r>
    </w:p>
    <w:p>
      <w:pPr>
        <w:spacing w:line="440" w:lineRule="exact"/>
        <w:ind w:firstLine="480" w:firstLineChars="200"/>
        <w:rPr>
          <w:rFonts w:ascii="宋体" w:hAnsi="宋体"/>
          <w:bCs/>
          <w:sz w:val="24"/>
        </w:rPr>
      </w:pPr>
      <w:r>
        <w:rPr>
          <w:rFonts w:hint="eastAsia" w:ascii="宋体" w:hAnsi="宋体"/>
          <w:bCs/>
          <w:sz w:val="24"/>
        </w:rPr>
        <w:t>11.8 在本合同履行完毕后，采购人扣除供应商在履约过程中产生的本合同涉及的相关赔偿金额后，在/日内将剩余履约保证金退还至供应商。</w:t>
      </w:r>
    </w:p>
    <w:p>
      <w:pPr>
        <w:spacing w:line="440" w:lineRule="exact"/>
        <w:rPr>
          <w:rFonts w:ascii="宋体" w:hAnsi="宋体"/>
          <w:b/>
          <w:bCs/>
          <w:sz w:val="24"/>
        </w:rPr>
      </w:pPr>
      <w:r>
        <w:rPr>
          <w:rFonts w:hint="eastAsia" w:ascii="宋体" w:hAnsi="宋体"/>
          <w:b/>
          <w:bCs/>
          <w:sz w:val="24"/>
        </w:rPr>
        <w:t>12.违约责任</w:t>
      </w:r>
    </w:p>
    <w:p>
      <w:pPr>
        <w:spacing w:line="440" w:lineRule="exact"/>
        <w:ind w:firstLine="480" w:firstLineChars="200"/>
        <w:rPr>
          <w:rFonts w:ascii="宋体" w:hAnsi="宋体"/>
          <w:bCs/>
          <w:sz w:val="24"/>
        </w:rPr>
      </w:pPr>
      <w:r>
        <w:rPr>
          <w:rFonts w:hint="eastAsia" w:ascii="宋体" w:hAnsi="宋体"/>
          <w:bCs/>
          <w:sz w:val="24"/>
        </w:rPr>
        <w:t>12.1 采购人无正当理由拒收接受服务的，采购人向供应商偿付合同款项百分之五作为违约金。</w:t>
      </w:r>
    </w:p>
    <w:p>
      <w:pPr>
        <w:spacing w:line="440" w:lineRule="exact"/>
        <w:ind w:firstLine="480" w:firstLineChars="200"/>
        <w:rPr>
          <w:rFonts w:ascii="宋体" w:hAnsi="宋体"/>
          <w:bCs/>
          <w:sz w:val="24"/>
        </w:rPr>
      </w:pPr>
      <w:r>
        <w:rPr>
          <w:rFonts w:hint="eastAsia" w:ascii="宋体" w:hAnsi="宋体"/>
          <w:bCs/>
          <w:sz w:val="24"/>
        </w:rPr>
        <w:t>12.2 采购人无故逾期验收和办理款项支付手续的,采购人应按逾期付款总额每日万分之五向供应商支付违约金。</w:t>
      </w:r>
    </w:p>
    <w:p>
      <w:pPr>
        <w:spacing w:line="440" w:lineRule="exact"/>
        <w:ind w:firstLine="480" w:firstLineChars="200"/>
        <w:rPr>
          <w:rFonts w:ascii="宋体" w:hAnsi="宋体"/>
          <w:bCs/>
          <w:sz w:val="24"/>
        </w:rPr>
      </w:pPr>
      <w:r>
        <w:rPr>
          <w:rFonts w:hint="eastAsia" w:ascii="宋体" w:hAnsi="宋体"/>
          <w:bCs/>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spacing w:line="440" w:lineRule="exact"/>
        <w:ind w:firstLine="480" w:firstLineChars="200"/>
        <w:rPr>
          <w:rFonts w:ascii="宋体" w:hAnsi="宋体"/>
          <w:bCs/>
          <w:sz w:val="24"/>
        </w:rPr>
      </w:pPr>
      <w:r>
        <w:rPr>
          <w:rFonts w:hint="eastAsia" w:ascii="宋体" w:hAnsi="宋体"/>
          <w:bCs/>
          <w:sz w:val="24"/>
        </w:rPr>
        <w:t>12.4</w:t>
      </w:r>
      <w:r>
        <w:rPr>
          <w:rFonts w:hint="eastAsia" w:ascii="宋体" w:hAnsi="宋体"/>
          <w:sz w:val="24"/>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r>
        <w:rPr>
          <w:rFonts w:hint="eastAsia" w:ascii="宋体" w:hAnsi="宋体"/>
          <w:bCs/>
          <w:sz w:val="24"/>
        </w:rPr>
        <w:t xml:space="preserve"> </w:t>
      </w:r>
    </w:p>
    <w:p>
      <w:pPr>
        <w:spacing w:line="440" w:lineRule="exact"/>
        <w:rPr>
          <w:rFonts w:ascii="宋体" w:hAnsi="宋体"/>
          <w:b/>
          <w:bCs/>
          <w:sz w:val="24"/>
        </w:rPr>
      </w:pPr>
      <w:r>
        <w:rPr>
          <w:rFonts w:hint="eastAsia" w:ascii="宋体" w:hAnsi="宋体"/>
          <w:b/>
          <w:bCs/>
          <w:sz w:val="24"/>
        </w:rPr>
        <w:t>13.不可抗力事件处理</w:t>
      </w:r>
    </w:p>
    <w:p>
      <w:pPr>
        <w:spacing w:line="440" w:lineRule="exact"/>
        <w:ind w:firstLine="480" w:firstLineChars="200"/>
        <w:rPr>
          <w:rFonts w:ascii="宋体" w:hAnsi="宋体"/>
          <w:bCs/>
          <w:sz w:val="24"/>
        </w:rPr>
      </w:pPr>
      <w:r>
        <w:rPr>
          <w:rFonts w:hint="eastAsia" w:ascii="宋体" w:hAnsi="宋体"/>
          <w:bCs/>
          <w:sz w:val="24"/>
        </w:rPr>
        <w:t>13.1 在合同有效期内，任何一方因不可抗力事件导致不能履行合同，则合同履行期可延长，其延长期与不可抗力影响期相同。</w:t>
      </w:r>
    </w:p>
    <w:p>
      <w:pPr>
        <w:spacing w:line="440" w:lineRule="exact"/>
        <w:ind w:firstLine="480" w:firstLineChars="200"/>
        <w:rPr>
          <w:rFonts w:ascii="宋体" w:hAnsi="宋体"/>
          <w:bCs/>
          <w:sz w:val="24"/>
        </w:rPr>
      </w:pPr>
      <w:r>
        <w:rPr>
          <w:rFonts w:hint="eastAsia" w:ascii="宋体" w:hAnsi="宋体"/>
          <w:bCs/>
          <w:sz w:val="24"/>
        </w:rPr>
        <w:t>13.2 不可抗力事件发生后，应立即通知对方，并寄送有关权威机构出具的证明。</w:t>
      </w:r>
    </w:p>
    <w:p>
      <w:pPr>
        <w:spacing w:line="440" w:lineRule="exact"/>
        <w:ind w:firstLine="480" w:firstLineChars="200"/>
        <w:rPr>
          <w:rFonts w:ascii="宋体" w:hAnsi="宋体"/>
          <w:bCs/>
          <w:sz w:val="24"/>
        </w:rPr>
      </w:pPr>
      <w:r>
        <w:rPr>
          <w:rFonts w:hint="eastAsia" w:ascii="宋体" w:hAnsi="宋体"/>
          <w:bCs/>
          <w:sz w:val="24"/>
        </w:rPr>
        <w:t>13.3 不可抗力事件延续120天以上，双方应通过友好协商，确定是否继续履行合同。</w:t>
      </w:r>
    </w:p>
    <w:p>
      <w:pPr>
        <w:spacing w:line="440" w:lineRule="exact"/>
        <w:rPr>
          <w:rFonts w:ascii="宋体" w:hAnsi="宋体"/>
          <w:b/>
          <w:bCs/>
          <w:sz w:val="24"/>
        </w:rPr>
      </w:pPr>
      <w:r>
        <w:rPr>
          <w:rFonts w:hint="eastAsia" w:ascii="宋体" w:hAnsi="宋体"/>
          <w:b/>
          <w:bCs/>
          <w:sz w:val="24"/>
        </w:rPr>
        <w:t>14.</w:t>
      </w:r>
      <w:r>
        <w:rPr>
          <w:rFonts w:hint="eastAsia" w:ascii="宋体" w:hAnsi="宋体"/>
          <w:bCs/>
          <w:sz w:val="24"/>
        </w:rPr>
        <w:t xml:space="preserve"> </w:t>
      </w:r>
      <w:r>
        <w:rPr>
          <w:rFonts w:hint="eastAsia" w:ascii="宋体" w:hAnsi="宋体"/>
          <w:b/>
          <w:bCs/>
          <w:sz w:val="24"/>
        </w:rPr>
        <w:t>争议解决</w:t>
      </w:r>
    </w:p>
    <w:p>
      <w:pPr>
        <w:spacing w:line="440" w:lineRule="exact"/>
        <w:ind w:firstLine="480" w:firstLineChars="200"/>
        <w:rPr>
          <w:rFonts w:ascii="宋体" w:hAnsi="宋体"/>
          <w:sz w:val="24"/>
        </w:rPr>
      </w:pPr>
      <w:r>
        <w:rPr>
          <w:rFonts w:hint="eastAsia" w:ascii="宋体" w:hAnsi="宋体"/>
          <w:sz w:val="24"/>
        </w:rPr>
        <w:t>14.1在执行本合同中所发生的或与本合同有关的一切争端，合同双方应通过友好协商解决，经过协商仍不能解决，双方选择通过下列第x种方式解决：</w:t>
      </w:r>
    </w:p>
    <w:p>
      <w:pPr>
        <w:spacing w:line="440" w:lineRule="exact"/>
        <w:ind w:firstLine="480" w:firstLineChars="200"/>
        <w:rPr>
          <w:rFonts w:ascii="宋体" w:hAnsi="宋体"/>
          <w:sz w:val="24"/>
        </w:rPr>
      </w:pPr>
      <w:r>
        <w:rPr>
          <w:rFonts w:hint="eastAsia" w:ascii="宋体" w:hAnsi="宋体"/>
          <w:sz w:val="24"/>
        </w:rPr>
        <w:t>（1）将争端提交属地仲裁委员会仲裁</w:t>
      </w:r>
    </w:p>
    <w:p>
      <w:pPr>
        <w:spacing w:line="440" w:lineRule="exact"/>
        <w:ind w:firstLine="480" w:firstLineChars="200"/>
        <w:rPr>
          <w:rFonts w:ascii="宋体" w:hAnsi="宋体"/>
          <w:sz w:val="24"/>
        </w:rPr>
      </w:pPr>
      <w:r>
        <w:rPr>
          <w:rFonts w:hint="eastAsia" w:ascii="宋体" w:hAnsi="宋体"/>
          <w:sz w:val="24"/>
        </w:rPr>
        <w:t>（2）直接向采购人所在地有管辖权的人民法院起诉。</w:t>
      </w:r>
    </w:p>
    <w:p>
      <w:pPr>
        <w:spacing w:line="440" w:lineRule="exact"/>
        <w:ind w:firstLine="480" w:firstLineChars="200"/>
        <w:rPr>
          <w:rFonts w:ascii="宋体" w:hAnsi="宋体"/>
          <w:sz w:val="24"/>
        </w:rPr>
      </w:pPr>
      <w:r>
        <w:rPr>
          <w:rFonts w:hint="eastAsia" w:ascii="宋体" w:hAnsi="宋体"/>
          <w:sz w:val="24"/>
        </w:rPr>
        <w:t>14.2仲裁费用或诉讼费用应由败诉方负担。</w:t>
      </w:r>
    </w:p>
    <w:p>
      <w:pPr>
        <w:spacing w:line="440" w:lineRule="exact"/>
        <w:ind w:firstLine="480" w:firstLineChars="200"/>
        <w:rPr>
          <w:rFonts w:ascii="宋体" w:hAnsi="宋体"/>
          <w:sz w:val="24"/>
        </w:rPr>
      </w:pPr>
      <w:r>
        <w:rPr>
          <w:rFonts w:hint="eastAsia" w:ascii="宋体" w:hAnsi="宋体"/>
          <w:sz w:val="24"/>
        </w:rPr>
        <w:t>14.3在仲裁或诉讼期间，除进行仲裁或诉讼的部分外，本合同其它部分应继续执行。</w:t>
      </w:r>
    </w:p>
    <w:p>
      <w:pPr>
        <w:spacing w:line="440" w:lineRule="exact"/>
        <w:rPr>
          <w:rFonts w:ascii="宋体" w:hAnsi="宋体"/>
          <w:b/>
          <w:bCs/>
          <w:sz w:val="24"/>
        </w:rPr>
      </w:pPr>
      <w:r>
        <w:rPr>
          <w:rFonts w:hint="eastAsia" w:ascii="宋体" w:hAnsi="宋体"/>
          <w:b/>
          <w:bCs/>
          <w:sz w:val="24"/>
        </w:rPr>
        <w:t>15.转让或分包</w:t>
      </w:r>
    </w:p>
    <w:p>
      <w:pPr>
        <w:spacing w:line="440" w:lineRule="exact"/>
        <w:ind w:firstLine="480" w:firstLineChars="200"/>
        <w:rPr>
          <w:rFonts w:ascii="宋体" w:hAnsi="宋体"/>
          <w:sz w:val="24"/>
        </w:rPr>
      </w:pPr>
      <w:r>
        <w:rPr>
          <w:rFonts w:hint="eastAsia" w:ascii="宋体" w:hAnsi="宋体"/>
          <w:sz w:val="24"/>
        </w:rPr>
        <w:t>15.1本合同范围的服务，应由供应商提供，不得转让他人供应；</w:t>
      </w:r>
    </w:p>
    <w:p>
      <w:pPr>
        <w:spacing w:line="440" w:lineRule="exact"/>
        <w:ind w:firstLine="480" w:firstLineChars="200"/>
        <w:rPr>
          <w:rFonts w:ascii="宋体" w:hAnsi="宋体"/>
          <w:sz w:val="24"/>
        </w:rPr>
      </w:pPr>
      <w:r>
        <w:rPr>
          <w:rFonts w:hint="eastAsia" w:ascii="宋体" w:hAnsi="宋体"/>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440" w:lineRule="exact"/>
        <w:ind w:firstLine="480" w:firstLineChars="200"/>
        <w:rPr>
          <w:rFonts w:ascii="宋体" w:hAnsi="宋体"/>
          <w:sz w:val="24"/>
        </w:rPr>
      </w:pPr>
      <w:r>
        <w:rPr>
          <w:rFonts w:hint="eastAsia" w:ascii="宋体" w:hAnsi="宋体"/>
          <w:sz w:val="24"/>
        </w:rPr>
        <w:t>15.3本合同全部或部分的分包不能减轻供应商承担的责任，供应商仍须将分包人的任何行动、错误或疏忽当作是自己完成的并负全责；</w:t>
      </w:r>
    </w:p>
    <w:p>
      <w:pPr>
        <w:spacing w:line="440" w:lineRule="exact"/>
        <w:ind w:firstLine="480" w:firstLineChars="200"/>
        <w:rPr>
          <w:rFonts w:ascii="宋体" w:hAnsi="宋体"/>
          <w:sz w:val="24"/>
        </w:rPr>
      </w:pPr>
      <w:r>
        <w:rPr>
          <w:rFonts w:hint="eastAsia" w:ascii="宋体" w:hAnsi="宋体"/>
          <w:sz w:val="24"/>
        </w:rPr>
        <w:t>15.4在任何分包合同中，须注明分包人按分包合同的范围履行，在供应商按本合同的履行终止时（不论任何原因），亦同时一并终止；</w:t>
      </w:r>
    </w:p>
    <w:p>
      <w:pPr>
        <w:spacing w:line="440" w:lineRule="exact"/>
        <w:ind w:firstLine="480" w:firstLineChars="200"/>
        <w:rPr>
          <w:rFonts w:ascii="宋体" w:hAnsi="宋体"/>
          <w:sz w:val="24"/>
        </w:rPr>
      </w:pPr>
      <w:r>
        <w:rPr>
          <w:rFonts w:hint="eastAsia" w:ascii="宋体" w:hAnsi="宋体"/>
          <w:sz w:val="24"/>
        </w:rPr>
        <w:t>15.5如有转让和未经采购人同意的分包行为，采购人有权给予终止合同。</w:t>
      </w:r>
    </w:p>
    <w:p>
      <w:pPr>
        <w:spacing w:line="440" w:lineRule="exact"/>
        <w:rPr>
          <w:rFonts w:ascii="宋体" w:hAnsi="宋体"/>
          <w:b/>
          <w:bCs/>
          <w:sz w:val="24"/>
        </w:rPr>
      </w:pPr>
      <w:r>
        <w:rPr>
          <w:rFonts w:hint="eastAsia" w:ascii="宋体" w:hAnsi="宋体"/>
          <w:b/>
          <w:bCs/>
          <w:sz w:val="24"/>
        </w:rPr>
        <w:t>16.适用法律</w:t>
      </w:r>
    </w:p>
    <w:p>
      <w:pPr>
        <w:spacing w:line="440" w:lineRule="exact"/>
        <w:ind w:firstLine="480" w:firstLineChars="200"/>
        <w:rPr>
          <w:rFonts w:ascii="宋体" w:hAnsi="宋体"/>
          <w:sz w:val="24"/>
        </w:rPr>
      </w:pPr>
      <w:r>
        <w:rPr>
          <w:rFonts w:hint="eastAsia" w:ascii="宋体" w:hAnsi="宋体"/>
          <w:sz w:val="24"/>
        </w:rPr>
        <w:t>合同适用法律有《中华人民共和国政府采购法》、《中华人民共和国合同法》、《中华人民共和国产品质量法》和浙江省有关条例等。</w:t>
      </w:r>
    </w:p>
    <w:p>
      <w:pPr>
        <w:spacing w:line="440" w:lineRule="exact"/>
        <w:rPr>
          <w:rFonts w:ascii="宋体" w:hAnsi="宋体"/>
          <w:b/>
          <w:bCs/>
          <w:sz w:val="24"/>
        </w:rPr>
      </w:pPr>
      <w:r>
        <w:rPr>
          <w:rFonts w:hint="eastAsia" w:ascii="宋体" w:hAnsi="宋体"/>
          <w:b/>
          <w:bCs/>
          <w:sz w:val="24"/>
        </w:rPr>
        <w:t>17.合同生效及其他</w:t>
      </w:r>
    </w:p>
    <w:p>
      <w:pPr>
        <w:spacing w:line="440" w:lineRule="exact"/>
        <w:ind w:firstLine="480" w:firstLineChars="200"/>
        <w:rPr>
          <w:rFonts w:ascii="宋体" w:hAnsi="宋体"/>
          <w:bCs/>
          <w:sz w:val="24"/>
        </w:rPr>
      </w:pPr>
      <w:r>
        <w:rPr>
          <w:rFonts w:hint="eastAsia" w:ascii="宋体" w:hAnsi="宋体"/>
          <w:bCs/>
          <w:sz w:val="24"/>
        </w:rPr>
        <w:t>17.1本合同经双方法人及法定代表人签字盖章生效；</w:t>
      </w:r>
    </w:p>
    <w:p>
      <w:pPr>
        <w:pStyle w:val="71"/>
        <w:snapToGrid w:val="0"/>
        <w:spacing w:before="120" w:after="120" w:line="380" w:lineRule="exact"/>
        <w:ind w:firstLine="480" w:firstLineChars="200"/>
        <w:rPr>
          <w:rFonts w:hAnsi="宋体"/>
          <w:bCs/>
          <w:sz w:val="24"/>
        </w:rPr>
      </w:pPr>
      <w:r>
        <w:rPr>
          <w:rFonts w:hint="eastAsia" w:hAnsi="宋体"/>
          <w:bCs/>
          <w:sz w:val="24"/>
        </w:rPr>
        <w:t>17.2本合同一式五份，供应商、采购人各执二份；</w:t>
      </w:r>
      <w:r>
        <w:rPr>
          <w:rFonts w:hint="eastAsia" w:hAnsi="宋体"/>
          <w:sz w:val="24"/>
          <w:szCs w:val="24"/>
        </w:rPr>
        <w:t>采购代理机构一份。</w:t>
      </w:r>
    </w:p>
    <w:p>
      <w:pPr>
        <w:spacing w:line="440" w:lineRule="exact"/>
        <w:ind w:firstLine="480" w:firstLineChars="200"/>
        <w:rPr>
          <w:rFonts w:ascii="宋体" w:hAnsi="宋体"/>
          <w:bCs/>
          <w:sz w:val="24"/>
        </w:rPr>
      </w:pPr>
    </w:p>
    <w:p>
      <w:pPr>
        <w:spacing w:line="440" w:lineRule="exact"/>
        <w:ind w:firstLine="482" w:firstLineChars="200"/>
        <w:rPr>
          <w:rFonts w:ascii="宋体" w:hAnsi="宋体"/>
          <w:b/>
          <w:bCs/>
          <w:sz w:val="24"/>
        </w:rPr>
      </w:pPr>
    </w:p>
    <w:p>
      <w:pPr>
        <w:spacing w:line="440" w:lineRule="exact"/>
        <w:ind w:firstLine="480" w:firstLineChars="200"/>
        <w:rPr>
          <w:rFonts w:ascii="宋体" w:hAnsi="宋体"/>
          <w:bCs/>
          <w:sz w:val="24"/>
        </w:rPr>
      </w:pPr>
    </w:p>
    <w:p>
      <w:pPr>
        <w:spacing w:line="440" w:lineRule="exact"/>
        <w:ind w:firstLine="480" w:firstLineChars="200"/>
        <w:rPr>
          <w:rFonts w:ascii="宋体" w:hAnsi="宋体"/>
          <w:bCs/>
          <w:sz w:val="24"/>
        </w:rPr>
      </w:pPr>
      <w:r>
        <w:rPr>
          <w:rFonts w:hint="eastAsia" w:ascii="宋体" w:hAnsi="宋体"/>
          <w:bCs/>
          <w:sz w:val="24"/>
        </w:rPr>
        <w:t xml:space="preserve">采购人：                          供应商： </w:t>
      </w:r>
    </w:p>
    <w:p>
      <w:pPr>
        <w:spacing w:line="440" w:lineRule="exact"/>
        <w:ind w:firstLine="480" w:firstLineChars="200"/>
        <w:rPr>
          <w:rFonts w:ascii="宋体" w:hAnsi="宋体"/>
          <w:bCs/>
          <w:sz w:val="24"/>
        </w:rPr>
      </w:pPr>
    </w:p>
    <w:p>
      <w:pPr>
        <w:spacing w:line="440" w:lineRule="exact"/>
        <w:ind w:firstLine="480" w:firstLineChars="200"/>
        <w:rPr>
          <w:rFonts w:ascii="宋体" w:hAnsi="宋体"/>
          <w:bCs/>
          <w:sz w:val="24"/>
        </w:rPr>
      </w:pPr>
      <w:r>
        <w:rPr>
          <w:rFonts w:hint="eastAsia" w:ascii="宋体" w:hAnsi="宋体"/>
          <w:bCs/>
          <w:sz w:val="24"/>
        </w:rPr>
        <w:t xml:space="preserve">地址：                            地址： </w:t>
      </w:r>
    </w:p>
    <w:p>
      <w:pPr>
        <w:spacing w:line="440" w:lineRule="exact"/>
        <w:ind w:firstLine="480" w:firstLineChars="200"/>
        <w:rPr>
          <w:rFonts w:ascii="宋体" w:hAnsi="宋体"/>
          <w:bCs/>
          <w:sz w:val="24"/>
        </w:rPr>
      </w:pPr>
    </w:p>
    <w:p>
      <w:pPr>
        <w:spacing w:line="440" w:lineRule="exact"/>
        <w:ind w:firstLine="480" w:firstLineChars="200"/>
        <w:rPr>
          <w:rFonts w:ascii="宋体" w:hAnsi="宋体"/>
          <w:bCs/>
          <w:sz w:val="24"/>
        </w:rPr>
      </w:pPr>
      <w:r>
        <w:rPr>
          <w:rFonts w:hint="eastAsia" w:ascii="宋体" w:hAnsi="宋体"/>
          <w:bCs/>
          <w:sz w:val="24"/>
        </w:rPr>
        <w:t>法定（或授权）代表人：            法定（或授权）代表人：</w:t>
      </w:r>
    </w:p>
    <w:p>
      <w:pPr>
        <w:spacing w:line="440" w:lineRule="exact"/>
        <w:ind w:firstLine="480" w:firstLineChars="200"/>
        <w:rPr>
          <w:rFonts w:ascii="宋体" w:hAnsi="宋体"/>
          <w:bCs/>
          <w:sz w:val="24"/>
        </w:rPr>
      </w:pPr>
    </w:p>
    <w:p>
      <w:pPr>
        <w:spacing w:line="360" w:lineRule="auto"/>
        <w:jc w:val="center"/>
        <w:rPr>
          <w:rFonts w:ascii="宋体" w:hAnsi="宋体"/>
          <w:bCs/>
          <w:sz w:val="24"/>
        </w:rPr>
      </w:pPr>
      <w:r>
        <w:rPr>
          <w:rFonts w:hint="eastAsia" w:ascii="宋体" w:hAnsi="宋体"/>
          <w:bCs/>
          <w:sz w:val="24"/>
        </w:rPr>
        <w:t>签字日期：   年  月  日           签字日期：   年  月  日</w:t>
      </w:r>
    </w:p>
    <w:p>
      <w:pPr>
        <w:spacing w:line="360" w:lineRule="auto"/>
        <w:jc w:val="center"/>
        <w:rPr>
          <w:rFonts w:ascii="宋体" w:hAnsi="宋体"/>
          <w:bCs/>
          <w:sz w:val="24"/>
        </w:rPr>
      </w:pPr>
    </w:p>
    <w:p>
      <w:pPr>
        <w:spacing w:line="360" w:lineRule="auto"/>
        <w:jc w:val="center"/>
        <w:rPr>
          <w:rFonts w:ascii="宋体" w:hAnsi="宋体"/>
          <w:bCs/>
          <w:sz w:val="24"/>
        </w:rPr>
      </w:pPr>
    </w:p>
    <w:p>
      <w:pPr>
        <w:spacing w:line="360" w:lineRule="auto"/>
        <w:jc w:val="center"/>
        <w:rPr>
          <w:rFonts w:ascii="宋体" w:hAnsi="宋体"/>
          <w:bCs/>
          <w:sz w:val="24"/>
        </w:rPr>
      </w:pPr>
    </w:p>
    <w:p>
      <w:pPr>
        <w:spacing w:line="360" w:lineRule="auto"/>
        <w:jc w:val="center"/>
        <w:rPr>
          <w:rFonts w:ascii="宋体" w:hAnsi="宋体"/>
          <w:bCs/>
          <w:sz w:val="24"/>
        </w:rPr>
      </w:pPr>
    </w:p>
    <w:p>
      <w:pPr>
        <w:spacing w:line="360" w:lineRule="auto"/>
        <w:jc w:val="center"/>
        <w:rPr>
          <w:rFonts w:ascii="宋体" w:hAnsi="宋体"/>
          <w:bCs/>
          <w:sz w:val="24"/>
        </w:rPr>
      </w:pPr>
    </w:p>
    <w:p>
      <w:pPr>
        <w:pStyle w:val="7"/>
        <w:rPr>
          <w:rFonts w:hAnsi="宋体"/>
          <w:bCs/>
        </w:rPr>
      </w:pPr>
    </w:p>
    <w:p>
      <w:pPr>
        <w:pStyle w:val="8"/>
        <w:rPr>
          <w:rFonts w:ascii="宋体" w:hAnsi="宋体"/>
          <w:bCs/>
        </w:rPr>
      </w:pPr>
    </w:p>
    <w:p>
      <w:pPr>
        <w:pStyle w:val="8"/>
        <w:rPr>
          <w:rFonts w:ascii="宋体" w:hAnsi="宋体"/>
          <w:bCs/>
        </w:rPr>
      </w:pPr>
    </w:p>
    <w:p>
      <w:pPr>
        <w:pStyle w:val="8"/>
        <w:rPr>
          <w:rFonts w:ascii="宋体" w:hAnsi="宋体"/>
          <w:bCs/>
        </w:rPr>
      </w:pPr>
    </w:p>
    <w:p>
      <w:pPr>
        <w:spacing w:line="360" w:lineRule="auto"/>
        <w:jc w:val="center"/>
        <w:rPr>
          <w:rFonts w:ascii="宋体" w:hAnsi="宋体"/>
          <w:bCs/>
          <w:sz w:val="24"/>
        </w:rPr>
      </w:pPr>
    </w:p>
    <w:p>
      <w:pPr>
        <w:spacing w:line="360" w:lineRule="auto"/>
        <w:jc w:val="center"/>
        <w:rPr>
          <w:rFonts w:ascii="宋体" w:hAnsi="宋体"/>
          <w:b/>
          <w:sz w:val="36"/>
          <w:szCs w:val="36"/>
        </w:rPr>
      </w:pPr>
      <w:bookmarkStart w:id="36" w:name="_Toc184310308"/>
      <w:bookmarkEnd w:id="36"/>
      <w:bookmarkStart w:id="37" w:name="_Toc184314438"/>
      <w:bookmarkEnd w:id="37"/>
      <w:bookmarkStart w:id="38" w:name="_Toc184313247"/>
      <w:bookmarkEnd w:id="38"/>
      <w:bookmarkStart w:id="39" w:name="_Toc184310322"/>
      <w:bookmarkEnd w:id="39"/>
      <w:bookmarkStart w:id="40" w:name="_Toc184314479"/>
      <w:bookmarkEnd w:id="40"/>
      <w:bookmarkStart w:id="41" w:name="_Toc184308064"/>
      <w:bookmarkEnd w:id="41"/>
      <w:bookmarkStart w:id="42" w:name="_Toc184308067"/>
      <w:bookmarkEnd w:id="42"/>
      <w:bookmarkStart w:id="43" w:name="_Toc184310339"/>
      <w:bookmarkEnd w:id="43"/>
      <w:bookmarkStart w:id="44" w:name="_Toc184312132"/>
      <w:bookmarkEnd w:id="44"/>
      <w:bookmarkStart w:id="45" w:name="_Toc184312099"/>
      <w:bookmarkEnd w:id="45"/>
      <w:bookmarkStart w:id="46" w:name="_Toc184308076"/>
      <w:bookmarkEnd w:id="46"/>
      <w:bookmarkStart w:id="47" w:name="_Toc184308077"/>
      <w:bookmarkEnd w:id="47"/>
      <w:bookmarkStart w:id="48" w:name="_Toc184308100"/>
      <w:bookmarkEnd w:id="48"/>
      <w:bookmarkStart w:id="49" w:name="_Toc184312120"/>
      <w:bookmarkEnd w:id="49"/>
      <w:bookmarkStart w:id="50" w:name="_Toc184312093"/>
      <w:bookmarkEnd w:id="50"/>
      <w:bookmarkStart w:id="51" w:name="_Toc184314466"/>
      <w:bookmarkEnd w:id="51"/>
      <w:bookmarkStart w:id="52" w:name="_Toc184314423"/>
      <w:bookmarkEnd w:id="52"/>
      <w:bookmarkStart w:id="53" w:name="_Toc184308083"/>
      <w:bookmarkEnd w:id="53"/>
      <w:bookmarkStart w:id="54" w:name="_Toc184310298"/>
      <w:bookmarkEnd w:id="54"/>
      <w:bookmarkStart w:id="55" w:name="_Toc184314473"/>
      <w:bookmarkEnd w:id="55"/>
      <w:bookmarkStart w:id="56" w:name="_Toc184314416"/>
      <w:bookmarkEnd w:id="56"/>
      <w:bookmarkStart w:id="57" w:name="_Toc184310304"/>
      <w:bookmarkEnd w:id="57"/>
      <w:bookmarkStart w:id="58" w:name="_Toc184308104"/>
      <w:bookmarkEnd w:id="58"/>
      <w:bookmarkStart w:id="59" w:name="_Toc184313310"/>
      <w:bookmarkEnd w:id="59"/>
      <w:bookmarkStart w:id="60" w:name="_Toc184312095"/>
      <w:bookmarkEnd w:id="60"/>
      <w:bookmarkStart w:id="61" w:name="_Toc184313292"/>
      <w:bookmarkEnd w:id="61"/>
      <w:bookmarkStart w:id="62" w:name="_Toc184312127"/>
      <w:bookmarkEnd w:id="62"/>
      <w:bookmarkStart w:id="63" w:name="_Toc184314422"/>
      <w:bookmarkEnd w:id="63"/>
      <w:bookmarkStart w:id="64" w:name="_Toc184314450"/>
      <w:bookmarkEnd w:id="64"/>
      <w:bookmarkStart w:id="65" w:name="_Toc184310318"/>
      <w:bookmarkEnd w:id="65"/>
      <w:bookmarkStart w:id="66" w:name="_Toc184308069"/>
      <w:bookmarkEnd w:id="66"/>
      <w:bookmarkStart w:id="67" w:name="_Toc184312078"/>
      <w:bookmarkEnd w:id="67"/>
      <w:bookmarkStart w:id="68" w:name="_Toc184308072"/>
      <w:bookmarkEnd w:id="68"/>
      <w:bookmarkStart w:id="69" w:name="_Toc184312111"/>
      <w:bookmarkEnd w:id="69"/>
      <w:bookmarkStart w:id="70" w:name="_Toc184314453"/>
      <w:bookmarkEnd w:id="70"/>
      <w:bookmarkStart w:id="71" w:name="_Toc184308085"/>
      <w:bookmarkEnd w:id="71"/>
      <w:bookmarkStart w:id="72" w:name="_Toc184308060"/>
      <w:bookmarkEnd w:id="72"/>
      <w:bookmarkStart w:id="73" w:name="_Toc184308102"/>
      <w:bookmarkEnd w:id="73"/>
      <w:bookmarkStart w:id="74" w:name="_Toc184313295"/>
      <w:bookmarkEnd w:id="74"/>
      <w:bookmarkStart w:id="75" w:name="_Toc184310282"/>
      <w:bookmarkEnd w:id="75"/>
      <w:bookmarkStart w:id="76" w:name="_Toc184314410"/>
      <w:bookmarkEnd w:id="76"/>
      <w:bookmarkStart w:id="77" w:name="_Toc184313245"/>
      <w:bookmarkEnd w:id="77"/>
      <w:bookmarkStart w:id="78" w:name="_Toc184310319"/>
      <w:bookmarkEnd w:id="78"/>
      <w:bookmarkStart w:id="79" w:name="_Toc184313263"/>
      <w:bookmarkEnd w:id="79"/>
      <w:bookmarkStart w:id="80" w:name="_Toc184313307"/>
      <w:bookmarkEnd w:id="80"/>
      <w:bookmarkStart w:id="81" w:name="_Toc184313305"/>
      <w:bookmarkEnd w:id="81"/>
      <w:bookmarkStart w:id="82" w:name="_Toc184313267"/>
      <w:bookmarkEnd w:id="82"/>
      <w:bookmarkStart w:id="83" w:name="_Toc184313240"/>
      <w:bookmarkEnd w:id="83"/>
      <w:bookmarkStart w:id="84" w:name="_Toc184310284"/>
      <w:bookmarkEnd w:id="84"/>
      <w:bookmarkStart w:id="85" w:name="_Toc184308075"/>
      <w:bookmarkEnd w:id="85"/>
      <w:bookmarkStart w:id="86" w:name="_Toc184313284"/>
      <w:bookmarkEnd w:id="86"/>
      <w:bookmarkStart w:id="87" w:name="_Toc184312097"/>
      <w:bookmarkEnd w:id="87"/>
      <w:bookmarkStart w:id="88" w:name="_Toc184312083"/>
      <w:bookmarkEnd w:id="88"/>
      <w:bookmarkStart w:id="89" w:name="_Toc184308051"/>
      <w:bookmarkEnd w:id="89"/>
      <w:bookmarkStart w:id="90" w:name="_Toc184314475"/>
      <w:bookmarkEnd w:id="90"/>
      <w:bookmarkStart w:id="91" w:name="_Toc184312072"/>
      <w:bookmarkEnd w:id="91"/>
      <w:bookmarkStart w:id="92" w:name="_Toc184312079"/>
      <w:bookmarkEnd w:id="92"/>
      <w:bookmarkStart w:id="93" w:name="_Toc184312122"/>
      <w:bookmarkEnd w:id="93"/>
      <w:bookmarkStart w:id="94" w:name="_Toc184314474"/>
      <w:bookmarkEnd w:id="94"/>
      <w:bookmarkStart w:id="95" w:name="_Toc184310329"/>
      <w:bookmarkEnd w:id="95"/>
      <w:bookmarkStart w:id="96" w:name="_Toc184308048"/>
      <w:bookmarkEnd w:id="96"/>
      <w:bookmarkStart w:id="97" w:name="_Toc184312104"/>
      <w:bookmarkEnd w:id="97"/>
      <w:bookmarkStart w:id="98" w:name="_Toc184313287"/>
      <w:bookmarkEnd w:id="98"/>
      <w:bookmarkStart w:id="99" w:name="_Toc184310299"/>
      <w:bookmarkEnd w:id="99"/>
      <w:bookmarkStart w:id="100" w:name="_Toc184314425"/>
      <w:bookmarkEnd w:id="100"/>
      <w:bookmarkStart w:id="101" w:name="_Toc184314428"/>
      <w:bookmarkEnd w:id="101"/>
      <w:bookmarkStart w:id="102" w:name="_Toc184314482"/>
      <w:bookmarkEnd w:id="102"/>
      <w:bookmarkStart w:id="103" w:name="_Toc184308094"/>
      <w:bookmarkEnd w:id="103"/>
      <w:bookmarkStart w:id="104" w:name="_Toc184313282"/>
      <w:bookmarkEnd w:id="104"/>
      <w:bookmarkStart w:id="105" w:name="_Toc184314444"/>
      <w:bookmarkEnd w:id="105"/>
      <w:bookmarkStart w:id="106" w:name="_Toc184314417"/>
      <w:bookmarkEnd w:id="106"/>
      <w:bookmarkStart w:id="107" w:name="_Toc184313280"/>
      <w:bookmarkEnd w:id="107"/>
      <w:bookmarkStart w:id="108" w:name="_Toc184314412"/>
      <w:bookmarkEnd w:id="108"/>
      <w:bookmarkStart w:id="109" w:name="_Toc184312076"/>
      <w:bookmarkEnd w:id="109"/>
      <w:bookmarkStart w:id="110" w:name="_Toc184310301"/>
      <w:bookmarkEnd w:id="110"/>
      <w:bookmarkStart w:id="111" w:name="_Toc184314454"/>
      <w:bookmarkEnd w:id="111"/>
      <w:bookmarkStart w:id="112" w:name="_Toc184314435"/>
      <w:bookmarkEnd w:id="112"/>
      <w:bookmarkStart w:id="113" w:name="_Toc184308101"/>
      <w:bookmarkEnd w:id="113"/>
      <w:bookmarkStart w:id="114" w:name="_Toc184314477"/>
      <w:bookmarkEnd w:id="114"/>
      <w:bookmarkStart w:id="115" w:name="_Toc184312114"/>
      <w:bookmarkEnd w:id="115"/>
      <w:bookmarkStart w:id="116" w:name="_Toc184313290"/>
      <w:bookmarkEnd w:id="116"/>
      <w:bookmarkStart w:id="117" w:name="_Toc184313299"/>
      <w:bookmarkEnd w:id="117"/>
      <w:bookmarkStart w:id="118" w:name="_Toc184312102"/>
      <w:bookmarkEnd w:id="118"/>
      <w:bookmarkStart w:id="119" w:name="_Toc184308092"/>
      <w:bookmarkEnd w:id="119"/>
      <w:bookmarkStart w:id="120" w:name="_Toc184314437"/>
      <w:bookmarkEnd w:id="120"/>
      <w:bookmarkStart w:id="121" w:name="_Toc184312100"/>
      <w:bookmarkEnd w:id="121"/>
      <w:bookmarkStart w:id="122" w:name="_Toc184314432"/>
      <w:bookmarkEnd w:id="122"/>
      <w:bookmarkStart w:id="123" w:name="_Toc184314459"/>
      <w:bookmarkEnd w:id="123"/>
      <w:bookmarkStart w:id="124" w:name="_Toc184310316"/>
      <w:bookmarkEnd w:id="124"/>
      <w:bookmarkStart w:id="125" w:name="_Toc184314481"/>
      <w:bookmarkEnd w:id="125"/>
      <w:bookmarkStart w:id="126" w:name="_Toc184308050"/>
      <w:bookmarkEnd w:id="126"/>
      <w:bookmarkStart w:id="127" w:name="_Toc184312136"/>
      <w:bookmarkEnd w:id="127"/>
      <w:bookmarkStart w:id="128" w:name="_Toc184313243"/>
      <w:bookmarkEnd w:id="128"/>
      <w:bookmarkStart w:id="129" w:name="_Toc184308086"/>
      <w:bookmarkEnd w:id="129"/>
      <w:bookmarkStart w:id="130" w:name="_Toc184314460"/>
      <w:bookmarkEnd w:id="130"/>
      <w:bookmarkStart w:id="131" w:name="_Toc184312126"/>
      <w:bookmarkEnd w:id="131"/>
      <w:bookmarkStart w:id="132" w:name="_Toc184312117"/>
      <w:bookmarkEnd w:id="132"/>
      <w:bookmarkStart w:id="133" w:name="_Toc184314480"/>
      <w:bookmarkEnd w:id="133"/>
      <w:bookmarkStart w:id="134" w:name="_Toc184312135"/>
      <w:bookmarkEnd w:id="134"/>
      <w:bookmarkStart w:id="135" w:name="_Toc184313246"/>
      <w:bookmarkEnd w:id="135"/>
      <w:bookmarkStart w:id="136" w:name="_Toc184313294"/>
      <w:bookmarkEnd w:id="136"/>
      <w:bookmarkStart w:id="137" w:name="_Toc184310290"/>
      <w:bookmarkEnd w:id="137"/>
      <w:bookmarkStart w:id="138" w:name="_Toc184313266"/>
      <w:bookmarkEnd w:id="138"/>
      <w:bookmarkStart w:id="139" w:name="_Toc184314452"/>
      <w:bookmarkEnd w:id="139"/>
      <w:bookmarkStart w:id="140" w:name="_Toc184313257"/>
      <w:bookmarkEnd w:id="140"/>
      <w:bookmarkStart w:id="141" w:name="_Toc184314467"/>
      <w:bookmarkEnd w:id="141"/>
      <w:bookmarkStart w:id="142" w:name="_Toc184310334"/>
      <w:bookmarkEnd w:id="142"/>
      <w:bookmarkStart w:id="143" w:name="_Toc184314456"/>
      <w:bookmarkEnd w:id="143"/>
      <w:bookmarkStart w:id="144" w:name="_Toc184314447"/>
      <w:bookmarkEnd w:id="144"/>
      <w:bookmarkStart w:id="145" w:name="_Toc184310293"/>
      <w:bookmarkEnd w:id="145"/>
      <w:bookmarkStart w:id="146" w:name="_Toc184312080"/>
      <w:bookmarkEnd w:id="146"/>
      <w:bookmarkStart w:id="147" w:name="_Toc184312106"/>
      <w:bookmarkEnd w:id="147"/>
      <w:bookmarkStart w:id="148" w:name="_Toc184312107"/>
      <w:bookmarkEnd w:id="148"/>
      <w:bookmarkStart w:id="149" w:name="_Toc184308056"/>
      <w:bookmarkEnd w:id="149"/>
      <w:bookmarkStart w:id="150" w:name="_Toc184313300"/>
      <w:bookmarkEnd w:id="150"/>
      <w:bookmarkStart w:id="151" w:name="_Toc184310273"/>
      <w:bookmarkEnd w:id="151"/>
      <w:bookmarkStart w:id="152" w:name="_Toc184308059"/>
      <w:bookmarkEnd w:id="152"/>
      <w:bookmarkStart w:id="153" w:name="_Toc184312069"/>
      <w:bookmarkEnd w:id="153"/>
      <w:bookmarkStart w:id="154" w:name="_Toc184313274"/>
      <w:bookmarkEnd w:id="154"/>
      <w:bookmarkStart w:id="155" w:name="_Toc184312089"/>
      <w:bookmarkEnd w:id="155"/>
      <w:bookmarkStart w:id="156" w:name="_Toc184314436"/>
      <w:bookmarkEnd w:id="156"/>
      <w:bookmarkStart w:id="157" w:name="_Toc184312128"/>
      <w:bookmarkEnd w:id="157"/>
      <w:bookmarkStart w:id="158" w:name="_Toc184308057"/>
      <w:bookmarkEnd w:id="158"/>
      <w:bookmarkStart w:id="159" w:name="_Toc184313271"/>
      <w:bookmarkEnd w:id="159"/>
      <w:bookmarkStart w:id="160" w:name="_Toc184308037"/>
      <w:bookmarkEnd w:id="160"/>
      <w:bookmarkStart w:id="161" w:name="_Toc184314468"/>
      <w:bookmarkEnd w:id="161"/>
      <w:bookmarkStart w:id="162" w:name="_Toc184313279"/>
      <w:bookmarkEnd w:id="162"/>
      <w:bookmarkStart w:id="163" w:name="_Toc184310320"/>
      <w:bookmarkEnd w:id="163"/>
      <w:bookmarkStart w:id="164" w:name="_Toc184312112"/>
      <w:bookmarkEnd w:id="164"/>
      <w:bookmarkStart w:id="165" w:name="_Toc184313251"/>
      <w:bookmarkEnd w:id="165"/>
      <w:bookmarkStart w:id="166" w:name="_Toc184308088"/>
      <w:bookmarkEnd w:id="166"/>
      <w:bookmarkStart w:id="167" w:name="_Toc184308073"/>
      <w:bookmarkEnd w:id="167"/>
      <w:bookmarkStart w:id="168" w:name="_Toc184308055"/>
      <w:bookmarkEnd w:id="168"/>
      <w:bookmarkStart w:id="169" w:name="_Toc184313262"/>
      <w:bookmarkEnd w:id="169"/>
      <w:bookmarkStart w:id="170" w:name="_Toc184308043"/>
      <w:bookmarkEnd w:id="170"/>
      <w:bookmarkStart w:id="171" w:name="_Toc184314426"/>
      <w:bookmarkEnd w:id="171"/>
      <w:bookmarkStart w:id="172" w:name="_Toc184310292"/>
      <w:bookmarkEnd w:id="172"/>
      <w:bookmarkStart w:id="173" w:name="_Toc184308071"/>
      <w:bookmarkEnd w:id="173"/>
      <w:bookmarkStart w:id="174" w:name="_Toc184313254"/>
      <w:bookmarkEnd w:id="174"/>
      <w:bookmarkStart w:id="175" w:name="_Toc184313306"/>
      <w:bookmarkEnd w:id="175"/>
      <w:bookmarkStart w:id="176" w:name="_Toc184310296"/>
      <w:bookmarkEnd w:id="176"/>
      <w:bookmarkStart w:id="177" w:name="_Toc184313264"/>
      <w:bookmarkEnd w:id="177"/>
      <w:bookmarkStart w:id="178" w:name="_Toc184310309"/>
      <w:bookmarkEnd w:id="178"/>
      <w:bookmarkStart w:id="179" w:name="_Toc184312088"/>
      <w:bookmarkEnd w:id="179"/>
      <w:bookmarkStart w:id="180" w:name="_Toc184308039"/>
      <w:bookmarkEnd w:id="180"/>
      <w:bookmarkStart w:id="181" w:name="_Toc184313250"/>
      <w:bookmarkEnd w:id="181"/>
      <w:bookmarkStart w:id="182" w:name="_Toc184314478"/>
      <w:bookmarkEnd w:id="182"/>
      <w:bookmarkStart w:id="183" w:name="_Toc184314464"/>
      <w:bookmarkEnd w:id="183"/>
      <w:bookmarkStart w:id="184" w:name="_Toc184314420"/>
      <w:bookmarkEnd w:id="184"/>
      <w:bookmarkStart w:id="185" w:name="_Toc184312131"/>
      <w:bookmarkEnd w:id="185"/>
      <w:bookmarkStart w:id="186" w:name="_Toc184314439"/>
      <w:bookmarkEnd w:id="186"/>
      <w:bookmarkStart w:id="187" w:name="_Toc184312098"/>
      <w:bookmarkEnd w:id="187"/>
      <w:bookmarkStart w:id="188" w:name="_Toc184310327"/>
      <w:bookmarkEnd w:id="188"/>
      <w:bookmarkStart w:id="189" w:name="_Toc184313270"/>
      <w:bookmarkEnd w:id="189"/>
      <w:bookmarkStart w:id="190" w:name="_Toc184312123"/>
      <w:bookmarkEnd w:id="190"/>
      <w:bookmarkStart w:id="191" w:name="_Toc184310324"/>
      <w:bookmarkEnd w:id="191"/>
      <w:bookmarkStart w:id="192" w:name="_Toc184310286"/>
      <w:bookmarkEnd w:id="192"/>
      <w:bookmarkStart w:id="193" w:name="_Toc184308095"/>
      <w:bookmarkEnd w:id="193"/>
      <w:bookmarkStart w:id="194" w:name="_Toc184310337"/>
      <w:bookmarkEnd w:id="194"/>
      <w:bookmarkStart w:id="195" w:name="_Toc184312071"/>
      <w:bookmarkEnd w:id="195"/>
      <w:bookmarkStart w:id="196" w:name="_Toc184313291"/>
      <w:bookmarkEnd w:id="196"/>
      <w:bookmarkStart w:id="197" w:name="_Toc184314463"/>
      <w:bookmarkEnd w:id="197"/>
      <w:bookmarkStart w:id="198" w:name="_Toc184314413"/>
      <w:bookmarkEnd w:id="198"/>
      <w:bookmarkStart w:id="199" w:name="_Toc184308093"/>
      <w:bookmarkEnd w:id="199"/>
      <w:bookmarkStart w:id="200" w:name="_Toc184312073"/>
      <w:bookmarkEnd w:id="200"/>
      <w:bookmarkStart w:id="201" w:name="_Toc184308054"/>
      <w:bookmarkEnd w:id="201"/>
      <w:bookmarkStart w:id="202" w:name="_Toc184308047"/>
      <w:bookmarkEnd w:id="202"/>
      <w:bookmarkStart w:id="203" w:name="_Toc184312084"/>
      <w:bookmarkEnd w:id="203"/>
      <w:bookmarkStart w:id="204" w:name="_Toc184308078"/>
      <w:bookmarkEnd w:id="204"/>
      <w:bookmarkStart w:id="205" w:name="_Toc184313252"/>
      <w:bookmarkEnd w:id="205"/>
      <w:bookmarkStart w:id="206" w:name="_Toc184308108"/>
      <w:bookmarkEnd w:id="206"/>
      <w:bookmarkStart w:id="207" w:name="_Toc184312070"/>
      <w:bookmarkEnd w:id="207"/>
      <w:bookmarkStart w:id="208" w:name="_Toc184313273"/>
      <w:bookmarkEnd w:id="208"/>
      <w:bookmarkStart w:id="209" w:name="_Toc184314414"/>
      <w:bookmarkEnd w:id="209"/>
      <w:bookmarkStart w:id="210" w:name="_Toc184312119"/>
      <w:bookmarkEnd w:id="210"/>
      <w:bookmarkStart w:id="211" w:name="_Toc184312081"/>
      <w:bookmarkEnd w:id="211"/>
      <w:bookmarkStart w:id="212" w:name="_Toc184308089"/>
      <w:bookmarkEnd w:id="212"/>
      <w:bookmarkStart w:id="213" w:name="_Toc184313260"/>
      <w:bookmarkEnd w:id="213"/>
      <w:bookmarkStart w:id="214" w:name="_Toc184313265"/>
      <w:bookmarkEnd w:id="214"/>
      <w:bookmarkStart w:id="215" w:name="_Toc184313277"/>
      <w:bookmarkEnd w:id="215"/>
      <w:bookmarkStart w:id="216" w:name="_Toc184312110"/>
      <w:bookmarkEnd w:id="216"/>
      <w:bookmarkStart w:id="217" w:name="_Toc184308082"/>
      <w:bookmarkEnd w:id="217"/>
      <w:bookmarkStart w:id="218" w:name="_Toc184312105"/>
      <w:bookmarkEnd w:id="218"/>
      <w:bookmarkStart w:id="219" w:name="_Toc184314411"/>
      <w:bookmarkEnd w:id="219"/>
      <w:bookmarkStart w:id="220" w:name="_Toc184312085"/>
      <w:bookmarkEnd w:id="220"/>
      <w:bookmarkStart w:id="221" w:name="_Toc184313275"/>
      <w:bookmarkEnd w:id="221"/>
      <w:bookmarkStart w:id="222" w:name="_Toc184310311"/>
      <w:bookmarkEnd w:id="222"/>
      <w:bookmarkStart w:id="223" w:name="_Toc184313276"/>
      <w:bookmarkEnd w:id="223"/>
      <w:bookmarkStart w:id="224" w:name="_Toc184314446"/>
      <w:bookmarkEnd w:id="224"/>
      <w:bookmarkStart w:id="225" w:name="_Toc184310330"/>
      <w:bookmarkEnd w:id="225"/>
      <w:bookmarkStart w:id="226" w:name="_Toc184314433"/>
      <w:bookmarkEnd w:id="226"/>
      <w:bookmarkStart w:id="227" w:name="_Toc184313242"/>
      <w:bookmarkEnd w:id="227"/>
      <w:bookmarkStart w:id="228" w:name="_Toc184308074"/>
      <w:bookmarkEnd w:id="228"/>
      <w:bookmarkStart w:id="229" w:name="_Toc184313259"/>
      <w:bookmarkEnd w:id="229"/>
      <w:bookmarkStart w:id="230" w:name="_Toc184314465"/>
      <w:bookmarkEnd w:id="230"/>
      <w:bookmarkStart w:id="231" w:name="_Toc184308046"/>
      <w:bookmarkEnd w:id="231"/>
      <w:bookmarkStart w:id="232" w:name="_Toc184312074"/>
      <w:bookmarkEnd w:id="232"/>
      <w:bookmarkStart w:id="233" w:name="_Toc184312103"/>
      <w:bookmarkEnd w:id="233"/>
      <w:bookmarkStart w:id="234" w:name="_Toc184313285"/>
      <w:bookmarkEnd w:id="234"/>
      <w:bookmarkStart w:id="235" w:name="_Toc184308062"/>
      <w:bookmarkEnd w:id="235"/>
      <w:bookmarkStart w:id="236" w:name="_Toc184314470"/>
      <w:bookmarkEnd w:id="236"/>
      <w:bookmarkStart w:id="237" w:name="_Toc184314471"/>
      <w:bookmarkEnd w:id="237"/>
      <w:bookmarkStart w:id="238" w:name="_Toc184314449"/>
      <w:bookmarkEnd w:id="238"/>
      <w:bookmarkStart w:id="239" w:name="_Toc184313281"/>
      <w:bookmarkEnd w:id="239"/>
      <w:bookmarkStart w:id="240" w:name="_Toc184313297"/>
      <w:bookmarkEnd w:id="240"/>
      <w:bookmarkStart w:id="241" w:name="_Toc184312096"/>
      <w:bookmarkEnd w:id="241"/>
      <w:bookmarkStart w:id="242" w:name="_Toc184314440"/>
      <w:bookmarkEnd w:id="242"/>
      <w:bookmarkStart w:id="243" w:name="_Toc184310297"/>
      <w:bookmarkEnd w:id="243"/>
      <w:bookmarkStart w:id="244" w:name="_Toc184308096"/>
      <w:bookmarkEnd w:id="244"/>
      <w:bookmarkStart w:id="245" w:name="_Toc184312124"/>
      <w:bookmarkEnd w:id="245"/>
      <w:bookmarkStart w:id="246" w:name="_Toc184313272"/>
      <w:bookmarkEnd w:id="246"/>
      <w:bookmarkStart w:id="247" w:name="_Toc184310338"/>
      <w:bookmarkEnd w:id="247"/>
      <w:bookmarkStart w:id="248" w:name="_Toc184310312"/>
      <w:bookmarkEnd w:id="248"/>
      <w:bookmarkStart w:id="249" w:name="_Toc184312068"/>
      <w:bookmarkEnd w:id="249"/>
      <w:bookmarkStart w:id="250" w:name="_Toc184310344"/>
      <w:bookmarkEnd w:id="250"/>
      <w:bookmarkStart w:id="251" w:name="_Toc184314451"/>
      <w:bookmarkEnd w:id="251"/>
      <w:bookmarkStart w:id="252" w:name="_Toc184312115"/>
      <w:bookmarkEnd w:id="252"/>
      <w:bookmarkStart w:id="253" w:name="_Toc184308087"/>
      <w:bookmarkEnd w:id="253"/>
      <w:bookmarkStart w:id="254" w:name="_Toc184310323"/>
      <w:bookmarkEnd w:id="254"/>
      <w:bookmarkStart w:id="255" w:name="_Toc184308042"/>
      <w:bookmarkEnd w:id="255"/>
      <w:bookmarkStart w:id="256" w:name="_Toc184312130"/>
      <w:bookmarkEnd w:id="256"/>
      <w:bookmarkStart w:id="257" w:name="_Toc184314431"/>
      <w:bookmarkEnd w:id="257"/>
      <w:bookmarkStart w:id="258" w:name="_Toc184314419"/>
      <w:bookmarkEnd w:id="258"/>
      <w:bookmarkStart w:id="259" w:name="_Toc184310303"/>
      <w:bookmarkEnd w:id="259"/>
      <w:bookmarkStart w:id="260" w:name="_Toc184312133"/>
      <w:bookmarkEnd w:id="260"/>
      <w:bookmarkStart w:id="261" w:name="_Toc184314424"/>
      <w:bookmarkEnd w:id="261"/>
      <w:bookmarkStart w:id="262" w:name="_Toc184313298"/>
      <w:bookmarkEnd w:id="262"/>
      <w:bookmarkStart w:id="263" w:name="_Toc184308097"/>
      <w:bookmarkEnd w:id="263"/>
      <w:bookmarkStart w:id="264" w:name="_Toc184310289"/>
      <w:bookmarkEnd w:id="264"/>
      <w:bookmarkStart w:id="265" w:name="_Toc184313261"/>
      <w:bookmarkEnd w:id="265"/>
      <w:bookmarkStart w:id="266" w:name="_Toc184310281"/>
      <w:bookmarkEnd w:id="266"/>
      <w:bookmarkStart w:id="267" w:name="_Toc184310325"/>
      <w:bookmarkEnd w:id="267"/>
      <w:bookmarkStart w:id="268" w:name="_Toc184314430"/>
      <w:bookmarkEnd w:id="268"/>
      <w:bookmarkStart w:id="269" w:name="_Toc184310341"/>
      <w:bookmarkEnd w:id="269"/>
      <w:bookmarkStart w:id="270" w:name="_Toc184308070"/>
      <w:bookmarkEnd w:id="270"/>
      <w:bookmarkStart w:id="271" w:name="_Toc184313278"/>
      <w:bookmarkEnd w:id="271"/>
      <w:bookmarkStart w:id="272" w:name="_Toc184312139"/>
      <w:bookmarkEnd w:id="272"/>
      <w:bookmarkStart w:id="273" w:name="_Toc184308041"/>
      <w:bookmarkEnd w:id="273"/>
      <w:bookmarkStart w:id="274" w:name="_Toc184314415"/>
      <w:bookmarkEnd w:id="274"/>
      <w:bookmarkStart w:id="275" w:name="_Toc184310336"/>
      <w:bookmarkEnd w:id="275"/>
      <w:bookmarkStart w:id="276" w:name="_Toc184310278"/>
      <w:bookmarkEnd w:id="276"/>
      <w:bookmarkStart w:id="277" w:name="_Toc184314442"/>
      <w:bookmarkEnd w:id="277"/>
      <w:bookmarkStart w:id="278" w:name="_Toc184313302"/>
      <w:bookmarkEnd w:id="278"/>
      <w:bookmarkStart w:id="279" w:name="_Toc184310310"/>
      <w:bookmarkEnd w:id="279"/>
      <w:bookmarkStart w:id="280" w:name="_Toc184314421"/>
      <w:bookmarkEnd w:id="280"/>
      <w:bookmarkStart w:id="281" w:name="_Toc184313256"/>
      <w:bookmarkEnd w:id="281"/>
      <w:bookmarkStart w:id="282" w:name="_Toc184313309"/>
      <w:bookmarkEnd w:id="282"/>
      <w:bookmarkStart w:id="283" w:name="_Toc184310288"/>
      <w:bookmarkEnd w:id="283"/>
      <w:bookmarkStart w:id="284" w:name="_Toc184314445"/>
      <w:bookmarkEnd w:id="284"/>
      <w:bookmarkStart w:id="285" w:name="_Toc184308061"/>
      <w:bookmarkEnd w:id="285"/>
      <w:bookmarkStart w:id="286" w:name="_Toc184310342"/>
      <w:bookmarkEnd w:id="286"/>
      <w:bookmarkStart w:id="287" w:name="_Toc184313249"/>
      <w:bookmarkEnd w:id="287"/>
      <w:bookmarkStart w:id="288" w:name="_Toc184308066"/>
      <w:bookmarkEnd w:id="288"/>
      <w:bookmarkStart w:id="289" w:name="_Toc184310331"/>
      <w:bookmarkEnd w:id="289"/>
      <w:bookmarkStart w:id="290" w:name="_Toc184310272"/>
      <w:bookmarkEnd w:id="290"/>
      <w:bookmarkStart w:id="291" w:name="_Toc184310306"/>
      <w:bookmarkEnd w:id="291"/>
      <w:bookmarkStart w:id="292" w:name="_Toc184308106"/>
      <w:bookmarkEnd w:id="292"/>
      <w:bookmarkStart w:id="293" w:name="_Toc184310314"/>
      <w:bookmarkEnd w:id="293"/>
      <w:bookmarkStart w:id="294" w:name="_Toc184308090"/>
      <w:bookmarkEnd w:id="294"/>
      <w:bookmarkStart w:id="295" w:name="_Toc184308099"/>
      <w:bookmarkEnd w:id="295"/>
      <w:bookmarkStart w:id="296" w:name="_Toc184314443"/>
      <w:bookmarkEnd w:id="296"/>
      <w:bookmarkStart w:id="297" w:name="_Toc184312118"/>
      <w:bookmarkEnd w:id="297"/>
      <w:bookmarkStart w:id="298" w:name="_Toc184312082"/>
      <w:bookmarkEnd w:id="298"/>
      <w:bookmarkStart w:id="299" w:name="_Toc184312129"/>
      <w:bookmarkEnd w:id="299"/>
      <w:bookmarkStart w:id="300" w:name="_Toc184314455"/>
      <w:bookmarkEnd w:id="300"/>
      <w:bookmarkStart w:id="301" w:name="_Toc184310328"/>
      <w:bookmarkEnd w:id="301"/>
      <w:bookmarkStart w:id="302" w:name="_Toc184312116"/>
      <w:bookmarkEnd w:id="302"/>
      <w:bookmarkStart w:id="303" w:name="_Toc184313303"/>
      <w:bookmarkEnd w:id="303"/>
      <w:bookmarkStart w:id="304" w:name="_Toc184308036"/>
      <w:bookmarkEnd w:id="304"/>
      <w:bookmarkStart w:id="305" w:name="_Toc184312086"/>
      <w:bookmarkEnd w:id="305"/>
      <w:bookmarkStart w:id="306" w:name="_Toc184313258"/>
      <w:bookmarkEnd w:id="306"/>
      <w:bookmarkStart w:id="307" w:name="_Toc184308098"/>
      <w:bookmarkEnd w:id="307"/>
      <w:bookmarkStart w:id="308" w:name="_Toc184312092"/>
      <w:bookmarkEnd w:id="308"/>
      <w:bookmarkStart w:id="309" w:name="_Toc184308063"/>
      <w:bookmarkEnd w:id="309"/>
      <w:bookmarkStart w:id="310" w:name="_Toc184312077"/>
      <w:bookmarkEnd w:id="310"/>
      <w:bookmarkStart w:id="311" w:name="_Toc184314461"/>
      <w:bookmarkEnd w:id="311"/>
      <w:bookmarkStart w:id="312" w:name="_Toc184312091"/>
      <w:bookmarkEnd w:id="312"/>
      <w:bookmarkStart w:id="313" w:name="_Toc184308081"/>
      <w:bookmarkEnd w:id="313"/>
      <w:bookmarkStart w:id="314" w:name="_Toc184313244"/>
      <w:bookmarkEnd w:id="314"/>
      <w:bookmarkStart w:id="315" w:name="_Toc184310343"/>
      <w:bookmarkEnd w:id="315"/>
      <w:bookmarkStart w:id="316" w:name="_Toc184313301"/>
      <w:bookmarkEnd w:id="316"/>
      <w:bookmarkStart w:id="317" w:name="_Toc184314469"/>
      <w:bookmarkEnd w:id="317"/>
      <w:bookmarkStart w:id="318" w:name="_Toc184313283"/>
      <w:bookmarkEnd w:id="318"/>
      <w:bookmarkStart w:id="319" w:name="_Toc184310280"/>
      <w:bookmarkEnd w:id="319"/>
      <w:bookmarkStart w:id="320" w:name="_Toc184308105"/>
      <w:bookmarkEnd w:id="320"/>
      <w:bookmarkStart w:id="321" w:name="_Toc184313253"/>
      <w:bookmarkEnd w:id="321"/>
      <w:bookmarkStart w:id="322" w:name="_Toc184308038"/>
      <w:bookmarkEnd w:id="322"/>
      <w:bookmarkStart w:id="323" w:name="_Toc184310333"/>
      <w:bookmarkEnd w:id="323"/>
      <w:bookmarkStart w:id="324" w:name="_Toc184313248"/>
      <w:bookmarkEnd w:id="324"/>
      <w:bookmarkStart w:id="325" w:name="_Toc184310340"/>
      <w:bookmarkEnd w:id="325"/>
      <w:bookmarkStart w:id="326" w:name="_Toc184314429"/>
      <w:bookmarkEnd w:id="326"/>
      <w:bookmarkStart w:id="327" w:name="_Toc184310317"/>
      <w:bookmarkEnd w:id="327"/>
      <w:bookmarkStart w:id="328" w:name="_Toc184313308"/>
      <w:bookmarkEnd w:id="328"/>
      <w:bookmarkStart w:id="329" w:name="_Toc184314434"/>
      <w:bookmarkEnd w:id="329"/>
      <w:bookmarkStart w:id="330" w:name="_Toc184310287"/>
      <w:bookmarkEnd w:id="330"/>
      <w:bookmarkStart w:id="331" w:name="_Toc184310300"/>
      <w:bookmarkEnd w:id="331"/>
      <w:bookmarkStart w:id="332" w:name="_Toc184308040"/>
      <w:bookmarkEnd w:id="332"/>
      <w:bookmarkStart w:id="333" w:name="_Toc184308103"/>
      <w:bookmarkEnd w:id="333"/>
      <w:bookmarkStart w:id="334" w:name="_Toc184313289"/>
      <w:bookmarkEnd w:id="334"/>
      <w:bookmarkStart w:id="335" w:name="_Toc184312121"/>
      <w:bookmarkEnd w:id="335"/>
      <w:bookmarkStart w:id="336" w:name="_Toc184314427"/>
      <w:bookmarkEnd w:id="336"/>
      <w:bookmarkStart w:id="337" w:name="_Toc184312113"/>
      <w:bookmarkEnd w:id="337"/>
      <w:bookmarkStart w:id="338" w:name="_Toc184312109"/>
      <w:bookmarkEnd w:id="338"/>
      <w:bookmarkStart w:id="339" w:name="_Toc184314418"/>
      <w:bookmarkEnd w:id="339"/>
      <w:bookmarkStart w:id="340" w:name="_Toc184314448"/>
      <w:bookmarkEnd w:id="340"/>
      <w:bookmarkStart w:id="341" w:name="_Toc184310279"/>
      <w:bookmarkEnd w:id="341"/>
      <w:bookmarkStart w:id="342" w:name="_Toc184312101"/>
      <w:bookmarkEnd w:id="342"/>
      <w:bookmarkStart w:id="343" w:name="_Toc184310285"/>
      <w:bookmarkEnd w:id="343"/>
      <w:bookmarkStart w:id="344" w:name="_Toc184308044"/>
      <w:bookmarkEnd w:id="344"/>
      <w:bookmarkStart w:id="345" w:name="_Toc184314458"/>
      <w:bookmarkEnd w:id="345"/>
      <w:bookmarkStart w:id="346" w:name="_Toc184310276"/>
      <w:bookmarkEnd w:id="346"/>
      <w:bookmarkStart w:id="347" w:name="_Toc184310307"/>
      <w:bookmarkEnd w:id="347"/>
      <w:bookmarkStart w:id="348" w:name="_Toc184310277"/>
      <w:bookmarkEnd w:id="348"/>
      <w:bookmarkStart w:id="349" w:name="_Toc184313304"/>
      <w:bookmarkEnd w:id="349"/>
      <w:bookmarkStart w:id="350" w:name="_Toc184313241"/>
      <w:bookmarkEnd w:id="350"/>
      <w:bookmarkStart w:id="351" w:name="_Toc184310274"/>
      <w:bookmarkEnd w:id="351"/>
      <w:bookmarkStart w:id="352" w:name="_Toc184313286"/>
      <w:bookmarkEnd w:id="352"/>
      <w:bookmarkStart w:id="353" w:name="_Toc184310305"/>
      <w:bookmarkEnd w:id="353"/>
      <w:bookmarkStart w:id="354" w:name="_Toc184308091"/>
      <w:bookmarkEnd w:id="354"/>
      <w:bookmarkStart w:id="355" w:name="_Toc184310313"/>
      <w:bookmarkEnd w:id="355"/>
      <w:bookmarkStart w:id="356" w:name="_Toc184308052"/>
      <w:bookmarkEnd w:id="356"/>
      <w:bookmarkStart w:id="357" w:name="_Toc184313293"/>
      <w:bookmarkEnd w:id="357"/>
      <w:bookmarkStart w:id="358" w:name="_Toc184312075"/>
      <w:bookmarkEnd w:id="358"/>
      <w:bookmarkStart w:id="359" w:name="_Toc184312090"/>
      <w:bookmarkEnd w:id="359"/>
      <w:bookmarkStart w:id="360" w:name="_Toc184314462"/>
      <w:bookmarkEnd w:id="360"/>
      <w:bookmarkStart w:id="361" w:name="_Toc184308065"/>
      <w:bookmarkEnd w:id="361"/>
      <w:bookmarkStart w:id="362" w:name="_Toc184310302"/>
      <w:bookmarkEnd w:id="362"/>
      <w:bookmarkStart w:id="363" w:name="_Toc184308053"/>
      <w:bookmarkEnd w:id="363"/>
      <w:bookmarkStart w:id="364" w:name="_Toc184310275"/>
      <w:bookmarkEnd w:id="364"/>
      <w:bookmarkStart w:id="365" w:name="_Toc184312125"/>
      <w:bookmarkEnd w:id="365"/>
      <w:bookmarkStart w:id="366" w:name="_Toc184310291"/>
      <w:bookmarkEnd w:id="366"/>
      <w:bookmarkStart w:id="367" w:name="_Toc184308049"/>
      <w:bookmarkEnd w:id="367"/>
      <w:bookmarkStart w:id="368" w:name="_Toc184313268"/>
      <w:bookmarkEnd w:id="368"/>
      <w:bookmarkStart w:id="369" w:name="_Toc184313269"/>
      <w:bookmarkEnd w:id="369"/>
      <w:bookmarkStart w:id="370" w:name="_Toc184308080"/>
      <w:bookmarkEnd w:id="370"/>
      <w:bookmarkStart w:id="371" w:name="_Toc184308045"/>
      <w:bookmarkEnd w:id="371"/>
      <w:bookmarkStart w:id="372" w:name="_Toc184308068"/>
      <w:bookmarkEnd w:id="372"/>
      <w:bookmarkStart w:id="373" w:name="_Toc184312134"/>
      <w:bookmarkEnd w:id="373"/>
      <w:bookmarkStart w:id="374" w:name="_Toc184313255"/>
      <w:bookmarkEnd w:id="374"/>
      <w:bookmarkStart w:id="375" w:name="_Toc184310335"/>
      <w:bookmarkEnd w:id="375"/>
      <w:bookmarkStart w:id="376" w:name="_Toc184314441"/>
      <w:bookmarkEnd w:id="376"/>
      <w:bookmarkStart w:id="377" w:name="_Toc184312108"/>
      <w:bookmarkEnd w:id="377"/>
      <w:bookmarkStart w:id="378" w:name="_Toc184312087"/>
      <w:bookmarkEnd w:id="378"/>
      <w:bookmarkStart w:id="379" w:name="_Toc184310283"/>
      <w:bookmarkEnd w:id="379"/>
      <w:bookmarkStart w:id="380" w:name="_Toc184310332"/>
      <w:bookmarkEnd w:id="380"/>
      <w:bookmarkStart w:id="381" w:name="_Toc184312067"/>
      <w:bookmarkEnd w:id="381"/>
      <w:bookmarkStart w:id="382" w:name="_Toc184314457"/>
      <w:bookmarkEnd w:id="382"/>
      <w:bookmarkStart w:id="383" w:name="_Toc184312094"/>
      <w:bookmarkEnd w:id="383"/>
      <w:bookmarkStart w:id="384" w:name="_Toc184310326"/>
      <w:bookmarkEnd w:id="384"/>
      <w:bookmarkStart w:id="385" w:name="_Toc184310315"/>
      <w:bookmarkEnd w:id="385"/>
      <w:bookmarkStart w:id="386" w:name="_Toc184308107"/>
      <w:bookmarkEnd w:id="386"/>
      <w:bookmarkStart w:id="387" w:name="_Toc184312138"/>
      <w:bookmarkEnd w:id="387"/>
      <w:bookmarkStart w:id="388" w:name="_Toc184313239"/>
      <w:bookmarkEnd w:id="388"/>
      <w:bookmarkStart w:id="389" w:name="_Toc184312137"/>
      <w:bookmarkEnd w:id="389"/>
      <w:bookmarkStart w:id="390" w:name="_Toc184313288"/>
      <w:bookmarkEnd w:id="390"/>
      <w:bookmarkStart w:id="391" w:name="_Toc184313238"/>
      <w:bookmarkEnd w:id="391"/>
      <w:bookmarkStart w:id="392" w:name="_Toc184308079"/>
      <w:bookmarkEnd w:id="392"/>
      <w:bookmarkStart w:id="393" w:name="_Toc184310295"/>
      <w:bookmarkEnd w:id="393"/>
      <w:bookmarkStart w:id="394" w:name="_Toc184308084"/>
      <w:bookmarkEnd w:id="394"/>
      <w:bookmarkStart w:id="395" w:name="_Toc184310321"/>
      <w:bookmarkEnd w:id="395"/>
      <w:bookmarkStart w:id="396" w:name="_Toc184314472"/>
      <w:bookmarkEnd w:id="396"/>
      <w:bookmarkStart w:id="397" w:name="_Toc184308058"/>
      <w:bookmarkEnd w:id="397"/>
      <w:bookmarkStart w:id="398" w:name="_Toc184314476"/>
      <w:bookmarkEnd w:id="398"/>
      <w:bookmarkStart w:id="399" w:name="_Toc184310294"/>
      <w:bookmarkEnd w:id="399"/>
      <w:bookmarkStart w:id="400" w:name="_Toc184313296"/>
      <w:bookmarkEnd w:id="400"/>
      <w:r>
        <w:rPr>
          <w:rFonts w:hint="eastAsia" w:ascii="宋体" w:hAnsi="宋体"/>
          <w:b/>
          <w:sz w:val="36"/>
          <w:szCs w:val="36"/>
        </w:rPr>
        <w:t xml:space="preserve">第六部分   投标文件格式 </w:t>
      </w:r>
    </w:p>
    <w:p>
      <w:pPr>
        <w:snapToGrid w:val="0"/>
        <w:spacing w:before="120" w:after="120"/>
        <w:rPr>
          <w:b/>
          <w:szCs w:val="21"/>
        </w:rPr>
      </w:pPr>
      <w:r>
        <w:rPr>
          <w:rFonts w:hint="eastAsia"/>
          <w:b/>
          <w:szCs w:val="21"/>
        </w:rPr>
        <w:t>（注：仅提供部分表式，供参照用，其余未提供的可自拟）</w:t>
      </w:r>
    </w:p>
    <w:p>
      <w:pPr>
        <w:spacing w:line="360" w:lineRule="auto"/>
        <w:rPr>
          <w:rFonts w:ascii="宋体" w:hAnsi="宋体"/>
          <w:b/>
          <w:sz w:val="24"/>
        </w:rPr>
      </w:pPr>
      <w:r>
        <w:rPr>
          <w:rFonts w:hint="eastAsia" w:ascii="宋体" w:hAnsi="宋体"/>
          <w:b/>
          <w:sz w:val="24"/>
        </w:rPr>
        <w:t>供应商提交投标文件须知：</w:t>
      </w:r>
    </w:p>
    <w:p>
      <w:pPr>
        <w:spacing w:line="360" w:lineRule="auto"/>
        <w:ind w:firstLine="480" w:firstLineChars="200"/>
        <w:rPr>
          <w:rFonts w:ascii="宋体" w:hAnsi="宋体"/>
          <w:sz w:val="24"/>
        </w:rPr>
      </w:pPr>
      <w:r>
        <w:rPr>
          <w:rFonts w:hint="eastAsia" w:ascii="宋体" w:hAnsi="宋体"/>
          <w:sz w:val="24"/>
        </w:rPr>
        <w:t>1、建议供应商按照投标文件编制组成以及针对各评分项内容进行编制，混乱的编排导致投标文件被误读或评标委员会查找不到有效文件是供应商的风险。</w:t>
      </w:r>
    </w:p>
    <w:p>
      <w:pPr>
        <w:spacing w:line="360" w:lineRule="auto"/>
        <w:ind w:firstLine="480" w:firstLineChars="200"/>
        <w:rPr>
          <w:rFonts w:ascii="宋体" w:hAnsi="宋体"/>
          <w:sz w:val="24"/>
        </w:rPr>
      </w:pPr>
      <w:r>
        <w:rPr>
          <w:rFonts w:hint="eastAsia" w:ascii="宋体" w:hAnsi="宋体"/>
          <w:sz w:val="24"/>
        </w:rPr>
        <w:t>2、投标文件所提供内容信息都应真实有效。</w:t>
      </w:r>
    </w:p>
    <w:p>
      <w:pPr>
        <w:spacing w:line="360" w:lineRule="auto"/>
        <w:ind w:firstLine="480" w:firstLineChars="200"/>
        <w:rPr>
          <w:rFonts w:ascii="宋体" w:hAnsi="宋体"/>
          <w:sz w:val="24"/>
        </w:rPr>
      </w:pPr>
      <w:r>
        <w:rPr>
          <w:rFonts w:hint="eastAsia" w:ascii="宋体" w:hAnsi="宋体"/>
          <w:sz w:val="24"/>
        </w:rPr>
        <w:t>3、声明书的签字人应保证全部声明和问题的回答是真实的和准确的。</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32"/>
        <w:ind w:firstLine="480"/>
        <w:rPr>
          <w:sz w:val="24"/>
        </w:rPr>
      </w:pPr>
    </w:p>
    <w:p>
      <w:pPr>
        <w:pStyle w:val="32"/>
        <w:ind w:firstLine="480"/>
        <w:rPr>
          <w:sz w:val="24"/>
        </w:rPr>
      </w:pPr>
    </w:p>
    <w:p>
      <w:pPr>
        <w:pStyle w:val="32"/>
        <w:ind w:firstLine="480"/>
        <w:rPr>
          <w:sz w:val="24"/>
        </w:rPr>
      </w:pPr>
    </w:p>
    <w:p>
      <w:pPr>
        <w:pStyle w:val="32"/>
        <w:ind w:firstLine="480"/>
        <w:rPr>
          <w:sz w:val="24"/>
        </w:rPr>
      </w:pPr>
    </w:p>
    <w:p>
      <w:pPr>
        <w:pStyle w:val="32"/>
        <w:ind w:firstLine="480"/>
        <w:rPr>
          <w:sz w:val="24"/>
        </w:rPr>
      </w:pPr>
    </w:p>
    <w:p>
      <w:pPr>
        <w:pStyle w:val="32"/>
        <w:ind w:firstLine="480"/>
        <w:rPr>
          <w:sz w:val="24"/>
        </w:rPr>
      </w:pPr>
    </w:p>
    <w:p>
      <w:pPr>
        <w:spacing w:line="360" w:lineRule="auto"/>
        <w:rPr>
          <w:rFonts w:ascii="宋体" w:hAnsi="宋体"/>
          <w:sz w:val="24"/>
        </w:rPr>
      </w:pPr>
    </w:p>
    <w:p>
      <w:pPr>
        <w:spacing w:line="360" w:lineRule="auto"/>
        <w:rPr>
          <w:rFonts w:ascii="宋体" w:hAnsi="宋体"/>
          <w:sz w:val="24"/>
        </w:rPr>
      </w:pPr>
    </w:p>
    <w:p>
      <w:pPr>
        <w:autoSpaceDE w:val="0"/>
        <w:autoSpaceDN w:val="0"/>
        <w:jc w:val="center"/>
        <w:rPr>
          <w:rFonts w:ascii="宋体" w:hAnsi="宋体"/>
          <w:sz w:val="72"/>
          <w:szCs w:val="72"/>
          <w:lang w:val="zh-CN"/>
        </w:rPr>
      </w:pPr>
      <w:r>
        <w:rPr>
          <w:rFonts w:hint="eastAsia" w:ascii="宋体" w:hAnsi="宋体"/>
          <w:sz w:val="72"/>
          <w:szCs w:val="72"/>
          <w:lang w:val="zh-CN"/>
        </w:rPr>
        <w:t>投标文件</w:t>
      </w:r>
    </w:p>
    <w:p>
      <w:pPr>
        <w:autoSpaceDE w:val="0"/>
        <w:autoSpaceDN w:val="0"/>
        <w:jc w:val="center"/>
        <w:rPr>
          <w:rFonts w:ascii="宋体" w:hAnsi="宋体"/>
          <w:sz w:val="28"/>
          <w:szCs w:val="28"/>
          <w:lang w:val="zh-CN"/>
        </w:rPr>
      </w:pPr>
      <w:r>
        <w:rPr>
          <w:rFonts w:hint="eastAsia" w:ascii="宋体" w:hAnsi="宋体"/>
          <w:sz w:val="28"/>
          <w:szCs w:val="28"/>
          <w:lang w:val="zh-CN"/>
        </w:rPr>
        <w:t>（</w:t>
      </w:r>
      <w:r>
        <w:rPr>
          <w:rFonts w:hint="eastAsia" w:ascii="宋体" w:hAnsi="宋体"/>
          <w:sz w:val="28"/>
          <w:szCs w:val="28"/>
          <w:u w:val="single"/>
        </w:rPr>
        <w:t xml:space="preserve">             </w:t>
      </w:r>
      <w:r>
        <w:rPr>
          <w:rFonts w:hint="eastAsia" w:ascii="宋体" w:hAnsi="宋体"/>
          <w:sz w:val="28"/>
          <w:szCs w:val="28"/>
          <w:lang w:val="zh-CN"/>
        </w:rPr>
        <w:t>文件）</w:t>
      </w:r>
    </w:p>
    <w:p>
      <w:pPr>
        <w:autoSpaceDE w:val="0"/>
        <w:autoSpaceDN w:val="0"/>
        <w:rPr>
          <w:rFonts w:ascii="宋体" w:hAnsi="宋体"/>
          <w:sz w:val="18"/>
          <w:szCs w:val="18"/>
          <w:lang w:val="zh-CN"/>
        </w:rPr>
      </w:pPr>
    </w:p>
    <w:p>
      <w:pPr>
        <w:autoSpaceDE w:val="0"/>
        <w:autoSpaceDN w:val="0"/>
        <w:rPr>
          <w:rFonts w:ascii="宋体" w:hAnsi="宋体"/>
          <w:sz w:val="28"/>
          <w:szCs w:val="28"/>
          <w:lang w:val="zh-CN"/>
        </w:rPr>
      </w:pPr>
    </w:p>
    <w:p>
      <w:pPr>
        <w:autoSpaceDE w:val="0"/>
        <w:autoSpaceDN w:val="0"/>
        <w:rPr>
          <w:rFonts w:ascii="宋体" w:hAnsi="宋体"/>
          <w:sz w:val="28"/>
          <w:szCs w:val="28"/>
          <w:lang w:val="zh-CN"/>
        </w:rPr>
      </w:pPr>
    </w:p>
    <w:p>
      <w:pPr>
        <w:autoSpaceDE w:val="0"/>
        <w:autoSpaceDN w:val="0"/>
        <w:rPr>
          <w:rFonts w:ascii="宋体" w:hAnsi="宋体"/>
          <w:sz w:val="28"/>
          <w:szCs w:val="28"/>
          <w:lang w:val="zh-CN"/>
        </w:rPr>
      </w:pPr>
    </w:p>
    <w:p>
      <w:pPr>
        <w:autoSpaceDE w:val="0"/>
        <w:autoSpaceDN w:val="0"/>
        <w:rPr>
          <w:rFonts w:ascii="宋体" w:hAnsi="宋体"/>
          <w:sz w:val="28"/>
          <w:szCs w:val="28"/>
          <w:lang w:val="zh-CN"/>
        </w:rPr>
      </w:pPr>
    </w:p>
    <w:p>
      <w:pPr>
        <w:autoSpaceDE w:val="0"/>
        <w:autoSpaceDN w:val="0"/>
        <w:rPr>
          <w:rFonts w:ascii="宋体" w:hAnsi="宋体"/>
          <w:sz w:val="28"/>
          <w:szCs w:val="28"/>
          <w:lang w:val="zh-CN"/>
        </w:rPr>
      </w:pPr>
    </w:p>
    <w:p>
      <w:pPr>
        <w:autoSpaceDE w:val="0"/>
        <w:autoSpaceDN w:val="0"/>
        <w:ind w:firstLine="560" w:firstLineChars="200"/>
        <w:rPr>
          <w:rFonts w:ascii="宋体" w:hAnsi="宋体"/>
          <w:sz w:val="28"/>
          <w:szCs w:val="28"/>
          <w:lang w:val="zh-CN"/>
        </w:rPr>
      </w:pPr>
      <w:r>
        <w:rPr>
          <w:rFonts w:hint="eastAsia" w:ascii="宋体" w:hAnsi="宋体"/>
          <w:sz w:val="28"/>
          <w:szCs w:val="28"/>
          <w:lang w:val="zh-CN"/>
        </w:rPr>
        <w:t>项目编号：</w:t>
      </w:r>
    </w:p>
    <w:p>
      <w:pPr>
        <w:autoSpaceDE w:val="0"/>
        <w:autoSpaceDN w:val="0"/>
        <w:ind w:firstLine="560" w:firstLineChars="200"/>
        <w:rPr>
          <w:rFonts w:ascii="宋体" w:hAnsi="宋体"/>
          <w:sz w:val="28"/>
          <w:szCs w:val="28"/>
          <w:lang w:val="zh-CN"/>
        </w:rPr>
      </w:pPr>
    </w:p>
    <w:p>
      <w:pPr>
        <w:autoSpaceDE w:val="0"/>
        <w:autoSpaceDN w:val="0"/>
        <w:ind w:firstLine="560" w:firstLineChars="200"/>
        <w:rPr>
          <w:rFonts w:ascii="宋体" w:hAnsi="宋体"/>
          <w:sz w:val="28"/>
          <w:szCs w:val="28"/>
          <w:lang w:val="zh-CN"/>
        </w:rPr>
      </w:pPr>
    </w:p>
    <w:p>
      <w:pPr>
        <w:autoSpaceDE w:val="0"/>
        <w:autoSpaceDN w:val="0"/>
        <w:ind w:firstLine="538"/>
        <w:rPr>
          <w:rFonts w:ascii="宋体" w:hAnsi="宋体"/>
          <w:sz w:val="28"/>
          <w:szCs w:val="28"/>
          <w:lang w:val="zh-CN"/>
        </w:rPr>
      </w:pPr>
      <w:r>
        <w:rPr>
          <w:rFonts w:hint="eastAsia" w:ascii="宋体" w:hAnsi="宋体"/>
          <w:sz w:val="28"/>
          <w:szCs w:val="28"/>
          <w:lang w:val="zh-CN"/>
        </w:rPr>
        <w:t>项目名称：</w:t>
      </w:r>
    </w:p>
    <w:p>
      <w:pPr>
        <w:autoSpaceDE w:val="0"/>
        <w:autoSpaceDN w:val="0"/>
        <w:ind w:firstLine="538"/>
        <w:rPr>
          <w:rFonts w:ascii="宋体" w:hAnsi="宋体"/>
          <w:sz w:val="28"/>
          <w:szCs w:val="28"/>
          <w:lang w:val="zh-CN"/>
        </w:rPr>
      </w:pPr>
    </w:p>
    <w:p>
      <w:pPr>
        <w:autoSpaceDE w:val="0"/>
        <w:autoSpaceDN w:val="0"/>
        <w:ind w:firstLine="538"/>
        <w:rPr>
          <w:rFonts w:ascii="宋体" w:hAnsi="宋体"/>
          <w:sz w:val="28"/>
          <w:szCs w:val="28"/>
          <w:lang w:val="zh-CN"/>
        </w:rPr>
      </w:pPr>
    </w:p>
    <w:p>
      <w:pPr>
        <w:autoSpaceDE w:val="0"/>
        <w:autoSpaceDN w:val="0"/>
        <w:ind w:firstLine="538"/>
        <w:rPr>
          <w:rFonts w:ascii="宋体" w:hAnsi="宋体"/>
          <w:sz w:val="28"/>
          <w:szCs w:val="28"/>
        </w:rPr>
      </w:pPr>
      <w:r>
        <w:rPr>
          <w:rFonts w:hint="eastAsia" w:ascii="宋体" w:hAnsi="宋体"/>
          <w:sz w:val="28"/>
          <w:szCs w:val="28"/>
        </w:rPr>
        <w:t>标项：</w:t>
      </w:r>
    </w:p>
    <w:p>
      <w:pPr>
        <w:autoSpaceDE w:val="0"/>
        <w:autoSpaceDN w:val="0"/>
        <w:rPr>
          <w:rFonts w:ascii="宋体" w:hAnsi="宋体"/>
          <w:sz w:val="28"/>
          <w:szCs w:val="28"/>
          <w:lang w:val="zh-CN"/>
        </w:rPr>
      </w:pPr>
    </w:p>
    <w:p>
      <w:pPr>
        <w:autoSpaceDE w:val="0"/>
        <w:autoSpaceDN w:val="0"/>
        <w:ind w:firstLine="538"/>
        <w:rPr>
          <w:rFonts w:ascii="宋体" w:hAnsi="宋体"/>
          <w:sz w:val="28"/>
          <w:szCs w:val="28"/>
          <w:lang w:val="zh-CN"/>
        </w:rPr>
      </w:pPr>
      <w:r>
        <w:rPr>
          <w:rFonts w:hint="eastAsia" w:ascii="宋体" w:hAnsi="宋体"/>
          <w:sz w:val="28"/>
          <w:szCs w:val="28"/>
          <w:lang w:val="zh-CN"/>
        </w:rPr>
        <w:t>供应商名称：</w:t>
      </w:r>
      <w:r>
        <w:rPr>
          <w:rFonts w:hint="eastAsia" w:ascii="宋体" w:hAnsi="宋体"/>
          <w:sz w:val="28"/>
          <w:szCs w:val="28"/>
          <w:u w:val="single"/>
          <w:lang w:val="zh-CN"/>
        </w:rPr>
        <w:t xml:space="preserve">                               （盖公章）</w:t>
      </w:r>
    </w:p>
    <w:p>
      <w:pPr>
        <w:autoSpaceDE w:val="0"/>
        <w:autoSpaceDN w:val="0"/>
        <w:rPr>
          <w:rFonts w:ascii="宋体" w:hAnsi="宋体"/>
          <w:sz w:val="28"/>
          <w:szCs w:val="28"/>
          <w:u w:val="single"/>
          <w:lang w:val="zh-CN"/>
        </w:rPr>
      </w:pPr>
    </w:p>
    <w:p>
      <w:pPr>
        <w:autoSpaceDE w:val="0"/>
        <w:autoSpaceDN w:val="0"/>
        <w:ind w:firstLine="538"/>
        <w:rPr>
          <w:rFonts w:ascii="宋体" w:hAnsi="宋体"/>
          <w:sz w:val="28"/>
          <w:szCs w:val="28"/>
          <w:u w:val="single"/>
          <w:lang w:val="zh-CN"/>
        </w:rPr>
      </w:pPr>
    </w:p>
    <w:p>
      <w:pPr>
        <w:autoSpaceDE w:val="0"/>
        <w:autoSpaceDN w:val="0"/>
        <w:ind w:firstLine="538"/>
        <w:rPr>
          <w:rFonts w:ascii="宋体" w:hAnsi="宋体"/>
          <w:sz w:val="28"/>
          <w:szCs w:val="28"/>
          <w:u w:val="single"/>
          <w:lang w:val="zh-CN"/>
        </w:rPr>
      </w:pPr>
    </w:p>
    <w:p>
      <w:pPr>
        <w:autoSpaceDE w:val="0"/>
        <w:autoSpaceDN w:val="0"/>
        <w:ind w:firstLine="538"/>
        <w:rPr>
          <w:rFonts w:ascii="宋体" w:hAnsi="宋体"/>
          <w:sz w:val="28"/>
          <w:szCs w:val="28"/>
          <w:u w:val="single"/>
          <w:lang w:val="zh-CN"/>
        </w:rPr>
      </w:pPr>
    </w:p>
    <w:p>
      <w:pPr>
        <w:autoSpaceDE w:val="0"/>
        <w:autoSpaceDN w:val="0"/>
        <w:ind w:firstLine="538"/>
        <w:rPr>
          <w:rFonts w:ascii="宋体" w:hAnsi="宋体"/>
          <w:sz w:val="28"/>
          <w:szCs w:val="28"/>
          <w:lang w:val="zh-CN"/>
        </w:rPr>
      </w:pPr>
      <w:r>
        <w:rPr>
          <w:rFonts w:hint="eastAsia" w:ascii="宋体" w:hAnsi="宋体"/>
          <w:sz w:val="28"/>
          <w:szCs w:val="28"/>
          <w:lang w:val="zh-CN"/>
        </w:rPr>
        <w:t>法定代表人</w:t>
      </w:r>
    </w:p>
    <w:p>
      <w:pPr>
        <w:autoSpaceDE w:val="0"/>
        <w:autoSpaceDN w:val="0"/>
        <w:ind w:firstLine="538"/>
        <w:rPr>
          <w:rFonts w:ascii="宋体" w:hAnsi="宋体"/>
          <w:sz w:val="28"/>
          <w:szCs w:val="28"/>
          <w:lang w:val="zh-CN"/>
        </w:rPr>
      </w:pPr>
      <w:r>
        <w:rPr>
          <w:rFonts w:hint="eastAsia" w:ascii="宋体" w:hAnsi="宋体"/>
          <w:sz w:val="28"/>
          <w:szCs w:val="28"/>
          <w:lang w:val="zh-CN"/>
        </w:rPr>
        <w:t>或委托代理人：</w:t>
      </w:r>
      <w:r>
        <w:rPr>
          <w:rFonts w:hint="eastAsia" w:ascii="宋体" w:hAnsi="宋体"/>
          <w:sz w:val="28"/>
          <w:szCs w:val="28"/>
          <w:u w:val="single"/>
          <w:lang w:val="zh-CN"/>
        </w:rPr>
        <w:t xml:space="preserve">                           （签字或盖章）</w:t>
      </w:r>
    </w:p>
    <w:p>
      <w:pPr>
        <w:autoSpaceDE w:val="0"/>
        <w:autoSpaceDN w:val="0"/>
        <w:ind w:firstLine="538"/>
        <w:rPr>
          <w:rFonts w:ascii="宋体" w:hAnsi="宋体"/>
          <w:sz w:val="28"/>
          <w:szCs w:val="28"/>
          <w:u w:val="single"/>
          <w:lang w:val="zh-CN"/>
        </w:rPr>
      </w:pPr>
    </w:p>
    <w:p>
      <w:pPr>
        <w:autoSpaceDE w:val="0"/>
        <w:autoSpaceDN w:val="0"/>
        <w:rPr>
          <w:rFonts w:ascii="宋体" w:hAnsi="宋体"/>
          <w:sz w:val="28"/>
          <w:szCs w:val="28"/>
          <w:u w:val="single"/>
          <w:lang w:val="zh-CN"/>
        </w:rPr>
      </w:pPr>
    </w:p>
    <w:p>
      <w:pPr>
        <w:autoSpaceDE w:val="0"/>
        <w:autoSpaceDN w:val="0"/>
        <w:rPr>
          <w:rFonts w:ascii="宋体" w:hAnsi="宋体"/>
          <w:sz w:val="28"/>
          <w:szCs w:val="28"/>
          <w:u w:val="single"/>
          <w:lang w:val="zh-CN"/>
        </w:rPr>
      </w:pPr>
    </w:p>
    <w:p>
      <w:pPr>
        <w:autoSpaceDE w:val="0"/>
        <w:autoSpaceDN w:val="0"/>
        <w:rPr>
          <w:rFonts w:ascii="宋体" w:hAnsi="宋体"/>
          <w:sz w:val="28"/>
          <w:szCs w:val="28"/>
          <w:u w:val="single"/>
          <w:lang w:val="zh-CN"/>
        </w:rPr>
      </w:pPr>
    </w:p>
    <w:p>
      <w:pPr>
        <w:autoSpaceDE w:val="0"/>
        <w:autoSpaceDN w:val="0"/>
        <w:rPr>
          <w:rFonts w:ascii="宋体" w:hAnsi="宋体"/>
          <w:sz w:val="28"/>
          <w:szCs w:val="28"/>
          <w:u w:val="single"/>
          <w:lang w:val="zh-CN"/>
        </w:rPr>
      </w:pPr>
    </w:p>
    <w:p>
      <w:pPr>
        <w:autoSpaceDE w:val="0"/>
        <w:autoSpaceDN w:val="0"/>
        <w:ind w:firstLine="560"/>
        <w:rPr>
          <w:rFonts w:ascii="宋体" w:hAnsi="宋体"/>
          <w:sz w:val="28"/>
          <w:szCs w:val="28"/>
          <w:lang w:val="zh-CN"/>
        </w:rPr>
      </w:pPr>
      <w:r>
        <w:rPr>
          <w:rFonts w:hint="eastAsia" w:ascii="宋体" w:hAnsi="宋体"/>
          <w:sz w:val="28"/>
          <w:szCs w:val="28"/>
          <w:lang w:val="zh-CN"/>
        </w:rPr>
        <w:t>日期：</w:t>
      </w:r>
      <w:r>
        <w:rPr>
          <w:rFonts w:hint="eastAsia" w:ascii="宋体" w:hAnsi="宋体"/>
          <w:sz w:val="28"/>
          <w:szCs w:val="28"/>
        </w:rPr>
        <w:t xml:space="preserve">  </w:t>
      </w:r>
      <w:r>
        <w:rPr>
          <w:rFonts w:hint="eastAsia" w:ascii="宋体" w:hAnsi="宋体"/>
          <w:sz w:val="28"/>
          <w:szCs w:val="28"/>
          <w:lang w:val="zh-CN"/>
        </w:rPr>
        <w:t>年</w:t>
      </w:r>
      <w:r>
        <w:rPr>
          <w:rFonts w:hint="eastAsia" w:ascii="宋体" w:hAnsi="宋体"/>
          <w:sz w:val="28"/>
          <w:szCs w:val="28"/>
        </w:rPr>
        <w:t xml:space="preserve">  </w:t>
      </w:r>
      <w:r>
        <w:rPr>
          <w:rFonts w:hint="eastAsia" w:ascii="宋体" w:hAnsi="宋体"/>
          <w:sz w:val="28"/>
          <w:szCs w:val="28"/>
          <w:lang w:val="zh-CN"/>
        </w:rPr>
        <w:t>月</w:t>
      </w:r>
      <w:r>
        <w:rPr>
          <w:rFonts w:hint="eastAsia" w:ascii="宋体" w:hAnsi="宋体"/>
          <w:sz w:val="28"/>
          <w:szCs w:val="28"/>
        </w:rPr>
        <w:t xml:space="preserve">  </w:t>
      </w:r>
      <w:r>
        <w:rPr>
          <w:rFonts w:hint="eastAsia" w:ascii="宋体" w:hAnsi="宋体"/>
          <w:sz w:val="28"/>
          <w:szCs w:val="28"/>
          <w:lang w:val="zh-CN"/>
        </w:rPr>
        <w:t>日</w:t>
      </w:r>
    </w:p>
    <w:p>
      <w:pPr>
        <w:autoSpaceDE w:val="0"/>
        <w:autoSpaceDN w:val="0"/>
        <w:ind w:firstLine="560"/>
        <w:rPr>
          <w:rFonts w:ascii="宋体" w:hAnsi="宋体"/>
          <w:sz w:val="28"/>
          <w:szCs w:val="28"/>
          <w:lang w:val="zh-CN"/>
        </w:rPr>
      </w:pPr>
    </w:p>
    <w:p>
      <w:pPr>
        <w:autoSpaceDE w:val="0"/>
        <w:autoSpaceDN w:val="0"/>
        <w:ind w:firstLine="560"/>
        <w:rPr>
          <w:rFonts w:ascii="宋体" w:hAnsi="宋体"/>
          <w:sz w:val="28"/>
          <w:szCs w:val="28"/>
          <w:lang w:val="zh-CN"/>
        </w:rPr>
      </w:pPr>
    </w:p>
    <w:p>
      <w:pPr>
        <w:autoSpaceDE w:val="0"/>
        <w:autoSpaceDN w:val="0"/>
        <w:ind w:firstLine="560"/>
        <w:rPr>
          <w:rFonts w:ascii="宋体" w:hAnsi="宋体"/>
          <w:sz w:val="28"/>
          <w:szCs w:val="28"/>
          <w:lang w:val="zh-CN"/>
        </w:rPr>
      </w:pPr>
    </w:p>
    <w:p>
      <w:pPr>
        <w:autoSpaceDE w:val="0"/>
        <w:autoSpaceDN w:val="0"/>
        <w:ind w:firstLine="560"/>
        <w:rPr>
          <w:rFonts w:ascii="宋体" w:hAnsi="宋体"/>
          <w:sz w:val="28"/>
          <w:szCs w:val="28"/>
          <w:lang w:val="zh-CN"/>
        </w:rPr>
      </w:pPr>
    </w:p>
    <w:p>
      <w:pPr>
        <w:autoSpaceDE w:val="0"/>
        <w:autoSpaceDN w:val="0"/>
        <w:ind w:firstLine="560"/>
        <w:rPr>
          <w:rFonts w:ascii="宋体" w:hAnsi="宋体"/>
          <w:sz w:val="28"/>
          <w:szCs w:val="28"/>
          <w:lang w:val="zh-CN"/>
        </w:rPr>
      </w:pPr>
    </w:p>
    <w:p>
      <w:pPr>
        <w:autoSpaceDE w:val="0"/>
        <w:autoSpaceDN w:val="0"/>
        <w:ind w:firstLine="560"/>
        <w:rPr>
          <w:rFonts w:ascii="宋体" w:hAnsi="宋体"/>
          <w:sz w:val="28"/>
          <w:szCs w:val="28"/>
          <w:lang w:val="zh-CN"/>
        </w:rPr>
      </w:pPr>
    </w:p>
    <w:p>
      <w:pPr>
        <w:pStyle w:val="71"/>
        <w:rPr>
          <w:rFonts w:hAnsi="宋体"/>
          <w:sz w:val="28"/>
          <w:szCs w:val="28"/>
        </w:rPr>
      </w:pPr>
    </w:p>
    <w:p>
      <w:pPr>
        <w:spacing w:line="380" w:lineRule="exact"/>
        <w:jc w:val="center"/>
        <w:rPr>
          <w:rFonts w:ascii="宋体" w:hAnsi="宋体"/>
          <w:b/>
          <w:kern w:val="0"/>
          <w:sz w:val="24"/>
        </w:rPr>
      </w:pPr>
      <w:r>
        <w:rPr>
          <w:rFonts w:hint="eastAsia" w:ascii="宋体" w:hAnsi="宋体"/>
          <w:b/>
          <w:kern w:val="0"/>
          <w:sz w:val="24"/>
        </w:rPr>
        <w:t>具有良好的商业信誉和健全的财务会计制度，依法缴纳税收和社会保障金的</w:t>
      </w:r>
    </w:p>
    <w:p>
      <w:pPr>
        <w:spacing w:line="380" w:lineRule="exact"/>
        <w:jc w:val="center"/>
        <w:rPr>
          <w:rFonts w:ascii="宋体" w:hAnsi="宋体"/>
          <w:b/>
          <w:kern w:val="0"/>
          <w:sz w:val="24"/>
        </w:rPr>
      </w:pPr>
      <w:r>
        <w:rPr>
          <w:rFonts w:hint="eastAsia" w:ascii="宋体" w:hAnsi="宋体"/>
          <w:b/>
          <w:kern w:val="0"/>
          <w:sz w:val="24"/>
        </w:rPr>
        <w:t>承诺函</w:t>
      </w:r>
    </w:p>
    <w:p>
      <w:pPr>
        <w:snapToGrid w:val="0"/>
        <w:spacing w:line="380" w:lineRule="exact"/>
        <w:rPr>
          <w:rFonts w:ascii="宋体" w:hAnsi="宋体"/>
          <w:sz w:val="24"/>
        </w:rPr>
      </w:pPr>
      <w:r>
        <w:rPr>
          <w:rFonts w:hint="eastAsia" w:ascii="宋体" w:hAnsi="宋体"/>
          <w:sz w:val="24"/>
        </w:rPr>
        <w:t>浙江省淡水水产研究所、浙江恒盛工程咨询有限公司</w:t>
      </w:r>
      <w:r>
        <w:rPr>
          <w:rFonts w:hint="eastAsia" w:ascii="宋体" w:hAnsi="宋体"/>
          <w:kern w:val="0"/>
          <w:sz w:val="24"/>
          <w:lang w:val="zh-CN"/>
        </w:rPr>
        <w:t>：</w:t>
      </w:r>
    </w:p>
    <w:p>
      <w:pPr>
        <w:spacing w:line="380" w:lineRule="exact"/>
        <w:ind w:firstLine="480" w:firstLineChars="200"/>
        <w:rPr>
          <w:rFonts w:ascii="宋体" w:hAnsi="宋体"/>
          <w:sz w:val="24"/>
        </w:rPr>
      </w:pPr>
      <w:r>
        <w:rPr>
          <w:rFonts w:hint="eastAsia" w:ascii="宋体" w:hAnsi="宋体"/>
          <w:sz w:val="24"/>
        </w:rPr>
        <w:t>我公司郑重承诺，我公司具有良好的商业信誉和健全的财务会计制度，严格依法缴纳税收和社会保障金。如有虚假或隐瞒，愿意承担一切后果。</w:t>
      </w:r>
    </w:p>
    <w:p>
      <w:pPr>
        <w:spacing w:line="380" w:lineRule="exact"/>
        <w:ind w:firstLine="480" w:firstLineChars="200"/>
        <w:rPr>
          <w:rFonts w:ascii="宋体" w:hAnsi="宋体"/>
          <w:sz w:val="24"/>
        </w:rPr>
      </w:pPr>
      <w:r>
        <w:rPr>
          <w:rFonts w:hint="eastAsia" w:ascii="宋体" w:hAnsi="宋体"/>
          <w:sz w:val="24"/>
        </w:rPr>
        <w:t>特此声明</w:t>
      </w:r>
    </w:p>
    <w:p>
      <w:pPr>
        <w:snapToGrid w:val="0"/>
        <w:spacing w:line="380" w:lineRule="exact"/>
        <w:jc w:val="center"/>
        <w:rPr>
          <w:rFonts w:ascii="宋体" w:hAnsi="宋体"/>
          <w:kern w:val="0"/>
          <w:sz w:val="24"/>
        </w:rPr>
      </w:pPr>
      <w:r>
        <w:rPr>
          <w:rFonts w:hint="eastAsia" w:ascii="宋体" w:hAnsi="宋体"/>
          <w:kern w:val="0"/>
          <w:sz w:val="24"/>
        </w:rPr>
        <w:t xml:space="preserve">                                   </w:t>
      </w:r>
      <w:r>
        <w:rPr>
          <w:rFonts w:hint="eastAsia" w:ascii="宋体" w:hAnsi="宋体"/>
          <w:kern w:val="0"/>
          <w:sz w:val="24"/>
          <w:lang w:val="zh-CN"/>
        </w:rPr>
        <w:t>供应商名称(公章)：</w:t>
      </w:r>
    </w:p>
    <w:p>
      <w:pPr>
        <w:snapToGrid w:val="0"/>
        <w:spacing w:line="380" w:lineRule="exact"/>
        <w:rPr>
          <w:rFonts w:ascii="宋体" w:hAnsi="宋体"/>
          <w:kern w:val="0"/>
          <w:sz w:val="24"/>
          <w:lang w:val="zh-CN"/>
        </w:rPr>
      </w:pPr>
      <w:r>
        <w:rPr>
          <w:rFonts w:hint="eastAsia" w:ascii="宋体" w:hAnsi="宋体"/>
          <w:kern w:val="0"/>
          <w:sz w:val="24"/>
          <w:lang w:val="zh-CN"/>
        </w:rPr>
        <w:t xml:space="preserve">                                      法定代表人或其授权代表(签字)：</w:t>
      </w:r>
    </w:p>
    <w:p>
      <w:pPr>
        <w:snapToGrid w:val="0"/>
        <w:spacing w:line="380" w:lineRule="exact"/>
        <w:ind w:firstLine="5160" w:firstLineChars="2150"/>
        <w:rPr>
          <w:rFonts w:ascii="宋体" w:hAnsi="宋体"/>
          <w:kern w:val="0"/>
          <w:sz w:val="24"/>
        </w:rPr>
      </w:pPr>
      <w:r>
        <w:rPr>
          <w:rFonts w:hint="eastAsia" w:ascii="宋体" w:hAnsi="宋体"/>
          <w:kern w:val="0"/>
          <w:sz w:val="24"/>
        </w:rPr>
        <w:t>日期：  年  月   日</w:t>
      </w:r>
    </w:p>
    <w:p>
      <w:pPr>
        <w:snapToGrid w:val="0"/>
        <w:spacing w:line="380" w:lineRule="exact"/>
        <w:ind w:right="480"/>
        <w:jc w:val="center"/>
        <w:rPr>
          <w:rFonts w:ascii="宋体" w:hAnsi="宋体"/>
          <w:b/>
          <w:kern w:val="0"/>
          <w:sz w:val="24"/>
        </w:rPr>
      </w:pPr>
      <w:r>
        <w:rPr>
          <w:rFonts w:hint="eastAsia" w:ascii="宋体" w:hAnsi="宋体"/>
          <w:b/>
          <w:kern w:val="0"/>
          <w:sz w:val="24"/>
        </w:rPr>
        <w:t>具有履行合同所必需的设备和专业技术能力的承诺函</w:t>
      </w:r>
    </w:p>
    <w:p>
      <w:pPr>
        <w:snapToGrid w:val="0"/>
        <w:spacing w:line="380" w:lineRule="exact"/>
        <w:rPr>
          <w:rFonts w:ascii="宋体" w:hAnsi="宋体"/>
          <w:sz w:val="24"/>
        </w:rPr>
      </w:pPr>
      <w:r>
        <w:rPr>
          <w:rFonts w:hint="eastAsia" w:ascii="宋体" w:hAnsi="宋体"/>
          <w:sz w:val="24"/>
        </w:rPr>
        <w:t>浙江省淡水水产研究所、浙江恒盛工程咨询有限公司：</w:t>
      </w:r>
    </w:p>
    <w:p>
      <w:pPr>
        <w:snapToGrid w:val="0"/>
        <w:spacing w:line="380" w:lineRule="exact"/>
        <w:ind w:firstLine="480" w:firstLineChars="200"/>
        <w:rPr>
          <w:rFonts w:ascii="宋体" w:hAnsi="宋体"/>
          <w:sz w:val="24"/>
        </w:rPr>
      </w:pPr>
      <w:r>
        <w:rPr>
          <w:rFonts w:hint="eastAsia" w:ascii="宋体" w:hAnsi="宋体"/>
          <w:sz w:val="24"/>
        </w:rPr>
        <w:t>我方郑重承诺，我方具有履行</w:t>
      </w:r>
      <w:r>
        <w:rPr>
          <w:rFonts w:hint="eastAsia" w:ascii="宋体" w:hAnsi="宋体"/>
          <w:sz w:val="24"/>
          <w:lang w:eastAsia="zh-CN"/>
        </w:rPr>
        <w:t>2024年浙江省淡水水产研究所遗传多样性测试项目</w:t>
      </w:r>
      <w:r>
        <w:rPr>
          <w:rFonts w:hint="eastAsia" w:ascii="宋体" w:hAnsi="宋体"/>
          <w:sz w:val="24"/>
        </w:rPr>
        <w:t>（招标编号：</w:t>
      </w:r>
      <w:r>
        <w:rPr>
          <w:rFonts w:hint="eastAsia" w:ascii="宋体" w:hAnsi="宋体"/>
          <w:sz w:val="24"/>
          <w:u w:val="thick"/>
        </w:rPr>
        <w:t xml:space="preserve">           </w:t>
      </w:r>
      <w:r>
        <w:rPr>
          <w:rFonts w:hint="eastAsia" w:ascii="宋体" w:hAnsi="宋体"/>
          <w:sz w:val="24"/>
        </w:rPr>
        <w:t>）合同所必需的设备和专业技术能力。如中标，我方将保证合同顺利履行。</w:t>
      </w:r>
    </w:p>
    <w:p>
      <w:pPr>
        <w:snapToGrid w:val="0"/>
        <w:spacing w:line="380" w:lineRule="exact"/>
        <w:jc w:val="center"/>
        <w:rPr>
          <w:rFonts w:ascii="宋体" w:hAnsi="宋体"/>
          <w:kern w:val="0"/>
          <w:sz w:val="24"/>
        </w:rPr>
      </w:pPr>
      <w:r>
        <w:rPr>
          <w:rFonts w:hint="eastAsia" w:ascii="宋体" w:hAnsi="宋体"/>
          <w:kern w:val="0"/>
          <w:sz w:val="24"/>
        </w:rPr>
        <w:t xml:space="preserve">                                   </w:t>
      </w:r>
      <w:r>
        <w:rPr>
          <w:rFonts w:hint="eastAsia" w:ascii="宋体" w:hAnsi="宋体"/>
          <w:kern w:val="0"/>
          <w:sz w:val="24"/>
          <w:lang w:val="zh-CN"/>
        </w:rPr>
        <w:t>供应商名称(公章)：</w:t>
      </w:r>
    </w:p>
    <w:p>
      <w:pPr>
        <w:snapToGrid w:val="0"/>
        <w:spacing w:line="380" w:lineRule="exact"/>
        <w:rPr>
          <w:rFonts w:ascii="宋体" w:hAnsi="宋体"/>
          <w:kern w:val="0"/>
          <w:sz w:val="24"/>
          <w:lang w:val="zh-CN"/>
        </w:rPr>
      </w:pPr>
      <w:r>
        <w:rPr>
          <w:rFonts w:hint="eastAsia" w:ascii="宋体" w:hAnsi="宋体"/>
          <w:kern w:val="0"/>
          <w:sz w:val="24"/>
          <w:lang w:val="zh-CN"/>
        </w:rPr>
        <w:t xml:space="preserve">                                      法定代表人或其授权代表(签字)：</w:t>
      </w:r>
    </w:p>
    <w:p>
      <w:pPr>
        <w:snapToGrid w:val="0"/>
        <w:spacing w:line="380" w:lineRule="exact"/>
        <w:ind w:firstLine="5160" w:firstLineChars="2150"/>
        <w:rPr>
          <w:rFonts w:ascii="宋体" w:hAnsi="宋体"/>
          <w:kern w:val="0"/>
          <w:sz w:val="24"/>
        </w:rPr>
      </w:pPr>
      <w:r>
        <w:rPr>
          <w:rFonts w:hint="eastAsia" w:ascii="宋体" w:hAnsi="宋体"/>
          <w:kern w:val="0"/>
          <w:sz w:val="24"/>
        </w:rPr>
        <w:t>日期：  年  月   日</w:t>
      </w:r>
    </w:p>
    <w:p>
      <w:pPr>
        <w:spacing w:line="380" w:lineRule="exact"/>
        <w:jc w:val="center"/>
        <w:rPr>
          <w:rFonts w:ascii="宋体" w:hAnsi="宋体"/>
          <w:b/>
          <w:kern w:val="0"/>
          <w:sz w:val="24"/>
        </w:rPr>
      </w:pPr>
      <w:r>
        <w:rPr>
          <w:rFonts w:hint="eastAsia" w:ascii="宋体" w:hAnsi="宋体"/>
          <w:b/>
          <w:kern w:val="0"/>
          <w:sz w:val="24"/>
        </w:rPr>
        <w:t>参加政府采购活动前三年内，在经营活动中没有重大违法记录的声明</w:t>
      </w:r>
    </w:p>
    <w:p>
      <w:pPr>
        <w:snapToGrid w:val="0"/>
        <w:spacing w:line="380" w:lineRule="exact"/>
        <w:rPr>
          <w:rFonts w:ascii="宋体" w:hAnsi="宋体"/>
          <w:sz w:val="24"/>
        </w:rPr>
      </w:pPr>
      <w:r>
        <w:rPr>
          <w:rFonts w:hint="eastAsia" w:ascii="宋体" w:hAnsi="宋体"/>
          <w:sz w:val="24"/>
        </w:rPr>
        <w:t>浙江省淡水水产研究所、浙江恒盛工程咨询有限公司</w:t>
      </w:r>
      <w:r>
        <w:rPr>
          <w:rFonts w:hint="eastAsia" w:ascii="宋体" w:hAnsi="宋体"/>
          <w:kern w:val="0"/>
          <w:sz w:val="24"/>
          <w:lang w:val="zh-CN"/>
        </w:rPr>
        <w:t>：</w:t>
      </w:r>
    </w:p>
    <w:p>
      <w:pPr>
        <w:spacing w:line="380" w:lineRule="exact"/>
        <w:ind w:firstLine="480" w:firstLineChars="200"/>
        <w:rPr>
          <w:rFonts w:ascii="宋体" w:hAnsi="宋体"/>
          <w:kern w:val="0"/>
          <w:sz w:val="24"/>
          <w:lang w:val="zh-CN"/>
        </w:rPr>
      </w:pPr>
      <w:r>
        <w:rPr>
          <w:rFonts w:hint="eastAsia" w:ascii="宋体" w:hAnsi="宋体"/>
          <w:kern w:val="0"/>
          <w:sz w:val="24"/>
          <w:lang w:val="zh-CN"/>
        </w:rPr>
        <w:t>我公司</w:t>
      </w:r>
      <w:r>
        <w:rPr>
          <w:rFonts w:hint="eastAsia" w:ascii="宋体" w:hAnsi="宋体"/>
          <w:sz w:val="24"/>
        </w:rPr>
        <w:t>声明截止投标时间近三年以来，在</w:t>
      </w:r>
      <w:r>
        <w:rPr>
          <w:rFonts w:hint="eastAsia" w:ascii="宋体" w:hAnsi="宋体"/>
          <w:kern w:val="0"/>
          <w:sz w:val="24"/>
        </w:rPr>
        <w:t>经营活动中</w:t>
      </w:r>
      <w:r>
        <w:rPr>
          <w:rFonts w:hint="eastAsia" w:ascii="宋体" w:hAnsi="宋体"/>
          <w:sz w:val="24"/>
        </w:rPr>
        <w:t xml:space="preserve">没有重大违法记录；也没有因违反《浙江省政府采购供应商注册及诚信管理暂行办法》被列入“黑名单”，正在处罚有效期”。 </w:t>
      </w:r>
    </w:p>
    <w:p>
      <w:pPr>
        <w:snapToGrid w:val="0"/>
        <w:spacing w:line="380" w:lineRule="exact"/>
        <w:rPr>
          <w:rFonts w:ascii="宋体" w:hAnsi="宋体"/>
          <w:kern w:val="0"/>
          <w:sz w:val="24"/>
          <w:lang w:val="zh-CN"/>
        </w:rPr>
      </w:pPr>
      <w:r>
        <w:rPr>
          <w:rFonts w:hint="eastAsia" w:ascii="宋体" w:hAnsi="宋体"/>
          <w:kern w:val="0"/>
          <w:sz w:val="24"/>
          <w:lang w:val="zh-CN"/>
        </w:rPr>
        <w:t xml:space="preserve">                                           供应商名称(公章)：</w:t>
      </w:r>
    </w:p>
    <w:p>
      <w:pPr>
        <w:snapToGrid w:val="0"/>
        <w:spacing w:line="380" w:lineRule="exact"/>
        <w:rPr>
          <w:rFonts w:ascii="宋体" w:hAnsi="宋体"/>
          <w:kern w:val="0"/>
          <w:sz w:val="24"/>
          <w:lang w:val="zh-CN"/>
        </w:rPr>
      </w:pPr>
      <w:r>
        <w:rPr>
          <w:rFonts w:hint="eastAsia" w:ascii="宋体" w:hAnsi="宋体"/>
          <w:kern w:val="0"/>
          <w:sz w:val="24"/>
          <w:lang w:val="zh-CN"/>
        </w:rPr>
        <w:t xml:space="preserve">                                      法定代表人或其授权代表(签字)：</w:t>
      </w:r>
    </w:p>
    <w:p>
      <w:pPr>
        <w:snapToGrid w:val="0"/>
        <w:spacing w:line="380" w:lineRule="exact"/>
        <w:ind w:firstLine="5160" w:firstLineChars="2150"/>
        <w:rPr>
          <w:rFonts w:ascii="宋体" w:hAnsi="宋体"/>
          <w:kern w:val="0"/>
          <w:sz w:val="24"/>
        </w:rPr>
      </w:pPr>
      <w:r>
        <w:rPr>
          <w:rFonts w:hint="eastAsia" w:ascii="宋体" w:hAnsi="宋体"/>
          <w:kern w:val="0"/>
          <w:sz w:val="24"/>
        </w:rPr>
        <w:t>日期：  年  月   日</w:t>
      </w:r>
    </w:p>
    <w:p>
      <w:pPr>
        <w:snapToGrid w:val="0"/>
        <w:spacing w:line="380" w:lineRule="exact"/>
        <w:jc w:val="center"/>
        <w:rPr>
          <w:rFonts w:ascii="宋体" w:hAnsi="宋体"/>
          <w:b/>
          <w:kern w:val="36"/>
          <w:sz w:val="24"/>
        </w:rPr>
      </w:pPr>
      <w:r>
        <w:rPr>
          <w:rFonts w:hint="eastAsia" w:ascii="宋体" w:hAnsi="宋体"/>
          <w:b/>
          <w:kern w:val="36"/>
          <w:sz w:val="24"/>
        </w:rPr>
        <w:t>供应商没有失信记录承诺函</w:t>
      </w:r>
    </w:p>
    <w:p>
      <w:pPr>
        <w:shd w:val="clear" w:color="auto" w:fill="FFFFFF"/>
        <w:snapToGrid w:val="0"/>
        <w:spacing w:line="380" w:lineRule="exact"/>
        <w:rPr>
          <w:rFonts w:ascii="宋体" w:hAnsi="宋体"/>
          <w:sz w:val="24"/>
        </w:rPr>
      </w:pPr>
      <w:r>
        <w:rPr>
          <w:rFonts w:hint="eastAsia" w:ascii="宋体" w:hAnsi="宋体"/>
          <w:sz w:val="24"/>
        </w:rPr>
        <w:t>浙江省淡水水产研究所、浙江恒盛工程咨询有限公司</w:t>
      </w:r>
      <w:r>
        <w:rPr>
          <w:rFonts w:hint="eastAsia" w:ascii="宋体" w:hAnsi="宋体"/>
          <w:kern w:val="0"/>
          <w:sz w:val="24"/>
        </w:rPr>
        <w:t>：</w:t>
      </w:r>
    </w:p>
    <w:p>
      <w:pPr>
        <w:spacing w:line="380" w:lineRule="exact"/>
        <w:ind w:firstLine="484" w:firstLineChars="202"/>
        <w:jc w:val="left"/>
        <w:rPr>
          <w:rFonts w:ascii="宋体" w:hAnsi="宋体"/>
          <w:kern w:val="0"/>
          <w:sz w:val="24"/>
        </w:rPr>
      </w:pPr>
      <w:r>
        <w:rPr>
          <w:rFonts w:hint="eastAsia" w:ascii="宋体" w:hAnsi="宋体"/>
          <w:kern w:val="0"/>
          <w:sz w:val="24"/>
        </w:rPr>
        <w:t>我公司郑重承诺：到本项目投标截止时间为止，我公司近三年未被“信用中国”（www.creditchina.gov.cn）、中国政府采购网（www.ccgp.gov.cn）列入失信被执行人名单、重大税收违法案件当事人名单、政府采购严重违法失信行为记录名单。如有隐瞒，愿承担一切责任。</w:t>
      </w:r>
    </w:p>
    <w:p>
      <w:pPr>
        <w:snapToGrid w:val="0"/>
        <w:spacing w:line="380" w:lineRule="exact"/>
        <w:ind w:firstLine="480" w:firstLineChars="200"/>
        <w:jc w:val="left"/>
        <w:rPr>
          <w:rFonts w:ascii="宋体" w:hAnsi="宋体"/>
          <w:kern w:val="0"/>
          <w:sz w:val="24"/>
        </w:rPr>
      </w:pPr>
      <w:r>
        <w:rPr>
          <w:rFonts w:hint="eastAsia" w:ascii="宋体" w:hAnsi="宋体"/>
          <w:kern w:val="0"/>
          <w:sz w:val="24"/>
        </w:rPr>
        <w:t>特此承诺！</w:t>
      </w:r>
    </w:p>
    <w:p>
      <w:pPr>
        <w:snapToGrid w:val="0"/>
        <w:spacing w:line="380" w:lineRule="exact"/>
        <w:ind w:firstLine="3120" w:firstLineChars="1300"/>
        <w:rPr>
          <w:rFonts w:ascii="宋体" w:hAnsi="宋体"/>
          <w:kern w:val="0"/>
          <w:sz w:val="24"/>
          <w:lang w:val="zh-CN"/>
        </w:rPr>
      </w:pPr>
      <w:r>
        <w:rPr>
          <w:rFonts w:hint="eastAsia" w:ascii="宋体" w:hAnsi="宋体"/>
          <w:kern w:val="0"/>
          <w:sz w:val="24"/>
          <w:lang w:val="zh-CN"/>
        </w:rPr>
        <w:t xml:space="preserve"> </w:t>
      </w:r>
      <w:r>
        <w:rPr>
          <w:rFonts w:hint="eastAsia" w:ascii="宋体" w:hAnsi="宋体"/>
          <w:kern w:val="0"/>
          <w:sz w:val="24"/>
        </w:rPr>
        <w:t xml:space="preserve">                </w:t>
      </w:r>
      <w:r>
        <w:rPr>
          <w:rFonts w:hint="eastAsia" w:ascii="宋体" w:hAnsi="宋体"/>
          <w:kern w:val="0"/>
          <w:sz w:val="24"/>
          <w:lang w:val="zh-CN"/>
        </w:rPr>
        <w:t>供应商名称(公章)：</w:t>
      </w:r>
    </w:p>
    <w:p>
      <w:pPr>
        <w:snapToGrid w:val="0"/>
        <w:spacing w:line="380" w:lineRule="exact"/>
        <w:rPr>
          <w:rFonts w:ascii="宋体" w:hAnsi="宋体"/>
          <w:kern w:val="0"/>
          <w:sz w:val="24"/>
          <w:lang w:val="zh-CN"/>
        </w:rPr>
      </w:pPr>
      <w:r>
        <w:rPr>
          <w:rFonts w:hint="eastAsia" w:ascii="宋体" w:hAnsi="宋体"/>
          <w:kern w:val="0"/>
          <w:sz w:val="24"/>
          <w:lang w:val="zh-CN"/>
        </w:rPr>
        <w:t xml:space="preserve">                                      法定代表人或其授权代表(签字)：</w:t>
      </w:r>
    </w:p>
    <w:p>
      <w:pPr>
        <w:snapToGrid w:val="0"/>
        <w:spacing w:line="380" w:lineRule="exact"/>
        <w:ind w:firstLine="5160" w:firstLineChars="2150"/>
        <w:rPr>
          <w:rFonts w:ascii="宋体" w:hAnsi="宋体"/>
          <w:kern w:val="0"/>
          <w:sz w:val="24"/>
        </w:rPr>
      </w:pPr>
      <w:r>
        <w:rPr>
          <w:rFonts w:hint="eastAsia" w:ascii="宋体" w:hAnsi="宋体"/>
          <w:kern w:val="0"/>
          <w:sz w:val="24"/>
        </w:rPr>
        <w:t>日期：  年  月   日</w:t>
      </w:r>
    </w:p>
    <w:p>
      <w:pPr>
        <w:snapToGrid w:val="0"/>
        <w:spacing w:line="360" w:lineRule="auto"/>
        <w:rPr>
          <w:rFonts w:ascii="宋体" w:hAnsi="宋体"/>
          <w:b/>
          <w:bCs/>
          <w:color w:val="FF0000"/>
          <w:kern w:val="0"/>
          <w:sz w:val="24"/>
          <w:u w:val="single"/>
        </w:rPr>
      </w:pPr>
      <w:r>
        <w:rPr>
          <w:rFonts w:hint="eastAsia" w:ascii="宋体" w:hAnsi="宋体"/>
          <w:b/>
          <w:bCs/>
          <w:color w:val="FF0000"/>
          <w:kern w:val="0"/>
          <w:sz w:val="24"/>
          <w:u w:val="single"/>
        </w:rPr>
        <w:t>信用查询截图附后</w:t>
      </w: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pPr>
      <w:r>
        <w:drawing>
          <wp:anchor distT="0" distB="0" distL="0" distR="0" simplePos="0" relativeHeight="251660288" behindDoc="0" locked="0" layoutInCell="1" allowOverlap="1">
            <wp:simplePos x="0" y="0"/>
            <wp:positionH relativeFrom="column">
              <wp:posOffset>419100</wp:posOffset>
            </wp:positionH>
            <wp:positionV relativeFrom="paragraph">
              <wp:posOffset>-698500</wp:posOffset>
            </wp:positionV>
            <wp:extent cx="4406900" cy="7861300"/>
            <wp:effectExtent l="0" t="0" r="12700" b="6350"/>
            <wp:wrapSquare wrapText="bothSides"/>
            <wp:docPr id="3" name="_x0000_s1055"/>
            <wp:cNvGraphicFramePr/>
            <a:graphic xmlns:a="http://schemas.openxmlformats.org/drawingml/2006/main">
              <a:graphicData uri="http://schemas.openxmlformats.org/drawingml/2006/picture">
                <pic:pic xmlns:pic="http://schemas.openxmlformats.org/drawingml/2006/picture">
                  <pic:nvPicPr>
                    <pic:cNvPr id="3" name="_x0000_s1055"/>
                    <pic:cNvPicPr/>
                  </pic:nvPicPr>
                  <pic:blipFill>
                    <a:blip r:embed="rId6"/>
                    <a:stretch>
                      <a:fillRect/>
                    </a:stretch>
                  </pic:blipFill>
                  <pic:spPr>
                    <a:xfrm>
                      <a:off x="0" y="0"/>
                      <a:ext cx="4406900" cy="7861300"/>
                    </a:xfrm>
                    <a:prstGeom prst="rect">
                      <a:avLst/>
                    </a:prstGeom>
                  </pic:spPr>
                </pic:pic>
              </a:graphicData>
            </a:graphic>
          </wp:anchor>
        </w:drawing>
      </w: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eastAsia="宋体" w:cs="宋体"/>
          <w:b/>
          <w:sz w:val="28"/>
          <w:szCs w:val="28"/>
        </w:rPr>
      </w:pPr>
      <w:r>
        <w:rPr>
          <w:rFonts w:hint="eastAsia" w:ascii="宋体" w:hAnsi="宋体" w:eastAsia="宋体" w:cs="宋体"/>
          <w:b/>
          <w:sz w:val="28"/>
          <w:szCs w:val="28"/>
        </w:rPr>
        <w:t>中小企业声明函（工程、服务）</w:t>
      </w:r>
    </w:p>
    <w:p>
      <w:pPr>
        <w:adjustRightInd w:val="0"/>
        <w:spacing w:before="55" w:line="588" w:lineRule="exact"/>
        <w:ind w:right="-23" w:firstLine="480" w:firstLineChars="200"/>
        <w:rPr>
          <w:rFonts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adjustRightInd w:val="0"/>
        <w:spacing w:before="55" w:line="588" w:lineRule="exact"/>
        <w:ind w:right="-23" w:firstLine="480" w:firstLineChars="200"/>
        <w:rPr>
          <w:rFonts w:ascii="宋体" w:hAnsi="宋体" w:eastAsia="宋体" w:cs="宋体"/>
          <w:sz w:val="24"/>
        </w:rPr>
      </w:pPr>
      <w:r>
        <w:rPr>
          <w:rFonts w:hint="eastAsia" w:ascii="宋体" w:hAnsi="宋体" w:eastAsia="宋体" w:cs="宋体"/>
          <w:sz w:val="24"/>
        </w:rPr>
        <w:t>1. （标的名称） ，属于（采购文件中明确的所属行业）； 承建（承接）企业为</w:t>
      </w:r>
      <w:r>
        <w:rPr>
          <w:rFonts w:hint="eastAsia" w:ascii="宋体" w:hAnsi="宋体" w:eastAsia="宋体" w:cs="宋体"/>
          <w:sz w:val="24"/>
          <w:u w:val="single"/>
        </w:rPr>
        <w:t xml:space="preserve">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 收入为</w:t>
      </w:r>
      <w:r>
        <w:rPr>
          <w:rFonts w:hint="eastAsia" w:ascii="宋体" w:hAnsi="宋体" w:eastAsia="宋体" w:cs="宋体"/>
          <w:sz w:val="24"/>
          <w:u w:val="single"/>
        </w:rPr>
        <w:t xml:space="preserve">      </w:t>
      </w:r>
      <w:r>
        <w:rPr>
          <w:rFonts w:hint="eastAsia" w:ascii="宋体" w:hAnsi="宋体" w:eastAsia="宋体" w:cs="宋体"/>
          <w:sz w:val="24"/>
        </w:rPr>
        <w:t xml:space="preserve">万元，资产总额为 </w:t>
      </w:r>
      <w:r>
        <w:rPr>
          <w:rFonts w:hint="eastAsia" w:ascii="宋体" w:hAnsi="宋体" w:eastAsia="宋体" w:cs="宋体"/>
          <w:sz w:val="24"/>
          <w:u w:val="single"/>
        </w:rPr>
        <w:t xml:space="preserve">        </w:t>
      </w:r>
      <w:r>
        <w:rPr>
          <w:rFonts w:hint="eastAsia" w:ascii="宋体" w:hAnsi="宋体" w:eastAsia="宋体" w:cs="宋体"/>
          <w:sz w:val="24"/>
        </w:rPr>
        <w:t xml:space="preserve">万元，属于（中型企业、 小型企业、微型企业）； </w:t>
      </w:r>
    </w:p>
    <w:p>
      <w:pPr>
        <w:adjustRightInd w:val="0"/>
        <w:spacing w:before="55" w:line="588" w:lineRule="exact"/>
        <w:ind w:right="-23" w:firstLine="480" w:firstLineChars="200"/>
        <w:rPr>
          <w:rFonts w:ascii="宋体" w:hAnsi="宋体" w:eastAsia="宋体" w:cs="宋体"/>
          <w:sz w:val="24"/>
        </w:rPr>
      </w:pPr>
      <w:r>
        <w:rPr>
          <w:rFonts w:hint="eastAsia" w:ascii="宋体" w:hAnsi="宋体" w:eastAsia="宋体" w:cs="宋体"/>
          <w:sz w:val="24"/>
        </w:rPr>
        <w:t>2. （标的名称） ，属于（采购文件中明确的所属行业）； 承建（承接）企业为</w:t>
      </w:r>
      <w:r>
        <w:rPr>
          <w:rFonts w:hint="eastAsia" w:ascii="宋体" w:hAnsi="宋体" w:eastAsia="宋体" w:cs="宋体"/>
          <w:sz w:val="24"/>
          <w:u w:val="single"/>
        </w:rPr>
        <w:t xml:space="preserve">（企业名称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 xml:space="preserve">万元，属于（中型企业、 小型企业、微型企业）； </w:t>
      </w:r>
    </w:p>
    <w:p>
      <w:pPr>
        <w:adjustRightInd w:val="0"/>
        <w:spacing w:before="55" w:line="588" w:lineRule="exact"/>
        <w:ind w:left="594" w:right="-20"/>
        <w:rPr>
          <w:rFonts w:ascii="宋体" w:hAnsi="宋体" w:eastAsia="宋体" w:cs="宋体"/>
          <w:sz w:val="24"/>
        </w:rPr>
      </w:pPr>
      <w:r>
        <w:rPr>
          <w:rFonts w:hint="eastAsia" w:ascii="宋体" w:hAnsi="宋体" w:eastAsia="宋体" w:cs="宋体"/>
          <w:sz w:val="24"/>
        </w:rPr>
        <w:t>……</w:t>
      </w:r>
    </w:p>
    <w:p>
      <w:pPr>
        <w:adjustRightInd w:val="0"/>
        <w:spacing w:before="55" w:line="588" w:lineRule="exact"/>
        <w:ind w:right="-23" w:firstLine="480" w:firstLineChars="200"/>
        <w:rPr>
          <w:rFonts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adjustRightInd w:val="0"/>
        <w:spacing w:before="55" w:line="588" w:lineRule="exact"/>
        <w:ind w:right="-23" w:firstLine="482" w:firstLineChars="200"/>
        <w:rPr>
          <w:rFonts w:ascii="宋体" w:hAnsi="宋体" w:eastAsia="宋体" w:cs="宋体"/>
          <w:b/>
          <w:bCs/>
          <w:sz w:val="24"/>
          <w:u w:val="single"/>
        </w:rPr>
      </w:pPr>
      <w:r>
        <w:rPr>
          <w:rFonts w:hint="eastAsia" w:ascii="宋体" w:hAnsi="宋体" w:eastAsia="宋体" w:cs="宋体"/>
          <w:b/>
          <w:bCs/>
          <w:sz w:val="24"/>
          <w:u w:val="single"/>
        </w:rPr>
        <w:t>本企业对上述声明内容的真实性负责。如有虚假，将依法承担相应责任。</w:t>
      </w:r>
    </w:p>
    <w:p>
      <w:pPr>
        <w:adjustRightInd w:val="0"/>
        <w:spacing w:before="55" w:line="588" w:lineRule="exact"/>
        <w:ind w:left="594" w:right="-20"/>
        <w:jc w:val="right"/>
        <w:rPr>
          <w:rFonts w:ascii="宋体" w:hAnsi="宋体" w:eastAsia="宋体" w:cs="宋体"/>
          <w:sz w:val="24"/>
        </w:rPr>
      </w:pPr>
      <w:r>
        <w:rPr>
          <w:rFonts w:hint="eastAsia" w:ascii="宋体" w:hAnsi="宋体" w:eastAsia="宋体" w:cs="宋体"/>
          <w:sz w:val="24"/>
        </w:rPr>
        <w:t xml:space="preserve">企业名称（盖章）： </w:t>
      </w:r>
    </w:p>
    <w:p>
      <w:pPr>
        <w:adjustRightInd w:val="0"/>
        <w:spacing w:before="55" w:line="588" w:lineRule="exact"/>
        <w:ind w:left="594" w:right="-20"/>
        <w:jc w:val="right"/>
        <w:rPr>
          <w:rFonts w:ascii="宋体" w:hAnsi="宋体" w:eastAsia="宋体" w:cs="宋体"/>
          <w:sz w:val="24"/>
        </w:rPr>
      </w:pPr>
      <w:r>
        <w:rPr>
          <w:rFonts w:hint="eastAsia" w:ascii="宋体" w:hAnsi="宋体" w:eastAsia="宋体" w:cs="宋体"/>
          <w:sz w:val="24"/>
        </w:rPr>
        <w:t xml:space="preserve">日 期：  </w:t>
      </w:r>
    </w:p>
    <w:p>
      <w:pPr>
        <w:spacing w:before="55"/>
        <w:ind w:right="-20"/>
        <w:rPr>
          <w:rFonts w:ascii="宋体" w:hAnsi="宋体" w:eastAsia="宋体" w:cs="宋体"/>
          <w:sz w:val="24"/>
        </w:rPr>
      </w:pPr>
      <w:r>
        <w:rPr>
          <w:rFonts w:hint="eastAsia" w:ascii="宋体" w:hAnsi="宋体" w:eastAsia="宋体" w:cs="宋体"/>
          <w:sz w:val="24"/>
        </w:rPr>
        <w:t>1.从业人员、营业收入、资产总额填报上一年度数据，无上一年度数据的新成立企业可不填报。</w:t>
      </w:r>
    </w:p>
    <w:p>
      <w:pPr>
        <w:adjustRightInd w:val="0"/>
        <w:spacing w:before="55" w:line="588" w:lineRule="exact"/>
        <w:ind w:right="-20"/>
        <w:rPr>
          <w:rFonts w:ascii="宋体" w:hAnsi="宋体" w:eastAsia="宋体" w:cs="宋体"/>
          <w:b/>
          <w:bCs/>
          <w:sz w:val="24"/>
          <w:highlight w:val="lightGray"/>
        </w:rPr>
      </w:pPr>
      <w:r>
        <w:rPr>
          <w:rFonts w:hint="eastAsia" w:ascii="宋体" w:hAnsi="宋体" w:eastAsia="宋体" w:cs="宋体"/>
          <w:b/>
          <w:bCs/>
          <w:sz w:val="24"/>
          <w:highlight w:val="lightGray"/>
        </w:rPr>
        <w:t>2.建议各投标人进入“中小企业规模类型自测小程序”进行自测。</w:t>
      </w:r>
    </w:p>
    <w:p>
      <w:pPr>
        <w:adjustRightInd w:val="0"/>
        <w:spacing w:before="55" w:line="588" w:lineRule="exact"/>
        <w:ind w:right="-20"/>
        <w:rPr>
          <w:rFonts w:ascii="宋体" w:hAnsi="宋体" w:eastAsia="宋体" w:cs="宋体"/>
          <w:b/>
          <w:bCs/>
          <w:sz w:val="24"/>
          <w:highlight w:val="lightGray"/>
        </w:rPr>
      </w:pPr>
      <w:r>
        <w:rPr>
          <w:rFonts w:hint="eastAsia" w:ascii="宋体" w:hAnsi="宋体" w:eastAsia="宋体" w:cs="宋体"/>
          <w:b/>
          <w:bCs/>
          <w:sz w:val="24"/>
          <w:highlight w:val="lightGray"/>
        </w:rPr>
        <w:t>3.如中标，将在中标公告中将此中小企业声明函予以公示，接受社会监督。</w:t>
      </w:r>
    </w:p>
    <w:p>
      <w:pPr>
        <w:jc w:val="center"/>
        <w:rPr>
          <w:rFonts w:ascii="宋体" w:hAnsi="宋体" w:eastAsia="宋体" w:cs="宋体"/>
          <w:b/>
          <w:sz w:val="24"/>
        </w:rPr>
      </w:pP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残疾人福利性单位声明函</w:t>
      </w:r>
    </w:p>
    <w:p>
      <w:pPr>
        <w:jc w:val="center"/>
        <w:rPr>
          <w:rFonts w:ascii="宋体" w:hAnsi="宋体" w:cs="宋体"/>
          <w:b/>
          <w:sz w:val="30"/>
          <w:szCs w:val="30"/>
        </w:rPr>
      </w:pPr>
      <w:r>
        <w:rPr>
          <w:rFonts w:hint="eastAsia" w:ascii="宋体" w:hAnsi="宋体" w:cs="宋体"/>
          <w:b/>
          <w:sz w:val="30"/>
          <w:szCs w:val="30"/>
        </w:rPr>
        <w:t>（非残疾人福利性单位不用提供）</w:t>
      </w:r>
    </w:p>
    <w:p>
      <w:pPr>
        <w:spacing w:line="588" w:lineRule="exact"/>
        <w:rPr>
          <w:rFonts w:ascii="仿宋" w:hAnsi="仿宋" w:eastAsia="仿宋" w:cs="仿宋"/>
          <w:b/>
          <w:spacing w:val="6"/>
          <w:sz w:val="30"/>
          <w:szCs w:val="30"/>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rPr>
          <w:rFonts w:ascii="宋体" w:hAnsi="宋体" w:cs="宋体"/>
          <w:spacing w:val="6"/>
          <w:sz w:val="24"/>
        </w:rPr>
      </w:pPr>
    </w:p>
    <w:p>
      <w:pPr>
        <w:snapToGrid w:val="0"/>
        <w:spacing w:line="360" w:lineRule="auto"/>
        <w:ind w:firstLine="5280" w:firstLineChars="2200"/>
        <w:rPr>
          <w:rFonts w:ascii="宋体" w:hAnsi="宋体" w:cs="宋体"/>
          <w:kern w:val="0"/>
          <w:sz w:val="24"/>
        </w:rPr>
      </w:pPr>
      <w:r>
        <w:rPr>
          <w:rFonts w:hint="eastAsia" w:ascii="宋体" w:hAnsi="宋体" w:cs="宋体"/>
          <w:kern w:val="0"/>
          <w:sz w:val="24"/>
          <w:lang w:val="zh-CN"/>
        </w:rPr>
        <w:t>投标人名称(公章)：</w:t>
      </w:r>
    </w:p>
    <w:p>
      <w:pPr>
        <w:snapToGrid w:val="0"/>
        <w:spacing w:line="360" w:lineRule="auto"/>
        <w:rPr>
          <w:rFonts w:ascii="宋体" w:hAnsi="宋体" w:cs="宋体"/>
          <w:kern w:val="0"/>
          <w:sz w:val="24"/>
        </w:rPr>
      </w:pPr>
      <w:r>
        <w:rPr>
          <w:rFonts w:hint="eastAsia" w:ascii="宋体" w:hAnsi="宋体" w:cs="宋体"/>
          <w:kern w:val="0"/>
          <w:sz w:val="24"/>
          <w:lang w:val="zh-CN"/>
        </w:rPr>
        <w:t xml:space="preserve">                                       法定代表人或其授权代表(签字)：</w:t>
      </w:r>
    </w:p>
    <w:p>
      <w:pPr>
        <w:snapToGrid w:val="0"/>
        <w:spacing w:line="360" w:lineRule="auto"/>
        <w:ind w:firstLine="5160" w:firstLineChars="2150"/>
        <w:rPr>
          <w:rFonts w:ascii="宋体" w:hAnsi="宋体" w:cs="宋体"/>
          <w:kern w:val="0"/>
          <w:sz w:val="24"/>
          <w:u w:val="single"/>
          <w:lang w:val="zh-CN"/>
        </w:rPr>
      </w:pPr>
      <w:r>
        <w:rPr>
          <w:rFonts w:hint="eastAsia" w:ascii="宋体" w:hAnsi="宋体" w:cs="宋体"/>
          <w:kern w:val="0"/>
          <w:sz w:val="24"/>
        </w:rPr>
        <w:t>日期：  年  月   日</w:t>
      </w:r>
    </w:p>
    <w:p>
      <w:pPr>
        <w:snapToGrid w:val="0"/>
        <w:spacing w:line="320" w:lineRule="exact"/>
        <w:ind w:firstLine="2626" w:firstLineChars="1090"/>
        <w:rPr>
          <w:rFonts w:ascii="宋体" w:hAnsi="宋体" w:cs="宋体"/>
          <w:b/>
          <w:sz w:val="24"/>
        </w:rPr>
      </w:pPr>
    </w:p>
    <w:p>
      <w:pPr>
        <w:snapToGrid w:val="0"/>
        <w:spacing w:line="320" w:lineRule="exact"/>
        <w:ind w:firstLine="3502" w:firstLineChars="1090"/>
        <w:rPr>
          <w:rFonts w:ascii="宋体" w:hAnsi="宋体" w:cs="宋体"/>
          <w:b/>
          <w:sz w:val="32"/>
          <w:szCs w:val="32"/>
        </w:rPr>
      </w:pPr>
    </w:p>
    <w:p>
      <w:pPr>
        <w:snapToGrid w:val="0"/>
        <w:spacing w:line="320" w:lineRule="exact"/>
        <w:ind w:firstLine="3502" w:firstLineChars="1090"/>
        <w:rPr>
          <w:rFonts w:ascii="宋体" w:hAnsi="宋体" w:cs="宋体"/>
          <w:b/>
          <w:sz w:val="32"/>
          <w:szCs w:val="32"/>
        </w:rPr>
      </w:pPr>
    </w:p>
    <w:p>
      <w:pPr>
        <w:snapToGrid w:val="0"/>
        <w:spacing w:line="320" w:lineRule="exact"/>
        <w:ind w:firstLine="3502" w:firstLineChars="1090"/>
        <w:rPr>
          <w:rFonts w:ascii="宋体" w:hAnsi="宋体" w:cs="宋体"/>
          <w:b/>
          <w:sz w:val="32"/>
          <w:szCs w:val="32"/>
        </w:rPr>
      </w:pPr>
    </w:p>
    <w:p>
      <w:pPr>
        <w:tabs>
          <w:tab w:val="left" w:pos="4860"/>
        </w:tabs>
        <w:spacing w:line="360" w:lineRule="auto"/>
        <w:ind w:right="1560"/>
        <w:jc w:val="left"/>
        <w:rPr>
          <w:rFonts w:ascii="宋体"/>
          <w:b/>
          <w:bCs/>
          <w:sz w:val="24"/>
        </w:rPr>
      </w:pPr>
      <w:r>
        <w:rPr>
          <w:rFonts w:hint="eastAsia" w:ascii="宋体"/>
          <w:b/>
          <w:bCs/>
          <w:sz w:val="24"/>
        </w:rPr>
        <w:t>备注说明：</w:t>
      </w:r>
    </w:p>
    <w:p>
      <w:pPr>
        <w:spacing w:line="360" w:lineRule="auto"/>
        <w:ind w:firstLine="504" w:firstLineChars="200"/>
        <w:rPr>
          <w:rFonts w:ascii="宋体"/>
          <w:spacing w:val="6"/>
          <w:sz w:val="24"/>
        </w:rPr>
      </w:pPr>
      <w:r>
        <w:rPr>
          <w:rFonts w:hint="eastAsia" w:ascii="宋体"/>
          <w:spacing w:val="6"/>
          <w:sz w:val="24"/>
        </w:rPr>
        <w:t>1、如中标，将在中标公告中将此残疾人福利性单位声明函予以公示，接受社会监督；</w:t>
      </w:r>
    </w:p>
    <w:p>
      <w:pPr>
        <w:spacing w:line="360" w:lineRule="auto"/>
        <w:ind w:firstLine="504" w:firstLineChars="200"/>
        <w:rPr>
          <w:rFonts w:ascii="宋体"/>
          <w:spacing w:val="6"/>
          <w:sz w:val="24"/>
        </w:rPr>
      </w:pPr>
      <w:r>
        <w:rPr>
          <w:rFonts w:ascii="宋体"/>
          <w:spacing w:val="6"/>
          <w:sz w:val="24"/>
        </w:rPr>
        <w:t>2</w:t>
      </w:r>
      <w:r>
        <w:rPr>
          <w:rFonts w:hint="eastAsia" w:ascii="宋体"/>
          <w:spacing w:val="6"/>
          <w:sz w:val="24"/>
        </w:rPr>
        <w:t>、 投标人提供的《残疾人福利性单位声明函》与事实不符的，依照《政府采购法》第七十七条第一款的规定追究法律责任。</w:t>
      </w:r>
    </w:p>
    <w:p>
      <w:pPr>
        <w:snapToGrid w:val="0"/>
        <w:spacing w:line="320" w:lineRule="exact"/>
        <w:ind w:firstLine="3502" w:firstLineChars="1090"/>
        <w:rPr>
          <w:rFonts w:ascii="宋体" w:hAnsi="宋体" w:cs="宋体"/>
          <w:b/>
          <w:sz w:val="32"/>
          <w:szCs w:val="32"/>
        </w:rPr>
      </w:pPr>
    </w:p>
    <w:p>
      <w:pPr>
        <w:snapToGrid w:val="0"/>
        <w:spacing w:line="320" w:lineRule="exact"/>
        <w:ind w:firstLine="3502" w:firstLineChars="1090"/>
        <w:rPr>
          <w:rFonts w:ascii="宋体" w:hAnsi="宋体" w:cs="宋体"/>
          <w:b/>
          <w:sz w:val="32"/>
          <w:szCs w:val="32"/>
        </w:rPr>
      </w:pPr>
    </w:p>
    <w:p>
      <w:pPr>
        <w:pStyle w:val="9"/>
      </w:pPr>
    </w:p>
    <w:p>
      <w:pPr>
        <w:pStyle w:val="9"/>
      </w:pPr>
    </w:p>
    <w:p>
      <w:pPr>
        <w:pStyle w:val="9"/>
      </w:pPr>
    </w:p>
    <w:p>
      <w:pPr>
        <w:snapToGrid w:val="0"/>
        <w:spacing w:line="320" w:lineRule="exact"/>
        <w:jc w:val="center"/>
        <w:rPr>
          <w:rFonts w:ascii="宋体" w:hAnsi="宋体" w:cs="宋体"/>
          <w:b/>
          <w:sz w:val="32"/>
          <w:szCs w:val="32"/>
        </w:rPr>
      </w:pPr>
    </w:p>
    <w:p>
      <w:pPr>
        <w:snapToGrid w:val="0"/>
        <w:spacing w:line="320" w:lineRule="exact"/>
        <w:jc w:val="center"/>
        <w:rPr>
          <w:rFonts w:ascii="宋体" w:hAnsi="宋体" w:cs="宋体"/>
          <w:b/>
          <w:sz w:val="32"/>
          <w:szCs w:val="32"/>
        </w:rPr>
      </w:pPr>
    </w:p>
    <w:p>
      <w:pPr>
        <w:snapToGrid w:val="0"/>
        <w:spacing w:line="320" w:lineRule="exact"/>
        <w:jc w:val="center"/>
        <w:rPr>
          <w:rFonts w:ascii="宋体" w:hAnsi="宋体" w:cs="宋体"/>
          <w:b/>
          <w:sz w:val="32"/>
          <w:szCs w:val="32"/>
        </w:rPr>
      </w:pPr>
      <w:r>
        <w:rPr>
          <w:rFonts w:hint="eastAsia" w:ascii="宋体" w:hAnsi="宋体" w:cs="宋体"/>
          <w:b/>
          <w:sz w:val="32"/>
          <w:szCs w:val="32"/>
        </w:rPr>
        <w:t>监狱企业声明函</w:t>
      </w:r>
    </w:p>
    <w:p>
      <w:pPr>
        <w:snapToGrid w:val="0"/>
        <w:spacing w:line="320" w:lineRule="exact"/>
        <w:jc w:val="center"/>
        <w:rPr>
          <w:rFonts w:ascii="宋体" w:hAnsi="宋体" w:cs="宋体"/>
          <w:b/>
          <w:sz w:val="32"/>
          <w:szCs w:val="32"/>
        </w:rPr>
      </w:pPr>
      <w:r>
        <w:rPr>
          <w:rFonts w:hint="eastAsia" w:ascii="宋体" w:hAnsi="宋体" w:cs="宋体"/>
          <w:b/>
          <w:sz w:val="32"/>
          <w:szCs w:val="32"/>
        </w:rPr>
        <w:t>（非监狱企业不用提供）</w:t>
      </w:r>
    </w:p>
    <w:p>
      <w:pPr>
        <w:pStyle w:val="4"/>
        <w:numPr>
          <w:ilvl w:val="0"/>
          <w:numId w:val="0"/>
        </w:numPr>
      </w:pPr>
    </w:p>
    <w:p>
      <w:pPr>
        <w:widowControl/>
        <w:spacing w:line="360" w:lineRule="auto"/>
        <w:ind w:firstLine="480" w:firstLineChars="200"/>
        <w:jc w:val="left"/>
        <w:rPr>
          <w:sz w:val="24"/>
        </w:rPr>
      </w:pPr>
      <w:r>
        <w:rPr>
          <w:rFonts w:hint="eastAsia" w:ascii="宋体" w:hAnsi="宋体" w:cs="宋体"/>
          <w:kern w:val="0"/>
          <w:sz w:val="24"/>
          <w:lang w:bidi="ar"/>
        </w:rPr>
        <w:t xml:space="preserve">本企业郑重声明，根据《关于政府采购支持监狱企业发展有关问题的通知》(财库[2014]68 号）的规定，本企业为监狱企业。 </w:t>
      </w:r>
    </w:p>
    <w:p>
      <w:pPr>
        <w:widowControl/>
        <w:spacing w:line="360" w:lineRule="auto"/>
        <w:ind w:firstLine="480" w:firstLineChars="200"/>
        <w:jc w:val="left"/>
        <w:rPr>
          <w:sz w:val="24"/>
        </w:rPr>
      </w:pPr>
      <w:r>
        <w:rPr>
          <w:rFonts w:hint="eastAsia" w:ascii="宋体" w:hAnsi="宋体" w:cs="宋体"/>
          <w:kern w:val="0"/>
          <w:sz w:val="24"/>
          <w:lang w:bidi="ar"/>
        </w:rPr>
        <w:t xml:space="preserve">根据上述标准，我企业属于监狱企业的理由为: </w:t>
      </w:r>
    </w:p>
    <w:p>
      <w:pPr>
        <w:widowControl/>
        <w:spacing w:line="360" w:lineRule="auto"/>
        <w:ind w:firstLine="480" w:firstLineChars="200"/>
        <w:jc w:val="left"/>
        <w:rPr>
          <w:sz w:val="24"/>
        </w:rPr>
      </w:pPr>
      <w:r>
        <w:rPr>
          <w:rFonts w:hint="eastAsia" w:ascii="宋体" w:hAnsi="宋体" w:cs="宋体"/>
          <w:kern w:val="0"/>
          <w:sz w:val="24"/>
          <w:lang w:bidi="ar"/>
        </w:rPr>
        <w:t>本企业为参加 (项目名称)</w:t>
      </w:r>
      <w:r>
        <w:rPr>
          <w:rFonts w:hint="eastAsia" w:ascii="宋体" w:hAnsi="宋体" w:cs="宋体"/>
          <w:kern w:val="0"/>
          <w:sz w:val="24"/>
          <w:u w:val="single"/>
          <w:lang w:bidi="ar"/>
        </w:rPr>
        <w:t xml:space="preserve">           </w:t>
      </w:r>
      <w:r>
        <w:rPr>
          <w:rFonts w:hint="eastAsia" w:ascii="宋体" w:hAnsi="宋体" w:cs="宋体"/>
          <w:kern w:val="0"/>
          <w:sz w:val="24"/>
          <w:lang w:bidi="ar"/>
        </w:rPr>
        <w:t>(项目编号: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采购活动提供本企业的产品。 </w:t>
      </w:r>
    </w:p>
    <w:p>
      <w:pPr>
        <w:widowControl/>
        <w:spacing w:line="360" w:lineRule="auto"/>
        <w:ind w:firstLine="480" w:firstLineChars="200"/>
        <w:jc w:val="left"/>
        <w:rPr>
          <w:sz w:val="24"/>
        </w:rPr>
      </w:pPr>
      <w:r>
        <w:rPr>
          <w:rFonts w:hint="eastAsia" w:ascii="宋体" w:hAnsi="宋体" w:cs="宋体"/>
          <w:kern w:val="0"/>
          <w:sz w:val="24"/>
          <w:lang w:bidi="ar"/>
        </w:rPr>
        <w:t xml:space="preserve">本企业对上述声明的真实性负责。如有虚假，将依法承担相应责任。 </w:t>
      </w:r>
    </w:p>
    <w:p>
      <w:pPr>
        <w:widowControl/>
        <w:spacing w:line="360" w:lineRule="auto"/>
        <w:jc w:val="left"/>
        <w:rPr>
          <w:rFonts w:ascii="宋体" w:hAnsi="宋体" w:cs="宋体"/>
          <w:kern w:val="0"/>
          <w:sz w:val="24"/>
          <w:lang w:bidi="ar"/>
        </w:rPr>
      </w:pPr>
    </w:p>
    <w:p>
      <w:pPr>
        <w:widowControl/>
        <w:spacing w:line="360" w:lineRule="auto"/>
        <w:jc w:val="left"/>
        <w:rPr>
          <w:rFonts w:ascii="宋体" w:hAnsi="宋体" w:cs="宋体"/>
          <w:kern w:val="0"/>
          <w:sz w:val="24"/>
          <w:lang w:bidi="ar"/>
        </w:rPr>
      </w:pPr>
    </w:p>
    <w:p>
      <w:pPr>
        <w:widowControl/>
        <w:spacing w:line="360" w:lineRule="auto"/>
        <w:jc w:val="left"/>
        <w:rPr>
          <w:sz w:val="24"/>
        </w:rPr>
      </w:pPr>
      <w:r>
        <w:rPr>
          <w:rFonts w:hint="eastAsia" w:ascii="宋体" w:hAnsi="宋体" w:cs="宋体"/>
          <w:kern w:val="0"/>
          <w:sz w:val="24"/>
          <w:lang w:bidi="ar"/>
        </w:rPr>
        <w:t xml:space="preserve">投标人名称(盖章) : </w:t>
      </w:r>
    </w:p>
    <w:p>
      <w:pPr>
        <w:widowControl/>
        <w:spacing w:line="360" w:lineRule="auto"/>
        <w:jc w:val="left"/>
        <w:rPr>
          <w:sz w:val="24"/>
        </w:rPr>
      </w:pPr>
      <w:r>
        <w:rPr>
          <w:rFonts w:hint="eastAsia" w:ascii="宋体" w:hAnsi="宋体" w:cs="宋体"/>
          <w:kern w:val="0"/>
          <w:sz w:val="24"/>
          <w:lang w:bidi="ar"/>
        </w:rPr>
        <w:t xml:space="preserve">日期: 年 月 日 </w:t>
      </w:r>
    </w:p>
    <w:p>
      <w:pPr>
        <w:widowControl/>
        <w:spacing w:line="360" w:lineRule="auto"/>
        <w:jc w:val="left"/>
        <w:rPr>
          <w:rFonts w:ascii="宋体" w:hAnsi="宋体" w:cs="宋体"/>
          <w:kern w:val="0"/>
          <w:sz w:val="24"/>
          <w:lang w:bidi="ar"/>
        </w:rPr>
      </w:pPr>
    </w:p>
    <w:p>
      <w:pPr>
        <w:widowControl/>
        <w:spacing w:line="360" w:lineRule="auto"/>
        <w:jc w:val="left"/>
        <w:rPr>
          <w:rFonts w:ascii="宋体" w:hAnsi="宋体" w:cs="宋体"/>
          <w:kern w:val="0"/>
          <w:sz w:val="24"/>
          <w:lang w:bidi="ar"/>
        </w:rPr>
      </w:pPr>
    </w:p>
    <w:p>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监狱企业参加政府采购活动时，应当提供由省级以上监狱管理局、戒毒管理局(新 疆生产建设兵团)出具的属于监狱企业的证明文件。</w:t>
      </w:r>
    </w:p>
    <w:p>
      <w:pPr>
        <w:widowControl/>
        <w:spacing w:line="360" w:lineRule="auto"/>
        <w:ind w:firstLine="480" w:firstLineChars="200"/>
        <w:jc w:val="left"/>
        <w:rPr>
          <w:sz w:val="24"/>
        </w:rPr>
      </w:pPr>
      <w:r>
        <w:rPr>
          <w:rFonts w:hint="eastAsia" w:ascii="宋体" w:hAnsi="宋体" w:cs="宋体"/>
          <w:kern w:val="0"/>
          <w:sz w:val="24"/>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rPr>
          <w:rFonts w:ascii="宋体" w:hAnsi="宋体" w:cs="宋体"/>
          <w:sz w:val="24"/>
        </w:rPr>
      </w:pPr>
    </w:p>
    <w:p>
      <w:pPr>
        <w:tabs>
          <w:tab w:val="left" w:pos="4860"/>
        </w:tabs>
        <w:spacing w:line="360" w:lineRule="auto"/>
        <w:ind w:right="1560"/>
        <w:jc w:val="left"/>
        <w:rPr>
          <w:rFonts w:ascii="宋体"/>
          <w:b/>
          <w:bCs/>
          <w:sz w:val="24"/>
        </w:rPr>
      </w:pPr>
      <w:r>
        <w:rPr>
          <w:rFonts w:hint="eastAsia" w:ascii="宋体"/>
          <w:b/>
          <w:bCs/>
          <w:sz w:val="24"/>
        </w:rPr>
        <w:t>备注说明：</w:t>
      </w:r>
    </w:p>
    <w:p>
      <w:pPr>
        <w:spacing w:line="360" w:lineRule="auto"/>
        <w:jc w:val="left"/>
        <w:rPr>
          <w:rFonts w:ascii="宋体"/>
          <w:spacing w:val="6"/>
          <w:sz w:val="24"/>
        </w:rPr>
      </w:pPr>
      <w:r>
        <w:rPr>
          <w:rFonts w:hint="eastAsia" w:ascii="宋体"/>
          <w:spacing w:val="6"/>
          <w:sz w:val="24"/>
        </w:rPr>
        <w:t>1、如中标，将在中标公告中将此监狱企业声明函予以公示，接受社会监督；</w:t>
      </w:r>
    </w:p>
    <w:p>
      <w:pPr>
        <w:jc w:val="left"/>
      </w:pPr>
      <w:r>
        <w:rPr>
          <w:rFonts w:ascii="宋体"/>
          <w:spacing w:val="6"/>
          <w:sz w:val="24"/>
        </w:rPr>
        <w:t>2</w:t>
      </w:r>
      <w:r>
        <w:rPr>
          <w:rFonts w:hint="eastAsia" w:ascii="宋体"/>
          <w:spacing w:val="6"/>
          <w:sz w:val="24"/>
        </w:rPr>
        <w:t>、 投标人提供的《监狱企业声明函》与事实不符的，依照《政府采购法》第七十七条第一款的规定追究法律责任。</w:t>
      </w:r>
    </w:p>
    <w:p>
      <w:pPr>
        <w:jc w:val="center"/>
        <w:rPr>
          <w:rFonts w:ascii="宋体" w:hAnsi="宋体" w:cs="宋体"/>
          <w:b/>
          <w:bCs/>
          <w:sz w:val="32"/>
          <w:szCs w:val="32"/>
        </w:rPr>
      </w:pPr>
    </w:p>
    <w:p>
      <w:pPr>
        <w:jc w:val="center"/>
        <w:rPr>
          <w:rFonts w:ascii="宋体" w:hAnsi="宋体"/>
          <w:b/>
          <w:bCs/>
          <w:sz w:val="32"/>
          <w:szCs w:val="32"/>
        </w:rPr>
      </w:pPr>
      <w:r>
        <w:rPr>
          <w:rFonts w:hint="eastAsia" w:ascii="宋体" w:hAnsi="宋体"/>
          <w:b/>
          <w:bCs/>
          <w:sz w:val="32"/>
          <w:szCs w:val="32"/>
        </w:rPr>
        <w:t>技术偏离表</w:t>
      </w:r>
    </w:p>
    <w:p>
      <w:pPr>
        <w:spacing w:line="360" w:lineRule="auto"/>
        <w:jc w:val="center"/>
        <w:rPr>
          <w:rFonts w:ascii="宋体" w:hAnsi="宋体"/>
          <w:b/>
          <w:bCs/>
          <w:sz w:val="18"/>
          <w:szCs w:val="18"/>
        </w:rPr>
      </w:pPr>
    </w:p>
    <w:tbl>
      <w:tblPr>
        <w:tblStyle w:val="15"/>
        <w:tblW w:w="8928"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347"/>
        <w:gridCol w:w="1680"/>
        <w:gridCol w:w="1785"/>
        <w:gridCol w:w="1425"/>
        <w:gridCol w:w="269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347" w:type="dxa"/>
            <w:vAlign w:val="center"/>
          </w:tcPr>
          <w:p>
            <w:pPr>
              <w:spacing w:line="360" w:lineRule="auto"/>
              <w:jc w:val="center"/>
              <w:rPr>
                <w:rFonts w:ascii="宋体" w:hAnsi="宋体"/>
                <w:sz w:val="24"/>
              </w:rPr>
            </w:pPr>
            <w:r>
              <w:rPr>
                <w:rFonts w:hint="eastAsia" w:ascii="宋体" w:hAnsi="宋体"/>
                <w:sz w:val="24"/>
              </w:rPr>
              <w:t>名称</w:t>
            </w:r>
          </w:p>
        </w:tc>
        <w:tc>
          <w:tcPr>
            <w:tcW w:w="1680" w:type="dxa"/>
            <w:vAlign w:val="center"/>
          </w:tcPr>
          <w:p>
            <w:pPr>
              <w:spacing w:line="360" w:lineRule="auto"/>
              <w:jc w:val="center"/>
              <w:rPr>
                <w:rFonts w:ascii="宋体" w:hAnsi="宋体"/>
                <w:sz w:val="24"/>
              </w:rPr>
            </w:pPr>
            <w:r>
              <w:rPr>
                <w:rFonts w:hint="eastAsia" w:ascii="宋体" w:hAnsi="宋体"/>
                <w:sz w:val="24"/>
              </w:rPr>
              <w:t>采购要求</w:t>
            </w:r>
          </w:p>
        </w:tc>
        <w:tc>
          <w:tcPr>
            <w:tcW w:w="1785" w:type="dxa"/>
            <w:vAlign w:val="center"/>
          </w:tcPr>
          <w:p>
            <w:pPr>
              <w:spacing w:line="360" w:lineRule="auto"/>
              <w:jc w:val="center"/>
              <w:rPr>
                <w:rFonts w:ascii="宋体" w:hAnsi="宋体"/>
                <w:sz w:val="24"/>
              </w:rPr>
            </w:pPr>
            <w:r>
              <w:rPr>
                <w:rFonts w:hint="eastAsia" w:ascii="宋体" w:hAnsi="宋体"/>
                <w:sz w:val="24"/>
              </w:rPr>
              <w:t>投标响应</w:t>
            </w:r>
          </w:p>
        </w:tc>
        <w:tc>
          <w:tcPr>
            <w:tcW w:w="1425" w:type="dxa"/>
            <w:vAlign w:val="center"/>
          </w:tcPr>
          <w:p>
            <w:pPr>
              <w:spacing w:line="360" w:lineRule="auto"/>
              <w:jc w:val="center"/>
              <w:rPr>
                <w:rFonts w:ascii="宋体" w:hAnsi="宋体"/>
                <w:sz w:val="24"/>
              </w:rPr>
            </w:pPr>
            <w:r>
              <w:rPr>
                <w:rFonts w:hint="eastAsia" w:ascii="宋体" w:hAnsi="宋体"/>
                <w:sz w:val="24"/>
              </w:rPr>
              <w:t>偏离</w:t>
            </w:r>
          </w:p>
        </w:tc>
        <w:tc>
          <w:tcPr>
            <w:tcW w:w="2691" w:type="dxa"/>
            <w:vAlign w:val="center"/>
          </w:tcPr>
          <w:p>
            <w:pPr>
              <w:spacing w:line="360" w:lineRule="auto"/>
              <w:jc w:val="center"/>
              <w:rPr>
                <w:rFonts w:ascii="宋体" w:hAnsi="宋体"/>
                <w:sz w:val="24"/>
              </w:rPr>
            </w:pPr>
            <w:r>
              <w:rPr>
                <w:rFonts w:hint="eastAsia" w:ascii="宋体" w:hAnsi="宋体"/>
                <w:sz w:val="24"/>
              </w:rPr>
              <w:t>说明</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347" w:type="dxa"/>
          </w:tcPr>
          <w:p>
            <w:pPr>
              <w:spacing w:line="360" w:lineRule="auto"/>
              <w:jc w:val="center"/>
              <w:rPr>
                <w:rFonts w:ascii="宋体" w:hAnsi="宋体"/>
                <w:sz w:val="24"/>
              </w:rPr>
            </w:pPr>
          </w:p>
        </w:tc>
        <w:tc>
          <w:tcPr>
            <w:tcW w:w="1680" w:type="dxa"/>
          </w:tcPr>
          <w:p>
            <w:pPr>
              <w:spacing w:line="360" w:lineRule="auto"/>
              <w:jc w:val="center"/>
              <w:rPr>
                <w:rFonts w:ascii="宋体" w:hAnsi="宋体"/>
                <w:sz w:val="24"/>
              </w:rPr>
            </w:pPr>
          </w:p>
        </w:tc>
        <w:tc>
          <w:tcPr>
            <w:tcW w:w="1785" w:type="dxa"/>
          </w:tcPr>
          <w:p>
            <w:pPr>
              <w:spacing w:line="360" w:lineRule="auto"/>
              <w:jc w:val="center"/>
              <w:rPr>
                <w:rFonts w:ascii="宋体" w:hAnsi="宋体"/>
                <w:sz w:val="24"/>
              </w:rPr>
            </w:pPr>
          </w:p>
        </w:tc>
        <w:tc>
          <w:tcPr>
            <w:tcW w:w="1425" w:type="dxa"/>
          </w:tcPr>
          <w:p>
            <w:pPr>
              <w:spacing w:line="360" w:lineRule="auto"/>
              <w:jc w:val="center"/>
              <w:rPr>
                <w:rFonts w:ascii="宋体" w:hAnsi="宋体"/>
                <w:sz w:val="24"/>
              </w:rPr>
            </w:pPr>
          </w:p>
        </w:tc>
        <w:tc>
          <w:tcPr>
            <w:tcW w:w="2691" w:type="dxa"/>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347" w:type="dxa"/>
          </w:tcPr>
          <w:p>
            <w:pPr>
              <w:spacing w:line="360" w:lineRule="auto"/>
              <w:jc w:val="center"/>
              <w:rPr>
                <w:rFonts w:ascii="宋体" w:hAnsi="宋体"/>
                <w:sz w:val="24"/>
              </w:rPr>
            </w:pPr>
          </w:p>
        </w:tc>
        <w:tc>
          <w:tcPr>
            <w:tcW w:w="1680" w:type="dxa"/>
          </w:tcPr>
          <w:p>
            <w:pPr>
              <w:spacing w:line="360" w:lineRule="auto"/>
              <w:jc w:val="center"/>
              <w:rPr>
                <w:rFonts w:ascii="宋体" w:hAnsi="宋体"/>
                <w:sz w:val="24"/>
              </w:rPr>
            </w:pPr>
          </w:p>
        </w:tc>
        <w:tc>
          <w:tcPr>
            <w:tcW w:w="1785" w:type="dxa"/>
          </w:tcPr>
          <w:p>
            <w:pPr>
              <w:spacing w:line="360" w:lineRule="auto"/>
              <w:jc w:val="center"/>
              <w:rPr>
                <w:rFonts w:ascii="宋体" w:hAnsi="宋体"/>
                <w:sz w:val="24"/>
              </w:rPr>
            </w:pPr>
          </w:p>
        </w:tc>
        <w:tc>
          <w:tcPr>
            <w:tcW w:w="1425" w:type="dxa"/>
          </w:tcPr>
          <w:p>
            <w:pPr>
              <w:spacing w:line="360" w:lineRule="auto"/>
              <w:jc w:val="center"/>
              <w:rPr>
                <w:rFonts w:ascii="宋体" w:hAnsi="宋体"/>
                <w:sz w:val="24"/>
              </w:rPr>
            </w:pPr>
          </w:p>
        </w:tc>
        <w:tc>
          <w:tcPr>
            <w:tcW w:w="2691" w:type="dxa"/>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347" w:type="dxa"/>
          </w:tcPr>
          <w:p>
            <w:pPr>
              <w:spacing w:line="360" w:lineRule="auto"/>
              <w:jc w:val="center"/>
              <w:rPr>
                <w:rFonts w:ascii="宋体" w:hAnsi="宋体"/>
                <w:sz w:val="24"/>
              </w:rPr>
            </w:pPr>
          </w:p>
        </w:tc>
        <w:tc>
          <w:tcPr>
            <w:tcW w:w="1680" w:type="dxa"/>
          </w:tcPr>
          <w:p>
            <w:pPr>
              <w:spacing w:line="360" w:lineRule="auto"/>
              <w:jc w:val="center"/>
              <w:rPr>
                <w:rFonts w:ascii="宋体" w:hAnsi="宋体"/>
                <w:sz w:val="24"/>
              </w:rPr>
            </w:pPr>
          </w:p>
        </w:tc>
        <w:tc>
          <w:tcPr>
            <w:tcW w:w="1785" w:type="dxa"/>
          </w:tcPr>
          <w:p>
            <w:pPr>
              <w:spacing w:line="360" w:lineRule="auto"/>
              <w:jc w:val="center"/>
              <w:rPr>
                <w:rFonts w:ascii="宋体" w:hAnsi="宋体"/>
                <w:sz w:val="24"/>
              </w:rPr>
            </w:pPr>
          </w:p>
        </w:tc>
        <w:tc>
          <w:tcPr>
            <w:tcW w:w="1425" w:type="dxa"/>
          </w:tcPr>
          <w:p>
            <w:pPr>
              <w:spacing w:line="360" w:lineRule="auto"/>
              <w:jc w:val="center"/>
              <w:rPr>
                <w:rFonts w:ascii="宋体" w:hAnsi="宋体"/>
                <w:sz w:val="24"/>
              </w:rPr>
            </w:pPr>
          </w:p>
        </w:tc>
        <w:tc>
          <w:tcPr>
            <w:tcW w:w="2691" w:type="dxa"/>
          </w:tcPr>
          <w:p>
            <w:pPr>
              <w:spacing w:line="360" w:lineRule="auto"/>
              <w:jc w:val="center"/>
              <w:rPr>
                <w:rFonts w:ascii="宋体" w:hAnsi="宋体"/>
                <w:sz w:val="24"/>
              </w:rPr>
            </w:pPr>
          </w:p>
        </w:tc>
      </w:tr>
    </w:tbl>
    <w:p>
      <w:pPr>
        <w:autoSpaceDE w:val="0"/>
        <w:autoSpaceDN w:val="0"/>
        <w:spacing w:line="360" w:lineRule="auto"/>
        <w:rPr>
          <w:rFonts w:ascii="宋体" w:hAnsi="宋体"/>
          <w:kern w:val="0"/>
          <w:sz w:val="24"/>
          <w:lang w:val="zh-CN"/>
        </w:rPr>
      </w:pPr>
      <w:r>
        <w:rPr>
          <w:rFonts w:hint="eastAsia" w:ascii="宋体" w:hAnsi="宋体"/>
          <w:kern w:val="0"/>
          <w:sz w:val="24"/>
          <w:lang w:val="zh-CN"/>
        </w:rPr>
        <w:t>备注：逐项填写，</w:t>
      </w:r>
      <w:r>
        <w:rPr>
          <w:rFonts w:hint="eastAsia" w:ascii="宋体" w:hAnsi="宋体"/>
          <w:kern w:val="0"/>
          <w:sz w:val="24"/>
        </w:rPr>
        <w:t>如均响应招标文件要求的，可在“投标响应”栏填写均响应招标文件</w:t>
      </w:r>
      <w:r>
        <w:rPr>
          <w:rFonts w:hint="eastAsia" w:ascii="宋体" w:hAnsi="宋体"/>
          <w:b/>
          <w:bCs/>
          <w:kern w:val="0"/>
          <w:sz w:val="24"/>
          <w:u w:val="single"/>
        </w:rPr>
        <w:t>（注：招标文件中若有要求需提供的相关证明材料类必须附上，否则视为未提供未响应）</w:t>
      </w:r>
      <w:r>
        <w:rPr>
          <w:rFonts w:hint="eastAsia" w:ascii="宋体" w:hAnsi="宋体"/>
          <w:kern w:val="0"/>
          <w:sz w:val="24"/>
        </w:rPr>
        <w:t>。</w:t>
      </w:r>
    </w:p>
    <w:p>
      <w:pPr>
        <w:snapToGrid w:val="0"/>
        <w:spacing w:line="360" w:lineRule="auto"/>
        <w:ind w:firstLine="5280" w:firstLineChars="2200"/>
        <w:rPr>
          <w:rFonts w:ascii="宋体" w:hAnsi="宋体"/>
          <w:kern w:val="0"/>
          <w:sz w:val="24"/>
          <w:lang w:val="zh-CN"/>
        </w:rPr>
      </w:pPr>
      <w:r>
        <w:rPr>
          <w:rFonts w:hint="eastAsia" w:ascii="宋体" w:hAnsi="宋体"/>
          <w:kern w:val="0"/>
          <w:sz w:val="24"/>
          <w:lang w:val="zh-CN"/>
        </w:rPr>
        <w:t>供应商名称(公章)：</w:t>
      </w:r>
    </w:p>
    <w:p>
      <w:pPr>
        <w:snapToGrid w:val="0"/>
        <w:spacing w:line="360" w:lineRule="auto"/>
        <w:rPr>
          <w:rFonts w:ascii="宋体" w:hAnsi="宋体"/>
          <w:kern w:val="0"/>
          <w:sz w:val="24"/>
          <w:lang w:val="zh-CN"/>
        </w:rPr>
      </w:pPr>
      <w:r>
        <w:rPr>
          <w:rFonts w:hint="eastAsia" w:ascii="宋体" w:hAnsi="宋体"/>
          <w:kern w:val="0"/>
          <w:sz w:val="24"/>
          <w:lang w:val="zh-CN"/>
        </w:rPr>
        <w:t xml:space="preserve">                                       法定代表人或其授权代表(签字)：</w:t>
      </w:r>
    </w:p>
    <w:p>
      <w:pPr>
        <w:snapToGrid w:val="0"/>
        <w:spacing w:line="360" w:lineRule="auto"/>
        <w:ind w:firstLine="5160" w:firstLineChars="2150"/>
        <w:rPr>
          <w:rFonts w:ascii="宋体" w:hAnsi="宋体"/>
          <w:kern w:val="0"/>
          <w:sz w:val="24"/>
        </w:rPr>
      </w:pPr>
      <w:r>
        <w:rPr>
          <w:rFonts w:hint="eastAsia" w:ascii="宋体" w:hAnsi="宋体"/>
          <w:kern w:val="0"/>
          <w:sz w:val="24"/>
        </w:rPr>
        <w:t>日期：  年  月   日</w:t>
      </w:r>
    </w:p>
    <w:p>
      <w:pPr>
        <w:spacing w:line="480" w:lineRule="exact"/>
        <w:jc w:val="center"/>
        <w:rPr>
          <w:rFonts w:ascii="宋体" w:hAnsi="宋体"/>
          <w:b/>
          <w:sz w:val="36"/>
          <w:szCs w:val="36"/>
          <w:lang w:val="zh-CN"/>
        </w:rPr>
      </w:pPr>
    </w:p>
    <w:p>
      <w:pPr>
        <w:spacing w:line="480" w:lineRule="exact"/>
        <w:jc w:val="center"/>
        <w:rPr>
          <w:rFonts w:ascii="宋体" w:hAnsi="宋体"/>
          <w:b/>
          <w:sz w:val="36"/>
          <w:szCs w:val="36"/>
          <w:lang w:val="zh-CN"/>
        </w:rPr>
      </w:pPr>
    </w:p>
    <w:p>
      <w:pPr>
        <w:pStyle w:val="34"/>
        <w:rPr>
          <w:rFonts w:hAnsi="宋体"/>
          <w:b/>
          <w:sz w:val="36"/>
          <w:szCs w:val="36"/>
        </w:rPr>
      </w:pPr>
    </w:p>
    <w:p>
      <w:pPr>
        <w:pStyle w:val="95"/>
        <w:ind w:left="723" w:hanging="723"/>
        <w:rPr>
          <w:rFonts w:ascii="宋体" w:hAnsi="宋体"/>
          <w:b/>
          <w:sz w:val="36"/>
          <w:szCs w:val="36"/>
          <w:lang w:val="zh-CN"/>
        </w:rPr>
      </w:pPr>
    </w:p>
    <w:p>
      <w:pPr>
        <w:jc w:val="center"/>
        <w:rPr>
          <w:rFonts w:ascii="宋体" w:hAnsi="宋体"/>
          <w:b/>
          <w:bCs/>
          <w:sz w:val="32"/>
          <w:szCs w:val="32"/>
        </w:rPr>
      </w:pPr>
      <w:r>
        <w:rPr>
          <w:rFonts w:hint="eastAsia" w:ascii="宋体" w:hAnsi="宋体"/>
          <w:b/>
          <w:bCs/>
          <w:sz w:val="32"/>
          <w:szCs w:val="32"/>
        </w:rPr>
        <w:t>商务偏离表</w:t>
      </w:r>
    </w:p>
    <w:p>
      <w:pPr>
        <w:spacing w:line="360" w:lineRule="auto"/>
        <w:jc w:val="center"/>
        <w:rPr>
          <w:rFonts w:ascii="宋体" w:hAnsi="宋体"/>
          <w:b/>
          <w:bCs/>
          <w:sz w:val="18"/>
          <w:szCs w:val="18"/>
        </w:rPr>
      </w:pPr>
    </w:p>
    <w:tbl>
      <w:tblPr>
        <w:tblStyle w:val="15"/>
        <w:tblW w:w="8928"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347"/>
        <w:gridCol w:w="1680"/>
        <w:gridCol w:w="1785"/>
        <w:gridCol w:w="1425"/>
        <w:gridCol w:w="269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347" w:type="dxa"/>
            <w:vAlign w:val="center"/>
          </w:tcPr>
          <w:p>
            <w:pPr>
              <w:spacing w:line="360" w:lineRule="auto"/>
              <w:jc w:val="center"/>
              <w:rPr>
                <w:rFonts w:ascii="宋体" w:hAnsi="宋体"/>
                <w:sz w:val="24"/>
              </w:rPr>
            </w:pPr>
            <w:r>
              <w:rPr>
                <w:rFonts w:hint="eastAsia" w:ascii="宋体" w:hAnsi="宋体"/>
                <w:sz w:val="24"/>
              </w:rPr>
              <w:t>名称</w:t>
            </w:r>
          </w:p>
        </w:tc>
        <w:tc>
          <w:tcPr>
            <w:tcW w:w="1680" w:type="dxa"/>
            <w:vAlign w:val="center"/>
          </w:tcPr>
          <w:p>
            <w:pPr>
              <w:spacing w:line="360" w:lineRule="auto"/>
              <w:jc w:val="center"/>
              <w:rPr>
                <w:rFonts w:ascii="宋体" w:hAnsi="宋体"/>
                <w:sz w:val="24"/>
              </w:rPr>
            </w:pPr>
            <w:r>
              <w:rPr>
                <w:rFonts w:hint="eastAsia" w:ascii="宋体" w:hAnsi="宋体"/>
                <w:sz w:val="24"/>
              </w:rPr>
              <w:t>采购要求</w:t>
            </w:r>
          </w:p>
        </w:tc>
        <w:tc>
          <w:tcPr>
            <w:tcW w:w="1785" w:type="dxa"/>
            <w:vAlign w:val="center"/>
          </w:tcPr>
          <w:p>
            <w:pPr>
              <w:spacing w:line="360" w:lineRule="auto"/>
              <w:jc w:val="center"/>
              <w:rPr>
                <w:rFonts w:ascii="宋体" w:hAnsi="宋体"/>
                <w:sz w:val="24"/>
              </w:rPr>
            </w:pPr>
            <w:r>
              <w:rPr>
                <w:rFonts w:hint="eastAsia" w:ascii="宋体" w:hAnsi="宋体"/>
                <w:sz w:val="24"/>
              </w:rPr>
              <w:t>投标响应</w:t>
            </w:r>
          </w:p>
        </w:tc>
        <w:tc>
          <w:tcPr>
            <w:tcW w:w="1425" w:type="dxa"/>
            <w:vAlign w:val="center"/>
          </w:tcPr>
          <w:p>
            <w:pPr>
              <w:spacing w:line="360" w:lineRule="auto"/>
              <w:jc w:val="center"/>
              <w:rPr>
                <w:rFonts w:ascii="宋体" w:hAnsi="宋体"/>
                <w:sz w:val="24"/>
              </w:rPr>
            </w:pPr>
            <w:r>
              <w:rPr>
                <w:rFonts w:hint="eastAsia" w:ascii="宋体" w:hAnsi="宋体"/>
                <w:sz w:val="24"/>
              </w:rPr>
              <w:t>偏离</w:t>
            </w:r>
          </w:p>
        </w:tc>
        <w:tc>
          <w:tcPr>
            <w:tcW w:w="2691" w:type="dxa"/>
            <w:vAlign w:val="center"/>
          </w:tcPr>
          <w:p>
            <w:pPr>
              <w:spacing w:line="360" w:lineRule="auto"/>
              <w:jc w:val="center"/>
              <w:rPr>
                <w:rFonts w:ascii="宋体" w:hAnsi="宋体"/>
                <w:sz w:val="24"/>
              </w:rPr>
            </w:pPr>
            <w:r>
              <w:rPr>
                <w:rFonts w:hint="eastAsia" w:ascii="宋体" w:hAnsi="宋体"/>
                <w:sz w:val="24"/>
              </w:rPr>
              <w:t>说明</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347" w:type="dxa"/>
          </w:tcPr>
          <w:p>
            <w:pPr>
              <w:spacing w:line="360" w:lineRule="auto"/>
              <w:jc w:val="center"/>
              <w:rPr>
                <w:rFonts w:ascii="宋体" w:hAnsi="宋体"/>
                <w:sz w:val="24"/>
              </w:rPr>
            </w:pPr>
          </w:p>
        </w:tc>
        <w:tc>
          <w:tcPr>
            <w:tcW w:w="1680" w:type="dxa"/>
          </w:tcPr>
          <w:p>
            <w:pPr>
              <w:spacing w:line="360" w:lineRule="auto"/>
              <w:jc w:val="center"/>
              <w:rPr>
                <w:rFonts w:ascii="宋体" w:hAnsi="宋体"/>
                <w:sz w:val="24"/>
              </w:rPr>
            </w:pPr>
          </w:p>
        </w:tc>
        <w:tc>
          <w:tcPr>
            <w:tcW w:w="1785" w:type="dxa"/>
          </w:tcPr>
          <w:p>
            <w:pPr>
              <w:spacing w:line="360" w:lineRule="auto"/>
              <w:jc w:val="center"/>
              <w:rPr>
                <w:rFonts w:ascii="宋体" w:hAnsi="宋体"/>
                <w:sz w:val="24"/>
              </w:rPr>
            </w:pPr>
          </w:p>
        </w:tc>
        <w:tc>
          <w:tcPr>
            <w:tcW w:w="1425" w:type="dxa"/>
          </w:tcPr>
          <w:p>
            <w:pPr>
              <w:spacing w:line="360" w:lineRule="auto"/>
              <w:jc w:val="center"/>
              <w:rPr>
                <w:rFonts w:ascii="宋体" w:hAnsi="宋体"/>
                <w:sz w:val="24"/>
              </w:rPr>
            </w:pPr>
          </w:p>
        </w:tc>
        <w:tc>
          <w:tcPr>
            <w:tcW w:w="2691" w:type="dxa"/>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347" w:type="dxa"/>
          </w:tcPr>
          <w:p>
            <w:pPr>
              <w:spacing w:line="360" w:lineRule="auto"/>
              <w:jc w:val="center"/>
              <w:rPr>
                <w:rFonts w:ascii="宋体" w:hAnsi="宋体"/>
                <w:sz w:val="24"/>
              </w:rPr>
            </w:pPr>
          </w:p>
        </w:tc>
        <w:tc>
          <w:tcPr>
            <w:tcW w:w="1680" w:type="dxa"/>
          </w:tcPr>
          <w:p>
            <w:pPr>
              <w:spacing w:line="360" w:lineRule="auto"/>
              <w:jc w:val="center"/>
              <w:rPr>
                <w:rFonts w:ascii="宋体" w:hAnsi="宋体"/>
                <w:sz w:val="24"/>
              </w:rPr>
            </w:pPr>
          </w:p>
        </w:tc>
        <w:tc>
          <w:tcPr>
            <w:tcW w:w="1785" w:type="dxa"/>
          </w:tcPr>
          <w:p>
            <w:pPr>
              <w:spacing w:line="360" w:lineRule="auto"/>
              <w:jc w:val="center"/>
              <w:rPr>
                <w:rFonts w:ascii="宋体" w:hAnsi="宋体"/>
                <w:sz w:val="24"/>
              </w:rPr>
            </w:pPr>
          </w:p>
        </w:tc>
        <w:tc>
          <w:tcPr>
            <w:tcW w:w="1425" w:type="dxa"/>
          </w:tcPr>
          <w:p>
            <w:pPr>
              <w:spacing w:line="360" w:lineRule="auto"/>
              <w:jc w:val="center"/>
              <w:rPr>
                <w:rFonts w:ascii="宋体" w:hAnsi="宋体"/>
                <w:sz w:val="24"/>
              </w:rPr>
            </w:pPr>
          </w:p>
        </w:tc>
        <w:tc>
          <w:tcPr>
            <w:tcW w:w="2691" w:type="dxa"/>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1347" w:type="dxa"/>
          </w:tcPr>
          <w:p>
            <w:pPr>
              <w:spacing w:line="360" w:lineRule="auto"/>
              <w:jc w:val="center"/>
              <w:rPr>
                <w:rFonts w:ascii="宋体" w:hAnsi="宋体"/>
                <w:sz w:val="24"/>
              </w:rPr>
            </w:pPr>
          </w:p>
        </w:tc>
        <w:tc>
          <w:tcPr>
            <w:tcW w:w="1680" w:type="dxa"/>
          </w:tcPr>
          <w:p>
            <w:pPr>
              <w:spacing w:line="360" w:lineRule="auto"/>
              <w:jc w:val="center"/>
              <w:rPr>
                <w:rFonts w:ascii="宋体" w:hAnsi="宋体"/>
                <w:sz w:val="24"/>
              </w:rPr>
            </w:pPr>
          </w:p>
        </w:tc>
        <w:tc>
          <w:tcPr>
            <w:tcW w:w="1785" w:type="dxa"/>
          </w:tcPr>
          <w:p>
            <w:pPr>
              <w:spacing w:line="360" w:lineRule="auto"/>
              <w:jc w:val="center"/>
              <w:rPr>
                <w:rFonts w:ascii="宋体" w:hAnsi="宋体"/>
                <w:sz w:val="24"/>
              </w:rPr>
            </w:pPr>
          </w:p>
        </w:tc>
        <w:tc>
          <w:tcPr>
            <w:tcW w:w="1425" w:type="dxa"/>
          </w:tcPr>
          <w:p>
            <w:pPr>
              <w:spacing w:line="360" w:lineRule="auto"/>
              <w:jc w:val="center"/>
              <w:rPr>
                <w:rFonts w:ascii="宋体" w:hAnsi="宋体"/>
                <w:sz w:val="24"/>
              </w:rPr>
            </w:pPr>
          </w:p>
        </w:tc>
        <w:tc>
          <w:tcPr>
            <w:tcW w:w="2691" w:type="dxa"/>
          </w:tcPr>
          <w:p>
            <w:pPr>
              <w:spacing w:line="360" w:lineRule="auto"/>
              <w:jc w:val="center"/>
              <w:rPr>
                <w:rFonts w:ascii="宋体" w:hAnsi="宋体"/>
                <w:sz w:val="24"/>
              </w:rPr>
            </w:pPr>
          </w:p>
        </w:tc>
      </w:tr>
    </w:tbl>
    <w:p>
      <w:pPr>
        <w:autoSpaceDE w:val="0"/>
        <w:autoSpaceDN w:val="0"/>
        <w:spacing w:line="360" w:lineRule="auto"/>
        <w:rPr>
          <w:rFonts w:ascii="宋体" w:hAnsi="宋体"/>
          <w:kern w:val="0"/>
          <w:sz w:val="24"/>
          <w:lang w:val="zh-CN"/>
        </w:rPr>
      </w:pPr>
      <w:r>
        <w:rPr>
          <w:rFonts w:hint="eastAsia" w:ascii="宋体" w:hAnsi="宋体"/>
          <w:kern w:val="0"/>
          <w:sz w:val="24"/>
          <w:lang w:val="zh-CN"/>
        </w:rPr>
        <w:t>备注：逐项填写，</w:t>
      </w:r>
      <w:r>
        <w:rPr>
          <w:rFonts w:hint="eastAsia" w:ascii="宋体" w:hAnsi="宋体"/>
          <w:kern w:val="0"/>
          <w:sz w:val="24"/>
        </w:rPr>
        <w:t>如均响应招标文件要求的，可在“投标响应”栏填写均响应招标文件即可</w:t>
      </w:r>
      <w:r>
        <w:rPr>
          <w:rFonts w:hint="eastAsia" w:ascii="宋体" w:hAnsi="宋体"/>
          <w:b/>
          <w:bCs/>
          <w:kern w:val="0"/>
          <w:sz w:val="24"/>
          <w:u w:val="single"/>
        </w:rPr>
        <w:t>（招标文件中若有要求需提供的相关证明材料类必须附上，否则视为未提供）</w:t>
      </w:r>
      <w:r>
        <w:rPr>
          <w:rFonts w:hint="eastAsia" w:ascii="宋体" w:hAnsi="宋体"/>
          <w:kern w:val="0"/>
          <w:sz w:val="24"/>
        </w:rPr>
        <w:t>。</w:t>
      </w:r>
    </w:p>
    <w:p>
      <w:pPr>
        <w:snapToGrid w:val="0"/>
        <w:spacing w:line="360" w:lineRule="auto"/>
        <w:ind w:firstLine="5280" w:firstLineChars="2200"/>
        <w:rPr>
          <w:rFonts w:ascii="宋体" w:hAnsi="宋体"/>
          <w:kern w:val="0"/>
          <w:sz w:val="24"/>
          <w:lang w:val="zh-CN"/>
        </w:rPr>
      </w:pPr>
      <w:r>
        <w:rPr>
          <w:rFonts w:hint="eastAsia" w:ascii="宋体" w:hAnsi="宋体"/>
          <w:kern w:val="0"/>
          <w:sz w:val="24"/>
          <w:lang w:val="zh-CN"/>
        </w:rPr>
        <w:t>供应商名称(公章)：</w:t>
      </w:r>
    </w:p>
    <w:p>
      <w:pPr>
        <w:snapToGrid w:val="0"/>
        <w:spacing w:line="360" w:lineRule="auto"/>
        <w:rPr>
          <w:rFonts w:ascii="宋体" w:hAnsi="宋体"/>
          <w:kern w:val="0"/>
          <w:sz w:val="24"/>
          <w:lang w:val="zh-CN"/>
        </w:rPr>
      </w:pPr>
      <w:r>
        <w:rPr>
          <w:rFonts w:hint="eastAsia" w:ascii="宋体" w:hAnsi="宋体"/>
          <w:kern w:val="0"/>
          <w:sz w:val="24"/>
          <w:lang w:val="zh-CN"/>
        </w:rPr>
        <w:t xml:space="preserve">                                       法定代表人或其授权代表(签字)：</w:t>
      </w:r>
    </w:p>
    <w:p>
      <w:pPr>
        <w:snapToGrid w:val="0"/>
        <w:spacing w:line="360" w:lineRule="auto"/>
        <w:ind w:firstLine="5160" w:firstLineChars="2150"/>
        <w:rPr>
          <w:rFonts w:ascii="宋体" w:hAnsi="宋体"/>
          <w:kern w:val="0"/>
          <w:sz w:val="24"/>
        </w:rPr>
      </w:pPr>
      <w:r>
        <w:rPr>
          <w:rFonts w:hint="eastAsia" w:ascii="宋体" w:hAnsi="宋体"/>
          <w:kern w:val="0"/>
          <w:sz w:val="24"/>
        </w:rPr>
        <w:t>日期：  年  月   日</w:t>
      </w:r>
    </w:p>
    <w:p>
      <w:pPr>
        <w:spacing w:line="480" w:lineRule="exact"/>
        <w:jc w:val="center"/>
        <w:rPr>
          <w:rFonts w:ascii="宋体" w:hAnsi="宋体"/>
          <w:b/>
          <w:bCs/>
          <w:sz w:val="32"/>
          <w:szCs w:val="32"/>
        </w:rPr>
      </w:pPr>
      <w:r>
        <w:rPr>
          <w:rFonts w:hint="eastAsia" w:ascii="宋体" w:hAnsi="宋体"/>
          <w:b/>
          <w:bCs/>
          <w:sz w:val="32"/>
          <w:szCs w:val="32"/>
        </w:rPr>
        <w:t>项目整体实施的组织班子和人员情况</w:t>
      </w:r>
    </w:p>
    <w:p>
      <w:pPr>
        <w:spacing w:line="480" w:lineRule="exact"/>
        <w:jc w:val="center"/>
        <w:rPr>
          <w:rFonts w:ascii="宋体" w:hAnsi="宋体"/>
          <w:b/>
          <w:sz w:val="36"/>
          <w:szCs w:val="36"/>
          <w:lang w:val="zh-CN"/>
        </w:rPr>
      </w:pPr>
    </w:p>
    <w:tbl>
      <w:tblPr>
        <w:tblStyle w:val="15"/>
        <w:tblW w:w="9030" w:type="dxa"/>
        <w:jc w:val="center"/>
        <w:tblLayout w:type="fixed"/>
        <w:tblCellMar>
          <w:top w:w="0" w:type="dxa"/>
          <w:left w:w="108" w:type="dxa"/>
          <w:bottom w:w="0" w:type="dxa"/>
          <w:right w:w="108" w:type="dxa"/>
        </w:tblCellMar>
      </w:tblPr>
      <w:tblGrid>
        <w:gridCol w:w="420"/>
        <w:gridCol w:w="787"/>
        <w:gridCol w:w="609"/>
        <w:gridCol w:w="540"/>
        <w:gridCol w:w="884"/>
        <w:gridCol w:w="1080"/>
        <w:gridCol w:w="1080"/>
        <w:gridCol w:w="1260"/>
        <w:gridCol w:w="900"/>
        <w:gridCol w:w="1470"/>
      </w:tblGrid>
      <w:tr>
        <w:tblPrEx>
          <w:tblCellMar>
            <w:top w:w="0" w:type="dxa"/>
            <w:left w:w="108" w:type="dxa"/>
            <w:bottom w:w="0" w:type="dxa"/>
            <w:right w:w="108" w:type="dxa"/>
          </w:tblCellMar>
        </w:tblPrEx>
        <w:trPr>
          <w:jc w:val="center"/>
        </w:trPr>
        <w:tc>
          <w:tcPr>
            <w:tcW w:w="4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r>
              <w:rPr>
                <w:rFonts w:hint="eastAsia" w:ascii="宋体" w:hAnsi="宋体"/>
                <w:sz w:val="24"/>
              </w:rPr>
              <w:t>序号</w:t>
            </w:r>
          </w:p>
        </w:tc>
        <w:tc>
          <w:tcPr>
            <w:tcW w:w="78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r>
              <w:rPr>
                <w:rFonts w:hint="eastAsia" w:ascii="宋体" w:hAnsi="宋体"/>
                <w:sz w:val="24"/>
              </w:rPr>
              <w:t>姓名</w:t>
            </w:r>
          </w:p>
        </w:tc>
        <w:tc>
          <w:tcPr>
            <w:tcW w:w="6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r>
              <w:rPr>
                <w:rFonts w:hint="eastAsia" w:ascii="宋体" w:hAnsi="宋体"/>
                <w:sz w:val="24"/>
              </w:rPr>
              <w:t>性别</w:t>
            </w:r>
          </w:p>
        </w:tc>
        <w:tc>
          <w:tcPr>
            <w:tcW w:w="5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r>
              <w:rPr>
                <w:rFonts w:hint="eastAsia" w:ascii="宋体" w:hAnsi="宋体"/>
                <w:sz w:val="24"/>
              </w:rPr>
              <w:t>年龄</w:t>
            </w:r>
          </w:p>
        </w:tc>
        <w:tc>
          <w:tcPr>
            <w:tcW w:w="8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r>
              <w:rPr>
                <w:rFonts w:hint="eastAsia" w:ascii="宋体" w:hAnsi="宋体"/>
                <w:sz w:val="24"/>
              </w:rPr>
              <w:t>学历</w:t>
            </w: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r>
              <w:rPr>
                <w:rFonts w:hint="eastAsia" w:ascii="宋体" w:hAnsi="宋体"/>
                <w:sz w:val="24"/>
              </w:rPr>
              <w:t>专业</w:t>
            </w: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r>
              <w:rPr>
                <w:rFonts w:hint="eastAsia" w:ascii="宋体" w:hAnsi="宋体"/>
                <w:sz w:val="24"/>
              </w:rPr>
              <w:t>职称等证书</w:t>
            </w:r>
          </w:p>
        </w:tc>
        <w:tc>
          <w:tcPr>
            <w:tcW w:w="12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r>
              <w:rPr>
                <w:rFonts w:hint="eastAsia" w:ascii="宋体" w:hAnsi="宋体"/>
                <w:sz w:val="24"/>
              </w:rPr>
              <w:t>本项目中的职责</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r>
              <w:rPr>
                <w:rFonts w:hint="eastAsia" w:ascii="宋体" w:hAnsi="宋体"/>
                <w:sz w:val="24"/>
              </w:rPr>
              <w:t>项目经历</w:t>
            </w: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r>
              <w:rPr>
                <w:rFonts w:hint="eastAsia" w:ascii="宋体" w:hAnsi="宋体"/>
                <w:sz w:val="24"/>
              </w:rPr>
              <w:t>参与本项目的到位情况</w:t>
            </w:r>
          </w:p>
        </w:tc>
      </w:tr>
      <w:tr>
        <w:tblPrEx>
          <w:tblCellMar>
            <w:top w:w="0" w:type="dxa"/>
            <w:left w:w="108" w:type="dxa"/>
            <w:bottom w:w="0" w:type="dxa"/>
            <w:right w:w="108" w:type="dxa"/>
          </w:tblCellMar>
        </w:tblPrEx>
        <w:trPr>
          <w:trHeight w:val="479" w:hRule="atLeast"/>
          <w:jc w:val="center"/>
        </w:trPr>
        <w:tc>
          <w:tcPr>
            <w:tcW w:w="4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78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6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5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8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12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r>
      <w:tr>
        <w:tblPrEx>
          <w:tblCellMar>
            <w:top w:w="0" w:type="dxa"/>
            <w:left w:w="108" w:type="dxa"/>
            <w:bottom w:w="0" w:type="dxa"/>
            <w:right w:w="108" w:type="dxa"/>
          </w:tblCellMar>
        </w:tblPrEx>
        <w:trPr>
          <w:trHeight w:val="473" w:hRule="atLeast"/>
          <w:jc w:val="center"/>
        </w:trPr>
        <w:tc>
          <w:tcPr>
            <w:tcW w:w="4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78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6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5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8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12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r>
      <w:tr>
        <w:tblPrEx>
          <w:tblCellMar>
            <w:top w:w="0" w:type="dxa"/>
            <w:left w:w="108" w:type="dxa"/>
            <w:bottom w:w="0" w:type="dxa"/>
            <w:right w:w="108" w:type="dxa"/>
          </w:tblCellMar>
        </w:tblPrEx>
        <w:trPr>
          <w:trHeight w:val="473" w:hRule="atLeast"/>
          <w:jc w:val="center"/>
        </w:trPr>
        <w:tc>
          <w:tcPr>
            <w:tcW w:w="4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78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6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5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8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12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r>
      <w:tr>
        <w:tblPrEx>
          <w:tblCellMar>
            <w:top w:w="0" w:type="dxa"/>
            <w:left w:w="108" w:type="dxa"/>
            <w:bottom w:w="0" w:type="dxa"/>
            <w:right w:w="108" w:type="dxa"/>
          </w:tblCellMar>
        </w:tblPrEx>
        <w:trPr>
          <w:trHeight w:val="473" w:hRule="atLeast"/>
          <w:jc w:val="center"/>
        </w:trPr>
        <w:tc>
          <w:tcPr>
            <w:tcW w:w="4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78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6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5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8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10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12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c>
          <w:tcPr>
            <w:tcW w:w="14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sz w:val="24"/>
              </w:rPr>
            </w:pPr>
          </w:p>
        </w:tc>
      </w:tr>
    </w:tbl>
    <w:p>
      <w:pPr>
        <w:spacing w:line="480" w:lineRule="exact"/>
        <w:rPr>
          <w:rFonts w:ascii="宋体" w:hAnsi="宋体"/>
          <w:kern w:val="0"/>
          <w:sz w:val="24"/>
          <w:lang w:val="zh-CN"/>
        </w:rPr>
      </w:pPr>
      <w:r>
        <w:rPr>
          <w:rFonts w:hint="eastAsia" w:ascii="宋体" w:hAnsi="宋体"/>
          <w:kern w:val="0"/>
          <w:sz w:val="24"/>
          <w:lang w:val="zh-CN"/>
        </w:rPr>
        <w:t>注：投标人可按上述的格式自行编制（</w:t>
      </w:r>
      <w:r>
        <w:rPr>
          <w:rFonts w:hint="eastAsia" w:ascii="宋体" w:hAnsi="宋体"/>
          <w:kern w:val="0"/>
          <w:sz w:val="24"/>
        </w:rPr>
        <w:t>可根据自身情况稍作修改</w:t>
      </w:r>
      <w:r>
        <w:rPr>
          <w:rFonts w:hint="eastAsia" w:ascii="宋体" w:hAnsi="宋体"/>
          <w:kern w:val="0"/>
          <w:sz w:val="24"/>
          <w:lang w:val="zh-CN"/>
        </w:rPr>
        <w:t>），</w:t>
      </w:r>
      <w:r>
        <w:rPr>
          <w:rFonts w:hint="eastAsia" w:ascii="宋体" w:hAnsi="宋体"/>
          <w:kern w:val="0"/>
          <w:sz w:val="24"/>
        </w:rPr>
        <w:t>相关证明材料附后</w:t>
      </w:r>
      <w:r>
        <w:rPr>
          <w:rFonts w:hint="eastAsia" w:ascii="宋体" w:hAnsi="宋体"/>
          <w:kern w:val="0"/>
          <w:sz w:val="24"/>
          <w:lang w:val="zh-CN"/>
        </w:rPr>
        <w:t>。</w:t>
      </w:r>
    </w:p>
    <w:p>
      <w:pPr>
        <w:pStyle w:val="65"/>
        <w:ind w:right="-512" w:firstLine="574"/>
        <w:rPr>
          <w:rFonts w:ascii="宋体" w:hAnsi="宋体"/>
          <w:kern w:val="0"/>
          <w:sz w:val="24"/>
          <w:lang w:val="zh-CN"/>
        </w:rPr>
      </w:pPr>
    </w:p>
    <w:p>
      <w:pPr>
        <w:pStyle w:val="65"/>
        <w:ind w:right="-512" w:firstLine="574"/>
        <w:rPr>
          <w:rFonts w:ascii="宋体" w:hAnsi="宋体"/>
          <w:kern w:val="0"/>
          <w:sz w:val="24"/>
          <w:lang w:val="zh-CN"/>
        </w:rPr>
      </w:pPr>
    </w:p>
    <w:p>
      <w:pPr>
        <w:pStyle w:val="65"/>
        <w:ind w:right="-512" w:firstLine="574"/>
        <w:rPr>
          <w:rFonts w:ascii="宋体" w:hAnsi="宋体"/>
          <w:kern w:val="0"/>
          <w:sz w:val="24"/>
          <w:lang w:val="zh-CN"/>
        </w:rPr>
      </w:pPr>
    </w:p>
    <w:p>
      <w:pPr>
        <w:pStyle w:val="65"/>
        <w:ind w:right="-512" w:firstLine="574"/>
        <w:rPr>
          <w:rFonts w:ascii="宋体" w:hAnsi="宋体"/>
          <w:kern w:val="0"/>
          <w:sz w:val="24"/>
          <w:lang w:val="zh-CN"/>
        </w:rPr>
      </w:pPr>
    </w:p>
    <w:p>
      <w:pPr>
        <w:spacing w:line="480" w:lineRule="exact"/>
        <w:jc w:val="center"/>
        <w:rPr>
          <w:rFonts w:ascii="宋体" w:hAnsi="宋体"/>
          <w:b/>
          <w:sz w:val="36"/>
          <w:szCs w:val="36"/>
          <w:lang w:val="zh-CN"/>
        </w:rPr>
      </w:pPr>
    </w:p>
    <w:p>
      <w:pPr>
        <w:snapToGrid w:val="0"/>
        <w:spacing w:line="360" w:lineRule="auto"/>
        <w:ind w:firstLine="5280" w:firstLineChars="2200"/>
        <w:rPr>
          <w:rFonts w:ascii="宋体" w:hAnsi="宋体"/>
          <w:kern w:val="0"/>
          <w:sz w:val="24"/>
          <w:lang w:val="zh-CN"/>
        </w:rPr>
      </w:pPr>
      <w:r>
        <w:rPr>
          <w:rFonts w:hint="eastAsia" w:ascii="宋体" w:hAnsi="宋体"/>
          <w:kern w:val="0"/>
          <w:sz w:val="24"/>
          <w:lang w:val="zh-CN"/>
        </w:rPr>
        <w:t>供应商名称(公章)：</w:t>
      </w:r>
    </w:p>
    <w:p>
      <w:pPr>
        <w:snapToGrid w:val="0"/>
        <w:spacing w:line="360" w:lineRule="auto"/>
        <w:rPr>
          <w:rFonts w:ascii="宋体" w:hAnsi="宋体"/>
          <w:kern w:val="0"/>
          <w:sz w:val="24"/>
          <w:lang w:val="zh-CN"/>
        </w:rPr>
      </w:pPr>
      <w:r>
        <w:rPr>
          <w:rFonts w:hint="eastAsia" w:ascii="宋体" w:hAnsi="宋体"/>
          <w:kern w:val="0"/>
          <w:sz w:val="24"/>
          <w:lang w:val="zh-CN"/>
        </w:rPr>
        <w:t xml:space="preserve">                                      法定代表人或其授权代表(签字)：</w:t>
      </w:r>
    </w:p>
    <w:p>
      <w:pPr>
        <w:snapToGrid w:val="0"/>
        <w:spacing w:line="360" w:lineRule="auto"/>
        <w:ind w:firstLine="5160" w:firstLineChars="2150"/>
        <w:rPr>
          <w:rFonts w:ascii="宋体" w:hAnsi="宋体"/>
          <w:kern w:val="0"/>
          <w:sz w:val="24"/>
        </w:rPr>
      </w:pPr>
      <w:r>
        <w:rPr>
          <w:rFonts w:hint="eastAsia" w:ascii="宋体" w:hAnsi="宋体"/>
          <w:kern w:val="0"/>
          <w:sz w:val="24"/>
        </w:rPr>
        <w:t>日期：  年  月   日</w:t>
      </w:r>
    </w:p>
    <w:p>
      <w:pPr>
        <w:pStyle w:val="65"/>
        <w:ind w:right="-512" w:firstLine="574"/>
        <w:rPr>
          <w:rFonts w:ascii="宋体" w:hAnsi="宋体"/>
          <w:kern w:val="0"/>
          <w:sz w:val="24"/>
        </w:rPr>
      </w:pPr>
    </w:p>
    <w:p>
      <w:pPr>
        <w:pStyle w:val="65"/>
        <w:ind w:right="-512" w:firstLine="574"/>
        <w:rPr>
          <w:rFonts w:ascii="宋体" w:hAnsi="宋体"/>
          <w:kern w:val="0"/>
          <w:sz w:val="24"/>
        </w:rPr>
      </w:pPr>
    </w:p>
    <w:p>
      <w:pPr>
        <w:pStyle w:val="65"/>
        <w:ind w:right="-512" w:firstLine="574"/>
        <w:rPr>
          <w:rFonts w:ascii="宋体" w:hAnsi="宋体"/>
          <w:kern w:val="0"/>
          <w:sz w:val="24"/>
        </w:rPr>
      </w:pPr>
    </w:p>
    <w:p>
      <w:pPr>
        <w:pStyle w:val="65"/>
        <w:ind w:right="-512" w:firstLine="574"/>
        <w:rPr>
          <w:rFonts w:ascii="宋体" w:hAnsi="宋体"/>
          <w:kern w:val="0"/>
          <w:sz w:val="24"/>
        </w:rPr>
      </w:pPr>
    </w:p>
    <w:p>
      <w:pPr>
        <w:pStyle w:val="65"/>
        <w:ind w:right="-512" w:firstLine="574"/>
        <w:rPr>
          <w:rFonts w:ascii="宋体" w:hAnsi="宋体"/>
          <w:kern w:val="0"/>
          <w:sz w:val="24"/>
        </w:rPr>
      </w:pPr>
    </w:p>
    <w:p>
      <w:pPr>
        <w:pStyle w:val="65"/>
        <w:ind w:right="-512" w:firstLine="574"/>
        <w:rPr>
          <w:rFonts w:ascii="宋体" w:hAnsi="宋体"/>
          <w:kern w:val="0"/>
          <w:sz w:val="24"/>
        </w:rPr>
      </w:pPr>
    </w:p>
    <w:p>
      <w:pPr>
        <w:pStyle w:val="65"/>
        <w:ind w:right="-512" w:firstLine="574"/>
        <w:rPr>
          <w:rFonts w:ascii="宋体" w:hAnsi="宋体"/>
          <w:kern w:val="0"/>
          <w:sz w:val="24"/>
        </w:rPr>
      </w:pPr>
    </w:p>
    <w:p>
      <w:pPr>
        <w:pStyle w:val="65"/>
        <w:ind w:right="-512" w:firstLine="574"/>
        <w:rPr>
          <w:rFonts w:ascii="宋体" w:hAnsi="宋体"/>
          <w:kern w:val="0"/>
          <w:sz w:val="24"/>
        </w:rPr>
      </w:pPr>
    </w:p>
    <w:p>
      <w:pPr>
        <w:pStyle w:val="65"/>
        <w:ind w:right="-512" w:firstLine="574"/>
        <w:rPr>
          <w:rFonts w:ascii="宋体" w:hAnsi="宋体"/>
          <w:kern w:val="0"/>
          <w:sz w:val="24"/>
        </w:rPr>
      </w:pPr>
    </w:p>
    <w:p>
      <w:pPr>
        <w:pStyle w:val="65"/>
        <w:ind w:right="-512" w:firstLine="574"/>
        <w:rPr>
          <w:rFonts w:ascii="宋体" w:hAnsi="宋体"/>
          <w:kern w:val="0"/>
          <w:sz w:val="24"/>
        </w:rPr>
      </w:pPr>
    </w:p>
    <w:p>
      <w:pPr>
        <w:pStyle w:val="65"/>
        <w:ind w:right="-512" w:firstLine="574"/>
        <w:rPr>
          <w:rFonts w:ascii="宋体" w:hAnsi="宋体"/>
          <w:kern w:val="0"/>
          <w:sz w:val="24"/>
        </w:rPr>
      </w:pPr>
    </w:p>
    <w:p>
      <w:pPr>
        <w:pStyle w:val="65"/>
        <w:ind w:right="-512" w:firstLine="574"/>
        <w:rPr>
          <w:rFonts w:ascii="宋体" w:hAnsi="宋体"/>
          <w:kern w:val="0"/>
          <w:sz w:val="24"/>
        </w:rPr>
      </w:pPr>
    </w:p>
    <w:p>
      <w:pPr>
        <w:pStyle w:val="65"/>
        <w:ind w:right="-512" w:firstLine="574"/>
        <w:rPr>
          <w:rFonts w:ascii="宋体" w:hAnsi="宋体"/>
          <w:kern w:val="0"/>
          <w:sz w:val="24"/>
        </w:rPr>
      </w:pPr>
    </w:p>
    <w:p>
      <w:pPr>
        <w:pStyle w:val="65"/>
        <w:ind w:right="-512" w:firstLine="574"/>
        <w:rPr>
          <w:rFonts w:ascii="宋体" w:hAnsi="宋体"/>
          <w:kern w:val="0"/>
          <w:sz w:val="24"/>
        </w:rPr>
      </w:pPr>
    </w:p>
    <w:p>
      <w:pPr>
        <w:pStyle w:val="65"/>
        <w:ind w:right="-512" w:firstLine="574"/>
        <w:rPr>
          <w:rFonts w:ascii="宋体" w:hAnsi="宋体"/>
          <w:kern w:val="0"/>
          <w:sz w:val="24"/>
        </w:rPr>
      </w:pPr>
    </w:p>
    <w:p>
      <w:pPr>
        <w:pStyle w:val="65"/>
        <w:ind w:right="-512" w:firstLine="574"/>
        <w:rPr>
          <w:rFonts w:ascii="宋体" w:hAnsi="宋体"/>
          <w:kern w:val="0"/>
          <w:sz w:val="24"/>
        </w:rPr>
      </w:pPr>
    </w:p>
    <w:p>
      <w:pPr>
        <w:pStyle w:val="65"/>
        <w:ind w:right="-512" w:firstLine="574"/>
        <w:rPr>
          <w:rFonts w:ascii="宋体" w:hAnsi="宋体"/>
          <w:kern w:val="0"/>
          <w:sz w:val="24"/>
        </w:rPr>
      </w:pPr>
    </w:p>
    <w:p>
      <w:pPr>
        <w:pStyle w:val="65"/>
        <w:ind w:right="-512" w:firstLine="574"/>
        <w:rPr>
          <w:rFonts w:ascii="宋体" w:hAnsi="宋体"/>
          <w:kern w:val="0"/>
          <w:sz w:val="24"/>
        </w:rPr>
      </w:pPr>
    </w:p>
    <w:p>
      <w:pPr>
        <w:jc w:val="center"/>
        <w:rPr>
          <w:rFonts w:ascii="宋体" w:hAnsi="宋体"/>
          <w:b/>
          <w:bCs/>
          <w:sz w:val="32"/>
          <w:szCs w:val="32"/>
        </w:rPr>
      </w:pPr>
      <w:r>
        <w:rPr>
          <w:rFonts w:hint="eastAsia" w:ascii="宋体" w:hAnsi="宋体"/>
          <w:b/>
          <w:bCs/>
          <w:sz w:val="32"/>
          <w:szCs w:val="32"/>
        </w:rPr>
        <w:t>法定代表人资格证明书</w:t>
      </w:r>
    </w:p>
    <w:p>
      <w:pPr>
        <w:rPr>
          <w:rFonts w:ascii="宋体" w:hAnsi="宋体"/>
          <w:sz w:val="28"/>
        </w:rPr>
      </w:pPr>
    </w:p>
    <w:p>
      <w:pPr>
        <w:spacing w:line="360" w:lineRule="auto"/>
        <w:rPr>
          <w:rFonts w:ascii="宋体" w:hAnsi="宋体"/>
          <w:sz w:val="24"/>
        </w:rPr>
      </w:pPr>
      <w:r>
        <w:rPr>
          <w:rFonts w:hint="eastAsia" w:ascii="宋体" w:hAnsi="宋体"/>
          <w:sz w:val="24"/>
        </w:rPr>
        <w:t>供应商名称：</w:t>
      </w:r>
    </w:p>
    <w:p>
      <w:pPr>
        <w:spacing w:line="360" w:lineRule="auto"/>
        <w:rPr>
          <w:rFonts w:ascii="宋体" w:hAnsi="宋体"/>
          <w:sz w:val="24"/>
        </w:rPr>
      </w:pPr>
      <w:r>
        <w:rPr>
          <w:rFonts w:hint="eastAsia" w:ascii="宋体" w:hAnsi="宋体"/>
          <w:sz w:val="24"/>
        </w:rPr>
        <w:t>单位地址：</w:t>
      </w:r>
    </w:p>
    <w:p>
      <w:pPr>
        <w:spacing w:line="360" w:lineRule="auto"/>
        <w:rPr>
          <w:rFonts w:ascii="宋体" w:hAnsi="宋体"/>
          <w:sz w:val="24"/>
        </w:rPr>
      </w:pPr>
      <w:r>
        <w:rPr>
          <w:rFonts w:hint="eastAsia" w:ascii="宋体" w:hAnsi="宋体"/>
          <w:sz w:val="24"/>
        </w:rPr>
        <w:t>姓名：         性别：      年龄：      职务：</w:t>
      </w:r>
    </w:p>
    <w:p>
      <w:pPr>
        <w:spacing w:line="360" w:lineRule="auto"/>
        <w:ind w:firstLine="480" w:firstLineChars="200"/>
        <w:rPr>
          <w:rFonts w:ascii="宋体" w:hAnsi="宋体"/>
          <w:sz w:val="24"/>
        </w:rPr>
      </w:pPr>
      <w:r>
        <w:rPr>
          <w:rFonts w:hint="eastAsia" w:ascii="宋体" w:hAnsi="宋体"/>
          <w:sz w:val="24"/>
        </w:rPr>
        <w:t xml:space="preserve">系 </w:t>
      </w:r>
      <w:r>
        <w:rPr>
          <w:rFonts w:hint="eastAsia" w:ascii="宋体" w:hAnsi="宋体"/>
          <w:sz w:val="24"/>
          <w:u w:val="single"/>
        </w:rPr>
        <w:t>（供应商名称）</w:t>
      </w:r>
      <w:r>
        <w:rPr>
          <w:rFonts w:hint="eastAsia" w:ascii="宋体" w:hAnsi="宋体"/>
          <w:sz w:val="24"/>
        </w:rPr>
        <w:t xml:space="preserve"> 的法定代表人。为 </w:t>
      </w:r>
      <w:r>
        <w:rPr>
          <w:rFonts w:hint="eastAsia" w:ascii="宋体" w:hAnsi="宋体"/>
          <w:sz w:val="24"/>
          <w:u w:val="single"/>
        </w:rPr>
        <w:t xml:space="preserve"> （项目名称）（项目编号）</w:t>
      </w:r>
      <w:r>
        <w:rPr>
          <w:rFonts w:hint="eastAsia" w:ascii="宋体" w:hAnsi="宋体"/>
          <w:sz w:val="24"/>
        </w:rPr>
        <w:t>的投标以及签署上述项目的投标文件，进行合同谈判、签署合同和处理与之有关的一切事务。</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特此证明。</w:t>
      </w:r>
    </w:p>
    <w:p>
      <w:pPr>
        <w:snapToGrid w:val="0"/>
        <w:spacing w:line="360" w:lineRule="auto"/>
        <w:ind w:firstLine="3120" w:firstLineChars="1300"/>
        <w:rPr>
          <w:rFonts w:ascii="宋体" w:hAnsi="宋体"/>
          <w:kern w:val="0"/>
          <w:sz w:val="24"/>
        </w:rPr>
      </w:pPr>
      <w:r>
        <w:rPr>
          <w:rFonts w:hint="eastAsia" w:ascii="宋体" w:hAnsi="宋体"/>
          <w:kern w:val="0"/>
          <w:sz w:val="24"/>
        </w:rPr>
        <w:t xml:space="preserve">                 </w:t>
      </w:r>
      <w:r>
        <w:rPr>
          <w:rFonts w:hint="eastAsia" w:ascii="宋体" w:hAnsi="宋体"/>
          <w:kern w:val="0"/>
          <w:sz w:val="24"/>
          <w:lang w:val="zh-CN"/>
        </w:rPr>
        <w:t>供应商名称(公章)：</w:t>
      </w:r>
    </w:p>
    <w:p>
      <w:pPr>
        <w:snapToGrid w:val="0"/>
        <w:spacing w:line="360" w:lineRule="auto"/>
        <w:rPr>
          <w:rFonts w:ascii="宋体" w:hAnsi="宋体"/>
          <w:kern w:val="0"/>
          <w:sz w:val="24"/>
          <w:lang w:val="zh-CN"/>
        </w:rPr>
      </w:pPr>
      <w:r>
        <w:rPr>
          <w:rFonts w:hint="eastAsia" w:ascii="宋体" w:hAnsi="宋体"/>
          <w:kern w:val="0"/>
          <w:sz w:val="24"/>
          <w:lang w:val="zh-CN"/>
        </w:rPr>
        <w:t xml:space="preserve">                                       </w:t>
      </w:r>
      <w:r>
        <w:rPr>
          <w:rFonts w:hint="eastAsia" w:ascii="宋体" w:hAnsi="宋体"/>
          <w:kern w:val="0"/>
          <w:sz w:val="24"/>
        </w:rPr>
        <w:t xml:space="preserve">    </w:t>
      </w:r>
      <w:r>
        <w:rPr>
          <w:rFonts w:hint="eastAsia" w:ascii="宋体" w:hAnsi="宋体"/>
          <w:kern w:val="0"/>
          <w:sz w:val="24"/>
          <w:lang w:val="zh-CN"/>
        </w:rPr>
        <w:t>法定代表人(签字)：</w:t>
      </w:r>
    </w:p>
    <w:p>
      <w:pPr>
        <w:snapToGrid w:val="0"/>
        <w:spacing w:line="360" w:lineRule="auto"/>
        <w:ind w:firstLine="5160" w:firstLineChars="2150"/>
        <w:rPr>
          <w:rFonts w:ascii="宋体" w:hAnsi="宋体"/>
          <w:kern w:val="0"/>
          <w:sz w:val="24"/>
        </w:rPr>
      </w:pPr>
      <w:r>
        <w:rPr>
          <w:rFonts w:hint="eastAsia" w:ascii="宋体" w:hAnsi="宋体"/>
          <w:kern w:val="0"/>
          <w:sz w:val="24"/>
        </w:rPr>
        <w:t>日期：  年 月 日</w:t>
      </w:r>
    </w:p>
    <w:p>
      <w:pPr>
        <w:snapToGrid w:val="0"/>
        <w:spacing w:line="360" w:lineRule="auto"/>
        <w:jc w:val="center"/>
        <w:rPr>
          <w:rFonts w:ascii="宋体" w:hAnsi="宋体"/>
          <w:b/>
          <w:kern w:val="0"/>
          <w:sz w:val="24"/>
        </w:rPr>
      </w:pPr>
      <w:r>
        <w:rPr>
          <w:rFonts w:hint="eastAsia" w:ascii="宋体" w:hAnsi="宋体"/>
          <w:b/>
          <w:kern w:val="0"/>
          <w:sz w:val="24"/>
        </w:rPr>
        <w:br w:type="page"/>
      </w:r>
      <w:r>
        <w:rPr>
          <w:rFonts w:hint="eastAsia" w:ascii="宋体" w:hAnsi="宋体"/>
          <w:b/>
          <w:kern w:val="0"/>
          <w:sz w:val="32"/>
          <w:szCs w:val="32"/>
        </w:rPr>
        <w:t>法人</w:t>
      </w:r>
      <w:r>
        <w:rPr>
          <w:rFonts w:hint="eastAsia" w:ascii="宋体" w:hAnsi="宋体"/>
          <w:b/>
          <w:kern w:val="0"/>
          <w:sz w:val="32"/>
          <w:szCs w:val="32"/>
          <w:lang w:val="zh-CN"/>
        </w:rPr>
        <w:t>授权委托书</w:t>
      </w:r>
    </w:p>
    <w:p>
      <w:pPr>
        <w:snapToGrid w:val="0"/>
        <w:spacing w:line="360" w:lineRule="auto"/>
        <w:rPr>
          <w:rFonts w:ascii="宋体" w:hAnsi="宋体"/>
          <w:sz w:val="24"/>
        </w:rPr>
      </w:pPr>
      <w:r>
        <w:rPr>
          <w:rFonts w:hint="eastAsia" w:ascii="宋体" w:hAnsi="宋体"/>
          <w:sz w:val="24"/>
        </w:rPr>
        <w:t>浙江省淡水水产研究所、浙江恒盛工程咨询有限公司</w:t>
      </w:r>
      <w:r>
        <w:rPr>
          <w:rFonts w:hint="eastAsia" w:ascii="宋体" w:hAnsi="宋体"/>
          <w:kern w:val="0"/>
          <w:sz w:val="24"/>
          <w:lang w:val="zh-CN"/>
        </w:rPr>
        <w:t>：</w:t>
      </w:r>
    </w:p>
    <w:p>
      <w:pPr>
        <w:snapToGrid w:val="0"/>
        <w:spacing w:before="120" w:after="50" w:line="360" w:lineRule="auto"/>
        <w:ind w:firstLine="720" w:firstLineChars="3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w:t>
      </w:r>
      <w:r>
        <w:rPr>
          <w:rFonts w:hint="eastAsia" w:ascii="宋体" w:hAnsi="宋体"/>
          <w:sz w:val="24"/>
          <w:u w:val="single"/>
        </w:rPr>
        <w:t>（供应商名称）</w:t>
      </w:r>
      <w:r>
        <w:rPr>
          <w:rFonts w:hint="eastAsia" w:ascii="宋体" w:hAnsi="宋体"/>
          <w:sz w:val="24"/>
        </w:rPr>
        <w:t>的法定代表人，现授权委托本单位在职职工</w:t>
      </w:r>
      <w:r>
        <w:rPr>
          <w:rFonts w:hint="eastAsia" w:ascii="宋体" w:hAnsi="宋体"/>
          <w:sz w:val="24"/>
          <w:u w:val="single"/>
        </w:rPr>
        <w:t>（姓名）</w:t>
      </w:r>
      <w:r>
        <w:rPr>
          <w:rFonts w:hint="eastAsia" w:ascii="宋体" w:hAnsi="宋体"/>
          <w:sz w:val="24"/>
        </w:rPr>
        <w:t>以我方的名义参加</w:t>
      </w:r>
      <w:r>
        <w:rPr>
          <w:rFonts w:hint="eastAsia" w:ascii="宋体" w:hAnsi="宋体"/>
          <w:sz w:val="24"/>
          <w:u w:val="single"/>
        </w:rPr>
        <w:t>（项目名称）（项目编号）</w:t>
      </w:r>
      <w:r>
        <w:rPr>
          <w:rFonts w:hint="eastAsia" w:ascii="宋体" w:hAnsi="宋体"/>
          <w:sz w:val="24"/>
        </w:rPr>
        <w:t>的采购活动，并代表我方全权办理针对上述项目的投标、开标、评标、签约等具体事务和签署相关文件。</w:t>
      </w:r>
    </w:p>
    <w:p>
      <w:pPr>
        <w:snapToGrid w:val="0"/>
        <w:spacing w:before="120" w:after="50" w:line="360" w:lineRule="auto"/>
        <w:rPr>
          <w:rFonts w:ascii="宋体" w:hAnsi="宋体"/>
          <w:sz w:val="24"/>
        </w:rPr>
      </w:pPr>
      <w:r>
        <w:rPr>
          <w:rFonts w:hint="eastAsia" w:ascii="宋体" w:hAnsi="宋体"/>
          <w:sz w:val="24"/>
        </w:rPr>
        <w:t>我方对被授权人的签名事项负全部责任。</w:t>
      </w:r>
    </w:p>
    <w:p>
      <w:pPr>
        <w:snapToGrid w:val="0"/>
        <w:spacing w:before="120" w:after="50" w:line="360" w:lineRule="auto"/>
        <w:ind w:firstLine="480"/>
        <w:rPr>
          <w:rFonts w:ascii="宋体" w:hAnsi="宋体"/>
          <w:sz w:val="24"/>
          <w:u w:val="single"/>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20" w:after="50" w:line="360" w:lineRule="auto"/>
        <w:ind w:firstLine="480"/>
        <w:rPr>
          <w:rFonts w:ascii="宋体" w:hAnsi="宋体"/>
          <w:sz w:val="24"/>
        </w:rPr>
      </w:pPr>
      <w:r>
        <w:rPr>
          <w:rFonts w:hint="eastAsia" w:ascii="宋体" w:hAnsi="宋体"/>
          <w:sz w:val="24"/>
        </w:rPr>
        <w:t>被授权人无转委托权，特此委托。</w:t>
      </w:r>
    </w:p>
    <w:p>
      <w:pPr>
        <w:snapToGrid w:val="0"/>
        <w:spacing w:before="120" w:after="50" w:line="360" w:lineRule="auto"/>
        <w:rPr>
          <w:rFonts w:ascii="宋体" w:hAnsi="宋体"/>
          <w:sz w:val="24"/>
        </w:rPr>
      </w:pPr>
    </w:p>
    <w:p>
      <w:pPr>
        <w:snapToGrid w:val="0"/>
        <w:spacing w:before="120" w:after="50" w:line="360" w:lineRule="auto"/>
        <w:rPr>
          <w:rFonts w:ascii="宋体" w:hAnsi="宋体"/>
          <w:sz w:val="24"/>
        </w:rPr>
      </w:pPr>
      <w:r>
        <w:rPr>
          <w:rFonts w:hint="eastAsia" w:ascii="宋体" w:hAnsi="宋体"/>
          <w:sz w:val="24"/>
        </w:rPr>
        <w:t>被授权人签名：</w:t>
      </w:r>
      <w:r>
        <w:rPr>
          <w:rFonts w:hint="eastAsia" w:ascii="宋体" w:hAnsi="宋体"/>
          <w:sz w:val="24"/>
          <w:u w:val="single"/>
        </w:rPr>
        <w:t xml:space="preserve">                    </w:t>
      </w:r>
      <w:r>
        <w:rPr>
          <w:rFonts w:hint="eastAsia" w:ascii="宋体" w:hAnsi="宋体"/>
          <w:sz w:val="24"/>
        </w:rPr>
        <w:t xml:space="preserve">             法定代表人签字：</w:t>
      </w:r>
      <w:r>
        <w:rPr>
          <w:rFonts w:hint="eastAsia" w:ascii="宋体" w:hAnsi="宋体"/>
          <w:sz w:val="24"/>
          <w:u w:val="single"/>
        </w:rPr>
        <w:t xml:space="preserve">     </w:t>
      </w:r>
    </w:p>
    <w:p>
      <w:pPr>
        <w:snapToGrid w:val="0"/>
        <w:spacing w:before="120" w:after="50" w:line="360" w:lineRule="auto"/>
        <w:ind w:firstLine="960" w:firstLineChars="400"/>
        <w:rPr>
          <w:rFonts w:ascii="宋体" w:hAnsi="宋体"/>
          <w:sz w:val="24"/>
        </w:rPr>
      </w:pPr>
      <w:r>
        <w:rPr>
          <w:rFonts w:hint="eastAsia" w:ascii="宋体" w:hAnsi="宋体"/>
          <w:sz w:val="24"/>
        </w:rPr>
        <w:t>职务：</w:t>
      </w:r>
      <w:r>
        <w:rPr>
          <w:rFonts w:hint="eastAsia" w:ascii="宋体" w:hAnsi="宋体"/>
          <w:sz w:val="24"/>
          <w:u w:val="single"/>
        </w:rPr>
        <w:t xml:space="preserve">                     </w:t>
      </w:r>
    </w:p>
    <w:p>
      <w:pPr>
        <w:snapToGrid w:val="0"/>
        <w:spacing w:before="120" w:after="50" w:line="360" w:lineRule="auto"/>
        <w:rPr>
          <w:rFonts w:ascii="宋体" w:hAnsi="宋体"/>
          <w:sz w:val="24"/>
        </w:rPr>
      </w:pPr>
      <w:r>
        <w:rPr>
          <w:rFonts w:hint="eastAsia" w:ascii="宋体" w:hAnsi="宋体"/>
          <w:sz w:val="24"/>
        </w:rPr>
        <w:t>被授权人身份证号码：</w:t>
      </w:r>
      <w:r>
        <w:rPr>
          <w:rFonts w:hint="eastAsia" w:ascii="宋体" w:hAnsi="宋体"/>
          <w:sz w:val="24"/>
          <w:u w:val="single"/>
        </w:rPr>
        <w:t xml:space="preserve">               </w:t>
      </w:r>
    </w:p>
    <w:p>
      <w:pPr>
        <w:snapToGrid w:val="0"/>
        <w:spacing w:line="360" w:lineRule="auto"/>
        <w:ind w:left="5346" w:leftChars="2203" w:hanging="720" w:hangingChars="300"/>
        <w:jc w:val="left"/>
        <w:rPr>
          <w:rFonts w:ascii="宋体" w:hAnsi="宋体"/>
          <w:kern w:val="0"/>
          <w:sz w:val="24"/>
          <w:lang w:val="zh-CN"/>
        </w:rPr>
      </w:pPr>
      <w:r>
        <w:rPr>
          <w:rFonts w:hint="eastAsia" w:ascii="宋体" w:hAnsi="宋体"/>
          <w:kern w:val="0"/>
          <w:sz w:val="24"/>
          <w:lang w:val="zh-CN"/>
        </w:rPr>
        <w:t xml:space="preserve">                                               </w:t>
      </w:r>
    </w:p>
    <w:p>
      <w:pPr>
        <w:snapToGrid w:val="0"/>
        <w:spacing w:line="360" w:lineRule="auto"/>
        <w:jc w:val="right"/>
        <w:rPr>
          <w:rFonts w:ascii="宋体" w:hAnsi="宋体"/>
          <w:kern w:val="0"/>
          <w:sz w:val="24"/>
          <w:lang w:val="zh-CN"/>
        </w:rPr>
      </w:pPr>
      <w:r>
        <w:rPr>
          <w:rFonts w:hint="eastAsia" w:ascii="宋体" w:hAnsi="宋体"/>
          <w:kern w:val="0"/>
          <w:sz w:val="24"/>
          <w:lang w:val="zh-CN"/>
        </w:rPr>
        <w:t>供应商名称(公章)：</w:t>
      </w:r>
    </w:p>
    <w:p>
      <w:pPr>
        <w:snapToGrid w:val="0"/>
        <w:spacing w:line="360" w:lineRule="auto"/>
        <w:rPr>
          <w:rFonts w:ascii="宋体" w:hAnsi="宋体"/>
          <w:kern w:val="0"/>
          <w:sz w:val="24"/>
          <w:lang w:val="zh-CN"/>
        </w:rPr>
      </w:pPr>
      <w:r>
        <w:rPr>
          <w:rFonts w:hint="eastAsia" w:ascii="宋体" w:hAnsi="宋体"/>
          <w:kern w:val="0"/>
          <w:sz w:val="24"/>
          <w:lang w:val="zh-CN"/>
        </w:rPr>
        <w:t xml:space="preserve">                                       </w:t>
      </w:r>
      <w:r>
        <w:rPr>
          <w:rFonts w:hint="eastAsia" w:ascii="宋体" w:hAnsi="宋体"/>
          <w:kern w:val="0"/>
          <w:sz w:val="24"/>
        </w:rPr>
        <w:t xml:space="preserve">            日期：  年 月 日</w:t>
      </w:r>
    </w:p>
    <w:p>
      <w:pPr>
        <w:snapToGrid w:val="0"/>
        <w:ind w:right="480"/>
        <w:rPr>
          <w:rFonts w:ascii="宋体" w:hAnsi="宋体"/>
          <w:kern w:val="0"/>
          <w:lang w:val="zh-CN"/>
        </w:rPr>
      </w:pPr>
    </w:p>
    <w:p>
      <w:pPr>
        <w:snapToGrid w:val="0"/>
        <w:ind w:right="480"/>
        <w:jc w:val="center"/>
        <w:rPr>
          <w:rFonts w:ascii="宋体" w:hAnsi="宋体"/>
          <w:b/>
          <w:sz w:val="32"/>
          <w:szCs w:val="32"/>
        </w:rPr>
      </w:pPr>
    </w:p>
    <w:p>
      <w:pPr>
        <w:snapToGrid w:val="0"/>
        <w:ind w:right="480"/>
        <w:jc w:val="center"/>
        <w:rPr>
          <w:rFonts w:ascii="宋体" w:hAnsi="宋体"/>
          <w:b/>
          <w:sz w:val="32"/>
          <w:szCs w:val="32"/>
        </w:rPr>
      </w:pPr>
    </w:p>
    <w:p>
      <w:pPr>
        <w:snapToGrid w:val="0"/>
        <w:ind w:right="480"/>
        <w:jc w:val="center"/>
        <w:rPr>
          <w:rFonts w:ascii="宋体" w:hAnsi="宋体"/>
          <w:b/>
          <w:sz w:val="32"/>
          <w:szCs w:val="32"/>
        </w:rPr>
      </w:pPr>
    </w:p>
    <w:p>
      <w:pPr>
        <w:snapToGrid w:val="0"/>
        <w:ind w:right="480"/>
        <w:jc w:val="center"/>
        <w:rPr>
          <w:rFonts w:ascii="宋体" w:hAnsi="宋体"/>
          <w:b/>
          <w:sz w:val="32"/>
          <w:szCs w:val="32"/>
        </w:rPr>
      </w:pPr>
    </w:p>
    <w:p>
      <w:pPr>
        <w:snapToGrid w:val="0"/>
        <w:ind w:right="480"/>
        <w:jc w:val="center"/>
        <w:rPr>
          <w:rFonts w:ascii="宋体" w:hAnsi="宋体"/>
          <w:b/>
          <w:sz w:val="32"/>
          <w:szCs w:val="32"/>
        </w:rPr>
      </w:pPr>
    </w:p>
    <w:p>
      <w:pPr>
        <w:snapToGrid w:val="0"/>
        <w:ind w:right="480"/>
        <w:jc w:val="center"/>
        <w:rPr>
          <w:rFonts w:ascii="宋体" w:hAnsi="宋体"/>
          <w:b/>
          <w:sz w:val="32"/>
          <w:szCs w:val="32"/>
        </w:rPr>
      </w:pPr>
    </w:p>
    <w:p>
      <w:pPr>
        <w:snapToGrid w:val="0"/>
        <w:ind w:right="480"/>
        <w:jc w:val="center"/>
        <w:rPr>
          <w:rFonts w:ascii="宋体" w:hAnsi="宋体"/>
          <w:b/>
          <w:sz w:val="32"/>
          <w:szCs w:val="32"/>
        </w:rPr>
      </w:pPr>
    </w:p>
    <w:p>
      <w:pPr>
        <w:snapToGrid w:val="0"/>
        <w:ind w:right="480"/>
        <w:jc w:val="center"/>
        <w:rPr>
          <w:rFonts w:ascii="宋体" w:hAnsi="宋体"/>
          <w:b/>
          <w:sz w:val="32"/>
          <w:szCs w:val="32"/>
        </w:rPr>
      </w:pPr>
    </w:p>
    <w:p>
      <w:pPr>
        <w:snapToGrid w:val="0"/>
        <w:ind w:right="480"/>
        <w:rPr>
          <w:rFonts w:ascii="宋体" w:hAnsi="宋体"/>
          <w:b/>
          <w:sz w:val="32"/>
          <w:szCs w:val="32"/>
        </w:rPr>
      </w:pPr>
    </w:p>
    <w:p>
      <w:pPr>
        <w:snapToGrid w:val="0"/>
        <w:ind w:right="480"/>
        <w:jc w:val="center"/>
        <w:rPr>
          <w:rFonts w:ascii="宋体" w:hAnsi="宋体"/>
          <w:b/>
          <w:sz w:val="32"/>
          <w:szCs w:val="32"/>
        </w:rPr>
      </w:pPr>
    </w:p>
    <w:p>
      <w:pPr>
        <w:snapToGrid w:val="0"/>
        <w:ind w:right="480"/>
        <w:jc w:val="center"/>
        <w:rPr>
          <w:rFonts w:ascii="宋体" w:hAnsi="宋体"/>
          <w:b/>
          <w:sz w:val="32"/>
          <w:szCs w:val="32"/>
        </w:rPr>
      </w:pPr>
      <w:r>
        <w:rPr>
          <w:rFonts w:hint="eastAsia" w:ascii="宋体" w:hAnsi="宋体"/>
          <w:b/>
          <w:sz w:val="32"/>
          <w:szCs w:val="32"/>
        </w:rPr>
        <w:t>法定代表人及代理人的身份证（复印件）</w:t>
      </w:r>
    </w:p>
    <w:p>
      <w:pPr>
        <w:pStyle w:val="168"/>
        <w:spacing w:line="360" w:lineRule="auto"/>
        <w:rPr>
          <w:rFonts w:hAnsi="宋体"/>
          <w:bCs/>
          <w:sz w:val="24"/>
        </w:rPr>
      </w:pPr>
    </w:p>
    <w:p>
      <w:pPr>
        <w:pStyle w:val="168"/>
        <w:spacing w:line="360" w:lineRule="auto"/>
        <w:rPr>
          <w:rFonts w:hAnsi="宋体"/>
          <w:bCs/>
          <w:sz w:val="24"/>
        </w:rPr>
      </w:pPr>
      <w:r>
        <w:rPr>
          <w:rFonts w:hint="eastAsia" w:hAnsi="宋体"/>
          <w:bCs/>
          <w:sz w:val="24"/>
        </w:rPr>
        <w:t>法定代表人身份证件扫描件或复印件：</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2" w:hRule="atLeast"/>
          <w:jc w:val="center"/>
        </w:trPr>
        <w:tc>
          <w:tcPr>
            <w:tcW w:w="8495" w:type="dxa"/>
          </w:tcPr>
          <w:p>
            <w:pPr>
              <w:pStyle w:val="168"/>
              <w:spacing w:line="360" w:lineRule="auto"/>
              <w:rPr>
                <w:rFonts w:hAnsi="宋体"/>
                <w:bCs/>
                <w:sz w:val="24"/>
              </w:rPr>
            </w:pPr>
            <w:r>
              <w:rPr>
                <w:rFonts w:hint="eastAsia" w:hAnsi="宋体"/>
                <w:bCs/>
                <w:sz w:val="24"/>
              </w:rPr>
              <w:t>正面：                                 反面：</w:t>
            </w:r>
          </w:p>
          <w:p>
            <w:pPr>
              <w:pStyle w:val="168"/>
              <w:spacing w:line="360" w:lineRule="auto"/>
              <w:rPr>
                <w:rFonts w:hAnsi="宋体"/>
                <w:bCs/>
                <w:sz w:val="24"/>
              </w:rPr>
            </w:pPr>
          </w:p>
        </w:tc>
      </w:tr>
    </w:tbl>
    <w:p>
      <w:pPr>
        <w:pStyle w:val="168"/>
        <w:spacing w:line="360" w:lineRule="auto"/>
        <w:rPr>
          <w:rFonts w:hAnsi="宋体"/>
          <w:bCs/>
          <w:sz w:val="24"/>
        </w:rPr>
      </w:pPr>
      <w:r>
        <w:rPr>
          <w:rFonts w:hint="eastAsia" w:hAnsi="宋体"/>
          <w:bCs/>
          <w:sz w:val="24"/>
        </w:rPr>
        <w:t>代理人身份证件扫描件或复印件：</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2" w:hRule="atLeast"/>
          <w:jc w:val="center"/>
        </w:trPr>
        <w:tc>
          <w:tcPr>
            <w:tcW w:w="8495" w:type="dxa"/>
          </w:tcPr>
          <w:p>
            <w:pPr>
              <w:pStyle w:val="168"/>
              <w:spacing w:line="360" w:lineRule="auto"/>
              <w:rPr>
                <w:rFonts w:hAnsi="宋体"/>
                <w:bCs/>
                <w:sz w:val="24"/>
              </w:rPr>
            </w:pPr>
            <w:r>
              <w:rPr>
                <w:rFonts w:hint="eastAsia" w:hAnsi="宋体"/>
                <w:bCs/>
                <w:sz w:val="24"/>
              </w:rPr>
              <w:t>正面：                                 反面：</w:t>
            </w:r>
          </w:p>
          <w:p>
            <w:pPr>
              <w:pStyle w:val="168"/>
              <w:spacing w:line="360" w:lineRule="auto"/>
              <w:rPr>
                <w:rFonts w:hAnsi="宋体"/>
                <w:bCs/>
                <w:sz w:val="24"/>
              </w:rPr>
            </w:pPr>
          </w:p>
        </w:tc>
      </w:tr>
    </w:tbl>
    <w:p>
      <w:pPr>
        <w:snapToGrid w:val="0"/>
        <w:ind w:right="480"/>
        <w:jc w:val="center"/>
        <w:rPr>
          <w:rFonts w:ascii="宋体" w:hAnsi="宋体"/>
          <w:b/>
          <w:kern w:val="0"/>
          <w:sz w:val="32"/>
          <w:szCs w:val="32"/>
          <w:lang w:val="zh-CN"/>
        </w:rPr>
      </w:pPr>
      <w:r>
        <w:rPr>
          <w:rFonts w:hint="eastAsia" w:ascii="宋体" w:hAnsi="宋体"/>
          <w:b/>
          <w:kern w:val="0"/>
          <w:sz w:val="32"/>
          <w:szCs w:val="32"/>
          <w:lang w:val="zh-CN"/>
        </w:rPr>
        <w:br w:type="page"/>
      </w:r>
      <w:r>
        <w:rPr>
          <w:rFonts w:hint="eastAsia" w:ascii="宋体" w:hAnsi="宋体"/>
          <w:b/>
          <w:kern w:val="0"/>
          <w:sz w:val="32"/>
          <w:szCs w:val="32"/>
          <w:lang w:val="zh-CN"/>
        </w:rPr>
        <w:t>投标声明书</w:t>
      </w:r>
    </w:p>
    <w:p>
      <w:pPr>
        <w:pStyle w:val="20"/>
        <w:ind w:left="0" w:firstLine="0"/>
      </w:pPr>
    </w:p>
    <w:p>
      <w:pPr>
        <w:snapToGrid w:val="0"/>
        <w:spacing w:line="360" w:lineRule="auto"/>
        <w:rPr>
          <w:rFonts w:ascii="宋体" w:hAnsi="宋体"/>
          <w:sz w:val="24"/>
        </w:rPr>
      </w:pPr>
      <w:r>
        <w:rPr>
          <w:rFonts w:hint="eastAsia" w:ascii="宋体" w:hAnsi="宋体"/>
          <w:sz w:val="24"/>
        </w:rPr>
        <w:t>浙江省淡水水产研究所、浙江恒盛工程咨询有限公司</w:t>
      </w:r>
      <w:r>
        <w:rPr>
          <w:rFonts w:hint="eastAsia" w:ascii="宋体" w:hAnsi="宋体"/>
          <w:kern w:val="0"/>
          <w:sz w:val="24"/>
          <w:lang w:val="zh-CN"/>
        </w:rPr>
        <w:t>：</w:t>
      </w:r>
    </w:p>
    <w:p>
      <w:pPr>
        <w:snapToGrid w:val="0"/>
        <w:spacing w:line="360" w:lineRule="auto"/>
        <w:ind w:firstLine="480"/>
        <w:rPr>
          <w:rFonts w:ascii="宋体" w:hAnsi="宋体"/>
          <w:kern w:val="0"/>
          <w:sz w:val="24"/>
          <w:lang w:val="zh-CN"/>
        </w:rPr>
      </w:pPr>
      <w:r>
        <w:rPr>
          <w:rFonts w:hint="eastAsia" w:ascii="宋体" w:hAnsi="宋体"/>
          <w:kern w:val="0"/>
          <w:sz w:val="24"/>
          <w:lang w:val="zh-CN"/>
        </w:rPr>
        <w:t>本单位自愿参加</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采购项目</w:t>
      </w:r>
      <w:r>
        <w:rPr>
          <w:rFonts w:hint="eastAsia" w:ascii="宋体" w:hAnsi="宋体"/>
          <w:kern w:val="0"/>
          <w:sz w:val="24"/>
          <w:lang w:val="zh-CN"/>
        </w:rPr>
        <w:t xml:space="preserve">(项目编号： </w:t>
      </w:r>
      <w:r>
        <w:rPr>
          <w:rFonts w:hint="eastAsia" w:ascii="宋体" w:hAnsi="宋体"/>
          <w:kern w:val="0"/>
          <w:sz w:val="24"/>
          <w:u w:val="single"/>
          <w:lang w:val="zh-CN"/>
        </w:rPr>
        <w:t xml:space="preserve">       </w:t>
      </w:r>
      <w:r>
        <w:rPr>
          <w:rFonts w:hint="eastAsia" w:ascii="宋体" w:hAnsi="宋体"/>
          <w:kern w:val="0"/>
          <w:sz w:val="24"/>
          <w:lang w:val="zh-CN"/>
        </w:rPr>
        <w:t>)的投标，并保证投标文件中所列举的投标报价文件及相关资料和公司基本情况资料是真实的、合法的。</w:t>
      </w:r>
    </w:p>
    <w:p>
      <w:pPr>
        <w:snapToGrid w:val="0"/>
        <w:spacing w:line="360" w:lineRule="auto"/>
        <w:ind w:firstLine="480"/>
        <w:rPr>
          <w:rFonts w:ascii="宋体" w:hAnsi="宋体"/>
          <w:kern w:val="0"/>
          <w:sz w:val="24"/>
          <w:lang w:val="zh-CN"/>
        </w:rPr>
      </w:pPr>
      <w:r>
        <w:rPr>
          <w:rFonts w:hint="eastAsia" w:ascii="宋体" w:hAnsi="宋体"/>
          <w:kern w:val="0"/>
          <w:sz w:val="24"/>
          <w:lang w:val="zh-CN"/>
        </w:rPr>
        <w:t>同意此次采购文件中的各项内容。</w:t>
      </w:r>
    </w:p>
    <w:p>
      <w:pPr>
        <w:snapToGrid w:val="0"/>
        <w:spacing w:line="360" w:lineRule="auto"/>
        <w:ind w:firstLine="480"/>
        <w:rPr>
          <w:rFonts w:ascii="宋体" w:hAnsi="宋体"/>
          <w:kern w:val="0"/>
          <w:sz w:val="24"/>
          <w:lang w:val="zh-CN"/>
        </w:rPr>
      </w:pPr>
      <w:r>
        <w:rPr>
          <w:rFonts w:hint="eastAsia" w:ascii="宋体" w:hAnsi="宋体"/>
          <w:kern w:val="0"/>
          <w:sz w:val="24"/>
          <w:lang w:val="zh-CN"/>
        </w:rPr>
        <w:t>同意提供按照贵方可能要求的与投标有关的一切数据或资料等。</w:t>
      </w:r>
    </w:p>
    <w:p>
      <w:pPr>
        <w:snapToGrid w:val="0"/>
        <w:spacing w:line="360" w:lineRule="auto"/>
        <w:ind w:firstLine="480"/>
        <w:rPr>
          <w:rFonts w:ascii="宋体" w:hAnsi="宋体"/>
          <w:kern w:val="0"/>
          <w:sz w:val="24"/>
          <w:lang w:val="zh-CN"/>
        </w:rPr>
      </w:pPr>
      <w:r>
        <w:rPr>
          <w:rFonts w:hint="eastAsia" w:ascii="宋体" w:hAnsi="宋体"/>
          <w:kern w:val="0"/>
          <w:sz w:val="24"/>
          <w:lang w:val="zh-CN"/>
        </w:rPr>
        <w:t>本单位如中标，保证按照投标文件的承诺与贵方签订合同，保证履行合同条款并按规定缴纳履约保证金（</w:t>
      </w:r>
      <w:r>
        <w:rPr>
          <w:rFonts w:hint="eastAsia" w:ascii="宋体" w:hAnsi="宋体"/>
          <w:kern w:val="0"/>
          <w:sz w:val="24"/>
        </w:rPr>
        <w:t>如需</w:t>
      </w:r>
      <w:r>
        <w:rPr>
          <w:rFonts w:hint="eastAsia" w:ascii="宋体" w:hAnsi="宋体"/>
          <w:kern w:val="0"/>
          <w:sz w:val="24"/>
          <w:lang w:val="zh-CN"/>
        </w:rPr>
        <w:t>）。</w:t>
      </w:r>
    </w:p>
    <w:p>
      <w:pPr>
        <w:snapToGrid w:val="0"/>
        <w:spacing w:line="360" w:lineRule="auto"/>
        <w:rPr>
          <w:rFonts w:ascii="宋体" w:hAnsi="宋体"/>
          <w:kern w:val="0"/>
          <w:sz w:val="24"/>
          <w:lang w:val="zh-CN"/>
        </w:rPr>
      </w:pPr>
    </w:p>
    <w:p>
      <w:pPr>
        <w:snapToGrid w:val="0"/>
        <w:spacing w:line="360" w:lineRule="auto"/>
        <w:jc w:val="center"/>
        <w:rPr>
          <w:rFonts w:ascii="宋体" w:hAnsi="宋体"/>
          <w:kern w:val="0"/>
          <w:sz w:val="24"/>
        </w:rPr>
      </w:pPr>
      <w:r>
        <w:rPr>
          <w:rFonts w:hint="eastAsia" w:ascii="宋体" w:hAnsi="宋体"/>
          <w:kern w:val="0"/>
          <w:sz w:val="24"/>
        </w:rPr>
        <w:t xml:space="preserve">                                   </w:t>
      </w:r>
      <w:r>
        <w:rPr>
          <w:rFonts w:hint="eastAsia" w:ascii="宋体" w:hAnsi="宋体"/>
          <w:kern w:val="0"/>
          <w:sz w:val="24"/>
          <w:lang w:val="zh-CN"/>
        </w:rPr>
        <w:t>供应商名称(公章)：</w:t>
      </w:r>
    </w:p>
    <w:p>
      <w:pPr>
        <w:snapToGrid w:val="0"/>
        <w:spacing w:line="360" w:lineRule="auto"/>
        <w:rPr>
          <w:rFonts w:ascii="宋体" w:hAnsi="宋体"/>
          <w:kern w:val="0"/>
          <w:sz w:val="24"/>
          <w:lang w:val="zh-CN"/>
        </w:rPr>
      </w:pPr>
      <w:r>
        <w:rPr>
          <w:rFonts w:hint="eastAsia" w:ascii="宋体" w:hAnsi="宋体"/>
          <w:kern w:val="0"/>
          <w:sz w:val="24"/>
          <w:lang w:val="zh-CN"/>
        </w:rPr>
        <w:t xml:space="preserve">                                       法定代表人或其授权代表(签字)：</w:t>
      </w:r>
    </w:p>
    <w:p>
      <w:pPr>
        <w:snapToGrid w:val="0"/>
        <w:spacing w:line="360" w:lineRule="auto"/>
        <w:ind w:firstLine="5160" w:firstLineChars="2150"/>
        <w:rPr>
          <w:rFonts w:ascii="宋体" w:hAnsi="宋体"/>
          <w:kern w:val="0"/>
          <w:sz w:val="24"/>
        </w:rPr>
      </w:pPr>
      <w:r>
        <w:rPr>
          <w:rFonts w:hint="eastAsia" w:ascii="宋体" w:hAnsi="宋体"/>
          <w:kern w:val="0"/>
          <w:sz w:val="24"/>
        </w:rPr>
        <w:t>日期：  年  月   日</w:t>
      </w:r>
    </w:p>
    <w:p>
      <w:pPr>
        <w:autoSpaceDE w:val="0"/>
        <w:autoSpaceDN w:val="0"/>
        <w:spacing w:line="360" w:lineRule="auto"/>
        <w:rPr>
          <w:rFonts w:ascii="宋体" w:hAnsi="宋体"/>
          <w:sz w:val="24"/>
          <w:lang w:val="zh-CN"/>
        </w:rPr>
      </w:pPr>
    </w:p>
    <w:p>
      <w:pPr>
        <w:autoSpaceDE w:val="0"/>
        <w:autoSpaceDN w:val="0"/>
        <w:jc w:val="center"/>
        <w:rPr>
          <w:rFonts w:ascii="宋体" w:hAnsi="宋体"/>
          <w:sz w:val="72"/>
          <w:szCs w:val="72"/>
          <w:lang w:val="zh-CN"/>
        </w:rPr>
      </w:pPr>
    </w:p>
    <w:p>
      <w:pPr>
        <w:autoSpaceDE w:val="0"/>
        <w:autoSpaceDN w:val="0"/>
        <w:jc w:val="center"/>
        <w:rPr>
          <w:rFonts w:ascii="宋体" w:hAnsi="宋体"/>
          <w:sz w:val="72"/>
          <w:szCs w:val="72"/>
          <w:lang w:val="zh-CN"/>
        </w:rPr>
      </w:pPr>
    </w:p>
    <w:p>
      <w:pPr>
        <w:autoSpaceDE w:val="0"/>
        <w:autoSpaceDN w:val="0"/>
        <w:jc w:val="center"/>
        <w:rPr>
          <w:rFonts w:ascii="宋体" w:hAnsi="宋体"/>
          <w:sz w:val="72"/>
          <w:szCs w:val="72"/>
          <w:lang w:val="zh-CN"/>
        </w:rPr>
      </w:pPr>
    </w:p>
    <w:p>
      <w:pPr>
        <w:autoSpaceDE w:val="0"/>
        <w:autoSpaceDN w:val="0"/>
        <w:jc w:val="center"/>
        <w:rPr>
          <w:rFonts w:ascii="宋体" w:hAnsi="宋体"/>
          <w:sz w:val="72"/>
          <w:szCs w:val="72"/>
          <w:lang w:val="zh-CN"/>
        </w:rPr>
      </w:pPr>
    </w:p>
    <w:p>
      <w:pPr>
        <w:autoSpaceDE w:val="0"/>
        <w:autoSpaceDN w:val="0"/>
        <w:jc w:val="center"/>
        <w:rPr>
          <w:rFonts w:ascii="宋体" w:hAnsi="宋体"/>
          <w:sz w:val="72"/>
          <w:szCs w:val="72"/>
          <w:lang w:val="zh-CN"/>
        </w:rPr>
      </w:pPr>
    </w:p>
    <w:p>
      <w:pPr>
        <w:autoSpaceDE w:val="0"/>
        <w:autoSpaceDN w:val="0"/>
        <w:jc w:val="center"/>
        <w:rPr>
          <w:rFonts w:ascii="宋体" w:hAnsi="宋体"/>
          <w:sz w:val="72"/>
          <w:szCs w:val="72"/>
          <w:lang w:val="zh-CN"/>
        </w:rPr>
      </w:pPr>
    </w:p>
    <w:p>
      <w:pPr>
        <w:snapToGrid w:val="0"/>
        <w:ind w:right="480"/>
        <w:jc w:val="center"/>
        <w:rPr>
          <w:rFonts w:ascii="宋体" w:hAnsi="宋体"/>
          <w:b/>
          <w:kern w:val="0"/>
          <w:sz w:val="32"/>
          <w:szCs w:val="32"/>
          <w:lang w:val="zh-CN"/>
        </w:rPr>
      </w:pPr>
    </w:p>
    <w:p>
      <w:pPr>
        <w:snapToGrid w:val="0"/>
        <w:ind w:right="480"/>
        <w:jc w:val="center"/>
        <w:rPr>
          <w:rFonts w:ascii="宋体" w:hAnsi="宋体"/>
          <w:b/>
          <w:kern w:val="0"/>
          <w:sz w:val="32"/>
          <w:szCs w:val="32"/>
          <w:lang w:val="zh-CN"/>
        </w:rPr>
      </w:pPr>
      <w:r>
        <w:rPr>
          <w:rFonts w:hint="eastAsia" w:ascii="宋体" w:hAnsi="宋体"/>
          <w:b/>
          <w:kern w:val="0"/>
          <w:sz w:val="32"/>
          <w:szCs w:val="32"/>
          <w:lang w:val="zh-CN"/>
        </w:rPr>
        <w:t>信用承诺书</w:t>
      </w:r>
    </w:p>
    <w:p>
      <w:pPr>
        <w:pStyle w:val="34"/>
        <w:ind w:firstLine="0"/>
        <w:rPr>
          <w:rFonts w:hAnsi="宋体"/>
        </w:rPr>
      </w:pPr>
    </w:p>
    <w:p>
      <w:pPr>
        <w:spacing w:line="360" w:lineRule="auto"/>
        <w:ind w:firstLine="480" w:firstLineChars="200"/>
        <w:rPr>
          <w:rFonts w:ascii="宋体" w:hAnsi="宋体"/>
          <w:sz w:val="24"/>
          <w:u w:val="single"/>
        </w:rPr>
      </w:pPr>
      <w:r>
        <w:rPr>
          <w:rFonts w:hint="eastAsia" w:ascii="宋体" w:hAnsi="宋体"/>
          <w:sz w:val="24"/>
          <w:u w:val="single"/>
        </w:rPr>
        <w:t xml:space="preserve">（投标单位）         </w:t>
      </w:r>
      <w:r>
        <w:rPr>
          <w:rFonts w:hint="eastAsia" w:ascii="宋体" w:hAnsi="宋体"/>
          <w:sz w:val="24"/>
        </w:rPr>
        <w:t xml:space="preserve"> 现参加</w:t>
      </w:r>
      <w:r>
        <w:rPr>
          <w:rFonts w:hint="eastAsia" w:ascii="宋体" w:hAnsi="宋体"/>
          <w:sz w:val="24"/>
          <w:u w:val="single"/>
        </w:rPr>
        <w:t xml:space="preserve">（采购项目）     </w:t>
      </w:r>
      <w:r>
        <w:rPr>
          <w:rFonts w:hint="eastAsia" w:ascii="宋体" w:hAnsi="宋体"/>
          <w:sz w:val="24"/>
        </w:rPr>
        <w:t>政府采购活动，郑重承诺如下：</w:t>
      </w:r>
    </w:p>
    <w:p>
      <w:pPr>
        <w:spacing w:line="360" w:lineRule="auto"/>
        <w:ind w:firstLine="480" w:firstLineChars="200"/>
        <w:rPr>
          <w:rFonts w:ascii="宋体" w:hAnsi="宋体"/>
          <w:sz w:val="24"/>
        </w:rPr>
      </w:pPr>
      <w:r>
        <w:rPr>
          <w:rFonts w:hint="eastAsia" w:ascii="宋体" w:hAnsi="宋体"/>
          <w:sz w:val="24"/>
        </w:rPr>
        <w:t>对所提供的资料合法性、真实性、准确性和有效性负责；</w:t>
      </w:r>
    </w:p>
    <w:p>
      <w:pPr>
        <w:spacing w:line="360" w:lineRule="auto"/>
        <w:ind w:firstLine="480" w:firstLineChars="200"/>
        <w:rPr>
          <w:rFonts w:ascii="宋体" w:hAnsi="宋体"/>
          <w:sz w:val="24"/>
        </w:rPr>
      </w:pPr>
      <w:r>
        <w:rPr>
          <w:rFonts w:hint="eastAsia" w:ascii="宋体" w:hAnsi="宋体"/>
          <w:sz w:val="24"/>
        </w:rPr>
        <w:t>严格按照国家法律、法规和规章，依法开展相关经济活动，全面履行应尽的责任和义务；</w:t>
      </w:r>
    </w:p>
    <w:p>
      <w:pPr>
        <w:spacing w:line="360" w:lineRule="auto"/>
        <w:ind w:firstLine="480" w:firstLineChars="200"/>
        <w:rPr>
          <w:rFonts w:ascii="宋体" w:hAnsi="宋体"/>
          <w:sz w:val="24"/>
        </w:rPr>
      </w:pPr>
      <w:r>
        <w:rPr>
          <w:rFonts w:hint="eastAsia" w:ascii="宋体" w:hAnsi="宋体"/>
          <w:sz w:val="24"/>
        </w:rPr>
        <w:t>加强自我约束、自我规范、自我管理，不制假售假、不虚假宣传、不违约毁约、不恶意逃债、不偷税漏税，诚信依法经营；</w:t>
      </w:r>
    </w:p>
    <w:p>
      <w:pPr>
        <w:spacing w:line="360" w:lineRule="auto"/>
        <w:ind w:firstLine="480" w:firstLineChars="200"/>
        <w:rPr>
          <w:rFonts w:ascii="宋体" w:hAnsi="宋体"/>
          <w:sz w:val="24"/>
        </w:rPr>
      </w:pPr>
      <w:r>
        <w:rPr>
          <w:rFonts w:hint="eastAsia" w:ascii="宋体" w:hAnsi="宋体"/>
          <w:sz w:val="24"/>
        </w:rPr>
        <w:t>自愿接受行政主管部门的依法检查、违背承诺约定将自愿承担违约责任，并接受法律法规和相关部门规章制度的惩戒和约束；</w:t>
      </w:r>
    </w:p>
    <w:p>
      <w:pPr>
        <w:spacing w:line="360" w:lineRule="auto"/>
        <w:ind w:firstLine="360" w:firstLineChars="150"/>
        <w:rPr>
          <w:rFonts w:ascii="宋体" w:hAnsi="宋体"/>
          <w:sz w:val="24"/>
        </w:rPr>
      </w:pPr>
      <w:r>
        <w:rPr>
          <w:rFonts w:hint="eastAsia" w:ascii="宋体" w:hAnsi="宋体"/>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统一社会信用代码：</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承诺单位/个人（盖章）</w:t>
      </w:r>
    </w:p>
    <w:p>
      <w:pPr>
        <w:spacing w:line="360" w:lineRule="auto"/>
        <w:rPr>
          <w:rFonts w:ascii="宋体" w:hAnsi="宋体"/>
          <w:sz w:val="24"/>
        </w:rPr>
      </w:pPr>
      <w:r>
        <w:rPr>
          <w:rFonts w:hint="eastAsia" w:ascii="宋体" w:hAnsi="宋体"/>
          <w:sz w:val="24"/>
        </w:rPr>
        <w:t>时间：  年  月  日</w:t>
      </w:r>
    </w:p>
    <w:p>
      <w:pPr>
        <w:snapToGrid w:val="0"/>
        <w:ind w:right="480"/>
        <w:jc w:val="center"/>
        <w:rPr>
          <w:rFonts w:ascii="宋体" w:hAnsi="宋体"/>
          <w:b/>
          <w:kern w:val="0"/>
          <w:sz w:val="32"/>
          <w:szCs w:val="32"/>
        </w:rPr>
      </w:pPr>
    </w:p>
    <w:p>
      <w:pPr>
        <w:pStyle w:val="96"/>
        <w:rPr>
          <w:rFonts w:ascii="宋体" w:hAnsi="宋体"/>
          <w:b/>
          <w:sz w:val="32"/>
          <w:szCs w:val="32"/>
        </w:rPr>
      </w:pPr>
    </w:p>
    <w:p>
      <w:pPr>
        <w:pStyle w:val="96"/>
        <w:rPr>
          <w:rFonts w:ascii="宋体" w:hAnsi="宋体"/>
          <w:b/>
          <w:sz w:val="32"/>
          <w:szCs w:val="32"/>
        </w:rPr>
      </w:pPr>
    </w:p>
    <w:p>
      <w:pPr>
        <w:pStyle w:val="96"/>
        <w:rPr>
          <w:rFonts w:ascii="宋体" w:hAnsi="宋体"/>
          <w:b/>
          <w:sz w:val="32"/>
          <w:szCs w:val="32"/>
        </w:rPr>
      </w:pPr>
    </w:p>
    <w:p>
      <w:pPr>
        <w:pStyle w:val="96"/>
        <w:rPr>
          <w:rFonts w:ascii="宋体" w:hAnsi="宋体"/>
          <w:b/>
          <w:sz w:val="32"/>
          <w:szCs w:val="32"/>
        </w:rPr>
      </w:pPr>
    </w:p>
    <w:p>
      <w:pPr>
        <w:pStyle w:val="96"/>
        <w:rPr>
          <w:rFonts w:ascii="宋体" w:hAnsi="宋体"/>
          <w:b/>
          <w:sz w:val="32"/>
          <w:szCs w:val="32"/>
        </w:rPr>
      </w:pPr>
    </w:p>
    <w:p>
      <w:pPr>
        <w:pStyle w:val="96"/>
        <w:rPr>
          <w:rFonts w:ascii="宋体" w:hAnsi="宋体"/>
          <w:b/>
          <w:sz w:val="32"/>
          <w:szCs w:val="32"/>
        </w:rPr>
      </w:pPr>
    </w:p>
    <w:p>
      <w:pPr>
        <w:pStyle w:val="96"/>
        <w:rPr>
          <w:rFonts w:ascii="宋体" w:hAnsi="宋体"/>
          <w:b/>
          <w:sz w:val="32"/>
          <w:szCs w:val="32"/>
        </w:rPr>
      </w:pPr>
    </w:p>
    <w:p>
      <w:pPr>
        <w:pStyle w:val="96"/>
        <w:rPr>
          <w:rFonts w:ascii="宋体" w:hAnsi="宋体"/>
          <w:b/>
          <w:sz w:val="32"/>
          <w:szCs w:val="32"/>
        </w:rPr>
      </w:pPr>
    </w:p>
    <w:p>
      <w:pPr>
        <w:pStyle w:val="96"/>
        <w:rPr>
          <w:rFonts w:ascii="宋体" w:hAnsi="宋体"/>
          <w:b/>
          <w:sz w:val="32"/>
          <w:szCs w:val="32"/>
        </w:rPr>
      </w:pPr>
    </w:p>
    <w:p>
      <w:pPr>
        <w:snapToGrid w:val="0"/>
        <w:ind w:right="480"/>
        <w:jc w:val="center"/>
        <w:rPr>
          <w:rFonts w:ascii="宋体" w:hAnsi="宋体"/>
          <w:b/>
          <w:kern w:val="0"/>
          <w:sz w:val="32"/>
          <w:szCs w:val="32"/>
        </w:rPr>
      </w:pPr>
    </w:p>
    <w:p>
      <w:pPr>
        <w:snapToGrid w:val="0"/>
        <w:ind w:right="480"/>
        <w:jc w:val="center"/>
        <w:rPr>
          <w:rFonts w:ascii="宋体" w:hAnsi="宋体"/>
          <w:b/>
          <w:kern w:val="0"/>
          <w:sz w:val="32"/>
          <w:szCs w:val="32"/>
        </w:rPr>
      </w:pPr>
    </w:p>
    <w:p>
      <w:pPr>
        <w:snapToGrid w:val="0"/>
        <w:ind w:right="480"/>
        <w:jc w:val="center"/>
        <w:rPr>
          <w:rFonts w:ascii="宋体" w:hAnsi="宋体"/>
          <w:b/>
          <w:kern w:val="0"/>
          <w:sz w:val="32"/>
          <w:szCs w:val="32"/>
        </w:rPr>
      </w:pPr>
      <w:r>
        <w:rPr>
          <w:rFonts w:hint="eastAsia" w:ascii="宋体" w:hAnsi="宋体"/>
          <w:b/>
          <w:kern w:val="0"/>
          <w:sz w:val="32"/>
          <w:szCs w:val="32"/>
        </w:rPr>
        <w:t>项目</w:t>
      </w:r>
      <w:r>
        <w:rPr>
          <w:rFonts w:hint="eastAsia" w:ascii="宋体" w:hAnsi="宋体"/>
          <w:b/>
          <w:kern w:val="0"/>
          <w:sz w:val="32"/>
          <w:szCs w:val="32"/>
          <w:lang w:val="zh-CN"/>
        </w:rPr>
        <w:t>业绩</w:t>
      </w:r>
    </w:p>
    <w:p>
      <w:pPr>
        <w:pStyle w:val="20"/>
        <w:ind w:left="0" w:firstLine="0"/>
      </w:pPr>
    </w:p>
    <w:p>
      <w:pPr>
        <w:autoSpaceDE w:val="0"/>
        <w:autoSpaceDN w:val="0"/>
        <w:spacing w:line="360" w:lineRule="auto"/>
        <w:ind w:firstLine="120"/>
        <w:rPr>
          <w:rFonts w:ascii="宋体" w:hAnsi="宋体"/>
          <w:b/>
          <w:sz w:val="24"/>
        </w:rPr>
      </w:pPr>
      <w:r>
        <w:rPr>
          <w:rFonts w:hint="eastAsia" w:ascii="宋体" w:hAnsi="宋体"/>
          <w:b/>
          <w:sz w:val="24"/>
        </w:rPr>
        <w:t>附表 :项目业绩一览表</w:t>
      </w:r>
    </w:p>
    <w:tbl>
      <w:tblPr>
        <w:tblStyle w:val="15"/>
        <w:tblpPr w:leftFromText="180" w:rightFromText="180" w:vertAnchor="text" w:tblpXSpec="center" w:tblpY="1"/>
        <w:tblOverlap w:val="never"/>
        <w:tblW w:w="10074" w:type="dxa"/>
        <w:tblInd w:w="-108"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808"/>
        <w:gridCol w:w="1800"/>
        <w:gridCol w:w="1542"/>
        <w:gridCol w:w="2121"/>
        <w:gridCol w:w="1803"/>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cantSplit/>
          <w:trHeight w:val="460" w:hRule="atLeast"/>
        </w:trPr>
        <w:tc>
          <w:tcPr>
            <w:tcW w:w="2808" w:type="dxa"/>
            <w:vAlign w:val="center"/>
          </w:tcPr>
          <w:p>
            <w:pPr>
              <w:spacing w:line="400" w:lineRule="atLeast"/>
              <w:jc w:val="center"/>
              <w:rPr>
                <w:rFonts w:ascii="宋体" w:hAnsi="宋体"/>
                <w:szCs w:val="21"/>
              </w:rPr>
            </w:pPr>
            <w:r>
              <w:rPr>
                <w:rFonts w:hint="eastAsia" w:ascii="宋体" w:hAnsi="宋体"/>
                <w:szCs w:val="21"/>
              </w:rPr>
              <w:t>项目名称</w:t>
            </w:r>
          </w:p>
        </w:tc>
        <w:tc>
          <w:tcPr>
            <w:tcW w:w="1800" w:type="dxa"/>
            <w:vAlign w:val="center"/>
          </w:tcPr>
          <w:p>
            <w:pPr>
              <w:spacing w:line="400" w:lineRule="atLeast"/>
              <w:jc w:val="center"/>
              <w:rPr>
                <w:rFonts w:ascii="宋体" w:hAnsi="宋体"/>
                <w:szCs w:val="21"/>
              </w:rPr>
            </w:pPr>
            <w:r>
              <w:rPr>
                <w:rFonts w:hint="eastAsia" w:ascii="宋体" w:hAnsi="宋体"/>
                <w:szCs w:val="21"/>
              </w:rPr>
              <w:t>业绩数量及金额</w:t>
            </w:r>
          </w:p>
        </w:tc>
        <w:tc>
          <w:tcPr>
            <w:tcW w:w="1542" w:type="dxa"/>
            <w:vAlign w:val="center"/>
          </w:tcPr>
          <w:p>
            <w:pPr>
              <w:spacing w:line="400" w:lineRule="atLeast"/>
              <w:jc w:val="center"/>
              <w:rPr>
                <w:rFonts w:ascii="宋体" w:hAnsi="宋体"/>
                <w:szCs w:val="21"/>
              </w:rPr>
            </w:pPr>
            <w:r>
              <w:rPr>
                <w:rFonts w:hint="eastAsia" w:ascii="宋体" w:hAnsi="宋体"/>
                <w:szCs w:val="21"/>
              </w:rPr>
              <w:t>业主单位全称</w:t>
            </w:r>
          </w:p>
        </w:tc>
        <w:tc>
          <w:tcPr>
            <w:tcW w:w="2121" w:type="dxa"/>
            <w:vAlign w:val="center"/>
          </w:tcPr>
          <w:p>
            <w:pPr>
              <w:spacing w:line="400" w:lineRule="atLeast"/>
              <w:jc w:val="center"/>
              <w:rPr>
                <w:rFonts w:ascii="宋体" w:hAnsi="宋体"/>
                <w:szCs w:val="21"/>
              </w:rPr>
            </w:pPr>
            <w:r>
              <w:rPr>
                <w:rFonts w:hint="eastAsia" w:ascii="宋体" w:hAnsi="宋体"/>
                <w:szCs w:val="21"/>
              </w:rPr>
              <w:t>业主单位联系人电话</w:t>
            </w:r>
          </w:p>
        </w:tc>
        <w:tc>
          <w:tcPr>
            <w:tcW w:w="1803" w:type="dxa"/>
            <w:vAlign w:val="center"/>
          </w:tcPr>
          <w:p>
            <w:pPr>
              <w:tabs>
                <w:tab w:val="left" w:pos="692"/>
              </w:tabs>
              <w:spacing w:line="400" w:lineRule="atLeast"/>
              <w:ind w:left="210" w:hanging="210" w:hangingChars="100"/>
              <w:jc w:val="center"/>
              <w:rPr>
                <w:rFonts w:ascii="宋体" w:hAnsi="宋体"/>
                <w:szCs w:val="21"/>
              </w:rPr>
            </w:pPr>
            <w:r>
              <w:rPr>
                <w:rFonts w:hint="eastAsia" w:ascii="宋体" w:hAnsi="宋体"/>
                <w:szCs w:val="21"/>
              </w:rPr>
              <w:t>合同签订时间</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cantSplit/>
          <w:trHeight w:val="460" w:hRule="atLeast"/>
        </w:trPr>
        <w:tc>
          <w:tcPr>
            <w:tcW w:w="2808" w:type="dxa"/>
          </w:tcPr>
          <w:p>
            <w:pPr>
              <w:spacing w:line="400" w:lineRule="atLeast"/>
              <w:jc w:val="center"/>
              <w:rPr>
                <w:rFonts w:ascii="宋体" w:hAnsi="宋体"/>
                <w:szCs w:val="21"/>
              </w:rPr>
            </w:pPr>
          </w:p>
        </w:tc>
        <w:tc>
          <w:tcPr>
            <w:tcW w:w="1800" w:type="dxa"/>
          </w:tcPr>
          <w:p>
            <w:pPr>
              <w:spacing w:line="400" w:lineRule="atLeast"/>
              <w:jc w:val="center"/>
              <w:rPr>
                <w:rFonts w:ascii="宋体" w:hAnsi="宋体"/>
                <w:szCs w:val="21"/>
              </w:rPr>
            </w:pPr>
          </w:p>
        </w:tc>
        <w:tc>
          <w:tcPr>
            <w:tcW w:w="1542" w:type="dxa"/>
          </w:tcPr>
          <w:p>
            <w:pPr>
              <w:spacing w:line="400" w:lineRule="atLeast"/>
              <w:jc w:val="center"/>
              <w:rPr>
                <w:rFonts w:ascii="宋体" w:hAnsi="宋体"/>
                <w:szCs w:val="21"/>
              </w:rPr>
            </w:pPr>
          </w:p>
        </w:tc>
        <w:tc>
          <w:tcPr>
            <w:tcW w:w="2121" w:type="dxa"/>
          </w:tcPr>
          <w:p>
            <w:pPr>
              <w:spacing w:line="400" w:lineRule="atLeast"/>
              <w:jc w:val="center"/>
              <w:rPr>
                <w:rFonts w:ascii="宋体" w:hAnsi="宋体"/>
                <w:szCs w:val="21"/>
              </w:rPr>
            </w:pPr>
          </w:p>
        </w:tc>
        <w:tc>
          <w:tcPr>
            <w:tcW w:w="1803" w:type="dxa"/>
          </w:tcPr>
          <w:p>
            <w:pPr>
              <w:spacing w:line="400" w:lineRule="atLeast"/>
              <w:jc w:val="center"/>
              <w:rPr>
                <w:rFonts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cantSplit/>
          <w:trHeight w:val="460" w:hRule="atLeast"/>
        </w:trPr>
        <w:tc>
          <w:tcPr>
            <w:tcW w:w="2808" w:type="dxa"/>
          </w:tcPr>
          <w:p>
            <w:pPr>
              <w:spacing w:line="400" w:lineRule="atLeast"/>
              <w:jc w:val="center"/>
              <w:rPr>
                <w:rFonts w:ascii="宋体" w:hAnsi="宋体"/>
                <w:szCs w:val="21"/>
              </w:rPr>
            </w:pPr>
          </w:p>
        </w:tc>
        <w:tc>
          <w:tcPr>
            <w:tcW w:w="1800" w:type="dxa"/>
          </w:tcPr>
          <w:p>
            <w:pPr>
              <w:spacing w:line="400" w:lineRule="atLeast"/>
              <w:jc w:val="center"/>
              <w:rPr>
                <w:rFonts w:ascii="宋体" w:hAnsi="宋体"/>
                <w:szCs w:val="21"/>
              </w:rPr>
            </w:pPr>
          </w:p>
        </w:tc>
        <w:tc>
          <w:tcPr>
            <w:tcW w:w="1542" w:type="dxa"/>
          </w:tcPr>
          <w:p>
            <w:pPr>
              <w:spacing w:line="400" w:lineRule="atLeast"/>
              <w:jc w:val="center"/>
              <w:rPr>
                <w:rFonts w:ascii="宋体" w:hAnsi="宋体"/>
                <w:szCs w:val="21"/>
              </w:rPr>
            </w:pPr>
          </w:p>
        </w:tc>
        <w:tc>
          <w:tcPr>
            <w:tcW w:w="2121" w:type="dxa"/>
          </w:tcPr>
          <w:p>
            <w:pPr>
              <w:spacing w:line="400" w:lineRule="atLeast"/>
              <w:jc w:val="center"/>
              <w:rPr>
                <w:rFonts w:ascii="宋体" w:hAnsi="宋体"/>
                <w:szCs w:val="21"/>
              </w:rPr>
            </w:pPr>
          </w:p>
        </w:tc>
        <w:tc>
          <w:tcPr>
            <w:tcW w:w="1803" w:type="dxa"/>
          </w:tcPr>
          <w:p>
            <w:pPr>
              <w:spacing w:line="400" w:lineRule="atLeast"/>
              <w:jc w:val="center"/>
              <w:rPr>
                <w:rFonts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cantSplit/>
          <w:trHeight w:val="460" w:hRule="atLeast"/>
        </w:trPr>
        <w:tc>
          <w:tcPr>
            <w:tcW w:w="2808" w:type="dxa"/>
          </w:tcPr>
          <w:p>
            <w:pPr>
              <w:spacing w:line="400" w:lineRule="atLeast"/>
              <w:jc w:val="center"/>
              <w:rPr>
                <w:rFonts w:ascii="宋体" w:hAnsi="宋体"/>
                <w:szCs w:val="21"/>
              </w:rPr>
            </w:pPr>
          </w:p>
        </w:tc>
        <w:tc>
          <w:tcPr>
            <w:tcW w:w="1800" w:type="dxa"/>
          </w:tcPr>
          <w:p>
            <w:pPr>
              <w:spacing w:line="400" w:lineRule="atLeast"/>
              <w:jc w:val="center"/>
              <w:rPr>
                <w:rFonts w:ascii="宋体" w:hAnsi="宋体"/>
                <w:szCs w:val="21"/>
              </w:rPr>
            </w:pPr>
          </w:p>
        </w:tc>
        <w:tc>
          <w:tcPr>
            <w:tcW w:w="1542" w:type="dxa"/>
          </w:tcPr>
          <w:p>
            <w:pPr>
              <w:spacing w:line="400" w:lineRule="atLeast"/>
              <w:jc w:val="center"/>
              <w:rPr>
                <w:rFonts w:ascii="宋体" w:hAnsi="宋体"/>
                <w:szCs w:val="21"/>
              </w:rPr>
            </w:pPr>
          </w:p>
        </w:tc>
        <w:tc>
          <w:tcPr>
            <w:tcW w:w="2121" w:type="dxa"/>
          </w:tcPr>
          <w:p>
            <w:pPr>
              <w:spacing w:line="400" w:lineRule="atLeast"/>
              <w:jc w:val="center"/>
              <w:rPr>
                <w:rFonts w:ascii="宋体" w:hAnsi="宋体"/>
                <w:szCs w:val="21"/>
              </w:rPr>
            </w:pPr>
          </w:p>
        </w:tc>
        <w:tc>
          <w:tcPr>
            <w:tcW w:w="1803" w:type="dxa"/>
          </w:tcPr>
          <w:p>
            <w:pPr>
              <w:spacing w:line="400" w:lineRule="atLeast"/>
              <w:jc w:val="center"/>
              <w:rPr>
                <w:rFonts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cantSplit/>
          <w:trHeight w:val="460" w:hRule="atLeast"/>
        </w:trPr>
        <w:tc>
          <w:tcPr>
            <w:tcW w:w="2808" w:type="dxa"/>
          </w:tcPr>
          <w:p>
            <w:pPr>
              <w:spacing w:line="400" w:lineRule="atLeast"/>
              <w:jc w:val="center"/>
              <w:rPr>
                <w:rFonts w:ascii="宋体" w:hAnsi="宋体"/>
                <w:szCs w:val="21"/>
              </w:rPr>
            </w:pPr>
          </w:p>
        </w:tc>
        <w:tc>
          <w:tcPr>
            <w:tcW w:w="1800" w:type="dxa"/>
          </w:tcPr>
          <w:p>
            <w:pPr>
              <w:spacing w:line="400" w:lineRule="atLeast"/>
              <w:jc w:val="center"/>
              <w:rPr>
                <w:rFonts w:ascii="宋体" w:hAnsi="宋体"/>
                <w:szCs w:val="21"/>
              </w:rPr>
            </w:pPr>
          </w:p>
        </w:tc>
        <w:tc>
          <w:tcPr>
            <w:tcW w:w="1542" w:type="dxa"/>
          </w:tcPr>
          <w:p>
            <w:pPr>
              <w:spacing w:line="400" w:lineRule="atLeast"/>
              <w:jc w:val="center"/>
              <w:rPr>
                <w:rFonts w:ascii="宋体" w:hAnsi="宋体"/>
                <w:szCs w:val="21"/>
              </w:rPr>
            </w:pPr>
          </w:p>
        </w:tc>
        <w:tc>
          <w:tcPr>
            <w:tcW w:w="2121" w:type="dxa"/>
          </w:tcPr>
          <w:p>
            <w:pPr>
              <w:spacing w:line="400" w:lineRule="atLeast"/>
              <w:jc w:val="center"/>
              <w:rPr>
                <w:rFonts w:ascii="宋体" w:hAnsi="宋体"/>
                <w:szCs w:val="21"/>
              </w:rPr>
            </w:pPr>
          </w:p>
        </w:tc>
        <w:tc>
          <w:tcPr>
            <w:tcW w:w="1803" w:type="dxa"/>
          </w:tcPr>
          <w:p>
            <w:pPr>
              <w:spacing w:line="400" w:lineRule="atLeast"/>
              <w:jc w:val="center"/>
              <w:rPr>
                <w:rFonts w:ascii="宋体" w:hAnsi="宋体"/>
                <w:szCs w:val="21"/>
              </w:rPr>
            </w:pPr>
          </w:p>
        </w:tc>
      </w:tr>
    </w:tbl>
    <w:p>
      <w:pPr>
        <w:spacing w:line="480" w:lineRule="exact"/>
        <w:rPr>
          <w:rFonts w:ascii="宋体" w:hAnsi="宋体"/>
          <w:b/>
          <w:sz w:val="24"/>
        </w:rPr>
      </w:pPr>
      <w:r>
        <w:rPr>
          <w:rFonts w:hint="eastAsia" w:ascii="宋体" w:hAnsi="宋体"/>
          <w:b/>
          <w:sz w:val="24"/>
        </w:rPr>
        <w:t>注：</w:t>
      </w:r>
      <w:r>
        <w:rPr>
          <w:rFonts w:hint="eastAsia" w:ascii="宋体" w:hAnsi="宋体"/>
          <w:kern w:val="0"/>
          <w:sz w:val="24"/>
          <w:lang w:val="zh-CN"/>
        </w:rPr>
        <w:t>投标人可按上述的格式自行编制（</w:t>
      </w:r>
      <w:r>
        <w:rPr>
          <w:rFonts w:hint="eastAsia" w:ascii="宋体" w:hAnsi="宋体"/>
          <w:kern w:val="0"/>
          <w:sz w:val="24"/>
        </w:rPr>
        <w:t>可根据自身情况稍作修改</w:t>
      </w:r>
      <w:r>
        <w:rPr>
          <w:rFonts w:hint="eastAsia" w:ascii="宋体" w:hAnsi="宋体"/>
          <w:kern w:val="0"/>
          <w:sz w:val="24"/>
          <w:lang w:val="zh-CN"/>
        </w:rPr>
        <w:t>），</w:t>
      </w:r>
      <w:r>
        <w:rPr>
          <w:rFonts w:hint="eastAsia" w:ascii="宋体" w:hAnsi="宋体"/>
          <w:kern w:val="0"/>
          <w:sz w:val="24"/>
        </w:rPr>
        <w:t>相关合同材料附后</w:t>
      </w:r>
      <w:r>
        <w:rPr>
          <w:rFonts w:hint="eastAsia" w:ascii="宋体" w:hAnsi="宋体"/>
          <w:kern w:val="0"/>
          <w:sz w:val="24"/>
          <w:lang w:val="zh-CN"/>
        </w:rPr>
        <w:t>。</w:t>
      </w:r>
    </w:p>
    <w:p>
      <w:pPr>
        <w:snapToGrid w:val="0"/>
        <w:spacing w:line="360" w:lineRule="auto"/>
        <w:jc w:val="center"/>
        <w:rPr>
          <w:rFonts w:ascii="宋体" w:hAnsi="宋体"/>
          <w:kern w:val="0"/>
          <w:sz w:val="24"/>
        </w:rPr>
      </w:pPr>
      <w:r>
        <w:rPr>
          <w:rFonts w:hint="eastAsia" w:ascii="宋体" w:hAnsi="宋体"/>
          <w:kern w:val="0"/>
          <w:sz w:val="24"/>
        </w:rPr>
        <w:t xml:space="preserve">                                </w:t>
      </w:r>
    </w:p>
    <w:p>
      <w:pPr>
        <w:snapToGrid w:val="0"/>
        <w:spacing w:line="360" w:lineRule="auto"/>
        <w:jc w:val="center"/>
        <w:rPr>
          <w:rFonts w:ascii="宋体" w:hAnsi="宋体"/>
          <w:kern w:val="0"/>
          <w:sz w:val="24"/>
        </w:rPr>
      </w:pPr>
      <w:r>
        <w:rPr>
          <w:rFonts w:hint="eastAsia" w:ascii="宋体" w:hAnsi="宋体"/>
          <w:kern w:val="0"/>
          <w:sz w:val="24"/>
        </w:rPr>
        <w:t xml:space="preserve">                                  </w:t>
      </w:r>
      <w:r>
        <w:rPr>
          <w:rFonts w:hint="eastAsia" w:ascii="宋体" w:hAnsi="宋体"/>
          <w:kern w:val="0"/>
          <w:sz w:val="24"/>
          <w:lang w:val="zh-CN"/>
        </w:rPr>
        <w:t>供应商名称(公章)：</w:t>
      </w:r>
    </w:p>
    <w:p>
      <w:pPr>
        <w:snapToGrid w:val="0"/>
        <w:spacing w:line="360" w:lineRule="auto"/>
        <w:rPr>
          <w:rFonts w:ascii="宋体" w:hAnsi="宋体"/>
          <w:kern w:val="0"/>
          <w:sz w:val="24"/>
          <w:lang w:val="zh-CN"/>
        </w:rPr>
      </w:pPr>
      <w:r>
        <w:rPr>
          <w:rFonts w:hint="eastAsia" w:ascii="宋体" w:hAnsi="宋体"/>
          <w:kern w:val="0"/>
          <w:sz w:val="24"/>
          <w:lang w:val="zh-CN"/>
        </w:rPr>
        <w:t xml:space="preserve">                                      法定代表人或其授权代表(签字)：</w:t>
      </w:r>
    </w:p>
    <w:p>
      <w:pPr>
        <w:snapToGrid w:val="0"/>
        <w:spacing w:line="360" w:lineRule="auto"/>
        <w:ind w:firstLine="5160" w:firstLineChars="2150"/>
        <w:rPr>
          <w:rFonts w:ascii="宋体" w:hAnsi="宋体"/>
          <w:kern w:val="0"/>
          <w:sz w:val="24"/>
        </w:rPr>
      </w:pPr>
      <w:r>
        <w:rPr>
          <w:rFonts w:hint="eastAsia" w:ascii="宋体" w:hAnsi="宋体"/>
          <w:kern w:val="0"/>
          <w:sz w:val="24"/>
        </w:rPr>
        <w:t>日期：  年  月   日</w:t>
      </w:r>
    </w:p>
    <w:p>
      <w:pPr>
        <w:autoSpaceDE w:val="0"/>
        <w:autoSpaceDN w:val="0"/>
        <w:jc w:val="center"/>
        <w:rPr>
          <w:rFonts w:ascii="宋体" w:hAnsi="宋体"/>
          <w:sz w:val="72"/>
          <w:szCs w:val="72"/>
          <w:lang w:val="zh-CN"/>
        </w:rPr>
      </w:pPr>
    </w:p>
    <w:p>
      <w:pPr>
        <w:autoSpaceDE w:val="0"/>
        <w:autoSpaceDN w:val="0"/>
        <w:jc w:val="center"/>
        <w:rPr>
          <w:rFonts w:ascii="宋体" w:hAnsi="宋体"/>
          <w:sz w:val="72"/>
          <w:szCs w:val="72"/>
          <w:lang w:val="zh-CN"/>
        </w:rPr>
      </w:pPr>
    </w:p>
    <w:p>
      <w:pPr>
        <w:autoSpaceDE w:val="0"/>
        <w:autoSpaceDN w:val="0"/>
        <w:jc w:val="center"/>
        <w:rPr>
          <w:rFonts w:ascii="宋体" w:hAnsi="宋体"/>
          <w:sz w:val="72"/>
          <w:szCs w:val="72"/>
          <w:lang w:val="zh-CN"/>
        </w:rPr>
      </w:pPr>
    </w:p>
    <w:p>
      <w:pPr>
        <w:autoSpaceDE w:val="0"/>
        <w:autoSpaceDN w:val="0"/>
        <w:jc w:val="center"/>
        <w:rPr>
          <w:rFonts w:ascii="宋体" w:hAnsi="宋体"/>
          <w:sz w:val="72"/>
          <w:szCs w:val="72"/>
          <w:lang w:val="zh-CN"/>
        </w:rPr>
      </w:pPr>
    </w:p>
    <w:p>
      <w:pPr>
        <w:autoSpaceDE w:val="0"/>
        <w:autoSpaceDN w:val="0"/>
        <w:jc w:val="center"/>
        <w:rPr>
          <w:rFonts w:ascii="宋体" w:hAnsi="宋体"/>
          <w:sz w:val="72"/>
          <w:szCs w:val="72"/>
          <w:lang w:val="zh-CN"/>
        </w:rPr>
      </w:pPr>
    </w:p>
    <w:p>
      <w:pPr>
        <w:autoSpaceDE w:val="0"/>
        <w:autoSpaceDN w:val="0"/>
        <w:jc w:val="center"/>
        <w:rPr>
          <w:rFonts w:ascii="宋体" w:hAnsi="宋体"/>
          <w:sz w:val="72"/>
          <w:szCs w:val="72"/>
          <w:lang w:val="zh-CN"/>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ind w:firstLine="602" w:firstLineChars="200"/>
        <w:jc w:val="center"/>
        <w:rPr>
          <w:rFonts w:ascii="宋体" w:hAnsi="宋体"/>
          <w:b/>
          <w:kern w:val="0"/>
          <w:sz w:val="30"/>
          <w:szCs w:val="30"/>
        </w:rPr>
      </w:pPr>
      <w:r>
        <w:rPr>
          <w:rFonts w:hint="eastAsia" w:ascii="宋体" w:hAnsi="宋体"/>
          <w:b/>
          <w:kern w:val="0"/>
          <w:sz w:val="30"/>
          <w:szCs w:val="30"/>
        </w:rPr>
        <w:t>投标</w:t>
      </w:r>
      <w:r>
        <w:rPr>
          <w:rFonts w:hint="eastAsia" w:ascii="宋体" w:hAnsi="宋体"/>
          <w:b/>
          <w:sz w:val="30"/>
          <w:szCs w:val="30"/>
        </w:rPr>
        <w:t>函</w:t>
      </w:r>
    </w:p>
    <w:p>
      <w:pPr>
        <w:spacing w:line="360" w:lineRule="auto"/>
        <w:rPr>
          <w:rFonts w:ascii="宋体" w:hAnsi="宋体"/>
          <w:sz w:val="24"/>
        </w:rPr>
      </w:pPr>
      <w:r>
        <w:rPr>
          <w:rFonts w:hint="eastAsia" w:ascii="宋体" w:hAnsi="宋体"/>
          <w:sz w:val="24"/>
        </w:rPr>
        <w:t>浙江省淡水水产研究所、浙江恒盛工程咨询有限公司：</w:t>
      </w:r>
    </w:p>
    <w:p>
      <w:pPr>
        <w:spacing w:line="360" w:lineRule="auto"/>
        <w:ind w:firstLine="480" w:firstLineChars="200"/>
        <w:rPr>
          <w:rFonts w:ascii="宋体" w:hAnsi="宋体"/>
          <w:sz w:val="24"/>
        </w:rPr>
      </w:pPr>
      <w:r>
        <w:rPr>
          <w:rFonts w:hint="eastAsia" w:ascii="宋体" w:hAnsi="宋体"/>
          <w:sz w:val="24"/>
        </w:rPr>
        <w:t xml:space="preserve"> </w:t>
      </w:r>
      <w:r>
        <w:rPr>
          <w:rFonts w:hint="eastAsia" w:ascii="宋体" w:hAnsi="宋体"/>
          <w:kern w:val="0"/>
          <w:sz w:val="24"/>
          <w:u w:val="single"/>
          <w:lang w:val="zh-CN"/>
        </w:rPr>
        <w:t xml:space="preserve">      </w:t>
      </w:r>
      <w:r>
        <w:rPr>
          <w:rFonts w:hint="eastAsia" w:ascii="宋体" w:hAnsi="宋体"/>
          <w:sz w:val="24"/>
          <w:u w:val="single"/>
        </w:rPr>
        <w:t xml:space="preserve">(供应商全称)    </w:t>
      </w:r>
      <w:r>
        <w:rPr>
          <w:rFonts w:hint="eastAsia" w:ascii="宋体" w:hAnsi="宋体"/>
          <w:sz w:val="24"/>
        </w:rPr>
        <w:t>授权</w:t>
      </w:r>
      <w:r>
        <w:rPr>
          <w:rFonts w:hint="eastAsia" w:ascii="宋体" w:hAnsi="宋体"/>
          <w:kern w:val="0"/>
          <w:sz w:val="24"/>
          <w:u w:val="single"/>
          <w:lang w:val="zh-CN"/>
        </w:rPr>
        <w:t xml:space="preserve">                </w:t>
      </w:r>
      <w:r>
        <w:rPr>
          <w:rFonts w:hint="eastAsia" w:ascii="宋体" w:hAnsi="宋体"/>
          <w:sz w:val="24"/>
          <w:u w:val="single"/>
        </w:rPr>
        <w:t>(全权代表姓名)</w:t>
      </w:r>
      <w:r>
        <w:rPr>
          <w:rFonts w:hint="eastAsia" w:ascii="宋体" w:hAnsi="宋体"/>
          <w:kern w:val="0"/>
          <w:sz w:val="24"/>
          <w:u w:val="single"/>
          <w:lang w:val="zh-CN"/>
        </w:rPr>
        <w:t xml:space="preserve">          </w:t>
      </w:r>
      <w:r>
        <w:rPr>
          <w:rFonts w:hint="eastAsia" w:ascii="宋体" w:hAnsi="宋体"/>
          <w:sz w:val="24"/>
        </w:rPr>
        <w:t>(职务、职称)为全权代表，参加贵方组织的</w:t>
      </w:r>
      <w:r>
        <w:rPr>
          <w:rFonts w:hint="eastAsia" w:ascii="宋体" w:hAnsi="宋体"/>
          <w:sz w:val="24"/>
          <w:u w:val="single"/>
        </w:rPr>
        <w:t xml:space="preserve">            （采购项目) </w:t>
      </w:r>
      <w:r>
        <w:rPr>
          <w:rFonts w:hint="eastAsia" w:ascii="宋体" w:hAnsi="宋体"/>
          <w:sz w:val="24"/>
        </w:rPr>
        <w:t>(项目编号：</w:t>
      </w:r>
      <w:r>
        <w:rPr>
          <w:rFonts w:hint="eastAsia" w:ascii="宋体" w:hAnsi="宋体"/>
          <w:kern w:val="0"/>
          <w:sz w:val="24"/>
          <w:u w:val="single"/>
          <w:lang w:val="zh-CN"/>
        </w:rPr>
        <w:t xml:space="preserve">       </w:t>
      </w:r>
      <w:r>
        <w:rPr>
          <w:rFonts w:hint="eastAsia" w:ascii="宋体" w:hAnsi="宋体"/>
          <w:sz w:val="24"/>
        </w:rPr>
        <w:t>)，并对此项目进行投标。为此：</w:t>
      </w:r>
    </w:p>
    <w:p>
      <w:pPr>
        <w:spacing w:line="360" w:lineRule="auto"/>
        <w:ind w:firstLine="480" w:firstLineChars="200"/>
        <w:rPr>
          <w:rFonts w:ascii="宋体" w:hAnsi="宋体"/>
          <w:sz w:val="24"/>
        </w:rPr>
      </w:pPr>
      <w:r>
        <w:rPr>
          <w:rFonts w:hint="eastAsia" w:ascii="宋体" w:hAnsi="宋体"/>
          <w:sz w:val="24"/>
        </w:rPr>
        <w:t>1、我方同意在供应商</w:t>
      </w:r>
      <w:r>
        <w:rPr>
          <w:rFonts w:hint="eastAsia" w:ascii="宋体" w:hAnsi="宋体"/>
          <w:bCs/>
          <w:kern w:val="44"/>
          <w:sz w:val="24"/>
        </w:rPr>
        <w:t>须知</w:t>
      </w:r>
      <w:r>
        <w:rPr>
          <w:rFonts w:hint="eastAsia" w:ascii="宋体" w:hAnsi="宋体"/>
          <w:sz w:val="24"/>
        </w:rPr>
        <w:t>规定的开标日期起遵守本投标文件中的承诺且在投标有效期满之前均具有约束力。</w:t>
      </w:r>
    </w:p>
    <w:p>
      <w:pPr>
        <w:spacing w:line="360" w:lineRule="auto"/>
        <w:ind w:firstLine="480" w:firstLineChars="200"/>
        <w:rPr>
          <w:rFonts w:ascii="宋体" w:hAnsi="宋体"/>
          <w:sz w:val="24"/>
        </w:rPr>
      </w:pPr>
      <w:r>
        <w:rPr>
          <w:rFonts w:hint="eastAsia" w:ascii="宋体" w:hAnsi="宋体"/>
          <w:sz w:val="24"/>
        </w:rPr>
        <w:t>2、我方承诺已经具备《中华人民共和国政府采购法》中规定的参加政府采购活动的供应商应当具备的条件：</w:t>
      </w:r>
    </w:p>
    <w:p>
      <w:pPr>
        <w:spacing w:line="360" w:lineRule="auto"/>
        <w:ind w:firstLine="480" w:firstLineChars="200"/>
        <w:rPr>
          <w:rFonts w:ascii="宋体" w:hAnsi="宋体"/>
          <w:sz w:val="24"/>
        </w:rPr>
      </w:pPr>
      <w:r>
        <w:rPr>
          <w:rFonts w:hint="eastAsia" w:ascii="宋体" w:hAnsi="宋体"/>
          <w:sz w:val="24"/>
        </w:rPr>
        <w:t>（1）具有独立承担民事责任的能力；</w:t>
      </w:r>
    </w:p>
    <w:p>
      <w:pPr>
        <w:spacing w:line="360" w:lineRule="auto"/>
        <w:ind w:firstLine="480" w:firstLineChars="200"/>
        <w:rPr>
          <w:rFonts w:ascii="宋体" w:hAnsi="宋体"/>
          <w:sz w:val="24"/>
        </w:rPr>
      </w:pPr>
      <w:r>
        <w:rPr>
          <w:rFonts w:hint="eastAsia" w:ascii="宋体" w:hAnsi="宋体"/>
          <w:sz w:val="24"/>
        </w:rPr>
        <w:t>（2）遵守国家法律、行政法规，具有良好的信誉和商业道德；</w:t>
      </w:r>
    </w:p>
    <w:p>
      <w:pPr>
        <w:spacing w:line="360" w:lineRule="auto"/>
        <w:ind w:firstLine="480" w:firstLineChars="200"/>
        <w:rPr>
          <w:rFonts w:ascii="宋体" w:hAnsi="宋体"/>
          <w:sz w:val="24"/>
        </w:rPr>
      </w:pPr>
      <w:r>
        <w:rPr>
          <w:rFonts w:hint="eastAsia" w:ascii="宋体" w:hAnsi="宋体"/>
          <w:sz w:val="24"/>
        </w:rPr>
        <w:t>（3）具有履行合同的能力和良好的履行合同记录；</w:t>
      </w:r>
    </w:p>
    <w:p>
      <w:pPr>
        <w:spacing w:line="360" w:lineRule="auto"/>
        <w:ind w:firstLine="480" w:firstLineChars="200"/>
        <w:rPr>
          <w:rFonts w:ascii="宋体" w:hAnsi="宋体"/>
          <w:sz w:val="24"/>
        </w:rPr>
      </w:pPr>
      <w:r>
        <w:rPr>
          <w:rFonts w:hint="eastAsia" w:ascii="宋体" w:hAnsi="宋体"/>
          <w:sz w:val="24"/>
        </w:rPr>
        <w:t>（4）良好的资金、财务状况；</w:t>
      </w:r>
    </w:p>
    <w:p>
      <w:pPr>
        <w:spacing w:line="360" w:lineRule="auto"/>
        <w:ind w:left="481" w:leftChars="229"/>
        <w:rPr>
          <w:rFonts w:ascii="宋体" w:hAnsi="宋体"/>
          <w:sz w:val="24"/>
        </w:rPr>
      </w:pPr>
      <w:r>
        <w:rPr>
          <w:rFonts w:hint="eastAsia" w:ascii="宋体" w:hAnsi="宋体"/>
          <w:sz w:val="24"/>
        </w:rPr>
        <w:t>（5）所提供的服务遵守国家法律法规政策规定；</w:t>
      </w:r>
    </w:p>
    <w:p>
      <w:pPr>
        <w:spacing w:line="360" w:lineRule="auto"/>
        <w:ind w:firstLine="480" w:firstLineChars="200"/>
        <w:rPr>
          <w:rFonts w:ascii="宋体" w:hAnsi="宋体"/>
          <w:sz w:val="24"/>
        </w:rPr>
      </w:pPr>
      <w:r>
        <w:rPr>
          <w:rFonts w:hint="eastAsia" w:ascii="宋体" w:hAnsi="宋体"/>
          <w:sz w:val="24"/>
        </w:rPr>
        <w:t>（6）没有违反政府采购法规、政策的记录；</w:t>
      </w:r>
    </w:p>
    <w:p>
      <w:pPr>
        <w:spacing w:line="360" w:lineRule="auto"/>
        <w:ind w:firstLine="480" w:firstLineChars="200"/>
        <w:rPr>
          <w:rFonts w:ascii="宋体" w:hAnsi="宋体"/>
          <w:sz w:val="24"/>
        </w:rPr>
      </w:pPr>
      <w:r>
        <w:rPr>
          <w:rFonts w:hint="eastAsia" w:ascii="宋体" w:hAnsi="宋体"/>
          <w:sz w:val="24"/>
        </w:rPr>
        <w:t>（7）没有发生重大经济纠纷和走私犯罪记录；</w:t>
      </w:r>
    </w:p>
    <w:p>
      <w:pPr>
        <w:spacing w:line="360" w:lineRule="auto"/>
        <w:ind w:firstLine="480" w:firstLineChars="200"/>
        <w:rPr>
          <w:rFonts w:ascii="宋体" w:hAnsi="宋体"/>
          <w:sz w:val="24"/>
        </w:rPr>
      </w:pPr>
      <w:r>
        <w:rPr>
          <w:rFonts w:hint="eastAsia" w:ascii="宋体" w:hAnsi="宋体"/>
          <w:sz w:val="24"/>
        </w:rPr>
        <w:t>3、提供</w:t>
      </w:r>
      <w:r>
        <w:rPr>
          <w:rFonts w:hint="eastAsia" w:ascii="宋体" w:hAnsi="宋体"/>
          <w:bCs/>
          <w:kern w:val="44"/>
          <w:sz w:val="24"/>
        </w:rPr>
        <w:t>供应商须知</w:t>
      </w:r>
      <w:r>
        <w:rPr>
          <w:rFonts w:hint="eastAsia" w:ascii="宋体" w:hAnsi="宋体"/>
          <w:sz w:val="24"/>
        </w:rPr>
        <w:t>规定的全部投标文件，具体内容为：</w:t>
      </w:r>
    </w:p>
    <w:p>
      <w:pPr>
        <w:numPr>
          <w:ilvl w:val="0"/>
          <w:numId w:val="15"/>
        </w:numPr>
        <w:tabs>
          <w:tab w:val="clear" w:pos="1200"/>
        </w:tabs>
        <w:spacing w:line="360" w:lineRule="auto"/>
        <w:rPr>
          <w:rFonts w:ascii="宋体" w:hAnsi="宋体"/>
          <w:sz w:val="24"/>
        </w:rPr>
      </w:pPr>
      <w:r>
        <w:rPr>
          <w:rFonts w:hint="eastAsia" w:ascii="宋体" w:hAnsi="宋体"/>
          <w:sz w:val="24"/>
        </w:rPr>
        <w:t>投标（开标）一览表及投标报价明细清单；</w:t>
      </w:r>
    </w:p>
    <w:p>
      <w:pPr>
        <w:numPr>
          <w:ilvl w:val="0"/>
          <w:numId w:val="15"/>
        </w:numPr>
        <w:tabs>
          <w:tab w:val="clear" w:pos="1200"/>
        </w:tabs>
        <w:spacing w:line="360" w:lineRule="auto"/>
        <w:rPr>
          <w:rFonts w:ascii="宋体" w:hAnsi="宋体"/>
          <w:sz w:val="24"/>
        </w:rPr>
      </w:pPr>
      <w:r>
        <w:rPr>
          <w:rFonts w:hint="eastAsia" w:ascii="宋体" w:hAnsi="宋体"/>
          <w:sz w:val="24"/>
        </w:rPr>
        <w:t>资格文件、商务资信技术</w:t>
      </w:r>
      <w:r>
        <w:rPr>
          <w:rFonts w:hint="eastAsia" w:ascii="宋体" w:hAnsi="宋体"/>
          <w:kern w:val="0"/>
          <w:sz w:val="24"/>
          <w:lang w:val="zh-CN"/>
        </w:rPr>
        <w:t>文件</w:t>
      </w:r>
      <w:r>
        <w:rPr>
          <w:rFonts w:hint="eastAsia" w:ascii="宋体" w:hAnsi="宋体"/>
          <w:sz w:val="24"/>
        </w:rPr>
        <w:t>；</w:t>
      </w:r>
    </w:p>
    <w:p>
      <w:pPr>
        <w:numPr>
          <w:ilvl w:val="0"/>
          <w:numId w:val="15"/>
        </w:numPr>
        <w:tabs>
          <w:tab w:val="clear" w:pos="1200"/>
        </w:tabs>
        <w:spacing w:line="360" w:lineRule="auto"/>
        <w:rPr>
          <w:rFonts w:ascii="宋体" w:hAnsi="宋体"/>
          <w:bCs/>
          <w:kern w:val="44"/>
          <w:sz w:val="24"/>
        </w:rPr>
      </w:pPr>
      <w:r>
        <w:rPr>
          <w:rFonts w:hint="eastAsia" w:ascii="宋体" w:hAnsi="宋体"/>
          <w:bCs/>
          <w:kern w:val="44"/>
          <w:sz w:val="24"/>
        </w:rPr>
        <w:t>供应商须知</w:t>
      </w:r>
      <w:r>
        <w:rPr>
          <w:rFonts w:hint="eastAsia" w:ascii="宋体" w:hAnsi="宋体"/>
          <w:sz w:val="24"/>
        </w:rPr>
        <w:t>要求供应商提交的全部文件；</w:t>
      </w:r>
    </w:p>
    <w:p>
      <w:pPr>
        <w:spacing w:line="360" w:lineRule="auto"/>
        <w:ind w:firstLine="480" w:firstLineChars="200"/>
        <w:rPr>
          <w:rFonts w:ascii="宋体" w:hAnsi="宋体"/>
          <w:sz w:val="24"/>
        </w:rPr>
      </w:pPr>
      <w:r>
        <w:rPr>
          <w:rFonts w:hint="eastAsia" w:ascii="宋体" w:hAnsi="宋体"/>
          <w:sz w:val="24"/>
        </w:rPr>
        <w:t>4、按采购文件要求提供服务的投标报价详见开标一览表。</w:t>
      </w:r>
    </w:p>
    <w:p>
      <w:pPr>
        <w:spacing w:line="360" w:lineRule="auto"/>
        <w:ind w:firstLine="480" w:firstLineChars="200"/>
        <w:rPr>
          <w:rFonts w:ascii="宋体" w:hAnsi="宋体"/>
          <w:sz w:val="24"/>
        </w:rPr>
      </w:pPr>
      <w:r>
        <w:rPr>
          <w:rFonts w:hint="eastAsia" w:ascii="宋体" w:hAnsi="宋体"/>
          <w:sz w:val="24"/>
        </w:rPr>
        <w:t>5、保证忠实地执行双方所签订的合同，并承担合同规定的责任和义务。</w:t>
      </w:r>
    </w:p>
    <w:p>
      <w:pPr>
        <w:spacing w:line="360" w:lineRule="auto"/>
        <w:ind w:firstLine="480" w:firstLineChars="200"/>
        <w:rPr>
          <w:rFonts w:ascii="宋体" w:hAnsi="宋体"/>
          <w:sz w:val="24"/>
        </w:rPr>
      </w:pPr>
      <w:r>
        <w:rPr>
          <w:rFonts w:hint="eastAsia" w:ascii="宋体" w:hAnsi="宋体"/>
          <w:sz w:val="24"/>
        </w:rPr>
        <w:t>6、保证遵守采购文件中的其他有关规定。</w:t>
      </w:r>
    </w:p>
    <w:p>
      <w:pPr>
        <w:spacing w:line="360" w:lineRule="auto"/>
        <w:ind w:firstLine="480" w:firstLineChars="200"/>
        <w:rPr>
          <w:rFonts w:ascii="宋体" w:hAnsi="宋体"/>
          <w:sz w:val="24"/>
        </w:rPr>
      </w:pPr>
      <w:r>
        <w:rPr>
          <w:rFonts w:hint="eastAsia" w:ascii="宋体" w:hAnsi="宋体"/>
          <w:sz w:val="24"/>
        </w:rPr>
        <w:t>7、在开标后规定的投标有效期内不会撤回投标文件。</w:t>
      </w:r>
    </w:p>
    <w:p>
      <w:pPr>
        <w:spacing w:line="360" w:lineRule="auto"/>
        <w:ind w:firstLine="480" w:firstLineChars="200"/>
        <w:rPr>
          <w:rFonts w:ascii="宋体" w:hAnsi="宋体"/>
          <w:sz w:val="24"/>
        </w:rPr>
      </w:pPr>
      <w:r>
        <w:rPr>
          <w:rFonts w:hint="eastAsia" w:ascii="宋体" w:hAnsi="宋体"/>
          <w:sz w:val="24"/>
        </w:rPr>
        <w:t>8、我方完全理解贵方不一定要接受最低价的投标。</w:t>
      </w:r>
    </w:p>
    <w:p>
      <w:pPr>
        <w:spacing w:line="360" w:lineRule="auto"/>
        <w:ind w:firstLine="480" w:firstLineChars="200"/>
        <w:rPr>
          <w:rFonts w:ascii="宋体" w:hAnsi="宋体"/>
          <w:sz w:val="24"/>
        </w:rPr>
      </w:pPr>
      <w:r>
        <w:rPr>
          <w:rFonts w:hint="eastAsia" w:ascii="宋体" w:hAnsi="宋体"/>
          <w:sz w:val="24"/>
        </w:rPr>
        <w:t>9、我方愿意向贵方提供任何与该项投标有关的数据、情况和技术资料。若贵方需要，我方愿意提供我方作出的一切承诺的证明材料。</w:t>
      </w:r>
    </w:p>
    <w:p>
      <w:pPr>
        <w:spacing w:line="360" w:lineRule="auto"/>
        <w:ind w:firstLine="480" w:firstLineChars="200"/>
        <w:rPr>
          <w:rFonts w:ascii="宋体" w:hAnsi="宋体"/>
          <w:sz w:val="24"/>
        </w:rPr>
      </w:pPr>
      <w:r>
        <w:rPr>
          <w:rFonts w:hint="eastAsia" w:ascii="宋体" w:hAnsi="宋体"/>
          <w:sz w:val="24"/>
        </w:rPr>
        <w:t>10、我方已详细审核全部采购文件，包括采购文件修改书（如有的话）、参考资料及有关附件，确认无误。</w:t>
      </w:r>
    </w:p>
    <w:p>
      <w:pPr>
        <w:spacing w:line="360" w:lineRule="auto"/>
        <w:ind w:firstLine="480" w:firstLineChars="200"/>
        <w:rPr>
          <w:rFonts w:ascii="宋体" w:hAnsi="宋体"/>
          <w:sz w:val="24"/>
        </w:rPr>
      </w:pPr>
      <w:r>
        <w:rPr>
          <w:rFonts w:hint="eastAsia" w:ascii="宋体" w:hAnsi="宋体"/>
          <w:sz w:val="24"/>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宋体" w:hAnsi="宋体"/>
          <w:sz w:val="24"/>
        </w:rPr>
      </w:pPr>
      <w:r>
        <w:rPr>
          <w:rFonts w:hint="eastAsia" w:ascii="宋体" w:hAnsi="宋体"/>
          <w:sz w:val="24"/>
        </w:rPr>
        <w:t>a)提供虚假材料谋取中标、成交的；</w:t>
      </w:r>
    </w:p>
    <w:p>
      <w:pPr>
        <w:snapToGrid w:val="0"/>
        <w:spacing w:line="360" w:lineRule="auto"/>
        <w:ind w:firstLine="480" w:firstLineChars="200"/>
        <w:rPr>
          <w:rFonts w:ascii="宋体" w:hAnsi="宋体"/>
          <w:sz w:val="24"/>
        </w:rPr>
      </w:pPr>
      <w:r>
        <w:rPr>
          <w:rFonts w:hint="eastAsia" w:ascii="宋体" w:hAnsi="宋体"/>
          <w:sz w:val="24"/>
        </w:rPr>
        <w:t>b)采取不正当手段诋毁、排挤其他供应商的；</w:t>
      </w:r>
    </w:p>
    <w:p>
      <w:pPr>
        <w:snapToGrid w:val="0"/>
        <w:spacing w:line="360" w:lineRule="auto"/>
        <w:ind w:firstLine="480" w:firstLineChars="200"/>
        <w:rPr>
          <w:rFonts w:ascii="宋体" w:hAnsi="宋体"/>
          <w:sz w:val="24"/>
        </w:rPr>
      </w:pPr>
      <w:r>
        <w:rPr>
          <w:rFonts w:hint="eastAsia" w:ascii="宋体" w:hAnsi="宋体"/>
          <w:sz w:val="24"/>
        </w:rPr>
        <w:t>c)与采购人、其它供应商或者采购代理机构恶意串通的；</w:t>
      </w:r>
    </w:p>
    <w:p>
      <w:pPr>
        <w:snapToGrid w:val="0"/>
        <w:spacing w:line="360" w:lineRule="auto"/>
        <w:ind w:firstLine="480" w:firstLineChars="200"/>
        <w:rPr>
          <w:rFonts w:ascii="宋体" w:hAnsi="宋体"/>
          <w:sz w:val="24"/>
        </w:rPr>
      </w:pPr>
      <w:r>
        <w:rPr>
          <w:rFonts w:hint="eastAsia" w:ascii="宋体" w:hAnsi="宋体"/>
          <w:sz w:val="24"/>
        </w:rPr>
        <w:t>d)向采购人、采购代理机构行贿或者提供其他不正当利益的；</w:t>
      </w:r>
    </w:p>
    <w:p>
      <w:pPr>
        <w:snapToGrid w:val="0"/>
        <w:spacing w:line="360" w:lineRule="auto"/>
        <w:ind w:firstLine="480" w:firstLineChars="200"/>
        <w:rPr>
          <w:rFonts w:ascii="宋体" w:hAnsi="宋体"/>
          <w:sz w:val="24"/>
        </w:rPr>
      </w:pPr>
      <w:r>
        <w:rPr>
          <w:rFonts w:hint="eastAsia" w:ascii="宋体" w:hAnsi="宋体"/>
          <w:sz w:val="24"/>
        </w:rPr>
        <w:t>e)在招标采购过程中与采购人进行协商谈判的；</w:t>
      </w:r>
    </w:p>
    <w:p>
      <w:pPr>
        <w:snapToGrid w:val="0"/>
        <w:spacing w:line="360" w:lineRule="auto"/>
        <w:ind w:firstLine="480" w:firstLineChars="200"/>
        <w:rPr>
          <w:rFonts w:ascii="宋体" w:hAnsi="宋体"/>
          <w:sz w:val="24"/>
        </w:rPr>
      </w:pPr>
      <w:r>
        <w:rPr>
          <w:rFonts w:hint="eastAsia" w:ascii="宋体" w:hAnsi="宋体"/>
          <w:sz w:val="24"/>
        </w:rPr>
        <w:t>f)拒绝有关部门监督检查或提供虚假情况的。</w:t>
      </w:r>
    </w:p>
    <w:p>
      <w:pPr>
        <w:spacing w:line="360" w:lineRule="auto"/>
        <w:ind w:firstLine="480" w:firstLineChars="200"/>
        <w:rPr>
          <w:rFonts w:ascii="宋体" w:hAnsi="宋体"/>
          <w:sz w:val="24"/>
        </w:rPr>
      </w:pPr>
      <w:r>
        <w:rPr>
          <w:rFonts w:hint="eastAsia" w:ascii="宋体" w:hAnsi="宋体"/>
          <w:sz w:val="24"/>
        </w:rPr>
        <w:t>供应商有前款第a)至f)项情形之一的，中标、成交无效。</w:t>
      </w:r>
    </w:p>
    <w:p>
      <w:pPr>
        <w:autoSpaceDE w:val="0"/>
        <w:autoSpaceDN w:val="0"/>
        <w:spacing w:line="360" w:lineRule="auto"/>
        <w:ind w:firstLine="4200"/>
        <w:rPr>
          <w:rFonts w:ascii="宋体" w:hAnsi="宋体"/>
          <w:kern w:val="0"/>
          <w:sz w:val="24"/>
          <w:lang w:val="zh-CN"/>
        </w:rPr>
      </w:pPr>
    </w:p>
    <w:p>
      <w:pPr>
        <w:snapToGrid w:val="0"/>
        <w:spacing w:line="360" w:lineRule="auto"/>
        <w:ind w:firstLine="3120" w:firstLineChars="1300"/>
        <w:rPr>
          <w:rFonts w:ascii="宋体" w:hAnsi="宋体"/>
          <w:kern w:val="0"/>
          <w:sz w:val="24"/>
        </w:rPr>
      </w:pPr>
      <w:r>
        <w:rPr>
          <w:rFonts w:hint="eastAsia" w:ascii="宋体" w:hAnsi="宋体"/>
          <w:kern w:val="0"/>
          <w:sz w:val="24"/>
        </w:rPr>
        <w:t xml:space="preserve">                 </w:t>
      </w:r>
      <w:r>
        <w:rPr>
          <w:rFonts w:hint="eastAsia" w:ascii="宋体" w:hAnsi="宋体"/>
          <w:kern w:val="0"/>
          <w:sz w:val="24"/>
          <w:lang w:val="zh-CN"/>
        </w:rPr>
        <w:t>供应商名称(公章)：</w:t>
      </w:r>
    </w:p>
    <w:p>
      <w:pPr>
        <w:snapToGrid w:val="0"/>
        <w:spacing w:line="360" w:lineRule="auto"/>
        <w:rPr>
          <w:rFonts w:ascii="宋体" w:hAnsi="宋体"/>
          <w:kern w:val="0"/>
          <w:sz w:val="24"/>
          <w:lang w:val="zh-CN"/>
        </w:rPr>
      </w:pPr>
      <w:r>
        <w:rPr>
          <w:rFonts w:hint="eastAsia" w:ascii="宋体" w:hAnsi="宋体"/>
          <w:kern w:val="0"/>
          <w:sz w:val="24"/>
          <w:lang w:val="zh-CN"/>
        </w:rPr>
        <w:t xml:space="preserve">                                       法定代表人或其授权代表(签字)：</w:t>
      </w:r>
    </w:p>
    <w:p>
      <w:pPr>
        <w:snapToGrid w:val="0"/>
        <w:spacing w:line="360" w:lineRule="auto"/>
        <w:ind w:firstLine="5160" w:firstLineChars="2150"/>
        <w:rPr>
          <w:rFonts w:ascii="宋体" w:hAnsi="宋体"/>
          <w:kern w:val="0"/>
          <w:sz w:val="24"/>
        </w:rPr>
      </w:pPr>
      <w:r>
        <w:rPr>
          <w:rFonts w:hint="eastAsia" w:ascii="宋体" w:hAnsi="宋体"/>
          <w:kern w:val="0"/>
          <w:sz w:val="24"/>
        </w:rPr>
        <w:t>日期：  年  月   日</w:t>
      </w:r>
    </w:p>
    <w:p>
      <w:pPr>
        <w:autoSpaceDE w:val="0"/>
        <w:autoSpaceDN w:val="0"/>
        <w:spacing w:line="360" w:lineRule="auto"/>
        <w:rPr>
          <w:rFonts w:ascii="宋体" w:hAnsi="宋体"/>
          <w:kern w:val="0"/>
          <w:sz w:val="24"/>
          <w:lang w:val="zh-CN"/>
        </w:rPr>
      </w:pPr>
      <w:r>
        <w:rPr>
          <w:rFonts w:hint="eastAsia" w:ascii="宋体" w:hAnsi="宋体"/>
          <w:kern w:val="0"/>
          <w:sz w:val="24"/>
          <w:lang w:val="zh-CN"/>
        </w:rPr>
        <w:t>联系人：</w:t>
      </w:r>
      <w:r>
        <w:rPr>
          <w:rFonts w:hint="eastAsia" w:ascii="宋体" w:hAnsi="宋体"/>
          <w:kern w:val="0"/>
          <w:sz w:val="24"/>
          <w:u w:val="single"/>
          <w:lang w:val="zh-CN"/>
        </w:rPr>
        <w:t xml:space="preserve">                    </w:t>
      </w:r>
      <w:r>
        <w:rPr>
          <w:rFonts w:hint="eastAsia" w:ascii="宋体" w:hAnsi="宋体"/>
          <w:kern w:val="0"/>
          <w:sz w:val="24"/>
          <w:lang w:val="zh-CN"/>
        </w:rPr>
        <w:t xml:space="preserve">联系电话: </w:t>
      </w:r>
      <w:r>
        <w:rPr>
          <w:rFonts w:hint="eastAsia" w:ascii="宋体" w:hAnsi="宋体"/>
          <w:kern w:val="0"/>
          <w:sz w:val="24"/>
          <w:u w:val="single"/>
          <w:lang w:val="zh-CN"/>
        </w:rPr>
        <w:t xml:space="preserve">                </w:t>
      </w:r>
    </w:p>
    <w:p>
      <w:pPr>
        <w:autoSpaceDE w:val="0"/>
        <w:autoSpaceDN w:val="0"/>
        <w:spacing w:line="360" w:lineRule="auto"/>
        <w:rPr>
          <w:rFonts w:ascii="宋体" w:hAnsi="宋体"/>
          <w:kern w:val="0"/>
          <w:sz w:val="24"/>
          <w:lang w:val="zh-CN"/>
        </w:rPr>
      </w:pPr>
      <w:r>
        <w:rPr>
          <w:rFonts w:hint="eastAsia" w:ascii="宋体" w:hAnsi="宋体"/>
          <w:kern w:val="0"/>
          <w:sz w:val="24"/>
          <w:lang w:val="zh-CN"/>
        </w:rPr>
        <w:t>联系地址：</w:t>
      </w:r>
      <w:r>
        <w:rPr>
          <w:rFonts w:hint="eastAsia" w:ascii="宋体" w:hAnsi="宋体"/>
          <w:kern w:val="0"/>
          <w:sz w:val="24"/>
          <w:u w:val="single"/>
          <w:lang w:val="zh-CN"/>
        </w:rPr>
        <w:t xml:space="preserve">                                                        </w:t>
      </w:r>
    </w:p>
    <w:p>
      <w:pPr>
        <w:autoSpaceDE w:val="0"/>
        <w:autoSpaceDN w:val="0"/>
        <w:spacing w:line="360" w:lineRule="auto"/>
        <w:rPr>
          <w:rFonts w:ascii="宋体" w:hAnsi="宋体"/>
          <w:kern w:val="0"/>
          <w:sz w:val="24"/>
          <w:lang w:val="zh-CN"/>
        </w:rPr>
      </w:pPr>
      <w:r>
        <w:rPr>
          <w:rFonts w:hint="eastAsia" w:ascii="宋体" w:hAnsi="宋体"/>
          <w:kern w:val="0"/>
          <w:sz w:val="24"/>
          <w:lang w:val="zh-CN"/>
        </w:rPr>
        <w:t>邮政编码：</w:t>
      </w:r>
      <w:r>
        <w:rPr>
          <w:rFonts w:hint="eastAsia" w:ascii="宋体" w:hAnsi="宋体"/>
          <w:kern w:val="0"/>
          <w:sz w:val="24"/>
          <w:u w:val="single"/>
          <w:lang w:val="zh-CN"/>
        </w:rPr>
        <w:t xml:space="preserve">                     </w:t>
      </w:r>
      <w:r>
        <w:rPr>
          <w:rFonts w:hint="eastAsia" w:ascii="宋体" w:hAnsi="宋体"/>
          <w:kern w:val="0"/>
          <w:sz w:val="24"/>
          <w:lang w:val="zh-CN"/>
        </w:rPr>
        <w:t>传真号码：</w:t>
      </w:r>
      <w:r>
        <w:rPr>
          <w:rFonts w:hint="eastAsia" w:ascii="宋体" w:hAnsi="宋体"/>
          <w:kern w:val="0"/>
          <w:sz w:val="24"/>
          <w:u w:val="single"/>
          <w:lang w:val="zh-CN"/>
        </w:rPr>
        <w:t xml:space="preserve">                         </w:t>
      </w:r>
    </w:p>
    <w:p>
      <w:pPr>
        <w:autoSpaceDE w:val="0"/>
        <w:autoSpaceDN w:val="0"/>
        <w:spacing w:line="360" w:lineRule="auto"/>
        <w:rPr>
          <w:rFonts w:ascii="宋体" w:hAnsi="宋体"/>
          <w:kern w:val="0"/>
          <w:sz w:val="24"/>
          <w:lang w:val="zh-CN"/>
        </w:rPr>
      </w:pPr>
      <w:r>
        <w:rPr>
          <w:rFonts w:hint="eastAsia" w:ascii="宋体" w:hAnsi="宋体"/>
          <w:kern w:val="0"/>
          <w:sz w:val="24"/>
          <w:lang w:val="zh-CN"/>
        </w:rPr>
        <w:t>供应商开户银行：</w:t>
      </w:r>
      <w:r>
        <w:rPr>
          <w:rFonts w:hint="eastAsia" w:ascii="宋体" w:hAnsi="宋体"/>
          <w:kern w:val="0"/>
          <w:sz w:val="24"/>
          <w:u w:val="single"/>
          <w:lang w:val="zh-CN"/>
        </w:rPr>
        <w:t xml:space="preserve">                </w:t>
      </w:r>
      <w:r>
        <w:rPr>
          <w:rFonts w:hint="eastAsia" w:ascii="宋体" w:hAnsi="宋体"/>
          <w:kern w:val="0"/>
          <w:sz w:val="24"/>
          <w:lang w:val="zh-CN"/>
        </w:rPr>
        <w:t>帐号：</w:t>
      </w:r>
      <w:r>
        <w:rPr>
          <w:rFonts w:hint="eastAsia" w:ascii="宋体" w:hAnsi="宋体"/>
          <w:kern w:val="0"/>
          <w:sz w:val="24"/>
          <w:u w:val="single"/>
          <w:lang w:val="zh-CN"/>
        </w:rPr>
        <w:t xml:space="preserve">                              </w:t>
      </w:r>
    </w:p>
    <w:p>
      <w:pPr>
        <w:pStyle w:val="342"/>
        <w:tabs>
          <w:tab w:val="clear" w:pos="720"/>
        </w:tabs>
        <w:jc w:val="both"/>
        <w:outlineLvl w:val="9"/>
        <w:rPr>
          <w:rFonts w:ascii="宋体" w:hAnsi="宋体" w:eastAsia="宋体"/>
          <w:sz w:val="24"/>
          <w:szCs w:val="24"/>
        </w:rPr>
      </w:pPr>
    </w:p>
    <w:p>
      <w:pPr>
        <w:spacing w:line="360" w:lineRule="auto"/>
        <w:rPr>
          <w:rFonts w:ascii="宋体" w:hAnsi="宋体"/>
          <w:b/>
          <w:sz w:val="24"/>
        </w:rPr>
      </w:pPr>
    </w:p>
    <w:p>
      <w:pPr>
        <w:pStyle w:val="20"/>
        <w:ind w:left="0" w:firstLine="0"/>
      </w:pPr>
    </w:p>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30"/>
      </w:pPr>
    </w:p>
    <w:p>
      <w:pPr>
        <w:jc w:val="center"/>
        <w:rPr>
          <w:rFonts w:ascii="宋体" w:hAnsi="宋体"/>
          <w:b/>
          <w:sz w:val="32"/>
          <w:szCs w:val="32"/>
        </w:rPr>
      </w:pPr>
      <w:r>
        <w:rPr>
          <w:rFonts w:hint="eastAsia" w:ascii="宋体" w:hAnsi="宋体"/>
          <w:b/>
          <w:sz w:val="32"/>
          <w:szCs w:val="32"/>
        </w:rPr>
        <w:t>投 标(开 标)一 览 表</w:t>
      </w:r>
    </w:p>
    <w:p>
      <w:pPr>
        <w:pStyle w:val="20"/>
        <w:ind w:left="0" w:firstLine="0"/>
      </w:pPr>
    </w:p>
    <w:p>
      <w:pPr>
        <w:snapToGrid w:val="0"/>
        <w:spacing w:line="360" w:lineRule="auto"/>
        <w:rPr>
          <w:rFonts w:ascii="宋体" w:hAnsi="宋体"/>
          <w:sz w:val="24"/>
        </w:rPr>
      </w:pPr>
      <w:r>
        <w:rPr>
          <w:rFonts w:hint="eastAsia" w:ascii="宋体" w:hAnsi="宋体"/>
          <w:sz w:val="24"/>
        </w:rPr>
        <w:t>浙江省淡水水产研究所、浙江恒盛工程咨询有限公司</w:t>
      </w:r>
      <w:r>
        <w:rPr>
          <w:rFonts w:hint="eastAsia" w:ascii="宋体" w:hAnsi="宋体"/>
          <w:kern w:val="0"/>
          <w:sz w:val="24"/>
          <w:lang w:val="zh-CN"/>
        </w:rPr>
        <w:t>：</w:t>
      </w:r>
    </w:p>
    <w:p>
      <w:pPr>
        <w:spacing w:line="360" w:lineRule="auto"/>
        <w:ind w:firstLine="480"/>
        <w:rPr>
          <w:rFonts w:ascii="宋体" w:hAnsi="宋体"/>
          <w:kern w:val="0"/>
          <w:sz w:val="24"/>
          <w:lang w:val="zh-CN"/>
        </w:rPr>
      </w:pPr>
      <w:r>
        <w:rPr>
          <w:rFonts w:hint="eastAsia" w:ascii="宋体" w:hAnsi="宋体"/>
          <w:kern w:val="0"/>
          <w:sz w:val="24"/>
          <w:lang w:val="zh-CN"/>
        </w:rPr>
        <w:t>按你方采购文件要求，我们，本标书签字方，谨此向你方发出要约如下：如你方接受本投标，我方承诺按照如下投标(开标)一览表的价格完成</w:t>
      </w:r>
      <w:r>
        <w:rPr>
          <w:rFonts w:hint="eastAsia" w:ascii="宋体" w:hAnsi="宋体"/>
          <w:kern w:val="0"/>
          <w:sz w:val="24"/>
          <w:u w:val="single"/>
          <w:lang w:val="zh-CN"/>
        </w:rPr>
        <w:t>（项目编号</w:t>
      </w:r>
      <w:r>
        <w:rPr>
          <w:rFonts w:hint="eastAsia" w:ascii="宋体" w:hAnsi="宋体"/>
          <w:kern w:val="0"/>
          <w:sz w:val="24"/>
          <w:u w:val="single"/>
        </w:rPr>
        <w:t xml:space="preserve">：        </w:t>
      </w:r>
      <w:r>
        <w:rPr>
          <w:rFonts w:hint="eastAsia" w:ascii="宋体" w:hAnsi="宋体"/>
          <w:kern w:val="0"/>
          <w:sz w:val="24"/>
          <w:u w:val="single"/>
          <w:lang w:val="zh-CN"/>
        </w:rPr>
        <w:t>）</w:t>
      </w:r>
      <w:r>
        <w:rPr>
          <w:rFonts w:hint="eastAsia" w:ascii="宋体" w:hAnsi="宋体"/>
          <w:kern w:val="0"/>
          <w:sz w:val="24"/>
          <w:lang w:val="zh-CN"/>
        </w:rPr>
        <w:t xml:space="preserve">的（项目名称： </w:t>
      </w:r>
      <w:r>
        <w:rPr>
          <w:rFonts w:hint="eastAsia" w:ascii="宋体" w:hAnsi="宋体"/>
          <w:kern w:val="0"/>
          <w:sz w:val="24"/>
          <w:u w:val="single"/>
          <w:lang w:val="zh-CN"/>
        </w:rPr>
        <w:t xml:space="preserve">           </w:t>
      </w:r>
      <w:r>
        <w:rPr>
          <w:rFonts w:hint="eastAsia" w:ascii="宋体" w:hAnsi="宋体"/>
          <w:sz w:val="24"/>
        </w:rPr>
        <w:t>）采购项目的</w:t>
      </w:r>
      <w:r>
        <w:rPr>
          <w:rFonts w:hint="eastAsia" w:ascii="宋体" w:hAnsi="宋体"/>
          <w:kern w:val="0"/>
          <w:sz w:val="24"/>
          <w:lang w:val="zh-CN"/>
        </w:rPr>
        <w:t>实施。</w:t>
      </w:r>
    </w:p>
    <w:tbl>
      <w:tblPr>
        <w:tblStyle w:val="15"/>
        <w:tblW w:w="89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383"/>
        <w:gridCol w:w="1945"/>
        <w:gridCol w:w="2177"/>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90" w:type="dxa"/>
            <w:vAlign w:val="center"/>
          </w:tcPr>
          <w:p>
            <w:pPr>
              <w:tabs>
                <w:tab w:val="left" w:pos="2670"/>
              </w:tabs>
              <w:jc w:val="center"/>
              <w:rPr>
                <w:rFonts w:ascii="宋体" w:hAnsi="宋体" w:cs="宋体"/>
                <w:b/>
                <w:bCs/>
                <w:sz w:val="24"/>
              </w:rPr>
            </w:pPr>
            <w:r>
              <w:rPr>
                <w:rFonts w:hint="eastAsia" w:ascii="宋体" w:hAnsi="宋体" w:cs="宋体"/>
                <w:b/>
                <w:bCs/>
                <w:sz w:val="24"/>
              </w:rPr>
              <w:t xml:space="preserve">序号 </w:t>
            </w:r>
          </w:p>
        </w:tc>
        <w:tc>
          <w:tcPr>
            <w:tcW w:w="2383" w:type="dxa"/>
            <w:vAlign w:val="center"/>
          </w:tcPr>
          <w:p>
            <w:pPr>
              <w:tabs>
                <w:tab w:val="left" w:pos="2670"/>
              </w:tabs>
              <w:jc w:val="center"/>
              <w:rPr>
                <w:rFonts w:ascii="宋体" w:hAnsi="宋体" w:cs="宋体"/>
                <w:b/>
                <w:bCs/>
                <w:sz w:val="24"/>
              </w:rPr>
            </w:pPr>
            <w:r>
              <w:rPr>
                <w:rFonts w:hint="eastAsia" w:ascii="宋体" w:hAnsi="宋体" w:cs="宋体"/>
                <w:b/>
                <w:bCs/>
                <w:sz w:val="24"/>
              </w:rPr>
              <w:t>项目名称</w:t>
            </w:r>
          </w:p>
        </w:tc>
        <w:tc>
          <w:tcPr>
            <w:tcW w:w="1945" w:type="dxa"/>
            <w:vAlign w:val="center"/>
          </w:tcPr>
          <w:p>
            <w:pPr>
              <w:tabs>
                <w:tab w:val="left" w:pos="2670"/>
              </w:tabs>
              <w:jc w:val="center"/>
              <w:rPr>
                <w:b/>
                <w:sz w:val="24"/>
                <w:lang w:val="zh-CN"/>
              </w:rPr>
            </w:pPr>
            <w:r>
              <w:rPr>
                <w:rFonts w:hint="eastAsia"/>
                <w:b/>
                <w:sz w:val="24"/>
              </w:rPr>
              <w:t>采购内容</w:t>
            </w:r>
          </w:p>
        </w:tc>
        <w:tc>
          <w:tcPr>
            <w:tcW w:w="2177" w:type="dxa"/>
            <w:vAlign w:val="center"/>
          </w:tcPr>
          <w:p>
            <w:pPr>
              <w:tabs>
                <w:tab w:val="left" w:pos="2670"/>
              </w:tabs>
              <w:jc w:val="center"/>
              <w:rPr>
                <w:b/>
                <w:sz w:val="24"/>
              </w:rPr>
            </w:pPr>
            <w:r>
              <w:rPr>
                <w:rFonts w:hint="eastAsia"/>
                <w:b/>
                <w:sz w:val="24"/>
              </w:rPr>
              <w:t>项目负责人</w:t>
            </w:r>
          </w:p>
        </w:tc>
        <w:tc>
          <w:tcPr>
            <w:tcW w:w="1545" w:type="dxa"/>
            <w:vAlign w:val="center"/>
          </w:tcPr>
          <w:p>
            <w:pPr>
              <w:tabs>
                <w:tab w:val="left" w:pos="2670"/>
              </w:tabs>
              <w:jc w:val="center"/>
              <w:rPr>
                <w:rFonts w:ascii="宋体" w:hAnsi="宋体" w:cs="宋体"/>
                <w:b/>
                <w:bCs/>
                <w:sz w:val="24"/>
                <w:lang w:val="zh-CN"/>
              </w:rPr>
            </w:pPr>
            <w:r>
              <w:rPr>
                <w:rFonts w:hint="eastAsia" w:ascii="宋体" w:hAnsi="宋体" w:cs="宋体"/>
                <w:b/>
                <w:bCs/>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890" w:type="dxa"/>
            <w:vAlign w:val="center"/>
          </w:tcPr>
          <w:p>
            <w:pPr>
              <w:tabs>
                <w:tab w:val="left" w:pos="2670"/>
              </w:tabs>
              <w:spacing w:line="360" w:lineRule="auto"/>
              <w:jc w:val="center"/>
              <w:rPr>
                <w:rFonts w:ascii="宋体" w:hAnsi="宋体" w:cs="宋体"/>
                <w:sz w:val="24"/>
              </w:rPr>
            </w:pPr>
            <w:r>
              <w:rPr>
                <w:rFonts w:hint="eastAsia" w:ascii="宋体" w:hAnsi="宋体" w:cs="宋体"/>
                <w:sz w:val="24"/>
              </w:rPr>
              <w:t xml:space="preserve"> </w:t>
            </w:r>
          </w:p>
        </w:tc>
        <w:tc>
          <w:tcPr>
            <w:tcW w:w="2383" w:type="dxa"/>
            <w:vAlign w:val="center"/>
          </w:tcPr>
          <w:p>
            <w:pPr>
              <w:jc w:val="center"/>
              <w:rPr>
                <w:rFonts w:ascii="宋体" w:hAnsi="宋体" w:cs="宋体"/>
                <w:kern w:val="0"/>
                <w:sz w:val="24"/>
              </w:rPr>
            </w:pPr>
          </w:p>
        </w:tc>
        <w:tc>
          <w:tcPr>
            <w:tcW w:w="1945" w:type="dxa"/>
            <w:vAlign w:val="center"/>
          </w:tcPr>
          <w:p>
            <w:pPr>
              <w:jc w:val="center"/>
              <w:rPr>
                <w:sz w:val="24"/>
              </w:rPr>
            </w:pPr>
          </w:p>
        </w:tc>
        <w:tc>
          <w:tcPr>
            <w:tcW w:w="2177" w:type="dxa"/>
            <w:vAlign w:val="center"/>
          </w:tcPr>
          <w:p>
            <w:pPr>
              <w:tabs>
                <w:tab w:val="left" w:pos="2670"/>
              </w:tabs>
              <w:jc w:val="right"/>
              <w:rPr>
                <w:rFonts w:ascii="宋体" w:hAnsi="宋体" w:cs="宋体"/>
                <w:sz w:val="24"/>
              </w:rPr>
            </w:pPr>
          </w:p>
        </w:tc>
        <w:tc>
          <w:tcPr>
            <w:tcW w:w="1545" w:type="dxa"/>
            <w:vAlign w:val="center"/>
          </w:tcPr>
          <w:p>
            <w:pPr>
              <w:tabs>
                <w:tab w:val="left" w:pos="2670"/>
              </w:tabs>
              <w:rPr>
                <w:rFonts w:ascii="宋体" w:hAns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890" w:type="dxa"/>
            <w:vMerge w:val="restart"/>
            <w:vAlign w:val="center"/>
          </w:tcPr>
          <w:p>
            <w:pPr>
              <w:tabs>
                <w:tab w:val="left" w:pos="2670"/>
              </w:tabs>
              <w:jc w:val="center"/>
              <w:rPr>
                <w:rFonts w:ascii="宋体" w:hAnsi="宋体" w:cs="宋体"/>
                <w:b/>
                <w:bCs/>
                <w:szCs w:val="21"/>
                <w:lang w:val="zh-CN"/>
              </w:rPr>
            </w:pPr>
            <w:r>
              <w:rPr>
                <w:rFonts w:hint="eastAsia" w:ascii="宋体" w:hAnsi="宋体" w:cs="宋体"/>
                <w:b/>
                <w:bCs/>
                <w:szCs w:val="21"/>
                <w:lang w:val="zh-CN"/>
              </w:rPr>
              <w:t>投标报价合计</w:t>
            </w:r>
          </w:p>
        </w:tc>
        <w:tc>
          <w:tcPr>
            <w:tcW w:w="8050" w:type="dxa"/>
            <w:gridSpan w:val="4"/>
            <w:vAlign w:val="center"/>
          </w:tcPr>
          <w:p>
            <w:pPr>
              <w:tabs>
                <w:tab w:val="left" w:pos="2670"/>
              </w:tabs>
              <w:ind w:firstLine="470" w:firstLineChars="196"/>
              <w:rPr>
                <w:rFonts w:ascii="宋体" w:hAnsi="宋体" w:cs="宋体"/>
                <w:b/>
                <w:bCs/>
                <w:sz w:val="24"/>
                <w:lang w:val="zh-CN"/>
              </w:rPr>
            </w:pPr>
            <w:r>
              <w:rPr>
                <w:rFonts w:hint="eastAsia" w:ascii="宋体" w:hAnsi="宋体" w:cs="宋体"/>
                <w:sz w:val="24"/>
                <w:lang w:val="en-GB"/>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90" w:type="dxa"/>
            <w:vMerge w:val="continue"/>
            <w:vAlign w:val="center"/>
          </w:tcPr>
          <w:p>
            <w:pPr>
              <w:tabs>
                <w:tab w:val="left" w:pos="2670"/>
              </w:tabs>
              <w:ind w:firstLine="413" w:firstLineChars="196"/>
              <w:rPr>
                <w:rFonts w:ascii="宋体" w:hAnsi="宋体" w:cs="宋体"/>
                <w:b/>
                <w:bCs/>
                <w:szCs w:val="21"/>
                <w:lang w:val="zh-CN"/>
              </w:rPr>
            </w:pPr>
          </w:p>
        </w:tc>
        <w:tc>
          <w:tcPr>
            <w:tcW w:w="8050" w:type="dxa"/>
            <w:gridSpan w:val="4"/>
            <w:vAlign w:val="center"/>
          </w:tcPr>
          <w:p>
            <w:pPr>
              <w:tabs>
                <w:tab w:val="left" w:pos="2670"/>
              </w:tabs>
              <w:ind w:firstLine="470" w:firstLineChars="196"/>
              <w:rPr>
                <w:rFonts w:ascii="宋体" w:hAnsi="宋体" w:cs="宋体"/>
                <w:sz w:val="24"/>
                <w:lang w:val="en-GB"/>
              </w:rPr>
            </w:pPr>
            <w:r>
              <w:rPr>
                <w:rFonts w:hint="eastAsia" w:ascii="宋体" w:hAnsi="宋体" w:cs="宋体"/>
                <w:sz w:val="24"/>
                <w:lang w:val="en-GB"/>
              </w:rPr>
              <w:t xml:space="preserve">人民币大写： </w:t>
            </w:r>
          </w:p>
        </w:tc>
      </w:tr>
    </w:tbl>
    <w:p>
      <w:pPr>
        <w:pStyle w:val="2"/>
        <w:rPr>
          <w:rFonts w:hAnsi="宋体"/>
          <w:kern w:val="0"/>
          <w:sz w:val="24"/>
          <w:lang w:val="zh-CN"/>
        </w:rPr>
      </w:pPr>
    </w:p>
    <w:p>
      <w:pPr>
        <w:pStyle w:val="14"/>
        <w:ind w:firstLine="480"/>
        <w:rPr>
          <w:kern w:val="0"/>
          <w:sz w:val="24"/>
          <w:lang w:val="zh-CN"/>
        </w:rPr>
      </w:pPr>
    </w:p>
    <w:p>
      <w:pPr>
        <w:spacing w:line="360" w:lineRule="auto"/>
        <w:ind w:left="-2" w:leftChars="-1" w:firstLine="600" w:firstLineChars="250"/>
        <w:rPr>
          <w:rFonts w:ascii="宋体" w:hAnsi="宋体"/>
          <w:sz w:val="24"/>
        </w:rPr>
      </w:pPr>
      <w:r>
        <w:rPr>
          <w:rFonts w:hint="eastAsia" w:ascii="宋体" w:hAnsi="宋体"/>
          <w:sz w:val="24"/>
        </w:rPr>
        <w:t>附：有关本项目实施所需的软硬件费、人工服务费、机械费、设施设备费、检测样品费、运输费、检测费、管理费、利润、税金等完成本项目所需的一切费用均计入报价。</w:t>
      </w:r>
    </w:p>
    <w:p>
      <w:pPr>
        <w:pStyle w:val="65"/>
        <w:ind w:right="-512" w:firstLine="574"/>
        <w:rPr>
          <w:rFonts w:ascii="宋体" w:hAnsi="宋体"/>
          <w:sz w:val="24"/>
        </w:rPr>
      </w:pPr>
    </w:p>
    <w:p>
      <w:pPr>
        <w:pStyle w:val="65"/>
        <w:ind w:right="-512" w:firstLine="574"/>
        <w:rPr>
          <w:rFonts w:ascii="宋体" w:hAnsi="宋体"/>
          <w:sz w:val="24"/>
        </w:rPr>
      </w:pPr>
    </w:p>
    <w:p>
      <w:pPr>
        <w:pStyle w:val="65"/>
        <w:ind w:right="-512" w:firstLine="574"/>
        <w:rPr>
          <w:rFonts w:ascii="宋体" w:hAnsi="宋体"/>
          <w:sz w:val="24"/>
        </w:rPr>
      </w:pPr>
    </w:p>
    <w:p>
      <w:pPr>
        <w:snapToGrid w:val="0"/>
        <w:spacing w:line="360" w:lineRule="auto"/>
        <w:ind w:firstLine="5280" w:firstLineChars="2200"/>
        <w:rPr>
          <w:rFonts w:ascii="宋体" w:hAnsi="宋体"/>
          <w:kern w:val="0"/>
          <w:sz w:val="24"/>
          <w:lang w:val="zh-CN"/>
        </w:rPr>
      </w:pPr>
      <w:r>
        <w:rPr>
          <w:rFonts w:hint="eastAsia" w:ascii="宋体" w:hAnsi="宋体"/>
          <w:kern w:val="0"/>
          <w:sz w:val="24"/>
          <w:lang w:val="zh-CN"/>
        </w:rPr>
        <w:t>供应商名称(公章)：</w:t>
      </w:r>
    </w:p>
    <w:p>
      <w:pPr>
        <w:snapToGrid w:val="0"/>
        <w:spacing w:line="360" w:lineRule="auto"/>
        <w:rPr>
          <w:rFonts w:ascii="宋体" w:hAnsi="宋体"/>
          <w:kern w:val="0"/>
          <w:sz w:val="24"/>
          <w:lang w:val="zh-CN"/>
        </w:rPr>
      </w:pPr>
      <w:r>
        <w:rPr>
          <w:rFonts w:hint="eastAsia" w:ascii="宋体" w:hAnsi="宋体"/>
          <w:kern w:val="0"/>
          <w:sz w:val="24"/>
          <w:lang w:val="zh-CN"/>
        </w:rPr>
        <w:t xml:space="preserve">                                      法定代表人或其授权代表(签字)：</w:t>
      </w:r>
    </w:p>
    <w:p>
      <w:pPr>
        <w:snapToGrid w:val="0"/>
        <w:spacing w:line="360" w:lineRule="auto"/>
        <w:ind w:firstLine="5160" w:firstLineChars="2150"/>
        <w:rPr>
          <w:rFonts w:ascii="宋体" w:hAnsi="宋体"/>
          <w:kern w:val="0"/>
          <w:sz w:val="24"/>
        </w:rPr>
      </w:pPr>
      <w:r>
        <w:rPr>
          <w:rFonts w:hint="eastAsia" w:ascii="宋体" w:hAnsi="宋体"/>
          <w:kern w:val="0"/>
          <w:sz w:val="24"/>
        </w:rPr>
        <w:t>日期：  年  月   日</w:t>
      </w:r>
    </w:p>
    <w:p>
      <w:pPr>
        <w:jc w:val="center"/>
        <w:rPr>
          <w:rFonts w:ascii="宋体" w:hAnsi="宋体"/>
          <w:b/>
          <w:sz w:val="32"/>
          <w:szCs w:val="32"/>
        </w:rPr>
      </w:pPr>
    </w:p>
    <w:p>
      <w:pPr>
        <w:pStyle w:val="14"/>
        <w:ind w:firstLine="643"/>
        <w:rPr>
          <w:b/>
          <w:sz w:val="32"/>
          <w:szCs w:val="32"/>
        </w:rPr>
      </w:pPr>
    </w:p>
    <w:p>
      <w:pPr>
        <w:pStyle w:val="13"/>
      </w:pPr>
    </w:p>
    <w:p>
      <w:pPr>
        <w:jc w:val="center"/>
        <w:rPr>
          <w:rFonts w:ascii="宋体" w:hAnsi="宋体"/>
          <w:b/>
          <w:sz w:val="32"/>
          <w:szCs w:val="32"/>
        </w:rPr>
      </w:pPr>
    </w:p>
    <w:p>
      <w:pPr>
        <w:spacing w:line="360" w:lineRule="auto"/>
        <w:jc w:val="center"/>
        <w:rPr>
          <w:rFonts w:ascii="宋体" w:hAnsi="宋体" w:eastAsia="宋体"/>
          <w:b/>
          <w:sz w:val="36"/>
          <w:szCs w:val="36"/>
        </w:rPr>
      </w:pPr>
    </w:p>
    <w:p>
      <w:pPr>
        <w:pStyle w:val="2"/>
        <w:rPr>
          <w:rFonts w:hAnsi="宋体" w:eastAsia="宋体"/>
          <w:b/>
          <w:sz w:val="36"/>
          <w:szCs w:val="36"/>
        </w:rPr>
      </w:pPr>
    </w:p>
    <w:p>
      <w:pPr>
        <w:rPr>
          <w:rFonts w:ascii="宋体" w:hAnsi="宋体" w:eastAsia="宋体"/>
          <w:b/>
          <w:sz w:val="36"/>
          <w:szCs w:val="36"/>
        </w:rPr>
      </w:pPr>
    </w:p>
    <w:bookmarkEnd w:id="34"/>
    <w:bookmarkEnd w:id="35"/>
    <w:p>
      <w:pPr>
        <w:jc w:val="center"/>
        <w:rPr>
          <w:rFonts w:ascii="宋体" w:hAnsi="宋体"/>
          <w:b/>
          <w:sz w:val="28"/>
          <w:szCs w:val="28"/>
        </w:rPr>
      </w:pPr>
    </w:p>
    <w:p>
      <w:pPr>
        <w:snapToGrid w:val="0"/>
        <w:ind w:firstLine="643" w:firstLineChars="200"/>
        <w:jc w:val="center"/>
        <w:rPr>
          <w:rFonts w:ascii="宋体" w:hAnsi="宋体" w:cs="宋体"/>
          <w:b/>
          <w:sz w:val="32"/>
          <w:szCs w:val="32"/>
          <w:highlight w:val="none"/>
        </w:rPr>
      </w:pPr>
      <w:r>
        <w:rPr>
          <w:rFonts w:hint="eastAsia" w:ascii="宋体" w:hAnsi="宋体" w:cs="宋体"/>
          <w:b/>
          <w:sz w:val="32"/>
          <w:szCs w:val="32"/>
          <w:highlight w:val="none"/>
        </w:rPr>
        <w:t>报价明细清单</w:t>
      </w:r>
    </w:p>
    <w:p>
      <w:pPr>
        <w:snapToGrid w:val="0"/>
        <w:spacing w:line="360" w:lineRule="auto"/>
        <w:jc w:val="left"/>
        <w:rPr>
          <w:rFonts w:ascii="宋体" w:hAnsi="宋体" w:cs="宋体"/>
          <w:sz w:val="24"/>
        </w:rPr>
      </w:pPr>
      <w:r>
        <w:rPr>
          <w:rFonts w:hint="eastAsia" w:ascii="宋体" w:hAnsi="宋体" w:cs="宋体"/>
          <w:sz w:val="24"/>
        </w:rPr>
        <w:t>项目名称：                                         项目编号：</w:t>
      </w:r>
    </w:p>
    <w:tbl>
      <w:tblPr>
        <w:tblStyle w:val="15"/>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418"/>
        <w:gridCol w:w="3704"/>
        <w:gridCol w:w="1155"/>
        <w:gridCol w:w="1185"/>
        <w:gridCol w:w="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spacing w:line="30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1418" w:type="dxa"/>
            <w:vAlign w:val="center"/>
          </w:tcPr>
          <w:p>
            <w:pPr>
              <w:widowControl/>
              <w:spacing w:line="30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物种名称</w:t>
            </w:r>
          </w:p>
        </w:tc>
        <w:tc>
          <w:tcPr>
            <w:tcW w:w="3704" w:type="dxa"/>
            <w:vAlign w:val="center"/>
          </w:tcPr>
          <w:p>
            <w:pPr>
              <w:widowControl/>
              <w:spacing w:line="30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拉丁名称</w:t>
            </w:r>
          </w:p>
        </w:tc>
        <w:tc>
          <w:tcPr>
            <w:tcW w:w="1155" w:type="dxa"/>
            <w:vAlign w:val="center"/>
          </w:tcPr>
          <w:p>
            <w:pPr>
              <w:widowControl/>
              <w:spacing w:line="30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样本数量（个）</w:t>
            </w:r>
          </w:p>
        </w:tc>
        <w:tc>
          <w:tcPr>
            <w:tcW w:w="1185" w:type="dxa"/>
            <w:vAlign w:val="center"/>
          </w:tcPr>
          <w:p>
            <w:pPr>
              <w:widowControl/>
              <w:spacing w:line="30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单价</w:t>
            </w:r>
          </w:p>
          <w:p>
            <w:pPr>
              <w:widowControl/>
              <w:spacing w:line="30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（元/个）</w:t>
            </w:r>
          </w:p>
        </w:tc>
        <w:tc>
          <w:tcPr>
            <w:tcW w:w="890" w:type="dxa"/>
            <w:vAlign w:val="center"/>
          </w:tcPr>
          <w:p>
            <w:pPr>
              <w:widowControl/>
              <w:spacing w:line="30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小计（元）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8352" w:type="dxa"/>
            <w:gridSpan w:val="5"/>
            <w:vAlign w:val="center"/>
          </w:tcPr>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利用T7测序平台进行香鱼、翘嘴鲌、刀鲚、唇䱻、花䱻、鳜、三角鲂、蛇鮈、华鱼泉等9个物种合计1290个</w:t>
            </w:r>
            <w:r>
              <w:rPr>
                <w:rFonts w:hint="eastAsia" w:ascii="宋体" w:hAnsi="宋体" w:eastAsia="宋体" w:cs="宋体"/>
                <w:color w:val="auto"/>
                <w:szCs w:val="21"/>
                <w:lang w:eastAsia="zh-Hans"/>
              </w:rPr>
              <w:t>样本</w:t>
            </w:r>
            <w:r>
              <w:rPr>
                <w:rFonts w:hint="eastAsia" w:ascii="宋体" w:hAnsi="宋体" w:eastAsia="宋体" w:cs="宋体"/>
                <w:color w:val="auto"/>
                <w:szCs w:val="21"/>
              </w:rPr>
              <w:t>基因组重测序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1.1</w:t>
            </w:r>
          </w:p>
        </w:tc>
        <w:tc>
          <w:tcPr>
            <w:tcW w:w="1418"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香鱼</w:t>
            </w:r>
          </w:p>
        </w:tc>
        <w:tc>
          <w:tcPr>
            <w:tcW w:w="3704" w:type="dxa"/>
            <w:vAlign w:val="center"/>
          </w:tcPr>
          <w:p>
            <w:pPr>
              <w:adjustRightInd w:val="0"/>
              <w:snapToGrid w:val="0"/>
              <w:spacing w:line="288" w:lineRule="auto"/>
              <w:ind w:firstLine="480" w:firstLineChars="200"/>
              <w:jc w:val="center"/>
              <w:rPr>
                <w:rFonts w:ascii="宋体" w:hAnsi="宋体" w:eastAsia="宋体" w:cs="宋体"/>
                <w:color w:val="auto"/>
                <w:szCs w:val="21"/>
              </w:rPr>
            </w:pPr>
            <w:r>
              <w:rPr>
                <w:rFonts w:ascii="Times New Roman" w:hAnsi="Times New Roman" w:eastAsia="宋体" w:cs="Times New Roman"/>
                <w:i/>
                <w:color w:val="auto"/>
                <w:sz w:val="24"/>
              </w:rPr>
              <w:t>Plecoglossus altivelis</w:t>
            </w:r>
          </w:p>
        </w:tc>
        <w:tc>
          <w:tcPr>
            <w:tcW w:w="1155" w:type="dxa"/>
            <w:vAlign w:val="center"/>
          </w:tcPr>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90</w:t>
            </w:r>
          </w:p>
        </w:tc>
        <w:tc>
          <w:tcPr>
            <w:tcW w:w="1185" w:type="dxa"/>
            <w:vAlign w:val="center"/>
          </w:tcPr>
          <w:p>
            <w:pPr>
              <w:adjustRightInd w:val="0"/>
              <w:snapToGrid w:val="0"/>
              <w:spacing w:line="288" w:lineRule="auto"/>
              <w:ind w:firstLine="420" w:firstLineChars="200"/>
              <w:rPr>
                <w:rFonts w:ascii="宋体" w:hAnsi="宋体" w:eastAsia="宋体" w:cs="宋体"/>
                <w:color w:val="auto"/>
                <w:szCs w:val="21"/>
              </w:rPr>
            </w:pPr>
          </w:p>
        </w:tc>
        <w:tc>
          <w:tcPr>
            <w:tcW w:w="890" w:type="dxa"/>
            <w:vAlign w:val="center"/>
          </w:tcPr>
          <w:p>
            <w:pPr>
              <w:adjustRightInd w:val="0"/>
              <w:snapToGrid w:val="0"/>
              <w:spacing w:line="288" w:lineRule="auto"/>
              <w:ind w:firstLine="420" w:firstLineChars="20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1.2</w:t>
            </w:r>
          </w:p>
        </w:tc>
        <w:tc>
          <w:tcPr>
            <w:tcW w:w="1418"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翘嘴鲌</w:t>
            </w:r>
          </w:p>
        </w:tc>
        <w:tc>
          <w:tcPr>
            <w:tcW w:w="3704" w:type="dxa"/>
            <w:vAlign w:val="center"/>
          </w:tcPr>
          <w:p>
            <w:pPr>
              <w:adjustRightInd w:val="0"/>
              <w:snapToGrid w:val="0"/>
              <w:spacing w:line="288" w:lineRule="auto"/>
              <w:ind w:firstLine="480" w:firstLineChars="200"/>
              <w:jc w:val="center"/>
              <w:rPr>
                <w:rFonts w:ascii="宋体" w:hAnsi="宋体" w:eastAsia="宋体" w:cs="宋体"/>
                <w:color w:val="auto"/>
                <w:szCs w:val="21"/>
              </w:rPr>
            </w:pPr>
            <w:r>
              <w:rPr>
                <w:rFonts w:ascii="Times New Roman" w:hAnsi="Times New Roman" w:eastAsia="宋体" w:cs="Times New Roman"/>
                <w:i/>
                <w:color w:val="auto"/>
                <w:sz w:val="24"/>
              </w:rPr>
              <w:t>Culter alburnus</w:t>
            </w:r>
          </w:p>
        </w:tc>
        <w:tc>
          <w:tcPr>
            <w:tcW w:w="1155" w:type="dxa"/>
            <w:vAlign w:val="center"/>
          </w:tcPr>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150</w:t>
            </w:r>
          </w:p>
        </w:tc>
        <w:tc>
          <w:tcPr>
            <w:tcW w:w="1185" w:type="dxa"/>
            <w:vAlign w:val="center"/>
          </w:tcPr>
          <w:p>
            <w:pPr>
              <w:adjustRightInd w:val="0"/>
              <w:snapToGrid w:val="0"/>
              <w:spacing w:line="288" w:lineRule="auto"/>
              <w:ind w:firstLine="420" w:firstLineChars="200"/>
              <w:rPr>
                <w:rFonts w:ascii="宋体" w:hAnsi="宋体" w:eastAsia="宋体" w:cs="宋体"/>
                <w:color w:val="auto"/>
                <w:szCs w:val="21"/>
              </w:rPr>
            </w:pPr>
          </w:p>
        </w:tc>
        <w:tc>
          <w:tcPr>
            <w:tcW w:w="890" w:type="dxa"/>
            <w:vAlign w:val="center"/>
          </w:tcPr>
          <w:p>
            <w:pPr>
              <w:adjustRightInd w:val="0"/>
              <w:snapToGrid w:val="0"/>
              <w:spacing w:line="288" w:lineRule="auto"/>
              <w:ind w:firstLine="420" w:firstLineChars="20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1.3</w:t>
            </w:r>
          </w:p>
        </w:tc>
        <w:tc>
          <w:tcPr>
            <w:tcW w:w="1418"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刀鲚</w:t>
            </w:r>
          </w:p>
        </w:tc>
        <w:tc>
          <w:tcPr>
            <w:tcW w:w="3704" w:type="dxa"/>
            <w:vAlign w:val="center"/>
          </w:tcPr>
          <w:p>
            <w:pPr>
              <w:adjustRightInd w:val="0"/>
              <w:snapToGrid w:val="0"/>
              <w:spacing w:line="288" w:lineRule="auto"/>
              <w:ind w:firstLine="480" w:firstLineChars="200"/>
              <w:jc w:val="center"/>
              <w:rPr>
                <w:rFonts w:ascii="宋体" w:hAnsi="宋体" w:eastAsia="宋体" w:cs="宋体"/>
                <w:color w:val="auto"/>
                <w:szCs w:val="21"/>
              </w:rPr>
            </w:pPr>
            <w:r>
              <w:rPr>
                <w:rFonts w:ascii="Times New Roman" w:hAnsi="Times New Roman" w:eastAsia="宋体" w:cs="Times New Roman"/>
                <w:i/>
                <w:color w:val="auto"/>
                <w:sz w:val="24"/>
              </w:rPr>
              <w:t>Coilia nasus</w:t>
            </w:r>
          </w:p>
        </w:tc>
        <w:tc>
          <w:tcPr>
            <w:tcW w:w="1155" w:type="dxa"/>
            <w:vAlign w:val="center"/>
          </w:tcPr>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270</w:t>
            </w:r>
          </w:p>
        </w:tc>
        <w:tc>
          <w:tcPr>
            <w:tcW w:w="1185" w:type="dxa"/>
            <w:vAlign w:val="center"/>
          </w:tcPr>
          <w:p>
            <w:pPr>
              <w:adjustRightInd w:val="0"/>
              <w:snapToGrid w:val="0"/>
              <w:spacing w:line="288" w:lineRule="auto"/>
              <w:ind w:firstLine="420" w:firstLineChars="200"/>
              <w:rPr>
                <w:rFonts w:ascii="宋体" w:hAnsi="宋体" w:eastAsia="宋体" w:cs="宋体"/>
                <w:color w:val="auto"/>
                <w:szCs w:val="21"/>
              </w:rPr>
            </w:pPr>
          </w:p>
        </w:tc>
        <w:tc>
          <w:tcPr>
            <w:tcW w:w="890" w:type="dxa"/>
            <w:vAlign w:val="center"/>
          </w:tcPr>
          <w:p>
            <w:pPr>
              <w:adjustRightInd w:val="0"/>
              <w:snapToGrid w:val="0"/>
              <w:spacing w:line="288" w:lineRule="auto"/>
              <w:ind w:firstLine="420" w:firstLineChars="20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1.4</w:t>
            </w:r>
          </w:p>
        </w:tc>
        <w:tc>
          <w:tcPr>
            <w:tcW w:w="1418"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唇䱻</w:t>
            </w:r>
          </w:p>
        </w:tc>
        <w:tc>
          <w:tcPr>
            <w:tcW w:w="3704" w:type="dxa"/>
            <w:vAlign w:val="center"/>
          </w:tcPr>
          <w:p>
            <w:pPr>
              <w:adjustRightInd w:val="0"/>
              <w:snapToGrid w:val="0"/>
              <w:spacing w:line="288" w:lineRule="auto"/>
              <w:ind w:firstLine="480" w:firstLineChars="200"/>
              <w:jc w:val="center"/>
              <w:rPr>
                <w:rFonts w:ascii="宋体" w:hAnsi="宋体" w:eastAsia="宋体" w:cs="宋体"/>
                <w:color w:val="auto"/>
                <w:szCs w:val="21"/>
              </w:rPr>
            </w:pPr>
            <w:r>
              <w:rPr>
                <w:rFonts w:ascii="Times New Roman" w:hAnsi="Times New Roman" w:eastAsia="宋体" w:cs="Times New Roman"/>
                <w:i/>
                <w:color w:val="auto"/>
                <w:sz w:val="24"/>
              </w:rPr>
              <w:t>Hemibarbus laleo</w:t>
            </w:r>
          </w:p>
        </w:tc>
        <w:tc>
          <w:tcPr>
            <w:tcW w:w="1155" w:type="dxa"/>
            <w:vAlign w:val="center"/>
          </w:tcPr>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120</w:t>
            </w:r>
          </w:p>
        </w:tc>
        <w:tc>
          <w:tcPr>
            <w:tcW w:w="1185" w:type="dxa"/>
            <w:vAlign w:val="center"/>
          </w:tcPr>
          <w:p>
            <w:pPr>
              <w:adjustRightInd w:val="0"/>
              <w:snapToGrid w:val="0"/>
              <w:spacing w:line="288" w:lineRule="auto"/>
              <w:ind w:firstLine="420" w:firstLineChars="200"/>
              <w:rPr>
                <w:rFonts w:ascii="宋体" w:hAnsi="宋体" w:eastAsia="宋体" w:cs="宋体"/>
                <w:color w:val="auto"/>
                <w:szCs w:val="21"/>
              </w:rPr>
            </w:pPr>
          </w:p>
        </w:tc>
        <w:tc>
          <w:tcPr>
            <w:tcW w:w="890" w:type="dxa"/>
            <w:vAlign w:val="center"/>
          </w:tcPr>
          <w:p>
            <w:pPr>
              <w:adjustRightInd w:val="0"/>
              <w:snapToGrid w:val="0"/>
              <w:spacing w:line="288" w:lineRule="auto"/>
              <w:ind w:firstLine="420" w:firstLineChars="20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1.5</w:t>
            </w:r>
          </w:p>
        </w:tc>
        <w:tc>
          <w:tcPr>
            <w:tcW w:w="1418"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花䱻</w:t>
            </w:r>
          </w:p>
        </w:tc>
        <w:tc>
          <w:tcPr>
            <w:tcW w:w="3704" w:type="dxa"/>
            <w:vAlign w:val="center"/>
          </w:tcPr>
          <w:p>
            <w:pPr>
              <w:adjustRightInd w:val="0"/>
              <w:snapToGrid w:val="0"/>
              <w:spacing w:line="288" w:lineRule="auto"/>
              <w:ind w:firstLine="480" w:firstLineChars="200"/>
              <w:jc w:val="center"/>
              <w:rPr>
                <w:rFonts w:ascii="宋体" w:hAnsi="宋体" w:eastAsia="宋体" w:cs="宋体"/>
                <w:color w:val="auto"/>
                <w:szCs w:val="21"/>
              </w:rPr>
            </w:pPr>
            <w:r>
              <w:rPr>
                <w:rFonts w:ascii="Times New Roman" w:hAnsi="Times New Roman" w:eastAsia="宋体" w:cs="Times New Roman"/>
                <w:i/>
                <w:color w:val="auto"/>
                <w:sz w:val="24"/>
              </w:rPr>
              <w:t>Hemibarbus maculates</w:t>
            </w:r>
          </w:p>
        </w:tc>
        <w:tc>
          <w:tcPr>
            <w:tcW w:w="1155" w:type="dxa"/>
            <w:vAlign w:val="center"/>
          </w:tcPr>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90</w:t>
            </w:r>
          </w:p>
        </w:tc>
        <w:tc>
          <w:tcPr>
            <w:tcW w:w="1185" w:type="dxa"/>
            <w:vAlign w:val="center"/>
          </w:tcPr>
          <w:p>
            <w:pPr>
              <w:adjustRightInd w:val="0"/>
              <w:snapToGrid w:val="0"/>
              <w:spacing w:line="288" w:lineRule="auto"/>
              <w:ind w:firstLine="420" w:firstLineChars="200"/>
              <w:rPr>
                <w:rFonts w:ascii="宋体" w:hAnsi="宋体" w:eastAsia="宋体" w:cs="宋体"/>
                <w:color w:val="auto"/>
                <w:szCs w:val="21"/>
              </w:rPr>
            </w:pPr>
          </w:p>
        </w:tc>
        <w:tc>
          <w:tcPr>
            <w:tcW w:w="890" w:type="dxa"/>
            <w:vAlign w:val="center"/>
          </w:tcPr>
          <w:p>
            <w:pPr>
              <w:adjustRightInd w:val="0"/>
              <w:snapToGrid w:val="0"/>
              <w:spacing w:line="288" w:lineRule="auto"/>
              <w:ind w:firstLine="420" w:firstLineChars="20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1.6</w:t>
            </w:r>
          </w:p>
        </w:tc>
        <w:tc>
          <w:tcPr>
            <w:tcW w:w="1418"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鳜</w:t>
            </w:r>
          </w:p>
        </w:tc>
        <w:tc>
          <w:tcPr>
            <w:tcW w:w="3704" w:type="dxa"/>
            <w:vAlign w:val="center"/>
          </w:tcPr>
          <w:p>
            <w:pPr>
              <w:adjustRightInd w:val="0"/>
              <w:snapToGrid w:val="0"/>
              <w:spacing w:line="288" w:lineRule="auto"/>
              <w:ind w:firstLine="480" w:firstLineChars="200"/>
              <w:jc w:val="center"/>
              <w:rPr>
                <w:rFonts w:ascii="宋体" w:hAnsi="宋体" w:eastAsia="宋体" w:cs="宋体"/>
                <w:color w:val="auto"/>
                <w:szCs w:val="21"/>
              </w:rPr>
            </w:pPr>
            <w:r>
              <w:rPr>
                <w:rFonts w:ascii="Times New Roman" w:hAnsi="Times New Roman" w:eastAsia="宋体" w:cs="Times New Roman"/>
                <w:i/>
                <w:color w:val="auto"/>
                <w:sz w:val="24"/>
              </w:rPr>
              <w:t>Siniperca chuatsi</w:t>
            </w:r>
          </w:p>
        </w:tc>
        <w:tc>
          <w:tcPr>
            <w:tcW w:w="1155" w:type="dxa"/>
            <w:vAlign w:val="center"/>
          </w:tcPr>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90</w:t>
            </w:r>
          </w:p>
        </w:tc>
        <w:tc>
          <w:tcPr>
            <w:tcW w:w="1185" w:type="dxa"/>
            <w:vAlign w:val="center"/>
          </w:tcPr>
          <w:p>
            <w:pPr>
              <w:adjustRightInd w:val="0"/>
              <w:snapToGrid w:val="0"/>
              <w:spacing w:line="288" w:lineRule="auto"/>
              <w:ind w:firstLine="420" w:firstLineChars="200"/>
              <w:rPr>
                <w:rFonts w:ascii="宋体" w:hAnsi="宋体" w:eastAsia="宋体" w:cs="宋体"/>
                <w:color w:val="auto"/>
                <w:szCs w:val="21"/>
              </w:rPr>
            </w:pPr>
          </w:p>
        </w:tc>
        <w:tc>
          <w:tcPr>
            <w:tcW w:w="890" w:type="dxa"/>
            <w:vAlign w:val="center"/>
          </w:tcPr>
          <w:p>
            <w:pPr>
              <w:adjustRightInd w:val="0"/>
              <w:snapToGrid w:val="0"/>
              <w:spacing w:line="288" w:lineRule="auto"/>
              <w:ind w:firstLine="420" w:firstLineChars="20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1.7</w:t>
            </w:r>
          </w:p>
        </w:tc>
        <w:tc>
          <w:tcPr>
            <w:tcW w:w="1418"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三角鲂</w:t>
            </w:r>
          </w:p>
        </w:tc>
        <w:tc>
          <w:tcPr>
            <w:tcW w:w="3704" w:type="dxa"/>
            <w:vAlign w:val="center"/>
          </w:tcPr>
          <w:p>
            <w:pPr>
              <w:adjustRightInd w:val="0"/>
              <w:snapToGrid w:val="0"/>
              <w:spacing w:line="288" w:lineRule="auto"/>
              <w:ind w:firstLine="480" w:firstLineChars="200"/>
              <w:jc w:val="center"/>
              <w:rPr>
                <w:rFonts w:ascii="宋体" w:hAnsi="宋体" w:eastAsia="宋体" w:cs="宋体"/>
                <w:color w:val="auto"/>
                <w:szCs w:val="21"/>
              </w:rPr>
            </w:pPr>
            <w:r>
              <w:rPr>
                <w:rFonts w:ascii="Times New Roman" w:hAnsi="Times New Roman" w:eastAsia="宋体" w:cs="Times New Roman"/>
                <w:i/>
                <w:color w:val="auto"/>
                <w:sz w:val="24"/>
              </w:rPr>
              <w:t>Megalobrama terminalis</w:t>
            </w:r>
          </w:p>
        </w:tc>
        <w:tc>
          <w:tcPr>
            <w:tcW w:w="1155" w:type="dxa"/>
            <w:vAlign w:val="center"/>
          </w:tcPr>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210</w:t>
            </w:r>
          </w:p>
        </w:tc>
        <w:tc>
          <w:tcPr>
            <w:tcW w:w="1185" w:type="dxa"/>
            <w:vAlign w:val="center"/>
          </w:tcPr>
          <w:p>
            <w:pPr>
              <w:adjustRightInd w:val="0"/>
              <w:snapToGrid w:val="0"/>
              <w:spacing w:line="288" w:lineRule="auto"/>
              <w:ind w:firstLine="420" w:firstLineChars="200"/>
              <w:rPr>
                <w:rFonts w:ascii="宋体" w:hAnsi="宋体" w:eastAsia="宋体" w:cs="宋体"/>
                <w:color w:val="auto"/>
                <w:szCs w:val="21"/>
              </w:rPr>
            </w:pPr>
          </w:p>
        </w:tc>
        <w:tc>
          <w:tcPr>
            <w:tcW w:w="890" w:type="dxa"/>
            <w:vAlign w:val="center"/>
          </w:tcPr>
          <w:p>
            <w:pPr>
              <w:adjustRightInd w:val="0"/>
              <w:snapToGrid w:val="0"/>
              <w:spacing w:line="288" w:lineRule="auto"/>
              <w:ind w:firstLine="420" w:firstLineChars="20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1.8</w:t>
            </w:r>
          </w:p>
        </w:tc>
        <w:tc>
          <w:tcPr>
            <w:tcW w:w="1418"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蛇鮈</w:t>
            </w:r>
          </w:p>
        </w:tc>
        <w:tc>
          <w:tcPr>
            <w:tcW w:w="3704" w:type="dxa"/>
            <w:vAlign w:val="center"/>
          </w:tcPr>
          <w:p>
            <w:pPr>
              <w:adjustRightInd w:val="0"/>
              <w:snapToGrid w:val="0"/>
              <w:spacing w:line="288" w:lineRule="auto"/>
              <w:ind w:firstLine="480" w:firstLineChars="200"/>
              <w:jc w:val="center"/>
              <w:rPr>
                <w:rFonts w:ascii="宋体" w:hAnsi="宋体" w:eastAsia="宋体" w:cs="宋体"/>
                <w:color w:val="auto"/>
                <w:szCs w:val="21"/>
              </w:rPr>
            </w:pPr>
            <w:r>
              <w:rPr>
                <w:rFonts w:hint="eastAsia" w:ascii="Times New Roman" w:hAnsi="Times New Roman" w:eastAsia="宋体" w:cs="Times New Roman"/>
                <w:i/>
                <w:color w:val="auto"/>
                <w:sz w:val="24"/>
              </w:rPr>
              <w:t>A</w:t>
            </w:r>
            <w:r>
              <w:rPr>
                <w:rFonts w:ascii="Times New Roman" w:hAnsi="Times New Roman" w:eastAsia="宋体" w:cs="Times New Roman"/>
                <w:i/>
                <w:color w:val="auto"/>
                <w:sz w:val="24"/>
              </w:rPr>
              <w:t>urogobio dabryi</w:t>
            </w:r>
          </w:p>
        </w:tc>
        <w:tc>
          <w:tcPr>
            <w:tcW w:w="1155" w:type="dxa"/>
            <w:vAlign w:val="center"/>
          </w:tcPr>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150</w:t>
            </w:r>
          </w:p>
        </w:tc>
        <w:tc>
          <w:tcPr>
            <w:tcW w:w="1185" w:type="dxa"/>
            <w:vAlign w:val="center"/>
          </w:tcPr>
          <w:p>
            <w:pPr>
              <w:adjustRightInd w:val="0"/>
              <w:snapToGrid w:val="0"/>
              <w:spacing w:line="288" w:lineRule="auto"/>
              <w:ind w:firstLine="420" w:firstLineChars="200"/>
              <w:rPr>
                <w:rFonts w:ascii="宋体" w:hAnsi="宋体" w:eastAsia="宋体" w:cs="宋体"/>
                <w:color w:val="auto"/>
                <w:szCs w:val="21"/>
              </w:rPr>
            </w:pPr>
          </w:p>
        </w:tc>
        <w:tc>
          <w:tcPr>
            <w:tcW w:w="890" w:type="dxa"/>
            <w:vAlign w:val="center"/>
          </w:tcPr>
          <w:p>
            <w:pPr>
              <w:adjustRightInd w:val="0"/>
              <w:snapToGrid w:val="0"/>
              <w:spacing w:line="288" w:lineRule="auto"/>
              <w:ind w:firstLine="420" w:firstLineChars="20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1.9</w:t>
            </w:r>
          </w:p>
        </w:tc>
        <w:tc>
          <w:tcPr>
            <w:tcW w:w="1418"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华鱼泉</w:t>
            </w:r>
          </w:p>
        </w:tc>
        <w:tc>
          <w:tcPr>
            <w:tcW w:w="3704" w:type="dxa"/>
            <w:vAlign w:val="center"/>
          </w:tcPr>
          <w:p>
            <w:pPr>
              <w:adjustRightInd w:val="0"/>
              <w:snapToGrid w:val="0"/>
              <w:spacing w:line="288" w:lineRule="auto"/>
              <w:ind w:firstLine="480" w:firstLineChars="200"/>
              <w:jc w:val="center"/>
              <w:rPr>
                <w:rFonts w:ascii="宋体" w:hAnsi="宋体" w:eastAsia="宋体" w:cs="宋体"/>
                <w:color w:val="auto"/>
                <w:szCs w:val="21"/>
              </w:rPr>
            </w:pPr>
            <w:r>
              <w:rPr>
                <w:rFonts w:ascii="Times New Roman" w:hAnsi="Times New Roman" w:eastAsia="宋体" w:cs="Times New Roman"/>
                <w:i/>
                <w:color w:val="auto"/>
                <w:sz w:val="24"/>
              </w:rPr>
              <w:t>Sarcocheilichthy parvus</w:t>
            </w:r>
          </w:p>
        </w:tc>
        <w:tc>
          <w:tcPr>
            <w:tcW w:w="1155" w:type="dxa"/>
            <w:vAlign w:val="center"/>
          </w:tcPr>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120</w:t>
            </w:r>
          </w:p>
        </w:tc>
        <w:tc>
          <w:tcPr>
            <w:tcW w:w="1185" w:type="dxa"/>
            <w:vAlign w:val="center"/>
          </w:tcPr>
          <w:p>
            <w:pPr>
              <w:adjustRightInd w:val="0"/>
              <w:snapToGrid w:val="0"/>
              <w:spacing w:line="288" w:lineRule="auto"/>
              <w:ind w:firstLine="420" w:firstLineChars="200"/>
              <w:rPr>
                <w:rFonts w:ascii="宋体" w:hAnsi="宋体" w:eastAsia="宋体" w:cs="宋体"/>
                <w:color w:val="auto"/>
                <w:szCs w:val="21"/>
              </w:rPr>
            </w:pPr>
          </w:p>
        </w:tc>
        <w:tc>
          <w:tcPr>
            <w:tcW w:w="890" w:type="dxa"/>
            <w:vAlign w:val="center"/>
          </w:tcPr>
          <w:p>
            <w:pPr>
              <w:adjustRightInd w:val="0"/>
              <w:snapToGrid w:val="0"/>
              <w:spacing w:line="288" w:lineRule="auto"/>
              <w:ind w:firstLine="420" w:firstLineChars="20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7" w:type="dxa"/>
            <w:gridSpan w:val="2"/>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1.小计</w:t>
            </w:r>
          </w:p>
        </w:tc>
        <w:tc>
          <w:tcPr>
            <w:tcW w:w="6934" w:type="dxa"/>
            <w:gridSpan w:val="4"/>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大写</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小写</w:t>
            </w:r>
            <w:r>
              <w:rPr>
                <w:rFonts w:hint="eastAsia" w:ascii="宋体" w:hAnsi="宋体" w:eastAsia="宋体" w:cs="宋体"/>
                <w:b/>
                <w:bCs/>
                <w:color w:val="auto"/>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8352" w:type="dxa"/>
            <w:gridSpan w:val="5"/>
            <w:vAlign w:val="center"/>
          </w:tcPr>
          <w:p>
            <w:pPr>
              <w:widowControl/>
              <w:ind w:firstLine="420" w:firstLineChars="200"/>
              <w:rPr>
                <w:rFonts w:ascii="宋体" w:hAnsi="宋体" w:eastAsia="宋体" w:cs="宋体"/>
                <w:color w:val="auto"/>
                <w:szCs w:val="21"/>
              </w:rPr>
            </w:pPr>
            <w:r>
              <w:rPr>
                <w:rFonts w:hint="eastAsia" w:ascii="宋体" w:hAnsi="宋体" w:eastAsia="宋体" w:cs="宋体"/>
                <w:color w:val="auto"/>
                <w:szCs w:val="21"/>
              </w:rPr>
              <w:t>利用T7测序平台进行光唇鱼、清溪乌鳖、黄颡鱼、克氏原螯虾、泥鳅等5个物种合计750个</w:t>
            </w:r>
            <w:r>
              <w:rPr>
                <w:rFonts w:hint="eastAsia" w:ascii="宋体" w:hAnsi="宋体" w:eastAsia="宋体" w:cs="宋体"/>
                <w:color w:val="auto"/>
                <w:szCs w:val="21"/>
                <w:lang w:eastAsia="zh-Hans"/>
              </w:rPr>
              <w:t>样本</w:t>
            </w:r>
            <w:r>
              <w:rPr>
                <w:rFonts w:hint="eastAsia" w:ascii="宋体" w:hAnsi="宋体" w:eastAsia="宋体" w:cs="宋体"/>
                <w:color w:val="auto"/>
                <w:szCs w:val="21"/>
              </w:rPr>
              <w:t>基因组重测序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2.1</w:t>
            </w:r>
          </w:p>
        </w:tc>
        <w:tc>
          <w:tcPr>
            <w:tcW w:w="1418"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光唇鱼</w:t>
            </w:r>
          </w:p>
        </w:tc>
        <w:tc>
          <w:tcPr>
            <w:tcW w:w="3704" w:type="dxa"/>
            <w:vAlign w:val="center"/>
          </w:tcPr>
          <w:p>
            <w:pPr>
              <w:adjustRightInd w:val="0"/>
              <w:snapToGrid w:val="0"/>
              <w:spacing w:line="288" w:lineRule="auto"/>
              <w:ind w:firstLine="480" w:firstLineChars="200"/>
              <w:jc w:val="center"/>
              <w:rPr>
                <w:rFonts w:ascii="宋体" w:hAnsi="宋体" w:eastAsia="宋体" w:cs="宋体"/>
                <w:color w:val="auto"/>
                <w:szCs w:val="21"/>
              </w:rPr>
            </w:pPr>
            <w:r>
              <w:rPr>
                <w:rFonts w:hint="default" w:ascii="Times New Roman" w:hAnsi="Times New Roman" w:eastAsia="宋体" w:cs="Times New Roman"/>
                <w:i/>
                <w:color w:val="auto"/>
                <w:sz w:val="24"/>
              </w:rPr>
              <w:t>Acrossocheilus fasciatus</w:t>
            </w:r>
          </w:p>
        </w:tc>
        <w:tc>
          <w:tcPr>
            <w:tcW w:w="1155" w:type="dxa"/>
            <w:vAlign w:val="center"/>
          </w:tcPr>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150</w:t>
            </w:r>
          </w:p>
        </w:tc>
        <w:tc>
          <w:tcPr>
            <w:tcW w:w="1185" w:type="dxa"/>
            <w:vAlign w:val="center"/>
          </w:tcPr>
          <w:p>
            <w:pPr>
              <w:adjustRightInd w:val="0"/>
              <w:snapToGrid w:val="0"/>
              <w:spacing w:line="288" w:lineRule="auto"/>
              <w:ind w:firstLine="420" w:firstLineChars="200"/>
              <w:rPr>
                <w:rFonts w:ascii="宋体" w:hAnsi="宋体" w:eastAsia="宋体" w:cs="宋体"/>
                <w:color w:val="auto"/>
                <w:szCs w:val="21"/>
              </w:rPr>
            </w:pPr>
          </w:p>
        </w:tc>
        <w:tc>
          <w:tcPr>
            <w:tcW w:w="890" w:type="dxa"/>
            <w:vAlign w:val="center"/>
          </w:tcPr>
          <w:p>
            <w:pPr>
              <w:adjustRightInd w:val="0"/>
              <w:snapToGrid w:val="0"/>
              <w:spacing w:line="288" w:lineRule="auto"/>
              <w:ind w:firstLine="420" w:firstLineChars="20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2.2</w:t>
            </w:r>
          </w:p>
        </w:tc>
        <w:tc>
          <w:tcPr>
            <w:tcW w:w="1418"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清溪乌鳖</w:t>
            </w:r>
          </w:p>
        </w:tc>
        <w:tc>
          <w:tcPr>
            <w:tcW w:w="3704" w:type="dxa"/>
            <w:vAlign w:val="center"/>
          </w:tcPr>
          <w:p>
            <w:pPr>
              <w:adjustRightInd w:val="0"/>
              <w:snapToGrid w:val="0"/>
              <w:spacing w:line="288" w:lineRule="auto"/>
              <w:ind w:firstLine="480" w:firstLineChars="200"/>
              <w:jc w:val="center"/>
              <w:rPr>
                <w:rFonts w:ascii="宋体" w:hAnsi="宋体" w:eastAsia="宋体" w:cs="宋体"/>
                <w:color w:val="auto"/>
                <w:szCs w:val="21"/>
              </w:rPr>
            </w:pPr>
            <w:r>
              <w:rPr>
                <w:rFonts w:hint="default" w:ascii="Times New Roman" w:hAnsi="Times New Roman" w:eastAsia="宋体" w:cs="Times New Roman"/>
                <w:i/>
                <w:color w:val="auto"/>
                <w:sz w:val="24"/>
              </w:rPr>
              <w:t>Pelodiscus sinensis nigrum</w:t>
            </w:r>
          </w:p>
        </w:tc>
        <w:tc>
          <w:tcPr>
            <w:tcW w:w="1155" w:type="dxa"/>
            <w:vAlign w:val="center"/>
          </w:tcPr>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150</w:t>
            </w:r>
          </w:p>
        </w:tc>
        <w:tc>
          <w:tcPr>
            <w:tcW w:w="1185" w:type="dxa"/>
            <w:vAlign w:val="center"/>
          </w:tcPr>
          <w:p>
            <w:pPr>
              <w:adjustRightInd w:val="0"/>
              <w:snapToGrid w:val="0"/>
              <w:spacing w:line="288" w:lineRule="auto"/>
              <w:ind w:firstLine="420" w:firstLineChars="200"/>
              <w:rPr>
                <w:rFonts w:ascii="宋体" w:hAnsi="宋体" w:eastAsia="宋体" w:cs="宋体"/>
                <w:color w:val="auto"/>
                <w:szCs w:val="21"/>
              </w:rPr>
            </w:pPr>
          </w:p>
        </w:tc>
        <w:tc>
          <w:tcPr>
            <w:tcW w:w="890" w:type="dxa"/>
            <w:vAlign w:val="center"/>
          </w:tcPr>
          <w:p>
            <w:pPr>
              <w:adjustRightInd w:val="0"/>
              <w:snapToGrid w:val="0"/>
              <w:spacing w:line="288" w:lineRule="auto"/>
              <w:ind w:firstLine="420" w:firstLineChars="20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2.3</w:t>
            </w:r>
          </w:p>
        </w:tc>
        <w:tc>
          <w:tcPr>
            <w:tcW w:w="1418"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黄颡鱼</w:t>
            </w:r>
          </w:p>
        </w:tc>
        <w:tc>
          <w:tcPr>
            <w:tcW w:w="3704" w:type="dxa"/>
            <w:vAlign w:val="center"/>
          </w:tcPr>
          <w:p>
            <w:pPr>
              <w:adjustRightInd w:val="0"/>
              <w:snapToGrid w:val="0"/>
              <w:spacing w:line="288" w:lineRule="auto"/>
              <w:ind w:firstLine="480" w:firstLineChars="200"/>
              <w:jc w:val="center"/>
              <w:rPr>
                <w:rFonts w:ascii="宋体" w:hAnsi="宋体" w:eastAsia="宋体" w:cs="宋体"/>
                <w:color w:val="auto"/>
                <w:szCs w:val="21"/>
              </w:rPr>
            </w:pPr>
            <w:r>
              <w:rPr>
                <w:rFonts w:hint="default" w:ascii="Times New Roman" w:hAnsi="Times New Roman" w:eastAsia="宋体" w:cs="Times New Roman"/>
                <w:i/>
                <w:color w:val="auto"/>
                <w:sz w:val="24"/>
              </w:rPr>
              <w:t>Pelteobagrus fulvidraco</w:t>
            </w:r>
          </w:p>
        </w:tc>
        <w:tc>
          <w:tcPr>
            <w:tcW w:w="1155" w:type="dxa"/>
            <w:vAlign w:val="center"/>
          </w:tcPr>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150</w:t>
            </w:r>
          </w:p>
        </w:tc>
        <w:tc>
          <w:tcPr>
            <w:tcW w:w="1185" w:type="dxa"/>
            <w:vAlign w:val="center"/>
          </w:tcPr>
          <w:p>
            <w:pPr>
              <w:adjustRightInd w:val="0"/>
              <w:snapToGrid w:val="0"/>
              <w:spacing w:line="288" w:lineRule="auto"/>
              <w:ind w:firstLine="420" w:firstLineChars="200"/>
              <w:rPr>
                <w:rFonts w:ascii="宋体" w:hAnsi="宋体" w:eastAsia="宋体" w:cs="宋体"/>
                <w:color w:val="auto"/>
                <w:szCs w:val="21"/>
              </w:rPr>
            </w:pPr>
          </w:p>
        </w:tc>
        <w:tc>
          <w:tcPr>
            <w:tcW w:w="890" w:type="dxa"/>
            <w:vAlign w:val="center"/>
          </w:tcPr>
          <w:p>
            <w:pPr>
              <w:adjustRightInd w:val="0"/>
              <w:snapToGrid w:val="0"/>
              <w:spacing w:line="288" w:lineRule="auto"/>
              <w:ind w:firstLine="420" w:firstLineChars="20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2.4</w:t>
            </w:r>
          </w:p>
        </w:tc>
        <w:tc>
          <w:tcPr>
            <w:tcW w:w="1418"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克氏原螯虾</w:t>
            </w:r>
          </w:p>
        </w:tc>
        <w:tc>
          <w:tcPr>
            <w:tcW w:w="3704" w:type="dxa"/>
            <w:vAlign w:val="center"/>
          </w:tcPr>
          <w:p>
            <w:pPr>
              <w:adjustRightInd w:val="0"/>
              <w:snapToGrid w:val="0"/>
              <w:spacing w:line="288" w:lineRule="auto"/>
              <w:ind w:firstLine="480" w:firstLineChars="200"/>
              <w:jc w:val="center"/>
              <w:rPr>
                <w:rFonts w:ascii="宋体" w:hAnsi="宋体" w:eastAsia="宋体" w:cs="宋体"/>
                <w:color w:val="auto"/>
                <w:szCs w:val="21"/>
              </w:rPr>
            </w:pPr>
            <w:r>
              <w:rPr>
                <w:rFonts w:hint="default" w:ascii="Times New Roman" w:hAnsi="Times New Roman" w:eastAsia="宋体" w:cs="Times New Roman"/>
                <w:i/>
                <w:color w:val="auto"/>
                <w:sz w:val="24"/>
              </w:rPr>
              <w:t>Procambarus clarkii</w:t>
            </w:r>
          </w:p>
        </w:tc>
        <w:tc>
          <w:tcPr>
            <w:tcW w:w="1155" w:type="dxa"/>
            <w:vAlign w:val="center"/>
          </w:tcPr>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150</w:t>
            </w:r>
          </w:p>
        </w:tc>
        <w:tc>
          <w:tcPr>
            <w:tcW w:w="1185" w:type="dxa"/>
            <w:vAlign w:val="center"/>
          </w:tcPr>
          <w:p>
            <w:pPr>
              <w:adjustRightInd w:val="0"/>
              <w:snapToGrid w:val="0"/>
              <w:spacing w:line="288" w:lineRule="auto"/>
              <w:ind w:firstLine="420" w:firstLineChars="200"/>
              <w:rPr>
                <w:rFonts w:ascii="宋体" w:hAnsi="宋体" w:eastAsia="宋体" w:cs="宋体"/>
                <w:color w:val="auto"/>
                <w:szCs w:val="21"/>
              </w:rPr>
            </w:pPr>
          </w:p>
        </w:tc>
        <w:tc>
          <w:tcPr>
            <w:tcW w:w="890" w:type="dxa"/>
            <w:vAlign w:val="center"/>
          </w:tcPr>
          <w:p>
            <w:pPr>
              <w:adjustRightInd w:val="0"/>
              <w:snapToGrid w:val="0"/>
              <w:spacing w:line="288" w:lineRule="auto"/>
              <w:ind w:firstLine="420" w:firstLineChars="20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2.5</w:t>
            </w:r>
          </w:p>
        </w:tc>
        <w:tc>
          <w:tcPr>
            <w:tcW w:w="1418" w:type="dxa"/>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color w:val="auto"/>
                <w:szCs w:val="21"/>
              </w:rPr>
              <w:t>泥鳅</w:t>
            </w:r>
          </w:p>
        </w:tc>
        <w:tc>
          <w:tcPr>
            <w:tcW w:w="3704" w:type="dxa"/>
            <w:vAlign w:val="center"/>
          </w:tcPr>
          <w:p>
            <w:pPr>
              <w:adjustRightInd w:val="0"/>
              <w:snapToGrid w:val="0"/>
              <w:spacing w:line="288" w:lineRule="auto"/>
              <w:ind w:firstLine="480" w:firstLineChars="200"/>
              <w:jc w:val="center"/>
              <w:rPr>
                <w:rFonts w:ascii="宋体" w:hAnsi="宋体" w:eastAsia="宋体" w:cs="宋体"/>
                <w:color w:val="auto"/>
                <w:szCs w:val="21"/>
              </w:rPr>
            </w:pPr>
            <w:r>
              <w:rPr>
                <w:rFonts w:hint="default" w:ascii="Times New Roman" w:hAnsi="Times New Roman" w:eastAsia="宋体" w:cs="Times New Roman"/>
                <w:i/>
                <w:color w:val="auto"/>
                <w:sz w:val="24"/>
              </w:rPr>
              <w:t>Misgurnus anguillicaudatus</w:t>
            </w:r>
          </w:p>
        </w:tc>
        <w:tc>
          <w:tcPr>
            <w:tcW w:w="1155" w:type="dxa"/>
            <w:vAlign w:val="center"/>
          </w:tcPr>
          <w:p>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150</w:t>
            </w:r>
          </w:p>
        </w:tc>
        <w:tc>
          <w:tcPr>
            <w:tcW w:w="1185" w:type="dxa"/>
            <w:vAlign w:val="center"/>
          </w:tcPr>
          <w:p>
            <w:pPr>
              <w:adjustRightInd w:val="0"/>
              <w:snapToGrid w:val="0"/>
              <w:spacing w:line="288" w:lineRule="auto"/>
              <w:ind w:firstLine="420" w:firstLineChars="200"/>
              <w:rPr>
                <w:rFonts w:ascii="宋体" w:hAnsi="宋体" w:eastAsia="宋体" w:cs="宋体"/>
                <w:color w:val="auto"/>
                <w:szCs w:val="21"/>
              </w:rPr>
            </w:pPr>
          </w:p>
        </w:tc>
        <w:tc>
          <w:tcPr>
            <w:tcW w:w="890" w:type="dxa"/>
            <w:vAlign w:val="center"/>
          </w:tcPr>
          <w:p>
            <w:pPr>
              <w:adjustRightInd w:val="0"/>
              <w:snapToGrid w:val="0"/>
              <w:spacing w:line="288" w:lineRule="auto"/>
              <w:ind w:firstLine="420" w:firstLineChars="200"/>
              <w:rPr>
                <w:rFonts w:ascii="宋体" w:hAnsi="宋体" w:eastAsia="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7" w:type="dxa"/>
            <w:gridSpan w:val="2"/>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b/>
                <w:bCs/>
                <w:color w:val="auto"/>
                <w:szCs w:val="21"/>
              </w:rPr>
              <w:t>2.小计</w:t>
            </w:r>
          </w:p>
        </w:tc>
        <w:tc>
          <w:tcPr>
            <w:tcW w:w="6934" w:type="dxa"/>
            <w:gridSpan w:val="4"/>
            <w:vAlign w:val="center"/>
          </w:tcPr>
          <w:p>
            <w:pPr>
              <w:adjustRightInd w:val="0"/>
              <w:snapToGrid w:val="0"/>
              <w:spacing w:line="288" w:lineRule="auto"/>
              <w:ind w:firstLine="422" w:firstLineChars="200"/>
              <w:rPr>
                <w:rFonts w:ascii="宋体" w:hAnsi="宋体" w:eastAsia="宋体" w:cs="宋体"/>
                <w:color w:val="auto"/>
                <w:szCs w:val="21"/>
              </w:rPr>
            </w:pPr>
            <w:r>
              <w:rPr>
                <w:rFonts w:hint="eastAsia" w:ascii="宋体" w:hAnsi="宋体" w:eastAsia="宋体" w:cs="宋体"/>
                <w:b/>
                <w:bCs/>
                <w:color w:val="auto"/>
                <w:szCs w:val="21"/>
              </w:rPr>
              <w:t>大写</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小写</w:t>
            </w:r>
            <w:r>
              <w:rPr>
                <w:rFonts w:hint="eastAsia" w:ascii="宋体" w:hAnsi="宋体" w:eastAsia="宋体" w:cs="宋体"/>
                <w:b/>
                <w:bCs/>
                <w:color w:val="auto"/>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3</w:t>
            </w:r>
          </w:p>
        </w:tc>
        <w:tc>
          <w:tcPr>
            <w:tcW w:w="8352" w:type="dxa"/>
            <w:gridSpan w:val="5"/>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拟采用三代测序技术以及HI-C技术对5种鱼类（唇䱻、花䱻、三角鲂、蛇鮈、华鱼泉）进行基因组组装，结合Hi-C技术将其组装至染色体水平，以得到5种鱼的高质量基因组并进行功能注释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3.1</w:t>
            </w:r>
          </w:p>
        </w:tc>
        <w:tc>
          <w:tcPr>
            <w:tcW w:w="1418"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调研图survey</w:t>
            </w:r>
          </w:p>
        </w:tc>
        <w:tc>
          <w:tcPr>
            <w:tcW w:w="3704" w:type="dxa"/>
            <w:vAlign w:val="center"/>
          </w:tcPr>
          <w:p>
            <w:pPr>
              <w:adjustRightInd w:val="0"/>
              <w:snapToGrid w:val="0"/>
              <w:spacing w:line="288"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w:t>
            </w:r>
          </w:p>
        </w:tc>
        <w:tc>
          <w:tcPr>
            <w:tcW w:w="1155" w:type="dxa"/>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5</w:t>
            </w:r>
          </w:p>
        </w:tc>
        <w:tc>
          <w:tcPr>
            <w:tcW w:w="1185" w:type="dxa"/>
            <w:vAlign w:val="center"/>
          </w:tcPr>
          <w:p>
            <w:pPr>
              <w:adjustRightInd w:val="0"/>
              <w:snapToGrid w:val="0"/>
              <w:spacing w:line="288" w:lineRule="auto"/>
              <w:ind w:firstLine="422" w:firstLineChars="200"/>
              <w:rPr>
                <w:rFonts w:ascii="宋体" w:hAnsi="宋体" w:eastAsia="宋体" w:cs="宋体"/>
                <w:b/>
                <w:bCs/>
                <w:color w:val="auto"/>
                <w:szCs w:val="21"/>
              </w:rPr>
            </w:pPr>
          </w:p>
        </w:tc>
        <w:tc>
          <w:tcPr>
            <w:tcW w:w="890" w:type="dxa"/>
            <w:vAlign w:val="center"/>
          </w:tcPr>
          <w:p>
            <w:pPr>
              <w:adjustRightInd w:val="0"/>
              <w:snapToGrid w:val="0"/>
              <w:spacing w:line="288" w:lineRule="auto"/>
              <w:ind w:firstLine="422" w:firstLineChars="200"/>
              <w:rPr>
                <w:rFonts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3.2</w:t>
            </w:r>
          </w:p>
        </w:tc>
        <w:tc>
          <w:tcPr>
            <w:tcW w:w="1418"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HiFi建库测序</w:t>
            </w:r>
          </w:p>
        </w:tc>
        <w:tc>
          <w:tcPr>
            <w:tcW w:w="3704" w:type="dxa"/>
            <w:vAlign w:val="center"/>
          </w:tcPr>
          <w:p>
            <w:pPr>
              <w:adjustRightInd w:val="0"/>
              <w:snapToGrid w:val="0"/>
              <w:spacing w:line="288"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w:t>
            </w:r>
          </w:p>
        </w:tc>
        <w:tc>
          <w:tcPr>
            <w:tcW w:w="1155" w:type="dxa"/>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5</w:t>
            </w:r>
          </w:p>
        </w:tc>
        <w:tc>
          <w:tcPr>
            <w:tcW w:w="1185" w:type="dxa"/>
            <w:vAlign w:val="center"/>
          </w:tcPr>
          <w:p>
            <w:pPr>
              <w:adjustRightInd w:val="0"/>
              <w:snapToGrid w:val="0"/>
              <w:spacing w:line="288" w:lineRule="auto"/>
              <w:ind w:firstLine="422" w:firstLineChars="200"/>
              <w:rPr>
                <w:rFonts w:ascii="宋体" w:hAnsi="宋体" w:eastAsia="宋体" w:cs="宋体"/>
                <w:b/>
                <w:bCs/>
                <w:color w:val="auto"/>
                <w:szCs w:val="21"/>
              </w:rPr>
            </w:pPr>
          </w:p>
        </w:tc>
        <w:tc>
          <w:tcPr>
            <w:tcW w:w="890" w:type="dxa"/>
            <w:vAlign w:val="center"/>
          </w:tcPr>
          <w:p>
            <w:pPr>
              <w:adjustRightInd w:val="0"/>
              <w:snapToGrid w:val="0"/>
              <w:spacing w:line="288" w:lineRule="auto"/>
              <w:ind w:firstLine="422" w:firstLineChars="200"/>
              <w:rPr>
                <w:rFonts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3.3</w:t>
            </w:r>
          </w:p>
        </w:tc>
        <w:tc>
          <w:tcPr>
            <w:tcW w:w="1418"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Hi-C建库测序+辅助组装</w:t>
            </w:r>
          </w:p>
        </w:tc>
        <w:tc>
          <w:tcPr>
            <w:tcW w:w="3704" w:type="dxa"/>
            <w:vAlign w:val="center"/>
          </w:tcPr>
          <w:p>
            <w:pPr>
              <w:adjustRightInd w:val="0"/>
              <w:snapToGrid w:val="0"/>
              <w:spacing w:line="288"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w:t>
            </w:r>
          </w:p>
        </w:tc>
        <w:tc>
          <w:tcPr>
            <w:tcW w:w="1155" w:type="dxa"/>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5</w:t>
            </w:r>
          </w:p>
        </w:tc>
        <w:tc>
          <w:tcPr>
            <w:tcW w:w="1185" w:type="dxa"/>
            <w:vAlign w:val="center"/>
          </w:tcPr>
          <w:p>
            <w:pPr>
              <w:adjustRightInd w:val="0"/>
              <w:snapToGrid w:val="0"/>
              <w:spacing w:line="288" w:lineRule="auto"/>
              <w:ind w:firstLine="422" w:firstLineChars="200"/>
              <w:rPr>
                <w:rFonts w:ascii="宋体" w:hAnsi="宋体" w:eastAsia="宋体" w:cs="宋体"/>
                <w:b/>
                <w:bCs/>
                <w:color w:val="auto"/>
                <w:szCs w:val="21"/>
              </w:rPr>
            </w:pPr>
          </w:p>
        </w:tc>
        <w:tc>
          <w:tcPr>
            <w:tcW w:w="890" w:type="dxa"/>
            <w:vAlign w:val="center"/>
          </w:tcPr>
          <w:p>
            <w:pPr>
              <w:adjustRightInd w:val="0"/>
              <w:snapToGrid w:val="0"/>
              <w:spacing w:line="288" w:lineRule="auto"/>
              <w:ind w:firstLine="422" w:firstLineChars="200"/>
              <w:rPr>
                <w:rFonts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3.4</w:t>
            </w:r>
          </w:p>
        </w:tc>
        <w:tc>
          <w:tcPr>
            <w:tcW w:w="1418"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转录组</w:t>
            </w:r>
          </w:p>
        </w:tc>
        <w:tc>
          <w:tcPr>
            <w:tcW w:w="3704" w:type="dxa"/>
            <w:vAlign w:val="center"/>
          </w:tcPr>
          <w:p>
            <w:pPr>
              <w:adjustRightInd w:val="0"/>
              <w:snapToGrid w:val="0"/>
              <w:spacing w:line="288"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w:t>
            </w:r>
          </w:p>
        </w:tc>
        <w:tc>
          <w:tcPr>
            <w:tcW w:w="1155" w:type="dxa"/>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5</w:t>
            </w:r>
          </w:p>
        </w:tc>
        <w:tc>
          <w:tcPr>
            <w:tcW w:w="1185" w:type="dxa"/>
            <w:vAlign w:val="center"/>
          </w:tcPr>
          <w:p>
            <w:pPr>
              <w:adjustRightInd w:val="0"/>
              <w:snapToGrid w:val="0"/>
              <w:spacing w:line="288" w:lineRule="auto"/>
              <w:ind w:firstLine="422" w:firstLineChars="200"/>
              <w:rPr>
                <w:rFonts w:ascii="宋体" w:hAnsi="宋体" w:eastAsia="宋体" w:cs="宋体"/>
                <w:b/>
                <w:bCs/>
                <w:color w:val="auto"/>
                <w:szCs w:val="21"/>
              </w:rPr>
            </w:pPr>
          </w:p>
        </w:tc>
        <w:tc>
          <w:tcPr>
            <w:tcW w:w="890" w:type="dxa"/>
            <w:vAlign w:val="center"/>
          </w:tcPr>
          <w:p>
            <w:pPr>
              <w:adjustRightInd w:val="0"/>
              <w:snapToGrid w:val="0"/>
              <w:spacing w:line="288" w:lineRule="auto"/>
              <w:ind w:firstLine="422" w:firstLineChars="200"/>
              <w:rPr>
                <w:rFonts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3.5</w:t>
            </w:r>
          </w:p>
        </w:tc>
        <w:tc>
          <w:tcPr>
            <w:tcW w:w="1418"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基因组组装及结果评估</w:t>
            </w:r>
          </w:p>
        </w:tc>
        <w:tc>
          <w:tcPr>
            <w:tcW w:w="3704" w:type="dxa"/>
            <w:vAlign w:val="center"/>
          </w:tcPr>
          <w:p>
            <w:pPr>
              <w:adjustRightInd w:val="0"/>
              <w:snapToGrid w:val="0"/>
              <w:spacing w:line="288"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w:t>
            </w:r>
          </w:p>
        </w:tc>
        <w:tc>
          <w:tcPr>
            <w:tcW w:w="1155" w:type="dxa"/>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5</w:t>
            </w:r>
          </w:p>
        </w:tc>
        <w:tc>
          <w:tcPr>
            <w:tcW w:w="1185" w:type="dxa"/>
            <w:vAlign w:val="center"/>
          </w:tcPr>
          <w:p>
            <w:pPr>
              <w:adjustRightInd w:val="0"/>
              <w:snapToGrid w:val="0"/>
              <w:spacing w:line="288" w:lineRule="auto"/>
              <w:ind w:firstLine="422" w:firstLineChars="200"/>
              <w:rPr>
                <w:rFonts w:ascii="宋体" w:hAnsi="宋体" w:eastAsia="宋体" w:cs="宋体"/>
                <w:b/>
                <w:bCs/>
                <w:color w:val="auto"/>
                <w:szCs w:val="21"/>
              </w:rPr>
            </w:pPr>
          </w:p>
        </w:tc>
        <w:tc>
          <w:tcPr>
            <w:tcW w:w="890" w:type="dxa"/>
            <w:vAlign w:val="center"/>
          </w:tcPr>
          <w:p>
            <w:pPr>
              <w:adjustRightInd w:val="0"/>
              <w:snapToGrid w:val="0"/>
              <w:spacing w:line="288" w:lineRule="auto"/>
              <w:ind w:firstLine="422" w:firstLineChars="200"/>
              <w:rPr>
                <w:rFonts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3.6</w:t>
            </w:r>
          </w:p>
        </w:tc>
        <w:tc>
          <w:tcPr>
            <w:tcW w:w="1418"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基因组注释及结果评估</w:t>
            </w:r>
          </w:p>
        </w:tc>
        <w:tc>
          <w:tcPr>
            <w:tcW w:w="3704" w:type="dxa"/>
            <w:vAlign w:val="center"/>
          </w:tcPr>
          <w:p>
            <w:pPr>
              <w:adjustRightInd w:val="0"/>
              <w:snapToGrid w:val="0"/>
              <w:spacing w:line="288"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w:t>
            </w:r>
          </w:p>
        </w:tc>
        <w:tc>
          <w:tcPr>
            <w:tcW w:w="1155" w:type="dxa"/>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5</w:t>
            </w:r>
          </w:p>
        </w:tc>
        <w:tc>
          <w:tcPr>
            <w:tcW w:w="1185" w:type="dxa"/>
            <w:vAlign w:val="center"/>
          </w:tcPr>
          <w:p>
            <w:pPr>
              <w:adjustRightInd w:val="0"/>
              <w:snapToGrid w:val="0"/>
              <w:spacing w:line="288" w:lineRule="auto"/>
              <w:ind w:firstLine="422" w:firstLineChars="200"/>
              <w:rPr>
                <w:rFonts w:ascii="宋体" w:hAnsi="宋体" w:eastAsia="宋体" w:cs="宋体"/>
                <w:b/>
                <w:bCs/>
                <w:color w:val="auto"/>
                <w:szCs w:val="21"/>
              </w:rPr>
            </w:pPr>
          </w:p>
        </w:tc>
        <w:tc>
          <w:tcPr>
            <w:tcW w:w="890" w:type="dxa"/>
            <w:vAlign w:val="center"/>
          </w:tcPr>
          <w:p>
            <w:pPr>
              <w:adjustRightInd w:val="0"/>
              <w:snapToGrid w:val="0"/>
              <w:spacing w:line="288" w:lineRule="auto"/>
              <w:ind w:firstLine="422" w:firstLineChars="200"/>
              <w:rPr>
                <w:rFonts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7" w:type="dxa"/>
            <w:gridSpan w:val="2"/>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3.小计</w:t>
            </w:r>
          </w:p>
        </w:tc>
        <w:tc>
          <w:tcPr>
            <w:tcW w:w="6934" w:type="dxa"/>
            <w:gridSpan w:val="4"/>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大写</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小写</w:t>
            </w:r>
            <w:r>
              <w:rPr>
                <w:rFonts w:hint="eastAsia" w:ascii="宋体" w:hAnsi="宋体" w:eastAsia="宋体" w:cs="宋体"/>
                <w:b/>
                <w:bCs/>
                <w:color w:val="auto"/>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4</w:t>
            </w:r>
          </w:p>
        </w:tc>
        <w:tc>
          <w:tcPr>
            <w:tcW w:w="8352" w:type="dxa"/>
            <w:gridSpan w:val="5"/>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基于香鱼、刀鲚的NCBI基因组重新进行基因组注释及结果评估（结构预测，功能注释等）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4.1</w:t>
            </w:r>
          </w:p>
        </w:tc>
        <w:tc>
          <w:tcPr>
            <w:tcW w:w="1418" w:type="dxa"/>
            <w:shd w:val="clear" w:color="auto" w:fill="auto"/>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基因组注释及结果评估</w:t>
            </w:r>
          </w:p>
        </w:tc>
        <w:tc>
          <w:tcPr>
            <w:tcW w:w="3704" w:type="dxa"/>
            <w:shd w:val="clear" w:color="auto" w:fill="auto"/>
            <w:vAlign w:val="center"/>
          </w:tcPr>
          <w:p>
            <w:pPr>
              <w:adjustRightInd w:val="0"/>
              <w:snapToGrid w:val="0"/>
              <w:spacing w:line="288"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w:t>
            </w:r>
          </w:p>
        </w:tc>
        <w:tc>
          <w:tcPr>
            <w:tcW w:w="1155" w:type="dxa"/>
            <w:shd w:val="clear" w:color="auto" w:fill="auto"/>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w:t>
            </w:r>
          </w:p>
        </w:tc>
        <w:tc>
          <w:tcPr>
            <w:tcW w:w="1185" w:type="dxa"/>
            <w:vAlign w:val="center"/>
          </w:tcPr>
          <w:p>
            <w:pPr>
              <w:adjustRightInd w:val="0"/>
              <w:snapToGrid w:val="0"/>
              <w:spacing w:line="288" w:lineRule="auto"/>
              <w:ind w:firstLine="422" w:firstLineChars="200"/>
              <w:rPr>
                <w:rFonts w:ascii="宋体" w:hAnsi="宋体" w:eastAsia="宋体" w:cs="宋体"/>
                <w:b/>
                <w:bCs/>
                <w:color w:val="auto"/>
                <w:szCs w:val="21"/>
              </w:rPr>
            </w:pPr>
          </w:p>
        </w:tc>
        <w:tc>
          <w:tcPr>
            <w:tcW w:w="890" w:type="dxa"/>
            <w:vAlign w:val="center"/>
          </w:tcPr>
          <w:p>
            <w:pPr>
              <w:adjustRightInd w:val="0"/>
              <w:snapToGrid w:val="0"/>
              <w:spacing w:line="288" w:lineRule="auto"/>
              <w:ind w:firstLine="422" w:firstLineChars="200"/>
              <w:rPr>
                <w:rFonts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7" w:type="dxa"/>
            <w:gridSpan w:val="2"/>
            <w:shd w:val="clear" w:color="auto" w:fill="auto"/>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4.小计</w:t>
            </w:r>
          </w:p>
        </w:tc>
        <w:tc>
          <w:tcPr>
            <w:tcW w:w="6934" w:type="dxa"/>
            <w:gridSpan w:val="4"/>
            <w:shd w:val="clear" w:color="auto" w:fill="auto"/>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大写</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小写</w:t>
            </w:r>
            <w:r>
              <w:rPr>
                <w:rFonts w:hint="eastAsia" w:ascii="宋体" w:hAnsi="宋体" w:eastAsia="宋体" w:cs="宋体"/>
                <w:b/>
                <w:bCs/>
                <w:color w:val="auto"/>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5</w:t>
            </w:r>
          </w:p>
        </w:tc>
        <w:tc>
          <w:tcPr>
            <w:tcW w:w="8352" w:type="dxa"/>
            <w:gridSpan w:val="5"/>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拟采用三代测序技术以及HI-C技术对清溪乌鳖进行基因组组装，结合Hi-C技术将其组装至T2T水平，并进行功能注释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5.1</w:t>
            </w:r>
          </w:p>
        </w:tc>
        <w:tc>
          <w:tcPr>
            <w:tcW w:w="1418"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调研图survey</w:t>
            </w:r>
          </w:p>
        </w:tc>
        <w:tc>
          <w:tcPr>
            <w:tcW w:w="3704" w:type="dxa"/>
            <w:vAlign w:val="center"/>
          </w:tcPr>
          <w:p>
            <w:pPr>
              <w:adjustRightInd w:val="0"/>
              <w:snapToGrid w:val="0"/>
              <w:spacing w:line="288"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w:t>
            </w:r>
          </w:p>
        </w:tc>
        <w:tc>
          <w:tcPr>
            <w:tcW w:w="1155" w:type="dxa"/>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1</w:t>
            </w:r>
          </w:p>
        </w:tc>
        <w:tc>
          <w:tcPr>
            <w:tcW w:w="1185" w:type="dxa"/>
            <w:vAlign w:val="center"/>
          </w:tcPr>
          <w:p>
            <w:pPr>
              <w:adjustRightInd w:val="0"/>
              <w:snapToGrid w:val="0"/>
              <w:spacing w:line="288" w:lineRule="auto"/>
              <w:ind w:firstLine="422" w:firstLineChars="200"/>
              <w:rPr>
                <w:rFonts w:ascii="宋体" w:hAnsi="宋体" w:eastAsia="宋体" w:cs="宋体"/>
                <w:b/>
                <w:bCs/>
                <w:color w:val="auto"/>
                <w:szCs w:val="21"/>
              </w:rPr>
            </w:pPr>
          </w:p>
        </w:tc>
        <w:tc>
          <w:tcPr>
            <w:tcW w:w="890" w:type="dxa"/>
            <w:vAlign w:val="center"/>
          </w:tcPr>
          <w:p>
            <w:pPr>
              <w:adjustRightInd w:val="0"/>
              <w:snapToGrid w:val="0"/>
              <w:spacing w:line="288" w:lineRule="auto"/>
              <w:ind w:firstLine="422" w:firstLineChars="200"/>
              <w:rPr>
                <w:rFonts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5.2</w:t>
            </w:r>
          </w:p>
        </w:tc>
        <w:tc>
          <w:tcPr>
            <w:tcW w:w="1418"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HiFi建库测序</w:t>
            </w:r>
          </w:p>
        </w:tc>
        <w:tc>
          <w:tcPr>
            <w:tcW w:w="3704" w:type="dxa"/>
            <w:vAlign w:val="center"/>
          </w:tcPr>
          <w:p>
            <w:pPr>
              <w:adjustRightInd w:val="0"/>
              <w:snapToGrid w:val="0"/>
              <w:spacing w:line="288"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w:t>
            </w:r>
          </w:p>
        </w:tc>
        <w:tc>
          <w:tcPr>
            <w:tcW w:w="1155" w:type="dxa"/>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1</w:t>
            </w:r>
          </w:p>
        </w:tc>
        <w:tc>
          <w:tcPr>
            <w:tcW w:w="1185" w:type="dxa"/>
            <w:vAlign w:val="center"/>
          </w:tcPr>
          <w:p>
            <w:pPr>
              <w:adjustRightInd w:val="0"/>
              <w:snapToGrid w:val="0"/>
              <w:spacing w:line="288" w:lineRule="auto"/>
              <w:ind w:firstLine="422" w:firstLineChars="200"/>
              <w:rPr>
                <w:rFonts w:ascii="宋体" w:hAnsi="宋体" w:eastAsia="宋体" w:cs="宋体"/>
                <w:b/>
                <w:bCs/>
                <w:color w:val="auto"/>
                <w:szCs w:val="21"/>
              </w:rPr>
            </w:pPr>
          </w:p>
        </w:tc>
        <w:tc>
          <w:tcPr>
            <w:tcW w:w="890" w:type="dxa"/>
            <w:vAlign w:val="center"/>
          </w:tcPr>
          <w:p>
            <w:pPr>
              <w:adjustRightInd w:val="0"/>
              <w:snapToGrid w:val="0"/>
              <w:spacing w:line="288" w:lineRule="auto"/>
              <w:ind w:firstLine="422" w:firstLineChars="200"/>
              <w:rPr>
                <w:rFonts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5.3</w:t>
            </w:r>
          </w:p>
        </w:tc>
        <w:tc>
          <w:tcPr>
            <w:tcW w:w="1418"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Nanopore 100kb 超长测序</w:t>
            </w:r>
          </w:p>
        </w:tc>
        <w:tc>
          <w:tcPr>
            <w:tcW w:w="3704" w:type="dxa"/>
            <w:vAlign w:val="center"/>
          </w:tcPr>
          <w:p>
            <w:pPr>
              <w:adjustRightInd w:val="0"/>
              <w:snapToGrid w:val="0"/>
              <w:spacing w:line="288"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w:t>
            </w:r>
          </w:p>
        </w:tc>
        <w:tc>
          <w:tcPr>
            <w:tcW w:w="1155" w:type="dxa"/>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1</w:t>
            </w:r>
          </w:p>
        </w:tc>
        <w:tc>
          <w:tcPr>
            <w:tcW w:w="1185" w:type="dxa"/>
            <w:vAlign w:val="center"/>
          </w:tcPr>
          <w:p>
            <w:pPr>
              <w:adjustRightInd w:val="0"/>
              <w:snapToGrid w:val="0"/>
              <w:spacing w:line="288" w:lineRule="auto"/>
              <w:ind w:firstLine="422" w:firstLineChars="200"/>
              <w:rPr>
                <w:rFonts w:ascii="宋体" w:hAnsi="宋体" w:eastAsia="宋体" w:cs="宋体"/>
                <w:b/>
                <w:bCs/>
                <w:color w:val="auto"/>
                <w:szCs w:val="21"/>
              </w:rPr>
            </w:pPr>
          </w:p>
        </w:tc>
        <w:tc>
          <w:tcPr>
            <w:tcW w:w="890" w:type="dxa"/>
            <w:vAlign w:val="center"/>
          </w:tcPr>
          <w:p>
            <w:pPr>
              <w:adjustRightInd w:val="0"/>
              <w:snapToGrid w:val="0"/>
              <w:spacing w:line="288" w:lineRule="auto"/>
              <w:ind w:firstLine="422" w:firstLineChars="200"/>
              <w:rPr>
                <w:rFonts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5.4</w:t>
            </w:r>
          </w:p>
        </w:tc>
        <w:tc>
          <w:tcPr>
            <w:tcW w:w="1418"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Hi-C建库测序+辅助组装</w:t>
            </w:r>
          </w:p>
        </w:tc>
        <w:tc>
          <w:tcPr>
            <w:tcW w:w="3704" w:type="dxa"/>
            <w:vAlign w:val="center"/>
          </w:tcPr>
          <w:p>
            <w:pPr>
              <w:adjustRightInd w:val="0"/>
              <w:snapToGrid w:val="0"/>
              <w:spacing w:line="288"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w:t>
            </w:r>
          </w:p>
        </w:tc>
        <w:tc>
          <w:tcPr>
            <w:tcW w:w="1155" w:type="dxa"/>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1</w:t>
            </w:r>
          </w:p>
        </w:tc>
        <w:tc>
          <w:tcPr>
            <w:tcW w:w="1185" w:type="dxa"/>
            <w:vAlign w:val="center"/>
          </w:tcPr>
          <w:p>
            <w:pPr>
              <w:adjustRightInd w:val="0"/>
              <w:snapToGrid w:val="0"/>
              <w:spacing w:line="288" w:lineRule="auto"/>
              <w:ind w:firstLine="422" w:firstLineChars="200"/>
              <w:rPr>
                <w:rFonts w:ascii="宋体" w:hAnsi="宋体" w:eastAsia="宋体" w:cs="宋体"/>
                <w:b/>
                <w:bCs/>
                <w:color w:val="auto"/>
                <w:szCs w:val="21"/>
              </w:rPr>
            </w:pPr>
          </w:p>
        </w:tc>
        <w:tc>
          <w:tcPr>
            <w:tcW w:w="890" w:type="dxa"/>
            <w:vAlign w:val="center"/>
          </w:tcPr>
          <w:p>
            <w:pPr>
              <w:adjustRightInd w:val="0"/>
              <w:snapToGrid w:val="0"/>
              <w:spacing w:line="288" w:lineRule="auto"/>
              <w:ind w:firstLine="422" w:firstLineChars="200"/>
              <w:rPr>
                <w:rFonts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5.5</w:t>
            </w:r>
          </w:p>
        </w:tc>
        <w:tc>
          <w:tcPr>
            <w:tcW w:w="1418"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转录组</w:t>
            </w:r>
          </w:p>
        </w:tc>
        <w:tc>
          <w:tcPr>
            <w:tcW w:w="3704" w:type="dxa"/>
            <w:vAlign w:val="center"/>
          </w:tcPr>
          <w:p>
            <w:pPr>
              <w:adjustRightInd w:val="0"/>
              <w:snapToGrid w:val="0"/>
              <w:spacing w:line="288"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w:t>
            </w:r>
          </w:p>
        </w:tc>
        <w:tc>
          <w:tcPr>
            <w:tcW w:w="1155" w:type="dxa"/>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1</w:t>
            </w:r>
          </w:p>
        </w:tc>
        <w:tc>
          <w:tcPr>
            <w:tcW w:w="1185" w:type="dxa"/>
            <w:vAlign w:val="center"/>
          </w:tcPr>
          <w:p>
            <w:pPr>
              <w:adjustRightInd w:val="0"/>
              <w:snapToGrid w:val="0"/>
              <w:spacing w:line="288" w:lineRule="auto"/>
              <w:ind w:firstLine="422" w:firstLineChars="200"/>
              <w:rPr>
                <w:rFonts w:ascii="宋体" w:hAnsi="宋体" w:eastAsia="宋体" w:cs="宋体"/>
                <w:b/>
                <w:bCs/>
                <w:color w:val="auto"/>
                <w:szCs w:val="21"/>
              </w:rPr>
            </w:pPr>
          </w:p>
        </w:tc>
        <w:tc>
          <w:tcPr>
            <w:tcW w:w="890" w:type="dxa"/>
            <w:vAlign w:val="center"/>
          </w:tcPr>
          <w:p>
            <w:pPr>
              <w:adjustRightInd w:val="0"/>
              <w:snapToGrid w:val="0"/>
              <w:spacing w:line="288" w:lineRule="auto"/>
              <w:ind w:firstLine="422" w:firstLineChars="200"/>
              <w:rPr>
                <w:rFonts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5.6</w:t>
            </w:r>
          </w:p>
        </w:tc>
        <w:tc>
          <w:tcPr>
            <w:tcW w:w="1418"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基因组组装及结果评估</w:t>
            </w:r>
          </w:p>
        </w:tc>
        <w:tc>
          <w:tcPr>
            <w:tcW w:w="3704" w:type="dxa"/>
            <w:vAlign w:val="center"/>
          </w:tcPr>
          <w:p>
            <w:pPr>
              <w:adjustRightInd w:val="0"/>
              <w:snapToGrid w:val="0"/>
              <w:spacing w:line="288"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w:t>
            </w:r>
          </w:p>
        </w:tc>
        <w:tc>
          <w:tcPr>
            <w:tcW w:w="1155" w:type="dxa"/>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1</w:t>
            </w:r>
          </w:p>
        </w:tc>
        <w:tc>
          <w:tcPr>
            <w:tcW w:w="1185" w:type="dxa"/>
            <w:vAlign w:val="center"/>
          </w:tcPr>
          <w:p>
            <w:pPr>
              <w:adjustRightInd w:val="0"/>
              <w:snapToGrid w:val="0"/>
              <w:spacing w:line="288" w:lineRule="auto"/>
              <w:ind w:firstLine="422" w:firstLineChars="200"/>
              <w:rPr>
                <w:rFonts w:ascii="宋体" w:hAnsi="宋体" w:eastAsia="宋体" w:cs="宋体"/>
                <w:b/>
                <w:bCs/>
                <w:color w:val="auto"/>
                <w:szCs w:val="21"/>
              </w:rPr>
            </w:pPr>
          </w:p>
        </w:tc>
        <w:tc>
          <w:tcPr>
            <w:tcW w:w="890" w:type="dxa"/>
            <w:vAlign w:val="center"/>
          </w:tcPr>
          <w:p>
            <w:pPr>
              <w:adjustRightInd w:val="0"/>
              <w:snapToGrid w:val="0"/>
              <w:spacing w:line="288" w:lineRule="auto"/>
              <w:ind w:firstLine="422" w:firstLineChars="200"/>
              <w:rPr>
                <w:rFonts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5.7</w:t>
            </w:r>
          </w:p>
        </w:tc>
        <w:tc>
          <w:tcPr>
            <w:tcW w:w="1418"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基因组注释及结果评估</w:t>
            </w:r>
          </w:p>
        </w:tc>
        <w:tc>
          <w:tcPr>
            <w:tcW w:w="3704" w:type="dxa"/>
            <w:vAlign w:val="center"/>
          </w:tcPr>
          <w:p>
            <w:pPr>
              <w:adjustRightInd w:val="0"/>
              <w:snapToGrid w:val="0"/>
              <w:spacing w:line="288"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w:t>
            </w:r>
          </w:p>
        </w:tc>
        <w:tc>
          <w:tcPr>
            <w:tcW w:w="1155" w:type="dxa"/>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1</w:t>
            </w:r>
          </w:p>
        </w:tc>
        <w:tc>
          <w:tcPr>
            <w:tcW w:w="1185" w:type="dxa"/>
            <w:vAlign w:val="center"/>
          </w:tcPr>
          <w:p>
            <w:pPr>
              <w:adjustRightInd w:val="0"/>
              <w:snapToGrid w:val="0"/>
              <w:spacing w:line="288" w:lineRule="auto"/>
              <w:ind w:firstLine="422" w:firstLineChars="200"/>
              <w:rPr>
                <w:rFonts w:ascii="宋体" w:hAnsi="宋体" w:eastAsia="宋体" w:cs="宋体"/>
                <w:b/>
                <w:bCs/>
                <w:color w:val="auto"/>
                <w:szCs w:val="21"/>
              </w:rPr>
            </w:pPr>
          </w:p>
        </w:tc>
        <w:tc>
          <w:tcPr>
            <w:tcW w:w="890" w:type="dxa"/>
            <w:vAlign w:val="center"/>
          </w:tcPr>
          <w:p>
            <w:pPr>
              <w:adjustRightInd w:val="0"/>
              <w:snapToGrid w:val="0"/>
              <w:spacing w:line="288" w:lineRule="auto"/>
              <w:ind w:firstLine="422" w:firstLineChars="200"/>
              <w:rPr>
                <w:rFonts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7" w:type="dxa"/>
            <w:gridSpan w:val="2"/>
            <w:shd w:val="clear" w:color="auto" w:fill="auto"/>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5.小计</w:t>
            </w:r>
          </w:p>
        </w:tc>
        <w:tc>
          <w:tcPr>
            <w:tcW w:w="6934" w:type="dxa"/>
            <w:gridSpan w:val="4"/>
            <w:shd w:val="clear" w:color="auto" w:fill="auto"/>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大写</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小写</w:t>
            </w:r>
            <w:r>
              <w:rPr>
                <w:rFonts w:hint="eastAsia" w:ascii="宋体" w:hAnsi="宋体" w:eastAsia="宋体" w:cs="宋体"/>
                <w:b/>
                <w:bCs/>
                <w:color w:val="auto"/>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6</w:t>
            </w:r>
          </w:p>
        </w:tc>
        <w:tc>
          <w:tcPr>
            <w:tcW w:w="8352" w:type="dxa"/>
            <w:gridSpan w:val="5"/>
            <w:vAlign w:val="center"/>
          </w:tcPr>
          <w:p>
            <w:pPr>
              <w:adjustRightInd w:val="0"/>
              <w:snapToGrid w:val="0"/>
              <w:spacing w:line="288" w:lineRule="auto"/>
              <w:rPr>
                <w:rFonts w:ascii="宋体" w:hAnsi="宋体" w:eastAsia="宋体" w:cs="宋体"/>
                <w:b/>
                <w:bCs/>
                <w:color w:val="auto"/>
                <w:szCs w:val="21"/>
              </w:rPr>
            </w:pPr>
            <w:r>
              <w:rPr>
                <w:rFonts w:hint="eastAsia" w:ascii="宋体" w:hAnsi="宋体" w:eastAsia="宋体" w:cs="宋体"/>
                <w:b/>
                <w:bCs/>
                <w:color w:val="auto"/>
                <w:szCs w:val="21"/>
              </w:rPr>
              <w:t>基于光唇鱼的NCBI基因组重新进行基因组注释及结果评估（结构预测，功能注释等）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6.1</w:t>
            </w:r>
          </w:p>
        </w:tc>
        <w:tc>
          <w:tcPr>
            <w:tcW w:w="1418" w:type="dxa"/>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基因组注释及结果评估</w:t>
            </w:r>
          </w:p>
        </w:tc>
        <w:tc>
          <w:tcPr>
            <w:tcW w:w="3704" w:type="dxa"/>
            <w:vAlign w:val="center"/>
          </w:tcPr>
          <w:p>
            <w:pPr>
              <w:adjustRightInd w:val="0"/>
              <w:snapToGrid w:val="0"/>
              <w:spacing w:line="288" w:lineRule="auto"/>
              <w:ind w:firstLine="422" w:firstLineChars="200"/>
              <w:jc w:val="center"/>
              <w:rPr>
                <w:rFonts w:ascii="宋体" w:hAnsi="宋体" w:eastAsia="宋体" w:cs="宋体"/>
                <w:b/>
                <w:bCs/>
                <w:color w:val="auto"/>
                <w:szCs w:val="21"/>
              </w:rPr>
            </w:pPr>
            <w:r>
              <w:rPr>
                <w:rFonts w:hint="eastAsia" w:ascii="宋体" w:hAnsi="宋体" w:eastAsia="宋体" w:cs="宋体"/>
                <w:b/>
                <w:bCs/>
                <w:color w:val="auto"/>
                <w:szCs w:val="21"/>
              </w:rPr>
              <w:t>/</w:t>
            </w:r>
          </w:p>
        </w:tc>
        <w:tc>
          <w:tcPr>
            <w:tcW w:w="1155" w:type="dxa"/>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1</w:t>
            </w:r>
          </w:p>
        </w:tc>
        <w:tc>
          <w:tcPr>
            <w:tcW w:w="1185" w:type="dxa"/>
            <w:vAlign w:val="center"/>
          </w:tcPr>
          <w:p>
            <w:pPr>
              <w:adjustRightInd w:val="0"/>
              <w:snapToGrid w:val="0"/>
              <w:spacing w:line="288" w:lineRule="auto"/>
              <w:ind w:firstLine="422" w:firstLineChars="200"/>
              <w:rPr>
                <w:rFonts w:ascii="宋体" w:hAnsi="宋体" w:eastAsia="宋体" w:cs="宋体"/>
                <w:b/>
                <w:bCs/>
                <w:color w:val="auto"/>
                <w:szCs w:val="21"/>
              </w:rPr>
            </w:pPr>
          </w:p>
        </w:tc>
        <w:tc>
          <w:tcPr>
            <w:tcW w:w="890" w:type="dxa"/>
            <w:vAlign w:val="center"/>
          </w:tcPr>
          <w:p>
            <w:pPr>
              <w:adjustRightInd w:val="0"/>
              <w:snapToGrid w:val="0"/>
              <w:spacing w:line="288" w:lineRule="auto"/>
              <w:ind w:firstLine="422" w:firstLineChars="200"/>
              <w:rPr>
                <w:rFonts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7" w:type="dxa"/>
            <w:gridSpan w:val="2"/>
            <w:vAlign w:val="center"/>
          </w:tcPr>
          <w:p>
            <w:pPr>
              <w:adjustRightInd w:val="0"/>
              <w:snapToGrid w:val="0"/>
              <w:spacing w:line="288" w:lineRule="auto"/>
              <w:jc w:val="center"/>
              <w:rPr>
                <w:rFonts w:ascii="宋体" w:hAnsi="宋体" w:eastAsia="宋体" w:cs="宋体"/>
                <w:b/>
                <w:bCs/>
                <w:color w:val="auto"/>
                <w:szCs w:val="21"/>
              </w:rPr>
            </w:pPr>
            <w:r>
              <w:rPr>
                <w:rFonts w:hint="eastAsia" w:ascii="宋体" w:hAnsi="宋体" w:eastAsia="宋体" w:cs="宋体"/>
                <w:b/>
                <w:bCs/>
                <w:color w:val="auto"/>
                <w:szCs w:val="21"/>
              </w:rPr>
              <w:t>6.小计</w:t>
            </w:r>
          </w:p>
        </w:tc>
        <w:tc>
          <w:tcPr>
            <w:tcW w:w="6934" w:type="dxa"/>
            <w:gridSpan w:val="4"/>
            <w:vAlign w:val="center"/>
          </w:tcPr>
          <w:p>
            <w:pPr>
              <w:adjustRightInd w:val="0"/>
              <w:snapToGrid w:val="0"/>
              <w:spacing w:line="288"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大写</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小写</w:t>
            </w:r>
            <w:r>
              <w:rPr>
                <w:rFonts w:hint="eastAsia" w:ascii="宋体" w:hAnsi="宋体" w:eastAsia="宋体" w:cs="宋体"/>
                <w:b/>
                <w:bCs/>
                <w:color w:val="auto"/>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7" w:type="dxa"/>
            <w:gridSpan w:val="2"/>
            <w:vAlign w:val="center"/>
          </w:tcPr>
          <w:p>
            <w:pPr>
              <w:adjustRightInd w:val="0"/>
              <w:snapToGrid w:val="0"/>
              <w:spacing w:line="288" w:lineRule="auto"/>
              <w:jc w:val="center"/>
              <w:rPr>
                <w:rFonts w:ascii="宋体" w:hAnsi="宋体" w:eastAsia="宋体" w:cs="宋体"/>
                <w:color w:val="auto"/>
                <w:szCs w:val="21"/>
              </w:rPr>
            </w:pPr>
            <w:r>
              <w:rPr>
                <w:rFonts w:hint="eastAsia" w:ascii="宋体" w:hAnsi="宋体" w:eastAsia="宋体" w:cs="宋体"/>
                <w:b/>
                <w:bCs/>
                <w:color w:val="auto"/>
                <w:szCs w:val="21"/>
              </w:rPr>
              <w:t>合计（1+2+3+4+5+6）</w:t>
            </w:r>
          </w:p>
        </w:tc>
        <w:tc>
          <w:tcPr>
            <w:tcW w:w="6934" w:type="dxa"/>
            <w:gridSpan w:val="4"/>
            <w:vAlign w:val="center"/>
          </w:tcPr>
          <w:p>
            <w:pPr>
              <w:adjustRightInd w:val="0"/>
              <w:snapToGrid w:val="0"/>
              <w:spacing w:line="288" w:lineRule="auto"/>
              <w:ind w:firstLine="422" w:firstLineChars="200"/>
              <w:rPr>
                <w:rFonts w:ascii="宋体" w:hAnsi="宋体" w:eastAsia="宋体" w:cs="宋体"/>
                <w:color w:val="auto"/>
                <w:szCs w:val="21"/>
              </w:rPr>
            </w:pPr>
            <w:r>
              <w:rPr>
                <w:rFonts w:hint="eastAsia" w:ascii="宋体" w:hAnsi="宋体" w:eastAsia="宋体" w:cs="宋体"/>
                <w:b/>
                <w:bCs/>
                <w:color w:val="auto"/>
                <w:szCs w:val="21"/>
              </w:rPr>
              <w:t>大写</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小写</w:t>
            </w:r>
            <w:r>
              <w:rPr>
                <w:rFonts w:hint="eastAsia" w:ascii="宋体" w:hAnsi="宋体" w:eastAsia="宋体" w:cs="宋体"/>
                <w:b/>
                <w:bCs/>
                <w:color w:val="auto"/>
                <w:szCs w:val="21"/>
                <w:u w:val="single"/>
              </w:rPr>
              <w:t xml:space="preserve">               </w:t>
            </w:r>
          </w:p>
        </w:tc>
      </w:tr>
    </w:tbl>
    <w:p>
      <w:pPr>
        <w:topLinePunct/>
        <w:adjustRightInd w:val="0"/>
        <w:snapToGrid w:val="0"/>
        <w:spacing w:line="30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 xml:space="preserve">附： </w:t>
      </w:r>
    </w:p>
    <w:p>
      <w:pPr>
        <w:numPr>
          <w:ilvl w:val="0"/>
          <w:numId w:val="16"/>
        </w:numPr>
        <w:topLinePunct/>
        <w:adjustRightInd w:val="0"/>
        <w:snapToGrid w:val="0"/>
        <w:spacing w:line="300" w:lineRule="exact"/>
        <w:ind w:firstLine="420" w:firstLineChars="200"/>
        <w:jc w:val="left"/>
        <w:rPr>
          <w:rFonts w:asciiTheme="minorEastAsia" w:hAnsiTheme="minorEastAsia" w:cstheme="minorEastAsia"/>
          <w:b/>
          <w:kern w:val="0"/>
          <w:szCs w:val="21"/>
        </w:rPr>
      </w:pPr>
      <w:r>
        <w:rPr>
          <w:rFonts w:hint="eastAsia" w:asciiTheme="minorEastAsia" w:hAnsiTheme="minorEastAsia" w:cstheme="minorEastAsia"/>
          <w:kern w:val="0"/>
          <w:szCs w:val="21"/>
          <w:lang w:val="zh-CN"/>
        </w:rPr>
        <w:t>投标人需按本表格式填写</w:t>
      </w:r>
      <w:r>
        <w:rPr>
          <w:rFonts w:hint="eastAsia" w:asciiTheme="minorEastAsia" w:hAnsiTheme="minorEastAsia" w:cstheme="minorEastAsia"/>
          <w:b/>
          <w:kern w:val="0"/>
          <w:szCs w:val="21"/>
          <w:lang w:val="zh-CN"/>
        </w:rPr>
        <w:t>，</w:t>
      </w:r>
      <w:r>
        <w:rPr>
          <w:rFonts w:hint="eastAsia" w:asciiTheme="minorEastAsia" w:hAnsiTheme="minorEastAsia" w:cstheme="minorEastAsia"/>
          <w:b/>
          <w:kern w:val="0"/>
          <w:szCs w:val="21"/>
        </w:rPr>
        <w:t>否则视为投标文件含有采购人不能接受的附加条件，投标无效；</w:t>
      </w:r>
    </w:p>
    <w:p>
      <w:pPr>
        <w:topLinePunct/>
        <w:adjustRightInd w:val="0"/>
        <w:spacing w:line="300" w:lineRule="exact"/>
        <w:ind w:firstLine="420" w:firstLineChars="200"/>
        <w:rPr>
          <w:rFonts w:asciiTheme="minorEastAsia" w:hAnsiTheme="minorEastAsia" w:cstheme="minorEastAsia"/>
          <w:kern w:val="0"/>
          <w:szCs w:val="21"/>
          <w:lang w:val="zh-CN"/>
        </w:rPr>
      </w:pPr>
      <w:r>
        <w:rPr>
          <w:rFonts w:hint="eastAsia" w:asciiTheme="minorEastAsia" w:hAnsiTheme="minorEastAsia" w:cstheme="minorEastAsia"/>
          <w:kern w:val="0"/>
          <w:szCs w:val="21"/>
        </w:rPr>
        <w:t>2、</w:t>
      </w:r>
      <w:r>
        <w:rPr>
          <w:rFonts w:hint="eastAsia" w:asciiTheme="minorEastAsia" w:hAnsiTheme="minorEastAsia" w:cstheme="minorEastAsia"/>
          <w:kern w:val="0"/>
          <w:szCs w:val="21"/>
          <w:lang w:val="zh-CN"/>
        </w:rPr>
        <w:t>有关本项目实施所涉及的一切费用均计入报价。</w:t>
      </w:r>
      <w:r>
        <w:rPr>
          <w:rFonts w:hint="eastAsia" w:asciiTheme="minorEastAsia" w:hAnsiTheme="minorEastAsia" w:cstheme="minorEastAsia"/>
          <w:b/>
          <w:kern w:val="0"/>
          <w:szCs w:val="21"/>
          <w:lang w:val="zh-CN"/>
        </w:rPr>
        <w:t>采购人将以合同形式有偿取得货物或服务，不接受投标人给予的赠品、回扣或者与采购无关的其他商品、服务</w:t>
      </w:r>
      <w:r>
        <w:rPr>
          <w:rFonts w:hint="eastAsia" w:asciiTheme="minorEastAsia" w:hAnsiTheme="minorEastAsia" w:cstheme="minorEastAsia"/>
          <w:kern w:val="0"/>
          <w:szCs w:val="21"/>
          <w:lang w:val="zh-CN"/>
        </w:rPr>
        <w:t>，</w:t>
      </w:r>
      <w:r>
        <w:rPr>
          <w:rFonts w:hint="eastAsia" w:asciiTheme="minorEastAsia" w:hAnsiTheme="minorEastAsia" w:cstheme="minorEastAsia"/>
          <w:b/>
          <w:kern w:val="0"/>
          <w:szCs w:val="21"/>
          <w:lang w:val="zh-CN"/>
        </w:rPr>
        <w:t>不得出现“0元”“免费赠送”等形式的无偿报价，</w:t>
      </w:r>
      <w:r>
        <w:rPr>
          <w:rFonts w:hint="eastAsia" w:asciiTheme="minorEastAsia" w:hAnsiTheme="minorEastAsia" w:cstheme="minorEastAsia"/>
          <w:b/>
          <w:kern w:val="0"/>
          <w:szCs w:val="21"/>
        </w:rPr>
        <w:t>否则视为</w:t>
      </w:r>
      <w:r>
        <w:rPr>
          <w:rFonts w:hint="eastAsia" w:asciiTheme="minorEastAsia" w:hAnsiTheme="minorEastAsia" w:cstheme="minorEastAsia"/>
          <w:b/>
          <w:szCs w:val="21"/>
        </w:rPr>
        <w:t>投标文件含有采购人不能接受的附加条件的，投标无效</w:t>
      </w:r>
      <w:r>
        <w:rPr>
          <w:rFonts w:hint="eastAsia" w:asciiTheme="minorEastAsia" w:hAnsiTheme="minorEastAsia" w:cstheme="minorEastAsia"/>
          <w:b/>
          <w:kern w:val="0"/>
          <w:szCs w:val="21"/>
          <w:lang w:val="zh-CN"/>
        </w:rPr>
        <w:t>。</w:t>
      </w:r>
    </w:p>
    <w:p>
      <w:pPr>
        <w:spacing w:line="300" w:lineRule="exact"/>
        <w:ind w:firstLine="420" w:firstLineChars="200"/>
        <w:rPr>
          <w:rFonts w:asciiTheme="minorEastAsia" w:hAnsiTheme="minorEastAsia" w:cstheme="minorEastAsia"/>
          <w:kern w:val="0"/>
          <w:szCs w:val="21"/>
          <w:lang w:val="zh-CN"/>
        </w:rPr>
      </w:pPr>
      <w:r>
        <w:rPr>
          <w:rFonts w:hint="eastAsia" w:asciiTheme="minorEastAsia" w:hAnsiTheme="minorEastAsia" w:cstheme="minorEastAsia"/>
          <w:kern w:val="0"/>
          <w:szCs w:val="21"/>
          <w:lang w:val="zh-CN"/>
        </w:rPr>
        <w:t>2、</w:t>
      </w:r>
      <w:r>
        <w:rPr>
          <w:rFonts w:hint="eastAsia" w:asciiTheme="minorEastAsia" w:hAnsiTheme="minorEastAsia" w:cstheme="minorEastAsia"/>
          <w:kern w:val="0"/>
          <w:szCs w:val="21"/>
          <w:lang w:bidi="ar"/>
        </w:rPr>
        <w:t>包括但不限于完成本项目所需的人工（包括工资和补贴，</w:t>
      </w:r>
      <w:r>
        <w:rPr>
          <w:rFonts w:hint="eastAsia" w:asciiTheme="minorEastAsia" w:hAnsiTheme="minorEastAsia" w:cstheme="minorEastAsia"/>
          <w:kern w:val="0"/>
          <w:szCs w:val="21"/>
        </w:rPr>
        <w:t>含相应的税金</w:t>
      </w:r>
      <w:r>
        <w:rPr>
          <w:rFonts w:hint="eastAsia" w:asciiTheme="minorEastAsia" w:hAnsiTheme="minorEastAsia" w:cstheme="minorEastAsia"/>
          <w:kern w:val="0"/>
          <w:szCs w:val="21"/>
          <w:lang w:bidi="ar"/>
        </w:rPr>
        <w:t>）、检验检测费、设备、办公场所及设施日常维修维护、保险、劳保、管理、各种税费、利润、税金、政策性文件规定及合同包含的所有风险、责任等各项应有费用</w:t>
      </w:r>
      <w:r>
        <w:rPr>
          <w:rFonts w:hint="eastAsia" w:asciiTheme="minorEastAsia" w:hAnsiTheme="minorEastAsia" w:cstheme="minorEastAsia"/>
          <w:kern w:val="0"/>
          <w:szCs w:val="21"/>
        </w:rPr>
        <w:t>。</w:t>
      </w:r>
      <w:r>
        <w:rPr>
          <w:rFonts w:hint="eastAsia" w:asciiTheme="minorEastAsia" w:hAnsiTheme="minorEastAsia" w:cstheme="minorEastAsia"/>
          <w:kern w:val="0"/>
          <w:szCs w:val="21"/>
          <w:lang w:val="zh-CN"/>
        </w:rPr>
        <w:t>明细清单合计总价应与投标（开标）一览表报价保持一致。</w:t>
      </w:r>
    </w:p>
    <w:p>
      <w:pPr>
        <w:topLinePunct/>
        <w:adjustRightInd w:val="0"/>
        <w:spacing w:line="300" w:lineRule="exact"/>
        <w:ind w:firstLine="420" w:firstLineChars="200"/>
        <w:rPr>
          <w:rFonts w:asciiTheme="minorEastAsia" w:hAnsiTheme="minorEastAsia" w:cstheme="minorEastAsia"/>
          <w:szCs w:val="21"/>
          <w:lang w:val="zh-CN"/>
        </w:rPr>
      </w:pPr>
      <w:r>
        <w:rPr>
          <w:rFonts w:hint="eastAsia" w:asciiTheme="minorEastAsia" w:hAnsiTheme="minorEastAsia" w:cstheme="minorEastAsia"/>
          <w:kern w:val="0"/>
          <w:szCs w:val="21"/>
        </w:rPr>
        <w:t>3</w:t>
      </w:r>
      <w:r>
        <w:rPr>
          <w:rFonts w:hint="eastAsia" w:asciiTheme="minorEastAsia" w:hAnsiTheme="minorEastAsia" w:cstheme="minorEastAsia"/>
          <w:kern w:val="0"/>
          <w:szCs w:val="21"/>
          <w:lang w:val="zh-CN"/>
        </w:rPr>
        <w:t>、投标人所提供的</w:t>
      </w:r>
      <w:r>
        <w:rPr>
          <w:rFonts w:hint="eastAsia" w:asciiTheme="minorEastAsia" w:hAnsiTheme="minorEastAsia" w:cstheme="minorEastAsia"/>
          <w:kern w:val="0"/>
          <w:szCs w:val="21"/>
        </w:rPr>
        <w:t>报价内容</w:t>
      </w:r>
      <w:r>
        <w:rPr>
          <w:rFonts w:hint="eastAsia" w:asciiTheme="minorEastAsia" w:hAnsiTheme="minorEastAsia" w:cstheme="minorEastAsia"/>
          <w:kern w:val="0"/>
          <w:szCs w:val="21"/>
          <w:lang w:val="zh-CN"/>
        </w:rPr>
        <w:t>应符合和包含招标文件第二部分提出的所有要求，如有偏离，必须在技术文件中作相应的说明。</w:t>
      </w:r>
    </w:p>
    <w:p>
      <w:pPr>
        <w:snapToGrid w:val="0"/>
        <w:spacing w:line="300" w:lineRule="exact"/>
        <w:ind w:firstLine="4620" w:firstLineChars="2200"/>
        <w:rPr>
          <w:rFonts w:asciiTheme="minorEastAsia" w:hAnsiTheme="minorEastAsia" w:cstheme="minorEastAsia"/>
          <w:kern w:val="0"/>
          <w:szCs w:val="21"/>
          <w:lang w:val="zh-CN"/>
        </w:rPr>
      </w:pPr>
    </w:p>
    <w:p>
      <w:pPr>
        <w:snapToGrid w:val="0"/>
        <w:spacing w:line="300" w:lineRule="exact"/>
        <w:ind w:firstLine="4620" w:firstLineChars="2200"/>
        <w:rPr>
          <w:rFonts w:asciiTheme="minorEastAsia" w:hAnsiTheme="minorEastAsia" w:cstheme="minorEastAsia"/>
          <w:kern w:val="0"/>
          <w:szCs w:val="21"/>
          <w:lang w:val="zh-CN"/>
        </w:rPr>
      </w:pPr>
      <w:r>
        <w:rPr>
          <w:rFonts w:hint="eastAsia" w:asciiTheme="minorEastAsia" w:hAnsiTheme="minorEastAsia" w:cstheme="minorEastAsia"/>
          <w:kern w:val="0"/>
          <w:szCs w:val="21"/>
          <w:lang w:val="zh-CN"/>
        </w:rPr>
        <w:t>供应商名称(公章)：</w:t>
      </w:r>
    </w:p>
    <w:p>
      <w:pPr>
        <w:snapToGrid w:val="0"/>
        <w:spacing w:line="300" w:lineRule="exact"/>
        <w:rPr>
          <w:rFonts w:asciiTheme="minorEastAsia" w:hAnsiTheme="minorEastAsia" w:cstheme="minorEastAsia"/>
          <w:kern w:val="0"/>
          <w:szCs w:val="21"/>
          <w:lang w:val="zh-CN"/>
        </w:rPr>
      </w:pPr>
      <w:r>
        <w:rPr>
          <w:rFonts w:hint="eastAsia" w:asciiTheme="minorEastAsia" w:hAnsiTheme="minorEastAsia" w:cstheme="minorEastAsia"/>
          <w:kern w:val="0"/>
          <w:szCs w:val="21"/>
          <w:lang w:val="zh-CN"/>
        </w:rPr>
        <w:t xml:space="preserve">                                      法定代表人或其授权代表(签字)：</w:t>
      </w:r>
    </w:p>
    <w:p>
      <w:pPr>
        <w:snapToGrid w:val="0"/>
        <w:spacing w:line="300" w:lineRule="exact"/>
        <w:ind w:firstLine="4515" w:firstLineChars="2150"/>
        <w:rPr>
          <w:rFonts w:asciiTheme="minorEastAsia" w:hAnsiTheme="minorEastAsia" w:cstheme="minorEastAsia"/>
          <w:kern w:val="0"/>
          <w:szCs w:val="21"/>
        </w:rPr>
      </w:pPr>
      <w:r>
        <w:rPr>
          <w:rFonts w:hint="eastAsia" w:asciiTheme="minorEastAsia" w:hAnsiTheme="minorEastAsia" w:cstheme="minorEastAsia"/>
          <w:kern w:val="0"/>
          <w:szCs w:val="21"/>
        </w:rPr>
        <w:t>日期：  年  月   日</w:t>
      </w:r>
    </w:p>
    <w:p>
      <w:pPr>
        <w:jc w:val="center"/>
        <w:rPr>
          <w:rFonts w:ascii="宋体" w:hAnsi="宋体"/>
          <w:b/>
          <w:sz w:val="28"/>
          <w:szCs w:val="28"/>
        </w:rPr>
      </w:pPr>
      <w:r>
        <w:rPr>
          <w:rFonts w:hint="eastAsia" w:ascii="宋体" w:hAnsi="宋体"/>
          <w:b/>
          <w:sz w:val="28"/>
          <w:szCs w:val="28"/>
        </w:rPr>
        <w:t>中标服务费支付承诺书</w:t>
      </w:r>
    </w:p>
    <w:p>
      <w:pPr>
        <w:spacing w:line="600" w:lineRule="auto"/>
        <w:jc w:val="center"/>
        <w:rPr>
          <w:rFonts w:ascii="宋体" w:hAnsi="宋体"/>
          <w:b/>
          <w:sz w:val="28"/>
          <w:szCs w:val="28"/>
        </w:rPr>
      </w:pPr>
    </w:p>
    <w:p>
      <w:pPr>
        <w:pStyle w:val="20"/>
        <w:spacing w:line="600" w:lineRule="auto"/>
        <w:ind w:left="0" w:firstLine="0"/>
        <w:rPr>
          <w:rFonts w:ascii="宋体" w:hAnsi="宋体" w:eastAsia="宋体"/>
          <w:bCs w:val="0"/>
          <w:sz w:val="28"/>
          <w:szCs w:val="28"/>
        </w:rPr>
      </w:pPr>
    </w:p>
    <w:p>
      <w:pPr>
        <w:pStyle w:val="20"/>
        <w:spacing w:line="600" w:lineRule="auto"/>
        <w:ind w:left="0" w:firstLine="0"/>
        <w:rPr>
          <w:rFonts w:ascii="宋体" w:hAnsi="宋体" w:eastAsia="宋体"/>
          <w:b w:val="0"/>
          <w:sz w:val="24"/>
          <w:szCs w:val="24"/>
          <w:u w:val="single"/>
        </w:rPr>
      </w:pPr>
      <w:r>
        <w:rPr>
          <w:rFonts w:hint="eastAsia" w:ascii="宋体" w:hAnsi="宋体" w:eastAsia="宋体"/>
          <w:b w:val="0"/>
          <w:sz w:val="24"/>
          <w:szCs w:val="24"/>
          <w:u w:val="single"/>
        </w:rPr>
        <w:t>浙江恒盛工程咨询有限公司：</w:t>
      </w:r>
    </w:p>
    <w:p>
      <w:pPr>
        <w:pStyle w:val="20"/>
        <w:ind w:left="0" w:firstLine="0"/>
        <w:rPr>
          <w:rFonts w:ascii="宋体" w:hAnsi="宋体" w:eastAsia="宋体"/>
          <w:b w:val="0"/>
          <w:sz w:val="24"/>
          <w:szCs w:val="24"/>
        </w:rPr>
      </w:pPr>
    </w:p>
    <w:p>
      <w:pPr>
        <w:pStyle w:val="20"/>
        <w:ind w:left="0" w:firstLine="480" w:firstLineChars="200"/>
        <w:rPr>
          <w:rFonts w:ascii="宋体" w:hAnsi="宋体" w:eastAsia="宋体"/>
          <w:b w:val="0"/>
          <w:sz w:val="24"/>
          <w:szCs w:val="24"/>
        </w:rPr>
      </w:pPr>
      <w:r>
        <w:rPr>
          <w:rFonts w:hint="eastAsia" w:ascii="宋体" w:hAnsi="宋体" w:eastAsia="宋体"/>
          <w:b w:val="0"/>
          <w:sz w:val="24"/>
          <w:szCs w:val="24"/>
        </w:rPr>
        <w:t>本单位在此承诺：如在本项目中标，中标之日起5个工作日之内，向贵公司按采购文件约定支付中标服务费。</w:t>
      </w:r>
    </w:p>
    <w:p>
      <w:pPr>
        <w:rPr>
          <w:rFonts w:ascii="宋体" w:hAnsi="宋体"/>
          <w:snapToGrid w:val="0"/>
          <w:kern w:val="0"/>
          <w:szCs w:val="21"/>
          <w:lang w:val="zh-CN"/>
        </w:rPr>
      </w:pPr>
    </w:p>
    <w:p>
      <w:pPr>
        <w:rPr>
          <w:rFonts w:ascii="宋体" w:hAnsi="宋体"/>
        </w:rPr>
      </w:pPr>
    </w:p>
    <w:p>
      <w:pPr>
        <w:rPr>
          <w:rFonts w:ascii="宋体" w:hAnsi="宋体"/>
        </w:rPr>
      </w:pPr>
    </w:p>
    <w:p>
      <w:pPr>
        <w:rPr>
          <w:rFonts w:ascii="宋体" w:hAnsi="宋体"/>
        </w:rPr>
      </w:pPr>
    </w:p>
    <w:p>
      <w:pPr>
        <w:snapToGrid w:val="0"/>
        <w:spacing w:line="360" w:lineRule="auto"/>
        <w:ind w:firstLine="5280" w:firstLineChars="2200"/>
        <w:rPr>
          <w:rFonts w:ascii="宋体" w:hAnsi="宋体"/>
          <w:kern w:val="0"/>
          <w:sz w:val="24"/>
          <w:lang w:val="zh-CN"/>
        </w:rPr>
      </w:pPr>
      <w:r>
        <w:rPr>
          <w:rFonts w:hint="eastAsia" w:ascii="宋体" w:hAnsi="宋体"/>
          <w:kern w:val="0"/>
          <w:sz w:val="24"/>
          <w:lang w:val="zh-CN"/>
        </w:rPr>
        <w:t>供应商名称(公章)：</w:t>
      </w:r>
    </w:p>
    <w:p>
      <w:pPr>
        <w:snapToGrid w:val="0"/>
        <w:spacing w:line="360" w:lineRule="auto"/>
        <w:rPr>
          <w:rFonts w:ascii="宋体" w:hAnsi="宋体"/>
          <w:kern w:val="0"/>
          <w:sz w:val="24"/>
          <w:lang w:val="zh-CN"/>
        </w:rPr>
      </w:pPr>
      <w:r>
        <w:rPr>
          <w:rFonts w:hint="eastAsia" w:ascii="宋体" w:hAnsi="宋体"/>
          <w:kern w:val="0"/>
          <w:sz w:val="24"/>
          <w:lang w:val="zh-CN"/>
        </w:rPr>
        <w:t xml:space="preserve">                                      法定代表人或其授权代表(签字)：</w:t>
      </w:r>
    </w:p>
    <w:p>
      <w:pPr>
        <w:snapToGrid w:val="0"/>
        <w:spacing w:line="360" w:lineRule="auto"/>
        <w:ind w:firstLine="5160" w:firstLineChars="2150"/>
        <w:rPr>
          <w:rFonts w:ascii="宋体" w:hAnsi="宋体"/>
          <w:kern w:val="0"/>
          <w:sz w:val="24"/>
        </w:rPr>
      </w:pPr>
      <w:r>
        <w:rPr>
          <w:rFonts w:hint="eastAsia" w:ascii="宋体" w:hAnsi="宋体"/>
          <w:kern w:val="0"/>
          <w:sz w:val="24"/>
        </w:rPr>
        <w:t>日期：  年  月   日</w:t>
      </w:r>
    </w:p>
    <w:p>
      <w:pPr>
        <w:jc w:val="center"/>
        <w:rPr>
          <w:rFonts w:ascii="宋体" w:hAnsi="宋体"/>
          <w:b/>
          <w:sz w:val="36"/>
          <w:szCs w:val="36"/>
        </w:rPr>
      </w:pPr>
    </w:p>
    <w:p>
      <w:pPr>
        <w:pStyle w:val="20"/>
        <w:ind w:left="0" w:firstLine="0"/>
        <w:rPr>
          <w:rFonts w:ascii="宋体" w:hAnsi="宋体" w:eastAsia="宋体"/>
          <w:sz w:val="24"/>
          <w:szCs w:val="24"/>
        </w:rPr>
      </w:pPr>
      <w:r>
        <w:rPr>
          <w:rFonts w:hint="eastAsia" w:ascii="宋体" w:hAnsi="宋体" w:eastAsia="宋体"/>
          <w:sz w:val="24"/>
          <w:szCs w:val="24"/>
        </w:rPr>
        <w:t>收款账户信息：</w:t>
      </w:r>
    </w:p>
    <w:p>
      <w:pPr>
        <w:pStyle w:val="20"/>
        <w:ind w:left="0" w:firstLine="480" w:firstLineChars="200"/>
        <w:rPr>
          <w:rFonts w:ascii="宋体" w:hAnsi="宋体" w:eastAsia="宋体"/>
          <w:b w:val="0"/>
          <w:bCs w:val="0"/>
          <w:sz w:val="24"/>
          <w:szCs w:val="24"/>
        </w:rPr>
      </w:pPr>
      <w:r>
        <w:rPr>
          <w:rFonts w:hint="eastAsia" w:ascii="宋体" w:hAnsi="宋体" w:eastAsia="宋体"/>
          <w:b w:val="0"/>
          <w:bCs w:val="0"/>
          <w:sz w:val="24"/>
          <w:szCs w:val="24"/>
        </w:rPr>
        <w:t>户</w:t>
      </w:r>
      <w:r>
        <w:rPr>
          <w:rFonts w:hint="eastAsia" w:ascii="宋体" w:hAnsi="宋体" w:eastAsia="宋体"/>
          <w:b w:val="0"/>
          <w:bCs w:val="0"/>
          <w:sz w:val="24"/>
          <w:szCs w:val="24"/>
          <w:lang w:val="en-US"/>
        </w:rPr>
        <w:t xml:space="preserve">    </w:t>
      </w:r>
      <w:r>
        <w:rPr>
          <w:rFonts w:hint="eastAsia" w:ascii="宋体" w:hAnsi="宋体" w:eastAsia="宋体"/>
          <w:b w:val="0"/>
          <w:bCs w:val="0"/>
          <w:sz w:val="24"/>
          <w:szCs w:val="24"/>
        </w:rPr>
        <w:t xml:space="preserve">名：浙江恒盛工程咨询有限公司    </w:t>
      </w:r>
    </w:p>
    <w:p>
      <w:pPr>
        <w:pStyle w:val="20"/>
        <w:ind w:left="0" w:firstLine="480" w:firstLineChars="200"/>
        <w:rPr>
          <w:rFonts w:ascii="宋体" w:hAnsi="宋体" w:eastAsia="宋体"/>
          <w:b w:val="0"/>
          <w:bCs w:val="0"/>
          <w:sz w:val="24"/>
          <w:szCs w:val="24"/>
        </w:rPr>
      </w:pPr>
      <w:r>
        <w:rPr>
          <w:rFonts w:hint="eastAsia" w:ascii="宋体" w:hAnsi="宋体" w:eastAsia="宋体"/>
          <w:b w:val="0"/>
          <w:bCs w:val="0"/>
          <w:sz w:val="24"/>
          <w:szCs w:val="24"/>
        </w:rPr>
        <w:t>开户银行：湖州银行股份有限公司</w:t>
      </w:r>
    </w:p>
    <w:p>
      <w:pPr>
        <w:pStyle w:val="20"/>
        <w:ind w:left="0" w:firstLine="480" w:firstLineChars="200"/>
        <w:rPr>
          <w:rFonts w:ascii="宋体" w:hAnsi="宋体" w:eastAsia="宋体"/>
          <w:b w:val="0"/>
          <w:bCs w:val="0"/>
          <w:sz w:val="24"/>
          <w:szCs w:val="24"/>
        </w:rPr>
      </w:pPr>
      <w:r>
        <w:rPr>
          <w:rFonts w:hint="eastAsia" w:ascii="宋体" w:hAnsi="宋体" w:eastAsia="宋体"/>
          <w:b w:val="0"/>
          <w:bCs w:val="0"/>
          <w:sz w:val="24"/>
          <w:szCs w:val="24"/>
        </w:rPr>
        <w:t xml:space="preserve">银行帐号：800015981000350             </w:t>
      </w:r>
    </w:p>
    <w:p>
      <w:pPr>
        <w:pStyle w:val="20"/>
        <w:ind w:left="0" w:firstLine="480" w:firstLineChars="200"/>
        <w:rPr>
          <w:rFonts w:ascii="宋体" w:hAnsi="宋体" w:eastAsia="宋体"/>
          <w:b w:val="0"/>
          <w:bCs w:val="0"/>
          <w:sz w:val="24"/>
          <w:szCs w:val="24"/>
        </w:rPr>
      </w:pPr>
      <w:r>
        <w:rPr>
          <w:rFonts w:hint="eastAsia" w:ascii="宋体" w:hAnsi="宋体" w:eastAsia="宋体"/>
          <w:b w:val="0"/>
          <w:bCs w:val="0"/>
          <w:sz w:val="24"/>
          <w:szCs w:val="24"/>
        </w:rPr>
        <w:t>银行行号：313336000013</w:t>
      </w: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pStyle w:val="32"/>
        <w:ind w:firstLine="723"/>
        <w:rPr>
          <w:b/>
          <w:sz w:val="36"/>
          <w:szCs w:val="36"/>
        </w:rPr>
      </w:pPr>
    </w:p>
    <w:p>
      <w:pPr>
        <w:pStyle w:val="32"/>
        <w:ind w:firstLine="723"/>
        <w:rPr>
          <w:b/>
          <w:sz w:val="36"/>
          <w:szCs w:val="36"/>
        </w:rPr>
      </w:pP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自评评分表</w:t>
      </w:r>
    </w:p>
    <w:tbl>
      <w:tblPr>
        <w:tblStyle w:val="15"/>
        <w:tblW w:w="82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8"/>
        <w:gridCol w:w="4662"/>
        <w:gridCol w:w="1307"/>
        <w:gridCol w:w="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950" w:type="dxa"/>
            <w:gridSpan w:val="2"/>
            <w:vMerge w:val="restart"/>
            <w:vAlign w:val="center"/>
          </w:tcPr>
          <w:p>
            <w:pPr>
              <w:pStyle w:val="54"/>
              <w:snapToGrid w:val="0"/>
              <w:jc w:val="center"/>
              <w:rPr>
                <w:rFonts w:ascii="宋体" w:hAnsi="宋体"/>
                <w:sz w:val="24"/>
                <w:szCs w:val="24"/>
              </w:rPr>
            </w:pPr>
            <w:r>
              <w:rPr>
                <w:rFonts w:hint="eastAsia" w:ascii="宋体" w:hAnsi="宋体"/>
                <w:sz w:val="24"/>
                <w:szCs w:val="24"/>
              </w:rPr>
              <w:t>评标内容及分值</w:t>
            </w:r>
          </w:p>
        </w:tc>
        <w:tc>
          <w:tcPr>
            <w:tcW w:w="2294" w:type="dxa"/>
            <w:gridSpan w:val="2"/>
            <w:vAlign w:val="center"/>
          </w:tcPr>
          <w:p>
            <w:pPr>
              <w:pStyle w:val="54"/>
              <w:snapToGrid w:val="0"/>
              <w:jc w:val="center"/>
              <w:rPr>
                <w:rFonts w:ascii="宋体" w:hAnsi="宋体"/>
                <w:sz w:val="24"/>
                <w:szCs w:val="24"/>
              </w:rPr>
            </w:pPr>
            <w:r>
              <w:rPr>
                <w:rFonts w:hint="eastAsia" w:ascii="宋体" w:hAnsi="宋体"/>
                <w:sz w:val="24"/>
                <w:szCs w:val="24"/>
              </w:rPr>
              <w:t>供应商自评分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5950" w:type="dxa"/>
            <w:gridSpan w:val="2"/>
            <w:vMerge w:val="continue"/>
            <w:vAlign w:val="center"/>
          </w:tcPr>
          <w:p>
            <w:pPr>
              <w:pStyle w:val="54"/>
              <w:snapToGrid w:val="0"/>
              <w:rPr>
                <w:rFonts w:ascii="宋体" w:hAnsi="宋体"/>
                <w:sz w:val="24"/>
                <w:szCs w:val="24"/>
              </w:rPr>
            </w:pPr>
          </w:p>
        </w:tc>
        <w:tc>
          <w:tcPr>
            <w:tcW w:w="1307" w:type="dxa"/>
            <w:vAlign w:val="center"/>
          </w:tcPr>
          <w:p>
            <w:pPr>
              <w:pStyle w:val="54"/>
              <w:snapToGrid w:val="0"/>
              <w:jc w:val="center"/>
              <w:rPr>
                <w:rFonts w:ascii="宋体" w:hAnsi="宋体"/>
                <w:sz w:val="24"/>
                <w:szCs w:val="24"/>
              </w:rPr>
            </w:pPr>
            <w:r>
              <w:rPr>
                <w:rFonts w:hint="eastAsia" w:ascii="宋体" w:hAnsi="宋体"/>
                <w:sz w:val="24"/>
                <w:szCs w:val="24"/>
              </w:rPr>
              <w:t>投标文件所在页码</w:t>
            </w:r>
          </w:p>
        </w:tc>
        <w:tc>
          <w:tcPr>
            <w:tcW w:w="987" w:type="dxa"/>
            <w:vAlign w:val="center"/>
          </w:tcPr>
          <w:p>
            <w:pPr>
              <w:pStyle w:val="54"/>
              <w:snapToGrid w:val="0"/>
              <w:jc w:val="center"/>
              <w:rPr>
                <w:rFonts w:ascii="宋体" w:hAnsi="宋体"/>
                <w:sz w:val="24"/>
                <w:szCs w:val="24"/>
              </w:rPr>
            </w:pPr>
            <w:r>
              <w:rPr>
                <w:rFonts w:hint="eastAsia" w:ascii="宋体" w:hAnsi="宋体"/>
                <w:sz w:val="24"/>
                <w:szCs w:val="24"/>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88" w:type="dxa"/>
            <w:vMerge w:val="restart"/>
            <w:vAlign w:val="center"/>
          </w:tcPr>
          <w:p>
            <w:pPr>
              <w:pStyle w:val="54"/>
              <w:snapToGrid w:val="0"/>
              <w:rPr>
                <w:rFonts w:ascii="宋体" w:hAnsi="宋体"/>
                <w:sz w:val="24"/>
                <w:szCs w:val="24"/>
              </w:rPr>
            </w:pPr>
            <w:r>
              <w:rPr>
                <w:rFonts w:hint="eastAsia" w:ascii="宋体" w:hAnsi="宋体"/>
                <w:sz w:val="24"/>
                <w:szCs w:val="24"/>
              </w:rPr>
              <w:t>技术分</w:t>
            </w:r>
          </w:p>
        </w:tc>
        <w:tc>
          <w:tcPr>
            <w:tcW w:w="4662" w:type="dxa"/>
            <w:vAlign w:val="center"/>
          </w:tcPr>
          <w:p>
            <w:pPr>
              <w:pStyle w:val="54"/>
              <w:snapToGrid w:val="0"/>
              <w:rPr>
                <w:rFonts w:ascii="宋体" w:hAnsi="宋体"/>
                <w:sz w:val="24"/>
                <w:szCs w:val="24"/>
              </w:rPr>
            </w:pPr>
            <w:r>
              <w:rPr>
                <w:rFonts w:hint="eastAsia" w:ascii="宋体" w:hAnsi="宋体"/>
                <w:sz w:val="24"/>
                <w:szCs w:val="24"/>
              </w:rPr>
              <w:t>根据招标文件的评分细则对应填写</w:t>
            </w:r>
          </w:p>
        </w:tc>
        <w:tc>
          <w:tcPr>
            <w:tcW w:w="1307" w:type="dxa"/>
            <w:vAlign w:val="center"/>
          </w:tcPr>
          <w:p>
            <w:pPr>
              <w:pStyle w:val="54"/>
              <w:snapToGrid w:val="0"/>
              <w:rPr>
                <w:rFonts w:ascii="宋体" w:hAnsi="宋体"/>
                <w:sz w:val="24"/>
                <w:szCs w:val="24"/>
              </w:rPr>
            </w:pPr>
          </w:p>
        </w:tc>
        <w:tc>
          <w:tcPr>
            <w:tcW w:w="987" w:type="dxa"/>
            <w:vAlign w:val="center"/>
          </w:tcPr>
          <w:p>
            <w:pPr>
              <w:pStyle w:val="54"/>
              <w:snapToGrid w:val="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1288" w:type="dxa"/>
            <w:vMerge w:val="continue"/>
            <w:vAlign w:val="center"/>
          </w:tcPr>
          <w:p>
            <w:pPr>
              <w:pStyle w:val="54"/>
              <w:snapToGrid w:val="0"/>
              <w:rPr>
                <w:rFonts w:ascii="宋体" w:hAnsi="宋体"/>
                <w:sz w:val="24"/>
                <w:szCs w:val="24"/>
              </w:rPr>
            </w:pPr>
          </w:p>
        </w:tc>
        <w:tc>
          <w:tcPr>
            <w:tcW w:w="4662" w:type="dxa"/>
            <w:vAlign w:val="center"/>
          </w:tcPr>
          <w:p>
            <w:pPr>
              <w:pStyle w:val="54"/>
              <w:snapToGrid w:val="0"/>
              <w:rPr>
                <w:rFonts w:ascii="宋体" w:hAnsi="宋体"/>
                <w:sz w:val="24"/>
                <w:szCs w:val="24"/>
              </w:rPr>
            </w:pPr>
          </w:p>
        </w:tc>
        <w:tc>
          <w:tcPr>
            <w:tcW w:w="1307" w:type="dxa"/>
            <w:vAlign w:val="center"/>
          </w:tcPr>
          <w:p>
            <w:pPr>
              <w:pStyle w:val="54"/>
              <w:snapToGrid w:val="0"/>
              <w:rPr>
                <w:rFonts w:ascii="宋体" w:hAnsi="宋体"/>
                <w:sz w:val="24"/>
                <w:szCs w:val="24"/>
              </w:rPr>
            </w:pPr>
          </w:p>
        </w:tc>
        <w:tc>
          <w:tcPr>
            <w:tcW w:w="987" w:type="dxa"/>
            <w:vAlign w:val="center"/>
          </w:tcPr>
          <w:p>
            <w:pPr>
              <w:pStyle w:val="54"/>
              <w:snapToGrid w:val="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288" w:type="dxa"/>
            <w:vMerge w:val="continue"/>
            <w:vAlign w:val="center"/>
          </w:tcPr>
          <w:p>
            <w:pPr>
              <w:pStyle w:val="54"/>
              <w:snapToGrid w:val="0"/>
              <w:rPr>
                <w:rFonts w:ascii="宋体" w:hAnsi="宋体"/>
                <w:sz w:val="24"/>
                <w:szCs w:val="24"/>
              </w:rPr>
            </w:pPr>
          </w:p>
        </w:tc>
        <w:tc>
          <w:tcPr>
            <w:tcW w:w="4662" w:type="dxa"/>
            <w:vAlign w:val="center"/>
          </w:tcPr>
          <w:p>
            <w:pPr>
              <w:pStyle w:val="54"/>
              <w:snapToGrid w:val="0"/>
              <w:rPr>
                <w:rFonts w:ascii="宋体" w:hAnsi="宋体"/>
                <w:sz w:val="24"/>
                <w:szCs w:val="24"/>
              </w:rPr>
            </w:pPr>
          </w:p>
        </w:tc>
        <w:tc>
          <w:tcPr>
            <w:tcW w:w="1307" w:type="dxa"/>
            <w:vAlign w:val="center"/>
          </w:tcPr>
          <w:p>
            <w:pPr>
              <w:pStyle w:val="54"/>
              <w:snapToGrid w:val="0"/>
              <w:rPr>
                <w:rFonts w:ascii="宋体" w:hAnsi="宋体"/>
                <w:sz w:val="24"/>
                <w:szCs w:val="24"/>
              </w:rPr>
            </w:pPr>
          </w:p>
        </w:tc>
        <w:tc>
          <w:tcPr>
            <w:tcW w:w="987" w:type="dxa"/>
            <w:vAlign w:val="center"/>
          </w:tcPr>
          <w:p>
            <w:pPr>
              <w:pStyle w:val="54"/>
              <w:snapToGrid w:val="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288" w:type="dxa"/>
            <w:vMerge w:val="continue"/>
            <w:vAlign w:val="center"/>
          </w:tcPr>
          <w:p>
            <w:pPr>
              <w:pStyle w:val="54"/>
              <w:snapToGrid w:val="0"/>
              <w:rPr>
                <w:rFonts w:ascii="宋体" w:hAnsi="宋体"/>
                <w:sz w:val="24"/>
                <w:szCs w:val="24"/>
              </w:rPr>
            </w:pPr>
          </w:p>
        </w:tc>
        <w:tc>
          <w:tcPr>
            <w:tcW w:w="4662" w:type="dxa"/>
            <w:vAlign w:val="center"/>
          </w:tcPr>
          <w:p>
            <w:pPr>
              <w:pStyle w:val="54"/>
              <w:snapToGrid w:val="0"/>
              <w:rPr>
                <w:rFonts w:ascii="宋体" w:hAnsi="宋体"/>
                <w:sz w:val="24"/>
                <w:szCs w:val="24"/>
              </w:rPr>
            </w:pPr>
          </w:p>
        </w:tc>
        <w:tc>
          <w:tcPr>
            <w:tcW w:w="1307" w:type="dxa"/>
            <w:vAlign w:val="center"/>
          </w:tcPr>
          <w:p>
            <w:pPr>
              <w:pStyle w:val="54"/>
              <w:snapToGrid w:val="0"/>
              <w:rPr>
                <w:rFonts w:ascii="宋体" w:hAnsi="宋体"/>
                <w:sz w:val="24"/>
                <w:szCs w:val="24"/>
              </w:rPr>
            </w:pPr>
          </w:p>
        </w:tc>
        <w:tc>
          <w:tcPr>
            <w:tcW w:w="987" w:type="dxa"/>
            <w:vAlign w:val="center"/>
          </w:tcPr>
          <w:p>
            <w:pPr>
              <w:pStyle w:val="54"/>
              <w:snapToGrid w:val="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288" w:type="dxa"/>
            <w:vMerge w:val="continue"/>
            <w:vAlign w:val="center"/>
          </w:tcPr>
          <w:p>
            <w:pPr>
              <w:pStyle w:val="54"/>
              <w:snapToGrid w:val="0"/>
              <w:rPr>
                <w:rFonts w:ascii="宋体" w:hAnsi="宋体"/>
                <w:sz w:val="24"/>
                <w:szCs w:val="24"/>
              </w:rPr>
            </w:pPr>
          </w:p>
        </w:tc>
        <w:tc>
          <w:tcPr>
            <w:tcW w:w="4662" w:type="dxa"/>
            <w:vAlign w:val="center"/>
          </w:tcPr>
          <w:p>
            <w:pPr>
              <w:pStyle w:val="54"/>
              <w:snapToGrid w:val="0"/>
              <w:rPr>
                <w:rFonts w:ascii="宋体" w:hAnsi="宋体"/>
                <w:sz w:val="24"/>
                <w:szCs w:val="24"/>
              </w:rPr>
            </w:pPr>
          </w:p>
        </w:tc>
        <w:tc>
          <w:tcPr>
            <w:tcW w:w="1307" w:type="dxa"/>
            <w:vAlign w:val="center"/>
          </w:tcPr>
          <w:p>
            <w:pPr>
              <w:pStyle w:val="54"/>
              <w:snapToGrid w:val="0"/>
              <w:rPr>
                <w:rFonts w:ascii="宋体" w:hAnsi="宋体"/>
                <w:sz w:val="24"/>
                <w:szCs w:val="24"/>
              </w:rPr>
            </w:pPr>
          </w:p>
        </w:tc>
        <w:tc>
          <w:tcPr>
            <w:tcW w:w="987" w:type="dxa"/>
            <w:vAlign w:val="center"/>
          </w:tcPr>
          <w:p>
            <w:pPr>
              <w:pStyle w:val="54"/>
              <w:snapToGrid w:val="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288" w:type="dxa"/>
            <w:vMerge w:val="restart"/>
            <w:vAlign w:val="center"/>
          </w:tcPr>
          <w:p>
            <w:pPr>
              <w:pStyle w:val="54"/>
              <w:snapToGrid w:val="0"/>
              <w:rPr>
                <w:rFonts w:ascii="宋体" w:hAnsi="宋体"/>
                <w:sz w:val="24"/>
                <w:szCs w:val="24"/>
              </w:rPr>
            </w:pPr>
            <w:r>
              <w:rPr>
                <w:rFonts w:hint="eastAsia" w:ascii="宋体" w:hAnsi="宋体"/>
                <w:sz w:val="24"/>
                <w:szCs w:val="24"/>
              </w:rPr>
              <w:t>商务资信分</w:t>
            </w:r>
          </w:p>
        </w:tc>
        <w:tc>
          <w:tcPr>
            <w:tcW w:w="4662" w:type="dxa"/>
            <w:vAlign w:val="center"/>
          </w:tcPr>
          <w:p>
            <w:pPr>
              <w:pStyle w:val="54"/>
              <w:snapToGrid w:val="0"/>
              <w:rPr>
                <w:rFonts w:ascii="宋体" w:hAnsi="宋体"/>
                <w:sz w:val="24"/>
                <w:szCs w:val="24"/>
              </w:rPr>
            </w:pPr>
          </w:p>
        </w:tc>
        <w:tc>
          <w:tcPr>
            <w:tcW w:w="1307" w:type="dxa"/>
            <w:vAlign w:val="center"/>
          </w:tcPr>
          <w:p>
            <w:pPr>
              <w:pStyle w:val="54"/>
              <w:snapToGrid w:val="0"/>
              <w:rPr>
                <w:rFonts w:ascii="宋体" w:hAnsi="宋体"/>
                <w:sz w:val="24"/>
                <w:szCs w:val="24"/>
              </w:rPr>
            </w:pPr>
          </w:p>
        </w:tc>
        <w:tc>
          <w:tcPr>
            <w:tcW w:w="987" w:type="dxa"/>
            <w:vAlign w:val="center"/>
          </w:tcPr>
          <w:p>
            <w:pPr>
              <w:pStyle w:val="54"/>
              <w:snapToGrid w:val="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288" w:type="dxa"/>
            <w:vMerge w:val="continue"/>
            <w:vAlign w:val="center"/>
          </w:tcPr>
          <w:p>
            <w:pPr>
              <w:pStyle w:val="54"/>
              <w:snapToGrid w:val="0"/>
              <w:rPr>
                <w:rFonts w:ascii="宋体" w:hAnsi="宋体"/>
                <w:sz w:val="24"/>
                <w:szCs w:val="24"/>
              </w:rPr>
            </w:pPr>
          </w:p>
        </w:tc>
        <w:tc>
          <w:tcPr>
            <w:tcW w:w="4662" w:type="dxa"/>
            <w:vAlign w:val="center"/>
          </w:tcPr>
          <w:p>
            <w:pPr>
              <w:pStyle w:val="54"/>
              <w:snapToGrid w:val="0"/>
              <w:rPr>
                <w:rFonts w:ascii="宋体" w:hAnsi="宋体"/>
                <w:sz w:val="24"/>
                <w:szCs w:val="24"/>
              </w:rPr>
            </w:pPr>
          </w:p>
        </w:tc>
        <w:tc>
          <w:tcPr>
            <w:tcW w:w="1307" w:type="dxa"/>
            <w:vAlign w:val="center"/>
          </w:tcPr>
          <w:p>
            <w:pPr>
              <w:pStyle w:val="54"/>
              <w:snapToGrid w:val="0"/>
              <w:rPr>
                <w:rFonts w:ascii="宋体" w:hAnsi="宋体"/>
                <w:sz w:val="24"/>
                <w:szCs w:val="24"/>
              </w:rPr>
            </w:pPr>
          </w:p>
        </w:tc>
        <w:tc>
          <w:tcPr>
            <w:tcW w:w="987" w:type="dxa"/>
            <w:vAlign w:val="center"/>
          </w:tcPr>
          <w:p>
            <w:pPr>
              <w:pStyle w:val="54"/>
              <w:snapToGrid w:val="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1288" w:type="dxa"/>
            <w:vMerge w:val="continue"/>
            <w:vAlign w:val="center"/>
          </w:tcPr>
          <w:p>
            <w:pPr>
              <w:pStyle w:val="54"/>
              <w:snapToGrid w:val="0"/>
              <w:rPr>
                <w:rFonts w:ascii="宋体" w:hAnsi="宋体"/>
                <w:sz w:val="24"/>
                <w:szCs w:val="24"/>
              </w:rPr>
            </w:pPr>
          </w:p>
        </w:tc>
        <w:tc>
          <w:tcPr>
            <w:tcW w:w="4662" w:type="dxa"/>
            <w:vAlign w:val="center"/>
          </w:tcPr>
          <w:p>
            <w:pPr>
              <w:pStyle w:val="54"/>
              <w:snapToGrid w:val="0"/>
              <w:rPr>
                <w:rFonts w:ascii="宋体" w:hAnsi="宋体"/>
                <w:sz w:val="24"/>
                <w:szCs w:val="24"/>
              </w:rPr>
            </w:pPr>
          </w:p>
        </w:tc>
        <w:tc>
          <w:tcPr>
            <w:tcW w:w="1307" w:type="dxa"/>
            <w:vAlign w:val="center"/>
          </w:tcPr>
          <w:p>
            <w:pPr>
              <w:pStyle w:val="54"/>
              <w:snapToGrid w:val="0"/>
              <w:rPr>
                <w:rFonts w:ascii="宋体" w:hAnsi="宋体"/>
                <w:sz w:val="24"/>
                <w:szCs w:val="24"/>
              </w:rPr>
            </w:pPr>
          </w:p>
        </w:tc>
        <w:tc>
          <w:tcPr>
            <w:tcW w:w="987" w:type="dxa"/>
            <w:vAlign w:val="center"/>
          </w:tcPr>
          <w:p>
            <w:pPr>
              <w:pStyle w:val="54"/>
              <w:snapToGrid w:val="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288" w:type="dxa"/>
            <w:vMerge w:val="continue"/>
            <w:vAlign w:val="center"/>
          </w:tcPr>
          <w:p>
            <w:pPr>
              <w:pStyle w:val="54"/>
              <w:snapToGrid w:val="0"/>
              <w:rPr>
                <w:rFonts w:ascii="宋体" w:hAnsi="宋体"/>
                <w:sz w:val="24"/>
                <w:szCs w:val="24"/>
              </w:rPr>
            </w:pPr>
          </w:p>
        </w:tc>
        <w:tc>
          <w:tcPr>
            <w:tcW w:w="4662" w:type="dxa"/>
            <w:vAlign w:val="center"/>
          </w:tcPr>
          <w:p>
            <w:pPr>
              <w:pStyle w:val="54"/>
              <w:snapToGrid w:val="0"/>
              <w:rPr>
                <w:rFonts w:ascii="宋体" w:hAnsi="宋体"/>
                <w:sz w:val="24"/>
                <w:szCs w:val="24"/>
              </w:rPr>
            </w:pPr>
          </w:p>
        </w:tc>
        <w:tc>
          <w:tcPr>
            <w:tcW w:w="1307" w:type="dxa"/>
            <w:vAlign w:val="center"/>
          </w:tcPr>
          <w:p>
            <w:pPr>
              <w:pStyle w:val="54"/>
              <w:snapToGrid w:val="0"/>
              <w:rPr>
                <w:rFonts w:ascii="宋体" w:hAnsi="宋体"/>
                <w:sz w:val="24"/>
                <w:szCs w:val="24"/>
              </w:rPr>
            </w:pPr>
          </w:p>
        </w:tc>
        <w:tc>
          <w:tcPr>
            <w:tcW w:w="987" w:type="dxa"/>
            <w:vAlign w:val="center"/>
          </w:tcPr>
          <w:p>
            <w:pPr>
              <w:pStyle w:val="54"/>
              <w:snapToGrid w:val="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257" w:type="dxa"/>
            <w:gridSpan w:val="3"/>
            <w:vAlign w:val="center"/>
          </w:tcPr>
          <w:p>
            <w:pPr>
              <w:pStyle w:val="54"/>
              <w:snapToGrid w:val="0"/>
              <w:rPr>
                <w:rFonts w:ascii="宋体" w:hAnsi="宋体"/>
                <w:sz w:val="24"/>
                <w:szCs w:val="24"/>
              </w:rPr>
            </w:pPr>
            <w:r>
              <w:rPr>
                <w:rFonts w:hint="eastAsia" w:ascii="宋体" w:hAnsi="宋体"/>
                <w:sz w:val="24"/>
                <w:szCs w:val="24"/>
              </w:rPr>
              <w:t>合计得分</w:t>
            </w:r>
          </w:p>
        </w:tc>
        <w:tc>
          <w:tcPr>
            <w:tcW w:w="987" w:type="dxa"/>
            <w:vAlign w:val="center"/>
          </w:tcPr>
          <w:p>
            <w:pPr>
              <w:pStyle w:val="54"/>
              <w:snapToGrid w:val="0"/>
              <w:rPr>
                <w:rFonts w:ascii="宋体" w:hAnsi="宋体"/>
                <w:sz w:val="24"/>
                <w:szCs w:val="24"/>
              </w:rPr>
            </w:pPr>
          </w:p>
        </w:tc>
      </w:tr>
    </w:tbl>
    <w:p>
      <w:pPr>
        <w:rPr>
          <w:rFonts w:ascii="宋体" w:hAnsi="宋体"/>
          <w:b/>
          <w:spacing w:val="6"/>
          <w:sz w:val="24"/>
        </w:rPr>
      </w:pPr>
    </w:p>
    <w:p>
      <w:pPr>
        <w:rPr>
          <w:rFonts w:ascii="宋体" w:hAnsi="宋体"/>
          <w:b/>
          <w:spacing w:val="6"/>
          <w:sz w:val="24"/>
        </w:rPr>
      </w:pPr>
    </w:p>
    <w:p>
      <w:pPr>
        <w:rPr>
          <w:rFonts w:ascii="宋体" w:hAnsi="宋体"/>
          <w:b/>
          <w:spacing w:val="6"/>
          <w:sz w:val="24"/>
        </w:rPr>
      </w:pPr>
    </w:p>
    <w:p>
      <w:pPr>
        <w:rPr>
          <w:rFonts w:ascii="宋体" w:hAnsi="宋体"/>
          <w:b/>
          <w:spacing w:val="6"/>
          <w:sz w:val="24"/>
        </w:rPr>
      </w:pPr>
    </w:p>
    <w:p>
      <w:pPr>
        <w:rPr>
          <w:rFonts w:ascii="宋体" w:hAnsi="宋体"/>
          <w:b/>
          <w:spacing w:val="6"/>
          <w:sz w:val="24"/>
        </w:rPr>
      </w:pPr>
    </w:p>
    <w:p>
      <w:pPr>
        <w:rPr>
          <w:rFonts w:ascii="宋体" w:hAnsi="宋体"/>
          <w:b/>
          <w:spacing w:val="6"/>
          <w:sz w:val="24"/>
        </w:rPr>
      </w:pPr>
    </w:p>
    <w:p>
      <w:pPr>
        <w:rPr>
          <w:rFonts w:ascii="宋体" w:hAnsi="宋体"/>
          <w:b/>
          <w:spacing w:val="6"/>
          <w:sz w:val="24"/>
        </w:rPr>
      </w:pPr>
    </w:p>
    <w:p>
      <w:pPr>
        <w:rPr>
          <w:rFonts w:ascii="宋体" w:hAnsi="宋体"/>
          <w:b/>
          <w:spacing w:val="6"/>
          <w:sz w:val="24"/>
        </w:rPr>
      </w:pPr>
    </w:p>
    <w:p>
      <w:pPr>
        <w:rPr>
          <w:rFonts w:ascii="宋体" w:hAnsi="宋体"/>
          <w:b/>
          <w:spacing w:val="6"/>
          <w:sz w:val="24"/>
        </w:rPr>
      </w:pPr>
    </w:p>
    <w:p>
      <w:pPr>
        <w:rPr>
          <w:rFonts w:ascii="宋体" w:hAnsi="宋体"/>
          <w:b/>
          <w:spacing w:val="6"/>
          <w:sz w:val="24"/>
        </w:rPr>
      </w:pPr>
    </w:p>
    <w:p>
      <w:pPr>
        <w:rPr>
          <w:rFonts w:ascii="宋体" w:hAnsi="宋体"/>
          <w:b/>
          <w:spacing w:val="6"/>
          <w:sz w:val="24"/>
        </w:rPr>
      </w:pPr>
    </w:p>
    <w:p>
      <w:pPr>
        <w:rPr>
          <w:rFonts w:ascii="宋体" w:hAnsi="宋体"/>
          <w:b/>
          <w:spacing w:val="6"/>
          <w:sz w:val="24"/>
        </w:rPr>
      </w:pPr>
    </w:p>
    <w:p>
      <w:pPr>
        <w:rPr>
          <w:rFonts w:ascii="宋体" w:hAnsi="宋体"/>
          <w:b/>
          <w:spacing w:val="6"/>
          <w:sz w:val="24"/>
        </w:rPr>
      </w:pPr>
    </w:p>
    <w:p>
      <w:pPr>
        <w:rPr>
          <w:rFonts w:ascii="宋体" w:hAnsi="宋体"/>
          <w:b/>
          <w:spacing w:val="6"/>
          <w:sz w:val="24"/>
        </w:rPr>
      </w:pPr>
    </w:p>
    <w:p>
      <w:pPr>
        <w:rPr>
          <w:rFonts w:ascii="宋体" w:hAnsi="宋体"/>
          <w:b/>
          <w:spacing w:val="6"/>
          <w:sz w:val="24"/>
        </w:rPr>
      </w:pPr>
    </w:p>
    <w:p>
      <w:pPr>
        <w:rPr>
          <w:rFonts w:ascii="宋体" w:hAnsi="宋体"/>
          <w:b/>
          <w:spacing w:val="6"/>
          <w:sz w:val="24"/>
        </w:rPr>
      </w:pPr>
    </w:p>
    <w:p>
      <w:pPr>
        <w:rPr>
          <w:rFonts w:ascii="宋体" w:hAnsi="宋体"/>
          <w:b/>
          <w:spacing w:val="6"/>
          <w:sz w:val="24"/>
        </w:rPr>
      </w:pPr>
    </w:p>
    <w:p>
      <w:pPr>
        <w:rPr>
          <w:rFonts w:ascii="宋体" w:hAnsi="宋体"/>
          <w:b/>
          <w:spacing w:val="6"/>
          <w:sz w:val="24"/>
        </w:rPr>
      </w:pPr>
    </w:p>
    <w:p>
      <w:pPr>
        <w:rPr>
          <w:rFonts w:ascii="宋体" w:hAnsi="宋体"/>
          <w:b/>
          <w:spacing w:val="6"/>
          <w:sz w:val="24"/>
        </w:rPr>
      </w:pPr>
    </w:p>
    <w:p>
      <w:pPr>
        <w:pStyle w:val="30"/>
        <w:rPr>
          <w:rFonts w:ascii="Arial" w:hAnsi="Arial" w:eastAsia="黑体"/>
          <w:snapToGrid w:val="0"/>
          <w:kern w:val="0"/>
          <w:szCs w:val="21"/>
        </w:rPr>
      </w:pPr>
    </w:p>
    <w:sectPr>
      <w:headerReference r:id="rId3" w:type="default"/>
      <w:footerReference r:id="rId4" w:type="default"/>
      <w:pgSz w:w="11907" w:h="16840"/>
      <w:pgMar w:top="1474" w:right="1814" w:bottom="1474" w:left="181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MS Sans Serif">
    <w:altName w:val="Segoe UI Symbol"/>
    <w:panose1 w:val="020B05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ˎ̥">
    <w:altName w:val="HP Simplified Hans"/>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Futura Hv">
    <w:altName w:val="Segoe Print"/>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01" w:csb1="00000000"/>
  </w:font>
  <w:font w:name="FHLHE E+ Futura Bk">
    <w:altName w:val="宋体"/>
    <w:panose1 w:val="00000000000000000000"/>
    <w:charset w:val="86"/>
    <w:family w:val="swiss"/>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umberland">
    <w:altName w:val="HP Simplified Han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Futura Bk">
    <w:altName w:val="Segoe Print"/>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HP Simplified Hans">
    <w:panose1 w:val="020B0500000000000000"/>
    <w:charset w:val="86"/>
    <w:family w:val="auto"/>
    <w:pitch w:val="default"/>
    <w:sig w:usb0="A00002BF" w:usb1="38CF7CFA" w:usb2="00000016" w:usb3="00000000" w:csb0="2004011D" w:csb1="41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93800" cy="152400"/>
              <wp:effectExtent l="0" t="0" r="0" b="0"/>
              <wp:wrapNone/>
              <wp:docPr id="5" name="_x0000_s3075"/>
              <wp:cNvGraphicFramePr/>
              <a:graphic xmlns:a="http://schemas.openxmlformats.org/drawingml/2006/main">
                <a:graphicData uri="http://schemas.microsoft.com/office/word/2010/wordprocessingShape">
                  <wps:wsp>
                    <wps:cNvSpPr/>
                    <wps:spPr>
                      <a:xfrm>
                        <a:off x="0" y="0"/>
                        <a:ext cx="1193800" cy="152400"/>
                      </a:xfrm>
                      <a:prstGeom prst="rect">
                        <a:avLst/>
                      </a:prstGeom>
                    </wps:spPr>
                    <wps:txbx>
                      <w:txbxContent>
                        <w:p>
                          <w:pPr>
                            <w:pStyle w:val="81"/>
                            <w:tabs>
                              <w:tab w:val="clear" w:pos="4153"/>
                              <w:tab w:val="clear" w:pos="8306"/>
                            </w:tabs>
                            <w:jc w:val="center"/>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p/>
                      </w:txbxContent>
                    </wps:txbx>
                    <wps:bodyPr rot="0" vert="horz" wrap="square" lIns="0" tIns="0" rIns="0" bIns="0" anchor="t" anchorCtr="0"/>
                  </wps:wsp>
                </a:graphicData>
              </a:graphic>
            </wp:anchor>
          </w:drawing>
        </mc:Choice>
        <mc:Fallback>
          <w:pict>
            <v:rect id="_x0000_s3075" o:spid="_x0000_s1026" o:spt="1" style="position:absolute;left:0pt;margin-top:0pt;height:12pt;width:94pt;mso-position-horizontal:center;mso-position-horizontal-relative:margin;z-index:251659264;mso-width-relative:page;mso-height-relative:page;" filled="f" stroked="f" coordsize="21600,21600" o:gfxdata="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y&#10;5y6M1QAAAAQBAAAPAAAAAAAAAAEAIAAAACIAAABkcnMvZG93bnJldi54bWxQSwECFAAUAAAACACH&#10;TuJAFANBqrUBAAB1AwAADgAAAAAAAAABACAAAAAkAQAAZHJzL2Uyb0RvYy54bWxQSwUGAAAAAAYA&#10;BgBZAQAASwUAAAAA&#10;">
              <v:fill on="f" focussize="0,0"/>
              <v:stroke on="f"/>
              <v:imagedata o:title=""/>
              <o:lock v:ext="edit" aspectratio="f"/>
              <v:textbox inset="0mm,0mm,0mm,0mm">
                <w:txbxContent>
                  <w:p>
                    <w:pPr>
                      <w:pStyle w:val="81"/>
                      <w:tabs>
                        <w:tab w:val="clear" w:pos="4153"/>
                        <w:tab w:val="clear" w:pos="8306"/>
                      </w:tabs>
                      <w:jc w:val="center"/>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tabs>
        <w:tab w:val="clear" w:pos="4153"/>
        <w:tab w:val="clear" w:pos="8306"/>
      </w:tabs>
      <w:jc w:val="both"/>
      <w:rPr>
        <w:sz w:val="21"/>
        <w:szCs w:val="21"/>
      </w:rPr>
    </w:pPr>
    <w:r>
      <w:rPr>
        <w:rFonts w:hint="eastAsia"/>
        <w:sz w:val="21"/>
        <w:szCs w:val="21"/>
        <w:lang w:eastAsia="zh-CN"/>
      </w:rPr>
      <w:t>2024年浙江省淡水水产研究所遗传多样性测试项目</w:t>
    </w:r>
    <w:r>
      <w:rPr>
        <w:rFonts w:hint="eastAsia" w:ascii="宋体" w:hAnsi="宋体"/>
        <w:bCs/>
        <w:color w:val="000000"/>
        <w:sz w:val="21"/>
        <w:szCs w:val="21"/>
        <w:shd w:val="clear" w:color="auto" w:fill="FFFFFF"/>
      </w:rPr>
      <w:t xml:space="preserve">                </w:t>
    </w:r>
    <w:r>
      <w:rPr>
        <w:rFonts w:hint="eastAsia" w:ascii="宋体" w:hAnsi="宋体"/>
        <w:bCs/>
        <w:color w:val="000000"/>
        <w:sz w:val="21"/>
        <w:szCs w:val="21"/>
        <w:shd w:val="clear" w:color="auto" w:fill="FFFFFF"/>
        <w:lang w:val="en-US" w:eastAsia="zh-CN"/>
      </w:rPr>
      <w:t xml:space="preserve">    </w:t>
    </w:r>
    <w:r>
      <w:rPr>
        <w:rFonts w:hint="eastAsia" w:ascii="宋体" w:hAnsi="宋体"/>
        <w:bCs/>
        <w:color w:val="000000"/>
        <w:sz w:val="21"/>
        <w:szCs w:val="21"/>
        <w:shd w:val="clear" w:color="auto" w:fill="FFFFFF"/>
      </w:rPr>
      <w:t xml:space="preserve"> </w:t>
    </w:r>
    <w:r>
      <w:rPr>
        <w:rFonts w:hint="eastAsia" w:ascii="宋体" w:hAnsi="宋体"/>
        <w:b/>
        <w:color w:val="000000"/>
        <w:sz w:val="24"/>
        <w:szCs w:val="24"/>
        <w:shd w:val="clear" w:color="auto" w:fill="FFFFFF"/>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63EBD"/>
    <w:multiLevelType w:val="singleLevel"/>
    <w:tmpl w:val="83B63EBD"/>
    <w:lvl w:ilvl="0" w:tentative="0">
      <w:start w:val="6"/>
      <w:numFmt w:val="decimal"/>
      <w:suff w:val="nothing"/>
      <w:lvlText w:val="%1、"/>
      <w:lvlJc w:val="left"/>
    </w:lvl>
  </w:abstractNum>
  <w:abstractNum w:abstractNumId="1">
    <w:nsid w:val="C5CE2431"/>
    <w:multiLevelType w:val="singleLevel"/>
    <w:tmpl w:val="C5CE2431"/>
    <w:lvl w:ilvl="0" w:tentative="0">
      <w:start w:val="1"/>
      <w:numFmt w:val="decimal"/>
      <w:lvlText w:val="%1."/>
      <w:lvlJc w:val="left"/>
      <w:pPr>
        <w:tabs>
          <w:tab w:val="left" w:pos="312"/>
        </w:tabs>
      </w:pPr>
    </w:lvl>
  </w:abstractNum>
  <w:abstractNum w:abstractNumId="2">
    <w:nsid w:val="C5E2AB8C"/>
    <w:multiLevelType w:val="singleLevel"/>
    <w:tmpl w:val="C5E2AB8C"/>
    <w:lvl w:ilvl="0" w:tentative="0">
      <w:start w:val="1"/>
      <w:numFmt w:val="decimal"/>
      <w:suff w:val="nothing"/>
      <w:lvlText w:val="（%1）"/>
      <w:lvlJc w:val="left"/>
    </w:lvl>
  </w:abstractNum>
  <w:abstractNum w:abstractNumId="3">
    <w:nsid w:val="DEB90176"/>
    <w:multiLevelType w:val="singleLevel"/>
    <w:tmpl w:val="DEB90176"/>
    <w:lvl w:ilvl="0" w:tentative="0">
      <w:start w:val="2"/>
      <w:numFmt w:val="chineseCounting"/>
      <w:suff w:val="nothing"/>
      <w:lvlText w:val="%1、"/>
      <w:lvlJc w:val="left"/>
      <w:rPr>
        <w:rFonts w:hint="eastAsia"/>
      </w:rPr>
    </w:lvl>
  </w:abstractNum>
  <w:abstractNum w:abstractNumId="4">
    <w:nsid w:val="ECC36B88"/>
    <w:multiLevelType w:val="singleLevel"/>
    <w:tmpl w:val="ECC36B88"/>
    <w:lvl w:ilvl="0" w:tentative="0">
      <w:start w:val="1"/>
      <w:numFmt w:val="none"/>
      <w:suff w:val="nothing"/>
      <w:lvlText w:val="%1　"/>
      <w:lvlJc w:val="left"/>
      <w:pPr>
        <w:ind w:left="0" w:firstLine="400"/>
      </w:pPr>
      <w:rPr>
        <w:rFonts w:hint="eastAsia"/>
      </w:rPr>
    </w:lvl>
  </w:abstractNum>
  <w:abstractNum w:abstractNumId="5">
    <w:nsid w:val="FFFFFF81"/>
    <w:multiLevelType w:val="singleLevel"/>
    <w:tmpl w:val="FFFFFF81"/>
    <w:lvl w:ilvl="0" w:tentative="0">
      <w:start w:val="1"/>
      <w:numFmt w:val="bullet"/>
      <w:pStyle w:val="50"/>
      <w:lvlText w:val=""/>
      <w:lvlJc w:val="left"/>
      <w:pPr>
        <w:tabs>
          <w:tab w:val="left" w:pos="1440"/>
        </w:tabs>
        <w:ind w:left="1440" w:hanging="360"/>
      </w:pPr>
      <w:rPr>
        <w:rFonts w:ascii="Symbol" w:hAnsi="Symbol" w:eastAsia="Symbol"/>
      </w:rPr>
    </w:lvl>
  </w:abstractNum>
  <w:abstractNum w:abstractNumId="6">
    <w:nsid w:val="00000007"/>
    <w:multiLevelType w:val="multilevel"/>
    <w:tmpl w:val="00000007"/>
    <w:lvl w:ilvl="0" w:tentative="0">
      <w:start w:val="1"/>
      <w:numFmt w:val="bullet"/>
      <w:pStyle w:val="73"/>
      <w:lvlText w:val=""/>
      <w:lvlJc w:val="left"/>
      <w:pPr>
        <w:tabs>
          <w:tab w:val="left" w:pos="840"/>
        </w:tabs>
        <w:ind w:left="840" w:hanging="420"/>
      </w:pPr>
      <w:rPr>
        <w:rFonts w:ascii="Wingdings" w:hAnsi="Wingdings"/>
      </w:rPr>
    </w:lvl>
    <w:lvl w:ilvl="1" w:tentative="0">
      <w:start w:val="1"/>
      <w:numFmt w:val="bullet"/>
      <w:pStyle w:val="361"/>
      <w:lvlText w:val=""/>
      <w:lvlJc w:val="left"/>
      <w:pPr>
        <w:tabs>
          <w:tab w:val="left" w:pos="1260"/>
        </w:tabs>
        <w:ind w:left="1260" w:hanging="420"/>
      </w:pPr>
      <w:rPr>
        <w:rFonts w:ascii="Wingdings" w:hAnsi="Wingdings"/>
      </w:rPr>
    </w:lvl>
    <w:lvl w:ilvl="2" w:tentative="0">
      <w:start w:val="1"/>
      <w:numFmt w:val="bullet"/>
      <w:pStyle w:val="510"/>
      <w:lvlText w:val=""/>
      <w:lvlJc w:val="left"/>
      <w:pPr>
        <w:tabs>
          <w:tab w:val="left" w:pos="1680"/>
        </w:tabs>
        <w:ind w:left="1680" w:hanging="420"/>
      </w:pPr>
      <w:rPr>
        <w:rFonts w:ascii="Wingdings" w:hAnsi="Wingdings"/>
      </w:rPr>
    </w:lvl>
    <w:lvl w:ilvl="3" w:tentative="0">
      <w:start w:val="1"/>
      <w:numFmt w:val="bullet"/>
      <w:pStyle w:val="573"/>
      <w:lvlText w:val=""/>
      <w:lvlJc w:val="left"/>
      <w:pPr>
        <w:tabs>
          <w:tab w:val="left" w:pos="2100"/>
        </w:tabs>
        <w:ind w:left="2100" w:hanging="420"/>
      </w:pPr>
      <w:rPr>
        <w:rFonts w:ascii="Wingdings" w:hAnsi="Wingdings"/>
      </w:rPr>
    </w:lvl>
    <w:lvl w:ilvl="4" w:tentative="0">
      <w:start w:val="1"/>
      <w:numFmt w:val="bullet"/>
      <w:pStyle w:val="609"/>
      <w:lvlText w:val=""/>
      <w:lvlJc w:val="left"/>
      <w:pPr>
        <w:tabs>
          <w:tab w:val="left" w:pos="2520"/>
        </w:tabs>
        <w:ind w:left="2520" w:hanging="420"/>
      </w:pPr>
      <w:rPr>
        <w:rFonts w:ascii="Wingdings" w:hAnsi="Wingdings"/>
      </w:rPr>
    </w:lvl>
    <w:lvl w:ilvl="5" w:tentative="0">
      <w:start w:val="1"/>
      <w:numFmt w:val="bullet"/>
      <w:pStyle w:val="332"/>
      <w:lvlText w:val=""/>
      <w:lvlJc w:val="left"/>
      <w:pPr>
        <w:tabs>
          <w:tab w:val="left" w:pos="2940"/>
        </w:tabs>
        <w:ind w:left="2940" w:hanging="420"/>
      </w:pPr>
      <w:rPr>
        <w:rFonts w:ascii="Wingdings" w:hAnsi="Wingdings"/>
      </w:rPr>
    </w:lvl>
    <w:lvl w:ilvl="6" w:tentative="0">
      <w:start w:val="1"/>
      <w:numFmt w:val="bullet"/>
      <w:pStyle w:val="331"/>
      <w:lvlText w:val=""/>
      <w:lvlJc w:val="left"/>
      <w:pPr>
        <w:tabs>
          <w:tab w:val="left" w:pos="3360"/>
        </w:tabs>
        <w:ind w:left="3360" w:hanging="420"/>
      </w:pPr>
      <w:rPr>
        <w:rFonts w:ascii="Wingdings" w:hAnsi="Wingdings"/>
      </w:rPr>
    </w:lvl>
    <w:lvl w:ilvl="7" w:tentative="0">
      <w:start w:val="1"/>
      <w:numFmt w:val="bullet"/>
      <w:pStyle w:val="471"/>
      <w:lvlText w:val=""/>
      <w:lvlJc w:val="left"/>
      <w:pPr>
        <w:tabs>
          <w:tab w:val="left" w:pos="3780"/>
        </w:tabs>
        <w:ind w:left="3780" w:hanging="420"/>
      </w:pPr>
      <w:rPr>
        <w:rFonts w:ascii="Wingdings" w:hAnsi="Wingdings"/>
      </w:rPr>
    </w:lvl>
    <w:lvl w:ilvl="8" w:tentative="0">
      <w:start w:val="1"/>
      <w:numFmt w:val="bullet"/>
      <w:pStyle w:val="488"/>
      <w:lvlText w:val=""/>
      <w:lvlJc w:val="left"/>
      <w:pPr>
        <w:tabs>
          <w:tab w:val="left" w:pos="4200"/>
        </w:tabs>
        <w:ind w:left="4200" w:hanging="420"/>
      </w:pPr>
      <w:rPr>
        <w:rFonts w:ascii="Wingdings" w:hAnsi="Wingdings"/>
      </w:rPr>
    </w:lvl>
  </w:abstractNum>
  <w:abstractNum w:abstractNumId="7">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1744E57"/>
    <w:multiLevelType w:val="multilevel"/>
    <w:tmpl w:val="11744E57"/>
    <w:lvl w:ilvl="0" w:tentative="0">
      <w:start w:val="1"/>
      <w:numFmt w:val="decimal"/>
      <w:pStyle w:val="19"/>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1"/>
      <w:lvlText w:val="%1.%2.%3"/>
      <w:lvlJc w:val="left"/>
      <w:pPr>
        <w:tabs>
          <w:tab w:val="left" w:pos="900"/>
        </w:tabs>
        <w:ind w:left="900" w:hanging="720"/>
      </w:pPr>
    </w:lvl>
    <w:lvl w:ilvl="3" w:tentative="0">
      <w:start w:val="1"/>
      <w:numFmt w:val="decimal"/>
      <w:pStyle w:val="22"/>
      <w:lvlText w:val="%1.%2.%3.%4"/>
      <w:lvlJc w:val="left"/>
      <w:pPr>
        <w:tabs>
          <w:tab w:val="left" w:pos="864"/>
        </w:tabs>
        <w:ind w:left="864" w:hanging="864"/>
      </w:pPr>
    </w:lvl>
    <w:lvl w:ilvl="4" w:tentative="0">
      <w:start w:val="1"/>
      <w:numFmt w:val="decimal"/>
      <w:pStyle w:val="23"/>
      <w:lvlText w:val="%1.%2.%3.%4.%5"/>
      <w:lvlJc w:val="left"/>
      <w:pPr>
        <w:tabs>
          <w:tab w:val="left" w:pos="1008"/>
        </w:tabs>
        <w:ind w:left="1008" w:hanging="1008"/>
      </w:pPr>
    </w:lvl>
    <w:lvl w:ilvl="5" w:tentative="0">
      <w:start w:val="1"/>
      <w:numFmt w:val="decimal"/>
      <w:pStyle w:val="24"/>
      <w:lvlText w:val="%1.%2.%3.%4.%5.%6"/>
      <w:lvlJc w:val="left"/>
      <w:pPr>
        <w:tabs>
          <w:tab w:val="left" w:pos="1152"/>
        </w:tabs>
        <w:ind w:left="1152" w:hanging="1152"/>
      </w:pPr>
    </w:lvl>
    <w:lvl w:ilvl="6" w:tentative="0">
      <w:start w:val="1"/>
      <w:numFmt w:val="decimal"/>
      <w:pStyle w:val="25"/>
      <w:lvlText w:val="%1.%2.%3.%4.%5.%6.%7"/>
      <w:lvlJc w:val="left"/>
      <w:pPr>
        <w:tabs>
          <w:tab w:val="left" w:pos="1296"/>
        </w:tabs>
        <w:ind w:left="1296" w:hanging="1296"/>
      </w:pPr>
    </w:lvl>
    <w:lvl w:ilvl="7" w:tentative="0">
      <w:start w:val="1"/>
      <w:numFmt w:val="decimal"/>
      <w:pStyle w:val="26"/>
      <w:lvlText w:val="%1.%2.%3.%4.%5.%6.%7.%8"/>
      <w:lvlJc w:val="left"/>
      <w:pPr>
        <w:tabs>
          <w:tab w:val="left" w:pos="1440"/>
        </w:tabs>
        <w:ind w:left="1440" w:hanging="1440"/>
      </w:pPr>
    </w:lvl>
    <w:lvl w:ilvl="8" w:tentative="0">
      <w:start w:val="1"/>
      <w:numFmt w:val="decimal"/>
      <w:pStyle w:val="27"/>
      <w:lvlText w:val="%1.%2.%3.%4.%5.%6.%7.%8.%9"/>
      <w:lvlJc w:val="left"/>
      <w:pPr>
        <w:tabs>
          <w:tab w:val="left" w:pos="1584"/>
        </w:tabs>
        <w:ind w:left="1584" w:hanging="1584"/>
      </w:pPr>
    </w:lvl>
  </w:abstractNum>
  <w:abstractNum w:abstractNumId="9">
    <w:nsid w:val="1DE9102C"/>
    <w:multiLevelType w:val="singleLevel"/>
    <w:tmpl w:val="1DE9102C"/>
    <w:lvl w:ilvl="0" w:tentative="0">
      <w:start w:val="1"/>
      <w:numFmt w:val="decimal"/>
      <w:suff w:val="nothing"/>
      <w:lvlText w:val="%1、"/>
      <w:lvlJc w:val="left"/>
    </w:lvl>
  </w:abstractNum>
  <w:abstractNum w:abstractNumId="10">
    <w:nsid w:val="24B55F36"/>
    <w:multiLevelType w:val="multilevel"/>
    <w:tmpl w:val="24B55F3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655"/>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1">
    <w:nsid w:val="348A4C8B"/>
    <w:multiLevelType w:val="multilevel"/>
    <w:tmpl w:val="348A4C8B"/>
    <w:lvl w:ilvl="0" w:tentative="0">
      <w:start w:val="1"/>
      <w:numFmt w:val="bullet"/>
      <w:lvlText w:val=""/>
      <w:lvlJc w:val="left"/>
      <w:pPr>
        <w:tabs>
          <w:tab w:val="left" w:pos="840"/>
        </w:tabs>
        <w:ind w:left="840" w:hanging="420"/>
      </w:pPr>
      <w:rPr>
        <w:rFonts w:ascii="Wingdings" w:hAnsi="Wingdings"/>
      </w:rPr>
    </w:lvl>
    <w:lvl w:ilvl="1" w:tentative="0">
      <w:start w:val="1"/>
      <w:numFmt w:val="bullet"/>
      <w:lvlText w:val=""/>
      <w:lvlJc w:val="left"/>
      <w:pPr>
        <w:tabs>
          <w:tab w:val="left" w:pos="1260"/>
        </w:tabs>
        <w:ind w:left="1260" w:hanging="420"/>
      </w:pPr>
      <w:rPr>
        <w:rFonts w:ascii="Wingdings" w:hAnsi="Wingdings"/>
      </w:rPr>
    </w:lvl>
    <w:lvl w:ilvl="2" w:tentative="0">
      <w:start w:val="1"/>
      <w:numFmt w:val="bullet"/>
      <w:lvlText w:val=""/>
      <w:lvlJc w:val="left"/>
      <w:pPr>
        <w:tabs>
          <w:tab w:val="left" w:pos="1680"/>
        </w:tabs>
        <w:ind w:left="1680" w:hanging="420"/>
      </w:pPr>
      <w:rPr>
        <w:rFonts w:ascii="Wingdings" w:hAnsi="Wingdings"/>
      </w:rPr>
    </w:lvl>
    <w:lvl w:ilvl="3" w:tentative="0">
      <w:start w:val="1"/>
      <w:numFmt w:val="bullet"/>
      <w:lvlText w:val=""/>
      <w:lvlJc w:val="left"/>
      <w:pPr>
        <w:tabs>
          <w:tab w:val="left" w:pos="2100"/>
        </w:tabs>
        <w:ind w:left="2100" w:hanging="420"/>
      </w:pPr>
      <w:rPr>
        <w:rFonts w:ascii="Wingdings" w:hAnsi="Wingdings"/>
      </w:rPr>
    </w:lvl>
    <w:lvl w:ilvl="4" w:tentative="0">
      <w:start w:val="1"/>
      <w:numFmt w:val="bullet"/>
      <w:lvlText w:val=""/>
      <w:lvlJc w:val="left"/>
      <w:pPr>
        <w:tabs>
          <w:tab w:val="left" w:pos="2520"/>
        </w:tabs>
        <w:ind w:left="2520" w:hanging="420"/>
      </w:pPr>
      <w:rPr>
        <w:rFonts w:ascii="Wingdings" w:hAnsi="Wingdings"/>
      </w:rPr>
    </w:lvl>
    <w:lvl w:ilvl="5" w:tentative="0">
      <w:start w:val="1"/>
      <w:numFmt w:val="bullet"/>
      <w:lvlText w:val=""/>
      <w:lvlJc w:val="left"/>
      <w:pPr>
        <w:tabs>
          <w:tab w:val="left" w:pos="2940"/>
        </w:tabs>
        <w:ind w:left="2940" w:hanging="420"/>
      </w:pPr>
      <w:rPr>
        <w:rFonts w:ascii="Wingdings" w:hAnsi="Wingdings"/>
      </w:rPr>
    </w:lvl>
    <w:lvl w:ilvl="6" w:tentative="0">
      <w:start w:val="1"/>
      <w:numFmt w:val="bullet"/>
      <w:lvlText w:val=""/>
      <w:lvlJc w:val="left"/>
      <w:pPr>
        <w:tabs>
          <w:tab w:val="left" w:pos="3360"/>
        </w:tabs>
        <w:ind w:left="3360" w:hanging="420"/>
      </w:pPr>
      <w:rPr>
        <w:rFonts w:ascii="Wingdings" w:hAnsi="Wingdings"/>
      </w:rPr>
    </w:lvl>
    <w:lvl w:ilvl="7" w:tentative="0">
      <w:start w:val="1"/>
      <w:numFmt w:val="bullet"/>
      <w:lvlText w:val=""/>
      <w:lvlJc w:val="left"/>
      <w:pPr>
        <w:tabs>
          <w:tab w:val="left" w:pos="3780"/>
        </w:tabs>
        <w:ind w:left="3780" w:hanging="420"/>
      </w:pPr>
      <w:rPr>
        <w:rFonts w:ascii="Wingdings" w:hAnsi="Wingdings"/>
      </w:rPr>
    </w:lvl>
    <w:lvl w:ilvl="8" w:tentative="0">
      <w:start w:val="1"/>
      <w:numFmt w:val="bullet"/>
      <w:lvlText w:val=""/>
      <w:lvlJc w:val="left"/>
      <w:pPr>
        <w:tabs>
          <w:tab w:val="left" w:pos="4200"/>
        </w:tabs>
        <w:ind w:left="4200" w:hanging="420"/>
      </w:pPr>
      <w:rPr>
        <w:rFonts w:ascii="Wingdings" w:hAnsi="Wingdings"/>
      </w:rPr>
    </w:lvl>
  </w:abstractNum>
  <w:abstractNum w:abstractNumId="12">
    <w:nsid w:val="3972F22A"/>
    <w:multiLevelType w:val="singleLevel"/>
    <w:tmpl w:val="3972F22A"/>
    <w:lvl w:ilvl="0" w:tentative="0">
      <w:start w:val="1"/>
      <w:numFmt w:val="decimal"/>
      <w:suff w:val="nothing"/>
      <w:lvlText w:val="（%1）"/>
      <w:lvlJc w:val="left"/>
      <w:pPr>
        <w:ind w:left="-60"/>
      </w:pPr>
    </w:lvl>
  </w:abstractNum>
  <w:abstractNum w:abstractNumId="13">
    <w:nsid w:val="578B3BD2"/>
    <w:multiLevelType w:val="multilevel"/>
    <w:tmpl w:val="578B3BD2"/>
    <w:lvl w:ilvl="0" w:tentative="0">
      <w:start w:val="1"/>
      <w:numFmt w:val="decimal"/>
      <w:pStyle w:val="446"/>
      <w:lvlText w:val="%1"/>
      <w:lvlJc w:val="left"/>
      <w:pPr>
        <w:tabs>
          <w:tab w:val="left" w:pos="480"/>
        </w:tabs>
        <w:ind w:left="480" w:hanging="480"/>
      </w:pPr>
      <w:rPr>
        <w:rFonts w:hint="eastAsia"/>
        <w:sz w:val="44"/>
        <w:szCs w:val="44"/>
      </w:rPr>
    </w:lvl>
    <w:lvl w:ilvl="1" w:tentative="0">
      <w:start w:val="1"/>
      <w:numFmt w:val="decimal"/>
      <w:pStyle w:val="468"/>
      <w:lvlText w:val="%1.%2"/>
      <w:lvlJc w:val="left"/>
      <w:pPr>
        <w:tabs>
          <w:tab w:val="left" w:pos="480"/>
        </w:tabs>
        <w:ind w:left="480" w:hanging="480"/>
      </w:pPr>
      <w:rPr>
        <w:sz w:val="32"/>
        <w:szCs w:val="32"/>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620"/>
        </w:tabs>
        <w:ind w:left="1620" w:hanging="720"/>
      </w:pPr>
    </w:lvl>
    <w:lvl w:ilvl="4" w:tentative="0">
      <w:start w:val="1"/>
      <w:numFmt w:val="decimal"/>
      <w:pStyle w:val="512"/>
      <w:lvlText w:val="%1.%2.%3.%4.%5"/>
      <w:lvlJc w:val="left"/>
      <w:pPr>
        <w:tabs>
          <w:tab w:val="left" w:pos="1080"/>
        </w:tabs>
        <w:ind w:left="1080" w:hanging="1080"/>
      </w:pPr>
    </w:lvl>
    <w:lvl w:ilvl="5" w:tentative="0">
      <w:start w:val="1"/>
      <w:numFmt w:val="decimal"/>
      <w:pStyle w:val="544"/>
      <w:lvlText w:val="%1.%2.%3.%4.%5.%6"/>
      <w:lvlJc w:val="left"/>
      <w:pPr>
        <w:tabs>
          <w:tab w:val="left" w:pos="108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14">
    <w:nsid w:val="6B97514A"/>
    <w:multiLevelType w:val="multilevel"/>
    <w:tmpl w:val="6B97514A"/>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3596DCC"/>
    <w:multiLevelType w:val="multilevel"/>
    <w:tmpl w:val="73596DCC"/>
    <w:lvl w:ilvl="0" w:tentative="0">
      <w:start w:val="1"/>
      <w:numFmt w:val="bullet"/>
      <w:pStyle w:val="582"/>
      <w:lvlText w:val=""/>
      <w:lvlJc w:val="left"/>
      <w:pPr>
        <w:ind w:left="900" w:hanging="420"/>
      </w:pPr>
      <w:rPr>
        <w:rFonts w:ascii="Symbol" w:hAnsi="Symbol"/>
      </w:rPr>
    </w:lvl>
    <w:lvl w:ilvl="1" w:tentative="0">
      <w:start w:val="1"/>
      <w:numFmt w:val="bullet"/>
      <w:lvlText w:val=""/>
      <w:lvlJc w:val="left"/>
      <w:pPr>
        <w:ind w:left="1320" w:hanging="420"/>
      </w:pPr>
      <w:rPr>
        <w:rFonts w:ascii="Wingdings" w:hAnsi="Wingdings"/>
      </w:rPr>
    </w:lvl>
    <w:lvl w:ilvl="2" w:tentative="0">
      <w:start w:val="1"/>
      <w:numFmt w:val="bullet"/>
      <w:lvlText w:val=""/>
      <w:lvlJc w:val="left"/>
      <w:pPr>
        <w:ind w:left="1740" w:hanging="420"/>
      </w:pPr>
      <w:rPr>
        <w:rFonts w:ascii="Wingdings" w:hAnsi="Wingdings"/>
      </w:rPr>
    </w:lvl>
    <w:lvl w:ilvl="3" w:tentative="0">
      <w:start w:val="1"/>
      <w:numFmt w:val="bullet"/>
      <w:lvlText w:val=""/>
      <w:lvlJc w:val="left"/>
      <w:pPr>
        <w:ind w:left="2160" w:hanging="420"/>
      </w:pPr>
      <w:rPr>
        <w:rFonts w:ascii="Wingdings" w:hAnsi="Wingdings"/>
      </w:rPr>
    </w:lvl>
    <w:lvl w:ilvl="4" w:tentative="0">
      <w:start w:val="1"/>
      <w:numFmt w:val="bullet"/>
      <w:lvlText w:val=""/>
      <w:lvlJc w:val="left"/>
      <w:pPr>
        <w:ind w:left="2580" w:hanging="420"/>
      </w:pPr>
      <w:rPr>
        <w:rFonts w:ascii="Wingdings" w:hAnsi="Wingdings"/>
      </w:rPr>
    </w:lvl>
    <w:lvl w:ilvl="5" w:tentative="0">
      <w:start w:val="1"/>
      <w:numFmt w:val="bullet"/>
      <w:lvlText w:val=""/>
      <w:lvlJc w:val="left"/>
      <w:pPr>
        <w:ind w:left="3000" w:hanging="420"/>
      </w:pPr>
      <w:rPr>
        <w:rFonts w:ascii="Wingdings" w:hAnsi="Wingdings"/>
      </w:rPr>
    </w:lvl>
    <w:lvl w:ilvl="6" w:tentative="0">
      <w:start w:val="1"/>
      <w:numFmt w:val="bullet"/>
      <w:lvlText w:val=""/>
      <w:lvlJc w:val="left"/>
      <w:pPr>
        <w:ind w:left="3420" w:hanging="420"/>
      </w:pPr>
      <w:rPr>
        <w:rFonts w:ascii="Wingdings" w:hAnsi="Wingdings"/>
      </w:rPr>
    </w:lvl>
    <w:lvl w:ilvl="7" w:tentative="0">
      <w:start w:val="1"/>
      <w:numFmt w:val="bullet"/>
      <w:lvlText w:val=""/>
      <w:lvlJc w:val="left"/>
      <w:pPr>
        <w:ind w:left="3840" w:hanging="420"/>
      </w:pPr>
      <w:rPr>
        <w:rFonts w:ascii="Wingdings" w:hAnsi="Wingdings"/>
      </w:rPr>
    </w:lvl>
    <w:lvl w:ilvl="8" w:tentative="0">
      <w:start w:val="1"/>
      <w:numFmt w:val="bullet"/>
      <w:lvlText w:val=""/>
      <w:lvlJc w:val="left"/>
      <w:pPr>
        <w:ind w:left="4260" w:hanging="420"/>
      </w:pPr>
      <w:rPr>
        <w:rFonts w:ascii="Wingdings" w:hAnsi="Wingdings"/>
      </w:rPr>
    </w:lvl>
  </w:abstractNum>
  <w:num w:numId="1">
    <w:abstractNumId w:val="7"/>
  </w:num>
  <w:num w:numId="2">
    <w:abstractNumId w:val="8"/>
  </w:num>
  <w:num w:numId="3">
    <w:abstractNumId w:val="5"/>
  </w:num>
  <w:num w:numId="4">
    <w:abstractNumId w:val="6"/>
  </w:num>
  <w:num w:numId="5">
    <w:abstractNumId w:val="13"/>
  </w:num>
  <w:num w:numId="6">
    <w:abstractNumId w:val="15"/>
  </w:num>
  <w:num w:numId="7">
    <w:abstractNumId w:val="10"/>
  </w:num>
  <w:num w:numId="8">
    <w:abstractNumId w:val="0"/>
  </w:num>
  <w:num w:numId="9">
    <w:abstractNumId w:val="3"/>
  </w:num>
  <w:num w:numId="10">
    <w:abstractNumId w:val="11"/>
  </w:num>
  <w:num w:numId="11">
    <w:abstractNumId w:val="4"/>
  </w:num>
  <w:num w:numId="12">
    <w:abstractNumId w:val="12"/>
  </w:num>
  <w:num w:numId="13">
    <w:abstractNumId w:val="2"/>
  </w:num>
  <w:num w:numId="14">
    <w:abstractNumId w:val="1"/>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ZGFjNmY0MGQxYTYxY2M1Njc0NDgwNzIwNmE1MjMifQ=="/>
  </w:docVars>
  <w:rsids>
    <w:rsidRoot w:val="006B6665"/>
    <w:rsid w:val="000D6862"/>
    <w:rsid w:val="00211A54"/>
    <w:rsid w:val="00642C96"/>
    <w:rsid w:val="006521B5"/>
    <w:rsid w:val="006B6665"/>
    <w:rsid w:val="0072316C"/>
    <w:rsid w:val="00904E83"/>
    <w:rsid w:val="009879CB"/>
    <w:rsid w:val="00A2733A"/>
    <w:rsid w:val="00B77B3C"/>
    <w:rsid w:val="00BD5029"/>
    <w:rsid w:val="00C62538"/>
    <w:rsid w:val="00CC5063"/>
    <w:rsid w:val="00CE2AA7"/>
    <w:rsid w:val="00D32FFE"/>
    <w:rsid w:val="00E05411"/>
    <w:rsid w:val="00E14861"/>
    <w:rsid w:val="00EC68C5"/>
    <w:rsid w:val="00EE38A4"/>
    <w:rsid w:val="00F35840"/>
    <w:rsid w:val="01680BEE"/>
    <w:rsid w:val="01B36217"/>
    <w:rsid w:val="02464E14"/>
    <w:rsid w:val="02607861"/>
    <w:rsid w:val="02B24388"/>
    <w:rsid w:val="040540C7"/>
    <w:rsid w:val="04B7634A"/>
    <w:rsid w:val="056B6C13"/>
    <w:rsid w:val="0580501B"/>
    <w:rsid w:val="05CD2827"/>
    <w:rsid w:val="06260711"/>
    <w:rsid w:val="06BF1B73"/>
    <w:rsid w:val="06BF70D4"/>
    <w:rsid w:val="06D24724"/>
    <w:rsid w:val="07CA0CC4"/>
    <w:rsid w:val="08B32293"/>
    <w:rsid w:val="09111FE2"/>
    <w:rsid w:val="0A5F4BA9"/>
    <w:rsid w:val="0ADD44CA"/>
    <w:rsid w:val="0B0E394A"/>
    <w:rsid w:val="0C152D9C"/>
    <w:rsid w:val="0C714B72"/>
    <w:rsid w:val="0C796420"/>
    <w:rsid w:val="0C8B5BE3"/>
    <w:rsid w:val="0CE17CF4"/>
    <w:rsid w:val="0D863B83"/>
    <w:rsid w:val="0E2A021A"/>
    <w:rsid w:val="0EA24C2B"/>
    <w:rsid w:val="0EF77DEC"/>
    <w:rsid w:val="0EFA76F5"/>
    <w:rsid w:val="0F501CF8"/>
    <w:rsid w:val="0F98748C"/>
    <w:rsid w:val="101F3E8C"/>
    <w:rsid w:val="11EB1F2A"/>
    <w:rsid w:val="11F17B13"/>
    <w:rsid w:val="12166D0E"/>
    <w:rsid w:val="12E91194"/>
    <w:rsid w:val="13681A16"/>
    <w:rsid w:val="1389344B"/>
    <w:rsid w:val="13DC2649"/>
    <w:rsid w:val="13EF45FE"/>
    <w:rsid w:val="14705C64"/>
    <w:rsid w:val="15B57360"/>
    <w:rsid w:val="16550D44"/>
    <w:rsid w:val="16C570E8"/>
    <w:rsid w:val="175F7061"/>
    <w:rsid w:val="17936D81"/>
    <w:rsid w:val="17FD52F8"/>
    <w:rsid w:val="18E2397F"/>
    <w:rsid w:val="1BC46E8F"/>
    <w:rsid w:val="1BEB33FB"/>
    <w:rsid w:val="1CA5587A"/>
    <w:rsid w:val="1D493035"/>
    <w:rsid w:val="1D7F6C61"/>
    <w:rsid w:val="1E1155C0"/>
    <w:rsid w:val="204620FC"/>
    <w:rsid w:val="20EB0F47"/>
    <w:rsid w:val="22865648"/>
    <w:rsid w:val="22CE123A"/>
    <w:rsid w:val="231F2D6B"/>
    <w:rsid w:val="23BC7F17"/>
    <w:rsid w:val="24DE01AC"/>
    <w:rsid w:val="25150018"/>
    <w:rsid w:val="260E6A5F"/>
    <w:rsid w:val="2700078A"/>
    <w:rsid w:val="276E6F72"/>
    <w:rsid w:val="28007E8E"/>
    <w:rsid w:val="2832045F"/>
    <w:rsid w:val="287A4226"/>
    <w:rsid w:val="28D450EA"/>
    <w:rsid w:val="29764A43"/>
    <w:rsid w:val="2A320085"/>
    <w:rsid w:val="2A8911BE"/>
    <w:rsid w:val="2ABE4920"/>
    <w:rsid w:val="2AE02584"/>
    <w:rsid w:val="2C3A0E4A"/>
    <w:rsid w:val="2C884632"/>
    <w:rsid w:val="2D6D0909"/>
    <w:rsid w:val="2EC42666"/>
    <w:rsid w:val="2EC77612"/>
    <w:rsid w:val="2F5C0934"/>
    <w:rsid w:val="30515682"/>
    <w:rsid w:val="30883D07"/>
    <w:rsid w:val="32D36DAC"/>
    <w:rsid w:val="33342F40"/>
    <w:rsid w:val="335C6900"/>
    <w:rsid w:val="33695715"/>
    <w:rsid w:val="346C3039"/>
    <w:rsid w:val="34E55145"/>
    <w:rsid w:val="34F70B42"/>
    <w:rsid w:val="35122ED9"/>
    <w:rsid w:val="35440F34"/>
    <w:rsid w:val="362C4BA3"/>
    <w:rsid w:val="369814BF"/>
    <w:rsid w:val="36A85238"/>
    <w:rsid w:val="37621528"/>
    <w:rsid w:val="37AA0DE0"/>
    <w:rsid w:val="38EC5E2C"/>
    <w:rsid w:val="39A27EFA"/>
    <w:rsid w:val="3C205B15"/>
    <w:rsid w:val="3C653BD1"/>
    <w:rsid w:val="3F220536"/>
    <w:rsid w:val="3F51669C"/>
    <w:rsid w:val="3F8200F5"/>
    <w:rsid w:val="3FB43DF4"/>
    <w:rsid w:val="40823E73"/>
    <w:rsid w:val="4191062A"/>
    <w:rsid w:val="41D57999"/>
    <w:rsid w:val="439062F3"/>
    <w:rsid w:val="439D060C"/>
    <w:rsid w:val="45666DFB"/>
    <w:rsid w:val="45927E77"/>
    <w:rsid w:val="45B246A2"/>
    <w:rsid w:val="45D61FD5"/>
    <w:rsid w:val="45D73ADC"/>
    <w:rsid w:val="4657165A"/>
    <w:rsid w:val="4685317F"/>
    <w:rsid w:val="472439C7"/>
    <w:rsid w:val="475C23C0"/>
    <w:rsid w:val="477E424F"/>
    <w:rsid w:val="47F477D9"/>
    <w:rsid w:val="48F439FF"/>
    <w:rsid w:val="49DE0073"/>
    <w:rsid w:val="49FB2901"/>
    <w:rsid w:val="4A2051B9"/>
    <w:rsid w:val="4A471E7B"/>
    <w:rsid w:val="4A566455"/>
    <w:rsid w:val="4AB95DD7"/>
    <w:rsid w:val="4BC15D17"/>
    <w:rsid w:val="4EBE6C35"/>
    <w:rsid w:val="4ECA37CE"/>
    <w:rsid w:val="4F854A3D"/>
    <w:rsid w:val="50CB377E"/>
    <w:rsid w:val="510F6F8F"/>
    <w:rsid w:val="51104B15"/>
    <w:rsid w:val="51561D29"/>
    <w:rsid w:val="515D0AC6"/>
    <w:rsid w:val="520051EE"/>
    <w:rsid w:val="52DD6AA9"/>
    <w:rsid w:val="53C21BC4"/>
    <w:rsid w:val="53E44D3F"/>
    <w:rsid w:val="543B5513"/>
    <w:rsid w:val="546842E7"/>
    <w:rsid w:val="55C80EDE"/>
    <w:rsid w:val="56817571"/>
    <w:rsid w:val="57C5404F"/>
    <w:rsid w:val="588851A6"/>
    <w:rsid w:val="59ED5387"/>
    <w:rsid w:val="5A103186"/>
    <w:rsid w:val="5A62429B"/>
    <w:rsid w:val="5AB834F5"/>
    <w:rsid w:val="5B783923"/>
    <w:rsid w:val="5C665B87"/>
    <w:rsid w:val="5DCB16E9"/>
    <w:rsid w:val="5DDF6DF3"/>
    <w:rsid w:val="5EDE212A"/>
    <w:rsid w:val="5EF02AEF"/>
    <w:rsid w:val="5F6B6551"/>
    <w:rsid w:val="5FB6226E"/>
    <w:rsid w:val="5FED2422"/>
    <w:rsid w:val="60360317"/>
    <w:rsid w:val="605A0015"/>
    <w:rsid w:val="60920CE3"/>
    <w:rsid w:val="60B33EC3"/>
    <w:rsid w:val="6123594A"/>
    <w:rsid w:val="62306B93"/>
    <w:rsid w:val="62B14095"/>
    <w:rsid w:val="62F171AA"/>
    <w:rsid w:val="63076BD6"/>
    <w:rsid w:val="63371AD7"/>
    <w:rsid w:val="64AC2767"/>
    <w:rsid w:val="64DF4F29"/>
    <w:rsid w:val="654D6F88"/>
    <w:rsid w:val="65E257D5"/>
    <w:rsid w:val="663960CF"/>
    <w:rsid w:val="66551F20"/>
    <w:rsid w:val="669171E8"/>
    <w:rsid w:val="66A80F13"/>
    <w:rsid w:val="6927415D"/>
    <w:rsid w:val="699F016A"/>
    <w:rsid w:val="69B47790"/>
    <w:rsid w:val="69C14615"/>
    <w:rsid w:val="6A6B4BD8"/>
    <w:rsid w:val="6AFC2E9D"/>
    <w:rsid w:val="6BAD493C"/>
    <w:rsid w:val="6C741E19"/>
    <w:rsid w:val="6D5563C7"/>
    <w:rsid w:val="6D8D78FD"/>
    <w:rsid w:val="6E3B21D2"/>
    <w:rsid w:val="6EEF5457"/>
    <w:rsid w:val="6F375B14"/>
    <w:rsid w:val="6F983BBB"/>
    <w:rsid w:val="70381A82"/>
    <w:rsid w:val="71BC2E8B"/>
    <w:rsid w:val="73741BE3"/>
    <w:rsid w:val="737B12D5"/>
    <w:rsid w:val="73BE298D"/>
    <w:rsid w:val="74A83484"/>
    <w:rsid w:val="750E0A19"/>
    <w:rsid w:val="75347845"/>
    <w:rsid w:val="75432E69"/>
    <w:rsid w:val="757371A2"/>
    <w:rsid w:val="75875EFC"/>
    <w:rsid w:val="768A3E2F"/>
    <w:rsid w:val="77F908C5"/>
    <w:rsid w:val="78C93090"/>
    <w:rsid w:val="79194FF1"/>
    <w:rsid w:val="7A10002B"/>
    <w:rsid w:val="7A29158E"/>
    <w:rsid w:val="7A3251AA"/>
    <w:rsid w:val="7AC12ED6"/>
    <w:rsid w:val="7AD4279E"/>
    <w:rsid w:val="7BF810A8"/>
    <w:rsid w:val="7CAB1BD0"/>
    <w:rsid w:val="7D193370"/>
    <w:rsid w:val="7D7254E0"/>
    <w:rsid w:val="7DD31A28"/>
    <w:rsid w:val="7DDA499F"/>
    <w:rsid w:val="7E37114F"/>
    <w:rsid w:val="7E634C2C"/>
    <w:rsid w:val="7E7A595D"/>
    <w:rsid w:val="7E845158"/>
    <w:rsid w:val="7EEB3F60"/>
    <w:rsid w:val="7FDE2242"/>
    <w:rsid w:val="97FDAD1E"/>
    <w:rsid w:val="FF5F3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b/>
      <w:color w:val="000000"/>
      <w:sz w:val="32"/>
    </w:rPr>
  </w:style>
  <w:style w:type="paragraph" w:styleId="4">
    <w:name w:val="heading 2"/>
    <w:basedOn w:val="1"/>
    <w:next w:val="1"/>
    <w:qFormat/>
    <w:uiPriority w:val="9"/>
    <w:pPr>
      <w:keepNext/>
      <w:keepLines/>
      <w:numPr>
        <w:ilvl w:val="0"/>
        <w:numId w:val="1"/>
      </w:numPr>
      <w:spacing w:line="360" w:lineRule="auto"/>
      <w:jc w:val="left"/>
      <w:outlineLvl w:val="1"/>
    </w:pPr>
    <w:rPr>
      <w:rFonts w:ascii="仿宋_GB2312" w:hAnsi="仿宋" w:eastAsia="仿宋_GB2312"/>
      <w:b/>
      <w:bCs/>
      <w:sz w:val="32"/>
      <w:szCs w:val="32"/>
      <w:lang w:val="zh-CN"/>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5">
    <w:name w:val="toc 7"/>
    <w:basedOn w:val="1"/>
    <w:next w:val="1"/>
    <w:qFormat/>
    <w:uiPriority w:val="39"/>
    <w:pPr>
      <w:ind w:left="1260"/>
      <w:jc w:val="left"/>
    </w:pPr>
    <w:rPr>
      <w:szCs w:val="21"/>
    </w:rPr>
  </w:style>
  <w:style w:type="paragraph" w:styleId="6">
    <w:name w:val="annotation text"/>
    <w:basedOn w:val="1"/>
    <w:qFormat/>
    <w:uiPriority w:val="0"/>
    <w:pPr>
      <w:jc w:val="left"/>
    </w:pPr>
  </w:style>
  <w:style w:type="paragraph" w:styleId="7">
    <w:name w:val="Body Text"/>
    <w:basedOn w:val="1"/>
    <w:next w:val="8"/>
    <w:qFormat/>
    <w:uiPriority w:val="0"/>
    <w:pPr>
      <w:autoSpaceDE w:val="0"/>
      <w:autoSpaceDN w:val="0"/>
      <w:adjustRightInd w:val="0"/>
      <w:spacing w:line="360" w:lineRule="auto"/>
    </w:pPr>
    <w:rPr>
      <w:rFonts w:ascii="宋体" w:hAnsi="Arial" w:cs="Arial"/>
      <w:snapToGrid w:val="0"/>
      <w:sz w:val="24"/>
      <w:szCs w:val="21"/>
      <w:lang w:val="zh-CN"/>
    </w:rPr>
  </w:style>
  <w:style w:type="paragraph" w:styleId="8">
    <w:name w:val="Body Text 2"/>
    <w:basedOn w:val="1"/>
    <w:qFormat/>
    <w:uiPriority w:val="0"/>
    <w:pPr>
      <w:overflowPunct w:val="0"/>
      <w:autoSpaceDE w:val="0"/>
      <w:autoSpaceDN w:val="0"/>
      <w:ind w:left="720" w:hanging="720"/>
    </w:pPr>
    <w:rPr>
      <w:kern w:val="0"/>
      <w:sz w:val="24"/>
      <w:szCs w:val="20"/>
      <w:lang w:val="en-GB"/>
    </w:rPr>
  </w:style>
  <w:style w:type="paragraph" w:styleId="9">
    <w:name w:val="Body Text Indent"/>
    <w:basedOn w:val="1"/>
    <w:next w:val="2"/>
    <w:qFormat/>
    <w:uiPriority w:val="0"/>
    <w:pPr>
      <w:spacing w:line="480" w:lineRule="exact"/>
      <w:ind w:firstLine="480" w:firstLineChars="200"/>
    </w:pPr>
    <w:rPr>
      <w:rFonts w:ascii="宋体" w:hAnsi="宋体"/>
      <w:sz w:val="24"/>
    </w:rPr>
  </w:style>
  <w:style w:type="paragraph" w:styleId="10">
    <w:name w:val="Plain Text"/>
    <w:basedOn w:val="1"/>
    <w:next w:val="1"/>
    <w:qFormat/>
    <w:uiPriority w:val="99"/>
    <w:pPr>
      <w:spacing w:before="156" w:beforeLines="50" w:after="156" w:afterLines="50" w:line="400" w:lineRule="atLeast"/>
    </w:pPr>
    <w:rPr>
      <w:rFonts w:ascii="宋体" w:hAnsi="Courier New"/>
      <w:sz w:val="24"/>
    </w:rPr>
  </w:style>
  <w:style w:type="paragraph" w:styleId="11">
    <w:name w:val="Balloon Text"/>
    <w:basedOn w:val="1"/>
    <w:link w:val="659"/>
    <w:qFormat/>
    <w:uiPriority w:val="0"/>
    <w:rPr>
      <w:sz w:val="18"/>
      <w:szCs w:val="18"/>
    </w:rPr>
  </w:style>
  <w:style w:type="paragraph" w:styleId="12">
    <w:name w:val="List"/>
    <w:basedOn w:val="1"/>
    <w:next w:val="1"/>
    <w:qFormat/>
    <w:uiPriority w:val="0"/>
    <w:pPr>
      <w:ind w:left="200" w:hanging="200" w:hangingChars="200"/>
    </w:pPr>
  </w:style>
  <w:style w:type="paragraph" w:styleId="13">
    <w:name w:val="Body Text First Indent"/>
    <w:basedOn w:val="7"/>
    <w:next w:val="12"/>
    <w:qFormat/>
    <w:uiPriority w:val="0"/>
    <w:pPr>
      <w:ind w:firstLine="420"/>
    </w:pPr>
    <w:rPr>
      <w:rFonts w:hAnsi="Times New Roman" w:cs="Times New Roman"/>
      <w:snapToGrid/>
      <w:szCs w:val="20"/>
    </w:rPr>
  </w:style>
  <w:style w:type="paragraph" w:styleId="14">
    <w:name w:val="Body Text First Indent 2"/>
    <w:basedOn w:val="9"/>
    <w:next w:val="13"/>
    <w:qFormat/>
    <w:uiPriority w:val="0"/>
    <w:pPr>
      <w:spacing w:after="120" w:line="240" w:lineRule="auto"/>
      <w:ind w:left="420" w:leftChars="200" w:firstLine="210"/>
    </w:pPr>
    <w:rPr>
      <w:sz w:val="21"/>
    </w:rPr>
  </w:style>
  <w:style w:type="character" w:styleId="17">
    <w:name w:val="annotation reference"/>
    <w:basedOn w:val="16"/>
    <w:qFormat/>
    <w:uiPriority w:val="0"/>
    <w:rPr>
      <w:sz w:val="21"/>
      <w:szCs w:val="21"/>
    </w:rPr>
  </w:style>
  <w:style w:type="paragraph" w:customStyle="1" w:styleId="18">
    <w:name w:val="Default"/>
    <w:next w:val="1"/>
    <w:qFormat/>
    <w:uiPriority w:val="0"/>
    <w:pPr>
      <w:widowControl w:val="0"/>
      <w:autoSpaceDE w:val="0"/>
      <w:autoSpaceDN w:val="0"/>
    </w:pPr>
    <w:rPr>
      <w:rFonts w:ascii="仿宋_GB2312" w:eastAsia="仿宋_GB2312" w:hAnsiTheme="minorHAnsi" w:cstheme="minorBidi"/>
      <w:color w:val="000000"/>
      <w:sz w:val="24"/>
      <w:szCs w:val="24"/>
      <w:lang w:val="en-US" w:eastAsia="zh-CN" w:bidi="ar-SA"/>
    </w:rPr>
  </w:style>
  <w:style w:type="paragraph" w:customStyle="1" w:styleId="19">
    <w:name w:val="标题 11"/>
    <w:basedOn w:val="1"/>
    <w:link w:val="38"/>
    <w:qFormat/>
    <w:uiPriority w:val="0"/>
    <w:pPr>
      <w:numPr>
        <w:ilvl w:val="0"/>
        <w:numId w:val="2"/>
      </w:numPr>
      <w:tabs>
        <w:tab w:val="clear" w:pos="432"/>
      </w:tabs>
      <w:spacing w:before="340" w:after="330" w:line="578" w:lineRule="auto"/>
      <w:outlineLvl w:val="0"/>
    </w:pPr>
    <w:rPr>
      <w:b/>
      <w:bCs/>
      <w:kern w:val="44"/>
      <w:sz w:val="44"/>
      <w:szCs w:val="44"/>
    </w:rPr>
  </w:style>
  <w:style w:type="paragraph" w:customStyle="1" w:styleId="20">
    <w:name w:val="标题 21"/>
    <w:basedOn w:val="1"/>
    <w:link w:val="39"/>
    <w:qFormat/>
    <w:uiPriority w:val="0"/>
    <w:pPr>
      <w:spacing w:line="360" w:lineRule="auto"/>
      <w:ind w:left="432" w:hanging="432"/>
      <w:jc w:val="left"/>
      <w:outlineLvl w:val="1"/>
    </w:pPr>
    <w:rPr>
      <w:rFonts w:ascii="仿宋_GB2312" w:hAnsi="仿宋" w:eastAsia="仿宋_GB2312"/>
      <w:b/>
      <w:bCs/>
      <w:sz w:val="32"/>
      <w:szCs w:val="32"/>
      <w:lang w:val="zh-CN"/>
    </w:rPr>
  </w:style>
  <w:style w:type="paragraph" w:customStyle="1" w:styleId="21">
    <w:name w:val="标题 31"/>
    <w:basedOn w:val="1"/>
    <w:link w:val="41"/>
    <w:qFormat/>
    <w:uiPriority w:val="0"/>
    <w:pPr>
      <w:numPr>
        <w:ilvl w:val="2"/>
        <w:numId w:val="2"/>
      </w:numPr>
      <w:tabs>
        <w:tab w:val="clear" w:pos="900"/>
      </w:tabs>
      <w:spacing w:before="260" w:after="260" w:line="416" w:lineRule="auto"/>
      <w:outlineLvl w:val="2"/>
    </w:pPr>
    <w:rPr>
      <w:b/>
      <w:bCs/>
      <w:sz w:val="32"/>
      <w:szCs w:val="32"/>
    </w:rPr>
  </w:style>
  <w:style w:type="paragraph" w:customStyle="1" w:styleId="22">
    <w:name w:val="标题 411"/>
    <w:basedOn w:val="1"/>
    <w:link w:val="42"/>
    <w:qFormat/>
    <w:uiPriority w:val="0"/>
    <w:pPr>
      <w:numPr>
        <w:ilvl w:val="3"/>
        <w:numId w:val="2"/>
      </w:numPr>
      <w:tabs>
        <w:tab w:val="clear" w:pos="864"/>
      </w:tabs>
      <w:spacing w:before="280" w:after="290" w:line="376" w:lineRule="auto"/>
      <w:outlineLvl w:val="3"/>
    </w:pPr>
    <w:rPr>
      <w:rFonts w:ascii="Arial" w:hAnsi="Arial" w:eastAsia="黑体"/>
      <w:b/>
      <w:bCs/>
      <w:sz w:val="28"/>
      <w:szCs w:val="28"/>
      <w:lang w:val="zh-CN"/>
    </w:rPr>
  </w:style>
  <w:style w:type="paragraph" w:customStyle="1" w:styleId="23">
    <w:name w:val="标题 51"/>
    <w:basedOn w:val="1"/>
    <w:link w:val="43"/>
    <w:qFormat/>
    <w:uiPriority w:val="0"/>
    <w:pPr>
      <w:numPr>
        <w:ilvl w:val="4"/>
        <w:numId w:val="2"/>
      </w:numPr>
      <w:tabs>
        <w:tab w:val="clear" w:pos="1008"/>
      </w:tabs>
      <w:spacing w:before="280" w:after="290" w:line="376" w:lineRule="auto"/>
      <w:outlineLvl w:val="4"/>
    </w:pPr>
    <w:rPr>
      <w:b/>
      <w:bCs/>
      <w:sz w:val="28"/>
      <w:szCs w:val="28"/>
    </w:rPr>
  </w:style>
  <w:style w:type="paragraph" w:customStyle="1" w:styleId="24">
    <w:name w:val="标题 61"/>
    <w:basedOn w:val="1"/>
    <w:link w:val="44"/>
    <w:qFormat/>
    <w:uiPriority w:val="0"/>
    <w:pPr>
      <w:numPr>
        <w:ilvl w:val="5"/>
        <w:numId w:val="2"/>
      </w:numPr>
      <w:tabs>
        <w:tab w:val="clear" w:pos="1152"/>
      </w:tabs>
      <w:spacing w:before="240" w:after="64" w:line="320" w:lineRule="auto"/>
      <w:outlineLvl w:val="5"/>
    </w:pPr>
    <w:rPr>
      <w:rFonts w:ascii="Arial" w:hAnsi="Arial" w:eastAsia="黑体"/>
      <w:b/>
      <w:bCs/>
      <w:sz w:val="24"/>
    </w:rPr>
  </w:style>
  <w:style w:type="paragraph" w:customStyle="1" w:styleId="25">
    <w:name w:val="标题 71"/>
    <w:basedOn w:val="1"/>
    <w:link w:val="45"/>
    <w:qFormat/>
    <w:uiPriority w:val="0"/>
    <w:pPr>
      <w:numPr>
        <w:ilvl w:val="6"/>
        <w:numId w:val="2"/>
      </w:numPr>
      <w:tabs>
        <w:tab w:val="clear" w:pos="1296"/>
      </w:tabs>
      <w:spacing w:before="240" w:after="64" w:line="320" w:lineRule="auto"/>
      <w:outlineLvl w:val="6"/>
    </w:pPr>
    <w:rPr>
      <w:b/>
      <w:bCs/>
      <w:sz w:val="24"/>
    </w:rPr>
  </w:style>
  <w:style w:type="paragraph" w:customStyle="1" w:styleId="26">
    <w:name w:val="标题 81"/>
    <w:basedOn w:val="1"/>
    <w:link w:val="46"/>
    <w:qFormat/>
    <w:uiPriority w:val="0"/>
    <w:pPr>
      <w:numPr>
        <w:ilvl w:val="7"/>
        <w:numId w:val="2"/>
      </w:numPr>
      <w:tabs>
        <w:tab w:val="clear" w:pos="1440"/>
      </w:tabs>
      <w:spacing w:before="240" w:after="64" w:line="320" w:lineRule="auto"/>
      <w:outlineLvl w:val="7"/>
    </w:pPr>
    <w:rPr>
      <w:rFonts w:ascii="Arial" w:hAnsi="Arial" w:eastAsia="黑体"/>
      <w:sz w:val="24"/>
    </w:rPr>
  </w:style>
  <w:style w:type="paragraph" w:customStyle="1" w:styleId="27">
    <w:name w:val="标题 91"/>
    <w:basedOn w:val="1"/>
    <w:link w:val="47"/>
    <w:qFormat/>
    <w:uiPriority w:val="0"/>
    <w:pPr>
      <w:numPr>
        <w:ilvl w:val="8"/>
        <w:numId w:val="2"/>
      </w:numPr>
      <w:tabs>
        <w:tab w:val="clear" w:pos="1584"/>
      </w:tabs>
      <w:spacing w:before="240" w:after="64" w:line="320" w:lineRule="auto"/>
      <w:outlineLvl w:val="8"/>
    </w:pPr>
    <w:rPr>
      <w:rFonts w:ascii="Arial" w:hAnsi="Arial" w:eastAsia="黑体"/>
      <w:szCs w:val="21"/>
    </w:rPr>
  </w:style>
  <w:style w:type="character" w:customStyle="1" w:styleId="28">
    <w:name w:val="默认段落字体1"/>
    <w:semiHidden/>
    <w:qFormat/>
    <w:uiPriority w:val="0"/>
    <w:rPr>
      <w:rFonts w:ascii="Arial" w:hAnsi="Arial" w:eastAsia="黑体"/>
      <w:snapToGrid w:val="0"/>
      <w:kern w:val="0"/>
      <w:szCs w:val="21"/>
    </w:rPr>
  </w:style>
  <w:style w:type="table" w:customStyle="1" w:styleId="29">
    <w:name w:val="普通表格1"/>
    <w:qFormat/>
    <w:uiPriority w:val="0"/>
    <w:tblPr>
      <w:tblCellMar>
        <w:top w:w="0" w:type="dxa"/>
        <w:left w:w="0" w:type="dxa"/>
        <w:bottom w:w="0" w:type="dxa"/>
        <w:right w:w="0" w:type="dxa"/>
      </w:tblCellMar>
    </w:tblPr>
  </w:style>
  <w:style w:type="paragraph" w:customStyle="1" w:styleId="30">
    <w:name w:val="正文文本缩进1"/>
    <w:basedOn w:val="1"/>
    <w:link w:val="31"/>
    <w:qFormat/>
    <w:uiPriority w:val="0"/>
    <w:pPr>
      <w:spacing w:line="480" w:lineRule="exact"/>
      <w:ind w:firstLine="480" w:firstLineChars="200"/>
    </w:pPr>
    <w:rPr>
      <w:rFonts w:ascii="宋体" w:hAnsi="宋体"/>
      <w:sz w:val="24"/>
    </w:rPr>
  </w:style>
  <w:style w:type="character" w:customStyle="1" w:styleId="31">
    <w:name w:val="正文文本缩进 字符"/>
    <w:link w:val="30"/>
    <w:qFormat/>
    <w:uiPriority w:val="0"/>
    <w:rPr>
      <w:rFonts w:ascii="宋体" w:hAnsi="宋体"/>
      <w:kern w:val="2"/>
      <w:sz w:val="24"/>
      <w:szCs w:val="24"/>
    </w:rPr>
  </w:style>
  <w:style w:type="paragraph" w:customStyle="1" w:styleId="32">
    <w:name w:val="正文首行缩进 21"/>
    <w:basedOn w:val="30"/>
    <w:link w:val="33"/>
    <w:qFormat/>
    <w:uiPriority w:val="0"/>
    <w:pPr>
      <w:spacing w:after="120" w:line="240" w:lineRule="auto"/>
      <w:ind w:left="420" w:leftChars="200" w:firstLine="210"/>
    </w:pPr>
    <w:rPr>
      <w:sz w:val="21"/>
    </w:rPr>
  </w:style>
  <w:style w:type="character" w:customStyle="1" w:styleId="33">
    <w:name w:val="正文文本首行缩进 2 字符"/>
    <w:link w:val="32"/>
    <w:qFormat/>
    <w:uiPriority w:val="0"/>
    <w:rPr>
      <w:rFonts w:ascii="宋体" w:hAnsi="宋体"/>
      <w:kern w:val="2"/>
      <w:sz w:val="21"/>
      <w:szCs w:val="24"/>
    </w:rPr>
  </w:style>
  <w:style w:type="paragraph" w:customStyle="1" w:styleId="34">
    <w:name w:val="正文首行缩进11"/>
    <w:basedOn w:val="35"/>
    <w:link w:val="37"/>
    <w:qFormat/>
    <w:uiPriority w:val="0"/>
    <w:pPr>
      <w:ind w:firstLine="420"/>
    </w:pPr>
    <w:rPr>
      <w:rFonts w:hAnsi="Times New Roman"/>
      <w:snapToGrid/>
      <w:szCs w:val="20"/>
    </w:rPr>
  </w:style>
  <w:style w:type="paragraph" w:customStyle="1" w:styleId="35">
    <w:name w:val="正文文本1"/>
    <w:basedOn w:val="1"/>
    <w:link w:val="36"/>
    <w:qFormat/>
    <w:uiPriority w:val="0"/>
    <w:pPr>
      <w:autoSpaceDE w:val="0"/>
      <w:autoSpaceDN w:val="0"/>
      <w:spacing w:line="360" w:lineRule="auto"/>
    </w:pPr>
    <w:rPr>
      <w:rFonts w:ascii="宋体" w:hAnsi="Arial"/>
      <w:snapToGrid w:val="0"/>
      <w:sz w:val="24"/>
      <w:szCs w:val="21"/>
      <w:lang w:val="zh-CN"/>
    </w:rPr>
  </w:style>
  <w:style w:type="character" w:customStyle="1" w:styleId="36">
    <w:name w:val="正文文本 字符"/>
    <w:link w:val="35"/>
    <w:semiHidden/>
    <w:qFormat/>
    <w:uiPriority w:val="0"/>
    <w:rPr>
      <w:rFonts w:ascii="宋体" w:hAnsi="Arial" w:eastAsia="宋体"/>
      <w:snapToGrid w:val="0"/>
      <w:kern w:val="2"/>
      <w:sz w:val="24"/>
      <w:szCs w:val="21"/>
      <w:lang w:val="zh-CN" w:eastAsia="zh-CN" w:bidi="ar-SA"/>
    </w:rPr>
  </w:style>
  <w:style w:type="character" w:customStyle="1" w:styleId="37">
    <w:name w:val="正文文本首行缩进 字符"/>
    <w:link w:val="34"/>
    <w:qFormat/>
    <w:uiPriority w:val="0"/>
    <w:rPr>
      <w:rFonts w:ascii="宋体"/>
      <w:kern w:val="2"/>
      <w:sz w:val="24"/>
      <w:lang w:val="zh-CN"/>
    </w:rPr>
  </w:style>
  <w:style w:type="character" w:customStyle="1" w:styleId="38">
    <w:name w:val="标题 1 字符"/>
    <w:link w:val="19"/>
    <w:qFormat/>
    <w:uiPriority w:val="0"/>
    <w:rPr>
      <w:b/>
      <w:bCs/>
      <w:kern w:val="44"/>
      <w:sz w:val="44"/>
      <w:szCs w:val="44"/>
    </w:rPr>
  </w:style>
  <w:style w:type="character" w:customStyle="1" w:styleId="39">
    <w:name w:val="标题 2 字符"/>
    <w:link w:val="20"/>
    <w:qFormat/>
    <w:uiPriority w:val="0"/>
    <w:rPr>
      <w:rFonts w:ascii="仿宋_GB2312" w:hAnsi="仿宋" w:eastAsia="仿宋_GB2312" w:cstheme="minorBidi"/>
      <w:b/>
      <w:bCs/>
      <w:kern w:val="2"/>
      <w:sz w:val="32"/>
      <w:szCs w:val="32"/>
      <w:lang w:val="zh-CN"/>
    </w:rPr>
  </w:style>
  <w:style w:type="paragraph" w:customStyle="1" w:styleId="40">
    <w:name w:val="正文首行缩进2字符"/>
    <w:basedOn w:val="1"/>
    <w:qFormat/>
    <w:uiPriority w:val="0"/>
  </w:style>
  <w:style w:type="character" w:customStyle="1" w:styleId="41">
    <w:name w:val="标题 3 字符"/>
    <w:link w:val="21"/>
    <w:qFormat/>
    <w:uiPriority w:val="0"/>
    <w:rPr>
      <w:b/>
      <w:bCs/>
      <w:kern w:val="2"/>
      <w:sz w:val="32"/>
      <w:szCs w:val="32"/>
    </w:rPr>
  </w:style>
  <w:style w:type="character" w:customStyle="1" w:styleId="42">
    <w:name w:val="标题 4 字符"/>
    <w:link w:val="22"/>
    <w:qFormat/>
    <w:uiPriority w:val="0"/>
    <w:rPr>
      <w:rFonts w:ascii="Arial" w:hAnsi="Arial" w:eastAsia="黑体"/>
      <w:b/>
      <w:bCs/>
      <w:kern w:val="2"/>
      <w:sz w:val="28"/>
      <w:szCs w:val="28"/>
      <w:lang w:val="zh-CN"/>
    </w:rPr>
  </w:style>
  <w:style w:type="character" w:customStyle="1" w:styleId="43">
    <w:name w:val="标题 5 字符"/>
    <w:link w:val="23"/>
    <w:qFormat/>
    <w:uiPriority w:val="0"/>
    <w:rPr>
      <w:b/>
      <w:bCs/>
      <w:kern w:val="2"/>
      <w:sz w:val="28"/>
      <w:szCs w:val="28"/>
    </w:rPr>
  </w:style>
  <w:style w:type="character" w:customStyle="1" w:styleId="44">
    <w:name w:val="标题 6 字符"/>
    <w:link w:val="24"/>
    <w:qFormat/>
    <w:uiPriority w:val="0"/>
    <w:rPr>
      <w:rFonts w:ascii="Arial" w:hAnsi="Arial" w:eastAsia="黑体"/>
      <w:b/>
      <w:bCs/>
      <w:kern w:val="2"/>
      <w:sz w:val="24"/>
      <w:szCs w:val="24"/>
    </w:rPr>
  </w:style>
  <w:style w:type="character" w:customStyle="1" w:styleId="45">
    <w:name w:val="标题 7 字符"/>
    <w:link w:val="25"/>
    <w:qFormat/>
    <w:uiPriority w:val="0"/>
    <w:rPr>
      <w:b/>
      <w:bCs/>
      <w:kern w:val="2"/>
      <w:sz w:val="24"/>
      <w:szCs w:val="24"/>
    </w:rPr>
  </w:style>
  <w:style w:type="character" w:customStyle="1" w:styleId="46">
    <w:name w:val="标题 8 字符"/>
    <w:link w:val="26"/>
    <w:qFormat/>
    <w:uiPriority w:val="0"/>
    <w:rPr>
      <w:rFonts w:ascii="Arial" w:hAnsi="Arial" w:eastAsia="黑体"/>
      <w:kern w:val="2"/>
      <w:sz w:val="24"/>
      <w:szCs w:val="24"/>
    </w:rPr>
  </w:style>
  <w:style w:type="character" w:customStyle="1" w:styleId="47">
    <w:name w:val="标题 9 字符"/>
    <w:link w:val="27"/>
    <w:qFormat/>
    <w:uiPriority w:val="0"/>
    <w:rPr>
      <w:rFonts w:ascii="Arial" w:hAnsi="Arial" w:eastAsia="黑体"/>
      <w:kern w:val="2"/>
      <w:sz w:val="21"/>
      <w:szCs w:val="21"/>
    </w:rPr>
  </w:style>
  <w:style w:type="paragraph" w:customStyle="1" w:styleId="48">
    <w:name w:val="目录 71"/>
    <w:basedOn w:val="1"/>
    <w:qFormat/>
    <w:uiPriority w:val="0"/>
    <w:pPr>
      <w:ind w:left="2520" w:leftChars="1200"/>
    </w:pPr>
  </w:style>
  <w:style w:type="paragraph" w:customStyle="1" w:styleId="49">
    <w:name w:val="列表编号 21"/>
    <w:basedOn w:val="1"/>
    <w:qFormat/>
    <w:uiPriority w:val="0"/>
    <w:pPr>
      <w:tabs>
        <w:tab w:val="left" w:pos="1697"/>
      </w:tabs>
      <w:spacing w:after="156"/>
      <w:ind w:left="1697" w:hanging="420"/>
      <w:jc w:val="left"/>
    </w:pPr>
    <w:rPr>
      <w:kern w:val="0"/>
      <w:sz w:val="24"/>
      <w:szCs w:val="20"/>
    </w:rPr>
  </w:style>
  <w:style w:type="paragraph" w:customStyle="1" w:styleId="50">
    <w:name w:val="列表项目符号 41"/>
    <w:basedOn w:val="1"/>
    <w:qFormat/>
    <w:uiPriority w:val="0"/>
    <w:pPr>
      <w:numPr>
        <w:ilvl w:val="0"/>
        <w:numId w:val="3"/>
      </w:numPr>
      <w:tabs>
        <w:tab w:val="clear" w:pos="1440"/>
      </w:tabs>
      <w:spacing w:before="40" w:after="160"/>
      <w:ind w:left="432" w:hanging="432"/>
      <w:contextualSpacing/>
      <w:jc w:val="left"/>
    </w:pPr>
    <w:rPr>
      <w:rFonts w:ascii="Cambria" w:hAnsi="Cambria" w:eastAsia="微软雅黑"/>
      <w:color w:val="595959"/>
      <w:kern w:val="20"/>
      <w:szCs w:val="20"/>
      <w:lang w:val="zh-CN"/>
    </w:rPr>
  </w:style>
  <w:style w:type="paragraph" w:customStyle="1" w:styleId="51">
    <w:name w:val="列表编号1"/>
    <w:basedOn w:val="1"/>
    <w:qFormat/>
    <w:uiPriority w:val="0"/>
    <w:pPr>
      <w:tabs>
        <w:tab w:val="left" w:pos="390"/>
        <w:tab w:val="left" w:pos="454"/>
      </w:tabs>
      <w:spacing w:after="156"/>
      <w:ind w:left="454" w:hanging="284"/>
      <w:jc w:val="left"/>
    </w:pPr>
    <w:rPr>
      <w:kern w:val="0"/>
      <w:sz w:val="24"/>
      <w:szCs w:val="20"/>
    </w:rPr>
  </w:style>
  <w:style w:type="paragraph" w:customStyle="1" w:styleId="52">
    <w:name w:val="正文缩进11"/>
    <w:basedOn w:val="1"/>
    <w:link w:val="53"/>
    <w:qFormat/>
    <w:uiPriority w:val="0"/>
    <w:pPr>
      <w:snapToGrid w:val="0"/>
      <w:spacing w:line="480" w:lineRule="exact"/>
      <w:ind w:firstLine="567"/>
    </w:pPr>
    <w:rPr>
      <w:rFonts w:ascii="宋体"/>
      <w:snapToGrid w:val="0"/>
      <w:color w:val="000000"/>
      <w:kern w:val="28"/>
      <w:sz w:val="28"/>
      <w:szCs w:val="20"/>
    </w:rPr>
  </w:style>
  <w:style w:type="character" w:customStyle="1" w:styleId="53">
    <w:name w:val="正文缩进 字符"/>
    <w:link w:val="52"/>
    <w:qFormat/>
    <w:uiPriority w:val="0"/>
    <w:rPr>
      <w:rFonts w:ascii="宋体" w:eastAsia="宋体"/>
      <w:snapToGrid w:val="0"/>
      <w:color w:val="000000"/>
      <w:kern w:val="28"/>
      <w:sz w:val="28"/>
      <w:lang w:val="en-US" w:eastAsia="zh-CN" w:bidi="ar-SA"/>
    </w:rPr>
  </w:style>
  <w:style w:type="paragraph" w:customStyle="1" w:styleId="54">
    <w:name w:val="题注1"/>
    <w:basedOn w:val="1"/>
    <w:qFormat/>
    <w:uiPriority w:val="0"/>
    <w:rPr>
      <w:b/>
      <w:sz w:val="28"/>
      <w:szCs w:val="20"/>
    </w:rPr>
  </w:style>
  <w:style w:type="paragraph" w:customStyle="1" w:styleId="55">
    <w:name w:val="索引 51"/>
    <w:basedOn w:val="1"/>
    <w:qFormat/>
    <w:uiPriority w:val="0"/>
    <w:pPr>
      <w:ind w:left="800" w:leftChars="800" w:firstLine="200" w:firstLineChars="200"/>
    </w:pPr>
  </w:style>
  <w:style w:type="paragraph" w:customStyle="1" w:styleId="56">
    <w:name w:val="文档结构图1"/>
    <w:basedOn w:val="1"/>
    <w:semiHidden/>
    <w:qFormat/>
    <w:uiPriority w:val="0"/>
    <w:pPr>
      <w:shd w:val="clear" w:color="auto" w:fill="000080"/>
    </w:pPr>
  </w:style>
  <w:style w:type="paragraph" w:customStyle="1" w:styleId="57">
    <w:name w:val="批注文字1"/>
    <w:basedOn w:val="1"/>
    <w:link w:val="58"/>
    <w:qFormat/>
    <w:uiPriority w:val="0"/>
    <w:pPr>
      <w:jc w:val="left"/>
    </w:pPr>
  </w:style>
  <w:style w:type="character" w:customStyle="1" w:styleId="58">
    <w:name w:val="批注文字 字符"/>
    <w:link w:val="57"/>
    <w:qFormat/>
    <w:uiPriority w:val="0"/>
    <w:rPr>
      <w:kern w:val="2"/>
      <w:sz w:val="21"/>
      <w:szCs w:val="24"/>
    </w:rPr>
  </w:style>
  <w:style w:type="paragraph" w:customStyle="1" w:styleId="59">
    <w:name w:val="称呼1"/>
    <w:basedOn w:val="1"/>
    <w:link w:val="60"/>
    <w:qFormat/>
    <w:uiPriority w:val="0"/>
    <w:rPr>
      <w:rFonts w:ascii="仿宋_GB2312" w:eastAsia="仿宋_GB2312"/>
      <w:sz w:val="28"/>
      <w:szCs w:val="20"/>
    </w:rPr>
  </w:style>
  <w:style w:type="character" w:customStyle="1" w:styleId="60">
    <w:name w:val="称呼 字符"/>
    <w:link w:val="59"/>
    <w:qFormat/>
    <w:uiPriority w:val="0"/>
    <w:rPr>
      <w:rFonts w:ascii="仿宋_GB2312" w:eastAsia="仿宋_GB2312"/>
      <w:kern w:val="2"/>
      <w:sz w:val="28"/>
    </w:rPr>
  </w:style>
  <w:style w:type="paragraph" w:customStyle="1" w:styleId="61">
    <w:name w:val="正文文本 31"/>
    <w:basedOn w:val="1"/>
    <w:link w:val="62"/>
    <w:qFormat/>
    <w:uiPriority w:val="0"/>
    <w:pPr>
      <w:jc w:val="center"/>
    </w:pPr>
    <w:rPr>
      <w:szCs w:val="20"/>
    </w:rPr>
  </w:style>
  <w:style w:type="character" w:customStyle="1" w:styleId="62">
    <w:name w:val="正文文本 3 字符"/>
    <w:link w:val="61"/>
    <w:qFormat/>
    <w:uiPriority w:val="0"/>
    <w:rPr>
      <w:kern w:val="2"/>
      <w:sz w:val="21"/>
    </w:rPr>
  </w:style>
  <w:style w:type="paragraph" w:customStyle="1" w:styleId="63">
    <w:name w:val="列表编号 31"/>
    <w:basedOn w:val="1"/>
    <w:qFormat/>
    <w:uiPriority w:val="0"/>
    <w:pPr>
      <w:tabs>
        <w:tab w:val="left" w:pos="360"/>
        <w:tab w:val="left" w:pos="482"/>
      </w:tabs>
      <w:spacing w:after="156"/>
      <w:ind w:left="482" w:hanging="340"/>
      <w:jc w:val="left"/>
    </w:pPr>
    <w:rPr>
      <w:kern w:val="0"/>
      <w:sz w:val="24"/>
      <w:szCs w:val="20"/>
    </w:rPr>
  </w:style>
  <w:style w:type="paragraph" w:customStyle="1" w:styleId="64">
    <w:name w:val="列表 21"/>
    <w:basedOn w:val="1"/>
    <w:qFormat/>
    <w:uiPriority w:val="0"/>
    <w:pPr>
      <w:spacing w:line="360" w:lineRule="auto"/>
      <w:ind w:left="100" w:leftChars="200" w:hanging="200" w:hangingChars="200"/>
    </w:pPr>
    <w:rPr>
      <w:rFonts w:eastAsia="微软雅黑"/>
    </w:rPr>
  </w:style>
  <w:style w:type="paragraph" w:customStyle="1" w:styleId="65">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66">
    <w:name w:val="列表项目符号 21"/>
    <w:basedOn w:val="1"/>
    <w:qFormat/>
    <w:uiPriority w:val="0"/>
    <w:pPr>
      <w:autoSpaceDE w:val="0"/>
      <w:autoSpaceDN w:val="0"/>
      <w:ind w:left="420"/>
      <w:jc w:val="left"/>
    </w:pPr>
    <w:rPr>
      <w:rFonts w:ascii="宋体" w:hAnsi="宋体"/>
      <w:color w:val="000000"/>
      <w:kern w:val="0"/>
      <w:sz w:val="24"/>
      <w:szCs w:val="20"/>
    </w:rPr>
  </w:style>
  <w:style w:type="paragraph" w:customStyle="1" w:styleId="67">
    <w:name w:val="HTML 地址1"/>
    <w:basedOn w:val="1"/>
    <w:link w:val="68"/>
    <w:qFormat/>
    <w:uiPriority w:val="0"/>
    <w:pPr>
      <w:ind w:firstLine="200" w:firstLineChars="200"/>
      <w:jc w:val="left"/>
    </w:pPr>
    <w:rPr>
      <w:rFonts w:ascii="宋体" w:hAnsi="宋体"/>
      <w:i/>
      <w:iCs/>
      <w:kern w:val="0"/>
      <w:sz w:val="24"/>
    </w:rPr>
  </w:style>
  <w:style w:type="character" w:customStyle="1" w:styleId="68">
    <w:name w:val="HTML 地址 字符"/>
    <w:link w:val="67"/>
    <w:qFormat/>
    <w:uiPriority w:val="0"/>
    <w:rPr>
      <w:rFonts w:ascii="宋体" w:hAnsi="宋体"/>
      <w:i/>
      <w:iCs/>
      <w:sz w:val="24"/>
      <w:szCs w:val="24"/>
    </w:rPr>
  </w:style>
  <w:style w:type="paragraph" w:customStyle="1" w:styleId="69">
    <w:name w:val="目录 51"/>
    <w:basedOn w:val="1"/>
    <w:qFormat/>
    <w:uiPriority w:val="0"/>
    <w:pPr>
      <w:ind w:left="1680" w:leftChars="800"/>
    </w:pPr>
  </w:style>
  <w:style w:type="paragraph" w:customStyle="1" w:styleId="70">
    <w:name w:val="目录 31"/>
    <w:basedOn w:val="1"/>
    <w:qFormat/>
    <w:uiPriority w:val="0"/>
    <w:pPr>
      <w:tabs>
        <w:tab w:val="right" w:leader="dot" w:pos="8268"/>
      </w:tabs>
      <w:spacing w:line="460" w:lineRule="exact"/>
      <w:ind w:left="840" w:leftChars="400" w:firstLine="482"/>
    </w:pPr>
    <w:rPr>
      <w:rFonts w:ascii="宋体" w:hAnsi="宋体"/>
    </w:rPr>
  </w:style>
  <w:style w:type="paragraph" w:customStyle="1" w:styleId="71">
    <w:name w:val="纯文本11"/>
    <w:basedOn w:val="1"/>
    <w:link w:val="72"/>
    <w:qFormat/>
    <w:uiPriority w:val="0"/>
    <w:rPr>
      <w:rFonts w:ascii="宋体" w:hAnsi="Courier New"/>
      <w:snapToGrid w:val="0"/>
      <w:szCs w:val="21"/>
    </w:rPr>
  </w:style>
  <w:style w:type="character" w:customStyle="1" w:styleId="72">
    <w:name w:val="纯文本 字符"/>
    <w:link w:val="71"/>
    <w:qFormat/>
    <w:uiPriority w:val="0"/>
    <w:rPr>
      <w:rFonts w:ascii="宋体" w:hAnsi="Courier New" w:eastAsia="宋体"/>
      <w:snapToGrid w:val="0"/>
      <w:kern w:val="2"/>
      <w:sz w:val="21"/>
      <w:szCs w:val="21"/>
      <w:lang w:val="en-US" w:eastAsia="zh-CN" w:bidi="ar-SA"/>
    </w:rPr>
  </w:style>
  <w:style w:type="paragraph" w:customStyle="1" w:styleId="73">
    <w:name w:val="列表编号 41"/>
    <w:basedOn w:val="1"/>
    <w:qFormat/>
    <w:uiPriority w:val="0"/>
    <w:pPr>
      <w:numPr>
        <w:ilvl w:val="0"/>
        <w:numId w:val="4"/>
      </w:numPr>
      <w:tabs>
        <w:tab w:val="clear" w:pos="840"/>
      </w:tabs>
      <w:autoSpaceDE w:val="0"/>
      <w:autoSpaceDN w:val="0"/>
      <w:spacing w:line="360" w:lineRule="atLeast"/>
    </w:pPr>
    <w:rPr>
      <w:kern w:val="0"/>
      <w:sz w:val="24"/>
    </w:rPr>
  </w:style>
  <w:style w:type="paragraph" w:customStyle="1" w:styleId="74">
    <w:name w:val="目录 81"/>
    <w:basedOn w:val="1"/>
    <w:qFormat/>
    <w:uiPriority w:val="0"/>
    <w:pPr>
      <w:ind w:left="2940" w:leftChars="1400"/>
    </w:pPr>
  </w:style>
  <w:style w:type="paragraph" w:customStyle="1" w:styleId="75">
    <w:name w:val="日期1"/>
    <w:basedOn w:val="1"/>
    <w:link w:val="76"/>
    <w:qFormat/>
    <w:uiPriority w:val="0"/>
    <w:pPr>
      <w:ind w:left="100" w:leftChars="2500"/>
    </w:pPr>
    <w:rPr>
      <w:rFonts w:ascii="宋体"/>
      <w:sz w:val="24"/>
      <w:szCs w:val="21"/>
      <w:lang w:val="zh-CN"/>
    </w:rPr>
  </w:style>
  <w:style w:type="character" w:customStyle="1" w:styleId="76">
    <w:name w:val="日期 字符"/>
    <w:link w:val="75"/>
    <w:qFormat/>
    <w:uiPriority w:val="0"/>
    <w:rPr>
      <w:rFonts w:ascii="宋体"/>
      <w:kern w:val="2"/>
      <w:sz w:val="24"/>
      <w:szCs w:val="21"/>
      <w:lang w:val="zh-CN"/>
    </w:rPr>
  </w:style>
  <w:style w:type="paragraph" w:customStyle="1" w:styleId="77">
    <w:name w:val="正文文本缩进 21"/>
    <w:basedOn w:val="1"/>
    <w:link w:val="78"/>
    <w:qFormat/>
    <w:uiPriority w:val="0"/>
    <w:pPr>
      <w:spacing w:line="360" w:lineRule="auto"/>
      <w:ind w:firstLine="601"/>
    </w:pPr>
    <w:rPr>
      <w:rFonts w:ascii="宋体"/>
      <w:kern w:val="0"/>
      <w:sz w:val="28"/>
      <w:szCs w:val="20"/>
    </w:rPr>
  </w:style>
  <w:style w:type="character" w:customStyle="1" w:styleId="78">
    <w:name w:val="正文文本缩进 2 字符"/>
    <w:link w:val="77"/>
    <w:qFormat/>
    <w:uiPriority w:val="0"/>
    <w:rPr>
      <w:rFonts w:ascii="宋体"/>
      <w:sz w:val="28"/>
    </w:rPr>
  </w:style>
  <w:style w:type="paragraph" w:customStyle="1" w:styleId="79">
    <w:name w:val="批注框文本11"/>
    <w:basedOn w:val="1"/>
    <w:link w:val="80"/>
    <w:semiHidden/>
    <w:qFormat/>
    <w:uiPriority w:val="0"/>
    <w:rPr>
      <w:sz w:val="18"/>
      <w:szCs w:val="18"/>
    </w:rPr>
  </w:style>
  <w:style w:type="character" w:customStyle="1" w:styleId="80">
    <w:name w:val="批注框文本 字符"/>
    <w:link w:val="79"/>
    <w:semiHidden/>
    <w:qFormat/>
    <w:uiPriority w:val="0"/>
    <w:rPr>
      <w:kern w:val="2"/>
      <w:sz w:val="18"/>
      <w:szCs w:val="18"/>
    </w:rPr>
  </w:style>
  <w:style w:type="paragraph" w:customStyle="1" w:styleId="81">
    <w:name w:val="页脚1"/>
    <w:basedOn w:val="1"/>
    <w:link w:val="82"/>
    <w:qFormat/>
    <w:uiPriority w:val="0"/>
    <w:pPr>
      <w:tabs>
        <w:tab w:val="center" w:pos="4153"/>
        <w:tab w:val="right" w:pos="8306"/>
      </w:tabs>
      <w:snapToGrid w:val="0"/>
      <w:jc w:val="left"/>
    </w:pPr>
    <w:rPr>
      <w:sz w:val="18"/>
      <w:szCs w:val="18"/>
    </w:rPr>
  </w:style>
  <w:style w:type="character" w:customStyle="1" w:styleId="82">
    <w:name w:val="页脚 字符"/>
    <w:link w:val="81"/>
    <w:qFormat/>
    <w:uiPriority w:val="0"/>
    <w:rPr>
      <w:kern w:val="2"/>
      <w:sz w:val="18"/>
      <w:szCs w:val="18"/>
    </w:rPr>
  </w:style>
  <w:style w:type="paragraph" w:customStyle="1" w:styleId="83">
    <w:name w:val="寄信人地址1"/>
    <w:basedOn w:val="1"/>
    <w:qFormat/>
    <w:uiPriority w:val="0"/>
    <w:pPr>
      <w:snapToGrid w:val="0"/>
      <w:spacing w:after="200"/>
      <w:jc w:val="left"/>
    </w:pPr>
    <w:rPr>
      <w:rFonts w:ascii="Arial" w:hAnsi="Arial" w:eastAsia="微软雅黑"/>
      <w:kern w:val="0"/>
      <w:sz w:val="22"/>
      <w:szCs w:val="22"/>
    </w:rPr>
  </w:style>
  <w:style w:type="paragraph" w:customStyle="1" w:styleId="84">
    <w:name w:val="页眉1"/>
    <w:basedOn w:val="1"/>
    <w:link w:val="85"/>
    <w:qFormat/>
    <w:uiPriority w:val="0"/>
    <w:pPr>
      <w:pBdr>
        <w:bottom w:val="single" w:color="000000" w:sz="6" w:space="1"/>
      </w:pBdr>
      <w:tabs>
        <w:tab w:val="center" w:pos="4153"/>
        <w:tab w:val="right" w:pos="8306"/>
      </w:tabs>
      <w:snapToGrid w:val="0"/>
      <w:jc w:val="center"/>
    </w:pPr>
    <w:rPr>
      <w:sz w:val="18"/>
      <w:szCs w:val="18"/>
    </w:rPr>
  </w:style>
  <w:style w:type="character" w:customStyle="1" w:styleId="85">
    <w:name w:val="页眉 字符"/>
    <w:link w:val="84"/>
    <w:qFormat/>
    <w:uiPriority w:val="0"/>
    <w:rPr>
      <w:kern w:val="2"/>
      <w:sz w:val="18"/>
      <w:szCs w:val="18"/>
    </w:rPr>
  </w:style>
  <w:style w:type="paragraph" w:customStyle="1" w:styleId="86">
    <w:name w:val="签名1"/>
    <w:basedOn w:val="1"/>
    <w:link w:val="87"/>
    <w:qFormat/>
    <w:uiPriority w:val="0"/>
    <w:pPr>
      <w:spacing w:after="600" w:line="312" w:lineRule="atLeast"/>
      <w:jc w:val="center"/>
    </w:pPr>
    <w:rPr>
      <w:rFonts w:eastAsia="仿宋_GB2312"/>
      <w:kern w:val="0"/>
      <w:sz w:val="24"/>
      <w:szCs w:val="20"/>
    </w:rPr>
  </w:style>
  <w:style w:type="character" w:customStyle="1" w:styleId="87">
    <w:name w:val="签名 字符"/>
    <w:link w:val="86"/>
    <w:qFormat/>
    <w:uiPriority w:val="0"/>
    <w:rPr>
      <w:rFonts w:eastAsia="仿宋_GB2312"/>
      <w:sz w:val="24"/>
    </w:rPr>
  </w:style>
  <w:style w:type="paragraph" w:customStyle="1" w:styleId="88">
    <w:name w:val="目录 11"/>
    <w:basedOn w:val="1"/>
    <w:qFormat/>
    <w:uiPriority w:val="0"/>
  </w:style>
  <w:style w:type="paragraph" w:customStyle="1" w:styleId="89">
    <w:name w:val="目录 41"/>
    <w:basedOn w:val="1"/>
    <w:qFormat/>
    <w:uiPriority w:val="0"/>
    <w:pPr>
      <w:ind w:left="1260" w:leftChars="600"/>
    </w:pPr>
  </w:style>
  <w:style w:type="paragraph" w:customStyle="1" w:styleId="90">
    <w:name w:val="索引标题1"/>
    <w:basedOn w:val="1"/>
    <w:qFormat/>
    <w:uiPriority w:val="0"/>
    <w:pPr>
      <w:ind w:firstLine="200" w:firstLineChars="200"/>
    </w:pPr>
  </w:style>
  <w:style w:type="paragraph" w:customStyle="1" w:styleId="91">
    <w:name w:val="索引 111"/>
    <w:basedOn w:val="1"/>
    <w:qFormat/>
    <w:uiPriority w:val="0"/>
    <w:pPr>
      <w:spacing w:line="360" w:lineRule="auto"/>
      <w:ind w:firstLine="200" w:firstLineChars="200"/>
      <w:jc w:val="center"/>
    </w:pPr>
    <w:rPr>
      <w:sz w:val="24"/>
      <w:szCs w:val="20"/>
    </w:rPr>
  </w:style>
  <w:style w:type="paragraph" w:customStyle="1" w:styleId="92">
    <w:name w:val="副标题1"/>
    <w:link w:val="93"/>
    <w:qFormat/>
    <w:uiPriority w:val="0"/>
    <w:pPr>
      <w:snapToGrid w:val="0"/>
      <w:spacing w:before="240" w:after="480"/>
      <w:jc w:val="center"/>
    </w:pPr>
    <w:rPr>
      <w:rFonts w:ascii="Arial" w:hAnsi="Arial" w:eastAsia="隶书" w:cstheme="minorBidi"/>
      <w:b/>
      <w:bCs/>
      <w:kern w:val="28"/>
      <w:sz w:val="44"/>
      <w:szCs w:val="32"/>
      <w:lang w:val="en-US" w:eastAsia="zh-CN" w:bidi="ar-SA"/>
    </w:rPr>
  </w:style>
  <w:style w:type="character" w:customStyle="1" w:styleId="93">
    <w:name w:val="副标题 字符"/>
    <w:link w:val="92"/>
    <w:qFormat/>
    <w:uiPriority w:val="0"/>
    <w:rPr>
      <w:rFonts w:ascii="Arial" w:hAnsi="Arial" w:eastAsia="隶书"/>
      <w:b/>
      <w:bCs/>
      <w:kern w:val="28"/>
      <w:sz w:val="44"/>
      <w:szCs w:val="32"/>
      <w:lang w:val="en-US" w:eastAsia="zh-CN" w:bidi="ar-SA"/>
    </w:rPr>
  </w:style>
  <w:style w:type="paragraph" w:customStyle="1" w:styleId="94">
    <w:name w:val="列表编号 51"/>
    <w:basedOn w:val="1"/>
    <w:qFormat/>
    <w:uiPriority w:val="0"/>
    <w:pPr>
      <w:tabs>
        <w:tab w:val="left" w:pos="902"/>
      </w:tabs>
      <w:spacing w:line="400" w:lineRule="exact"/>
      <w:ind w:left="902" w:hanging="420"/>
    </w:pPr>
    <w:rPr>
      <w:sz w:val="24"/>
      <w:szCs w:val="20"/>
    </w:rPr>
  </w:style>
  <w:style w:type="paragraph" w:customStyle="1" w:styleId="95">
    <w:name w:val="列表1"/>
    <w:basedOn w:val="1"/>
    <w:qFormat/>
    <w:uiPriority w:val="0"/>
    <w:pPr>
      <w:ind w:left="200" w:hanging="200" w:hangingChars="200"/>
    </w:pPr>
  </w:style>
  <w:style w:type="paragraph" w:customStyle="1" w:styleId="96">
    <w:name w:val="脚注文本1"/>
    <w:basedOn w:val="1"/>
    <w:link w:val="97"/>
    <w:qFormat/>
    <w:uiPriority w:val="0"/>
    <w:pPr>
      <w:spacing w:before="60" w:after="60" w:line="300" w:lineRule="exact"/>
    </w:pPr>
    <w:rPr>
      <w:rFonts w:ascii="Times New Roman"/>
      <w:color w:val="0000FF"/>
      <w:kern w:val="0"/>
    </w:rPr>
  </w:style>
  <w:style w:type="character" w:customStyle="1" w:styleId="97">
    <w:name w:val="脚注文本 字符"/>
    <w:link w:val="96"/>
    <w:qFormat/>
    <w:uiPriority w:val="0"/>
    <w:rPr>
      <w:color w:val="0000FF"/>
      <w:sz w:val="21"/>
    </w:rPr>
  </w:style>
  <w:style w:type="paragraph" w:customStyle="1" w:styleId="98">
    <w:name w:val="目录 61"/>
    <w:basedOn w:val="1"/>
    <w:qFormat/>
    <w:uiPriority w:val="0"/>
    <w:pPr>
      <w:ind w:left="2100" w:leftChars="1000"/>
    </w:pPr>
  </w:style>
  <w:style w:type="paragraph" w:customStyle="1" w:styleId="99">
    <w:name w:val="列表 51"/>
    <w:basedOn w:val="1"/>
    <w:qFormat/>
    <w:uiPriority w:val="0"/>
    <w:pPr>
      <w:ind w:left="100" w:leftChars="800" w:hanging="200" w:hangingChars="200"/>
    </w:pPr>
  </w:style>
  <w:style w:type="paragraph" w:customStyle="1" w:styleId="100">
    <w:name w:val="正文文本缩进 31"/>
    <w:basedOn w:val="1"/>
    <w:link w:val="101"/>
    <w:qFormat/>
    <w:uiPriority w:val="0"/>
    <w:pPr>
      <w:spacing w:line="360" w:lineRule="auto"/>
      <w:ind w:firstLine="420"/>
    </w:pPr>
    <w:rPr>
      <w:sz w:val="24"/>
      <w:szCs w:val="20"/>
    </w:rPr>
  </w:style>
  <w:style w:type="character" w:customStyle="1" w:styleId="101">
    <w:name w:val="正文文本缩进 3 字符"/>
    <w:link w:val="100"/>
    <w:qFormat/>
    <w:uiPriority w:val="0"/>
    <w:rPr>
      <w:kern w:val="2"/>
      <w:sz w:val="24"/>
    </w:rPr>
  </w:style>
  <w:style w:type="paragraph" w:customStyle="1" w:styleId="102">
    <w:name w:val="目录 21"/>
    <w:basedOn w:val="1"/>
    <w:qFormat/>
    <w:uiPriority w:val="0"/>
    <w:pPr>
      <w:ind w:left="420" w:leftChars="200"/>
    </w:pPr>
  </w:style>
  <w:style w:type="paragraph" w:customStyle="1" w:styleId="103">
    <w:name w:val="目录 91"/>
    <w:basedOn w:val="1"/>
    <w:qFormat/>
    <w:uiPriority w:val="0"/>
    <w:pPr>
      <w:ind w:left="3360" w:leftChars="1600"/>
    </w:pPr>
  </w:style>
  <w:style w:type="paragraph" w:customStyle="1" w:styleId="104">
    <w:name w:val="正文文本 211"/>
    <w:basedOn w:val="1"/>
    <w:qFormat/>
    <w:uiPriority w:val="0"/>
    <w:pPr>
      <w:spacing w:after="120" w:line="480" w:lineRule="auto"/>
    </w:pPr>
  </w:style>
  <w:style w:type="paragraph" w:customStyle="1" w:styleId="105">
    <w:name w:val="HTML 预设格式1"/>
    <w:basedOn w:val="1"/>
    <w:link w:val="10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kern w:val="0"/>
      <w:sz w:val="20"/>
      <w:szCs w:val="20"/>
    </w:rPr>
  </w:style>
  <w:style w:type="character" w:customStyle="1" w:styleId="106">
    <w:name w:val="HTML 预设格式 字符"/>
    <w:link w:val="105"/>
    <w:qFormat/>
    <w:uiPriority w:val="0"/>
    <w:rPr>
      <w:rFonts w:ascii="黑体" w:hAnsi="Courier New" w:eastAsia="黑体"/>
    </w:rPr>
  </w:style>
  <w:style w:type="paragraph" w:customStyle="1" w:styleId="107">
    <w:name w:val="普通(网站)1"/>
    <w:basedOn w:val="1"/>
    <w:qFormat/>
    <w:uiPriority w:val="0"/>
    <w:pPr>
      <w:spacing w:before="100" w:beforeAutospacing="1" w:after="100" w:afterAutospacing="1"/>
      <w:jc w:val="left"/>
    </w:pPr>
    <w:rPr>
      <w:rFonts w:ascii="宋体" w:hAnsi="宋体"/>
      <w:kern w:val="0"/>
      <w:sz w:val="24"/>
    </w:rPr>
  </w:style>
  <w:style w:type="paragraph" w:customStyle="1" w:styleId="108">
    <w:name w:val="标题1"/>
    <w:basedOn w:val="1"/>
    <w:qFormat/>
    <w:uiPriority w:val="0"/>
    <w:pPr>
      <w:overflowPunct w:val="0"/>
      <w:autoSpaceDE w:val="0"/>
      <w:autoSpaceDN w:val="0"/>
      <w:jc w:val="center"/>
    </w:pPr>
    <w:rPr>
      <w:b/>
      <w:kern w:val="0"/>
      <w:sz w:val="24"/>
      <w:szCs w:val="20"/>
      <w:lang w:val="en-GB"/>
    </w:rPr>
  </w:style>
  <w:style w:type="paragraph" w:customStyle="1" w:styleId="109">
    <w:name w:val="批注主题1"/>
    <w:basedOn w:val="57"/>
    <w:semiHidden/>
    <w:qFormat/>
    <w:uiPriority w:val="0"/>
    <w:rPr>
      <w:b/>
      <w:bCs/>
    </w:rPr>
  </w:style>
  <w:style w:type="table" w:customStyle="1" w:styleId="110">
    <w:name w:val="网格型1"/>
    <w:basedOn w:val="29"/>
    <w:qFormat/>
    <w:uiPriority w:val="0"/>
    <w:pPr>
      <w:widowControl w:val="0"/>
      <w:jc w:val="both"/>
    </w:pPr>
    <w:tblPr>
      <w:tblCellMar>
        <w:top w:w="0" w:type="dxa"/>
        <w:left w:w="0" w:type="dxa"/>
        <w:bottom w:w="0" w:type="dxa"/>
        <w:right w:w="0" w:type="dxa"/>
      </w:tblCellMar>
    </w:tblPr>
  </w:style>
  <w:style w:type="character" w:customStyle="1" w:styleId="111">
    <w:name w:val="要点1"/>
    <w:qFormat/>
    <w:uiPriority w:val="0"/>
    <w:rPr>
      <w:b/>
      <w:bCs/>
    </w:rPr>
  </w:style>
  <w:style w:type="character" w:customStyle="1" w:styleId="112">
    <w:name w:val="页码1"/>
    <w:qFormat/>
    <w:uiPriority w:val="0"/>
  </w:style>
  <w:style w:type="character" w:customStyle="1" w:styleId="113">
    <w:name w:val="已访问的超链接1"/>
    <w:qFormat/>
    <w:uiPriority w:val="0"/>
    <w:rPr>
      <w:rFonts w:ascii="Arial" w:hAnsi="Arial" w:eastAsia="黑体"/>
      <w:snapToGrid w:val="0"/>
      <w:color w:val="000000"/>
      <w:kern w:val="0"/>
      <w:sz w:val="18"/>
      <w:szCs w:val="18"/>
      <w:u w:val="none"/>
    </w:rPr>
  </w:style>
  <w:style w:type="character" w:customStyle="1" w:styleId="114">
    <w:name w:val="强调1"/>
    <w:qFormat/>
    <w:uiPriority w:val="0"/>
    <w:rPr>
      <w:color w:val="CC0033"/>
    </w:rPr>
  </w:style>
  <w:style w:type="character" w:customStyle="1" w:styleId="115">
    <w:name w:val="行号1"/>
    <w:qFormat/>
    <w:uiPriority w:val="0"/>
  </w:style>
  <w:style w:type="character" w:customStyle="1" w:styleId="116">
    <w:name w:val="超链接1"/>
    <w:qFormat/>
    <w:uiPriority w:val="0"/>
    <w:rPr>
      <w:rFonts w:ascii="Arial" w:hAnsi="Arial" w:eastAsia="黑体"/>
      <w:snapToGrid w:val="0"/>
      <w:color w:val="000000"/>
      <w:kern w:val="0"/>
      <w:sz w:val="18"/>
      <w:szCs w:val="18"/>
      <w:u w:val="none"/>
    </w:rPr>
  </w:style>
  <w:style w:type="character" w:customStyle="1" w:styleId="117">
    <w:name w:val="HTML 代码1"/>
    <w:qFormat/>
    <w:uiPriority w:val="0"/>
    <w:rPr>
      <w:rFonts w:ascii="黑体" w:hAnsi="Courier New" w:eastAsia="黑体"/>
      <w:sz w:val="20"/>
      <w:szCs w:val="20"/>
    </w:rPr>
  </w:style>
  <w:style w:type="character" w:customStyle="1" w:styleId="118">
    <w:name w:val="批注引用1"/>
    <w:qFormat/>
    <w:uiPriority w:val="0"/>
    <w:rPr>
      <w:sz w:val="21"/>
      <w:szCs w:val="21"/>
    </w:rPr>
  </w:style>
  <w:style w:type="paragraph" w:customStyle="1" w:styleId="119">
    <w:name w:val="font5"/>
    <w:basedOn w:val="1"/>
    <w:qFormat/>
    <w:uiPriority w:val="0"/>
    <w:pPr>
      <w:spacing w:before="100" w:beforeAutospacing="1" w:after="100" w:afterAutospacing="1" w:line="360" w:lineRule="auto"/>
      <w:ind w:firstLine="200" w:firstLineChars="200"/>
      <w:jc w:val="left"/>
    </w:pPr>
    <w:rPr>
      <w:rFonts w:hint="eastAsia" w:ascii="宋体" w:hAnsi="宋体"/>
      <w:kern w:val="0"/>
      <w:sz w:val="18"/>
      <w:szCs w:val="18"/>
    </w:rPr>
  </w:style>
  <w:style w:type="character" w:customStyle="1" w:styleId="120">
    <w:name w:val="标题4-dyf Char"/>
    <w:link w:val="121"/>
    <w:qFormat/>
    <w:uiPriority w:val="0"/>
    <w:rPr>
      <w:rFonts w:ascii="Cambria" w:hAnsi="Cambria"/>
      <w:b/>
      <w:bCs/>
      <w:color w:val="000000"/>
      <w:kern w:val="2"/>
      <w:sz w:val="21"/>
      <w:szCs w:val="21"/>
    </w:rPr>
  </w:style>
  <w:style w:type="paragraph" w:customStyle="1" w:styleId="121">
    <w:name w:val="标题4-dyf"/>
    <w:basedOn w:val="22"/>
    <w:link w:val="120"/>
    <w:qFormat/>
    <w:uiPriority w:val="0"/>
    <w:pPr>
      <w:numPr>
        <w:numId w:val="0"/>
      </w:numPr>
      <w:spacing w:line="376" w:lineRule="atLeast"/>
      <w:ind w:left="851" w:hanging="851"/>
    </w:pPr>
    <w:rPr>
      <w:rFonts w:ascii="Cambria" w:hAnsi="Cambria" w:eastAsia="宋体"/>
      <w:color w:val="000000"/>
      <w:sz w:val="21"/>
      <w:szCs w:val="21"/>
    </w:rPr>
  </w:style>
  <w:style w:type="character" w:customStyle="1" w:styleId="122">
    <w:name w:val="Char Char12"/>
    <w:qFormat/>
    <w:uiPriority w:val="0"/>
    <w:rPr>
      <w:rFonts w:ascii="仿宋_GB2312" w:eastAsia="仿宋_GB2312"/>
      <w:b/>
      <w:bCs/>
      <w:kern w:val="2"/>
      <w:sz w:val="24"/>
      <w:szCs w:val="24"/>
      <w:lang w:val="zh-CN" w:eastAsia="zh-CN" w:bidi="ar-SA"/>
    </w:rPr>
  </w:style>
  <w:style w:type="character" w:customStyle="1" w:styleId="123">
    <w:name w:val="font61"/>
    <w:qFormat/>
    <w:uiPriority w:val="0"/>
    <w:rPr>
      <w:rFonts w:ascii="Arial" w:hAnsi="Arial"/>
      <w:color w:val="000000"/>
      <w:sz w:val="22"/>
      <w:szCs w:val="22"/>
      <w:u w:val="none"/>
    </w:rPr>
  </w:style>
  <w:style w:type="character" w:customStyle="1" w:styleId="124">
    <w:name w:val="font71"/>
    <w:qFormat/>
    <w:uiPriority w:val="0"/>
    <w:rPr>
      <w:rFonts w:hint="eastAsia" w:ascii="宋体" w:hAnsi="宋体" w:eastAsia="宋体"/>
      <w:color w:val="000000"/>
      <w:sz w:val="22"/>
      <w:szCs w:val="22"/>
      <w:u w:val="none"/>
    </w:rPr>
  </w:style>
  <w:style w:type="character" w:customStyle="1" w:styleId="125">
    <w:name w:val="txt"/>
    <w:qFormat/>
    <w:uiPriority w:val="0"/>
    <w:rPr>
      <w:rFonts w:ascii="仿宋_GB2312" w:eastAsia="微软雅黑"/>
      <w:b/>
      <w:kern w:val="2"/>
      <w:sz w:val="32"/>
      <w:szCs w:val="32"/>
      <w:lang w:val="en-US" w:eastAsia="zh-CN" w:bidi="ar-SA"/>
    </w:rPr>
  </w:style>
  <w:style w:type="character" w:customStyle="1" w:styleId="126">
    <w:name w:val="Char Char121"/>
    <w:qFormat/>
    <w:uiPriority w:val="0"/>
    <w:rPr>
      <w:rFonts w:ascii="仿宋_GB2312" w:eastAsia="仿宋_GB2312"/>
      <w:b/>
      <w:bCs/>
      <w:kern w:val="2"/>
      <w:sz w:val="24"/>
      <w:szCs w:val="24"/>
      <w:lang w:val="zh-CN" w:eastAsia="zh-CN" w:bidi="ar-SA"/>
    </w:rPr>
  </w:style>
  <w:style w:type="character" w:customStyle="1" w:styleId="127">
    <w:name w:val="h Char Char"/>
    <w:qFormat/>
    <w:uiPriority w:val="0"/>
    <w:rPr>
      <w:rFonts w:eastAsia="宋体"/>
      <w:kern w:val="2"/>
      <w:sz w:val="18"/>
      <w:lang w:val="en-US" w:eastAsia="zh-CN" w:bidi="ar-SA"/>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仿宋正文 Char"/>
    <w:link w:val="130"/>
    <w:qFormat/>
    <w:uiPriority w:val="0"/>
    <w:rPr>
      <w:rFonts w:ascii="仿宋_GB2312" w:eastAsia="仿宋_GB2312"/>
      <w:kern w:val="2"/>
      <w:sz w:val="24"/>
      <w:lang w:val="en-US" w:eastAsia="zh-CN" w:bidi="ar-SA"/>
    </w:rPr>
  </w:style>
  <w:style w:type="paragraph" w:customStyle="1" w:styleId="130">
    <w:name w:val="仿宋正文"/>
    <w:basedOn w:val="1"/>
    <w:link w:val="129"/>
    <w:qFormat/>
    <w:uiPriority w:val="0"/>
    <w:pPr>
      <w:spacing w:line="360" w:lineRule="auto"/>
      <w:ind w:firstLine="480" w:firstLineChars="200"/>
    </w:pPr>
    <w:rPr>
      <w:rFonts w:ascii="仿宋_GB2312" w:eastAsia="仿宋_GB2312"/>
      <w:sz w:val="24"/>
      <w:szCs w:val="20"/>
    </w:rPr>
  </w:style>
  <w:style w:type="character" w:customStyle="1" w:styleId="131">
    <w:name w:val="标书表格字体格式 Char"/>
    <w:qFormat/>
    <w:uiPriority w:val="0"/>
    <w:rPr>
      <w:kern w:val="2"/>
      <w:sz w:val="21"/>
      <w:szCs w:val="24"/>
      <w:lang w:bidi="ar-SA"/>
    </w:rPr>
  </w:style>
  <w:style w:type="character" w:customStyle="1" w:styleId="132">
    <w:name w:val="tw4winPopup"/>
    <w:qFormat/>
    <w:uiPriority w:val="0"/>
    <w:rPr>
      <w:rFonts w:ascii="Courier New" w:hAnsi="Courier New"/>
      <w:color w:val="008000"/>
    </w:rPr>
  </w:style>
  <w:style w:type="character" w:customStyle="1" w:styleId="133">
    <w:name w:val="纯文本 Char Char Char"/>
    <w:qFormat/>
    <w:uiPriority w:val="0"/>
    <w:rPr>
      <w:rFonts w:ascii="宋体" w:hAnsi="Courier New" w:eastAsia="宋体"/>
      <w:kern w:val="2"/>
      <w:sz w:val="21"/>
      <w:lang w:val="en-US" w:eastAsia="zh-CN" w:bidi="ar-SA"/>
    </w:rPr>
  </w:style>
  <w:style w:type="character" w:customStyle="1" w:styleId="134">
    <w:name w:val="Char Char9"/>
    <w:qFormat/>
    <w:uiPriority w:val="0"/>
    <w:rPr>
      <w:rFonts w:ascii="Times New Roman" w:hAnsi="Times New Roman" w:eastAsia="宋体"/>
      <w:b/>
      <w:bCs/>
      <w:kern w:val="2"/>
      <w:sz w:val="32"/>
      <w:szCs w:val="32"/>
      <w:lang w:val="en-US" w:eastAsia="zh-CN" w:bidi="ar-SA"/>
    </w:rPr>
  </w:style>
  <w:style w:type="character" w:customStyle="1" w:styleId="135">
    <w:name w:val="Heading 7 Char"/>
    <w:qFormat/>
    <w:uiPriority w:val="0"/>
    <w:rPr>
      <w:rFonts w:ascii="宋体" w:hAnsi="宋体" w:eastAsia="宋体"/>
      <w:b/>
      <w:bCs/>
      <w:kern w:val="2"/>
      <w:sz w:val="24"/>
      <w:szCs w:val="24"/>
      <w:lang w:val="en-US" w:eastAsia="zh-CN" w:bidi="ar-SA"/>
    </w:rPr>
  </w:style>
  <w:style w:type="character" w:customStyle="1" w:styleId="136">
    <w:name w:val="Font Style82"/>
    <w:qFormat/>
    <w:uiPriority w:val="0"/>
    <w:rPr>
      <w:rFonts w:ascii="宋体" w:eastAsia="宋体"/>
      <w:color w:val="000000"/>
      <w:sz w:val="14"/>
      <w:szCs w:val="14"/>
    </w:rPr>
  </w:style>
  <w:style w:type="character" w:customStyle="1" w:styleId="137">
    <w:name w:val="Char Char2"/>
    <w:qFormat/>
    <w:uiPriority w:val="0"/>
    <w:rPr>
      <w:rFonts w:eastAsia="宋体"/>
      <w:b/>
      <w:bCs/>
      <w:kern w:val="2"/>
      <w:sz w:val="21"/>
      <w:szCs w:val="24"/>
      <w:lang w:val="en-US" w:eastAsia="zh-CN" w:bidi="ar-SA"/>
    </w:rPr>
  </w:style>
  <w:style w:type="character" w:customStyle="1" w:styleId="138">
    <w:name w:val="tw4winJump"/>
    <w:qFormat/>
    <w:uiPriority w:val="0"/>
    <w:rPr>
      <w:rFonts w:ascii="Courier New" w:hAnsi="Courier New"/>
      <w:color w:val="008080"/>
    </w:rPr>
  </w:style>
  <w:style w:type="character" w:customStyle="1" w:styleId="139">
    <w:name w:val="dectext1"/>
    <w:qFormat/>
    <w:uiPriority w:val="0"/>
    <w:rPr>
      <w:rFonts w:ascii="宋体" w:hAnsi="宋体" w:eastAsia="宋体"/>
      <w:color w:val="333333"/>
      <w:sz w:val="21"/>
      <w:szCs w:val="21"/>
      <w:u w:val="none"/>
    </w:rPr>
  </w:style>
  <w:style w:type="character" w:customStyle="1" w:styleId="140">
    <w:name w:val="Comment Text Char"/>
    <w:semiHidden/>
    <w:qFormat/>
    <w:uiPriority w:val="0"/>
    <w:rPr>
      <w:rFonts w:ascii="宋体" w:hAnsi="宋体" w:eastAsia="宋体"/>
      <w:kern w:val="2"/>
      <w:sz w:val="24"/>
      <w:lang w:val="en-US" w:eastAsia="zh-CN" w:bidi="ar-SA"/>
    </w:rPr>
  </w:style>
  <w:style w:type="character" w:customStyle="1" w:styleId="141">
    <w:name w:val="Char Char"/>
    <w:qFormat/>
    <w:uiPriority w:val="0"/>
    <w:rPr>
      <w:rFonts w:ascii="宋体" w:hAnsi="Courier New" w:eastAsia="宋体"/>
      <w:kern w:val="2"/>
      <w:sz w:val="21"/>
      <w:lang w:val="en-US" w:eastAsia="zh-CN" w:bidi="ar-SA"/>
    </w:rPr>
  </w:style>
  <w:style w:type="character" w:customStyle="1" w:styleId="142">
    <w:name w:val="Normal Indent Char Char"/>
    <w:qFormat/>
    <w:uiPriority w:val="0"/>
    <w:rPr>
      <w:rFonts w:eastAsia="宋体"/>
      <w:kern w:val="2"/>
      <w:sz w:val="21"/>
      <w:lang w:val="en-US" w:eastAsia="zh-CN" w:bidi="ar-SA"/>
    </w:rPr>
  </w:style>
  <w:style w:type="character" w:customStyle="1" w:styleId="143">
    <w:name w:val="bod1"/>
    <w:qFormat/>
    <w:uiPriority w:val="0"/>
    <w:rPr>
      <w:rFonts w:ascii="MS Sans Serif" w:hAnsi="MS Sans Serif" w:eastAsia="微软雅黑"/>
      <w:b/>
      <w:color w:val="000000"/>
      <w:kern w:val="2"/>
      <w:sz w:val="20"/>
      <w:szCs w:val="20"/>
      <w:lang w:val="en-US" w:eastAsia="zh-CN" w:bidi="ar-SA"/>
    </w:rPr>
  </w:style>
  <w:style w:type="character" w:customStyle="1" w:styleId="144">
    <w:name w:val="正文非缩进 Char3"/>
    <w:qFormat/>
    <w:uiPriority w:val="0"/>
    <w:rPr>
      <w:rFonts w:ascii="宋体" w:eastAsia="宋体"/>
      <w:snapToGrid w:val="0"/>
      <w:color w:val="000000"/>
      <w:kern w:val="28"/>
      <w:sz w:val="28"/>
      <w:lang w:val="en-US" w:eastAsia="zh-CN" w:bidi="ar-SA"/>
    </w:rPr>
  </w:style>
  <w:style w:type="character" w:customStyle="1" w:styleId="145">
    <w:name w:val="批注文字 Char"/>
    <w:qFormat/>
    <w:uiPriority w:val="0"/>
    <w:rPr>
      <w:kern w:val="2"/>
      <w:sz w:val="21"/>
      <w:szCs w:val="24"/>
    </w:rPr>
  </w:style>
  <w:style w:type="character" w:customStyle="1" w:styleId="146">
    <w:name w:val="Char Char91"/>
    <w:qFormat/>
    <w:uiPriority w:val="0"/>
    <w:rPr>
      <w:rFonts w:eastAsia="宋体"/>
      <w:kern w:val="2"/>
      <w:sz w:val="18"/>
      <w:szCs w:val="18"/>
      <w:lang w:val="en-US" w:eastAsia="zh-CN" w:bidi="ar-SA"/>
    </w:rPr>
  </w:style>
  <w:style w:type="character" w:customStyle="1" w:styleId="147">
    <w:name w:val="No Spacing Char"/>
    <w:link w:val="148"/>
    <w:qFormat/>
    <w:uiPriority w:val="0"/>
    <w:rPr>
      <w:sz w:val="22"/>
      <w:szCs w:val="22"/>
      <w:lang w:val="en-US" w:eastAsia="zh-CN" w:bidi="ar-SA"/>
    </w:rPr>
  </w:style>
  <w:style w:type="paragraph" w:customStyle="1" w:styleId="148">
    <w:name w:val="无间隔1"/>
    <w:link w:val="147"/>
    <w:qFormat/>
    <w:uiPriority w:val="0"/>
    <w:rPr>
      <w:rFonts w:asciiTheme="minorHAnsi" w:hAnsiTheme="minorHAnsi" w:eastAsiaTheme="minorEastAsia" w:cstheme="minorBidi"/>
      <w:sz w:val="22"/>
      <w:szCs w:val="22"/>
      <w:lang w:val="en-US" w:eastAsia="zh-CN" w:bidi="ar-SA"/>
    </w:rPr>
  </w:style>
  <w:style w:type="character" w:customStyle="1" w:styleId="149">
    <w:name w:val="PI Char"/>
    <w:qFormat/>
    <w:uiPriority w:val="0"/>
    <w:rPr>
      <w:rFonts w:ascii="宋体" w:hAnsi="宋体" w:eastAsia="宋体"/>
      <w:kern w:val="2"/>
      <w:sz w:val="24"/>
      <w:szCs w:val="24"/>
      <w:lang w:val="en-US" w:eastAsia="zh-CN" w:bidi="ar-SA"/>
    </w:rPr>
  </w:style>
  <w:style w:type="character" w:customStyle="1" w:styleId="150">
    <w:name w:val="标准正文格式 Char"/>
    <w:qFormat/>
    <w:uiPriority w:val="0"/>
    <w:rPr>
      <w:rFonts w:ascii="宋体" w:eastAsia="仿宋_GB2312"/>
      <w:color w:val="000000"/>
      <w:sz w:val="24"/>
      <w:lang w:val="en-US" w:eastAsia="zh-CN" w:bidi="ar-SA"/>
    </w:rPr>
  </w:style>
  <w:style w:type="character" w:customStyle="1" w:styleId="151">
    <w:name w:val="b11_01b Char"/>
    <w:link w:val="152"/>
    <w:qFormat/>
    <w:uiPriority w:val="0"/>
    <w:rPr>
      <w:rFonts w:ascii="Verdana" w:hAnsi="Verdana"/>
      <w:b/>
      <w:bCs/>
      <w:color w:val="4A82CA"/>
      <w:sz w:val="17"/>
      <w:szCs w:val="17"/>
    </w:rPr>
  </w:style>
  <w:style w:type="paragraph" w:customStyle="1" w:styleId="152">
    <w:name w:val="b11_01b"/>
    <w:basedOn w:val="1"/>
    <w:link w:val="151"/>
    <w:qFormat/>
    <w:uiPriority w:val="0"/>
    <w:pPr>
      <w:spacing w:before="100" w:beforeAutospacing="1" w:after="100" w:afterAutospacing="1" w:line="384" w:lineRule="auto"/>
      <w:jc w:val="left"/>
    </w:pPr>
    <w:rPr>
      <w:rFonts w:ascii="Verdana" w:hAnsi="Verdana"/>
      <w:b/>
      <w:bCs/>
      <w:color w:val="4A82CA"/>
      <w:kern w:val="0"/>
      <w:sz w:val="17"/>
      <w:szCs w:val="17"/>
    </w:rPr>
  </w:style>
  <w:style w:type="character" w:customStyle="1" w:styleId="153">
    <w:name w:val="冯广丽 Char"/>
    <w:link w:val="154"/>
    <w:qFormat/>
    <w:uiPriority w:val="0"/>
    <w:rPr>
      <w:rFonts w:ascii="宋体" w:hAnsi="宋体"/>
      <w:kern w:val="2"/>
      <w:sz w:val="24"/>
      <w:szCs w:val="22"/>
    </w:rPr>
  </w:style>
  <w:style w:type="paragraph" w:customStyle="1" w:styleId="154">
    <w:name w:val="冯广丽"/>
    <w:basedOn w:val="1"/>
    <w:link w:val="153"/>
    <w:qFormat/>
    <w:uiPriority w:val="0"/>
    <w:pPr>
      <w:spacing w:line="360" w:lineRule="auto"/>
      <w:ind w:firstLine="480" w:firstLineChars="200"/>
    </w:pPr>
    <w:rPr>
      <w:rFonts w:ascii="宋体" w:hAnsi="宋体"/>
      <w:sz w:val="24"/>
      <w:szCs w:val="22"/>
    </w:rPr>
  </w:style>
  <w:style w:type="character" w:customStyle="1" w:styleId="155">
    <w:name w:val="Footer Char"/>
    <w:qFormat/>
    <w:uiPriority w:val="0"/>
    <w:rPr>
      <w:rFonts w:eastAsia="宋体"/>
      <w:kern w:val="2"/>
      <w:sz w:val="18"/>
      <w:lang w:val="en-US" w:eastAsia="zh-CN" w:bidi="ar-SA"/>
    </w:rPr>
  </w:style>
  <w:style w:type="character" w:customStyle="1" w:styleId="156">
    <w:name w:val="h3 Char"/>
    <w:qFormat/>
    <w:uiPriority w:val="0"/>
    <w:rPr>
      <w:rFonts w:eastAsia="宋体"/>
      <w:b/>
      <w:kern w:val="2"/>
      <w:sz w:val="32"/>
      <w:lang w:val="en-US" w:eastAsia="zh-CN" w:bidi="ar-SA"/>
    </w:rPr>
  </w:style>
  <w:style w:type="character" w:customStyle="1" w:styleId="157">
    <w:name w:val="标题 2 Char Char"/>
    <w:qFormat/>
    <w:uiPriority w:val="0"/>
    <w:rPr>
      <w:rFonts w:ascii="楷体_GB2312" w:hAnsi="Arial" w:eastAsia="楷体_GB2312"/>
      <w:b/>
      <w:bCs/>
      <w:kern w:val="2"/>
      <w:sz w:val="24"/>
      <w:szCs w:val="32"/>
      <w:lang w:val="en-US" w:eastAsia="zh-CN" w:bidi="ar-SA"/>
    </w:rPr>
  </w:style>
  <w:style w:type="character" w:customStyle="1" w:styleId="158">
    <w:name w:val="Header Char"/>
    <w:semiHidden/>
    <w:qFormat/>
    <w:uiPriority w:val="0"/>
    <w:rPr>
      <w:rFonts w:eastAsia="宋体"/>
      <w:kern w:val="2"/>
      <w:sz w:val="18"/>
      <w:szCs w:val="18"/>
      <w:lang w:val="en-US" w:eastAsia="zh-CN" w:bidi="ar-SA"/>
    </w:rPr>
  </w:style>
  <w:style w:type="character" w:customStyle="1" w:styleId="159">
    <w:name w:val="Char Char8"/>
    <w:qFormat/>
    <w:uiPriority w:val="0"/>
    <w:rPr>
      <w:rFonts w:eastAsia="宋体"/>
      <w:b/>
      <w:sz w:val="24"/>
      <w:lang w:val="en-GB" w:eastAsia="zh-CN"/>
    </w:rPr>
  </w:style>
  <w:style w:type="character" w:customStyle="1" w:styleId="160">
    <w:name w:val="标题 3 Char2"/>
    <w:qFormat/>
    <w:uiPriority w:val="0"/>
    <w:rPr>
      <w:rFonts w:eastAsia="宋体"/>
      <w:b/>
      <w:bCs/>
      <w:kern w:val="2"/>
      <w:sz w:val="32"/>
      <w:szCs w:val="32"/>
      <w:lang w:val="en-US" w:eastAsia="zh-CN" w:bidi="ar-SA"/>
    </w:rPr>
  </w:style>
  <w:style w:type="character" w:customStyle="1" w:styleId="161">
    <w:name w:val="blue1"/>
    <w:qFormat/>
    <w:uiPriority w:val="0"/>
  </w:style>
  <w:style w:type="character" w:customStyle="1" w:styleId="162">
    <w:name w:val="md"/>
    <w:qFormat/>
    <w:uiPriority w:val="0"/>
  </w:style>
  <w:style w:type="character" w:customStyle="1" w:styleId="163">
    <w:name w:val="Body Text(ch) Char Char"/>
    <w:qFormat/>
    <w:uiPriority w:val="0"/>
    <w:rPr>
      <w:rFonts w:ascii="宋体"/>
      <w:kern w:val="2"/>
      <w:sz w:val="24"/>
      <w:szCs w:val="21"/>
      <w:lang w:val="zh-CN"/>
    </w:rPr>
  </w:style>
  <w:style w:type="character" w:customStyle="1" w:styleId="164">
    <w:name w:val="带编号样式 Char"/>
    <w:qFormat/>
    <w:uiPriority w:val="0"/>
    <w:rPr>
      <w:rFonts w:ascii="仿宋_GB2312" w:eastAsia="仿宋_GB2312"/>
      <w:color w:val="000000"/>
      <w:sz w:val="24"/>
      <w:lang w:bidi="ar-SA"/>
    </w:rPr>
  </w:style>
  <w:style w:type="character" w:customStyle="1" w:styleId="165">
    <w:name w:val="纯文本 Char"/>
    <w:qFormat/>
    <w:uiPriority w:val="0"/>
    <w:rPr>
      <w:rFonts w:ascii="宋体" w:hAnsi="Courier New" w:eastAsia="宋体"/>
      <w:kern w:val="2"/>
      <w:sz w:val="21"/>
      <w:lang w:bidi="ar-SA"/>
    </w:rPr>
  </w:style>
  <w:style w:type="character" w:customStyle="1" w:styleId="166">
    <w:name w:val="正文文本 2 Char"/>
    <w:qFormat/>
    <w:uiPriority w:val="0"/>
    <w:rPr>
      <w:rFonts w:eastAsia="宋体"/>
      <w:kern w:val="2"/>
      <w:sz w:val="21"/>
      <w:szCs w:val="24"/>
      <w:lang w:val="en-US" w:eastAsia="zh-CN" w:bidi="ar-SA"/>
    </w:rPr>
  </w:style>
  <w:style w:type="character" w:customStyle="1" w:styleId="167">
    <w:name w:val="纯文本 Char_0"/>
    <w:link w:val="168"/>
    <w:qFormat/>
    <w:uiPriority w:val="0"/>
    <w:rPr>
      <w:rFonts w:ascii="宋体" w:hAnsi="Courier New"/>
      <w:kern w:val="2"/>
      <w:sz w:val="21"/>
      <w:szCs w:val="21"/>
    </w:rPr>
  </w:style>
  <w:style w:type="paragraph" w:customStyle="1" w:styleId="168">
    <w:name w:val="纯文本_0_0"/>
    <w:basedOn w:val="169"/>
    <w:link w:val="167"/>
    <w:qFormat/>
    <w:uiPriority w:val="0"/>
    <w:rPr>
      <w:rFonts w:ascii="宋体" w:hAnsi="Courier New"/>
      <w:szCs w:val="21"/>
    </w:rPr>
  </w:style>
  <w:style w:type="paragraph" w:customStyle="1" w:styleId="169">
    <w:name w:val="正文_1_0"/>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70">
    <w:name w:val="DO_NOT_TRANSLATE"/>
    <w:qFormat/>
    <w:uiPriority w:val="0"/>
    <w:rPr>
      <w:rFonts w:ascii="Courier New" w:hAnsi="Courier New"/>
      <w:color w:val="800000"/>
    </w:rPr>
  </w:style>
  <w:style w:type="character" w:customStyle="1" w:styleId="171">
    <w:name w:val="Char Char10"/>
    <w:semiHidden/>
    <w:qFormat/>
    <w:uiPriority w:val="0"/>
    <w:rPr>
      <w:rFonts w:ascii="宋体" w:hAnsi="宋体"/>
      <w:kern w:val="2"/>
      <w:sz w:val="21"/>
      <w:szCs w:val="24"/>
    </w:rPr>
  </w:style>
  <w:style w:type="character" w:customStyle="1" w:styleId="172">
    <w:name w:val="Item List Char"/>
    <w:link w:val="173"/>
    <w:qFormat/>
    <w:uiPriority w:val="0"/>
    <w:rPr>
      <w:rFonts w:ascii="Arial"/>
      <w:bCs/>
      <w:sz w:val="21"/>
      <w:szCs w:val="21"/>
      <w:lang w:val="en-US" w:eastAsia="zh-CN" w:bidi="ar-SA"/>
    </w:rPr>
  </w:style>
  <w:style w:type="paragraph" w:customStyle="1" w:styleId="173">
    <w:name w:val="Item List"/>
    <w:link w:val="172"/>
    <w:qFormat/>
    <w:uiPriority w:val="0"/>
    <w:pPr>
      <w:spacing w:after="156" w:line="360" w:lineRule="auto"/>
      <w:ind w:firstLine="424" w:firstLineChars="202"/>
      <w:jc w:val="both"/>
    </w:pPr>
    <w:rPr>
      <w:rFonts w:ascii="Arial" w:hAnsiTheme="minorHAnsi" w:eastAsiaTheme="minorEastAsia" w:cstheme="minorBidi"/>
      <w:bCs/>
      <w:sz w:val="21"/>
      <w:szCs w:val="21"/>
      <w:lang w:val="en-US" w:eastAsia="zh-CN" w:bidi="ar-SA"/>
    </w:rPr>
  </w:style>
  <w:style w:type="character" w:customStyle="1" w:styleId="174">
    <w:name w:val="px14"/>
    <w:qFormat/>
    <w:uiPriority w:val="0"/>
    <w:rPr>
      <w:rFonts w:ascii="仿宋_GB2312" w:eastAsia="微软雅黑"/>
      <w:b/>
      <w:kern w:val="2"/>
      <w:sz w:val="32"/>
      <w:szCs w:val="32"/>
      <w:lang w:val="en-US" w:eastAsia="zh-CN" w:bidi="ar-SA"/>
    </w:rPr>
  </w:style>
  <w:style w:type="character" w:customStyle="1" w:styleId="175">
    <w:name w:val="apple-converted-space"/>
    <w:qFormat/>
    <w:uiPriority w:val="0"/>
  </w:style>
  <w:style w:type="character" w:customStyle="1" w:styleId="176">
    <w:name w:val="Bold"/>
    <w:qFormat/>
    <w:uiPriority w:val="0"/>
    <w:rPr>
      <w:rFonts w:ascii="Arial" w:hAnsi="Arial" w:eastAsia="黑体"/>
      <w:b/>
      <w:kern w:val="2"/>
      <w:sz w:val="32"/>
      <w:szCs w:val="32"/>
      <w:lang w:val="en-US" w:eastAsia="zh-CN" w:bidi="ar-SA"/>
    </w:rPr>
  </w:style>
  <w:style w:type="character" w:customStyle="1" w:styleId="177">
    <w:name w:val="方案正文 Char"/>
    <w:qFormat/>
    <w:uiPriority w:val="0"/>
    <w:rPr>
      <w:rFonts w:ascii="仿宋_GB2312" w:eastAsia="仿宋_GB2312"/>
      <w:b/>
      <w:color w:val="000000"/>
      <w:kern w:val="2"/>
      <w:sz w:val="24"/>
      <w:lang w:val="en-US" w:eastAsia="zh-CN" w:bidi="ar-SA"/>
    </w:rPr>
  </w:style>
  <w:style w:type="character" w:customStyle="1" w:styleId="178">
    <w:name w:val="tw4winExternal"/>
    <w:qFormat/>
    <w:uiPriority w:val="0"/>
    <w:rPr>
      <w:rFonts w:ascii="Courier New" w:hAnsi="Courier New"/>
      <w:color w:val="808080"/>
    </w:rPr>
  </w:style>
  <w:style w:type="character" w:customStyle="1" w:styleId="179">
    <w:name w:val="首行缩进 Char"/>
    <w:qFormat/>
    <w:uiPriority w:val="0"/>
    <w:rPr>
      <w:rFonts w:ascii="宋体" w:eastAsia="宋体"/>
      <w:kern w:val="2"/>
      <w:sz w:val="24"/>
      <w:lang w:val="en-US" w:eastAsia="zh-CN" w:bidi="ar-SA"/>
    </w:rPr>
  </w:style>
  <w:style w:type="character" w:customStyle="1" w:styleId="180">
    <w:name w:val="Char Char6"/>
    <w:qFormat/>
    <w:uiPriority w:val="0"/>
    <w:rPr>
      <w:rFonts w:eastAsia="宋体"/>
      <w:kern w:val="2"/>
      <w:sz w:val="21"/>
      <w:szCs w:val="24"/>
      <w:lang w:val="en-US" w:eastAsia="zh-CN" w:bidi="ar-SA"/>
    </w:rPr>
  </w:style>
  <w:style w:type="character" w:customStyle="1" w:styleId="181">
    <w:name w:val="标书正文格式 Char"/>
    <w:qFormat/>
    <w:uiPriority w:val="0"/>
    <w:rPr>
      <w:rFonts w:eastAsia="楷体_GB2312"/>
      <w:kern w:val="2"/>
      <w:sz w:val="24"/>
      <w:szCs w:val="24"/>
      <w:lang w:bidi="ar-SA"/>
    </w:rPr>
  </w:style>
  <w:style w:type="character" w:customStyle="1" w:styleId="182">
    <w:name w:val="公文正文 Char"/>
    <w:qFormat/>
    <w:uiPriority w:val="0"/>
    <w:rPr>
      <w:rFonts w:ascii="仿宋_GB2312" w:eastAsia="仿宋_GB2312"/>
      <w:kern w:val="2"/>
      <w:sz w:val="24"/>
      <w:szCs w:val="24"/>
      <w:lang w:val="en-US" w:eastAsia="zh-CN" w:bidi="ar-SA"/>
    </w:rPr>
  </w:style>
  <w:style w:type="character" w:customStyle="1" w:styleId="183">
    <w:name w:val="Char Char5"/>
    <w:qFormat/>
    <w:uiPriority w:val="0"/>
    <w:rPr>
      <w:rFonts w:ascii="宋体" w:hAnsi="Courier New" w:eastAsia="宋体"/>
      <w:kern w:val="2"/>
      <w:sz w:val="21"/>
      <w:lang w:val="en-US" w:eastAsia="zh-CN"/>
    </w:rPr>
  </w:style>
  <w:style w:type="character" w:customStyle="1" w:styleId="184">
    <w:name w:val="正文2 Char Char"/>
    <w:link w:val="185"/>
    <w:qFormat/>
    <w:uiPriority w:val="0"/>
    <w:rPr>
      <w:rFonts w:eastAsia="宋体"/>
      <w:kern w:val="2"/>
      <w:sz w:val="24"/>
      <w:lang w:val="en-US" w:eastAsia="zh-CN" w:bidi="ar-SA"/>
    </w:rPr>
  </w:style>
  <w:style w:type="paragraph" w:customStyle="1" w:styleId="185">
    <w:name w:val="正文2"/>
    <w:basedOn w:val="1"/>
    <w:link w:val="184"/>
    <w:qFormat/>
    <w:uiPriority w:val="0"/>
    <w:pPr>
      <w:spacing w:before="156" w:line="360" w:lineRule="auto"/>
      <w:ind w:firstLine="510" w:firstLineChars="200"/>
    </w:pPr>
    <w:rPr>
      <w:sz w:val="24"/>
      <w:szCs w:val="20"/>
    </w:rPr>
  </w:style>
  <w:style w:type="character" w:customStyle="1" w:styleId="186">
    <w:name w:val="副标题 Char1"/>
    <w:qFormat/>
    <w:uiPriority w:val="0"/>
    <w:rPr>
      <w:rFonts w:ascii="Cambria" w:hAnsi="Cambria" w:eastAsia="宋体"/>
      <w:b/>
      <w:bCs/>
      <w:snapToGrid w:val="0"/>
      <w:kern w:val="28"/>
      <w:sz w:val="32"/>
      <w:szCs w:val="32"/>
    </w:rPr>
  </w:style>
  <w:style w:type="character" w:customStyle="1" w:styleId="187">
    <w:name w:val="gf正文1 Char"/>
    <w:qFormat/>
    <w:uiPriority w:val="0"/>
    <w:rPr>
      <w:rFonts w:ascii="宋体" w:hAnsi="宋体" w:eastAsia="宋体"/>
      <w:kern w:val="2"/>
      <w:sz w:val="24"/>
      <w:szCs w:val="24"/>
      <w:lang w:val="en-US" w:eastAsia="zh-CN" w:bidi="ar-SA"/>
    </w:rPr>
  </w:style>
  <w:style w:type="character" w:customStyle="1" w:styleId="188">
    <w:name w:val="正文首行缩进 Char Char Char Char Char Char"/>
    <w:qFormat/>
    <w:uiPriority w:val="0"/>
    <w:rPr>
      <w:rFonts w:ascii="宋体" w:eastAsia="宋体"/>
      <w:kern w:val="2"/>
      <w:sz w:val="24"/>
      <w:lang w:val="zh-CN" w:bidi="ar-SA"/>
    </w:rPr>
  </w:style>
  <w:style w:type="character" w:customStyle="1" w:styleId="189">
    <w:name w:val="哈哈正文 Char"/>
    <w:link w:val="190"/>
    <w:qFormat/>
    <w:uiPriority w:val="0"/>
    <w:rPr>
      <w:rFonts w:ascii="宋体" w:hAnsi="宋体" w:eastAsia="宋体"/>
      <w:kern w:val="2"/>
      <w:sz w:val="24"/>
      <w:lang w:bidi="ar-SA"/>
    </w:rPr>
  </w:style>
  <w:style w:type="paragraph" w:customStyle="1" w:styleId="190">
    <w:name w:val="哈哈正文"/>
    <w:basedOn w:val="1"/>
    <w:link w:val="189"/>
    <w:qFormat/>
    <w:uiPriority w:val="0"/>
    <w:pPr>
      <w:spacing w:line="360" w:lineRule="auto"/>
      <w:ind w:firstLine="200" w:firstLineChars="200"/>
    </w:pPr>
    <w:rPr>
      <w:rFonts w:ascii="宋体" w:hAnsi="宋体"/>
      <w:sz w:val="24"/>
      <w:szCs w:val="20"/>
    </w:rPr>
  </w:style>
  <w:style w:type="character" w:customStyle="1" w:styleId="191">
    <w:name w:val="myp1111"/>
    <w:qFormat/>
    <w:uiPriority w:val="0"/>
    <w:rPr>
      <w:rFonts w:ascii="ˎ̥" w:hAnsi="ˎ̥"/>
      <w:color w:val="000000"/>
      <w:sz w:val="20"/>
      <w:szCs w:val="20"/>
      <w:u w:val="none"/>
    </w:rPr>
  </w:style>
  <w:style w:type="character" w:customStyle="1" w:styleId="192">
    <w:name w:val="message1"/>
    <w:qFormat/>
    <w:uiPriority w:val="0"/>
    <w:rPr>
      <w:rFonts w:ascii="Tahoma" w:hAnsi="Tahoma"/>
      <w:sz w:val="18"/>
      <w:szCs w:val="18"/>
    </w:rPr>
  </w:style>
  <w:style w:type="character" w:customStyle="1" w:styleId="193">
    <w:name w:val="h Char Char1"/>
    <w:qFormat/>
    <w:uiPriority w:val="0"/>
    <w:rPr>
      <w:rFonts w:eastAsia="宋体"/>
      <w:kern w:val="2"/>
      <w:sz w:val="18"/>
      <w:szCs w:val="18"/>
      <w:lang w:val="en-US" w:eastAsia="zh-CN" w:bidi="ar-SA"/>
    </w:rPr>
  </w:style>
  <w:style w:type="character" w:customStyle="1" w:styleId="194">
    <w:name w:val="Char Char51"/>
    <w:qFormat/>
    <w:uiPriority w:val="0"/>
    <w:rPr>
      <w:rFonts w:ascii="宋体" w:hAnsi="Courier New" w:eastAsia="宋体"/>
      <w:kern w:val="2"/>
      <w:sz w:val="21"/>
      <w:lang w:val="en-US" w:eastAsia="zh-CN"/>
    </w:rPr>
  </w:style>
  <w:style w:type="character" w:customStyle="1" w:styleId="195">
    <w:name w:val="hui"/>
    <w:qFormat/>
    <w:uiPriority w:val="0"/>
  </w:style>
  <w:style w:type="character" w:customStyle="1" w:styleId="196">
    <w:name w:val="正文文本 Char"/>
    <w:qFormat/>
    <w:uiPriority w:val="0"/>
    <w:rPr>
      <w:rFonts w:eastAsia="宋体"/>
      <w:kern w:val="2"/>
      <w:sz w:val="24"/>
      <w:szCs w:val="24"/>
      <w:lang w:val="en-US" w:eastAsia="zh-CN" w:bidi="ar-SA"/>
    </w:rPr>
  </w:style>
  <w:style w:type="character" w:customStyle="1" w:styleId="197">
    <w:name w:val="普通文字 Char1"/>
    <w:qFormat/>
    <w:uiPriority w:val="0"/>
    <w:rPr>
      <w:rFonts w:ascii="宋体" w:hAnsi="Courier New" w:eastAsia="宋体"/>
      <w:kern w:val="2"/>
      <w:sz w:val="21"/>
      <w:lang w:val="en-US" w:eastAsia="zh-CN"/>
    </w:rPr>
  </w:style>
  <w:style w:type="character" w:customStyle="1" w:styleId="198">
    <w:name w:val="hui3"/>
    <w:qFormat/>
    <w:uiPriority w:val="0"/>
    <w:rPr>
      <w:color w:val="333333"/>
    </w:rPr>
  </w:style>
  <w:style w:type="character" w:customStyle="1" w:styleId="199">
    <w:name w:val="页脚 Char"/>
    <w:qFormat/>
    <w:uiPriority w:val="0"/>
    <w:rPr>
      <w:rFonts w:eastAsia="仿宋_GB2312"/>
      <w:kern w:val="2"/>
      <w:sz w:val="18"/>
      <w:lang w:val="en-US" w:eastAsia="zh-CN"/>
    </w:rPr>
  </w:style>
  <w:style w:type="character" w:customStyle="1" w:styleId="200">
    <w:name w:val="Char Char3"/>
    <w:semiHidden/>
    <w:qFormat/>
    <w:uiPriority w:val="0"/>
    <w:rPr>
      <w:rFonts w:ascii="Times New Roman" w:hAnsi="Times New Roman" w:eastAsia="宋体"/>
      <w:b/>
      <w:kern w:val="2"/>
      <w:sz w:val="32"/>
      <w:szCs w:val="24"/>
      <w:lang w:val="en-US" w:eastAsia="zh-CN" w:bidi="ar-SA"/>
    </w:rPr>
  </w:style>
  <w:style w:type="character" w:customStyle="1" w:styleId="201">
    <w:name w:val="Char Char4"/>
    <w:qFormat/>
    <w:uiPriority w:val="0"/>
    <w:rPr>
      <w:rFonts w:eastAsia="宋体"/>
      <w:b/>
      <w:sz w:val="24"/>
      <w:lang w:val="en-GB" w:eastAsia="zh-CN" w:bidi="ar-SA"/>
    </w:rPr>
  </w:style>
  <w:style w:type="character" w:customStyle="1" w:styleId="202">
    <w:name w:val="font12gray1"/>
    <w:qFormat/>
    <w:uiPriority w:val="0"/>
    <w:rPr>
      <w:rFonts w:ascii="仿宋_GB2312" w:eastAsia="微软雅黑"/>
      <w:b/>
      <w:spacing w:val="300"/>
      <w:kern w:val="2"/>
      <w:sz w:val="18"/>
      <w:szCs w:val="18"/>
      <w:lang w:val="en-US" w:eastAsia="zh-CN" w:bidi="ar-SA"/>
    </w:rPr>
  </w:style>
  <w:style w:type="character" w:customStyle="1" w:styleId="203">
    <w:name w:val="tw4winTerm"/>
    <w:qFormat/>
    <w:uiPriority w:val="0"/>
    <w:rPr>
      <w:color w:val="0000FF"/>
    </w:rPr>
  </w:style>
  <w:style w:type="character" w:customStyle="1" w:styleId="204">
    <w:name w:val="样式5 Char"/>
    <w:qFormat/>
    <w:uiPriority w:val="0"/>
    <w:rPr>
      <w:rFonts w:ascii="仿宋_GB2312" w:hAnsi="仿宋" w:eastAsia="仿宋_GB2312"/>
      <w:kern w:val="2"/>
      <w:sz w:val="24"/>
      <w:szCs w:val="24"/>
    </w:rPr>
  </w:style>
  <w:style w:type="character" w:customStyle="1" w:styleId="205">
    <w:name w:val="正文1 Char1"/>
    <w:qFormat/>
    <w:uiPriority w:val="0"/>
    <w:rPr>
      <w:rFonts w:ascii="仿宋_GB2312" w:hAnsi="Courier New" w:eastAsia="仿宋_GB2312"/>
      <w:kern w:val="28"/>
      <w:sz w:val="24"/>
      <w:szCs w:val="24"/>
    </w:rPr>
  </w:style>
  <w:style w:type="character" w:customStyle="1" w:styleId="206">
    <w:name w:val="Footer-Even Char1"/>
    <w:qFormat/>
    <w:uiPriority w:val="0"/>
    <w:rPr>
      <w:rFonts w:eastAsia="宋体"/>
      <w:kern w:val="2"/>
      <w:sz w:val="18"/>
      <w:szCs w:val="18"/>
      <w:lang w:val="en-US" w:eastAsia="zh-CN" w:bidi="ar-SA"/>
    </w:rPr>
  </w:style>
  <w:style w:type="character" w:customStyle="1" w:styleId="207">
    <w:name w:val="正文 项目 Char"/>
    <w:qFormat/>
    <w:uiPriority w:val="0"/>
    <w:rPr>
      <w:rFonts w:ascii="仿宋_GB2312" w:hAnsi="仿宋_GB2312" w:eastAsia="仿宋_GB2312"/>
      <w:kern w:val="2"/>
      <w:sz w:val="24"/>
      <w:lang w:bidi="ar-SA"/>
    </w:rPr>
  </w:style>
  <w:style w:type="character" w:customStyle="1" w:styleId="208">
    <w:name w:val="gray6"/>
    <w:qFormat/>
    <w:uiPriority w:val="0"/>
  </w:style>
  <w:style w:type="character" w:customStyle="1" w:styleId="209">
    <w:name w:val="文档结构图 Char"/>
    <w:qFormat/>
    <w:uiPriority w:val="0"/>
    <w:rPr>
      <w:rFonts w:eastAsia="宋体"/>
      <w:kern w:val="2"/>
      <w:sz w:val="21"/>
      <w:szCs w:val="24"/>
      <w:lang w:val="en-US" w:eastAsia="zh-CN" w:bidi="ar-SA"/>
    </w:rPr>
  </w:style>
  <w:style w:type="character" w:customStyle="1" w:styleId="210">
    <w:name w:val="列出段落 Char"/>
    <w:qFormat/>
    <w:uiPriority w:val="0"/>
    <w:rPr>
      <w:rFonts w:eastAsia="楷体_GB2312"/>
      <w:kern w:val="2"/>
      <w:sz w:val="24"/>
      <w:szCs w:val="24"/>
      <w:lang w:val="en-US" w:eastAsia="zh-CN" w:bidi="ar-SA"/>
    </w:rPr>
  </w:style>
  <w:style w:type="character" w:customStyle="1" w:styleId="211">
    <w:name w:val="标题 Char"/>
    <w:qFormat/>
    <w:uiPriority w:val="0"/>
    <w:rPr>
      <w:rFonts w:eastAsia="宋体"/>
      <w:b/>
      <w:sz w:val="24"/>
      <w:lang w:val="en-GB" w:eastAsia="zh-CN" w:bidi="ar-SA"/>
    </w:rPr>
  </w:style>
  <w:style w:type="character" w:customStyle="1" w:styleId="212">
    <w:name w:val="样式7 Char"/>
    <w:qFormat/>
    <w:uiPriority w:val="0"/>
    <w:rPr>
      <w:rFonts w:ascii="仿宋_GB2312" w:hAnsi="仿宋" w:eastAsia="仿宋_GB2312"/>
      <w:b/>
      <w:kern w:val="2"/>
      <w:sz w:val="24"/>
      <w:szCs w:val="24"/>
    </w:rPr>
  </w:style>
  <w:style w:type="character" w:customStyle="1" w:styleId="213">
    <w:name w:val="Char Char61"/>
    <w:qFormat/>
    <w:uiPriority w:val="0"/>
    <w:rPr>
      <w:rFonts w:eastAsia="宋体"/>
      <w:kern w:val="2"/>
      <w:sz w:val="21"/>
      <w:szCs w:val="24"/>
      <w:lang w:val="en-US" w:eastAsia="zh-CN" w:bidi="ar-SA"/>
    </w:rPr>
  </w:style>
  <w:style w:type="character" w:customStyle="1" w:styleId="214">
    <w:name w:val="普通文字 Char3"/>
    <w:qFormat/>
    <w:uiPriority w:val="0"/>
    <w:rPr>
      <w:rFonts w:ascii="宋体" w:hAnsi="Courier New" w:eastAsia="宋体"/>
      <w:kern w:val="2"/>
      <w:sz w:val="21"/>
      <w:lang w:val="en-US" w:eastAsia="zh-CN" w:bidi="ar-SA"/>
    </w:rPr>
  </w:style>
  <w:style w:type="character" w:customStyle="1" w:styleId="215">
    <w:name w:val="批注主题 Char"/>
    <w:qFormat/>
    <w:uiPriority w:val="0"/>
    <w:rPr>
      <w:rFonts w:eastAsia="宋体"/>
      <w:b/>
      <w:bCs/>
      <w:kern w:val="2"/>
      <w:sz w:val="21"/>
      <w:szCs w:val="24"/>
      <w:lang w:val="en-US" w:eastAsia="zh-CN" w:bidi="ar-SA"/>
    </w:rPr>
  </w:style>
  <w:style w:type="character" w:customStyle="1" w:styleId="216">
    <w:name w:val="正文缩进 Char"/>
    <w:qFormat/>
    <w:uiPriority w:val="0"/>
    <w:rPr>
      <w:rFonts w:eastAsia="宋体"/>
      <w:kern w:val="2"/>
      <w:sz w:val="21"/>
      <w:lang w:val="en-US" w:eastAsia="zh-CN"/>
    </w:rPr>
  </w:style>
  <w:style w:type="character" w:customStyle="1" w:styleId="217">
    <w:name w:val="冯 Char"/>
    <w:link w:val="218"/>
    <w:qFormat/>
    <w:uiPriority w:val="0"/>
    <w:rPr>
      <w:rFonts w:ascii="宋体" w:hAnsi="宋体"/>
      <w:color w:val="000000"/>
      <w:sz w:val="24"/>
      <w:szCs w:val="24"/>
    </w:rPr>
  </w:style>
  <w:style w:type="paragraph" w:customStyle="1" w:styleId="218">
    <w:name w:val="冯"/>
    <w:basedOn w:val="1"/>
    <w:link w:val="217"/>
    <w:qFormat/>
    <w:uiPriority w:val="0"/>
    <w:pPr>
      <w:spacing w:line="360" w:lineRule="auto"/>
      <w:ind w:firstLine="480" w:firstLineChars="200"/>
    </w:pPr>
    <w:rPr>
      <w:rFonts w:ascii="宋体" w:hAnsi="宋体"/>
      <w:color w:val="000000"/>
      <w:kern w:val="0"/>
      <w:sz w:val="24"/>
    </w:rPr>
  </w:style>
  <w:style w:type="character" w:customStyle="1" w:styleId="219">
    <w:name w:val="标书1 Char"/>
    <w:qFormat/>
    <w:uiPriority w:val="0"/>
    <w:rPr>
      <w:rFonts w:eastAsia="宋体"/>
      <w:b/>
      <w:bCs/>
      <w:kern w:val="44"/>
      <w:sz w:val="44"/>
      <w:szCs w:val="44"/>
      <w:lang w:val="en-US" w:eastAsia="zh-CN" w:bidi="ar-SA"/>
    </w:rPr>
  </w:style>
  <w:style w:type="character" w:customStyle="1" w:styleId="220">
    <w:name w:val="myp11"/>
    <w:qFormat/>
    <w:uiPriority w:val="0"/>
    <w:rPr>
      <w:rFonts w:ascii="仿宋_GB2312" w:eastAsia="微软雅黑"/>
      <w:b/>
      <w:kern w:val="2"/>
      <w:sz w:val="32"/>
      <w:szCs w:val="32"/>
      <w:lang w:val="en-US" w:eastAsia="zh-CN" w:bidi="ar-SA"/>
    </w:rPr>
  </w:style>
  <w:style w:type="character" w:customStyle="1" w:styleId="221">
    <w:name w:val="unnamed11"/>
    <w:qFormat/>
    <w:uiPriority w:val="0"/>
    <w:rPr>
      <w:sz w:val="20"/>
      <w:szCs w:val="20"/>
    </w:rPr>
  </w:style>
  <w:style w:type="character" w:customStyle="1" w:styleId="222">
    <w:name w:val="shadow11"/>
    <w:qFormat/>
    <w:uiPriority w:val="0"/>
    <w:rPr>
      <w:color w:val="000000"/>
      <w:sz w:val="21"/>
    </w:rPr>
  </w:style>
  <w:style w:type="character" w:customStyle="1" w:styleId="223">
    <w:name w:val="fontstyle01"/>
    <w:qFormat/>
    <w:uiPriority w:val="0"/>
    <w:rPr>
      <w:rFonts w:hint="eastAsia" w:ascii="仿宋" w:hAnsi="仿宋" w:eastAsia="仿宋"/>
      <w:color w:val="000000"/>
      <w:sz w:val="28"/>
      <w:szCs w:val="28"/>
    </w:rPr>
  </w:style>
  <w:style w:type="character" w:customStyle="1" w:styleId="224">
    <w:name w:val="Document Map Char"/>
    <w:semiHidden/>
    <w:qFormat/>
    <w:uiPriority w:val="0"/>
    <w:rPr>
      <w:rFonts w:eastAsia="宋体"/>
      <w:kern w:val="2"/>
      <w:sz w:val="21"/>
      <w:szCs w:val="24"/>
      <w:lang w:val="en-US" w:eastAsia="zh-CN" w:bidi="ar-SA"/>
    </w:rPr>
  </w:style>
  <w:style w:type="character" w:customStyle="1" w:styleId="225">
    <w:name w:val="hei16b1"/>
    <w:qFormat/>
    <w:uiPriority w:val="0"/>
    <w:rPr>
      <w:rFonts w:ascii="Arial" w:hAnsi="Arial"/>
      <w:b/>
      <w:bCs/>
      <w:color w:val="000000"/>
      <w:sz w:val="24"/>
      <w:szCs w:val="24"/>
    </w:rPr>
  </w:style>
  <w:style w:type="character" w:customStyle="1" w:styleId="226">
    <w:name w:val="h3 Char1"/>
    <w:qFormat/>
    <w:uiPriority w:val="0"/>
    <w:rPr>
      <w:rFonts w:eastAsia="宋体"/>
      <w:b/>
      <w:bCs/>
      <w:kern w:val="2"/>
      <w:sz w:val="32"/>
      <w:szCs w:val="32"/>
      <w:lang w:bidi="ar-SA"/>
    </w:rPr>
  </w:style>
  <w:style w:type="character" w:customStyle="1" w:styleId="227">
    <w:name w:val="pt141"/>
    <w:qFormat/>
    <w:uiPriority w:val="0"/>
    <w:rPr>
      <w:color w:val="330066"/>
      <w:sz w:val="22"/>
      <w:szCs w:val="22"/>
    </w:rPr>
  </w:style>
  <w:style w:type="character" w:customStyle="1" w:styleId="228">
    <w:name w:val="链接"/>
    <w:qFormat/>
    <w:uiPriority w:val="0"/>
    <w:rPr>
      <w:color w:val="0000FF"/>
      <w:sz w:val="21"/>
      <w:szCs w:val="21"/>
      <w:u w:val="single"/>
    </w:rPr>
  </w:style>
  <w:style w:type="character" w:customStyle="1" w:styleId="229">
    <w:name w:val="样式2 Char"/>
    <w:qFormat/>
    <w:uiPriority w:val="0"/>
    <w:rPr>
      <w:rFonts w:ascii="仿宋_GB2312" w:hAnsi="仿宋" w:eastAsia="仿宋_GB2312"/>
      <w:b/>
      <w:bCs/>
      <w:sz w:val="32"/>
      <w:szCs w:val="30"/>
      <w:lang w:val="zh-CN"/>
    </w:rPr>
  </w:style>
  <w:style w:type="character" w:customStyle="1" w:styleId="230">
    <w:name w:val="tw4winError"/>
    <w:qFormat/>
    <w:uiPriority w:val="0"/>
    <w:rPr>
      <w:rFonts w:ascii="Courier New" w:hAnsi="Courier New"/>
      <w:color w:val="00FF00"/>
      <w:sz w:val="40"/>
      <w:szCs w:val="40"/>
    </w:rPr>
  </w:style>
  <w:style w:type="character" w:customStyle="1" w:styleId="231">
    <w:name w:val="样式8 Char"/>
    <w:qFormat/>
    <w:uiPriority w:val="0"/>
    <w:rPr>
      <w:rFonts w:ascii="仿宋_GB2312" w:hAnsi="宋体" w:eastAsia="仿宋_GB2312"/>
      <w:b/>
      <w:bCs/>
      <w:kern w:val="2"/>
      <w:sz w:val="24"/>
      <w:szCs w:val="24"/>
    </w:rPr>
  </w:style>
  <w:style w:type="character" w:customStyle="1" w:styleId="232">
    <w:name w:val="样式3 Char"/>
    <w:qFormat/>
    <w:uiPriority w:val="0"/>
    <w:rPr>
      <w:lang w:val="zh-CN"/>
    </w:rPr>
  </w:style>
  <w:style w:type="character" w:customStyle="1" w:styleId="233">
    <w:name w:val="FA正文 Char Char"/>
    <w:qFormat/>
    <w:uiPriority w:val="0"/>
    <w:rPr>
      <w:rFonts w:hAnsi="宋体"/>
      <w:kern w:val="2"/>
      <w:sz w:val="24"/>
      <w:lang w:bidi="ar-SA"/>
    </w:rPr>
  </w:style>
  <w:style w:type="character" w:customStyle="1" w:styleId="234">
    <w:name w:val="标题 1 Char Char"/>
    <w:qFormat/>
    <w:uiPriority w:val="0"/>
    <w:rPr>
      <w:rFonts w:hint="eastAsia" w:ascii="宋体" w:hAnsi="宋体" w:eastAsia="宋体"/>
      <w:b/>
      <w:spacing w:val="-2"/>
      <w:sz w:val="24"/>
      <w:lang w:val="en-US" w:eastAsia="zh-CN" w:bidi="ar-SA"/>
    </w:rPr>
  </w:style>
  <w:style w:type="character" w:customStyle="1" w:styleId="235">
    <w:name w:val="样式6 Char"/>
    <w:qFormat/>
    <w:uiPriority w:val="0"/>
    <w:rPr>
      <w:rFonts w:ascii="仿宋_GB2312" w:hAnsi="宋体" w:eastAsia="仿宋_GB2312"/>
      <w:b/>
      <w:bCs/>
      <w:kern w:val="2"/>
      <w:sz w:val="24"/>
      <w:szCs w:val="24"/>
      <w:lang w:val="en-US" w:eastAsia="zh-CN" w:bidi="ar-SA"/>
    </w:rPr>
  </w:style>
  <w:style w:type="character" w:customStyle="1" w:styleId="236">
    <w:name w:val="tw4winMark"/>
    <w:qFormat/>
    <w:uiPriority w:val="0"/>
    <w:rPr>
      <w:rFonts w:ascii="Courier New" w:hAnsi="Courier New"/>
      <w:vanish/>
      <w:color w:val="800080"/>
      <w:sz w:val="24"/>
      <w:szCs w:val="24"/>
      <w:vertAlign w:val="subscript"/>
    </w:rPr>
  </w:style>
  <w:style w:type="character" w:customStyle="1" w:styleId="237">
    <w:name w:val="样式 样式 标题 4h4H4Fab-4T5Ref Heading 1rh1Heading sqlsect 1.2.3.... +... Char"/>
    <w:link w:val="238"/>
    <w:qFormat/>
    <w:uiPriority w:val="0"/>
    <w:rPr>
      <w:rFonts w:ascii="微软雅黑" w:hAnsi="微软雅黑" w:eastAsia="微软雅黑"/>
      <w:b/>
      <w:bCs/>
      <w:kern w:val="2"/>
      <w:sz w:val="24"/>
      <w:szCs w:val="28"/>
    </w:rPr>
  </w:style>
  <w:style w:type="paragraph" w:customStyle="1" w:styleId="238">
    <w:name w:val="样式 样式 标题 4h4H4Fab-4T5Ref Heading 1rh1Heading sqlsect 1.2.3.... +..."/>
    <w:basedOn w:val="239"/>
    <w:link w:val="237"/>
    <w:qFormat/>
    <w:uiPriority w:val="0"/>
    <w:pPr/>
  </w:style>
  <w:style w:type="paragraph" w:customStyle="1" w:styleId="239">
    <w:name w:val="样式 标题 4h4H4Fab-4T5Ref Heading 1rh1Heading sqlsect 1.2.3...."/>
    <w:basedOn w:val="22"/>
    <w:link w:val="240"/>
    <w:qFormat/>
    <w:uiPriority w:val="0"/>
    <w:pPr>
      <w:numPr>
        <w:numId w:val="0"/>
      </w:numPr>
      <w:spacing w:line="360" w:lineRule="auto"/>
      <w:ind w:left="1984" w:leftChars="75" w:hanging="708" w:firstLineChars="200"/>
    </w:pPr>
    <w:rPr>
      <w:rFonts w:ascii="微软雅黑" w:hAnsi="微软雅黑" w:eastAsia="微软雅黑"/>
      <w:sz w:val="24"/>
    </w:rPr>
  </w:style>
  <w:style w:type="character" w:customStyle="1" w:styleId="240">
    <w:name w:val="样式 标题 4h4H4Fab-4T5Ref Heading 1rh1Heading sqlsect 1.2.3.... Char"/>
    <w:link w:val="239"/>
    <w:qFormat/>
    <w:uiPriority w:val="0"/>
    <w:rPr>
      <w:rFonts w:ascii="微软雅黑" w:hAnsi="微软雅黑" w:eastAsia="微软雅黑"/>
      <w:b/>
      <w:bCs/>
      <w:kern w:val="2"/>
      <w:sz w:val="24"/>
      <w:szCs w:val="28"/>
    </w:rPr>
  </w:style>
  <w:style w:type="character" w:customStyle="1" w:styleId="241">
    <w:name w:val="纯文本 Char1"/>
    <w:link w:val="242"/>
    <w:qFormat/>
    <w:uiPriority w:val="0"/>
    <w:rPr>
      <w:rFonts w:ascii="宋体" w:hAnsi="Courier New"/>
    </w:rPr>
  </w:style>
  <w:style w:type="paragraph" w:customStyle="1" w:styleId="242">
    <w:name w:val="纯文本1"/>
    <w:basedOn w:val="1"/>
    <w:link w:val="241"/>
    <w:qFormat/>
    <w:uiPriority w:val="0"/>
    <w:rPr>
      <w:rFonts w:ascii="宋体" w:hAnsi="Courier New"/>
      <w:kern w:val="0"/>
      <w:sz w:val="20"/>
      <w:szCs w:val="20"/>
    </w:rPr>
  </w:style>
  <w:style w:type="character" w:customStyle="1" w:styleId="243">
    <w:name w:val="普通文字 Char Char1"/>
    <w:qFormat/>
    <w:uiPriority w:val="0"/>
    <w:rPr>
      <w:rFonts w:ascii="宋体" w:hAnsi="Courier New"/>
      <w:kern w:val="2"/>
      <w:sz w:val="21"/>
    </w:rPr>
  </w:style>
  <w:style w:type="character" w:customStyle="1" w:styleId="244">
    <w:name w:val="style91"/>
    <w:qFormat/>
    <w:uiPriority w:val="0"/>
    <w:rPr>
      <w:color w:val="333333"/>
    </w:rPr>
  </w:style>
  <w:style w:type="character" w:customStyle="1" w:styleId="245">
    <w:name w:val="Char Char81"/>
    <w:qFormat/>
    <w:uiPriority w:val="0"/>
    <w:rPr>
      <w:rFonts w:eastAsia="宋体"/>
      <w:b/>
      <w:sz w:val="24"/>
      <w:lang w:val="en-GB" w:eastAsia="zh-CN"/>
    </w:rPr>
  </w:style>
  <w:style w:type="character" w:customStyle="1" w:styleId="246">
    <w:name w:val="Char Char41"/>
    <w:qFormat/>
    <w:uiPriority w:val="0"/>
    <w:rPr>
      <w:rFonts w:eastAsia="宋体"/>
      <w:b/>
      <w:sz w:val="24"/>
      <w:lang w:val="en-GB" w:eastAsia="zh-CN" w:bidi="ar-SA"/>
    </w:rPr>
  </w:style>
  <w:style w:type="character" w:customStyle="1" w:styleId="247">
    <w:name w:val="Ò³Ã¼ Char Char"/>
    <w:qFormat/>
    <w:uiPriority w:val="0"/>
    <w:rPr>
      <w:rFonts w:eastAsia="宋体"/>
      <w:kern w:val="2"/>
      <w:sz w:val="18"/>
      <w:lang w:val="en-US" w:eastAsia="zh-CN" w:bidi="ar-SA"/>
    </w:rPr>
  </w:style>
  <w:style w:type="character" w:customStyle="1" w:styleId="248">
    <w:name w:val="Char Char11"/>
    <w:qFormat/>
    <w:uiPriority w:val="0"/>
    <w:rPr>
      <w:rFonts w:ascii="宋体" w:hAnsi="宋体" w:eastAsia="宋体"/>
      <w:b/>
      <w:kern w:val="2"/>
      <w:sz w:val="24"/>
      <w:szCs w:val="24"/>
      <w:lang w:val="en-US" w:eastAsia="zh-CN" w:bidi="ar-SA"/>
    </w:rPr>
  </w:style>
  <w:style w:type="character" w:customStyle="1" w:styleId="249">
    <w:name w:val="标题 2 Char"/>
    <w:qFormat/>
    <w:uiPriority w:val="0"/>
    <w:rPr>
      <w:rFonts w:ascii="Arial" w:hAnsi="Arial" w:eastAsia="黑体"/>
      <w:b/>
      <w:kern w:val="2"/>
      <w:sz w:val="32"/>
      <w:lang w:val="en-US" w:eastAsia="zh-CN"/>
    </w:rPr>
  </w:style>
  <w:style w:type="character" w:customStyle="1" w:styleId="250">
    <w:name w:val="样式 宋体"/>
    <w:qFormat/>
    <w:uiPriority w:val="0"/>
    <w:rPr>
      <w:rFonts w:ascii="宋体" w:hAnsi="宋体"/>
      <w:sz w:val="24"/>
    </w:rPr>
  </w:style>
  <w:style w:type="character" w:customStyle="1" w:styleId="251">
    <w:name w:val="mdeck"/>
    <w:qFormat/>
    <w:uiPriority w:val="0"/>
    <w:rPr>
      <w:rFonts w:ascii="仿宋_GB2312" w:eastAsia="微软雅黑"/>
      <w:b/>
      <w:kern w:val="2"/>
      <w:sz w:val="32"/>
      <w:szCs w:val="32"/>
      <w:lang w:val="en-US" w:eastAsia="zh-CN" w:bidi="ar-SA"/>
    </w:rPr>
  </w:style>
  <w:style w:type="character" w:customStyle="1" w:styleId="252">
    <w:name w:val="表格 Char Char"/>
    <w:qFormat/>
    <w:uiPriority w:val="0"/>
    <w:rPr>
      <w:rFonts w:ascii="宋体" w:hAnsi="宋体" w:eastAsia="宋体"/>
      <w:lang w:bidi="ar-SA"/>
    </w:rPr>
  </w:style>
  <w:style w:type="character" w:customStyle="1" w:styleId="253">
    <w:name w:val="Ò³Ã¼ Char Char1"/>
    <w:qFormat/>
    <w:uiPriority w:val="0"/>
    <w:rPr>
      <w:rFonts w:eastAsia="宋体"/>
      <w:kern w:val="2"/>
      <w:sz w:val="18"/>
      <w:szCs w:val="18"/>
      <w:lang w:val="en-US" w:eastAsia="zh-CN" w:bidi="ar-SA"/>
    </w:rPr>
  </w:style>
  <w:style w:type="character" w:customStyle="1" w:styleId="254">
    <w:name w:val="页脚 Char1"/>
    <w:qFormat/>
    <w:uiPriority w:val="0"/>
    <w:rPr>
      <w:rFonts w:eastAsia="宋体"/>
      <w:kern w:val="2"/>
      <w:sz w:val="18"/>
      <w:szCs w:val="18"/>
      <w:lang w:val="en-US" w:eastAsia="zh-CN" w:bidi="ar-SA"/>
    </w:rPr>
  </w:style>
  <w:style w:type="character" w:customStyle="1" w:styleId="255">
    <w:name w:val="pt9"/>
    <w:qFormat/>
    <w:uiPriority w:val="0"/>
    <w:rPr>
      <w:rFonts w:ascii="仿宋_GB2312" w:eastAsia="微软雅黑"/>
      <w:b/>
      <w:kern w:val="2"/>
      <w:sz w:val="32"/>
      <w:szCs w:val="32"/>
      <w:lang w:val="en-US" w:eastAsia="zh-CN" w:bidi="ar-SA"/>
    </w:rPr>
  </w:style>
  <w:style w:type="character" w:customStyle="1" w:styleId="256">
    <w:name w:val="Used by Word for text of Help footnotes Char Char"/>
    <w:semiHidden/>
    <w:qFormat/>
    <w:uiPriority w:val="0"/>
    <w:rPr>
      <w:rFonts w:ascii="Times New Roman" w:hAnsi="Times New Roman" w:eastAsia="宋体"/>
      <w:sz w:val="20"/>
      <w:szCs w:val="20"/>
    </w:rPr>
  </w:style>
  <w:style w:type="character" w:customStyle="1" w:styleId="257">
    <w:name w:val="tw4winInternal"/>
    <w:qFormat/>
    <w:uiPriority w:val="0"/>
    <w:rPr>
      <w:rFonts w:ascii="Courier New" w:hAnsi="Courier New"/>
      <w:color w:val="FF0000"/>
    </w:rPr>
  </w:style>
  <w:style w:type="character" w:customStyle="1" w:styleId="258">
    <w:name w:val="Footer-Even Char"/>
    <w:qFormat/>
    <w:uiPriority w:val="0"/>
    <w:rPr>
      <w:rFonts w:eastAsia="宋体"/>
      <w:kern w:val="2"/>
      <w:sz w:val="18"/>
      <w:lang w:val="en-US" w:eastAsia="zh-CN" w:bidi="ar-SA"/>
    </w:rPr>
  </w:style>
  <w:style w:type="character" w:customStyle="1" w:styleId="259">
    <w:name w:val="large1"/>
    <w:qFormat/>
    <w:uiPriority w:val="0"/>
    <w:rPr>
      <w:rFonts w:hint="eastAsia" w:ascii="宋体" w:hAnsi="宋体" w:eastAsia="宋体"/>
      <w:sz w:val="21"/>
      <w:szCs w:val="21"/>
    </w:rPr>
  </w:style>
  <w:style w:type="character" w:customStyle="1" w:styleId="260">
    <w:name w:val="dandyren_title1"/>
    <w:qFormat/>
    <w:uiPriority w:val="0"/>
    <w:rPr>
      <w:b/>
      <w:bCs/>
      <w:color w:val="FF6633"/>
      <w:sz w:val="18"/>
      <w:szCs w:val="18"/>
    </w:rPr>
  </w:style>
  <w:style w:type="character" w:customStyle="1" w:styleId="261">
    <w:name w:val="Heading 2 Hidden Char"/>
    <w:qFormat/>
    <w:uiPriority w:val="0"/>
    <w:rPr>
      <w:rFonts w:ascii="仿宋_GB2312" w:eastAsia="仿宋_GB2312"/>
      <w:b/>
      <w:bCs/>
      <w:kern w:val="2"/>
      <w:sz w:val="24"/>
      <w:szCs w:val="24"/>
      <w:lang w:val="zh-CN" w:eastAsia="zh-CN" w:bidi="ar-SA"/>
    </w:rPr>
  </w:style>
  <w:style w:type="character" w:customStyle="1" w:styleId="262">
    <w:name w:val="Char Char7"/>
    <w:semiHidden/>
    <w:qFormat/>
    <w:uiPriority w:val="0"/>
    <w:rPr>
      <w:rFonts w:eastAsia="宋体"/>
      <w:kern w:val="2"/>
      <w:sz w:val="21"/>
      <w:szCs w:val="24"/>
      <w:lang w:val="en-US" w:eastAsia="zh-CN" w:bidi="ar-SA"/>
    </w:rPr>
  </w:style>
  <w:style w:type="character" w:customStyle="1" w:styleId="263">
    <w:name w:val="正文首行缩进两字 Char"/>
    <w:qFormat/>
    <w:uiPriority w:val="0"/>
    <w:rPr>
      <w:sz w:val="24"/>
      <w:szCs w:val="24"/>
      <w:lang w:val="en-US" w:eastAsia="zh-CN" w:bidi="ar-SA"/>
    </w:rPr>
  </w:style>
  <w:style w:type="character" w:customStyle="1" w:styleId="264">
    <w:name w:val="style36"/>
    <w:qFormat/>
    <w:uiPriority w:val="0"/>
  </w:style>
  <w:style w:type="character" w:customStyle="1" w:styleId="265">
    <w:name w:val="Balloon Text Char"/>
    <w:semiHidden/>
    <w:qFormat/>
    <w:uiPriority w:val="0"/>
    <w:rPr>
      <w:rFonts w:eastAsia="宋体"/>
      <w:kern w:val="2"/>
      <w:sz w:val="18"/>
      <w:szCs w:val="18"/>
      <w:lang w:val="en-US" w:eastAsia="zh-CN" w:bidi="ar-SA"/>
    </w:rPr>
  </w:style>
  <w:style w:type="character" w:customStyle="1" w:styleId="266">
    <w:name w:val="zbggmain style9"/>
    <w:qFormat/>
    <w:uiPriority w:val="0"/>
  </w:style>
  <w:style w:type="character" w:customStyle="1" w:styleId="267">
    <w:name w:val="正文非缩进 Char"/>
    <w:qFormat/>
    <w:uiPriority w:val="0"/>
    <w:rPr>
      <w:rFonts w:ascii="宋体" w:eastAsia="宋体"/>
      <w:snapToGrid w:val="0"/>
      <w:color w:val="000000"/>
      <w:kern w:val="28"/>
      <w:sz w:val="28"/>
      <w:lang w:val="en-US" w:eastAsia="zh-CN" w:bidi="ar-SA"/>
    </w:rPr>
  </w:style>
  <w:style w:type="character" w:customStyle="1" w:styleId="268">
    <w:name w:val="f141"/>
    <w:qFormat/>
    <w:uiPriority w:val="0"/>
    <w:rPr>
      <w:rFonts w:ascii="Tahoma" w:hAnsi="Tahoma" w:eastAsia="宋体"/>
      <w:b/>
      <w:kern w:val="2"/>
      <w:sz w:val="21"/>
      <w:szCs w:val="21"/>
      <w:lang w:val="en-US" w:eastAsia="zh-CN" w:bidi="ar-SA"/>
    </w:rPr>
  </w:style>
  <w:style w:type="character" w:customStyle="1" w:styleId="269">
    <w:name w:val="c7 style3"/>
    <w:qFormat/>
    <w:uiPriority w:val="0"/>
  </w:style>
  <w:style w:type="character" w:customStyle="1" w:styleId="270">
    <w:name w:val="页眉 Char1"/>
    <w:qFormat/>
    <w:uiPriority w:val="0"/>
    <w:rPr>
      <w:rFonts w:eastAsia="宋体"/>
      <w:kern w:val="2"/>
      <w:sz w:val="18"/>
      <w:szCs w:val="18"/>
      <w:lang w:val="en-US" w:eastAsia="zh-CN" w:bidi="ar-SA"/>
    </w:rPr>
  </w:style>
  <w:style w:type="character" w:customStyle="1" w:styleId="271">
    <w:name w:val="正文（缩进2汉字） Char"/>
    <w:link w:val="272"/>
    <w:qFormat/>
    <w:uiPriority w:val="0"/>
    <w:rPr>
      <w:rFonts w:ascii="宋体"/>
    </w:rPr>
  </w:style>
  <w:style w:type="paragraph" w:customStyle="1" w:styleId="272">
    <w:name w:val="正文（缩进2汉字）"/>
    <w:basedOn w:val="1"/>
    <w:link w:val="271"/>
    <w:qFormat/>
    <w:uiPriority w:val="0"/>
    <w:pPr>
      <w:tabs>
        <w:tab w:val="left" w:pos="525"/>
      </w:tabs>
      <w:spacing w:before="100" w:beforeAutospacing="1" w:after="100" w:afterAutospacing="1"/>
      <w:ind w:left="120" w:leftChars="50" w:firstLine="494" w:firstLineChars="206"/>
    </w:pPr>
    <w:rPr>
      <w:rFonts w:ascii="宋体"/>
      <w:kern w:val="0"/>
      <w:sz w:val="20"/>
      <w:szCs w:val="20"/>
    </w:rPr>
  </w:style>
  <w:style w:type="character" w:customStyle="1" w:styleId="273">
    <w:name w:val="big1"/>
    <w:qFormat/>
    <w:uiPriority w:val="0"/>
    <w:rPr>
      <w:rFonts w:hint="eastAsia" w:ascii="宋体" w:hAnsi="宋体" w:eastAsia="宋体"/>
      <w:color w:val="333333"/>
      <w:sz w:val="22"/>
      <w:szCs w:val="22"/>
    </w:rPr>
  </w:style>
  <w:style w:type="character" w:customStyle="1" w:styleId="274">
    <w:name w:val="标题 4 Char1"/>
    <w:semiHidden/>
    <w:qFormat/>
    <w:uiPriority w:val="0"/>
    <w:rPr>
      <w:rFonts w:ascii="Cambria" w:hAnsi="Cambria" w:eastAsia="宋体"/>
      <w:b/>
      <w:bCs/>
      <w:kern w:val="2"/>
      <w:sz w:val="28"/>
      <w:szCs w:val="28"/>
    </w:rPr>
  </w:style>
  <w:style w:type="character" w:customStyle="1" w:styleId="275">
    <w:name w:val="ca-131"/>
    <w:qFormat/>
    <w:uiPriority w:val="0"/>
    <w:rPr>
      <w:rFonts w:hint="eastAsia" w:ascii="仿宋_GB2312" w:eastAsia="仿宋_GB2312"/>
      <w:b/>
      <w:bCs/>
      <w:color w:val="000000"/>
      <w:spacing w:val="-20"/>
      <w:sz w:val="24"/>
      <w:szCs w:val="24"/>
    </w:rPr>
  </w:style>
  <w:style w:type="character" w:customStyle="1" w:styleId="276">
    <w:name w:val="Table Text Char1"/>
    <w:qFormat/>
    <w:uiPriority w:val="0"/>
    <w:rPr>
      <w:rFonts w:eastAsia="宋体"/>
      <w:sz w:val="24"/>
      <w:szCs w:val="24"/>
      <w:lang w:val="en-US" w:eastAsia="zh-CN" w:bidi="ar-SA"/>
    </w:rPr>
  </w:style>
  <w:style w:type="character" w:customStyle="1" w:styleId="277">
    <w:name w:val="表正文 Char"/>
    <w:qFormat/>
    <w:uiPriority w:val="0"/>
    <w:rPr>
      <w:rFonts w:ascii="宋体" w:eastAsia="宋体"/>
      <w:snapToGrid w:val="0"/>
      <w:color w:val="000000"/>
      <w:kern w:val="28"/>
      <w:sz w:val="28"/>
      <w:lang w:val="en-US" w:eastAsia="zh-CN" w:bidi="ar-SA"/>
    </w:rPr>
  </w:style>
  <w:style w:type="character" w:customStyle="1" w:styleId="278">
    <w:name w:val="content"/>
    <w:qFormat/>
    <w:uiPriority w:val="0"/>
  </w:style>
  <w:style w:type="character" w:customStyle="1" w:styleId="279">
    <w:name w:val="solutionfonts"/>
    <w:qFormat/>
    <w:uiPriority w:val="0"/>
  </w:style>
  <w:style w:type="character" w:customStyle="1" w:styleId="280">
    <w:name w:val="t21"/>
    <w:qFormat/>
    <w:uiPriority w:val="0"/>
    <w:rPr>
      <w:rFonts w:ascii="仿宋_GB2312" w:eastAsia="微软雅黑"/>
      <w:b/>
      <w:kern w:val="2"/>
      <w:sz w:val="23"/>
      <w:szCs w:val="23"/>
      <w:lang w:val="en-US" w:eastAsia="zh-CN" w:bidi="ar-SA"/>
    </w:rPr>
  </w:style>
  <w:style w:type="character" w:customStyle="1" w:styleId="281">
    <w:name w:val="普通文字 Char1 Char"/>
    <w:qFormat/>
    <w:uiPriority w:val="0"/>
    <w:rPr>
      <w:rFonts w:ascii="宋体" w:hAnsi="Courier New" w:eastAsia="宋体"/>
      <w:kern w:val="2"/>
      <w:sz w:val="21"/>
      <w:szCs w:val="24"/>
      <w:lang w:val="en-US" w:eastAsia="zh-CN" w:bidi="ar-SA"/>
    </w:rPr>
  </w:style>
  <w:style w:type="character" w:customStyle="1" w:styleId="282">
    <w:name w:val="页眉 Char"/>
    <w:qFormat/>
    <w:uiPriority w:val="0"/>
    <w:rPr>
      <w:rFonts w:eastAsia="仿宋_GB2312"/>
      <w:kern w:val="2"/>
      <w:sz w:val="18"/>
      <w:lang w:val="en-US" w:eastAsia="zh-CN"/>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spacing w:line="360" w:lineRule="auto"/>
      <w:ind w:firstLine="200" w:firstLineChars="200"/>
    </w:pPr>
    <w:rPr>
      <w:sz w:val="24"/>
    </w:rPr>
  </w:style>
  <w:style w:type="character" w:customStyle="1" w:styleId="285">
    <w:name w:val="javascript"/>
    <w:qFormat/>
    <w:uiPriority w:val="0"/>
  </w:style>
  <w:style w:type="character" w:customStyle="1" w:styleId="286">
    <w:name w:val="unnamed31"/>
    <w:qFormat/>
    <w:uiPriority w:val="0"/>
    <w:rPr>
      <w:rFonts w:ascii="Tahoma" w:hAnsi="Tahoma" w:eastAsia="宋体"/>
      <w:b/>
      <w:kern w:val="2"/>
      <w:sz w:val="24"/>
      <w:szCs w:val="32"/>
      <w:u w:val="none"/>
      <w:lang w:val="en-US" w:eastAsia="zh-CN" w:bidi="ar-SA"/>
    </w:rPr>
  </w:style>
  <w:style w:type="character" w:customStyle="1" w:styleId="287">
    <w:name w:val="样式4 Char"/>
    <w:qFormat/>
    <w:uiPriority w:val="0"/>
    <w:rPr>
      <w:rFonts w:ascii="仿宋_GB2312" w:hAnsi="仿宋" w:eastAsia="仿宋_GB2312"/>
      <w:b/>
      <w:kern w:val="2"/>
      <w:sz w:val="32"/>
      <w:szCs w:val="32"/>
      <w:lang w:bidi="ar-SA"/>
    </w:rPr>
  </w:style>
  <w:style w:type="character" w:customStyle="1" w:styleId="288">
    <w:name w:val="font21"/>
    <w:qFormat/>
    <w:uiPriority w:val="0"/>
    <w:rPr>
      <w:rFonts w:hint="eastAsia" w:ascii="宋体" w:hAnsi="宋体" w:eastAsia="宋体"/>
      <w:kern w:val="2"/>
      <w:sz w:val="28"/>
      <w:szCs w:val="28"/>
      <w:lang w:val="en-US" w:eastAsia="zh-CN" w:bidi="ar-SA"/>
    </w:rPr>
  </w:style>
  <w:style w:type="character" w:customStyle="1" w:styleId="289">
    <w:name w:val="正文文本缩进 Char"/>
    <w:qFormat/>
    <w:uiPriority w:val="0"/>
    <w:rPr>
      <w:rFonts w:ascii="宋体" w:hAnsi="宋体"/>
      <w:kern w:val="2"/>
      <w:sz w:val="24"/>
      <w:szCs w:val="24"/>
    </w:rPr>
  </w:style>
  <w:style w:type="character" w:customStyle="1" w:styleId="290">
    <w:name w:val="正文缩进 Char1"/>
    <w:qFormat/>
    <w:uiPriority w:val="0"/>
    <w:rPr>
      <w:rFonts w:ascii="宋体" w:eastAsia="宋体"/>
      <w:snapToGrid w:val="0"/>
      <w:color w:val="000000"/>
      <w:kern w:val="28"/>
      <w:sz w:val="28"/>
      <w:lang w:val="en-US" w:eastAsia="zh-CN" w:bidi="ar-SA"/>
    </w:rPr>
  </w:style>
  <w:style w:type="character" w:customStyle="1" w:styleId="291">
    <w:name w:val="正文2 Char"/>
    <w:qFormat/>
    <w:uiPriority w:val="0"/>
    <w:rPr>
      <w:rFonts w:eastAsia="宋体"/>
      <w:kern w:val="2"/>
      <w:sz w:val="24"/>
      <w:lang w:val="en-US" w:eastAsia="zh-CN" w:bidi="ar-SA"/>
    </w:rPr>
  </w:style>
  <w:style w:type="character" w:customStyle="1" w:styleId="292">
    <w:name w:val="二级标题 Char Char"/>
    <w:qFormat/>
    <w:uiPriority w:val="0"/>
    <w:rPr>
      <w:rFonts w:ascii="宋体" w:hAnsi="宋体" w:eastAsia="宋体"/>
      <w:b/>
      <w:snapToGrid w:val="0"/>
      <w:kern w:val="2"/>
      <w:sz w:val="24"/>
      <w:szCs w:val="24"/>
      <w:lang w:val="en-US" w:eastAsia="zh-CN" w:bidi="ar-SA"/>
    </w:rPr>
  </w:style>
  <w:style w:type="character" w:customStyle="1" w:styleId="293">
    <w:name w:val="Char Char31"/>
    <w:qFormat/>
    <w:uiPriority w:val="0"/>
    <w:rPr>
      <w:rFonts w:eastAsia="宋体"/>
      <w:kern w:val="2"/>
      <w:sz w:val="21"/>
      <w:szCs w:val="24"/>
      <w:lang w:val="en-US" w:eastAsia="zh-CN" w:bidi="ar-SA"/>
    </w:rPr>
  </w:style>
  <w:style w:type="character" w:customStyle="1" w:styleId="294">
    <w:name w:val="插图说明 Char"/>
    <w:qFormat/>
    <w:uiPriority w:val="0"/>
    <w:rPr>
      <w:rFonts w:eastAsia="黑体"/>
      <w:sz w:val="24"/>
      <w:lang w:val="en-US" w:eastAsia="zh-CN"/>
    </w:rPr>
  </w:style>
  <w:style w:type="character" w:customStyle="1" w:styleId="295">
    <w:name w:val="正文 项目2 Char"/>
    <w:qFormat/>
    <w:uiPriority w:val="0"/>
    <w:rPr>
      <w:lang w:bidi="ar-SA"/>
    </w:rPr>
  </w:style>
  <w:style w:type="character" w:customStyle="1" w:styleId="296">
    <w:name w:val="Char Char21"/>
    <w:qFormat/>
    <w:uiPriority w:val="0"/>
    <w:rPr>
      <w:rFonts w:eastAsia="宋体"/>
      <w:b/>
      <w:bCs/>
      <w:kern w:val="2"/>
      <w:sz w:val="21"/>
      <w:szCs w:val="24"/>
      <w:lang w:val="en-US" w:eastAsia="zh-CN" w:bidi="ar-SA"/>
    </w:rPr>
  </w:style>
  <w:style w:type="character" w:customStyle="1" w:styleId="297">
    <w:name w:val="正文 编号 Char"/>
    <w:qFormat/>
    <w:uiPriority w:val="0"/>
    <w:rPr>
      <w:rFonts w:ascii="仿宋_GB2312" w:hAnsi="仿宋_GB2312" w:eastAsia="仿宋_GB2312"/>
      <w:kern w:val="2"/>
      <w:sz w:val="24"/>
      <w:lang w:bidi="ar-SA"/>
    </w:rPr>
  </w:style>
  <w:style w:type="character" w:customStyle="1" w:styleId="298">
    <w:name w:val="文本正文 Char Char"/>
    <w:qFormat/>
    <w:uiPriority w:val="0"/>
    <w:rPr>
      <w:sz w:val="24"/>
      <w:lang w:bidi="ar-SA"/>
    </w:rPr>
  </w:style>
  <w:style w:type="character" w:customStyle="1" w:styleId="2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300">
    <w:name w:val="highlight1"/>
    <w:qFormat/>
    <w:uiPriority w:val="0"/>
    <w:rPr>
      <w:rFonts w:ascii="仿宋_GB2312" w:eastAsia="微软雅黑"/>
      <w:b/>
      <w:kern w:val="2"/>
      <w:sz w:val="23"/>
      <w:szCs w:val="23"/>
      <w:lang w:val="en-US" w:eastAsia="zh-CN" w:bidi="ar-SA"/>
    </w:rPr>
  </w:style>
  <w:style w:type="character" w:customStyle="1" w:styleId="301">
    <w:name w:val="正文1 Char"/>
    <w:qFormat/>
    <w:uiPriority w:val="0"/>
    <w:rPr>
      <w:rFonts w:ascii="宋体" w:eastAsia="宋体"/>
      <w:snapToGrid w:val="0"/>
      <w:color w:val="000000"/>
      <w:kern w:val="28"/>
      <w:sz w:val="28"/>
      <w:lang w:val="en-US" w:eastAsia="zh-CN" w:bidi="ar-SA"/>
    </w:rPr>
  </w:style>
  <w:style w:type="character" w:customStyle="1" w:styleId="302">
    <w:name w:val="short_text"/>
    <w:qFormat/>
    <w:uiPriority w:val="0"/>
  </w:style>
  <w:style w:type="paragraph" w:customStyle="1" w:styleId="303">
    <w:name w:val="Thf"/>
    <w:basedOn w:val="304"/>
    <w:qFormat/>
    <w:uiPriority w:val="0"/>
    <w:pPr>
      <w:ind w:left="0"/>
    </w:pPr>
  </w:style>
  <w:style w:type="paragraph" w:customStyle="1" w:styleId="304">
    <w:name w:val="Th"/>
    <w:qFormat/>
    <w:uiPriority w:val="0"/>
    <w:pPr>
      <w:spacing w:before="20" w:after="60" w:line="220" w:lineRule="exact"/>
      <w:ind w:left="240"/>
    </w:pPr>
    <w:rPr>
      <w:rFonts w:asciiTheme="minorHAnsi" w:hAnsiTheme="minorHAnsi" w:eastAsiaTheme="minorEastAsia" w:cstheme="minorBidi"/>
      <w:b/>
      <w:sz w:val="19"/>
      <w:lang w:val="en-US" w:eastAsia="en-US" w:bidi="ar-SA"/>
    </w:rPr>
  </w:style>
  <w:style w:type="paragraph" w:customStyle="1" w:styleId="305">
    <w:name w:val="样式 正1 + 首行缩进:  2 字符"/>
    <w:basedOn w:val="1"/>
    <w:qFormat/>
    <w:uiPriority w:val="0"/>
    <w:pPr>
      <w:spacing w:line="360" w:lineRule="auto"/>
      <w:ind w:firstLine="480" w:firstLineChars="200"/>
    </w:pPr>
    <w:rPr>
      <w:rFonts w:ascii="仿宋_GB2312" w:eastAsia="仿宋_GB2312"/>
      <w:sz w:val="24"/>
    </w:rPr>
  </w:style>
  <w:style w:type="paragraph" w:customStyle="1" w:styleId="306">
    <w:name w:val="tabletext"/>
    <w:basedOn w:val="1"/>
    <w:qFormat/>
    <w:uiPriority w:val="0"/>
    <w:pPr>
      <w:spacing w:before="100" w:beforeAutospacing="1" w:after="100" w:afterAutospacing="1"/>
      <w:jc w:val="left"/>
    </w:pPr>
    <w:rPr>
      <w:rFonts w:ascii="宋体" w:hAnsi="宋体"/>
      <w:kern w:val="0"/>
      <w:sz w:val="24"/>
    </w:rPr>
  </w:style>
  <w:style w:type="paragraph" w:customStyle="1" w:styleId="307">
    <w:name w:val="缩进2字符"/>
    <w:basedOn w:val="1"/>
    <w:qFormat/>
    <w:uiPriority w:val="0"/>
    <w:pPr>
      <w:ind w:firstLine="200" w:firstLineChars="200"/>
      <w:jc w:val="left"/>
    </w:pPr>
    <w:rPr>
      <w:rFonts w:ascii="仿宋_GB2312" w:hAnsi="仿宋_GB2312" w:eastAsia="仿宋_GB2312"/>
      <w:color w:val="000000"/>
      <w:sz w:val="28"/>
      <w:szCs w:val="28"/>
    </w:rPr>
  </w:style>
  <w:style w:type="paragraph" w:customStyle="1" w:styleId="308">
    <w:name w:val="RFI Heading 2nd Level"/>
    <w:basedOn w:val="1"/>
    <w:qFormat/>
    <w:uiPriority w:val="0"/>
    <w:pPr>
      <w:tabs>
        <w:tab w:val="left" w:pos="1260"/>
      </w:tabs>
      <w:ind w:firstLine="200" w:firstLineChars="200"/>
      <w:jc w:val="left"/>
    </w:pPr>
    <w:rPr>
      <w:rFonts w:ascii="Arial (W1)" w:hAnsi="Arial (W1)"/>
      <w:b/>
      <w:bCs/>
      <w:color w:val="0000FF"/>
      <w:kern w:val="0"/>
      <w:sz w:val="28"/>
      <w:lang w:val="en-GB" w:eastAsia="en-US"/>
    </w:rPr>
  </w:style>
  <w:style w:type="paragraph" w:customStyle="1" w:styleId="309">
    <w:name w:val="Char3 Char Char"/>
    <w:basedOn w:val="1"/>
    <w:qFormat/>
    <w:uiPriority w:val="0"/>
    <w:pPr>
      <w:spacing w:after="160" w:line="240" w:lineRule="exact"/>
      <w:jc w:val="left"/>
    </w:pPr>
    <w:rPr>
      <w:rFonts w:ascii="Arial" w:hAnsi="Arial" w:eastAsia="Times New Roman"/>
      <w:b/>
      <w:kern w:val="0"/>
      <w:sz w:val="24"/>
      <w:szCs w:val="20"/>
      <w:lang w:eastAsia="en-US"/>
    </w:rPr>
  </w:style>
  <w:style w:type="paragraph" w:customStyle="1" w:styleId="310">
    <w:name w:val="4"/>
    <w:basedOn w:val="1"/>
    <w:qFormat/>
    <w:uiPriority w:val="0"/>
    <w:pPr>
      <w:spacing w:after="120" w:line="480" w:lineRule="auto"/>
      <w:ind w:left="420" w:leftChars="200"/>
    </w:pPr>
    <w:rPr>
      <w:sz w:val="24"/>
      <w:szCs w:val="20"/>
    </w:rPr>
  </w:style>
  <w:style w:type="paragraph" w:customStyle="1" w:styleId="311">
    <w:name w:val="??"/>
    <w:qFormat/>
    <w:uiPriority w:val="0"/>
    <w:pPr>
      <w:widowControl w:val="0"/>
      <w:overflowPunct w:val="0"/>
      <w:autoSpaceDE w:val="0"/>
      <w:autoSpaceDN w:val="0"/>
      <w:jc w:val="both"/>
    </w:pPr>
    <w:rPr>
      <w:rFonts w:asciiTheme="minorHAnsi" w:hAnsiTheme="minorHAnsi" w:eastAsiaTheme="minorEastAsia" w:cstheme="minorBidi"/>
      <w:kern w:val="2"/>
      <w:sz w:val="21"/>
      <w:lang w:val="en-US" w:eastAsia="en-US" w:bidi="ar-SA"/>
    </w:rPr>
  </w:style>
  <w:style w:type="paragraph" w:customStyle="1" w:styleId="312">
    <w:name w:val="Char1"/>
    <w:basedOn w:val="1"/>
    <w:qFormat/>
    <w:uiPriority w:val="0"/>
    <w:rPr>
      <w:rFonts w:ascii="仿宋_GB2312" w:eastAsia="仿宋_GB2312"/>
      <w:b/>
      <w:sz w:val="32"/>
      <w:szCs w:val="32"/>
    </w:rPr>
  </w:style>
  <w:style w:type="paragraph" w:customStyle="1" w:styleId="313">
    <w:name w:val="Char Char Char Char Char Char1 Char"/>
    <w:basedOn w:val="1"/>
    <w:qFormat/>
    <w:uiPriority w:val="0"/>
    <w:pPr>
      <w:spacing w:after="160" w:line="240" w:lineRule="exact"/>
      <w:jc w:val="left"/>
    </w:pPr>
    <w:rPr>
      <w:rFonts w:ascii="Verdana" w:hAnsi="Verdana"/>
      <w:kern w:val="0"/>
      <w:szCs w:val="20"/>
      <w:lang w:eastAsia="en-US"/>
    </w:rPr>
  </w:style>
  <w:style w:type="paragraph" w:customStyle="1" w:styleId="31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15">
    <w:name w:val="zTableCellBody"/>
    <w:basedOn w:val="1"/>
    <w:qFormat/>
    <w:uiPriority w:val="0"/>
    <w:pPr>
      <w:spacing w:line="320" w:lineRule="exact"/>
      <w:ind w:firstLine="200" w:firstLineChars="200"/>
      <w:jc w:val="left"/>
    </w:pPr>
    <w:rPr>
      <w:rFonts w:ascii="Arial" w:hAnsi="Arial"/>
      <w:kern w:val="0"/>
      <w:sz w:val="24"/>
      <w:lang w:eastAsia="en-US"/>
    </w:rPr>
  </w:style>
  <w:style w:type="paragraph" w:customStyle="1" w:styleId="31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17">
    <w:name w:val="前言、引言标题"/>
    <w:qFormat/>
    <w:uiPriority w:val="0"/>
    <w:pPr>
      <w:shd w:val="clear" w:color="FFFFFF" w:fill="FFFFFF"/>
      <w:tabs>
        <w:tab w:val="left" w:pos="840"/>
      </w:tabs>
      <w:spacing w:before="640" w:after="560"/>
      <w:ind w:left="840" w:hanging="420"/>
      <w:jc w:val="center"/>
      <w:outlineLvl w:val="0"/>
    </w:pPr>
    <w:rPr>
      <w:rFonts w:ascii="黑体" w:eastAsia="黑体" w:hAnsiTheme="minorHAnsi" w:cstheme="minorBidi"/>
      <w:sz w:val="32"/>
      <w:lang w:val="en-US" w:eastAsia="zh-CN" w:bidi="ar-SA"/>
    </w:rPr>
  </w:style>
  <w:style w:type="paragraph" w:customStyle="1" w:styleId="318">
    <w:name w:val="xl3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9">
    <w:name w:val="Bullet with text 4"/>
    <w:basedOn w:val="1"/>
    <w:qFormat/>
    <w:uiPriority w:val="0"/>
    <w:pPr>
      <w:tabs>
        <w:tab w:val="left" w:pos="1440"/>
      </w:tabs>
      <w:ind w:left="1440" w:hanging="360" w:firstLineChars="200"/>
      <w:jc w:val="left"/>
    </w:pPr>
    <w:rPr>
      <w:rFonts w:ascii="Arial" w:hAnsi="Arial"/>
      <w:kern w:val="0"/>
      <w:sz w:val="20"/>
      <w:szCs w:val="20"/>
      <w:lang w:val="en-GB" w:eastAsia="en-US"/>
    </w:rPr>
  </w:style>
  <w:style w:type="paragraph" w:customStyle="1" w:styleId="320">
    <w:name w:val="样式 标题 1Level 1 HeadPIM 1Section Headh1l11Heading 0Datash..."/>
    <w:basedOn w:val="19"/>
    <w:qFormat/>
    <w:uiPriority w:val="0"/>
    <w:pPr>
      <w:numPr>
        <w:numId w:val="0"/>
      </w:numPr>
      <w:overflowPunct w:val="0"/>
      <w:autoSpaceDE w:val="0"/>
      <w:autoSpaceDN w:val="0"/>
      <w:spacing w:before="0" w:after="100" w:line="360" w:lineRule="auto"/>
      <w:jc w:val="left"/>
    </w:pPr>
    <w:rPr>
      <w:rFonts w:ascii="宋体" w:hAnsi="宋体"/>
      <w:kern w:val="2"/>
      <w:sz w:val="24"/>
      <w:szCs w:val="20"/>
    </w:rPr>
  </w:style>
  <w:style w:type="paragraph" w:customStyle="1" w:styleId="32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22">
    <w:name w:val="样式 正文文本缩进 + 段前: 2 字符"/>
    <w:basedOn w:val="1"/>
    <w:qFormat/>
    <w:uiPriority w:val="0"/>
    <w:pPr>
      <w:ind w:left="420" w:leftChars="200"/>
      <w:jc w:val="left"/>
    </w:pPr>
    <w:rPr>
      <w:sz w:val="28"/>
      <w:szCs w:val="20"/>
      <w:lang w:eastAsia="zh-TW"/>
    </w:rPr>
  </w:style>
  <w:style w:type="paragraph" w:customStyle="1" w:styleId="323">
    <w:name w:val="Char Char11 Char Char Char Char Char Char Char Char Char Char Char"/>
    <w:basedOn w:val="1"/>
    <w:qFormat/>
    <w:uiPriority w:val="0"/>
    <w:pPr>
      <w:spacing w:line="360" w:lineRule="auto"/>
    </w:pPr>
    <w:rPr>
      <w:rFonts w:ascii="Arial" w:hAnsi="Arial" w:eastAsia="黑体"/>
      <w:snapToGrid w:val="0"/>
      <w:kern w:val="0"/>
      <w:szCs w:val="21"/>
    </w:rPr>
  </w:style>
  <w:style w:type="paragraph" w:customStyle="1" w:styleId="324">
    <w:name w:val="Char Char13 Char Char"/>
    <w:basedOn w:val="1"/>
    <w:qFormat/>
    <w:uiPriority w:val="0"/>
    <w:rPr>
      <w:rFonts w:ascii="Arial" w:hAnsi="Arial" w:eastAsia="黑体"/>
      <w:snapToGrid w:val="0"/>
      <w:kern w:val="0"/>
      <w:sz w:val="20"/>
      <w:szCs w:val="21"/>
    </w:rPr>
  </w:style>
  <w:style w:type="paragraph" w:customStyle="1" w:styleId="325">
    <w:name w:val="左对齐表格文字"/>
    <w:basedOn w:val="1"/>
    <w:qFormat/>
    <w:uiPriority w:val="0"/>
    <w:pPr>
      <w:ind w:firstLine="200" w:firstLineChars="200"/>
      <w:jc w:val="right"/>
    </w:pPr>
  </w:style>
  <w:style w:type="paragraph" w:customStyle="1" w:styleId="326">
    <w:name w:val="xl2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7">
    <w:name w:val="小标题"/>
    <w:basedOn w:val="1"/>
    <w:qFormat/>
    <w:uiPriority w:val="0"/>
    <w:pPr>
      <w:spacing w:before="120" w:line="360" w:lineRule="atLeast"/>
      <w:ind w:left="1134"/>
      <w:jc w:val="left"/>
    </w:pPr>
    <w:rPr>
      <w:rFonts w:eastAsia="黑体"/>
      <w:kern w:val="0"/>
      <w:szCs w:val="20"/>
    </w:rPr>
  </w:style>
  <w:style w:type="paragraph" w:customStyle="1" w:styleId="328">
    <w:name w:val="!大节"/>
    <w:basedOn w:val="20"/>
    <w:qFormat/>
    <w:uiPriority w:val="0"/>
    <w:pPr>
      <w:spacing w:before="260" w:after="260" w:line="415" w:lineRule="auto"/>
      <w:ind w:left="420" w:hanging="420"/>
    </w:pPr>
    <w:rPr>
      <w:rFonts w:ascii="Arial" w:hAnsi="Arial" w:eastAsia="微软雅黑"/>
      <w:lang w:val="en-US"/>
    </w:rPr>
  </w:style>
  <w:style w:type="paragraph" w:customStyle="1" w:styleId="329">
    <w:name w:val="xl41"/>
    <w:basedOn w:val="1"/>
    <w:qFormat/>
    <w:uiPriority w:val="0"/>
    <w:pPr>
      <w:pBdr>
        <w:top w:val="single" w:color="000000" w:sz="4" w:space="0"/>
        <w:bottom w:val="single" w:color="000000" w:sz="4" w:space="0"/>
      </w:pBdr>
      <w:spacing w:before="100" w:beforeAutospacing="1" w:after="100" w:afterAutospacing="1"/>
      <w:ind w:firstLine="200" w:firstLineChars="200"/>
      <w:jc w:val="center"/>
    </w:pPr>
    <w:rPr>
      <w:rFonts w:ascii="微软雅黑" w:hAnsi="微软雅黑" w:eastAsia="微软雅黑"/>
      <w:b/>
      <w:bCs/>
      <w:kern w:val="0"/>
      <w:sz w:val="24"/>
    </w:rPr>
  </w:style>
  <w:style w:type="paragraph" w:customStyle="1" w:styleId="330">
    <w:name w:val="样式 标题 22h2L1 Heading 2H2sect 1.2H21sect 1.21H22sect 1.2..."/>
    <w:basedOn w:val="20"/>
    <w:qFormat/>
    <w:uiPriority w:val="0"/>
    <w:pPr>
      <w:spacing w:before="260" w:after="260" w:line="415" w:lineRule="auto"/>
      <w:ind w:left="425" w:hanging="425"/>
    </w:pPr>
    <w:rPr>
      <w:rFonts w:ascii="微软雅黑" w:hAnsi="微软雅黑" w:eastAsia="微软雅黑"/>
      <w:lang w:val="en-US"/>
    </w:rPr>
  </w:style>
  <w:style w:type="paragraph" w:customStyle="1" w:styleId="331">
    <w:name w:val="五级条标题"/>
    <w:basedOn w:val="332"/>
    <w:qFormat/>
    <w:uiPriority w:val="0"/>
    <w:pPr>
      <w:numPr>
        <w:ilvl w:val="6"/>
      </w:numPr>
      <w:tabs>
        <w:tab w:val="left" w:pos="1260"/>
        <w:tab w:val="left" w:pos="2940"/>
      </w:tabs>
      <w:outlineLvl w:val="6"/>
    </w:pPr>
  </w:style>
  <w:style w:type="paragraph" w:customStyle="1" w:styleId="332">
    <w:name w:val="四级条标题"/>
    <w:basedOn w:val="333"/>
    <w:qFormat/>
    <w:uiPriority w:val="0"/>
    <w:pPr>
      <w:numPr>
        <w:ilvl w:val="5"/>
        <w:numId w:val="4"/>
      </w:numPr>
      <w:tabs>
        <w:tab w:val="left" w:pos="1260"/>
      </w:tabs>
      <w:outlineLvl w:val="5"/>
    </w:pPr>
  </w:style>
  <w:style w:type="paragraph" w:customStyle="1" w:styleId="333">
    <w:name w:val="三级条标题"/>
    <w:basedOn w:val="334"/>
    <w:qFormat/>
    <w:uiPriority w:val="0"/>
    <w:pPr>
      <w:tabs>
        <w:tab w:val="left" w:pos="1260"/>
      </w:tabs>
      <w:ind w:left="2520"/>
      <w:outlineLvl w:val="4"/>
    </w:pPr>
  </w:style>
  <w:style w:type="paragraph" w:customStyle="1" w:styleId="334">
    <w:name w:val="二级条标题"/>
    <w:basedOn w:val="335"/>
    <w:qFormat/>
    <w:uiPriority w:val="0"/>
    <w:pPr>
      <w:tabs>
        <w:tab w:val="left" w:pos="1260"/>
      </w:tabs>
      <w:ind w:left="0"/>
      <w:outlineLvl w:val="3"/>
    </w:pPr>
  </w:style>
  <w:style w:type="paragraph" w:customStyle="1" w:styleId="335">
    <w:name w:val="一级条标题"/>
    <w:basedOn w:val="336"/>
    <w:qFormat/>
    <w:uiPriority w:val="0"/>
    <w:pPr>
      <w:tabs>
        <w:tab w:val="left" w:pos="1260"/>
      </w:tabs>
      <w:spacing w:before="0" w:after="0"/>
      <w:ind w:left="1680"/>
      <w:outlineLvl w:val="2"/>
    </w:pPr>
  </w:style>
  <w:style w:type="paragraph" w:customStyle="1" w:styleId="336">
    <w:name w:val="章标题"/>
    <w:qFormat/>
    <w:uiPriority w:val="0"/>
    <w:pPr>
      <w:tabs>
        <w:tab w:val="left" w:pos="1260"/>
      </w:tabs>
      <w:spacing w:before="156" w:after="156"/>
      <w:ind w:left="1260" w:hanging="420"/>
      <w:jc w:val="both"/>
      <w:outlineLvl w:val="1"/>
    </w:pPr>
    <w:rPr>
      <w:rFonts w:ascii="黑体" w:eastAsia="黑体" w:hAnsiTheme="minorHAnsi" w:cstheme="minorBidi"/>
      <w:sz w:val="21"/>
      <w:lang w:val="en-US" w:eastAsia="zh-CN" w:bidi="ar-SA"/>
    </w:rPr>
  </w:style>
  <w:style w:type="paragraph" w:customStyle="1" w:styleId="337">
    <w:name w:val="段"/>
    <w:qFormat/>
    <w:uiPriority w:val="0"/>
    <w:pPr>
      <w:autoSpaceDE w:val="0"/>
      <w:autoSpaceDN w:val="0"/>
      <w:ind w:firstLine="200" w:firstLineChars="200"/>
      <w:jc w:val="both"/>
    </w:pPr>
    <w:rPr>
      <w:rFonts w:ascii="宋体" w:hAnsiTheme="minorHAnsi" w:eastAsiaTheme="minorEastAsia" w:cstheme="minorBidi"/>
      <w:sz w:val="21"/>
      <w:lang w:val="en-US" w:eastAsia="zh-CN" w:bidi="ar-SA"/>
    </w:rPr>
  </w:style>
  <w:style w:type="paragraph" w:customStyle="1" w:styleId="338">
    <w:name w:val="封面"/>
    <w:basedOn w:val="1"/>
    <w:qFormat/>
    <w:uiPriority w:val="0"/>
    <w:pPr>
      <w:spacing w:line="360" w:lineRule="atLeast"/>
      <w:jc w:val="right"/>
    </w:pPr>
    <w:rPr>
      <w:rFonts w:ascii="Symbol" w:hAnsi="Symbol"/>
      <w:kern w:val="0"/>
      <w:szCs w:val="20"/>
    </w:rPr>
  </w:style>
  <w:style w:type="paragraph" w:customStyle="1" w:styleId="339">
    <w:name w:val="Char Char1"/>
    <w:basedOn w:val="1"/>
    <w:qFormat/>
    <w:uiPriority w:val="0"/>
    <w:pPr>
      <w:spacing w:after="160" w:line="240" w:lineRule="exact"/>
      <w:jc w:val="left"/>
    </w:pPr>
    <w:rPr>
      <w:rFonts w:eastAsia="仿宋_GB2312"/>
      <w:sz w:val="28"/>
    </w:rPr>
  </w:style>
  <w:style w:type="paragraph" w:customStyle="1" w:styleId="340">
    <w:name w:val="font6"/>
    <w:basedOn w:val="1"/>
    <w:qFormat/>
    <w:uiPriority w:val="0"/>
    <w:pPr>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341">
    <w:name w:val="样式 标题 3H3 + 两端对齐"/>
    <w:basedOn w:val="21"/>
    <w:qFormat/>
    <w:uiPriority w:val="0"/>
    <w:pPr>
      <w:numPr>
        <w:numId w:val="0"/>
      </w:numPr>
      <w:spacing w:before="0" w:after="0" w:line="240" w:lineRule="auto"/>
      <w:jc w:val="left"/>
    </w:pPr>
    <w:rPr>
      <w:sz w:val="21"/>
      <w:szCs w:val="20"/>
    </w:rPr>
  </w:style>
  <w:style w:type="paragraph" w:customStyle="1" w:styleId="342">
    <w:name w:val="部分1"/>
    <w:basedOn w:val="1"/>
    <w:qFormat/>
    <w:uiPriority w:val="0"/>
    <w:pPr>
      <w:tabs>
        <w:tab w:val="left" w:pos="720"/>
      </w:tabs>
      <w:spacing w:line="360" w:lineRule="auto"/>
      <w:jc w:val="center"/>
      <w:outlineLvl w:val="0"/>
    </w:pPr>
    <w:rPr>
      <w:rFonts w:eastAsia="黑体"/>
      <w:b/>
      <w:kern w:val="44"/>
      <w:sz w:val="36"/>
      <w:szCs w:val="20"/>
    </w:rPr>
  </w:style>
  <w:style w:type="paragraph" w:customStyle="1" w:styleId="343">
    <w:name w:val="Char Char Char Char Char Char Char"/>
    <w:basedOn w:val="1"/>
    <w:qFormat/>
    <w:uiPriority w:val="0"/>
    <w:rPr>
      <w:rFonts w:ascii="仿宋_GB2312" w:eastAsia="仿宋_GB2312"/>
      <w:b/>
      <w:sz w:val="32"/>
      <w:szCs w:val="32"/>
    </w:rPr>
  </w:style>
  <w:style w:type="paragraph" w:customStyle="1" w:styleId="344">
    <w:name w:val="Char Char11 Char Char Char Char Char Char Char Char Char"/>
    <w:basedOn w:val="1"/>
    <w:qFormat/>
    <w:uiPriority w:val="0"/>
    <w:pPr>
      <w:spacing w:line="360" w:lineRule="auto"/>
    </w:pPr>
    <w:rPr>
      <w:szCs w:val="20"/>
    </w:rPr>
  </w:style>
  <w:style w:type="paragraph" w:customStyle="1" w:styleId="345">
    <w:name w:val="Char Char1 Char Char Char Char Char Char Char Char Char Char Char Char Char Char Char"/>
    <w:basedOn w:val="1"/>
    <w:qFormat/>
    <w:uiPriority w:val="0"/>
    <w:pPr>
      <w:spacing w:after="160" w:line="240" w:lineRule="exact"/>
      <w:ind w:firstLine="200" w:firstLineChars="200"/>
      <w:jc w:val="left"/>
    </w:pPr>
    <w:rPr>
      <w:rFonts w:ascii="Verdana" w:hAnsi="Verdana"/>
      <w:kern w:val="0"/>
      <w:sz w:val="20"/>
      <w:szCs w:val="20"/>
      <w:lang w:eastAsia="en-US"/>
    </w:rPr>
  </w:style>
  <w:style w:type="paragraph" w:customStyle="1" w:styleId="346">
    <w:name w:val="_Style 10"/>
    <w:basedOn w:val="1"/>
    <w:qFormat/>
    <w:uiPriority w:val="0"/>
    <w:pPr>
      <w:spacing w:line="360" w:lineRule="auto"/>
    </w:pPr>
    <w:rPr>
      <w:rFonts w:ascii="Arial" w:hAnsi="Arial" w:eastAsia="黑体"/>
      <w:snapToGrid w:val="0"/>
      <w:kern w:val="0"/>
      <w:sz w:val="20"/>
      <w:szCs w:val="21"/>
    </w:rPr>
  </w:style>
  <w:style w:type="paragraph" w:customStyle="1" w:styleId="347">
    <w:name w:val="单元格居中"/>
    <w:basedOn w:val="1"/>
    <w:qFormat/>
    <w:uiPriority w:val="0"/>
    <w:pPr>
      <w:spacing w:line="360" w:lineRule="auto"/>
      <w:jc w:val="center"/>
    </w:pPr>
    <w:rPr>
      <w:sz w:val="24"/>
    </w:rPr>
  </w:style>
  <w:style w:type="paragraph" w:customStyle="1" w:styleId="348">
    <w:name w:val="无间隔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9">
    <w:name w:val="Char Char11 Char Char Char Char Char Char Char Char Char Char Char Char Char Char Char Char Char"/>
    <w:basedOn w:val="1"/>
    <w:qFormat/>
    <w:uiPriority w:val="0"/>
    <w:pPr>
      <w:spacing w:line="360" w:lineRule="auto"/>
    </w:pPr>
    <w:rPr>
      <w:rFonts w:ascii="Arial" w:hAnsi="Arial" w:eastAsia="黑体"/>
      <w:snapToGrid w:val="0"/>
      <w:kern w:val="0"/>
      <w:szCs w:val="21"/>
    </w:rPr>
  </w:style>
  <w:style w:type="paragraph" w:customStyle="1" w:styleId="350">
    <w:name w:val="bullet"/>
    <w:basedOn w:val="1"/>
    <w:qFormat/>
    <w:uiPriority w:val="0"/>
    <w:pPr>
      <w:tabs>
        <w:tab w:val="left" w:pos="840"/>
      </w:tabs>
      <w:ind w:left="840" w:hanging="420"/>
    </w:pPr>
  </w:style>
  <w:style w:type="paragraph" w:customStyle="1" w:styleId="351">
    <w:name w:val="默认段落字体 Para Char Char Char Char"/>
    <w:basedOn w:val="1"/>
    <w:qFormat/>
    <w:uiPriority w:val="0"/>
    <w:pPr>
      <w:spacing w:line="360" w:lineRule="auto"/>
    </w:pPr>
    <w:rPr>
      <w:szCs w:val="20"/>
    </w:rPr>
  </w:style>
  <w:style w:type="paragraph" w:customStyle="1" w:styleId="352">
    <w:name w:val="Char Char4 Char Char"/>
    <w:basedOn w:val="1"/>
    <w:qFormat/>
    <w:uiPriority w:val="0"/>
    <w:pPr>
      <w:spacing w:after="160" w:line="240" w:lineRule="exact"/>
      <w:jc w:val="left"/>
    </w:pPr>
  </w:style>
  <w:style w:type="paragraph" w:customStyle="1" w:styleId="353">
    <w:name w:val="body text bold"/>
    <w:basedOn w:val="35"/>
    <w:qFormat/>
    <w:uiPriority w:val="0"/>
    <w:pPr>
      <w:spacing w:line="240" w:lineRule="auto"/>
      <w:ind w:firstLine="200" w:firstLineChars="200"/>
      <w:jc w:val="left"/>
    </w:pPr>
    <w:rPr>
      <w:rFonts w:ascii="Futura Hv" w:hAnsi="Futura Hv"/>
      <w:kern w:val="0"/>
      <w:sz w:val="18"/>
      <w:szCs w:val="20"/>
      <w:lang w:val="en-US" w:eastAsia="en-US"/>
    </w:rPr>
  </w:style>
  <w:style w:type="paragraph" w:customStyle="1" w:styleId="354">
    <w:name w:val="模板普通正文"/>
    <w:basedOn w:val="30"/>
    <w:qFormat/>
    <w:uiPriority w:val="0"/>
    <w:pPr>
      <w:spacing w:before="156" w:after="10" w:line="360" w:lineRule="auto"/>
      <w:ind w:firstLine="175" w:firstLineChars="175"/>
      <w:jc w:val="left"/>
    </w:pPr>
    <w:rPr>
      <w:rFonts w:ascii="Times New Roman" w:hAnsi="Times New Roman"/>
    </w:rPr>
  </w:style>
  <w:style w:type="paragraph" w:customStyle="1" w:styleId="355">
    <w:name w:val="标题五"/>
    <w:basedOn w:val="1"/>
    <w:qFormat/>
    <w:uiPriority w:val="0"/>
    <w:pPr>
      <w:spacing w:before="156" w:line="360" w:lineRule="auto"/>
    </w:pPr>
    <w:rPr>
      <w:b/>
      <w:sz w:val="24"/>
    </w:rPr>
  </w:style>
  <w:style w:type="paragraph" w:customStyle="1" w:styleId="356">
    <w:name w:val="表格文字"/>
    <w:basedOn w:val="1"/>
    <w:qFormat/>
    <w:uiPriority w:val="0"/>
    <w:pPr>
      <w:ind w:firstLine="200" w:firstLineChars="200"/>
    </w:pPr>
    <w:rPr>
      <w:rFonts w:ascii="Arial" w:hAnsi="Arial"/>
      <w:spacing w:val="-5"/>
      <w:kern w:val="0"/>
      <w:sz w:val="24"/>
      <w:szCs w:val="20"/>
    </w:rPr>
  </w:style>
  <w:style w:type="paragraph" w:customStyle="1" w:styleId="35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58">
    <w:name w:val="Char1 Char Char Char2"/>
    <w:basedOn w:val="1"/>
    <w:qFormat/>
    <w:uiPriority w:val="0"/>
    <w:pPr>
      <w:ind w:firstLine="200" w:firstLineChars="200"/>
    </w:pPr>
    <w:rPr>
      <w:rFonts w:ascii="Tahoma" w:hAnsi="Tahoma"/>
      <w:sz w:val="24"/>
      <w:szCs w:val="20"/>
    </w:rPr>
  </w:style>
  <w:style w:type="paragraph" w:customStyle="1" w:styleId="359">
    <w:name w:val="标书正文格式"/>
    <w:qFormat/>
    <w:uiPriority w:val="0"/>
    <w:pPr>
      <w:spacing w:line="360" w:lineRule="auto"/>
      <w:ind w:firstLine="200" w:firstLineChars="200"/>
    </w:pPr>
    <w:rPr>
      <w:rFonts w:eastAsia="楷体_GB2312" w:asciiTheme="minorHAnsi" w:hAnsiTheme="minorHAnsi" w:cstheme="minorBidi"/>
      <w:kern w:val="2"/>
      <w:sz w:val="24"/>
      <w:szCs w:val="24"/>
      <w:lang w:val="en-US" w:eastAsia="zh-CN" w:bidi="ar-SA"/>
    </w:rPr>
  </w:style>
  <w:style w:type="paragraph" w:customStyle="1" w:styleId="360">
    <w:name w:val="Char Char Char Char"/>
    <w:basedOn w:val="1"/>
    <w:qFormat/>
    <w:uiPriority w:val="0"/>
    <w:rPr>
      <w:rFonts w:ascii="Tahoma" w:hAnsi="Tahoma"/>
      <w:sz w:val="24"/>
      <w:szCs w:val="20"/>
    </w:rPr>
  </w:style>
  <w:style w:type="paragraph" w:customStyle="1" w:styleId="361">
    <w:name w:val="MM Topic 2"/>
    <w:basedOn w:val="20"/>
    <w:qFormat/>
    <w:uiPriority w:val="0"/>
    <w:pPr>
      <w:numPr>
        <w:ilvl w:val="1"/>
        <w:numId w:val="4"/>
      </w:numPr>
    </w:pPr>
    <w:rPr>
      <w:rFonts w:ascii="Arial" w:hAnsi="Arial" w:eastAsia="黑体"/>
      <w:lang w:val="en-US"/>
    </w:rPr>
  </w:style>
  <w:style w:type="paragraph" w:customStyle="1" w:styleId="362">
    <w:name w:val="Char2"/>
    <w:basedOn w:val="1"/>
    <w:qFormat/>
    <w:uiPriority w:val="0"/>
    <w:rPr>
      <w:rFonts w:ascii="仿宋_GB2312" w:eastAsia="仿宋_GB2312"/>
      <w:b/>
      <w:sz w:val="32"/>
      <w:szCs w:val="32"/>
    </w:rPr>
  </w:style>
  <w:style w:type="paragraph" w:customStyle="1" w:styleId="363">
    <w:name w:val="章正文"/>
    <w:basedOn w:val="1"/>
    <w:qFormat/>
    <w:uiPriority w:val="0"/>
    <w:pPr>
      <w:spacing w:before="156" w:after="120" w:line="300" w:lineRule="auto"/>
      <w:ind w:firstLine="480" w:firstLineChars="200"/>
    </w:pPr>
    <w:rPr>
      <w:rFonts w:ascii="Helvetica" w:hAnsi="Helvetica"/>
      <w:kern w:val="0"/>
      <w:sz w:val="24"/>
    </w:rPr>
  </w:style>
  <w:style w:type="paragraph" w:customStyle="1" w:styleId="364">
    <w:name w:val="xl3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66">
    <w:name w:val="Bulleting First Indent 1"/>
    <w:basedOn w:val="34"/>
    <w:qFormat/>
    <w:uiPriority w:val="0"/>
    <w:pPr>
      <w:tabs>
        <w:tab w:val="left" w:pos="840"/>
      </w:tabs>
      <w:spacing w:before="20" w:after="20" w:line="300" w:lineRule="auto"/>
      <w:ind w:left="840" w:hanging="420"/>
    </w:pPr>
    <w:rPr>
      <w:rFonts w:ascii="Tahoma" w:hAnsi="Tahoma"/>
      <w:kern w:val="0"/>
      <w:sz w:val="21"/>
      <w:szCs w:val="21"/>
      <w:lang w:val="en-US"/>
    </w:rPr>
  </w:style>
  <w:style w:type="paragraph" w:customStyle="1" w:styleId="367">
    <w:name w:val="xl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8">
    <w:name w:val="默认段落字体 Para Char"/>
    <w:basedOn w:val="1"/>
    <w:qFormat/>
    <w:uiPriority w:val="0"/>
    <w:rPr>
      <w:rFonts w:ascii="Tahoma" w:hAnsi="Tahoma"/>
      <w:sz w:val="24"/>
      <w:szCs w:val="20"/>
    </w:rPr>
  </w:style>
  <w:style w:type="paragraph" w:customStyle="1" w:styleId="369">
    <w:name w:val="CM14"/>
    <w:basedOn w:val="18"/>
    <w:qFormat/>
    <w:uiPriority w:val="0"/>
    <w:pPr>
      <w:spacing w:after="68"/>
    </w:pPr>
    <w:rPr>
      <w:rFonts w:ascii="FHLHE E+ Futura Bk" w:eastAsia="FHLHE E+ Futura Bk"/>
    </w:rPr>
  </w:style>
  <w:style w:type="paragraph" w:customStyle="1" w:styleId="370">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71">
    <w:name w:val="默认段落字体 Para Char Char Char Char Char Char Char Char Char Char"/>
    <w:basedOn w:val="1"/>
    <w:qFormat/>
    <w:uiPriority w:val="0"/>
    <w:rPr>
      <w:rFonts w:ascii="Tahoma" w:hAnsi="Tahoma"/>
      <w:color w:val="000000"/>
      <w:sz w:val="24"/>
      <w:szCs w:val="20"/>
    </w:rPr>
  </w:style>
  <w:style w:type="paragraph" w:customStyle="1" w:styleId="372">
    <w:name w:val="Char Char11 Char Char Char Char Char Char Char Char Char Char Char Char Char Char Char"/>
    <w:basedOn w:val="1"/>
    <w:qFormat/>
    <w:uiPriority w:val="0"/>
    <w:pPr>
      <w:spacing w:line="360" w:lineRule="auto"/>
    </w:pPr>
    <w:rPr>
      <w:rFonts w:ascii="Arial" w:hAnsi="Arial" w:eastAsia="黑体"/>
      <w:snapToGrid w:val="0"/>
      <w:kern w:val="0"/>
      <w:szCs w:val="21"/>
    </w:rPr>
  </w:style>
  <w:style w:type="paragraph" w:customStyle="1" w:styleId="373">
    <w:name w:val="正文表标题"/>
    <w:qFormat/>
    <w:uiPriority w:val="0"/>
    <w:pPr>
      <w:tabs>
        <w:tab w:val="left" w:pos="840"/>
      </w:tabs>
      <w:ind w:left="840" w:hanging="420"/>
      <w:jc w:val="center"/>
    </w:pPr>
    <w:rPr>
      <w:rFonts w:ascii="黑体" w:eastAsia="黑体" w:hAnsiTheme="minorHAnsi" w:cstheme="minorBidi"/>
      <w:sz w:val="21"/>
      <w:lang w:val="en-US" w:eastAsia="zh-CN" w:bidi="ar-SA"/>
    </w:rPr>
  </w:style>
  <w:style w:type="paragraph" w:customStyle="1" w:styleId="374">
    <w:name w:val="Char Char Char Char Char Char Char Char Char Char"/>
    <w:basedOn w:val="1"/>
    <w:qFormat/>
    <w:uiPriority w:val="0"/>
    <w:rPr>
      <w:rFonts w:ascii="仿宋_GB2312" w:eastAsia="仿宋_GB2312"/>
      <w:b/>
      <w:sz w:val="32"/>
      <w:szCs w:val="32"/>
    </w:rPr>
  </w:style>
  <w:style w:type="paragraph" w:customStyle="1" w:styleId="375">
    <w:name w:val="Char1 Char Char Char5"/>
    <w:basedOn w:val="1"/>
    <w:qFormat/>
    <w:uiPriority w:val="0"/>
    <w:pPr>
      <w:ind w:firstLine="200" w:firstLineChars="200"/>
    </w:pPr>
    <w:rPr>
      <w:rFonts w:ascii="Tahoma" w:hAnsi="Tahoma"/>
      <w:sz w:val="24"/>
      <w:szCs w:val="20"/>
    </w:rPr>
  </w:style>
  <w:style w:type="paragraph" w:customStyle="1" w:styleId="376">
    <w:name w:val="0"/>
    <w:basedOn w:val="1"/>
    <w:qFormat/>
    <w:uiPriority w:val="0"/>
    <w:rPr>
      <w:kern w:val="0"/>
      <w:sz w:val="24"/>
      <w:szCs w:val="20"/>
    </w:rPr>
  </w:style>
  <w:style w:type="paragraph" w:customStyle="1" w:styleId="377">
    <w:name w:val="彩色列表 - 强调文字颜色 11"/>
    <w:basedOn w:val="1"/>
    <w:qFormat/>
    <w:uiPriority w:val="0"/>
    <w:pPr>
      <w:ind w:firstLine="420" w:firstLineChars="200"/>
    </w:pPr>
    <w:rPr>
      <w:rFonts w:ascii="Calibri" w:hAnsi="Calibri"/>
      <w:szCs w:val="22"/>
    </w:rPr>
  </w:style>
  <w:style w:type="paragraph" w:customStyle="1" w:styleId="378">
    <w:name w:val="样式 标题 3标题 3 Char第二层条h33Bold Headbh章标题1小标题level_3PIM 3..."/>
    <w:basedOn w:val="21"/>
    <w:qFormat/>
    <w:uiPriority w:val="0"/>
    <w:pPr>
      <w:numPr>
        <w:numId w:val="0"/>
      </w:numPr>
      <w:snapToGrid w:val="0"/>
      <w:spacing w:before="0" w:after="0" w:line="360" w:lineRule="auto"/>
    </w:pPr>
    <w:rPr>
      <w:rFonts w:ascii="黑体" w:hAnsi="宋体" w:eastAsia="黑体"/>
      <w:b w:val="0"/>
      <w:bCs w:val="0"/>
      <w:color w:val="000000"/>
      <w:kern w:val="0"/>
      <w:sz w:val="28"/>
      <w:szCs w:val="20"/>
    </w:rPr>
  </w:style>
  <w:style w:type="paragraph" w:customStyle="1" w:styleId="379">
    <w:name w:val="style3"/>
    <w:basedOn w:val="1"/>
    <w:qFormat/>
    <w:uiPriority w:val="0"/>
    <w:pPr>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80">
    <w:name w:val="样式 首行缩进:  2 字符"/>
    <w:basedOn w:val="1"/>
    <w:qFormat/>
    <w:uiPriority w:val="0"/>
    <w:pPr>
      <w:snapToGrid w:val="0"/>
      <w:spacing w:line="360" w:lineRule="auto"/>
    </w:pPr>
    <w:rPr>
      <w:rFonts w:ascii="仿宋_GB2312" w:hAnsi="宋体" w:eastAsia="仿宋_GB2312"/>
      <w:color w:val="000000"/>
      <w:kern w:val="0"/>
      <w:sz w:val="28"/>
      <w:szCs w:val="21"/>
    </w:rPr>
  </w:style>
  <w:style w:type="paragraph" w:customStyle="1" w:styleId="381">
    <w:name w:val="Body Copy"/>
    <w:basedOn w:val="1"/>
    <w:qFormat/>
    <w:uiPriority w:val="0"/>
    <w:pPr>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szCs w:val="20"/>
    </w:rPr>
  </w:style>
  <w:style w:type="paragraph" w:customStyle="1" w:styleId="382">
    <w:name w:val="xl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83">
    <w:name w:val="Char Char1 Char Char Char Char Char Char"/>
    <w:basedOn w:val="1"/>
    <w:qFormat/>
    <w:uiPriority w:val="0"/>
    <w:rPr>
      <w:rFonts w:ascii="仿宋_GB2312" w:eastAsia="仿宋_GB2312"/>
      <w:b/>
      <w:sz w:val="32"/>
      <w:szCs w:val="20"/>
    </w:rPr>
  </w:style>
  <w:style w:type="paragraph" w:customStyle="1" w:styleId="384">
    <w:name w:val="修订1"/>
    <w:qFormat/>
    <w:uiPriority w:val="0"/>
    <w:rPr>
      <w:rFonts w:asciiTheme="minorHAnsi" w:hAnsiTheme="minorHAnsi" w:eastAsiaTheme="minorEastAsia" w:cstheme="minorBidi"/>
      <w:kern w:val="2"/>
      <w:sz w:val="21"/>
      <w:lang w:val="en-US" w:eastAsia="zh-CN" w:bidi="ar-SA"/>
    </w:rPr>
  </w:style>
  <w:style w:type="paragraph" w:customStyle="1" w:styleId="385">
    <w:name w:val="Char Char13"/>
    <w:basedOn w:val="1"/>
    <w:qFormat/>
    <w:uiPriority w:val="0"/>
    <w:pPr>
      <w:spacing w:line="360" w:lineRule="auto"/>
    </w:pPr>
    <w:rPr>
      <w:rFonts w:ascii="Tahoma" w:hAnsi="Tahoma"/>
      <w:sz w:val="24"/>
      <w:szCs w:val="20"/>
    </w:rPr>
  </w:style>
  <w:style w:type="paragraph" w:customStyle="1" w:styleId="38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387">
    <w:name w:val="Bul Text 9/14"/>
    <w:qFormat/>
    <w:uiPriority w:val="0"/>
    <w:pPr>
      <w:widowControl w:val="0"/>
      <w:tabs>
        <w:tab w:val="left" w:pos="840"/>
      </w:tabs>
      <w:spacing w:line="280" w:lineRule="atLeast"/>
      <w:ind w:left="160" w:hanging="160"/>
    </w:pPr>
    <w:rPr>
      <w:rFonts w:asciiTheme="minorHAnsi" w:hAnsiTheme="minorHAnsi" w:eastAsiaTheme="minorEastAsia" w:cstheme="minorBidi"/>
      <w:snapToGrid w:val="0"/>
      <w:color w:val="000000"/>
      <w:sz w:val="18"/>
      <w:lang w:val="en-US" w:eastAsia="zh-CN" w:bidi="ar-SA"/>
    </w:rPr>
  </w:style>
  <w:style w:type="paragraph" w:customStyle="1" w:styleId="388">
    <w:name w:val="标准有序列表（L1）"/>
    <w:basedOn w:val="52"/>
    <w:qFormat/>
    <w:uiPriority w:val="0"/>
    <w:pPr>
      <w:tabs>
        <w:tab w:val="left" w:pos="0"/>
        <w:tab w:val="left" w:pos="992"/>
      </w:tabs>
      <w:spacing w:line="360" w:lineRule="auto"/>
      <w:ind w:firstLine="0"/>
    </w:pPr>
    <w:rPr>
      <w:rFonts w:ascii="黑体" w:eastAsia="黑体"/>
      <w:snapToGrid/>
      <w:kern w:val="2"/>
      <w:sz w:val="24"/>
    </w:rPr>
  </w:style>
  <w:style w:type="paragraph" w:customStyle="1" w:styleId="389">
    <w:name w:val="MM Empty"/>
    <w:basedOn w:val="1"/>
    <w:qFormat/>
    <w:uiPriority w:val="0"/>
  </w:style>
  <w:style w:type="paragraph" w:customStyle="1" w:styleId="39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39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92">
    <w:name w:val="正文段"/>
    <w:basedOn w:val="1"/>
    <w:qFormat/>
    <w:uiPriority w:val="0"/>
    <w:pPr>
      <w:snapToGrid w:val="0"/>
      <w:spacing w:after="156"/>
      <w:ind w:firstLine="200" w:firstLineChars="200"/>
    </w:pPr>
    <w:rPr>
      <w:kern w:val="0"/>
      <w:sz w:val="24"/>
      <w:szCs w:val="20"/>
    </w:rPr>
  </w:style>
  <w:style w:type="paragraph" w:customStyle="1" w:styleId="393">
    <w:name w:val="Preformatted Text"/>
    <w:basedOn w:val="1"/>
    <w:qFormat/>
    <w:uiPriority w:val="0"/>
    <w:pPr>
      <w:suppressAutoHyphens/>
      <w:ind w:firstLine="200" w:firstLineChars="200"/>
    </w:pPr>
    <w:rPr>
      <w:rFonts w:ascii="Cumberland" w:hAnsi="Cumberland" w:eastAsia="方正宋体"/>
      <w:kern w:val="1"/>
      <w:sz w:val="20"/>
      <w:szCs w:val="20"/>
      <w:lang w:eastAsia="ar-SA"/>
    </w:rPr>
  </w:style>
  <w:style w:type="paragraph" w:customStyle="1" w:styleId="394">
    <w:name w:val="Picture"/>
    <w:basedOn w:val="1"/>
    <w:qFormat/>
    <w:uiPriority w:val="0"/>
    <w:pPr>
      <w:ind w:firstLine="200" w:firstLineChars="200"/>
    </w:pPr>
    <w:rPr>
      <w:rFonts w:ascii="楷体" w:hAnsi="Arial" w:eastAsia="楷体"/>
      <w:b/>
      <w:spacing w:val="-5"/>
      <w:w w:val="98"/>
      <w:kern w:val="0"/>
      <w:sz w:val="24"/>
      <w:szCs w:val="20"/>
    </w:rPr>
  </w:style>
  <w:style w:type="paragraph" w:customStyle="1" w:styleId="395">
    <w:name w:val="金宏发行正文 Char"/>
    <w:basedOn w:val="1"/>
    <w:qFormat/>
    <w:uiPriority w:val="0"/>
    <w:pPr>
      <w:spacing w:line="500" w:lineRule="exact"/>
      <w:ind w:firstLine="560" w:firstLineChars="200"/>
    </w:pPr>
    <w:rPr>
      <w:rFonts w:eastAsia="仿宋_GB2312"/>
      <w:sz w:val="28"/>
      <w:szCs w:val="20"/>
    </w:rPr>
  </w:style>
  <w:style w:type="paragraph" w:customStyle="1" w:styleId="396">
    <w:name w:val="Char2 Char Char"/>
    <w:basedOn w:val="1"/>
    <w:qFormat/>
    <w:uiPriority w:val="0"/>
    <w:rPr>
      <w:rFonts w:ascii="Tahoma" w:hAnsi="Tahoma"/>
      <w:sz w:val="24"/>
      <w:szCs w:val="20"/>
    </w:rPr>
  </w:style>
  <w:style w:type="paragraph" w:customStyle="1" w:styleId="397">
    <w:name w:val="样式 标题 1 + 黑色 段前: 0.5 行 段后: 0.5 行1"/>
    <w:basedOn w:val="19"/>
    <w:qFormat/>
    <w:uiPriority w:val="0"/>
    <w:pPr>
      <w:numPr>
        <w:ilvl w:val="0"/>
        <w:numId w:val="0"/>
      </w:numPr>
      <w:pBdr>
        <w:top w:val="single" w:color="000000" w:sz="4" w:space="1"/>
        <w:left w:val="single" w:color="000000" w:sz="4" w:space="4"/>
        <w:bottom w:val="single" w:color="000000" w:sz="4" w:space="1"/>
        <w:right w:val="single" w:color="000000" w:sz="4" w:space="4"/>
      </w:pBdr>
      <w:shd w:val="clear" w:color="auto" w:fill="333399"/>
      <w:spacing w:before="0" w:after="0" w:line="640" w:lineRule="exact"/>
      <w:ind w:left="431" w:hanging="431"/>
      <w:jc w:val="center"/>
    </w:pPr>
    <w:rPr>
      <w:rFonts w:ascii="黑体" w:hAnsi="黑体" w:eastAsia="黑体"/>
      <w:caps/>
      <w:color w:val="FFFFFF"/>
      <w:kern w:val="2"/>
      <w:sz w:val="30"/>
      <w:szCs w:val="20"/>
    </w:rPr>
  </w:style>
  <w:style w:type="paragraph" w:customStyle="1" w:styleId="398">
    <w:name w:val="正文 首行缩进:  2 字符 Char"/>
    <w:basedOn w:val="1"/>
    <w:qFormat/>
    <w:uiPriority w:val="0"/>
    <w:pPr>
      <w:spacing w:line="360" w:lineRule="auto"/>
      <w:ind w:firstLine="480"/>
    </w:pPr>
    <w:rPr>
      <w:sz w:val="24"/>
      <w:szCs w:val="20"/>
    </w:rPr>
  </w:style>
  <w:style w:type="paragraph" w:customStyle="1" w:styleId="399">
    <w:name w:val="彩色底纹 - 强调文字颜色 11"/>
    <w:qFormat/>
    <w:uiPriority w:val="0"/>
    <w:rPr>
      <w:rFonts w:asciiTheme="minorHAnsi" w:hAnsiTheme="minorHAnsi" w:eastAsiaTheme="minorEastAsia" w:cstheme="minorBidi"/>
      <w:kern w:val="2"/>
      <w:sz w:val="21"/>
      <w:szCs w:val="24"/>
      <w:lang w:val="en-US" w:eastAsia="zh-CN" w:bidi="ar-SA"/>
    </w:rPr>
  </w:style>
  <w:style w:type="paragraph" w:customStyle="1" w:styleId="400">
    <w:name w:val="xl23"/>
    <w:basedOn w:val="1"/>
    <w:qFormat/>
    <w:uiPriority w:val="0"/>
    <w:pPr>
      <w:spacing w:before="100" w:beforeAutospacing="1" w:after="100" w:afterAutospacing="1" w:line="360" w:lineRule="auto"/>
      <w:ind w:firstLine="200" w:firstLineChars="200"/>
    </w:pPr>
    <w:rPr>
      <w:kern w:val="0"/>
      <w:sz w:val="24"/>
    </w:rPr>
  </w:style>
  <w:style w:type="paragraph" w:customStyle="1" w:styleId="4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2">
    <w:name w:val="样式 标题 4PIM 4H4h4bulletblbbH41H42H43H44H45H46H47H48...1"/>
    <w:basedOn w:val="22"/>
    <w:qFormat/>
    <w:uiPriority w:val="0"/>
    <w:pPr>
      <w:jc w:val="left"/>
    </w:pPr>
    <w:rPr>
      <w:sz w:val="24"/>
      <w:szCs w:val="20"/>
    </w:rPr>
  </w:style>
  <w:style w:type="paragraph" w:customStyle="1" w:styleId="403">
    <w:name w:val="dash bullet"/>
    <w:qFormat/>
    <w:uiPriority w:val="0"/>
    <w:pPr>
      <w:tabs>
        <w:tab w:val="left" w:pos="187"/>
        <w:tab w:val="left" w:pos="360"/>
      </w:tabs>
      <w:spacing w:after="20"/>
      <w:ind w:left="374" w:hanging="187"/>
    </w:pPr>
    <w:rPr>
      <w:rFonts w:ascii="Futura Bk" w:hAnsi="Futura Bk" w:eastAsiaTheme="minorEastAsia" w:cstheme="minorBidi"/>
      <w:sz w:val="18"/>
      <w:lang w:val="en-US" w:eastAsia="en-US" w:bidi="ar-SA"/>
    </w:rPr>
  </w:style>
  <w:style w:type="paragraph" w:customStyle="1" w:styleId="404">
    <w:name w:val="xl43"/>
    <w:basedOn w:val="1"/>
    <w:qFormat/>
    <w:uiPriority w:val="0"/>
    <w:pPr>
      <w:pBdr>
        <w:top w:val="single" w:color="000000" w:sz="4" w:space="0"/>
        <w:bottom w:val="single" w:color="000000" w:sz="4" w:space="0"/>
        <w:right w:val="single" w:color="000000" w:sz="4" w:space="0"/>
      </w:pBdr>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405">
    <w:name w:val="List Paragraph1"/>
    <w:basedOn w:val="1"/>
    <w:qFormat/>
    <w:uiPriority w:val="0"/>
    <w:pPr>
      <w:spacing w:line="360" w:lineRule="auto"/>
      <w:ind w:firstLine="200" w:firstLineChars="200"/>
    </w:pPr>
    <w:rPr>
      <w:rFonts w:eastAsia="楷体_GB2312"/>
      <w:sz w:val="24"/>
    </w:rPr>
  </w:style>
  <w:style w:type="paragraph" w:customStyle="1" w:styleId="406">
    <w:name w:val="样式1 + (中宋体"/>
    <w:basedOn w:val="407"/>
    <w:qFormat/>
    <w:uiPriority w:val="0"/>
    <w:pPr>
      <w:tabs>
        <w:tab w:val="left" w:pos="1212"/>
        <w:tab w:val="left" w:pos="3888"/>
      </w:tabs>
      <w:spacing w:line="360" w:lineRule="auto"/>
      <w:ind w:left="1200" w:hanging="360" w:firstLineChars="200"/>
      <w:jc w:val="both"/>
    </w:pPr>
    <w:rPr>
      <w:kern w:val="2"/>
      <w:szCs w:val="24"/>
    </w:rPr>
  </w:style>
  <w:style w:type="paragraph" w:customStyle="1" w:styleId="407">
    <w:name w:val="样式1"/>
    <w:basedOn w:val="1"/>
    <w:qFormat/>
    <w:uiPriority w:val="0"/>
    <w:pPr>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默认段落字体 Para Char Char Char1 Char"/>
    <w:basedOn w:val="1"/>
    <w:qFormat/>
    <w:uiPriority w:val="0"/>
    <w:pPr>
      <w:spacing w:line="240" w:lineRule="atLeast"/>
      <w:ind w:left="420" w:firstLine="420"/>
    </w:pPr>
    <w:rPr>
      <w:sz w:val="24"/>
    </w:rPr>
  </w:style>
  <w:style w:type="paragraph" w:customStyle="1" w:styleId="409">
    <w:name w:val="正文1"/>
    <w:basedOn w:val="70"/>
    <w:qFormat/>
    <w:uiPriority w:val="0"/>
    <w:pPr>
      <w:tabs>
        <w:tab w:val="clear" w:pos="8268"/>
      </w:tabs>
      <w:ind w:left="0" w:leftChars="0" w:firstLine="480" w:firstLineChars="200"/>
    </w:pPr>
    <w:rPr>
      <w:rFonts w:ascii="仿宋_GB2312" w:hAnsi="Courier New" w:eastAsia="仿宋_GB2312"/>
      <w:kern w:val="28"/>
      <w:sz w:val="24"/>
    </w:rPr>
  </w:style>
  <w:style w:type="paragraph" w:customStyle="1" w:styleId="410">
    <w:name w:val="Char2 Char Char Char"/>
    <w:basedOn w:val="1"/>
    <w:qFormat/>
    <w:uiPriority w:val="0"/>
    <w:rPr>
      <w:rFonts w:ascii="仿宋_GB2312" w:eastAsia="仿宋_GB2312"/>
      <w:b/>
      <w:sz w:val="32"/>
      <w:szCs w:val="32"/>
    </w:rPr>
  </w:style>
  <w:style w:type="paragraph" w:customStyle="1" w:styleId="411">
    <w:name w:val="规划正文"/>
    <w:basedOn w:val="1"/>
    <w:qFormat/>
    <w:uiPriority w:val="0"/>
    <w:pPr>
      <w:spacing w:before="312" w:line="360" w:lineRule="auto"/>
      <w:jc w:val="left"/>
    </w:pPr>
    <w:rPr>
      <w:rFonts w:ascii="Arial" w:hAnsi="Arial" w:eastAsia="仿宋_GB2312"/>
      <w:bCs/>
      <w:sz w:val="28"/>
    </w:rPr>
  </w:style>
  <w:style w:type="paragraph" w:customStyle="1" w:styleId="412">
    <w:name w:val="chart text"/>
    <w:basedOn w:val="1"/>
    <w:qFormat/>
    <w:uiPriority w:val="0"/>
    <w:pPr>
      <w:spacing w:line="180" w:lineRule="exact"/>
      <w:ind w:firstLine="200" w:firstLineChars="200"/>
      <w:jc w:val="left"/>
    </w:pPr>
    <w:rPr>
      <w:rFonts w:ascii="Futura Bk" w:hAnsi="Futura Bk"/>
      <w:kern w:val="0"/>
      <w:sz w:val="14"/>
      <w:szCs w:val="14"/>
    </w:rPr>
  </w:style>
  <w:style w:type="paragraph" w:customStyle="1" w:styleId="413">
    <w:name w:val="有符号正文"/>
    <w:basedOn w:val="1"/>
    <w:qFormat/>
    <w:uiPriority w:val="0"/>
    <w:pPr>
      <w:spacing w:line="400" w:lineRule="exact"/>
      <w:ind w:firstLine="200" w:firstLineChars="200"/>
    </w:pPr>
    <w:rPr>
      <w:rFonts w:ascii="Arial" w:hAnsi="Arial"/>
    </w:rPr>
  </w:style>
  <w:style w:type="paragraph" w:customStyle="1" w:styleId="414">
    <w:name w:val="首行缩进"/>
    <w:basedOn w:val="1"/>
    <w:qFormat/>
    <w:uiPriority w:val="0"/>
    <w:pPr>
      <w:spacing w:line="360" w:lineRule="auto"/>
      <w:ind w:firstLine="480" w:firstLineChars="200"/>
    </w:pPr>
    <w:rPr>
      <w:rFonts w:ascii="宋体"/>
      <w:sz w:val="24"/>
      <w:szCs w:val="20"/>
    </w:rPr>
  </w:style>
  <w:style w:type="paragraph" w:customStyle="1" w:styleId="415">
    <w:name w:val="xl39"/>
    <w:basedOn w:val="1"/>
    <w:qFormat/>
    <w:uiPriority w:val="0"/>
    <w:pPr>
      <w:pBdr>
        <w:left w:val="single" w:color="000000" w:sz="4" w:space="0"/>
        <w:bottom w:val="single" w:color="000000" w:sz="4" w:space="0"/>
        <w:right w:val="single" w:color="000000"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af17cgridlangnp1033langf"/>
    <w:qFormat/>
    <w:uiPriority w:val="0"/>
    <w:pPr>
      <w:widowControl w:val="0"/>
      <w:autoSpaceDE w:val="0"/>
      <w:autoSpaceDN w:val="0"/>
      <w:spacing w:before="156" w:line="360" w:lineRule="atLeast"/>
      <w:ind w:left="567" w:firstLine="510"/>
      <w:jc w:val="both"/>
    </w:pPr>
    <w:rPr>
      <w:rFonts w:asciiTheme="minorHAnsi" w:hAnsiTheme="minorHAnsi" w:eastAsiaTheme="minorEastAsia" w:cstheme="minorBidi"/>
      <w:lang w:val="en-US" w:eastAsia="zh-CN" w:bidi="ar-SA"/>
    </w:rPr>
  </w:style>
  <w:style w:type="paragraph" w:customStyle="1" w:styleId="418">
    <w:name w:val="缺省文本"/>
    <w:basedOn w:val="1"/>
    <w:qFormat/>
    <w:uiPriority w:val="0"/>
    <w:pPr>
      <w:overflowPunct w:val="0"/>
      <w:autoSpaceDE w:val="0"/>
      <w:autoSpaceDN w:val="0"/>
      <w:spacing w:line="360" w:lineRule="auto"/>
      <w:ind w:firstLine="720" w:firstLineChars="200"/>
    </w:pPr>
    <w:rPr>
      <w:rFonts w:ascii="宋体" w:eastAsia="仿宋_GB2312"/>
      <w:kern w:val="0"/>
      <w:sz w:val="28"/>
      <w:szCs w:val="20"/>
    </w:rPr>
  </w:style>
  <w:style w:type="paragraph" w:customStyle="1" w:styleId="419">
    <w:name w:val="Default Text"/>
    <w:basedOn w:val="1"/>
    <w:qFormat/>
    <w:uiPriority w:val="0"/>
    <w:pPr>
      <w:overflowPunct w:val="0"/>
      <w:autoSpaceDE w:val="0"/>
      <w:autoSpaceDN w:val="0"/>
      <w:spacing w:line="360" w:lineRule="auto"/>
      <w:ind w:firstLine="480" w:firstLineChars="200"/>
      <w:jc w:val="left"/>
    </w:pPr>
    <w:rPr>
      <w:rFonts w:ascii="宋体" w:hAnsi="宋体" w:eastAsia="微软雅黑"/>
      <w:kern w:val="0"/>
      <w:sz w:val="24"/>
      <w:szCs w:val="20"/>
    </w:rPr>
  </w:style>
  <w:style w:type="paragraph" w:customStyle="1" w:styleId="420">
    <w:name w:val="Char Char11 Char Char Char"/>
    <w:basedOn w:val="1"/>
    <w:qFormat/>
    <w:uiPriority w:val="0"/>
    <w:pPr>
      <w:spacing w:line="360" w:lineRule="auto"/>
    </w:pPr>
    <w:rPr>
      <w:szCs w:val="20"/>
    </w:rPr>
  </w:style>
  <w:style w:type="paragraph" w:customStyle="1" w:styleId="421">
    <w:name w:val="标准正文格式"/>
    <w:basedOn w:val="1"/>
    <w:qFormat/>
    <w:uiPriority w:val="0"/>
    <w:pPr>
      <w:spacing w:before="60" w:after="120" w:line="360" w:lineRule="auto"/>
      <w:ind w:firstLine="200" w:firstLineChars="200"/>
    </w:pPr>
    <w:rPr>
      <w:rFonts w:ascii="宋体" w:eastAsia="仿宋_GB2312"/>
      <w:color w:val="000000"/>
      <w:kern w:val="0"/>
      <w:sz w:val="24"/>
      <w:szCs w:val="20"/>
    </w:rPr>
  </w:style>
  <w:style w:type="paragraph" w:customStyle="1" w:styleId="422">
    <w:name w:val="样式7"/>
    <w:basedOn w:val="423"/>
    <w:qFormat/>
    <w:uiPriority w:val="0"/>
    <w:pPr>
      <w:spacing w:after="156"/>
      <w:jc w:val="left"/>
      <w:outlineLvl w:val="3"/>
    </w:pPr>
    <w:rPr>
      <w:sz w:val="24"/>
      <w:szCs w:val="24"/>
    </w:rPr>
  </w:style>
  <w:style w:type="paragraph" w:customStyle="1" w:styleId="42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24">
    <w:name w:val="Char Char11 Char Char Char1"/>
    <w:basedOn w:val="1"/>
    <w:qFormat/>
    <w:uiPriority w:val="0"/>
    <w:pPr>
      <w:spacing w:line="360" w:lineRule="auto"/>
    </w:pPr>
    <w:rPr>
      <w:szCs w:val="20"/>
    </w:rPr>
  </w:style>
  <w:style w:type="paragraph" w:customStyle="1" w:styleId="425">
    <w:name w:val="样式 标题 2标题2H2Heading 2 HiddenHeading 2 CCBSheading 22nd lev..."/>
    <w:basedOn w:val="20"/>
    <w:qFormat/>
    <w:uiPriority w:val="0"/>
    <w:pPr>
      <w:spacing w:before="260" w:after="260" w:line="416" w:lineRule="auto"/>
      <w:ind w:left="0" w:firstLine="0"/>
    </w:pPr>
    <w:rPr>
      <w:rFonts w:ascii="Arial" w:hAnsi="Arial" w:eastAsia="黑体"/>
      <w:sz w:val="30"/>
      <w:szCs w:val="21"/>
    </w:rPr>
  </w:style>
  <w:style w:type="paragraph" w:customStyle="1" w:styleId="426">
    <w:name w:val="Test2"/>
    <w:basedOn w:val="20"/>
    <w:qFormat/>
    <w:uiPriority w:val="0"/>
    <w:pPr>
      <w:snapToGrid w:val="0"/>
      <w:spacing w:before="360" w:after="360" w:line="240" w:lineRule="atLeast"/>
    </w:pPr>
    <w:rPr>
      <w:rFonts w:ascii="宋体" w:hAnsi="Arial" w:eastAsia="宋体"/>
      <w:snapToGrid w:val="0"/>
      <w:kern w:val="0"/>
      <w:sz w:val="28"/>
      <w:lang w:val="en-US"/>
    </w:rPr>
  </w:style>
  <w:style w:type="paragraph" w:customStyle="1" w:styleId="427">
    <w:name w:val="±íÑùÊ½"/>
    <w:basedOn w:val="1"/>
    <w:qFormat/>
    <w:uiPriority w:val="0"/>
    <w:pPr>
      <w:tabs>
        <w:tab w:val="left" w:pos="840"/>
      </w:tabs>
      <w:overflowPunct w:val="0"/>
      <w:autoSpaceDE w:val="0"/>
      <w:autoSpaceDN w:val="0"/>
      <w:jc w:val="left"/>
    </w:pPr>
    <w:rPr>
      <w:rFonts w:ascii="Arial Narrow" w:hAnsi="Arial Narrow"/>
      <w:kern w:val="0"/>
      <w:sz w:val="18"/>
      <w:szCs w:val="20"/>
    </w:rPr>
  </w:style>
  <w:style w:type="paragraph" w:customStyle="1" w:styleId="428">
    <w:name w:val="Char Char1 Char"/>
    <w:basedOn w:val="1"/>
    <w:qFormat/>
    <w:uiPriority w:val="0"/>
    <w:pPr>
      <w:snapToGrid w:val="0"/>
      <w:spacing w:before="120" w:after="160" w:line="360" w:lineRule="auto"/>
      <w:ind w:right="-360"/>
      <w:jc w:val="left"/>
    </w:pPr>
    <w:rPr>
      <w:rFonts w:ascii="Arial" w:hAnsi="Arial"/>
      <w:kern w:val="0"/>
      <w:sz w:val="24"/>
      <w:lang w:eastAsia="en-US"/>
    </w:rPr>
  </w:style>
  <w:style w:type="paragraph" w:customStyle="1" w:styleId="429">
    <w:name w:val="Char Char Char Char Char Char1 Char1"/>
    <w:basedOn w:val="1"/>
    <w:qFormat/>
    <w:uiPriority w:val="0"/>
    <w:pPr>
      <w:spacing w:after="160" w:line="240" w:lineRule="exact"/>
      <w:jc w:val="left"/>
    </w:pPr>
    <w:rPr>
      <w:rFonts w:ascii="Verdana" w:hAnsi="Verdana"/>
      <w:kern w:val="0"/>
      <w:szCs w:val="20"/>
      <w:lang w:eastAsia="en-US"/>
    </w:rPr>
  </w:style>
  <w:style w:type="paragraph" w:customStyle="1" w:styleId="430">
    <w:name w:val="solutionfonts1"/>
    <w:basedOn w:val="1"/>
    <w:qFormat/>
    <w:uiPriority w:val="0"/>
    <w:pPr>
      <w:spacing w:before="100" w:beforeAutospacing="1" w:after="100" w:afterAutospacing="1"/>
      <w:ind w:firstLine="200" w:firstLineChars="200"/>
      <w:jc w:val="left"/>
    </w:pPr>
    <w:rPr>
      <w:rFonts w:ascii="宋体" w:hAnsi="宋体"/>
      <w:kern w:val="0"/>
      <w:sz w:val="24"/>
    </w:rPr>
  </w:style>
  <w:style w:type="paragraph" w:customStyle="1" w:styleId="431">
    <w:name w:val="文本正文 Char"/>
    <w:basedOn w:val="1"/>
    <w:qFormat/>
    <w:uiPriority w:val="0"/>
    <w:pPr>
      <w:spacing w:line="360" w:lineRule="auto"/>
      <w:ind w:firstLine="200" w:firstLineChars="200"/>
    </w:pPr>
    <w:rPr>
      <w:kern w:val="0"/>
      <w:sz w:val="24"/>
      <w:szCs w:val="20"/>
    </w:rPr>
  </w:style>
  <w:style w:type="paragraph" w:customStyle="1" w:styleId="432">
    <w:name w:val="La0b"/>
    <w:basedOn w:val="1"/>
    <w:qFormat/>
    <w:uiPriority w:val="0"/>
    <w:pPr>
      <w:tabs>
        <w:tab w:val="left" w:pos="1500"/>
      </w:tabs>
      <w:spacing w:after="100" w:line="240" w:lineRule="exact"/>
      <w:ind w:left="1500" w:hanging="420" w:firstLineChars="200"/>
    </w:pPr>
    <w:rPr>
      <w:rFonts w:ascii="宋体" w:hAnsi="宋体" w:eastAsia="微软雅黑"/>
      <w:b/>
      <w:sz w:val="24"/>
      <w:szCs w:val="20"/>
    </w:rPr>
  </w:style>
  <w:style w:type="paragraph" w:customStyle="1" w:styleId="433">
    <w:name w:val="xl2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34">
    <w:name w:val="样式 标题 3h33rd level3Heading 3 - oldH3l3CTheading 3Headin..."/>
    <w:basedOn w:val="21"/>
    <w:qFormat/>
    <w:uiPriority w:val="0"/>
    <w:pPr>
      <w:snapToGrid w:val="0"/>
      <w:ind w:left="0" w:firstLine="0"/>
      <w:jc w:val="left"/>
    </w:pPr>
    <w:rPr>
      <w:rFonts w:eastAsia="黑体"/>
      <w:sz w:val="28"/>
      <w:szCs w:val="20"/>
    </w:rPr>
  </w:style>
  <w:style w:type="paragraph" w:customStyle="1" w:styleId="435">
    <w:name w:val="样式 标题 2H2h2Underrubrik1prop2l2Chapter Titlesect 1.2DO NO..."/>
    <w:basedOn w:val="20"/>
    <w:qFormat/>
    <w:uiPriority w:val="0"/>
    <w:pPr>
      <w:spacing w:before="120" w:after="120"/>
      <w:ind w:left="425" w:hanging="425"/>
    </w:pPr>
    <w:rPr>
      <w:rFonts w:ascii="微软雅黑" w:hAnsi="微软雅黑" w:eastAsia="微软雅黑"/>
      <w:szCs w:val="20"/>
      <w:lang w:val="en-US"/>
    </w:rPr>
  </w:style>
  <w:style w:type="paragraph" w:customStyle="1" w:styleId="436">
    <w:name w:val="trs_editor"/>
    <w:basedOn w:val="1"/>
    <w:qFormat/>
    <w:uiPriority w:val="0"/>
    <w:pPr>
      <w:spacing w:before="100" w:beforeAutospacing="1" w:after="100" w:afterAutospacing="1"/>
      <w:jc w:val="left"/>
    </w:pPr>
    <w:rPr>
      <w:rFonts w:ascii="宋体" w:hAnsi="宋体"/>
      <w:kern w:val="0"/>
      <w:sz w:val="24"/>
    </w:rPr>
  </w:style>
  <w:style w:type="paragraph" w:customStyle="1" w:styleId="437">
    <w:name w:val="Char Char Char1 Char"/>
    <w:basedOn w:val="1"/>
    <w:qFormat/>
    <w:uiPriority w:val="0"/>
    <w:rPr>
      <w:szCs w:val="20"/>
    </w:rPr>
  </w:style>
  <w:style w:type="paragraph" w:customStyle="1" w:styleId="438">
    <w:name w:val="Char Char11 Char Char Char Char Char Char Char Char Char Char Char Char Char Char Char Char Char1"/>
    <w:basedOn w:val="1"/>
    <w:qFormat/>
    <w:uiPriority w:val="0"/>
    <w:pPr>
      <w:spacing w:line="360" w:lineRule="auto"/>
    </w:pPr>
    <w:rPr>
      <w:rFonts w:ascii="Arial" w:hAnsi="Arial" w:eastAsia="黑体"/>
      <w:snapToGrid w:val="0"/>
      <w:kern w:val="0"/>
      <w:szCs w:val="21"/>
    </w:rPr>
  </w:style>
  <w:style w:type="paragraph" w:customStyle="1" w:styleId="439">
    <w:name w:val="TOC 标题1"/>
    <w:basedOn w:val="19"/>
    <w:qFormat/>
    <w:uiPriority w:val="0"/>
    <w:pPr>
      <w:numPr>
        <w:numId w:val="0"/>
      </w:numPr>
      <w:spacing w:before="480" w:after="0" w:line="276" w:lineRule="auto"/>
      <w:jc w:val="left"/>
      <w:outlineLvl w:val="9"/>
    </w:pPr>
    <w:rPr>
      <w:rFonts w:ascii="Cambria" w:hAnsi="Cambria"/>
      <w:color w:val="365F91"/>
      <w:kern w:val="0"/>
      <w:sz w:val="28"/>
      <w:szCs w:val="28"/>
    </w:rPr>
  </w:style>
  <w:style w:type="paragraph" w:customStyle="1" w:styleId="440">
    <w:name w:val="Table Text"/>
    <w:basedOn w:val="1"/>
    <w:qFormat/>
    <w:uiPriority w:val="0"/>
    <w:pPr>
      <w:spacing w:before="60" w:after="60"/>
      <w:jc w:val="left"/>
    </w:pPr>
    <w:rPr>
      <w:kern w:val="0"/>
      <w:sz w:val="24"/>
    </w:rPr>
  </w:style>
  <w:style w:type="paragraph" w:customStyle="1" w:styleId="441">
    <w:name w:val="Char Char Char1 Char1"/>
    <w:basedOn w:val="1"/>
    <w:qFormat/>
    <w:uiPriority w:val="0"/>
    <w:rPr>
      <w:szCs w:val="20"/>
    </w:rPr>
  </w:style>
  <w:style w:type="paragraph" w:customStyle="1" w:styleId="442">
    <w:name w:val="Char Char Char Char Char Char Char Char Char Char Char1 Char"/>
    <w:basedOn w:val="1"/>
    <w:qFormat/>
    <w:uiPriority w:val="0"/>
    <w:rPr>
      <w:rFonts w:ascii="Tahoma" w:hAnsi="Tahoma"/>
      <w:sz w:val="24"/>
    </w:rPr>
  </w:style>
  <w:style w:type="paragraph" w:customStyle="1" w:styleId="443">
    <w:name w:val="gf正文1"/>
    <w:basedOn w:val="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444">
    <w:name w:val="Char1 Char Char Char4"/>
    <w:basedOn w:val="1"/>
    <w:qFormat/>
    <w:uiPriority w:val="0"/>
    <w:pPr>
      <w:ind w:firstLine="200" w:firstLineChars="200"/>
    </w:pPr>
    <w:rPr>
      <w:rFonts w:ascii="Tahoma" w:hAnsi="Tahoma"/>
      <w:sz w:val="24"/>
      <w:szCs w:val="20"/>
    </w:rPr>
  </w:style>
  <w:style w:type="paragraph" w:customStyle="1" w:styleId="445">
    <w:name w:val="标准书眉_奇数页"/>
    <w:qFormat/>
    <w:uiPriority w:val="0"/>
    <w:pPr>
      <w:tabs>
        <w:tab w:val="center" w:pos="4154"/>
        <w:tab w:val="right" w:pos="8306"/>
      </w:tabs>
      <w:spacing w:after="120"/>
      <w:jc w:val="right"/>
    </w:pPr>
    <w:rPr>
      <w:rFonts w:asciiTheme="minorHAnsi" w:hAnsiTheme="minorHAnsi" w:eastAsiaTheme="minorEastAsia" w:cstheme="minorBidi"/>
      <w:sz w:val="21"/>
      <w:lang w:val="en-US" w:eastAsia="zh-CN" w:bidi="ar-SA"/>
    </w:rPr>
  </w:style>
  <w:style w:type="paragraph" w:customStyle="1" w:styleId="446">
    <w:name w:val="数字标题1"/>
    <w:basedOn w:val="19"/>
    <w:qFormat/>
    <w:uiPriority w:val="0"/>
    <w:pPr>
      <w:numPr>
        <w:ilvl w:val="0"/>
        <w:numId w:val="5"/>
      </w:numPr>
    </w:pPr>
  </w:style>
  <w:style w:type="paragraph" w:customStyle="1" w:styleId="447">
    <w:name w:val="WW-正文文字缩进 2"/>
    <w:basedOn w:val="1"/>
    <w:qFormat/>
    <w:uiPriority w:val="0"/>
    <w:pPr>
      <w:suppressAutoHyphens/>
      <w:ind w:firstLine="420"/>
    </w:pPr>
    <w:rPr>
      <w:kern w:val="1"/>
      <w:szCs w:val="20"/>
    </w:rPr>
  </w:style>
  <w:style w:type="paragraph" w:customStyle="1" w:styleId="448">
    <w:name w:val="正文（首行缩进）"/>
    <w:basedOn w:val="30"/>
    <w:uiPriority w:val="0"/>
    <w:pPr>
      <w:tabs>
        <w:tab w:val="left" w:pos="840"/>
      </w:tabs>
      <w:overflowPunct w:val="0"/>
      <w:autoSpaceDE w:val="0"/>
      <w:autoSpaceDN w:val="0"/>
      <w:spacing w:before="156" w:after="120" w:line="400" w:lineRule="exact"/>
      <w:ind w:left="200" w:leftChars="200" w:firstLine="200"/>
      <w:jc w:val="left"/>
    </w:pPr>
    <w:rPr>
      <w:rFonts w:ascii="Times New Roman" w:hAnsi="Times New Roman"/>
      <w:spacing w:val="10"/>
      <w:kern w:val="0"/>
      <w:szCs w:val="20"/>
    </w:rPr>
  </w:style>
  <w:style w:type="paragraph" w:customStyle="1" w:styleId="449">
    <w:name w:val="表格文字（大）"/>
    <w:basedOn w:val="1"/>
    <w:qFormat/>
    <w:uiPriority w:val="0"/>
    <w:pPr>
      <w:spacing w:before="20" w:after="20"/>
      <w:ind w:firstLine="200" w:firstLineChars="200"/>
    </w:pPr>
    <w:rPr>
      <w:rFonts w:ascii="Century Gothic" w:hAnsi="Century Gothic"/>
      <w:sz w:val="24"/>
      <w:szCs w:val="20"/>
    </w:rPr>
  </w:style>
  <w:style w:type="paragraph" w:customStyle="1" w:styleId="450">
    <w:name w:val="MM Topic 1"/>
    <w:basedOn w:val="19"/>
    <w:qFormat/>
    <w:uiPriority w:val="0"/>
    <w:pPr>
      <w:numPr>
        <w:numId w:val="0"/>
      </w:numPr>
      <w:ind w:left="840" w:hanging="420"/>
    </w:pPr>
  </w:style>
  <w:style w:type="paragraph" w:styleId="451">
    <w:name w:val="List Paragraph"/>
    <w:basedOn w:val="1"/>
    <w:qFormat/>
    <w:uiPriority w:val="0"/>
    <w:pPr>
      <w:spacing w:line="360" w:lineRule="auto"/>
      <w:ind w:firstLine="420" w:firstLineChars="200"/>
    </w:pPr>
    <w:rPr>
      <w:rFonts w:ascii="Calibri" w:hAnsi="Calibri"/>
      <w:sz w:val="24"/>
      <w:szCs w:val="22"/>
    </w:rPr>
  </w:style>
  <w:style w:type="paragraph" w:customStyle="1" w:styleId="452">
    <w:name w:val="MM Title"/>
    <w:basedOn w:val="108"/>
    <w:qFormat/>
    <w:uiPriority w:val="0"/>
    <w:pPr>
      <w:overflowPunct/>
      <w:spacing w:before="240" w:after="60"/>
      <w:outlineLvl w:val="0"/>
    </w:pPr>
    <w:rPr>
      <w:rFonts w:ascii="Arial" w:hAnsi="Arial"/>
      <w:bCs/>
      <w:kern w:val="2"/>
      <w:sz w:val="32"/>
      <w:szCs w:val="32"/>
      <w:lang w:val="en-US"/>
    </w:rPr>
  </w:style>
  <w:style w:type="paragraph" w:customStyle="1" w:styleId="453">
    <w:name w:val="Char Char1 Char Char1 Char Char1"/>
    <w:basedOn w:val="1"/>
    <w:uiPriority w:val="0"/>
    <w:pPr>
      <w:tabs>
        <w:tab w:val="left" w:pos="840"/>
      </w:tabs>
      <w:ind w:left="840" w:hanging="420"/>
    </w:pPr>
    <w:rPr>
      <w:rFonts w:ascii="Tahoma" w:hAnsi="Tahoma"/>
      <w:sz w:val="24"/>
    </w:rPr>
  </w:style>
  <w:style w:type="paragraph" w:customStyle="1" w:styleId="454">
    <w:name w:val="标题4_自定义"/>
    <w:basedOn w:val="22"/>
    <w:qFormat/>
    <w:uiPriority w:val="0"/>
    <w:pPr>
      <w:numPr>
        <w:numId w:val="0"/>
      </w:numPr>
      <w:spacing w:before="0" w:after="0" w:line="360" w:lineRule="auto"/>
    </w:pPr>
    <w:rPr>
      <w:rFonts w:ascii="Verdana" w:eastAsia="Verdana"/>
      <w:sz w:val="21"/>
      <w:lang w:val="en-US"/>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浅色底纹 - 强调文字颜色 51"/>
    <w:semiHidden/>
    <w:uiPriority w:val="0"/>
    <w:rPr>
      <w:rFonts w:asciiTheme="minorHAnsi" w:hAnsiTheme="minorHAnsi" w:eastAsiaTheme="minorEastAsia" w:cstheme="minorBidi"/>
      <w:kern w:val="2"/>
      <w:sz w:val="21"/>
      <w:szCs w:val="24"/>
      <w:lang w:val="en-US" w:eastAsia="zh-CN" w:bidi="ar-SA"/>
    </w:rPr>
  </w:style>
  <w:style w:type="paragraph" w:customStyle="1" w:styleId="457">
    <w:name w:val="列出段落2"/>
    <w:basedOn w:val="1"/>
    <w:qFormat/>
    <w:uiPriority w:val="0"/>
    <w:pPr>
      <w:ind w:firstLine="420" w:firstLineChars="200"/>
    </w:pPr>
    <w:rPr>
      <w:rFonts w:ascii="宋体" w:hAnsi="宋体"/>
      <w:sz w:val="24"/>
    </w:rPr>
  </w:style>
  <w:style w:type="paragraph" w:customStyle="1" w:styleId="458">
    <w:name w:val="CSS1级正文 Char"/>
    <w:basedOn w:val="35"/>
    <w:uiPriority w:val="0"/>
    <w:pPr>
      <w:snapToGrid w:val="0"/>
      <w:ind w:firstLine="480" w:firstLineChars="200"/>
    </w:pPr>
    <w:rPr>
      <w:rFonts w:ascii="Times New Roman"/>
      <w:szCs w:val="24"/>
      <w:lang w:val="en-US"/>
    </w:rPr>
  </w:style>
  <w:style w:type="paragraph" w:customStyle="1" w:styleId="459">
    <w:name w:val="标准小四"/>
    <w:basedOn w:val="1"/>
    <w:qFormat/>
    <w:uiPriority w:val="0"/>
    <w:pPr>
      <w:spacing w:line="360" w:lineRule="auto"/>
      <w:ind w:firstLine="480" w:firstLineChars="200"/>
    </w:pPr>
    <w:rPr>
      <w:rFonts w:ascii="Arial" w:hAnsi="Arial"/>
      <w:sz w:val="24"/>
      <w:szCs w:val="21"/>
    </w:rPr>
  </w:style>
  <w:style w:type="paragraph" w:customStyle="1" w:styleId="460">
    <w:name w:val="Normal0"/>
    <w:qFormat/>
    <w:uiPriority w:val="0"/>
    <w:rPr>
      <w:rFonts w:asciiTheme="minorHAnsi" w:hAnsiTheme="minorHAnsi" w:eastAsiaTheme="minorEastAsia" w:cstheme="minorBidi"/>
      <w:lang w:val="en-US" w:eastAsia="en-US" w:bidi="ar-SA"/>
    </w:rPr>
  </w:style>
  <w:style w:type="paragraph" w:customStyle="1" w:styleId="461">
    <w:name w:val="RFI Heading 3rd Level"/>
    <w:basedOn w:val="1"/>
    <w:qFormat/>
    <w:uiPriority w:val="0"/>
    <w:pPr>
      <w:tabs>
        <w:tab w:val="left" w:pos="840"/>
      </w:tabs>
      <w:ind w:firstLine="200" w:firstLineChars="200"/>
      <w:jc w:val="left"/>
    </w:pPr>
    <w:rPr>
      <w:rFonts w:ascii="Arial (W1)" w:hAnsi="Arial (W1)"/>
      <w:color w:val="000000"/>
      <w:kern w:val="0"/>
      <w:sz w:val="24"/>
      <w:lang w:val="en-GB" w:eastAsia="en-US"/>
    </w:rPr>
  </w:style>
  <w:style w:type="paragraph" w:customStyle="1" w:styleId="462">
    <w:name w:val="font9"/>
    <w:basedOn w:val="1"/>
    <w:qFormat/>
    <w:uiPriority w:val="0"/>
    <w:pPr>
      <w:spacing w:before="100" w:beforeAutospacing="1" w:after="100" w:afterAutospacing="1"/>
      <w:jc w:val="left"/>
    </w:pPr>
    <w:rPr>
      <w:rFonts w:hint="eastAsia" w:ascii="宋体" w:hAnsi="宋体"/>
      <w:kern w:val="0"/>
      <w:sz w:val="20"/>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四号　首行缩进"/>
    <w:basedOn w:val="1"/>
    <w:qFormat/>
    <w:uiPriority w:val="0"/>
    <w:pPr>
      <w:spacing w:line="360" w:lineRule="auto"/>
    </w:pPr>
    <w:rPr>
      <w:rFonts w:ascii="宋体" w:hAnsi="宋体"/>
      <w:szCs w:val="20"/>
    </w:rPr>
  </w:style>
  <w:style w:type="paragraph" w:customStyle="1" w:styleId="465">
    <w:name w:val="legal"/>
    <w:basedOn w:val="1"/>
    <w:uiPriority w:val="0"/>
    <w:pPr>
      <w:spacing w:line="180" w:lineRule="exact"/>
      <w:ind w:firstLine="200" w:firstLineChars="200"/>
      <w:jc w:val="left"/>
    </w:pPr>
    <w:rPr>
      <w:rFonts w:ascii="Futura Bk" w:hAnsi="Futura Bk"/>
      <w:kern w:val="0"/>
      <w:sz w:val="13"/>
      <w:szCs w:val="13"/>
    </w:rPr>
  </w:style>
  <w:style w:type="paragraph" w:customStyle="1" w:styleId="466">
    <w:name w:val="Char11"/>
    <w:basedOn w:val="1"/>
    <w:qFormat/>
    <w:uiPriority w:val="0"/>
    <w:pPr>
      <w:tabs>
        <w:tab w:val="left" w:pos="432"/>
      </w:tabs>
      <w:spacing w:before="156" w:after="156"/>
      <w:ind w:left="432" w:hanging="432" w:firstLineChars="200"/>
    </w:pPr>
    <w:rPr>
      <w:sz w:val="24"/>
    </w:rPr>
  </w:style>
  <w:style w:type="paragraph" w:customStyle="1" w:styleId="467">
    <w:name w:val="Bulleted List"/>
    <w:basedOn w:val="1"/>
    <w:qFormat/>
    <w:uiPriority w:val="0"/>
    <w:pPr>
      <w:tabs>
        <w:tab w:val="left" w:pos="1260"/>
      </w:tabs>
      <w:ind w:left="1260" w:hanging="420"/>
    </w:pPr>
  </w:style>
  <w:style w:type="paragraph" w:customStyle="1" w:styleId="468">
    <w:name w:val="数字标题2"/>
    <w:basedOn w:val="20"/>
    <w:qFormat/>
    <w:uiPriority w:val="0"/>
    <w:pPr>
      <w:numPr>
        <w:ilvl w:val="1"/>
        <w:numId w:val="5"/>
      </w:numPr>
    </w:pPr>
    <w:rPr>
      <w:rFonts w:ascii="Times New Roman" w:eastAsia="宋体"/>
      <w:i/>
      <w:sz w:val="36"/>
      <w:szCs w:val="36"/>
      <w:lang w:val="en-US"/>
    </w:rPr>
  </w:style>
  <w:style w:type="paragraph" w:customStyle="1" w:styleId="469">
    <w:name w:val="font7"/>
    <w:basedOn w:val="1"/>
    <w:qFormat/>
    <w:uiPriority w:val="0"/>
    <w:pPr>
      <w:spacing w:before="100" w:beforeAutospacing="1" w:after="100" w:afterAutospacing="1" w:line="360" w:lineRule="auto"/>
      <w:ind w:firstLine="200" w:firstLineChars="200"/>
      <w:jc w:val="left"/>
    </w:pPr>
    <w:rPr>
      <w:kern w:val="0"/>
      <w:sz w:val="20"/>
      <w:szCs w:val="20"/>
    </w:rPr>
  </w:style>
  <w:style w:type="paragraph" w:customStyle="1" w:styleId="470">
    <w:name w:val="样式8"/>
    <w:basedOn w:val="1"/>
    <w:qFormat/>
    <w:uiPriority w:val="0"/>
    <w:pPr>
      <w:spacing w:before="156" w:after="156"/>
      <w:ind w:firstLine="200" w:firstLineChars="200"/>
      <w:outlineLvl w:val="4"/>
    </w:pPr>
    <w:rPr>
      <w:rFonts w:ascii="仿宋_GB2312" w:hAnsi="宋体" w:eastAsia="仿宋_GB2312"/>
      <w:b/>
      <w:bCs/>
      <w:sz w:val="24"/>
    </w:rPr>
  </w:style>
  <w:style w:type="paragraph" w:customStyle="1" w:styleId="471">
    <w:name w:val="插图题注"/>
    <w:qFormat/>
    <w:uiPriority w:val="0"/>
    <w:pPr>
      <w:numPr>
        <w:ilvl w:val="7"/>
        <w:numId w:val="4"/>
      </w:numPr>
      <w:tabs>
        <w:tab w:val="clear" w:pos="3780"/>
      </w:tabs>
      <w:spacing w:after="312"/>
      <w:ind w:left="1089" w:hanging="369"/>
      <w:jc w:val="center"/>
    </w:pPr>
    <w:rPr>
      <w:rFonts w:ascii="Arial" w:hAnsi="Arial" w:eastAsiaTheme="minorEastAsia" w:cstheme="minorBidi"/>
      <w:sz w:val="18"/>
      <w:szCs w:val="18"/>
      <w:lang w:val="en-US" w:eastAsia="zh-CN" w:bidi="ar-SA"/>
    </w:rPr>
  </w:style>
  <w:style w:type="paragraph" w:customStyle="1" w:styleId="4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3">
    <w:name w:val="Char Char11 Char Char Char Char Char Char Char Char Char Char Char Char Char1"/>
    <w:basedOn w:val="1"/>
    <w:qFormat/>
    <w:uiPriority w:val="0"/>
    <w:pPr>
      <w:spacing w:line="360" w:lineRule="auto"/>
    </w:pPr>
    <w:rPr>
      <w:rFonts w:ascii="Arial" w:hAnsi="Arial" w:eastAsia="黑体"/>
      <w:snapToGrid w:val="0"/>
      <w:kern w:val="0"/>
      <w:szCs w:val="21"/>
    </w:rPr>
  </w:style>
  <w:style w:type="paragraph" w:customStyle="1" w:styleId="474">
    <w:name w:val="正文首行缩进两字"/>
    <w:qFormat/>
    <w:uiPriority w:val="0"/>
    <w:pPr>
      <w:spacing w:after="156" w:line="300" w:lineRule="auto"/>
      <w:ind w:right="210" w:rightChars="100" w:firstLine="523" w:firstLineChars="218"/>
    </w:pPr>
    <w:rPr>
      <w:rFonts w:asciiTheme="minorHAnsi" w:hAnsiTheme="minorHAnsi" w:eastAsiaTheme="minorEastAsia" w:cstheme="minorBidi"/>
      <w:sz w:val="24"/>
      <w:szCs w:val="24"/>
      <w:lang w:val="en-US" w:eastAsia="zh-CN" w:bidi="ar-SA"/>
    </w:rPr>
  </w:style>
  <w:style w:type="paragraph" w:customStyle="1" w:styleId="475">
    <w:name w:val="带编号样式"/>
    <w:basedOn w:val="431"/>
    <w:qFormat/>
    <w:uiPriority w:val="0"/>
    <w:pPr>
      <w:tabs>
        <w:tab w:val="left" w:pos="840"/>
      </w:tabs>
      <w:snapToGrid w:val="0"/>
      <w:ind w:left="840" w:hanging="420" w:firstLineChars="0"/>
    </w:pPr>
    <w:rPr>
      <w:rFonts w:ascii="仿宋_GB2312" w:eastAsia="仿宋_GB2312"/>
      <w:color w:val="000000"/>
    </w:rPr>
  </w:style>
  <w:style w:type="paragraph" w:customStyle="1" w:styleId="476">
    <w:name w:val="规范正文"/>
    <w:basedOn w:val="1"/>
    <w:qFormat/>
    <w:uiPriority w:val="0"/>
    <w:pPr>
      <w:tabs>
        <w:tab w:val="left" w:pos="840"/>
      </w:tabs>
      <w:spacing w:before="156" w:line="360" w:lineRule="auto"/>
      <w:ind w:left="840" w:hanging="420"/>
    </w:pPr>
    <w:rPr>
      <w:szCs w:val="20"/>
    </w:rPr>
  </w:style>
  <w:style w:type="paragraph" w:customStyle="1" w:styleId="477">
    <w:name w:val="Char"/>
    <w:basedOn w:val="1"/>
    <w:qFormat/>
    <w:uiPriority w:val="0"/>
    <w:rPr>
      <w:rFonts w:ascii="仿宋_GB2312" w:eastAsia="仿宋_GB2312"/>
      <w:b/>
      <w:sz w:val="32"/>
      <w:szCs w:val="32"/>
    </w:rPr>
  </w:style>
  <w:style w:type="paragraph" w:customStyle="1" w:styleId="478">
    <w:name w:val="样式 左侧:  0.85 厘米 首行缩进:  0.85 厘米"/>
    <w:basedOn w:val="1"/>
    <w:qFormat/>
    <w:uiPriority w:val="0"/>
    <w:pPr>
      <w:spacing w:line="360" w:lineRule="auto"/>
      <w:ind w:firstLine="482"/>
    </w:pPr>
    <w:rPr>
      <w:sz w:val="24"/>
      <w:szCs w:val="20"/>
    </w:rPr>
  </w:style>
  <w:style w:type="paragraph" w:customStyle="1" w:styleId="479">
    <w:name w:val="xl3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0">
    <w:name w:val="f9a style88 f9a"/>
    <w:basedOn w:val="1"/>
    <w:qFormat/>
    <w:uiPriority w:val="0"/>
    <w:pPr>
      <w:spacing w:before="100" w:beforeAutospacing="1" w:after="100" w:afterAutospacing="1" w:line="276" w:lineRule="auto"/>
      <w:jc w:val="left"/>
    </w:pPr>
    <w:rPr>
      <w:rFonts w:ascii="宋体" w:hAnsi="宋体"/>
      <w:kern w:val="0"/>
      <w:sz w:val="24"/>
      <w:szCs w:val="20"/>
    </w:rPr>
  </w:style>
  <w:style w:type="paragraph" w:customStyle="1" w:styleId="481">
    <w:name w:val="Char3 Char Char1"/>
    <w:basedOn w:val="1"/>
    <w:qFormat/>
    <w:uiPriority w:val="0"/>
    <w:pPr>
      <w:spacing w:after="160" w:line="240" w:lineRule="exact"/>
      <w:jc w:val="left"/>
    </w:pPr>
    <w:rPr>
      <w:rFonts w:ascii="Arial" w:hAnsi="Arial" w:eastAsia="Times New Roman"/>
      <w:b/>
      <w:kern w:val="0"/>
      <w:sz w:val="24"/>
      <w:szCs w:val="20"/>
      <w:lang w:eastAsia="en-US"/>
    </w:rPr>
  </w:style>
  <w:style w:type="paragraph" w:customStyle="1" w:styleId="48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483">
    <w:name w:val="Char Char11 Char Char Char Char Char Char Char Char Char1"/>
    <w:basedOn w:val="1"/>
    <w:uiPriority w:val="0"/>
    <w:pPr>
      <w:spacing w:line="360" w:lineRule="auto"/>
    </w:pPr>
    <w:rPr>
      <w:szCs w:val="20"/>
    </w:rPr>
  </w:style>
  <w:style w:type="paragraph" w:customStyle="1" w:styleId="484">
    <w:name w:val="正文首行缩进1"/>
    <w:basedOn w:val="35"/>
    <w:uiPriority w:val="0"/>
    <w:pPr>
      <w:suppressAutoHyphens/>
      <w:spacing w:after="120" w:line="240" w:lineRule="auto"/>
      <w:ind w:firstLine="420"/>
      <w:jc w:val="left"/>
    </w:pPr>
    <w:rPr>
      <w:rFonts w:ascii="Times New Roman"/>
      <w:kern w:val="1"/>
      <w:sz w:val="28"/>
      <w:szCs w:val="24"/>
      <w:lang w:val="en-US" w:eastAsia="ar-SA"/>
    </w:rPr>
  </w:style>
  <w:style w:type="paragraph" w:customStyle="1" w:styleId="48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86">
    <w:name w:val="深色列表 - 强调文字颜色 51"/>
    <w:basedOn w:val="1"/>
    <w:qFormat/>
    <w:uiPriority w:val="0"/>
    <w:pPr>
      <w:spacing w:line="360" w:lineRule="auto"/>
      <w:ind w:firstLine="200" w:firstLineChars="200"/>
    </w:pPr>
    <w:rPr>
      <w:rFonts w:eastAsia="楷体_GB2312"/>
      <w:sz w:val="24"/>
    </w:rPr>
  </w:style>
  <w:style w:type="paragraph" w:customStyle="1" w:styleId="487">
    <w:name w:val="Char Char1 Char1"/>
    <w:basedOn w:val="1"/>
    <w:qFormat/>
    <w:uiPriority w:val="0"/>
    <w:rPr>
      <w:rFonts w:ascii="仿宋_GB2312" w:eastAsia="仿宋_GB2312"/>
      <w:b/>
      <w:sz w:val="32"/>
      <w:szCs w:val="32"/>
    </w:rPr>
  </w:style>
  <w:style w:type="paragraph" w:customStyle="1" w:styleId="488">
    <w:name w:val="表格题注"/>
    <w:qFormat/>
    <w:uiPriority w:val="0"/>
    <w:pPr>
      <w:numPr>
        <w:ilvl w:val="8"/>
        <w:numId w:val="4"/>
      </w:numPr>
      <w:tabs>
        <w:tab w:val="clear" w:pos="4200"/>
      </w:tabs>
      <w:spacing w:before="312"/>
      <w:ind w:left="1089" w:hanging="369"/>
      <w:jc w:val="center"/>
    </w:pPr>
    <w:rPr>
      <w:rFonts w:ascii="Arial" w:hAnsi="Arial" w:eastAsiaTheme="minorEastAsia" w:cstheme="minorBidi"/>
      <w:sz w:val="18"/>
      <w:szCs w:val="18"/>
      <w:lang w:val="en-US" w:eastAsia="zh-CN" w:bidi="ar-SA"/>
    </w:rPr>
  </w:style>
  <w:style w:type="paragraph" w:customStyle="1" w:styleId="489">
    <w:name w:val="Char Char Char Char Char Char Char Char Char Char Char Char1 Char"/>
    <w:basedOn w:val="1"/>
    <w:qFormat/>
    <w:uiPriority w:val="0"/>
    <w:rPr>
      <w:rFonts w:ascii="Tahoma" w:hAnsi="Tahoma"/>
      <w:sz w:val="24"/>
      <w:szCs w:val="20"/>
    </w:rPr>
  </w:style>
  <w:style w:type="paragraph" w:customStyle="1" w:styleId="49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91">
    <w:name w:val="Char4"/>
    <w:basedOn w:val="1"/>
    <w:qFormat/>
    <w:uiPriority w:val="0"/>
    <w:pPr>
      <w:tabs>
        <w:tab w:val="left" w:pos="432"/>
      </w:tabs>
      <w:spacing w:before="156" w:after="156" w:line="360" w:lineRule="auto"/>
      <w:ind w:left="432" w:hanging="432" w:firstLineChars="200"/>
    </w:pPr>
    <w:rPr>
      <w:rFonts w:ascii="宋体" w:hAnsi="宋体" w:eastAsia="微软雅黑"/>
      <w:b/>
      <w:kern w:val="44"/>
      <w:sz w:val="32"/>
      <w:szCs w:val="32"/>
    </w:rPr>
  </w:style>
  <w:style w:type="paragraph" w:customStyle="1" w:styleId="492">
    <w:name w:val="小节"/>
    <w:basedOn w:val="21"/>
    <w:qFormat/>
    <w:uiPriority w:val="0"/>
    <w:pPr>
      <w:numPr>
        <w:numId w:val="0"/>
      </w:numPr>
      <w:spacing w:before="200" w:after="200" w:line="560" w:lineRule="exact"/>
      <w:jc w:val="left"/>
    </w:pPr>
    <w:rPr>
      <w:rFonts w:ascii="宋体" w:hAnsi="宋体"/>
      <w:bCs w:val="0"/>
      <w:color w:val="000000"/>
      <w:spacing w:val="10"/>
      <w:kern w:val="24"/>
      <w:sz w:val="28"/>
    </w:rPr>
  </w:style>
  <w:style w:type="paragraph" w:customStyle="1" w:styleId="493">
    <w:name w:val="默认段落样式"/>
    <w:basedOn w:val="185"/>
    <w:qFormat/>
    <w:uiPriority w:val="0"/>
    <w:pPr>
      <w:spacing w:before="0"/>
      <w:ind w:firstLine="480"/>
      <w:outlineLvl w:val="2"/>
    </w:pPr>
    <w:rPr>
      <w:rFonts w:ascii="仿宋_GB2312" w:hAnsi="宋体" w:eastAsia="仿宋_GB2312"/>
      <w:color w:val="000000"/>
      <w:szCs w:val="24"/>
    </w:rPr>
  </w:style>
  <w:style w:type="paragraph" w:customStyle="1" w:styleId="494">
    <w:name w:val="标准正文"/>
    <w:basedOn w:val="1"/>
    <w:qFormat/>
    <w:uiPriority w:val="0"/>
    <w:pPr>
      <w:tabs>
        <w:tab w:val="left" w:pos="780"/>
      </w:tabs>
      <w:spacing w:line="360" w:lineRule="auto"/>
      <w:ind w:left="200" w:leftChars="200" w:firstLine="200" w:firstLineChars="200"/>
    </w:pPr>
    <w:rPr>
      <w:sz w:val="24"/>
    </w:rPr>
  </w:style>
  <w:style w:type="paragraph" w:customStyle="1" w:styleId="495">
    <w:name w:val="Char211"/>
    <w:basedOn w:val="1"/>
    <w:qFormat/>
    <w:uiPriority w:val="0"/>
    <w:rPr>
      <w:rFonts w:ascii="仿宋_GB2312" w:eastAsia="仿宋_GB2312"/>
      <w:b/>
      <w:sz w:val="32"/>
      <w:szCs w:val="32"/>
    </w:rPr>
  </w:style>
  <w:style w:type="paragraph" w:customStyle="1" w:styleId="496">
    <w:name w:val="9"/>
    <w:qFormat/>
    <w:uiPriority w:val="0"/>
    <w:pPr>
      <w:widowControl w:val="0"/>
      <w:autoSpaceDE w:val="0"/>
      <w:autoSpaceDN w:val="0"/>
      <w:jc w:val="both"/>
    </w:pPr>
    <w:rPr>
      <w:rFonts w:ascii="宋体" w:hAnsiTheme="minorHAnsi" w:eastAsiaTheme="minorEastAsia" w:cstheme="minorBidi"/>
      <w:b/>
      <w:bCs/>
      <w:color w:val="000000"/>
      <w:spacing w:val="15"/>
      <w:sz w:val="18"/>
      <w:szCs w:val="18"/>
      <w:lang w:val="en-US" w:eastAsia="zh-CN" w:bidi="ar-SA"/>
    </w:rPr>
  </w:style>
  <w:style w:type="paragraph" w:customStyle="1" w:styleId="497">
    <w:name w:val="样式3"/>
    <w:basedOn w:val="498"/>
    <w:qFormat/>
    <w:uiPriority w:val="0"/>
    <w:pPr>
      <w:tabs>
        <w:tab w:val="left" w:pos="2790"/>
        <w:tab w:val="left" w:pos="4230"/>
      </w:tabs>
      <w:spacing w:before="312"/>
      <w:jc w:val="left"/>
    </w:pPr>
  </w:style>
  <w:style w:type="paragraph" w:customStyle="1" w:styleId="49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9">
    <w:name w:val="正文文字 2"/>
    <w:basedOn w:val="18"/>
    <w:qFormat/>
    <w:uiPriority w:val="0"/>
    <w:rPr>
      <w:rFonts w:ascii="宋体" w:eastAsia="宋体"/>
    </w:rPr>
  </w:style>
  <w:style w:type="paragraph" w:customStyle="1" w:styleId="500">
    <w:name w:val="Char Char Char Char11"/>
    <w:basedOn w:val="1"/>
    <w:qFormat/>
    <w:uiPriority w:val="0"/>
    <w:pPr>
      <w:spacing w:after="160" w:line="240" w:lineRule="exact"/>
      <w:jc w:val="left"/>
    </w:pPr>
    <w:rPr>
      <w:rFonts w:ascii="Arial" w:hAnsi="Arial" w:eastAsia="Times New Roman"/>
      <w:b/>
      <w:kern w:val="0"/>
      <w:sz w:val="24"/>
      <w:szCs w:val="20"/>
      <w:lang w:eastAsia="en-US"/>
    </w:rPr>
  </w:style>
  <w:style w:type="paragraph" w:customStyle="1" w:styleId="501">
    <w:name w:val="Char Char Char Char Char Char Char Char Char Char1"/>
    <w:basedOn w:val="1"/>
    <w:uiPriority w:val="0"/>
    <w:rPr>
      <w:rFonts w:ascii="仿宋_GB2312" w:eastAsia="仿宋_GB2312"/>
      <w:b/>
      <w:sz w:val="32"/>
      <w:szCs w:val="32"/>
    </w:rPr>
  </w:style>
  <w:style w:type="paragraph" w:customStyle="1" w:styleId="502">
    <w:name w:val="style82 f9a f9a f9a"/>
    <w:basedOn w:val="1"/>
    <w:qFormat/>
    <w:uiPriority w:val="0"/>
    <w:pPr>
      <w:spacing w:before="100" w:beforeAutospacing="1" w:after="100" w:afterAutospacing="1" w:line="276" w:lineRule="auto"/>
      <w:jc w:val="left"/>
    </w:pPr>
    <w:rPr>
      <w:rFonts w:ascii="宋体" w:hAnsi="宋体"/>
      <w:kern w:val="0"/>
      <w:sz w:val="24"/>
      <w:szCs w:val="20"/>
    </w:rPr>
  </w:style>
  <w:style w:type="paragraph" w:customStyle="1" w:styleId="503">
    <w:name w:val="标书标题4"/>
    <w:basedOn w:val="22"/>
    <w:qFormat/>
    <w:uiPriority w:val="0"/>
    <w:pPr>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中等深浅网格 1 - 强调文字颜色 21"/>
    <w:basedOn w:val="1"/>
    <w:uiPriority w:val="0"/>
    <w:pPr>
      <w:spacing w:line="360" w:lineRule="auto"/>
      <w:ind w:firstLine="200" w:firstLineChars="200"/>
    </w:pPr>
    <w:rPr>
      <w:rFonts w:eastAsia="楷体_GB2312"/>
      <w:sz w:val="24"/>
    </w:rPr>
  </w:style>
  <w:style w:type="paragraph" w:customStyle="1" w:styleId="506">
    <w:name w:val="文章标题"/>
    <w:qFormat/>
    <w:uiPriority w:val="0"/>
    <w:pPr>
      <w:spacing w:before="2496" w:after="312"/>
      <w:jc w:val="center"/>
    </w:pPr>
    <w:rPr>
      <w:rFonts w:ascii="Arial" w:hAnsi="Arial" w:eastAsia="黑体" w:cstheme="minorBidi"/>
      <w:bCs/>
      <w:kern w:val="2"/>
      <w:sz w:val="52"/>
      <w:lang w:val="en-US" w:eastAsia="zh-CN" w:bidi="ar-SA"/>
    </w:rPr>
  </w:style>
  <w:style w:type="paragraph" w:customStyle="1" w:styleId="507">
    <w:name w:val="封面公司名"/>
    <w:qFormat/>
    <w:uiPriority w:val="0"/>
    <w:pPr>
      <w:jc w:val="center"/>
    </w:pPr>
    <w:rPr>
      <w:rFonts w:ascii="Arial" w:hAnsi="Arial" w:eastAsia="楷体_GB2312" w:cstheme="minorBidi"/>
      <w:bCs/>
      <w:kern w:val="2"/>
      <w:sz w:val="28"/>
      <w:lang w:val="en-US" w:eastAsia="zh-CN" w:bidi="ar-SA"/>
    </w:rPr>
  </w:style>
  <w:style w:type="paragraph" w:customStyle="1" w:styleId="508">
    <w:name w:val="Char3 Char Char Char"/>
    <w:basedOn w:val="1"/>
    <w:qFormat/>
    <w:uiPriority w:val="0"/>
    <w:pPr>
      <w:spacing w:after="160" w:line="240" w:lineRule="exact"/>
      <w:jc w:val="left"/>
    </w:pPr>
    <w:rPr>
      <w:szCs w:val="20"/>
    </w:rPr>
  </w:style>
  <w:style w:type="paragraph" w:customStyle="1" w:styleId="509">
    <w:name w:val="font8"/>
    <w:basedOn w:val="1"/>
    <w:qFormat/>
    <w:uiPriority w:val="0"/>
    <w:pPr>
      <w:spacing w:before="100" w:beforeAutospacing="1" w:after="100" w:afterAutospacing="1"/>
      <w:jc w:val="left"/>
    </w:pPr>
    <w:rPr>
      <w:color w:val="000000"/>
      <w:kern w:val="0"/>
      <w:sz w:val="20"/>
      <w:szCs w:val="20"/>
    </w:rPr>
  </w:style>
  <w:style w:type="paragraph" w:customStyle="1" w:styleId="510">
    <w:name w:val="MM Topic 3"/>
    <w:basedOn w:val="21"/>
    <w:qFormat/>
    <w:uiPriority w:val="0"/>
    <w:pPr>
      <w:numPr>
        <w:numId w:val="4"/>
      </w:numPr>
      <w:tabs>
        <w:tab w:val="left" w:pos="1680"/>
      </w:tabs>
    </w:pPr>
  </w:style>
  <w:style w:type="paragraph" w:customStyle="1" w:styleId="511">
    <w:name w:val="样式6"/>
    <w:basedOn w:val="71"/>
    <w:qFormat/>
    <w:uiPriority w:val="0"/>
    <w:pPr>
      <w:spacing w:line="460" w:lineRule="exact"/>
      <w:outlineLvl w:val="2"/>
    </w:pPr>
    <w:rPr>
      <w:rFonts w:ascii="仿宋_GB2312" w:hAnsi="宋体" w:eastAsia="仿宋_GB2312"/>
      <w:b/>
      <w:bCs/>
      <w:sz w:val="24"/>
      <w:szCs w:val="24"/>
    </w:rPr>
  </w:style>
  <w:style w:type="paragraph" w:customStyle="1" w:styleId="512">
    <w:name w:val="数字标题5"/>
    <w:basedOn w:val="23"/>
    <w:qFormat/>
    <w:uiPriority w:val="0"/>
    <w:pPr>
      <w:numPr>
        <w:numId w:val="5"/>
      </w:numPr>
      <w:tabs>
        <w:tab w:val="left" w:pos="1080"/>
      </w:tabs>
    </w:pPr>
  </w:style>
  <w:style w:type="paragraph" w:customStyle="1" w:styleId="513">
    <w:name w:val="xl30"/>
    <w:basedOn w:val="1"/>
    <w:qFormat/>
    <w:uiPriority w:val="0"/>
    <w:pPr>
      <w:pBdr>
        <w:left w:val="single" w:color="000000" w:sz="4" w:space="0"/>
        <w:right w:val="single" w:color="000000" w:sz="4" w:space="0"/>
      </w:pBdr>
      <w:spacing w:before="100" w:beforeAutospacing="1" w:after="100" w:afterAutospacing="1"/>
      <w:jc w:val="center"/>
    </w:pPr>
    <w:rPr>
      <w:rFonts w:eastAsia="Arial Unicode MS"/>
      <w:kern w:val="0"/>
      <w:szCs w:val="21"/>
    </w:rPr>
  </w:style>
  <w:style w:type="paragraph" w:customStyle="1" w:styleId="514">
    <w:name w:val="Z5"/>
    <w:basedOn w:val="1"/>
    <w:qFormat/>
    <w:uiPriority w:val="0"/>
    <w:pPr>
      <w:tabs>
        <w:tab w:val="left" w:pos="2100"/>
      </w:tabs>
      <w:spacing w:before="240"/>
      <w:ind w:firstLine="200" w:firstLineChars="200"/>
      <w:outlineLvl w:val="4"/>
    </w:pPr>
    <w:rPr>
      <w:rFonts w:ascii="Tahoma" w:hAnsi="Tahoma" w:eastAsia="幼圆"/>
    </w:rPr>
  </w:style>
  <w:style w:type="paragraph" w:customStyle="1" w:styleId="515">
    <w:name w:val="注释"/>
    <w:basedOn w:val="1"/>
    <w:qFormat/>
    <w:uiPriority w:val="0"/>
    <w:pPr>
      <w:spacing w:line="360" w:lineRule="auto"/>
      <w:ind w:firstLine="480"/>
    </w:pPr>
    <w:rPr>
      <w:sz w:val="24"/>
    </w:rPr>
  </w:style>
  <w:style w:type="paragraph" w:customStyle="1" w:styleId="516">
    <w:name w:val="Char22"/>
    <w:basedOn w:val="1"/>
    <w:qFormat/>
    <w:uiPriority w:val="0"/>
    <w:pPr>
      <w:spacing w:line="360" w:lineRule="auto"/>
      <w:ind w:firstLine="480" w:firstLineChars="200"/>
    </w:pPr>
    <w:rPr>
      <w:rFonts w:ascii="仿宋_GB2312" w:eastAsia="仿宋_GB2312"/>
      <w:b/>
      <w:sz w:val="32"/>
      <w:szCs w:val="32"/>
    </w:rPr>
  </w:style>
  <w:style w:type="paragraph" w:customStyle="1" w:styleId="517">
    <w:name w:val="正文 编号"/>
    <w:basedOn w:val="1"/>
    <w:qFormat/>
    <w:uiPriority w:val="0"/>
    <w:pPr>
      <w:tabs>
        <w:tab w:val="left" w:pos="840"/>
      </w:tabs>
      <w:spacing w:after="120" w:line="440" w:lineRule="exact"/>
      <w:ind w:left="840" w:hanging="420"/>
      <w:jc w:val="left"/>
    </w:pPr>
    <w:rPr>
      <w:rFonts w:ascii="仿宋_GB2312" w:hAnsi="仿宋_GB2312" w:eastAsia="仿宋_GB2312"/>
      <w:sz w:val="24"/>
      <w:szCs w:val="20"/>
    </w:rPr>
  </w:style>
  <w:style w:type="paragraph" w:customStyle="1" w:styleId="518">
    <w:name w:val="Char12"/>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519">
    <w:name w:val="Table Cell"/>
    <w:qFormat/>
    <w:uiPriority w:val="0"/>
    <w:pPr>
      <w:snapToGrid w:val="0"/>
      <w:spacing w:before="20" w:after="20"/>
    </w:pPr>
    <w:rPr>
      <w:rFonts w:ascii="Courier New" w:hAnsi="Courier New" w:eastAsiaTheme="minorEastAsia" w:cstheme="minorBidi"/>
      <w:sz w:val="24"/>
      <w:lang w:val="en-US" w:eastAsia="zh-CN" w:bidi="ar-SA"/>
    </w:rPr>
  </w:style>
  <w:style w:type="paragraph" w:customStyle="1" w:styleId="520">
    <w:name w:val="标1"/>
    <w:basedOn w:val="1"/>
    <w:qFormat/>
    <w:uiPriority w:val="0"/>
    <w:pPr>
      <w:tabs>
        <w:tab w:val="left" w:pos="1020"/>
      </w:tabs>
      <w:snapToGrid w:val="0"/>
      <w:spacing w:before="312" w:line="360" w:lineRule="auto"/>
      <w:ind w:left="1020" w:hanging="420" w:firstLineChars="200"/>
      <w:jc w:val="left"/>
      <w:outlineLvl w:val="0"/>
    </w:pPr>
    <w:rPr>
      <w:rFonts w:ascii="Arial Narrow" w:hAnsi="Arial Narrow" w:eastAsia="仿宋_GB2312"/>
      <w:b/>
      <w:spacing w:val="20"/>
      <w:kern w:val="0"/>
      <w:sz w:val="24"/>
    </w:rPr>
  </w:style>
  <w:style w:type="paragraph" w:customStyle="1" w:styleId="521">
    <w:name w:val="bt_content"/>
    <w:basedOn w:val="1"/>
    <w:qFormat/>
    <w:uiPriority w:val="0"/>
    <w:pPr>
      <w:spacing w:before="100" w:beforeAutospacing="1" w:after="100" w:afterAutospacing="1" w:line="360" w:lineRule="auto"/>
      <w:ind w:firstLine="480" w:firstLineChars="200"/>
      <w:jc w:val="left"/>
    </w:pPr>
    <w:rPr>
      <w:rFonts w:ascii="宋体" w:hAnsi="宋体" w:eastAsia="微软雅黑"/>
      <w:kern w:val="0"/>
      <w:sz w:val="24"/>
    </w:rPr>
  </w:style>
  <w:style w:type="paragraph" w:customStyle="1" w:styleId="522">
    <w:name w:val="Ñù"/>
    <w:qFormat/>
    <w:uiPriority w:val="0"/>
    <w:pPr>
      <w:overflowPunct w:val="0"/>
      <w:autoSpaceDE w:val="0"/>
      <w:autoSpaceDN w:val="0"/>
      <w:spacing w:line="400" w:lineRule="exact"/>
      <w:jc w:val="both"/>
    </w:pPr>
    <w:rPr>
      <w:rFonts w:asciiTheme="minorHAnsi" w:hAnsiTheme="minorHAnsi" w:eastAsiaTheme="minorEastAsia" w:cstheme="minorBidi"/>
      <w:sz w:val="24"/>
      <w:lang w:val="en-US" w:eastAsia="zh-CN" w:bidi="ar-SA"/>
    </w:rPr>
  </w:style>
  <w:style w:type="paragraph" w:customStyle="1" w:styleId="5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4">
    <w:name w:val="样式 宋体 行距: 1.5 倍行距 首行缩进:  2 字符"/>
    <w:basedOn w:val="1"/>
    <w:qFormat/>
    <w:uiPriority w:val="0"/>
    <w:pPr>
      <w:spacing w:line="360" w:lineRule="auto"/>
      <w:ind w:firstLine="420" w:firstLineChars="200"/>
    </w:pPr>
    <w:rPr>
      <w:rFonts w:ascii="宋体" w:hAnsi="宋体"/>
      <w:sz w:val="24"/>
      <w:szCs w:val="20"/>
    </w:rPr>
  </w:style>
  <w:style w:type="paragraph" w:customStyle="1" w:styleId="52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26">
    <w:name w:val="Char31"/>
    <w:basedOn w:val="1"/>
    <w:qFormat/>
    <w:uiPriority w:val="0"/>
    <w:rPr>
      <w:rFonts w:ascii="仿宋_GB2312" w:eastAsia="仿宋_GB2312"/>
      <w:b/>
      <w:sz w:val="32"/>
      <w:szCs w:val="32"/>
    </w:rPr>
  </w:style>
  <w:style w:type="paragraph" w:customStyle="1" w:styleId="527">
    <w:name w:val="Char3"/>
    <w:basedOn w:val="1"/>
    <w:qFormat/>
    <w:uiPriority w:val="0"/>
    <w:rPr>
      <w:rFonts w:ascii="仿宋_GB2312" w:eastAsia="仿宋_GB2312"/>
      <w:b/>
      <w:sz w:val="32"/>
      <w:szCs w:val="32"/>
    </w:rPr>
  </w:style>
  <w:style w:type="paragraph" w:customStyle="1" w:styleId="528">
    <w:name w:val="样式 标题 1章节第一层h1H"/>
    <w:basedOn w:val="19"/>
    <w:qFormat/>
    <w:uiPriority w:val="0"/>
    <w:pPr>
      <w:numPr>
        <w:numId w:val="0"/>
      </w:numPr>
      <w:autoSpaceDE w:val="0"/>
      <w:autoSpaceDN w:val="0"/>
      <w:spacing w:before="0" w:after="0" w:line="240" w:lineRule="auto"/>
      <w:jc w:val="left"/>
      <w:outlineLvl w:val="9"/>
    </w:pPr>
    <w:rPr>
      <w:kern w:val="0"/>
      <w:sz w:val="52"/>
      <w:szCs w:val="52"/>
      <w:lang w:val="zh-CN"/>
    </w:rPr>
  </w:style>
  <w:style w:type="paragraph" w:customStyle="1" w:styleId="529">
    <w:name w:val="Char Char14"/>
    <w:basedOn w:val="1"/>
    <w:qFormat/>
    <w:uiPriority w:val="0"/>
    <w:pPr>
      <w:spacing w:after="160" w:line="240" w:lineRule="exact"/>
      <w:jc w:val="left"/>
    </w:pPr>
    <w:rPr>
      <w:rFonts w:eastAsia="仿宋_GB2312"/>
      <w:sz w:val="28"/>
    </w:rPr>
  </w:style>
  <w:style w:type="paragraph" w:customStyle="1" w:styleId="530">
    <w:name w:val="表格"/>
    <w:basedOn w:val="1"/>
    <w:qFormat/>
    <w:uiPriority w:val="0"/>
    <w:pPr>
      <w:snapToGrid w:val="0"/>
      <w:ind w:firstLine="42" w:firstLineChars="21"/>
    </w:pPr>
    <w:rPr>
      <w:rFonts w:ascii="宋体" w:hAnsi="宋体"/>
      <w:kern w:val="0"/>
      <w:sz w:val="20"/>
      <w:szCs w:val="20"/>
    </w:rPr>
  </w:style>
  <w:style w:type="paragraph" w:customStyle="1" w:styleId="531">
    <w:name w:val="表文字"/>
    <w:qFormat/>
    <w:uiPriority w:val="0"/>
    <w:rPr>
      <w:rFonts w:ascii="宋体" w:hAnsiTheme="minorHAnsi" w:eastAsiaTheme="minorEastAsia" w:cstheme="minorBidi"/>
      <w:kern w:val="2"/>
      <w:lang w:val="en-US" w:eastAsia="zh-CN" w:bidi="ar-SA"/>
    </w:rPr>
  </w:style>
  <w:style w:type="paragraph" w:customStyle="1" w:styleId="532">
    <w:name w:val="reader-word-layer"/>
    <w:basedOn w:val="1"/>
    <w:qFormat/>
    <w:uiPriority w:val="0"/>
    <w:pPr>
      <w:spacing w:before="100" w:beforeAutospacing="1" w:after="100" w:afterAutospacing="1"/>
      <w:jc w:val="left"/>
    </w:pPr>
    <w:rPr>
      <w:rFonts w:ascii="宋体" w:hAnsi="宋体"/>
      <w:kern w:val="0"/>
      <w:sz w:val="24"/>
    </w:rPr>
  </w:style>
  <w:style w:type="paragraph" w:customStyle="1" w:styleId="533">
    <w:name w:val="正文样式 首行缩进:  0.74 厘米"/>
    <w:basedOn w:val="1"/>
    <w:qFormat/>
    <w:uiPriority w:val="0"/>
    <w:pPr>
      <w:spacing w:before="156" w:line="360" w:lineRule="auto"/>
      <w:ind w:firstLine="420"/>
    </w:pPr>
    <w:rPr>
      <w:sz w:val="24"/>
      <w:szCs w:val="20"/>
    </w:rPr>
  </w:style>
  <w:style w:type="paragraph" w:customStyle="1" w:styleId="534">
    <w:name w:val="默认段落字体 Para Char Char Char Char Char Char Char Char Char1 Char Char Char Char"/>
    <w:basedOn w:val="1"/>
    <w:qFormat/>
    <w:uiPriority w:val="0"/>
    <w:rPr>
      <w:rFonts w:ascii="Tahoma" w:hAnsi="Tahoma"/>
      <w:sz w:val="24"/>
      <w:szCs w:val="20"/>
    </w:rPr>
  </w:style>
  <w:style w:type="paragraph" w:customStyle="1" w:styleId="535">
    <w:name w:val="Char Char Char Char1"/>
    <w:basedOn w:val="1"/>
    <w:qFormat/>
    <w:uiPriority w:val="0"/>
    <w:pPr>
      <w:tabs>
        <w:tab w:val="left" w:pos="0"/>
      </w:tabs>
      <w:ind w:firstLine="200" w:firstLineChars="200"/>
    </w:pPr>
    <w:rPr>
      <w:rFonts w:ascii="宋体" w:hAnsi="宋体" w:eastAsia="仿宋_GB2312"/>
      <w:sz w:val="28"/>
    </w:rPr>
  </w:style>
  <w:style w:type="paragraph" w:customStyle="1" w:styleId="536">
    <w:name w:val="Char Char11 Char Char Char Char Char Char Char Char Char Char Char Char Char Char Char1"/>
    <w:basedOn w:val="1"/>
    <w:qFormat/>
    <w:uiPriority w:val="0"/>
    <w:pPr>
      <w:spacing w:line="360" w:lineRule="auto"/>
    </w:pPr>
    <w:rPr>
      <w:rFonts w:ascii="Arial" w:hAnsi="Arial" w:eastAsia="黑体"/>
      <w:snapToGrid w:val="0"/>
      <w:kern w:val="0"/>
      <w:szCs w:val="21"/>
    </w:rPr>
  </w:style>
  <w:style w:type="paragraph" w:customStyle="1" w:styleId="537">
    <w:name w:val="xl38"/>
    <w:basedOn w:val="1"/>
    <w:qFormat/>
    <w:uiPriority w:val="0"/>
    <w:pPr>
      <w:pBdr>
        <w:top w:val="single" w:color="000000" w:sz="4" w:space="0"/>
        <w:left w:val="single" w:color="000000" w:sz="4" w:space="0"/>
        <w:right w:val="single" w:color="000000" w:sz="4" w:space="0"/>
      </w:pBdr>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38">
    <w:name w:val="Char Char111"/>
    <w:basedOn w:val="1"/>
    <w:qFormat/>
    <w:uiPriority w:val="0"/>
    <w:pPr>
      <w:spacing w:line="360" w:lineRule="auto"/>
    </w:pPr>
    <w:rPr>
      <w:szCs w:val="20"/>
    </w:rPr>
  </w:style>
  <w:style w:type="paragraph" w:customStyle="1" w:styleId="539">
    <w:name w:val="Char Char Char Char Char Char Char Char1"/>
    <w:basedOn w:val="1"/>
    <w:qFormat/>
    <w:uiPriority w:val="0"/>
    <w:pPr>
      <w:tabs>
        <w:tab w:val="left" w:pos="360"/>
      </w:tabs>
    </w:pPr>
    <w:rPr>
      <w:sz w:val="24"/>
      <w:szCs w:val="20"/>
    </w:rPr>
  </w:style>
  <w:style w:type="paragraph" w:customStyle="1" w:styleId="540">
    <w:name w:val="main"/>
    <w:basedOn w:val="1"/>
    <w:qFormat/>
    <w:uiPriority w:val="0"/>
    <w:pPr>
      <w:spacing w:before="100" w:beforeAutospacing="1" w:after="100" w:afterAutospacing="1" w:line="320" w:lineRule="atLeast"/>
      <w:ind w:firstLine="200" w:firstLineChars="200"/>
      <w:jc w:val="left"/>
    </w:pPr>
    <w:rPr>
      <w:rFonts w:ascii="微软雅黑" w:hAnsi="微软雅黑" w:eastAsia="Arial Unicode MS"/>
      <w:kern w:val="0"/>
      <w:sz w:val="23"/>
      <w:szCs w:val="23"/>
    </w:rPr>
  </w:style>
  <w:style w:type="paragraph" w:customStyle="1" w:styleId="541">
    <w:name w:val="列出段落1"/>
    <w:basedOn w:val="1"/>
    <w:qFormat/>
    <w:uiPriority w:val="0"/>
    <w:pPr>
      <w:spacing w:line="360" w:lineRule="auto"/>
      <w:ind w:firstLine="200" w:firstLineChars="200"/>
    </w:pPr>
    <w:rPr>
      <w:rFonts w:eastAsia="楷体_GB2312"/>
      <w:sz w:val="24"/>
    </w:rPr>
  </w:style>
  <w:style w:type="paragraph" w:customStyle="1" w:styleId="542">
    <w:name w:val="xl3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kern w:val="0"/>
      <w:sz w:val="20"/>
      <w:szCs w:val="20"/>
    </w:rPr>
  </w:style>
  <w:style w:type="paragraph" w:customStyle="1" w:styleId="543">
    <w:name w:val="Char Char11 Char Char Char Char Char Char Char Char Char Char Char1"/>
    <w:basedOn w:val="1"/>
    <w:qFormat/>
    <w:uiPriority w:val="0"/>
    <w:pPr>
      <w:spacing w:line="360" w:lineRule="auto"/>
    </w:pPr>
    <w:rPr>
      <w:rFonts w:ascii="Arial" w:hAnsi="Arial" w:eastAsia="黑体"/>
      <w:snapToGrid w:val="0"/>
      <w:kern w:val="0"/>
      <w:szCs w:val="21"/>
    </w:rPr>
  </w:style>
  <w:style w:type="paragraph" w:customStyle="1" w:styleId="544">
    <w:name w:val="数字标题6"/>
    <w:basedOn w:val="24"/>
    <w:qFormat/>
    <w:uiPriority w:val="0"/>
    <w:pPr>
      <w:numPr>
        <w:numId w:val="5"/>
      </w:numPr>
      <w:tabs>
        <w:tab w:val="left" w:pos="1080"/>
      </w:tabs>
    </w:pPr>
    <w:rPr>
      <w:rFonts w:ascii="Times New Roman" w:hAnsi="Times New Roman" w:eastAsia="宋体"/>
      <w:i/>
    </w:rPr>
  </w:style>
  <w:style w:type="paragraph" w:customStyle="1" w:styleId="545">
    <w:name w:val="Char1 Char Char Char3"/>
    <w:basedOn w:val="1"/>
    <w:qFormat/>
    <w:uiPriority w:val="0"/>
    <w:pPr>
      <w:ind w:firstLine="200" w:firstLineChars="200"/>
    </w:pPr>
    <w:rPr>
      <w:rFonts w:ascii="Tahoma" w:hAnsi="Tahoma"/>
      <w:sz w:val="24"/>
      <w:szCs w:val="20"/>
    </w:rPr>
  </w:style>
  <w:style w:type="paragraph" w:customStyle="1" w:styleId="546">
    <w:name w:val="Char Char11 Char Char Char Char Char Char Char Char Char Char Char Char Char11"/>
    <w:basedOn w:val="1"/>
    <w:qFormat/>
    <w:uiPriority w:val="0"/>
    <w:pPr>
      <w:spacing w:line="360" w:lineRule="auto"/>
    </w:pPr>
    <w:rPr>
      <w:rFonts w:ascii="Arial" w:hAnsi="Arial" w:eastAsia="黑体"/>
      <w:snapToGrid w:val="0"/>
      <w:kern w:val="0"/>
      <w:szCs w:val="21"/>
    </w:rPr>
  </w:style>
  <w:style w:type="paragraph" w:customStyle="1" w:styleId="547">
    <w:name w:val="默认段落字体 Para Char Char Char Char Char Char Char"/>
    <w:basedOn w:val="1"/>
    <w:qFormat/>
    <w:uiPriority w:val="0"/>
    <w:rPr>
      <w:rFonts w:eastAsia="仿宋_GB2312"/>
      <w:sz w:val="28"/>
      <w:szCs w:val="20"/>
    </w:rPr>
  </w:style>
  <w:style w:type="paragraph" w:customStyle="1" w:styleId="548">
    <w:name w:val="Char Char Char Char Char Char Char Char Char Char Char Char1 Char1"/>
    <w:basedOn w:val="1"/>
    <w:qFormat/>
    <w:uiPriority w:val="0"/>
    <w:rPr>
      <w:rFonts w:ascii="Tahoma" w:hAnsi="Tahoma"/>
      <w:sz w:val="24"/>
      <w:szCs w:val="20"/>
    </w:rPr>
  </w:style>
  <w:style w:type="paragraph" w:customStyle="1" w:styleId="549">
    <w:name w:val="xl40"/>
    <w:basedOn w:val="1"/>
    <w:qFormat/>
    <w:uiPriority w:val="0"/>
    <w:pPr>
      <w:pBdr>
        <w:top w:val="single" w:color="000000" w:sz="4" w:space="0"/>
        <w:bottom w:val="single" w:color="000000" w:sz="4" w:space="0"/>
        <w:right w:val="single" w:color="000000" w:sz="4" w:space="0"/>
      </w:pBdr>
      <w:spacing w:before="100" w:beforeAutospacing="1" w:after="100" w:afterAutospacing="1"/>
      <w:ind w:firstLine="200" w:firstLineChars="200"/>
      <w:jc w:val="center"/>
    </w:pPr>
    <w:rPr>
      <w:rFonts w:ascii="微软雅黑" w:hAnsi="微软雅黑" w:eastAsia="微软雅黑"/>
      <w:b/>
      <w:bCs/>
      <w:kern w:val="0"/>
      <w:sz w:val="24"/>
    </w:rPr>
  </w:style>
  <w:style w:type="paragraph" w:customStyle="1" w:styleId="550">
    <w:name w:val="正文 项目"/>
    <w:basedOn w:val="1"/>
    <w:qFormat/>
    <w:uiPriority w:val="0"/>
    <w:pPr>
      <w:tabs>
        <w:tab w:val="left" w:pos="840"/>
      </w:tabs>
      <w:spacing w:after="120" w:line="440" w:lineRule="exact"/>
      <w:ind w:left="840" w:hanging="420"/>
      <w:jc w:val="left"/>
    </w:pPr>
    <w:rPr>
      <w:rFonts w:ascii="仿宋_GB2312" w:hAnsi="仿宋_GB2312" w:eastAsia="仿宋_GB2312"/>
      <w:sz w:val="24"/>
      <w:szCs w:val="20"/>
    </w:rPr>
  </w:style>
  <w:style w:type="paragraph" w:customStyle="1" w:styleId="551">
    <w:name w:val="aspnumfaautoadjustrightr"/>
    <w:qFormat/>
    <w:uiPriority w:val="0"/>
    <w:pPr>
      <w:widowControl w:val="0"/>
      <w:autoSpaceDE w:val="0"/>
      <w:autoSpaceDN w:val="0"/>
      <w:ind w:firstLine="720"/>
      <w:jc w:val="both"/>
    </w:pPr>
    <w:rPr>
      <w:rFonts w:asciiTheme="minorHAnsi" w:hAnsiTheme="minorHAnsi" w:eastAsiaTheme="minorEastAsia" w:cstheme="minorBidi"/>
      <w:lang w:val="en-US" w:eastAsia="zh-CN" w:bidi="ar-SA"/>
    </w:rPr>
  </w:style>
  <w:style w:type="paragraph" w:customStyle="1" w:styleId="552">
    <w:name w:val="数字标题3"/>
    <w:basedOn w:val="21"/>
    <w:qFormat/>
    <w:uiPriority w:val="0"/>
    <w:pPr>
      <w:numPr>
        <w:numId w:val="0"/>
      </w:numPr>
      <w:spacing w:line="240" w:lineRule="auto"/>
    </w:pPr>
    <w:rPr>
      <w:sz w:val="28"/>
      <w:szCs w:val="28"/>
    </w:rPr>
  </w:style>
  <w:style w:type="paragraph" w:customStyle="1" w:styleId="553">
    <w:name w:val="xl3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样式 正文文本缩进 + 左侧:  2 字符 首行缩进:  2 字符"/>
    <w:basedOn w:val="30"/>
    <w:qFormat/>
    <w:uiPriority w:val="0"/>
    <w:pPr>
      <w:tabs>
        <w:tab w:val="left" w:pos="360"/>
        <w:tab w:val="left" w:pos="540"/>
      </w:tabs>
      <w:spacing w:line="520" w:lineRule="exact"/>
      <w:ind w:left="200" w:firstLine="560"/>
    </w:pPr>
    <w:rPr>
      <w:rFonts w:ascii="仿宋_GB2312" w:hAnsi="Times New Roman" w:eastAsia="仿宋_GB2312"/>
      <w:sz w:val="28"/>
      <w:szCs w:val="20"/>
    </w:rPr>
  </w:style>
  <w:style w:type="paragraph" w:customStyle="1" w:styleId="555">
    <w:name w:val="表格（小）"/>
    <w:basedOn w:val="1"/>
    <w:qFormat/>
    <w:uiPriority w:val="0"/>
    <w:pPr>
      <w:snapToGrid w:val="0"/>
      <w:spacing w:line="300" w:lineRule="auto"/>
    </w:pPr>
    <w:rPr>
      <w:rFonts w:eastAsia="仿宋"/>
      <w:szCs w:val="21"/>
    </w:rPr>
  </w:style>
  <w:style w:type="paragraph" w:customStyle="1" w:styleId="556">
    <w:name w:val="正文文字缩进2字"/>
    <w:basedOn w:val="35"/>
    <w:qFormat/>
    <w:uiPriority w:val="0"/>
    <w:pPr>
      <w:spacing w:before="60" w:after="60"/>
      <w:ind w:firstLine="200" w:firstLineChars="200"/>
    </w:pPr>
    <w:rPr>
      <w:rFonts w:ascii="Times New Roman"/>
      <w:szCs w:val="20"/>
      <w:lang w:val="en-US"/>
    </w:rPr>
  </w:style>
  <w:style w:type="paragraph" w:customStyle="1" w:styleId="557">
    <w:name w:val="subhead 2"/>
    <w:qFormat/>
    <w:uiPriority w:val="0"/>
    <w:pPr>
      <w:spacing w:after="60" w:line="240" w:lineRule="exact"/>
    </w:pPr>
    <w:rPr>
      <w:rFonts w:ascii="Arial" w:hAnsi="Arial" w:eastAsiaTheme="minorEastAsia" w:cstheme="minorBidi"/>
      <w:b/>
      <w:sz w:val="22"/>
      <w:lang w:val="en-US" w:eastAsia="en-US" w:bidi="ar-SA"/>
    </w:rPr>
  </w:style>
  <w:style w:type="paragraph" w:customStyle="1" w:styleId="558">
    <w:name w:val="Char Char28"/>
    <w:basedOn w:val="1"/>
    <w:qFormat/>
    <w:uiPriority w:val="0"/>
    <w:pPr>
      <w:snapToGrid w:val="0"/>
      <w:spacing w:line="360" w:lineRule="auto"/>
    </w:pPr>
    <w:rPr>
      <w:rFonts w:ascii="Arial" w:hAnsi="Arial" w:eastAsia="黑体"/>
      <w:snapToGrid w:val="0"/>
      <w:kern w:val="0"/>
      <w:sz w:val="20"/>
      <w:szCs w:val="21"/>
    </w:rPr>
  </w:style>
  <w:style w:type="paragraph" w:customStyle="1" w:styleId="559">
    <w:name w:val="图中文字"/>
    <w:basedOn w:val="1"/>
    <w:qFormat/>
    <w:uiPriority w:val="0"/>
    <w:pPr>
      <w:snapToGrid w:val="0"/>
      <w:spacing w:line="0" w:lineRule="atLeast"/>
      <w:ind w:firstLine="200" w:firstLineChars="200"/>
      <w:jc w:val="center"/>
    </w:pPr>
    <w:rPr>
      <w:sz w:val="24"/>
      <w:szCs w:val="20"/>
    </w:rPr>
  </w:style>
  <w:style w:type="paragraph" w:customStyle="1" w:styleId="560">
    <w:name w:val="Char2 Char Char Char1"/>
    <w:basedOn w:val="1"/>
    <w:qFormat/>
    <w:uiPriority w:val="0"/>
    <w:rPr>
      <w:rFonts w:ascii="仿宋_GB2312" w:eastAsia="仿宋_GB2312"/>
      <w:b/>
      <w:sz w:val="32"/>
      <w:szCs w:val="32"/>
    </w:rPr>
  </w:style>
  <w:style w:type="paragraph" w:customStyle="1" w:styleId="561">
    <w:name w:val="金宏发行正文"/>
    <w:basedOn w:val="1"/>
    <w:qFormat/>
    <w:uiPriority w:val="0"/>
    <w:pPr>
      <w:spacing w:line="500" w:lineRule="exact"/>
      <w:ind w:firstLine="560" w:firstLineChars="200"/>
    </w:pPr>
    <w:rPr>
      <w:rFonts w:eastAsia="仿宋_GB2312"/>
      <w:sz w:val="28"/>
      <w:szCs w:val="20"/>
    </w:rPr>
  </w:style>
  <w:style w:type="paragraph" w:customStyle="1" w:styleId="562">
    <w:name w:val="xl42"/>
    <w:basedOn w:val="1"/>
    <w:qFormat/>
    <w:uiPriority w:val="0"/>
    <w:pPr>
      <w:pBdr>
        <w:top w:val="single" w:color="000000" w:sz="4" w:space="0"/>
        <w:left w:val="single" w:color="000000" w:sz="4" w:space="0"/>
        <w:bottom w:val="single" w:color="000000" w:sz="4" w:space="0"/>
      </w:pBdr>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563">
    <w:name w:val="trademark"/>
    <w:qFormat/>
    <w:uiPriority w:val="0"/>
    <w:pPr>
      <w:spacing w:after="60"/>
    </w:pPr>
    <w:rPr>
      <w:rFonts w:ascii="Futura Bk" w:hAnsi="Futura Bk" w:eastAsiaTheme="minorEastAsia" w:cstheme="minorBidi"/>
      <w:sz w:val="15"/>
      <w:lang w:val="en-US" w:eastAsia="en-US" w:bidi="ar-SA"/>
    </w:rPr>
  </w:style>
  <w:style w:type="paragraph" w:customStyle="1" w:styleId="564">
    <w:name w:val="Char Char Char Char Char Char Char1"/>
    <w:basedOn w:val="1"/>
    <w:qFormat/>
    <w:uiPriority w:val="0"/>
    <w:rPr>
      <w:rFonts w:ascii="仿宋_GB2312" w:eastAsia="仿宋_GB2312"/>
      <w:b/>
      <w:sz w:val="32"/>
      <w:szCs w:val="32"/>
    </w:rPr>
  </w:style>
  <w:style w:type="paragraph" w:customStyle="1" w:styleId="565">
    <w:name w:val="正文文字缩进项目"/>
    <w:basedOn w:val="30"/>
    <w:qFormat/>
    <w:uiPriority w:val="0"/>
    <w:pPr>
      <w:tabs>
        <w:tab w:val="left" w:pos="840"/>
      </w:tabs>
      <w:spacing w:after="120" w:line="240" w:lineRule="auto"/>
      <w:ind w:hanging="420" w:firstLineChars="0"/>
    </w:pPr>
    <w:rPr>
      <w:rFonts w:ascii="Tahoma" w:hAnsi="Tahoma"/>
      <w:sz w:val="22"/>
      <w:szCs w:val="20"/>
    </w:rPr>
  </w:style>
  <w:style w:type="paragraph" w:customStyle="1" w:styleId="566">
    <w:name w:val="正文4"/>
    <w:basedOn w:val="1"/>
    <w:qFormat/>
    <w:uiPriority w:val="0"/>
    <w:pPr>
      <w:tabs>
        <w:tab w:val="left" w:pos="720"/>
      </w:tabs>
      <w:spacing w:before="60" w:after="60" w:line="360" w:lineRule="auto"/>
      <w:ind w:left="575" w:leftChars="400" w:hanging="175" w:hangingChars="175"/>
    </w:pPr>
    <w:rPr>
      <w:sz w:val="24"/>
    </w:rPr>
  </w:style>
  <w:style w:type="paragraph" w:customStyle="1" w:styleId="567">
    <w:name w:val="正文文本 21"/>
    <w:basedOn w:val="1"/>
    <w:qFormat/>
    <w:uiPriority w:val="0"/>
    <w:pPr>
      <w:overflowPunct w:val="0"/>
      <w:autoSpaceDE w:val="0"/>
      <w:autoSpaceDN w:val="0"/>
      <w:ind w:left="720" w:hanging="720"/>
    </w:pPr>
    <w:rPr>
      <w:kern w:val="0"/>
      <w:sz w:val="24"/>
      <w:szCs w:val="20"/>
      <w:lang w:val="en-GB"/>
    </w:rPr>
  </w:style>
  <w:style w:type="paragraph" w:customStyle="1" w:styleId="568">
    <w:name w:val="Char32"/>
    <w:basedOn w:val="1"/>
    <w:qFormat/>
    <w:uiPriority w:val="0"/>
    <w:pPr>
      <w:ind w:firstLine="200" w:firstLineChars="200"/>
    </w:pPr>
    <w:rPr>
      <w:rFonts w:ascii="Tahoma" w:hAnsi="Tahoma"/>
      <w:sz w:val="24"/>
      <w:szCs w:val="20"/>
    </w:rPr>
  </w:style>
  <w:style w:type="paragraph" w:customStyle="1" w:styleId="569">
    <w:name w:val="Char Char Char Char Char Char"/>
    <w:basedOn w:val="1"/>
    <w:qFormat/>
    <w:uiPriority w:val="0"/>
    <w:pPr>
      <w:spacing w:before="156" w:after="156" w:line="240" w:lineRule="exact"/>
      <w:jc w:val="left"/>
    </w:pPr>
    <w:rPr>
      <w:rFonts w:ascii="Verdana" w:hAnsi="Verdana"/>
      <w:kern w:val="0"/>
      <w:sz w:val="20"/>
      <w:szCs w:val="20"/>
      <w:lang w:eastAsia="en-US"/>
    </w:rPr>
  </w:style>
  <w:style w:type="paragraph" w:customStyle="1" w:styleId="570">
    <w:name w:val="正文（首行缩进2字符）"/>
    <w:basedOn w:val="1"/>
    <w:qFormat/>
    <w:uiPriority w:val="0"/>
    <w:pPr>
      <w:spacing w:line="360" w:lineRule="auto"/>
      <w:ind w:firstLine="480" w:firstLineChars="200"/>
    </w:pPr>
    <w:rPr>
      <w:sz w:val="24"/>
      <w:szCs w:val="20"/>
    </w:rPr>
  </w:style>
  <w:style w:type="paragraph" w:customStyle="1" w:styleId="571">
    <w:name w:val="标书标题2"/>
    <w:basedOn w:val="20"/>
    <w:qFormat/>
    <w:uiPriority w:val="0"/>
    <w:pPr>
      <w:snapToGrid w:val="0"/>
      <w:spacing w:before="156" w:after="60" w:line="300" w:lineRule="auto"/>
      <w:ind w:left="840" w:hanging="420"/>
    </w:pPr>
    <w:rPr>
      <w:rFonts w:ascii="Arial Narrow" w:hAnsi="Arial Narrow"/>
      <w:snapToGrid w:val="0"/>
      <w:kern w:val="0"/>
      <w:szCs w:val="20"/>
      <w:lang w:val="en-US"/>
    </w:rPr>
  </w:style>
  <w:style w:type="paragraph" w:customStyle="1" w:styleId="572">
    <w:name w:val="表格标题1"/>
    <w:basedOn w:val="1"/>
    <w:qFormat/>
    <w:uiPriority w:val="0"/>
    <w:pPr>
      <w:spacing w:line="360" w:lineRule="auto"/>
      <w:jc w:val="center"/>
    </w:pPr>
    <w:rPr>
      <w:rFonts w:ascii="宋体" w:hAnsi="宋体"/>
      <w:b/>
      <w:bCs/>
      <w:color w:val="000000"/>
      <w:sz w:val="24"/>
      <w:szCs w:val="21"/>
    </w:rPr>
  </w:style>
  <w:style w:type="paragraph" w:customStyle="1" w:styleId="573">
    <w:name w:val="MM Topic 4"/>
    <w:basedOn w:val="22"/>
    <w:qFormat/>
    <w:uiPriority w:val="0"/>
    <w:pPr>
      <w:numPr>
        <w:numId w:val="4"/>
      </w:numPr>
      <w:tabs>
        <w:tab w:val="left" w:pos="2100"/>
      </w:tabs>
    </w:pPr>
    <w:rPr>
      <w:lang w:val="en-US"/>
    </w:rPr>
  </w:style>
  <w:style w:type="paragraph" w:customStyle="1" w:styleId="574">
    <w:name w:val="索引 11"/>
    <w:basedOn w:val="1"/>
    <w:qFormat/>
    <w:uiPriority w:val="0"/>
    <w:pPr>
      <w:spacing w:line="360" w:lineRule="auto"/>
    </w:pPr>
    <w:rPr>
      <w:rFonts w:ascii="仿宋_GB2312" w:eastAsia="仿宋_GB2312"/>
      <w:sz w:val="24"/>
      <w:szCs w:val="20"/>
    </w:rPr>
  </w:style>
  <w:style w:type="paragraph" w:customStyle="1" w:styleId="575">
    <w:name w:val="style25"/>
    <w:basedOn w:val="1"/>
    <w:qFormat/>
    <w:uiPriority w:val="0"/>
    <w:pPr>
      <w:spacing w:before="100" w:beforeAutospacing="1" w:after="100" w:afterAutospacing="1"/>
      <w:ind w:firstLine="200" w:firstLineChars="200"/>
      <w:jc w:val="left"/>
    </w:pPr>
    <w:rPr>
      <w:rFonts w:ascii="宋体" w:hAnsi="宋体"/>
      <w:color w:val="557AAF"/>
      <w:kern w:val="0"/>
      <w:sz w:val="18"/>
      <w:szCs w:val="18"/>
    </w:rPr>
  </w:style>
  <w:style w:type="paragraph" w:customStyle="1" w:styleId="576">
    <w:name w:val="Char Char1 Char Char Char1"/>
    <w:basedOn w:val="1"/>
    <w:qFormat/>
    <w:uiPriority w:val="0"/>
    <w:rPr>
      <w:rFonts w:ascii="仿宋_GB2312" w:eastAsia="仿宋_GB2312"/>
      <w:b/>
      <w:sz w:val="32"/>
      <w:szCs w:val="32"/>
    </w:rPr>
  </w:style>
  <w:style w:type="paragraph" w:customStyle="1" w:styleId="577">
    <w:name w:val="样式 微软雅黑 行距: 1.5 倍行距"/>
    <w:basedOn w:val="1"/>
    <w:qFormat/>
    <w:uiPriority w:val="0"/>
    <w:pPr>
      <w:spacing w:line="360" w:lineRule="auto"/>
      <w:ind w:firstLine="480" w:firstLineChars="200"/>
    </w:pPr>
    <w:rPr>
      <w:rFonts w:ascii="微软雅黑" w:hAnsi="宋体" w:eastAsia="微软雅黑"/>
      <w:sz w:val="24"/>
      <w:szCs w:val="20"/>
    </w:rPr>
  </w:style>
  <w:style w:type="paragraph" w:customStyle="1" w:styleId="578">
    <w:name w:val="_Style 12"/>
    <w:basedOn w:val="56"/>
    <w:qFormat/>
    <w:uiPriority w:val="0"/>
    <w:pPr>
      <w:snapToGrid w:val="0"/>
      <w:spacing w:line="360" w:lineRule="auto"/>
    </w:pPr>
  </w:style>
  <w:style w:type="paragraph" w:customStyle="1" w:styleId="579">
    <w:name w:val="button"/>
    <w:basedOn w:val="1"/>
    <w:qFormat/>
    <w:uiPriority w:val="0"/>
    <w:pPr>
      <w:spacing w:before="100" w:beforeAutospacing="1" w:after="100" w:afterAutospacing="1"/>
      <w:jc w:val="left"/>
    </w:pPr>
    <w:rPr>
      <w:rFonts w:ascii="Arial Unicode MS" w:hAnsi="Arial Unicode MS"/>
      <w:color w:val="000000"/>
      <w:kern w:val="0"/>
      <w:sz w:val="24"/>
    </w:rPr>
  </w:style>
  <w:style w:type="paragraph" w:customStyle="1" w:styleId="580">
    <w:name w:val="subhead"/>
    <w:qFormat/>
    <w:uiPriority w:val="0"/>
    <w:pPr>
      <w:spacing w:after="120" w:line="300" w:lineRule="exact"/>
    </w:pPr>
    <w:rPr>
      <w:rFonts w:ascii="Arial" w:hAnsi="Arial" w:eastAsiaTheme="minorEastAsia" w:cstheme="minorBidi"/>
      <w:b/>
      <w:sz w:val="26"/>
      <w:lang w:val="en-US" w:eastAsia="en-US" w:bidi="ar-SA"/>
    </w:rPr>
  </w:style>
  <w:style w:type="paragraph" w:customStyle="1" w:styleId="581">
    <w:name w:val="p0"/>
    <w:basedOn w:val="1"/>
    <w:qFormat/>
    <w:uiPriority w:val="0"/>
    <w:rPr>
      <w:kern w:val="0"/>
      <w:szCs w:val="21"/>
    </w:rPr>
  </w:style>
  <w:style w:type="paragraph" w:customStyle="1" w:styleId="582">
    <w:name w:val="正文 项目2"/>
    <w:basedOn w:val="550"/>
    <w:qFormat/>
    <w:uiPriority w:val="0"/>
    <w:pPr>
      <w:numPr>
        <w:ilvl w:val="0"/>
        <w:numId w:val="6"/>
      </w:numPr>
      <w:tabs>
        <w:tab w:val="clear" w:pos="840"/>
      </w:tabs>
      <w:spacing w:after="0"/>
    </w:pPr>
  </w:style>
  <w:style w:type="paragraph" w:customStyle="1" w:styleId="583">
    <w:name w:val="列表内容"/>
    <w:basedOn w:val="1"/>
    <w:qFormat/>
    <w:uiPriority w:val="0"/>
    <w:pPr>
      <w:tabs>
        <w:tab w:val="left" w:pos="840"/>
      </w:tabs>
      <w:ind w:left="840" w:hanging="420"/>
      <w:jc w:val="left"/>
    </w:pPr>
    <w:rPr>
      <w:kern w:val="0"/>
      <w:sz w:val="18"/>
    </w:rPr>
  </w:style>
  <w:style w:type="paragraph" w:customStyle="1" w:styleId="584">
    <w:name w:val="Char1 Char Char Char"/>
    <w:basedOn w:val="1"/>
    <w:qFormat/>
    <w:uiPriority w:val="0"/>
    <w:pPr>
      <w:snapToGrid w:val="0"/>
      <w:spacing w:before="120" w:after="160" w:line="360" w:lineRule="auto"/>
      <w:ind w:right="-360"/>
      <w:jc w:val="left"/>
    </w:pPr>
    <w:rPr>
      <w:rFonts w:ascii="Arial" w:hAnsi="Arial"/>
      <w:kern w:val="0"/>
      <w:sz w:val="24"/>
      <w:lang w:eastAsia="en-US"/>
    </w:rPr>
  </w:style>
  <w:style w:type="paragraph" w:customStyle="1" w:styleId="585">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586">
    <w:name w:val="Char2 Char Char1"/>
    <w:basedOn w:val="1"/>
    <w:qFormat/>
    <w:uiPriority w:val="0"/>
    <w:rPr>
      <w:rFonts w:ascii="Tahoma" w:hAnsi="Tahoma"/>
      <w:sz w:val="24"/>
      <w:szCs w:val="20"/>
    </w:rPr>
  </w:style>
  <w:style w:type="paragraph" w:customStyle="1" w:styleId="587">
    <w:name w:val="表格内文"/>
    <w:basedOn w:val="1"/>
    <w:qFormat/>
    <w:uiPriority w:val="0"/>
    <w:pPr>
      <w:spacing w:line="360" w:lineRule="auto"/>
    </w:pPr>
    <w:rPr>
      <w:rFonts w:ascii="宋体" w:hAnsi="宋体"/>
      <w:color w:val="000000"/>
      <w:szCs w:val="20"/>
    </w:rPr>
  </w:style>
  <w:style w:type="paragraph" w:customStyle="1" w:styleId="588">
    <w:name w:val="彩色列表 - 强调文字颜色 12"/>
    <w:basedOn w:val="1"/>
    <w:qFormat/>
    <w:uiPriority w:val="0"/>
    <w:pPr>
      <w:ind w:firstLine="420" w:firstLineChars="200"/>
    </w:pPr>
    <w:rPr>
      <w:rFonts w:ascii="Calibri" w:hAnsi="Calibri"/>
      <w:szCs w:val="22"/>
    </w:rPr>
  </w:style>
  <w:style w:type="paragraph" w:customStyle="1" w:styleId="589">
    <w:name w:val="Char Char Char Char Char Char1"/>
    <w:basedOn w:val="1"/>
    <w:qFormat/>
    <w:uiPriority w:val="0"/>
    <w:pPr>
      <w:spacing w:before="156" w:after="156" w:line="240" w:lineRule="exact"/>
      <w:jc w:val="left"/>
    </w:pPr>
    <w:rPr>
      <w:rFonts w:ascii="Verdana" w:hAnsi="Verdana"/>
      <w:kern w:val="0"/>
      <w:sz w:val="20"/>
      <w:szCs w:val="20"/>
      <w:lang w:eastAsia="en-US"/>
    </w:rPr>
  </w:style>
  <w:style w:type="paragraph" w:customStyle="1" w:styleId="590">
    <w:name w:val="Char1 Char Char Char11"/>
    <w:basedOn w:val="1"/>
    <w:qFormat/>
    <w:uiPriority w:val="0"/>
    <w:rPr>
      <w:rFonts w:ascii="Tahoma" w:hAnsi="Tahoma"/>
      <w:sz w:val="24"/>
      <w:szCs w:val="20"/>
    </w:rPr>
  </w:style>
  <w:style w:type="paragraph" w:customStyle="1" w:styleId="591">
    <w:name w:val="Char3 Char Char Char Char Char Char"/>
    <w:basedOn w:val="1"/>
    <w:qFormat/>
    <w:uiPriority w:val="0"/>
    <w:pPr>
      <w:spacing w:line="360" w:lineRule="auto"/>
    </w:pPr>
    <w:rPr>
      <w:rFonts w:ascii="Arial" w:hAnsi="Arial" w:eastAsia="黑体"/>
      <w:snapToGrid w:val="0"/>
      <w:kern w:val="0"/>
      <w:szCs w:val="21"/>
    </w:rPr>
  </w:style>
  <w:style w:type="paragraph" w:customStyle="1" w:styleId="592">
    <w:name w:val="普通正文"/>
    <w:basedOn w:val="1"/>
    <w:qFormat/>
    <w:uiPriority w:val="0"/>
    <w:pPr>
      <w:tabs>
        <w:tab w:val="left" w:pos="2280"/>
      </w:tabs>
      <w:spacing w:before="120" w:after="120" w:line="360" w:lineRule="auto"/>
      <w:ind w:firstLine="480" w:firstLineChars="200"/>
      <w:jc w:val="left"/>
    </w:pPr>
    <w:rPr>
      <w:rFonts w:ascii="Arial" w:hAnsi="Arial"/>
      <w:kern w:val="0"/>
      <w:sz w:val="24"/>
    </w:rPr>
  </w:style>
  <w:style w:type="paragraph" w:customStyle="1" w:styleId="593">
    <w:name w:val="Char3 Char Char Char Char Char Char1"/>
    <w:basedOn w:val="1"/>
    <w:qFormat/>
    <w:uiPriority w:val="0"/>
    <w:pPr>
      <w:spacing w:line="360" w:lineRule="auto"/>
    </w:pPr>
    <w:rPr>
      <w:rFonts w:ascii="Arial" w:hAnsi="Arial" w:eastAsia="黑体"/>
      <w:snapToGrid w:val="0"/>
      <w:kern w:val="0"/>
      <w:szCs w:val="21"/>
    </w:rPr>
  </w:style>
  <w:style w:type="paragraph" w:customStyle="1" w:styleId="594">
    <w:name w:val="xl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95">
    <w:name w:val="xl3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kern w:val="0"/>
      <w:sz w:val="20"/>
      <w:szCs w:val="20"/>
    </w:rPr>
  </w:style>
  <w:style w:type="paragraph" w:customStyle="1" w:styleId="59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97">
    <w:name w:val="P1"/>
    <w:basedOn w:val="1"/>
    <w:qFormat/>
    <w:uiPriority w:val="0"/>
    <w:pPr>
      <w:spacing w:line="288" w:lineRule="auto"/>
      <w:ind w:firstLine="425" w:firstLineChars="200"/>
    </w:pPr>
  </w:style>
  <w:style w:type="paragraph" w:customStyle="1" w:styleId="598">
    <w:name w:val="Char Char Char"/>
    <w:basedOn w:val="1"/>
    <w:qFormat/>
    <w:uiPriority w:val="0"/>
    <w:pPr>
      <w:spacing w:after="160" w:line="240" w:lineRule="exact"/>
      <w:jc w:val="left"/>
    </w:pPr>
    <w:rPr>
      <w:rFonts w:ascii="Verdana" w:hAnsi="Verdana"/>
      <w:kern w:val="0"/>
      <w:sz w:val="20"/>
      <w:szCs w:val="20"/>
      <w:lang w:eastAsia="en-US"/>
    </w:rPr>
  </w:style>
  <w:style w:type="paragraph" w:customStyle="1" w:styleId="599">
    <w:name w:val="小项目标题"/>
    <w:basedOn w:val="1"/>
    <w:qFormat/>
    <w:uiPriority w:val="0"/>
    <w:pPr>
      <w:spacing w:before="100" w:beforeAutospacing="1" w:after="100" w:afterAutospacing="1" w:line="360" w:lineRule="auto"/>
      <w:ind w:left="480" w:leftChars="200" w:firstLine="200" w:firstLineChars="200"/>
      <w:jc w:val="left"/>
    </w:pPr>
    <w:rPr>
      <w:sz w:val="24"/>
    </w:rPr>
  </w:style>
  <w:style w:type="paragraph" w:customStyle="1" w:styleId="600">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sz w:val="24"/>
    </w:rPr>
  </w:style>
  <w:style w:type="paragraph" w:customStyle="1" w:styleId="601">
    <w:name w:val="样式 正文文本缩进 2 + 仿宋_GB2312 黑色 行距: 1.5 倍行距"/>
    <w:basedOn w:val="77"/>
    <w:qFormat/>
    <w:uiPriority w:val="0"/>
    <w:pPr>
      <w:ind w:firstLine="560" w:firstLineChars="200"/>
    </w:pPr>
    <w:rPr>
      <w:rFonts w:hAnsi="宋体"/>
      <w:color w:val="000000"/>
      <w:kern w:val="2"/>
      <w:sz w:val="24"/>
    </w:rPr>
  </w:style>
  <w:style w:type="paragraph" w:customStyle="1" w:styleId="602">
    <w:name w:val="TOC 标题11"/>
    <w:basedOn w:val="19"/>
    <w:qFormat/>
    <w:uiPriority w:val="0"/>
    <w:pPr>
      <w:numPr>
        <w:numId w:val="0"/>
      </w:numPr>
      <w:spacing w:before="480" w:after="0" w:line="276" w:lineRule="auto"/>
      <w:jc w:val="left"/>
      <w:outlineLvl w:val="9"/>
    </w:pPr>
    <w:rPr>
      <w:rFonts w:ascii="Cambria" w:hAnsi="Cambria"/>
      <w:color w:val="365F91"/>
      <w:kern w:val="0"/>
      <w:sz w:val="28"/>
      <w:szCs w:val="28"/>
    </w:rPr>
  </w:style>
  <w:style w:type="paragraph" w:customStyle="1" w:styleId="603">
    <w:name w:val="Char Char Char Char Char Char Char Char Char"/>
    <w:basedOn w:val="1"/>
    <w:qFormat/>
    <w:uiPriority w:val="0"/>
    <w:pPr>
      <w:ind w:firstLine="200" w:firstLineChars="200"/>
    </w:pPr>
    <w:rPr>
      <w:rFonts w:ascii="Tahoma" w:hAnsi="Tahoma"/>
      <w:sz w:val="24"/>
      <w:szCs w:val="20"/>
    </w:rPr>
  </w:style>
  <w:style w:type="paragraph" w:customStyle="1" w:styleId="604">
    <w:name w:val="样式 仿宋_GB2312 三号 加粗 黑色 居中 行距: 1.5 倍行距"/>
    <w:basedOn w:val="1"/>
    <w:qFormat/>
    <w:uiPriority w:val="0"/>
    <w:pPr>
      <w:spacing w:line="360" w:lineRule="auto"/>
      <w:jc w:val="center"/>
    </w:pPr>
    <w:rPr>
      <w:rFonts w:ascii="仿宋_GB2312" w:eastAsia="仿宋_GB2312"/>
      <w:b/>
      <w:bCs/>
      <w:color w:val="000000"/>
      <w:sz w:val="28"/>
      <w:szCs w:val="20"/>
    </w:rPr>
  </w:style>
  <w:style w:type="paragraph" w:customStyle="1" w:styleId="605">
    <w:name w:val="样式 样式2 + 左侧:  1 字符 右侧:  1 字符"/>
    <w:basedOn w:val="498"/>
    <w:qFormat/>
    <w:uiPriority w:val="0"/>
    <w:pPr>
      <w:tabs>
        <w:tab w:val="clear" w:pos="2790"/>
        <w:tab w:val="clear" w:pos="4230"/>
      </w:tabs>
      <w:ind w:firstLine="200" w:firstLineChars="200"/>
      <w:jc w:val="left"/>
      <w:outlineLvl w:val="9"/>
    </w:pPr>
    <w:rPr>
      <w:rFonts w:ascii="Times New Roman" w:hAnsi="Times New Roman" w:eastAsia="宋体"/>
      <w:b w:val="0"/>
      <w:bCs w:val="0"/>
      <w:kern w:val="2"/>
      <w:sz w:val="24"/>
      <w:szCs w:val="20"/>
      <w:lang w:val="en-US"/>
    </w:rPr>
  </w:style>
  <w:style w:type="paragraph" w:customStyle="1" w:styleId="606">
    <w:name w:val="Char3 Char Char Char1"/>
    <w:basedOn w:val="1"/>
    <w:qFormat/>
    <w:uiPriority w:val="0"/>
    <w:pPr>
      <w:spacing w:after="160" w:line="240" w:lineRule="exact"/>
      <w:jc w:val="left"/>
    </w:pPr>
    <w:rPr>
      <w:szCs w:val="20"/>
    </w:rPr>
  </w:style>
  <w:style w:type="paragraph" w:customStyle="1" w:styleId="607">
    <w:name w:val="标书标题3"/>
    <w:basedOn w:val="21"/>
    <w:qFormat/>
    <w:uiPriority w:val="0"/>
    <w:pPr>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08">
    <w:name w:val="Char19"/>
    <w:basedOn w:val="1"/>
    <w:qFormat/>
    <w:uiPriority w:val="0"/>
    <w:rPr>
      <w:szCs w:val="20"/>
    </w:rPr>
  </w:style>
  <w:style w:type="paragraph" w:customStyle="1" w:styleId="609">
    <w:name w:val="MM Topic 5"/>
    <w:basedOn w:val="23"/>
    <w:qFormat/>
    <w:uiPriority w:val="0"/>
    <w:pPr>
      <w:numPr>
        <w:numId w:val="4"/>
      </w:numPr>
      <w:tabs>
        <w:tab w:val="left" w:pos="2520"/>
      </w:tabs>
    </w:pPr>
  </w:style>
  <w:style w:type="paragraph" w:customStyle="1" w:styleId="610">
    <w:name w:val="单元格左对齐"/>
    <w:basedOn w:val="1"/>
    <w:qFormat/>
    <w:uiPriority w:val="0"/>
    <w:pPr>
      <w:spacing w:line="360" w:lineRule="auto"/>
    </w:pPr>
    <w:rPr>
      <w:sz w:val="24"/>
    </w:rPr>
  </w:style>
  <w:style w:type="paragraph" w:customStyle="1" w:styleId="611">
    <w:name w:val="列出段落11"/>
    <w:basedOn w:val="1"/>
    <w:qFormat/>
    <w:uiPriority w:val="0"/>
    <w:pPr>
      <w:spacing w:line="360" w:lineRule="auto"/>
      <w:ind w:firstLine="420" w:firstLineChars="200"/>
    </w:pPr>
    <w:rPr>
      <w:rFonts w:ascii="Calibri" w:hAnsi="Calibri"/>
      <w:sz w:val="24"/>
      <w:szCs w:val="22"/>
    </w:rPr>
  </w:style>
  <w:style w:type="paragraph" w:customStyle="1" w:styleId="612">
    <w:name w:val="Body"/>
    <w:basedOn w:val="1"/>
    <w:qFormat/>
    <w:uiPriority w:val="0"/>
    <w:pPr>
      <w:spacing w:before="120" w:after="120" w:line="240" w:lineRule="exact"/>
      <w:ind w:firstLine="200" w:firstLineChars="200"/>
      <w:jc w:val="left"/>
    </w:pPr>
    <w:rPr>
      <w:rFonts w:ascii="Arial" w:hAnsi="Arial"/>
      <w:kern w:val="0"/>
      <w:sz w:val="20"/>
      <w:szCs w:val="20"/>
      <w:lang w:eastAsia="en-US"/>
    </w:rPr>
  </w:style>
  <w:style w:type="paragraph" w:customStyle="1" w:styleId="613">
    <w:name w:val="a2"/>
    <w:basedOn w:val="1"/>
    <w:qFormat/>
    <w:uiPriority w:val="0"/>
    <w:pPr>
      <w:spacing w:before="100" w:beforeAutospacing="1" w:after="100" w:afterAutospacing="1"/>
      <w:jc w:val="left"/>
    </w:pPr>
    <w:rPr>
      <w:rFonts w:ascii="宋体" w:hAnsi="宋体"/>
      <w:kern w:val="0"/>
      <w:sz w:val="24"/>
    </w:rPr>
  </w:style>
  <w:style w:type="paragraph" w:customStyle="1" w:styleId="61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15">
    <w:name w:val="正文3"/>
    <w:basedOn w:val="1"/>
    <w:qFormat/>
    <w:uiPriority w:val="0"/>
    <w:pPr>
      <w:spacing w:before="156" w:after="156" w:line="360" w:lineRule="auto"/>
      <w:outlineLvl w:val="8"/>
    </w:pPr>
    <w:rPr>
      <w:rFonts w:ascii="Segoe UI" w:hAnsi="宋体" w:eastAsia="楷体_GB2312"/>
      <w:sz w:val="24"/>
      <w:szCs w:val="21"/>
    </w:rPr>
  </w:style>
  <w:style w:type="paragraph" w:customStyle="1" w:styleId="616">
    <w:name w:val="Char21"/>
    <w:basedOn w:val="1"/>
    <w:qFormat/>
    <w:uiPriority w:val="0"/>
    <w:pPr>
      <w:ind w:firstLine="200" w:firstLineChars="200"/>
    </w:pPr>
    <w:rPr>
      <w:rFonts w:ascii="仿宋_GB2312" w:eastAsia="仿宋_GB2312"/>
      <w:b/>
      <w:sz w:val="32"/>
      <w:szCs w:val="32"/>
    </w:rPr>
  </w:style>
  <w:style w:type="paragraph" w:customStyle="1" w:styleId="617">
    <w:name w:val="正文（标题三）"/>
    <w:basedOn w:val="1"/>
    <w:qFormat/>
    <w:uiPriority w:val="0"/>
    <w:pPr>
      <w:spacing w:line="360" w:lineRule="auto"/>
      <w:ind w:firstLine="200" w:firstLineChars="200"/>
    </w:pPr>
    <w:rPr>
      <w:sz w:val="24"/>
    </w:rPr>
  </w:style>
  <w:style w:type="paragraph" w:customStyle="1" w:styleId="618">
    <w:name w:val="tableheading"/>
    <w:basedOn w:val="1"/>
    <w:qFormat/>
    <w:uiPriority w:val="0"/>
    <w:pPr>
      <w:spacing w:before="100" w:beforeAutospacing="1" w:after="100" w:afterAutospacing="1"/>
      <w:jc w:val="left"/>
    </w:pPr>
    <w:rPr>
      <w:rFonts w:ascii="宋体" w:hAnsi="宋体"/>
      <w:kern w:val="0"/>
      <w:sz w:val="24"/>
    </w:rPr>
  </w:style>
  <w:style w:type="paragraph" w:customStyle="1" w:styleId="619">
    <w:name w:val="正文文本 22"/>
    <w:basedOn w:val="1"/>
    <w:qFormat/>
    <w:uiPriority w:val="0"/>
    <w:pPr>
      <w:overflowPunct w:val="0"/>
      <w:autoSpaceDE w:val="0"/>
      <w:autoSpaceDN w:val="0"/>
      <w:ind w:left="720" w:hanging="720"/>
    </w:pPr>
    <w:rPr>
      <w:kern w:val="0"/>
      <w:sz w:val="24"/>
      <w:szCs w:val="20"/>
      <w:lang w:val="en-GB"/>
    </w:rPr>
  </w:style>
  <w:style w:type="paragraph" w:customStyle="1" w:styleId="62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621">
    <w:name w:val="表格项目符号 2"/>
    <w:basedOn w:val="66"/>
    <w:qFormat/>
    <w:uiPriority w:val="0"/>
    <w:pPr>
      <w:tabs>
        <w:tab w:val="left" w:pos="624"/>
      </w:tabs>
      <w:snapToGrid w:val="0"/>
      <w:spacing w:line="300" w:lineRule="auto"/>
      <w:ind w:left="623" w:hanging="374"/>
      <w:jc w:val="both"/>
    </w:pPr>
    <w:rPr>
      <w:rFonts w:ascii="Times New Roman" w:hAnsi="Times New Roman"/>
      <w:kern w:val="2"/>
      <w:sz w:val="21"/>
      <w:szCs w:val="24"/>
    </w:rPr>
  </w:style>
  <w:style w:type="paragraph" w:customStyle="1" w:styleId="622">
    <w:name w:val="正文文字格式"/>
    <w:basedOn w:val="1"/>
    <w:qFormat/>
    <w:uiPriority w:val="0"/>
    <w:pPr>
      <w:spacing w:line="460" w:lineRule="exact"/>
      <w:ind w:firstLine="505"/>
      <w:jc w:val="left"/>
    </w:pPr>
    <w:rPr>
      <w:rFonts w:ascii="宋体"/>
      <w:kern w:val="24"/>
      <w:sz w:val="24"/>
      <w:szCs w:val="20"/>
    </w:rPr>
  </w:style>
  <w:style w:type="paragraph" w:customStyle="1" w:styleId="623">
    <w:name w:val="表格标题2"/>
    <w:basedOn w:val="587"/>
    <w:qFormat/>
    <w:uiPriority w:val="0"/>
    <w:rPr>
      <w:b/>
    </w:rPr>
  </w:style>
  <w:style w:type="paragraph" w:customStyle="1" w:styleId="624">
    <w:name w:val="标题 41"/>
    <w:basedOn w:val="1"/>
    <w:qFormat/>
    <w:uiPriority w:val="0"/>
    <w:pPr>
      <w:spacing w:before="280" w:after="290" w:line="376" w:lineRule="auto"/>
      <w:outlineLvl w:val="3"/>
    </w:pPr>
    <w:rPr>
      <w:rFonts w:ascii="Cambria" w:hAnsi="Cambria"/>
      <w:b/>
      <w:bCs/>
      <w:sz w:val="28"/>
      <w:szCs w:val="28"/>
    </w:rPr>
  </w:style>
  <w:style w:type="paragraph" w:customStyle="1" w:styleId="625">
    <w:name w:val="正文文字表格居中"/>
    <w:basedOn w:val="1"/>
    <w:qFormat/>
    <w:uiPriority w:val="0"/>
    <w:pPr>
      <w:snapToGrid w:val="0"/>
      <w:spacing w:line="360" w:lineRule="auto"/>
    </w:pPr>
    <w:rPr>
      <w:rFonts w:ascii="宋体"/>
      <w:b/>
      <w:sz w:val="24"/>
      <w:szCs w:val="20"/>
    </w:rPr>
  </w:style>
  <w:style w:type="paragraph" w:customStyle="1" w:styleId="626">
    <w:name w:val="插图说明"/>
    <w:basedOn w:val="1"/>
    <w:qFormat/>
    <w:uiPriority w:val="0"/>
    <w:pPr>
      <w:spacing w:after="240"/>
      <w:ind w:firstLine="200" w:firstLineChars="200"/>
      <w:jc w:val="center"/>
    </w:pPr>
    <w:rPr>
      <w:rFonts w:eastAsia="黑体"/>
      <w:sz w:val="24"/>
      <w:szCs w:val="20"/>
    </w:rPr>
  </w:style>
  <w:style w:type="paragraph" w:customStyle="1" w:styleId="627">
    <w:name w:val="Bullet"/>
    <w:basedOn w:val="1"/>
    <w:qFormat/>
    <w:uiPriority w:val="0"/>
    <w:pPr>
      <w:tabs>
        <w:tab w:val="left" w:pos="288"/>
      </w:tabs>
      <w:ind w:left="288" w:hanging="360" w:firstLineChars="200"/>
      <w:jc w:val="left"/>
    </w:pPr>
    <w:rPr>
      <w:rFonts w:ascii="Arial" w:hAnsi="Arial"/>
      <w:kern w:val="0"/>
      <w:sz w:val="20"/>
      <w:szCs w:val="20"/>
    </w:rPr>
  </w:style>
  <w:style w:type="paragraph" w:customStyle="1" w:styleId="6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29">
    <w:name w:val="正文格式"/>
    <w:basedOn w:val="1"/>
    <w:qFormat/>
    <w:uiPriority w:val="0"/>
    <w:pPr>
      <w:autoSpaceDE w:val="0"/>
      <w:autoSpaceDN w:val="0"/>
      <w:snapToGrid w:val="0"/>
      <w:spacing w:line="360" w:lineRule="atLeast"/>
      <w:ind w:firstLine="200" w:firstLineChars="200"/>
    </w:pPr>
    <w:rPr>
      <w:kern w:val="0"/>
      <w:sz w:val="24"/>
      <w:szCs w:val="20"/>
    </w:rPr>
  </w:style>
  <w:style w:type="paragraph" w:customStyle="1" w:styleId="630">
    <w:name w:val="xl25"/>
    <w:basedOn w:val="1"/>
    <w:qFormat/>
    <w:uiPriority w:val="0"/>
    <w:pPr>
      <w:spacing w:before="100" w:beforeAutospacing="1" w:after="100" w:afterAutospacing="1"/>
      <w:jc w:val="center"/>
    </w:pPr>
    <w:rPr>
      <w:rFonts w:hint="eastAsia" w:ascii="楷体_GB2312" w:hAnsi="宋体" w:eastAsia="楷体_GB2312"/>
      <w:kern w:val="0"/>
      <w:sz w:val="24"/>
    </w:rPr>
  </w:style>
  <w:style w:type="paragraph" w:customStyle="1" w:styleId="631">
    <w:name w:val="正文文字缩进"/>
    <w:basedOn w:val="1"/>
    <w:qFormat/>
    <w:uiPriority w:val="0"/>
    <w:pPr>
      <w:tabs>
        <w:tab w:val="left" w:pos="180"/>
      </w:tabs>
      <w:spacing w:line="240" w:lineRule="exact"/>
      <w:ind w:left="187" w:hanging="187" w:firstLineChars="200"/>
      <w:jc w:val="left"/>
    </w:pPr>
    <w:rPr>
      <w:rFonts w:ascii="Futura Bk" w:hAnsi="Futura Bk"/>
      <w:kern w:val="0"/>
      <w:sz w:val="18"/>
      <w:szCs w:val="18"/>
    </w:rPr>
  </w:style>
  <w:style w:type="paragraph" w:customStyle="1" w:styleId="632">
    <w:name w:val="EB_表格"/>
    <w:basedOn w:val="1"/>
    <w:qFormat/>
    <w:uiPriority w:val="0"/>
    <w:pPr>
      <w:spacing w:line="300" w:lineRule="auto"/>
      <w:jc w:val="center"/>
    </w:pPr>
  </w:style>
  <w:style w:type="paragraph" w:styleId="633">
    <w:name w:val="No Spacing"/>
    <w:qFormat/>
    <w:uiPriority w:val="0"/>
    <w:rPr>
      <w:rFonts w:asciiTheme="minorHAnsi" w:hAnsiTheme="minorHAnsi" w:eastAsiaTheme="minorEastAsia" w:cstheme="minorBidi"/>
      <w:sz w:val="22"/>
      <w:szCs w:val="22"/>
      <w:lang w:val="en-US" w:eastAsia="en-US" w:bidi="ar-SA"/>
    </w:rPr>
  </w:style>
  <w:style w:type="paragraph" w:customStyle="1" w:styleId="634">
    <w:name w:val="ÕýÎÄÊ×ÐÐËõ½ø"/>
    <w:basedOn w:val="1"/>
    <w:qFormat/>
    <w:uiPriority w:val="0"/>
    <w:pPr>
      <w:overflowPunct w:val="0"/>
      <w:autoSpaceDE w:val="0"/>
      <w:autoSpaceDN w:val="0"/>
      <w:spacing w:line="360" w:lineRule="auto"/>
      <w:ind w:left="1134"/>
    </w:pPr>
    <w:rPr>
      <w:rFonts w:eastAsia="Times New Roman"/>
      <w:kern w:val="0"/>
      <w:szCs w:val="20"/>
    </w:rPr>
  </w:style>
  <w:style w:type="paragraph" w:customStyle="1" w:styleId="635">
    <w:name w:val="xl2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360" w:lineRule="auto"/>
      <w:ind w:firstLine="200" w:firstLineChars="200"/>
      <w:jc w:val="left"/>
    </w:pPr>
    <w:rPr>
      <w:kern w:val="0"/>
      <w:sz w:val="20"/>
      <w:szCs w:val="20"/>
    </w:rPr>
  </w:style>
  <w:style w:type="paragraph" w:customStyle="1" w:styleId="636">
    <w:name w:val="Char Char1 Char Char Char Char Char Char1"/>
    <w:basedOn w:val="1"/>
    <w:qFormat/>
    <w:uiPriority w:val="0"/>
    <w:rPr>
      <w:rFonts w:ascii="仿宋_GB2312" w:eastAsia="仿宋_GB2312"/>
      <w:b/>
      <w:sz w:val="32"/>
      <w:szCs w:val="20"/>
    </w:rPr>
  </w:style>
  <w:style w:type="paragraph" w:customStyle="1" w:styleId="637">
    <w:name w:val="8 Char"/>
    <w:basedOn w:val="56"/>
    <w:qFormat/>
    <w:uiPriority w:val="0"/>
    <w:pPr>
      <w:spacing w:before="240" w:after="240" w:line="312" w:lineRule="atLeast"/>
      <w:ind w:left="100" w:leftChars="100" w:right="100" w:rightChars="100"/>
    </w:pPr>
    <w:rPr>
      <w:rFonts w:ascii="Arial" w:hAnsi="Arial" w:eastAsia="黑体"/>
      <w:snapToGrid w:val="0"/>
      <w:kern w:val="0"/>
      <w:sz w:val="20"/>
      <w:szCs w:val="21"/>
    </w:rPr>
  </w:style>
  <w:style w:type="paragraph" w:customStyle="1" w:styleId="638">
    <w:name w:val="数字标题4"/>
    <w:basedOn w:val="22"/>
    <w:qFormat/>
    <w:uiPriority w:val="0"/>
    <w:pPr>
      <w:numPr>
        <w:numId w:val="0"/>
      </w:numPr>
      <w:spacing w:before="0" w:after="0" w:line="360" w:lineRule="auto"/>
      <w:ind w:left="1"/>
    </w:pPr>
    <w:rPr>
      <w:rFonts w:eastAsia="仿宋_GB2312"/>
      <w:b w:val="0"/>
      <w:bCs w:val="0"/>
      <w:color w:val="000000"/>
      <w:kern w:val="0"/>
      <w:sz w:val="24"/>
      <w:szCs w:val="24"/>
      <w:lang w:val="en-US"/>
    </w:rPr>
  </w:style>
  <w:style w:type="paragraph" w:customStyle="1" w:styleId="639">
    <w:name w:val="Char Char11 Char Char Char Char Char Char Char Char Char Char Char Char Char"/>
    <w:basedOn w:val="1"/>
    <w:qFormat/>
    <w:uiPriority w:val="0"/>
    <w:pPr>
      <w:spacing w:line="360" w:lineRule="auto"/>
    </w:pPr>
    <w:rPr>
      <w:rFonts w:ascii="Arial" w:hAnsi="Arial" w:eastAsia="黑体"/>
      <w:snapToGrid w:val="0"/>
      <w:kern w:val="0"/>
      <w:sz w:val="20"/>
      <w:szCs w:val="21"/>
    </w:rPr>
  </w:style>
  <w:style w:type="paragraph" w:customStyle="1" w:styleId="640">
    <w:name w:val="Char1 Char Char Char1"/>
    <w:basedOn w:val="1"/>
    <w:qFormat/>
    <w:uiPriority w:val="0"/>
    <w:pPr>
      <w:ind w:firstLine="200" w:firstLineChars="200"/>
    </w:pPr>
    <w:rPr>
      <w:rFonts w:ascii="Tahoma" w:hAnsi="Tahoma"/>
      <w:sz w:val="24"/>
      <w:szCs w:val="20"/>
    </w:rPr>
  </w:style>
  <w:style w:type="paragraph" w:customStyle="1" w:styleId="64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42">
    <w:name w:val="加粗正文"/>
    <w:basedOn w:val="1"/>
    <w:qFormat/>
    <w:uiPriority w:val="0"/>
    <w:pPr>
      <w:spacing w:before="156" w:after="156" w:line="360" w:lineRule="auto"/>
      <w:ind w:firstLine="422" w:firstLineChars="200"/>
    </w:pPr>
    <w:rPr>
      <w:b/>
      <w:bCs/>
      <w:szCs w:val="21"/>
    </w:rPr>
  </w:style>
  <w:style w:type="paragraph" w:customStyle="1" w:styleId="643">
    <w:name w:val="Char1 Char Char Char Char Char Char Char Char Char"/>
    <w:basedOn w:val="1"/>
    <w:semiHidden/>
    <w:qFormat/>
    <w:uiPriority w:val="0"/>
    <w:pPr>
      <w:spacing w:before="240" w:after="120" w:line="288" w:lineRule="auto"/>
      <w:ind w:firstLine="200" w:firstLineChars="200"/>
      <w:jc w:val="left"/>
    </w:pPr>
    <w:rPr>
      <w:rFonts w:ascii="Tahoma" w:hAnsi="Tahoma"/>
      <w:sz w:val="24"/>
    </w:rPr>
  </w:style>
  <w:style w:type="paragraph" w:customStyle="1" w:styleId="644">
    <w:name w:val="a1"/>
    <w:basedOn w:val="1"/>
    <w:qFormat/>
    <w:uiPriority w:val="0"/>
    <w:pPr>
      <w:spacing w:line="300" w:lineRule="atLeast"/>
      <w:jc w:val="left"/>
    </w:pPr>
    <w:rPr>
      <w:rFonts w:ascii="宋体" w:hAnsi="宋体"/>
      <w:kern w:val="0"/>
      <w:sz w:val="18"/>
      <w:szCs w:val="20"/>
    </w:rPr>
  </w:style>
  <w:style w:type="paragraph" w:customStyle="1" w:styleId="64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46">
    <w:name w:val="正文21"/>
    <w:basedOn w:val="1"/>
    <w:qFormat/>
    <w:uiPriority w:val="0"/>
    <w:pPr>
      <w:spacing w:before="156" w:line="360" w:lineRule="auto"/>
      <w:ind w:firstLine="510" w:firstLineChars="200"/>
    </w:pPr>
    <w:rPr>
      <w:sz w:val="24"/>
      <w:szCs w:val="20"/>
    </w:rPr>
  </w:style>
  <w:style w:type="paragraph" w:customStyle="1" w:styleId="647">
    <w:name w:val="正文－恩普"/>
    <w:basedOn w:val="52"/>
    <w:qFormat/>
    <w:uiPriority w:val="0"/>
    <w:pPr>
      <w:spacing w:before="100" w:beforeAutospacing="1" w:after="100" w:afterAutospacing="1" w:line="360" w:lineRule="auto"/>
      <w:ind w:firstLine="480" w:firstLineChars="200"/>
      <w:jc w:val="left"/>
    </w:pPr>
    <w:rPr>
      <w:rFonts w:ascii="Times New Roman"/>
      <w:snapToGrid/>
      <w:kern w:val="0"/>
      <w:sz w:val="24"/>
    </w:rPr>
  </w:style>
  <w:style w:type="paragraph" w:customStyle="1" w:styleId="648">
    <w:name w:val="文档正文"/>
    <w:basedOn w:val="1"/>
    <w:qFormat/>
    <w:uiPriority w:val="0"/>
    <w:pPr>
      <w:spacing w:line="480" w:lineRule="atLeast"/>
      <w:ind w:firstLine="567"/>
    </w:pPr>
    <w:rPr>
      <w:kern w:val="0"/>
      <w:sz w:val="24"/>
      <w:szCs w:val="20"/>
    </w:rPr>
  </w:style>
  <w:style w:type="paragraph" w:customStyle="1" w:styleId="649">
    <w:name w:val="样式 正文缩进 + 首行缩进:  2 字符"/>
    <w:basedOn w:val="52"/>
    <w:qFormat/>
    <w:uiPriority w:val="0"/>
    <w:pPr>
      <w:spacing w:line="360" w:lineRule="auto"/>
      <w:ind w:firstLine="200" w:firstLineChars="200"/>
    </w:pPr>
    <w:rPr>
      <w:rFonts w:ascii="Times New Roman"/>
      <w:snapToGrid/>
      <w:kern w:val="2"/>
      <w:sz w:val="24"/>
    </w:rPr>
  </w:style>
  <w:style w:type="paragraph" w:customStyle="1" w:styleId="650">
    <w:name w:val="标书表格字体格式"/>
    <w:qFormat/>
    <w:uiPriority w:val="0"/>
    <w:rPr>
      <w:rFonts w:asciiTheme="minorHAnsi" w:hAnsiTheme="minorHAnsi" w:eastAsiaTheme="minorEastAsia" w:cstheme="minorBidi"/>
      <w:kern w:val="2"/>
      <w:sz w:val="21"/>
      <w:szCs w:val="24"/>
      <w:lang w:val="en-US" w:eastAsia="zh-CN" w:bidi="ar-SA"/>
    </w:rPr>
  </w:style>
  <w:style w:type="paragraph" w:customStyle="1" w:styleId="651">
    <w:name w:val="Char Char Char1"/>
    <w:basedOn w:val="1"/>
    <w:qFormat/>
    <w:uiPriority w:val="0"/>
    <w:rPr>
      <w:rFonts w:ascii="Tahoma" w:hAnsi="Tahoma"/>
      <w:sz w:val="24"/>
      <w:szCs w:val="20"/>
    </w:rPr>
  </w:style>
  <w:style w:type="paragraph" w:customStyle="1" w:styleId="652">
    <w:name w:val="批注框文本1"/>
    <w:basedOn w:val="1"/>
    <w:qFormat/>
    <w:uiPriority w:val="0"/>
    <w:pPr>
      <w:autoSpaceDE w:val="0"/>
      <w:autoSpaceDN w:val="0"/>
      <w:spacing w:line="351" w:lineRule="atLeast"/>
      <w:ind w:firstLine="419" w:firstLineChars="200"/>
    </w:pPr>
    <w:rPr>
      <w:color w:val="000000"/>
      <w:kern w:val="0"/>
      <w:sz w:val="18"/>
      <w:szCs w:val="18"/>
    </w:rPr>
  </w:style>
  <w:style w:type="character" w:customStyle="1" w:styleId="653">
    <w:name w:val="font01"/>
    <w:qFormat/>
    <w:uiPriority w:val="0"/>
    <w:rPr>
      <w:rFonts w:ascii="Arial" w:hAnsi="Arial"/>
      <w:color w:val="000000"/>
      <w:sz w:val="20"/>
      <w:szCs w:val="20"/>
      <w:u w:val="none"/>
    </w:rPr>
  </w:style>
  <w:style w:type="paragraph" w:customStyle="1" w:styleId="654">
    <w:name w:val="[Normal]"/>
    <w:qFormat/>
    <w:uiPriority w:val="0"/>
    <w:pPr>
      <w:widowControl w:val="0"/>
      <w:autoSpaceDE w:val="0"/>
      <w:autoSpaceDN w:val="0"/>
    </w:pPr>
    <w:rPr>
      <w:rFonts w:ascii="宋体" w:hAnsiTheme="minorHAnsi" w:eastAsiaTheme="minorEastAsia" w:cstheme="minorBidi"/>
      <w:sz w:val="24"/>
      <w:szCs w:val="24"/>
      <w:lang w:val="en-US" w:eastAsia="zh-CN" w:bidi="ar-SA"/>
    </w:rPr>
  </w:style>
  <w:style w:type="paragraph" w:customStyle="1" w:styleId="655">
    <w:name w:val="head 1.1.1"/>
    <w:basedOn w:val="1"/>
    <w:qFormat/>
    <w:uiPriority w:val="0"/>
    <w:pPr>
      <w:numPr>
        <w:ilvl w:val="2"/>
        <w:numId w:val="7"/>
      </w:numPr>
      <w:tabs>
        <w:tab w:val="clear" w:pos="2160"/>
      </w:tabs>
      <w:ind w:left="720"/>
    </w:pPr>
    <w:rPr>
      <w:rFonts w:ascii="Times New Roman" w:hAnsi="Times New Roman"/>
      <w:bCs/>
    </w:rPr>
  </w:style>
  <w:style w:type="character" w:customStyle="1" w:styleId="656">
    <w:name w:val="bold"/>
    <w:qFormat/>
    <w:uiPriority w:val="0"/>
    <w:rPr>
      <w:rFonts w:ascii="Arial" w:hAnsi="Arial" w:eastAsia="黑体"/>
      <w:snapToGrid w:val="0"/>
      <w:kern w:val="0"/>
      <w:szCs w:val="21"/>
    </w:rPr>
  </w:style>
  <w:style w:type="paragraph" w:customStyle="1" w:styleId="657">
    <w:name w:val="列表段落"/>
    <w:basedOn w:val="1"/>
    <w:qFormat/>
    <w:uiPriority w:val="0"/>
    <w:pPr>
      <w:ind w:firstLine="420" w:firstLineChars="200"/>
    </w:pPr>
    <w:rPr>
      <w:rFonts w:ascii="Calibri" w:hAnsi="Calibri" w:eastAsia="宋体"/>
      <w:szCs w:val="22"/>
    </w:rPr>
  </w:style>
  <w:style w:type="paragraph" w:customStyle="1" w:styleId="658">
    <w:name w:val="列表段落1"/>
    <w:basedOn w:val="1"/>
    <w:qFormat/>
    <w:uiPriority w:val="0"/>
    <w:pPr>
      <w:ind w:firstLine="420" w:firstLineChars="200"/>
    </w:pPr>
    <w:rPr>
      <w:rFonts w:ascii="Calibri" w:hAnsi="Calibri" w:eastAsia="宋体"/>
      <w:szCs w:val="22"/>
    </w:rPr>
  </w:style>
  <w:style w:type="character" w:customStyle="1" w:styleId="659">
    <w:name w:val="批注框文本 Char"/>
    <w:basedOn w:val="16"/>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6396</Words>
  <Characters>36458</Characters>
  <Lines>303</Lines>
  <Paragraphs>85</Paragraphs>
  <TotalTime>2</TotalTime>
  <ScaleCrop>false</ScaleCrop>
  <LinksUpToDate>false</LinksUpToDate>
  <CharactersWithSpaces>42769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2024-09-24T08:38:00Z</dcterms:created>
  <dc:creator>想飞的海</dc:creator>
  <cp:lastModifiedBy>HSWJ</cp:lastModifiedBy>
  <cp:lastPrinted>2023-01-06T17:42:00Z</cp:lastPrinted>
  <dcterms:modified xsi:type="dcterms:W3CDTF">2024-09-25T23:33:48Z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448B26F5E771F274706DF266215C0D81_43</vt:lpwstr>
  </property>
</Properties>
</file>