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beforeLines="50"/>
        <w:jc w:val="center"/>
        <w:rPr>
          <w:rFonts w:hint="eastAsia" w:ascii="宋体" w:hAnsi="宋体"/>
          <w:color w:val="000000"/>
          <w:sz w:val="72"/>
          <w:szCs w:val="72"/>
        </w:rPr>
      </w:pPr>
      <w:r>
        <w:rPr>
          <w:rFonts w:hint="eastAsia" w:ascii="宋体" w:hAnsi="宋体"/>
          <w:color w:val="000000"/>
          <w:sz w:val="72"/>
          <w:szCs w:val="72"/>
        </w:rPr>
        <w:t>竞争性磋商文件</w:t>
      </w:r>
    </w:p>
    <w:p>
      <w:pPr>
        <w:pStyle w:val="28"/>
        <w:ind w:firstLine="3915" w:firstLineChars="1300"/>
        <w:rPr>
          <w:rFonts w:hint="eastAsia" w:ascii="宋体" w:hAnsi="宋体" w:eastAsia="宋体" w:cs="宋体"/>
          <w:b/>
          <w:bCs/>
          <w:sz w:val="30"/>
          <w:szCs w:val="30"/>
        </w:rPr>
      </w:pPr>
      <w:r>
        <w:rPr>
          <w:rFonts w:hint="eastAsia" w:ascii="宋体" w:hAnsi="宋体" w:eastAsia="宋体" w:cs="宋体"/>
          <w:b/>
          <w:bCs/>
          <w:color w:val="000000"/>
          <w:sz w:val="30"/>
          <w:szCs w:val="30"/>
        </w:rPr>
        <w:t>(电子全流程)</w:t>
      </w:r>
    </w:p>
    <w:p>
      <w:pPr>
        <w:spacing w:before="120" w:beforeLines="50"/>
        <w:jc w:val="center"/>
        <w:rPr>
          <w:rFonts w:hint="eastAsia" w:ascii="仿宋_GB2312" w:hAnsi="宋体" w:eastAsia="仿宋_GB2312"/>
          <w:b/>
          <w:sz w:val="52"/>
          <w:szCs w:val="52"/>
        </w:rPr>
      </w:pPr>
    </w:p>
    <w:p>
      <w:pPr>
        <w:spacing w:before="120" w:beforeLines="50"/>
        <w:jc w:val="center"/>
        <w:rPr>
          <w:rFonts w:hint="eastAsia" w:ascii="仿宋_GB2312" w:hAnsi="宋体" w:eastAsia="仿宋_GB2312"/>
          <w:b/>
          <w:sz w:val="52"/>
          <w:szCs w:val="52"/>
        </w:rPr>
      </w:pPr>
    </w:p>
    <w:p>
      <w:pPr>
        <w:pStyle w:val="36"/>
        <w:rPr>
          <w:rFonts w:hint="eastAsia"/>
        </w:rPr>
      </w:pPr>
    </w:p>
    <w:p>
      <w:pPr>
        <w:spacing w:before="120" w:beforeLines="50"/>
        <w:jc w:val="center"/>
        <w:rPr>
          <w:rFonts w:hint="eastAsia" w:ascii="宋体" w:hAnsi="宋体" w:cs="Arial"/>
          <w:b/>
          <w:sz w:val="48"/>
          <w:szCs w:val="48"/>
          <w:lang w:val="en-US" w:eastAsia="zh-CN"/>
        </w:rPr>
      </w:pPr>
      <w:r>
        <w:rPr>
          <w:rFonts w:hint="eastAsia" w:ascii="宋体" w:hAnsi="宋体" w:cs="Arial"/>
          <w:b/>
          <w:sz w:val="48"/>
          <w:szCs w:val="48"/>
          <w:lang w:val="en-US" w:eastAsia="zh-CN"/>
        </w:rPr>
        <w:t>2024年南浔区安全运营中心</w:t>
      </w:r>
    </w:p>
    <w:p>
      <w:pPr>
        <w:spacing w:before="120" w:beforeLines="50"/>
        <w:jc w:val="center"/>
        <w:rPr>
          <w:rFonts w:hint="eastAsia" w:ascii="宋体" w:hAnsi="宋体" w:eastAsia="宋体" w:cs="Arial"/>
          <w:b/>
          <w:sz w:val="48"/>
          <w:szCs w:val="48"/>
        </w:rPr>
      </w:pPr>
      <w:r>
        <w:rPr>
          <w:rFonts w:hint="eastAsia" w:ascii="宋体" w:hAnsi="宋体" w:cs="Arial"/>
          <w:b/>
          <w:sz w:val="48"/>
          <w:szCs w:val="48"/>
          <w:lang w:val="en-US" w:eastAsia="zh-CN"/>
        </w:rPr>
        <w:t>服务项目</w:t>
      </w:r>
    </w:p>
    <w:p>
      <w:pPr>
        <w:snapToGrid w:val="0"/>
        <w:spacing w:before="120" w:beforeLines="50" w:line="360" w:lineRule="auto"/>
        <w:jc w:val="center"/>
        <w:rPr>
          <w:rFonts w:hint="eastAsia" w:ascii="宋体" w:hAnsi="宋体"/>
          <w:b/>
          <w:sz w:val="28"/>
          <w:szCs w:val="28"/>
          <w:u w:val="single"/>
        </w:rPr>
      </w:pPr>
    </w:p>
    <w:p>
      <w:pPr>
        <w:snapToGrid w:val="0"/>
        <w:spacing w:before="120" w:beforeLines="50" w:line="360" w:lineRule="auto"/>
        <w:jc w:val="center"/>
        <w:rPr>
          <w:rFonts w:hint="eastAsia" w:ascii="隶书" w:hAnsi="Arial Narrow" w:eastAsia="楷体_GB2312"/>
          <w:b/>
          <w:color w:val="000000"/>
          <w:sz w:val="36"/>
          <w:szCs w:val="36"/>
        </w:rPr>
      </w:pPr>
    </w:p>
    <w:p>
      <w:pPr>
        <w:snapToGrid w:val="0"/>
        <w:spacing w:before="120" w:beforeLines="50" w:line="360" w:lineRule="auto"/>
        <w:jc w:val="center"/>
        <w:rPr>
          <w:rFonts w:hint="eastAsia" w:ascii="隶书" w:hAnsi="Arial Narrow" w:eastAsia="楷体_GB2312"/>
          <w:b/>
          <w:color w:val="000000"/>
          <w:sz w:val="36"/>
          <w:szCs w:val="36"/>
        </w:rPr>
      </w:pPr>
    </w:p>
    <w:p>
      <w:pPr>
        <w:pStyle w:val="36"/>
        <w:rPr>
          <w:rFonts w:hint="eastAsia"/>
        </w:rPr>
      </w:pPr>
    </w:p>
    <w:p>
      <w:pPr>
        <w:snapToGrid w:val="0"/>
        <w:spacing w:before="120" w:beforeLines="50" w:line="360" w:lineRule="auto"/>
        <w:jc w:val="center"/>
        <w:rPr>
          <w:rFonts w:hint="eastAsia" w:ascii="隶书" w:hAnsi="Arial Narrow" w:eastAsia="楷体_GB2312"/>
          <w:color w:val="000000"/>
          <w:sz w:val="30"/>
          <w:szCs w:val="72"/>
        </w:rPr>
      </w:pPr>
    </w:p>
    <w:p>
      <w:pPr>
        <w:pStyle w:val="28"/>
        <w:rPr>
          <w:rFonts w:hint="eastAsia"/>
        </w:rPr>
      </w:pPr>
    </w:p>
    <w:p>
      <w:pPr>
        <w:pStyle w:val="36"/>
        <w:rPr>
          <w:rFonts w:hint="eastAsia"/>
        </w:rPr>
      </w:pPr>
    </w:p>
    <w:p>
      <w:pPr>
        <w:pStyle w:val="36"/>
        <w:snapToGrid w:val="0"/>
        <w:spacing w:line="740" w:lineRule="exact"/>
        <w:ind w:firstLine="1145" w:firstLineChars="400"/>
        <w:rPr>
          <w:rFonts w:hint="eastAsia" w:hAnsi="宋体" w:eastAsia="宋体"/>
          <w:b/>
          <w:bCs/>
          <w:color w:val="FF0000"/>
          <w:w w:val="95"/>
          <w:sz w:val="30"/>
          <w:szCs w:val="30"/>
          <w:lang w:eastAsia="zh-CN"/>
        </w:rPr>
      </w:pPr>
      <w:r>
        <w:rPr>
          <w:rFonts w:hint="eastAsia" w:hAnsi="宋体"/>
          <w:b/>
          <w:bCs/>
          <w:w w:val="95"/>
          <w:sz w:val="30"/>
          <w:szCs w:val="30"/>
        </w:rPr>
        <w:t>财政审批编号</w:t>
      </w:r>
      <w:r>
        <w:rPr>
          <w:rFonts w:hint="eastAsia" w:hAnsi="宋体"/>
          <w:b/>
          <w:bCs/>
          <w:color w:val="auto"/>
          <w:w w:val="95"/>
          <w:sz w:val="30"/>
          <w:szCs w:val="30"/>
        </w:rPr>
        <w:t>：</w:t>
      </w:r>
      <w:r>
        <w:rPr>
          <w:rFonts w:hint="eastAsia" w:hAnsi="宋体"/>
          <w:b/>
          <w:bCs/>
          <w:color w:val="auto"/>
          <w:w w:val="95"/>
          <w:sz w:val="30"/>
          <w:szCs w:val="30"/>
          <w:lang w:eastAsia="zh-CN"/>
        </w:rPr>
        <w:t>临[2024]1136号</w:t>
      </w:r>
    </w:p>
    <w:p>
      <w:pPr>
        <w:pStyle w:val="36"/>
        <w:snapToGrid w:val="0"/>
        <w:spacing w:line="740" w:lineRule="exact"/>
        <w:ind w:firstLine="1145" w:firstLineChars="400"/>
        <w:rPr>
          <w:rFonts w:hint="eastAsia" w:hAnsi="宋体" w:eastAsia="宋体"/>
          <w:b/>
          <w:bCs/>
          <w:w w:val="95"/>
          <w:sz w:val="30"/>
          <w:szCs w:val="30"/>
          <w:lang w:eastAsia="zh-CN"/>
        </w:rPr>
      </w:pPr>
      <w:r>
        <w:rPr>
          <w:rFonts w:hAnsi="宋体"/>
          <w:b/>
          <w:bCs/>
          <w:w w:val="95"/>
          <w:sz w:val="30"/>
          <w:szCs w:val="30"/>
        </w:rPr>
        <w:t>项目编号：</w:t>
      </w:r>
      <w:r>
        <w:rPr>
          <w:rFonts w:hint="eastAsia" w:hAnsi="宋体"/>
          <w:b/>
          <w:bCs/>
          <w:w w:val="95"/>
          <w:sz w:val="30"/>
          <w:szCs w:val="30"/>
          <w:lang w:eastAsia="zh-CN"/>
        </w:rPr>
        <w:t>浙恒采字【2024】—051</w:t>
      </w:r>
    </w:p>
    <w:p>
      <w:pPr>
        <w:spacing w:before="120" w:beforeLines="50" w:line="740" w:lineRule="exact"/>
        <w:ind w:firstLine="1145" w:firstLineChars="400"/>
        <w:rPr>
          <w:rFonts w:hint="eastAsia" w:ascii="Calibri" w:hAnsi="宋体" w:eastAsia="宋体"/>
          <w:b/>
          <w:bCs/>
          <w:w w:val="95"/>
          <w:sz w:val="30"/>
          <w:szCs w:val="30"/>
          <w:lang w:eastAsia="zh-CN"/>
        </w:rPr>
      </w:pPr>
      <w:r>
        <w:rPr>
          <w:rFonts w:hint="eastAsia" w:ascii="Calibri" w:hAnsi="宋体"/>
          <w:b/>
          <w:bCs/>
          <w:w w:val="95"/>
          <w:sz w:val="30"/>
          <w:szCs w:val="30"/>
        </w:rPr>
        <w:t>项目名称：</w:t>
      </w:r>
      <w:r>
        <w:rPr>
          <w:rFonts w:hint="eastAsia" w:ascii="Calibri" w:hAnsi="宋体"/>
          <w:b/>
          <w:bCs/>
          <w:w w:val="95"/>
          <w:sz w:val="30"/>
          <w:szCs w:val="30"/>
          <w:lang w:eastAsia="zh-CN"/>
        </w:rPr>
        <w:t>2024年南浔区安全运营中心服务项目</w:t>
      </w:r>
    </w:p>
    <w:p>
      <w:pPr>
        <w:pStyle w:val="36"/>
        <w:snapToGrid w:val="0"/>
        <w:spacing w:line="740" w:lineRule="exact"/>
        <w:ind w:firstLine="1145" w:firstLineChars="400"/>
        <w:rPr>
          <w:rFonts w:hAnsi="宋体"/>
          <w:b/>
          <w:kern w:val="0"/>
          <w:sz w:val="30"/>
          <w:szCs w:val="30"/>
          <w:u w:val="single"/>
        </w:rPr>
      </w:pPr>
      <w:r>
        <w:rPr>
          <w:rFonts w:hAnsi="宋体"/>
          <w:b/>
          <w:bCs/>
          <w:w w:val="95"/>
          <w:sz w:val="30"/>
          <w:szCs w:val="30"/>
        </w:rPr>
        <w:t>采购单位：</w:t>
      </w:r>
      <w:r>
        <w:rPr>
          <w:rFonts w:hint="eastAsia" w:hAnsi="宋体"/>
          <w:b/>
          <w:kern w:val="0"/>
          <w:sz w:val="30"/>
          <w:szCs w:val="30"/>
          <w:u w:val="single"/>
          <w:lang w:eastAsia="zh-CN"/>
        </w:rPr>
        <w:t>湖州市南浔区人民政府办公室</w:t>
      </w:r>
      <w:r>
        <w:rPr>
          <w:rFonts w:hint="eastAsia" w:hAnsi="宋体"/>
          <w:b/>
          <w:kern w:val="0"/>
          <w:sz w:val="30"/>
          <w:szCs w:val="30"/>
          <w:u w:val="single"/>
        </w:rPr>
        <w:t xml:space="preserve">         </w:t>
      </w:r>
      <w:r>
        <w:rPr>
          <w:rFonts w:hint="eastAsia" w:hAnsi="宋体"/>
          <w:b/>
          <w:kern w:val="0"/>
          <w:sz w:val="30"/>
          <w:szCs w:val="30"/>
          <w:u w:val="single"/>
          <w:lang w:val="en-US" w:eastAsia="zh-CN"/>
        </w:rPr>
        <w:t xml:space="preserve"> </w:t>
      </w:r>
      <w:r>
        <w:rPr>
          <w:rFonts w:hint="eastAsia" w:hAnsi="宋体"/>
          <w:b/>
          <w:kern w:val="0"/>
          <w:sz w:val="30"/>
          <w:szCs w:val="30"/>
          <w:u w:val="single"/>
        </w:rPr>
        <w:t xml:space="preserve">       （盖章）</w:t>
      </w:r>
    </w:p>
    <w:p>
      <w:pPr>
        <w:pStyle w:val="36"/>
        <w:snapToGrid w:val="0"/>
        <w:spacing w:line="740" w:lineRule="exact"/>
        <w:ind w:firstLine="1145" w:firstLineChars="400"/>
        <w:rPr>
          <w:rFonts w:hint="eastAsia" w:hAnsi="宋体"/>
          <w:b/>
          <w:bCs/>
          <w:w w:val="95"/>
          <w:sz w:val="30"/>
          <w:szCs w:val="30"/>
          <w:u w:val="single"/>
        </w:rPr>
      </w:pPr>
      <w:r>
        <w:rPr>
          <w:rFonts w:hAnsi="宋体"/>
          <w:b/>
          <w:bCs/>
          <w:w w:val="95"/>
          <w:sz w:val="30"/>
          <w:szCs w:val="30"/>
        </w:rPr>
        <w:t>代理机构：</w:t>
      </w:r>
      <w:r>
        <w:rPr>
          <w:rFonts w:hint="eastAsia" w:hAnsi="宋体"/>
          <w:b/>
          <w:kern w:val="0"/>
          <w:sz w:val="30"/>
          <w:szCs w:val="30"/>
          <w:u w:val="single"/>
        </w:rPr>
        <w:t xml:space="preserve">浙江恒盛工程咨询有限公司                   </w:t>
      </w:r>
      <w:r>
        <w:rPr>
          <w:rFonts w:hint="eastAsia" w:hAnsi="宋体"/>
          <w:b/>
          <w:bCs/>
          <w:w w:val="95"/>
          <w:sz w:val="30"/>
          <w:szCs w:val="30"/>
          <w:u w:val="single"/>
        </w:rPr>
        <w:t>（盖章）</w:t>
      </w:r>
    </w:p>
    <w:p>
      <w:pPr>
        <w:snapToGrid w:val="0"/>
        <w:spacing w:line="360" w:lineRule="auto"/>
        <w:jc w:val="center"/>
        <w:rPr>
          <w:rFonts w:hint="eastAsia" w:ascii="仿宋" w:hAnsi="仿宋" w:eastAsia="仿宋" w:cs="宋体"/>
          <w:b/>
          <w:bCs/>
          <w:sz w:val="44"/>
          <w:szCs w:val="44"/>
        </w:rPr>
      </w:pPr>
    </w:p>
    <w:p>
      <w:pPr>
        <w:snapToGrid w:val="0"/>
        <w:spacing w:line="360" w:lineRule="auto"/>
        <w:jc w:val="center"/>
        <w:rPr>
          <w:rFonts w:hint="eastAsia" w:ascii="仿宋" w:hAnsi="仿宋" w:eastAsia="仿宋" w:cs="宋体"/>
          <w:b/>
          <w:bCs/>
          <w:sz w:val="44"/>
          <w:szCs w:val="44"/>
        </w:rPr>
      </w:pPr>
      <w:r>
        <w:rPr>
          <w:rFonts w:hint="eastAsia" w:ascii="仿宋" w:hAnsi="仿宋" w:eastAsia="仿宋" w:cs="宋体"/>
          <w:b/>
          <w:bCs/>
          <w:sz w:val="44"/>
          <w:szCs w:val="44"/>
        </w:rPr>
        <w:t>目  录</w:t>
      </w:r>
    </w:p>
    <w:p>
      <w:pPr>
        <w:snapToGrid w:val="0"/>
        <w:spacing w:line="360" w:lineRule="auto"/>
        <w:jc w:val="center"/>
        <w:rPr>
          <w:rFonts w:hint="eastAsia" w:ascii="仿宋" w:hAnsi="仿宋" w:eastAsia="仿宋" w:cs="宋体"/>
          <w:b/>
          <w:bCs/>
          <w:sz w:val="44"/>
          <w:szCs w:val="44"/>
        </w:rPr>
      </w:pPr>
      <w:r>
        <w:rPr>
          <w:rFonts w:hint="eastAsia" w:ascii="仿宋" w:hAnsi="仿宋" w:eastAsia="仿宋" w:cs="宋体"/>
          <w:b/>
          <w:bCs/>
          <w:sz w:val="44"/>
          <w:szCs w:val="44"/>
        </w:rPr>
        <w:t xml:space="preserve"> </w:t>
      </w:r>
    </w:p>
    <w:p>
      <w:pPr>
        <w:pStyle w:val="46"/>
        <w:spacing w:line="480" w:lineRule="auto"/>
        <w:rPr>
          <w:rFonts w:hint="eastAsia" w:ascii="宋体" w:hAnsi="宋体" w:cs="宋体"/>
          <w:b w:val="0"/>
          <w:bCs w:val="0"/>
          <w:caps w:val="0"/>
          <w:sz w:val="24"/>
        </w:rPr>
      </w:pPr>
      <w:r>
        <w:rPr>
          <w:rFonts w:hint="eastAsia" w:ascii="宋体" w:hAnsi="宋体" w:cs="宋体"/>
          <w:sz w:val="24"/>
        </w:rPr>
        <w:fldChar w:fldCharType="begin"/>
      </w:r>
      <w:r>
        <w:rPr>
          <w:rFonts w:hint="eastAsia" w:ascii="宋体" w:hAnsi="宋体" w:cs="宋体"/>
          <w:sz w:val="24"/>
        </w:rPr>
        <w:instrText xml:space="preserve"> TOC \o "1-2" \h \z </w:instrText>
      </w:r>
      <w:r>
        <w:rPr>
          <w:rFonts w:hint="eastAsia" w:ascii="宋体" w:hAnsi="宋体" w:cs="宋体"/>
          <w:sz w:val="24"/>
        </w:rPr>
        <w:fldChar w:fldCharType="separate"/>
      </w:r>
      <w:r>
        <w:rPr>
          <w:rFonts w:hint="eastAsia" w:ascii="宋体" w:hAnsi="宋体" w:cs="宋体"/>
          <w:sz w:val="24"/>
        </w:rPr>
        <w:fldChar w:fldCharType="begin"/>
      </w:r>
      <w:r>
        <w:rPr>
          <w:rStyle w:val="76"/>
          <w:rFonts w:hint="eastAsia" w:ascii="宋体" w:hAnsi="宋体" w:cs="宋体"/>
          <w:color w:val="auto"/>
          <w:sz w:val="24"/>
        </w:rPr>
        <w:instrText xml:space="preserve"> </w:instrText>
      </w:r>
      <w:r>
        <w:rPr>
          <w:rFonts w:hint="eastAsia" w:ascii="宋体" w:hAnsi="宋体" w:cs="宋体"/>
          <w:sz w:val="24"/>
        </w:rPr>
        <w:instrText xml:space="preserve">HYPERLINK \l "_Toc30408897"</w:instrText>
      </w:r>
      <w:r>
        <w:rPr>
          <w:rStyle w:val="76"/>
          <w:rFonts w:hint="eastAsia" w:ascii="宋体" w:hAnsi="宋体" w:cs="宋体"/>
          <w:color w:val="auto"/>
          <w:sz w:val="24"/>
        </w:rPr>
        <w:instrText xml:space="preserve"> </w:instrText>
      </w:r>
      <w:r>
        <w:rPr>
          <w:rFonts w:hint="eastAsia" w:ascii="宋体" w:hAnsi="宋体" w:cs="宋体"/>
          <w:sz w:val="24"/>
        </w:rPr>
        <w:fldChar w:fldCharType="separate"/>
      </w:r>
      <w:r>
        <w:rPr>
          <w:rStyle w:val="76"/>
          <w:rFonts w:hint="eastAsia" w:ascii="宋体" w:hAnsi="宋体" w:cs="宋体"/>
          <w:color w:val="auto"/>
          <w:sz w:val="24"/>
        </w:rPr>
        <w:t>第一章  竞争性磋商公告</w:t>
      </w:r>
      <w:r>
        <w:rPr>
          <w:rFonts w:hint="eastAsia" w:ascii="宋体" w:hAnsi="宋体" w:cs="宋体"/>
          <w:sz w:val="24"/>
        </w:rPr>
        <w:tab/>
      </w:r>
      <w:r>
        <w:rPr>
          <w:rFonts w:hint="eastAsia" w:ascii="宋体" w:hAnsi="宋体" w:cs="宋体"/>
          <w:sz w:val="24"/>
        </w:rPr>
        <w:t>03</w:t>
      </w:r>
      <w:r>
        <w:rPr>
          <w:rFonts w:hint="eastAsia" w:ascii="宋体" w:hAnsi="宋体" w:cs="宋体"/>
          <w:sz w:val="24"/>
        </w:rPr>
        <w:fldChar w:fldCharType="end"/>
      </w:r>
    </w:p>
    <w:p>
      <w:pPr>
        <w:pStyle w:val="46"/>
        <w:spacing w:line="480" w:lineRule="auto"/>
        <w:rPr>
          <w:rFonts w:hint="eastAsia" w:ascii="宋体" w:hAnsi="宋体" w:eastAsia="宋体" w:cs="宋体"/>
          <w:b w:val="0"/>
          <w:bCs w:val="0"/>
          <w:caps w:val="0"/>
          <w:sz w:val="24"/>
          <w:lang w:eastAsia="zh-CN"/>
        </w:rPr>
      </w:pPr>
      <w:r>
        <w:rPr>
          <w:rFonts w:hint="eastAsia" w:ascii="宋体" w:hAnsi="宋体" w:cs="宋体"/>
          <w:sz w:val="24"/>
        </w:rPr>
        <w:fldChar w:fldCharType="begin"/>
      </w:r>
      <w:r>
        <w:rPr>
          <w:rStyle w:val="76"/>
          <w:rFonts w:hint="eastAsia" w:ascii="宋体" w:hAnsi="宋体" w:cs="宋体"/>
          <w:color w:val="auto"/>
          <w:sz w:val="24"/>
        </w:rPr>
        <w:instrText xml:space="preserve"> </w:instrText>
      </w:r>
      <w:r>
        <w:rPr>
          <w:rFonts w:hint="eastAsia" w:ascii="宋体" w:hAnsi="宋体" w:cs="宋体"/>
          <w:sz w:val="24"/>
        </w:rPr>
        <w:instrText xml:space="preserve">HYPERLINK \l "_Toc30408898"</w:instrText>
      </w:r>
      <w:r>
        <w:rPr>
          <w:rStyle w:val="76"/>
          <w:rFonts w:hint="eastAsia" w:ascii="宋体" w:hAnsi="宋体" w:cs="宋体"/>
          <w:color w:val="auto"/>
          <w:sz w:val="24"/>
        </w:rPr>
        <w:instrText xml:space="preserve"> </w:instrText>
      </w:r>
      <w:r>
        <w:rPr>
          <w:rFonts w:hint="eastAsia" w:ascii="宋体" w:hAnsi="宋体" w:cs="宋体"/>
          <w:sz w:val="24"/>
        </w:rPr>
        <w:fldChar w:fldCharType="separate"/>
      </w:r>
      <w:r>
        <w:rPr>
          <w:rStyle w:val="76"/>
          <w:rFonts w:hint="eastAsia" w:ascii="宋体" w:hAnsi="宋体" w:cs="宋体"/>
          <w:color w:val="auto"/>
          <w:sz w:val="24"/>
        </w:rPr>
        <w:t>第二章  供应商须知前附表</w:t>
      </w:r>
      <w:r>
        <w:rPr>
          <w:rFonts w:hint="eastAsia" w:ascii="宋体" w:hAnsi="宋体" w:cs="宋体"/>
          <w:sz w:val="24"/>
        </w:rPr>
        <w:tab/>
      </w:r>
      <w:r>
        <w:rPr>
          <w:rFonts w:hint="eastAsia" w:ascii="宋体" w:hAnsi="宋体" w:cs="宋体"/>
          <w:sz w:val="24"/>
        </w:rPr>
        <w:t>0</w:t>
      </w:r>
      <w:r>
        <w:rPr>
          <w:rFonts w:hint="eastAsia" w:ascii="宋体" w:hAnsi="宋体" w:cs="宋体"/>
          <w:sz w:val="24"/>
        </w:rPr>
        <w:fldChar w:fldCharType="end"/>
      </w:r>
      <w:r>
        <w:rPr>
          <w:rFonts w:hint="eastAsia" w:ascii="宋体" w:hAnsi="宋体" w:cs="宋体"/>
          <w:sz w:val="24"/>
          <w:lang w:val="en-US" w:eastAsia="zh-CN"/>
        </w:rPr>
        <w:t>7</w:t>
      </w:r>
    </w:p>
    <w:p>
      <w:pPr>
        <w:pStyle w:val="46"/>
        <w:spacing w:line="480" w:lineRule="auto"/>
        <w:rPr>
          <w:rFonts w:hint="eastAsia" w:ascii="宋体" w:hAnsi="宋体" w:eastAsia="宋体" w:cs="宋体"/>
          <w:smallCaps/>
          <w:sz w:val="24"/>
          <w:lang w:val="en-US" w:eastAsia="zh-CN"/>
        </w:rPr>
      </w:pPr>
      <w:r>
        <w:rPr>
          <w:rFonts w:hint="eastAsia" w:ascii="宋体" w:hAnsi="宋体" w:cs="宋体"/>
          <w:sz w:val="24"/>
        </w:rPr>
        <w:fldChar w:fldCharType="begin"/>
      </w:r>
      <w:r>
        <w:rPr>
          <w:rStyle w:val="76"/>
          <w:rFonts w:hint="eastAsia" w:ascii="宋体" w:hAnsi="宋体" w:cs="宋体"/>
          <w:color w:val="auto"/>
          <w:sz w:val="24"/>
        </w:rPr>
        <w:instrText xml:space="preserve"> </w:instrText>
      </w:r>
      <w:r>
        <w:rPr>
          <w:rFonts w:hint="eastAsia" w:ascii="宋体" w:hAnsi="宋体" w:cs="宋体"/>
          <w:sz w:val="24"/>
        </w:rPr>
        <w:instrText xml:space="preserve">HYPERLINK \l "_Toc30408899"</w:instrText>
      </w:r>
      <w:r>
        <w:rPr>
          <w:rStyle w:val="76"/>
          <w:rFonts w:hint="eastAsia" w:ascii="宋体" w:hAnsi="宋体" w:cs="宋体"/>
          <w:color w:val="auto"/>
          <w:sz w:val="24"/>
        </w:rPr>
        <w:instrText xml:space="preserve"> </w:instrText>
      </w:r>
      <w:r>
        <w:rPr>
          <w:rFonts w:hint="eastAsia" w:ascii="宋体" w:hAnsi="宋体" w:cs="宋体"/>
          <w:sz w:val="24"/>
        </w:rPr>
        <w:fldChar w:fldCharType="separate"/>
      </w:r>
      <w:r>
        <w:rPr>
          <w:rStyle w:val="76"/>
          <w:rFonts w:hint="eastAsia" w:ascii="宋体" w:hAnsi="宋体" w:cs="宋体"/>
          <w:color w:val="auto"/>
          <w:sz w:val="24"/>
        </w:rPr>
        <w:t>第三章  供应商须知</w:t>
      </w:r>
      <w:r>
        <w:rPr>
          <w:rFonts w:hint="eastAsia" w:ascii="宋体" w:hAnsi="宋体" w:cs="宋体"/>
          <w:sz w:val="24"/>
        </w:rPr>
        <w:tab/>
      </w:r>
      <w:r>
        <w:rPr>
          <w:rFonts w:hint="eastAsia" w:ascii="宋体" w:hAnsi="宋体" w:cs="宋体"/>
          <w:sz w:val="24"/>
          <w:lang w:val="en-US" w:eastAsia="zh-CN"/>
        </w:rPr>
        <w:t>1</w:t>
      </w:r>
      <w:r>
        <w:rPr>
          <w:rFonts w:hint="eastAsia" w:ascii="宋体" w:hAnsi="宋体" w:cs="宋体"/>
          <w:sz w:val="24"/>
        </w:rPr>
        <w:fldChar w:fldCharType="end"/>
      </w:r>
      <w:r>
        <w:rPr>
          <w:rFonts w:hint="eastAsia" w:ascii="宋体" w:hAnsi="宋体" w:cs="宋体"/>
          <w:sz w:val="24"/>
          <w:lang w:val="en-US" w:eastAsia="zh-CN"/>
        </w:rPr>
        <w:t>1</w:t>
      </w:r>
    </w:p>
    <w:p>
      <w:pPr>
        <w:pStyle w:val="46"/>
        <w:spacing w:line="480" w:lineRule="auto"/>
        <w:rPr>
          <w:rFonts w:hint="eastAsia" w:ascii="宋体" w:hAnsi="宋体" w:eastAsia="宋体" w:cs="宋体"/>
          <w:b w:val="0"/>
          <w:bCs w:val="0"/>
          <w:caps w:val="0"/>
          <w:sz w:val="24"/>
          <w:lang w:eastAsia="zh-CN"/>
        </w:rPr>
      </w:pPr>
      <w:r>
        <w:rPr>
          <w:rFonts w:hint="eastAsia" w:ascii="宋体" w:hAnsi="宋体" w:cs="宋体"/>
          <w:sz w:val="24"/>
        </w:rPr>
        <w:fldChar w:fldCharType="begin"/>
      </w:r>
      <w:r>
        <w:rPr>
          <w:rStyle w:val="76"/>
          <w:rFonts w:hint="eastAsia" w:ascii="宋体" w:hAnsi="宋体" w:cs="宋体"/>
          <w:color w:val="auto"/>
          <w:sz w:val="24"/>
        </w:rPr>
        <w:instrText xml:space="preserve"> </w:instrText>
      </w:r>
      <w:r>
        <w:rPr>
          <w:rFonts w:hint="eastAsia" w:ascii="宋体" w:hAnsi="宋体" w:cs="宋体"/>
          <w:sz w:val="24"/>
        </w:rPr>
        <w:instrText xml:space="preserve">HYPERLINK \l "_Toc30408911"</w:instrText>
      </w:r>
      <w:r>
        <w:rPr>
          <w:rStyle w:val="76"/>
          <w:rFonts w:hint="eastAsia" w:ascii="宋体" w:hAnsi="宋体" w:cs="宋体"/>
          <w:color w:val="auto"/>
          <w:sz w:val="24"/>
        </w:rPr>
        <w:instrText xml:space="preserve"> </w:instrText>
      </w:r>
      <w:r>
        <w:rPr>
          <w:rFonts w:hint="eastAsia" w:ascii="宋体" w:hAnsi="宋体" w:cs="宋体"/>
          <w:sz w:val="24"/>
        </w:rPr>
        <w:fldChar w:fldCharType="separate"/>
      </w:r>
      <w:r>
        <w:rPr>
          <w:rStyle w:val="76"/>
          <w:rFonts w:hint="eastAsia" w:ascii="宋体" w:hAnsi="宋体" w:cs="宋体"/>
          <w:color w:val="auto"/>
          <w:sz w:val="24"/>
        </w:rPr>
        <w:t>第四章  采购内容及</w:t>
      </w:r>
      <w:bookmarkStart w:id="0" w:name="_Hlt76719349"/>
      <w:bookmarkStart w:id="1" w:name="_Hlt76719348"/>
      <w:r>
        <w:rPr>
          <w:rStyle w:val="76"/>
          <w:rFonts w:hint="eastAsia" w:ascii="宋体" w:hAnsi="宋体" w:cs="宋体"/>
          <w:color w:val="auto"/>
          <w:sz w:val="24"/>
        </w:rPr>
        <w:t>技</w:t>
      </w:r>
      <w:bookmarkEnd w:id="0"/>
      <w:bookmarkEnd w:id="1"/>
      <w:r>
        <w:rPr>
          <w:rStyle w:val="76"/>
          <w:rFonts w:hint="eastAsia" w:ascii="宋体" w:hAnsi="宋体" w:cs="宋体"/>
          <w:color w:val="auto"/>
          <w:sz w:val="24"/>
        </w:rPr>
        <w:t>术要求</w:t>
      </w:r>
      <w:r>
        <w:rPr>
          <w:rFonts w:hint="eastAsia" w:ascii="宋体" w:hAnsi="宋体" w:cs="宋体"/>
          <w:sz w:val="24"/>
        </w:rPr>
        <w:tab/>
      </w:r>
      <w:r>
        <w:rPr>
          <w:rFonts w:hint="eastAsia" w:ascii="宋体" w:hAnsi="宋体" w:cs="宋体"/>
          <w:sz w:val="24"/>
        </w:rPr>
        <w:fldChar w:fldCharType="end"/>
      </w:r>
      <w:r>
        <w:rPr>
          <w:rFonts w:hint="eastAsia" w:ascii="宋体" w:hAnsi="宋体" w:cs="宋体"/>
          <w:sz w:val="24"/>
        </w:rPr>
        <w:t>3</w:t>
      </w:r>
      <w:r>
        <w:rPr>
          <w:rFonts w:hint="eastAsia" w:ascii="宋体" w:hAnsi="宋体" w:cs="宋体"/>
          <w:sz w:val="24"/>
          <w:lang w:val="en-US" w:eastAsia="zh-CN"/>
        </w:rPr>
        <w:t>0</w:t>
      </w:r>
    </w:p>
    <w:p>
      <w:pPr>
        <w:pStyle w:val="46"/>
        <w:spacing w:line="480" w:lineRule="auto"/>
        <w:rPr>
          <w:rFonts w:hint="default" w:ascii="宋体" w:hAnsi="宋体" w:eastAsia="宋体" w:cs="宋体"/>
          <w:b w:val="0"/>
          <w:bCs w:val="0"/>
          <w:caps w:val="0"/>
          <w:sz w:val="24"/>
          <w:lang w:val="en-US" w:eastAsia="zh-CN"/>
        </w:rPr>
      </w:pPr>
      <w:r>
        <w:rPr>
          <w:rFonts w:hint="eastAsia" w:ascii="宋体" w:hAnsi="宋体" w:cs="宋体"/>
          <w:sz w:val="24"/>
        </w:rPr>
        <w:fldChar w:fldCharType="begin"/>
      </w:r>
      <w:r>
        <w:rPr>
          <w:rStyle w:val="76"/>
          <w:rFonts w:hint="eastAsia" w:ascii="宋体" w:hAnsi="宋体" w:cs="宋体"/>
          <w:color w:val="auto"/>
          <w:sz w:val="24"/>
        </w:rPr>
        <w:instrText xml:space="preserve"> </w:instrText>
      </w:r>
      <w:r>
        <w:rPr>
          <w:rFonts w:hint="eastAsia" w:ascii="宋体" w:hAnsi="宋体" w:cs="宋体"/>
          <w:sz w:val="24"/>
        </w:rPr>
        <w:instrText xml:space="preserve">HYPERLINK \l "_Toc30408912"</w:instrText>
      </w:r>
      <w:r>
        <w:rPr>
          <w:rStyle w:val="76"/>
          <w:rFonts w:hint="eastAsia" w:ascii="宋体" w:hAnsi="宋体" w:cs="宋体"/>
          <w:color w:val="auto"/>
          <w:sz w:val="24"/>
        </w:rPr>
        <w:instrText xml:space="preserve"> </w:instrText>
      </w:r>
      <w:r>
        <w:rPr>
          <w:rFonts w:hint="eastAsia" w:ascii="宋体" w:hAnsi="宋体" w:cs="宋体"/>
          <w:sz w:val="24"/>
        </w:rPr>
        <w:fldChar w:fldCharType="separate"/>
      </w:r>
      <w:r>
        <w:rPr>
          <w:rStyle w:val="76"/>
          <w:rFonts w:hint="eastAsia" w:ascii="宋体" w:hAnsi="宋体" w:cs="宋体"/>
          <w:color w:val="auto"/>
          <w:sz w:val="24"/>
        </w:rPr>
        <w:t>第五章  合同</w:t>
      </w:r>
      <w:r>
        <w:rPr>
          <w:rFonts w:hint="eastAsia" w:ascii="宋体" w:hAnsi="宋体" w:cs="宋体"/>
          <w:sz w:val="24"/>
        </w:rPr>
        <w:tab/>
      </w:r>
      <w:r>
        <w:rPr>
          <w:rFonts w:hint="eastAsia" w:ascii="宋体" w:hAnsi="宋体" w:cs="宋体"/>
          <w:sz w:val="24"/>
        </w:rPr>
        <w:fldChar w:fldCharType="end"/>
      </w:r>
      <w:r>
        <w:rPr>
          <w:rFonts w:hint="eastAsia" w:ascii="宋体" w:hAnsi="宋体" w:cs="宋体"/>
          <w:sz w:val="24"/>
          <w:lang w:val="en-US" w:eastAsia="zh-CN"/>
        </w:rPr>
        <w:t>44</w:t>
      </w:r>
    </w:p>
    <w:p>
      <w:pPr>
        <w:pStyle w:val="46"/>
        <w:spacing w:line="480" w:lineRule="auto"/>
        <w:rPr>
          <w:rFonts w:hint="default" w:ascii="宋体" w:hAnsi="宋体" w:eastAsia="宋体" w:cs="宋体"/>
          <w:smallCaps/>
          <w:sz w:val="24"/>
          <w:lang w:val="en-US" w:eastAsia="zh-CN"/>
        </w:rPr>
      </w:pPr>
      <w:r>
        <w:rPr>
          <w:rFonts w:hint="eastAsia" w:ascii="宋体" w:hAnsi="宋体" w:cs="宋体"/>
          <w:sz w:val="24"/>
        </w:rPr>
        <w:fldChar w:fldCharType="begin"/>
      </w:r>
      <w:r>
        <w:rPr>
          <w:rStyle w:val="76"/>
          <w:rFonts w:hint="eastAsia" w:ascii="宋体" w:hAnsi="宋体" w:cs="宋体"/>
          <w:color w:val="auto"/>
          <w:sz w:val="24"/>
        </w:rPr>
        <w:instrText xml:space="preserve"> </w:instrText>
      </w:r>
      <w:r>
        <w:rPr>
          <w:rFonts w:hint="eastAsia" w:ascii="宋体" w:hAnsi="宋体" w:cs="宋体"/>
          <w:sz w:val="24"/>
        </w:rPr>
        <w:instrText xml:space="preserve">HYPERLINK \l "_Toc30408913"</w:instrText>
      </w:r>
      <w:r>
        <w:rPr>
          <w:rStyle w:val="76"/>
          <w:rFonts w:hint="eastAsia" w:ascii="宋体" w:hAnsi="宋体" w:cs="宋体"/>
          <w:color w:val="auto"/>
          <w:sz w:val="24"/>
        </w:rPr>
        <w:instrText xml:space="preserve"> </w:instrText>
      </w:r>
      <w:r>
        <w:rPr>
          <w:rFonts w:hint="eastAsia" w:ascii="宋体" w:hAnsi="宋体" w:cs="宋体"/>
          <w:sz w:val="24"/>
        </w:rPr>
        <w:fldChar w:fldCharType="separate"/>
      </w:r>
      <w:r>
        <w:rPr>
          <w:rStyle w:val="76"/>
          <w:rFonts w:hint="eastAsia" w:ascii="宋体" w:hAnsi="宋体" w:cs="宋体"/>
          <w:color w:val="auto"/>
          <w:sz w:val="24"/>
        </w:rPr>
        <w:t>第六章  响应文件格式</w:t>
      </w:r>
      <w:r>
        <w:rPr>
          <w:rFonts w:hint="eastAsia" w:ascii="宋体" w:hAnsi="宋体" w:cs="宋体"/>
          <w:sz w:val="24"/>
        </w:rPr>
        <w:tab/>
      </w:r>
      <w:r>
        <w:rPr>
          <w:rFonts w:hint="eastAsia" w:ascii="宋体" w:hAnsi="宋体" w:cs="宋体"/>
          <w:sz w:val="24"/>
        </w:rPr>
        <w:fldChar w:fldCharType="end"/>
      </w:r>
      <w:r>
        <w:rPr>
          <w:rFonts w:hint="eastAsia" w:ascii="宋体" w:hAnsi="宋体" w:cs="宋体"/>
          <w:sz w:val="24"/>
          <w:lang w:val="en-US" w:eastAsia="zh-CN"/>
        </w:rPr>
        <w:t>48</w:t>
      </w:r>
    </w:p>
    <w:p>
      <w:pPr>
        <w:pStyle w:val="46"/>
        <w:spacing w:line="480" w:lineRule="auto"/>
        <w:rPr>
          <w:rFonts w:hint="default" w:ascii="宋体" w:hAnsi="宋体" w:eastAsia="宋体" w:cs="宋体"/>
          <w:b w:val="0"/>
          <w:bCs w:val="0"/>
          <w:caps w:val="0"/>
          <w:sz w:val="24"/>
          <w:lang w:val="en-US" w:eastAsia="zh-CN"/>
        </w:rPr>
      </w:pPr>
      <w:r>
        <w:rPr>
          <w:rFonts w:hint="eastAsia" w:ascii="宋体" w:hAnsi="宋体" w:cs="宋体"/>
          <w:sz w:val="24"/>
        </w:rPr>
        <w:fldChar w:fldCharType="begin"/>
      </w:r>
      <w:r>
        <w:rPr>
          <w:rStyle w:val="76"/>
          <w:rFonts w:hint="eastAsia" w:ascii="宋体" w:hAnsi="宋体" w:cs="宋体"/>
          <w:color w:val="auto"/>
          <w:sz w:val="24"/>
        </w:rPr>
        <w:instrText xml:space="preserve"> </w:instrText>
      </w:r>
      <w:r>
        <w:rPr>
          <w:rFonts w:hint="eastAsia" w:ascii="宋体" w:hAnsi="宋体" w:cs="宋体"/>
          <w:sz w:val="24"/>
        </w:rPr>
        <w:instrText xml:space="preserve">HYPERLINK \l "_Toc30408917"</w:instrText>
      </w:r>
      <w:r>
        <w:rPr>
          <w:rStyle w:val="76"/>
          <w:rFonts w:hint="eastAsia" w:ascii="宋体" w:hAnsi="宋体" w:cs="宋体"/>
          <w:color w:val="auto"/>
          <w:sz w:val="24"/>
        </w:rPr>
        <w:instrText xml:space="preserve"> </w:instrText>
      </w:r>
      <w:r>
        <w:rPr>
          <w:rFonts w:hint="eastAsia" w:ascii="宋体" w:hAnsi="宋体" w:cs="宋体"/>
          <w:sz w:val="24"/>
        </w:rPr>
        <w:fldChar w:fldCharType="separate"/>
      </w:r>
      <w:r>
        <w:rPr>
          <w:rStyle w:val="76"/>
          <w:rFonts w:hint="eastAsia" w:ascii="宋体" w:hAnsi="宋体" w:cs="宋体"/>
          <w:color w:val="auto"/>
          <w:sz w:val="24"/>
        </w:rPr>
        <w:t>第七章 评审办法</w:t>
      </w:r>
      <w:r>
        <w:rPr>
          <w:rFonts w:hint="eastAsia" w:ascii="宋体" w:hAnsi="宋体" w:cs="宋体"/>
          <w:sz w:val="24"/>
        </w:rPr>
        <w:tab/>
      </w:r>
      <w:r>
        <w:rPr>
          <w:rFonts w:hint="eastAsia" w:ascii="宋体" w:hAnsi="宋体" w:cs="宋体"/>
          <w:sz w:val="24"/>
        </w:rPr>
        <w:fldChar w:fldCharType="end"/>
      </w:r>
      <w:r>
        <w:rPr>
          <w:rFonts w:hint="eastAsia" w:ascii="宋体" w:hAnsi="宋体" w:cs="宋体"/>
          <w:sz w:val="24"/>
          <w:lang w:val="en-US" w:eastAsia="zh-CN"/>
        </w:rPr>
        <w:t>71</w:t>
      </w:r>
    </w:p>
    <w:p>
      <w:pPr>
        <w:spacing w:line="480" w:lineRule="auto"/>
        <w:rPr>
          <w:rFonts w:hint="eastAsia" w:ascii="仿宋" w:hAnsi="仿宋" w:eastAsia="仿宋" w:cs="宋体"/>
          <w:b/>
          <w:bCs/>
          <w:sz w:val="24"/>
        </w:rPr>
      </w:pPr>
      <w:r>
        <w:rPr>
          <w:rFonts w:hint="eastAsia" w:ascii="宋体" w:hAnsi="宋体" w:cs="宋体"/>
          <w:bCs/>
          <w:sz w:val="24"/>
        </w:rPr>
        <w:fldChar w:fldCharType="end"/>
      </w:r>
    </w:p>
    <w:p>
      <w:pPr>
        <w:spacing w:line="360" w:lineRule="auto"/>
        <w:rPr>
          <w:rFonts w:hint="eastAsia" w:ascii="仿宋" w:hAnsi="仿宋" w:eastAsia="仿宋" w:cs="宋体"/>
          <w:b/>
          <w:bCs/>
          <w:sz w:val="24"/>
        </w:rPr>
      </w:pPr>
    </w:p>
    <w:p>
      <w:pPr>
        <w:spacing w:line="360" w:lineRule="auto"/>
        <w:rPr>
          <w:rFonts w:hint="eastAsia" w:ascii="仿宋" w:hAnsi="仿宋" w:eastAsia="仿宋" w:cs="宋体"/>
          <w:b/>
          <w:bCs/>
          <w:sz w:val="24"/>
        </w:rPr>
      </w:pPr>
    </w:p>
    <w:p>
      <w:pPr>
        <w:spacing w:line="360" w:lineRule="auto"/>
        <w:rPr>
          <w:rFonts w:hint="eastAsia" w:ascii="仿宋" w:hAnsi="仿宋" w:eastAsia="仿宋" w:cs="宋体"/>
          <w:b/>
          <w:bCs/>
          <w:sz w:val="24"/>
        </w:rPr>
      </w:pPr>
    </w:p>
    <w:p>
      <w:pPr>
        <w:spacing w:line="360" w:lineRule="auto"/>
        <w:rPr>
          <w:rFonts w:ascii="仿宋" w:hAnsi="仿宋" w:eastAsia="仿宋" w:cs="宋体"/>
          <w:b/>
          <w:bCs/>
          <w:sz w:val="24"/>
        </w:rPr>
      </w:pPr>
    </w:p>
    <w:p>
      <w:pPr>
        <w:spacing w:line="360" w:lineRule="auto"/>
        <w:rPr>
          <w:rFonts w:ascii="仿宋" w:hAnsi="仿宋" w:eastAsia="仿宋" w:cs="宋体"/>
          <w:b/>
          <w:bCs/>
          <w:sz w:val="24"/>
        </w:rPr>
      </w:pPr>
    </w:p>
    <w:p>
      <w:pPr>
        <w:spacing w:line="360" w:lineRule="auto"/>
        <w:rPr>
          <w:rFonts w:ascii="仿宋" w:hAnsi="仿宋" w:eastAsia="仿宋" w:cs="宋体"/>
          <w:b/>
          <w:bCs/>
          <w:sz w:val="24"/>
        </w:rPr>
      </w:pPr>
    </w:p>
    <w:p>
      <w:pPr>
        <w:spacing w:line="360" w:lineRule="auto"/>
        <w:rPr>
          <w:rFonts w:ascii="仿宋" w:hAnsi="仿宋" w:eastAsia="仿宋" w:cs="宋体"/>
          <w:b/>
          <w:bCs/>
          <w:sz w:val="24"/>
        </w:rPr>
      </w:pPr>
    </w:p>
    <w:p>
      <w:pPr>
        <w:spacing w:line="360" w:lineRule="auto"/>
        <w:rPr>
          <w:rFonts w:ascii="仿宋" w:hAnsi="仿宋" w:eastAsia="仿宋" w:cs="宋体"/>
          <w:b/>
          <w:bCs/>
          <w:sz w:val="24"/>
        </w:rPr>
      </w:pPr>
    </w:p>
    <w:p>
      <w:pPr>
        <w:spacing w:line="360" w:lineRule="auto"/>
        <w:rPr>
          <w:rFonts w:ascii="仿宋" w:hAnsi="仿宋" w:eastAsia="仿宋" w:cs="宋体"/>
          <w:b/>
          <w:bCs/>
          <w:sz w:val="24"/>
        </w:rPr>
      </w:pPr>
    </w:p>
    <w:p>
      <w:pPr>
        <w:spacing w:line="360" w:lineRule="auto"/>
        <w:rPr>
          <w:rFonts w:ascii="仿宋" w:hAnsi="仿宋" w:eastAsia="仿宋" w:cs="宋体"/>
          <w:b/>
          <w:bCs/>
          <w:sz w:val="24"/>
        </w:rPr>
      </w:pPr>
    </w:p>
    <w:p>
      <w:pPr>
        <w:spacing w:line="360" w:lineRule="auto"/>
        <w:rPr>
          <w:rFonts w:ascii="仿宋" w:hAnsi="仿宋" w:eastAsia="仿宋" w:cs="宋体"/>
          <w:b/>
          <w:bCs/>
          <w:sz w:val="24"/>
        </w:rPr>
      </w:pPr>
    </w:p>
    <w:p>
      <w:pPr>
        <w:spacing w:line="360" w:lineRule="auto"/>
        <w:rPr>
          <w:rFonts w:ascii="仿宋" w:hAnsi="仿宋" w:eastAsia="仿宋" w:cs="宋体"/>
          <w:b/>
          <w:bCs/>
          <w:sz w:val="24"/>
        </w:rPr>
      </w:pPr>
    </w:p>
    <w:p>
      <w:pPr>
        <w:spacing w:line="360" w:lineRule="auto"/>
        <w:rPr>
          <w:rFonts w:ascii="仿宋" w:hAnsi="仿宋" w:eastAsia="仿宋" w:cs="宋体"/>
          <w:b/>
          <w:bCs/>
          <w:sz w:val="24"/>
        </w:rPr>
      </w:pPr>
    </w:p>
    <w:p>
      <w:pPr>
        <w:pStyle w:val="3"/>
        <w:rPr>
          <w:rFonts w:hint="eastAsia" w:ascii="仿宋" w:hAnsi="仿宋" w:eastAsia="仿宋" w:cs="宋体"/>
          <w:color w:val="auto"/>
        </w:rPr>
      </w:pPr>
      <w:bookmarkStart w:id="2" w:name="_Toc293343927"/>
      <w:bookmarkStart w:id="3" w:name="_Toc30408897"/>
      <w:r>
        <w:rPr>
          <w:rFonts w:hint="eastAsia" w:ascii="仿宋" w:hAnsi="仿宋" w:eastAsia="仿宋" w:cs="宋体"/>
          <w:color w:val="auto"/>
        </w:rPr>
        <w:t xml:space="preserve">第一章  </w:t>
      </w:r>
      <w:bookmarkEnd w:id="2"/>
      <w:r>
        <w:rPr>
          <w:rFonts w:hint="eastAsia" w:ascii="仿宋" w:hAnsi="仿宋" w:eastAsia="仿宋" w:cs="宋体"/>
          <w:color w:val="auto"/>
        </w:rPr>
        <w:t>竞争性磋商公告</w:t>
      </w:r>
      <w:bookmarkEnd w:id="3"/>
    </w:p>
    <w:p>
      <w:pPr>
        <w:widowControl/>
        <w:spacing w:line="360" w:lineRule="auto"/>
        <w:ind w:firstLine="480" w:firstLineChars="200"/>
        <w:jc w:val="left"/>
        <w:rPr>
          <w:rFonts w:hint="eastAsia" w:ascii="仿宋" w:hAnsi="仿宋" w:eastAsia="仿宋" w:cs="宋体"/>
          <w:color w:val="auto"/>
          <w:kern w:val="0"/>
          <w:sz w:val="24"/>
        </w:rPr>
      </w:pPr>
      <w:r>
        <w:rPr>
          <w:rFonts w:hint="eastAsia" w:ascii="仿宋" w:hAnsi="仿宋" w:eastAsia="仿宋" w:cs="宋体"/>
          <w:kern w:val="0"/>
          <w:sz w:val="24"/>
        </w:rPr>
        <w:t>根据《中华人民共和国政府采购法》、《政府采购竞争性磋商采购方式管理暂行办法》等有关规定，经湖州市南浔区财政局（财政</w:t>
      </w:r>
      <w:r>
        <w:rPr>
          <w:rFonts w:hint="eastAsia" w:ascii="仿宋" w:hAnsi="仿宋" w:eastAsia="仿宋" w:cs="宋体"/>
          <w:color w:val="auto"/>
          <w:kern w:val="0"/>
          <w:sz w:val="24"/>
        </w:rPr>
        <w:t>审批编号：</w:t>
      </w:r>
      <w:r>
        <w:rPr>
          <w:rFonts w:hint="eastAsia" w:ascii="仿宋" w:hAnsi="仿宋" w:eastAsia="仿宋" w:cs="宋体"/>
          <w:b/>
          <w:bCs/>
          <w:color w:val="auto"/>
          <w:kern w:val="0"/>
          <w:sz w:val="24"/>
          <w:u w:val="single"/>
          <w:lang w:eastAsia="zh-CN"/>
        </w:rPr>
        <w:t>临[2024]1136号</w:t>
      </w:r>
      <w:r>
        <w:rPr>
          <w:rFonts w:hint="eastAsia" w:ascii="仿宋" w:hAnsi="仿宋" w:eastAsia="仿宋" w:cs="宋体"/>
          <w:color w:val="auto"/>
          <w:kern w:val="0"/>
          <w:sz w:val="24"/>
        </w:rPr>
        <w:t>）的批准</w:t>
      </w:r>
      <w:r>
        <w:rPr>
          <w:rFonts w:hint="eastAsia"/>
          <w:color w:val="auto"/>
          <w:shd w:val="clear" w:color="auto" w:fill="FFFFFF"/>
        </w:rPr>
        <w:t>，</w:t>
      </w:r>
      <w:r>
        <w:rPr>
          <w:rFonts w:hint="eastAsia" w:ascii="仿宋" w:hAnsi="仿宋" w:eastAsia="仿宋" w:cs="宋体"/>
          <w:b/>
          <w:bCs/>
          <w:color w:val="auto"/>
          <w:kern w:val="0"/>
          <w:sz w:val="24"/>
          <w:u w:val="single"/>
        </w:rPr>
        <w:t>浙江恒盛工程咨询有限公司</w:t>
      </w:r>
      <w:r>
        <w:rPr>
          <w:rFonts w:hint="eastAsia" w:ascii="仿宋" w:hAnsi="仿宋" w:eastAsia="仿宋" w:cs="宋体"/>
          <w:color w:val="auto"/>
          <w:kern w:val="0"/>
          <w:sz w:val="24"/>
        </w:rPr>
        <w:t>受</w:t>
      </w:r>
      <w:r>
        <w:rPr>
          <w:rFonts w:hint="eastAsia" w:ascii="仿宋" w:hAnsi="仿宋" w:eastAsia="仿宋" w:cs="宋体"/>
          <w:b/>
          <w:bCs/>
          <w:color w:val="auto"/>
          <w:kern w:val="0"/>
          <w:sz w:val="24"/>
          <w:u w:val="single"/>
          <w:lang w:eastAsia="zh-CN"/>
        </w:rPr>
        <w:t>湖州市南浔区人民政府办公室</w:t>
      </w:r>
      <w:r>
        <w:rPr>
          <w:rFonts w:hint="eastAsia" w:ascii="仿宋" w:hAnsi="仿宋" w:eastAsia="仿宋" w:cs="宋体"/>
          <w:color w:val="auto"/>
          <w:kern w:val="0"/>
          <w:sz w:val="24"/>
        </w:rPr>
        <w:t>委托，以</w:t>
      </w:r>
      <w:r>
        <w:rPr>
          <w:rFonts w:hint="eastAsia" w:ascii="仿宋" w:hAnsi="仿宋" w:eastAsia="仿宋" w:cs="宋体"/>
          <w:b/>
          <w:bCs/>
          <w:color w:val="auto"/>
          <w:kern w:val="0"/>
          <w:sz w:val="24"/>
          <w:u w:val="single"/>
        </w:rPr>
        <w:t>竞争性磋商</w:t>
      </w:r>
      <w:r>
        <w:rPr>
          <w:rFonts w:hint="eastAsia" w:ascii="仿宋" w:hAnsi="仿宋" w:eastAsia="仿宋" w:cs="宋体"/>
          <w:color w:val="auto"/>
          <w:kern w:val="0"/>
          <w:sz w:val="24"/>
        </w:rPr>
        <w:t>的方式就</w:t>
      </w:r>
      <w:r>
        <w:rPr>
          <w:rFonts w:hint="eastAsia" w:ascii="仿宋" w:hAnsi="仿宋" w:eastAsia="仿宋" w:cs="宋体"/>
          <w:b/>
          <w:bCs/>
          <w:color w:val="auto"/>
          <w:kern w:val="0"/>
          <w:sz w:val="24"/>
          <w:u w:val="single"/>
          <w:lang w:eastAsia="zh-CN"/>
        </w:rPr>
        <w:t>2024年南浔区安全运营中心服务项目</w:t>
      </w:r>
      <w:r>
        <w:rPr>
          <w:rFonts w:hint="eastAsia" w:ascii="仿宋" w:hAnsi="仿宋" w:eastAsia="仿宋" w:cs="宋体"/>
          <w:color w:val="auto"/>
          <w:kern w:val="0"/>
          <w:sz w:val="24"/>
        </w:rPr>
        <w:t>组织采购，欢迎国内合格的供应商前来参加磋商。</w:t>
      </w:r>
    </w:p>
    <w:p>
      <w:pPr>
        <w:widowControl/>
        <w:spacing w:line="360" w:lineRule="auto"/>
        <w:jc w:val="left"/>
        <w:rPr>
          <w:rFonts w:hint="eastAsia" w:ascii="仿宋" w:hAnsi="仿宋" w:eastAsia="仿宋" w:cs="宋体"/>
          <w:color w:val="auto"/>
          <w:kern w:val="0"/>
          <w:sz w:val="24"/>
          <w:lang w:eastAsia="zh-CN"/>
        </w:rPr>
      </w:pPr>
      <w:r>
        <w:rPr>
          <w:rFonts w:hint="eastAsia" w:ascii="仿宋" w:hAnsi="仿宋" w:eastAsia="仿宋" w:cs="宋体"/>
          <w:b/>
          <w:bCs/>
          <w:color w:val="auto"/>
          <w:sz w:val="24"/>
        </w:rPr>
        <w:t>一．项目</w:t>
      </w:r>
      <w:r>
        <w:rPr>
          <w:rFonts w:hint="eastAsia" w:ascii="仿宋" w:hAnsi="仿宋" w:eastAsia="仿宋" w:cs="宋体"/>
          <w:b/>
          <w:color w:val="auto"/>
          <w:sz w:val="24"/>
        </w:rPr>
        <w:t>编号：</w:t>
      </w:r>
      <w:r>
        <w:rPr>
          <w:rFonts w:hint="eastAsia" w:ascii="仿宋" w:hAnsi="仿宋" w:eastAsia="仿宋" w:cs="宋体"/>
          <w:color w:val="auto"/>
          <w:sz w:val="24"/>
          <w:lang w:eastAsia="zh-CN"/>
        </w:rPr>
        <w:t>浙恒采字【2024】—051</w:t>
      </w:r>
    </w:p>
    <w:p>
      <w:pPr>
        <w:widowControl/>
        <w:spacing w:line="360" w:lineRule="auto"/>
        <w:jc w:val="left"/>
        <w:rPr>
          <w:rFonts w:hint="eastAsia" w:ascii="仿宋" w:hAnsi="仿宋" w:eastAsia="仿宋" w:cs="宋体"/>
          <w:b/>
          <w:color w:val="auto"/>
          <w:sz w:val="24"/>
        </w:rPr>
      </w:pPr>
      <w:r>
        <w:rPr>
          <w:rFonts w:hint="eastAsia" w:ascii="仿宋" w:hAnsi="仿宋" w:eastAsia="仿宋" w:cs="宋体"/>
          <w:b/>
          <w:bCs/>
          <w:color w:val="auto"/>
          <w:sz w:val="24"/>
        </w:rPr>
        <w:t>二．采购组织类型：</w:t>
      </w:r>
      <w:r>
        <w:rPr>
          <w:rFonts w:hint="eastAsia" w:ascii="仿宋" w:hAnsi="仿宋" w:eastAsia="仿宋" w:cs="宋体"/>
          <w:color w:val="auto"/>
          <w:sz w:val="24"/>
        </w:rPr>
        <w:t>分散采购-分散委托中介</w:t>
      </w:r>
    </w:p>
    <w:p>
      <w:pPr>
        <w:widowControl/>
        <w:spacing w:line="360" w:lineRule="auto"/>
        <w:jc w:val="left"/>
        <w:rPr>
          <w:rFonts w:hint="eastAsia" w:ascii="仿宋" w:hAnsi="仿宋" w:eastAsia="仿宋" w:cs="宋体"/>
          <w:b/>
          <w:color w:val="auto"/>
          <w:kern w:val="0"/>
          <w:sz w:val="24"/>
        </w:rPr>
      </w:pPr>
      <w:r>
        <w:rPr>
          <w:rFonts w:hint="eastAsia" w:ascii="仿宋" w:hAnsi="仿宋" w:eastAsia="仿宋" w:cs="宋体"/>
          <w:b/>
          <w:color w:val="auto"/>
          <w:kern w:val="0"/>
          <w:sz w:val="24"/>
        </w:rPr>
        <w:t xml:space="preserve">三、采购项目的内容、数量、简要规格描述  </w:t>
      </w:r>
    </w:p>
    <w:tbl>
      <w:tblPr>
        <w:tblStyle w:val="64"/>
        <w:tblW w:w="104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2"/>
        <w:gridCol w:w="2651"/>
        <w:gridCol w:w="1192"/>
        <w:gridCol w:w="743"/>
        <w:gridCol w:w="3915"/>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722" w:type="dxa"/>
            <w:noWrap w:val="0"/>
            <w:vAlign w:val="center"/>
          </w:tcPr>
          <w:p>
            <w:pPr>
              <w:widowControl/>
              <w:snapToGrid w:val="0"/>
              <w:spacing w:line="400" w:lineRule="exact"/>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序号</w:t>
            </w:r>
          </w:p>
        </w:tc>
        <w:tc>
          <w:tcPr>
            <w:tcW w:w="2651" w:type="dxa"/>
            <w:noWrap w:val="0"/>
            <w:vAlign w:val="center"/>
          </w:tcPr>
          <w:p>
            <w:pPr>
              <w:widowControl/>
              <w:snapToGrid w:val="0"/>
              <w:spacing w:line="400" w:lineRule="exact"/>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采购内容</w:t>
            </w:r>
          </w:p>
        </w:tc>
        <w:tc>
          <w:tcPr>
            <w:tcW w:w="1192" w:type="dxa"/>
            <w:noWrap w:val="0"/>
            <w:vAlign w:val="center"/>
          </w:tcPr>
          <w:p>
            <w:pPr>
              <w:widowControl/>
              <w:snapToGrid w:val="0"/>
              <w:spacing w:line="400" w:lineRule="exact"/>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预算金额（万元）</w:t>
            </w:r>
          </w:p>
        </w:tc>
        <w:tc>
          <w:tcPr>
            <w:tcW w:w="743" w:type="dxa"/>
            <w:noWrap w:val="0"/>
            <w:vAlign w:val="center"/>
          </w:tcPr>
          <w:p>
            <w:pPr>
              <w:widowControl/>
              <w:snapToGrid w:val="0"/>
              <w:spacing w:line="400" w:lineRule="exact"/>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数量</w:t>
            </w:r>
          </w:p>
        </w:tc>
        <w:tc>
          <w:tcPr>
            <w:tcW w:w="3915" w:type="dxa"/>
            <w:noWrap w:val="0"/>
            <w:vAlign w:val="center"/>
          </w:tcPr>
          <w:p>
            <w:pPr>
              <w:widowControl/>
              <w:snapToGrid w:val="0"/>
              <w:spacing w:line="400" w:lineRule="exact"/>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简要技术要求、用途</w:t>
            </w:r>
          </w:p>
        </w:tc>
        <w:tc>
          <w:tcPr>
            <w:tcW w:w="1275" w:type="dxa"/>
            <w:noWrap w:val="0"/>
            <w:vAlign w:val="center"/>
          </w:tcPr>
          <w:p>
            <w:pPr>
              <w:widowControl/>
              <w:snapToGrid w:val="0"/>
              <w:spacing w:line="400" w:lineRule="exact"/>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722" w:type="dxa"/>
            <w:noWrap w:val="0"/>
            <w:vAlign w:val="center"/>
          </w:tcPr>
          <w:p>
            <w:pPr>
              <w:widowControl/>
              <w:spacing w:line="360" w:lineRule="exact"/>
              <w:jc w:val="center"/>
              <w:rPr>
                <w:rFonts w:hint="eastAsia" w:ascii="仿宋" w:hAnsi="仿宋" w:eastAsia="仿宋" w:cs="宋体"/>
                <w:color w:val="auto"/>
                <w:sz w:val="24"/>
              </w:rPr>
            </w:pPr>
            <w:r>
              <w:rPr>
                <w:rFonts w:hint="eastAsia" w:ascii="仿宋" w:hAnsi="仿宋" w:eastAsia="仿宋" w:cs="宋体"/>
                <w:color w:val="auto"/>
                <w:sz w:val="24"/>
              </w:rPr>
              <w:t>1</w:t>
            </w:r>
          </w:p>
        </w:tc>
        <w:tc>
          <w:tcPr>
            <w:tcW w:w="2651" w:type="dxa"/>
            <w:noWrap w:val="0"/>
            <w:vAlign w:val="center"/>
          </w:tcPr>
          <w:p>
            <w:pPr>
              <w:widowControl/>
              <w:spacing w:line="360" w:lineRule="exact"/>
              <w:jc w:val="center"/>
              <w:rPr>
                <w:rFonts w:hint="eastAsia" w:ascii="仿宋" w:hAnsi="仿宋" w:eastAsia="仿宋" w:cs="宋体"/>
                <w:color w:val="auto"/>
                <w:sz w:val="24"/>
                <w:lang w:eastAsia="zh-CN"/>
              </w:rPr>
            </w:pPr>
            <w:r>
              <w:rPr>
                <w:rFonts w:hint="eastAsia" w:ascii="仿宋" w:hAnsi="仿宋" w:eastAsia="仿宋" w:cs="宋体"/>
                <w:color w:val="auto"/>
                <w:sz w:val="24"/>
                <w:lang w:eastAsia="zh-CN"/>
              </w:rPr>
              <w:t>2024年南浔区安全运营中心服务项目</w:t>
            </w:r>
          </w:p>
        </w:tc>
        <w:tc>
          <w:tcPr>
            <w:tcW w:w="1192" w:type="dxa"/>
            <w:noWrap w:val="0"/>
            <w:vAlign w:val="center"/>
          </w:tcPr>
          <w:p>
            <w:pPr>
              <w:widowControl/>
              <w:spacing w:line="360" w:lineRule="exact"/>
              <w:jc w:val="center"/>
              <w:rPr>
                <w:rFonts w:hint="default" w:ascii="仿宋" w:hAnsi="仿宋" w:eastAsia="仿宋" w:cs="宋体"/>
                <w:color w:val="auto"/>
                <w:sz w:val="24"/>
                <w:lang w:val="en-US" w:eastAsia="zh-CN"/>
              </w:rPr>
            </w:pPr>
            <w:r>
              <w:rPr>
                <w:rFonts w:hint="eastAsia" w:ascii="仿宋" w:hAnsi="仿宋" w:eastAsia="仿宋" w:cs="宋体"/>
                <w:color w:val="auto"/>
                <w:sz w:val="24"/>
                <w:lang w:val="en-US" w:eastAsia="zh-CN"/>
              </w:rPr>
              <w:t>168</w:t>
            </w:r>
          </w:p>
        </w:tc>
        <w:tc>
          <w:tcPr>
            <w:tcW w:w="743" w:type="dxa"/>
            <w:noWrap w:val="0"/>
            <w:vAlign w:val="center"/>
          </w:tcPr>
          <w:p>
            <w:pPr>
              <w:widowControl/>
              <w:spacing w:line="360" w:lineRule="exact"/>
              <w:jc w:val="center"/>
              <w:rPr>
                <w:rFonts w:hint="eastAsia" w:ascii="仿宋" w:hAnsi="仿宋" w:eastAsia="仿宋" w:cs="宋体"/>
                <w:color w:val="auto"/>
                <w:sz w:val="24"/>
              </w:rPr>
            </w:pPr>
            <w:r>
              <w:rPr>
                <w:rFonts w:hint="eastAsia" w:ascii="仿宋" w:hAnsi="仿宋" w:eastAsia="仿宋" w:cs="宋体"/>
                <w:color w:val="auto"/>
                <w:sz w:val="24"/>
              </w:rPr>
              <w:t>1项</w:t>
            </w:r>
          </w:p>
        </w:tc>
        <w:tc>
          <w:tcPr>
            <w:tcW w:w="3915" w:type="dxa"/>
            <w:noWrap w:val="0"/>
            <w:vAlign w:val="center"/>
          </w:tcPr>
          <w:p>
            <w:pPr>
              <w:widowControl/>
              <w:spacing w:line="360" w:lineRule="exact"/>
              <w:rPr>
                <w:rFonts w:hint="eastAsia" w:ascii="仿宋" w:hAnsi="仿宋" w:eastAsia="仿宋" w:cs="宋体"/>
                <w:color w:val="auto"/>
                <w:sz w:val="24"/>
              </w:rPr>
            </w:pPr>
            <w:r>
              <w:rPr>
                <w:rStyle w:val="76"/>
                <w:rFonts w:hint="eastAsia" w:ascii="仿宋" w:hAnsi="仿宋" w:eastAsia="仿宋" w:cs="宋体"/>
                <w:color w:val="auto"/>
                <w:sz w:val="24"/>
                <w:lang w:val="en-US" w:eastAsia="zh-CN"/>
              </w:rPr>
              <w:t>进一步健全南浔区网络及数据安全保障体系，从技术、管理和运营多方面、多层级、多维度保障各类重要政务及公共服务系统的安全</w:t>
            </w:r>
            <w:r>
              <w:rPr>
                <w:rStyle w:val="76"/>
                <w:rFonts w:hint="eastAsia" w:ascii="仿宋" w:hAnsi="仿宋" w:eastAsia="仿宋" w:cs="宋体"/>
                <w:color w:val="auto"/>
                <w:sz w:val="24"/>
              </w:rPr>
              <w:t>。具体详见</w:t>
            </w:r>
            <w:r>
              <w:rPr>
                <w:rStyle w:val="76"/>
                <w:rFonts w:hint="eastAsia" w:ascii="仿宋" w:hAnsi="仿宋" w:eastAsia="仿宋" w:cs="宋体"/>
                <w:color w:val="auto"/>
                <w:sz w:val="24"/>
              </w:rPr>
              <w:fldChar w:fldCharType="begin"/>
            </w:r>
            <w:r>
              <w:rPr>
                <w:rStyle w:val="76"/>
                <w:rFonts w:hint="eastAsia" w:ascii="仿宋" w:hAnsi="仿宋" w:eastAsia="仿宋" w:cs="宋体"/>
                <w:color w:val="auto"/>
                <w:sz w:val="24"/>
              </w:rPr>
              <w:instrText xml:space="preserve"> HYPERLINK \l "_Toc30408911" </w:instrText>
            </w:r>
            <w:r>
              <w:rPr>
                <w:rStyle w:val="76"/>
                <w:rFonts w:hint="eastAsia" w:ascii="仿宋" w:hAnsi="仿宋" w:eastAsia="仿宋" w:cs="宋体"/>
                <w:color w:val="auto"/>
                <w:sz w:val="24"/>
              </w:rPr>
              <w:fldChar w:fldCharType="separate"/>
            </w:r>
            <w:r>
              <w:rPr>
                <w:rStyle w:val="76"/>
                <w:rFonts w:hint="eastAsia" w:ascii="仿宋" w:hAnsi="仿宋" w:eastAsia="仿宋" w:cs="宋体"/>
                <w:color w:val="auto"/>
                <w:sz w:val="24"/>
              </w:rPr>
              <w:t>第四章采购内容及技术要求</w:t>
            </w:r>
            <w:r>
              <w:rPr>
                <w:rStyle w:val="76"/>
                <w:rFonts w:hint="eastAsia" w:ascii="仿宋" w:hAnsi="仿宋" w:eastAsia="仿宋" w:cs="宋体"/>
                <w:color w:val="auto"/>
                <w:sz w:val="24"/>
              </w:rPr>
              <w:fldChar w:fldCharType="end"/>
            </w:r>
            <w:r>
              <w:rPr>
                <w:rStyle w:val="76"/>
                <w:rFonts w:hint="eastAsia" w:ascii="仿宋" w:hAnsi="仿宋" w:eastAsia="仿宋" w:cs="宋体"/>
                <w:color w:val="auto"/>
                <w:sz w:val="24"/>
              </w:rPr>
              <w:t>。</w:t>
            </w:r>
          </w:p>
        </w:tc>
        <w:tc>
          <w:tcPr>
            <w:tcW w:w="1275" w:type="dxa"/>
            <w:noWrap w:val="0"/>
            <w:vAlign w:val="center"/>
          </w:tcPr>
          <w:p>
            <w:pPr>
              <w:widowControl/>
              <w:spacing w:line="360" w:lineRule="exact"/>
              <w:jc w:val="center"/>
              <w:rPr>
                <w:rFonts w:hint="eastAsia" w:ascii="仿宋" w:hAnsi="仿宋" w:eastAsia="仿宋" w:cs="宋体"/>
                <w:color w:val="auto"/>
                <w:sz w:val="24"/>
              </w:rPr>
            </w:pPr>
            <w:r>
              <w:rPr>
                <w:rFonts w:hint="eastAsia" w:ascii="仿宋" w:hAnsi="仿宋" w:eastAsia="仿宋" w:cs="宋体"/>
                <w:color w:val="auto"/>
                <w:sz w:val="24"/>
              </w:rPr>
              <w:t>最高限价为预算</w:t>
            </w:r>
          </w:p>
          <w:p>
            <w:pPr>
              <w:widowControl/>
              <w:spacing w:line="360" w:lineRule="exact"/>
              <w:jc w:val="center"/>
              <w:rPr>
                <w:rFonts w:hint="eastAsia" w:ascii="仿宋" w:hAnsi="仿宋" w:eastAsia="仿宋" w:cs="宋体"/>
                <w:color w:val="auto"/>
                <w:sz w:val="24"/>
              </w:rPr>
            </w:pPr>
            <w:r>
              <w:rPr>
                <w:rFonts w:hint="eastAsia" w:ascii="仿宋" w:hAnsi="仿宋" w:eastAsia="仿宋" w:cs="宋体"/>
                <w:color w:val="auto"/>
                <w:sz w:val="24"/>
              </w:rPr>
              <w:t>金额</w:t>
            </w:r>
          </w:p>
        </w:tc>
      </w:tr>
    </w:tbl>
    <w:p>
      <w:pPr>
        <w:widowControl/>
        <w:spacing w:line="360" w:lineRule="auto"/>
        <w:jc w:val="left"/>
        <w:rPr>
          <w:rFonts w:hint="eastAsia" w:ascii="仿宋" w:hAnsi="仿宋" w:eastAsia="仿宋" w:cs="宋体"/>
          <w:b/>
          <w:kern w:val="0"/>
          <w:sz w:val="24"/>
        </w:rPr>
      </w:pPr>
      <w:r>
        <w:rPr>
          <w:rFonts w:hint="eastAsia" w:ascii="仿宋" w:hAnsi="仿宋" w:eastAsia="仿宋" w:cs="宋体"/>
          <w:b/>
          <w:kern w:val="0"/>
          <w:sz w:val="24"/>
        </w:rPr>
        <w:t>四、供应商资格条件</w:t>
      </w:r>
    </w:p>
    <w:p>
      <w:pPr>
        <w:widowControl/>
        <w:spacing w:line="360" w:lineRule="auto"/>
        <w:ind w:firstLine="360" w:firstLineChars="150"/>
        <w:jc w:val="left"/>
        <w:rPr>
          <w:rFonts w:hint="eastAsia" w:ascii="仿宋" w:hAnsi="仿宋" w:eastAsia="仿宋" w:cs="宋体"/>
          <w:kern w:val="0"/>
          <w:sz w:val="24"/>
        </w:rPr>
      </w:pPr>
      <w:r>
        <w:rPr>
          <w:rFonts w:hint="eastAsia" w:ascii="仿宋" w:hAnsi="仿宋" w:eastAsia="仿宋" w:cs="宋体"/>
          <w:kern w:val="0"/>
          <w:sz w:val="24"/>
        </w:rPr>
        <w:t>1、符合《中华人民共和国政府采购法》第二十二条的规定：具有独立承担民事责任的能力，具有良好的商业信誉和健全的财务会计制度，具有履行合同所必需的设备和专业技术能力，有依法缴纳税收和社会保障资金的良好记录，参加政府采购活动前三年内，在经营活动中没有重大违法记录，法律、行政法规规定的其他条件；</w:t>
      </w:r>
    </w:p>
    <w:p>
      <w:pPr>
        <w:widowControl/>
        <w:spacing w:line="360" w:lineRule="auto"/>
        <w:ind w:firstLine="360" w:firstLineChars="150"/>
        <w:jc w:val="left"/>
        <w:rPr>
          <w:rFonts w:hint="eastAsia" w:ascii="仿宋" w:hAnsi="仿宋" w:eastAsia="仿宋" w:cs="宋体"/>
          <w:kern w:val="0"/>
          <w:sz w:val="24"/>
        </w:rPr>
      </w:pPr>
      <w:r>
        <w:rPr>
          <w:rFonts w:hint="eastAsia" w:ascii="仿宋" w:hAnsi="仿宋" w:eastAsia="仿宋" w:cs="宋体"/>
          <w:kern w:val="0"/>
          <w:sz w:val="24"/>
        </w:rPr>
        <w:t>2、近三年未被列入失信被执行人名单、重大税收违法案件当事人名单、政府采购严重违法失信行为记录名单，信用信息以信用中国网站（www.creditchina.gov.cn）、中国政府采购网（www.ccgp.gov.cn）公布为准；</w:t>
      </w:r>
    </w:p>
    <w:p>
      <w:pPr>
        <w:widowControl/>
        <w:spacing w:line="360" w:lineRule="auto"/>
        <w:ind w:firstLine="360" w:firstLineChars="150"/>
        <w:jc w:val="left"/>
        <w:rPr>
          <w:rFonts w:hint="eastAsia" w:ascii="仿宋" w:hAnsi="仿宋" w:eastAsia="仿宋" w:cs="宋体"/>
          <w:kern w:val="0"/>
          <w:sz w:val="24"/>
          <w:lang w:val="zh-CN"/>
        </w:rPr>
      </w:pPr>
      <w:r>
        <w:rPr>
          <w:rFonts w:hint="eastAsia" w:ascii="仿宋" w:hAnsi="仿宋" w:eastAsia="仿宋" w:cs="宋体"/>
          <w:kern w:val="0"/>
          <w:sz w:val="24"/>
        </w:rPr>
        <w:t>3</w:t>
      </w:r>
      <w:r>
        <w:rPr>
          <w:rFonts w:hint="eastAsia" w:ascii="仿宋" w:hAnsi="仿宋" w:eastAsia="仿宋" w:cs="宋体"/>
          <w:kern w:val="0"/>
          <w:sz w:val="24"/>
          <w:lang w:val="zh-CN"/>
        </w:rPr>
        <w:t>、具有独立法人资格，金融、保险、通讯等特定行业的全国性企业所设立的区域性分支机构，以及个体工商户、个人独资企业、合伙企业参加本项目投标的，除上述提供自身企业营业执照外，还须提供总公司（总机构）授权书,省级公司独立法人资格不作要求；</w:t>
      </w:r>
    </w:p>
    <w:p>
      <w:pPr>
        <w:widowControl/>
        <w:spacing w:line="360" w:lineRule="auto"/>
        <w:ind w:firstLine="360" w:firstLineChars="150"/>
        <w:jc w:val="left"/>
        <w:rPr>
          <w:rFonts w:hint="eastAsia" w:ascii="仿宋" w:hAnsi="仿宋" w:eastAsia="仿宋" w:cs="宋体"/>
          <w:kern w:val="0"/>
          <w:sz w:val="24"/>
          <w:lang w:val="zh-CN"/>
        </w:rPr>
      </w:pPr>
      <w:r>
        <w:rPr>
          <w:rFonts w:hint="eastAsia" w:ascii="仿宋" w:hAnsi="仿宋" w:eastAsia="仿宋" w:cs="宋体"/>
          <w:kern w:val="0"/>
          <w:sz w:val="24"/>
        </w:rPr>
        <w:t>4</w:t>
      </w:r>
      <w:r>
        <w:rPr>
          <w:rFonts w:hint="eastAsia" w:ascii="仿宋" w:hAnsi="仿宋" w:eastAsia="仿宋" w:cs="宋体"/>
          <w:kern w:val="0"/>
          <w:sz w:val="24"/>
          <w:lang w:val="zh-CN"/>
        </w:rPr>
        <w:t>、单位负责人为同一人或者存在直接控股、管理关系的不同供应商，不得参加同一合同项下的政府采购活动；</w:t>
      </w:r>
    </w:p>
    <w:p>
      <w:pPr>
        <w:widowControl/>
        <w:spacing w:line="360" w:lineRule="auto"/>
        <w:ind w:firstLine="360" w:firstLineChars="150"/>
        <w:jc w:val="left"/>
        <w:rPr>
          <w:rFonts w:hint="eastAsia" w:ascii="仿宋" w:hAnsi="仿宋" w:eastAsia="仿宋" w:cs="宋体"/>
          <w:kern w:val="0"/>
          <w:sz w:val="24"/>
        </w:rPr>
      </w:pPr>
      <w:r>
        <w:rPr>
          <w:rFonts w:hint="eastAsia" w:ascii="仿宋" w:hAnsi="仿宋" w:eastAsia="仿宋" w:cs="宋体"/>
          <w:kern w:val="0"/>
          <w:sz w:val="24"/>
          <w:lang w:val="zh-CN"/>
        </w:rPr>
        <w:t>5、</w:t>
      </w:r>
      <w:r>
        <w:rPr>
          <w:rFonts w:hint="eastAsia" w:ascii="仿宋" w:hAnsi="仿宋" w:eastAsia="仿宋" w:cs="宋体"/>
          <w:kern w:val="0"/>
          <w:sz w:val="24"/>
        </w:rPr>
        <w:t>本项目不接受联合体投标；拒绝转包和分包。</w:t>
      </w:r>
    </w:p>
    <w:p>
      <w:pPr>
        <w:widowControl/>
        <w:spacing w:line="360" w:lineRule="auto"/>
        <w:jc w:val="left"/>
        <w:rPr>
          <w:rFonts w:hint="eastAsia" w:ascii="仿宋" w:hAnsi="仿宋" w:eastAsia="仿宋" w:cs="宋体"/>
          <w:b/>
          <w:kern w:val="0"/>
          <w:sz w:val="24"/>
        </w:rPr>
      </w:pPr>
      <w:r>
        <w:rPr>
          <w:rFonts w:hint="eastAsia" w:ascii="仿宋" w:hAnsi="仿宋" w:eastAsia="仿宋" w:cs="宋体"/>
          <w:b/>
          <w:kern w:val="0"/>
          <w:sz w:val="24"/>
        </w:rPr>
        <w:t>五、磋商报名和采购文件获取</w:t>
      </w:r>
    </w:p>
    <w:p>
      <w:pPr>
        <w:spacing w:line="360" w:lineRule="auto"/>
        <w:ind w:firstLine="480" w:firstLineChars="200"/>
        <w:rPr>
          <w:rFonts w:hint="eastAsia" w:ascii="仿宋" w:hAnsi="仿宋" w:eastAsia="仿宋" w:cs="宋体"/>
          <w:kern w:val="0"/>
          <w:sz w:val="24"/>
        </w:rPr>
      </w:pPr>
      <w:r>
        <w:rPr>
          <w:rFonts w:hint="eastAsia" w:ascii="仿宋" w:hAnsi="仿宋" w:eastAsia="仿宋" w:cs="宋体"/>
          <w:kern w:val="0"/>
          <w:sz w:val="24"/>
        </w:rPr>
        <w:t>1、磋商报名：本项目实行“政府采购云平台”网上报名，不接受现场报名。潜在供应商应当在公告发布时间至磋商截止时间，每天上午00:00至12:00，下午12:00至23:59（北京时间，线上获取法定节假日均可，线下获取文件法定节假日除外），自行登录“政府采购云平台”进行投标报名。供应商投标报名前应先完成“政府采购云平台”的账号注册。</w:t>
      </w:r>
    </w:p>
    <w:p>
      <w:pPr>
        <w:widowControl/>
        <w:spacing w:line="360" w:lineRule="auto"/>
        <w:ind w:firstLine="360" w:firstLineChars="150"/>
        <w:jc w:val="left"/>
        <w:rPr>
          <w:rFonts w:hint="eastAsia" w:ascii="仿宋" w:hAnsi="仿宋" w:eastAsia="仿宋" w:cs="宋体"/>
          <w:kern w:val="0"/>
          <w:sz w:val="24"/>
        </w:rPr>
      </w:pPr>
      <w:r>
        <w:rPr>
          <w:rFonts w:hint="eastAsia" w:ascii="仿宋" w:hAnsi="仿宋" w:eastAsia="仿宋" w:cs="宋体"/>
          <w:kern w:val="0"/>
          <w:sz w:val="24"/>
        </w:rPr>
        <w:t>（1）“政府采购云平台”网址：</w:t>
      </w:r>
      <w:r>
        <w:rPr>
          <w:rFonts w:ascii="仿宋" w:hAnsi="仿宋" w:eastAsia="仿宋" w:cs="宋体"/>
          <w:kern w:val="0"/>
          <w:sz w:val="24"/>
        </w:rPr>
        <w:fldChar w:fldCharType="begin"/>
      </w:r>
      <w:r>
        <w:rPr>
          <w:rFonts w:ascii="仿宋" w:hAnsi="仿宋" w:eastAsia="仿宋" w:cs="宋体"/>
          <w:kern w:val="0"/>
          <w:sz w:val="24"/>
        </w:rPr>
        <w:instrText xml:space="preserve"> HYPERLINK "http://www.zcygov.cn" </w:instrText>
      </w:r>
      <w:r>
        <w:rPr>
          <w:rFonts w:ascii="仿宋" w:hAnsi="仿宋" w:eastAsia="仿宋" w:cs="宋体"/>
          <w:kern w:val="0"/>
          <w:sz w:val="24"/>
        </w:rPr>
        <w:fldChar w:fldCharType="separate"/>
      </w:r>
      <w:r>
        <w:rPr>
          <w:rStyle w:val="76"/>
          <w:rFonts w:ascii="仿宋" w:hAnsi="仿宋" w:eastAsia="仿宋" w:cs="宋体"/>
          <w:color w:val="auto"/>
          <w:kern w:val="0"/>
          <w:sz w:val="24"/>
        </w:rPr>
        <w:t>www.zcygov.cn</w:t>
      </w:r>
      <w:r>
        <w:rPr>
          <w:rFonts w:ascii="仿宋" w:hAnsi="仿宋" w:eastAsia="仿宋" w:cs="宋体"/>
          <w:kern w:val="0"/>
          <w:sz w:val="24"/>
        </w:rPr>
        <w:fldChar w:fldCharType="end"/>
      </w:r>
      <w:r>
        <w:rPr>
          <w:rFonts w:ascii="仿宋" w:hAnsi="仿宋" w:eastAsia="仿宋" w:cs="宋体"/>
          <w:kern w:val="0"/>
          <w:sz w:val="24"/>
        </w:rPr>
        <w:t xml:space="preserve"> </w:t>
      </w:r>
    </w:p>
    <w:p>
      <w:pPr>
        <w:widowControl/>
        <w:spacing w:line="360" w:lineRule="auto"/>
        <w:ind w:firstLine="360" w:firstLineChars="150"/>
        <w:jc w:val="left"/>
        <w:rPr>
          <w:rFonts w:hint="eastAsia" w:ascii="仿宋" w:hAnsi="仿宋" w:eastAsia="仿宋" w:cs="宋体"/>
          <w:kern w:val="0"/>
          <w:sz w:val="24"/>
        </w:rPr>
      </w:pPr>
      <w:r>
        <w:rPr>
          <w:rFonts w:hint="eastAsia" w:ascii="仿宋" w:hAnsi="仿宋" w:eastAsia="仿宋" w:cs="宋体"/>
          <w:kern w:val="0"/>
          <w:sz w:val="24"/>
        </w:rPr>
        <w:t>（2）供应商网上报名操作指南：“浙江政府采购网（</w:t>
      </w:r>
      <w:r>
        <w:rPr>
          <w:rFonts w:hint="eastAsia" w:ascii="仿宋" w:hAnsi="仿宋" w:eastAsia="仿宋" w:cs="宋体"/>
          <w:kern w:val="0"/>
          <w:sz w:val="24"/>
          <w:u w:val="single"/>
        </w:rPr>
        <w:t>http://zfcg.czt.zj.gov.cn/</w:t>
      </w:r>
      <w:r>
        <w:rPr>
          <w:rFonts w:hint="eastAsia" w:ascii="仿宋" w:hAnsi="仿宋" w:eastAsia="仿宋" w:cs="宋体"/>
          <w:kern w:val="0"/>
          <w:sz w:val="24"/>
        </w:rPr>
        <w:t>）-办事指南-省采中心-网上报名”。</w:t>
      </w:r>
    </w:p>
    <w:p>
      <w:pPr>
        <w:widowControl/>
        <w:spacing w:line="360" w:lineRule="auto"/>
        <w:ind w:firstLine="360" w:firstLineChars="150"/>
        <w:jc w:val="left"/>
        <w:rPr>
          <w:rFonts w:hint="eastAsia" w:ascii="仿宋" w:hAnsi="仿宋" w:eastAsia="仿宋" w:cs="宋体"/>
          <w:kern w:val="0"/>
          <w:sz w:val="24"/>
        </w:rPr>
      </w:pPr>
      <w:r>
        <w:rPr>
          <w:rFonts w:hint="eastAsia" w:ascii="仿宋" w:hAnsi="仿宋" w:eastAsia="仿宋" w:cs="宋体"/>
          <w:kern w:val="0"/>
          <w:sz w:val="24"/>
        </w:rPr>
        <w:t>2、采购文件获取：供应商登陆“政府采购云平台”完成投标报名后，自行在“政府采购云平台”下载采购文件（法律法规所指的供应商获取采购文件时间以供应商完成报名后下载采购文件的时间为准），</w:t>
      </w:r>
      <w:r>
        <w:rPr>
          <w:rFonts w:hint="eastAsia" w:ascii="仿宋" w:hAnsi="仿宋" w:eastAsia="仿宋" w:cs="宋体"/>
          <w:b/>
          <w:bCs/>
          <w:kern w:val="0"/>
          <w:sz w:val="24"/>
          <w:u w:val="single"/>
        </w:rPr>
        <w:t>本项目采购文件不收取工本费</w:t>
      </w:r>
      <w:r>
        <w:rPr>
          <w:rFonts w:hint="eastAsia" w:ascii="仿宋" w:hAnsi="仿宋" w:eastAsia="仿宋" w:cs="宋体"/>
          <w:kern w:val="0"/>
          <w:sz w:val="24"/>
        </w:rPr>
        <w:t>。</w:t>
      </w:r>
    </w:p>
    <w:p>
      <w:pPr>
        <w:widowControl/>
        <w:spacing w:line="360" w:lineRule="auto"/>
        <w:ind w:firstLine="360" w:firstLineChars="150"/>
        <w:jc w:val="left"/>
        <w:rPr>
          <w:rFonts w:ascii="仿宋" w:hAnsi="仿宋" w:eastAsia="仿宋" w:cs="宋体"/>
          <w:kern w:val="0"/>
          <w:sz w:val="24"/>
        </w:rPr>
      </w:pPr>
      <w:r>
        <w:rPr>
          <w:rFonts w:hint="eastAsia" w:ascii="仿宋" w:hAnsi="仿宋" w:eastAsia="仿宋" w:cs="宋体"/>
          <w:kern w:val="0"/>
          <w:sz w:val="24"/>
        </w:rPr>
        <w:t>3、采购公告附件内的采购文件（或采购需求）仅供阅览使用，供应商只有在“政府采购云平台”完成投标报名并下载了采购文件后才视作依法获取采购文件。未按规定在“政府采购云平台”完成投标报名并获取采购文件的供应商，对采购文件提起的质疑、投诉将不予受理。</w:t>
      </w:r>
    </w:p>
    <w:p>
      <w:pPr>
        <w:spacing w:line="360" w:lineRule="auto"/>
        <w:rPr>
          <w:rFonts w:ascii="仿宋" w:hAnsi="仿宋" w:eastAsia="仿宋" w:cs="Arial"/>
          <w:b/>
          <w:sz w:val="24"/>
        </w:rPr>
      </w:pPr>
      <w:r>
        <w:rPr>
          <w:rFonts w:hint="eastAsia" w:ascii="仿宋" w:hAnsi="仿宋" w:eastAsia="仿宋" w:cs="Arial"/>
          <w:b/>
          <w:sz w:val="24"/>
        </w:rPr>
        <w:t>六</w:t>
      </w:r>
      <w:r>
        <w:rPr>
          <w:rFonts w:ascii="仿宋" w:hAnsi="仿宋" w:eastAsia="仿宋" w:cs="Arial"/>
          <w:b/>
          <w:sz w:val="24"/>
        </w:rPr>
        <w:t>、</w:t>
      </w:r>
      <w:r>
        <w:rPr>
          <w:rFonts w:hint="eastAsia" w:ascii="仿宋" w:hAnsi="仿宋" w:eastAsia="仿宋" w:cs="Arial"/>
          <w:b/>
          <w:sz w:val="24"/>
        </w:rPr>
        <w:t>响应</w:t>
      </w:r>
      <w:r>
        <w:rPr>
          <w:rFonts w:ascii="仿宋" w:hAnsi="仿宋" w:eastAsia="仿宋" w:cs="Arial"/>
          <w:b/>
          <w:sz w:val="24"/>
        </w:rPr>
        <w:t>文件上传截止时间：</w:t>
      </w:r>
      <w:r>
        <w:rPr>
          <w:rFonts w:hint="eastAsia" w:ascii="仿宋" w:hAnsi="仿宋" w:eastAsia="仿宋" w:cs="Arial"/>
          <w:b/>
          <w:color w:val="FF0000"/>
          <w:sz w:val="24"/>
          <w:u w:val="single"/>
          <w:lang w:eastAsia="zh-CN"/>
        </w:rPr>
        <w:t>2024年12月31日</w:t>
      </w:r>
      <w:r>
        <w:rPr>
          <w:rFonts w:ascii="仿宋" w:hAnsi="仿宋" w:eastAsia="仿宋" w:cs="Arial"/>
          <w:b/>
          <w:color w:val="FF0000"/>
          <w:sz w:val="24"/>
        </w:rPr>
        <w:t>，</w:t>
      </w:r>
      <w:r>
        <w:rPr>
          <w:rFonts w:hint="eastAsia" w:ascii="仿宋" w:hAnsi="仿宋" w:eastAsia="仿宋" w:cs="Arial"/>
          <w:b/>
          <w:color w:val="FF0000"/>
          <w:sz w:val="24"/>
          <w:lang w:val="en-US" w:eastAsia="zh-CN"/>
        </w:rPr>
        <w:t>9</w:t>
      </w:r>
      <w:r>
        <w:rPr>
          <w:rFonts w:hint="eastAsia" w:ascii="仿宋" w:hAnsi="仿宋" w:eastAsia="仿宋" w:cs="Arial"/>
          <w:b/>
          <w:color w:val="FF0000"/>
          <w:sz w:val="24"/>
        </w:rPr>
        <w:t>:00:00</w:t>
      </w:r>
    </w:p>
    <w:p>
      <w:pPr>
        <w:spacing w:line="360" w:lineRule="auto"/>
        <w:rPr>
          <w:rFonts w:hint="eastAsia" w:ascii="仿宋" w:hAnsi="仿宋" w:eastAsia="仿宋" w:cs="Arial"/>
          <w:b/>
          <w:sz w:val="24"/>
        </w:rPr>
      </w:pPr>
      <w:r>
        <w:rPr>
          <w:rFonts w:hint="eastAsia" w:ascii="仿宋" w:hAnsi="仿宋" w:eastAsia="仿宋" w:cs="Arial"/>
          <w:b/>
          <w:sz w:val="24"/>
        </w:rPr>
        <w:t>七、磋商时间：</w:t>
      </w:r>
      <w:r>
        <w:rPr>
          <w:rFonts w:hint="eastAsia" w:ascii="仿宋" w:hAnsi="仿宋" w:eastAsia="仿宋" w:cs="Arial"/>
          <w:b/>
          <w:color w:val="FF0000"/>
          <w:sz w:val="24"/>
          <w:u w:val="single"/>
          <w:lang w:eastAsia="zh-CN"/>
        </w:rPr>
        <w:t>2024年12月31日</w:t>
      </w:r>
      <w:r>
        <w:rPr>
          <w:rFonts w:ascii="仿宋" w:hAnsi="仿宋" w:eastAsia="仿宋" w:cs="Arial"/>
          <w:b/>
          <w:color w:val="FF0000"/>
          <w:sz w:val="24"/>
        </w:rPr>
        <w:t>，</w:t>
      </w:r>
      <w:r>
        <w:rPr>
          <w:rFonts w:hint="eastAsia" w:ascii="仿宋" w:hAnsi="仿宋" w:eastAsia="仿宋" w:cs="Arial"/>
          <w:b/>
          <w:color w:val="FF0000"/>
          <w:sz w:val="24"/>
          <w:lang w:val="en-US" w:eastAsia="zh-CN"/>
        </w:rPr>
        <w:t>9</w:t>
      </w:r>
      <w:r>
        <w:rPr>
          <w:rFonts w:hint="eastAsia" w:ascii="仿宋" w:hAnsi="仿宋" w:eastAsia="仿宋" w:cs="Arial"/>
          <w:b/>
          <w:color w:val="FF0000"/>
          <w:sz w:val="24"/>
        </w:rPr>
        <w:t>:00:00</w:t>
      </w:r>
    </w:p>
    <w:p>
      <w:pPr>
        <w:spacing w:line="360" w:lineRule="auto"/>
        <w:rPr>
          <w:rFonts w:hint="eastAsia" w:ascii="仿宋" w:hAnsi="仿宋" w:eastAsia="仿宋" w:cs="宋体"/>
          <w:kern w:val="0"/>
          <w:sz w:val="24"/>
        </w:rPr>
      </w:pPr>
      <w:r>
        <w:rPr>
          <w:rFonts w:hint="eastAsia" w:ascii="仿宋" w:hAnsi="仿宋" w:eastAsia="仿宋" w:cs="Arial"/>
          <w:b/>
          <w:sz w:val="24"/>
        </w:rPr>
        <w:t>八、磋商地址</w:t>
      </w:r>
      <w:r>
        <w:rPr>
          <w:rFonts w:ascii="仿宋" w:hAnsi="仿宋" w:eastAsia="仿宋" w:cs="Arial"/>
          <w:b/>
          <w:sz w:val="24"/>
        </w:rPr>
        <w:t>：</w:t>
      </w:r>
      <w:r>
        <w:rPr>
          <w:rFonts w:hint="eastAsia" w:ascii="仿宋" w:hAnsi="仿宋" w:eastAsia="仿宋" w:cs="宋体"/>
          <w:color w:val="1D41D5"/>
          <w:kern w:val="0"/>
          <w:sz w:val="24"/>
        </w:rPr>
        <w:t>湖州市公共资源交易中心2号楼二楼开标室（湖州市仁皇山片区金盖山路66号，届时详见二楼休息区电子显示屏）</w:t>
      </w:r>
      <w:r>
        <w:rPr>
          <w:rFonts w:hint="eastAsia" w:ascii="仿宋" w:hAnsi="仿宋" w:eastAsia="仿宋" w:cs="宋体"/>
          <w:kern w:val="0"/>
          <w:sz w:val="24"/>
          <w:u w:val="single"/>
        </w:rPr>
        <w:t>（通过“政府采购云平台（www.zcygov.cn）”实行在线磋商响应）</w:t>
      </w:r>
      <w:r>
        <w:rPr>
          <w:rFonts w:hint="eastAsia" w:ascii="仿宋" w:hAnsi="仿宋" w:eastAsia="仿宋" w:cs="宋体"/>
          <w:kern w:val="0"/>
          <w:sz w:val="24"/>
        </w:rPr>
        <w:t>。</w:t>
      </w:r>
    </w:p>
    <w:p>
      <w:pPr>
        <w:spacing w:line="360" w:lineRule="auto"/>
        <w:rPr>
          <w:rFonts w:hint="eastAsia" w:ascii="仿宋" w:hAnsi="仿宋" w:eastAsia="仿宋" w:cs="Arial"/>
          <w:b/>
          <w:sz w:val="24"/>
        </w:rPr>
      </w:pPr>
      <w:r>
        <w:rPr>
          <w:rFonts w:hint="eastAsia" w:ascii="仿宋" w:hAnsi="仿宋" w:eastAsia="仿宋" w:cs="Arial"/>
          <w:b/>
          <w:sz w:val="24"/>
        </w:rPr>
        <w:t>九</w:t>
      </w:r>
      <w:r>
        <w:rPr>
          <w:rFonts w:hint="eastAsia" w:ascii="仿宋" w:hAnsi="仿宋" w:eastAsia="仿宋"/>
          <w:sz w:val="24"/>
        </w:rPr>
        <w:t>、</w:t>
      </w:r>
      <w:r>
        <w:rPr>
          <w:rFonts w:hint="eastAsia" w:ascii="仿宋" w:hAnsi="仿宋" w:eastAsia="仿宋" w:cs="Arial"/>
          <w:b/>
          <w:sz w:val="24"/>
        </w:rPr>
        <w:t>磋商</w:t>
      </w:r>
      <w:r>
        <w:rPr>
          <w:rFonts w:ascii="仿宋" w:hAnsi="仿宋" w:eastAsia="仿宋" w:cs="Arial"/>
          <w:b/>
          <w:sz w:val="24"/>
        </w:rPr>
        <w:t>保证金：</w:t>
      </w:r>
      <w:r>
        <w:rPr>
          <w:rFonts w:hint="eastAsia" w:ascii="仿宋" w:hAnsi="仿宋" w:eastAsia="仿宋" w:cs="Arial"/>
          <w:b/>
          <w:sz w:val="24"/>
        </w:rPr>
        <w:t>不收取。</w:t>
      </w:r>
    </w:p>
    <w:p>
      <w:pPr>
        <w:widowControl/>
        <w:spacing w:line="360" w:lineRule="auto"/>
        <w:jc w:val="left"/>
        <w:rPr>
          <w:rFonts w:hint="eastAsia" w:ascii="仿宋" w:hAnsi="仿宋" w:eastAsia="仿宋" w:cs="Arial"/>
          <w:b/>
          <w:sz w:val="24"/>
        </w:rPr>
      </w:pPr>
      <w:r>
        <w:rPr>
          <w:rFonts w:hint="eastAsia" w:ascii="仿宋" w:hAnsi="仿宋" w:eastAsia="仿宋" w:cs="Arial"/>
          <w:b/>
          <w:sz w:val="24"/>
        </w:rPr>
        <w:t>十、在线磋商响应（电子投标）说明</w:t>
      </w:r>
    </w:p>
    <w:p>
      <w:pPr>
        <w:spacing w:line="360" w:lineRule="auto"/>
        <w:ind w:firstLine="424" w:firstLineChars="176"/>
        <w:rPr>
          <w:rFonts w:hint="eastAsia" w:ascii="仿宋" w:hAnsi="仿宋" w:eastAsia="仿宋" w:cs="Arial"/>
          <w:b/>
          <w:sz w:val="24"/>
        </w:rPr>
      </w:pPr>
      <w:r>
        <w:rPr>
          <w:rFonts w:hint="eastAsia" w:ascii="仿宋" w:hAnsi="仿宋" w:eastAsia="仿宋" w:cs="Arial"/>
          <w:b/>
          <w:sz w:val="24"/>
        </w:rPr>
        <w:t>1、</w:t>
      </w:r>
      <w:r>
        <w:rPr>
          <w:rFonts w:hint="eastAsia" w:ascii="仿宋" w:hAnsi="仿宋" w:eastAsia="仿宋" w:cs="Arial"/>
          <w:b/>
          <w:sz w:val="24"/>
          <w:u w:val="single"/>
        </w:rPr>
        <w:t>本项目通过“政府采购云平台（</w:t>
      </w:r>
      <w:r>
        <w:rPr>
          <w:rFonts w:ascii="仿宋" w:hAnsi="仿宋" w:eastAsia="仿宋" w:cs="Arial"/>
          <w:b/>
          <w:sz w:val="24"/>
          <w:u w:val="single"/>
        </w:rPr>
        <w:t>www.</w:t>
      </w:r>
      <w:r>
        <w:rPr>
          <w:rFonts w:hint="eastAsia" w:ascii="仿宋" w:hAnsi="仿宋" w:eastAsia="仿宋" w:cs="Arial"/>
          <w:b/>
          <w:sz w:val="24"/>
          <w:u w:val="single"/>
        </w:rPr>
        <w:t>zcy</w:t>
      </w:r>
      <w:r>
        <w:rPr>
          <w:rFonts w:ascii="仿宋" w:hAnsi="仿宋" w:eastAsia="仿宋" w:cs="Arial"/>
          <w:b/>
          <w:sz w:val="24"/>
          <w:u w:val="single"/>
        </w:rPr>
        <w:t>gov.cn</w:t>
      </w:r>
      <w:r>
        <w:rPr>
          <w:rFonts w:hint="eastAsia" w:ascii="仿宋" w:hAnsi="仿宋" w:eastAsia="仿宋" w:cs="Arial"/>
          <w:b/>
          <w:sz w:val="24"/>
          <w:u w:val="single"/>
        </w:rPr>
        <w:t>）”实行在线磋商响应（电子投标），供应商应先安装“政采云电子交易客户端”，并按照本采购文件和“政府采购云平台”的要求，通过“政采云电子交易客户端”编制并加密响应文件。供应商未按规定加密的响应文件，“政府采购云平台”将予以拒收</w:t>
      </w:r>
      <w:r>
        <w:rPr>
          <w:rFonts w:hint="eastAsia" w:ascii="仿宋" w:hAnsi="仿宋" w:eastAsia="仿宋" w:cs="Arial"/>
          <w:b/>
          <w:sz w:val="24"/>
        </w:rPr>
        <w:t>。</w:t>
      </w:r>
    </w:p>
    <w:p>
      <w:pPr>
        <w:spacing w:line="360" w:lineRule="auto"/>
        <w:ind w:firstLine="422" w:firstLineChars="176"/>
        <w:rPr>
          <w:rFonts w:hint="eastAsia" w:ascii="仿宋" w:hAnsi="仿宋" w:eastAsia="仿宋" w:cs="Arial"/>
          <w:b/>
          <w:sz w:val="24"/>
          <w:u w:val="single"/>
        </w:rPr>
      </w:pPr>
      <w:r>
        <w:rPr>
          <w:rFonts w:hint="eastAsia" w:ascii="仿宋" w:hAnsi="仿宋" w:eastAsia="仿宋" w:cs="Arial"/>
          <w:sz w:val="24"/>
        </w:rPr>
        <w:t>“政采云电子交易客户端”请自行前往“浙江政府采购网-下载专区-电子交易客户端”进行下载；电子投标具体操作流程详见本公告附件《供应商项目采购-电子招投标操作指南》；</w:t>
      </w:r>
      <w:r>
        <w:rPr>
          <w:rFonts w:hint="eastAsia" w:ascii="仿宋" w:hAnsi="仿宋" w:eastAsia="仿宋" w:cs="Arial"/>
          <w:b/>
          <w:sz w:val="24"/>
        </w:rPr>
        <w:t>通过“政府采购云平台”参与在线投标时如遇平台技术问题详询400-881-7190。</w:t>
      </w:r>
    </w:p>
    <w:p>
      <w:pPr>
        <w:spacing w:line="360" w:lineRule="auto"/>
        <w:ind w:firstLine="424" w:firstLineChars="176"/>
        <w:rPr>
          <w:rFonts w:hint="eastAsia" w:ascii="仿宋" w:hAnsi="仿宋" w:eastAsia="仿宋" w:cs="Arial"/>
          <w:b/>
          <w:sz w:val="24"/>
        </w:rPr>
      </w:pPr>
      <w:r>
        <w:rPr>
          <w:rFonts w:hint="eastAsia" w:ascii="仿宋" w:hAnsi="仿宋" w:eastAsia="仿宋" w:cs="Arial"/>
          <w:b/>
          <w:sz w:val="24"/>
        </w:rPr>
        <w:t>2、</w:t>
      </w:r>
      <w:r>
        <w:rPr>
          <w:rFonts w:hint="eastAsia" w:ascii="仿宋" w:hAnsi="仿宋" w:eastAsia="仿宋" w:cs="Arial"/>
          <w:b/>
          <w:sz w:val="24"/>
          <w:u w:val="single"/>
        </w:rPr>
        <w:t>为确保网上操作合法、有效和安全，磋商供应商应当在响应磋商截止时间前完成在“政府采购云平台”的身份认证，确保在电子投标过程中能够对相关数据电文进行加密和使用电子签章</w:t>
      </w:r>
      <w:r>
        <w:rPr>
          <w:rFonts w:hint="eastAsia" w:ascii="仿宋" w:hAnsi="仿宋" w:eastAsia="仿宋" w:cs="Arial"/>
          <w:b/>
          <w:sz w:val="24"/>
        </w:rPr>
        <w:t>。</w:t>
      </w:r>
      <w:r>
        <w:rPr>
          <w:rFonts w:hint="eastAsia" w:ascii="仿宋" w:hAnsi="仿宋" w:eastAsia="仿宋" w:cs="Arial"/>
          <w:sz w:val="24"/>
        </w:rPr>
        <w:t>使用“政采云电子交易客户端”需要提前申领CA数字证书(完成CA数字证书办理预计一周左右，建议各供应商自行把握时间)，申领流程请自行前往“浙江政府采购网-下载专区-电子交易客户端-</w:t>
      </w:r>
      <w:r>
        <w:rPr>
          <w:rFonts w:ascii="仿宋" w:hAnsi="仿宋" w:eastAsia="仿宋" w:cs="Arial"/>
          <w:sz w:val="24"/>
        </w:rPr>
        <w:fldChar w:fldCharType="begin"/>
      </w:r>
      <w:r>
        <w:rPr>
          <w:rFonts w:ascii="仿宋" w:hAnsi="仿宋" w:eastAsia="仿宋" w:cs="Arial"/>
          <w:sz w:val="24"/>
        </w:rPr>
        <w:instrText xml:space="preserve"> HYPERLINK "http://www.zjzfcg.gov.cn/bidClientTemplate/2019-05-27/12945.html" \o "CA驱动和申领流程" \t "_blank" </w:instrText>
      </w:r>
      <w:r>
        <w:rPr>
          <w:rFonts w:ascii="仿宋" w:hAnsi="仿宋" w:eastAsia="仿宋" w:cs="Arial"/>
          <w:sz w:val="24"/>
        </w:rPr>
        <w:fldChar w:fldCharType="separate"/>
      </w:r>
      <w:r>
        <w:rPr>
          <w:rFonts w:ascii="仿宋" w:hAnsi="仿宋" w:eastAsia="仿宋" w:cs="Arial"/>
          <w:sz w:val="24"/>
        </w:rPr>
        <w:t>CA驱动和申领流程</w:t>
      </w:r>
      <w:r>
        <w:rPr>
          <w:rFonts w:ascii="仿宋" w:hAnsi="仿宋" w:eastAsia="仿宋" w:cs="Arial"/>
          <w:sz w:val="24"/>
        </w:rPr>
        <w:fldChar w:fldCharType="end"/>
      </w:r>
      <w:r>
        <w:rPr>
          <w:rFonts w:hint="eastAsia" w:ascii="仿宋" w:hAnsi="仿宋" w:eastAsia="仿宋" w:cs="Arial"/>
          <w:sz w:val="24"/>
        </w:rPr>
        <w:t>”进行查阅；</w:t>
      </w:r>
    </w:p>
    <w:p>
      <w:pPr>
        <w:spacing w:line="360" w:lineRule="auto"/>
        <w:ind w:firstLine="424" w:firstLineChars="176"/>
        <w:rPr>
          <w:rFonts w:hint="eastAsia" w:ascii="仿宋" w:hAnsi="仿宋" w:eastAsia="仿宋" w:cs="Arial"/>
          <w:sz w:val="24"/>
        </w:rPr>
      </w:pPr>
      <w:r>
        <w:rPr>
          <w:rFonts w:hint="eastAsia" w:ascii="仿宋" w:hAnsi="仿宋" w:eastAsia="仿宋" w:cs="Arial"/>
          <w:b/>
          <w:sz w:val="24"/>
        </w:rPr>
        <w:t>3、</w:t>
      </w:r>
      <w:r>
        <w:rPr>
          <w:rFonts w:hint="eastAsia" w:ascii="仿宋" w:hAnsi="仿宋" w:eastAsia="仿宋" w:cs="Arial"/>
          <w:b/>
          <w:sz w:val="24"/>
          <w:u w:val="single"/>
        </w:rPr>
        <w:t>磋商供应商应当在响应磋商截止时间前，将生成的“电子加密响应文件”上传递交至“政府采购云平台”。响应磋商截止时间以后上传递交的响应文件将被“政府采购云平台”拒收。</w:t>
      </w:r>
    </w:p>
    <w:p>
      <w:pPr>
        <w:spacing w:line="360" w:lineRule="auto"/>
        <w:ind w:firstLine="424" w:firstLineChars="176"/>
        <w:rPr>
          <w:rFonts w:hint="eastAsia" w:ascii="仿宋" w:hAnsi="仿宋" w:eastAsia="仿宋" w:cs="Arial"/>
          <w:b/>
          <w:sz w:val="24"/>
        </w:rPr>
      </w:pPr>
      <w:r>
        <w:rPr>
          <w:rFonts w:hint="eastAsia" w:ascii="仿宋" w:hAnsi="仿宋" w:eastAsia="仿宋" w:cs="Arial"/>
          <w:b/>
          <w:sz w:val="24"/>
        </w:rPr>
        <w:t>4、通过“政府采购云平台”上传递交的“电子加密响应文件”应按时解密（</w:t>
      </w:r>
      <w:r>
        <w:rPr>
          <w:rFonts w:hint="eastAsia" w:ascii="仿宋" w:hAnsi="仿宋" w:eastAsia="仿宋" w:cs="Arial"/>
          <w:b/>
          <w:sz w:val="24"/>
          <w:u w:val="single"/>
        </w:rPr>
        <w:t>制作响应文件和解密锁应为同一CA锁</w:t>
      </w:r>
      <w:r>
        <w:rPr>
          <w:rFonts w:hint="eastAsia" w:ascii="仿宋" w:hAnsi="仿宋" w:eastAsia="仿宋" w:cs="Arial"/>
          <w:b/>
          <w:sz w:val="24"/>
        </w:rPr>
        <w:t>）。</w:t>
      </w:r>
    </w:p>
    <w:p>
      <w:pPr>
        <w:spacing w:line="360" w:lineRule="auto"/>
        <w:ind w:firstLine="424" w:firstLineChars="176"/>
        <w:rPr>
          <w:rFonts w:ascii="仿宋" w:hAnsi="仿宋" w:eastAsia="仿宋" w:cs="Arial"/>
          <w:b/>
          <w:sz w:val="24"/>
        </w:rPr>
      </w:pPr>
      <w:r>
        <w:rPr>
          <w:rFonts w:hint="eastAsia" w:ascii="仿宋" w:hAnsi="仿宋" w:eastAsia="仿宋" w:cs="Arial"/>
          <w:b/>
          <w:sz w:val="24"/>
        </w:rPr>
        <w:t>5、响应文件启用顺序和效力。响应文件的启用，按先后顺位分别为“电子加密响应文件”、数据电文形式的备份响应文件，如果供应商在“政府采购云平台”完成的“电子加密响应文件”出现故障后，代理机构将上传供应商在响应磋商截止时间前按规定提交的“备份响应文件”，届时未提供“备份响应文件”的视为响应文件撤回。</w:t>
      </w:r>
    </w:p>
    <w:p>
      <w:pPr>
        <w:spacing w:line="440" w:lineRule="exact"/>
        <w:ind w:firstLine="422" w:firstLineChars="176"/>
        <w:rPr>
          <w:rFonts w:hint="eastAsia" w:ascii="仿宋" w:hAnsi="仿宋" w:eastAsia="仿宋" w:cs="Arial"/>
          <w:bCs/>
          <w:sz w:val="24"/>
        </w:rPr>
      </w:pPr>
      <w:r>
        <w:rPr>
          <w:rFonts w:hint="eastAsia" w:ascii="仿宋" w:hAnsi="仿宋" w:eastAsia="仿宋" w:cs="Arial"/>
          <w:bCs/>
          <w:sz w:val="24"/>
        </w:rPr>
        <w:t>注：“备份响应文件”的递交方式：可通过邮寄递交以介质（U盘）存储的数据电文形式的“备份响应文件”。“备份响应文件”格式及内容须与政采云平台项目采购-电子交易操作指南中制作、加密并递交的电子加密响应文件格式及内容一致。“备份响应文件”应当密封包装并在包装上标注磋商项目名称、供应商名称、联系电话、电子邮箱并加盖公章。</w:t>
      </w:r>
    </w:p>
    <w:p>
      <w:pPr>
        <w:spacing w:line="440" w:lineRule="exact"/>
        <w:ind w:firstLine="480" w:firstLineChars="200"/>
        <w:rPr>
          <w:rFonts w:hint="eastAsia" w:ascii="宋体" w:hAnsi="宋体" w:cs="宋体"/>
          <w:bCs/>
          <w:snapToGrid w:val="0"/>
          <w:kern w:val="28"/>
        </w:rPr>
      </w:pPr>
      <w:r>
        <w:rPr>
          <w:rFonts w:hint="eastAsia" w:ascii="仿宋" w:hAnsi="仿宋" w:eastAsia="仿宋" w:cs="Arial"/>
          <w:bCs/>
          <w:sz w:val="24"/>
        </w:rPr>
        <w:t>供应商采用邮寄形式递交“备份响应文件”。邮寄地址为：浙江恒盛工程咨询有限公司【</w:t>
      </w:r>
      <w:r>
        <w:rPr>
          <w:rFonts w:hint="eastAsia" w:ascii="仿宋" w:hAnsi="仿宋" w:eastAsia="仿宋"/>
          <w:sz w:val="24"/>
        </w:rPr>
        <w:t>湖州市榆树街26号新天地写字楼21层招标代理部门</w:t>
      </w:r>
      <w:r>
        <w:rPr>
          <w:rFonts w:hint="eastAsia" w:ascii="仿宋" w:hAnsi="仿宋" w:eastAsia="仿宋" w:cs="Arial"/>
          <w:bCs/>
          <w:sz w:val="24"/>
        </w:rPr>
        <w:t>】，联系人：王嘉，电话：0572-2199129</w:t>
      </w:r>
      <w:r>
        <w:rPr>
          <w:rFonts w:hint="eastAsia" w:ascii="仿宋" w:hAnsi="仿宋" w:eastAsia="仿宋" w:cs="Arial"/>
          <w:b/>
          <w:sz w:val="24"/>
        </w:rPr>
        <w:fldChar w:fldCharType="begin"/>
      </w:r>
      <w:r>
        <w:rPr>
          <w:rFonts w:hint="eastAsia" w:ascii="仿宋" w:hAnsi="仿宋" w:eastAsia="仿宋" w:cs="Arial"/>
          <w:b/>
          <w:sz w:val="24"/>
        </w:rPr>
        <w:instrText xml:space="preserve"> HYPERLINK "mailto:897221106@qq.com。邮寄截止时间：供应商应于2020年" </w:instrText>
      </w:r>
      <w:r>
        <w:rPr>
          <w:rFonts w:hint="eastAsia" w:ascii="仿宋" w:hAnsi="仿宋" w:eastAsia="仿宋" w:cs="Arial"/>
          <w:b/>
          <w:sz w:val="24"/>
        </w:rPr>
        <w:fldChar w:fldCharType="separate"/>
      </w:r>
      <w:r>
        <w:rPr>
          <w:rFonts w:hint="eastAsia" w:ascii="仿宋" w:hAnsi="仿宋" w:eastAsia="仿宋" w:cs="Arial"/>
          <w:b/>
          <w:sz w:val="24"/>
        </w:rPr>
        <w:t>。接收截止时间：供应商应于</w:t>
      </w:r>
      <w:r>
        <w:rPr>
          <w:rFonts w:hint="eastAsia" w:ascii="仿宋" w:hAnsi="仿宋" w:eastAsia="仿宋" w:cs="Arial"/>
          <w:b/>
          <w:sz w:val="24"/>
        </w:rPr>
        <w:fldChar w:fldCharType="end"/>
      </w:r>
      <w:r>
        <w:rPr>
          <w:rFonts w:hint="eastAsia" w:ascii="仿宋" w:hAnsi="仿宋" w:eastAsia="仿宋" w:cs="Arial"/>
          <w:b/>
          <w:sz w:val="24"/>
        </w:rPr>
        <w:t>磋商截止时间前送达【以收件人实际签收时间为准，收件人签收后将予以回执，回执通过电子邮件形式发送至供应商电子邮箱确认】，逾期送达或未密封或到付件将拒绝接收。</w:t>
      </w:r>
      <w:r>
        <w:rPr>
          <w:rFonts w:hint="eastAsia" w:ascii="宋体" w:hAnsi="宋体" w:cs="宋体"/>
          <w:bCs/>
          <w:snapToGrid w:val="0"/>
          <w:kern w:val="28"/>
          <w:sz w:val="24"/>
        </w:rPr>
        <w:t xml:space="preserve">               </w:t>
      </w:r>
    </w:p>
    <w:p>
      <w:pPr>
        <w:spacing w:line="360" w:lineRule="auto"/>
        <w:ind w:firstLine="424" w:firstLineChars="176"/>
        <w:rPr>
          <w:rFonts w:hint="eastAsia" w:ascii="仿宋" w:hAnsi="仿宋" w:eastAsia="仿宋" w:cs="Arial"/>
          <w:b/>
          <w:sz w:val="24"/>
        </w:rPr>
      </w:pPr>
      <w:r>
        <w:rPr>
          <w:rFonts w:hint="eastAsia" w:ascii="仿宋" w:hAnsi="仿宋" w:eastAsia="仿宋" w:cs="Arial"/>
          <w:b/>
          <w:sz w:val="24"/>
        </w:rPr>
        <w:t>6、通过“政府采购云平台”上传递交的“电子加密响应文件”无法按时解密，供应商递交了备份响应文件的，以备份响应文件为依据，否则视为响应文件撤回。通过“政府采购云平台”上传递交的“电子加密响应文件”已按时解密的，“备份响应文件”自动失效。供应商仅递交备份响应文件的，投标无效。</w:t>
      </w:r>
    </w:p>
    <w:p>
      <w:pPr>
        <w:widowControl/>
        <w:spacing w:line="360" w:lineRule="auto"/>
        <w:rPr>
          <w:rFonts w:hint="eastAsia" w:ascii="仿宋" w:hAnsi="仿宋" w:eastAsia="仿宋" w:cs="宋体"/>
          <w:b/>
          <w:kern w:val="0"/>
          <w:sz w:val="24"/>
        </w:rPr>
      </w:pPr>
      <w:r>
        <w:rPr>
          <w:rFonts w:hint="eastAsia" w:ascii="仿宋" w:hAnsi="仿宋" w:eastAsia="仿宋" w:cs="宋体"/>
          <w:b/>
          <w:kern w:val="0"/>
          <w:sz w:val="24"/>
        </w:rPr>
        <w:t>十一、其他事项：</w:t>
      </w:r>
    </w:p>
    <w:p>
      <w:pPr>
        <w:widowControl/>
        <w:spacing w:before="60" w:after="60" w:line="360" w:lineRule="auto"/>
        <w:ind w:right="60"/>
        <w:jc w:val="left"/>
        <w:rPr>
          <w:rFonts w:hint="eastAsia" w:ascii="仿宋" w:hAnsi="仿宋" w:eastAsia="仿宋" w:cs="Arial"/>
          <w:b/>
          <w:sz w:val="24"/>
        </w:rPr>
      </w:pPr>
      <w:r>
        <w:rPr>
          <w:rFonts w:hint="eastAsia" w:ascii="仿宋" w:hAnsi="仿宋" w:eastAsia="仿宋" w:cs="Arial"/>
          <w:b/>
          <w:sz w:val="24"/>
        </w:rPr>
        <w:t>1、公告期限：自本公告发布之日起3个工作日。</w:t>
      </w:r>
    </w:p>
    <w:p>
      <w:pPr>
        <w:widowControl/>
        <w:spacing w:before="60" w:after="60" w:line="360" w:lineRule="auto"/>
        <w:ind w:right="60"/>
        <w:jc w:val="left"/>
        <w:rPr>
          <w:rFonts w:ascii="仿宋" w:hAnsi="仿宋" w:eastAsia="仿宋" w:cs="Arial"/>
          <w:b/>
          <w:sz w:val="24"/>
        </w:rPr>
      </w:pPr>
      <w:r>
        <w:rPr>
          <w:rFonts w:hint="eastAsia" w:ascii="仿宋" w:hAnsi="仿宋" w:eastAsia="仿宋" w:cs="Arial"/>
          <w:b/>
          <w:sz w:val="24"/>
        </w:rPr>
        <w:t>2、本项目是否专门面向中小企业采购：</w:t>
      </w:r>
      <w:r>
        <w:rPr>
          <w:rFonts w:hint="eastAsia" w:ascii="仿宋" w:hAnsi="仿宋" w:eastAsia="仿宋" w:cs="Arial"/>
          <w:b/>
          <w:color w:val="1D41D5"/>
          <w:sz w:val="24"/>
        </w:rPr>
        <w:t>否</w:t>
      </w:r>
    </w:p>
    <w:p>
      <w:pPr>
        <w:widowControl/>
        <w:spacing w:before="60" w:after="60" w:line="360" w:lineRule="auto"/>
        <w:ind w:right="60"/>
        <w:jc w:val="left"/>
        <w:rPr>
          <w:rFonts w:hint="eastAsia" w:ascii="仿宋" w:hAnsi="仿宋" w:eastAsia="仿宋" w:cs="Arial"/>
          <w:b/>
          <w:color w:val="0000FF"/>
          <w:sz w:val="24"/>
        </w:rPr>
      </w:pPr>
      <w:r>
        <w:rPr>
          <w:rFonts w:hint="eastAsia" w:ascii="仿宋" w:hAnsi="仿宋" w:eastAsia="仿宋" w:cs="Arial"/>
          <w:b/>
          <w:sz w:val="24"/>
        </w:rPr>
        <w:t>3、本项目采购标的对应的中小企业划分标准所属行业为</w:t>
      </w:r>
      <w:r>
        <w:rPr>
          <w:rFonts w:hint="eastAsia" w:ascii="仿宋" w:hAnsi="仿宋" w:eastAsia="仿宋" w:cs="Arial"/>
          <w:b/>
          <w:color w:val="1552D1"/>
          <w:sz w:val="24"/>
          <w:u w:val="single"/>
          <w:lang w:eastAsia="zh-CN"/>
        </w:rPr>
        <w:t>软件和信息技术服务业</w:t>
      </w:r>
      <w:r>
        <w:rPr>
          <w:rFonts w:hint="eastAsia" w:ascii="仿宋" w:hAnsi="仿宋" w:eastAsia="仿宋" w:cs="Arial"/>
          <w:b/>
          <w:color w:val="1552D1"/>
          <w:sz w:val="24"/>
        </w:rPr>
        <w:t>（</w:t>
      </w:r>
      <w:r>
        <w:rPr>
          <w:rFonts w:hint="eastAsia" w:ascii="仿宋" w:hAnsi="仿宋" w:eastAsia="仿宋" w:cs="Arial"/>
          <w:b/>
          <w:color w:val="0000FF"/>
          <w:sz w:val="24"/>
        </w:rPr>
        <w:t>根据工信部联企业〔2011〕300号）。</w:t>
      </w:r>
    </w:p>
    <w:p>
      <w:pPr>
        <w:widowControl/>
        <w:spacing w:before="60" w:after="60" w:line="360" w:lineRule="auto"/>
        <w:ind w:right="60"/>
        <w:jc w:val="left"/>
        <w:rPr>
          <w:rFonts w:hint="eastAsia" w:ascii="仿宋" w:hAnsi="仿宋" w:eastAsia="仿宋"/>
          <w:sz w:val="24"/>
        </w:rPr>
      </w:pPr>
      <w:r>
        <w:rPr>
          <w:rFonts w:hint="eastAsia" w:ascii="仿宋" w:hAnsi="仿宋" w:eastAsia="仿宋" w:cs="Arial"/>
          <w:b/>
          <w:sz w:val="24"/>
        </w:rPr>
        <w:t>4、质疑和投诉：</w:t>
      </w:r>
    </w:p>
    <w:p>
      <w:pPr>
        <w:widowControl/>
        <w:spacing w:before="60" w:after="60" w:line="360" w:lineRule="auto"/>
        <w:ind w:right="60" w:firstLine="480" w:firstLineChars="200"/>
        <w:jc w:val="left"/>
        <w:rPr>
          <w:rFonts w:hint="eastAsia" w:ascii="仿宋" w:hAnsi="仿宋" w:eastAsia="仿宋"/>
          <w:sz w:val="24"/>
        </w:rPr>
      </w:pPr>
      <w:r>
        <w:rPr>
          <w:rFonts w:hint="eastAsia" w:ascii="仿宋" w:hAnsi="仿宋" w:eastAsia="仿宋"/>
          <w:sz w:val="24"/>
        </w:rPr>
        <w:t>供应商认为磋商文件、磋商过程和成交结果使自己的权益受到损害的，可以在知道或者应知其权益受到损害之日起七个工作日内，以书面形式向采购代理机构提出质疑。</w:t>
      </w:r>
    </w:p>
    <w:p>
      <w:pPr>
        <w:widowControl/>
        <w:spacing w:before="60" w:after="60" w:line="360" w:lineRule="auto"/>
        <w:ind w:right="60" w:firstLine="480" w:firstLineChars="200"/>
        <w:jc w:val="left"/>
        <w:rPr>
          <w:rFonts w:hint="eastAsia" w:ascii="仿宋" w:hAnsi="仿宋" w:eastAsia="仿宋"/>
          <w:sz w:val="24"/>
        </w:rPr>
      </w:pPr>
      <w:r>
        <w:rPr>
          <w:rFonts w:hint="eastAsia" w:ascii="仿宋" w:hAnsi="仿宋" w:eastAsia="仿宋"/>
          <w:sz w:val="24"/>
        </w:rPr>
        <w:t>供应商对采购代理机构的质疑答复不满意或者采购代理机构未在规定时间内作出答复的，可以在答复期满后十五个工作日内向同级政府采购监督管理部门投诉。质疑函范本、投诉书范本请到浙江政府采购网下载专区下载。</w:t>
      </w:r>
    </w:p>
    <w:p>
      <w:pPr>
        <w:widowControl/>
        <w:spacing w:before="60" w:after="60" w:line="360" w:lineRule="auto"/>
        <w:ind w:right="60"/>
        <w:jc w:val="left"/>
        <w:rPr>
          <w:rFonts w:ascii="仿宋" w:hAnsi="仿宋" w:eastAsia="仿宋" w:cs="Arial"/>
          <w:b/>
          <w:sz w:val="24"/>
        </w:rPr>
      </w:pPr>
      <w:r>
        <w:rPr>
          <w:rFonts w:hint="eastAsia" w:ascii="仿宋" w:hAnsi="仿宋" w:eastAsia="仿宋" w:cs="Arial"/>
          <w:b/>
          <w:sz w:val="24"/>
        </w:rPr>
        <w:t>5、本项目磋商会议通过政采云电子交易系统在线完成，请磋商供应商代表自行准备联网的计算机设备、“政府采购云平台”CA数字证书。磋商会议开始后，应全程关注政采云电子交易系统的各类通知：在线询价、在线多轮报价等，及时澄清、响应等，避免逾期无效等情况的发生。</w:t>
      </w:r>
    </w:p>
    <w:p>
      <w:pPr>
        <w:widowControl/>
        <w:spacing w:line="360" w:lineRule="auto"/>
        <w:jc w:val="left"/>
        <w:rPr>
          <w:rFonts w:hint="eastAsia" w:ascii="仿宋" w:hAnsi="仿宋" w:eastAsia="仿宋" w:cs="宋体"/>
          <w:color w:val="auto"/>
          <w:kern w:val="0"/>
          <w:sz w:val="24"/>
        </w:rPr>
      </w:pPr>
      <w:r>
        <w:rPr>
          <w:rFonts w:hint="eastAsia" w:ascii="仿宋" w:hAnsi="仿宋" w:eastAsia="仿宋" w:cs="宋体"/>
          <w:color w:val="auto"/>
          <w:kern w:val="0"/>
          <w:sz w:val="24"/>
        </w:rPr>
        <w:t>6、</w:t>
      </w:r>
      <w:r>
        <w:rPr>
          <w:rFonts w:hint="eastAsia" w:ascii="仿宋" w:hAnsi="仿宋" w:eastAsia="仿宋" w:cs="宋体"/>
          <w:b/>
          <w:bCs/>
          <w:color w:val="auto"/>
          <w:kern w:val="0"/>
          <w:sz w:val="24"/>
          <w:u w:val="single"/>
        </w:rPr>
        <w:t>根据“关于进一步做好疫情防控期间公共资源交易活动的通知”，疫情防控期间所有项目交易一律采用</w:t>
      </w:r>
      <w:r>
        <w:rPr>
          <w:rFonts w:ascii="仿宋" w:hAnsi="仿宋" w:eastAsia="仿宋" w:cs="宋体"/>
          <w:b/>
          <w:bCs/>
          <w:color w:val="auto"/>
          <w:kern w:val="0"/>
          <w:sz w:val="24"/>
          <w:u w:val="single"/>
        </w:rPr>
        <w:t>“线上投标</w:t>
      </w:r>
      <w:r>
        <w:rPr>
          <w:rFonts w:hint="eastAsia" w:ascii="仿宋" w:hAnsi="仿宋" w:eastAsia="仿宋" w:cs="宋体"/>
          <w:b/>
          <w:bCs/>
          <w:color w:val="auto"/>
          <w:kern w:val="0"/>
          <w:sz w:val="24"/>
          <w:u w:val="single"/>
        </w:rPr>
        <w:t>”</w:t>
      </w:r>
      <w:r>
        <w:rPr>
          <w:rFonts w:ascii="仿宋" w:hAnsi="仿宋" w:eastAsia="仿宋" w:cs="宋体"/>
          <w:b/>
          <w:bCs/>
          <w:color w:val="auto"/>
          <w:kern w:val="0"/>
          <w:sz w:val="24"/>
          <w:u w:val="single"/>
        </w:rPr>
        <w:t>和</w:t>
      </w:r>
      <w:r>
        <w:rPr>
          <w:rFonts w:hint="eastAsia" w:ascii="仿宋" w:hAnsi="仿宋" w:eastAsia="仿宋" w:cs="宋体"/>
          <w:b/>
          <w:bCs/>
          <w:color w:val="auto"/>
          <w:kern w:val="0"/>
          <w:sz w:val="24"/>
          <w:u w:val="single"/>
        </w:rPr>
        <w:t>“</w:t>
      </w:r>
      <w:r>
        <w:rPr>
          <w:rFonts w:ascii="仿宋" w:hAnsi="仿宋" w:eastAsia="仿宋" w:cs="宋体"/>
          <w:b/>
          <w:bCs/>
          <w:color w:val="auto"/>
          <w:kern w:val="0"/>
          <w:sz w:val="24"/>
          <w:u w:val="single"/>
        </w:rPr>
        <w:t>不见面开标</w:t>
      </w:r>
      <w:r>
        <w:rPr>
          <w:rFonts w:hint="eastAsia" w:ascii="仿宋" w:hAnsi="仿宋" w:eastAsia="仿宋" w:cs="宋体"/>
          <w:b/>
          <w:bCs/>
          <w:color w:val="auto"/>
          <w:kern w:val="0"/>
          <w:sz w:val="24"/>
          <w:u w:val="single"/>
        </w:rPr>
        <w:t>”</w:t>
      </w:r>
      <w:r>
        <w:rPr>
          <w:rFonts w:ascii="仿宋" w:hAnsi="仿宋" w:eastAsia="仿宋" w:cs="宋体"/>
          <w:b/>
          <w:bCs/>
          <w:color w:val="auto"/>
          <w:kern w:val="0"/>
          <w:sz w:val="24"/>
          <w:u w:val="single"/>
        </w:rPr>
        <w:t>方式开展</w:t>
      </w:r>
      <w:r>
        <w:rPr>
          <w:rFonts w:hint="eastAsia" w:ascii="仿宋" w:hAnsi="仿宋" w:eastAsia="仿宋" w:cs="宋体"/>
          <w:b/>
          <w:bCs/>
          <w:color w:val="auto"/>
          <w:kern w:val="0"/>
          <w:sz w:val="24"/>
          <w:u w:val="single"/>
        </w:rPr>
        <w:t>，供应商无必要不进入公共资源交易中心</w:t>
      </w:r>
      <w:r>
        <w:rPr>
          <w:rFonts w:hint="eastAsia" w:ascii="仿宋" w:hAnsi="仿宋" w:eastAsia="仿宋" w:cs="宋体"/>
          <w:color w:val="auto"/>
          <w:kern w:val="0"/>
          <w:sz w:val="24"/>
          <w:u w:val="single"/>
        </w:rPr>
        <w:t>：</w:t>
      </w:r>
    </w:p>
    <w:p>
      <w:pPr>
        <w:widowControl/>
        <w:spacing w:line="360" w:lineRule="auto"/>
        <w:jc w:val="left"/>
        <w:rPr>
          <w:rFonts w:ascii="仿宋" w:hAnsi="仿宋" w:eastAsia="仿宋" w:cs="宋体"/>
          <w:color w:val="auto"/>
          <w:kern w:val="0"/>
          <w:sz w:val="24"/>
        </w:rPr>
      </w:pPr>
      <w:r>
        <w:rPr>
          <w:rFonts w:hint="eastAsia" w:ascii="仿宋" w:hAnsi="仿宋" w:eastAsia="仿宋" w:cs="宋体"/>
          <w:color w:val="auto"/>
          <w:kern w:val="0"/>
          <w:sz w:val="24"/>
        </w:rPr>
        <w:t>7、为有效破解当前中小微企业面临的“融资难、融资贵”困局，充分发挥好政府采购扶持小微企业发展的政策功能，本项目中标供应商可凭中标通知书等材料至“绿贷通平台”网页（https://lvdt.huzldt.com）或“政采贷”平台网页（www.zcygov.cn）申请相关融资产品。具体操作方式可在“绿贷通”或“政采贷”平台网站查询，也可向“绿贷通”或“政采贷”平台电话咨询（“绿贷通”联系电话：0572-2392590、“政采贷”联系电话：0572-2151055、18698580797）。</w:t>
      </w:r>
    </w:p>
    <w:p>
      <w:pPr>
        <w:widowControl/>
        <w:spacing w:line="360" w:lineRule="auto"/>
        <w:rPr>
          <w:rFonts w:ascii="仿宋" w:hAnsi="仿宋" w:eastAsia="仿宋" w:cs="宋体"/>
          <w:b/>
          <w:color w:val="auto"/>
          <w:kern w:val="0"/>
          <w:sz w:val="24"/>
        </w:rPr>
      </w:pPr>
      <w:r>
        <w:rPr>
          <w:rFonts w:hint="eastAsia" w:ascii="仿宋" w:hAnsi="仿宋" w:eastAsia="仿宋" w:cs="宋体"/>
          <w:b/>
          <w:color w:val="auto"/>
          <w:kern w:val="0"/>
          <w:sz w:val="24"/>
        </w:rPr>
        <w:t>十二、联系方式</w:t>
      </w:r>
    </w:p>
    <w:p>
      <w:pPr>
        <w:widowControl/>
        <w:spacing w:line="360" w:lineRule="auto"/>
        <w:jc w:val="left"/>
        <w:rPr>
          <w:rFonts w:ascii="仿宋" w:hAnsi="仿宋" w:eastAsia="仿宋" w:cs="宋体"/>
          <w:color w:val="auto"/>
          <w:kern w:val="0"/>
          <w:sz w:val="24"/>
        </w:rPr>
      </w:pPr>
      <w:r>
        <w:rPr>
          <w:rFonts w:hint="eastAsia" w:ascii="仿宋" w:hAnsi="仿宋" w:eastAsia="仿宋" w:cs="宋体"/>
          <w:color w:val="auto"/>
          <w:kern w:val="0"/>
          <w:sz w:val="24"/>
        </w:rPr>
        <w:t>1、采购单位：</w:t>
      </w:r>
      <w:r>
        <w:rPr>
          <w:rFonts w:hint="eastAsia" w:ascii="仿宋" w:hAnsi="仿宋" w:eastAsia="仿宋" w:cs="宋体"/>
          <w:color w:val="auto"/>
          <w:kern w:val="0"/>
          <w:sz w:val="24"/>
          <w:lang w:eastAsia="zh-CN"/>
        </w:rPr>
        <w:t>湖州市南浔区人民政府办公室</w:t>
      </w:r>
      <w:r>
        <w:rPr>
          <w:rFonts w:hint="eastAsia" w:ascii="仿宋" w:hAnsi="仿宋" w:eastAsia="仿宋" w:cs="宋体"/>
          <w:color w:val="auto"/>
          <w:kern w:val="0"/>
          <w:sz w:val="24"/>
        </w:rPr>
        <w:t xml:space="preserve">     </w:t>
      </w:r>
    </w:p>
    <w:p>
      <w:pPr>
        <w:widowControl/>
        <w:spacing w:line="360" w:lineRule="auto"/>
        <w:jc w:val="left"/>
        <w:rPr>
          <w:rFonts w:hint="eastAsia" w:ascii="仿宋" w:hAnsi="仿宋" w:eastAsia="仿宋" w:cs="宋体"/>
          <w:color w:val="auto"/>
          <w:kern w:val="0"/>
          <w:sz w:val="24"/>
        </w:rPr>
      </w:pPr>
      <w:r>
        <w:rPr>
          <w:rFonts w:hint="eastAsia" w:ascii="仿宋" w:hAnsi="仿宋" w:eastAsia="仿宋" w:cs="宋体"/>
          <w:color w:val="auto"/>
          <w:kern w:val="0"/>
          <w:sz w:val="24"/>
        </w:rPr>
        <w:t xml:space="preserve">联系人：陈晟        联系电话：0572-3026602        </w:t>
      </w:r>
    </w:p>
    <w:p>
      <w:pPr>
        <w:widowControl/>
        <w:spacing w:line="360" w:lineRule="auto"/>
        <w:jc w:val="left"/>
        <w:rPr>
          <w:rFonts w:hint="eastAsia" w:ascii="仿宋" w:hAnsi="仿宋" w:eastAsia="仿宋" w:cs="宋体"/>
          <w:color w:val="auto"/>
          <w:kern w:val="0"/>
          <w:sz w:val="24"/>
        </w:rPr>
      </w:pPr>
      <w:r>
        <w:rPr>
          <w:rFonts w:hint="eastAsia" w:ascii="仿宋" w:hAnsi="仿宋" w:eastAsia="仿宋" w:cs="宋体"/>
          <w:color w:val="auto"/>
          <w:kern w:val="0"/>
          <w:sz w:val="24"/>
        </w:rPr>
        <w:t xml:space="preserve">质疑联系人：陆一鸣  质疑联系方式：0572-3026602  </w:t>
      </w:r>
    </w:p>
    <w:p>
      <w:pPr>
        <w:widowControl/>
        <w:spacing w:line="360" w:lineRule="auto"/>
        <w:jc w:val="left"/>
        <w:rPr>
          <w:rFonts w:hint="eastAsia" w:ascii="仿宋" w:hAnsi="仿宋" w:eastAsia="仿宋" w:cs="宋体"/>
          <w:color w:val="auto"/>
          <w:kern w:val="0"/>
          <w:sz w:val="24"/>
        </w:rPr>
      </w:pPr>
      <w:r>
        <w:rPr>
          <w:rFonts w:hint="eastAsia" w:ascii="仿宋" w:hAnsi="仿宋" w:eastAsia="仿宋" w:cs="宋体"/>
          <w:color w:val="auto"/>
          <w:kern w:val="0"/>
          <w:sz w:val="24"/>
        </w:rPr>
        <w:t>地址：湖州市南浔区向阳路601号</w:t>
      </w:r>
    </w:p>
    <w:p>
      <w:pPr>
        <w:widowControl/>
        <w:spacing w:line="360" w:lineRule="auto"/>
        <w:jc w:val="left"/>
        <w:rPr>
          <w:rFonts w:hint="eastAsia" w:ascii="仿宋" w:hAnsi="仿宋" w:eastAsia="仿宋" w:cs="宋体"/>
          <w:color w:val="auto"/>
          <w:kern w:val="0"/>
          <w:sz w:val="24"/>
        </w:rPr>
      </w:pPr>
      <w:r>
        <w:rPr>
          <w:rFonts w:hint="eastAsia" w:ascii="仿宋" w:hAnsi="仿宋" w:eastAsia="仿宋" w:cs="宋体"/>
          <w:color w:val="auto"/>
          <w:kern w:val="0"/>
          <w:sz w:val="24"/>
        </w:rPr>
        <w:t>2、采购组织机构：浙江恒盛工程咨询有限公司</w:t>
      </w:r>
    </w:p>
    <w:p>
      <w:pPr>
        <w:widowControl/>
        <w:spacing w:line="360" w:lineRule="auto"/>
        <w:jc w:val="left"/>
        <w:rPr>
          <w:rFonts w:hint="eastAsia" w:ascii="仿宋" w:hAnsi="仿宋" w:eastAsia="仿宋" w:cs="宋体"/>
          <w:color w:val="auto"/>
          <w:kern w:val="0"/>
          <w:sz w:val="24"/>
        </w:rPr>
      </w:pPr>
      <w:r>
        <w:rPr>
          <w:rFonts w:hint="eastAsia" w:ascii="仿宋" w:hAnsi="仿宋" w:eastAsia="仿宋" w:cs="宋体"/>
          <w:color w:val="auto"/>
          <w:kern w:val="0"/>
          <w:sz w:val="24"/>
        </w:rPr>
        <w:t>联系人：王嘉        联系电话：0572-2199129       传真：0572-2708551</w:t>
      </w:r>
    </w:p>
    <w:p>
      <w:pPr>
        <w:widowControl/>
        <w:spacing w:line="360" w:lineRule="auto"/>
        <w:jc w:val="left"/>
        <w:rPr>
          <w:rFonts w:ascii="仿宋" w:hAnsi="仿宋" w:eastAsia="仿宋" w:cs="宋体"/>
          <w:color w:val="auto"/>
          <w:kern w:val="0"/>
          <w:sz w:val="24"/>
        </w:rPr>
      </w:pPr>
      <w:r>
        <w:rPr>
          <w:rFonts w:hint="eastAsia" w:ascii="仿宋" w:hAnsi="仿宋" w:eastAsia="仿宋" w:cs="宋体"/>
          <w:color w:val="auto"/>
          <w:kern w:val="0"/>
          <w:sz w:val="24"/>
        </w:rPr>
        <w:t>质疑接收人：匡伟    联系电话：0572-2199129</w:t>
      </w:r>
    </w:p>
    <w:p>
      <w:pPr>
        <w:widowControl/>
        <w:spacing w:line="360" w:lineRule="auto"/>
        <w:jc w:val="left"/>
        <w:rPr>
          <w:rFonts w:hint="eastAsia" w:ascii="仿宋" w:hAnsi="仿宋" w:eastAsia="仿宋" w:cs="宋体"/>
          <w:color w:val="auto"/>
          <w:kern w:val="0"/>
          <w:sz w:val="24"/>
        </w:rPr>
      </w:pPr>
      <w:r>
        <w:rPr>
          <w:rFonts w:hint="eastAsia" w:ascii="仿宋" w:hAnsi="仿宋" w:eastAsia="仿宋" w:cs="宋体"/>
          <w:color w:val="auto"/>
          <w:kern w:val="0"/>
          <w:sz w:val="24"/>
        </w:rPr>
        <w:t>地址：湖州市榆树街26号新天地写字楼21层招标代理部门</w:t>
      </w:r>
    </w:p>
    <w:p>
      <w:pPr>
        <w:widowControl/>
        <w:numPr>
          <w:ilvl w:val="0"/>
          <w:numId w:val="6"/>
        </w:numPr>
        <w:spacing w:line="360" w:lineRule="auto"/>
        <w:jc w:val="left"/>
        <w:rPr>
          <w:rFonts w:hint="eastAsia" w:ascii="仿宋" w:hAnsi="仿宋" w:eastAsia="仿宋" w:cs="宋体"/>
          <w:kern w:val="0"/>
          <w:sz w:val="24"/>
        </w:rPr>
      </w:pPr>
      <w:bookmarkStart w:id="4" w:name="_Toc273624872"/>
      <w:bookmarkStart w:id="5" w:name="_Toc30408898"/>
      <w:bookmarkStart w:id="6" w:name="_Toc211745565"/>
      <w:bookmarkStart w:id="7" w:name="_Toc82338233"/>
      <w:bookmarkStart w:id="8" w:name="_Toc82873316"/>
      <w:r>
        <w:rPr>
          <w:rFonts w:hint="eastAsia" w:ascii="仿宋" w:hAnsi="仿宋" w:eastAsia="仿宋" w:cs="宋体"/>
          <w:color w:val="auto"/>
          <w:kern w:val="0"/>
          <w:sz w:val="24"/>
        </w:rPr>
        <w:t>同级政府采购监督管理部门名称：湖州市南浔区财政</w:t>
      </w:r>
      <w:r>
        <w:rPr>
          <w:rFonts w:hint="eastAsia" w:ascii="仿宋" w:hAnsi="仿宋" w:eastAsia="仿宋" w:cs="宋体"/>
          <w:kern w:val="0"/>
          <w:sz w:val="24"/>
        </w:rPr>
        <w:t>局</w:t>
      </w:r>
    </w:p>
    <w:p>
      <w:pPr>
        <w:widowControl/>
        <w:spacing w:line="360" w:lineRule="auto"/>
        <w:jc w:val="left"/>
        <w:rPr>
          <w:rFonts w:hint="eastAsia" w:ascii="仿宋" w:hAnsi="仿宋" w:eastAsia="仿宋" w:cs="宋体"/>
          <w:kern w:val="0"/>
          <w:sz w:val="24"/>
        </w:rPr>
      </w:pPr>
      <w:r>
        <w:rPr>
          <w:rFonts w:hint="eastAsia" w:ascii="仿宋" w:hAnsi="仿宋" w:eastAsia="仿宋" w:cs="宋体"/>
          <w:kern w:val="0"/>
          <w:sz w:val="24"/>
        </w:rPr>
        <w:t>联系人：孙先生      监督投诉电话：0572-3026731</w:t>
      </w:r>
    </w:p>
    <w:p>
      <w:pPr>
        <w:widowControl/>
        <w:spacing w:line="360" w:lineRule="auto"/>
        <w:jc w:val="left"/>
        <w:rPr>
          <w:rFonts w:hint="eastAsia" w:ascii="仿宋" w:hAnsi="仿宋" w:eastAsia="仿宋" w:cs="宋体"/>
          <w:kern w:val="0"/>
          <w:sz w:val="24"/>
        </w:rPr>
      </w:pPr>
      <w:r>
        <w:rPr>
          <w:rFonts w:hint="eastAsia" w:ascii="仿宋" w:hAnsi="仿宋" w:eastAsia="仿宋" w:cs="宋体"/>
          <w:kern w:val="0"/>
          <w:sz w:val="24"/>
        </w:rPr>
        <w:t>地址：湖州市南浔区向阳路601号</w:t>
      </w:r>
    </w:p>
    <w:p>
      <w:pPr>
        <w:rPr>
          <w:rFonts w:hint="eastAsia"/>
        </w:rPr>
      </w:pPr>
    </w:p>
    <w:p>
      <w:pPr>
        <w:pStyle w:val="28"/>
        <w:rPr>
          <w:rFonts w:hint="eastAsia"/>
        </w:rPr>
      </w:pPr>
    </w:p>
    <w:p>
      <w:pPr>
        <w:pStyle w:val="29"/>
        <w:rPr>
          <w:rFonts w:hint="eastAsia"/>
        </w:rPr>
      </w:pPr>
    </w:p>
    <w:p>
      <w:pPr>
        <w:pStyle w:val="3"/>
        <w:rPr>
          <w:rFonts w:ascii="仿宋" w:hAnsi="仿宋" w:eastAsia="仿宋" w:cs="宋体"/>
          <w:color w:val="auto"/>
        </w:rPr>
      </w:pPr>
      <w:bookmarkStart w:id="82" w:name="_GoBack"/>
      <w:bookmarkEnd w:id="82"/>
      <w:r>
        <w:rPr>
          <w:rFonts w:hint="eastAsia" w:ascii="仿宋" w:hAnsi="仿宋" w:eastAsia="仿宋" w:cs="宋体"/>
          <w:color w:val="auto"/>
        </w:rPr>
        <w:t xml:space="preserve">第二章  </w:t>
      </w:r>
      <w:bookmarkEnd w:id="4"/>
      <w:r>
        <w:rPr>
          <w:rFonts w:hint="eastAsia" w:ascii="仿宋" w:hAnsi="仿宋" w:eastAsia="仿宋" w:cs="宋体"/>
          <w:color w:val="auto"/>
        </w:rPr>
        <w:t>供应商须知前附表</w:t>
      </w:r>
      <w:bookmarkEnd w:id="5"/>
    </w:p>
    <w:tbl>
      <w:tblPr>
        <w:tblStyle w:val="64"/>
        <w:tblW w:w="1020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92"/>
        <w:gridCol w:w="2694"/>
        <w:gridCol w:w="6514"/>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tblHeader/>
          <w:jc w:val="center"/>
        </w:trPr>
        <w:tc>
          <w:tcPr>
            <w:tcW w:w="992" w:type="dxa"/>
            <w:tcBorders>
              <w:top w:val="double" w:color="auto" w:sz="4" w:space="0"/>
              <w:bottom w:val="single" w:color="auto" w:sz="6" w:space="0"/>
            </w:tcBorders>
            <w:shd w:val="clear" w:color="auto" w:fill="DAEEF3"/>
            <w:noWrap w:val="0"/>
            <w:vAlign w:val="center"/>
          </w:tcPr>
          <w:p>
            <w:pPr>
              <w:spacing w:line="276" w:lineRule="auto"/>
              <w:jc w:val="center"/>
              <w:rPr>
                <w:rFonts w:ascii="仿宋" w:hAnsi="仿宋" w:eastAsia="仿宋" w:cs="Arial"/>
                <w:b/>
                <w:sz w:val="24"/>
              </w:rPr>
            </w:pPr>
            <w:r>
              <w:rPr>
                <w:rFonts w:hint="eastAsia" w:ascii="仿宋" w:hAnsi="仿宋" w:eastAsia="仿宋" w:cs="Arial"/>
                <w:b/>
                <w:sz w:val="24"/>
              </w:rPr>
              <w:t>序号</w:t>
            </w:r>
          </w:p>
        </w:tc>
        <w:tc>
          <w:tcPr>
            <w:tcW w:w="2694" w:type="dxa"/>
            <w:tcBorders>
              <w:top w:val="double" w:color="auto" w:sz="4" w:space="0"/>
              <w:bottom w:val="single" w:color="auto" w:sz="6" w:space="0"/>
            </w:tcBorders>
            <w:shd w:val="clear" w:color="auto" w:fill="DAEEF3"/>
            <w:noWrap w:val="0"/>
            <w:vAlign w:val="center"/>
          </w:tcPr>
          <w:p>
            <w:pPr>
              <w:spacing w:line="276" w:lineRule="auto"/>
              <w:jc w:val="center"/>
              <w:rPr>
                <w:rFonts w:ascii="仿宋" w:hAnsi="仿宋" w:eastAsia="仿宋" w:cs="Arial"/>
                <w:b/>
                <w:sz w:val="24"/>
              </w:rPr>
            </w:pPr>
            <w:r>
              <w:rPr>
                <w:rFonts w:ascii="仿宋" w:hAnsi="仿宋" w:eastAsia="仿宋" w:cs="Arial"/>
                <w:b/>
                <w:sz w:val="24"/>
              </w:rPr>
              <w:t>内容</w:t>
            </w:r>
          </w:p>
        </w:tc>
        <w:tc>
          <w:tcPr>
            <w:tcW w:w="6514" w:type="dxa"/>
            <w:tcBorders>
              <w:top w:val="double" w:color="auto" w:sz="4" w:space="0"/>
              <w:bottom w:val="single" w:color="auto" w:sz="6" w:space="0"/>
            </w:tcBorders>
            <w:shd w:val="clear" w:color="auto" w:fill="DAEEF3"/>
            <w:noWrap w:val="0"/>
            <w:vAlign w:val="center"/>
          </w:tcPr>
          <w:p>
            <w:pPr>
              <w:spacing w:line="276" w:lineRule="auto"/>
              <w:jc w:val="center"/>
              <w:rPr>
                <w:rFonts w:ascii="仿宋" w:hAnsi="仿宋" w:eastAsia="仿宋" w:cs="Arial"/>
                <w:b/>
                <w:sz w:val="24"/>
              </w:rPr>
            </w:pPr>
            <w:r>
              <w:rPr>
                <w:rFonts w:ascii="仿宋" w:hAnsi="仿宋" w:eastAsia="仿宋" w:cs="Arial"/>
                <w:b/>
                <w:sz w:val="24"/>
              </w:rPr>
              <w:t>说明或要求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92"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hint="eastAsia" w:ascii="仿宋" w:hAnsi="仿宋" w:eastAsia="仿宋" w:cs="Arial"/>
                <w:sz w:val="24"/>
              </w:rPr>
              <w:t>1</w:t>
            </w:r>
          </w:p>
        </w:tc>
        <w:tc>
          <w:tcPr>
            <w:tcW w:w="2694"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ascii="仿宋" w:hAnsi="仿宋" w:eastAsia="仿宋" w:cs="Arial"/>
                <w:sz w:val="24"/>
              </w:rPr>
              <w:t>项目名称</w:t>
            </w:r>
          </w:p>
        </w:tc>
        <w:tc>
          <w:tcPr>
            <w:tcW w:w="6514" w:type="dxa"/>
            <w:tcBorders>
              <w:top w:val="single" w:color="auto" w:sz="6" w:space="0"/>
              <w:bottom w:val="single" w:color="auto" w:sz="6" w:space="0"/>
            </w:tcBorders>
            <w:noWrap w:val="0"/>
            <w:vAlign w:val="center"/>
          </w:tcPr>
          <w:p>
            <w:pPr>
              <w:spacing w:line="276" w:lineRule="auto"/>
              <w:rPr>
                <w:rFonts w:hint="eastAsia" w:ascii="仿宋" w:hAnsi="仿宋" w:eastAsia="仿宋" w:cs="Arial"/>
                <w:sz w:val="24"/>
                <w:lang w:eastAsia="zh-CN"/>
              </w:rPr>
            </w:pPr>
            <w:r>
              <w:rPr>
                <w:rFonts w:hint="eastAsia" w:ascii="仿宋" w:hAnsi="仿宋" w:eastAsia="仿宋" w:cs="宋体"/>
                <w:kern w:val="0"/>
                <w:sz w:val="24"/>
                <w:lang w:eastAsia="zh-CN"/>
              </w:rPr>
              <w:t>2024年南浔区安全运营中心服务项目</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92"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hint="eastAsia" w:ascii="仿宋" w:hAnsi="仿宋" w:eastAsia="仿宋" w:cs="Arial"/>
                <w:sz w:val="24"/>
              </w:rPr>
              <w:t>2</w:t>
            </w:r>
          </w:p>
        </w:tc>
        <w:tc>
          <w:tcPr>
            <w:tcW w:w="2694"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ascii="仿宋" w:hAnsi="仿宋" w:eastAsia="仿宋" w:cs="Arial"/>
                <w:sz w:val="24"/>
              </w:rPr>
              <w:t>项目编号</w:t>
            </w:r>
          </w:p>
        </w:tc>
        <w:tc>
          <w:tcPr>
            <w:tcW w:w="6514" w:type="dxa"/>
            <w:tcBorders>
              <w:top w:val="single" w:color="auto" w:sz="6" w:space="0"/>
              <w:bottom w:val="single" w:color="auto" w:sz="6" w:space="0"/>
            </w:tcBorders>
            <w:noWrap w:val="0"/>
            <w:vAlign w:val="center"/>
          </w:tcPr>
          <w:p>
            <w:pPr>
              <w:spacing w:line="276" w:lineRule="auto"/>
              <w:rPr>
                <w:rFonts w:hint="eastAsia" w:ascii="仿宋" w:hAnsi="仿宋" w:eastAsia="仿宋" w:cs="Arial"/>
                <w:sz w:val="24"/>
                <w:lang w:eastAsia="zh-CN"/>
              </w:rPr>
            </w:pPr>
            <w:r>
              <w:rPr>
                <w:rFonts w:hint="eastAsia" w:ascii="仿宋" w:hAnsi="仿宋" w:eastAsia="仿宋" w:cs="宋体"/>
                <w:sz w:val="24"/>
                <w:lang w:eastAsia="zh-CN"/>
              </w:rPr>
              <w:t>浙恒采字【2024】—051</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92"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hint="eastAsia" w:ascii="仿宋" w:hAnsi="仿宋" w:eastAsia="仿宋" w:cs="Arial"/>
                <w:sz w:val="24"/>
              </w:rPr>
              <w:t>3</w:t>
            </w:r>
          </w:p>
        </w:tc>
        <w:tc>
          <w:tcPr>
            <w:tcW w:w="2694"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ascii="仿宋" w:hAnsi="仿宋" w:eastAsia="仿宋" w:cs="Arial"/>
                <w:sz w:val="24"/>
              </w:rPr>
              <w:t>采购内容</w:t>
            </w:r>
          </w:p>
        </w:tc>
        <w:tc>
          <w:tcPr>
            <w:tcW w:w="6514" w:type="dxa"/>
            <w:tcBorders>
              <w:top w:val="single" w:color="auto" w:sz="6" w:space="0"/>
              <w:bottom w:val="single" w:color="auto" w:sz="6" w:space="0"/>
            </w:tcBorders>
            <w:noWrap w:val="0"/>
            <w:vAlign w:val="center"/>
          </w:tcPr>
          <w:p>
            <w:pPr>
              <w:spacing w:line="276" w:lineRule="auto"/>
              <w:rPr>
                <w:rFonts w:ascii="仿宋" w:hAnsi="仿宋" w:eastAsia="仿宋" w:cs="Arial"/>
                <w:sz w:val="24"/>
              </w:rPr>
            </w:pPr>
            <w:r>
              <w:rPr>
                <w:rFonts w:hint="eastAsia" w:ascii="仿宋" w:hAnsi="仿宋" w:eastAsia="仿宋" w:cs="Arial"/>
                <w:sz w:val="24"/>
              </w:rPr>
              <w:t>以</w:t>
            </w:r>
            <w:r>
              <w:rPr>
                <w:rFonts w:ascii="仿宋" w:hAnsi="仿宋" w:eastAsia="仿宋" w:cs="Arial"/>
                <w:sz w:val="24"/>
              </w:rPr>
              <w:t>采购公告</w:t>
            </w:r>
            <w:r>
              <w:rPr>
                <w:rFonts w:hint="eastAsia" w:ascii="仿宋" w:hAnsi="仿宋" w:eastAsia="仿宋" w:cs="Arial"/>
                <w:sz w:val="24"/>
              </w:rPr>
              <w:t>为准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92"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hint="eastAsia" w:ascii="仿宋" w:hAnsi="仿宋" w:eastAsia="仿宋" w:cs="Arial"/>
                <w:sz w:val="24"/>
              </w:rPr>
              <w:t>4</w:t>
            </w:r>
          </w:p>
        </w:tc>
        <w:tc>
          <w:tcPr>
            <w:tcW w:w="2694"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ascii="仿宋" w:hAnsi="仿宋" w:eastAsia="仿宋" w:cs="Arial"/>
                <w:sz w:val="24"/>
              </w:rPr>
              <w:t>采购预算</w:t>
            </w:r>
          </w:p>
        </w:tc>
        <w:tc>
          <w:tcPr>
            <w:tcW w:w="6514" w:type="dxa"/>
            <w:tcBorders>
              <w:top w:val="single" w:color="auto" w:sz="6" w:space="0"/>
              <w:bottom w:val="single" w:color="auto" w:sz="6" w:space="0"/>
            </w:tcBorders>
            <w:noWrap w:val="0"/>
            <w:vAlign w:val="center"/>
          </w:tcPr>
          <w:p>
            <w:pPr>
              <w:spacing w:line="276" w:lineRule="auto"/>
              <w:rPr>
                <w:rFonts w:ascii="仿宋" w:hAnsi="仿宋" w:eastAsia="仿宋" w:cs="Arial"/>
                <w:sz w:val="24"/>
              </w:rPr>
            </w:pPr>
            <w:r>
              <w:rPr>
                <w:rFonts w:hint="eastAsia" w:ascii="仿宋" w:hAnsi="仿宋" w:eastAsia="仿宋" w:cs="Arial"/>
                <w:sz w:val="24"/>
              </w:rPr>
              <w:t>以</w:t>
            </w:r>
            <w:r>
              <w:rPr>
                <w:rFonts w:ascii="仿宋" w:hAnsi="仿宋" w:eastAsia="仿宋" w:cs="Arial"/>
                <w:sz w:val="24"/>
              </w:rPr>
              <w:t>采购公告</w:t>
            </w:r>
            <w:r>
              <w:rPr>
                <w:rFonts w:hint="eastAsia" w:ascii="仿宋" w:hAnsi="仿宋" w:eastAsia="仿宋" w:cs="Arial"/>
                <w:sz w:val="24"/>
              </w:rPr>
              <w:t>为准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92" w:type="dxa"/>
            <w:tcBorders>
              <w:top w:val="single" w:color="auto" w:sz="6" w:space="0"/>
              <w:bottom w:val="single" w:color="auto" w:sz="6" w:space="0"/>
            </w:tcBorders>
            <w:noWrap w:val="0"/>
            <w:vAlign w:val="center"/>
          </w:tcPr>
          <w:p>
            <w:pPr>
              <w:spacing w:line="276" w:lineRule="auto"/>
              <w:jc w:val="center"/>
              <w:rPr>
                <w:rFonts w:hint="eastAsia" w:ascii="仿宋" w:hAnsi="仿宋" w:eastAsia="仿宋" w:cs="Arial"/>
                <w:sz w:val="24"/>
              </w:rPr>
            </w:pPr>
            <w:r>
              <w:rPr>
                <w:rFonts w:hint="eastAsia" w:ascii="仿宋" w:hAnsi="仿宋" w:eastAsia="仿宋" w:cs="Arial"/>
                <w:sz w:val="24"/>
              </w:rPr>
              <w:t>5</w:t>
            </w:r>
          </w:p>
        </w:tc>
        <w:tc>
          <w:tcPr>
            <w:tcW w:w="2694"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hint="eastAsia" w:ascii="仿宋" w:hAnsi="仿宋" w:eastAsia="仿宋" w:cs="Arial"/>
                <w:sz w:val="24"/>
              </w:rPr>
              <w:t>采购资金落实情况</w:t>
            </w:r>
          </w:p>
        </w:tc>
        <w:tc>
          <w:tcPr>
            <w:tcW w:w="6514" w:type="dxa"/>
            <w:tcBorders>
              <w:top w:val="single" w:color="auto" w:sz="6" w:space="0"/>
              <w:bottom w:val="single" w:color="auto" w:sz="6" w:space="0"/>
            </w:tcBorders>
            <w:noWrap w:val="0"/>
            <w:vAlign w:val="center"/>
          </w:tcPr>
          <w:p>
            <w:pPr>
              <w:spacing w:line="276" w:lineRule="auto"/>
              <w:rPr>
                <w:rFonts w:ascii="仿宋" w:hAnsi="仿宋" w:eastAsia="仿宋" w:cs="Arial"/>
                <w:sz w:val="24"/>
              </w:rPr>
            </w:pPr>
            <w:r>
              <w:rPr>
                <w:rFonts w:hint="eastAsia" w:ascii="仿宋" w:hAnsi="仿宋" w:eastAsia="仿宋" w:cs="Arial"/>
                <w:sz w:val="24"/>
              </w:rPr>
              <w:t>已落实</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92"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hint="eastAsia" w:ascii="仿宋" w:hAnsi="仿宋" w:eastAsia="仿宋" w:cs="Arial"/>
                <w:sz w:val="24"/>
              </w:rPr>
              <w:t>6</w:t>
            </w:r>
          </w:p>
        </w:tc>
        <w:tc>
          <w:tcPr>
            <w:tcW w:w="2694"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ascii="仿宋" w:hAnsi="仿宋" w:eastAsia="仿宋" w:cs="Arial"/>
                <w:sz w:val="24"/>
              </w:rPr>
              <w:t>采购人</w:t>
            </w:r>
          </w:p>
        </w:tc>
        <w:tc>
          <w:tcPr>
            <w:tcW w:w="6514" w:type="dxa"/>
            <w:tcBorders>
              <w:top w:val="single" w:color="auto" w:sz="6" w:space="0"/>
              <w:bottom w:val="single" w:color="auto" w:sz="6" w:space="0"/>
            </w:tcBorders>
            <w:noWrap w:val="0"/>
            <w:vAlign w:val="center"/>
          </w:tcPr>
          <w:p>
            <w:pPr>
              <w:rPr>
                <w:rFonts w:hint="eastAsia" w:ascii="仿宋" w:hAnsi="仿宋" w:eastAsia="仿宋"/>
                <w:sz w:val="24"/>
              </w:rPr>
            </w:pPr>
            <w:r>
              <w:rPr>
                <w:rFonts w:hint="eastAsia" w:ascii="仿宋" w:hAnsi="仿宋" w:eastAsia="仿宋"/>
                <w:sz w:val="24"/>
                <w:lang w:eastAsia="zh-CN"/>
              </w:rPr>
              <w:t>湖州市南浔区人民政府办公室</w:t>
            </w:r>
            <w:r>
              <w:rPr>
                <w:rFonts w:hint="eastAsia" w:ascii="仿宋" w:hAnsi="仿宋" w:eastAsia="仿宋"/>
                <w:sz w:val="24"/>
              </w:rPr>
              <w:t xml:space="preserve">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92" w:type="dxa"/>
            <w:tcBorders>
              <w:top w:val="single" w:color="auto" w:sz="6" w:space="0"/>
              <w:bottom w:val="single" w:color="auto" w:sz="6" w:space="0"/>
            </w:tcBorders>
            <w:noWrap w:val="0"/>
            <w:vAlign w:val="center"/>
          </w:tcPr>
          <w:p>
            <w:pPr>
              <w:spacing w:line="276" w:lineRule="auto"/>
              <w:jc w:val="center"/>
              <w:rPr>
                <w:rFonts w:hint="eastAsia" w:ascii="仿宋" w:hAnsi="仿宋" w:eastAsia="仿宋" w:cs="Arial"/>
                <w:sz w:val="24"/>
              </w:rPr>
            </w:pPr>
            <w:r>
              <w:rPr>
                <w:rFonts w:hint="eastAsia" w:ascii="仿宋" w:hAnsi="仿宋" w:eastAsia="仿宋" w:cs="Arial"/>
                <w:sz w:val="24"/>
              </w:rPr>
              <w:t>7</w:t>
            </w:r>
          </w:p>
        </w:tc>
        <w:tc>
          <w:tcPr>
            <w:tcW w:w="2694"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hint="eastAsia" w:ascii="仿宋" w:hAnsi="仿宋" w:eastAsia="仿宋" w:cs="Arial"/>
                <w:sz w:val="24"/>
              </w:rPr>
              <w:t>使用单位</w:t>
            </w:r>
          </w:p>
        </w:tc>
        <w:tc>
          <w:tcPr>
            <w:tcW w:w="6514" w:type="dxa"/>
            <w:tcBorders>
              <w:top w:val="single" w:color="auto" w:sz="6" w:space="0"/>
              <w:bottom w:val="single" w:color="auto" w:sz="6" w:space="0"/>
            </w:tcBorders>
            <w:noWrap w:val="0"/>
            <w:vAlign w:val="center"/>
          </w:tcPr>
          <w:p>
            <w:pPr>
              <w:rPr>
                <w:rFonts w:hint="eastAsia" w:ascii="仿宋" w:hAnsi="仿宋" w:eastAsia="仿宋"/>
                <w:sz w:val="24"/>
              </w:rPr>
            </w:pPr>
            <w:r>
              <w:rPr>
                <w:rFonts w:hint="eastAsia" w:ascii="仿宋" w:hAnsi="仿宋" w:eastAsia="仿宋"/>
                <w:sz w:val="24"/>
              </w:rPr>
              <w:t>同采购人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92"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hint="eastAsia" w:ascii="仿宋" w:hAnsi="仿宋" w:eastAsia="仿宋" w:cs="Arial"/>
                <w:sz w:val="24"/>
              </w:rPr>
              <w:t>8</w:t>
            </w:r>
          </w:p>
        </w:tc>
        <w:tc>
          <w:tcPr>
            <w:tcW w:w="2694"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ascii="仿宋" w:hAnsi="仿宋" w:eastAsia="仿宋" w:cs="Arial"/>
                <w:sz w:val="24"/>
              </w:rPr>
              <w:t>采购代理机构</w:t>
            </w:r>
          </w:p>
        </w:tc>
        <w:tc>
          <w:tcPr>
            <w:tcW w:w="6514" w:type="dxa"/>
            <w:tcBorders>
              <w:top w:val="single" w:color="auto" w:sz="6" w:space="0"/>
              <w:bottom w:val="single" w:color="auto" w:sz="6" w:space="0"/>
            </w:tcBorders>
            <w:noWrap w:val="0"/>
            <w:vAlign w:val="center"/>
          </w:tcPr>
          <w:p>
            <w:pPr>
              <w:rPr>
                <w:rFonts w:hint="eastAsia" w:ascii="仿宋" w:hAnsi="仿宋" w:eastAsia="仿宋"/>
                <w:sz w:val="24"/>
              </w:rPr>
            </w:pPr>
            <w:r>
              <w:rPr>
                <w:rFonts w:hint="eastAsia" w:ascii="仿宋" w:hAnsi="仿宋" w:eastAsia="仿宋"/>
                <w:sz w:val="24"/>
              </w:rPr>
              <w:t>采购组织机构：浙江恒盛工程咨询有限公司</w:t>
            </w:r>
          </w:p>
          <w:p>
            <w:pPr>
              <w:rPr>
                <w:rFonts w:hint="eastAsia" w:ascii="仿宋" w:hAnsi="仿宋" w:eastAsia="仿宋"/>
                <w:sz w:val="24"/>
              </w:rPr>
            </w:pPr>
            <w:r>
              <w:rPr>
                <w:rFonts w:hint="eastAsia" w:ascii="仿宋" w:hAnsi="仿宋" w:eastAsia="仿宋"/>
                <w:sz w:val="24"/>
              </w:rPr>
              <w:t>地址：湖州市榆树街26号新天地写字楼21层招标代理部门</w:t>
            </w:r>
          </w:p>
          <w:p>
            <w:pPr>
              <w:spacing w:line="276" w:lineRule="auto"/>
              <w:rPr>
                <w:rFonts w:ascii="仿宋" w:hAnsi="仿宋" w:eastAsia="仿宋" w:cs="Arial"/>
                <w:sz w:val="24"/>
              </w:rPr>
            </w:pPr>
            <w:r>
              <w:rPr>
                <w:rFonts w:hint="eastAsia" w:ascii="仿宋" w:hAnsi="仿宋" w:eastAsia="仿宋"/>
                <w:sz w:val="24"/>
              </w:rPr>
              <w:t>联系人：王嘉         联系电话：0572-2199129</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92"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hint="eastAsia" w:ascii="仿宋" w:hAnsi="仿宋" w:eastAsia="仿宋" w:cs="Arial"/>
                <w:sz w:val="24"/>
              </w:rPr>
              <w:t>9</w:t>
            </w:r>
          </w:p>
        </w:tc>
        <w:tc>
          <w:tcPr>
            <w:tcW w:w="2694"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ascii="仿宋" w:hAnsi="仿宋" w:eastAsia="仿宋" w:cs="Arial"/>
                <w:sz w:val="24"/>
              </w:rPr>
              <w:t>联合体投标</w:t>
            </w:r>
          </w:p>
        </w:tc>
        <w:tc>
          <w:tcPr>
            <w:tcW w:w="6514" w:type="dxa"/>
            <w:tcBorders>
              <w:top w:val="single" w:color="auto" w:sz="6" w:space="0"/>
              <w:bottom w:val="single" w:color="auto" w:sz="6" w:space="0"/>
            </w:tcBorders>
            <w:noWrap w:val="0"/>
            <w:vAlign w:val="center"/>
          </w:tcPr>
          <w:p>
            <w:pPr>
              <w:spacing w:line="276" w:lineRule="auto"/>
              <w:rPr>
                <w:rFonts w:ascii="仿宋" w:hAnsi="仿宋" w:eastAsia="仿宋" w:cs="Arial"/>
                <w:sz w:val="24"/>
              </w:rPr>
            </w:pPr>
            <w:r>
              <w:rPr>
                <w:rFonts w:hint="eastAsia" w:ascii="仿宋" w:hAnsi="仿宋" w:eastAsia="仿宋" w:cs="Arial"/>
                <w:sz w:val="24"/>
              </w:rPr>
              <w:t>不接受</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92" w:type="dxa"/>
            <w:tcBorders>
              <w:top w:val="single" w:color="auto" w:sz="6" w:space="0"/>
              <w:bottom w:val="single" w:color="auto" w:sz="6" w:space="0"/>
            </w:tcBorders>
            <w:noWrap w:val="0"/>
            <w:vAlign w:val="center"/>
          </w:tcPr>
          <w:p>
            <w:pPr>
              <w:spacing w:line="276" w:lineRule="auto"/>
              <w:jc w:val="center"/>
              <w:rPr>
                <w:rFonts w:hint="eastAsia" w:ascii="仿宋" w:hAnsi="仿宋" w:eastAsia="仿宋" w:cs="Arial"/>
                <w:sz w:val="24"/>
              </w:rPr>
            </w:pPr>
            <w:r>
              <w:rPr>
                <w:rFonts w:hint="eastAsia" w:ascii="仿宋" w:hAnsi="仿宋" w:eastAsia="仿宋" w:cs="Arial"/>
                <w:sz w:val="24"/>
              </w:rPr>
              <w:t>10</w:t>
            </w:r>
          </w:p>
        </w:tc>
        <w:tc>
          <w:tcPr>
            <w:tcW w:w="2694"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hint="eastAsia" w:ascii="仿宋" w:hAnsi="仿宋" w:eastAsia="仿宋" w:cs="Arial"/>
                <w:sz w:val="24"/>
              </w:rPr>
              <w:t>是否接受进口产品投标</w:t>
            </w:r>
          </w:p>
        </w:tc>
        <w:tc>
          <w:tcPr>
            <w:tcW w:w="6514" w:type="dxa"/>
            <w:tcBorders>
              <w:top w:val="single" w:color="auto" w:sz="6" w:space="0"/>
              <w:bottom w:val="single" w:color="auto" w:sz="6" w:space="0"/>
            </w:tcBorders>
            <w:noWrap w:val="0"/>
            <w:vAlign w:val="center"/>
          </w:tcPr>
          <w:p>
            <w:pPr>
              <w:spacing w:line="276" w:lineRule="auto"/>
              <w:rPr>
                <w:rFonts w:hint="eastAsia" w:ascii="仿宋" w:hAnsi="仿宋" w:eastAsia="仿宋" w:cs="Arial"/>
                <w:sz w:val="24"/>
              </w:rPr>
            </w:pPr>
            <w:r>
              <w:rPr>
                <w:rFonts w:hint="eastAsia" w:ascii="仿宋" w:hAnsi="仿宋" w:eastAsia="仿宋" w:cs="Arial"/>
                <w:sz w:val="24"/>
              </w:rPr>
              <w:t>不接受</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92" w:type="dxa"/>
            <w:tcBorders>
              <w:top w:val="single" w:color="auto" w:sz="6" w:space="0"/>
              <w:bottom w:val="single" w:color="auto" w:sz="6" w:space="0"/>
            </w:tcBorders>
            <w:noWrap w:val="0"/>
            <w:vAlign w:val="center"/>
          </w:tcPr>
          <w:p>
            <w:pPr>
              <w:spacing w:line="276" w:lineRule="auto"/>
              <w:jc w:val="center"/>
              <w:rPr>
                <w:rFonts w:hint="eastAsia" w:ascii="仿宋" w:hAnsi="仿宋" w:eastAsia="仿宋" w:cs="Arial"/>
                <w:sz w:val="24"/>
              </w:rPr>
            </w:pPr>
            <w:r>
              <w:rPr>
                <w:rFonts w:hint="eastAsia" w:ascii="仿宋" w:hAnsi="仿宋" w:eastAsia="仿宋" w:cs="Arial"/>
                <w:sz w:val="24"/>
              </w:rPr>
              <w:t>11</w:t>
            </w:r>
          </w:p>
        </w:tc>
        <w:tc>
          <w:tcPr>
            <w:tcW w:w="2694"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hint="eastAsia" w:ascii="仿宋" w:hAnsi="仿宋" w:eastAsia="仿宋" w:cs="Arial"/>
                <w:sz w:val="24"/>
              </w:rPr>
              <w:t>统一现场勘查时间</w:t>
            </w:r>
          </w:p>
        </w:tc>
        <w:tc>
          <w:tcPr>
            <w:tcW w:w="6514" w:type="dxa"/>
            <w:tcBorders>
              <w:top w:val="single" w:color="auto" w:sz="6" w:space="0"/>
              <w:bottom w:val="single" w:color="auto" w:sz="6" w:space="0"/>
            </w:tcBorders>
            <w:noWrap w:val="0"/>
            <w:vAlign w:val="center"/>
          </w:tcPr>
          <w:p>
            <w:pPr>
              <w:spacing w:line="276" w:lineRule="auto"/>
              <w:jc w:val="left"/>
              <w:rPr>
                <w:rFonts w:ascii="仿宋" w:hAnsi="仿宋" w:eastAsia="仿宋" w:cs="Arial"/>
                <w:sz w:val="24"/>
              </w:rPr>
            </w:pPr>
            <w:r>
              <w:rPr>
                <w:rFonts w:hint="eastAsia" w:ascii="仿宋" w:hAnsi="仿宋" w:eastAsia="仿宋" w:cs="Arial"/>
                <w:sz w:val="24"/>
              </w:rPr>
              <w:t>不组织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92"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hint="eastAsia" w:ascii="仿宋" w:hAnsi="仿宋" w:eastAsia="仿宋" w:cs="Arial"/>
                <w:sz w:val="24"/>
              </w:rPr>
              <w:t>12</w:t>
            </w:r>
          </w:p>
        </w:tc>
        <w:tc>
          <w:tcPr>
            <w:tcW w:w="2694"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ascii="仿宋" w:hAnsi="仿宋" w:eastAsia="仿宋" w:cs="Arial"/>
                <w:sz w:val="24"/>
              </w:rPr>
              <w:t>标前</w:t>
            </w:r>
            <w:r>
              <w:rPr>
                <w:rFonts w:hint="eastAsia" w:ascii="仿宋" w:hAnsi="仿宋" w:eastAsia="仿宋" w:cs="Arial"/>
                <w:sz w:val="24"/>
              </w:rPr>
              <w:t>答疑会时间、地点</w:t>
            </w:r>
          </w:p>
        </w:tc>
        <w:tc>
          <w:tcPr>
            <w:tcW w:w="6514" w:type="dxa"/>
            <w:tcBorders>
              <w:top w:val="single" w:color="auto" w:sz="6" w:space="0"/>
              <w:bottom w:val="single" w:color="auto" w:sz="6" w:space="0"/>
            </w:tcBorders>
            <w:noWrap w:val="0"/>
            <w:vAlign w:val="center"/>
          </w:tcPr>
          <w:p>
            <w:pPr>
              <w:spacing w:line="276" w:lineRule="auto"/>
              <w:rPr>
                <w:rFonts w:ascii="仿宋" w:hAnsi="仿宋" w:eastAsia="仿宋" w:cs="Arial"/>
                <w:sz w:val="24"/>
              </w:rPr>
            </w:pPr>
            <w:r>
              <w:rPr>
                <w:rFonts w:ascii="仿宋" w:hAnsi="仿宋" w:eastAsia="仿宋" w:cs="Arial"/>
                <w:sz w:val="24"/>
              </w:rPr>
              <w:t>不召开</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92" w:type="dxa"/>
            <w:tcBorders>
              <w:top w:val="single" w:color="auto" w:sz="6" w:space="0"/>
              <w:bottom w:val="single" w:color="auto" w:sz="6" w:space="0"/>
            </w:tcBorders>
            <w:noWrap w:val="0"/>
            <w:vAlign w:val="center"/>
          </w:tcPr>
          <w:p>
            <w:pPr>
              <w:spacing w:line="276" w:lineRule="auto"/>
              <w:jc w:val="center"/>
              <w:rPr>
                <w:rFonts w:hint="eastAsia" w:ascii="仿宋" w:hAnsi="仿宋" w:eastAsia="仿宋" w:cs="Arial"/>
                <w:sz w:val="24"/>
              </w:rPr>
            </w:pPr>
            <w:r>
              <w:rPr>
                <w:rFonts w:hint="eastAsia" w:ascii="仿宋" w:hAnsi="仿宋" w:eastAsia="仿宋" w:cs="Arial"/>
                <w:sz w:val="24"/>
              </w:rPr>
              <w:t>13</w:t>
            </w:r>
          </w:p>
        </w:tc>
        <w:tc>
          <w:tcPr>
            <w:tcW w:w="2694"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hint="eastAsia" w:ascii="仿宋" w:hAnsi="仿宋" w:eastAsia="仿宋" w:cs="Arial"/>
                <w:sz w:val="24"/>
              </w:rPr>
              <w:t>核心产品内容</w:t>
            </w:r>
          </w:p>
        </w:tc>
        <w:tc>
          <w:tcPr>
            <w:tcW w:w="6514" w:type="dxa"/>
            <w:tcBorders>
              <w:top w:val="single" w:color="auto" w:sz="6" w:space="0"/>
              <w:bottom w:val="single" w:color="auto" w:sz="6" w:space="0"/>
            </w:tcBorders>
            <w:noWrap w:val="0"/>
            <w:vAlign w:val="center"/>
          </w:tcPr>
          <w:p>
            <w:pPr>
              <w:spacing w:line="276" w:lineRule="auto"/>
              <w:rPr>
                <w:rFonts w:hint="eastAsia" w:ascii="仿宋" w:hAnsi="仿宋" w:eastAsia="仿宋" w:cs="Arial"/>
                <w:b/>
                <w:sz w:val="24"/>
              </w:rPr>
            </w:pPr>
            <w:r>
              <w:rPr>
                <w:rFonts w:hint="eastAsia" w:ascii="仿宋" w:hAnsi="仿宋" w:eastAsia="仿宋"/>
                <w:sz w:val="24"/>
              </w:rPr>
              <w:t>不适用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92"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hint="eastAsia" w:ascii="仿宋" w:hAnsi="仿宋" w:eastAsia="仿宋" w:cs="Arial"/>
                <w:sz w:val="24"/>
              </w:rPr>
              <w:t>14</w:t>
            </w:r>
          </w:p>
        </w:tc>
        <w:tc>
          <w:tcPr>
            <w:tcW w:w="2694"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ascii="仿宋" w:hAnsi="仿宋" w:eastAsia="仿宋" w:cs="Arial"/>
                <w:sz w:val="24"/>
              </w:rPr>
              <w:t>分包</w:t>
            </w:r>
            <w:r>
              <w:rPr>
                <w:rFonts w:hint="eastAsia" w:ascii="仿宋" w:hAnsi="仿宋" w:eastAsia="仿宋" w:cs="Arial"/>
                <w:sz w:val="24"/>
              </w:rPr>
              <w:t>、</w:t>
            </w:r>
            <w:r>
              <w:rPr>
                <w:rFonts w:ascii="仿宋" w:hAnsi="仿宋" w:eastAsia="仿宋" w:cs="Arial"/>
                <w:sz w:val="24"/>
              </w:rPr>
              <w:t>转包</w:t>
            </w:r>
          </w:p>
        </w:tc>
        <w:tc>
          <w:tcPr>
            <w:tcW w:w="6514" w:type="dxa"/>
            <w:tcBorders>
              <w:top w:val="single" w:color="auto" w:sz="6" w:space="0"/>
              <w:bottom w:val="single" w:color="auto" w:sz="6" w:space="0"/>
            </w:tcBorders>
            <w:noWrap w:val="0"/>
            <w:vAlign w:val="center"/>
          </w:tcPr>
          <w:p>
            <w:pPr>
              <w:spacing w:line="276" w:lineRule="auto"/>
              <w:rPr>
                <w:rFonts w:ascii="仿宋" w:hAnsi="仿宋" w:eastAsia="仿宋" w:cs="Arial"/>
                <w:sz w:val="24"/>
              </w:rPr>
            </w:pPr>
            <w:r>
              <w:rPr>
                <w:rFonts w:ascii="仿宋" w:hAnsi="仿宋" w:eastAsia="仿宋" w:cs="Arial"/>
                <w:sz w:val="24"/>
              </w:rPr>
              <w:t>不允许</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92" w:type="dxa"/>
            <w:tcBorders>
              <w:top w:val="single" w:color="auto" w:sz="6" w:space="0"/>
              <w:bottom w:val="single" w:color="auto" w:sz="6" w:space="0"/>
            </w:tcBorders>
            <w:noWrap w:val="0"/>
            <w:vAlign w:val="center"/>
          </w:tcPr>
          <w:p>
            <w:pPr>
              <w:spacing w:line="276" w:lineRule="auto"/>
              <w:jc w:val="center"/>
              <w:rPr>
                <w:rFonts w:hint="eastAsia" w:ascii="仿宋" w:hAnsi="仿宋" w:eastAsia="仿宋" w:cs="Arial"/>
                <w:sz w:val="24"/>
              </w:rPr>
            </w:pPr>
            <w:r>
              <w:rPr>
                <w:rFonts w:hint="eastAsia" w:ascii="仿宋" w:hAnsi="仿宋" w:eastAsia="仿宋" w:cs="Arial"/>
                <w:sz w:val="24"/>
              </w:rPr>
              <w:t>15</w:t>
            </w:r>
          </w:p>
        </w:tc>
        <w:tc>
          <w:tcPr>
            <w:tcW w:w="2694" w:type="dxa"/>
            <w:tcBorders>
              <w:top w:val="single" w:color="auto" w:sz="6" w:space="0"/>
              <w:bottom w:val="single" w:color="auto" w:sz="6" w:space="0"/>
            </w:tcBorders>
            <w:noWrap w:val="0"/>
            <w:vAlign w:val="center"/>
          </w:tcPr>
          <w:p>
            <w:pPr>
              <w:spacing w:line="276" w:lineRule="auto"/>
              <w:jc w:val="center"/>
              <w:rPr>
                <w:rFonts w:hint="eastAsia" w:ascii="仿宋" w:hAnsi="仿宋" w:eastAsia="仿宋" w:cs="Arial"/>
                <w:color w:val="auto"/>
                <w:sz w:val="24"/>
              </w:rPr>
            </w:pPr>
            <w:r>
              <w:rPr>
                <w:rFonts w:hint="eastAsia" w:ascii="仿宋" w:hAnsi="仿宋" w:eastAsia="仿宋" w:cs="Arial"/>
                <w:color w:val="auto"/>
                <w:sz w:val="24"/>
              </w:rPr>
              <w:t>是否专门面向</w:t>
            </w:r>
          </w:p>
          <w:p>
            <w:pPr>
              <w:spacing w:line="276" w:lineRule="auto"/>
              <w:jc w:val="center"/>
              <w:rPr>
                <w:rFonts w:hint="eastAsia" w:ascii="仿宋" w:hAnsi="仿宋" w:eastAsia="仿宋" w:cs="Arial"/>
                <w:color w:val="auto"/>
                <w:sz w:val="24"/>
              </w:rPr>
            </w:pPr>
            <w:r>
              <w:rPr>
                <w:rFonts w:hint="eastAsia" w:ascii="仿宋" w:hAnsi="仿宋" w:eastAsia="仿宋" w:cs="Arial"/>
                <w:color w:val="auto"/>
                <w:sz w:val="24"/>
              </w:rPr>
              <w:t>中小企业采购</w:t>
            </w:r>
          </w:p>
        </w:tc>
        <w:tc>
          <w:tcPr>
            <w:tcW w:w="6514" w:type="dxa"/>
            <w:tcBorders>
              <w:top w:val="single" w:color="auto" w:sz="6" w:space="0"/>
              <w:bottom w:val="single" w:color="auto" w:sz="6" w:space="0"/>
            </w:tcBorders>
            <w:noWrap w:val="0"/>
            <w:vAlign w:val="center"/>
          </w:tcPr>
          <w:p>
            <w:pPr>
              <w:spacing w:line="276" w:lineRule="auto"/>
              <w:rPr>
                <w:rFonts w:hint="eastAsia" w:ascii="仿宋" w:hAnsi="仿宋" w:eastAsia="仿宋" w:cs="Times New Roman"/>
                <w:color w:val="auto"/>
                <w:sz w:val="24"/>
              </w:rPr>
            </w:pPr>
            <w:r>
              <w:rPr>
                <w:rFonts w:hint="eastAsia" w:ascii="仿宋" w:hAnsi="仿宋" w:eastAsia="仿宋" w:cs="Times New Roman"/>
                <w:color w:val="auto"/>
                <w:sz w:val="24"/>
              </w:rPr>
              <w:t>否。</w:t>
            </w:r>
          </w:p>
          <w:p>
            <w:pPr>
              <w:spacing w:line="276" w:lineRule="auto"/>
              <w:rPr>
                <w:rFonts w:hint="eastAsia" w:ascii="仿宋" w:hAnsi="仿宋" w:eastAsia="仿宋" w:cs="Times New Roman"/>
                <w:color w:val="auto"/>
                <w:sz w:val="24"/>
              </w:rPr>
            </w:pPr>
            <w:r>
              <w:rPr>
                <w:rFonts w:hint="eastAsia" w:ascii="仿宋" w:hAnsi="仿宋" w:eastAsia="仿宋" w:cs="Times New Roman"/>
                <w:color w:val="auto"/>
                <w:sz w:val="24"/>
              </w:rPr>
              <w:t>本项目采购标的对应的中小企业划分标准所属行业：</w:t>
            </w:r>
          </w:p>
          <w:p>
            <w:pPr>
              <w:spacing w:line="276" w:lineRule="auto"/>
              <w:rPr>
                <w:rFonts w:hint="eastAsia"/>
                <w:color w:val="auto"/>
              </w:rPr>
            </w:pPr>
            <w:r>
              <w:rPr>
                <w:rFonts w:hint="eastAsia" w:ascii="仿宋" w:hAnsi="仿宋" w:eastAsia="仿宋" w:cs="Times New Roman"/>
                <w:b/>
                <w:bCs/>
                <w:color w:val="auto"/>
                <w:sz w:val="24"/>
                <w:lang w:eastAsia="zh-CN"/>
              </w:rPr>
              <w:t>软件和信息技术服务业</w:t>
            </w:r>
            <w:r>
              <w:rPr>
                <w:rFonts w:hint="eastAsia" w:ascii="仿宋" w:hAnsi="仿宋" w:eastAsia="仿宋" w:cs="Times New Roman"/>
                <w:b/>
                <w:bCs/>
                <w:color w:val="auto"/>
                <w:sz w:val="24"/>
                <w:lang w:val="en-US" w:eastAsia="zh-CN"/>
              </w:rPr>
              <w:t>(</w:t>
            </w:r>
            <w:r>
              <w:rPr>
                <w:rFonts w:hint="eastAsia" w:ascii="仿宋" w:hAnsi="仿宋" w:eastAsia="仿宋" w:cs="Times New Roman"/>
                <w:b/>
                <w:bCs/>
                <w:color w:val="auto"/>
                <w:sz w:val="24"/>
                <w:lang w:eastAsia="zh-CN"/>
              </w:rPr>
              <w:t>从业人员300人以下或营业收入10000万元以 下的为中小微型企业。其中，从业人员100人及以上，且营业收入1000万元及以上的 为中型企业；从业人员10人及以上，且营业收入50万元及以上的为小型企业；从业 人员10人以下或营业收入50万元以下的为微型企业。</w:t>
            </w:r>
            <w:r>
              <w:rPr>
                <w:rFonts w:hint="eastAsia" w:ascii="仿宋" w:hAnsi="仿宋" w:eastAsia="仿宋" w:cs="Times New Roman"/>
                <w:b/>
                <w:bCs/>
                <w:color w:val="auto"/>
                <w:sz w:val="24"/>
                <w:lang w:val="en-US" w:eastAsia="zh-C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92" w:type="dxa"/>
            <w:tcBorders>
              <w:top w:val="single" w:color="auto" w:sz="6" w:space="0"/>
              <w:bottom w:val="single" w:color="auto" w:sz="6" w:space="0"/>
            </w:tcBorders>
            <w:noWrap w:val="0"/>
            <w:vAlign w:val="center"/>
          </w:tcPr>
          <w:p>
            <w:pPr>
              <w:spacing w:line="276" w:lineRule="auto"/>
              <w:jc w:val="center"/>
              <w:rPr>
                <w:rFonts w:hint="eastAsia" w:ascii="仿宋" w:hAnsi="仿宋" w:eastAsia="仿宋" w:cs="Arial"/>
                <w:sz w:val="24"/>
              </w:rPr>
            </w:pPr>
            <w:r>
              <w:rPr>
                <w:rFonts w:hint="eastAsia" w:ascii="仿宋" w:hAnsi="仿宋" w:eastAsia="仿宋" w:cs="Arial"/>
                <w:sz w:val="24"/>
              </w:rPr>
              <w:t>16</w:t>
            </w:r>
          </w:p>
        </w:tc>
        <w:tc>
          <w:tcPr>
            <w:tcW w:w="2694" w:type="dxa"/>
            <w:tcBorders>
              <w:top w:val="single" w:color="auto" w:sz="6" w:space="0"/>
              <w:bottom w:val="single" w:color="auto" w:sz="6" w:space="0"/>
            </w:tcBorders>
            <w:noWrap w:val="0"/>
            <w:vAlign w:val="center"/>
          </w:tcPr>
          <w:p>
            <w:pPr>
              <w:spacing w:line="276" w:lineRule="auto"/>
              <w:jc w:val="center"/>
              <w:rPr>
                <w:rFonts w:ascii="仿宋" w:hAnsi="仿宋" w:eastAsia="仿宋" w:cs="Arial"/>
                <w:b/>
                <w:sz w:val="24"/>
              </w:rPr>
            </w:pPr>
            <w:r>
              <w:rPr>
                <w:rFonts w:hint="eastAsia" w:ascii="仿宋" w:hAnsi="仿宋" w:eastAsia="仿宋" w:cs="Arial"/>
                <w:sz w:val="24"/>
              </w:rPr>
              <w:t>采购</w:t>
            </w:r>
            <w:r>
              <w:rPr>
                <w:rFonts w:ascii="仿宋" w:hAnsi="仿宋" w:eastAsia="仿宋" w:cs="Arial"/>
                <w:sz w:val="24"/>
              </w:rPr>
              <w:t>文件</w:t>
            </w:r>
            <w:r>
              <w:rPr>
                <w:rFonts w:hint="eastAsia" w:ascii="仿宋" w:hAnsi="仿宋" w:eastAsia="仿宋" w:cs="Arial"/>
                <w:sz w:val="24"/>
              </w:rPr>
              <w:t>提</w:t>
            </w:r>
            <w:r>
              <w:rPr>
                <w:rFonts w:ascii="仿宋" w:hAnsi="仿宋" w:eastAsia="仿宋" w:cs="Arial"/>
                <w:sz w:val="24"/>
              </w:rPr>
              <w:t>疑截止时间</w:t>
            </w:r>
          </w:p>
        </w:tc>
        <w:tc>
          <w:tcPr>
            <w:tcW w:w="6514" w:type="dxa"/>
            <w:tcBorders>
              <w:top w:val="single" w:color="auto" w:sz="6" w:space="0"/>
              <w:bottom w:val="single" w:color="auto" w:sz="6" w:space="0"/>
            </w:tcBorders>
            <w:noWrap w:val="0"/>
            <w:vAlign w:val="center"/>
          </w:tcPr>
          <w:p>
            <w:pPr>
              <w:spacing w:line="276" w:lineRule="auto"/>
              <w:rPr>
                <w:rFonts w:ascii="仿宋" w:hAnsi="仿宋" w:eastAsia="仿宋" w:cs="Arial"/>
                <w:b/>
                <w:sz w:val="24"/>
              </w:rPr>
            </w:pPr>
            <w:r>
              <w:rPr>
                <w:rFonts w:hint="eastAsia" w:ascii="仿宋" w:hAnsi="仿宋" w:eastAsia="仿宋"/>
                <w:sz w:val="24"/>
              </w:rPr>
              <w:t>报名供应商对依法获取后的竞争性磋商文件有异议的，应当在法定截止时间前以书面形式向采购代理机构一次性提出，采购人将在规定的时间内统一进行澄清和修改，并以书面形式通知所有认购磋商文件的供应商。供应商未按规定要求提出的，则视同认可磋商文件，但法律法规及规范性文件有明确规定的除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14" w:hRule="atLeast"/>
          <w:jc w:val="center"/>
        </w:trPr>
        <w:tc>
          <w:tcPr>
            <w:tcW w:w="992"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hint="eastAsia" w:ascii="仿宋" w:hAnsi="仿宋" w:eastAsia="仿宋" w:cs="Arial"/>
                <w:sz w:val="24"/>
              </w:rPr>
              <w:t>17</w:t>
            </w:r>
          </w:p>
        </w:tc>
        <w:tc>
          <w:tcPr>
            <w:tcW w:w="2694"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hint="eastAsia" w:ascii="仿宋" w:hAnsi="仿宋" w:eastAsia="仿宋" w:cs="Arial"/>
                <w:sz w:val="24"/>
              </w:rPr>
              <w:t>响应文件的组成</w:t>
            </w:r>
          </w:p>
        </w:tc>
        <w:tc>
          <w:tcPr>
            <w:tcW w:w="6514" w:type="dxa"/>
            <w:tcBorders>
              <w:top w:val="single" w:color="auto" w:sz="6" w:space="0"/>
              <w:bottom w:val="single" w:color="auto" w:sz="6" w:space="0"/>
            </w:tcBorders>
            <w:noWrap w:val="0"/>
            <w:vAlign w:val="center"/>
          </w:tcPr>
          <w:p>
            <w:pPr>
              <w:pStyle w:val="179"/>
              <w:ind w:firstLine="420"/>
              <w:rPr>
                <w:rFonts w:ascii="仿宋" w:hAnsi="仿宋" w:eastAsia="仿宋" w:cs="Arial"/>
                <w:b/>
                <w:sz w:val="24"/>
                <w:u w:val="single"/>
                <w:lang w:val="en-US" w:eastAsia="zh-CN"/>
              </w:rPr>
            </w:pPr>
            <w:r>
              <w:rPr>
                <w:rFonts w:ascii="仿宋" w:hAnsi="仿宋" w:eastAsia="仿宋" w:cs="Arial"/>
                <w:b/>
                <w:sz w:val="24"/>
              </w:rPr>
              <w:t>完整的《响应文件》由</w:t>
            </w:r>
            <w:r>
              <w:rPr>
                <w:rFonts w:hint="eastAsia" w:ascii="仿宋" w:hAnsi="仿宋" w:eastAsia="仿宋" w:cs="Arial"/>
                <w:b/>
                <w:sz w:val="24"/>
              </w:rPr>
              <w:t>“资格文件”、</w:t>
            </w:r>
            <w:r>
              <w:rPr>
                <w:rFonts w:ascii="仿宋" w:hAnsi="仿宋" w:eastAsia="仿宋" w:cs="Arial"/>
                <w:b/>
                <w:sz w:val="24"/>
              </w:rPr>
              <w:t>“</w:t>
            </w:r>
            <w:r>
              <w:rPr>
                <w:rFonts w:hint="eastAsia" w:ascii="仿宋" w:hAnsi="仿宋" w:eastAsia="仿宋" w:cs="Arial"/>
                <w:b/>
                <w:sz w:val="24"/>
              </w:rPr>
              <w:t>商务资信</w:t>
            </w:r>
            <w:r>
              <w:rPr>
                <w:rFonts w:ascii="仿宋" w:hAnsi="仿宋" w:eastAsia="仿宋" w:cs="Arial"/>
                <w:b/>
                <w:sz w:val="24"/>
              </w:rPr>
              <w:t>技术文件”和“报价文件”</w:t>
            </w:r>
            <w:r>
              <w:rPr>
                <w:rFonts w:hint="eastAsia" w:ascii="仿宋" w:hAnsi="仿宋" w:eastAsia="仿宋" w:cs="Arial"/>
                <w:b/>
                <w:sz w:val="24"/>
              </w:rPr>
              <w:t>三</w:t>
            </w:r>
            <w:r>
              <w:rPr>
                <w:rFonts w:ascii="仿宋" w:hAnsi="仿宋" w:eastAsia="仿宋" w:cs="Arial"/>
                <w:b/>
                <w:sz w:val="24"/>
              </w:rPr>
              <w:t>个部分组成。</w:t>
            </w:r>
            <w:r>
              <w:rPr>
                <w:rFonts w:hint="eastAsia" w:ascii="仿宋" w:hAnsi="仿宋" w:eastAsia="仿宋" w:cs="Arial"/>
                <w:b/>
                <w:sz w:val="24"/>
              </w:rPr>
              <w:t>具体组成内容详见“第三章 供应商须知”——“</w:t>
            </w:r>
            <w:r>
              <w:rPr>
                <w:rFonts w:hint="eastAsia" w:ascii="仿宋" w:hAnsi="仿宋" w:eastAsia="仿宋" w:cs="Arial"/>
                <w:b/>
                <w:kern w:val="0"/>
                <w:sz w:val="24"/>
              </w:rPr>
              <w:t>4.1.2</w:t>
            </w:r>
            <w:r>
              <w:rPr>
                <w:rFonts w:ascii="仿宋" w:hAnsi="仿宋" w:eastAsia="仿宋" w:cs="Arial"/>
                <w:b/>
                <w:kern w:val="0"/>
                <w:sz w:val="24"/>
              </w:rPr>
              <w:t xml:space="preserve"> </w:t>
            </w:r>
            <w:r>
              <w:rPr>
                <w:rFonts w:hint="eastAsia" w:ascii="仿宋" w:hAnsi="仿宋" w:eastAsia="仿宋" w:cs="Arial"/>
                <w:b/>
                <w:kern w:val="0"/>
                <w:sz w:val="24"/>
              </w:rPr>
              <w:t>响应文件内容组成表</w:t>
            </w:r>
            <w:r>
              <w:rPr>
                <w:rFonts w:hint="eastAsia" w:ascii="仿宋" w:hAnsi="仿宋" w:eastAsia="仿宋" w:cs="Arial"/>
                <w:b/>
                <w:sz w:val="24"/>
              </w:rPr>
              <w:t>”</w:t>
            </w:r>
            <w:r>
              <w:rPr>
                <w:rFonts w:hint="eastAsia" w:ascii="仿宋" w:hAnsi="仿宋" w:eastAsia="仿宋" w:cs="Arial"/>
                <w:b/>
                <w:kern w:val="0"/>
                <w:sz w:val="24"/>
              </w:rPr>
              <w:t xml:space="preserve">。             </w:t>
            </w:r>
            <w:r>
              <w:rPr>
                <w:rFonts w:hint="eastAsia" w:ascii="仿宋" w:hAnsi="仿宋" w:eastAsia="仿宋" w:cs="Arial"/>
                <w:b/>
                <w:sz w:val="24"/>
                <w:lang w:val="en-US" w:eastAsia="zh-CN"/>
              </w:rPr>
              <w:t xml:space="preserve"> </w:t>
            </w:r>
            <w:r>
              <w:rPr>
                <w:rFonts w:hint="eastAsia" w:ascii="仿宋" w:hAnsi="仿宋" w:eastAsia="仿宋" w:cs="Arial"/>
                <w:b/>
                <w:kern w:val="0"/>
                <w:sz w:val="24"/>
              </w:rPr>
              <w:t xml:space="preserve">             </w:t>
            </w:r>
            <w:r>
              <w:rPr>
                <w:rFonts w:hint="eastAsia" w:ascii="仿宋" w:hAnsi="仿宋" w:eastAsia="仿宋" w:cs="Arial"/>
                <w:b/>
                <w:sz w:val="24"/>
                <w:lang w:val="en-US" w:eastAsia="zh-CN"/>
              </w:rPr>
              <w:t xml:space="preserve">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92"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hint="eastAsia" w:ascii="仿宋" w:hAnsi="仿宋" w:eastAsia="仿宋" w:cs="Arial"/>
                <w:sz w:val="24"/>
              </w:rPr>
              <w:t>18</w:t>
            </w:r>
          </w:p>
        </w:tc>
        <w:tc>
          <w:tcPr>
            <w:tcW w:w="2694" w:type="dxa"/>
            <w:tcBorders>
              <w:top w:val="single" w:color="auto" w:sz="6" w:space="0"/>
              <w:bottom w:val="single" w:color="auto" w:sz="6" w:space="0"/>
            </w:tcBorders>
            <w:noWrap w:val="0"/>
            <w:vAlign w:val="center"/>
          </w:tcPr>
          <w:p>
            <w:pPr>
              <w:spacing w:line="276" w:lineRule="auto"/>
              <w:jc w:val="center"/>
              <w:rPr>
                <w:rFonts w:hint="eastAsia" w:ascii="仿宋" w:hAnsi="仿宋" w:eastAsia="仿宋" w:cs="Arial"/>
                <w:sz w:val="24"/>
              </w:rPr>
            </w:pPr>
            <w:r>
              <w:rPr>
                <w:rFonts w:hint="eastAsia" w:ascii="仿宋" w:hAnsi="仿宋" w:eastAsia="仿宋" w:cs="Arial"/>
                <w:sz w:val="24"/>
              </w:rPr>
              <w:t>响应文件的编制</w:t>
            </w:r>
          </w:p>
        </w:tc>
        <w:tc>
          <w:tcPr>
            <w:tcW w:w="6514" w:type="dxa"/>
            <w:tcBorders>
              <w:top w:val="single" w:color="auto" w:sz="6" w:space="0"/>
              <w:bottom w:val="single" w:color="auto" w:sz="6" w:space="0"/>
            </w:tcBorders>
            <w:noWrap w:val="0"/>
            <w:vAlign w:val="center"/>
          </w:tcPr>
          <w:p>
            <w:pPr>
              <w:spacing w:line="276" w:lineRule="auto"/>
              <w:rPr>
                <w:rFonts w:hint="eastAsia" w:ascii="仿宋" w:hAnsi="仿宋" w:eastAsia="仿宋" w:cs="Arial"/>
                <w:b/>
                <w:sz w:val="24"/>
              </w:rPr>
            </w:pPr>
            <w:r>
              <w:rPr>
                <w:rFonts w:hint="eastAsia" w:ascii="仿宋" w:hAnsi="仿宋" w:eastAsia="仿宋" w:cs="Arial"/>
                <w:b/>
                <w:sz w:val="24"/>
              </w:rPr>
              <w:t>供应商应先安装“政采云电子交易客户端”，并按照本采购文件和“政府采购云平台”的要求，通过“政采云电子交易客户端”编制并加密响应文件。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92"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hint="eastAsia" w:ascii="仿宋" w:hAnsi="仿宋" w:eastAsia="仿宋" w:cs="Arial"/>
                <w:sz w:val="24"/>
              </w:rPr>
              <w:t>19</w:t>
            </w:r>
          </w:p>
        </w:tc>
        <w:tc>
          <w:tcPr>
            <w:tcW w:w="2694"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hint="eastAsia" w:ascii="仿宋" w:hAnsi="仿宋" w:eastAsia="仿宋" w:cs="Arial"/>
                <w:sz w:val="24"/>
              </w:rPr>
              <w:t>响应文件的签章</w:t>
            </w:r>
          </w:p>
        </w:tc>
        <w:tc>
          <w:tcPr>
            <w:tcW w:w="6514" w:type="dxa"/>
            <w:tcBorders>
              <w:top w:val="single" w:color="auto" w:sz="6" w:space="0"/>
              <w:bottom w:val="single" w:color="auto" w:sz="6" w:space="0"/>
            </w:tcBorders>
            <w:noWrap w:val="0"/>
            <w:vAlign w:val="center"/>
          </w:tcPr>
          <w:p>
            <w:pPr>
              <w:spacing w:line="276" w:lineRule="auto"/>
              <w:rPr>
                <w:rFonts w:ascii="仿宋" w:hAnsi="仿宋" w:eastAsia="仿宋" w:cs="Arial"/>
                <w:b/>
                <w:sz w:val="24"/>
              </w:rPr>
            </w:pPr>
            <w:r>
              <w:rPr>
                <w:rFonts w:hint="eastAsia" w:ascii="仿宋" w:hAnsi="仿宋" w:eastAsia="仿宋" w:cs="Arial"/>
                <w:b/>
                <w:sz w:val="24"/>
              </w:rPr>
              <w:t>电子签章，按《第三章 供应商须知》和《第六章 响应文件格式》标注的要求进行盖章、签署（电子签章）。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92" w:type="dxa"/>
            <w:tcBorders>
              <w:top w:val="single" w:color="auto" w:sz="6" w:space="0"/>
              <w:bottom w:val="single" w:color="auto" w:sz="6" w:space="0"/>
            </w:tcBorders>
            <w:noWrap w:val="0"/>
            <w:vAlign w:val="center"/>
          </w:tcPr>
          <w:p>
            <w:pPr>
              <w:spacing w:line="276" w:lineRule="auto"/>
              <w:jc w:val="center"/>
              <w:rPr>
                <w:rFonts w:hint="eastAsia" w:ascii="仿宋" w:hAnsi="仿宋" w:eastAsia="仿宋" w:cs="Arial"/>
                <w:sz w:val="24"/>
              </w:rPr>
            </w:pPr>
            <w:r>
              <w:rPr>
                <w:rFonts w:hint="eastAsia" w:ascii="仿宋" w:hAnsi="仿宋" w:eastAsia="仿宋" w:cs="Arial"/>
                <w:sz w:val="24"/>
              </w:rPr>
              <w:t>20</w:t>
            </w:r>
          </w:p>
        </w:tc>
        <w:tc>
          <w:tcPr>
            <w:tcW w:w="2694" w:type="dxa"/>
            <w:tcBorders>
              <w:top w:val="single" w:color="auto" w:sz="6" w:space="0"/>
              <w:bottom w:val="single" w:color="auto" w:sz="6" w:space="0"/>
            </w:tcBorders>
            <w:noWrap w:val="0"/>
            <w:vAlign w:val="center"/>
          </w:tcPr>
          <w:p>
            <w:pPr>
              <w:spacing w:line="276" w:lineRule="auto"/>
              <w:jc w:val="center"/>
              <w:rPr>
                <w:rFonts w:hint="eastAsia" w:ascii="仿宋" w:hAnsi="仿宋" w:eastAsia="仿宋" w:cs="Arial"/>
                <w:sz w:val="24"/>
              </w:rPr>
            </w:pPr>
            <w:r>
              <w:rPr>
                <w:rFonts w:hint="eastAsia" w:ascii="仿宋" w:hAnsi="仿宋" w:eastAsia="仿宋" w:cs="Arial"/>
                <w:sz w:val="24"/>
              </w:rPr>
              <w:t>响应文件的形式</w:t>
            </w:r>
          </w:p>
        </w:tc>
        <w:tc>
          <w:tcPr>
            <w:tcW w:w="6514" w:type="dxa"/>
            <w:tcBorders>
              <w:top w:val="single" w:color="auto" w:sz="6" w:space="0"/>
              <w:bottom w:val="single" w:color="auto" w:sz="6" w:space="0"/>
            </w:tcBorders>
            <w:noWrap w:val="0"/>
            <w:vAlign w:val="center"/>
          </w:tcPr>
          <w:p>
            <w:pPr>
              <w:spacing w:line="276" w:lineRule="auto"/>
              <w:rPr>
                <w:rFonts w:hint="eastAsia" w:ascii="仿宋" w:hAnsi="仿宋" w:eastAsia="仿宋" w:cs="Arial"/>
                <w:sz w:val="24"/>
              </w:rPr>
            </w:pPr>
            <w:r>
              <w:rPr>
                <w:rFonts w:hint="eastAsia" w:ascii="仿宋" w:hAnsi="仿宋" w:eastAsia="仿宋" w:cs="Arial"/>
                <w:b/>
                <w:sz w:val="24"/>
              </w:rPr>
              <w:t>电子响应文件</w:t>
            </w:r>
            <w:r>
              <w:rPr>
                <w:rFonts w:hint="eastAsia" w:ascii="仿宋" w:hAnsi="仿宋" w:eastAsia="仿宋" w:cs="Arial"/>
                <w:sz w:val="24"/>
              </w:rPr>
              <w:t>（</w:t>
            </w:r>
            <w:r>
              <w:rPr>
                <w:rFonts w:hint="eastAsia" w:ascii="仿宋" w:hAnsi="仿宋" w:eastAsia="仿宋" w:cs="Arial"/>
                <w:sz w:val="24"/>
                <w:u w:val="single"/>
              </w:rPr>
              <w:t>即</w:t>
            </w:r>
            <w:r>
              <w:rPr>
                <w:rFonts w:hint="eastAsia" w:ascii="仿宋" w:hAnsi="仿宋" w:eastAsia="仿宋" w:cs="Arial"/>
                <w:b/>
                <w:sz w:val="24"/>
                <w:u w:val="single"/>
              </w:rPr>
              <w:t>“电子加密响应文件”</w:t>
            </w:r>
            <w:r>
              <w:rPr>
                <w:rFonts w:hint="eastAsia" w:ascii="仿宋" w:hAnsi="仿宋" w:eastAsia="仿宋" w:cs="Arial"/>
                <w:sz w:val="24"/>
                <w:u w:val="single"/>
              </w:rPr>
              <w:t>[文件格式.jmbs]</w:t>
            </w:r>
            <w:r>
              <w:rPr>
                <w:rFonts w:hint="eastAsia" w:ascii="仿宋" w:hAnsi="仿宋" w:eastAsia="仿宋" w:cs="Arial"/>
                <w:sz w:val="24"/>
              </w:rPr>
              <w:t>）；</w:t>
            </w:r>
          </w:p>
          <w:p>
            <w:pPr>
              <w:spacing w:line="276" w:lineRule="auto"/>
              <w:rPr>
                <w:rFonts w:ascii="仿宋" w:hAnsi="仿宋" w:eastAsia="仿宋" w:cs="Arial"/>
                <w:sz w:val="24"/>
              </w:rPr>
            </w:pPr>
            <w:r>
              <w:rPr>
                <w:rFonts w:hint="eastAsia" w:ascii="仿宋" w:hAnsi="仿宋" w:eastAsia="仿宋" w:cs="Arial"/>
                <w:sz w:val="24"/>
              </w:rPr>
              <w:t>注：“电子加密响应文件”是指通过“政采云电子交易客户端”完成响应文件编制后生成并加密的数据电文形式的响应文件。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92" w:type="dxa"/>
            <w:tcBorders>
              <w:top w:val="single" w:color="auto" w:sz="6" w:space="0"/>
              <w:bottom w:val="single" w:color="auto" w:sz="6" w:space="0"/>
            </w:tcBorders>
            <w:noWrap w:val="0"/>
            <w:vAlign w:val="center"/>
          </w:tcPr>
          <w:p>
            <w:pPr>
              <w:spacing w:line="276" w:lineRule="auto"/>
              <w:jc w:val="center"/>
              <w:rPr>
                <w:rFonts w:hint="eastAsia" w:ascii="仿宋" w:hAnsi="仿宋" w:eastAsia="仿宋" w:cs="Arial"/>
                <w:sz w:val="24"/>
              </w:rPr>
            </w:pPr>
            <w:r>
              <w:rPr>
                <w:rFonts w:hint="eastAsia" w:ascii="仿宋" w:hAnsi="仿宋" w:eastAsia="仿宋" w:cs="Arial"/>
                <w:sz w:val="24"/>
              </w:rPr>
              <w:t>21</w:t>
            </w:r>
          </w:p>
        </w:tc>
        <w:tc>
          <w:tcPr>
            <w:tcW w:w="2694" w:type="dxa"/>
            <w:tcBorders>
              <w:top w:val="single" w:color="auto" w:sz="6" w:space="0"/>
              <w:bottom w:val="single" w:color="auto" w:sz="6" w:space="0"/>
            </w:tcBorders>
            <w:noWrap w:val="0"/>
            <w:vAlign w:val="center"/>
          </w:tcPr>
          <w:p>
            <w:pPr>
              <w:spacing w:line="276" w:lineRule="auto"/>
              <w:jc w:val="center"/>
              <w:rPr>
                <w:rFonts w:hint="eastAsia" w:ascii="仿宋" w:hAnsi="仿宋" w:eastAsia="仿宋" w:cs="Arial"/>
                <w:sz w:val="24"/>
              </w:rPr>
            </w:pPr>
            <w:r>
              <w:rPr>
                <w:rFonts w:hint="eastAsia" w:ascii="仿宋" w:hAnsi="仿宋" w:eastAsia="仿宋" w:cs="Arial"/>
                <w:sz w:val="24"/>
              </w:rPr>
              <w:t>响应文件的份数</w:t>
            </w:r>
          </w:p>
        </w:tc>
        <w:tc>
          <w:tcPr>
            <w:tcW w:w="6514" w:type="dxa"/>
            <w:tcBorders>
              <w:top w:val="single" w:color="auto" w:sz="6" w:space="0"/>
              <w:bottom w:val="single" w:color="auto" w:sz="6" w:space="0"/>
            </w:tcBorders>
            <w:noWrap w:val="0"/>
            <w:vAlign w:val="center"/>
          </w:tcPr>
          <w:p>
            <w:pPr>
              <w:spacing w:line="276" w:lineRule="auto"/>
              <w:rPr>
                <w:rFonts w:hint="eastAsia" w:ascii="仿宋" w:hAnsi="仿宋" w:eastAsia="仿宋"/>
                <w:b/>
                <w:sz w:val="24"/>
              </w:rPr>
            </w:pPr>
            <w:r>
              <w:rPr>
                <w:rFonts w:hint="eastAsia" w:ascii="仿宋" w:hAnsi="仿宋" w:eastAsia="仿宋"/>
                <w:b/>
                <w:sz w:val="24"/>
              </w:rPr>
              <w:t>“电子加密响应文件”：在线上传递交、一份。</w:t>
            </w:r>
          </w:p>
          <w:p>
            <w:pPr>
              <w:spacing w:line="276" w:lineRule="auto"/>
              <w:rPr>
                <w:rFonts w:hint="eastAsia" w:ascii="仿宋" w:hAnsi="仿宋" w:eastAsia="仿宋"/>
                <w:b/>
                <w:sz w:val="24"/>
              </w:rPr>
            </w:pPr>
            <w:r>
              <w:rPr>
                <w:rFonts w:hint="eastAsia" w:ascii="仿宋" w:hAnsi="仿宋" w:eastAsia="仿宋" w:cs="Arial"/>
                <w:sz w:val="24"/>
              </w:rPr>
              <w:t>成交供应商在签订合同前须提供二份（采购人一份，采购代理机构一份）完整的纸质竞标文件【包括技术商务资信文件和报价（含最终）文件】，纸质响应文件须与电子响应文件格式及内容一致。</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92" w:type="dxa"/>
            <w:tcBorders>
              <w:top w:val="single" w:color="auto" w:sz="6" w:space="0"/>
              <w:bottom w:val="single" w:color="auto" w:sz="6" w:space="0"/>
            </w:tcBorders>
            <w:noWrap w:val="0"/>
            <w:vAlign w:val="center"/>
          </w:tcPr>
          <w:p>
            <w:pPr>
              <w:spacing w:line="276" w:lineRule="auto"/>
              <w:jc w:val="center"/>
              <w:rPr>
                <w:rFonts w:hint="eastAsia" w:ascii="仿宋" w:hAnsi="仿宋" w:eastAsia="仿宋" w:cs="Arial"/>
                <w:sz w:val="24"/>
              </w:rPr>
            </w:pPr>
            <w:r>
              <w:rPr>
                <w:rFonts w:hint="eastAsia" w:ascii="仿宋" w:hAnsi="仿宋" w:eastAsia="仿宋" w:cs="Arial"/>
                <w:sz w:val="24"/>
              </w:rPr>
              <w:t>22</w:t>
            </w:r>
          </w:p>
        </w:tc>
        <w:tc>
          <w:tcPr>
            <w:tcW w:w="2694" w:type="dxa"/>
            <w:tcBorders>
              <w:top w:val="single" w:color="auto" w:sz="6" w:space="0"/>
              <w:bottom w:val="single" w:color="auto" w:sz="6" w:space="0"/>
            </w:tcBorders>
            <w:noWrap w:val="0"/>
            <w:vAlign w:val="center"/>
          </w:tcPr>
          <w:p>
            <w:pPr>
              <w:spacing w:line="276" w:lineRule="auto"/>
              <w:jc w:val="center"/>
              <w:rPr>
                <w:rFonts w:hint="eastAsia" w:ascii="仿宋" w:hAnsi="仿宋" w:eastAsia="仿宋" w:cs="Arial"/>
                <w:sz w:val="24"/>
              </w:rPr>
            </w:pPr>
            <w:r>
              <w:rPr>
                <w:rFonts w:hint="eastAsia" w:ascii="仿宋" w:hAnsi="仿宋" w:eastAsia="仿宋" w:cs="Arial"/>
                <w:sz w:val="24"/>
              </w:rPr>
              <w:t>磋商</w:t>
            </w:r>
            <w:r>
              <w:rPr>
                <w:rFonts w:ascii="仿宋" w:hAnsi="仿宋" w:eastAsia="仿宋" w:cs="Arial"/>
                <w:sz w:val="24"/>
              </w:rPr>
              <w:t>报价</w:t>
            </w:r>
            <w:r>
              <w:rPr>
                <w:rFonts w:hint="eastAsia" w:ascii="仿宋" w:hAnsi="仿宋" w:eastAsia="仿宋" w:cs="Arial"/>
                <w:sz w:val="24"/>
              </w:rPr>
              <w:t>范围</w:t>
            </w:r>
          </w:p>
        </w:tc>
        <w:tc>
          <w:tcPr>
            <w:tcW w:w="6514" w:type="dxa"/>
            <w:tcBorders>
              <w:top w:val="single" w:color="auto" w:sz="6" w:space="0"/>
              <w:bottom w:val="single" w:color="auto" w:sz="6" w:space="0"/>
            </w:tcBorders>
            <w:noWrap w:val="0"/>
            <w:vAlign w:val="center"/>
          </w:tcPr>
          <w:p>
            <w:pPr>
              <w:spacing w:line="276" w:lineRule="auto"/>
              <w:rPr>
                <w:rFonts w:hint="eastAsia" w:ascii="仿宋" w:hAnsi="仿宋" w:eastAsia="仿宋" w:cs="Arial"/>
                <w:b/>
                <w:sz w:val="24"/>
              </w:rPr>
            </w:pPr>
            <w:r>
              <w:rPr>
                <w:rFonts w:hint="eastAsia" w:ascii="仿宋" w:hAnsi="仿宋" w:eastAsia="仿宋" w:cs="Arial"/>
                <w:b/>
                <w:sz w:val="24"/>
              </w:rPr>
              <w:t>详见《第四章 采购内容及技术需求》。磋商供应商的磋商报价涵盖范围不满足要求的，投标无效。</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92" w:type="dxa"/>
            <w:tcBorders>
              <w:top w:val="single" w:color="auto" w:sz="6" w:space="0"/>
              <w:bottom w:val="single" w:color="auto" w:sz="6" w:space="0"/>
            </w:tcBorders>
            <w:noWrap w:val="0"/>
            <w:vAlign w:val="center"/>
          </w:tcPr>
          <w:p>
            <w:pPr>
              <w:spacing w:line="276" w:lineRule="auto"/>
              <w:jc w:val="center"/>
              <w:rPr>
                <w:rFonts w:hint="eastAsia" w:ascii="仿宋" w:hAnsi="仿宋" w:eastAsia="仿宋" w:cs="Arial"/>
                <w:sz w:val="24"/>
              </w:rPr>
            </w:pPr>
            <w:r>
              <w:rPr>
                <w:rFonts w:hint="eastAsia" w:ascii="仿宋" w:hAnsi="仿宋" w:eastAsia="仿宋" w:cs="Arial"/>
                <w:sz w:val="24"/>
              </w:rPr>
              <w:t>23</w:t>
            </w:r>
          </w:p>
        </w:tc>
        <w:tc>
          <w:tcPr>
            <w:tcW w:w="2694"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ascii="仿宋" w:hAnsi="仿宋" w:eastAsia="仿宋" w:cs="Arial"/>
                <w:sz w:val="24"/>
              </w:rPr>
              <w:t>响应文件有效期</w:t>
            </w:r>
          </w:p>
        </w:tc>
        <w:tc>
          <w:tcPr>
            <w:tcW w:w="6514" w:type="dxa"/>
            <w:tcBorders>
              <w:top w:val="single" w:color="auto" w:sz="6" w:space="0"/>
              <w:bottom w:val="single" w:color="auto" w:sz="6" w:space="0"/>
            </w:tcBorders>
            <w:noWrap w:val="0"/>
            <w:vAlign w:val="center"/>
          </w:tcPr>
          <w:p>
            <w:pPr>
              <w:spacing w:line="276" w:lineRule="auto"/>
              <w:rPr>
                <w:rFonts w:ascii="仿宋" w:hAnsi="仿宋" w:eastAsia="仿宋" w:cs="Arial"/>
                <w:b/>
                <w:sz w:val="24"/>
              </w:rPr>
            </w:pPr>
            <w:r>
              <w:rPr>
                <w:rFonts w:hint="eastAsia" w:ascii="仿宋" w:hAnsi="仿宋" w:eastAsia="仿宋" w:cs="Arial"/>
                <w:b/>
                <w:sz w:val="24"/>
              </w:rPr>
              <w:t>《响应文件》</w:t>
            </w:r>
            <w:r>
              <w:rPr>
                <w:rFonts w:ascii="仿宋" w:hAnsi="仿宋" w:eastAsia="仿宋" w:cs="Arial"/>
                <w:b/>
                <w:sz w:val="24"/>
              </w:rPr>
              <w:t>自</w:t>
            </w:r>
            <w:r>
              <w:rPr>
                <w:rFonts w:hint="eastAsia" w:ascii="仿宋" w:hAnsi="仿宋" w:eastAsia="仿宋" w:cs="Arial"/>
                <w:b/>
                <w:sz w:val="24"/>
              </w:rPr>
              <w:t>响应磋商截止</w:t>
            </w:r>
            <w:r>
              <w:rPr>
                <w:rFonts w:ascii="仿宋" w:hAnsi="仿宋" w:eastAsia="仿宋" w:cs="Arial"/>
                <w:b/>
                <w:sz w:val="24"/>
              </w:rPr>
              <w:t>之日起</w:t>
            </w:r>
            <w:r>
              <w:rPr>
                <w:rFonts w:hint="eastAsia" w:ascii="仿宋" w:hAnsi="仿宋" w:eastAsia="仿宋" w:cs="Arial"/>
                <w:b/>
                <w:sz w:val="24"/>
                <w:u w:val="single"/>
              </w:rPr>
              <w:t>90</w:t>
            </w:r>
            <w:r>
              <w:rPr>
                <w:rFonts w:ascii="仿宋" w:hAnsi="仿宋" w:eastAsia="仿宋" w:cs="Arial"/>
                <w:b/>
                <w:sz w:val="24"/>
              </w:rPr>
              <w:t>天</w:t>
            </w:r>
            <w:r>
              <w:rPr>
                <w:rFonts w:hint="eastAsia" w:ascii="仿宋" w:hAnsi="仿宋" w:eastAsia="仿宋" w:cs="Arial"/>
                <w:b/>
                <w:sz w:val="24"/>
              </w:rPr>
              <w:t>内保持有效，否则投标无效。</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92" w:type="dxa"/>
            <w:tcBorders>
              <w:top w:val="single" w:color="auto" w:sz="6" w:space="0"/>
              <w:bottom w:val="single" w:color="auto" w:sz="6" w:space="0"/>
            </w:tcBorders>
            <w:noWrap w:val="0"/>
            <w:vAlign w:val="center"/>
          </w:tcPr>
          <w:p>
            <w:pPr>
              <w:spacing w:line="276" w:lineRule="auto"/>
              <w:jc w:val="center"/>
              <w:rPr>
                <w:rFonts w:hint="eastAsia" w:ascii="仿宋" w:hAnsi="仿宋" w:eastAsia="仿宋" w:cs="Arial"/>
                <w:sz w:val="24"/>
              </w:rPr>
            </w:pPr>
            <w:r>
              <w:rPr>
                <w:rFonts w:hint="eastAsia" w:ascii="仿宋" w:hAnsi="仿宋" w:eastAsia="仿宋" w:cs="Arial"/>
                <w:sz w:val="24"/>
              </w:rPr>
              <w:t>24</w:t>
            </w:r>
          </w:p>
        </w:tc>
        <w:tc>
          <w:tcPr>
            <w:tcW w:w="2694"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hint="eastAsia" w:ascii="仿宋" w:hAnsi="仿宋" w:eastAsia="仿宋" w:cs="Arial"/>
                <w:sz w:val="24"/>
              </w:rPr>
              <w:t>磋商</w:t>
            </w:r>
            <w:r>
              <w:rPr>
                <w:rFonts w:ascii="仿宋" w:hAnsi="仿宋" w:eastAsia="仿宋" w:cs="Arial"/>
                <w:sz w:val="24"/>
              </w:rPr>
              <w:t>截止时间</w:t>
            </w:r>
          </w:p>
        </w:tc>
        <w:tc>
          <w:tcPr>
            <w:tcW w:w="6514" w:type="dxa"/>
            <w:tcBorders>
              <w:top w:val="single" w:color="auto" w:sz="6" w:space="0"/>
              <w:bottom w:val="single" w:color="auto" w:sz="6" w:space="0"/>
            </w:tcBorders>
            <w:noWrap w:val="0"/>
            <w:vAlign w:val="center"/>
          </w:tcPr>
          <w:p>
            <w:pPr>
              <w:spacing w:line="276" w:lineRule="auto"/>
              <w:rPr>
                <w:rFonts w:ascii="仿宋" w:hAnsi="仿宋" w:eastAsia="仿宋" w:cs="Arial"/>
                <w:sz w:val="24"/>
              </w:rPr>
            </w:pPr>
            <w:r>
              <w:rPr>
                <w:rFonts w:hint="eastAsia" w:ascii="仿宋" w:hAnsi="仿宋" w:eastAsia="仿宋" w:cs="Arial"/>
                <w:sz w:val="24"/>
              </w:rPr>
              <w:t>以</w:t>
            </w:r>
            <w:r>
              <w:rPr>
                <w:rFonts w:ascii="仿宋" w:hAnsi="仿宋" w:eastAsia="仿宋" w:cs="Arial"/>
                <w:sz w:val="24"/>
              </w:rPr>
              <w:t>采购公告</w:t>
            </w:r>
            <w:r>
              <w:rPr>
                <w:rFonts w:hint="eastAsia" w:ascii="仿宋" w:hAnsi="仿宋" w:eastAsia="仿宋" w:cs="Arial"/>
                <w:sz w:val="24"/>
              </w:rPr>
              <w:t>为准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92" w:type="dxa"/>
            <w:tcBorders>
              <w:top w:val="single" w:color="auto" w:sz="6" w:space="0"/>
              <w:bottom w:val="single" w:color="auto" w:sz="6" w:space="0"/>
            </w:tcBorders>
            <w:noWrap w:val="0"/>
            <w:vAlign w:val="center"/>
          </w:tcPr>
          <w:p>
            <w:pPr>
              <w:spacing w:line="276" w:lineRule="auto"/>
              <w:jc w:val="center"/>
              <w:rPr>
                <w:rFonts w:hint="eastAsia" w:ascii="仿宋" w:hAnsi="仿宋" w:eastAsia="仿宋" w:cs="Arial"/>
                <w:sz w:val="24"/>
              </w:rPr>
            </w:pPr>
            <w:r>
              <w:rPr>
                <w:rFonts w:hint="eastAsia" w:ascii="仿宋" w:hAnsi="仿宋" w:eastAsia="仿宋" w:cs="Arial"/>
                <w:sz w:val="24"/>
              </w:rPr>
              <w:t>25</w:t>
            </w:r>
          </w:p>
        </w:tc>
        <w:tc>
          <w:tcPr>
            <w:tcW w:w="2694"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hint="eastAsia" w:ascii="仿宋" w:hAnsi="仿宋" w:eastAsia="仿宋" w:cs="Arial"/>
                <w:sz w:val="24"/>
              </w:rPr>
              <w:t>磋商地点</w:t>
            </w:r>
          </w:p>
        </w:tc>
        <w:tc>
          <w:tcPr>
            <w:tcW w:w="6514" w:type="dxa"/>
            <w:tcBorders>
              <w:top w:val="single" w:color="auto" w:sz="6" w:space="0"/>
              <w:bottom w:val="single" w:color="auto" w:sz="6" w:space="0"/>
            </w:tcBorders>
            <w:noWrap w:val="0"/>
            <w:vAlign w:val="center"/>
          </w:tcPr>
          <w:p>
            <w:pPr>
              <w:spacing w:line="276" w:lineRule="auto"/>
              <w:rPr>
                <w:rFonts w:ascii="仿宋" w:hAnsi="仿宋" w:eastAsia="仿宋" w:cs="Arial"/>
                <w:sz w:val="24"/>
              </w:rPr>
            </w:pPr>
            <w:r>
              <w:rPr>
                <w:rFonts w:hint="eastAsia" w:ascii="仿宋" w:hAnsi="仿宋" w:eastAsia="仿宋" w:cs="Arial"/>
                <w:sz w:val="24"/>
              </w:rPr>
              <w:t>以</w:t>
            </w:r>
            <w:r>
              <w:rPr>
                <w:rFonts w:ascii="仿宋" w:hAnsi="仿宋" w:eastAsia="仿宋" w:cs="Arial"/>
                <w:sz w:val="24"/>
              </w:rPr>
              <w:t>采购公告</w:t>
            </w:r>
            <w:r>
              <w:rPr>
                <w:rFonts w:hint="eastAsia" w:ascii="仿宋" w:hAnsi="仿宋" w:eastAsia="仿宋" w:cs="Arial"/>
                <w:sz w:val="24"/>
              </w:rPr>
              <w:t>为准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92" w:type="dxa"/>
            <w:tcBorders>
              <w:top w:val="single" w:color="auto" w:sz="6" w:space="0"/>
              <w:bottom w:val="single" w:color="auto" w:sz="6" w:space="0"/>
            </w:tcBorders>
            <w:noWrap w:val="0"/>
            <w:vAlign w:val="center"/>
          </w:tcPr>
          <w:p>
            <w:pPr>
              <w:spacing w:line="276" w:lineRule="auto"/>
              <w:jc w:val="center"/>
              <w:rPr>
                <w:rFonts w:hint="eastAsia" w:ascii="仿宋" w:hAnsi="仿宋" w:eastAsia="仿宋" w:cs="Arial"/>
                <w:b/>
                <w:sz w:val="24"/>
              </w:rPr>
            </w:pPr>
            <w:r>
              <w:rPr>
                <w:rFonts w:hint="eastAsia" w:ascii="仿宋" w:hAnsi="仿宋" w:eastAsia="仿宋" w:cs="Arial"/>
                <w:b/>
                <w:sz w:val="24"/>
              </w:rPr>
              <w:t>26</w:t>
            </w:r>
          </w:p>
        </w:tc>
        <w:tc>
          <w:tcPr>
            <w:tcW w:w="2694" w:type="dxa"/>
            <w:tcBorders>
              <w:top w:val="single" w:color="auto" w:sz="6" w:space="0"/>
              <w:bottom w:val="single" w:color="auto" w:sz="6" w:space="0"/>
            </w:tcBorders>
            <w:noWrap w:val="0"/>
            <w:vAlign w:val="center"/>
          </w:tcPr>
          <w:p>
            <w:pPr>
              <w:spacing w:line="276" w:lineRule="auto"/>
              <w:jc w:val="center"/>
              <w:rPr>
                <w:rFonts w:hint="eastAsia" w:ascii="仿宋" w:hAnsi="仿宋" w:eastAsia="仿宋" w:cs="Arial"/>
                <w:b/>
                <w:sz w:val="24"/>
              </w:rPr>
            </w:pPr>
            <w:r>
              <w:rPr>
                <w:rFonts w:hint="eastAsia" w:ascii="仿宋" w:hAnsi="仿宋" w:eastAsia="仿宋" w:cs="Arial"/>
                <w:b/>
                <w:sz w:val="24"/>
              </w:rPr>
              <w:t>响应文件的上传和递交</w:t>
            </w:r>
          </w:p>
        </w:tc>
        <w:tc>
          <w:tcPr>
            <w:tcW w:w="6514" w:type="dxa"/>
            <w:tcBorders>
              <w:top w:val="single" w:color="auto" w:sz="6" w:space="0"/>
              <w:bottom w:val="single" w:color="auto" w:sz="6" w:space="0"/>
            </w:tcBorders>
            <w:noWrap w:val="0"/>
            <w:vAlign w:val="center"/>
          </w:tcPr>
          <w:p>
            <w:pPr>
              <w:spacing w:line="276" w:lineRule="auto"/>
              <w:rPr>
                <w:rFonts w:hint="eastAsia" w:ascii="仿宋" w:hAnsi="仿宋" w:eastAsia="仿宋"/>
                <w:b/>
                <w:sz w:val="24"/>
              </w:rPr>
            </w:pPr>
            <w:r>
              <w:rPr>
                <w:rFonts w:hint="eastAsia" w:ascii="仿宋" w:hAnsi="仿宋" w:eastAsia="仿宋"/>
                <w:b/>
                <w:sz w:val="24"/>
              </w:rPr>
              <w:t>“电子加密响应文件”的上传、递交：</w:t>
            </w:r>
          </w:p>
          <w:p>
            <w:pPr>
              <w:spacing w:line="276" w:lineRule="auto"/>
              <w:rPr>
                <w:rFonts w:hint="eastAsia" w:ascii="仿宋" w:hAnsi="仿宋" w:eastAsia="仿宋"/>
                <w:b/>
                <w:sz w:val="24"/>
              </w:rPr>
            </w:pPr>
            <w:r>
              <w:rPr>
                <w:rFonts w:hint="eastAsia" w:ascii="仿宋" w:hAnsi="仿宋" w:eastAsia="仿宋"/>
                <w:b/>
                <w:sz w:val="24"/>
              </w:rPr>
              <w:t>（1）磋商供应商应在响应磋商截止时间前将“电子加密响应文件”成功上传递交至“政府采购云平台”，否则投标无效。</w:t>
            </w:r>
          </w:p>
          <w:p>
            <w:pPr>
              <w:spacing w:line="276" w:lineRule="auto"/>
              <w:rPr>
                <w:rFonts w:hint="eastAsia" w:ascii="仿宋" w:hAnsi="仿宋" w:eastAsia="仿宋"/>
                <w:sz w:val="24"/>
              </w:rPr>
            </w:pPr>
            <w:r>
              <w:rPr>
                <w:rFonts w:hint="eastAsia" w:ascii="仿宋" w:hAnsi="仿宋" w:eastAsia="仿宋"/>
                <w:sz w:val="24"/>
              </w:rPr>
              <w:t>（2）“电子加密响应文件”成功上传递交后，供应商可自行打印响应文件接收回执。</w:t>
            </w:r>
          </w:p>
          <w:p>
            <w:pPr>
              <w:spacing w:line="276" w:lineRule="auto"/>
              <w:rPr>
                <w:rFonts w:hint="eastAsia" w:ascii="仿宋" w:hAnsi="仿宋" w:eastAsia="仿宋"/>
                <w:b/>
                <w:sz w:val="24"/>
              </w:rPr>
            </w:pPr>
            <w:r>
              <w:rPr>
                <w:rFonts w:hint="eastAsia" w:ascii="仿宋" w:hAnsi="仿宋" w:eastAsia="仿宋"/>
                <w:sz w:val="24"/>
              </w:rPr>
              <w:t>（3）通过“政府采购云平台”成功上传递交的“电子加密响应文件”应按时解密，已按时解密的，“备份响应文件”自动失效。响应文件启用顺序和效力。竞标文件的启用，按先后顺位分别为电子加密响应文件、数据电文形式的备份响应文件。所有竞标文件逾期解密的视作无效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92" w:type="dxa"/>
            <w:tcBorders>
              <w:top w:val="single" w:color="auto" w:sz="6" w:space="0"/>
              <w:bottom w:val="single" w:color="auto" w:sz="6" w:space="0"/>
            </w:tcBorders>
            <w:noWrap w:val="0"/>
            <w:vAlign w:val="center"/>
          </w:tcPr>
          <w:p>
            <w:pPr>
              <w:spacing w:line="276" w:lineRule="auto"/>
              <w:jc w:val="center"/>
              <w:rPr>
                <w:rFonts w:ascii="仿宋" w:hAnsi="仿宋" w:eastAsia="仿宋" w:cs="Arial"/>
                <w:b/>
                <w:sz w:val="24"/>
              </w:rPr>
            </w:pPr>
            <w:r>
              <w:rPr>
                <w:rFonts w:hint="eastAsia" w:ascii="仿宋" w:hAnsi="仿宋" w:eastAsia="仿宋" w:cs="Arial"/>
                <w:b/>
                <w:sz w:val="24"/>
              </w:rPr>
              <w:t>27</w:t>
            </w:r>
          </w:p>
        </w:tc>
        <w:tc>
          <w:tcPr>
            <w:tcW w:w="2694" w:type="dxa"/>
            <w:tcBorders>
              <w:top w:val="single" w:color="auto" w:sz="6" w:space="0"/>
              <w:bottom w:val="single" w:color="auto" w:sz="6" w:space="0"/>
            </w:tcBorders>
            <w:noWrap w:val="0"/>
            <w:vAlign w:val="center"/>
          </w:tcPr>
          <w:p>
            <w:pPr>
              <w:spacing w:line="276" w:lineRule="auto"/>
              <w:jc w:val="center"/>
              <w:rPr>
                <w:rFonts w:hint="eastAsia" w:ascii="仿宋" w:hAnsi="仿宋" w:eastAsia="仿宋" w:cs="Arial"/>
                <w:b/>
                <w:sz w:val="24"/>
              </w:rPr>
            </w:pPr>
            <w:r>
              <w:rPr>
                <w:rFonts w:hint="eastAsia" w:ascii="仿宋" w:hAnsi="仿宋" w:eastAsia="仿宋" w:cs="Arial"/>
                <w:b/>
                <w:sz w:val="24"/>
              </w:rPr>
              <w:t>电子加密响应文件的</w:t>
            </w:r>
          </w:p>
          <w:p>
            <w:pPr>
              <w:spacing w:line="276" w:lineRule="auto"/>
              <w:jc w:val="center"/>
              <w:rPr>
                <w:rFonts w:hint="eastAsia" w:ascii="仿宋" w:hAnsi="仿宋" w:eastAsia="仿宋" w:cs="Arial"/>
                <w:b/>
                <w:sz w:val="24"/>
              </w:rPr>
            </w:pPr>
            <w:r>
              <w:rPr>
                <w:rFonts w:hint="eastAsia" w:ascii="仿宋" w:hAnsi="仿宋" w:eastAsia="仿宋" w:cs="Arial"/>
                <w:b/>
                <w:sz w:val="24"/>
              </w:rPr>
              <w:t>解密和异常情况处理</w:t>
            </w:r>
          </w:p>
        </w:tc>
        <w:tc>
          <w:tcPr>
            <w:tcW w:w="6514" w:type="dxa"/>
            <w:tcBorders>
              <w:top w:val="single" w:color="auto" w:sz="6" w:space="0"/>
              <w:bottom w:val="single" w:color="auto" w:sz="6" w:space="0"/>
            </w:tcBorders>
            <w:noWrap w:val="0"/>
            <w:vAlign w:val="center"/>
          </w:tcPr>
          <w:p>
            <w:pPr>
              <w:spacing w:line="276" w:lineRule="auto"/>
              <w:rPr>
                <w:rFonts w:hint="eastAsia" w:ascii="仿宋" w:hAnsi="仿宋" w:eastAsia="仿宋" w:cs="Arial"/>
                <w:b/>
                <w:sz w:val="24"/>
              </w:rPr>
            </w:pPr>
            <w:r>
              <w:rPr>
                <w:rFonts w:hint="eastAsia" w:ascii="仿宋" w:hAnsi="仿宋" w:eastAsia="仿宋" w:cs="Arial"/>
                <w:b/>
                <w:sz w:val="24"/>
              </w:rPr>
              <w:t>（1）磋商会议开始后，采购组织机构将向各磋商供应商发出“电子加密响应文件”的解密通知，各磋商供应商代表应当在接到解密通知后</w:t>
            </w:r>
            <w:r>
              <w:rPr>
                <w:rFonts w:hint="eastAsia" w:ascii="仿宋" w:hAnsi="仿宋" w:eastAsia="仿宋" w:cs="Arial"/>
                <w:b/>
                <w:sz w:val="24"/>
                <w:u w:val="single"/>
              </w:rPr>
              <w:t>30</w:t>
            </w:r>
            <w:r>
              <w:rPr>
                <w:rFonts w:hint="eastAsia" w:ascii="仿宋" w:hAnsi="仿宋" w:eastAsia="仿宋" w:cs="Arial"/>
                <w:b/>
                <w:sz w:val="24"/>
              </w:rPr>
              <w:t>分钟内自行完成“电子加密响应文件”的在线解密。</w:t>
            </w:r>
          </w:p>
          <w:p>
            <w:pPr>
              <w:spacing w:line="276" w:lineRule="auto"/>
              <w:rPr>
                <w:rFonts w:hint="eastAsia" w:ascii="仿宋" w:hAnsi="仿宋" w:eastAsia="仿宋" w:cs="Arial"/>
                <w:b/>
                <w:sz w:val="24"/>
              </w:rPr>
            </w:pPr>
            <w:r>
              <w:rPr>
                <w:rFonts w:hint="eastAsia" w:ascii="仿宋" w:hAnsi="仿宋" w:eastAsia="仿宋" w:cs="Arial"/>
                <w:b/>
                <w:sz w:val="24"/>
              </w:rPr>
              <w:t>（2）通过“政府采购云平台”成功上传递交的“电子加密响应文件”无法按时解密，供应商如按规定递交“备份响应文件”的（由采购代理机构按“政府采购云平台”操作规范点击“异常处理”，上传至“政府采购云平台”，上传成功后，“电子加密响应文件”自动失效），否则视为响应文件撤回。</w:t>
            </w:r>
          </w:p>
          <w:p>
            <w:pPr>
              <w:spacing w:line="276" w:lineRule="auto"/>
              <w:rPr>
                <w:rFonts w:hint="eastAsia" w:ascii="仿宋" w:hAnsi="仿宋" w:eastAsia="仿宋" w:cs="Arial"/>
                <w:b/>
                <w:sz w:val="24"/>
              </w:rPr>
            </w:pPr>
            <w:r>
              <w:rPr>
                <w:rFonts w:hint="eastAsia" w:ascii="仿宋" w:hAnsi="仿宋" w:eastAsia="仿宋" w:cs="Arial"/>
                <w:b/>
                <w:sz w:val="24"/>
              </w:rPr>
              <w:t>注：制作电子加密响应文件和解密响应文件应用同一CA锁。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92"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hint="eastAsia" w:ascii="仿宋" w:hAnsi="仿宋" w:eastAsia="仿宋" w:cs="Arial"/>
                <w:sz w:val="24"/>
              </w:rPr>
              <w:t>28</w:t>
            </w:r>
          </w:p>
        </w:tc>
        <w:tc>
          <w:tcPr>
            <w:tcW w:w="2694"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hint="eastAsia" w:ascii="仿宋" w:hAnsi="仿宋" w:eastAsia="仿宋" w:cs="Arial"/>
                <w:sz w:val="24"/>
              </w:rPr>
              <w:t>磋商时间</w:t>
            </w:r>
          </w:p>
        </w:tc>
        <w:tc>
          <w:tcPr>
            <w:tcW w:w="6514" w:type="dxa"/>
            <w:tcBorders>
              <w:top w:val="single" w:color="auto" w:sz="6" w:space="0"/>
              <w:bottom w:val="single" w:color="auto" w:sz="6" w:space="0"/>
            </w:tcBorders>
            <w:noWrap w:val="0"/>
            <w:vAlign w:val="center"/>
          </w:tcPr>
          <w:p>
            <w:pPr>
              <w:spacing w:line="276" w:lineRule="auto"/>
              <w:rPr>
                <w:rFonts w:ascii="仿宋" w:hAnsi="仿宋" w:eastAsia="仿宋" w:cs="Arial"/>
                <w:sz w:val="24"/>
                <w:u w:val="single"/>
              </w:rPr>
            </w:pPr>
            <w:r>
              <w:rPr>
                <w:rFonts w:hint="eastAsia" w:ascii="仿宋" w:hAnsi="仿宋" w:eastAsia="仿宋" w:cs="Arial"/>
                <w:sz w:val="24"/>
              </w:rPr>
              <w:t>以</w:t>
            </w:r>
            <w:r>
              <w:rPr>
                <w:rFonts w:ascii="仿宋" w:hAnsi="仿宋" w:eastAsia="仿宋" w:cs="Arial"/>
                <w:sz w:val="24"/>
              </w:rPr>
              <w:t>采购公告</w:t>
            </w:r>
            <w:r>
              <w:rPr>
                <w:rFonts w:hint="eastAsia" w:ascii="仿宋" w:hAnsi="仿宋" w:eastAsia="仿宋" w:cs="Arial"/>
                <w:sz w:val="24"/>
              </w:rPr>
              <w:t>为准</w:t>
            </w:r>
            <w:r>
              <w:rPr>
                <w:rFonts w:hint="eastAsia" w:ascii="仿宋" w:hAnsi="仿宋" w:eastAsia="仿宋" w:cs="Arial"/>
                <w:b/>
                <w:sz w:val="24"/>
              </w:rPr>
              <w:t>（所有供应商均应参加）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92"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hint="eastAsia" w:ascii="仿宋" w:hAnsi="仿宋" w:eastAsia="仿宋" w:cs="Arial"/>
                <w:sz w:val="24"/>
              </w:rPr>
              <w:t>29</w:t>
            </w:r>
          </w:p>
        </w:tc>
        <w:tc>
          <w:tcPr>
            <w:tcW w:w="2694"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hint="eastAsia" w:ascii="仿宋" w:hAnsi="仿宋" w:eastAsia="仿宋" w:cs="Arial"/>
                <w:sz w:val="24"/>
              </w:rPr>
              <w:t>磋商地点</w:t>
            </w:r>
          </w:p>
        </w:tc>
        <w:tc>
          <w:tcPr>
            <w:tcW w:w="6514" w:type="dxa"/>
            <w:tcBorders>
              <w:top w:val="single" w:color="auto" w:sz="6" w:space="0"/>
              <w:bottom w:val="single" w:color="auto" w:sz="6" w:space="0"/>
            </w:tcBorders>
            <w:noWrap w:val="0"/>
            <w:vAlign w:val="center"/>
          </w:tcPr>
          <w:p>
            <w:pPr>
              <w:spacing w:line="276" w:lineRule="auto"/>
              <w:rPr>
                <w:rFonts w:ascii="仿宋" w:hAnsi="仿宋" w:eastAsia="仿宋" w:cs="Arial"/>
                <w:sz w:val="24"/>
              </w:rPr>
            </w:pPr>
            <w:r>
              <w:rPr>
                <w:rFonts w:hint="eastAsia" w:ascii="仿宋" w:hAnsi="仿宋" w:eastAsia="仿宋" w:cs="Arial"/>
                <w:sz w:val="24"/>
              </w:rPr>
              <w:t>以</w:t>
            </w:r>
            <w:r>
              <w:rPr>
                <w:rFonts w:ascii="仿宋" w:hAnsi="仿宋" w:eastAsia="仿宋" w:cs="Arial"/>
                <w:sz w:val="24"/>
              </w:rPr>
              <w:t>采购公告</w:t>
            </w:r>
            <w:r>
              <w:rPr>
                <w:rFonts w:hint="eastAsia" w:ascii="仿宋" w:hAnsi="仿宋" w:eastAsia="仿宋" w:cs="Arial"/>
                <w:sz w:val="24"/>
              </w:rPr>
              <w:t>为准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92" w:type="dxa"/>
            <w:tcBorders>
              <w:top w:val="single" w:color="auto" w:sz="6" w:space="0"/>
              <w:bottom w:val="single" w:color="auto" w:sz="6" w:space="0"/>
            </w:tcBorders>
            <w:noWrap w:val="0"/>
            <w:vAlign w:val="center"/>
          </w:tcPr>
          <w:p>
            <w:pPr>
              <w:spacing w:line="276" w:lineRule="auto"/>
              <w:jc w:val="center"/>
              <w:rPr>
                <w:rFonts w:hint="eastAsia" w:ascii="仿宋" w:hAnsi="仿宋" w:eastAsia="仿宋" w:cs="Arial"/>
                <w:sz w:val="24"/>
              </w:rPr>
            </w:pPr>
            <w:r>
              <w:rPr>
                <w:rFonts w:hint="eastAsia" w:ascii="仿宋" w:hAnsi="仿宋" w:eastAsia="仿宋" w:cs="Arial"/>
                <w:sz w:val="24"/>
              </w:rPr>
              <w:t>30</w:t>
            </w:r>
          </w:p>
        </w:tc>
        <w:tc>
          <w:tcPr>
            <w:tcW w:w="2694"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ascii="仿宋" w:hAnsi="仿宋" w:eastAsia="仿宋" w:cs="Arial"/>
                <w:sz w:val="24"/>
              </w:rPr>
              <w:t>评审</w:t>
            </w:r>
            <w:r>
              <w:rPr>
                <w:rFonts w:hint="eastAsia" w:ascii="仿宋" w:hAnsi="仿宋" w:eastAsia="仿宋" w:cs="Arial"/>
                <w:sz w:val="24"/>
              </w:rPr>
              <w:t>方法和标准</w:t>
            </w:r>
          </w:p>
        </w:tc>
        <w:tc>
          <w:tcPr>
            <w:tcW w:w="6514" w:type="dxa"/>
            <w:tcBorders>
              <w:top w:val="single" w:color="auto" w:sz="6" w:space="0"/>
              <w:bottom w:val="single" w:color="auto" w:sz="6" w:space="0"/>
            </w:tcBorders>
            <w:noWrap w:val="0"/>
            <w:vAlign w:val="center"/>
          </w:tcPr>
          <w:p>
            <w:pPr>
              <w:spacing w:line="276" w:lineRule="auto"/>
              <w:rPr>
                <w:rFonts w:ascii="仿宋" w:hAnsi="仿宋" w:eastAsia="仿宋" w:cs="Arial"/>
                <w:sz w:val="24"/>
              </w:rPr>
            </w:pPr>
            <w:r>
              <w:rPr>
                <w:rFonts w:ascii="仿宋" w:hAnsi="仿宋" w:eastAsia="仿宋" w:cs="Arial"/>
                <w:b/>
                <w:sz w:val="24"/>
                <w:u w:val="single"/>
              </w:rPr>
              <w:t>综合评分法</w:t>
            </w:r>
            <w:r>
              <w:rPr>
                <w:rFonts w:ascii="仿宋" w:hAnsi="仿宋" w:eastAsia="仿宋" w:cs="Arial"/>
                <w:sz w:val="24"/>
              </w:rPr>
              <w:t>，详见采购文件《第</w:t>
            </w:r>
            <w:r>
              <w:rPr>
                <w:rFonts w:hint="eastAsia" w:ascii="仿宋" w:hAnsi="仿宋" w:eastAsia="仿宋" w:cs="Arial"/>
                <w:sz w:val="24"/>
              </w:rPr>
              <w:t>七</w:t>
            </w:r>
            <w:r>
              <w:rPr>
                <w:rFonts w:ascii="仿宋" w:hAnsi="仿宋" w:eastAsia="仿宋" w:cs="Arial"/>
                <w:sz w:val="24"/>
              </w:rPr>
              <w:t>章 评审</w:t>
            </w:r>
            <w:r>
              <w:rPr>
                <w:rFonts w:hint="eastAsia" w:ascii="仿宋" w:hAnsi="仿宋" w:eastAsia="仿宋" w:cs="Arial"/>
                <w:sz w:val="24"/>
              </w:rPr>
              <w:t>办法</w:t>
            </w:r>
            <w:r>
              <w:rPr>
                <w:rFonts w:ascii="仿宋" w:hAnsi="仿宋" w:eastAsia="仿宋" w:cs="Arial"/>
                <w:sz w:val="24"/>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92" w:type="dxa"/>
            <w:tcBorders>
              <w:top w:val="single" w:color="auto" w:sz="6" w:space="0"/>
              <w:bottom w:val="single" w:color="auto" w:sz="6" w:space="0"/>
            </w:tcBorders>
            <w:noWrap w:val="0"/>
            <w:vAlign w:val="center"/>
          </w:tcPr>
          <w:p>
            <w:pPr>
              <w:spacing w:line="276" w:lineRule="auto"/>
              <w:jc w:val="center"/>
              <w:rPr>
                <w:rFonts w:hint="eastAsia" w:ascii="仿宋" w:hAnsi="仿宋" w:eastAsia="仿宋" w:cs="Arial"/>
                <w:sz w:val="24"/>
              </w:rPr>
            </w:pPr>
            <w:r>
              <w:rPr>
                <w:rFonts w:hint="eastAsia" w:ascii="仿宋" w:hAnsi="仿宋" w:eastAsia="仿宋" w:cs="Arial"/>
                <w:sz w:val="24"/>
              </w:rPr>
              <w:t>31</w:t>
            </w:r>
          </w:p>
        </w:tc>
        <w:tc>
          <w:tcPr>
            <w:tcW w:w="2694"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ascii="仿宋" w:hAnsi="仿宋" w:eastAsia="仿宋" w:cs="Arial"/>
                <w:sz w:val="24"/>
              </w:rPr>
              <w:t>结果公告及《成交通知书》签发</w:t>
            </w:r>
          </w:p>
        </w:tc>
        <w:tc>
          <w:tcPr>
            <w:tcW w:w="6514" w:type="dxa"/>
            <w:tcBorders>
              <w:top w:val="single" w:color="auto" w:sz="6" w:space="0"/>
              <w:bottom w:val="single" w:color="auto" w:sz="6" w:space="0"/>
            </w:tcBorders>
            <w:noWrap w:val="0"/>
            <w:vAlign w:val="center"/>
          </w:tcPr>
          <w:p>
            <w:pPr>
              <w:spacing w:line="276" w:lineRule="auto"/>
              <w:rPr>
                <w:rFonts w:ascii="仿宋" w:hAnsi="仿宋" w:eastAsia="仿宋" w:cs="Arial"/>
                <w:sz w:val="24"/>
              </w:rPr>
            </w:pPr>
            <w:r>
              <w:rPr>
                <w:rFonts w:ascii="仿宋" w:hAnsi="仿宋" w:eastAsia="仿宋" w:cs="Arial"/>
                <w:sz w:val="24"/>
              </w:rPr>
              <w:t>采购结果经采购人确认后2个工作日内，采购代理机构将在“浙江政府采购网”</w:t>
            </w:r>
            <w:r>
              <w:rPr>
                <w:rFonts w:hint="eastAsia" w:ascii="仿宋" w:hAnsi="仿宋" w:eastAsia="仿宋" w:cs="Arial"/>
                <w:sz w:val="24"/>
              </w:rPr>
              <w:t>“湖州市公共资源交易信息网”</w:t>
            </w:r>
            <w:r>
              <w:rPr>
                <w:rFonts w:ascii="仿宋" w:hAnsi="仿宋" w:eastAsia="仿宋" w:cs="Arial"/>
                <w:sz w:val="24"/>
              </w:rPr>
              <w:t>对外发布采购结果公告，同时向成交人</w:t>
            </w:r>
            <w:r>
              <w:rPr>
                <w:rFonts w:hint="eastAsia" w:ascii="仿宋" w:hAnsi="仿宋" w:eastAsia="仿宋" w:cs="Arial"/>
                <w:sz w:val="24"/>
              </w:rPr>
              <w:t>发出</w:t>
            </w:r>
            <w:r>
              <w:rPr>
                <w:rFonts w:ascii="仿宋" w:hAnsi="仿宋" w:eastAsia="仿宋" w:cs="Arial"/>
                <w:sz w:val="24"/>
              </w:rPr>
              <w:t>《成交通知书》。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92" w:type="dxa"/>
            <w:tcBorders>
              <w:top w:val="single" w:color="auto" w:sz="6" w:space="0"/>
              <w:bottom w:val="single" w:color="auto" w:sz="6" w:space="0"/>
            </w:tcBorders>
            <w:noWrap w:val="0"/>
            <w:vAlign w:val="center"/>
          </w:tcPr>
          <w:p>
            <w:pPr>
              <w:spacing w:line="276" w:lineRule="auto"/>
              <w:jc w:val="center"/>
              <w:rPr>
                <w:rFonts w:hint="eastAsia" w:ascii="仿宋" w:hAnsi="仿宋" w:eastAsia="仿宋" w:cs="Arial"/>
                <w:sz w:val="24"/>
              </w:rPr>
            </w:pPr>
            <w:r>
              <w:rPr>
                <w:rFonts w:hint="eastAsia" w:ascii="仿宋" w:hAnsi="仿宋" w:eastAsia="仿宋" w:cs="Arial"/>
                <w:sz w:val="24"/>
              </w:rPr>
              <w:t>32</w:t>
            </w:r>
          </w:p>
        </w:tc>
        <w:tc>
          <w:tcPr>
            <w:tcW w:w="2694"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hint="eastAsia" w:ascii="仿宋" w:hAnsi="仿宋" w:eastAsia="仿宋" w:cs="Arial"/>
                <w:sz w:val="24"/>
              </w:rPr>
              <w:t>竞标报价与费用</w:t>
            </w:r>
          </w:p>
        </w:tc>
        <w:tc>
          <w:tcPr>
            <w:tcW w:w="6514" w:type="dxa"/>
            <w:tcBorders>
              <w:top w:val="single" w:color="auto" w:sz="6" w:space="0"/>
              <w:bottom w:val="single" w:color="auto" w:sz="6" w:space="0"/>
            </w:tcBorders>
            <w:noWrap w:val="0"/>
            <w:vAlign w:val="center"/>
          </w:tcPr>
          <w:p>
            <w:pPr>
              <w:spacing w:line="276" w:lineRule="auto"/>
              <w:rPr>
                <w:rFonts w:hint="eastAsia" w:ascii="仿宋" w:hAnsi="仿宋" w:eastAsia="仿宋" w:cs="Arial"/>
                <w:sz w:val="24"/>
                <w:lang w:val="zh-CN"/>
              </w:rPr>
            </w:pPr>
            <w:r>
              <w:rPr>
                <w:rFonts w:hint="eastAsia" w:ascii="仿宋" w:hAnsi="仿宋" w:eastAsia="仿宋" w:cs="Arial"/>
                <w:sz w:val="24"/>
                <w:lang w:val="zh-CN"/>
              </w:rPr>
              <w:t>（</w:t>
            </w:r>
            <w:r>
              <w:rPr>
                <w:rFonts w:hint="eastAsia" w:ascii="仿宋" w:hAnsi="仿宋" w:eastAsia="仿宋" w:cs="Arial"/>
                <w:sz w:val="24"/>
              </w:rPr>
              <w:t>1</w:t>
            </w:r>
            <w:r>
              <w:rPr>
                <w:rFonts w:hint="eastAsia" w:ascii="仿宋" w:hAnsi="仿宋" w:eastAsia="仿宋" w:cs="Arial"/>
                <w:sz w:val="24"/>
                <w:lang w:val="zh-CN"/>
              </w:rPr>
              <w:t>）本项目</w:t>
            </w:r>
            <w:r>
              <w:rPr>
                <w:rFonts w:hint="eastAsia" w:ascii="仿宋" w:hAnsi="仿宋" w:eastAsia="仿宋" w:cs="Arial"/>
                <w:sz w:val="24"/>
              </w:rPr>
              <w:t>竞标</w:t>
            </w:r>
            <w:r>
              <w:rPr>
                <w:rFonts w:hint="eastAsia" w:ascii="仿宋" w:hAnsi="仿宋" w:eastAsia="仿宋" w:cs="Arial"/>
                <w:sz w:val="24"/>
                <w:lang w:val="zh-CN"/>
              </w:rPr>
              <w:t>应以人民币报价。</w:t>
            </w:r>
          </w:p>
          <w:p>
            <w:pPr>
              <w:spacing w:line="276" w:lineRule="auto"/>
              <w:rPr>
                <w:rFonts w:hint="eastAsia" w:ascii="仿宋" w:hAnsi="仿宋" w:eastAsia="仿宋" w:cs="宋体"/>
                <w:color w:val="auto"/>
                <w:sz w:val="24"/>
                <w:lang w:val="zh-CN"/>
              </w:rPr>
            </w:pPr>
            <w:r>
              <w:rPr>
                <w:rFonts w:hint="eastAsia" w:ascii="仿宋" w:hAnsi="仿宋" w:eastAsia="仿宋" w:cs="Arial"/>
                <w:sz w:val="24"/>
                <w:lang w:val="zh-CN"/>
              </w:rPr>
              <w:t>（</w:t>
            </w:r>
            <w:r>
              <w:rPr>
                <w:rFonts w:hint="eastAsia" w:ascii="仿宋" w:hAnsi="仿宋" w:eastAsia="仿宋" w:cs="Arial"/>
                <w:sz w:val="24"/>
              </w:rPr>
              <w:t>2</w:t>
            </w:r>
            <w:r>
              <w:rPr>
                <w:rFonts w:hint="eastAsia" w:ascii="仿宋" w:hAnsi="仿宋" w:eastAsia="仿宋" w:cs="Arial"/>
                <w:sz w:val="24"/>
                <w:lang w:val="zh-CN"/>
              </w:rPr>
              <w:t>）不论</w:t>
            </w:r>
            <w:r>
              <w:rPr>
                <w:rFonts w:hint="eastAsia" w:ascii="仿宋" w:hAnsi="仿宋" w:eastAsia="仿宋" w:cs="Arial"/>
                <w:sz w:val="24"/>
              </w:rPr>
              <w:t>竞标</w:t>
            </w:r>
            <w:r>
              <w:rPr>
                <w:rFonts w:hint="eastAsia" w:ascii="仿宋" w:hAnsi="仿宋" w:eastAsia="仿宋" w:cs="Arial"/>
                <w:sz w:val="24"/>
                <w:lang w:val="zh-CN"/>
              </w:rPr>
              <w:t>结果如何，供应</w:t>
            </w:r>
            <w:r>
              <w:rPr>
                <w:rFonts w:hint="eastAsia" w:ascii="仿宋" w:hAnsi="仿宋" w:eastAsia="仿宋" w:cs="宋体"/>
                <w:sz w:val="24"/>
                <w:lang w:val="zh-CN"/>
              </w:rPr>
              <w:t>商均应自行承担所有与投标有</w:t>
            </w:r>
            <w:r>
              <w:rPr>
                <w:rFonts w:hint="eastAsia" w:ascii="仿宋" w:hAnsi="仿宋" w:eastAsia="仿宋" w:cs="宋体"/>
                <w:color w:val="auto"/>
                <w:sz w:val="24"/>
                <w:lang w:val="zh-CN"/>
              </w:rPr>
              <w:t>关的全部费用。</w:t>
            </w:r>
          </w:p>
          <w:p>
            <w:pPr>
              <w:spacing w:line="276" w:lineRule="auto"/>
              <w:rPr>
                <w:rFonts w:hint="eastAsia" w:ascii="仿宋" w:hAnsi="仿宋" w:eastAsia="仿宋" w:cs="Arial"/>
                <w:kern w:val="0"/>
                <w:sz w:val="24"/>
              </w:rPr>
            </w:pPr>
            <w:r>
              <w:rPr>
                <w:rFonts w:hint="eastAsia" w:ascii="仿宋" w:hAnsi="仿宋" w:eastAsia="仿宋" w:cs="宋体"/>
                <w:color w:val="auto"/>
                <w:sz w:val="24"/>
                <w:lang w:val="zh-CN"/>
              </w:rPr>
              <w:t>（</w:t>
            </w:r>
            <w:r>
              <w:rPr>
                <w:rFonts w:hint="eastAsia" w:ascii="仿宋" w:hAnsi="仿宋" w:eastAsia="仿宋" w:cs="宋体"/>
                <w:color w:val="auto"/>
                <w:sz w:val="24"/>
              </w:rPr>
              <w:t>3</w:t>
            </w:r>
            <w:r>
              <w:rPr>
                <w:rFonts w:hint="eastAsia" w:ascii="仿宋" w:hAnsi="仿宋" w:eastAsia="仿宋" w:cs="宋体"/>
                <w:color w:val="auto"/>
                <w:sz w:val="24"/>
                <w:lang w:val="zh-CN"/>
              </w:rPr>
              <w:t>）</w:t>
            </w:r>
            <w:r>
              <w:rPr>
                <w:rFonts w:hint="eastAsia" w:ascii="仿宋" w:hAnsi="仿宋" w:eastAsia="仿宋" w:cs="宋体"/>
                <w:b/>
                <w:bCs/>
                <w:color w:val="1D41D5"/>
                <w:sz w:val="24"/>
              </w:rPr>
              <w:t>本项目招标代理服务费按国家计委计价格【2002】1980号、发改价格[2011]534号文件规定</w:t>
            </w:r>
            <w:r>
              <w:rPr>
                <w:rFonts w:hint="eastAsia" w:ascii="仿宋" w:hAnsi="仿宋" w:eastAsia="仿宋" w:cs="宋体"/>
                <w:b/>
                <w:bCs/>
                <w:color w:val="1D41D5"/>
                <w:sz w:val="24"/>
                <w:lang w:val="en-US" w:eastAsia="zh-CN"/>
              </w:rPr>
              <w:t>,收取22480</w:t>
            </w:r>
            <w:r>
              <w:rPr>
                <w:rFonts w:hint="eastAsia" w:ascii="仿宋" w:hAnsi="仿宋" w:eastAsia="仿宋" w:cs="宋体"/>
                <w:b/>
                <w:bCs/>
                <w:color w:val="1D41D5"/>
                <w:sz w:val="24"/>
              </w:rPr>
              <w:t>元整，由成交供应商支付，请各供应商自行综合考虑计入磋商报价（不得单列）。成交供应商在领取成交通知书当日一次性支付给代理机构。</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92" w:type="dxa"/>
            <w:tcBorders>
              <w:top w:val="single" w:color="auto" w:sz="6" w:space="0"/>
              <w:bottom w:val="single" w:color="auto" w:sz="6" w:space="0"/>
            </w:tcBorders>
            <w:noWrap w:val="0"/>
            <w:vAlign w:val="center"/>
          </w:tcPr>
          <w:p>
            <w:pPr>
              <w:spacing w:line="276" w:lineRule="auto"/>
              <w:jc w:val="center"/>
              <w:rPr>
                <w:rFonts w:hint="eastAsia" w:ascii="仿宋" w:hAnsi="仿宋" w:eastAsia="仿宋" w:cs="Arial"/>
                <w:sz w:val="24"/>
              </w:rPr>
            </w:pPr>
            <w:r>
              <w:rPr>
                <w:rFonts w:hint="eastAsia" w:ascii="仿宋" w:hAnsi="仿宋" w:eastAsia="仿宋" w:cs="Arial"/>
                <w:sz w:val="24"/>
              </w:rPr>
              <w:t>33</w:t>
            </w:r>
          </w:p>
        </w:tc>
        <w:tc>
          <w:tcPr>
            <w:tcW w:w="2694"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ascii="仿宋" w:hAnsi="仿宋" w:eastAsia="仿宋" w:cs="Arial"/>
                <w:sz w:val="24"/>
              </w:rPr>
              <w:t>合同签订</w:t>
            </w:r>
            <w:r>
              <w:rPr>
                <w:rFonts w:hint="eastAsia" w:ascii="仿宋" w:hAnsi="仿宋" w:eastAsia="仿宋" w:cs="Arial"/>
                <w:sz w:val="24"/>
              </w:rPr>
              <w:t>时间期限</w:t>
            </w:r>
          </w:p>
        </w:tc>
        <w:tc>
          <w:tcPr>
            <w:tcW w:w="6514" w:type="dxa"/>
            <w:tcBorders>
              <w:top w:val="single" w:color="auto" w:sz="6" w:space="0"/>
              <w:bottom w:val="single" w:color="auto" w:sz="6" w:space="0"/>
            </w:tcBorders>
            <w:noWrap w:val="0"/>
            <w:vAlign w:val="center"/>
          </w:tcPr>
          <w:p>
            <w:pPr>
              <w:spacing w:line="276" w:lineRule="auto"/>
              <w:rPr>
                <w:rFonts w:ascii="仿宋" w:hAnsi="仿宋" w:eastAsia="仿宋" w:cs="Arial"/>
                <w:sz w:val="24"/>
              </w:rPr>
            </w:pPr>
            <w:r>
              <w:rPr>
                <w:rFonts w:ascii="仿宋" w:hAnsi="仿宋" w:eastAsia="仿宋" w:cs="Arial"/>
                <w:sz w:val="24"/>
              </w:rPr>
              <w:t>成交人</w:t>
            </w:r>
            <w:r>
              <w:rPr>
                <w:rFonts w:ascii="仿宋" w:hAnsi="仿宋" w:eastAsia="仿宋" w:cs="Arial"/>
                <w:kern w:val="0"/>
                <w:sz w:val="24"/>
              </w:rPr>
              <w:t>与</w:t>
            </w:r>
            <w:r>
              <w:rPr>
                <w:rFonts w:hint="eastAsia" w:ascii="仿宋" w:hAnsi="仿宋" w:eastAsia="仿宋" w:cs="Arial"/>
                <w:kern w:val="0"/>
                <w:sz w:val="24"/>
              </w:rPr>
              <w:t>采购人应在</w:t>
            </w:r>
            <w:r>
              <w:rPr>
                <w:rFonts w:hint="eastAsia" w:ascii="仿宋" w:hAnsi="仿宋" w:eastAsia="仿宋" w:cs="Arial"/>
                <w:sz w:val="24"/>
              </w:rPr>
              <w:t>《成交</w:t>
            </w:r>
            <w:r>
              <w:rPr>
                <w:rFonts w:ascii="仿宋" w:hAnsi="仿宋" w:eastAsia="仿宋" w:cs="Arial"/>
                <w:sz w:val="24"/>
              </w:rPr>
              <w:t>通知书</w:t>
            </w:r>
            <w:r>
              <w:rPr>
                <w:rFonts w:hint="eastAsia" w:ascii="仿宋" w:hAnsi="仿宋" w:eastAsia="仿宋" w:cs="Arial"/>
                <w:sz w:val="24"/>
              </w:rPr>
              <w:t>》</w:t>
            </w:r>
            <w:r>
              <w:rPr>
                <w:rFonts w:ascii="仿宋" w:hAnsi="仿宋" w:eastAsia="仿宋" w:cs="Arial"/>
                <w:sz w:val="24"/>
              </w:rPr>
              <w:t>发出后</w:t>
            </w:r>
            <w:r>
              <w:rPr>
                <w:rFonts w:hint="eastAsia" w:ascii="仿宋" w:hAnsi="仿宋" w:eastAsia="仿宋" w:cs="Arial"/>
                <w:sz w:val="24"/>
              </w:rPr>
              <w:t>30</w:t>
            </w:r>
            <w:r>
              <w:rPr>
                <w:rFonts w:ascii="仿宋" w:hAnsi="仿宋" w:eastAsia="仿宋" w:cs="Arial"/>
                <w:sz w:val="24"/>
              </w:rPr>
              <w:t>天内</w:t>
            </w:r>
            <w:r>
              <w:rPr>
                <w:rFonts w:hint="eastAsia" w:ascii="仿宋" w:hAnsi="仿宋" w:eastAsia="仿宋" w:cs="Arial"/>
                <w:sz w:val="24"/>
              </w:rPr>
              <w:t>，</w:t>
            </w:r>
            <w:r>
              <w:rPr>
                <w:rFonts w:ascii="仿宋" w:hAnsi="仿宋" w:eastAsia="仿宋" w:cs="Arial"/>
                <w:kern w:val="0"/>
                <w:sz w:val="24"/>
              </w:rPr>
              <w:t>签订</w:t>
            </w:r>
            <w:r>
              <w:rPr>
                <w:rFonts w:hint="eastAsia" w:ascii="仿宋" w:hAnsi="仿宋" w:eastAsia="仿宋" w:cs="Arial"/>
                <w:kern w:val="0"/>
                <w:sz w:val="24"/>
              </w:rPr>
              <w:t>政府采购</w:t>
            </w:r>
            <w:r>
              <w:rPr>
                <w:rFonts w:ascii="仿宋" w:hAnsi="仿宋" w:eastAsia="仿宋" w:cs="Arial"/>
                <w:kern w:val="0"/>
                <w:sz w:val="24"/>
              </w:rPr>
              <w:t>合同</w:t>
            </w:r>
            <w:r>
              <w:rPr>
                <w:rFonts w:hint="eastAsia" w:ascii="仿宋" w:hAnsi="仿宋" w:eastAsia="仿宋" w:cs="Arial"/>
                <w:kern w:val="0"/>
                <w:sz w:val="24"/>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92" w:type="dxa"/>
            <w:tcBorders>
              <w:top w:val="single" w:color="auto" w:sz="6" w:space="0"/>
              <w:bottom w:val="single" w:color="auto" w:sz="6" w:space="0"/>
            </w:tcBorders>
            <w:noWrap w:val="0"/>
            <w:vAlign w:val="center"/>
          </w:tcPr>
          <w:p>
            <w:pPr>
              <w:spacing w:line="276" w:lineRule="auto"/>
              <w:jc w:val="center"/>
              <w:rPr>
                <w:rFonts w:hint="eastAsia" w:ascii="仿宋" w:hAnsi="仿宋" w:eastAsia="仿宋" w:cs="Arial"/>
                <w:sz w:val="24"/>
              </w:rPr>
            </w:pPr>
            <w:r>
              <w:rPr>
                <w:rFonts w:hint="eastAsia" w:ascii="仿宋" w:hAnsi="仿宋" w:eastAsia="仿宋" w:cs="Arial"/>
                <w:sz w:val="24"/>
              </w:rPr>
              <w:t>34</w:t>
            </w:r>
          </w:p>
        </w:tc>
        <w:tc>
          <w:tcPr>
            <w:tcW w:w="2694" w:type="dxa"/>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ascii="仿宋" w:hAnsi="仿宋" w:eastAsia="仿宋" w:cs="Arial"/>
                <w:sz w:val="24"/>
              </w:rPr>
              <w:t>履约保证金</w:t>
            </w:r>
            <w:r>
              <w:rPr>
                <w:rFonts w:hint="eastAsia" w:ascii="仿宋" w:hAnsi="仿宋" w:eastAsia="仿宋" w:cs="Arial"/>
                <w:sz w:val="24"/>
              </w:rPr>
              <w:t>金额、形式</w:t>
            </w:r>
          </w:p>
        </w:tc>
        <w:tc>
          <w:tcPr>
            <w:tcW w:w="6514" w:type="dxa"/>
            <w:tcBorders>
              <w:top w:val="single" w:color="auto" w:sz="6" w:space="0"/>
              <w:bottom w:val="single" w:color="auto" w:sz="6" w:space="0"/>
            </w:tcBorders>
            <w:noWrap w:val="0"/>
            <w:vAlign w:val="center"/>
          </w:tcPr>
          <w:p>
            <w:pPr>
              <w:spacing w:line="276" w:lineRule="auto"/>
              <w:rPr>
                <w:rFonts w:ascii="仿宋" w:hAnsi="仿宋" w:eastAsia="仿宋"/>
                <w:sz w:val="24"/>
              </w:rPr>
            </w:pPr>
            <w:r>
              <w:rPr>
                <w:rFonts w:hint="eastAsia" w:ascii="仿宋" w:hAnsi="仿宋" w:eastAsia="仿宋" w:cs="Arial"/>
                <w:kern w:val="0"/>
                <w:sz w:val="24"/>
                <w:lang w:val="zh-CN"/>
              </w:rPr>
              <w:t>供应商拟提供的履约</w:t>
            </w:r>
            <w:r>
              <w:rPr>
                <w:rFonts w:hint="eastAsia" w:ascii="仿宋" w:hAnsi="仿宋" w:eastAsia="仿宋" w:cs="Arial"/>
                <w:kern w:val="0"/>
                <w:sz w:val="24"/>
              </w:rPr>
              <w:t>保证金</w:t>
            </w:r>
            <w:r>
              <w:rPr>
                <w:rFonts w:hint="eastAsia" w:ascii="仿宋" w:hAnsi="仿宋" w:eastAsia="仿宋" w:cs="Arial"/>
                <w:kern w:val="0"/>
                <w:sz w:val="24"/>
                <w:lang w:val="zh-CN"/>
              </w:rPr>
              <w:t>为合同总价的</w:t>
            </w:r>
            <w:r>
              <w:rPr>
                <w:rFonts w:hint="eastAsia" w:ascii="仿宋" w:hAnsi="仿宋" w:eastAsia="仿宋" w:cs="Arial"/>
                <w:kern w:val="0"/>
                <w:sz w:val="24"/>
                <w:highlight w:val="none"/>
                <w:lang w:val="en-US" w:eastAsia="zh-CN"/>
              </w:rPr>
              <w:t>/</w:t>
            </w:r>
            <w:r>
              <w:rPr>
                <w:rFonts w:hint="eastAsia" w:ascii="仿宋" w:hAnsi="仿宋" w:eastAsia="仿宋" w:cs="Arial"/>
                <w:kern w:val="0"/>
                <w:sz w:val="24"/>
                <w:highlight w:val="none"/>
                <w:lang w:val="zh-CN"/>
              </w:rPr>
              <w:t>%，</w:t>
            </w:r>
            <w:r>
              <w:rPr>
                <w:rFonts w:hint="eastAsia" w:ascii="仿宋" w:hAnsi="仿宋" w:eastAsia="仿宋" w:cs="Arial"/>
                <w:kern w:val="0"/>
                <w:sz w:val="24"/>
                <w:lang w:val="zh-CN"/>
              </w:rPr>
              <w:t>履约保证金在合同履约完毕后退还（具体退还方式以合同签订时约定为准）。履约保证金可以用支票、银行汇</w:t>
            </w:r>
            <w:r>
              <w:rPr>
                <w:rFonts w:hint="eastAsia" w:ascii="仿宋" w:hAnsi="仿宋" w:eastAsia="仿宋" w:cs="Arial"/>
                <w:kern w:val="0"/>
                <w:sz w:val="24"/>
              </w:rPr>
              <w:t>票、保函等形式交纳。</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3686" w:type="dxa"/>
            <w:gridSpan w:val="2"/>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ascii="仿宋" w:hAnsi="仿宋" w:eastAsia="仿宋" w:cs="Arial"/>
                <w:sz w:val="24"/>
              </w:rPr>
              <w:t>信用记录</w:t>
            </w:r>
            <w:r>
              <w:rPr>
                <w:rFonts w:hint="eastAsia" w:ascii="仿宋" w:hAnsi="仿宋" w:eastAsia="仿宋" w:cs="Arial"/>
                <w:sz w:val="24"/>
              </w:rPr>
              <w:t>查询与使用</w:t>
            </w:r>
          </w:p>
        </w:tc>
        <w:tc>
          <w:tcPr>
            <w:tcW w:w="6514" w:type="dxa"/>
            <w:tcBorders>
              <w:top w:val="single" w:color="auto" w:sz="6" w:space="0"/>
              <w:bottom w:val="single" w:color="auto" w:sz="6" w:space="0"/>
            </w:tcBorders>
            <w:noWrap w:val="0"/>
            <w:vAlign w:val="center"/>
          </w:tcPr>
          <w:p>
            <w:pPr>
              <w:spacing w:line="276" w:lineRule="auto"/>
              <w:rPr>
                <w:rFonts w:hint="eastAsia" w:ascii="仿宋" w:hAnsi="仿宋" w:eastAsia="仿宋" w:cs="Arial"/>
                <w:bCs/>
                <w:sz w:val="24"/>
                <w:u w:val="single"/>
              </w:rPr>
            </w:pPr>
            <w:r>
              <w:rPr>
                <w:rFonts w:hint="eastAsia" w:ascii="仿宋" w:hAnsi="仿宋" w:eastAsia="仿宋" w:cs="Arial"/>
                <w:bCs/>
                <w:sz w:val="24"/>
              </w:rPr>
              <w:t>（1）根据《</w:t>
            </w:r>
            <w:r>
              <w:rPr>
                <w:rFonts w:ascii="仿宋" w:hAnsi="仿宋" w:eastAsia="仿宋" w:cs="Arial"/>
                <w:bCs/>
                <w:sz w:val="24"/>
              </w:rPr>
              <w:t>财政部关于在政府采购活动中查询及使用信用记录</w:t>
            </w:r>
            <w:r>
              <w:rPr>
                <w:rFonts w:hint="eastAsia" w:ascii="仿宋" w:hAnsi="仿宋" w:eastAsia="仿宋" w:cs="Arial"/>
                <w:bCs/>
                <w:sz w:val="24"/>
              </w:rPr>
              <w:t>的通知》（</w:t>
            </w:r>
            <w:r>
              <w:rPr>
                <w:rFonts w:ascii="仿宋" w:hAnsi="仿宋" w:eastAsia="仿宋" w:cs="Arial"/>
                <w:bCs/>
                <w:sz w:val="24"/>
              </w:rPr>
              <w:t>财库〔2016〕125号</w:t>
            </w:r>
            <w:r>
              <w:rPr>
                <w:rFonts w:hint="eastAsia" w:ascii="仿宋" w:hAnsi="仿宋" w:eastAsia="仿宋" w:cs="Arial"/>
                <w:bCs/>
                <w:sz w:val="24"/>
              </w:rPr>
              <w:t>）相关规定，采购组织机构将统一通过</w:t>
            </w:r>
            <w:r>
              <w:rPr>
                <w:rFonts w:ascii="仿宋" w:hAnsi="仿宋" w:eastAsia="仿宋" w:cs="Arial"/>
                <w:bCs/>
                <w:sz w:val="24"/>
              </w:rPr>
              <w:t>“信用中国”网站（www.creditchina.gov.cn）、中国政府采购网（www.ccgp.gov.cn）等渠道查询</w:t>
            </w:r>
            <w:r>
              <w:rPr>
                <w:rFonts w:hint="eastAsia" w:ascii="仿宋" w:hAnsi="仿宋" w:eastAsia="仿宋" w:cs="Arial"/>
                <w:bCs/>
                <w:sz w:val="24"/>
              </w:rPr>
              <w:t>供应商</w:t>
            </w:r>
            <w:r>
              <w:rPr>
                <w:rFonts w:ascii="仿宋" w:hAnsi="仿宋" w:eastAsia="仿宋" w:cs="Arial"/>
                <w:bCs/>
                <w:sz w:val="24"/>
              </w:rPr>
              <w:t>信用记录</w:t>
            </w:r>
            <w:r>
              <w:rPr>
                <w:rFonts w:hint="eastAsia" w:ascii="仿宋" w:hAnsi="仿宋" w:eastAsia="仿宋" w:cs="Arial"/>
                <w:bCs/>
                <w:sz w:val="24"/>
              </w:rPr>
              <w:t>，</w:t>
            </w:r>
            <w:r>
              <w:rPr>
                <w:rFonts w:ascii="仿宋" w:hAnsi="仿宋" w:eastAsia="仿宋" w:cs="Arial"/>
                <w:bCs/>
                <w:sz w:val="24"/>
              </w:rPr>
              <w:t>对供应商信用记录进行甄别</w:t>
            </w:r>
            <w:r>
              <w:rPr>
                <w:rFonts w:hint="eastAsia" w:ascii="仿宋" w:hAnsi="仿宋" w:eastAsia="仿宋" w:cs="Arial"/>
                <w:bCs/>
                <w:sz w:val="24"/>
              </w:rPr>
              <w:t>。凡是</w:t>
            </w:r>
            <w:r>
              <w:rPr>
                <w:rFonts w:ascii="仿宋" w:hAnsi="仿宋" w:eastAsia="仿宋" w:cs="Arial"/>
                <w:bCs/>
                <w:sz w:val="24"/>
              </w:rPr>
              <w:t>列入失信被执行人、重大税收违法案件当事人名单、政府采购严重违法失信行为记录名单及其他不符合《中华人民共和国政府采购法》第二十二条规定条件的供应商，</w:t>
            </w:r>
            <w:r>
              <w:rPr>
                <w:rFonts w:hint="eastAsia" w:ascii="仿宋" w:hAnsi="仿宋" w:eastAsia="仿宋" w:cs="Arial"/>
                <w:bCs/>
                <w:sz w:val="24"/>
              </w:rPr>
              <w:t>一律拒绝其参加本次政府采购活动。</w:t>
            </w:r>
          </w:p>
          <w:p>
            <w:pPr>
              <w:spacing w:line="276" w:lineRule="auto"/>
              <w:rPr>
                <w:rFonts w:hint="eastAsia" w:ascii="仿宋" w:hAnsi="仿宋" w:eastAsia="仿宋" w:cs="Arial"/>
                <w:bCs/>
                <w:sz w:val="24"/>
              </w:rPr>
            </w:pPr>
            <w:r>
              <w:rPr>
                <w:rFonts w:hint="eastAsia" w:ascii="仿宋" w:hAnsi="仿宋" w:eastAsia="仿宋" w:cs="Arial"/>
                <w:bCs/>
                <w:sz w:val="24"/>
              </w:rPr>
              <w:t>（2）查询工作在资格审查时由采购组织机构统一进行，并以书面形式留存备案。</w:t>
            </w:r>
          </w:p>
          <w:p>
            <w:pPr>
              <w:spacing w:line="276" w:lineRule="auto"/>
              <w:rPr>
                <w:rFonts w:ascii="仿宋" w:hAnsi="仿宋" w:eastAsia="仿宋" w:cs="Arial"/>
                <w:b/>
                <w:sz w:val="24"/>
              </w:rPr>
            </w:pPr>
            <w:r>
              <w:rPr>
                <w:rFonts w:hint="eastAsia" w:ascii="仿宋" w:hAnsi="仿宋" w:eastAsia="仿宋" w:cs="Arial"/>
                <w:bCs/>
                <w:sz w:val="24"/>
              </w:rPr>
              <w:t>（3）以联合体形式参加采购活动的，联合体中任何一方存在“被拒绝情形”的视同联合体存在“被拒绝情形”。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3686" w:type="dxa"/>
            <w:gridSpan w:val="2"/>
            <w:tcBorders>
              <w:top w:val="single" w:color="auto" w:sz="6" w:space="0"/>
              <w:bottom w:val="single" w:color="auto" w:sz="6" w:space="0"/>
            </w:tcBorders>
            <w:noWrap w:val="0"/>
            <w:vAlign w:val="center"/>
          </w:tcPr>
          <w:p>
            <w:pPr>
              <w:spacing w:line="276" w:lineRule="auto"/>
              <w:jc w:val="center"/>
              <w:rPr>
                <w:rFonts w:ascii="仿宋" w:hAnsi="仿宋" w:eastAsia="仿宋" w:cs="Arial"/>
                <w:sz w:val="24"/>
              </w:rPr>
            </w:pPr>
            <w:r>
              <w:rPr>
                <w:rFonts w:ascii="仿宋" w:hAnsi="仿宋" w:eastAsia="仿宋" w:cs="Arial"/>
                <w:sz w:val="24"/>
              </w:rPr>
              <w:t>中小企业信用融资</w:t>
            </w:r>
          </w:p>
        </w:tc>
        <w:tc>
          <w:tcPr>
            <w:tcW w:w="6514" w:type="dxa"/>
            <w:tcBorders>
              <w:top w:val="single" w:color="auto" w:sz="6" w:space="0"/>
              <w:bottom w:val="single" w:color="auto" w:sz="6" w:space="0"/>
            </w:tcBorders>
            <w:noWrap w:val="0"/>
            <w:vAlign w:val="center"/>
          </w:tcPr>
          <w:p>
            <w:pPr>
              <w:spacing w:line="276" w:lineRule="auto"/>
              <w:jc w:val="left"/>
              <w:rPr>
                <w:rFonts w:ascii="仿宋" w:hAnsi="仿宋" w:eastAsia="仿宋" w:cs="Arial"/>
                <w:sz w:val="24"/>
              </w:rPr>
            </w:pPr>
            <w:r>
              <w:rPr>
                <w:rFonts w:ascii="仿宋" w:hAnsi="仿宋" w:eastAsia="仿宋" w:cs="Arial"/>
                <w:sz w:val="24"/>
              </w:rPr>
              <w:t>省财政厅、浙江银监局、省金融办制定了《浙江省政府采购支持中小企业信用融资试点办法》（浙财采监[2012]13号），所称的政府采购信用融资，是指银行业金融机构（以下简称银行）以政府采购诚信考核和信用审查为基础，凭借政府采购合同，按优于一般中小企业的贷款利率直接向申请贷款的供应商发放贷款的一种融资方式。供应商可登陆浙江政府采购（http://zfcg.czt.zj.gov.cn/）中小企业信用融资栏目了解相关信息。</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823" w:hRule="atLeast"/>
          <w:jc w:val="center"/>
        </w:trPr>
        <w:tc>
          <w:tcPr>
            <w:tcW w:w="3686" w:type="dxa"/>
            <w:gridSpan w:val="2"/>
            <w:tcBorders>
              <w:top w:val="single" w:color="auto" w:sz="6" w:space="0"/>
            </w:tcBorders>
            <w:noWrap w:val="0"/>
            <w:vAlign w:val="center"/>
          </w:tcPr>
          <w:p>
            <w:pPr>
              <w:spacing w:line="276" w:lineRule="auto"/>
              <w:jc w:val="center"/>
              <w:rPr>
                <w:rFonts w:ascii="仿宋" w:hAnsi="仿宋" w:eastAsia="仿宋" w:cs="Arial"/>
                <w:b/>
                <w:sz w:val="24"/>
              </w:rPr>
            </w:pPr>
            <w:r>
              <w:rPr>
                <w:rFonts w:ascii="仿宋" w:hAnsi="仿宋" w:eastAsia="仿宋" w:cs="Arial"/>
                <w:sz w:val="24"/>
              </w:rPr>
              <w:t>重要提醒</w:t>
            </w:r>
          </w:p>
        </w:tc>
        <w:tc>
          <w:tcPr>
            <w:tcW w:w="6514" w:type="dxa"/>
            <w:tcBorders>
              <w:top w:val="single" w:color="auto" w:sz="6" w:space="0"/>
            </w:tcBorders>
            <w:noWrap w:val="0"/>
            <w:vAlign w:val="center"/>
          </w:tcPr>
          <w:p>
            <w:pPr>
              <w:spacing w:line="276" w:lineRule="auto"/>
              <w:rPr>
                <w:rFonts w:hint="eastAsia" w:ascii="仿宋" w:hAnsi="仿宋" w:eastAsia="仿宋" w:cs="Arial"/>
                <w:b/>
                <w:sz w:val="24"/>
              </w:rPr>
            </w:pPr>
            <w:r>
              <w:rPr>
                <w:rFonts w:hint="eastAsia" w:ascii="仿宋" w:hAnsi="仿宋" w:eastAsia="仿宋" w:cs="Arial"/>
                <w:b/>
                <w:sz w:val="24"/>
              </w:rPr>
              <w:t>（1）磋商供应商应仔细对照投标须知条款阅读本表，如本表与须知内容就同一事项规定不一致的，以本表为准；</w:t>
            </w:r>
          </w:p>
          <w:p>
            <w:pPr>
              <w:spacing w:line="276" w:lineRule="auto"/>
              <w:rPr>
                <w:rFonts w:hint="eastAsia" w:ascii="仿宋" w:hAnsi="仿宋" w:eastAsia="仿宋" w:cs="Arial"/>
                <w:b/>
                <w:sz w:val="24"/>
              </w:rPr>
            </w:pPr>
            <w:r>
              <w:rPr>
                <w:rFonts w:hint="eastAsia" w:ascii="仿宋" w:hAnsi="仿宋" w:eastAsia="仿宋" w:cs="Arial"/>
                <w:b/>
                <w:sz w:val="24"/>
              </w:rPr>
              <w:t>（2）</w:t>
            </w:r>
            <w:r>
              <w:rPr>
                <w:rFonts w:ascii="仿宋" w:hAnsi="仿宋" w:eastAsia="仿宋" w:cs="Arial"/>
                <w:b/>
                <w:sz w:val="24"/>
              </w:rPr>
              <w:t>磋商供应商在编制响应文件时应作出符合客观事实的真实响应，</w:t>
            </w:r>
            <w:r>
              <w:rPr>
                <w:rFonts w:hint="eastAsia" w:ascii="仿宋" w:hAnsi="仿宋" w:eastAsia="仿宋" w:cs="Arial"/>
                <w:b/>
                <w:sz w:val="24"/>
              </w:rPr>
              <w:t>采购人不接受</w:t>
            </w:r>
            <w:r>
              <w:rPr>
                <w:rFonts w:ascii="仿宋" w:hAnsi="仿宋" w:eastAsia="仿宋" w:cs="Arial"/>
                <w:b/>
                <w:sz w:val="24"/>
              </w:rPr>
              <w:t>任何</w:t>
            </w:r>
            <w:r>
              <w:rPr>
                <w:rFonts w:hint="eastAsia" w:ascii="仿宋" w:hAnsi="仿宋" w:eastAsia="仿宋" w:cs="Arial"/>
                <w:b/>
                <w:sz w:val="24"/>
              </w:rPr>
              <w:t>不符客观事实</w:t>
            </w:r>
            <w:r>
              <w:rPr>
                <w:rFonts w:ascii="仿宋" w:hAnsi="仿宋" w:eastAsia="仿宋" w:cs="Arial"/>
                <w:b/>
                <w:sz w:val="24"/>
              </w:rPr>
              <w:t>的“响应”或者“应标”</w:t>
            </w:r>
            <w:r>
              <w:rPr>
                <w:rFonts w:hint="eastAsia" w:ascii="仿宋" w:hAnsi="仿宋" w:eastAsia="仿宋" w:cs="Arial"/>
                <w:b/>
                <w:sz w:val="24"/>
              </w:rPr>
              <w:t>，情节严重的可视为</w:t>
            </w:r>
            <w:r>
              <w:rPr>
                <w:rFonts w:ascii="仿宋" w:hAnsi="仿宋" w:eastAsia="仿宋" w:cs="Arial"/>
                <w:b/>
                <w:sz w:val="24"/>
              </w:rPr>
              <w:t>“提供虚假材料”行为，并</w:t>
            </w:r>
            <w:r>
              <w:rPr>
                <w:rFonts w:hint="eastAsia" w:ascii="仿宋" w:hAnsi="仿宋" w:eastAsia="仿宋" w:cs="Arial"/>
                <w:b/>
                <w:sz w:val="24"/>
              </w:rPr>
              <w:t>参</w:t>
            </w:r>
            <w:r>
              <w:rPr>
                <w:rFonts w:ascii="仿宋" w:hAnsi="仿宋" w:eastAsia="仿宋" w:cs="Arial"/>
                <w:b/>
                <w:sz w:val="24"/>
              </w:rPr>
              <w:t>照“提供虚假材料”进行处理</w:t>
            </w:r>
            <w:r>
              <w:rPr>
                <w:rFonts w:hint="eastAsia" w:ascii="仿宋" w:hAnsi="仿宋" w:eastAsia="仿宋" w:cs="Arial"/>
                <w:b/>
                <w:sz w:val="24"/>
              </w:rPr>
              <w:t>；</w:t>
            </w:r>
          </w:p>
          <w:p>
            <w:pPr>
              <w:spacing w:line="276" w:lineRule="auto"/>
              <w:rPr>
                <w:rFonts w:hint="eastAsia" w:ascii="仿宋" w:hAnsi="仿宋" w:eastAsia="仿宋" w:cs="Arial"/>
                <w:b/>
                <w:sz w:val="24"/>
              </w:rPr>
            </w:pPr>
            <w:r>
              <w:rPr>
                <w:rFonts w:hint="eastAsia" w:ascii="仿宋" w:hAnsi="仿宋" w:eastAsia="仿宋" w:cs="Arial"/>
                <w:b/>
                <w:sz w:val="24"/>
              </w:rPr>
              <w:t>（3）采购文件中</w:t>
            </w:r>
            <w:r>
              <w:rPr>
                <w:rFonts w:ascii="仿宋" w:hAnsi="仿宋" w:eastAsia="仿宋" w:cs="Arial"/>
                <w:b/>
                <w:sz w:val="24"/>
              </w:rPr>
              <w:t>标注“</w:t>
            </w:r>
            <w:r>
              <w:rPr>
                <w:rFonts w:hint="eastAsia" w:ascii="仿宋" w:hAnsi="仿宋" w:eastAsia="仿宋"/>
              </w:rPr>
              <w:t>▲</w:t>
            </w:r>
            <w:r>
              <w:rPr>
                <w:rFonts w:ascii="仿宋" w:hAnsi="仿宋" w:eastAsia="仿宋" w:cs="Arial"/>
                <w:b/>
                <w:sz w:val="24"/>
              </w:rPr>
              <w:t>”的</w:t>
            </w:r>
            <w:r>
              <w:rPr>
                <w:rFonts w:hint="eastAsia" w:ascii="仿宋" w:hAnsi="仿宋" w:eastAsia="仿宋" w:cs="Arial"/>
                <w:b/>
                <w:sz w:val="24"/>
              </w:rPr>
              <w:t>技术或商务</w:t>
            </w:r>
            <w:r>
              <w:rPr>
                <w:rFonts w:ascii="仿宋" w:hAnsi="仿宋" w:eastAsia="仿宋" w:cs="Arial"/>
                <w:b/>
                <w:sz w:val="24"/>
              </w:rPr>
              <w:t>条款</w:t>
            </w:r>
            <w:r>
              <w:rPr>
                <w:rFonts w:hint="eastAsia" w:ascii="仿宋" w:hAnsi="仿宋" w:eastAsia="仿宋" w:cs="Arial"/>
                <w:b/>
                <w:sz w:val="24"/>
              </w:rPr>
              <w:t>均</w:t>
            </w:r>
            <w:r>
              <w:rPr>
                <w:rFonts w:ascii="仿宋" w:hAnsi="仿宋" w:eastAsia="仿宋" w:cs="Arial"/>
                <w:b/>
                <w:sz w:val="24"/>
              </w:rPr>
              <w:t>为实质性</w:t>
            </w:r>
            <w:r>
              <w:rPr>
                <w:rFonts w:hint="eastAsia" w:ascii="仿宋" w:hAnsi="仿宋" w:eastAsia="仿宋" w:cs="Arial"/>
                <w:b/>
                <w:sz w:val="24"/>
              </w:rPr>
              <w:t>要求</w:t>
            </w:r>
            <w:r>
              <w:rPr>
                <w:rFonts w:ascii="仿宋" w:hAnsi="仿宋" w:eastAsia="仿宋" w:cs="Arial"/>
                <w:b/>
                <w:sz w:val="24"/>
              </w:rPr>
              <w:t>条款，</w:t>
            </w:r>
            <w:r>
              <w:rPr>
                <w:rFonts w:hint="eastAsia" w:ascii="仿宋" w:hAnsi="仿宋" w:eastAsia="仿宋" w:cs="Arial"/>
                <w:b/>
                <w:sz w:val="24"/>
              </w:rPr>
              <w:t>不满足</w:t>
            </w:r>
            <w:r>
              <w:rPr>
                <w:rFonts w:ascii="仿宋" w:hAnsi="仿宋" w:eastAsia="仿宋" w:cs="Arial"/>
                <w:b/>
                <w:sz w:val="24"/>
              </w:rPr>
              <w:t>实质性</w:t>
            </w:r>
            <w:r>
              <w:rPr>
                <w:rFonts w:hint="eastAsia" w:ascii="仿宋" w:hAnsi="仿宋" w:eastAsia="仿宋" w:cs="Arial"/>
                <w:b/>
                <w:sz w:val="24"/>
              </w:rPr>
              <w:t>要求</w:t>
            </w:r>
            <w:r>
              <w:rPr>
                <w:rFonts w:ascii="仿宋" w:hAnsi="仿宋" w:eastAsia="仿宋" w:cs="Arial"/>
                <w:b/>
                <w:sz w:val="24"/>
              </w:rPr>
              <w:t>条款</w:t>
            </w:r>
            <w:r>
              <w:rPr>
                <w:rFonts w:hint="eastAsia" w:ascii="仿宋" w:hAnsi="仿宋" w:eastAsia="仿宋" w:cs="Arial"/>
                <w:b/>
                <w:sz w:val="24"/>
              </w:rPr>
              <w:t>的</w:t>
            </w:r>
            <w:r>
              <w:rPr>
                <w:rFonts w:ascii="仿宋" w:hAnsi="仿宋" w:eastAsia="仿宋" w:cs="Arial"/>
                <w:b/>
                <w:sz w:val="24"/>
              </w:rPr>
              <w:t>投标无效</w:t>
            </w:r>
            <w:r>
              <w:rPr>
                <w:rFonts w:hint="eastAsia" w:ascii="仿宋" w:hAnsi="仿宋" w:eastAsia="仿宋" w:cs="Arial"/>
                <w:b/>
                <w:sz w:val="24"/>
              </w:rPr>
              <w:t>；</w:t>
            </w:r>
          </w:p>
          <w:p>
            <w:pPr>
              <w:spacing w:line="276" w:lineRule="auto"/>
              <w:rPr>
                <w:rFonts w:hint="eastAsia" w:ascii="仿宋" w:hAnsi="仿宋" w:eastAsia="仿宋" w:cs="Arial"/>
                <w:b/>
                <w:sz w:val="24"/>
              </w:rPr>
            </w:pPr>
            <w:r>
              <w:rPr>
                <w:rFonts w:hint="eastAsia" w:ascii="仿宋" w:hAnsi="仿宋" w:eastAsia="仿宋" w:cs="Arial"/>
                <w:b/>
                <w:sz w:val="24"/>
              </w:rPr>
              <w:t>（4）</w:t>
            </w:r>
            <w:r>
              <w:rPr>
                <w:rFonts w:ascii="仿宋" w:hAnsi="仿宋" w:eastAsia="仿宋" w:cs="Arial"/>
                <w:b/>
                <w:sz w:val="24"/>
              </w:rPr>
              <w:t>请各供应商认真查看采购文件中的每一个条款及要求，因误读、漏读、错读采购文件内容而造成的一切后果，由供应商自行承担，采购组织机构概不负责</w:t>
            </w:r>
            <w:r>
              <w:rPr>
                <w:rFonts w:hint="eastAsia" w:ascii="仿宋" w:hAnsi="仿宋" w:eastAsia="仿宋" w:cs="Arial"/>
                <w:b/>
                <w:sz w:val="24"/>
              </w:rPr>
              <w:t>；</w:t>
            </w:r>
          </w:p>
          <w:p>
            <w:pPr>
              <w:spacing w:line="276" w:lineRule="auto"/>
              <w:rPr>
                <w:rFonts w:hint="eastAsia" w:ascii="仿宋" w:hAnsi="仿宋" w:eastAsia="仿宋" w:cs="Arial"/>
                <w:b/>
                <w:sz w:val="24"/>
              </w:rPr>
            </w:pPr>
            <w:r>
              <w:rPr>
                <w:rFonts w:hint="eastAsia" w:ascii="仿宋" w:hAnsi="仿宋" w:eastAsia="仿宋" w:cs="Arial"/>
                <w:b/>
                <w:sz w:val="24"/>
              </w:rPr>
              <w:t>（5）本项目采用“不见面”开评标方式，</w:t>
            </w:r>
            <w:r>
              <w:rPr>
                <w:rFonts w:hint="eastAsia" w:ascii="仿宋" w:hAnsi="仿宋" w:eastAsia="仿宋" w:cs="Arial"/>
                <w:b/>
                <w:sz w:val="24"/>
                <w:u w:val="single"/>
              </w:rPr>
              <w:t>通过“政府采购云平台（</w:t>
            </w:r>
            <w:r>
              <w:rPr>
                <w:rFonts w:ascii="仿宋" w:hAnsi="仿宋" w:eastAsia="仿宋" w:cs="Arial"/>
                <w:b/>
                <w:sz w:val="24"/>
                <w:u w:val="single"/>
              </w:rPr>
              <w:t>www.</w:t>
            </w:r>
            <w:r>
              <w:rPr>
                <w:rFonts w:hint="eastAsia" w:ascii="仿宋" w:hAnsi="仿宋" w:eastAsia="仿宋" w:cs="Arial"/>
                <w:b/>
                <w:sz w:val="24"/>
                <w:u w:val="single"/>
              </w:rPr>
              <w:t>zcy</w:t>
            </w:r>
            <w:r>
              <w:rPr>
                <w:rFonts w:ascii="仿宋" w:hAnsi="仿宋" w:eastAsia="仿宋" w:cs="Arial"/>
                <w:b/>
                <w:sz w:val="24"/>
                <w:u w:val="single"/>
              </w:rPr>
              <w:t>gov.cn</w:t>
            </w:r>
            <w:r>
              <w:rPr>
                <w:rFonts w:hint="eastAsia" w:ascii="仿宋" w:hAnsi="仿宋" w:eastAsia="仿宋" w:cs="Arial"/>
                <w:b/>
                <w:sz w:val="24"/>
                <w:u w:val="single"/>
              </w:rPr>
              <w:t>）”实行在线磋商响应（电子投标）。</w:t>
            </w:r>
          </w:p>
        </w:tc>
      </w:tr>
    </w:tbl>
    <w:p/>
    <w:p/>
    <w:p>
      <w:pPr>
        <w:rPr>
          <w:rFonts w:hint="eastAsia"/>
        </w:rPr>
      </w:pPr>
    </w:p>
    <w:p>
      <w:pPr>
        <w:pStyle w:val="3"/>
        <w:rPr>
          <w:rFonts w:ascii="仿宋" w:hAnsi="仿宋" w:eastAsia="仿宋" w:cs="宋体"/>
          <w:color w:val="auto"/>
        </w:rPr>
      </w:pPr>
      <w:r>
        <w:rPr>
          <w:rFonts w:hint="eastAsia" w:ascii="仿宋" w:hAnsi="仿宋" w:eastAsia="仿宋" w:cs="宋体"/>
          <w:color w:val="auto"/>
        </w:rPr>
        <w:br w:type="page"/>
      </w:r>
      <w:bookmarkEnd w:id="6"/>
      <w:bookmarkEnd w:id="7"/>
      <w:bookmarkEnd w:id="8"/>
      <w:bookmarkStart w:id="9" w:name="_Toc30408899"/>
      <w:bookmarkStart w:id="10" w:name="_Toc82338238"/>
      <w:bookmarkStart w:id="11" w:name="_Toc82873321"/>
      <w:bookmarkStart w:id="12" w:name="_Toc211745567"/>
      <w:r>
        <w:rPr>
          <w:rFonts w:hint="eastAsia" w:ascii="仿宋" w:hAnsi="仿宋" w:eastAsia="仿宋" w:cs="宋体"/>
          <w:color w:val="auto"/>
        </w:rPr>
        <w:t>第三章  供应商须知</w:t>
      </w:r>
      <w:bookmarkEnd w:id="9"/>
      <w:bookmarkEnd w:id="10"/>
      <w:bookmarkEnd w:id="11"/>
      <w:bookmarkEnd w:id="12"/>
    </w:p>
    <w:p>
      <w:pPr>
        <w:pStyle w:val="4"/>
        <w:ind w:firstLine="562"/>
        <w:rPr>
          <w:sz w:val="28"/>
          <w:szCs w:val="28"/>
        </w:rPr>
      </w:pPr>
      <w:bookmarkStart w:id="13" w:name="_Toc440162786"/>
      <w:bookmarkStart w:id="14" w:name="_Toc30408900"/>
      <w:bookmarkStart w:id="15" w:name="_Toc24550031"/>
      <w:r>
        <w:rPr>
          <w:rFonts w:hint="eastAsia"/>
          <w:sz w:val="28"/>
          <w:szCs w:val="28"/>
        </w:rPr>
        <w:t>一、总则</w:t>
      </w:r>
      <w:bookmarkEnd w:id="13"/>
      <w:bookmarkEnd w:id="14"/>
      <w:bookmarkEnd w:id="15"/>
    </w:p>
    <w:p>
      <w:pPr>
        <w:pStyle w:val="5"/>
        <w:rPr>
          <w:b/>
        </w:rPr>
      </w:pPr>
      <w:r>
        <w:rPr>
          <w:rFonts w:hint="eastAsia"/>
          <w:b/>
        </w:rPr>
        <w:t>1.1 实施依据及适用范围</w:t>
      </w:r>
    </w:p>
    <w:p>
      <w:pPr>
        <w:spacing w:line="360" w:lineRule="auto"/>
        <w:ind w:firstLine="424" w:firstLineChars="177"/>
        <w:rPr>
          <w:rFonts w:ascii="仿宋" w:hAnsi="仿宋" w:eastAsia="仿宋" w:cs="Arial"/>
          <w:sz w:val="24"/>
        </w:rPr>
      </w:pPr>
      <w:r>
        <w:rPr>
          <w:rFonts w:ascii="仿宋" w:hAnsi="仿宋" w:eastAsia="仿宋" w:cs="Arial"/>
          <w:kern w:val="0"/>
          <w:sz w:val="24"/>
        </w:rPr>
        <w:t>1.1</w:t>
      </w:r>
      <w:r>
        <w:rPr>
          <w:rFonts w:hint="eastAsia" w:ascii="仿宋" w:hAnsi="仿宋" w:eastAsia="仿宋" w:cs="Arial"/>
          <w:kern w:val="0"/>
          <w:sz w:val="24"/>
        </w:rPr>
        <w:t>.1实施依据：</w:t>
      </w:r>
      <w:r>
        <w:rPr>
          <w:rFonts w:ascii="仿宋" w:hAnsi="仿宋" w:eastAsia="仿宋" w:cs="Arial"/>
          <w:kern w:val="0"/>
          <w:sz w:val="24"/>
        </w:rPr>
        <w:t>本次</w:t>
      </w:r>
      <w:r>
        <w:rPr>
          <w:rFonts w:hint="eastAsia" w:ascii="仿宋" w:hAnsi="仿宋" w:eastAsia="仿宋" w:cs="Arial"/>
          <w:kern w:val="0"/>
          <w:sz w:val="24"/>
        </w:rPr>
        <w:t>采购工作</w:t>
      </w:r>
      <w:r>
        <w:rPr>
          <w:rFonts w:ascii="仿宋" w:hAnsi="仿宋" w:eastAsia="仿宋" w:cs="Arial"/>
          <w:kern w:val="0"/>
          <w:sz w:val="24"/>
        </w:rPr>
        <w:t>按照《中华人民共和国政府采购法》</w:t>
      </w:r>
      <w:r>
        <w:rPr>
          <w:rFonts w:hint="eastAsia" w:ascii="仿宋" w:hAnsi="仿宋" w:eastAsia="仿宋" w:cs="Arial"/>
          <w:kern w:val="0"/>
          <w:sz w:val="24"/>
        </w:rPr>
        <w:t>、《中华人民共和国政府采购法实施条例》、《政府采购货物和服务招标投标管理办法》、《浙江省政府采购项目电子交易管理暂行办法》</w:t>
      </w:r>
      <w:r>
        <w:rPr>
          <w:rFonts w:ascii="仿宋" w:hAnsi="仿宋" w:eastAsia="仿宋" w:cs="Arial"/>
          <w:kern w:val="0"/>
          <w:sz w:val="24"/>
        </w:rPr>
        <w:t>等</w:t>
      </w:r>
      <w:r>
        <w:rPr>
          <w:rFonts w:hint="eastAsia" w:ascii="仿宋" w:hAnsi="仿宋" w:eastAsia="仿宋" w:cs="Arial"/>
          <w:kern w:val="0"/>
          <w:sz w:val="24"/>
        </w:rPr>
        <w:t>政府采购</w:t>
      </w:r>
      <w:r>
        <w:rPr>
          <w:rFonts w:ascii="仿宋" w:hAnsi="仿宋" w:eastAsia="仿宋" w:cs="Arial"/>
          <w:kern w:val="0"/>
          <w:sz w:val="24"/>
        </w:rPr>
        <w:t>有关法律、法规、规章、文件的规定组织和实施</w:t>
      </w:r>
      <w:r>
        <w:rPr>
          <w:rFonts w:hint="eastAsia" w:ascii="仿宋" w:hAnsi="仿宋" w:eastAsia="仿宋" w:cs="Arial"/>
          <w:kern w:val="0"/>
          <w:sz w:val="24"/>
        </w:rPr>
        <w:t>；</w:t>
      </w:r>
    </w:p>
    <w:p>
      <w:pPr>
        <w:spacing w:line="360" w:lineRule="auto"/>
        <w:ind w:firstLine="424" w:firstLineChars="177"/>
        <w:rPr>
          <w:rFonts w:hint="eastAsia" w:ascii="仿宋" w:hAnsi="仿宋" w:eastAsia="仿宋" w:cs="Arial"/>
          <w:kern w:val="0"/>
          <w:sz w:val="24"/>
        </w:rPr>
      </w:pPr>
      <w:r>
        <w:rPr>
          <w:rFonts w:hint="eastAsia" w:ascii="仿宋" w:hAnsi="仿宋" w:eastAsia="仿宋" w:cs="Arial"/>
          <w:kern w:val="0"/>
          <w:sz w:val="24"/>
        </w:rPr>
        <w:t>1.</w:t>
      </w:r>
      <w:r>
        <w:rPr>
          <w:rFonts w:ascii="仿宋" w:hAnsi="仿宋" w:eastAsia="仿宋" w:cs="Arial"/>
          <w:kern w:val="0"/>
          <w:sz w:val="24"/>
        </w:rPr>
        <w:t>1.2本采购文件适用于</w:t>
      </w:r>
      <w:r>
        <w:rPr>
          <w:rFonts w:hint="eastAsia" w:ascii="仿宋" w:hAnsi="仿宋" w:eastAsia="仿宋" w:cs="Arial"/>
          <w:b/>
          <w:kern w:val="0"/>
          <w:sz w:val="24"/>
          <w:u w:val="single"/>
          <w:lang w:eastAsia="zh-CN"/>
        </w:rPr>
        <w:t>2024年南浔区安全运营中心服务项目</w:t>
      </w:r>
      <w:r>
        <w:rPr>
          <w:rFonts w:hint="eastAsia" w:ascii="仿宋" w:hAnsi="仿宋" w:eastAsia="仿宋" w:cs="Arial"/>
          <w:b/>
          <w:kern w:val="0"/>
          <w:sz w:val="24"/>
          <w:u w:val="single"/>
        </w:rPr>
        <w:t xml:space="preserve"> （项目编号：</w:t>
      </w:r>
      <w:r>
        <w:rPr>
          <w:rFonts w:hint="eastAsia" w:ascii="仿宋" w:hAnsi="仿宋" w:eastAsia="仿宋" w:cs="Arial"/>
          <w:b/>
          <w:kern w:val="0"/>
          <w:sz w:val="24"/>
          <w:u w:val="single"/>
          <w:lang w:eastAsia="zh-CN"/>
        </w:rPr>
        <w:t>浙恒采字【2024】—051</w:t>
      </w:r>
      <w:r>
        <w:rPr>
          <w:rFonts w:hint="eastAsia" w:ascii="仿宋" w:hAnsi="仿宋" w:eastAsia="仿宋" w:cs="Arial"/>
          <w:b/>
          <w:kern w:val="0"/>
          <w:sz w:val="24"/>
          <w:u w:val="single"/>
        </w:rPr>
        <w:t>）</w:t>
      </w:r>
      <w:r>
        <w:rPr>
          <w:rFonts w:ascii="仿宋" w:hAnsi="仿宋" w:eastAsia="仿宋" w:cs="Arial"/>
          <w:kern w:val="0"/>
          <w:sz w:val="24"/>
        </w:rPr>
        <w:t>的</w:t>
      </w:r>
      <w:r>
        <w:rPr>
          <w:rFonts w:hint="eastAsia" w:ascii="仿宋" w:hAnsi="仿宋" w:eastAsia="仿宋" w:cs="Arial"/>
          <w:kern w:val="0"/>
          <w:sz w:val="24"/>
        </w:rPr>
        <w:t>磋商</w:t>
      </w:r>
      <w:r>
        <w:rPr>
          <w:rFonts w:ascii="仿宋" w:hAnsi="仿宋" w:eastAsia="仿宋" w:cs="Arial"/>
          <w:kern w:val="0"/>
          <w:sz w:val="24"/>
        </w:rPr>
        <w:t>、评</w:t>
      </w:r>
      <w:r>
        <w:rPr>
          <w:rFonts w:hint="eastAsia" w:ascii="仿宋" w:hAnsi="仿宋" w:eastAsia="仿宋" w:cs="Arial"/>
          <w:kern w:val="0"/>
          <w:sz w:val="24"/>
        </w:rPr>
        <w:t>审</w:t>
      </w:r>
      <w:r>
        <w:rPr>
          <w:rFonts w:ascii="仿宋" w:hAnsi="仿宋" w:eastAsia="仿宋" w:cs="Arial"/>
          <w:kern w:val="0"/>
          <w:sz w:val="24"/>
        </w:rPr>
        <w:t>、定标、验收、合同履约、付款等（法律、法规另有规定的，从其规定）。</w:t>
      </w:r>
    </w:p>
    <w:p>
      <w:pPr>
        <w:pStyle w:val="5"/>
        <w:rPr>
          <w:rFonts w:hint="eastAsia"/>
          <w:b/>
        </w:rPr>
      </w:pPr>
      <w:r>
        <w:rPr>
          <w:rFonts w:hint="eastAsia"/>
          <w:b/>
        </w:rPr>
        <w:t>1.2 项目基本信息</w:t>
      </w:r>
    </w:p>
    <w:p>
      <w:pPr>
        <w:spacing w:line="360" w:lineRule="auto"/>
        <w:ind w:firstLine="424" w:firstLineChars="177"/>
        <w:rPr>
          <w:rFonts w:hint="eastAsia" w:ascii="仿宋" w:hAnsi="仿宋" w:eastAsia="仿宋"/>
          <w:sz w:val="24"/>
        </w:rPr>
      </w:pPr>
      <w:r>
        <w:rPr>
          <w:rFonts w:hint="eastAsia" w:ascii="仿宋" w:hAnsi="仿宋" w:eastAsia="仿宋"/>
          <w:sz w:val="24"/>
        </w:rPr>
        <w:t>1.2.1项目名称：见《供应商须知前附表》；</w:t>
      </w:r>
    </w:p>
    <w:p>
      <w:pPr>
        <w:spacing w:line="360" w:lineRule="auto"/>
        <w:ind w:firstLine="424" w:firstLineChars="177"/>
        <w:rPr>
          <w:rFonts w:hint="eastAsia" w:ascii="仿宋" w:hAnsi="仿宋" w:eastAsia="仿宋"/>
          <w:sz w:val="24"/>
        </w:rPr>
      </w:pPr>
      <w:r>
        <w:rPr>
          <w:rFonts w:hint="eastAsia" w:ascii="仿宋" w:hAnsi="仿宋" w:eastAsia="仿宋"/>
          <w:sz w:val="24"/>
        </w:rPr>
        <w:t>1.2.2项目编号：见《供应商须知前附表》；</w:t>
      </w:r>
    </w:p>
    <w:p>
      <w:pPr>
        <w:spacing w:line="360" w:lineRule="auto"/>
        <w:ind w:firstLine="424" w:firstLineChars="177"/>
        <w:rPr>
          <w:rFonts w:hint="eastAsia" w:ascii="仿宋" w:hAnsi="仿宋" w:eastAsia="仿宋"/>
          <w:sz w:val="24"/>
        </w:rPr>
      </w:pPr>
      <w:r>
        <w:rPr>
          <w:rFonts w:hint="eastAsia" w:ascii="仿宋" w:hAnsi="仿宋" w:eastAsia="仿宋"/>
          <w:sz w:val="24"/>
        </w:rPr>
        <w:t>1.2.3采购内容：见《供应商须知前附表》；</w:t>
      </w:r>
    </w:p>
    <w:p>
      <w:pPr>
        <w:spacing w:line="360" w:lineRule="auto"/>
        <w:ind w:firstLine="424" w:firstLineChars="177"/>
        <w:rPr>
          <w:rFonts w:hint="eastAsia" w:ascii="仿宋" w:hAnsi="仿宋" w:eastAsia="仿宋"/>
          <w:sz w:val="24"/>
        </w:rPr>
      </w:pPr>
      <w:r>
        <w:rPr>
          <w:rFonts w:hint="eastAsia" w:ascii="仿宋" w:hAnsi="仿宋" w:eastAsia="仿宋"/>
          <w:sz w:val="24"/>
        </w:rPr>
        <w:t>1.2.4采购预算（最高限价）：见《供应商须知前附表》；</w:t>
      </w:r>
    </w:p>
    <w:p>
      <w:pPr>
        <w:spacing w:line="360" w:lineRule="auto"/>
        <w:ind w:firstLine="424" w:firstLineChars="177"/>
        <w:rPr>
          <w:rFonts w:hint="eastAsia" w:ascii="仿宋" w:hAnsi="仿宋" w:eastAsia="仿宋"/>
          <w:sz w:val="24"/>
        </w:rPr>
      </w:pPr>
      <w:r>
        <w:rPr>
          <w:rFonts w:hint="eastAsia" w:ascii="仿宋" w:hAnsi="仿宋" w:eastAsia="仿宋"/>
          <w:sz w:val="24"/>
        </w:rPr>
        <w:t>1.2.5资金落实情况：见《供应商须知前附表》；</w:t>
      </w:r>
    </w:p>
    <w:p>
      <w:pPr>
        <w:spacing w:line="360" w:lineRule="auto"/>
        <w:ind w:firstLine="424" w:firstLineChars="177"/>
        <w:rPr>
          <w:rFonts w:hint="eastAsia" w:ascii="仿宋" w:hAnsi="仿宋" w:eastAsia="仿宋"/>
          <w:sz w:val="24"/>
        </w:rPr>
      </w:pPr>
      <w:r>
        <w:rPr>
          <w:rFonts w:hint="eastAsia" w:ascii="仿宋" w:hAnsi="仿宋" w:eastAsia="仿宋"/>
          <w:sz w:val="24"/>
        </w:rPr>
        <w:t>1.2.6采购人：见《供应商须知前附表》；</w:t>
      </w:r>
    </w:p>
    <w:p>
      <w:pPr>
        <w:spacing w:line="360" w:lineRule="auto"/>
        <w:ind w:firstLine="424" w:firstLineChars="177"/>
        <w:rPr>
          <w:rFonts w:hint="eastAsia" w:ascii="仿宋" w:hAnsi="仿宋" w:eastAsia="仿宋"/>
          <w:sz w:val="24"/>
        </w:rPr>
      </w:pPr>
      <w:r>
        <w:rPr>
          <w:rFonts w:hint="eastAsia" w:ascii="仿宋" w:hAnsi="仿宋" w:eastAsia="仿宋"/>
          <w:sz w:val="24"/>
        </w:rPr>
        <w:t>1.2.7使用单位：见《供应商须知前附表》；</w:t>
      </w:r>
    </w:p>
    <w:p>
      <w:pPr>
        <w:spacing w:line="360" w:lineRule="auto"/>
        <w:ind w:firstLine="424" w:firstLineChars="177"/>
        <w:rPr>
          <w:rFonts w:hint="eastAsia" w:ascii="仿宋" w:hAnsi="仿宋" w:eastAsia="仿宋" w:cs="Arial"/>
          <w:kern w:val="0"/>
          <w:sz w:val="24"/>
        </w:rPr>
      </w:pPr>
      <w:r>
        <w:rPr>
          <w:rFonts w:hint="eastAsia" w:ascii="仿宋" w:hAnsi="仿宋" w:eastAsia="仿宋"/>
          <w:sz w:val="24"/>
        </w:rPr>
        <w:t>1.2.8采购代理机构：见《供应商须知前附表》。</w:t>
      </w:r>
    </w:p>
    <w:p>
      <w:pPr>
        <w:pStyle w:val="5"/>
        <w:rPr>
          <w:b/>
        </w:rPr>
      </w:pPr>
      <w:r>
        <w:rPr>
          <w:rFonts w:hint="eastAsia"/>
          <w:b/>
        </w:rPr>
        <w:t>1.3 采购</w:t>
      </w:r>
      <w:r>
        <w:rPr>
          <w:b/>
        </w:rPr>
        <w:t>方式</w:t>
      </w:r>
      <w:r>
        <w:rPr>
          <w:rFonts w:hint="eastAsia"/>
          <w:b/>
        </w:rPr>
        <w:t>和采购组织类型</w:t>
      </w:r>
    </w:p>
    <w:p>
      <w:pPr>
        <w:spacing w:line="360" w:lineRule="auto"/>
        <w:ind w:firstLine="424" w:firstLineChars="177"/>
        <w:rPr>
          <w:rFonts w:ascii="仿宋" w:hAnsi="仿宋" w:eastAsia="仿宋" w:cs="Arial"/>
          <w:kern w:val="0"/>
          <w:sz w:val="24"/>
        </w:rPr>
      </w:pPr>
      <w:r>
        <w:rPr>
          <w:rFonts w:hint="eastAsia" w:ascii="仿宋" w:hAnsi="仿宋" w:eastAsia="仿宋" w:cs="Arial"/>
          <w:kern w:val="0"/>
          <w:sz w:val="24"/>
        </w:rPr>
        <w:t>1.3</w:t>
      </w:r>
      <w:r>
        <w:rPr>
          <w:rFonts w:ascii="仿宋" w:hAnsi="仿宋" w:eastAsia="仿宋" w:cs="Arial"/>
          <w:kern w:val="0"/>
          <w:sz w:val="24"/>
        </w:rPr>
        <w:t>.1</w:t>
      </w:r>
      <w:r>
        <w:rPr>
          <w:rFonts w:hint="eastAsia" w:ascii="仿宋" w:hAnsi="仿宋" w:eastAsia="仿宋" w:cs="Arial"/>
          <w:kern w:val="0"/>
          <w:sz w:val="24"/>
        </w:rPr>
        <w:t>采购方式：</w:t>
      </w:r>
      <w:r>
        <w:rPr>
          <w:rFonts w:hint="eastAsia" w:ascii="仿宋" w:hAnsi="仿宋" w:eastAsia="仿宋" w:cs="Arial"/>
          <w:b/>
          <w:kern w:val="0"/>
          <w:sz w:val="24"/>
        </w:rPr>
        <w:t>竞争性</w:t>
      </w:r>
      <w:r>
        <w:rPr>
          <w:rFonts w:ascii="仿宋" w:hAnsi="仿宋" w:eastAsia="仿宋" w:cs="Arial"/>
          <w:b/>
          <w:kern w:val="0"/>
          <w:sz w:val="24"/>
        </w:rPr>
        <w:t>磋商</w:t>
      </w:r>
    </w:p>
    <w:p>
      <w:pPr>
        <w:spacing w:line="360" w:lineRule="auto"/>
        <w:ind w:firstLine="424" w:firstLineChars="177"/>
        <w:rPr>
          <w:rFonts w:ascii="仿宋" w:hAnsi="仿宋" w:eastAsia="仿宋" w:cs="Arial"/>
          <w:kern w:val="0"/>
          <w:sz w:val="24"/>
        </w:rPr>
      </w:pPr>
      <w:r>
        <w:rPr>
          <w:rFonts w:hint="eastAsia" w:ascii="仿宋" w:hAnsi="仿宋" w:eastAsia="仿宋" w:cs="Arial"/>
          <w:kern w:val="0"/>
          <w:sz w:val="24"/>
        </w:rPr>
        <w:t>1.3.2采购组织类型：</w:t>
      </w:r>
      <w:r>
        <w:rPr>
          <w:rFonts w:hint="eastAsia" w:ascii="仿宋" w:hAnsi="仿宋" w:eastAsia="仿宋" w:cs="Arial"/>
          <w:b/>
          <w:kern w:val="0"/>
          <w:sz w:val="24"/>
        </w:rPr>
        <w:t>分散采购-分散委托中介。</w:t>
      </w:r>
    </w:p>
    <w:p>
      <w:pPr>
        <w:pStyle w:val="5"/>
        <w:rPr>
          <w:b/>
        </w:rPr>
      </w:pPr>
      <w:r>
        <w:rPr>
          <w:rFonts w:hint="eastAsia"/>
          <w:b/>
        </w:rPr>
        <w:t xml:space="preserve">1.4 </w:t>
      </w:r>
      <w:r>
        <w:rPr>
          <w:b/>
        </w:rPr>
        <w:t>定义</w:t>
      </w:r>
    </w:p>
    <w:p>
      <w:pPr>
        <w:spacing w:line="360" w:lineRule="auto"/>
        <w:ind w:firstLine="426" w:firstLineChars="177"/>
        <w:rPr>
          <w:rFonts w:hint="eastAsia" w:ascii="仿宋" w:hAnsi="仿宋" w:eastAsia="仿宋" w:cs="Arial"/>
          <w:b/>
          <w:kern w:val="0"/>
          <w:sz w:val="24"/>
        </w:rPr>
      </w:pPr>
      <w:r>
        <w:rPr>
          <w:rFonts w:hint="eastAsia" w:ascii="仿宋" w:hAnsi="仿宋" w:eastAsia="仿宋" w:cs="Arial"/>
          <w:b/>
          <w:kern w:val="0"/>
          <w:sz w:val="24"/>
        </w:rPr>
        <w:t>1.4</w:t>
      </w:r>
      <w:r>
        <w:rPr>
          <w:rFonts w:ascii="仿宋" w:hAnsi="仿宋" w:eastAsia="仿宋" w:cs="Arial"/>
          <w:b/>
          <w:kern w:val="0"/>
          <w:sz w:val="24"/>
        </w:rPr>
        <w:t>.1采购人</w:t>
      </w:r>
      <w:r>
        <w:rPr>
          <w:rFonts w:hint="eastAsia" w:ascii="仿宋" w:hAnsi="仿宋" w:eastAsia="仿宋" w:cs="Arial"/>
          <w:b/>
          <w:kern w:val="0"/>
          <w:sz w:val="24"/>
        </w:rPr>
        <w:t>：</w:t>
      </w:r>
      <w:r>
        <w:rPr>
          <w:rFonts w:ascii="仿宋" w:hAnsi="仿宋" w:eastAsia="仿宋" w:cs="Arial"/>
          <w:sz w:val="24"/>
        </w:rPr>
        <w:t>是</w:t>
      </w:r>
      <w:r>
        <w:rPr>
          <w:rFonts w:ascii="仿宋" w:hAnsi="仿宋" w:eastAsia="仿宋" w:cs="Arial"/>
          <w:kern w:val="0"/>
          <w:sz w:val="24"/>
        </w:rPr>
        <w:t>指依法进行政府采购的国家机关、事业单位、团体组织</w:t>
      </w:r>
      <w:r>
        <w:rPr>
          <w:rFonts w:hint="eastAsia" w:ascii="仿宋" w:hAnsi="仿宋" w:eastAsia="仿宋" w:cs="Arial"/>
          <w:kern w:val="0"/>
          <w:sz w:val="24"/>
        </w:rPr>
        <w:t>，</w:t>
      </w:r>
      <w:r>
        <w:rPr>
          <w:rFonts w:hint="eastAsia" w:ascii="仿宋" w:hAnsi="仿宋" w:eastAsia="仿宋" w:cs="Arial"/>
          <w:b/>
          <w:kern w:val="0"/>
          <w:sz w:val="24"/>
        </w:rPr>
        <w:t>即政府采购</w:t>
      </w:r>
      <w:r>
        <w:rPr>
          <w:rFonts w:ascii="仿宋" w:hAnsi="仿宋" w:eastAsia="仿宋" w:cs="Arial"/>
          <w:b/>
          <w:kern w:val="0"/>
          <w:sz w:val="24"/>
        </w:rPr>
        <w:t>合同</w:t>
      </w:r>
      <w:r>
        <w:rPr>
          <w:rFonts w:hint="eastAsia" w:ascii="仿宋" w:hAnsi="仿宋" w:eastAsia="仿宋" w:cs="Arial"/>
          <w:b/>
          <w:kern w:val="0"/>
          <w:sz w:val="24"/>
        </w:rPr>
        <w:t>中</w:t>
      </w:r>
      <w:r>
        <w:rPr>
          <w:rFonts w:ascii="仿宋" w:hAnsi="仿宋" w:eastAsia="仿宋" w:cs="Arial"/>
          <w:b/>
          <w:kern w:val="0"/>
          <w:sz w:val="24"/>
        </w:rPr>
        <w:t>的</w:t>
      </w:r>
      <w:r>
        <w:rPr>
          <w:rFonts w:hint="eastAsia" w:ascii="仿宋" w:hAnsi="仿宋" w:eastAsia="仿宋" w:cs="Arial"/>
          <w:b/>
          <w:kern w:val="0"/>
          <w:sz w:val="24"/>
        </w:rPr>
        <w:t>“甲方”</w:t>
      </w:r>
      <w:r>
        <w:rPr>
          <w:rFonts w:hint="eastAsia" w:ascii="仿宋" w:hAnsi="仿宋" w:eastAsia="仿宋" w:cs="Arial"/>
          <w:kern w:val="0"/>
          <w:sz w:val="24"/>
        </w:rPr>
        <w:t>；</w:t>
      </w:r>
    </w:p>
    <w:p>
      <w:pPr>
        <w:spacing w:line="360" w:lineRule="auto"/>
        <w:ind w:firstLine="426" w:firstLineChars="177"/>
        <w:rPr>
          <w:rFonts w:hint="eastAsia" w:ascii="仿宋" w:hAnsi="仿宋" w:eastAsia="仿宋" w:cs="Arial"/>
          <w:kern w:val="0"/>
          <w:sz w:val="24"/>
        </w:rPr>
      </w:pPr>
      <w:r>
        <w:rPr>
          <w:rFonts w:hint="eastAsia" w:ascii="仿宋" w:hAnsi="仿宋" w:eastAsia="仿宋" w:cs="Arial"/>
          <w:b/>
          <w:kern w:val="0"/>
          <w:sz w:val="24"/>
        </w:rPr>
        <w:t>1.4.2采购代理机构：</w:t>
      </w:r>
      <w:r>
        <w:rPr>
          <w:rFonts w:ascii="仿宋" w:hAnsi="仿宋" w:eastAsia="仿宋" w:cs="Arial"/>
          <w:sz w:val="24"/>
        </w:rPr>
        <w:t>是</w:t>
      </w:r>
      <w:r>
        <w:rPr>
          <w:rFonts w:hint="eastAsia" w:ascii="仿宋" w:hAnsi="仿宋" w:eastAsia="仿宋" w:cs="Arial"/>
          <w:kern w:val="0"/>
          <w:sz w:val="24"/>
        </w:rPr>
        <w:t>指受采购人委托，在委托的范围内办理采购事宜的机构；</w:t>
      </w:r>
    </w:p>
    <w:p>
      <w:pPr>
        <w:spacing w:line="360" w:lineRule="auto"/>
        <w:ind w:firstLine="426" w:firstLineChars="177"/>
        <w:rPr>
          <w:rFonts w:hint="eastAsia" w:ascii="仿宋" w:hAnsi="仿宋" w:eastAsia="仿宋" w:cs="Arial"/>
          <w:b/>
          <w:kern w:val="0"/>
          <w:sz w:val="24"/>
        </w:rPr>
      </w:pPr>
      <w:r>
        <w:rPr>
          <w:rFonts w:hint="eastAsia" w:ascii="仿宋" w:hAnsi="仿宋" w:eastAsia="仿宋" w:cs="Arial"/>
          <w:b/>
          <w:kern w:val="0"/>
          <w:sz w:val="24"/>
        </w:rPr>
        <w:t>1.4</w:t>
      </w:r>
      <w:r>
        <w:rPr>
          <w:rFonts w:ascii="仿宋" w:hAnsi="仿宋" w:eastAsia="仿宋" w:cs="Arial"/>
          <w:b/>
          <w:kern w:val="0"/>
          <w:sz w:val="24"/>
        </w:rPr>
        <w:t>.</w:t>
      </w:r>
      <w:r>
        <w:rPr>
          <w:rFonts w:hint="eastAsia" w:ascii="仿宋" w:hAnsi="仿宋" w:eastAsia="仿宋" w:cs="Arial"/>
          <w:b/>
          <w:kern w:val="0"/>
          <w:sz w:val="24"/>
        </w:rPr>
        <w:t>3采购组织机构：</w:t>
      </w:r>
      <w:r>
        <w:rPr>
          <w:rFonts w:ascii="仿宋" w:hAnsi="仿宋" w:eastAsia="仿宋" w:cs="Arial"/>
          <w:sz w:val="24"/>
        </w:rPr>
        <w:t>是</w:t>
      </w:r>
      <w:r>
        <w:rPr>
          <w:rFonts w:ascii="仿宋" w:hAnsi="仿宋" w:eastAsia="仿宋" w:cs="Arial"/>
          <w:kern w:val="0"/>
          <w:sz w:val="24"/>
        </w:rPr>
        <w:t>指</w:t>
      </w:r>
      <w:r>
        <w:rPr>
          <w:rFonts w:hint="eastAsia" w:ascii="仿宋" w:hAnsi="仿宋" w:eastAsia="仿宋" w:cs="Arial"/>
          <w:kern w:val="0"/>
          <w:sz w:val="24"/>
        </w:rPr>
        <w:t>采购人和受采购人委托的采购代理机构；</w:t>
      </w:r>
    </w:p>
    <w:p>
      <w:pPr>
        <w:spacing w:line="360" w:lineRule="auto"/>
        <w:ind w:firstLine="426" w:firstLineChars="177"/>
        <w:rPr>
          <w:rFonts w:ascii="仿宋" w:hAnsi="仿宋" w:eastAsia="仿宋" w:cs="Arial"/>
          <w:kern w:val="0"/>
          <w:sz w:val="24"/>
        </w:rPr>
      </w:pPr>
      <w:r>
        <w:rPr>
          <w:rFonts w:hint="eastAsia" w:ascii="仿宋" w:hAnsi="仿宋" w:eastAsia="仿宋" w:cs="Arial"/>
          <w:b/>
          <w:kern w:val="0"/>
          <w:sz w:val="24"/>
        </w:rPr>
        <w:t>1.4</w:t>
      </w:r>
      <w:r>
        <w:rPr>
          <w:rFonts w:ascii="仿宋" w:hAnsi="仿宋" w:eastAsia="仿宋" w:cs="Arial"/>
          <w:b/>
          <w:kern w:val="0"/>
          <w:sz w:val="24"/>
        </w:rPr>
        <w:t>.</w:t>
      </w:r>
      <w:r>
        <w:rPr>
          <w:rFonts w:hint="eastAsia" w:ascii="仿宋" w:hAnsi="仿宋" w:eastAsia="仿宋" w:cs="Arial"/>
          <w:b/>
          <w:kern w:val="0"/>
          <w:sz w:val="24"/>
        </w:rPr>
        <w:t>4</w:t>
      </w:r>
      <w:r>
        <w:rPr>
          <w:rFonts w:ascii="仿宋" w:hAnsi="仿宋" w:eastAsia="仿宋" w:cs="Arial"/>
          <w:b/>
          <w:kern w:val="0"/>
          <w:sz w:val="24"/>
        </w:rPr>
        <w:t>磋商供应商</w:t>
      </w:r>
      <w:r>
        <w:rPr>
          <w:rFonts w:hint="eastAsia" w:ascii="仿宋" w:hAnsi="仿宋" w:eastAsia="仿宋" w:cs="Arial"/>
          <w:b/>
          <w:kern w:val="0"/>
          <w:sz w:val="24"/>
        </w:rPr>
        <w:t>：</w:t>
      </w:r>
      <w:r>
        <w:rPr>
          <w:rFonts w:ascii="仿宋" w:hAnsi="仿宋" w:eastAsia="仿宋" w:cs="Arial"/>
          <w:sz w:val="24"/>
        </w:rPr>
        <w:t>是</w:t>
      </w:r>
      <w:r>
        <w:rPr>
          <w:rFonts w:ascii="仿宋" w:hAnsi="仿宋" w:eastAsia="仿宋" w:cs="Arial"/>
          <w:kern w:val="0"/>
          <w:sz w:val="24"/>
        </w:rPr>
        <w:t>指</w:t>
      </w:r>
      <w:r>
        <w:rPr>
          <w:rFonts w:hint="eastAsia" w:ascii="仿宋" w:hAnsi="仿宋" w:eastAsia="仿宋" w:cs="Arial"/>
          <w:kern w:val="0"/>
          <w:sz w:val="24"/>
        </w:rPr>
        <w:t>在规定的时间，在线</w:t>
      </w:r>
      <w:r>
        <w:rPr>
          <w:rFonts w:ascii="仿宋" w:hAnsi="仿宋" w:eastAsia="仿宋" w:cs="Arial"/>
          <w:kern w:val="0"/>
          <w:sz w:val="24"/>
        </w:rPr>
        <w:t>向采购人提交</w:t>
      </w:r>
      <w:r>
        <w:rPr>
          <w:rFonts w:hint="eastAsia" w:ascii="仿宋" w:hAnsi="仿宋" w:eastAsia="仿宋" w:cs="Arial"/>
          <w:kern w:val="0"/>
          <w:sz w:val="24"/>
        </w:rPr>
        <w:t>磋商响应文件</w:t>
      </w:r>
      <w:r>
        <w:rPr>
          <w:rFonts w:ascii="仿宋" w:hAnsi="仿宋" w:eastAsia="仿宋" w:cs="Arial"/>
          <w:kern w:val="0"/>
          <w:sz w:val="24"/>
        </w:rPr>
        <w:t>的</w:t>
      </w:r>
      <w:r>
        <w:rPr>
          <w:rFonts w:hint="eastAsia" w:ascii="仿宋" w:hAnsi="仿宋" w:eastAsia="仿宋" w:cs="Arial"/>
          <w:kern w:val="0"/>
          <w:sz w:val="24"/>
        </w:rPr>
        <w:t>供应商；</w:t>
      </w:r>
    </w:p>
    <w:p>
      <w:pPr>
        <w:spacing w:line="360" w:lineRule="auto"/>
        <w:ind w:firstLine="426" w:firstLineChars="177"/>
        <w:rPr>
          <w:rFonts w:hint="eastAsia" w:ascii="仿宋" w:hAnsi="仿宋" w:eastAsia="仿宋" w:cs="Arial"/>
          <w:sz w:val="24"/>
        </w:rPr>
      </w:pPr>
      <w:r>
        <w:rPr>
          <w:rFonts w:hint="eastAsia" w:ascii="仿宋" w:hAnsi="仿宋" w:eastAsia="仿宋" w:cs="Arial"/>
          <w:b/>
          <w:kern w:val="0"/>
          <w:sz w:val="24"/>
        </w:rPr>
        <w:t>1.4</w:t>
      </w:r>
      <w:r>
        <w:rPr>
          <w:rFonts w:ascii="仿宋" w:hAnsi="仿宋" w:eastAsia="仿宋" w:cs="Arial"/>
          <w:b/>
          <w:kern w:val="0"/>
          <w:sz w:val="24"/>
        </w:rPr>
        <w:t>.</w:t>
      </w:r>
      <w:r>
        <w:rPr>
          <w:rFonts w:hint="eastAsia" w:ascii="仿宋" w:hAnsi="仿宋" w:eastAsia="仿宋" w:cs="Arial"/>
          <w:b/>
          <w:kern w:val="0"/>
          <w:sz w:val="24"/>
        </w:rPr>
        <w:t>5</w:t>
      </w:r>
      <w:r>
        <w:rPr>
          <w:rFonts w:ascii="仿宋" w:hAnsi="仿宋" w:eastAsia="仿宋" w:cs="Arial"/>
          <w:b/>
          <w:kern w:val="0"/>
          <w:sz w:val="24"/>
        </w:rPr>
        <w:t>磋商供应商代表</w:t>
      </w:r>
      <w:r>
        <w:rPr>
          <w:rFonts w:hint="eastAsia" w:ascii="仿宋" w:hAnsi="仿宋" w:eastAsia="仿宋" w:cs="Arial"/>
          <w:b/>
          <w:kern w:val="0"/>
          <w:sz w:val="24"/>
        </w:rPr>
        <w:t>：</w:t>
      </w:r>
      <w:r>
        <w:rPr>
          <w:rFonts w:ascii="仿宋" w:hAnsi="仿宋" w:eastAsia="仿宋" w:cs="Arial"/>
          <w:sz w:val="24"/>
        </w:rPr>
        <w:t>是指参加本项目</w:t>
      </w:r>
      <w:r>
        <w:rPr>
          <w:rFonts w:hint="eastAsia" w:ascii="仿宋" w:hAnsi="仿宋" w:eastAsia="仿宋" w:cs="Arial"/>
          <w:sz w:val="24"/>
        </w:rPr>
        <w:t>采购</w:t>
      </w:r>
      <w:r>
        <w:rPr>
          <w:rFonts w:ascii="仿宋" w:hAnsi="仿宋" w:eastAsia="仿宋" w:cs="Arial"/>
          <w:sz w:val="24"/>
        </w:rPr>
        <w:t>活动的磋商供应商</w:t>
      </w:r>
      <w:r>
        <w:rPr>
          <w:rFonts w:hint="eastAsia" w:ascii="仿宋" w:hAnsi="仿宋" w:eastAsia="仿宋" w:cs="Arial"/>
          <w:sz w:val="24"/>
        </w:rPr>
        <w:t>的</w:t>
      </w:r>
      <w:r>
        <w:rPr>
          <w:rFonts w:ascii="仿宋" w:hAnsi="仿宋" w:eastAsia="仿宋" w:cs="Arial"/>
          <w:sz w:val="24"/>
        </w:rPr>
        <w:t>法</w:t>
      </w:r>
      <w:r>
        <w:rPr>
          <w:rFonts w:hint="eastAsia" w:ascii="仿宋" w:hAnsi="仿宋" w:eastAsia="仿宋" w:cs="Arial"/>
          <w:sz w:val="24"/>
        </w:rPr>
        <w:t>定代表</w:t>
      </w:r>
      <w:r>
        <w:rPr>
          <w:rFonts w:ascii="仿宋" w:hAnsi="仿宋" w:eastAsia="仿宋" w:cs="Arial"/>
          <w:sz w:val="24"/>
        </w:rPr>
        <w:t>人或法</w:t>
      </w:r>
      <w:r>
        <w:rPr>
          <w:rFonts w:hint="eastAsia" w:ascii="仿宋" w:hAnsi="仿宋" w:eastAsia="仿宋" w:cs="Arial"/>
          <w:sz w:val="24"/>
        </w:rPr>
        <w:t>定代表</w:t>
      </w:r>
      <w:r>
        <w:rPr>
          <w:rFonts w:ascii="仿宋" w:hAnsi="仿宋" w:eastAsia="仿宋" w:cs="Arial"/>
          <w:sz w:val="24"/>
        </w:rPr>
        <w:t>人授权代表</w:t>
      </w:r>
      <w:r>
        <w:rPr>
          <w:rFonts w:hint="eastAsia" w:ascii="仿宋" w:hAnsi="仿宋" w:eastAsia="仿宋" w:cs="Arial"/>
          <w:sz w:val="24"/>
        </w:rPr>
        <w:t>；</w:t>
      </w:r>
    </w:p>
    <w:p>
      <w:pPr>
        <w:spacing w:line="360" w:lineRule="auto"/>
        <w:ind w:firstLine="426" w:firstLineChars="177"/>
        <w:rPr>
          <w:rFonts w:hint="eastAsia" w:ascii="仿宋" w:hAnsi="仿宋" w:eastAsia="仿宋" w:cs="Arial"/>
          <w:sz w:val="24"/>
        </w:rPr>
      </w:pPr>
      <w:r>
        <w:rPr>
          <w:rFonts w:hint="eastAsia" w:ascii="仿宋" w:hAnsi="仿宋" w:eastAsia="仿宋" w:cs="Arial"/>
          <w:b/>
          <w:kern w:val="0"/>
          <w:sz w:val="24"/>
        </w:rPr>
        <w:t>1.4.6</w:t>
      </w:r>
      <w:r>
        <w:rPr>
          <w:rFonts w:hint="eastAsia" w:ascii="仿宋" w:hAnsi="仿宋" w:eastAsia="仿宋" w:cs="Arial"/>
          <w:b/>
          <w:sz w:val="24"/>
        </w:rPr>
        <w:t>响应磋商联合体：</w:t>
      </w:r>
      <w:r>
        <w:rPr>
          <w:rFonts w:ascii="仿宋" w:hAnsi="仿宋" w:eastAsia="仿宋" w:cs="Arial"/>
          <w:sz w:val="24"/>
        </w:rPr>
        <w:t>是指两个以上供应商组成联合体，以一个</w:t>
      </w:r>
      <w:r>
        <w:rPr>
          <w:rFonts w:hint="eastAsia" w:ascii="仿宋" w:hAnsi="仿宋" w:eastAsia="仿宋" w:cs="Arial"/>
          <w:sz w:val="24"/>
        </w:rPr>
        <w:t>磋商</w:t>
      </w:r>
      <w:r>
        <w:rPr>
          <w:rFonts w:ascii="仿宋" w:hAnsi="仿宋" w:eastAsia="仿宋" w:cs="Arial"/>
          <w:sz w:val="24"/>
        </w:rPr>
        <w:t>供应商的身份参加磋商；</w:t>
      </w:r>
    </w:p>
    <w:p>
      <w:pPr>
        <w:spacing w:line="360" w:lineRule="auto"/>
        <w:ind w:firstLine="426" w:firstLineChars="177"/>
        <w:rPr>
          <w:rFonts w:hint="eastAsia" w:ascii="仿宋" w:hAnsi="仿宋" w:eastAsia="仿宋" w:cs="Arial"/>
          <w:sz w:val="24"/>
        </w:rPr>
      </w:pPr>
      <w:r>
        <w:rPr>
          <w:rFonts w:hint="eastAsia" w:ascii="仿宋" w:hAnsi="仿宋" w:eastAsia="仿宋" w:cs="Arial"/>
          <w:b/>
          <w:kern w:val="0"/>
          <w:sz w:val="24"/>
        </w:rPr>
        <w:t>1.4.7成交人：</w:t>
      </w:r>
      <w:r>
        <w:rPr>
          <w:rFonts w:ascii="仿宋" w:hAnsi="仿宋" w:eastAsia="仿宋" w:cs="Arial"/>
          <w:kern w:val="0"/>
          <w:sz w:val="24"/>
        </w:rPr>
        <w:t>是指</w:t>
      </w:r>
      <w:r>
        <w:rPr>
          <w:rFonts w:hint="eastAsia" w:ascii="仿宋" w:hAnsi="仿宋" w:eastAsia="仿宋" w:cs="Arial"/>
          <w:kern w:val="0"/>
          <w:sz w:val="24"/>
        </w:rPr>
        <w:t>经磋商小组推荐并经采购人确认的成交人，即政府采购</w:t>
      </w:r>
      <w:r>
        <w:rPr>
          <w:rFonts w:ascii="仿宋" w:hAnsi="仿宋" w:eastAsia="仿宋" w:cs="Arial"/>
          <w:kern w:val="0"/>
          <w:sz w:val="24"/>
        </w:rPr>
        <w:t>合同</w:t>
      </w:r>
      <w:r>
        <w:rPr>
          <w:rFonts w:hint="eastAsia" w:ascii="仿宋" w:hAnsi="仿宋" w:eastAsia="仿宋" w:cs="Arial"/>
          <w:kern w:val="0"/>
          <w:sz w:val="24"/>
        </w:rPr>
        <w:t>中</w:t>
      </w:r>
      <w:r>
        <w:rPr>
          <w:rFonts w:ascii="仿宋" w:hAnsi="仿宋" w:eastAsia="仿宋" w:cs="Arial"/>
          <w:kern w:val="0"/>
          <w:sz w:val="24"/>
        </w:rPr>
        <w:t>的</w:t>
      </w:r>
      <w:r>
        <w:rPr>
          <w:rFonts w:hint="eastAsia" w:ascii="仿宋" w:hAnsi="仿宋" w:eastAsia="仿宋" w:cs="Arial"/>
          <w:kern w:val="0"/>
          <w:sz w:val="24"/>
        </w:rPr>
        <w:t>“乙方”；</w:t>
      </w:r>
    </w:p>
    <w:p>
      <w:pPr>
        <w:spacing w:line="360" w:lineRule="auto"/>
        <w:ind w:firstLine="426" w:firstLineChars="177"/>
        <w:rPr>
          <w:rFonts w:hint="eastAsia" w:ascii="仿宋" w:hAnsi="仿宋" w:eastAsia="仿宋" w:cs="Arial"/>
          <w:bCs/>
          <w:kern w:val="0"/>
          <w:sz w:val="24"/>
        </w:rPr>
      </w:pPr>
      <w:r>
        <w:rPr>
          <w:rFonts w:hint="eastAsia" w:ascii="仿宋" w:hAnsi="仿宋" w:eastAsia="仿宋" w:cs="Arial"/>
          <w:b/>
          <w:kern w:val="0"/>
          <w:sz w:val="24"/>
        </w:rPr>
        <w:t>1.4.8</w:t>
      </w:r>
      <w:r>
        <w:rPr>
          <w:rFonts w:ascii="仿宋" w:hAnsi="仿宋" w:eastAsia="仿宋" w:cs="Arial"/>
          <w:b/>
          <w:kern w:val="0"/>
          <w:sz w:val="24"/>
        </w:rPr>
        <w:t>同级政府采购监督管理部门：</w:t>
      </w:r>
      <w:r>
        <w:rPr>
          <w:rFonts w:hint="eastAsia" w:ascii="仿宋" w:hAnsi="仿宋" w:eastAsia="仿宋" w:cs="Arial"/>
          <w:bCs/>
          <w:kern w:val="0"/>
          <w:sz w:val="24"/>
        </w:rPr>
        <w:t>是指“湖州市湖州市南浔区财政局政府采购监管科”</w:t>
      </w:r>
      <w:r>
        <w:rPr>
          <w:rFonts w:ascii="仿宋" w:hAnsi="仿宋" w:eastAsia="仿宋" w:cs="Arial"/>
          <w:bCs/>
          <w:kern w:val="0"/>
          <w:sz w:val="24"/>
        </w:rPr>
        <w:t>；</w:t>
      </w:r>
    </w:p>
    <w:p>
      <w:pPr>
        <w:spacing w:line="360" w:lineRule="auto"/>
        <w:ind w:firstLine="426" w:firstLineChars="177"/>
        <w:rPr>
          <w:rFonts w:hint="eastAsia" w:ascii="仿宋" w:hAnsi="仿宋" w:eastAsia="仿宋" w:cs="Arial"/>
          <w:b/>
          <w:kern w:val="0"/>
          <w:sz w:val="24"/>
        </w:rPr>
      </w:pPr>
      <w:r>
        <w:rPr>
          <w:rFonts w:hint="eastAsia" w:ascii="仿宋" w:hAnsi="仿宋" w:eastAsia="仿宋" w:cs="Arial"/>
          <w:b/>
          <w:kern w:val="0"/>
          <w:sz w:val="24"/>
        </w:rPr>
        <w:t>1.4.9政府采购云平台（www.zcygov.cn）：</w:t>
      </w:r>
      <w:r>
        <w:rPr>
          <w:rFonts w:hint="eastAsia" w:ascii="仿宋" w:hAnsi="仿宋" w:eastAsia="仿宋" w:cs="Arial"/>
          <w:bCs/>
          <w:kern w:val="0"/>
          <w:sz w:val="24"/>
        </w:rPr>
        <w:t>是指本次项目电子交易活动所依托的电子交易平台；</w:t>
      </w:r>
    </w:p>
    <w:p>
      <w:pPr>
        <w:spacing w:line="360" w:lineRule="auto"/>
        <w:ind w:firstLine="426" w:firstLineChars="177"/>
        <w:rPr>
          <w:rFonts w:ascii="仿宋" w:hAnsi="仿宋" w:eastAsia="仿宋" w:cs="Arial"/>
          <w:kern w:val="0"/>
          <w:sz w:val="24"/>
        </w:rPr>
      </w:pPr>
      <w:r>
        <w:rPr>
          <w:rFonts w:hint="eastAsia" w:ascii="仿宋" w:hAnsi="仿宋" w:eastAsia="仿宋" w:cs="Arial"/>
          <w:b/>
          <w:kern w:val="0"/>
          <w:sz w:val="24"/>
        </w:rPr>
        <w:t>1.4.10</w:t>
      </w:r>
      <w:r>
        <w:rPr>
          <w:rFonts w:ascii="仿宋" w:hAnsi="仿宋" w:eastAsia="仿宋" w:cs="Arial"/>
          <w:b/>
          <w:kern w:val="0"/>
          <w:sz w:val="24"/>
        </w:rPr>
        <w:t>中小企业（含中型、小型、微型）：</w:t>
      </w:r>
      <w:r>
        <w:rPr>
          <w:rFonts w:ascii="仿宋" w:hAnsi="仿宋" w:eastAsia="仿宋" w:cs="Arial"/>
          <w:kern w:val="0"/>
          <w:sz w:val="24"/>
        </w:rPr>
        <w:t>是指符合中小企业划分标准</w:t>
      </w:r>
      <w:r>
        <w:rPr>
          <w:rFonts w:ascii="仿宋" w:hAnsi="仿宋" w:eastAsia="仿宋" w:cs="Arial"/>
          <w:b/>
          <w:bCs/>
          <w:kern w:val="0"/>
          <w:sz w:val="24"/>
        </w:rPr>
        <w:t>（工信部联企业[2011]300号）</w:t>
      </w:r>
      <w:r>
        <w:rPr>
          <w:rFonts w:ascii="仿宋" w:hAnsi="仿宋" w:eastAsia="仿宋" w:cs="Arial"/>
          <w:kern w:val="0"/>
          <w:sz w:val="24"/>
        </w:rPr>
        <w:t>的企业；</w:t>
      </w:r>
    </w:p>
    <w:p>
      <w:pPr>
        <w:spacing w:line="360" w:lineRule="auto"/>
        <w:ind w:firstLine="426" w:firstLineChars="177"/>
        <w:rPr>
          <w:rFonts w:ascii="仿宋" w:hAnsi="仿宋" w:eastAsia="仿宋" w:cs="Arial"/>
          <w:kern w:val="0"/>
          <w:sz w:val="24"/>
        </w:rPr>
      </w:pPr>
      <w:r>
        <w:rPr>
          <w:rFonts w:hint="eastAsia" w:ascii="仿宋" w:hAnsi="仿宋" w:eastAsia="仿宋" w:cs="Arial"/>
          <w:b/>
          <w:kern w:val="0"/>
          <w:sz w:val="24"/>
        </w:rPr>
        <w:t>1.4.11</w:t>
      </w:r>
      <w:r>
        <w:rPr>
          <w:rFonts w:ascii="仿宋" w:hAnsi="仿宋" w:eastAsia="仿宋" w:cs="Arial"/>
          <w:b/>
          <w:kern w:val="0"/>
          <w:sz w:val="24"/>
        </w:rPr>
        <w:t>监狱企业：</w:t>
      </w:r>
      <w:r>
        <w:rPr>
          <w:rFonts w:ascii="仿宋" w:hAnsi="仿宋" w:eastAsia="仿宋" w:cs="Arial"/>
          <w:kern w:val="0"/>
          <w:sz w:val="24"/>
        </w:rPr>
        <w:t>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spacing w:line="360" w:lineRule="auto"/>
        <w:ind w:firstLine="426" w:firstLineChars="177"/>
        <w:rPr>
          <w:rFonts w:hint="eastAsia" w:ascii="仿宋" w:hAnsi="仿宋" w:eastAsia="仿宋" w:cs="Arial"/>
          <w:sz w:val="24"/>
        </w:rPr>
      </w:pPr>
      <w:r>
        <w:rPr>
          <w:rFonts w:hint="eastAsia" w:ascii="仿宋" w:hAnsi="仿宋" w:eastAsia="仿宋" w:cs="Arial"/>
          <w:b/>
          <w:kern w:val="0"/>
          <w:sz w:val="24"/>
        </w:rPr>
        <w:t>1.4.12</w:t>
      </w:r>
      <w:r>
        <w:rPr>
          <w:rFonts w:ascii="仿宋" w:hAnsi="仿宋" w:eastAsia="仿宋" w:cs="Arial"/>
          <w:b/>
          <w:kern w:val="0"/>
          <w:sz w:val="24"/>
        </w:rPr>
        <w:t>残疾人福利性单位：</w:t>
      </w:r>
      <w:r>
        <w:rPr>
          <w:rFonts w:ascii="仿宋" w:hAnsi="仿宋" w:eastAsia="仿宋" w:cs="Arial"/>
          <w:kern w:val="0"/>
          <w:sz w:val="24"/>
        </w:rPr>
        <w:t>是指符合《财政部 民政部 中国残疾人联合会关于促进残疾人就业政府采购政策的通知》（财库〔2017〕141号）的规定单位；</w:t>
      </w:r>
    </w:p>
    <w:p>
      <w:pPr>
        <w:spacing w:line="360" w:lineRule="auto"/>
        <w:ind w:firstLine="426" w:firstLineChars="177"/>
        <w:rPr>
          <w:rFonts w:ascii="仿宋" w:hAnsi="仿宋" w:eastAsia="仿宋" w:cs="Arial"/>
          <w:kern w:val="0"/>
          <w:sz w:val="24"/>
        </w:rPr>
      </w:pPr>
      <w:r>
        <w:rPr>
          <w:rFonts w:hint="eastAsia" w:ascii="仿宋" w:hAnsi="仿宋" w:eastAsia="仿宋" w:cs="Arial"/>
          <w:b/>
          <w:kern w:val="0"/>
          <w:sz w:val="24"/>
        </w:rPr>
        <w:t>1.4</w:t>
      </w:r>
      <w:r>
        <w:rPr>
          <w:rFonts w:ascii="仿宋" w:hAnsi="仿宋" w:eastAsia="仿宋" w:cs="Arial"/>
          <w:b/>
          <w:kern w:val="0"/>
          <w:sz w:val="24"/>
        </w:rPr>
        <w:t>.</w:t>
      </w:r>
      <w:r>
        <w:rPr>
          <w:rFonts w:hint="eastAsia" w:ascii="仿宋" w:hAnsi="仿宋" w:eastAsia="仿宋" w:cs="Arial"/>
          <w:b/>
          <w:kern w:val="0"/>
          <w:sz w:val="24"/>
        </w:rPr>
        <w:t>13</w:t>
      </w:r>
      <w:r>
        <w:rPr>
          <w:rFonts w:ascii="仿宋" w:hAnsi="仿宋" w:eastAsia="仿宋" w:cs="Arial"/>
          <w:b/>
          <w:kern w:val="0"/>
          <w:sz w:val="24"/>
        </w:rPr>
        <w:t>项目</w:t>
      </w:r>
      <w:r>
        <w:rPr>
          <w:rFonts w:hint="eastAsia" w:ascii="仿宋" w:hAnsi="仿宋" w:eastAsia="仿宋" w:cs="Arial"/>
          <w:b/>
          <w:kern w:val="0"/>
          <w:sz w:val="24"/>
        </w:rPr>
        <w:t>：</w:t>
      </w:r>
      <w:r>
        <w:rPr>
          <w:rFonts w:ascii="仿宋" w:hAnsi="仿宋" w:eastAsia="仿宋" w:cs="Arial"/>
          <w:kern w:val="0"/>
          <w:sz w:val="24"/>
        </w:rPr>
        <w:t>是指磋商供应商按采购文件规定向采购人提供的</w:t>
      </w:r>
      <w:r>
        <w:rPr>
          <w:rFonts w:hint="eastAsia" w:ascii="仿宋" w:hAnsi="仿宋" w:eastAsia="仿宋" w:cs="Arial"/>
          <w:kern w:val="0"/>
          <w:sz w:val="24"/>
        </w:rPr>
        <w:t>货物或</w:t>
      </w:r>
      <w:r>
        <w:rPr>
          <w:rFonts w:ascii="仿宋" w:hAnsi="仿宋" w:eastAsia="仿宋" w:cs="Arial"/>
          <w:kern w:val="0"/>
          <w:sz w:val="24"/>
        </w:rPr>
        <w:t>服务</w:t>
      </w:r>
      <w:r>
        <w:rPr>
          <w:rFonts w:hint="eastAsia" w:ascii="仿宋" w:hAnsi="仿宋" w:eastAsia="仿宋" w:cs="Arial"/>
          <w:kern w:val="0"/>
          <w:sz w:val="24"/>
        </w:rPr>
        <w:t>或工程；</w:t>
      </w:r>
    </w:p>
    <w:p>
      <w:pPr>
        <w:spacing w:line="360" w:lineRule="auto"/>
        <w:ind w:firstLine="426" w:firstLineChars="177"/>
        <w:rPr>
          <w:rFonts w:hint="eastAsia" w:ascii="仿宋" w:hAnsi="仿宋" w:eastAsia="仿宋" w:cs="Arial"/>
          <w:kern w:val="0"/>
          <w:sz w:val="24"/>
        </w:rPr>
      </w:pPr>
      <w:r>
        <w:rPr>
          <w:rFonts w:hint="eastAsia" w:ascii="仿宋" w:hAnsi="仿宋" w:eastAsia="仿宋" w:cs="Arial"/>
          <w:b/>
          <w:kern w:val="0"/>
          <w:sz w:val="24"/>
        </w:rPr>
        <w:t>1.4</w:t>
      </w:r>
      <w:r>
        <w:rPr>
          <w:rFonts w:ascii="仿宋" w:hAnsi="仿宋" w:eastAsia="仿宋" w:cs="Arial"/>
          <w:b/>
          <w:kern w:val="0"/>
          <w:sz w:val="24"/>
        </w:rPr>
        <w:t>.</w:t>
      </w:r>
      <w:r>
        <w:rPr>
          <w:rFonts w:hint="eastAsia" w:ascii="仿宋" w:hAnsi="仿宋" w:eastAsia="仿宋" w:cs="Arial"/>
          <w:b/>
          <w:kern w:val="0"/>
          <w:sz w:val="24"/>
        </w:rPr>
        <w:t>14</w:t>
      </w:r>
      <w:r>
        <w:rPr>
          <w:rFonts w:ascii="仿宋" w:hAnsi="仿宋" w:eastAsia="仿宋" w:cs="Arial"/>
          <w:b/>
          <w:kern w:val="0"/>
          <w:sz w:val="24"/>
        </w:rPr>
        <w:t>书面形式</w:t>
      </w:r>
      <w:r>
        <w:rPr>
          <w:rFonts w:hint="eastAsia" w:ascii="仿宋" w:hAnsi="仿宋" w:eastAsia="仿宋" w:cs="Arial"/>
          <w:b/>
          <w:kern w:val="0"/>
          <w:sz w:val="24"/>
        </w:rPr>
        <w:t>：</w:t>
      </w:r>
      <w:r>
        <w:rPr>
          <w:rFonts w:ascii="仿宋" w:hAnsi="仿宋" w:eastAsia="仿宋" w:cs="Arial"/>
          <w:kern w:val="0"/>
          <w:sz w:val="24"/>
        </w:rPr>
        <w:t>是指加盖有单位公章的信函、传真、电子扫描件等</w:t>
      </w:r>
      <w:r>
        <w:rPr>
          <w:rFonts w:hint="eastAsia" w:ascii="仿宋" w:hAnsi="仿宋" w:eastAsia="仿宋" w:cs="Arial"/>
          <w:kern w:val="0"/>
          <w:sz w:val="24"/>
        </w:rPr>
        <w:t>；</w:t>
      </w:r>
    </w:p>
    <w:p>
      <w:pPr>
        <w:spacing w:line="360" w:lineRule="auto"/>
        <w:ind w:firstLine="426" w:firstLineChars="177"/>
        <w:rPr>
          <w:rFonts w:hint="eastAsia" w:ascii="仿宋" w:hAnsi="仿宋" w:eastAsia="仿宋" w:cs="Arial"/>
          <w:kern w:val="0"/>
          <w:sz w:val="24"/>
        </w:rPr>
      </w:pPr>
      <w:r>
        <w:rPr>
          <w:rFonts w:hint="eastAsia" w:ascii="仿宋" w:hAnsi="仿宋" w:eastAsia="仿宋" w:cs="Arial"/>
          <w:b/>
          <w:kern w:val="0"/>
          <w:sz w:val="24"/>
        </w:rPr>
        <w:t>1.4.15个人有效身份证明：</w:t>
      </w:r>
      <w:r>
        <w:rPr>
          <w:rFonts w:ascii="仿宋" w:hAnsi="仿宋" w:eastAsia="仿宋" w:cs="Arial"/>
          <w:kern w:val="0"/>
          <w:sz w:val="24"/>
        </w:rPr>
        <w:t>是指</w:t>
      </w:r>
      <w:r>
        <w:rPr>
          <w:rFonts w:hint="eastAsia" w:ascii="仿宋" w:hAnsi="仿宋" w:eastAsia="仿宋" w:cs="Arial"/>
          <w:kern w:val="0"/>
          <w:sz w:val="24"/>
        </w:rPr>
        <w:t>有效的居民身份证、临时居民身份证、护照、驾驶证等，有期限规定的证件在有效期内方为有效；</w:t>
      </w:r>
    </w:p>
    <w:p>
      <w:pPr>
        <w:spacing w:line="360" w:lineRule="auto"/>
        <w:ind w:firstLine="426" w:firstLineChars="177"/>
        <w:rPr>
          <w:rFonts w:hint="eastAsia" w:ascii="仿宋" w:hAnsi="仿宋" w:eastAsia="仿宋" w:cs="Arial"/>
          <w:kern w:val="0"/>
          <w:sz w:val="24"/>
        </w:rPr>
      </w:pPr>
      <w:r>
        <w:rPr>
          <w:rFonts w:hint="eastAsia" w:ascii="仿宋" w:hAnsi="仿宋" w:eastAsia="仿宋" w:cs="Arial"/>
          <w:b/>
          <w:kern w:val="0"/>
          <w:sz w:val="24"/>
        </w:rPr>
        <w:t>1.4.16制造商：</w:t>
      </w:r>
      <w:r>
        <w:rPr>
          <w:rFonts w:ascii="仿宋" w:hAnsi="仿宋" w:eastAsia="仿宋" w:cs="Arial"/>
          <w:kern w:val="0"/>
          <w:sz w:val="24"/>
        </w:rPr>
        <w:t>是指</w:t>
      </w:r>
      <w:r>
        <w:rPr>
          <w:rFonts w:hint="eastAsia" w:ascii="仿宋" w:hAnsi="仿宋" w:eastAsia="仿宋" w:cs="Arial"/>
          <w:kern w:val="0"/>
          <w:sz w:val="24"/>
        </w:rPr>
        <w:t>拥有磋商产品自主知识产权的单位；</w:t>
      </w:r>
    </w:p>
    <w:p>
      <w:pPr>
        <w:spacing w:line="360" w:lineRule="auto"/>
        <w:ind w:firstLine="426" w:firstLineChars="177"/>
        <w:rPr>
          <w:rFonts w:hint="eastAsia" w:ascii="仿宋" w:hAnsi="仿宋" w:eastAsia="仿宋" w:cs="Arial"/>
          <w:kern w:val="0"/>
          <w:sz w:val="24"/>
        </w:rPr>
      </w:pPr>
      <w:r>
        <w:rPr>
          <w:rFonts w:hint="eastAsia" w:ascii="仿宋" w:hAnsi="仿宋" w:eastAsia="仿宋" w:cs="Arial"/>
          <w:b/>
          <w:kern w:val="0"/>
          <w:sz w:val="24"/>
        </w:rPr>
        <w:t>1.4.17采购文件（或竞争性磋商文件）：</w:t>
      </w:r>
      <w:r>
        <w:rPr>
          <w:rFonts w:ascii="仿宋" w:hAnsi="仿宋" w:eastAsia="仿宋" w:cs="Arial"/>
          <w:kern w:val="0"/>
          <w:sz w:val="24"/>
        </w:rPr>
        <w:t>是指</w:t>
      </w:r>
      <w:r>
        <w:rPr>
          <w:rFonts w:hint="eastAsia" w:ascii="仿宋" w:hAnsi="仿宋" w:eastAsia="仿宋" w:cs="Arial"/>
          <w:kern w:val="0"/>
          <w:sz w:val="24"/>
        </w:rPr>
        <w:t>本文件；</w:t>
      </w:r>
    </w:p>
    <w:p>
      <w:pPr>
        <w:spacing w:line="360" w:lineRule="auto"/>
        <w:ind w:firstLine="426" w:firstLineChars="177"/>
        <w:rPr>
          <w:rFonts w:hint="eastAsia" w:ascii="仿宋" w:hAnsi="仿宋" w:eastAsia="仿宋" w:cs="Arial"/>
          <w:kern w:val="0"/>
          <w:sz w:val="24"/>
        </w:rPr>
      </w:pPr>
      <w:r>
        <w:rPr>
          <w:rFonts w:hint="eastAsia" w:ascii="仿宋" w:hAnsi="仿宋" w:eastAsia="仿宋" w:cs="Arial"/>
          <w:b/>
          <w:kern w:val="0"/>
          <w:sz w:val="24"/>
        </w:rPr>
        <w:t>1.4.18进口产品：</w:t>
      </w:r>
      <w:r>
        <w:rPr>
          <w:rFonts w:ascii="仿宋" w:hAnsi="仿宋" w:eastAsia="仿宋" w:cs="Arial"/>
          <w:kern w:val="0"/>
          <w:sz w:val="24"/>
        </w:rPr>
        <w:t>是指</w:t>
      </w:r>
      <w:r>
        <w:rPr>
          <w:rFonts w:hint="eastAsia" w:ascii="仿宋" w:hAnsi="仿宋" w:eastAsia="仿宋" w:cs="Arial"/>
          <w:kern w:val="0"/>
          <w:sz w:val="24"/>
        </w:rPr>
        <w:t>通过中国海关报关验放进入中国境内且产自关境外的产品；</w:t>
      </w:r>
    </w:p>
    <w:p>
      <w:pPr>
        <w:spacing w:line="360" w:lineRule="auto"/>
        <w:ind w:firstLine="426" w:firstLineChars="177"/>
        <w:rPr>
          <w:rFonts w:hint="eastAsia" w:ascii="仿宋" w:hAnsi="仿宋" w:eastAsia="仿宋" w:cs="Arial"/>
          <w:b/>
          <w:kern w:val="0"/>
          <w:sz w:val="24"/>
        </w:rPr>
      </w:pPr>
      <w:r>
        <w:rPr>
          <w:rFonts w:hint="eastAsia" w:ascii="仿宋" w:hAnsi="仿宋" w:eastAsia="仿宋" w:cs="Arial"/>
          <w:b/>
          <w:kern w:val="0"/>
          <w:sz w:val="24"/>
        </w:rPr>
        <w:t>1.4.19实质性条款（或要求）：</w:t>
      </w:r>
      <w:r>
        <w:rPr>
          <w:rFonts w:ascii="仿宋" w:hAnsi="仿宋" w:eastAsia="仿宋" w:cs="Arial"/>
          <w:b/>
          <w:kern w:val="0"/>
          <w:sz w:val="24"/>
          <w:u w:val="single"/>
        </w:rPr>
        <w:t>是指</w:t>
      </w:r>
      <w:r>
        <w:rPr>
          <w:rFonts w:hint="eastAsia" w:ascii="仿宋" w:hAnsi="仿宋" w:eastAsia="仿宋" w:cs="Arial"/>
          <w:b/>
          <w:kern w:val="0"/>
          <w:sz w:val="24"/>
          <w:u w:val="single"/>
        </w:rPr>
        <w:t>本文件《第四章 采购内容及技术要求》中标注“▲”号的技术或商务条款（或要求），供应商投标时应对所有“实质性条款（或要求）”作出实质性响应，且不得出现负偏离，否则投标无效</w:t>
      </w:r>
      <w:r>
        <w:rPr>
          <w:rFonts w:hint="eastAsia" w:ascii="仿宋" w:hAnsi="仿宋" w:eastAsia="仿宋" w:cs="Arial"/>
          <w:b/>
          <w:kern w:val="0"/>
          <w:sz w:val="24"/>
        </w:rPr>
        <w:t>；</w:t>
      </w:r>
    </w:p>
    <w:p>
      <w:pPr>
        <w:spacing w:line="360" w:lineRule="auto"/>
        <w:ind w:firstLine="426" w:firstLineChars="177"/>
        <w:rPr>
          <w:rFonts w:ascii="仿宋" w:hAnsi="仿宋" w:eastAsia="仿宋"/>
          <w:sz w:val="24"/>
        </w:rPr>
      </w:pPr>
      <w:r>
        <w:rPr>
          <w:rFonts w:hint="eastAsia" w:ascii="仿宋" w:hAnsi="仿宋" w:eastAsia="仿宋"/>
          <w:b/>
          <w:sz w:val="24"/>
        </w:rPr>
        <w:t>1.4.20“</w:t>
      </w:r>
      <w:r>
        <w:rPr>
          <w:rFonts w:ascii="仿宋" w:hAnsi="仿宋" w:eastAsia="仿宋"/>
          <w:b/>
          <w:sz w:val="24"/>
        </w:rPr>
        <w:t>重大偏离</w:t>
      </w:r>
      <w:r>
        <w:rPr>
          <w:rFonts w:hint="eastAsia" w:ascii="仿宋" w:hAnsi="仿宋" w:eastAsia="仿宋"/>
          <w:b/>
          <w:sz w:val="24"/>
        </w:rPr>
        <w:t>”</w:t>
      </w:r>
      <w:r>
        <w:rPr>
          <w:rFonts w:ascii="仿宋" w:hAnsi="仿宋" w:eastAsia="仿宋"/>
          <w:b/>
          <w:sz w:val="24"/>
        </w:rPr>
        <w:t>或</w:t>
      </w:r>
      <w:r>
        <w:rPr>
          <w:rFonts w:hint="eastAsia" w:ascii="仿宋" w:hAnsi="仿宋" w:eastAsia="仿宋"/>
          <w:b/>
          <w:sz w:val="24"/>
        </w:rPr>
        <w:t>“</w:t>
      </w:r>
      <w:r>
        <w:rPr>
          <w:rFonts w:ascii="仿宋" w:hAnsi="仿宋" w:eastAsia="仿宋"/>
          <w:b/>
          <w:sz w:val="24"/>
        </w:rPr>
        <w:t>保留</w:t>
      </w:r>
      <w:r>
        <w:rPr>
          <w:rFonts w:hint="eastAsia" w:ascii="仿宋" w:hAnsi="仿宋" w:eastAsia="仿宋"/>
          <w:b/>
          <w:sz w:val="24"/>
        </w:rPr>
        <w:t>”：</w:t>
      </w:r>
      <w:r>
        <w:rPr>
          <w:rFonts w:ascii="仿宋" w:hAnsi="仿宋" w:eastAsia="仿宋"/>
          <w:sz w:val="24"/>
        </w:rPr>
        <w:t>是指将会影响到采购文件规定的服务范围、质量标准，或会给合同中规定的采购人的权利和磋商供应商的责任造成实质性限制，而纠正这些偏离或保留将对其他提交了实质性响应的响应文件的磋商供应商产生不公平影响的。</w:t>
      </w:r>
    </w:p>
    <w:p>
      <w:pPr>
        <w:spacing w:line="360" w:lineRule="auto"/>
        <w:ind w:firstLine="426" w:firstLineChars="177"/>
        <w:rPr>
          <w:rFonts w:ascii="仿宋" w:hAnsi="仿宋" w:eastAsia="仿宋" w:cs="Arial"/>
          <w:kern w:val="0"/>
          <w:sz w:val="24"/>
        </w:rPr>
      </w:pPr>
      <w:r>
        <w:rPr>
          <w:rFonts w:hint="eastAsia" w:ascii="仿宋" w:hAnsi="仿宋" w:eastAsia="仿宋"/>
          <w:b/>
          <w:sz w:val="24"/>
        </w:rPr>
        <w:t>1.4.21“</w:t>
      </w:r>
      <w:r>
        <w:rPr>
          <w:rFonts w:ascii="仿宋" w:hAnsi="仿宋" w:eastAsia="仿宋"/>
          <w:b/>
          <w:sz w:val="24"/>
        </w:rPr>
        <w:t>细微偏离</w:t>
      </w:r>
      <w:r>
        <w:rPr>
          <w:rFonts w:hint="eastAsia" w:ascii="仿宋" w:hAnsi="仿宋" w:eastAsia="仿宋"/>
          <w:b/>
          <w:sz w:val="24"/>
        </w:rPr>
        <w:t>”</w:t>
      </w:r>
      <w:r>
        <w:rPr>
          <w:rFonts w:hint="eastAsia" w:ascii="仿宋" w:hAnsi="仿宋" w:eastAsia="仿宋"/>
          <w:sz w:val="24"/>
        </w:rPr>
        <w:t>：</w:t>
      </w:r>
      <w:r>
        <w:rPr>
          <w:rFonts w:ascii="仿宋" w:hAnsi="仿宋" w:eastAsia="仿宋"/>
          <w:sz w:val="24"/>
        </w:rPr>
        <w:t>是指响应文件对采购文件的非实质性内容存在不完全响应或不响应。</w:t>
      </w:r>
    </w:p>
    <w:p>
      <w:pPr>
        <w:pStyle w:val="5"/>
        <w:rPr>
          <w:b/>
        </w:rPr>
      </w:pPr>
      <w:r>
        <w:rPr>
          <w:rFonts w:hint="eastAsia"/>
          <w:b/>
        </w:rPr>
        <w:t>1.5 磋商</w:t>
      </w:r>
      <w:r>
        <w:rPr>
          <w:b/>
        </w:rPr>
        <w:t>委托</w:t>
      </w:r>
    </w:p>
    <w:p>
      <w:pPr>
        <w:spacing w:line="360" w:lineRule="auto"/>
        <w:ind w:firstLine="424" w:firstLineChars="176"/>
        <w:rPr>
          <w:rFonts w:hint="eastAsia" w:ascii="仿宋" w:hAnsi="仿宋" w:eastAsia="仿宋"/>
          <w:b/>
          <w:sz w:val="24"/>
        </w:rPr>
      </w:pPr>
      <w:r>
        <w:rPr>
          <w:rFonts w:ascii="仿宋" w:hAnsi="仿宋" w:eastAsia="仿宋" w:cs="Arial"/>
          <w:b/>
          <w:kern w:val="0"/>
          <w:sz w:val="24"/>
        </w:rPr>
        <w:t>磋商供应商</w:t>
      </w:r>
      <w:r>
        <w:rPr>
          <w:rFonts w:hint="eastAsia" w:ascii="仿宋" w:hAnsi="仿宋" w:eastAsia="仿宋" w:cs="Arial"/>
          <w:b/>
          <w:kern w:val="0"/>
          <w:sz w:val="24"/>
        </w:rPr>
        <w:t>的法定代表人可以授权其单位的其他在职员工全权处理本次磋商事项，但</w:t>
      </w:r>
      <w:r>
        <w:rPr>
          <w:rFonts w:ascii="仿宋" w:hAnsi="仿宋" w:eastAsia="仿宋" w:cs="Arial"/>
          <w:b/>
          <w:kern w:val="0"/>
          <w:sz w:val="24"/>
        </w:rPr>
        <w:t>法定代表人</w:t>
      </w:r>
      <w:r>
        <w:rPr>
          <w:rFonts w:hint="eastAsia" w:ascii="仿宋" w:hAnsi="仿宋" w:eastAsia="仿宋" w:cs="Arial"/>
          <w:b/>
          <w:kern w:val="0"/>
          <w:sz w:val="24"/>
        </w:rPr>
        <w:t>必须</w:t>
      </w:r>
      <w:r>
        <w:rPr>
          <w:rFonts w:ascii="仿宋" w:hAnsi="仿宋" w:eastAsia="仿宋" w:cs="Arial"/>
          <w:b/>
          <w:kern w:val="0"/>
          <w:sz w:val="24"/>
        </w:rPr>
        <w:t>出具</w:t>
      </w:r>
      <w:r>
        <w:rPr>
          <w:rFonts w:hint="eastAsia" w:ascii="仿宋" w:hAnsi="仿宋" w:eastAsia="仿宋" w:cs="Arial"/>
          <w:b/>
          <w:kern w:val="0"/>
          <w:sz w:val="24"/>
        </w:rPr>
        <w:t>《法定代表人</w:t>
      </w:r>
      <w:r>
        <w:rPr>
          <w:rFonts w:ascii="仿宋" w:hAnsi="仿宋" w:eastAsia="仿宋" w:cs="Arial"/>
          <w:b/>
          <w:kern w:val="0"/>
          <w:sz w:val="24"/>
        </w:rPr>
        <w:t>授权委托书</w:t>
      </w:r>
      <w:r>
        <w:rPr>
          <w:rFonts w:hint="eastAsia" w:ascii="仿宋" w:hAnsi="仿宋" w:eastAsia="仿宋" w:cs="Arial"/>
          <w:b/>
          <w:kern w:val="0"/>
          <w:sz w:val="24"/>
        </w:rPr>
        <w:t>》，《法定代表人</w:t>
      </w:r>
      <w:r>
        <w:rPr>
          <w:rFonts w:ascii="仿宋" w:hAnsi="仿宋" w:eastAsia="仿宋" w:cs="Arial"/>
          <w:b/>
          <w:kern w:val="0"/>
          <w:sz w:val="24"/>
        </w:rPr>
        <w:t>授权委托书</w:t>
      </w:r>
      <w:r>
        <w:rPr>
          <w:rFonts w:hint="eastAsia" w:ascii="仿宋" w:hAnsi="仿宋" w:eastAsia="仿宋" w:cs="Arial"/>
          <w:b/>
          <w:kern w:val="0"/>
          <w:sz w:val="24"/>
        </w:rPr>
        <w:t>》</w:t>
      </w:r>
      <w:r>
        <w:rPr>
          <w:rFonts w:hint="eastAsia" w:ascii="仿宋" w:hAnsi="仿宋" w:eastAsia="仿宋"/>
          <w:b/>
          <w:sz w:val="24"/>
        </w:rPr>
        <w:t>必须经法定代表人签字（或盖章），否则视为无效授权（等同未提供）。</w:t>
      </w:r>
    </w:p>
    <w:p>
      <w:pPr>
        <w:pStyle w:val="5"/>
        <w:rPr>
          <w:rFonts w:hint="eastAsia"/>
          <w:b/>
        </w:rPr>
      </w:pPr>
      <w:r>
        <w:rPr>
          <w:rFonts w:hint="eastAsia"/>
          <w:b/>
        </w:rPr>
        <w:t xml:space="preserve">1.6 </w:t>
      </w:r>
      <w:r>
        <w:rPr>
          <w:b/>
        </w:rPr>
        <w:t>联合体投标</w:t>
      </w:r>
    </w:p>
    <w:p>
      <w:pPr>
        <w:spacing w:line="360" w:lineRule="auto"/>
        <w:ind w:firstLine="426" w:firstLineChars="177"/>
        <w:rPr>
          <w:rFonts w:hint="eastAsia" w:ascii="仿宋" w:hAnsi="仿宋" w:eastAsia="仿宋" w:cs="Arial"/>
          <w:b/>
          <w:kern w:val="0"/>
          <w:sz w:val="24"/>
        </w:rPr>
      </w:pPr>
      <w:r>
        <w:rPr>
          <w:rFonts w:hint="eastAsia" w:ascii="仿宋" w:hAnsi="仿宋" w:eastAsia="仿宋" w:cs="Arial"/>
          <w:b/>
          <w:kern w:val="0"/>
          <w:sz w:val="24"/>
        </w:rPr>
        <w:t>1.6.1是否接受联合体投标：详见《供应商须知前附表》；</w:t>
      </w:r>
    </w:p>
    <w:p>
      <w:pPr>
        <w:pStyle w:val="5"/>
        <w:rPr>
          <w:rFonts w:hint="eastAsia"/>
          <w:b/>
        </w:rPr>
      </w:pPr>
      <w:r>
        <w:rPr>
          <w:rFonts w:hint="eastAsia"/>
          <w:b/>
        </w:rPr>
        <w:t>1.7 进口产品投标</w:t>
      </w:r>
    </w:p>
    <w:p>
      <w:pPr>
        <w:spacing w:line="360" w:lineRule="auto"/>
        <w:ind w:firstLine="422" w:firstLineChars="175"/>
        <w:rPr>
          <w:rFonts w:hint="eastAsia" w:ascii="仿宋" w:hAnsi="仿宋" w:eastAsia="仿宋" w:cs="Arial"/>
          <w:b/>
          <w:kern w:val="0"/>
          <w:sz w:val="24"/>
        </w:rPr>
      </w:pPr>
      <w:r>
        <w:rPr>
          <w:rFonts w:hint="eastAsia" w:ascii="仿宋" w:hAnsi="仿宋" w:eastAsia="仿宋" w:cs="Arial"/>
          <w:b/>
          <w:kern w:val="0"/>
          <w:sz w:val="24"/>
        </w:rPr>
        <w:t>1.7.1是否允许进口产品投标：详见《供应商须知前附表》；</w:t>
      </w:r>
    </w:p>
    <w:p>
      <w:pPr>
        <w:spacing w:line="360" w:lineRule="auto"/>
        <w:ind w:firstLine="420" w:firstLineChars="175"/>
        <w:rPr>
          <w:b/>
          <w:kern w:val="0"/>
        </w:rPr>
      </w:pPr>
      <w:r>
        <w:rPr>
          <w:rFonts w:hint="eastAsia" w:ascii="仿宋" w:hAnsi="仿宋" w:eastAsia="仿宋" w:cs="Arial"/>
          <w:kern w:val="0"/>
          <w:sz w:val="24"/>
        </w:rPr>
        <w:t>1.7.2《供应商须知前附表》未标明允许进口产品投标的合同项（标项）一律拒绝“进口产品”参加投标。“进口产品”系指通过中国海关报关验放进入中国境内且产自关境外的产品，“国外品牌产品”不等于“进口产品”。</w:t>
      </w:r>
    </w:p>
    <w:p>
      <w:pPr>
        <w:pStyle w:val="5"/>
        <w:rPr>
          <w:b/>
        </w:rPr>
      </w:pPr>
      <w:r>
        <w:rPr>
          <w:rFonts w:hint="eastAsia"/>
          <w:b/>
        </w:rPr>
        <w:t xml:space="preserve">1.8 </w:t>
      </w:r>
      <w:r>
        <w:rPr>
          <w:b/>
        </w:rPr>
        <w:t>磋商费用</w:t>
      </w:r>
    </w:p>
    <w:p>
      <w:pPr>
        <w:spacing w:line="360" w:lineRule="auto"/>
        <w:ind w:firstLine="424" w:firstLineChars="177"/>
        <w:rPr>
          <w:rFonts w:hint="eastAsia" w:ascii="仿宋" w:hAnsi="仿宋" w:eastAsia="仿宋" w:cs="Arial"/>
          <w:kern w:val="0"/>
          <w:sz w:val="24"/>
        </w:rPr>
      </w:pPr>
      <w:r>
        <w:rPr>
          <w:rFonts w:hint="eastAsia" w:ascii="仿宋" w:hAnsi="仿宋" w:eastAsia="仿宋" w:cs="Arial"/>
          <w:kern w:val="0"/>
          <w:sz w:val="24"/>
        </w:rPr>
        <w:t>1.8.1</w:t>
      </w:r>
      <w:r>
        <w:rPr>
          <w:rFonts w:ascii="仿宋" w:hAnsi="仿宋" w:eastAsia="仿宋" w:cs="Arial"/>
          <w:kern w:val="0"/>
          <w:sz w:val="24"/>
        </w:rPr>
        <w:t>不论</w:t>
      </w:r>
      <w:r>
        <w:rPr>
          <w:rFonts w:hint="eastAsia" w:ascii="仿宋" w:hAnsi="仿宋" w:eastAsia="仿宋" w:cs="Arial"/>
          <w:kern w:val="0"/>
          <w:sz w:val="24"/>
        </w:rPr>
        <w:t>磋商</w:t>
      </w:r>
      <w:r>
        <w:rPr>
          <w:rFonts w:ascii="仿宋" w:hAnsi="仿宋" w:eastAsia="仿宋" w:cs="Arial"/>
          <w:kern w:val="0"/>
          <w:sz w:val="24"/>
        </w:rPr>
        <w:t>结果如何，磋商供应商均应自行承担所有与</w:t>
      </w:r>
      <w:r>
        <w:rPr>
          <w:rFonts w:hint="eastAsia" w:ascii="仿宋" w:hAnsi="仿宋" w:eastAsia="仿宋" w:cs="Arial"/>
          <w:kern w:val="0"/>
          <w:sz w:val="24"/>
        </w:rPr>
        <w:t>磋商</w:t>
      </w:r>
      <w:r>
        <w:rPr>
          <w:rFonts w:ascii="仿宋" w:hAnsi="仿宋" w:eastAsia="仿宋" w:cs="Arial"/>
          <w:kern w:val="0"/>
          <w:sz w:val="24"/>
        </w:rPr>
        <w:t>有关的全部费用</w:t>
      </w:r>
      <w:r>
        <w:rPr>
          <w:rFonts w:hint="eastAsia" w:ascii="仿宋" w:hAnsi="仿宋" w:eastAsia="仿宋" w:cs="Arial"/>
          <w:kern w:val="0"/>
          <w:sz w:val="24"/>
        </w:rPr>
        <w:t>，采购组织机构概不负责；</w:t>
      </w:r>
    </w:p>
    <w:p>
      <w:pPr>
        <w:spacing w:line="360" w:lineRule="auto"/>
        <w:ind w:firstLine="424" w:firstLineChars="177"/>
        <w:rPr>
          <w:rFonts w:hint="eastAsia" w:ascii="仿宋" w:hAnsi="仿宋" w:eastAsia="仿宋" w:cs="Arial"/>
          <w:kern w:val="0"/>
          <w:sz w:val="24"/>
        </w:rPr>
      </w:pPr>
      <w:r>
        <w:rPr>
          <w:rFonts w:hint="eastAsia" w:ascii="仿宋" w:hAnsi="仿宋" w:eastAsia="仿宋" w:cs="Arial"/>
          <w:kern w:val="0"/>
          <w:sz w:val="24"/>
        </w:rPr>
        <w:t>1.8.2</w:t>
      </w:r>
      <w:r>
        <w:rPr>
          <w:rFonts w:ascii="仿宋" w:hAnsi="仿宋" w:eastAsia="仿宋" w:cs="Arial"/>
          <w:kern w:val="0"/>
          <w:sz w:val="24"/>
        </w:rPr>
        <w:t>合同实施过程中，</w:t>
      </w:r>
      <w:r>
        <w:rPr>
          <w:rFonts w:hint="eastAsia" w:ascii="仿宋" w:hAnsi="仿宋" w:eastAsia="仿宋" w:cs="Arial"/>
          <w:kern w:val="0"/>
          <w:sz w:val="24"/>
        </w:rPr>
        <w:t>成交人</w:t>
      </w:r>
      <w:r>
        <w:rPr>
          <w:rFonts w:ascii="仿宋" w:hAnsi="仿宋" w:eastAsia="仿宋" w:cs="Arial"/>
          <w:kern w:val="0"/>
          <w:sz w:val="24"/>
        </w:rPr>
        <w:t>须与采购人积极配合。</w:t>
      </w:r>
      <w:r>
        <w:rPr>
          <w:rFonts w:hint="eastAsia" w:ascii="仿宋" w:hAnsi="仿宋" w:eastAsia="仿宋" w:cs="Arial"/>
          <w:kern w:val="0"/>
          <w:sz w:val="24"/>
        </w:rPr>
        <w:t>成交人</w:t>
      </w:r>
      <w:r>
        <w:rPr>
          <w:rFonts w:ascii="仿宋" w:hAnsi="仿宋" w:eastAsia="仿宋" w:cs="Arial"/>
          <w:kern w:val="0"/>
          <w:sz w:val="24"/>
        </w:rPr>
        <w:t>自行承担本次采购活动中所发生的全部费用。</w:t>
      </w:r>
    </w:p>
    <w:p>
      <w:pPr>
        <w:pStyle w:val="5"/>
        <w:rPr>
          <w:b/>
        </w:rPr>
      </w:pPr>
      <w:r>
        <w:rPr>
          <w:rFonts w:hint="eastAsia"/>
          <w:b/>
        </w:rPr>
        <w:t xml:space="preserve">1.9 </w:t>
      </w:r>
      <w:r>
        <w:rPr>
          <w:b/>
        </w:rPr>
        <w:t>语言</w:t>
      </w:r>
      <w:r>
        <w:rPr>
          <w:rFonts w:hint="eastAsia"/>
          <w:b/>
        </w:rPr>
        <w:t>文字</w:t>
      </w:r>
      <w:r>
        <w:rPr>
          <w:b/>
        </w:rPr>
        <w:t>及计量</w:t>
      </w:r>
      <w:r>
        <w:rPr>
          <w:rFonts w:hint="eastAsia"/>
          <w:b/>
        </w:rPr>
        <w:t>单位</w:t>
      </w:r>
    </w:p>
    <w:p>
      <w:pPr>
        <w:spacing w:line="360" w:lineRule="auto"/>
        <w:ind w:firstLine="426" w:firstLineChars="177"/>
        <w:rPr>
          <w:rFonts w:ascii="仿宋" w:hAnsi="仿宋" w:eastAsia="仿宋" w:cs="Arial"/>
          <w:kern w:val="0"/>
          <w:sz w:val="24"/>
        </w:rPr>
      </w:pPr>
      <w:r>
        <w:rPr>
          <w:rFonts w:hint="eastAsia" w:ascii="仿宋" w:hAnsi="仿宋" w:eastAsia="仿宋" w:cs="Arial"/>
          <w:b/>
          <w:kern w:val="0"/>
          <w:sz w:val="24"/>
        </w:rPr>
        <w:t>1.9</w:t>
      </w:r>
      <w:r>
        <w:rPr>
          <w:rFonts w:ascii="仿宋" w:hAnsi="仿宋" w:eastAsia="仿宋" w:cs="Arial"/>
          <w:b/>
          <w:kern w:val="0"/>
          <w:sz w:val="24"/>
        </w:rPr>
        <w:t>.1</w:t>
      </w:r>
      <w:r>
        <w:rPr>
          <w:rFonts w:hint="eastAsia" w:ascii="仿宋" w:hAnsi="仿宋" w:eastAsia="仿宋" w:cs="Arial"/>
          <w:b/>
          <w:kern w:val="0"/>
          <w:sz w:val="24"/>
        </w:rPr>
        <w:t>语言文字：</w:t>
      </w:r>
      <w:r>
        <w:rPr>
          <w:rFonts w:hint="eastAsia" w:ascii="仿宋" w:hAnsi="仿宋" w:eastAsia="仿宋" w:cs="Arial"/>
          <w:kern w:val="0"/>
          <w:sz w:val="24"/>
        </w:rPr>
        <w:t>除专业术语、</w:t>
      </w:r>
      <w:r>
        <w:rPr>
          <w:rFonts w:ascii="仿宋" w:hAnsi="仿宋" w:eastAsia="仿宋" w:cs="Arial"/>
          <w:kern w:val="0"/>
          <w:sz w:val="24"/>
        </w:rPr>
        <w:t>签名、盖章、名称等特殊情形外</w:t>
      </w:r>
      <w:r>
        <w:rPr>
          <w:rFonts w:hint="eastAsia" w:ascii="仿宋" w:hAnsi="仿宋" w:eastAsia="仿宋" w:cs="Arial"/>
          <w:kern w:val="0"/>
          <w:sz w:val="24"/>
        </w:rPr>
        <w:t>，与本次采购工作有关的所有材料、来往函电语言均应使用中文</w:t>
      </w:r>
      <w:r>
        <w:rPr>
          <w:rFonts w:ascii="仿宋" w:hAnsi="仿宋" w:eastAsia="仿宋" w:cs="Arial"/>
          <w:kern w:val="0"/>
          <w:sz w:val="24"/>
        </w:rPr>
        <w:t>，</w:t>
      </w:r>
      <w:r>
        <w:rPr>
          <w:rFonts w:hint="eastAsia" w:ascii="仿宋" w:hAnsi="仿宋" w:eastAsia="仿宋" w:cs="Arial"/>
          <w:kern w:val="0"/>
          <w:sz w:val="24"/>
        </w:rPr>
        <w:t>专业术语、名称应附有中文注释。</w:t>
      </w:r>
      <w:r>
        <w:rPr>
          <w:rFonts w:hint="eastAsia" w:ascii="仿宋" w:hAnsi="仿宋" w:eastAsia="仿宋" w:cs="Arial"/>
          <w:b/>
          <w:kern w:val="0"/>
          <w:sz w:val="24"/>
        </w:rPr>
        <w:t>仅</w:t>
      </w:r>
      <w:r>
        <w:rPr>
          <w:rFonts w:ascii="仿宋" w:hAnsi="仿宋" w:eastAsia="仿宋" w:cs="Arial"/>
          <w:b/>
          <w:kern w:val="0"/>
          <w:sz w:val="24"/>
        </w:rPr>
        <w:t>以中文以外的文字表述的</w:t>
      </w:r>
      <w:r>
        <w:rPr>
          <w:rFonts w:hint="eastAsia" w:ascii="仿宋" w:hAnsi="仿宋" w:eastAsia="仿宋" w:cs="Arial"/>
          <w:b/>
          <w:kern w:val="0"/>
          <w:sz w:val="24"/>
        </w:rPr>
        <w:t>材料</w:t>
      </w:r>
      <w:r>
        <w:rPr>
          <w:rFonts w:ascii="仿宋" w:hAnsi="仿宋" w:eastAsia="仿宋" w:cs="Arial"/>
          <w:b/>
          <w:kern w:val="0"/>
          <w:sz w:val="24"/>
        </w:rPr>
        <w:t>视同未提供。</w:t>
      </w:r>
    </w:p>
    <w:p>
      <w:pPr>
        <w:spacing w:line="360" w:lineRule="auto"/>
        <w:ind w:firstLine="426" w:firstLineChars="177"/>
        <w:rPr>
          <w:rFonts w:ascii="仿宋" w:hAnsi="仿宋" w:eastAsia="仿宋" w:cs="Arial"/>
          <w:b/>
          <w:kern w:val="0"/>
          <w:sz w:val="24"/>
        </w:rPr>
      </w:pPr>
      <w:r>
        <w:rPr>
          <w:rFonts w:hint="eastAsia" w:ascii="仿宋" w:hAnsi="仿宋" w:eastAsia="仿宋" w:cs="Arial"/>
          <w:b/>
          <w:kern w:val="0"/>
          <w:sz w:val="24"/>
        </w:rPr>
        <w:t>1.9</w:t>
      </w:r>
      <w:r>
        <w:rPr>
          <w:rFonts w:ascii="仿宋" w:hAnsi="仿宋" w:eastAsia="仿宋" w:cs="Arial"/>
          <w:b/>
          <w:kern w:val="0"/>
          <w:sz w:val="24"/>
        </w:rPr>
        <w:t>.2计量单位</w:t>
      </w:r>
      <w:r>
        <w:rPr>
          <w:rFonts w:hint="eastAsia" w:ascii="仿宋" w:hAnsi="仿宋" w:eastAsia="仿宋" w:cs="Arial"/>
          <w:b/>
          <w:kern w:val="0"/>
          <w:sz w:val="24"/>
        </w:rPr>
        <w:t>：</w:t>
      </w:r>
      <w:r>
        <w:rPr>
          <w:rFonts w:ascii="仿宋" w:hAnsi="仿宋" w:eastAsia="仿宋" w:cs="Arial"/>
          <w:kern w:val="0"/>
          <w:sz w:val="24"/>
        </w:rPr>
        <w:t>采购文件已有明确规定的，使用采购文件规定的计量单位；</w:t>
      </w:r>
      <w:r>
        <w:rPr>
          <w:rFonts w:ascii="仿宋" w:hAnsi="仿宋" w:eastAsia="仿宋" w:cs="Arial"/>
          <w:b/>
          <w:kern w:val="0"/>
          <w:sz w:val="24"/>
        </w:rPr>
        <w:t>采购文件没有规定的，应采用中华人民共和国法定计量单位，否则视同未响应。</w:t>
      </w:r>
    </w:p>
    <w:p>
      <w:pPr>
        <w:pStyle w:val="5"/>
        <w:rPr>
          <w:rFonts w:hint="eastAsia"/>
          <w:b/>
        </w:rPr>
      </w:pPr>
      <w:r>
        <w:rPr>
          <w:rFonts w:hint="eastAsia"/>
          <w:b/>
        </w:rPr>
        <w:t>1.10 现场勘查</w:t>
      </w:r>
    </w:p>
    <w:p>
      <w:pPr>
        <w:adjustRightInd w:val="0"/>
        <w:snapToGrid w:val="0"/>
        <w:spacing w:line="360" w:lineRule="auto"/>
        <w:ind w:firstLine="424" w:firstLineChars="176"/>
        <w:rPr>
          <w:rFonts w:hint="eastAsia" w:ascii="仿宋" w:hAnsi="仿宋" w:eastAsia="仿宋" w:cs="Arial"/>
          <w:b/>
          <w:kern w:val="0"/>
          <w:sz w:val="24"/>
        </w:rPr>
      </w:pPr>
      <w:r>
        <w:rPr>
          <w:rFonts w:hint="eastAsia" w:ascii="仿宋" w:hAnsi="仿宋" w:eastAsia="仿宋" w:cs="Arial"/>
          <w:b/>
          <w:kern w:val="0"/>
          <w:sz w:val="24"/>
        </w:rPr>
        <w:t>1.10.1现场勘查时间、地点、联系人：见《供应商须知前附表》；</w:t>
      </w:r>
    </w:p>
    <w:p>
      <w:pPr>
        <w:adjustRightInd w:val="0"/>
        <w:snapToGrid w:val="0"/>
        <w:spacing w:line="360" w:lineRule="auto"/>
        <w:ind w:firstLine="422" w:firstLineChars="176"/>
        <w:rPr>
          <w:rFonts w:ascii="仿宋" w:hAnsi="仿宋" w:eastAsia="仿宋" w:cs="Arial"/>
          <w:kern w:val="0"/>
          <w:sz w:val="24"/>
        </w:rPr>
      </w:pPr>
      <w:r>
        <w:rPr>
          <w:rFonts w:hint="eastAsia" w:ascii="仿宋" w:hAnsi="仿宋" w:eastAsia="仿宋" w:cs="Arial"/>
          <w:kern w:val="0"/>
          <w:sz w:val="24"/>
        </w:rPr>
        <w:t>1.10.2《供应商须知前附表》</w:t>
      </w:r>
      <w:r>
        <w:rPr>
          <w:rFonts w:ascii="仿宋" w:hAnsi="仿宋" w:eastAsia="仿宋" w:cs="Arial"/>
          <w:kern w:val="0"/>
          <w:sz w:val="24"/>
        </w:rPr>
        <w:t>规定组织</w:t>
      </w:r>
      <w:r>
        <w:rPr>
          <w:rFonts w:hint="eastAsia" w:ascii="仿宋" w:hAnsi="仿宋" w:eastAsia="仿宋" w:cs="Arial"/>
          <w:kern w:val="0"/>
          <w:sz w:val="24"/>
        </w:rPr>
        <w:t>统一现场勘查</w:t>
      </w:r>
      <w:r>
        <w:rPr>
          <w:rFonts w:ascii="仿宋" w:hAnsi="仿宋" w:eastAsia="仿宋" w:cs="Arial"/>
          <w:kern w:val="0"/>
          <w:sz w:val="24"/>
        </w:rPr>
        <w:t>的，采购人</w:t>
      </w:r>
      <w:r>
        <w:rPr>
          <w:rFonts w:hint="eastAsia" w:ascii="仿宋" w:hAnsi="仿宋" w:eastAsia="仿宋" w:cs="Arial"/>
          <w:kern w:val="0"/>
          <w:sz w:val="24"/>
        </w:rPr>
        <w:t>将按《供应商须知前附表》规定的时间、地点统一组织所有磋商供应商进行现场勘查，此外其他任何时间</w:t>
      </w:r>
      <w:r>
        <w:rPr>
          <w:rFonts w:ascii="仿宋" w:hAnsi="仿宋" w:eastAsia="仿宋" w:cs="Arial"/>
          <w:kern w:val="0"/>
          <w:sz w:val="24"/>
        </w:rPr>
        <w:t>采购人</w:t>
      </w:r>
      <w:r>
        <w:rPr>
          <w:rFonts w:hint="eastAsia" w:ascii="仿宋" w:hAnsi="仿宋" w:eastAsia="仿宋" w:cs="Arial"/>
          <w:kern w:val="0"/>
          <w:sz w:val="24"/>
        </w:rPr>
        <w:t>不再组织磋商供应商进行现场勘查工作（特殊情形除外）；</w:t>
      </w:r>
    </w:p>
    <w:p>
      <w:pPr>
        <w:adjustRightInd w:val="0"/>
        <w:snapToGrid w:val="0"/>
        <w:spacing w:line="360" w:lineRule="auto"/>
        <w:ind w:firstLine="422" w:firstLineChars="176"/>
        <w:rPr>
          <w:rFonts w:ascii="仿宋" w:hAnsi="仿宋" w:eastAsia="仿宋" w:cs="Arial"/>
          <w:kern w:val="0"/>
          <w:sz w:val="24"/>
        </w:rPr>
      </w:pPr>
      <w:r>
        <w:rPr>
          <w:rFonts w:hint="eastAsia" w:ascii="仿宋" w:hAnsi="仿宋" w:eastAsia="仿宋" w:cs="Arial"/>
          <w:kern w:val="0"/>
          <w:sz w:val="24"/>
        </w:rPr>
        <w:t>1.10.3磋商供应商应自行前往规定的地点参加现场勘查，因参加现场勘查而</w:t>
      </w:r>
      <w:r>
        <w:rPr>
          <w:rFonts w:ascii="仿宋" w:hAnsi="仿宋" w:eastAsia="仿宋" w:cs="Arial"/>
          <w:kern w:val="0"/>
          <w:sz w:val="24"/>
        </w:rPr>
        <w:t>发生的</w:t>
      </w:r>
      <w:r>
        <w:rPr>
          <w:rFonts w:hint="eastAsia" w:ascii="仿宋" w:hAnsi="仿宋" w:eastAsia="仿宋" w:cs="Arial"/>
          <w:kern w:val="0"/>
          <w:sz w:val="24"/>
        </w:rPr>
        <w:t>所有</w:t>
      </w:r>
      <w:r>
        <w:rPr>
          <w:rFonts w:ascii="仿宋" w:hAnsi="仿宋" w:eastAsia="仿宋" w:cs="Arial"/>
          <w:kern w:val="0"/>
          <w:sz w:val="24"/>
        </w:rPr>
        <w:t>费用</w:t>
      </w:r>
      <w:r>
        <w:rPr>
          <w:rFonts w:hint="eastAsia" w:ascii="仿宋" w:hAnsi="仿宋" w:eastAsia="仿宋" w:cs="Arial"/>
          <w:kern w:val="0"/>
          <w:sz w:val="24"/>
        </w:rPr>
        <w:t>由磋商供应商自行承担；</w:t>
      </w:r>
    </w:p>
    <w:p>
      <w:pPr>
        <w:adjustRightInd w:val="0"/>
        <w:snapToGrid w:val="0"/>
        <w:spacing w:line="360" w:lineRule="auto"/>
        <w:ind w:firstLine="422" w:firstLineChars="176"/>
        <w:rPr>
          <w:rFonts w:ascii="仿宋" w:hAnsi="仿宋" w:eastAsia="仿宋" w:cs="Arial"/>
          <w:kern w:val="0"/>
          <w:sz w:val="24"/>
        </w:rPr>
      </w:pPr>
      <w:r>
        <w:rPr>
          <w:rFonts w:hint="eastAsia" w:ascii="仿宋" w:hAnsi="仿宋" w:eastAsia="仿宋" w:cs="Arial"/>
          <w:kern w:val="0"/>
          <w:sz w:val="24"/>
        </w:rPr>
        <w:t>1.10.4现场勘查过程中，磋商供应商应注意勘查安全，</w:t>
      </w:r>
      <w:r>
        <w:rPr>
          <w:rFonts w:ascii="仿宋" w:hAnsi="仿宋" w:eastAsia="仿宋" w:cs="Arial"/>
          <w:kern w:val="0"/>
          <w:sz w:val="24"/>
        </w:rPr>
        <w:t>除采购人的原因外，磋商供应商在踏勘现场中所发生的人员伤亡和财产损失</w:t>
      </w:r>
      <w:r>
        <w:rPr>
          <w:rFonts w:hint="eastAsia" w:ascii="仿宋" w:hAnsi="仿宋" w:eastAsia="仿宋" w:cs="Arial"/>
          <w:kern w:val="0"/>
          <w:sz w:val="24"/>
        </w:rPr>
        <w:t>由磋商供应商自行承担；</w:t>
      </w:r>
    </w:p>
    <w:p>
      <w:pPr>
        <w:spacing w:line="360" w:lineRule="auto"/>
        <w:ind w:firstLine="422" w:firstLineChars="176"/>
        <w:rPr>
          <w:rFonts w:hint="eastAsia" w:ascii="仿宋" w:hAnsi="仿宋" w:eastAsia="仿宋" w:cs="Arial"/>
          <w:kern w:val="0"/>
          <w:sz w:val="24"/>
        </w:rPr>
      </w:pPr>
      <w:r>
        <w:rPr>
          <w:rFonts w:hint="eastAsia" w:ascii="仿宋" w:hAnsi="仿宋" w:eastAsia="仿宋" w:cs="Arial"/>
          <w:kern w:val="0"/>
          <w:sz w:val="24"/>
        </w:rPr>
        <w:t>1.10.5</w:t>
      </w:r>
      <w:r>
        <w:rPr>
          <w:rFonts w:ascii="仿宋" w:hAnsi="仿宋" w:eastAsia="仿宋" w:cs="Arial"/>
          <w:kern w:val="0"/>
          <w:sz w:val="24"/>
        </w:rPr>
        <w:t>采购人在现场</w:t>
      </w:r>
      <w:r>
        <w:rPr>
          <w:rFonts w:hint="eastAsia" w:ascii="仿宋" w:hAnsi="仿宋" w:eastAsia="仿宋" w:cs="Arial"/>
          <w:kern w:val="0"/>
          <w:sz w:val="24"/>
        </w:rPr>
        <w:t>勘查</w:t>
      </w:r>
      <w:r>
        <w:rPr>
          <w:rFonts w:ascii="仿宋" w:hAnsi="仿宋" w:eastAsia="仿宋" w:cs="Arial"/>
          <w:kern w:val="0"/>
          <w:sz w:val="24"/>
        </w:rPr>
        <w:t>中介绍的场地和相关的周边环境情况，</w:t>
      </w:r>
      <w:r>
        <w:rPr>
          <w:rFonts w:hint="eastAsia" w:ascii="仿宋" w:hAnsi="仿宋" w:eastAsia="仿宋" w:cs="Arial"/>
          <w:kern w:val="0"/>
          <w:sz w:val="24"/>
        </w:rPr>
        <w:t>仅</w:t>
      </w:r>
      <w:r>
        <w:rPr>
          <w:rFonts w:ascii="仿宋" w:hAnsi="仿宋" w:eastAsia="仿宋" w:cs="Arial"/>
          <w:kern w:val="0"/>
          <w:sz w:val="24"/>
        </w:rPr>
        <w:t>供磋商供应商在编制响应文件时参考，采购人不对磋商供应商据此作出的判断和决策负责。</w:t>
      </w:r>
    </w:p>
    <w:p>
      <w:pPr>
        <w:pStyle w:val="5"/>
        <w:rPr>
          <w:rFonts w:hint="eastAsia"/>
          <w:b/>
        </w:rPr>
      </w:pPr>
      <w:r>
        <w:rPr>
          <w:rFonts w:hint="eastAsia"/>
          <w:b/>
        </w:rPr>
        <w:t>1.11 标前答疑会</w:t>
      </w:r>
    </w:p>
    <w:p>
      <w:pPr>
        <w:adjustRightInd w:val="0"/>
        <w:snapToGrid w:val="0"/>
        <w:spacing w:line="360" w:lineRule="auto"/>
        <w:ind w:firstLine="424" w:firstLineChars="176"/>
        <w:rPr>
          <w:rFonts w:hint="eastAsia" w:ascii="仿宋" w:hAnsi="仿宋" w:eastAsia="仿宋" w:cs="Arial"/>
          <w:b/>
          <w:kern w:val="0"/>
          <w:sz w:val="24"/>
        </w:rPr>
      </w:pPr>
      <w:r>
        <w:rPr>
          <w:rFonts w:hint="eastAsia" w:ascii="仿宋" w:hAnsi="仿宋" w:eastAsia="仿宋" w:cs="Arial"/>
          <w:b/>
          <w:kern w:val="0"/>
          <w:sz w:val="24"/>
        </w:rPr>
        <w:t>1.11.1标签答疑会时间、地点：见《供应商须知前附表》；</w:t>
      </w:r>
    </w:p>
    <w:p>
      <w:pPr>
        <w:adjustRightInd w:val="0"/>
        <w:snapToGrid w:val="0"/>
        <w:spacing w:line="360" w:lineRule="auto"/>
        <w:ind w:firstLine="422" w:firstLineChars="176"/>
        <w:rPr>
          <w:rFonts w:ascii="仿宋" w:hAnsi="仿宋" w:eastAsia="仿宋" w:cs="Arial"/>
          <w:sz w:val="24"/>
        </w:rPr>
      </w:pPr>
      <w:r>
        <w:rPr>
          <w:rFonts w:hint="eastAsia" w:ascii="仿宋" w:hAnsi="仿宋" w:eastAsia="仿宋" w:cs="Arial"/>
          <w:kern w:val="0"/>
          <w:sz w:val="24"/>
        </w:rPr>
        <w:t>1.</w:t>
      </w:r>
      <w:r>
        <w:rPr>
          <w:rFonts w:hint="eastAsia" w:ascii="仿宋" w:hAnsi="仿宋" w:eastAsia="仿宋" w:cs="Arial"/>
          <w:sz w:val="24"/>
        </w:rPr>
        <w:t>11</w:t>
      </w:r>
      <w:r>
        <w:rPr>
          <w:rFonts w:ascii="仿宋" w:hAnsi="仿宋" w:eastAsia="仿宋" w:cs="Arial"/>
          <w:sz w:val="24"/>
        </w:rPr>
        <w:t>.</w:t>
      </w:r>
      <w:r>
        <w:rPr>
          <w:rFonts w:hint="eastAsia" w:ascii="仿宋" w:hAnsi="仿宋" w:eastAsia="仿宋" w:cs="Arial"/>
          <w:sz w:val="24"/>
        </w:rPr>
        <w:t>2</w:t>
      </w:r>
      <w:r>
        <w:rPr>
          <w:rFonts w:ascii="仿宋" w:hAnsi="仿宋" w:eastAsia="仿宋" w:cs="Arial"/>
          <w:sz w:val="24"/>
        </w:rPr>
        <w:t>前附表规定召磋商</w:t>
      </w:r>
      <w:r>
        <w:rPr>
          <w:rFonts w:hint="eastAsia" w:ascii="仿宋" w:hAnsi="仿宋" w:eastAsia="仿宋" w:cs="Arial"/>
          <w:sz w:val="24"/>
        </w:rPr>
        <w:t>前</w:t>
      </w:r>
      <w:r>
        <w:rPr>
          <w:rFonts w:ascii="仿宋" w:hAnsi="仿宋" w:eastAsia="仿宋" w:cs="Arial"/>
          <w:sz w:val="24"/>
        </w:rPr>
        <w:t>答疑会的，采购</w:t>
      </w:r>
      <w:r>
        <w:rPr>
          <w:rFonts w:hint="eastAsia" w:ascii="仿宋" w:hAnsi="仿宋" w:eastAsia="仿宋" w:cs="Arial"/>
          <w:sz w:val="24"/>
        </w:rPr>
        <w:t>组织机构</w:t>
      </w:r>
      <w:r>
        <w:rPr>
          <w:rFonts w:ascii="仿宋" w:hAnsi="仿宋" w:eastAsia="仿宋" w:cs="Arial"/>
          <w:sz w:val="24"/>
        </w:rPr>
        <w:t>按</w:t>
      </w:r>
      <w:r>
        <w:rPr>
          <w:rFonts w:hint="eastAsia" w:ascii="仿宋" w:hAnsi="仿宋" w:eastAsia="仿宋" w:cs="Arial"/>
          <w:kern w:val="0"/>
          <w:sz w:val="24"/>
        </w:rPr>
        <w:t>《供应商须知前附表》</w:t>
      </w:r>
      <w:r>
        <w:rPr>
          <w:rFonts w:ascii="仿宋" w:hAnsi="仿宋" w:eastAsia="仿宋" w:cs="Arial"/>
          <w:sz w:val="24"/>
        </w:rPr>
        <w:t>规定的时间和地点召磋商</w:t>
      </w:r>
      <w:r>
        <w:rPr>
          <w:rFonts w:hint="eastAsia" w:ascii="仿宋" w:hAnsi="仿宋" w:eastAsia="仿宋" w:cs="Arial"/>
          <w:sz w:val="24"/>
        </w:rPr>
        <w:t>前</w:t>
      </w:r>
      <w:r>
        <w:rPr>
          <w:rFonts w:ascii="仿宋" w:hAnsi="仿宋" w:eastAsia="仿宋" w:cs="Arial"/>
          <w:sz w:val="24"/>
        </w:rPr>
        <w:t>答疑会，澄清磋商供应商提出的问题</w:t>
      </w:r>
      <w:r>
        <w:rPr>
          <w:rFonts w:hint="eastAsia" w:ascii="仿宋" w:hAnsi="仿宋" w:eastAsia="仿宋" w:cs="Arial"/>
          <w:sz w:val="24"/>
        </w:rPr>
        <w:t>；</w:t>
      </w:r>
    </w:p>
    <w:p>
      <w:pPr>
        <w:adjustRightInd w:val="0"/>
        <w:snapToGrid w:val="0"/>
        <w:spacing w:line="360" w:lineRule="auto"/>
        <w:ind w:firstLine="422" w:firstLineChars="176"/>
        <w:rPr>
          <w:rFonts w:ascii="仿宋" w:hAnsi="仿宋" w:eastAsia="仿宋" w:cs="Arial"/>
          <w:sz w:val="24"/>
        </w:rPr>
      </w:pPr>
      <w:r>
        <w:rPr>
          <w:rFonts w:hint="eastAsia" w:ascii="仿宋" w:hAnsi="仿宋" w:eastAsia="仿宋" w:cs="Arial"/>
          <w:kern w:val="0"/>
          <w:sz w:val="24"/>
        </w:rPr>
        <w:t>1.</w:t>
      </w:r>
      <w:r>
        <w:rPr>
          <w:rFonts w:hint="eastAsia" w:ascii="仿宋" w:hAnsi="仿宋" w:eastAsia="仿宋" w:cs="Arial"/>
          <w:sz w:val="24"/>
        </w:rPr>
        <w:t>11</w:t>
      </w:r>
      <w:r>
        <w:rPr>
          <w:rFonts w:ascii="仿宋" w:hAnsi="仿宋" w:eastAsia="仿宋" w:cs="Arial"/>
          <w:sz w:val="24"/>
        </w:rPr>
        <w:t>.</w:t>
      </w:r>
      <w:r>
        <w:rPr>
          <w:rFonts w:hint="eastAsia" w:ascii="仿宋" w:hAnsi="仿宋" w:eastAsia="仿宋" w:cs="Arial"/>
          <w:sz w:val="24"/>
        </w:rPr>
        <w:t>3</w:t>
      </w:r>
      <w:r>
        <w:rPr>
          <w:rFonts w:ascii="仿宋" w:hAnsi="仿宋" w:eastAsia="仿宋" w:cs="Arial"/>
          <w:sz w:val="24"/>
        </w:rPr>
        <w:t>磋商供应商应在答疑会时间的</w:t>
      </w:r>
      <w:r>
        <w:rPr>
          <w:rFonts w:hint="eastAsia" w:ascii="仿宋" w:hAnsi="仿宋" w:eastAsia="仿宋" w:cs="Arial"/>
          <w:sz w:val="24"/>
        </w:rPr>
        <w:t>2日前</w:t>
      </w:r>
      <w:r>
        <w:rPr>
          <w:rFonts w:ascii="仿宋" w:hAnsi="仿宋" w:eastAsia="仿宋" w:cs="Arial"/>
          <w:sz w:val="24"/>
        </w:rPr>
        <w:t>，以书面形式将</w:t>
      </w:r>
      <w:r>
        <w:rPr>
          <w:rFonts w:hint="eastAsia" w:ascii="仿宋" w:hAnsi="仿宋" w:eastAsia="仿宋" w:cs="Arial"/>
          <w:sz w:val="24"/>
        </w:rPr>
        <w:t>需要</w:t>
      </w:r>
      <w:r>
        <w:rPr>
          <w:rFonts w:ascii="仿宋" w:hAnsi="仿宋" w:eastAsia="仿宋" w:cs="Arial"/>
          <w:sz w:val="24"/>
        </w:rPr>
        <w:t>提出的问题送达采购</w:t>
      </w:r>
      <w:r>
        <w:rPr>
          <w:rFonts w:hint="eastAsia" w:ascii="仿宋" w:hAnsi="仿宋" w:eastAsia="仿宋" w:cs="Arial"/>
          <w:sz w:val="24"/>
        </w:rPr>
        <w:t>组织机构</w:t>
      </w:r>
      <w:r>
        <w:rPr>
          <w:rFonts w:ascii="仿宋" w:hAnsi="仿宋" w:eastAsia="仿宋" w:cs="Arial"/>
          <w:sz w:val="24"/>
        </w:rPr>
        <w:t>，以便采购</w:t>
      </w:r>
      <w:r>
        <w:rPr>
          <w:rFonts w:hint="eastAsia" w:ascii="仿宋" w:hAnsi="仿宋" w:eastAsia="仿宋" w:cs="Arial"/>
          <w:sz w:val="24"/>
        </w:rPr>
        <w:t>组织机构</w:t>
      </w:r>
      <w:r>
        <w:rPr>
          <w:rFonts w:ascii="仿宋" w:hAnsi="仿宋" w:eastAsia="仿宋" w:cs="Arial"/>
          <w:sz w:val="24"/>
        </w:rPr>
        <w:t>在会议期间澄清</w:t>
      </w:r>
      <w:r>
        <w:rPr>
          <w:rFonts w:hint="eastAsia" w:ascii="仿宋" w:hAnsi="仿宋" w:eastAsia="仿宋" w:cs="Arial"/>
          <w:sz w:val="24"/>
        </w:rPr>
        <w:t>；</w:t>
      </w:r>
    </w:p>
    <w:p>
      <w:pPr>
        <w:spacing w:line="360" w:lineRule="auto"/>
        <w:ind w:firstLine="422" w:firstLineChars="176"/>
        <w:rPr>
          <w:rFonts w:ascii="仿宋" w:hAnsi="仿宋" w:eastAsia="仿宋" w:cs="Arial"/>
          <w:b/>
          <w:kern w:val="0"/>
          <w:sz w:val="24"/>
        </w:rPr>
      </w:pPr>
      <w:r>
        <w:rPr>
          <w:rFonts w:hint="eastAsia" w:ascii="仿宋" w:hAnsi="仿宋" w:eastAsia="仿宋" w:cs="Arial"/>
          <w:kern w:val="0"/>
          <w:sz w:val="24"/>
        </w:rPr>
        <w:t>1.</w:t>
      </w:r>
      <w:r>
        <w:rPr>
          <w:rFonts w:hint="eastAsia" w:ascii="仿宋" w:hAnsi="仿宋" w:eastAsia="仿宋" w:cs="Arial"/>
          <w:sz w:val="24"/>
        </w:rPr>
        <w:t>11</w:t>
      </w:r>
      <w:r>
        <w:rPr>
          <w:rFonts w:ascii="仿宋" w:hAnsi="仿宋" w:eastAsia="仿宋" w:cs="Arial"/>
          <w:sz w:val="24"/>
        </w:rPr>
        <w:t>.</w:t>
      </w:r>
      <w:r>
        <w:rPr>
          <w:rFonts w:hint="eastAsia" w:ascii="仿宋" w:hAnsi="仿宋" w:eastAsia="仿宋" w:cs="Arial"/>
          <w:sz w:val="24"/>
        </w:rPr>
        <w:t>4不召磋商前答疑会或标前</w:t>
      </w:r>
      <w:r>
        <w:rPr>
          <w:rFonts w:ascii="仿宋" w:hAnsi="仿宋" w:eastAsia="仿宋" w:cs="Arial"/>
          <w:sz w:val="24"/>
        </w:rPr>
        <w:t>答疑会</w:t>
      </w:r>
      <w:r>
        <w:rPr>
          <w:rFonts w:hint="eastAsia" w:ascii="仿宋" w:hAnsi="仿宋" w:eastAsia="仿宋" w:cs="Arial"/>
          <w:sz w:val="24"/>
        </w:rPr>
        <w:t>完成后的其他时间</w:t>
      </w:r>
      <w:r>
        <w:rPr>
          <w:rFonts w:ascii="仿宋" w:hAnsi="仿宋" w:eastAsia="仿宋" w:cs="Arial"/>
          <w:sz w:val="24"/>
        </w:rPr>
        <w:t>，采购</w:t>
      </w:r>
      <w:r>
        <w:rPr>
          <w:rFonts w:hint="eastAsia" w:ascii="仿宋" w:hAnsi="仿宋" w:eastAsia="仿宋" w:cs="Arial"/>
          <w:sz w:val="24"/>
        </w:rPr>
        <w:t>组织机构将</w:t>
      </w:r>
      <w:r>
        <w:rPr>
          <w:rFonts w:ascii="仿宋" w:hAnsi="仿宋" w:eastAsia="仿宋" w:cs="Arial"/>
          <w:sz w:val="24"/>
        </w:rPr>
        <w:t>按本章</w:t>
      </w:r>
      <w:r>
        <w:rPr>
          <w:rFonts w:hint="eastAsia" w:ascii="仿宋" w:hAnsi="仿宋" w:eastAsia="仿宋" w:cs="Arial"/>
          <w:sz w:val="24"/>
        </w:rPr>
        <w:t>第3.2款“采购文件的提疑”、第3.3款“采购文件的澄清、修改”相关</w:t>
      </w:r>
      <w:r>
        <w:rPr>
          <w:rFonts w:ascii="仿宋" w:hAnsi="仿宋" w:eastAsia="仿宋" w:cs="Arial"/>
          <w:sz w:val="24"/>
        </w:rPr>
        <w:t>规定对磋商供应商所提问题进行澄清答复</w:t>
      </w:r>
      <w:r>
        <w:rPr>
          <w:rFonts w:hint="eastAsia" w:ascii="仿宋" w:hAnsi="仿宋" w:eastAsia="仿宋" w:cs="Arial"/>
          <w:sz w:val="24"/>
        </w:rPr>
        <w:t>。</w:t>
      </w:r>
    </w:p>
    <w:p>
      <w:pPr>
        <w:pStyle w:val="5"/>
        <w:rPr>
          <w:b/>
        </w:rPr>
      </w:pPr>
      <w:r>
        <w:rPr>
          <w:rFonts w:hint="eastAsia"/>
          <w:b/>
        </w:rPr>
        <w:t xml:space="preserve">1.12 </w:t>
      </w:r>
      <w:r>
        <w:rPr>
          <w:b/>
        </w:rPr>
        <w:t>关联</w:t>
      </w:r>
      <w:r>
        <w:rPr>
          <w:rFonts w:hint="eastAsia"/>
          <w:b/>
        </w:rPr>
        <w:t>供应商</w:t>
      </w:r>
      <w:r>
        <w:rPr>
          <w:b/>
        </w:rPr>
        <w:t>投标</w:t>
      </w:r>
      <w:r>
        <w:rPr>
          <w:rFonts w:hint="eastAsia"/>
          <w:b/>
        </w:rPr>
        <w:t>限制</w:t>
      </w:r>
    </w:p>
    <w:p>
      <w:pPr>
        <w:spacing w:line="360" w:lineRule="auto"/>
        <w:ind w:firstLine="424" w:firstLineChars="177"/>
        <w:rPr>
          <w:rFonts w:ascii="仿宋" w:hAnsi="仿宋" w:eastAsia="仿宋" w:cs="Arial"/>
          <w:kern w:val="0"/>
          <w:sz w:val="24"/>
        </w:rPr>
      </w:pPr>
      <w:r>
        <w:rPr>
          <w:rFonts w:ascii="仿宋" w:hAnsi="仿宋" w:eastAsia="仿宋" w:cs="Arial"/>
          <w:kern w:val="0"/>
          <w:sz w:val="24"/>
        </w:rPr>
        <w:t>本采购文件所称</w:t>
      </w:r>
      <w:r>
        <w:rPr>
          <w:rFonts w:hint="eastAsia" w:ascii="仿宋" w:hAnsi="仿宋" w:eastAsia="仿宋" w:cs="Arial"/>
          <w:kern w:val="0"/>
          <w:sz w:val="24"/>
        </w:rPr>
        <w:t>“</w:t>
      </w:r>
      <w:r>
        <w:rPr>
          <w:rFonts w:ascii="仿宋" w:hAnsi="仿宋" w:eastAsia="仿宋" w:cs="Arial"/>
          <w:kern w:val="0"/>
          <w:sz w:val="24"/>
        </w:rPr>
        <w:t>关联企业</w:t>
      </w:r>
      <w:r>
        <w:rPr>
          <w:rFonts w:hint="eastAsia" w:ascii="仿宋" w:hAnsi="仿宋" w:eastAsia="仿宋" w:cs="Arial"/>
          <w:kern w:val="0"/>
          <w:sz w:val="24"/>
        </w:rPr>
        <w:t>”</w:t>
      </w:r>
      <w:r>
        <w:rPr>
          <w:rFonts w:ascii="仿宋" w:hAnsi="仿宋" w:eastAsia="仿宋" w:cs="Arial"/>
          <w:kern w:val="0"/>
          <w:sz w:val="24"/>
        </w:rPr>
        <w:t>，是指存在关联关系的企业；</w:t>
      </w:r>
      <w:r>
        <w:rPr>
          <w:rFonts w:hint="eastAsia" w:ascii="仿宋" w:hAnsi="仿宋" w:eastAsia="仿宋" w:cs="Arial"/>
          <w:kern w:val="0"/>
          <w:sz w:val="24"/>
        </w:rPr>
        <w:t>“</w:t>
      </w:r>
      <w:r>
        <w:rPr>
          <w:rFonts w:ascii="仿宋" w:hAnsi="仿宋" w:eastAsia="仿宋" w:cs="Arial"/>
          <w:kern w:val="0"/>
          <w:sz w:val="24"/>
        </w:rPr>
        <w:t>关联关系</w:t>
      </w:r>
      <w:r>
        <w:rPr>
          <w:rFonts w:hint="eastAsia" w:ascii="仿宋" w:hAnsi="仿宋" w:eastAsia="仿宋" w:cs="Arial"/>
          <w:kern w:val="0"/>
          <w:sz w:val="24"/>
        </w:rPr>
        <w:t>”</w:t>
      </w:r>
      <w:r>
        <w:rPr>
          <w:rFonts w:ascii="仿宋" w:hAnsi="仿宋" w:eastAsia="仿宋" w:cs="Arial"/>
          <w:kern w:val="0"/>
          <w:sz w:val="24"/>
        </w:rPr>
        <w:t>的界定适用《中华人民共和国公司法》217条之规定。</w:t>
      </w:r>
    </w:p>
    <w:p>
      <w:pPr>
        <w:spacing w:line="360" w:lineRule="auto"/>
        <w:ind w:firstLine="426" w:firstLineChars="177"/>
        <w:rPr>
          <w:rFonts w:hint="eastAsia" w:ascii="仿宋" w:hAnsi="仿宋" w:eastAsia="仿宋" w:cs="Arial"/>
          <w:b/>
          <w:kern w:val="0"/>
          <w:sz w:val="24"/>
        </w:rPr>
      </w:pPr>
      <w:r>
        <w:rPr>
          <w:rFonts w:hint="eastAsia" w:ascii="仿宋" w:hAnsi="仿宋" w:eastAsia="仿宋" w:cs="Arial"/>
          <w:b/>
          <w:kern w:val="0"/>
          <w:sz w:val="24"/>
        </w:rPr>
        <w:t>1.12</w:t>
      </w:r>
      <w:r>
        <w:rPr>
          <w:rFonts w:ascii="仿宋" w:hAnsi="仿宋" w:eastAsia="仿宋" w:cs="Arial"/>
          <w:b/>
          <w:kern w:val="0"/>
          <w:sz w:val="24"/>
        </w:rPr>
        <w:t>.1</w:t>
      </w:r>
      <w:r>
        <w:rPr>
          <w:rFonts w:hint="eastAsia" w:ascii="仿宋" w:hAnsi="仿宋" w:eastAsia="仿宋" w:cs="Arial"/>
          <w:b/>
          <w:kern w:val="0"/>
          <w:sz w:val="24"/>
        </w:rPr>
        <w:t>单位负责人为同一人或者存在直接控股、管理关系的不同供应商参加同一合同项下的政府采购活动的，相关磋商供应商均作资格无效处理。</w:t>
      </w:r>
    </w:p>
    <w:p>
      <w:pPr>
        <w:spacing w:line="360" w:lineRule="auto"/>
        <w:ind w:firstLine="426" w:firstLineChars="177"/>
        <w:rPr>
          <w:rFonts w:hint="eastAsia" w:ascii="仿宋" w:hAnsi="仿宋" w:eastAsia="仿宋" w:cs="Arial"/>
          <w:b/>
          <w:kern w:val="0"/>
          <w:sz w:val="24"/>
        </w:rPr>
      </w:pPr>
      <w:r>
        <w:rPr>
          <w:rFonts w:hint="eastAsia" w:ascii="仿宋" w:hAnsi="仿宋" w:eastAsia="仿宋" w:cs="Arial"/>
          <w:b/>
          <w:kern w:val="0"/>
          <w:sz w:val="24"/>
        </w:rPr>
        <w:t>1.12.2不同供应商之间存在以下利害关系并且存在影响政府采购公平竞争行为的，不得参加同一合同项下的政府采购活动，相关磋商供应商的投标均作无效处理：</w:t>
      </w:r>
    </w:p>
    <w:p>
      <w:pPr>
        <w:spacing w:line="360" w:lineRule="auto"/>
        <w:ind w:firstLine="424" w:firstLineChars="177"/>
        <w:rPr>
          <w:rFonts w:hint="eastAsia" w:ascii="仿宋" w:hAnsi="仿宋" w:eastAsia="仿宋" w:cs="Arial"/>
          <w:kern w:val="0"/>
          <w:sz w:val="24"/>
        </w:rPr>
      </w:pPr>
      <w:r>
        <w:rPr>
          <w:rFonts w:hint="eastAsia" w:ascii="仿宋" w:hAnsi="仿宋" w:eastAsia="仿宋" w:cs="Arial"/>
          <w:kern w:val="0"/>
          <w:sz w:val="24"/>
        </w:rPr>
        <w:t>（1）法定代表人或负责人或实际控制人是夫妻关系；</w:t>
      </w:r>
    </w:p>
    <w:p>
      <w:pPr>
        <w:spacing w:line="360" w:lineRule="auto"/>
        <w:ind w:firstLine="424" w:firstLineChars="177"/>
        <w:rPr>
          <w:rFonts w:hint="eastAsia" w:ascii="仿宋" w:hAnsi="仿宋" w:eastAsia="仿宋" w:cs="Arial"/>
          <w:kern w:val="0"/>
          <w:sz w:val="24"/>
        </w:rPr>
      </w:pPr>
      <w:r>
        <w:rPr>
          <w:rFonts w:hint="eastAsia" w:ascii="仿宋" w:hAnsi="仿宋" w:eastAsia="仿宋" w:cs="Arial"/>
          <w:kern w:val="0"/>
          <w:sz w:val="24"/>
        </w:rPr>
        <w:t>（2）法定代表人或负责人或实际控制人是直系血亲关系；</w:t>
      </w:r>
    </w:p>
    <w:p>
      <w:pPr>
        <w:spacing w:line="360" w:lineRule="auto"/>
        <w:ind w:firstLine="424" w:firstLineChars="177"/>
        <w:rPr>
          <w:rFonts w:hint="eastAsia" w:ascii="仿宋" w:hAnsi="仿宋" w:eastAsia="仿宋" w:cs="Arial"/>
          <w:kern w:val="0"/>
          <w:sz w:val="24"/>
        </w:rPr>
      </w:pPr>
      <w:r>
        <w:rPr>
          <w:rFonts w:hint="eastAsia" w:ascii="仿宋" w:hAnsi="仿宋" w:eastAsia="仿宋" w:cs="Arial"/>
          <w:kern w:val="0"/>
          <w:sz w:val="24"/>
        </w:rPr>
        <w:t>（3）法定代表人或负责人或实际控制人存在三代以内旁系血亲关系；</w:t>
      </w:r>
    </w:p>
    <w:p>
      <w:pPr>
        <w:spacing w:line="360" w:lineRule="auto"/>
        <w:ind w:firstLine="424" w:firstLineChars="177"/>
        <w:rPr>
          <w:rFonts w:hint="eastAsia" w:ascii="仿宋" w:hAnsi="仿宋" w:eastAsia="仿宋" w:cs="Arial"/>
          <w:kern w:val="0"/>
          <w:sz w:val="24"/>
        </w:rPr>
      </w:pPr>
      <w:r>
        <w:rPr>
          <w:rFonts w:hint="eastAsia" w:ascii="仿宋" w:hAnsi="仿宋" w:eastAsia="仿宋" w:cs="Arial"/>
          <w:kern w:val="0"/>
          <w:sz w:val="24"/>
        </w:rPr>
        <w:t>（4）法定代表人或负责人或实际控制人存在近姻亲关系；</w:t>
      </w:r>
    </w:p>
    <w:p>
      <w:pPr>
        <w:spacing w:line="360" w:lineRule="auto"/>
        <w:ind w:firstLine="424" w:firstLineChars="177"/>
        <w:rPr>
          <w:rFonts w:hint="eastAsia" w:ascii="仿宋" w:hAnsi="仿宋" w:eastAsia="仿宋" w:cs="Arial"/>
          <w:kern w:val="0"/>
          <w:sz w:val="24"/>
        </w:rPr>
      </w:pPr>
      <w:r>
        <w:rPr>
          <w:rFonts w:hint="eastAsia" w:ascii="仿宋" w:hAnsi="仿宋" w:eastAsia="仿宋" w:cs="Arial"/>
          <w:kern w:val="0"/>
          <w:sz w:val="24"/>
        </w:rPr>
        <w:t>（5）法定代表人或负责人或实际控制人存在股份控制或实际控制关系；</w:t>
      </w:r>
    </w:p>
    <w:p>
      <w:pPr>
        <w:spacing w:line="360" w:lineRule="auto"/>
        <w:ind w:firstLine="424" w:firstLineChars="177"/>
        <w:rPr>
          <w:rFonts w:hint="eastAsia" w:ascii="仿宋" w:hAnsi="仿宋" w:eastAsia="仿宋" w:cs="Arial"/>
          <w:kern w:val="0"/>
          <w:sz w:val="24"/>
        </w:rPr>
      </w:pPr>
      <w:r>
        <w:rPr>
          <w:rFonts w:hint="eastAsia" w:ascii="仿宋" w:hAnsi="仿宋" w:eastAsia="仿宋" w:cs="Arial"/>
          <w:kern w:val="0"/>
          <w:sz w:val="24"/>
        </w:rPr>
        <w:t>（6）存在分级代理或代销关系、同一生产制造商关系、管理关系、重要业务（占主营业务收入50%以上）或重要财务往来关系（如融资）等其他实质性控制关系。</w:t>
      </w:r>
    </w:p>
    <w:p>
      <w:pPr>
        <w:spacing w:line="360" w:lineRule="auto"/>
        <w:ind w:firstLine="426" w:firstLineChars="177"/>
        <w:rPr>
          <w:rFonts w:hint="eastAsia" w:ascii="仿宋" w:hAnsi="仿宋" w:eastAsia="仿宋" w:cs="Arial"/>
          <w:b/>
          <w:kern w:val="0"/>
          <w:sz w:val="24"/>
        </w:rPr>
      </w:pPr>
      <w:r>
        <w:rPr>
          <w:rFonts w:hint="eastAsia" w:ascii="仿宋" w:hAnsi="仿宋" w:eastAsia="仿宋" w:cs="Arial"/>
          <w:b/>
          <w:kern w:val="0"/>
          <w:sz w:val="24"/>
        </w:rPr>
        <w:t>1.12.3除单一来源采购项目外，为采购项目提供整体设计、规范编制或者项目管理、监理、检测等服务的供应商，不得再参加该采购项目的其他采购活动，相关磋商供应商的投标作无效处理。</w:t>
      </w:r>
    </w:p>
    <w:p>
      <w:pPr>
        <w:spacing w:line="360" w:lineRule="auto"/>
        <w:ind w:firstLine="426" w:firstLineChars="177"/>
        <w:rPr>
          <w:rFonts w:ascii="仿宋" w:hAnsi="仿宋" w:eastAsia="仿宋" w:cs="Arial"/>
          <w:b/>
          <w:kern w:val="0"/>
          <w:sz w:val="24"/>
        </w:rPr>
      </w:pPr>
      <w:r>
        <w:rPr>
          <w:rFonts w:hint="eastAsia" w:ascii="仿宋" w:hAnsi="仿宋" w:eastAsia="仿宋" w:cs="Arial"/>
          <w:b/>
          <w:kern w:val="0"/>
          <w:sz w:val="24"/>
        </w:rPr>
        <w:t>1.12</w:t>
      </w:r>
      <w:r>
        <w:rPr>
          <w:rFonts w:ascii="仿宋" w:hAnsi="仿宋" w:eastAsia="仿宋" w:cs="Arial"/>
          <w:b/>
          <w:kern w:val="0"/>
          <w:sz w:val="24"/>
        </w:rPr>
        <w:t>.</w:t>
      </w:r>
      <w:r>
        <w:rPr>
          <w:rFonts w:hint="eastAsia" w:ascii="仿宋" w:hAnsi="仿宋" w:eastAsia="仿宋" w:cs="Arial"/>
          <w:b/>
          <w:kern w:val="0"/>
          <w:sz w:val="24"/>
        </w:rPr>
        <w:t>4（综合评分法、单一产品采购项目适用）提供相同品牌产品且通过资格审查、符合性审查的不同磋商供应商参加同一合同项下投标的，按一家磋商供应商计算，评审后综合得分最高的同品牌磋商供应商获得成交人推荐资格；综合得分相同时，以报价低者为先；综合得分和报价均相同时，以商务资信技术分为先；综合得分、报价、商务资信技术分</w:t>
      </w:r>
      <w:r>
        <w:rPr>
          <w:rFonts w:ascii="仿宋" w:hAnsi="仿宋" w:eastAsia="仿宋" w:cs="Arial"/>
          <w:b/>
          <w:kern w:val="0"/>
          <w:sz w:val="24"/>
        </w:rPr>
        <w:t>均相同时，由磋商小组</w:t>
      </w:r>
      <w:r>
        <w:rPr>
          <w:rFonts w:hint="eastAsia" w:ascii="仿宋" w:hAnsi="仿宋" w:eastAsia="仿宋" w:cs="Arial"/>
          <w:b/>
          <w:kern w:val="0"/>
          <w:sz w:val="24"/>
        </w:rPr>
        <w:t>按少数服从多数的原则，</w:t>
      </w:r>
      <w:r>
        <w:rPr>
          <w:rFonts w:ascii="仿宋" w:hAnsi="仿宋" w:eastAsia="仿宋" w:cs="Arial"/>
          <w:b/>
          <w:kern w:val="0"/>
          <w:sz w:val="24"/>
        </w:rPr>
        <w:t>集体决定</w:t>
      </w:r>
      <w:r>
        <w:rPr>
          <w:rFonts w:hint="eastAsia" w:ascii="仿宋" w:hAnsi="仿宋" w:eastAsia="仿宋" w:cs="Arial"/>
          <w:b/>
          <w:kern w:val="0"/>
          <w:sz w:val="24"/>
        </w:rPr>
        <w:t>。</w:t>
      </w:r>
    </w:p>
    <w:p>
      <w:pPr>
        <w:spacing w:line="360" w:lineRule="auto"/>
        <w:ind w:firstLine="426" w:firstLineChars="177"/>
        <w:rPr>
          <w:rFonts w:hint="eastAsia" w:ascii="仿宋" w:hAnsi="仿宋" w:eastAsia="仿宋" w:cs="Arial"/>
          <w:b/>
          <w:kern w:val="0"/>
          <w:sz w:val="24"/>
        </w:rPr>
      </w:pPr>
      <w:r>
        <w:rPr>
          <w:rFonts w:hint="eastAsia" w:ascii="仿宋" w:hAnsi="仿宋" w:eastAsia="仿宋" w:cs="Arial"/>
          <w:b/>
          <w:kern w:val="0"/>
          <w:sz w:val="24"/>
        </w:rPr>
        <w:t>1.12</w:t>
      </w:r>
      <w:r>
        <w:rPr>
          <w:rFonts w:ascii="仿宋" w:hAnsi="仿宋" w:eastAsia="仿宋" w:cs="Arial"/>
          <w:b/>
          <w:kern w:val="0"/>
          <w:sz w:val="24"/>
        </w:rPr>
        <w:t>.</w:t>
      </w:r>
      <w:r>
        <w:rPr>
          <w:rFonts w:hint="eastAsia" w:ascii="仿宋" w:hAnsi="仿宋" w:eastAsia="仿宋" w:cs="Arial"/>
          <w:b/>
          <w:kern w:val="0"/>
          <w:sz w:val="24"/>
        </w:rPr>
        <w:t>5（综合评分法、非单一产品采购项目适用）提供的核心产品品牌均相同且通过资格审查、符合性审查的不同磋商供应商参加同一合同项下投标时，按照第1.12.4款处理；本项目核心产品内容详见《供应商须知前附表》。</w:t>
      </w:r>
    </w:p>
    <w:p>
      <w:pPr>
        <w:pStyle w:val="5"/>
        <w:rPr>
          <w:rFonts w:hint="eastAsia"/>
          <w:b/>
        </w:rPr>
      </w:pPr>
      <w:r>
        <w:rPr>
          <w:rFonts w:hint="eastAsia"/>
          <w:b/>
        </w:rPr>
        <w:t>1.13 特殊供应商投标规定</w:t>
      </w:r>
    </w:p>
    <w:p>
      <w:pPr>
        <w:spacing w:line="360" w:lineRule="auto"/>
        <w:ind w:firstLine="424" w:firstLineChars="176"/>
        <w:rPr>
          <w:rFonts w:hint="eastAsia"/>
        </w:rPr>
      </w:pPr>
      <w:r>
        <w:rPr>
          <w:rFonts w:hint="eastAsia" w:ascii="仿宋" w:hAnsi="仿宋" w:eastAsia="仿宋" w:cs="Arial"/>
          <w:b/>
          <w:kern w:val="0"/>
          <w:sz w:val="24"/>
        </w:rPr>
        <w:t>1.13.1</w:t>
      </w:r>
      <w:r>
        <w:rPr>
          <w:rFonts w:ascii="仿宋" w:hAnsi="仿宋" w:eastAsia="仿宋" w:cs="Arial"/>
          <w:b/>
          <w:kern w:val="0"/>
          <w:sz w:val="24"/>
          <w:u w:val="single"/>
        </w:rPr>
        <w:t>金融、保险、通讯等特定行业的全国性企业所设立的区域性分支机构，以及个体工商户、个人独资企业、合伙企业，如果已经依法办理了工商、税务和社保登记手续，并且获得总公司（总机构）授权，证明其具备实际承担责任的能力和法定的缔结合同能力，可以允许其独立参加</w:t>
      </w:r>
      <w:r>
        <w:rPr>
          <w:rFonts w:hint="eastAsia" w:ascii="仿宋" w:hAnsi="仿宋" w:eastAsia="仿宋" w:cs="Arial"/>
          <w:b/>
          <w:kern w:val="0"/>
          <w:sz w:val="24"/>
          <w:u w:val="single"/>
        </w:rPr>
        <w:t>本次</w:t>
      </w:r>
      <w:r>
        <w:rPr>
          <w:rFonts w:ascii="仿宋" w:hAnsi="仿宋" w:eastAsia="仿宋" w:cs="Arial"/>
          <w:b/>
          <w:kern w:val="0"/>
          <w:sz w:val="24"/>
          <w:u w:val="single"/>
        </w:rPr>
        <w:t>政府采购活动</w:t>
      </w:r>
      <w:r>
        <w:rPr>
          <w:rFonts w:hint="eastAsia" w:ascii="仿宋" w:hAnsi="仿宋" w:eastAsia="仿宋" w:cs="Arial"/>
          <w:b/>
          <w:kern w:val="0"/>
          <w:sz w:val="24"/>
          <w:u w:val="single"/>
        </w:rPr>
        <w:t>，</w:t>
      </w:r>
      <w:r>
        <w:rPr>
          <w:rFonts w:hint="eastAsia" w:ascii="仿宋" w:hAnsi="仿宋" w:eastAsia="仿宋" w:cs="Arial"/>
          <w:b/>
          <w:kern w:val="0"/>
          <w:sz w:val="24"/>
          <w:u w:val="single"/>
          <w:lang w:val="zh-CN"/>
        </w:rPr>
        <w:t>省级公司独立法人资格不作要求</w:t>
      </w:r>
      <w:r>
        <w:rPr>
          <w:rFonts w:ascii="仿宋" w:hAnsi="仿宋" w:eastAsia="仿宋" w:cs="Arial"/>
          <w:b/>
          <w:kern w:val="0"/>
          <w:sz w:val="24"/>
          <w:u w:val="single"/>
        </w:rPr>
        <w:t>。上述单位参加政府采购活动时，应提供该单位负责人签署的相关文件材料（合伙企业由全体合伙人签署相关材料，但合伙协议约定或者全体合伙人决定委托一名或数名合伙人执行合伙企业事务的，由执行合伙企业事务的全体合伙人签署相关文件材料），与其他法人单位法定代表人签署的文件材料具有同等效力</w:t>
      </w:r>
      <w:r>
        <w:rPr>
          <w:rFonts w:hint="eastAsia" w:ascii="仿宋" w:hAnsi="仿宋" w:eastAsia="仿宋" w:cs="Arial"/>
          <w:b/>
          <w:kern w:val="0"/>
          <w:sz w:val="24"/>
        </w:rPr>
        <w:t>。</w:t>
      </w:r>
    </w:p>
    <w:p>
      <w:pPr>
        <w:pStyle w:val="5"/>
        <w:rPr>
          <w:rFonts w:hint="eastAsia"/>
          <w:b/>
        </w:rPr>
      </w:pPr>
      <w:r>
        <w:rPr>
          <w:rFonts w:hint="eastAsia"/>
          <w:b/>
        </w:rPr>
        <w:t xml:space="preserve">1.14 </w:t>
      </w:r>
      <w:r>
        <w:rPr>
          <w:b/>
        </w:rPr>
        <w:t>转包、分包</w:t>
      </w:r>
    </w:p>
    <w:p>
      <w:pPr>
        <w:spacing w:line="360" w:lineRule="auto"/>
        <w:ind w:firstLine="426" w:firstLineChars="177"/>
        <w:rPr>
          <w:rFonts w:hint="eastAsia" w:ascii="仿宋" w:hAnsi="仿宋" w:eastAsia="仿宋" w:cs="Arial"/>
          <w:b/>
          <w:kern w:val="0"/>
          <w:sz w:val="24"/>
        </w:rPr>
      </w:pPr>
      <w:r>
        <w:rPr>
          <w:rFonts w:hint="eastAsia" w:ascii="仿宋" w:hAnsi="仿宋" w:eastAsia="仿宋" w:cs="Arial"/>
          <w:b/>
          <w:kern w:val="0"/>
          <w:sz w:val="24"/>
        </w:rPr>
        <w:t>1.14.1是否允许分包、转包：见《供应商须知前附表》；</w:t>
      </w:r>
    </w:p>
    <w:p>
      <w:pPr>
        <w:spacing w:line="360" w:lineRule="auto"/>
        <w:ind w:firstLine="424" w:firstLineChars="177"/>
        <w:rPr>
          <w:rFonts w:hint="eastAsia" w:ascii="仿宋" w:hAnsi="仿宋" w:eastAsia="仿宋" w:cs="Arial"/>
          <w:kern w:val="0"/>
          <w:sz w:val="24"/>
        </w:rPr>
      </w:pPr>
      <w:r>
        <w:rPr>
          <w:rFonts w:hint="eastAsia" w:ascii="仿宋" w:hAnsi="仿宋" w:eastAsia="仿宋" w:cs="Arial"/>
          <w:kern w:val="0"/>
          <w:sz w:val="24"/>
        </w:rPr>
        <w:t>1.14.2《供应商须知前附表》中声明允许分包的，磋商供应商可以根据采购文件的规定和采购项目的实际情况进行分包。磋商供应商拟在中标后将中标项目的非主体、非关键性工作分包的，应当在响应文件中载明分包承担主体，分包承担主体应当具备相应资质条件且不得再次分包。</w:t>
      </w:r>
      <w:r>
        <w:rPr>
          <w:rFonts w:ascii="仿宋" w:hAnsi="仿宋" w:eastAsia="仿宋" w:cs="Arial"/>
          <w:kern w:val="0"/>
          <w:sz w:val="24"/>
        </w:rPr>
        <w:t>政府采购合同分包履行的，中标、成交人就采购项目和分包项目向采购人负责，分包供应商就分包项目承担责任。</w:t>
      </w:r>
    </w:p>
    <w:p>
      <w:pPr>
        <w:pStyle w:val="5"/>
        <w:rPr>
          <w:b/>
        </w:rPr>
      </w:pPr>
      <w:r>
        <w:rPr>
          <w:rFonts w:hint="eastAsia"/>
          <w:b/>
        </w:rPr>
        <w:t>1.15 供应商询问、</w:t>
      </w:r>
      <w:r>
        <w:rPr>
          <w:b/>
        </w:rPr>
        <w:t>质疑和投诉</w:t>
      </w:r>
    </w:p>
    <w:p>
      <w:pPr>
        <w:spacing w:line="360" w:lineRule="auto"/>
        <w:ind w:firstLine="422" w:firstLineChars="175"/>
        <w:rPr>
          <w:rFonts w:hint="eastAsia" w:ascii="仿宋" w:hAnsi="仿宋" w:eastAsia="仿宋" w:cs="Arial"/>
          <w:kern w:val="0"/>
          <w:sz w:val="24"/>
        </w:rPr>
      </w:pPr>
      <w:r>
        <w:rPr>
          <w:rFonts w:hint="eastAsia" w:ascii="仿宋" w:hAnsi="仿宋" w:eastAsia="仿宋" w:cs="Arial"/>
          <w:b/>
          <w:kern w:val="0"/>
          <w:sz w:val="24"/>
        </w:rPr>
        <w:t>1.15.1询问：</w:t>
      </w:r>
      <w:r>
        <w:rPr>
          <w:rFonts w:hint="eastAsia" w:ascii="仿宋" w:hAnsi="仿宋" w:eastAsia="仿宋" w:cs="Arial"/>
          <w:kern w:val="0"/>
          <w:sz w:val="24"/>
        </w:rPr>
        <w:t>在采购活动中供应商可以就相关事项一次性向采购组织机构发出“询问”，采购组织机构将在收到供应商“询问”后三个工作日内予以答复，但规定不予答复的内容除外。</w:t>
      </w:r>
    </w:p>
    <w:p>
      <w:pPr>
        <w:spacing w:line="360" w:lineRule="auto"/>
        <w:ind w:firstLine="422" w:firstLineChars="175"/>
        <w:rPr>
          <w:rFonts w:ascii="仿宋" w:hAnsi="仿宋" w:eastAsia="仿宋" w:cs="Arial"/>
          <w:kern w:val="0"/>
          <w:sz w:val="24"/>
        </w:rPr>
      </w:pPr>
      <w:r>
        <w:rPr>
          <w:rFonts w:hint="eastAsia" w:ascii="仿宋" w:hAnsi="仿宋" w:eastAsia="仿宋" w:cs="Arial"/>
          <w:b/>
          <w:kern w:val="0"/>
          <w:sz w:val="24"/>
        </w:rPr>
        <w:t>1.</w:t>
      </w:r>
      <w:r>
        <w:rPr>
          <w:rFonts w:ascii="仿宋" w:hAnsi="仿宋" w:eastAsia="仿宋" w:cs="Arial"/>
          <w:b/>
          <w:kern w:val="0"/>
          <w:sz w:val="24"/>
        </w:rPr>
        <w:t>1</w:t>
      </w:r>
      <w:r>
        <w:rPr>
          <w:rFonts w:hint="eastAsia" w:ascii="仿宋" w:hAnsi="仿宋" w:eastAsia="仿宋" w:cs="Arial"/>
          <w:b/>
          <w:kern w:val="0"/>
          <w:sz w:val="24"/>
        </w:rPr>
        <w:t>5</w:t>
      </w:r>
      <w:r>
        <w:rPr>
          <w:rFonts w:ascii="仿宋" w:hAnsi="仿宋" w:eastAsia="仿宋" w:cs="Arial"/>
          <w:b/>
          <w:kern w:val="0"/>
          <w:sz w:val="24"/>
        </w:rPr>
        <w:t>.</w:t>
      </w:r>
      <w:r>
        <w:rPr>
          <w:rFonts w:hint="eastAsia" w:ascii="仿宋" w:hAnsi="仿宋" w:eastAsia="仿宋" w:cs="Arial"/>
          <w:b/>
          <w:kern w:val="0"/>
          <w:sz w:val="24"/>
        </w:rPr>
        <w:t>2质疑：</w:t>
      </w:r>
      <w:r>
        <w:rPr>
          <w:rFonts w:ascii="仿宋" w:hAnsi="仿宋" w:eastAsia="仿宋" w:cs="Arial"/>
          <w:kern w:val="0"/>
          <w:sz w:val="24"/>
        </w:rPr>
        <w:t>磋商供应商认为</w:t>
      </w:r>
      <w:r>
        <w:rPr>
          <w:rFonts w:hint="eastAsia" w:ascii="仿宋" w:hAnsi="仿宋" w:eastAsia="仿宋" w:cs="Arial"/>
          <w:kern w:val="0"/>
          <w:sz w:val="24"/>
        </w:rPr>
        <w:t>采购</w:t>
      </w:r>
      <w:r>
        <w:rPr>
          <w:rFonts w:ascii="仿宋" w:hAnsi="仿宋" w:eastAsia="仿宋" w:cs="Arial"/>
          <w:kern w:val="0"/>
          <w:sz w:val="24"/>
        </w:rPr>
        <w:t>文件</w:t>
      </w:r>
      <w:r>
        <w:rPr>
          <w:rFonts w:hint="eastAsia" w:ascii="仿宋" w:hAnsi="仿宋" w:eastAsia="仿宋"/>
          <w:sz w:val="24"/>
        </w:rPr>
        <w:t>有异议的，应当在法定截止时间前以书面形式向采购代理机构一次性提出，采购人将在规定的时间内统一进行澄清和修改，并以书面形式通知所有认购磋商文件的供应商。供应商未按规定要求提出的，则视同认可磋商文件，但法律法规及规范性文件有明确规定的除外。</w:t>
      </w:r>
    </w:p>
    <w:p>
      <w:pPr>
        <w:pStyle w:val="326"/>
        <w:spacing w:line="360" w:lineRule="auto"/>
        <w:ind w:firstLine="422" w:firstLineChars="175"/>
        <w:rPr>
          <w:rFonts w:ascii="仿宋" w:hAnsi="仿宋" w:eastAsia="仿宋" w:cs="Arial"/>
          <w:b/>
          <w:sz w:val="24"/>
        </w:rPr>
      </w:pPr>
      <w:r>
        <w:rPr>
          <w:rFonts w:hint="eastAsia" w:ascii="仿宋" w:hAnsi="仿宋" w:eastAsia="仿宋"/>
          <w:b/>
          <w:sz w:val="24"/>
          <w:szCs w:val="28"/>
        </w:rPr>
        <w:t>1.15.2.1</w:t>
      </w:r>
      <w:r>
        <w:rPr>
          <w:rFonts w:ascii="仿宋" w:hAnsi="仿宋" w:eastAsia="仿宋"/>
          <w:b/>
          <w:sz w:val="24"/>
          <w:szCs w:val="28"/>
        </w:rPr>
        <w:t>供应商提出质疑应当提交质疑函和必要的证明材料。</w:t>
      </w:r>
      <w:r>
        <w:rPr>
          <w:rFonts w:ascii="仿宋" w:hAnsi="仿宋" w:eastAsia="仿宋"/>
          <w:sz w:val="24"/>
          <w:szCs w:val="28"/>
        </w:rPr>
        <w:t>质疑函应当包括下列内容：</w:t>
      </w:r>
    </w:p>
    <w:p>
      <w:pPr>
        <w:spacing w:line="360" w:lineRule="auto"/>
        <w:ind w:firstLine="420" w:firstLineChars="175"/>
        <w:rPr>
          <w:rFonts w:ascii="仿宋" w:hAnsi="仿宋" w:eastAsia="仿宋"/>
          <w:sz w:val="24"/>
          <w:szCs w:val="28"/>
        </w:rPr>
      </w:pPr>
      <w:r>
        <w:rPr>
          <w:rFonts w:ascii="仿宋" w:hAnsi="仿宋" w:eastAsia="仿宋"/>
          <w:sz w:val="24"/>
          <w:szCs w:val="28"/>
        </w:rPr>
        <w:t>（</w:t>
      </w:r>
      <w:r>
        <w:rPr>
          <w:rFonts w:hint="eastAsia" w:ascii="仿宋" w:hAnsi="仿宋" w:eastAsia="仿宋"/>
          <w:sz w:val="24"/>
          <w:szCs w:val="28"/>
        </w:rPr>
        <w:t>1</w:t>
      </w:r>
      <w:r>
        <w:rPr>
          <w:rFonts w:ascii="仿宋" w:hAnsi="仿宋" w:eastAsia="仿宋"/>
          <w:sz w:val="24"/>
          <w:szCs w:val="28"/>
        </w:rPr>
        <w:t>）供应商的姓名或者名称、地址、邮编、联系人及联系电话；</w:t>
      </w:r>
    </w:p>
    <w:p>
      <w:pPr>
        <w:spacing w:line="360" w:lineRule="auto"/>
        <w:ind w:firstLine="420" w:firstLineChars="175"/>
        <w:rPr>
          <w:rFonts w:ascii="仿宋" w:hAnsi="仿宋" w:eastAsia="仿宋"/>
          <w:sz w:val="24"/>
          <w:szCs w:val="28"/>
        </w:rPr>
      </w:pPr>
      <w:r>
        <w:rPr>
          <w:rFonts w:ascii="仿宋" w:hAnsi="仿宋" w:eastAsia="仿宋"/>
          <w:sz w:val="24"/>
          <w:szCs w:val="28"/>
        </w:rPr>
        <w:t>（</w:t>
      </w:r>
      <w:r>
        <w:rPr>
          <w:rFonts w:hint="eastAsia" w:ascii="仿宋" w:hAnsi="仿宋" w:eastAsia="仿宋"/>
          <w:sz w:val="24"/>
          <w:szCs w:val="28"/>
        </w:rPr>
        <w:t>2</w:t>
      </w:r>
      <w:r>
        <w:rPr>
          <w:rFonts w:ascii="仿宋" w:hAnsi="仿宋" w:eastAsia="仿宋"/>
          <w:sz w:val="24"/>
          <w:szCs w:val="28"/>
        </w:rPr>
        <w:t>）质疑项目的名称、编号；</w:t>
      </w:r>
    </w:p>
    <w:p>
      <w:pPr>
        <w:spacing w:line="360" w:lineRule="auto"/>
        <w:ind w:firstLine="420" w:firstLineChars="175"/>
        <w:rPr>
          <w:rFonts w:ascii="仿宋" w:hAnsi="仿宋" w:eastAsia="仿宋"/>
          <w:sz w:val="24"/>
          <w:szCs w:val="28"/>
        </w:rPr>
      </w:pPr>
      <w:r>
        <w:rPr>
          <w:rFonts w:ascii="仿宋" w:hAnsi="仿宋" w:eastAsia="仿宋"/>
          <w:sz w:val="24"/>
          <w:szCs w:val="28"/>
        </w:rPr>
        <w:t>（</w:t>
      </w:r>
      <w:r>
        <w:rPr>
          <w:rFonts w:hint="eastAsia" w:ascii="仿宋" w:hAnsi="仿宋" w:eastAsia="仿宋"/>
          <w:sz w:val="24"/>
          <w:szCs w:val="28"/>
        </w:rPr>
        <w:t>3</w:t>
      </w:r>
      <w:r>
        <w:rPr>
          <w:rFonts w:ascii="仿宋" w:hAnsi="仿宋" w:eastAsia="仿宋"/>
          <w:sz w:val="24"/>
          <w:szCs w:val="28"/>
        </w:rPr>
        <w:t>）具体、明确的质疑事项和与质疑事项相关的请求；</w:t>
      </w:r>
    </w:p>
    <w:p>
      <w:pPr>
        <w:spacing w:line="360" w:lineRule="auto"/>
        <w:ind w:firstLine="420" w:firstLineChars="175"/>
        <w:rPr>
          <w:rFonts w:ascii="仿宋" w:hAnsi="仿宋" w:eastAsia="仿宋"/>
          <w:sz w:val="24"/>
          <w:szCs w:val="28"/>
        </w:rPr>
      </w:pPr>
      <w:r>
        <w:rPr>
          <w:rFonts w:ascii="仿宋" w:hAnsi="仿宋" w:eastAsia="仿宋"/>
          <w:sz w:val="24"/>
          <w:szCs w:val="28"/>
        </w:rPr>
        <w:t>（</w:t>
      </w:r>
      <w:r>
        <w:rPr>
          <w:rFonts w:hint="eastAsia" w:ascii="仿宋" w:hAnsi="仿宋" w:eastAsia="仿宋"/>
          <w:sz w:val="24"/>
          <w:szCs w:val="28"/>
        </w:rPr>
        <w:t>4</w:t>
      </w:r>
      <w:r>
        <w:rPr>
          <w:rFonts w:ascii="仿宋" w:hAnsi="仿宋" w:eastAsia="仿宋"/>
          <w:sz w:val="24"/>
          <w:szCs w:val="28"/>
        </w:rPr>
        <w:t>）事实依据；</w:t>
      </w:r>
    </w:p>
    <w:p>
      <w:pPr>
        <w:spacing w:line="360" w:lineRule="auto"/>
        <w:ind w:firstLine="420" w:firstLineChars="175"/>
        <w:rPr>
          <w:rFonts w:ascii="仿宋" w:hAnsi="仿宋" w:eastAsia="仿宋"/>
          <w:sz w:val="24"/>
          <w:szCs w:val="28"/>
        </w:rPr>
      </w:pPr>
      <w:r>
        <w:rPr>
          <w:rFonts w:ascii="仿宋" w:hAnsi="仿宋" w:eastAsia="仿宋"/>
          <w:sz w:val="24"/>
          <w:szCs w:val="28"/>
        </w:rPr>
        <w:t>（</w:t>
      </w:r>
      <w:r>
        <w:rPr>
          <w:rFonts w:hint="eastAsia" w:ascii="仿宋" w:hAnsi="仿宋" w:eastAsia="仿宋"/>
          <w:sz w:val="24"/>
          <w:szCs w:val="28"/>
        </w:rPr>
        <w:t>5</w:t>
      </w:r>
      <w:r>
        <w:rPr>
          <w:rFonts w:ascii="仿宋" w:hAnsi="仿宋" w:eastAsia="仿宋"/>
          <w:sz w:val="24"/>
          <w:szCs w:val="28"/>
        </w:rPr>
        <w:t>）必要的法律依据；</w:t>
      </w:r>
    </w:p>
    <w:p>
      <w:pPr>
        <w:spacing w:line="360" w:lineRule="auto"/>
        <w:ind w:firstLine="420" w:firstLineChars="175"/>
        <w:rPr>
          <w:rFonts w:ascii="仿宋" w:hAnsi="仿宋" w:eastAsia="仿宋"/>
          <w:sz w:val="24"/>
          <w:szCs w:val="28"/>
        </w:rPr>
      </w:pPr>
      <w:r>
        <w:rPr>
          <w:rFonts w:ascii="仿宋" w:hAnsi="仿宋" w:eastAsia="仿宋"/>
          <w:sz w:val="24"/>
          <w:szCs w:val="28"/>
        </w:rPr>
        <w:t>（</w:t>
      </w:r>
      <w:r>
        <w:rPr>
          <w:rFonts w:hint="eastAsia" w:ascii="仿宋" w:hAnsi="仿宋" w:eastAsia="仿宋"/>
          <w:sz w:val="24"/>
          <w:szCs w:val="28"/>
        </w:rPr>
        <w:t>6</w:t>
      </w:r>
      <w:r>
        <w:rPr>
          <w:rFonts w:ascii="仿宋" w:hAnsi="仿宋" w:eastAsia="仿宋"/>
          <w:sz w:val="24"/>
          <w:szCs w:val="28"/>
        </w:rPr>
        <w:t>）提出质疑的日期。</w:t>
      </w:r>
    </w:p>
    <w:p>
      <w:pPr>
        <w:spacing w:line="360" w:lineRule="auto"/>
        <w:ind w:firstLine="422" w:firstLineChars="175"/>
        <w:rPr>
          <w:rFonts w:ascii="仿宋" w:hAnsi="仿宋" w:eastAsia="仿宋" w:cs="Arial"/>
          <w:b/>
          <w:kern w:val="0"/>
          <w:sz w:val="24"/>
        </w:rPr>
      </w:pPr>
      <w:r>
        <w:rPr>
          <w:rFonts w:ascii="仿宋" w:hAnsi="仿宋" w:eastAsia="仿宋"/>
          <w:b/>
          <w:sz w:val="24"/>
          <w:szCs w:val="28"/>
        </w:rPr>
        <w:t>供应商为自然人的，应当由本人签字；供应商为法人或者其他组织的，应当由法定代表人、主要负责人，或者其授权代表签字或者盖章，并加盖公章。</w:t>
      </w:r>
    </w:p>
    <w:p>
      <w:pPr>
        <w:spacing w:line="360" w:lineRule="auto"/>
        <w:ind w:firstLine="422" w:firstLineChars="175"/>
        <w:rPr>
          <w:rFonts w:hint="eastAsia" w:ascii="仿宋" w:hAnsi="仿宋" w:eastAsia="仿宋" w:cs="Arial"/>
          <w:b/>
          <w:kern w:val="0"/>
          <w:sz w:val="24"/>
        </w:rPr>
      </w:pPr>
      <w:r>
        <w:rPr>
          <w:rFonts w:hint="eastAsia" w:ascii="仿宋" w:hAnsi="仿宋" w:eastAsia="仿宋" w:cs="Arial"/>
          <w:b/>
          <w:kern w:val="0"/>
          <w:sz w:val="24"/>
        </w:rPr>
        <w:t>1.</w:t>
      </w:r>
      <w:r>
        <w:rPr>
          <w:rFonts w:ascii="仿宋" w:hAnsi="仿宋" w:eastAsia="仿宋" w:cs="Arial"/>
          <w:b/>
          <w:kern w:val="0"/>
          <w:sz w:val="24"/>
        </w:rPr>
        <w:t>1</w:t>
      </w:r>
      <w:r>
        <w:rPr>
          <w:rFonts w:hint="eastAsia" w:ascii="仿宋" w:hAnsi="仿宋" w:eastAsia="仿宋" w:cs="Arial"/>
          <w:b/>
          <w:kern w:val="0"/>
          <w:sz w:val="24"/>
        </w:rPr>
        <w:t>5</w:t>
      </w:r>
      <w:r>
        <w:rPr>
          <w:rFonts w:ascii="仿宋" w:hAnsi="仿宋" w:eastAsia="仿宋" w:cs="Arial"/>
          <w:b/>
          <w:kern w:val="0"/>
          <w:sz w:val="24"/>
        </w:rPr>
        <w:t>.</w:t>
      </w:r>
      <w:r>
        <w:rPr>
          <w:rFonts w:hint="eastAsia" w:ascii="仿宋" w:hAnsi="仿宋" w:eastAsia="仿宋" w:cs="Arial"/>
          <w:b/>
          <w:kern w:val="0"/>
          <w:sz w:val="24"/>
        </w:rPr>
        <w:t>2.2</w:t>
      </w:r>
      <w:r>
        <w:rPr>
          <w:rFonts w:ascii="仿宋" w:hAnsi="仿宋" w:eastAsia="仿宋" w:cs="Arial"/>
          <w:bCs/>
          <w:kern w:val="0"/>
          <w:sz w:val="24"/>
        </w:rPr>
        <w:t>质疑、投诉应当采用书面形式</w:t>
      </w:r>
      <w:r>
        <w:rPr>
          <w:rFonts w:hint="eastAsia" w:ascii="仿宋" w:hAnsi="仿宋" w:eastAsia="仿宋" w:cs="Arial"/>
          <w:bCs/>
          <w:kern w:val="0"/>
          <w:sz w:val="24"/>
        </w:rPr>
        <w:t>（原件一式三份），经法定代表人或其授权代表签署后</w:t>
      </w:r>
      <w:r>
        <w:rPr>
          <w:rFonts w:ascii="仿宋" w:hAnsi="仿宋" w:eastAsia="仿宋" w:cs="Arial"/>
          <w:bCs/>
          <w:kern w:val="0"/>
          <w:sz w:val="24"/>
        </w:rPr>
        <w:t>加盖单位公章，质疑书、投诉书均应明确阐述采购文件、招标过程和中标结果中使自己合法权益受到损害的实质性内容，</w:t>
      </w:r>
      <w:r>
        <w:rPr>
          <w:rFonts w:hint="eastAsia" w:ascii="仿宋" w:hAnsi="仿宋" w:eastAsia="仿宋" w:cs="Arial"/>
          <w:bCs/>
          <w:kern w:val="0"/>
          <w:sz w:val="24"/>
        </w:rPr>
        <w:t>供应商提出的质疑、投诉应当有明确的诉求（即通过质疑所要达到的具体目标）和必要的证明材料（</w:t>
      </w:r>
      <w:r>
        <w:rPr>
          <w:rFonts w:hint="eastAsia" w:ascii="仿宋" w:hAnsi="仿宋" w:eastAsia="仿宋" w:cs="Arial"/>
          <w:bCs/>
          <w:kern w:val="0"/>
          <w:sz w:val="24"/>
          <w:u w:val="single"/>
        </w:rPr>
        <w:t>即通过合法手段获得的能够证明供应商的诉求成立的必要材料</w:t>
      </w:r>
      <w:r>
        <w:rPr>
          <w:rFonts w:hint="eastAsia" w:ascii="仿宋" w:hAnsi="仿宋" w:eastAsia="仿宋" w:cs="Arial"/>
          <w:bCs/>
          <w:kern w:val="0"/>
          <w:sz w:val="24"/>
        </w:rPr>
        <w:t>）；</w:t>
      </w:r>
    </w:p>
    <w:p>
      <w:pPr>
        <w:spacing w:line="360" w:lineRule="auto"/>
        <w:ind w:firstLine="422" w:firstLineChars="175"/>
        <w:rPr>
          <w:rFonts w:hint="eastAsia" w:ascii="仿宋" w:hAnsi="仿宋" w:eastAsia="仿宋" w:cs="Arial"/>
          <w:kern w:val="0"/>
          <w:sz w:val="24"/>
        </w:rPr>
      </w:pPr>
      <w:r>
        <w:rPr>
          <w:rFonts w:hint="eastAsia" w:ascii="仿宋" w:hAnsi="仿宋" w:eastAsia="仿宋" w:cs="Arial"/>
          <w:b/>
          <w:kern w:val="0"/>
          <w:sz w:val="24"/>
        </w:rPr>
        <w:t>1.15.3投诉：</w:t>
      </w:r>
      <w:r>
        <w:rPr>
          <w:rFonts w:ascii="仿宋" w:hAnsi="仿宋" w:eastAsia="仿宋" w:cs="Arial"/>
          <w:kern w:val="0"/>
          <w:sz w:val="24"/>
        </w:rPr>
        <w:t>磋商供应商对采购</w:t>
      </w:r>
      <w:r>
        <w:rPr>
          <w:rFonts w:hint="eastAsia" w:ascii="仿宋" w:hAnsi="仿宋" w:eastAsia="仿宋" w:cs="Arial"/>
          <w:kern w:val="0"/>
          <w:sz w:val="24"/>
        </w:rPr>
        <w:t>组织机构</w:t>
      </w:r>
      <w:r>
        <w:rPr>
          <w:rFonts w:ascii="仿宋" w:hAnsi="仿宋" w:eastAsia="仿宋" w:cs="Arial"/>
          <w:kern w:val="0"/>
          <w:sz w:val="24"/>
        </w:rPr>
        <w:t>的质疑答复不满意或者采购</w:t>
      </w:r>
      <w:r>
        <w:rPr>
          <w:rFonts w:hint="eastAsia" w:ascii="仿宋" w:hAnsi="仿宋" w:eastAsia="仿宋" w:cs="Arial"/>
          <w:kern w:val="0"/>
          <w:sz w:val="24"/>
        </w:rPr>
        <w:t>组织机构</w:t>
      </w:r>
      <w:r>
        <w:rPr>
          <w:rFonts w:ascii="仿宋" w:hAnsi="仿宋" w:eastAsia="仿宋" w:cs="Arial"/>
          <w:kern w:val="0"/>
          <w:sz w:val="24"/>
        </w:rPr>
        <w:t>未在规定时间内作出答复的，可以在答复期满后十五个工作日内向同级采购监管部门投诉。</w:t>
      </w:r>
    </w:p>
    <w:p>
      <w:pPr>
        <w:pStyle w:val="5"/>
        <w:rPr>
          <w:b/>
        </w:rPr>
      </w:pPr>
      <w:r>
        <w:rPr>
          <w:rFonts w:hint="eastAsia"/>
          <w:b/>
        </w:rPr>
        <w:t>1.16 其他</w:t>
      </w:r>
      <w:r>
        <w:rPr>
          <w:b/>
        </w:rPr>
        <w:t>说明</w:t>
      </w:r>
    </w:p>
    <w:p>
      <w:pPr>
        <w:spacing w:line="360" w:lineRule="auto"/>
        <w:ind w:firstLine="422" w:firstLineChars="175"/>
        <w:rPr>
          <w:rFonts w:ascii="仿宋" w:hAnsi="仿宋" w:eastAsia="仿宋" w:cs="Arial"/>
          <w:b/>
          <w:kern w:val="0"/>
          <w:sz w:val="24"/>
        </w:rPr>
      </w:pPr>
      <w:r>
        <w:rPr>
          <w:rFonts w:hint="eastAsia" w:ascii="仿宋" w:hAnsi="仿宋" w:eastAsia="仿宋" w:cs="Arial"/>
          <w:b/>
          <w:kern w:val="0"/>
          <w:sz w:val="24"/>
        </w:rPr>
        <w:t>1.16</w:t>
      </w:r>
      <w:r>
        <w:rPr>
          <w:rFonts w:ascii="仿宋" w:hAnsi="仿宋" w:eastAsia="仿宋" w:cs="Arial"/>
          <w:b/>
          <w:kern w:val="0"/>
          <w:sz w:val="24"/>
        </w:rPr>
        <w:t>.1除采用最低评标价法的项目外，直接或者间接受采购人控制的当事人，或者与采购人受共同上级控制的当事人，为本次</w:t>
      </w:r>
      <w:r>
        <w:rPr>
          <w:rFonts w:hint="eastAsia" w:ascii="仿宋" w:hAnsi="仿宋" w:eastAsia="仿宋" w:cs="Arial"/>
          <w:b/>
          <w:kern w:val="0"/>
          <w:sz w:val="24"/>
        </w:rPr>
        <w:t>磋商</w:t>
      </w:r>
      <w:r>
        <w:rPr>
          <w:rFonts w:ascii="仿宋" w:hAnsi="仿宋" w:eastAsia="仿宋" w:cs="Arial"/>
          <w:b/>
          <w:kern w:val="0"/>
          <w:sz w:val="24"/>
        </w:rPr>
        <w:t>进行设计或编制规范和其他文件的当事人，或者直接或间接地与为本次采购进行设计或编制规范、其他文件的个人、企业、采购代理机构或其附属机构有关联关系的当事人，不得参加本项目</w:t>
      </w:r>
      <w:r>
        <w:rPr>
          <w:rFonts w:hint="eastAsia" w:ascii="仿宋" w:hAnsi="仿宋" w:eastAsia="仿宋" w:cs="Arial"/>
          <w:b/>
          <w:kern w:val="0"/>
          <w:sz w:val="24"/>
        </w:rPr>
        <w:t>磋商。</w:t>
      </w:r>
    </w:p>
    <w:p>
      <w:pPr>
        <w:spacing w:line="360" w:lineRule="auto"/>
        <w:ind w:firstLine="420" w:firstLineChars="175"/>
        <w:rPr>
          <w:rFonts w:ascii="仿宋" w:hAnsi="仿宋" w:eastAsia="仿宋" w:cs="Arial"/>
          <w:b/>
          <w:kern w:val="0"/>
          <w:sz w:val="24"/>
        </w:rPr>
      </w:pPr>
      <w:r>
        <w:rPr>
          <w:rFonts w:hint="eastAsia" w:ascii="仿宋" w:hAnsi="仿宋" w:eastAsia="仿宋" w:cs="Arial"/>
          <w:kern w:val="0"/>
          <w:sz w:val="24"/>
        </w:rPr>
        <w:t>1.16</w:t>
      </w:r>
      <w:r>
        <w:rPr>
          <w:rFonts w:ascii="仿宋" w:hAnsi="仿宋" w:eastAsia="仿宋" w:cs="Arial"/>
          <w:kern w:val="0"/>
          <w:sz w:val="24"/>
        </w:rPr>
        <w:t>.2磋商供应商</w:t>
      </w:r>
      <w:r>
        <w:rPr>
          <w:rFonts w:hint="eastAsia" w:ascii="仿宋" w:hAnsi="仿宋" w:eastAsia="仿宋" w:cs="Arial"/>
          <w:kern w:val="0"/>
          <w:sz w:val="24"/>
        </w:rPr>
        <w:t>响应采购文件过程中，</w:t>
      </w:r>
      <w:r>
        <w:rPr>
          <w:rFonts w:ascii="仿宋" w:hAnsi="仿宋" w:eastAsia="仿宋" w:cs="Arial"/>
          <w:kern w:val="0"/>
          <w:sz w:val="24"/>
        </w:rPr>
        <w:t>所使用的资格、信誉、荣誉、磋商供应商业绩与企业认证必须为本法人所拥有。磋商供应商所使用的项目实施人员可以为其控股公司的工作人员。在组织资格性审查</w:t>
      </w:r>
      <w:r>
        <w:rPr>
          <w:rFonts w:hint="eastAsia" w:ascii="仿宋" w:hAnsi="仿宋" w:eastAsia="仿宋" w:cs="Arial"/>
          <w:kern w:val="0"/>
          <w:sz w:val="24"/>
        </w:rPr>
        <w:t>、</w:t>
      </w:r>
      <w:r>
        <w:rPr>
          <w:rFonts w:ascii="仿宋" w:hAnsi="仿宋" w:eastAsia="仿宋" w:cs="Arial"/>
          <w:kern w:val="0"/>
          <w:sz w:val="24"/>
        </w:rPr>
        <w:t>商务</w:t>
      </w:r>
      <w:r>
        <w:rPr>
          <w:rFonts w:hint="eastAsia" w:ascii="仿宋" w:hAnsi="仿宋" w:eastAsia="仿宋" w:cs="Arial"/>
          <w:kern w:val="0"/>
          <w:sz w:val="24"/>
        </w:rPr>
        <w:t>资信</w:t>
      </w:r>
      <w:r>
        <w:rPr>
          <w:rFonts w:ascii="仿宋" w:hAnsi="仿宋" w:eastAsia="仿宋" w:cs="Arial"/>
          <w:kern w:val="0"/>
          <w:sz w:val="24"/>
        </w:rPr>
        <w:t>或技术评审时，属于磋商供应商母公司（总机构）或者同一</w:t>
      </w:r>
      <w:r>
        <w:rPr>
          <w:rFonts w:hint="eastAsia" w:ascii="仿宋" w:hAnsi="仿宋" w:eastAsia="仿宋" w:cs="Arial"/>
          <w:kern w:val="0"/>
          <w:sz w:val="24"/>
        </w:rPr>
        <w:t>母公司</w:t>
      </w:r>
      <w:r>
        <w:rPr>
          <w:rFonts w:ascii="仿宋" w:hAnsi="仿宋" w:eastAsia="仿宋" w:cs="Arial"/>
          <w:kern w:val="0"/>
          <w:sz w:val="24"/>
        </w:rPr>
        <w:t>下属的其他子公司（同一总机构下属的其他分支机构）的人员、业绩、荣誉、知识产权、项目案例等，</w:t>
      </w:r>
      <w:r>
        <w:rPr>
          <w:rFonts w:hint="eastAsia" w:ascii="仿宋" w:hAnsi="仿宋" w:eastAsia="仿宋" w:cs="Arial"/>
          <w:kern w:val="0"/>
          <w:sz w:val="24"/>
        </w:rPr>
        <w:t>不得</w:t>
      </w:r>
      <w:r>
        <w:rPr>
          <w:rFonts w:ascii="仿宋" w:hAnsi="仿宋" w:eastAsia="仿宋" w:cs="Arial"/>
          <w:kern w:val="0"/>
          <w:sz w:val="24"/>
        </w:rPr>
        <w:t>作为该磋商供应商的资信文件予以确认或审查通过</w:t>
      </w:r>
      <w:r>
        <w:rPr>
          <w:rFonts w:hint="eastAsia" w:ascii="仿宋" w:hAnsi="仿宋" w:eastAsia="仿宋" w:cs="Arial"/>
          <w:kern w:val="0"/>
          <w:sz w:val="24"/>
        </w:rPr>
        <w:t>。另有约定的除外。</w:t>
      </w:r>
    </w:p>
    <w:p>
      <w:pPr>
        <w:spacing w:line="360" w:lineRule="auto"/>
        <w:ind w:firstLine="420" w:firstLineChars="175"/>
        <w:rPr>
          <w:rFonts w:ascii="仿宋" w:hAnsi="仿宋" w:eastAsia="仿宋" w:cs="Arial"/>
          <w:kern w:val="0"/>
          <w:sz w:val="24"/>
        </w:rPr>
      </w:pPr>
      <w:r>
        <w:rPr>
          <w:rFonts w:hint="eastAsia" w:ascii="仿宋" w:hAnsi="仿宋" w:eastAsia="仿宋" w:cs="Arial"/>
          <w:kern w:val="0"/>
          <w:sz w:val="24"/>
        </w:rPr>
        <w:t>1.16</w:t>
      </w:r>
      <w:r>
        <w:rPr>
          <w:rFonts w:ascii="仿宋" w:hAnsi="仿宋" w:eastAsia="仿宋" w:cs="Arial"/>
          <w:kern w:val="0"/>
          <w:sz w:val="24"/>
        </w:rPr>
        <w:t>.</w:t>
      </w:r>
      <w:r>
        <w:rPr>
          <w:rFonts w:hint="eastAsia" w:ascii="仿宋" w:hAnsi="仿宋" w:eastAsia="仿宋" w:cs="Arial"/>
          <w:kern w:val="0"/>
          <w:sz w:val="24"/>
        </w:rPr>
        <w:t>3</w:t>
      </w:r>
      <w:r>
        <w:rPr>
          <w:rFonts w:ascii="仿宋" w:hAnsi="仿宋" w:eastAsia="仿宋" w:cs="Arial"/>
          <w:kern w:val="0"/>
          <w:sz w:val="24"/>
        </w:rPr>
        <w:t>磋商供应商在</w:t>
      </w:r>
      <w:r>
        <w:rPr>
          <w:rFonts w:hint="eastAsia" w:ascii="仿宋" w:hAnsi="仿宋" w:eastAsia="仿宋" w:cs="Arial"/>
          <w:kern w:val="0"/>
          <w:sz w:val="24"/>
        </w:rPr>
        <w:t>磋商</w:t>
      </w:r>
      <w:r>
        <w:rPr>
          <w:rFonts w:ascii="仿宋" w:hAnsi="仿宋" w:eastAsia="仿宋" w:cs="Arial"/>
          <w:kern w:val="0"/>
          <w:sz w:val="24"/>
        </w:rPr>
        <w:t>活动中提供任何虚假材料或从事其他违法活动的，其</w:t>
      </w:r>
      <w:r>
        <w:rPr>
          <w:rFonts w:hint="eastAsia" w:ascii="仿宋" w:hAnsi="仿宋" w:eastAsia="仿宋" w:cs="Arial"/>
          <w:kern w:val="0"/>
          <w:sz w:val="24"/>
        </w:rPr>
        <w:t>磋商</w:t>
      </w:r>
      <w:r>
        <w:rPr>
          <w:rFonts w:ascii="仿宋" w:hAnsi="仿宋" w:eastAsia="仿宋" w:cs="Arial"/>
          <w:kern w:val="0"/>
          <w:sz w:val="24"/>
        </w:rPr>
        <w:t>无效，并报监管部门查处；</w:t>
      </w:r>
      <w:r>
        <w:rPr>
          <w:rFonts w:hint="eastAsia" w:ascii="仿宋" w:hAnsi="仿宋" w:eastAsia="仿宋" w:cs="Arial"/>
          <w:kern w:val="0"/>
          <w:sz w:val="24"/>
        </w:rPr>
        <w:t>磋商</w:t>
      </w:r>
      <w:r>
        <w:rPr>
          <w:rFonts w:ascii="仿宋" w:hAnsi="仿宋" w:eastAsia="仿宋" w:cs="Arial"/>
          <w:kern w:val="0"/>
          <w:sz w:val="24"/>
        </w:rPr>
        <w:t>后发现的，</w:t>
      </w:r>
      <w:r>
        <w:rPr>
          <w:rFonts w:hint="eastAsia" w:ascii="仿宋" w:hAnsi="仿宋" w:eastAsia="仿宋" w:cs="Arial"/>
          <w:kern w:val="0"/>
          <w:sz w:val="24"/>
        </w:rPr>
        <w:t>磋商无效，并</w:t>
      </w:r>
      <w:r>
        <w:rPr>
          <w:rFonts w:ascii="仿宋" w:hAnsi="仿宋" w:eastAsia="仿宋" w:cs="Arial"/>
          <w:kern w:val="0"/>
          <w:sz w:val="24"/>
        </w:rPr>
        <w:t>须依照</w:t>
      </w:r>
      <w:r>
        <w:rPr>
          <w:rFonts w:hint="eastAsia" w:ascii="仿宋" w:hAnsi="仿宋" w:eastAsia="仿宋" w:cs="Arial"/>
          <w:kern w:val="0"/>
          <w:sz w:val="24"/>
        </w:rPr>
        <w:t>相关</w:t>
      </w:r>
      <w:r>
        <w:rPr>
          <w:rFonts w:ascii="仿宋" w:hAnsi="仿宋" w:eastAsia="仿宋" w:cs="Arial"/>
          <w:kern w:val="0"/>
          <w:sz w:val="24"/>
        </w:rPr>
        <w:t>规定双倍赔偿给采购人。且民事赔偿并不免除违法磋商供应商的行政与刑事责任</w:t>
      </w:r>
      <w:r>
        <w:rPr>
          <w:rFonts w:hint="eastAsia" w:ascii="仿宋" w:hAnsi="仿宋" w:eastAsia="仿宋" w:cs="Arial"/>
          <w:kern w:val="0"/>
          <w:sz w:val="24"/>
        </w:rPr>
        <w:t>。</w:t>
      </w:r>
    </w:p>
    <w:p>
      <w:pPr>
        <w:spacing w:line="360" w:lineRule="auto"/>
        <w:ind w:firstLine="420" w:firstLineChars="175"/>
        <w:rPr>
          <w:rFonts w:hint="eastAsia" w:ascii="仿宋" w:hAnsi="仿宋" w:eastAsia="仿宋" w:cs="Arial"/>
          <w:kern w:val="0"/>
          <w:sz w:val="24"/>
        </w:rPr>
      </w:pPr>
      <w:r>
        <w:rPr>
          <w:rFonts w:hint="eastAsia" w:ascii="仿宋" w:hAnsi="仿宋" w:eastAsia="仿宋" w:cs="Arial"/>
          <w:kern w:val="0"/>
          <w:sz w:val="24"/>
        </w:rPr>
        <w:t>1.16</w:t>
      </w:r>
      <w:r>
        <w:rPr>
          <w:rFonts w:ascii="仿宋" w:hAnsi="仿宋" w:eastAsia="仿宋" w:cs="Arial"/>
          <w:kern w:val="0"/>
          <w:sz w:val="24"/>
        </w:rPr>
        <w:t>.</w:t>
      </w:r>
      <w:r>
        <w:rPr>
          <w:rFonts w:hint="eastAsia" w:ascii="仿宋" w:hAnsi="仿宋" w:eastAsia="仿宋" w:cs="Arial"/>
          <w:kern w:val="0"/>
          <w:sz w:val="24"/>
        </w:rPr>
        <w:t>4</w:t>
      </w:r>
      <w:r>
        <w:rPr>
          <w:rFonts w:ascii="仿宋" w:hAnsi="仿宋" w:eastAsia="仿宋" w:cs="Arial"/>
          <w:kern w:val="0"/>
          <w:sz w:val="24"/>
        </w:rPr>
        <w:t>磋商供应商应仔细阅读采购文件的所有内容，按照采购文件的要求提交《</w:t>
      </w:r>
      <w:r>
        <w:rPr>
          <w:rFonts w:hint="eastAsia" w:ascii="仿宋" w:hAnsi="仿宋" w:eastAsia="仿宋" w:cs="Arial"/>
          <w:kern w:val="0"/>
          <w:sz w:val="24"/>
        </w:rPr>
        <w:t>响应</w:t>
      </w:r>
      <w:r>
        <w:rPr>
          <w:rFonts w:ascii="仿宋" w:hAnsi="仿宋" w:eastAsia="仿宋" w:cs="Arial"/>
          <w:kern w:val="0"/>
          <w:sz w:val="24"/>
        </w:rPr>
        <w:t>文件》。</w:t>
      </w:r>
      <w:r>
        <w:rPr>
          <w:rFonts w:ascii="仿宋" w:hAnsi="仿宋" w:eastAsia="仿宋" w:cs="Arial"/>
          <w:b/>
          <w:kern w:val="0"/>
          <w:sz w:val="24"/>
        </w:rPr>
        <w:t>《</w:t>
      </w:r>
      <w:r>
        <w:rPr>
          <w:rFonts w:hint="eastAsia" w:ascii="仿宋" w:hAnsi="仿宋" w:eastAsia="仿宋" w:cs="Arial"/>
          <w:b/>
          <w:kern w:val="0"/>
          <w:sz w:val="24"/>
        </w:rPr>
        <w:t>响应</w:t>
      </w:r>
      <w:r>
        <w:rPr>
          <w:rFonts w:ascii="仿宋" w:hAnsi="仿宋" w:eastAsia="仿宋" w:cs="Arial"/>
          <w:b/>
          <w:kern w:val="0"/>
          <w:sz w:val="24"/>
        </w:rPr>
        <w:t>文件》应对采购文件的要求作出实质性响应，并对所提供的全部资料的真实性承担法律责任</w:t>
      </w:r>
      <w:r>
        <w:rPr>
          <w:rFonts w:hint="eastAsia" w:ascii="仿宋" w:hAnsi="仿宋" w:eastAsia="仿宋" w:cs="Arial"/>
          <w:b/>
          <w:kern w:val="0"/>
          <w:sz w:val="24"/>
        </w:rPr>
        <w:t>。</w:t>
      </w:r>
    </w:p>
    <w:p>
      <w:pPr>
        <w:spacing w:line="360" w:lineRule="auto"/>
        <w:ind w:firstLine="420" w:firstLineChars="175"/>
        <w:rPr>
          <w:rFonts w:hint="eastAsia" w:ascii="仿宋" w:hAnsi="仿宋" w:eastAsia="仿宋" w:cs="Arial"/>
          <w:kern w:val="0"/>
          <w:sz w:val="24"/>
        </w:rPr>
      </w:pPr>
      <w:r>
        <w:rPr>
          <w:rFonts w:hint="eastAsia" w:ascii="仿宋" w:hAnsi="仿宋" w:eastAsia="仿宋" w:cs="Arial"/>
          <w:kern w:val="0"/>
          <w:sz w:val="24"/>
        </w:rPr>
        <w:t>1.16.5采购文件所涉及的产品品牌或型号为建议性要求或档次选择要求或为代替部分技术指标描述，磋商供应商可以自行选择其他品牌型号的产品参加投标，但所投产品应当具有相等或更优于采购文件要求的指标、性能、档次，否则，磋商小组将对其作出不利的评审。</w:t>
      </w:r>
    </w:p>
    <w:p>
      <w:pPr>
        <w:pStyle w:val="4"/>
        <w:ind w:firstLine="562"/>
        <w:rPr>
          <w:rFonts w:hint="eastAsia"/>
          <w:sz w:val="28"/>
          <w:szCs w:val="28"/>
        </w:rPr>
      </w:pPr>
      <w:bookmarkStart w:id="16" w:name="_Toc24550032"/>
      <w:bookmarkStart w:id="17" w:name="_Toc30408901"/>
      <w:r>
        <w:rPr>
          <w:rFonts w:hint="eastAsia"/>
          <w:sz w:val="28"/>
          <w:szCs w:val="28"/>
        </w:rPr>
        <w:t>二、落实的政府采购政策</w:t>
      </w:r>
      <w:bookmarkEnd w:id="16"/>
      <w:bookmarkEnd w:id="17"/>
    </w:p>
    <w:p>
      <w:pPr>
        <w:pStyle w:val="5"/>
        <w:rPr>
          <w:rFonts w:hint="eastAsia"/>
          <w:b/>
        </w:rPr>
      </w:pPr>
      <w:bookmarkStart w:id="18" w:name="_Toc424164155"/>
      <w:bookmarkStart w:id="19" w:name="_Toc24550033"/>
      <w:bookmarkStart w:id="20" w:name="_Toc440162787"/>
      <w:bookmarkStart w:id="21" w:name="_Toc30408902"/>
      <w:r>
        <w:rPr>
          <w:rFonts w:hint="eastAsia"/>
          <w:b/>
        </w:rPr>
        <w:t>2.1 是否专门面向中小企业采购</w:t>
      </w:r>
    </w:p>
    <w:p>
      <w:pPr>
        <w:spacing w:line="360" w:lineRule="auto"/>
        <w:ind w:firstLine="422" w:firstLineChars="175"/>
        <w:rPr>
          <w:rFonts w:hint="eastAsia" w:ascii="仿宋" w:hAnsi="仿宋" w:eastAsia="仿宋" w:cs="Arial"/>
          <w:kern w:val="0"/>
          <w:sz w:val="24"/>
        </w:rPr>
      </w:pPr>
      <w:r>
        <w:rPr>
          <w:rFonts w:hint="eastAsia" w:ascii="仿宋" w:hAnsi="仿宋" w:eastAsia="仿宋" w:cs="Arial"/>
          <w:b/>
          <w:kern w:val="0"/>
          <w:sz w:val="24"/>
        </w:rPr>
        <w:t>2.1.1是否专门面向中小企业采购：详见《供应商须知前附表》</w:t>
      </w:r>
      <w:r>
        <w:rPr>
          <w:rFonts w:hint="eastAsia" w:ascii="仿宋" w:hAnsi="仿宋" w:eastAsia="仿宋" w:cs="Arial"/>
          <w:kern w:val="0"/>
          <w:sz w:val="24"/>
        </w:rPr>
        <w:t>；</w:t>
      </w:r>
    </w:p>
    <w:p>
      <w:pPr>
        <w:pStyle w:val="5"/>
        <w:rPr>
          <w:rFonts w:hint="eastAsia"/>
          <w:b/>
        </w:rPr>
      </w:pPr>
      <w:r>
        <w:rPr>
          <w:rFonts w:hint="eastAsia"/>
          <w:b/>
        </w:rPr>
        <w:t>2.2</w:t>
      </w:r>
      <w:r>
        <w:rPr>
          <w:b/>
        </w:rPr>
        <w:t>小微企业不得将合同分包给大中型企业，中型企业不得将合同分包给大型企业</w:t>
      </w:r>
      <w:r>
        <w:rPr>
          <w:rFonts w:hint="eastAsia"/>
          <w:b/>
        </w:rPr>
        <w:t>。</w:t>
      </w:r>
    </w:p>
    <w:p>
      <w:pPr>
        <w:pStyle w:val="4"/>
        <w:ind w:firstLine="562"/>
        <w:rPr>
          <w:sz w:val="28"/>
          <w:szCs w:val="28"/>
        </w:rPr>
      </w:pPr>
      <w:r>
        <w:rPr>
          <w:rFonts w:hint="eastAsia"/>
          <w:sz w:val="28"/>
          <w:szCs w:val="28"/>
        </w:rPr>
        <w:t>三、采购文件</w:t>
      </w:r>
      <w:bookmarkEnd w:id="18"/>
      <w:bookmarkEnd w:id="19"/>
      <w:bookmarkEnd w:id="20"/>
      <w:bookmarkEnd w:id="21"/>
    </w:p>
    <w:p>
      <w:pPr>
        <w:pStyle w:val="5"/>
      </w:pPr>
      <w:r>
        <w:rPr>
          <w:rFonts w:hint="eastAsia"/>
        </w:rPr>
        <w:t xml:space="preserve">3.1 </w:t>
      </w:r>
      <w:r>
        <w:t>采购文件的</w:t>
      </w:r>
      <w:r>
        <w:rPr>
          <w:rFonts w:hint="eastAsia"/>
        </w:rPr>
        <w:t>组成</w:t>
      </w:r>
    </w:p>
    <w:p>
      <w:pPr>
        <w:spacing w:line="360" w:lineRule="auto"/>
        <w:ind w:firstLine="422" w:firstLineChars="176"/>
        <w:rPr>
          <w:rFonts w:ascii="仿宋" w:hAnsi="仿宋" w:eastAsia="仿宋" w:cs="Arial"/>
          <w:kern w:val="0"/>
          <w:sz w:val="24"/>
          <w:szCs w:val="22"/>
        </w:rPr>
      </w:pPr>
      <w:r>
        <w:rPr>
          <w:rFonts w:hint="eastAsia" w:ascii="仿宋" w:hAnsi="仿宋" w:eastAsia="仿宋" w:cs="Arial"/>
          <w:kern w:val="0"/>
          <w:sz w:val="24"/>
          <w:szCs w:val="22"/>
        </w:rPr>
        <w:t>3.1.1第一章 竞争性</w:t>
      </w:r>
      <w:r>
        <w:rPr>
          <w:rFonts w:ascii="仿宋" w:hAnsi="仿宋" w:eastAsia="仿宋" w:cs="Arial"/>
          <w:kern w:val="0"/>
          <w:sz w:val="24"/>
          <w:szCs w:val="22"/>
        </w:rPr>
        <w:t>磋商采购公告</w:t>
      </w:r>
      <w:r>
        <w:rPr>
          <w:rFonts w:hint="eastAsia" w:ascii="仿宋" w:hAnsi="仿宋" w:eastAsia="仿宋" w:cs="Arial"/>
          <w:kern w:val="0"/>
          <w:sz w:val="24"/>
          <w:szCs w:val="22"/>
        </w:rPr>
        <w:t>；</w:t>
      </w:r>
    </w:p>
    <w:p>
      <w:pPr>
        <w:spacing w:line="360" w:lineRule="auto"/>
        <w:ind w:firstLine="422" w:firstLineChars="176"/>
        <w:rPr>
          <w:rFonts w:ascii="仿宋" w:hAnsi="仿宋" w:eastAsia="仿宋" w:cs="Arial"/>
          <w:kern w:val="0"/>
          <w:sz w:val="24"/>
          <w:szCs w:val="22"/>
        </w:rPr>
      </w:pPr>
      <w:r>
        <w:rPr>
          <w:rFonts w:hint="eastAsia" w:ascii="仿宋" w:hAnsi="仿宋" w:eastAsia="仿宋" w:cs="Arial"/>
          <w:kern w:val="0"/>
          <w:sz w:val="24"/>
          <w:szCs w:val="22"/>
        </w:rPr>
        <w:t>3.1.2第二章 供应商</w:t>
      </w:r>
      <w:r>
        <w:rPr>
          <w:rFonts w:ascii="仿宋" w:hAnsi="仿宋" w:eastAsia="仿宋" w:cs="Arial"/>
          <w:kern w:val="0"/>
          <w:sz w:val="24"/>
          <w:szCs w:val="22"/>
        </w:rPr>
        <w:t>须知前附表</w:t>
      </w:r>
      <w:r>
        <w:rPr>
          <w:rFonts w:hint="eastAsia" w:ascii="仿宋" w:hAnsi="仿宋" w:eastAsia="仿宋" w:cs="Arial"/>
          <w:kern w:val="0"/>
          <w:sz w:val="24"/>
          <w:szCs w:val="22"/>
        </w:rPr>
        <w:t>；</w:t>
      </w:r>
    </w:p>
    <w:p>
      <w:pPr>
        <w:spacing w:line="360" w:lineRule="auto"/>
        <w:ind w:firstLine="422" w:firstLineChars="176"/>
        <w:rPr>
          <w:rFonts w:ascii="仿宋" w:hAnsi="仿宋" w:eastAsia="仿宋" w:cs="Arial"/>
          <w:kern w:val="0"/>
          <w:sz w:val="24"/>
          <w:szCs w:val="22"/>
        </w:rPr>
      </w:pPr>
      <w:r>
        <w:rPr>
          <w:rFonts w:hint="eastAsia" w:ascii="仿宋" w:hAnsi="仿宋" w:eastAsia="仿宋" w:cs="Arial"/>
          <w:kern w:val="0"/>
          <w:sz w:val="24"/>
          <w:szCs w:val="22"/>
        </w:rPr>
        <w:t>3.1.3第三章 供应商</w:t>
      </w:r>
      <w:r>
        <w:rPr>
          <w:rFonts w:ascii="仿宋" w:hAnsi="仿宋" w:eastAsia="仿宋" w:cs="Arial"/>
          <w:kern w:val="0"/>
          <w:sz w:val="24"/>
          <w:szCs w:val="22"/>
        </w:rPr>
        <w:t>须知</w:t>
      </w:r>
      <w:r>
        <w:rPr>
          <w:rFonts w:hint="eastAsia" w:ascii="仿宋" w:hAnsi="仿宋" w:eastAsia="仿宋" w:cs="Arial"/>
          <w:kern w:val="0"/>
          <w:sz w:val="24"/>
          <w:szCs w:val="22"/>
        </w:rPr>
        <w:t>；</w:t>
      </w:r>
    </w:p>
    <w:p>
      <w:pPr>
        <w:spacing w:line="360" w:lineRule="auto"/>
        <w:ind w:firstLine="422" w:firstLineChars="176"/>
        <w:rPr>
          <w:rFonts w:ascii="仿宋" w:hAnsi="仿宋" w:eastAsia="仿宋" w:cs="Arial"/>
          <w:kern w:val="0"/>
          <w:sz w:val="24"/>
          <w:szCs w:val="22"/>
        </w:rPr>
      </w:pPr>
      <w:r>
        <w:rPr>
          <w:rFonts w:hint="eastAsia" w:ascii="仿宋" w:hAnsi="仿宋" w:eastAsia="仿宋" w:cs="Arial"/>
          <w:kern w:val="0"/>
          <w:sz w:val="24"/>
          <w:szCs w:val="22"/>
        </w:rPr>
        <w:t>3.1.4第四章 采购</w:t>
      </w:r>
      <w:r>
        <w:rPr>
          <w:rFonts w:ascii="仿宋" w:hAnsi="仿宋" w:eastAsia="仿宋" w:cs="Arial"/>
          <w:kern w:val="0"/>
          <w:sz w:val="24"/>
          <w:szCs w:val="22"/>
        </w:rPr>
        <w:t>内容及技术</w:t>
      </w:r>
      <w:r>
        <w:rPr>
          <w:rFonts w:hint="eastAsia" w:ascii="仿宋" w:hAnsi="仿宋" w:eastAsia="仿宋" w:cs="Arial"/>
          <w:kern w:val="0"/>
          <w:sz w:val="24"/>
          <w:szCs w:val="22"/>
        </w:rPr>
        <w:t>要</w:t>
      </w:r>
      <w:r>
        <w:rPr>
          <w:rFonts w:ascii="仿宋" w:hAnsi="仿宋" w:eastAsia="仿宋" w:cs="Arial"/>
          <w:kern w:val="0"/>
          <w:sz w:val="24"/>
          <w:szCs w:val="22"/>
        </w:rPr>
        <w:t>求</w:t>
      </w:r>
      <w:r>
        <w:rPr>
          <w:rFonts w:hint="eastAsia" w:ascii="仿宋" w:hAnsi="仿宋" w:eastAsia="仿宋" w:cs="Arial"/>
          <w:kern w:val="0"/>
          <w:sz w:val="24"/>
          <w:szCs w:val="22"/>
        </w:rPr>
        <w:t>；</w:t>
      </w:r>
    </w:p>
    <w:p>
      <w:pPr>
        <w:spacing w:line="360" w:lineRule="auto"/>
        <w:ind w:firstLine="422" w:firstLineChars="176"/>
        <w:rPr>
          <w:rFonts w:ascii="仿宋" w:hAnsi="仿宋" w:eastAsia="仿宋" w:cs="Arial"/>
          <w:kern w:val="0"/>
          <w:sz w:val="24"/>
          <w:szCs w:val="22"/>
        </w:rPr>
      </w:pPr>
      <w:r>
        <w:rPr>
          <w:rFonts w:hint="eastAsia" w:ascii="仿宋" w:hAnsi="仿宋" w:eastAsia="仿宋" w:cs="Arial"/>
          <w:kern w:val="0"/>
          <w:sz w:val="24"/>
          <w:szCs w:val="22"/>
        </w:rPr>
        <w:t xml:space="preserve">3.1.5第五章 </w:t>
      </w:r>
      <w:r>
        <w:rPr>
          <w:rFonts w:ascii="仿宋" w:hAnsi="仿宋" w:eastAsia="仿宋" w:cs="Arial"/>
          <w:kern w:val="0"/>
          <w:sz w:val="24"/>
          <w:szCs w:val="22"/>
        </w:rPr>
        <w:t>合同</w:t>
      </w:r>
      <w:r>
        <w:rPr>
          <w:rFonts w:hint="eastAsia" w:ascii="仿宋" w:hAnsi="仿宋" w:eastAsia="仿宋" w:cs="Arial"/>
          <w:kern w:val="0"/>
          <w:sz w:val="24"/>
          <w:szCs w:val="22"/>
        </w:rPr>
        <w:t>；</w:t>
      </w:r>
    </w:p>
    <w:p>
      <w:pPr>
        <w:spacing w:line="360" w:lineRule="auto"/>
        <w:ind w:firstLine="422" w:firstLineChars="176"/>
        <w:rPr>
          <w:rFonts w:hint="eastAsia" w:ascii="仿宋" w:hAnsi="仿宋" w:eastAsia="仿宋" w:cs="Arial"/>
          <w:kern w:val="0"/>
          <w:sz w:val="24"/>
          <w:szCs w:val="22"/>
        </w:rPr>
      </w:pPr>
      <w:r>
        <w:rPr>
          <w:rFonts w:hint="eastAsia" w:ascii="仿宋" w:hAnsi="仿宋" w:eastAsia="仿宋" w:cs="Arial"/>
          <w:kern w:val="0"/>
          <w:sz w:val="24"/>
          <w:szCs w:val="22"/>
        </w:rPr>
        <w:t xml:space="preserve">3.1.6第六章 </w:t>
      </w:r>
      <w:r>
        <w:rPr>
          <w:rFonts w:ascii="仿宋" w:hAnsi="仿宋" w:eastAsia="仿宋" w:cs="Arial"/>
          <w:kern w:val="0"/>
          <w:sz w:val="24"/>
          <w:szCs w:val="22"/>
        </w:rPr>
        <w:t>响应文件</w:t>
      </w:r>
      <w:r>
        <w:rPr>
          <w:rFonts w:hint="eastAsia" w:ascii="仿宋" w:hAnsi="仿宋" w:eastAsia="仿宋" w:cs="Arial"/>
          <w:kern w:val="0"/>
          <w:sz w:val="24"/>
          <w:szCs w:val="22"/>
        </w:rPr>
        <w:t>的</w:t>
      </w:r>
      <w:r>
        <w:rPr>
          <w:rFonts w:ascii="仿宋" w:hAnsi="仿宋" w:eastAsia="仿宋" w:cs="Arial"/>
          <w:kern w:val="0"/>
          <w:sz w:val="24"/>
          <w:szCs w:val="22"/>
        </w:rPr>
        <w:t>格式</w:t>
      </w:r>
      <w:r>
        <w:rPr>
          <w:rFonts w:hint="eastAsia" w:ascii="仿宋" w:hAnsi="仿宋" w:eastAsia="仿宋" w:cs="Arial"/>
          <w:kern w:val="0"/>
          <w:sz w:val="24"/>
          <w:szCs w:val="22"/>
        </w:rPr>
        <w:t>；</w:t>
      </w:r>
    </w:p>
    <w:p>
      <w:pPr>
        <w:spacing w:line="360" w:lineRule="auto"/>
        <w:ind w:firstLine="422" w:firstLineChars="176"/>
        <w:rPr>
          <w:rFonts w:hint="eastAsia" w:ascii="仿宋" w:hAnsi="仿宋" w:eastAsia="仿宋" w:cs="Arial"/>
          <w:kern w:val="0"/>
          <w:sz w:val="24"/>
          <w:szCs w:val="22"/>
        </w:rPr>
      </w:pPr>
      <w:r>
        <w:rPr>
          <w:rFonts w:hint="eastAsia" w:ascii="仿宋" w:hAnsi="仿宋" w:eastAsia="仿宋" w:cs="Arial"/>
          <w:kern w:val="0"/>
          <w:sz w:val="24"/>
          <w:szCs w:val="22"/>
        </w:rPr>
        <w:t>3.1.7第七章 评审办法；</w:t>
      </w:r>
    </w:p>
    <w:p>
      <w:pPr>
        <w:spacing w:line="360" w:lineRule="auto"/>
        <w:ind w:firstLine="422" w:firstLineChars="176"/>
        <w:rPr>
          <w:rFonts w:ascii="仿宋" w:hAnsi="仿宋" w:eastAsia="仿宋" w:cs="Arial"/>
          <w:kern w:val="0"/>
          <w:sz w:val="24"/>
          <w:szCs w:val="22"/>
        </w:rPr>
      </w:pPr>
      <w:r>
        <w:rPr>
          <w:rFonts w:hint="eastAsia" w:ascii="仿宋" w:hAnsi="仿宋" w:eastAsia="仿宋" w:cs="Arial"/>
          <w:kern w:val="0"/>
          <w:sz w:val="24"/>
          <w:szCs w:val="22"/>
        </w:rPr>
        <w:t>3.1.8采购文件的澄清、修改文件。</w:t>
      </w:r>
    </w:p>
    <w:p>
      <w:pPr>
        <w:pStyle w:val="5"/>
        <w:rPr>
          <w:b/>
        </w:rPr>
      </w:pPr>
      <w:r>
        <w:rPr>
          <w:rFonts w:hint="eastAsia"/>
          <w:b/>
        </w:rPr>
        <w:t xml:space="preserve">3.2 </w:t>
      </w:r>
      <w:r>
        <w:rPr>
          <w:b/>
        </w:rPr>
        <w:t>采购文件的</w:t>
      </w:r>
      <w:r>
        <w:rPr>
          <w:rFonts w:hint="eastAsia"/>
          <w:b/>
        </w:rPr>
        <w:t>提疑</w:t>
      </w:r>
    </w:p>
    <w:p>
      <w:pPr>
        <w:spacing w:line="360" w:lineRule="auto"/>
        <w:ind w:left="1" w:firstLine="422" w:firstLineChars="175"/>
        <w:rPr>
          <w:rFonts w:hint="eastAsia" w:ascii="仿宋" w:hAnsi="仿宋" w:eastAsia="仿宋" w:cs="Arial"/>
          <w:b/>
          <w:kern w:val="0"/>
          <w:sz w:val="24"/>
          <w:szCs w:val="22"/>
        </w:rPr>
      </w:pPr>
      <w:r>
        <w:rPr>
          <w:rFonts w:hint="eastAsia" w:ascii="仿宋" w:hAnsi="仿宋" w:eastAsia="仿宋" w:cs="Arial"/>
          <w:b/>
          <w:kern w:val="0"/>
          <w:sz w:val="24"/>
          <w:szCs w:val="22"/>
        </w:rPr>
        <w:t>3.2.1采购文件提疑截止时间：</w:t>
      </w:r>
      <w:r>
        <w:rPr>
          <w:rFonts w:hint="eastAsia" w:ascii="仿宋" w:hAnsi="仿宋" w:eastAsia="仿宋" w:cs="Arial"/>
          <w:b/>
          <w:kern w:val="0"/>
          <w:sz w:val="24"/>
        </w:rPr>
        <w:t>见《供应商须知前附表》；</w:t>
      </w:r>
    </w:p>
    <w:p>
      <w:pPr>
        <w:spacing w:line="360" w:lineRule="auto"/>
        <w:ind w:left="1" w:firstLine="422" w:firstLineChars="175"/>
        <w:rPr>
          <w:rFonts w:ascii="仿宋" w:hAnsi="仿宋" w:eastAsia="仿宋" w:cs="Arial"/>
          <w:b/>
          <w:kern w:val="0"/>
          <w:sz w:val="24"/>
          <w:szCs w:val="22"/>
        </w:rPr>
      </w:pPr>
      <w:r>
        <w:rPr>
          <w:rFonts w:hint="eastAsia" w:ascii="仿宋" w:hAnsi="仿宋" w:eastAsia="仿宋" w:cs="Arial"/>
          <w:b/>
          <w:kern w:val="0"/>
          <w:sz w:val="24"/>
          <w:szCs w:val="22"/>
        </w:rPr>
        <w:t>3.2</w:t>
      </w:r>
      <w:r>
        <w:rPr>
          <w:rFonts w:ascii="仿宋" w:hAnsi="仿宋" w:eastAsia="仿宋" w:cs="Arial"/>
          <w:b/>
          <w:kern w:val="0"/>
          <w:sz w:val="24"/>
          <w:szCs w:val="22"/>
        </w:rPr>
        <w:t>.</w:t>
      </w:r>
      <w:r>
        <w:rPr>
          <w:rFonts w:hint="eastAsia" w:ascii="仿宋" w:hAnsi="仿宋" w:eastAsia="仿宋" w:cs="Arial"/>
          <w:b/>
          <w:kern w:val="0"/>
          <w:sz w:val="24"/>
          <w:szCs w:val="22"/>
        </w:rPr>
        <w:t>2</w:t>
      </w:r>
      <w:r>
        <w:rPr>
          <w:rFonts w:ascii="仿宋" w:hAnsi="仿宋" w:eastAsia="仿宋" w:cs="Arial"/>
          <w:b/>
          <w:kern w:val="0"/>
          <w:sz w:val="24"/>
          <w:szCs w:val="22"/>
        </w:rPr>
        <w:t>供应商应认真阅读</w:t>
      </w:r>
      <w:r>
        <w:rPr>
          <w:rFonts w:hint="eastAsia" w:ascii="仿宋" w:hAnsi="仿宋" w:eastAsia="仿宋" w:cs="Arial"/>
          <w:b/>
          <w:kern w:val="0"/>
          <w:sz w:val="24"/>
          <w:szCs w:val="22"/>
        </w:rPr>
        <w:t>领取的</w:t>
      </w:r>
      <w:r>
        <w:rPr>
          <w:rFonts w:ascii="仿宋" w:hAnsi="仿宋" w:eastAsia="仿宋" w:cs="Arial"/>
          <w:b/>
          <w:kern w:val="0"/>
          <w:sz w:val="24"/>
          <w:szCs w:val="22"/>
        </w:rPr>
        <w:t>采购文件，</w:t>
      </w:r>
      <w:r>
        <w:rPr>
          <w:rFonts w:hint="eastAsia" w:ascii="仿宋" w:hAnsi="仿宋" w:eastAsia="仿宋" w:cs="Arial"/>
          <w:b/>
          <w:kern w:val="0"/>
          <w:sz w:val="24"/>
          <w:szCs w:val="22"/>
        </w:rPr>
        <w:t>如</w:t>
      </w:r>
      <w:r>
        <w:rPr>
          <w:rFonts w:ascii="仿宋" w:hAnsi="仿宋" w:eastAsia="仿宋" w:cs="Arial"/>
          <w:b/>
          <w:kern w:val="0"/>
          <w:sz w:val="24"/>
          <w:szCs w:val="22"/>
        </w:rPr>
        <w:t>发现</w:t>
      </w:r>
      <w:r>
        <w:rPr>
          <w:rFonts w:hint="eastAsia" w:ascii="仿宋" w:hAnsi="仿宋" w:eastAsia="仿宋" w:cs="Arial"/>
          <w:b/>
          <w:kern w:val="0"/>
          <w:sz w:val="24"/>
          <w:szCs w:val="22"/>
        </w:rPr>
        <w:t>采购文件</w:t>
      </w:r>
      <w:r>
        <w:rPr>
          <w:rFonts w:ascii="仿宋" w:hAnsi="仿宋" w:eastAsia="仿宋" w:cs="Arial"/>
          <w:b/>
          <w:kern w:val="0"/>
          <w:sz w:val="24"/>
          <w:szCs w:val="22"/>
        </w:rPr>
        <w:t>中有</w:t>
      </w:r>
      <w:r>
        <w:rPr>
          <w:rFonts w:hint="eastAsia" w:ascii="仿宋" w:hAnsi="仿宋" w:eastAsia="仿宋" w:cs="Arial"/>
          <w:b/>
          <w:kern w:val="0"/>
          <w:sz w:val="24"/>
          <w:szCs w:val="22"/>
        </w:rPr>
        <w:t>前后不一致或不清楚或有误的内容</w:t>
      </w:r>
      <w:r>
        <w:rPr>
          <w:rFonts w:ascii="仿宋" w:hAnsi="仿宋" w:eastAsia="仿宋" w:cs="Arial"/>
          <w:b/>
          <w:kern w:val="0"/>
          <w:sz w:val="24"/>
          <w:szCs w:val="22"/>
        </w:rPr>
        <w:t>，</w:t>
      </w:r>
      <w:r>
        <w:rPr>
          <w:rFonts w:hint="eastAsia" w:ascii="仿宋" w:hAnsi="仿宋" w:eastAsia="仿宋" w:cs="Arial"/>
          <w:b/>
          <w:kern w:val="0"/>
          <w:sz w:val="24"/>
          <w:szCs w:val="22"/>
        </w:rPr>
        <w:t>应在“采购文件提疑截止时间”</w:t>
      </w:r>
      <w:r>
        <w:rPr>
          <w:rFonts w:ascii="仿宋" w:hAnsi="仿宋" w:eastAsia="仿宋" w:cs="Arial"/>
          <w:b/>
          <w:kern w:val="0"/>
          <w:sz w:val="24"/>
          <w:szCs w:val="22"/>
        </w:rPr>
        <w:t>前以书面形式向采购</w:t>
      </w:r>
      <w:r>
        <w:rPr>
          <w:rFonts w:hint="eastAsia" w:ascii="仿宋" w:hAnsi="仿宋" w:eastAsia="仿宋" w:cs="Arial"/>
          <w:b/>
          <w:kern w:val="0"/>
          <w:sz w:val="24"/>
          <w:szCs w:val="22"/>
        </w:rPr>
        <w:t>组织</w:t>
      </w:r>
      <w:r>
        <w:rPr>
          <w:rFonts w:ascii="仿宋" w:hAnsi="仿宋" w:eastAsia="仿宋" w:cs="Arial"/>
          <w:b/>
          <w:kern w:val="0"/>
          <w:sz w:val="24"/>
          <w:szCs w:val="22"/>
        </w:rPr>
        <w:t>机构</w:t>
      </w:r>
      <w:r>
        <w:rPr>
          <w:rFonts w:hint="eastAsia" w:ascii="仿宋" w:hAnsi="仿宋" w:eastAsia="仿宋" w:cs="Arial"/>
          <w:b/>
          <w:kern w:val="0"/>
          <w:sz w:val="24"/>
          <w:szCs w:val="22"/>
        </w:rPr>
        <w:t>提出，否则造成的一切后果由磋商供应商自行承担，采购组织机构概不负责；</w:t>
      </w:r>
    </w:p>
    <w:p>
      <w:pPr>
        <w:spacing w:line="360" w:lineRule="auto"/>
        <w:ind w:left="1" w:firstLine="420" w:firstLineChars="175"/>
        <w:rPr>
          <w:rFonts w:hint="eastAsia" w:ascii="仿宋" w:hAnsi="仿宋" w:eastAsia="仿宋" w:cs="Arial"/>
          <w:kern w:val="0"/>
          <w:sz w:val="24"/>
          <w:szCs w:val="22"/>
        </w:rPr>
      </w:pPr>
      <w:r>
        <w:rPr>
          <w:rFonts w:hint="eastAsia" w:ascii="仿宋" w:hAnsi="仿宋" w:eastAsia="仿宋" w:cs="Arial"/>
          <w:kern w:val="0"/>
          <w:sz w:val="24"/>
          <w:szCs w:val="22"/>
        </w:rPr>
        <w:t>3.2</w:t>
      </w:r>
      <w:r>
        <w:rPr>
          <w:rFonts w:ascii="仿宋" w:hAnsi="仿宋" w:eastAsia="仿宋" w:cs="Arial"/>
          <w:kern w:val="0"/>
          <w:sz w:val="24"/>
          <w:szCs w:val="22"/>
        </w:rPr>
        <w:t>.</w:t>
      </w:r>
      <w:r>
        <w:rPr>
          <w:rFonts w:hint="eastAsia" w:ascii="仿宋" w:hAnsi="仿宋" w:eastAsia="仿宋" w:cs="Arial"/>
          <w:kern w:val="0"/>
          <w:sz w:val="24"/>
          <w:szCs w:val="22"/>
        </w:rPr>
        <w:t>3采购组织机构将在收到供应商递交的《疑问函》后三个工作日内以书面形式</w:t>
      </w:r>
      <w:r>
        <w:rPr>
          <w:rFonts w:ascii="仿宋" w:hAnsi="仿宋" w:eastAsia="仿宋" w:cs="Arial"/>
          <w:kern w:val="0"/>
          <w:sz w:val="24"/>
          <w:szCs w:val="22"/>
        </w:rPr>
        <w:t>答复磋商供应商</w:t>
      </w:r>
      <w:r>
        <w:rPr>
          <w:rFonts w:hint="eastAsia" w:ascii="仿宋" w:hAnsi="仿宋" w:eastAsia="仿宋" w:cs="Arial"/>
          <w:kern w:val="0"/>
          <w:sz w:val="24"/>
          <w:szCs w:val="22"/>
        </w:rPr>
        <w:t>提出</w:t>
      </w:r>
      <w:r>
        <w:rPr>
          <w:rFonts w:ascii="仿宋" w:hAnsi="仿宋" w:eastAsia="仿宋" w:cs="Arial"/>
          <w:kern w:val="0"/>
          <w:sz w:val="24"/>
          <w:szCs w:val="22"/>
        </w:rPr>
        <w:t>的问题，并将不包含问题来源的答复通知所有</w:t>
      </w:r>
      <w:r>
        <w:rPr>
          <w:rFonts w:hint="eastAsia" w:ascii="仿宋" w:hAnsi="仿宋" w:eastAsia="仿宋" w:cs="Arial"/>
          <w:kern w:val="0"/>
          <w:sz w:val="24"/>
          <w:szCs w:val="22"/>
        </w:rPr>
        <w:t>已获取</w:t>
      </w:r>
      <w:r>
        <w:rPr>
          <w:rFonts w:ascii="仿宋" w:hAnsi="仿宋" w:eastAsia="仿宋" w:cs="Arial"/>
          <w:kern w:val="0"/>
          <w:sz w:val="24"/>
          <w:szCs w:val="22"/>
        </w:rPr>
        <w:t>采购文件的</w:t>
      </w:r>
      <w:r>
        <w:rPr>
          <w:rFonts w:hint="eastAsia" w:ascii="仿宋" w:hAnsi="仿宋" w:eastAsia="仿宋" w:cs="Arial"/>
          <w:kern w:val="0"/>
          <w:sz w:val="24"/>
          <w:szCs w:val="22"/>
        </w:rPr>
        <w:t>供应商</w:t>
      </w:r>
      <w:r>
        <w:rPr>
          <w:rFonts w:ascii="仿宋" w:hAnsi="仿宋" w:eastAsia="仿宋" w:cs="Arial"/>
          <w:kern w:val="0"/>
          <w:sz w:val="24"/>
          <w:szCs w:val="22"/>
        </w:rPr>
        <w:t>。</w:t>
      </w:r>
    </w:p>
    <w:p>
      <w:pPr>
        <w:pStyle w:val="5"/>
        <w:rPr>
          <w:rFonts w:hint="eastAsia"/>
          <w:b/>
        </w:rPr>
      </w:pPr>
      <w:r>
        <w:rPr>
          <w:rFonts w:hint="eastAsia"/>
          <w:b/>
        </w:rPr>
        <w:t>3.3 采购文件的澄清、修改</w:t>
      </w:r>
    </w:p>
    <w:p>
      <w:pPr>
        <w:spacing w:line="360" w:lineRule="auto"/>
        <w:ind w:left="1" w:firstLine="422" w:firstLineChars="175"/>
        <w:rPr>
          <w:rFonts w:hint="eastAsia" w:ascii="仿宋" w:hAnsi="仿宋" w:eastAsia="仿宋" w:cs="Arial"/>
          <w:kern w:val="0"/>
          <w:sz w:val="24"/>
          <w:szCs w:val="22"/>
        </w:rPr>
      </w:pPr>
      <w:r>
        <w:rPr>
          <w:rFonts w:hint="eastAsia" w:ascii="仿宋" w:hAnsi="仿宋" w:eastAsia="仿宋" w:cs="Arial"/>
          <w:b/>
          <w:kern w:val="0"/>
          <w:sz w:val="24"/>
          <w:szCs w:val="22"/>
        </w:rPr>
        <w:t>3.3.1</w:t>
      </w:r>
      <w:r>
        <w:rPr>
          <w:rFonts w:ascii="仿宋" w:hAnsi="仿宋" w:eastAsia="仿宋" w:cs="Arial"/>
          <w:b/>
          <w:kern w:val="0"/>
          <w:sz w:val="24"/>
          <w:szCs w:val="22"/>
        </w:rPr>
        <w:t>响应磋商截止时间前，</w:t>
      </w:r>
      <w:r>
        <w:rPr>
          <w:rFonts w:hint="eastAsia" w:ascii="仿宋" w:hAnsi="仿宋" w:eastAsia="仿宋" w:cs="Arial"/>
          <w:b/>
          <w:kern w:val="0"/>
          <w:sz w:val="24"/>
          <w:szCs w:val="22"/>
        </w:rPr>
        <w:t>采购组织机构</w:t>
      </w:r>
      <w:r>
        <w:rPr>
          <w:rFonts w:ascii="仿宋" w:hAnsi="仿宋" w:eastAsia="仿宋" w:cs="Arial"/>
          <w:b/>
          <w:kern w:val="0"/>
          <w:sz w:val="24"/>
          <w:szCs w:val="22"/>
        </w:rPr>
        <w:t>可以</w:t>
      </w:r>
      <w:r>
        <w:rPr>
          <w:rFonts w:hint="eastAsia" w:ascii="仿宋" w:hAnsi="仿宋" w:eastAsia="仿宋" w:cs="Arial"/>
          <w:b/>
          <w:kern w:val="0"/>
          <w:sz w:val="24"/>
          <w:szCs w:val="22"/>
        </w:rPr>
        <w:t>对已发出的采购文件进行必要的澄清或者修改。</w:t>
      </w:r>
      <w:r>
        <w:rPr>
          <w:rFonts w:hint="eastAsia" w:ascii="仿宋" w:hAnsi="仿宋" w:eastAsia="仿宋" w:cs="Arial"/>
          <w:kern w:val="0"/>
          <w:sz w:val="24"/>
          <w:szCs w:val="22"/>
        </w:rPr>
        <w:t>澄清、修改内容均</w:t>
      </w:r>
      <w:r>
        <w:rPr>
          <w:rFonts w:ascii="仿宋" w:hAnsi="仿宋" w:eastAsia="仿宋" w:cs="Arial"/>
          <w:kern w:val="0"/>
          <w:sz w:val="24"/>
          <w:szCs w:val="22"/>
        </w:rPr>
        <w:t>通过</w:t>
      </w:r>
      <w:r>
        <w:rPr>
          <w:rFonts w:hint="eastAsia" w:ascii="仿宋" w:hAnsi="仿宋" w:eastAsia="仿宋" w:cs="Arial"/>
          <w:kern w:val="0"/>
          <w:sz w:val="24"/>
          <w:szCs w:val="22"/>
        </w:rPr>
        <w:t>采购组织</w:t>
      </w:r>
      <w:r>
        <w:rPr>
          <w:rFonts w:ascii="仿宋" w:hAnsi="仿宋" w:eastAsia="仿宋" w:cs="Arial"/>
          <w:kern w:val="0"/>
          <w:sz w:val="24"/>
          <w:szCs w:val="22"/>
        </w:rPr>
        <w:t>机构以法定形式发布</w:t>
      </w:r>
      <w:r>
        <w:rPr>
          <w:rFonts w:hint="eastAsia" w:ascii="仿宋" w:hAnsi="仿宋" w:eastAsia="仿宋" w:cs="Arial"/>
          <w:kern w:val="0"/>
          <w:sz w:val="24"/>
          <w:szCs w:val="22"/>
        </w:rPr>
        <w:t>；</w:t>
      </w:r>
    </w:p>
    <w:p>
      <w:pPr>
        <w:spacing w:line="360" w:lineRule="auto"/>
        <w:ind w:left="1" w:firstLine="422" w:firstLineChars="175"/>
        <w:rPr>
          <w:rFonts w:hint="eastAsia" w:ascii="仿宋" w:hAnsi="仿宋" w:eastAsia="仿宋" w:cs="Arial"/>
          <w:b/>
          <w:kern w:val="0"/>
          <w:sz w:val="24"/>
          <w:szCs w:val="22"/>
        </w:rPr>
      </w:pPr>
      <w:r>
        <w:rPr>
          <w:rFonts w:hint="eastAsia" w:ascii="仿宋" w:hAnsi="仿宋" w:eastAsia="仿宋" w:cs="Arial"/>
          <w:b/>
          <w:kern w:val="0"/>
          <w:sz w:val="24"/>
          <w:szCs w:val="22"/>
        </w:rPr>
        <w:t>3.3.2采购组织机构</w:t>
      </w:r>
      <w:r>
        <w:rPr>
          <w:rFonts w:ascii="仿宋" w:hAnsi="仿宋" w:eastAsia="仿宋" w:cs="Arial"/>
          <w:b/>
          <w:kern w:val="0"/>
          <w:sz w:val="24"/>
          <w:szCs w:val="22"/>
        </w:rPr>
        <w:t>对已发出的采购文件进行必要澄清、</w:t>
      </w:r>
      <w:r>
        <w:rPr>
          <w:rFonts w:hint="eastAsia" w:ascii="仿宋" w:hAnsi="仿宋" w:eastAsia="仿宋" w:cs="Arial"/>
          <w:b/>
          <w:kern w:val="0"/>
          <w:sz w:val="24"/>
          <w:szCs w:val="22"/>
        </w:rPr>
        <w:t>修改的</w:t>
      </w:r>
      <w:r>
        <w:rPr>
          <w:rFonts w:ascii="仿宋" w:hAnsi="仿宋" w:eastAsia="仿宋" w:cs="Arial"/>
          <w:b/>
          <w:kern w:val="0"/>
          <w:sz w:val="24"/>
          <w:szCs w:val="22"/>
        </w:rPr>
        <w:t>，</w:t>
      </w:r>
      <w:r>
        <w:rPr>
          <w:rFonts w:hint="eastAsia" w:ascii="仿宋" w:hAnsi="仿宋" w:eastAsia="仿宋" w:cs="Arial"/>
          <w:b/>
          <w:kern w:val="0"/>
          <w:sz w:val="24"/>
          <w:szCs w:val="22"/>
        </w:rPr>
        <w:t>将</w:t>
      </w:r>
      <w:r>
        <w:rPr>
          <w:rFonts w:ascii="仿宋" w:hAnsi="仿宋" w:eastAsia="仿宋" w:cs="Arial"/>
          <w:b/>
          <w:kern w:val="0"/>
          <w:sz w:val="24"/>
          <w:szCs w:val="22"/>
        </w:rPr>
        <w:t>在采购文件要求提交响应文件截止时间</w:t>
      </w:r>
      <w:r>
        <w:rPr>
          <w:rFonts w:hint="eastAsia" w:ascii="仿宋" w:hAnsi="仿宋" w:eastAsia="仿宋" w:cs="Arial"/>
          <w:b/>
          <w:kern w:val="0"/>
          <w:sz w:val="24"/>
          <w:szCs w:val="22"/>
        </w:rPr>
        <w:t>的三</w:t>
      </w:r>
      <w:r>
        <w:rPr>
          <w:rFonts w:ascii="仿宋" w:hAnsi="仿宋" w:eastAsia="仿宋" w:cs="Arial"/>
          <w:b/>
          <w:kern w:val="0"/>
          <w:sz w:val="24"/>
          <w:szCs w:val="22"/>
        </w:rPr>
        <w:t>日前，在财政部门指定的</w:t>
      </w:r>
      <w:r>
        <w:rPr>
          <w:rFonts w:hint="eastAsia" w:ascii="仿宋" w:hAnsi="仿宋" w:eastAsia="仿宋" w:cs="Arial"/>
          <w:b/>
          <w:kern w:val="0"/>
          <w:sz w:val="24"/>
          <w:szCs w:val="22"/>
        </w:rPr>
        <w:t>原竞争性磋商采购公告媒体</w:t>
      </w:r>
      <w:r>
        <w:rPr>
          <w:rFonts w:ascii="仿宋" w:hAnsi="仿宋" w:eastAsia="仿宋" w:cs="Arial"/>
          <w:b/>
          <w:kern w:val="0"/>
          <w:sz w:val="24"/>
          <w:szCs w:val="22"/>
        </w:rPr>
        <w:t>上发布</w:t>
      </w:r>
      <w:r>
        <w:rPr>
          <w:rFonts w:hint="eastAsia" w:ascii="仿宋" w:hAnsi="仿宋" w:eastAsia="仿宋" w:cs="Arial"/>
          <w:b/>
          <w:kern w:val="0"/>
          <w:sz w:val="24"/>
          <w:szCs w:val="22"/>
        </w:rPr>
        <w:t>澄清或</w:t>
      </w:r>
      <w:r>
        <w:rPr>
          <w:rFonts w:ascii="仿宋" w:hAnsi="仿宋" w:eastAsia="仿宋" w:cs="Arial"/>
          <w:b/>
          <w:kern w:val="0"/>
          <w:sz w:val="24"/>
          <w:szCs w:val="22"/>
        </w:rPr>
        <w:t>更正公告，并以</w:t>
      </w:r>
      <w:r>
        <w:rPr>
          <w:rFonts w:hint="eastAsia" w:ascii="仿宋" w:hAnsi="仿宋" w:eastAsia="仿宋" w:cs="Arial"/>
          <w:b/>
          <w:kern w:val="0"/>
          <w:sz w:val="24"/>
          <w:szCs w:val="22"/>
        </w:rPr>
        <w:t>传真或邮件（原文扫描件）或网上公告等形式告知所有已登记获取采购文件的供应商；</w:t>
      </w:r>
    </w:p>
    <w:p>
      <w:pPr>
        <w:spacing w:line="360" w:lineRule="auto"/>
        <w:ind w:left="1" w:firstLine="422" w:firstLineChars="175"/>
        <w:rPr>
          <w:rFonts w:hint="eastAsia" w:ascii="仿宋" w:hAnsi="仿宋" w:eastAsia="仿宋" w:cs="Arial"/>
          <w:kern w:val="0"/>
          <w:sz w:val="24"/>
          <w:szCs w:val="22"/>
        </w:rPr>
      </w:pPr>
      <w:r>
        <w:rPr>
          <w:rFonts w:hint="eastAsia" w:ascii="仿宋" w:hAnsi="仿宋" w:eastAsia="仿宋" w:cs="Arial"/>
          <w:b/>
          <w:kern w:val="0"/>
          <w:sz w:val="24"/>
          <w:szCs w:val="22"/>
        </w:rPr>
        <w:t>3.3.3采购文件的澄清、补充（更正）</w:t>
      </w:r>
      <w:r>
        <w:rPr>
          <w:rFonts w:ascii="仿宋" w:hAnsi="仿宋" w:eastAsia="仿宋" w:cs="Arial"/>
          <w:b/>
          <w:kern w:val="0"/>
          <w:sz w:val="24"/>
          <w:szCs w:val="22"/>
        </w:rPr>
        <w:t>文件</w:t>
      </w:r>
      <w:r>
        <w:rPr>
          <w:rFonts w:hint="eastAsia" w:ascii="仿宋" w:hAnsi="仿宋" w:eastAsia="仿宋" w:cs="Arial"/>
          <w:b/>
          <w:kern w:val="0"/>
          <w:sz w:val="24"/>
          <w:szCs w:val="22"/>
        </w:rPr>
        <w:t>将作为采购文件的重要组成部分，对所有参加本次采购活动的供应商均有约束力；</w:t>
      </w:r>
      <w:r>
        <w:rPr>
          <w:rFonts w:ascii="仿宋" w:hAnsi="仿宋" w:eastAsia="仿宋" w:cs="Arial"/>
          <w:kern w:val="0"/>
          <w:sz w:val="24"/>
          <w:szCs w:val="22"/>
        </w:rPr>
        <w:t>当采购文件</w:t>
      </w:r>
      <w:r>
        <w:rPr>
          <w:rFonts w:hint="eastAsia" w:ascii="仿宋" w:hAnsi="仿宋" w:eastAsia="仿宋" w:cs="Arial"/>
          <w:kern w:val="0"/>
          <w:sz w:val="24"/>
          <w:szCs w:val="22"/>
        </w:rPr>
        <w:t>与澄清、补充（更正）</w:t>
      </w:r>
      <w:r>
        <w:rPr>
          <w:rFonts w:ascii="仿宋" w:hAnsi="仿宋" w:eastAsia="仿宋" w:cs="Arial"/>
          <w:kern w:val="0"/>
          <w:sz w:val="24"/>
          <w:szCs w:val="22"/>
        </w:rPr>
        <w:t>文件就同一内容的表述不一致时，以最后发出的文件为准</w:t>
      </w:r>
      <w:r>
        <w:rPr>
          <w:rFonts w:hint="eastAsia" w:ascii="仿宋" w:hAnsi="仿宋" w:eastAsia="仿宋" w:cs="Arial"/>
          <w:kern w:val="0"/>
          <w:sz w:val="24"/>
          <w:szCs w:val="22"/>
        </w:rPr>
        <w:t>；</w:t>
      </w:r>
    </w:p>
    <w:p>
      <w:pPr>
        <w:spacing w:line="360" w:lineRule="auto"/>
        <w:ind w:left="1" w:firstLine="420" w:firstLineChars="175"/>
        <w:rPr>
          <w:rFonts w:hint="eastAsia" w:ascii="仿宋" w:hAnsi="仿宋" w:eastAsia="仿宋" w:cs="Arial"/>
          <w:kern w:val="0"/>
          <w:sz w:val="24"/>
          <w:szCs w:val="22"/>
        </w:rPr>
      </w:pPr>
      <w:r>
        <w:rPr>
          <w:rFonts w:hint="eastAsia" w:ascii="仿宋" w:hAnsi="仿宋" w:eastAsia="仿宋" w:cs="Arial"/>
          <w:kern w:val="0"/>
          <w:sz w:val="24"/>
          <w:szCs w:val="22"/>
        </w:rPr>
        <w:t>3.3.4采购文件的澄清、修改内容影响到供应商响应文件编制的，采购组织机构将按相关规定顺延响应磋商截止时间及磋商时间，使之满足政府采购相关规定；</w:t>
      </w:r>
    </w:p>
    <w:p>
      <w:pPr>
        <w:spacing w:line="360" w:lineRule="auto"/>
        <w:ind w:left="1" w:firstLine="422" w:firstLineChars="175"/>
        <w:rPr>
          <w:rFonts w:hint="eastAsia" w:ascii="仿宋" w:hAnsi="仿宋" w:eastAsia="仿宋" w:cs="Arial"/>
          <w:b/>
          <w:kern w:val="0"/>
          <w:sz w:val="24"/>
          <w:szCs w:val="22"/>
        </w:rPr>
      </w:pPr>
      <w:r>
        <w:rPr>
          <w:rFonts w:hint="eastAsia" w:ascii="仿宋" w:hAnsi="仿宋" w:eastAsia="仿宋" w:cs="Arial"/>
          <w:b/>
          <w:kern w:val="0"/>
          <w:sz w:val="24"/>
          <w:szCs w:val="22"/>
        </w:rPr>
        <w:t>3.3.5供应商收到采购组织机构发出的澄清、补充（更正）</w:t>
      </w:r>
      <w:r>
        <w:rPr>
          <w:rFonts w:ascii="仿宋" w:hAnsi="仿宋" w:eastAsia="仿宋" w:cs="Arial"/>
          <w:b/>
          <w:kern w:val="0"/>
          <w:sz w:val="24"/>
          <w:szCs w:val="22"/>
        </w:rPr>
        <w:t>文件</w:t>
      </w:r>
      <w:r>
        <w:rPr>
          <w:rFonts w:hint="eastAsia" w:ascii="仿宋" w:hAnsi="仿宋" w:eastAsia="仿宋" w:cs="Arial"/>
          <w:b/>
          <w:kern w:val="0"/>
          <w:sz w:val="24"/>
          <w:szCs w:val="22"/>
        </w:rPr>
        <w:t>后，应在24小时内向采购组织机构提交的书面回执；</w:t>
      </w:r>
    </w:p>
    <w:p>
      <w:pPr>
        <w:spacing w:line="360" w:lineRule="auto"/>
        <w:ind w:left="1" w:firstLine="420" w:firstLineChars="175"/>
        <w:rPr>
          <w:rFonts w:hint="eastAsia" w:ascii="仿宋" w:hAnsi="仿宋" w:eastAsia="仿宋" w:cs="Arial"/>
          <w:kern w:val="0"/>
          <w:sz w:val="24"/>
          <w:szCs w:val="22"/>
        </w:rPr>
      </w:pPr>
      <w:r>
        <w:rPr>
          <w:rFonts w:hint="eastAsia" w:ascii="仿宋" w:hAnsi="仿宋" w:eastAsia="仿宋" w:cs="Arial"/>
          <w:kern w:val="0"/>
          <w:sz w:val="24"/>
          <w:szCs w:val="22"/>
        </w:rPr>
        <w:t>3.3.6供应商对收到的澄清、补充（更正）</w:t>
      </w:r>
      <w:r>
        <w:rPr>
          <w:rFonts w:ascii="仿宋" w:hAnsi="仿宋" w:eastAsia="仿宋" w:cs="Arial"/>
          <w:kern w:val="0"/>
          <w:sz w:val="24"/>
          <w:szCs w:val="22"/>
        </w:rPr>
        <w:t>文件</w:t>
      </w:r>
      <w:r>
        <w:rPr>
          <w:rFonts w:hint="eastAsia" w:ascii="仿宋" w:hAnsi="仿宋" w:eastAsia="仿宋" w:cs="Arial"/>
          <w:kern w:val="0"/>
          <w:sz w:val="24"/>
          <w:szCs w:val="22"/>
        </w:rPr>
        <w:t>内容有疑问的，应当同时在书面回执中加注说明并与采购组织机构确认，疑问内容应加盖单位公章、写明日期；</w:t>
      </w:r>
    </w:p>
    <w:p>
      <w:pPr>
        <w:spacing w:line="360" w:lineRule="auto"/>
        <w:ind w:left="1" w:firstLine="420" w:firstLineChars="175"/>
        <w:rPr>
          <w:rFonts w:hint="eastAsia" w:ascii="仿宋" w:hAnsi="仿宋" w:eastAsia="仿宋" w:cs="Arial"/>
          <w:kern w:val="0"/>
          <w:sz w:val="24"/>
          <w:szCs w:val="22"/>
        </w:rPr>
      </w:pPr>
      <w:r>
        <w:rPr>
          <w:rFonts w:hint="eastAsia" w:ascii="仿宋" w:hAnsi="仿宋" w:eastAsia="仿宋" w:cs="Arial"/>
          <w:kern w:val="0"/>
          <w:sz w:val="24"/>
          <w:szCs w:val="22"/>
        </w:rPr>
        <w:t>3.3.7任何口头形式的答复、说明均不属于采购文件的组成部分。</w:t>
      </w:r>
    </w:p>
    <w:p>
      <w:pPr>
        <w:pStyle w:val="5"/>
        <w:rPr>
          <w:rFonts w:hint="eastAsia"/>
        </w:rPr>
      </w:pPr>
      <w:r>
        <w:rPr>
          <w:rFonts w:hint="eastAsia"/>
        </w:rPr>
        <w:t>3.4 采购文件的质疑</w:t>
      </w:r>
    </w:p>
    <w:p>
      <w:pPr>
        <w:spacing w:line="360" w:lineRule="auto"/>
        <w:ind w:left="1" w:firstLine="424" w:firstLineChars="176"/>
        <w:rPr>
          <w:rFonts w:ascii="仿宋" w:hAnsi="仿宋" w:eastAsia="仿宋" w:cs="Arial"/>
          <w:sz w:val="24"/>
        </w:rPr>
      </w:pPr>
      <w:r>
        <w:rPr>
          <w:rFonts w:ascii="仿宋" w:hAnsi="仿宋" w:eastAsia="仿宋" w:cs="Arial"/>
          <w:b/>
          <w:kern w:val="0"/>
          <w:sz w:val="24"/>
        </w:rPr>
        <w:t>供应商认为</w:t>
      </w:r>
      <w:r>
        <w:rPr>
          <w:rFonts w:hint="eastAsia" w:ascii="仿宋" w:hAnsi="仿宋" w:eastAsia="仿宋" w:cs="Arial"/>
          <w:b/>
          <w:kern w:val="0"/>
          <w:sz w:val="24"/>
        </w:rPr>
        <w:t>采购文件</w:t>
      </w:r>
      <w:r>
        <w:rPr>
          <w:rFonts w:ascii="仿宋" w:hAnsi="仿宋" w:eastAsia="仿宋" w:cs="Arial"/>
          <w:b/>
          <w:kern w:val="0"/>
          <w:sz w:val="24"/>
        </w:rPr>
        <w:t>使自己的合法权益受到损害的，应当</w:t>
      </w:r>
      <w:r>
        <w:rPr>
          <w:rFonts w:hint="eastAsia" w:ascii="仿宋" w:hAnsi="仿宋" w:eastAsia="仿宋" w:cs="Arial"/>
          <w:b/>
          <w:kern w:val="0"/>
          <w:sz w:val="24"/>
        </w:rPr>
        <w:t>按照本章节第1.15.2款规定</w:t>
      </w:r>
      <w:r>
        <w:rPr>
          <w:rFonts w:ascii="仿宋" w:hAnsi="仿宋" w:eastAsia="仿宋" w:cs="Arial"/>
          <w:b/>
          <w:kern w:val="0"/>
          <w:sz w:val="24"/>
        </w:rPr>
        <w:t>，以书面形式向采购</w:t>
      </w:r>
      <w:r>
        <w:rPr>
          <w:rFonts w:hint="eastAsia" w:ascii="仿宋" w:hAnsi="仿宋" w:eastAsia="仿宋" w:cs="Arial"/>
          <w:b/>
          <w:kern w:val="0"/>
          <w:sz w:val="24"/>
        </w:rPr>
        <w:t>组织机构</w:t>
      </w:r>
      <w:r>
        <w:rPr>
          <w:rFonts w:ascii="仿宋" w:hAnsi="仿宋" w:eastAsia="仿宋" w:cs="Arial"/>
          <w:b/>
          <w:kern w:val="0"/>
          <w:sz w:val="24"/>
        </w:rPr>
        <w:t>提出质疑</w:t>
      </w:r>
      <w:r>
        <w:rPr>
          <w:rFonts w:hint="eastAsia" w:ascii="仿宋" w:hAnsi="仿宋" w:eastAsia="仿宋" w:cs="Arial"/>
          <w:b/>
          <w:sz w:val="24"/>
        </w:rPr>
        <w:t>（未按规定在“政府采购云平台”进行有效投标报名并获取采购文件的供应商对采购文件提起的质疑将不予受理）</w:t>
      </w:r>
      <w:r>
        <w:rPr>
          <w:rFonts w:ascii="仿宋" w:hAnsi="仿宋" w:eastAsia="仿宋" w:cs="Arial"/>
          <w:b/>
          <w:kern w:val="0"/>
          <w:sz w:val="24"/>
        </w:rPr>
        <w:t>。</w:t>
      </w:r>
      <w:r>
        <w:rPr>
          <w:rFonts w:hint="eastAsia" w:ascii="仿宋" w:hAnsi="仿宋" w:eastAsia="仿宋" w:cs="Arial"/>
          <w:sz w:val="24"/>
        </w:rPr>
        <w:t>质疑供应商对采购人、采购代理机构的答复不满意或者采购人、采购代理机构未在规定的时间内作出答复的，可以在答复期满后15个工作日内向同级政府采购监督管理部门投诉。质疑函范本、投诉书范本请到浙江政府采购网下载专区下载。</w:t>
      </w:r>
    </w:p>
    <w:p>
      <w:pPr>
        <w:spacing w:line="360" w:lineRule="auto"/>
        <w:ind w:left="1" w:firstLine="422" w:firstLineChars="176"/>
        <w:rPr>
          <w:rFonts w:hint="eastAsia" w:ascii="仿宋" w:hAnsi="仿宋" w:eastAsia="仿宋" w:cs="Arial"/>
          <w:kern w:val="0"/>
          <w:sz w:val="24"/>
          <w:szCs w:val="22"/>
          <w:highlight w:val="red"/>
        </w:rPr>
      </w:pPr>
    </w:p>
    <w:p>
      <w:pPr>
        <w:pStyle w:val="4"/>
        <w:ind w:firstLine="562"/>
        <w:rPr>
          <w:rFonts w:hint="eastAsia"/>
          <w:sz w:val="28"/>
          <w:szCs w:val="28"/>
        </w:rPr>
      </w:pPr>
      <w:bookmarkStart w:id="22" w:name="_Toc440162788"/>
      <w:bookmarkStart w:id="23" w:name="_Toc30408903"/>
      <w:bookmarkStart w:id="24" w:name="_Toc24550034"/>
      <w:bookmarkStart w:id="25" w:name="_Toc424164156"/>
      <w:r>
        <w:rPr>
          <w:rFonts w:hint="eastAsia"/>
          <w:sz w:val="28"/>
          <w:szCs w:val="28"/>
        </w:rPr>
        <w:t>四、竞争性磋商响应文件</w:t>
      </w:r>
      <w:bookmarkEnd w:id="22"/>
      <w:bookmarkEnd w:id="23"/>
      <w:bookmarkEnd w:id="24"/>
      <w:bookmarkEnd w:id="25"/>
    </w:p>
    <w:p>
      <w:pPr>
        <w:pStyle w:val="5"/>
        <w:rPr>
          <w:b/>
        </w:rPr>
      </w:pPr>
      <w:r>
        <w:rPr>
          <w:rFonts w:hint="eastAsia"/>
          <w:b/>
        </w:rPr>
        <w:t xml:space="preserve">4.1 </w:t>
      </w:r>
      <w:r>
        <w:rPr>
          <w:b/>
        </w:rPr>
        <w:t>响应文件的组成</w:t>
      </w:r>
    </w:p>
    <w:p>
      <w:pPr>
        <w:spacing w:line="360" w:lineRule="auto"/>
        <w:ind w:firstLine="463" w:firstLineChars="192"/>
        <w:rPr>
          <w:rFonts w:hint="eastAsia" w:ascii="仿宋" w:hAnsi="仿宋" w:eastAsia="仿宋" w:cs="Arial"/>
          <w:b/>
          <w:kern w:val="0"/>
          <w:sz w:val="24"/>
          <w:szCs w:val="22"/>
        </w:rPr>
      </w:pPr>
      <w:r>
        <w:rPr>
          <w:rFonts w:hint="eastAsia" w:ascii="仿宋" w:hAnsi="仿宋" w:eastAsia="仿宋" w:cs="Arial"/>
          <w:b/>
          <w:kern w:val="0"/>
          <w:sz w:val="24"/>
          <w:szCs w:val="22"/>
        </w:rPr>
        <w:t>4.1.1</w:t>
      </w:r>
      <w:r>
        <w:rPr>
          <w:rFonts w:ascii="仿宋" w:hAnsi="仿宋" w:eastAsia="仿宋" w:cs="Arial"/>
          <w:b/>
          <w:sz w:val="24"/>
        </w:rPr>
        <w:t>完整的</w:t>
      </w:r>
      <w:r>
        <w:rPr>
          <w:rFonts w:hint="eastAsia" w:ascii="仿宋" w:hAnsi="仿宋" w:eastAsia="仿宋" w:cs="Arial"/>
          <w:b/>
          <w:sz w:val="24"/>
        </w:rPr>
        <w:t>响应</w:t>
      </w:r>
      <w:r>
        <w:rPr>
          <w:rFonts w:ascii="仿宋" w:hAnsi="仿宋" w:eastAsia="仿宋" w:cs="Arial"/>
          <w:b/>
          <w:sz w:val="24"/>
        </w:rPr>
        <w:t>文件由</w:t>
      </w:r>
      <w:r>
        <w:rPr>
          <w:rFonts w:hint="eastAsia" w:ascii="仿宋" w:hAnsi="仿宋" w:eastAsia="仿宋" w:cs="Arial"/>
          <w:b/>
          <w:sz w:val="24"/>
        </w:rPr>
        <w:t>《资格文件》、《商务资信技术文件》和《报价文件》三</w:t>
      </w:r>
      <w:r>
        <w:rPr>
          <w:rFonts w:ascii="仿宋" w:hAnsi="仿宋" w:eastAsia="仿宋" w:cs="Arial"/>
          <w:b/>
          <w:sz w:val="24"/>
        </w:rPr>
        <w:t>个部分组成</w:t>
      </w:r>
      <w:r>
        <w:rPr>
          <w:rFonts w:hint="eastAsia" w:ascii="仿宋" w:hAnsi="仿宋" w:eastAsia="仿宋" w:cs="Arial"/>
          <w:b/>
          <w:kern w:val="0"/>
          <w:sz w:val="24"/>
          <w:szCs w:val="22"/>
        </w:rPr>
        <w:t>（以下统称“响应文件”）。</w:t>
      </w:r>
    </w:p>
    <w:p>
      <w:pPr>
        <w:spacing w:line="360" w:lineRule="auto"/>
        <w:ind w:firstLine="463" w:firstLineChars="192"/>
        <w:rPr>
          <w:rFonts w:hint="eastAsia" w:ascii="仿宋" w:hAnsi="仿宋" w:eastAsia="仿宋" w:cs="Arial"/>
          <w:b/>
          <w:kern w:val="0"/>
          <w:sz w:val="24"/>
          <w:szCs w:val="22"/>
        </w:rPr>
      </w:pPr>
      <w:r>
        <w:rPr>
          <w:rFonts w:hint="eastAsia" w:ascii="仿宋" w:hAnsi="仿宋" w:eastAsia="仿宋" w:cs="Arial"/>
          <w:b/>
          <w:kern w:val="0"/>
          <w:sz w:val="24"/>
          <w:szCs w:val="22"/>
        </w:rPr>
        <w:t>4.1.2响应文件内容组成表：</w:t>
      </w:r>
    </w:p>
    <w:tbl>
      <w:tblPr>
        <w:tblStyle w:val="64"/>
        <w:tblW w:w="10251" w:type="dxa"/>
        <w:tblInd w:w="69"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32"/>
        <w:gridCol w:w="8658"/>
        <w:gridCol w:w="11"/>
        <w:gridCol w:w="75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4" w:hRule="atLeast"/>
          <w:tblHeader/>
        </w:trPr>
        <w:tc>
          <w:tcPr>
            <w:tcW w:w="832" w:type="dxa"/>
            <w:tcBorders>
              <w:bottom w:val="single" w:color="auto" w:sz="6" w:space="0"/>
            </w:tcBorders>
            <w:shd w:val="clear" w:color="auto" w:fill="DAEEF3"/>
            <w:noWrap w:val="0"/>
            <w:vAlign w:val="center"/>
          </w:tcPr>
          <w:p>
            <w:pPr>
              <w:spacing w:line="276" w:lineRule="auto"/>
              <w:jc w:val="center"/>
              <w:rPr>
                <w:rFonts w:ascii="仿宋" w:hAnsi="仿宋" w:eastAsia="仿宋"/>
                <w:b/>
                <w:sz w:val="24"/>
              </w:rPr>
            </w:pPr>
            <w:r>
              <w:rPr>
                <w:rFonts w:hint="eastAsia" w:ascii="仿宋" w:hAnsi="仿宋" w:eastAsia="仿宋"/>
                <w:b/>
                <w:sz w:val="24"/>
              </w:rPr>
              <w:t>序号</w:t>
            </w:r>
          </w:p>
        </w:tc>
        <w:tc>
          <w:tcPr>
            <w:tcW w:w="8669" w:type="dxa"/>
            <w:gridSpan w:val="2"/>
            <w:tcBorders>
              <w:bottom w:val="single" w:color="auto" w:sz="6" w:space="0"/>
            </w:tcBorders>
            <w:shd w:val="clear" w:color="auto" w:fill="DAEEF3"/>
            <w:noWrap w:val="0"/>
            <w:vAlign w:val="center"/>
          </w:tcPr>
          <w:p>
            <w:pPr>
              <w:spacing w:line="276" w:lineRule="auto"/>
              <w:jc w:val="center"/>
              <w:rPr>
                <w:rFonts w:ascii="仿宋" w:hAnsi="仿宋" w:eastAsia="仿宋"/>
                <w:b/>
                <w:sz w:val="24"/>
              </w:rPr>
            </w:pPr>
            <w:r>
              <w:rPr>
                <w:rFonts w:hint="eastAsia" w:ascii="仿宋" w:hAnsi="仿宋" w:eastAsia="仿宋"/>
                <w:b/>
                <w:sz w:val="24"/>
              </w:rPr>
              <w:t>响应文件组成内容</w:t>
            </w:r>
          </w:p>
        </w:tc>
        <w:tc>
          <w:tcPr>
            <w:tcW w:w="750" w:type="dxa"/>
            <w:tcBorders>
              <w:bottom w:val="single" w:color="auto" w:sz="6" w:space="0"/>
            </w:tcBorders>
            <w:shd w:val="clear" w:color="auto" w:fill="DAEEF3"/>
            <w:noWrap w:val="0"/>
            <w:vAlign w:val="center"/>
          </w:tcPr>
          <w:p>
            <w:pPr>
              <w:spacing w:line="276" w:lineRule="auto"/>
              <w:jc w:val="center"/>
              <w:rPr>
                <w:rFonts w:hint="eastAsia" w:ascii="仿宋" w:hAnsi="仿宋" w:eastAsia="仿宋"/>
                <w:b/>
                <w:sz w:val="24"/>
              </w:rPr>
            </w:pPr>
            <w:r>
              <w:rPr>
                <w:rFonts w:hint="eastAsia" w:ascii="仿宋" w:hAnsi="仿宋" w:eastAsia="仿宋"/>
                <w:b/>
                <w:sz w:val="24"/>
              </w:rPr>
              <w:t>投标</w:t>
            </w:r>
          </w:p>
          <w:p>
            <w:pPr>
              <w:spacing w:line="276" w:lineRule="auto"/>
              <w:jc w:val="center"/>
              <w:rPr>
                <w:rFonts w:hint="eastAsia" w:ascii="仿宋" w:hAnsi="仿宋" w:eastAsia="仿宋"/>
                <w:b/>
                <w:sz w:val="24"/>
              </w:rPr>
            </w:pPr>
            <w:r>
              <w:rPr>
                <w:rFonts w:hint="eastAsia" w:ascii="仿宋" w:hAnsi="仿宋" w:eastAsia="仿宋"/>
                <w:b/>
                <w:sz w:val="24"/>
              </w:rPr>
              <w:t>格式</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36" w:hRule="atLeast"/>
        </w:trPr>
        <w:tc>
          <w:tcPr>
            <w:tcW w:w="10251" w:type="dxa"/>
            <w:gridSpan w:val="4"/>
            <w:tcBorders>
              <w:top w:val="single" w:color="auto" w:sz="6" w:space="0"/>
              <w:bottom w:val="single" w:color="auto" w:sz="6" w:space="0"/>
            </w:tcBorders>
            <w:shd w:val="clear" w:color="auto" w:fill="FDE9D9"/>
            <w:noWrap w:val="0"/>
            <w:vAlign w:val="center"/>
          </w:tcPr>
          <w:p>
            <w:pPr>
              <w:spacing w:line="276" w:lineRule="auto"/>
              <w:jc w:val="left"/>
              <w:rPr>
                <w:rFonts w:hint="eastAsia" w:ascii="黑体" w:hAnsi="黑体" w:eastAsia="黑体"/>
                <w:b/>
                <w:sz w:val="28"/>
              </w:rPr>
            </w:pPr>
            <w:r>
              <w:rPr>
                <w:rFonts w:hint="eastAsia" w:ascii="黑体" w:hAnsi="黑体" w:eastAsia="黑体"/>
                <w:b/>
                <w:sz w:val="28"/>
              </w:rPr>
              <w:t>一、《资格文件》</w:t>
            </w:r>
            <w:r>
              <w:rPr>
                <w:rFonts w:hint="eastAsia" w:ascii="黑体" w:hAnsi="黑体" w:eastAsia="黑体" w:cs="Arial"/>
                <w:b/>
                <w:kern w:val="0"/>
                <w:sz w:val="28"/>
              </w:rPr>
              <w:t>组成内容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8" w:hRule="atLeast"/>
        </w:trPr>
        <w:tc>
          <w:tcPr>
            <w:tcW w:w="832" w:type="dxa"/>
            <w:tcBorders>
              <w:top w:val="single" w:color="auto" w:sz="6" w:space="0"/>
            </w:tcBorders>
            <w:noWrap w:val="0"/>
            <w:vAlign w:val="center"/>
          </w:tcPr>
          <w:p>
            <w:pPr>
              <w:spacing w:line="276" w:lineRule="auto"/>
              <w:jc w:val="center"/>
              <w:rPr>
                <w:rFonts w:hint="eastAsia" w:ascii="仿宋" w:hAnsi="仿宋" w:eastAsia="仿宋"/>
                <w:b/>
                <w:sz w:val="24"/>
              </w:rPr>
            </w:pPr>
            <w:r>
              <w:rPr>
                <w:rFonts w:hint="eastAsia" w:ascii="仿宋" w:hAnsi="仿宋" w:eastAsia="仿宋"/>
                <w:b/>
                <w:sz w:val="24"/>
              </w:rPr>
              <w:t>1</w:t>
            </w:r>
          </w:p>
        </w:tc>
        <w:tc>
          <w:tcPr>
            <w:tcW w:w="8658" w:type="dxa"/>
            <w:tcBorders>
              <w:top w:val="single" w:color="auto" w:sz="6" w:space="0"/>
            </w:tcBorders>
            <w:noWrap w:val="0"/>
            <w:vAlign w:val="center"/>
          </w:tcPr>
          <w:p>
            <w:pPr>
              <w:spacing w:line="276" w:lineRule="auto"/>
              <w:jc w:val="left"/>
              <w:rPr>
                <w:rFonts w:hint="eastAsia" w:ascii="黑体" w:hAnsi="黑体" w:eastAsia="黑体"/>
                <w:b/>
                <w:sz w:val="24"/>
              </w:rPr>
            </w:pPr>
            <w:r>
              <w:rPr>
                <w:rFonts w:hint="eastAsia" w:ascii="仿宋" w:hAnsi="仿宋" w:eastAsia="仿宋" w:cs="Arial"/>
                <w:kern w:val="0"/>
                <w:sz w:val="24"/>
              </w:rPr>
              <w:t>▲</w:t>
            </w:r>
            <w:r>
              <w:rPr>
                <w:rFonts w:hint="eastAsia" w:ascii="仿宋" w:hAnsi="仿宋" w:eastAsia="仿宋"/>
                <w:b/>
                <w:sz w:val="24"/>
              </w:rPr>
              <w:t>资格审查声明函，格式见第六章</w:t>
            </w:r>
          </w:p>
        </w:tc>
        <w:tc>
          <w:tcPr>
            <w:tcW w:w="761" w:type="dxa"/>
            <w:gridSpan w:val="2"/>
            <w:tcBorders>
              <w:top w:val="single" w:color="auto" w:sz="6" w:space="0"/>
            </w:tcBorders>
            <w:noWrap w:val="0"/>
            <w:vAlign w:val="center"/>
          </w:tcPr>
          <w:p>
            <w:pPr>
              <w:spacing w:line="276" w:lineRule="auto"/>
              <w:jc w:val="center"/>
              <w:rPr>
                <w:rFonts w:hint="eastAsia" w:ascii="仿宋" w:hAnsi="仿宋" w:eastAsia="仿宋" w:cs="Arial"/>
                <w:kern w:val="0"/>
                <w:sz w:val="24"/>
              </w:rPr>
            </w:pPr>
            <w:r>
              <w:rPr>
                <w:rFonts w:hint="eastAsia" w:ascii="仿宋" w:hAnsi="仿宋" w:eastAsia="仿宋" w:cs="Arial"/>
                <w:kern w:val="0"/>
                <w:sz w:val="24"/>
              </w:rPr>
              <w:t>有</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157" w:hRule="atLeast"/>
        </w:trPr>
        <w:tc>
          <w:tcPr>
            <w:tcW w:w="832" w:type="dxa"/>
            <w:noWrap w:val="0"/>
            <w:vAlign w:val="center"/>
          </w:tcPr>
          <w:p>
            <w:pPr>
              <w:spacing w:line="276" w:lineRule="auto"/>
              <w:jc w:val="center"/>
              <w:rPr>
                <w:rFonts w:hint="eastAsia" w:ascii="仿宋" w:hAnsi="仿宋" w:eastAsia="仿宋"/>
                <w:b/>
                <w:sz w:val="24"/>
              </w:rPr>
            </w:pPr>
            <w:r>
              <w:rPr>
                <w:rFonts w:hint="eastAsia" w:ascii="仿宋" w:hAnsi="仿宋" w:eastAsia="仿宋"/>
                <w:b/>
                <w:sz w:val="24"/>
              </w:rPr>
              <w:t>2</w:t>
            </w:r>
          </w:p>
        </w:tc>
        <w:tc>
          <w:tcPr>
            <w:tcW w:w="8658" w:type="dxa"/>
            <w:noWrap w:val="0"/>
            <w:vAlign w:val="center"/>
          </w:tcPr>
          <w:p>
            <w:pPr>
              <w:spacing w:line="276" w:lineRule="auto"/>
              <w:jc w:val="left"/>
              <w:rPr>
                <w:rFonts w:hint="eastAsia" w:ascii="仿宋" w:hAnsi="仿宋" w:eastAsia="仿宋"/>
                <w:sz w:val="24"/>
              </w:rPr>
            </w:pPr>
            <w:r>
              <w:rPr>
                <w:rFonts w:hint="eastAsia" w:ascii="仿宋" w:hAnsi="仿宋" w:eastAsia="仿宋" w:cs="Arial"/>
                <w:kern w:val="0"/>
                <w:sz w:val="24"/>
              </w:rPr>
              <w:t>▲</w:t>
            </w:r>
            <w:r>
              <w:rPr>
                <w:rFonts w:hint="eastAsia" w:ascii="仿宋" w:hAnsi="仿宋" w:eastAsia="仿宋"/>
                <w:b/>
                <w:sz w:val="24"/>
              </w:rPr>
              <w:t>具有独立承担民事责任能力的证明材料：</w:t>
            </w:r>
            <w:r>
              <w:rPr>
                <w:rFonts w:hint="eastAsia" w:ascii="仿宋" w:hAnsi="仿宋" w:eastAsia="仿宋"/>
                <w:b/>
                <w:sz w:val="24"/>
                <w:u w:val="single"/>
              </w:rPr>
              <w:t>企业法人营业执照</w:t>
            </w:r>
            <w:r>
              <w:rPr>
                <w:rFonts w:hint="eastAsia" w:ascii="仿宋" w:hAnsi="仿宋" w:eastAsia="仿宋"/>
                <w:sz w:val="24"/>
              </w:rPr>
              <w:t>（提供</w:t>
            </w:r>
            <w:r>
              <w:rPr>
                <w:rFonts w:hint="eastAsia" w:ascii="仿宋" w:hAnsi="仿宋" w:eastAsia="仿宋" w:cs="Arial"/>
                <w:kern w:val="0"/>
                <w:sz w:val="24"/>
              </w:rPr>
              <w:t>复制件</w:t>
            </w:r>
            <w:r>
              <w:rPr>
                <w:rFonts w:hint="eastAsia" w:ascii="仿宋" w:hAnsi="仿宋" w:eastAsia="仿宋"/>
                <w:sz w:val="24"/>
              </w:rPr>
              <w:t>加盖磋商供应商公章）</w:t>
            </w:r>
          </w:p>
          <w:p>
            <w:pPr>
              <w:spacing w:line="276" w:lineRule="auto"/>
              <w:jc w:val="left"/>
              <w:rPr>
                <w:rFonts w:hint="eastAsia" w:ascii="黑体" w:hAnsi="黑体" w:eastAsia="黑体"/>
                <w:sz w:val="24"/>
              </w:rPr>
            </w:pPr>
            <w:r>
              <w:rPr>
                <w:rFonts w:hint="eastAsia" w:ascii="仿宋" w:hAnsi="仿宋" w:eastAsia="仿宋"/>
                <w:sz w:val="24"/>
              </w:rPr>
              <w:t>备注：金融、保险、通讯等特定行业的全国性企业所设立的区域性分支机构，以及个体工商户、个人独资企业、合伙企业参加本项目投标的，除上述提供自身企业营业执照外，还须提供</w:t>
            </w:r>
            <w:r>
              <w:rPr>
                <w:rFonts w:hint="eastAsia" w:ascii="仿宋" w:hAnsi="仿宋" w:eastAsia="仿宋" w:cs="Arial"/>
                <w:kern w:val="0"/>
                <w:sz w:val="24"/>
              </w:rPr>
              <w:t>总公司（总机构）授权书（</w:t>
            </w:r>
            <w:r>
              <w:rPr>
                <w:rFonts w:hint="eastAsia" w:ascii="仿宋" w:hAnsi="仿宋" w:eastAsia="仿宋"/>
                <w:sz w:val="24"/>
              </w:rPr>
              <w:t>提供</w:t>
            </w:r>
            <w:r>
              <w:rPr>
                <w:rFonts w:hint="eastAsia" w:ascii="仿宋" w:hAnsi="仿宋" w:eastAsia="仿宋" w:cs="Arial"/>
                <w:kern w:val="0"/>
                <w:sz w:val="24"/>
              </w:rPr>
              <w:t>复制件</w:t>
            </w:r>
            <w:r>
              <w:rPr>
                <w:rFonts w:hint="eastAsia" w:ascii="仿宋" w:hAnsi="仿宋" w:eastAsia="仿宋"/>
                <w:sz w:val="24"/>
              </w:rPr>
              <w:t>加盖磋商供应商公章</w:t>
            </w:r>
            <w:r>
              <w:rPr>
                <w:rFonts w:hint="eastAsia" w:ascii="仿宋" w:hAnsi="仿宋" w:eastAsia="仿宋" w:cs="Arial"/>
                <w:kern w:val="0"/>
                <w:sz w:val="24"/>
              </w:rPr>
              <w:t>）。</w:t>
            </w:r>
          </w:p>
        </w:tc>
        <w:tc>
          <w:tcPr>
            <w:tcW w:w="761" w:type="dxa"/>
            <w:gridSpan w:val="2"/>
            <w:noWrap w:val="0"/>
            <w:vAlign w:val="center"/>
          </w:tcPr>
          <w:p>
            <w:pPr>
              <w:spacing w:line="276" w:lineRule="auto"/>
              <w:jc w:val="center"/>
              <w:rPr>
                <w:rFonts w:hint="eastAsia" w:ascii="仿宋" w:hAnsi="仿宋" w:eastAsia="仿宋" w:cs="Arial"/>
                <w:kern w:val="0"/>
                <w:sz w:val="24"/>
              </w:rPr>
            </w:pPr>
            <w:r>
              <w:rPr>
                <w:rFonts w:hint="eastAsia" w:ascii="仿宋" w:hAnsi="仿宋" w:eastAsia="仿宋" w:cs="Arial"/>
                <w:kern w:val="0"/>
                <w:sz w:val="24"/>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35" w:hRule="atLeast"/>
        </w:trPr>
        <w:tc>
          <w:tcPr>
            <w:tcW w:w="832" w:type="dxa"/>
            <w:noWrap w:val="0"/>
            <w:vAlign w:val="center"/>
          </w:tcPr>
          <w:p>
            <w:pPr>
              <w:spacing w:line="276" w:lineRule="auto"/>
              <w:jc w:val="center"/>
              <w:rPr>
                <w:rFonts w:hint="eastAsia" w:ascii="仿宋" w:hAnsi="仿宋" w:eastAsia="仿宋"/>
                <w:b/>
                <w:sz w:val="24"/>
              </w:rPr>
            </w:pPr>
            <w:r>
              <w:rPr>
                <w:rFonts w:hint="eastAsia" w:ascii="仿宋" w:hAnsi="仿宋" w:eastAsia="仿宋"/>
                <w:b/>
                <w:sz w:val="24"/>
              </w:rPr>
              <w:t>3</w:t>
            </w:r>
          </w:p>
        </w:tc>
        <w:tc>
          <w:tcPr>
            <w:tcW w:w="8658" w:type="dxa"/>
            <w:noWrap w:val="0"/>
            <w:vAlign w:val="center"/>
          </w:tcPr>
          <w:p>
            <w:pPr>
              <w:spacing w:line="276" w:lineRule="auto"/>
              <w:jc w:val="left"/>
              <w:rPr>
                <w:rFonts w:hint="eastAsia" w:ascii="仿宋" w:hAnsi="仿宋" w:eastAsia="仿宋"/>
                <w:b/>
                <w:sz w:val="24"/>
              </w:rPr>
            </w:pPr>
            <w:r>
              <w:rPr>
                <w:rFonts w:hint="eastAsia" w:ascii="仿宋" w:hAnsi="仿宋" w:eastAsia="仿宋" w:cs="Arial"/>
                <w:kern w:val="0"/>
                <w:sz w:val="24"/>
              </w:rPr>
              <w:t>▲</w:t>
            </w:r>
            <w:r>
              <w:rPr>
                <w:rFonts w:hint="eastAsia" w:ascii="仿宋" w:hAnsi="仿宋" w:eastAsia="仿宋"/>
                <w:b/>
                <w:sz w:val="24"/>
              </w:rPr>
              <w:t>具有履行合同所必需的设备和专业技术能力的证明材料：</w:t>
            </w:r>
            <w:r>
              <w:rPr>
                <w:rFonts w:hint="eastAsia" w:ascii="仿宋" w:hAnsi="仿宋" w:eastAsia="仿宋"/>
                <w:b/>
                <w:sz w:val="24"/>
                <w:u w:val="single"/>
              </w:rPr>
              <w:t>承诺函，格式见第六章</w:t>
            </w:r>
          </w:p>
        </w:tc>
        <w:tc>
          <w:tcPr>
            <w:tcW w:w="761" w:type="dxa"/>
            <w:gridSpan w:val="2"/>
            <w:noWrap w:val="0"/>
            <w:vAlign w:val="center"/>
          </w:tcPr>
          <w:p>
            <w:pPr>
              <w:spacing w:line="276" w:lineRule="auto"/>
              <w:jc w:val="center"/>
              <w:rPr>
                <w:rFonts w:hint="eastAsia" w:ascii="仿宋" w:hAnsi="仿宋" w:eastAsia="仿宋" w:cs="Arial"/>
                <w:kern w:val="0"/>
                <w:sz w:val="24"/>
              </w:rPr>
            </w:pPr>
            <w:r>
              <w:rPr>
                <w:rFonts w:hint="eastAsia" w:ascii="仿宋" w:hAnsi="仿宋" w:eastAsia="仿宋" w:cs="Arial"/>
                <w:kern w:val="0"/>
                <w:sz w:val="24"/>
              </w:rPr>
              <w:t>有</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9" w:hRule="atLeast"/>
        </w:trPr>
        <w:tc>
          <w:tcPr>
            <w:tcW w:w="832" w:type="dxa"/>
            <w:noWrap w:val="0"/>
            <w:vAlign w:val="center"/>
          </w:tcPr>
          <w:p>
            <w:pPr>
              <w:spacing w:line="276" w:lineRule="auto"/>
              <w:jc w:val="center"/>
              <w:rPr>
                <w:rFonts w:hint="eastAsia" w:ascii="仿宋" w:hAnsi="仿宋" w:eastAsia="仿宋"/>
                <w:b/>
                <w:sz w:val="24"/>
              </w:rPr>
            </w:pPr>
            <w:r>
              <w:rPr>
                <w:rFonts w:hint="eastAsia" w:ascii="仿宋" w:hAnsi="仿宋" w:eastAsia="仿宋"/>
                <w:b/>
                <w:sz w:val="24"/>
              </w:rPr>
              <w:t>4</w:t>
            </w:r>
          </w:p>
        </w:tc>
        <w:tc>
          <w:tcPr>
            <w:tcW w:w="8658" w:type="dxa"/>
            <w:noWrap w:val="0"/>
            <w:vAlign w:val="center"/>
          </w:tcPr>
          <w:p>
            <w:pPr>
              <w:spacing w:line="276" w:lineRule="auto"/>
              <w:jc w:val="left"/>
              <w:rPr>
                <w:rFonts w:hint="eastAsia" w:ascii="仿宋" w:hAnsi="仿宋" w:eastAsia="仿宋"/>
                <w:b/>
                <w:sz w:val="24"/>
              </w:rPr>
            </w:pPr>
            <w:r>
              <w:rPr>
                <w:rFonts w:hint="eastAsia" w:ascii="仿宋" w:hAnsi="仿宋" w:eastAsia="仿宋" w:cs="Arial"/>
                <w:kern w:val="0"/>
                <w:sz w:val="24"/>
              </w:rPr>
              <w:t>▲</w:t>
            </w:r>
            <w:r>
              <w:rPr>
                <w:rFonts w:hint="eastAsia" w:ascii="仿宋" w:hAnsi="仿宋" w:eastAsia="仿宋"/>
                <w:b/>
                <w:sz w:val="24"/>
              </w:rPr>
              <w:t>具有良好的商业信誉和健全的财务会计制度；有依法缴纳税收和社会保障金的良好记录的承诺函：</w:t>
            </w:r>
            <w:r>
              <w:rPr>
                <w:rFonts w:hint="eastAsia" w:ascii="仿宋" w:hAnsi="仿宋" w:eastAsia="仿宋"/>
                <w:b/>
                <w:sz w:val="24"/>
                <w:u w:val="single"/>
              </w:rPr>
              <w:t>承诺函，格式见第六章</w:t>
            </w:r>
          </w:p>
        </w:tc>
        <w:tc>
          <w:tcPr>
            <w:tcW w:w="761" w:type="dxa"/>
            <w:gridSpan w:val="2"/>
            <w:noWrap w:val="0"/>
            <w:vAlign w:val="center"/>
          </w:tcPr>
          <w:p>
            <w:pPr>
              <w:spacing w:line="276" w:lineRule="auto"/>
              <w:jc w:val="center"/>
              <w:rPr>
                <w:rFonts w:hint="eastAsia" w:ascii="仿宋" w:hAnsi="仿宋" w:eastAsia="仿宋" w:cs="Arial"/>
                <w:kern w:val="0"/>
                <w:sz w:val="24"/>
              </w:rPr>
            </w:pPr>
            <w:r>
              <w:rPr>
                <w:rFonts w:hint="eastAsia" w:ascii="仿宋" w:hAnsi="仿宋" w:eastAsia="仿宋" w:cs="Arial"/>
                <w:kern w:val="0"/>
                <w:sz w:val="24"/>
              </w:rPr>
              <w:t>有</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8" w:hRule="atLeast"/>
        </w:trPr>
        <w:tc>
          <w:tcPr>
            <w:tcW w:w="832" w:type="dxa"/>
            <w:noWrap w:val="0"/>
            <w:vAlign w:val="center"/>
          </w:tcPr>
          <w:p>
            <w:pPr>
              <w:spacing w:line="276" w:lineRule="auto"/>
              <w:jc w:val="center"/>
              <w:rPr>
                <w:rFonts w:hint="eastAsia" w:ascii="仿宋" w:hAnsi="仿宋" w:eastAsia="仿宋"/>
                <w:b/>
                <w:sz w:val="24"/>
              </w:rPr>
            </w:pPr>
            <w:r>
              <w:rPr>
                <w:rFonts w:hint="eastAsia" w:ascii="仿宋" w:hAnsi="仿宋" w:eastAsia="仿宋"/>
                <w:b/>
                <w:sz w:val="24"/>
              </w:rPr>
              <w:t>5</w:t>
            </w:r>
          </w:p>
        </w:tc>
        <w:tc>
          <w:tcPr>
            <w:tcW w:w="8658" w:type="dxa"/>
            <w:noWrap w:val="0"/>
            <w:vAlign w:val="center"/>
          </w:tcPr>
          <w:p>
            <w:pPr>
              <w:spacing w:line="276" w:lineRule="auto"/>
              <w:jc w:val="left"/>
              <w:rPr>
                <w:rFonts w:hint="eastAsia" w:ascii="仿宋" w:hAnsi="仿宋" w:eastAsia="仿宋" w:cs="Arial"/>
                <w:b/>
                <w:kern w:val="0"/>
                <w:sz w:val="24"/>
              </w:rPr>
            </w:pPr>
            <w:r>
              <w:rPr>
                <w:rFonts w:hint="eastAsia" w:ascii="仿宋" w:hAnsi="仿宋" w:eastAsia="仿宋" w:cs="Arial"/>
                <w:kern w:val="0"/>
                <w:sz w:val="24"/>
              </w:rPr>
              <w:t>▲</w:t>
            </w:r>
            <w:r>
              <w:rPr>
                <w:rFonts w:hint="eastAsia" w:ascii="仿宋" w:hAnsi="仿宋" w:eastAsia="仿宋"/>
                <w:b/>
                <w:sz w:val="24"/>
              </w:rPr>
              <w:t>参加本次采购活动前三年内在经营活动中没有重大违法记录的证明材料：</w:t>
            </w:r>
            <w:r>
              <w:rPr>
                <w:rFonts w:hint="eastAsia" w:ascii="仿宋" w:hAnsi="仿宋" w:eastAsia="仿宋"/>
                <w:b/>
                <w:sz w:val="24"/>
                <w:u w:val="single"/>
              </w:rPr>
              <w:t>承诺函，格式见第六章</w:t>
            </w:r>
          </w:p>
        </w:tc>
        <w:tc>
          <w:tcPr>
            <w:tcW w:w="761" w:type="dxa"/>
            <w:gridSpan w:val="2"/>
            <w:noWrap w:val="0"/>
            <w:vAlign w:val="center"/>
          </w:tcPr>
          <w:p>
            <w:pPr>
              <w:spacing w:line="276" w:lineRule="auto"/>
              <w:jc w:val="center"/>
              <w:rPr>
                <w:rFonts w:hint="eastAsia" w:ascii="仿宋" w:hAnsi="仿宋" w:eastAsia="仿宋" w:cs="Arial"/>
                <w:kern w:val="0"/>
                <w:sz w:val="24"/>
              </w:rPr>
            </w:pPr>
            <w:r>
              <w:rPr>
                <w:rFonts w:hint="eastAsia" w:ascii="仿宋" w:hAnsi="仿宋" w:eastAsia="仿宋" w:cs="Arial"/>
                <w:kern w:val="0"/>
                <w:sz w:val="24"/>
              </w:rPr>
              <w:t>有</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9" w:hRule="atLeast"/>
        </w:trPr>
        <w:tc>
          <w:tcPr>
            <w:tcW w:w="832" w:type="dxa"/>
            <w:noWrap w:val="0"/>
            <w:vAlign w:val="center"/>
          </w:tcPr>
          <w:p>
            <w:pPr>
              <w:spacing w:line="276" w:lineRule="auto"/>
              <w:jc w:val="center"/>
              <w:rPr>
                <w:rFonts w:hint="eastAsia" w:ascii="仿宋" w:hAnsi="仿宋" w:eastAsia="仿宋"/>
                <w:b/>
                <w:sz w:val="24"/>
              </w:rPr>
            </w:pPr>
            <w:r>
              <w:rPr>
                <w:rFonts w:hint="eastAsia" w:ascii="仿宋" w:hAnsi="仿宋" w:eastAsia="仿宋"/>
                <w:b/>
                <w:sz w:val="24"/>
              </w:rPr>
              <w:t>6</w:t>
            </w:r>
          </w:p>
        </w:tc>
        <w:tc>
          <w:tcPr>
            <w:tcW w:w="8658" w:type="dxa"/>
            <w:noWrap w:val="0"/>
            <w:vAlign w:val="center"/>
          </w:tcPr>
          <w:p>
            <w:pPr>
              <w:spacing w:line="276" w:lineRule="auto"/>
              <w:jc w:val="left"/>
              <w:rPr>
                <w:rFonts w:hint="eastAsia" w:ascii="仿宋" w:hAnsi="仿宋" w:eastAsia="仿宋" w:cs="Arial"/>
                <w:b/>
                <w:kern w:val="0"/>
                <w:sz w:val="24"/>
              </w:rPr>
            </w:pPr>
            <w:r>
              <w:rPr>
                <w:rFonts w:hint="eastAsia" w:ascii="仿宋" w:hAnsi="仿宋" w:eastAsia="仿宋" w:cs="Arial"/>
                <w:kern w:val="0"/>
                <w:sz w:val="24"/>
              </w:rPr>
              <w:t>▲</w:t>
            </w:r>
            <w:r>
              <w:rPr>
                <w:rFonts w:hint="eastAsia" w:ascii="仿宋" w:hAnsi="仿宋" w:eastAsia="仿宋" w:cs="Arial"/>
                <w:b/>
                <w:sz w:val="24"/>
              </w:rPr>
              <w:t>未被</w:t>
            </w:r>
            <w:r>
              <w:rPr>
                <w:rFonts w:ascii="仿宋" w:hAnsi="仿宋" w:eastAsia="仿宋" w:cs="Arial"/>
                <w:b/>
                <w:sz w:val="24"/>
              </w:rPr>
              <w:t>“信用中国”</w:t>
            </w:r>
            <w:r>
              <w:rPr>
                <w:rFonts w:hint="eastAsia" w:ascii="仿宋" w:hAnsi="仿宋" w:eastAsia="仿宋" w:cs="Arial"/>
                <w:b/>
                <w:sz w:val="24"/>
              </w:rPr>
              <w:t>（</w:t>
            </w:r>
            <w:r>
              <w:rPr>
                <w:rFonts w:ascii="仿宋" w:hAnsi="仿宋" w:eastAsia="仿宋" w:cs="Arial"/>
                <w:b/>
                <w:sz w:val="24"/>
              </w:rPr>
              <w:t>www.creditchina.gov.cn</w:t>
            </w:r>
            <w:r>
              <w:rPr>
                <w:rFonts w:hint="eastAsia" w:ascii="仿宋" w:hAnsi="仿宋" w:eastAsia="仿宋" w:cs="Arial"/>
                <w:b/>
                <w:sz w:val="24"/>
              </w:rPr>
              <w:t>）、</w:t>
            </w:r>
            <w:r>
              <w:rPr>
                <w:rFonts w:ascii="仿宋" w:hAnsi="仿宋" w:eastAsia="仿宋" w:cs="Arial"/>
                <w:b/>
                <w:sz w:val="24"/>
              </w:rPr>
              <w:t>中国政府采购网</w:t>
            </w:r>
            <w:r>
              <w:rPr>
                <w:rFonts w:hint="eastAsia" w:ascii="仿宋" w:hAnsi="仿宋" w:eastAsia="仿宋" w:cs="Arial"/>
                <w:b/>
                <w:sz w:val="24"/>
              </w:rPr>
              <w:t>（</w:t>
            </w:r>
            <w:r>
              <w:rPr>
                <w:rFonts w:ascii="仿宋" w:hAnsi="仿宋" w:eastAsia="仿宋" w:cs="Arial"/>
                <w:b/>
                <w:sz w:val="24"/>
              </w:rPr>
              <w:t>www.ccgp.gov.cn</w:t>
            </w:r>
            <w:r>
              <w:rPr>
                <w:rFonts w:hint="eastAsia" w:ascii="仿宋" w:hAnsi="仿宋" w:eastAsia="仿宋" w:cs="Arial"/>
                <w:b/>
                <w:sz w:val="24"/>
              </w:rPr>
              <w:t>）</w:t>
            </w:r>
            <w:r>
              <w:rPr>
                <w:rFonts w:ascii="仿宋" w:hAnsi="仿宋" w:eastAsia="仿宋" w:cs="Arial"/>
                <w:b/>
                <w:sz w:val="24"/>
              </w:rPr>
              <w:t>列入失信被执行人</w:t>
            </w:r>
            <w:r>
              <w:rPr>
                <w:rFonts w:hint="eastAsia" w:ascii="仿宋" w:hAnsi="仿宋" w:eastAsia="仿宋" w:cs="Arial"/>
                <w:b/>
                <w:sz w:val="24"/>
              </w:rPr>
              <w:t>名单</w:t>
            </w:r>
            <w:r>
              <w:rPr>
                <w:rFonts w:ascii="仿宋" w:hAnsi="仿宋" w:eastAsia="仿宋" w:cs="Arial"/>
                <w:b/>
                <w:sz w:val="24"/>
              </w:rPr>
              <w:t>、重大税收违法案件当事人名单、政府采购严重违法失信行为记录名单</w:t>
            </w:r>
            <w:r>
              <w:rPr>
                <w:rFonts w:hint="eastAsia" w:ascii="仿宋" w:hAnsi="仿宋" w:eastAsia="仿宋" w:cs="Arial"/>
                <w:b/>
                <w:sz w:val="24"/>
              </w:rPr>
              <w:t>的证明材料：</w:t>
            </w:r>
            <w:r>
              <w:rPr>
                <w:rFonts w:hint="eastAsia" w:ascii="仿宋" w:hAnsi="仿宋" w:eastAsia="仿宋"/>
                <w:b/>
                <w:sz w:val="24"/>
                <w:u w:val="single"/>
              </w:rPr>
              <w:t>承诺函，格式见第六章，信用查询截图附后</w:t>
            </w:r>
          </w:p>
        </w:tc>
        <w:tc>
          <w:tcPr>
            <w:tcW w:w="761" w:type="dxa"/>
            <w:gridSpan w:val="2"/>
            <w:noWrap w:val="0"/>
            <w:vAlign w:val="center"/>
          </w:tcPr>
          <w:p>
            <w:pPr>
              <w:spacing w:line="276" w:lineRule="auto"/>
              <w:jc w:val="center"/>
              <w:rPr>
                <w:rFonts w:hint="eastAsia" w:ascii="仿宋" w:hAnsi="仿宋" w:eastAsia="仿宋" w:cs="Arial"/>
                <w:kern w:val="0"/>
                <w:sz w:val="24"/>
              </w:rPr>
            </w:pPr>
            <w:r>
              <w:rPr>
                <w:rFonts w:hint="eastAsia" w:ascii="仿宋" w:hAnsi="仿宋" w:eastAsia="仿宋" w:cs="Arial"/>
                <w:kern w:val="0"/>
                <w:sz w:val="24"/>
              </w:rPr>
              <w:t>有</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78" w:hRule="atLeast"/>
        </w:trPr>
        <w:tc>
          <w:tcPr>
            <w:tcW w:w="832" w:type="dxa"/>
            <w:noWrap w:val="0"/>
            <w:vAlign w:val="center"/>
          </w:tcPr>
          <w:p>
            <w:pPr>
              <w:spacing w:line="276" w:lineRule="auto"/>
              <w:jc w:val="center"/>
              <w:rPr>
                <w:rFonts w:hint="eastAsia" w:ascii="仿宋" w:hAnsi="仿宋" w:eastAsia="仿宋"/>
                <w:b/>
                <w:sz w:val="24"/>
              </w:rPr>
            </w:pPr>
            <w:r>
              <w:rPr>
                <w:rFonts w:hint="eastAsia" w:ascii="仿宋" w:hAnsi="仿宋" w:eastAsia="仿宋"/>
                <w:b/>
                <w:sz w:val="24"/>
              </w:rPr>
              <w:t>7</w:t>
            </w:r>
          </w:p>
        </w:tc>
        <w:tc>
          <w:tcPr>
            <w:tcW w:w="8658" w:type="dxa"/>
            <w:noWrap w:val="0"/>
            <w:vAlign w:val="center"/>
          </w:tcPr>
          <w:p>
            <w:pPr>
              <w:spacing w:line="276" w:lineRule="auto"/>
              <w:jc w:val="left"/>
              <w:rPr>
                <w:rFonts w:ascii="仿宋" w:hAnsi="仿宋" w:eastAsia="仿宋"/>
                <w:b/>
                <w:sz w:val="24"/>
              </w:rPr>
            </w:pPr>
            <w:r>
              <w:rPr>
                <w:rFonts w:hint="eastAsia" w:ascii="仿宋" w:hAnsi="仿宋" w:eastAsia="仿宋" w:cs="Arial"/>
                <w:b/>
                <w:sz w:val="24"/>
              </w:rPr>
              <w:t>▲与参加本次项目同一合同项下政府采购活动的其他供应商不存在单位负责人为同一人或者直接控股、管理关系的证明材料：承诺函，格式见第六章</w:t>
            </w:r>
          </w:p>
        </w:tc>
        <w:tc>
          <w:tcPr>
            <w:tcW w:w="761" w:type="dxa"/>
            <w:gridSpan w:val="2"/>
            <w:noWrap w:val="0"/>
            <w:vAlign w:val="center"/>
          </w:tcPr>
          <w:p>
            <w:pPr>
              <w:spacing w:line="276" w:lineRule="auto"/>
              <w:jc w:val="center"/>
              <w:rPr>
                <w:rFonts w:hint="eastAsia" w:ascii="仿宋" w:hAnsi="仿宋" w:eastAsia="仿宋" w:cs="Arial"/>
                <w:kern w:val="0"/>
                <w:sz w:val="24"/>
              </w:rPr>
            </w:pPr>
            <w:r>
              <w:rPr>
                <w:rFonts w:hint="eastAsia" w:ascii="仿宋" w:hAnsi="仿宋" w:eastAsia="仿宋" w:cs="Arial"/>
                <w:kern w:val="0"/>
                <w:sz w:val="24"/>
              </w:rPr>
              <w:t>有</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9" w:hRule="atLeast"/>
        </w:trPr>
        <w:tc>
          <w:tcPr>
            <w:tcW w:w="10251" w:type="dxa"/>
            <w:gridSpan w:val="4"/>
            <w:tcBorders>
              <w:bottom w:val="single" w:color="auto" w:sz="6" w:space="0"/>
            </w:tcBorders>
            <w:shd w:val="clear" w:color="auto" w:fill="E5DFEC"/>
            <w:noWrap w:val="0"/>
            <w:vAlign w:val="center"/>
          </w:tcPr>
          <w:p>
            <w:pPr>
              <w:spacing w:line="276" w:lineRule="auto"/>
              <w:jc w:val="left"/>
              <w:rPr>
                <w:rFonts w:hint="eastAsia" w:ascii="仿宋" w:hAnsi="仿宋" w:eastAsia="仿宋"/>
                <w:b/>
                <w:sz w:val="24"/>
              </w:rPr>
            </w:pPr>
            <w:r>
              <w:rPr>
                <w:rFonts w:hint="eastAsia" w:ascii="仿宋" w:hAnsi="仿宋" w:eastAsia="仿宋"/>
                <w:b/>
                <w:sz w:val="24"/>
              </w:rPr>
              <w:t>备注：</w:t>
            </w:r>
          </w:p>
          <w:p>
            <w:pPr>
              <w:spacing w:line="276" w:lineRule="auto"/>
              <w:jc w:val="left"/>
              <w:rPr>
                <w:rFonts w:hint="eastAsia" w:ascii="仿宋" w:hAnsi="仿宋" w:eastAsia="仿宋" w:cs="Arial"/>
                <w:b/>
                <w:kern w:val="0"/>
                <w:sz w:val="24"/>
              </w:rPr>
            </w:pPr>
            <w:r>
              <w:rPr>
                <w:rFonts w:ascii="Calibri" w:hAnsi="Calibri" w:eastAsia="仿宋" w:cs="Calibri"/>
                <w:b/>
                <w:kern w:val="0"/>
                <w:sz w:val="24"/>
              </w:rPr>
              <w:t>①</w:t>
            </w:r>
            <w:r>
              <w:rPr>
                <w:rFonts w:hint="eastAsia" w:ascii="仿宋" w:hAnsi="仿宋" w:eastAsia="仿宋" w:cs="Arial"/>
                <w:b/>
                <w:kern w:val="0"/>
                <w:sz w:val="24"/>
              </w:rPr>
              <w:t>上述资格证明文件未提供或提供的资格证明材料不齐全的，资格审查作不通过处理，不得进入评审程序。</w:t>
            </w:r>
          </w:p>
          <w:p>
            <w:pPr>
              <w:spacing w:line="276" w:lineRule="auto"/>
              <w:jc w:val="left"/>
              <w:rPr>
                <w:rFonts w:hint="eastAsia" w:ascii="仿宋" w:hAnsi="仿宋" w:eastAsia="仿宋" w:cs="Arial"/>
                <w:kern w:val="0"/>
                <w:sz w:val="24"/>
              </w:rPr>
            </w:pPr>
            <w:r>
              <w:rPr>
                <w:rFonts w:ascii="仿宋" w:hAnsi="仿宋" w:eastAsia="仿宋" w:cs="Arial"/>
                <w:b/>
                <w:color w:val="0000FF"/>
                <w:kern w:val="0"/>
                <w:sz w:val="24"/>
              </w:rPr>
              <w:t>②</w:t>
            </w:r>
            <w:r>
              <w:rPr>
                <w:rFonts w:hint="eastAsia" w:ascii="仿宋" w:hAnsi="仿宋" w:eastAsia="仿宋" w:cs="Arial"/>
                <w:b/>
                <w:color w:val="0000FF"/>
                <w:kern w:val="0"/>
                <w:sz w:val="24"/>
              </w:rPr>
              <w:t>根据《</w:t>
            </w:r>
            <w:r>
              <w:rPr>
                <w:rFonts w:ascii="仿宋" w:hAnsi="仿宋" w:eastAsia="仿宋" w:cs="Arial"/>
                <w:b/>
                <w:color w:val="0000FF"/>
                <w:kern w:val="0"/>
                <w:sz w:val="24"/>
              </w:rPr>
              <w:t>浙江省财政厅关于进一步加大政府采购 支持中小企业力度助力扎实稳住经济的通知</w:t>
            </w:r>
            <w:r>
              <w:rPr>
                <w:rFonts w:hint="eastAsia" w:ascii="仿宋" w:hAnsi="仿宋" w:eastAsia="仿宋" w:cs="Arial"/>
                <w:b/>
                <w:color w:val="0000FF"/>
                <w:kern w:val="0"/>
                <w:sz w:val="24"/>
              </w:rPr>
              <w:t>》（</w:t>
            </w:r>
            <w:r>
              <w:rPr>
                <w:rFonts w:ascii="仿宋" w:hAnsi="仿宋" w:eastAsia="仿宋" w:cs="Arial"/>
                <w:b/>
                <w:color w:val="0000FF"/>
                <w:kern w:val="0"/>
                <w:sz w:val="24"/>
              </w:rPr>
              <w:t>浙财采监〔2022〕8号</w:t>
            </w:r>
            <w:r>
              <w:rPr>
                <w:rFonts w:hint="eastAsia" w:ascii="仿宋" w:hAnsi="仿宋" w:eastAsia="仿宋" w:cs="Arial"/>
                <w:b/>
                <w:color w:val="0000FF"/>
                <w:kern w:val="0"/>
                <w:sz w:val="24"/>
              </w:rPr>
              <w:t>），二、降低交易成本：3.</w:t>
            </w:r>
            <w:r>
              <w:rPr>
                <w:rFonts w:ascii="仿宋" w:hAnsi="仿宋" w:eastAsia="仿宋" w:cs="Arial"/>
                <w:b/>
                <w:color w:val="0000FF"/>
                <w:kern w:val="0"/>
                <w:sz w:val="24"/>
              </w:rPr>
              <w:t>简化对政府采购供应商资格条件的形式审查，供应商书面承诺符合参与政府采购活动资格条件的，不需要再提供财务状况报告、依法缴纳税收和社会保障资金记录、无重大违法记录等证明材料。</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38" w:hRule="atLeast"/>
        </w:trPr>
        <w:tc>
          <w:tcPr>
            <w:tcW w:w="10251" w:type="dxa"/>
            <w:gridSpan w:val="4"/>
            <w:tcBorders>
              <w:top w:val="single" w:color="auto" w:sz="6" w:space="0"/>
              <w:bottom w:val="single" w:color="auto" w:sz="6" w:space="0"/>
            </w:tcBorders>
            <w:shd w:val="clear" w:color="auto" w:fill="FDE9D9"/>
            <w:noWrap w:val="0"/>
            <w:vAlign w:val="center"/>
          </w:tcPr>
          <w:p>
            <w:pPr>
              <w:spacing w:line="276" w:lineRule="auto"/>
              <w:jc w:val="left"/>
              <w:rPr>
                <w:rFonts w:hint="eastAsia" w:ascii="黑体" w:hAnsi="黑体" w:eastAsia="黑体"/>
                <w:b/>
                <w:sz w:val="28"/>
              </w:rPr>
            </w:pPr>
            <w:r>
              <w:rPr>
                <w:rFonts w:hint="eastAsia" w:ascii="黑体" w:hAnsi="黑体" w:eastAsia="黑体"/>
                <w:b/>
                <w:sz w:val="28"/>
              </w:rPr>
              <w:t>二、</w:t>
            </w:r>
            <w:r>
              <w:rPr>
                <w:rFonts w:hint="eastAsia" w:ascii="黑体" w:hAnsi="黑体" w:eastAsia="黑体" w:cs="Arial"/>
                <w:b/>
                <w:kern w:val="0"/>
                <w:sz w:val="28"/>
              </w:rPr>
              <w:t>《商务资信技术文件》组成内容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8" w:hRule="atLeast"/>
        </w:trPr>
        <w:tc>
          <w:tcPr>
            <w:tcW w:w="832" w:type="dxa"/>
            <w:tcBorders>
              <w:top w:val="single" w:color="auto" w:sz="6" w:space="0"/>
            </w:tcBorders>
            <w:noWrap w:val="0"/>
            <w:vAlign w:val="center"/>
          </w:tcPr>
          <w:p>
            <w:pPr>
              <w:spacing w:line="276" w:lineRule="auto"/>
              <w:jc w:val="center"/>
              <w:rPr>
                <w:rFonts w:ascii="仿宋" w:hAnsi="仿宋" w:eastAsia="仿宋"/>
                <w:b/>
                <w:sz w:val="24"/>
              </w:rPr>
            </w:pPr>
            <w:r>
              <w:rPr>
                <w:rFonts w:hint="eastAsia" w:ascii="仿宋" w:hAnsi="仿宋" w:eastAsia="仿宋"/>
                <w:b/>
                <w:sz w:val="24"/>
              </w:rPr>
              <w:t>1</w:t>
            </w:r>
          </w:p>
        </w:tc>
        <w:tc>
          <w:tcPr>
            <w:tcW w:w="8669" w:type="dxa"/>
            <w:gridSpan w:val="2"/>
            <w:tcBorders>
              <w:top w:val="single" w:color="auto" w:sz="6" w:space="0"/>
            </w:tcBorders>
            <w:noWrap w:val="0"/>
            <w:vAlign w:val="center"/>
          </w:tcPr>
          <w:p>
            <w:pPr>
              <w:spacing w:line="276" w:lineRule="auto"/>
              <w:jc w:val="left"/>
              <w:rPr>
                <w:rFonts w:ascii="仿宋" w:hAnsi="仿宋" w:eastAsia="仿宋"/>
                <w:bCs/>
                <w:sz w:val="24"/>
              </w:rPr>
            </w:pPr>
            <w:r>
              <w:rPr>
                <w:rFonts w:hint="eastAsia" w:ascii="仿宋" w:hAnsi="仿宋" w:eastAsia="仿宋" w:cs="Arial"/>
                <w:bCs/>
                <w:kern w:val="0"/>
                <w:sz w:val="24"/>
              </w:rPr>
              <w:t>《商务资信技术文件》封面</w:t>
            </w:r>
          </w:p>
        </w:tc>
        <w:tc>
          <w:tcPr>
            <w:tcW w:w="750" w:type="dxa"/>
            <w:tcBorders>
              <w:top w:val="single" w:color="auto" w:sz="6" w:space="0"/>
            </w:tcBorders>
            <w:noWrap w:val="0"/>
            <w:vAlign w:val="center"/>
          </w:tcPr>
          <w:p>
            <w:pPr>
              <w:spacing w:line="276" w:lineRule="auto"/>
              <w:jc w:val="center"/>
              <w:rPr>
                <w:rFonts w:hint="eastAsia" w:ascii="仿宋" w:hAnsi="仿宋" w:eastAsia="仿宋" w:cs="Arial"/>
                <w:kern w:val="0"/>
                <w:sz w:val="24"/>
              </w:rPr>
            </w:pPr>
            <w:r>
              <w:rPr>
                <w:rFonts w:hint="eastAsia" w:ascii="仿宋" w:hAnsi="仿宋" w:eastAsia="仿宋" w:cs="Arial"/>
                <w:kern w:val="0"/>
                <w:sz w:val="24"/>
              </w:rPr>
              <w:t>有</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8" w:hRule="atLeast"/>
        </w:trPr>
        <w:tc>
          <w:tcPr>
            <w:tcW w:w="832" w:type="dxa"/>
            <w:noWrap w:val="0"/>
            <w:vAlign w:val="center"/>
          </w:tcPr>
          <w:p>
            <w:pPr>
              <w:spacing w:line="276" w:lineRule="auto"/>
              <w:jc w:val="center"/>
              <w:rPr>
                <w:rFonts w:ascii="仿宋" w:hAnsi="仿宋" w:eastAsia="仿宋"/>
                <w:b/>
                <w:sz w:val="24"/>
              </w:rPr>
            </w:pPr>
            <w:r>
              <w:rPr>
                <w:rFonts w:hint="eastAsia" w:ascii="仿宋" w:hAnsi="仿宋" w:eastAsia="仿宋"/>
                <w:b/>
                <w:sz w:val="24"/>
              </w:rPr>
              <w:t>2</w:t>
            </w:r>
          </w:p>
        </w:tc>
        <w:tc>
          <w:tcPr>
            <w:tcW w:w="8669" w:type="dxa"/>
            <w:gridSpan w:val="2"/>
            <w:noWrap w:val="0"/>
            <w:vAlign w:val="center"/>
          </w:tcPr>
          <w:p>
            <w:pPr>
              <w:spacing w:line="276" w:lineRule="auto"/>
              <w:jc w:val="left"/>
              <w:rPr>
                <w:rFonts w:ascii="仿宋" w:hAnsi="仿宋" w:eastAsia="仿宋"/>
                <w:bCs/>
                <w:sz w:val="24"/>
              </w:rPr>
            </w:pPr>
            <w:r>
              <w:rPr>
                <w:rFonts w:hint="eastAsia" w:ascii="仿宋" w:hAnsi="仿宋" w:eastAsia="仿宋" w:cs="Arial"/>
                <w:bCs/>
                <w:kern w:val="0"/>
                <w:sz w:val="24"/>
              </w:rPr>
              <w:t>《商务资信技术文件》目录（自拟）</w:t>
            </w:r>
          </w:p>
        </w:tc>
        <w:tc>
          <w:tcPr>
            <w:tcW w:w="750" w:type="dxa"/>
            <w:noWrap w:val="0"/>
            <w:vAlign w:val="center"/>
          </w:tcPr>
          <w:p>
            <w:pPr>
              <w:spacing w:line="276" w:lineRule="auto"/>
              <w:jc w:val="center"/>
              <w:rPr>
                <w:rFonts w:hint="eastAsia" w:ascii="仿宋" w:hAnsi="仿宋" w:eastAsia="仿宋" w:cs="Arial"/>
                <w:kern w:val="0"/>
                <w:sz w:val="24"/>
              </w:rPr>
            </w:pPr>
            <w:r>
              <w:rPr>
                <w:rFonts w:hint="eastAsia" w:ascii="仿宋" w:hAnsi="仿宋" w:eastAsia="仿宋" w:cs="Arial"/>
                <w:kern w:val="0"/>
                <w:sz w:val="24"/>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8" w:hRule="atLeast"/>
        </w:trPr>
        <w:tc>
          <w:tcPr>
            <w:tcW w:w="832" w:type="dxa"/>
            <w:noWrap w:val="0"/>
            <w:vAlign w:val="center"/>
          </w:tcPr>
          <w:p>
            <w:pPr>
              <w:spacing w:line="276" w:lineRule="auto"/>
              <w:jc w:val="center"/>
              <w:rPr>
                <w:rFonts w:hint="eastAsia" w:ascii="仿宋" w:hAnsi="仿宋" w:eastAsia="仿宋"/>
                <w:b/>
                <w:sz w:val="24"/>
              </w:rPr>
            </w:pPr>
            <w:r>
              <w:rPr>
                <w:rFonts w:hint="eastAsia" w:ascii="仿宋" w:hAnsi="仿宋" w:eastAsia="仿宋"/>
                <w:b/>
                <w:sz w:val="24"/>
              </w:rPr>
              <w:t>3</w:t>
            </w:r>
          </w:p>
        </w:tc>
        <w:tc>
          <w:tcPr>
            <w:tcW w:w="8669" w:type="dxa"/>
            <w:gridSpan w:val="2"/>
            <w:noWrap w:val="0"/>
            <w:vAlign w:val="center"/>
          </w:tcPr>
          <w:p>
            <w:pPr>
              <w:spacing w:line="276" w:lineRule="auto"/>
              <w:jc w:val="left"/>
              <w:rPr>
                <w:rFonts w:hint="eastAsia" w:ascii="仿宋" w:hAnsi="仿宋" w:eastAsia="仿宋" w:cs="Arial"/>
                <w:bCs/>
                <w:kern w:val="0"/>
                <w:sz w:val="24"/>
              </w:rPr>
            </w:pPr>
            <w:r>
              <w:rPr>
                <w:rFonts w:hint="eastAsia" w:ascii="仿宋" w:hAnsi="仿宋" w:eastAsia="仿宋" w:cs="Arial"/>
                <w:bCs/>
                <w:kern w:val="0"/>
                <w:sz w:val="24"/>
              </w:rPr>
              <w:t>供应商自评分指引表（自拟）</w:t>
            </w:r>
          </w:p>
        </w:tc>
        <w:tc>
          <w:tcPr>
            <w:tcW w:w="750" w:type="dxa"/>
            <w:noWrap w:val="0"/>
            <w:vAlign w:val="center"/>
          </w:tcPr>
          <w:p>
            <w:pPr>
              <w:spacing w:line="276" w:lineRule="auto"/>
              <w:jc w:val="center"/>
              <w:rPr>
                <w:rFonts w:hint="eastAsia" w:ascii="仿宋" w:hAnsi="仿宋" w:eastAsia="仿宋" w:cs="Arial"/>
                <w:kern w:val="0"/>
                <w:sz w:val="24"/>
              </w:rPr>
            </w:pPr>
            <w:r>
              <w:rPr>
                <w:rFonts w:hint="eastAsia" w:ascii="仿宋" w:hAnsi="仿宋" w:eastAsia="仿宋" w:cs="Arial"/>
                <w:kern w:val="0"/>
                <w:sz w:val="24"/>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8" w:hRule="atLeast"/>
        </w:trPr>
        <w:tc>
          <w:tcPr>
            <w:tcW w:w="832" w:type="dxa"/>
            <w:noWrap w:val="0"/>
            <w:vAlign w:val="center"/>
          </w:tcPr>
          <w:p>
            <w:pPr>
              <w:spacing w:line="276" w:lineRule="auto"/>
              <w:jc w:val="center"/>
              <w:rPr>
                <w:rFonts w:ascii="仿宋" w:hAnsi="仿宋" w:eastAsia="仿宋"/>
                <w:b/>
                <w:sz w:val="24"/>
              </w:rPr>
            </w:pPr>
            <w:r>
              <w:rPr>
                <w:rFonts w:hint="eastAsia" w:ascii="仿宋" w:hAnsi="仿宋" w:eastAsia="仿宋"/>
                <w:b/>
                <w:sz w:val="24"/>
              </w:rPr>
              <w:t>4</w:t>
            </w:r>
          </w:p>
        </w:tc>
        <w:tc>
          <w:tcPr>
            <w:tcW w:w="8669" w:type="dxa"/>
            <w:gridSpan w:val="2"/>
            <w:noWrap w:val="0"/>
            <w:vAlign w:val="center"/>
          </w:tcPr>
          <w:p>
            <w:pPr>
              <w:spacing w:line="276" w:lineRule="auto"/>
              <w:jc w:val="left"/>
              <w:rPr>
                <w:rFonts w:ascii="仿宋" w:hAnsi="仿宋" w:eastAsia="仿宋"/>
                <w:b/>
                <w:sz w:val="24"/>
              </w:rPr>
            </w:pPr>
            <w:r>
              <w:rPr>
                <w:rFonts w:hint="eastAsia" w:ascii="仿宋" w:hAnsi="仿宋" w:eastAsia="仿宋" w:cs="Arial"/>
                <w:kern w:val="0"/>
                <w:sz w:val="24"/>
              </w:rPr>
              <w:t>▲</w:t>
            </w:r>
            <w:r>
              <w:rPr>
                <w:rFonts w:hint="eastAsia" w:ascii="仿宋" w:hAnsi="仿宋" w:eastAsia="仿宋" w:cs="Arial"/>
                <w:b/>
                <w:kern w:val="0"/>
                <w:sz w:val="24"/>
              </w:rPr>
              <w:t>磋商供应商关于《响应文件》所有内容真实、有效的承诺书</w:t>
            </w:r>
          </w:p>
        </w:tc>
        <w:tc>
          <w:tcPr>
            <w:tcW w:w="750" w:type="dxa"/>
            <w:noWrap w:val="0"/>
            <w:vAlign w:val="center"/>
          </w:tcPr>
          <w:p>
            <w:pPr>
              <w:spacing w:line="276" w:lineRule="auto"/>
              <w:jc w:val="center"/>
              <w:rPr>
                <w:rFonts w:hint="eastAsia" w:ascii="仿宋" w:hAnsi="仿宋" w:eastAsia="仿宋" w:cs="Arial"/>
                <w:kern w:val="0"/>
                <w:sz w:val="24"/>
              </w:rPr>
            </w:pPr>
            <w:r>
              <w:rPr>
                <w:rFonts w:hint="eastAsia" w:ascii="仿宋" w:hAnsi="仿宋" w:eastAsia="仿宋" w:cs="Arial"/>
                <w:kern w:val="0"/>
                <w:sz w:val="24"/>
              </w:rPr>
              <w:t>有</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8" w:hRule="atLeast"/>
        </w:trPr>
        <w:tc>
          <w:tcPr>
            <w:tcW w:w="832" w:type="dxa"/>
            <w:noWrap w:val="0"/>
            <w:vAlign w:val="center"/>
          </w:tcPr>
          <w:p>
            <w:pPr>
              <w:spacing w:line="276" w:lineRule="auto"/>
              <w:jc w:val="center"/>
              <w:rPr>
                <w:rFonts w:ascii="仿宋" w:hAnsi="仿宋" w:eastAsia="仿宋"/>
                <w:b/>
                <w:sz w:val="24"/>
              </w:rPr>
            </w:pPr>
            <w:r>
              <w:rPr>
                <w:rFonts w:hint="eastAsia" w:ascii="仿宋" w:hAnsi="仿宋" w:eastAsia="仿宋"/>
                <w:b/>
                <w:sz w:val="24"/>
              </w:rPr>
              <w:t>5</w:t>
            </w:r>
          </w:p>
        </w:tc>
        <w:tc>
          <w:tcPr>
            <w:tcW w:w="8669" w:type="dxa"/>
            <w:gridSpan w:val="2"/>
            <w:noWrap w:val="0"/>
            <w:vAlign w:val="center"/>
          </w:tcPr>
          <w:p>
            <w:pPr>
              <w:spacing w:line="276" w:lineRule="auto"/>
              <w:jc w:val="left"/>
              <w:rPr>
                <w:rFonts w:ascii="仿宋" w:hAnsi="仿宋" w:eastAsia="仿宋"/>
                <w:b/>
                <w:sz w:val="24"/>
              </w:rPr>
            </w:pPr>
            <w:r>
              <w:rPr>
                <w:rFonts w:hint="eastAsia" w:ascii="仿宋" w:hAnsi="仿宋" w:eastAsia="仿宋" w:cs="Arial"/>
                <w:kern w:val="0"/>
                <w:sz w:val="24"/>
              </w:rPr>
              <w:t>▲</w:t>
            </w:r>
            <w:r>
              <w:rPr>
                <w:rFonts w:hint="eastAsia" w:ascii="仿宋" w:hAnsi="仿宋" w:eastAsia="仿宋" w:cs="Arial"/>
                <w:b/>
                <w:kern w:val="0"/>
                <w:sz w:val="24"/>
              </w:rPr>
              <w:t>磋商</w:t>
            </w:r>
            <w:r>
              <w:rPr>
                <w:rFonts w:ascii="仿宋" w:hAnsi="仿宋" w:eastAsia="仿宋" w:cs="Arial"/>
                <w:b/>
                <w:kern w:val="0"/>
                <w:sz w:val="24"/>
              </w:rPr>
              <w:t>函</w:t>
            </w:r>
          </w:p>
        </w:tc>
        <w:tc>
          <w:tcPr>
            <w:tcW w:w="750" w:type="dxa"/>
            <w:noWrap w:val="0"/>
            <w:vAlign w:val="center"/>
          </w:tcPr>
          <w:p>
            <w:pPr>
              <w:spacing w:line="276" w:lineRule="auto"/>
              <w:jc w:val="center"/>
              <w:rPr>
                <w:rFonts w:hint="eastAsia" w:ascii="仿宋" w:hAnsi="仿宋" w:eastAsia="仿宋" w:cs="Arial"/>
                <w:kern w:val="0"/>
                <w:sz w:val="24"/>
              </w:rPr>
            </w:pPr>
            <w:r>
              <w:rPr>
                <w:rFonts w:hint="eastAsia" w:ascii="仿宋" w:hAnsi="仿宋" w:eastAsia="仿宋" w:cs="Arial"/>
                <w:kern w:val="0"/>
                <w:sz w:val="24"/>
              </w:rPr>
              <w:t>有</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8" w:hRule="atLeast"/>
        </w:trPr>
        <w:tc>
          <w:tcPr>
            <w:tcW w:w="832" w:type="dxa"/>
            <w:noWrap w:val="0"/>
            <w:vAlign w:val="center"/>
          </w:tcPr>
          <w:p>
            <w:pPr>
              <w:spacing w:line="276" w:lineRule="auto"/>
              <w:jc w:val="center"/>
              <w:rPr>
                <w:rFonts w:hint="eastAsia" w:ascii="仿宋" w:hAnsi="仿宋" w:eastAsia="仿宋"/>
                <w:b/>
                <w:sz w:val="24"/>
              </w:rPr>
            </w:pPr>
            <w:r>
              <w:rPr>
                <w:rFonts w:hint="eastAsia" w:ascii="仿宋" w:hAnsi="仿宋" w:eastAsia="仿宋"/>
                <w:b/>
                <w:sz w:val="24"/>
              </w:rPr>
              <w:t>6</w:t>
            </w:r>
          </w:p>
        </w:tc>
        <w:tc>
          <w:tcPr>
            <w:tcW w:w="8669" w:type="dxa"/>
            <w:gridSpan w:val="2"/>
            <w:noWrap w:val="0"/>
            <w:vAlign w:val="center"/>
          </w:tcPr>
          <w:p>
            <w:pPr>
              <w:spacing w:line="276" w:lineRule="auto"/>
              <w:jc w:val="left"/>
              <w:rPr>
                <w:rFonts w:ascii="仿宋" w:hAnsi="仿宋" w:eastAsia="仿宋"/>
                <w:b/>
                <w:sz w:val="24"/>
              </w:rPr>
            </w:pPr>
            <w:r>
              <w:rPr>
                <w:rFonts w:hint="eastAsia" w:ascii="仿宋" w:hAnsi="仿宋" w:eastAsia="仿宋" w:cs="Arial"/>
                <w:kern w:val="0"/>
                <w:sz w:val="24"/>
              </w:rPr>
              <w:t>▲</w:t>
            </w:r>
            <w:r>
              <w:rPr>
                <w:rFonts w:ascii="仿宋" w:hAnsi="仿宋" w:eastAsia="仿宋" w:cs="Arial"/>
                <w:b/>
                <w:kern w:val="0"/>
                <w:sz w:val="24"/>
              </w:rPr>
              <w:t>法定代表人授权委托书</w:t>
            </w:r>
            <w:r>
              <w:rPr>
                <w:rFonts w:hint="eastAsia" w:ascii="仿宋" w:hAnsi="仿宋" w:eastAsia="仿宋" w:cs="Arial"/>
                <w:b/>
                <w:kern w:val="0"/>
                <w:sz w:val="24"/>
              </w:rPr>
              <w:t>（非法定代表人参加磋商时须提供）</w:t>
            </w:r>
          </w:p>
        </w:tc>
        <w:tc>
          <w:tcPr>
            <w:tcW w:w="750" w:type="dxa"/>
            <w:noWrap w:val="0"/>
            <w:vAlign w:val="center"/>
          </w:tcPr>
          <w:p>
            <w:pPr>
              <w:spacing w:line="276" w:lineRule="auto"/>
              <w:jc w:val="center"/>
              <w:rPr>
                <w:rFonts w:hint="eastAsia" w:ascii="仿宋" w:hAnsi="仿宋" w:eastAsia="仿宋" w:cs="Arial"/>
                <w:kern w:val="0"/>
                <w:sz w:val="24"/>
              </w:rPr>
            </w:pPr>
            <w:r>
              <w:rPr>
                <w:rFonts w:hint="eastAsia" w:ascii="仿宋" w:hAnsi="仿宋" w:eastAsia="仿宋" w:cs="Arial"/>
                <w:kern w:val="0"/>
                <w:sz w:val="24"/>
              </w:rPr>
              <w:t>有</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8" w:hRule="atLeast"/>
        </w:trPr>
        <w:tc>
          <w:tcPr>
            <w:tcW w:w="832" w:type="dxa"/>
            <w:noWrap w:val="0"/>
            <w:vAlign w:val="center"/>
          </w:tcPr>
          <w:p>
            <w:pPr>
              <w:spacing w:line="276" w:lineRule="auto"/>
              <w:jc w:val="center"/>
              <w:rPr>
                <w:rFonts w:ascii="仿宋" w:hAnsi="仿宋" w:eastAsia="仿宋"/>
                <w:b/>
                <w:sz w:val="24"/>
              </w:rPr>
            </w:pPr>
            <w:r>
              <w:rPr>
                <w:rFonts w:hint="eastAsia" w:ascii="仿宋" w:hAnsi="仿宋" w:eastAsia="仿宋"/>
                <w:b/>
                <w:sz w:val="24"/>
              </w:rPr>
              <w:t>7</w:t>
            </w:r>
          </w:p>
        </w:tc>
        <w:tc>
          <w:tcPr>
            <w:tcW w:w="8669" w:type="dxa"/>
            <w:gridSpan w:val="2"/>
            <w:noWrap w:val="0"/>
            <w:vAlign w:val="center"/>
          </w:tcPr>
          <w:p>
            <w:pPr>
              <w:spacing w:line="276" w:lineRule="auto"/>
              <w:jc w:val="left"/>
              <w:rPr>
                <w:rFonts w:hint="eastAsia" w:ascii="仿宋" w:hAnsi="仿宋" w:eastAsia="仿宋" w:cs="Arial"/>
                <w:b/>
                <w:kern w:val="0"/>
                <w:sz w:val="24"/>
              </w:rPr>
            </w:pPr>
            <w:r>
              <w:rPr>
                <w:rFonts w:hint="eastAsia" w:ascii="仿宋" w:hAnsi="仿宋" w:eastAsia="仿宋" w:cs="Arial"/>
                <w:bCs/>
                <w:kern w:val="0"/>
                <w:sz w:val="24"/>
              </w:rPr>
              <w:t>磋商供应商基本情况说明表（后附企业简介）</w:t>
            </w:r>
          </w:p>
        </w:tc>
        <w:tc>
          <w:tcPr>
            <w:tcW w:w="750" w:type="dxa"/>
            <w:noWrap w:val="0"/>
            <w:vAlign w:val="center"/>
          </w:tcPr>
          <w:p>
            <w:pPr>
              <w:spacing w:line="276" w:lineRule="auto"/>
              <w:jc w:val="center"/>
              <w:rPr>
                <w:rFonts w:hint="eastAsia" w:ascii="仿宋" w:hAnsi="仿宋" w:eastAsia="仿宋" w:cs="Arial"/>
                <w:kern w:val="0"/>
                <w:sz w:val="24"/>
              </w:rPr>
            </w:pPr>
            <w:r>
              <w:rPr>
                <w:rFonts w:hint="eastAsia" w:ascii="仿宋" w:hAnsi="仿宋" w:eastAsia="仿宋" w:cs="Arial"/>
                <w:kern w:val="0"/>
                <w:sz w:val="24"/>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8" w:hRule="atLeast"/>
        </w:trPr>
        <w:tc>
          <w:tcPr>
            <w:tcW w:w="832" w:type="dxa"/>
            <w:noWrap w:val="0"/>
            <w:vAlign w:val="center"/>
          </w:tcPr>
          <w:p>
            <w:pPr>
              <w:spacing w:line="276" w:lineRule="auto"/>
              <w:jc w:val="center"/>
              <w:rPr>
                <w:rFonts w:hint="eastAsia" w:ascii="仿宋" w:hAnsi="仿宋" w:eastAsia="仿宋"/>
                <w:b/>
                <w:sz w:val="24"/>
              </w:rPr>
            </w:pPr>
            <w:r>
              <w:rPr>
                <w:rFonts w:hint="eastAsia" w:ascii="仿宋" w:hAnsi="仿宋" w:eastAsia="仿宋"/>
                <w:b/>
                <w:sz w:val="24"/>
              </w:rPr>
              <w:t>8</w:t>
            </w:r>
          </w:p>
        </w:tc>
        <w:tc>
          <w:tcPr>
            <w:tcW w:w="8669" w:type="dxa"/>
            <w:gridSpan w:val="2"/>
            <w:noWrap w:val="0"/>
            <w:vAlign w:val="center"/>
          </w:tcPr>
          <w:p>
            <w:pPr>
              <w:spacing w:line="276" w:lineRule="auto"/>
              <w:jc w:val="left"/>
              <w:rPr>
                <w:rFonts w:hint="eastAsia" w:ascii="仿宋" w:hAnsi="仿宋" w:eastAsia="仿宋"/>
                <w:b/>
                <w:sz w:val="24"/>
              </w:rPr>
            </w:pPr>
            <w:r>
              <w:rPr>
                <w:rFonts w:hint="eastAsia" w:ascii="仿宋" w:hAnsi="仿宋" w:eastAsia="仿宋" w:cs="Arial"/>
                <w:kern w:val="0"/>
                <w:sz w:val="24"/>
              </w:rPr>
              <w:t>▲</w:t>
            </w:r>
            <w:r>
              <w:rPr>
                <w:rFonts w:hint="eastAsia" w:ascii="仿宋" w:hAnsi="仿宋" w:eastAsia="仿宋" w:cs="Arial"/>
                <w:b/>
                <w:kern w:val="0"/>
                <w:sz w:val="24"/>
              </w:rPr>
              <w:t>商务条款偏离表</w:t>
            </w:r>
          </w:p>
        </w:tc>
        <w:tc>
          <w:tcPr>
            <w:tcW w:w="750" w:type="dxa"/>
            <w:noWrap w:val="0"/>
            <w:vAlign w:val="center"/>
          </w:tcPr>
          <w:p>
            <w:pPr>
              <w:spacing w:line="276" w:lineRule="auto"/>
              <w:jc w:val="center"/>
              <w:rPr>
                <w:rFonts w:hint="eastAsia" w:ascii="仿宋" w:hAnsi="仿宋" w:eastAsia="仿宋" w:cs="Arial"/>
                <w:kern w:val="0"/>
                <w:sz w:val="24"/>
              </w:rPr>
            </w:pPr>
            <w:r>
              <w:rPr>
                <w:rFonts w:hint="eastAsia" w:ascii="仿宋" w:hAnsi="仿宋" w:eastAsia="仿宋" w:cs="Arial"/>
                <w:kern w:val="0"/>
                <w:sz w:val="24"/>
              </w:rPr>
              <w:t>有</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8" w:hRule="atLeast"/>
        </w:trPr>
        <w:tc>
          <w:tcPr>
            <w:tcW w:w="832" w:type="dxa"/>
            <w:noWrap w:val="0"/>
            <w:vAlign w:val="center"/>
          </w:tcPr>
          <w:p>
            <w:pPr>
              <w:spacing w:line="276" w:lineRule="auto"/>
              <w:jc w:val="center"/>
              <w:rPr>
                <w:rFonts w:hint="eastAsia" w:ascii="仿宋" w:hAnsi="仿宋" w:eastAsia="仿宋"/>
                <w:b/>
                <w:sz w:val="24"/>
              </w:rPr>
            </w:pPr>
            <w:r>
              <w:rPr>
                <w:rFonts w:hint="eastAsia" w:ascii="仿宋" w:hAnsi="仿宋" w:eastAsia="仿宋"/>
                <w:b/>
                <w:sz w:val="24"/>
              </w:rPr>
              <w:t>9</w:t>
            </w:r>
          </w:p>
        </w:tc>
        <w:tc>
          <w:tcPr>
            <w:tcW w:w="8669" w:type="dxa"/>
            <w:gridSpan w:val="2"/>
            <w:noWrap w:val="0"/>
            <w:vAlign w:val="center"/>
          </w:tcPr>
          <w:p>
            <w:pPr>
              <w:widowControl/>
              <w:snapToGrid w:val="0"/>
              <w:spacing w:line="400" w:lineRule="exact"/>
              <w:rPr>
                <w:rFonts w:hint="eastAsia" w:ascii="仿宋" w:hAnsi="仿宋" w:eastAsia="仿宋" w:cs="Arial"/>
                <w:kern w:val="0"/>
                <w:sz w:val="24"/>
              </w:rPr>
            </w:pPr>
            <w:r>
              <w:rPr>
                <w:rFonts w:hint="eastAsia" w:ascii="仿宋" w:hAnsi="仿宋" w:eastAsia="仿宋" w:cs="Arial"/>
                <w:kern w:val="0"/>
                <w:sz w:val="24"/>
              </w:rPr>
              <w:t>▲</w:t>
            </w:r>
            <w:r>
              <w:rPr>
                <w:rFonts w:hint="eastAsia" w:ascii="仿宋" w:hAnsi="仿宋" w:eastAsia="仿宋" w:cs="Arial"/>
                <w:b/>
                <w:kern w:val="0"/>
                <w:sz w:val="24"/>
              </w:rPr>
              <w:t>技术条款偏离表（</w:t>
            </w:r>
            <w:r>
              <w:rPr>
                <w:rFonts w:hint="eastAsia" w:ascii="仿宋" w:hAnsi="仿宋" w:eastAsia="仿宋" w:cs="仿宋"/>
                <w:sz w:val="24"/>
              </w:rPr>
              <w:t>满足招标项目的性能及技术指标要求</w:t>
            </w:r>
            <w:r>
              <w:rPr>
                <w:rFonts w:hint="eastAsia" w:ascii="仿宋" w:hAnsi="仿宋" w:eastAsia="仿宋" w:cs="Arial"/>
                <w:b/>
                <w:kern w:val="0"/>
                <w:sz w:val="24"/>
              </w:rPr>
              <w:t>）</w:t>
            </w:r>
          </w:p>
        </w:tc>
        <w:tc>
          <w:tcPr>
            <w:tcW w:w="750" w:type="dxa"/>
            <w:noWrap w:val="0"/>
            <w:vAlign w:val="center"/>
          </w:tcPr>
          <w:p>
            <w:pPr>
              <w:spacing w:line="276" w:lineRule="auto"/>
              <w:jc w:val="center"/>
              <w:rPr>
                <w:rFonts w:hint="eastAsia" w:ascii="仿宋" w:hAnsi="仿宋" w:eastAsia="仿宋" w:cs="Arial"/>
                <w:kern w:val="0"/>
                <w:sz w:val="24"/>
              </w:rPr>
            </w:pPr>
            <w:r>
              <w:rPr>
                <w:rFonts w:hint="eastAsia" w:ascii="仿宋" w:hAnsi="仿宋" w:eastAsia="仿宋" w:cs="Arial"/>
                <w:kern w:val="0"/>
                <w:sz w:val="24"/>
              </w:rPr>
              <w:t>有</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4" w:hRule="atLeast"/>
        </w:trPr>
        <w:tc>
          <w:tcPr>
            <w:tcW w:w="832" w:type="dxa"/>
            <w:noWrap w:val="0"/>
            <w:vAlign w:val="center"/>
          </w:tcPr>
          <w:p>
            <w:pPr>
              <w:spacing w:line="276" w:lineRule="auto"/>
              <w:jc w:val="center"/>
              <w:rPr>
                <w:rFonts w:ascii="仿宋" w:hAnsi="仿宋" w:eastAsia="仿宋"/>
                <w:b/>
                <w:sz w:val="24"/>
              </w:rPr>
            </w:pPr>
            <w:r>
              <w:rPr>
                <w:rFonts w:hint="eastAsia" w:ascii="仿宋" w:hAnsi="仿宋" w:eastAsia="仿宋"/>
                <w:b/>
                <w:sz w:val="24"/>
              </w:rPr>
              <w:t>10</w:t>
            </w:r>
          </w:p>
        </w:tc>
        <w:tc>
          <w:tcPr>
            <w:tcW w:w="8669" w:type="dxa"/>
            <w:gridSpan w:val="2"/>
            <w:noWrap w:val="0"/>
            <w:vAlign w:val="center"/>
          </w:tcPr>
          <w:p>
            <w:pPr>
              <w:spacing w:line="276" w:lineRule="auto"/>
              <w:jc w:val="left"/>
              <w:rPr>
                <w:rFonts w:hint="eastAsia" w:ascii="仿宋" w:hAnsi="仿宋" w:eastAsia="仿宋" w:cs="Arial"/>
                <w:kern w:val="0"/>
                <w:sz w:val="24"/>
                <w:lang w:eastAsia="zh-CN"/>
              </w:rPr>
            </w:pPr>
            <w:r>
              <w:rPr>
                <w:rFonts w:hint="eastAsia" w:ascii="华文仿宋" w:hAnsi="华文仿宋" w:eastAsia="华文仿宋" w:cs="华文仿宋"/>
                <w:bCs/>
                <w:sz w:val="24"/>
              </w:rPr>
              <w:t>项目总体理解</w:t>
            </w:r>
          </w:p>
        </w:tc>
        <w:tc>
          <w:tcPr>
            <w:tcW w:w="750" w:type="dxa"/>
            <w:noWrap w:val="0"/>
            <w:vAlign w:val="center"/>
          </w:tcPr>
          <w:p>
            <w:pPr>
              <w:spacing w:line="276" w:lineRule="auto"/>
              <w:jc w:val="center"/>
              <w:rPr>
                <w:rFonts w:hint="eastAsia" w:ascii="仿宋" w:hAnsi="仿宋" w:eastAsia="仿宋" w:cs="Arial"/>
                <w:kern w:val="0"/>
                <w:sz w:val="24"/>
              </w:rPr>
            </w:pPr>
            <w:r>
              <w:rPr>
                <w:rFonts w:hint="eastAsia" w:ascii="仿宋" w:hAnsi="仿宋" w:eastAsia="仿宋" w:cs="Arial"/>
                <w:kern w:val="0"/>
                <w:sz w:val="24"/>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8" w:hRule="atLeast"/>
        </w:trPr>
        <w:tc>
          <w:tcPr>
            <w:tcW w:w="832" w:type="dxa"/>
            <w:noWrap w:val="0"/>
            <w:vAlign w:val="center"/>
          </w:tcPr>
          <w:p>
            <w:pPr>
              <w:spacing w:line="276" w:lineRule="auto"/>
              <w:jc w:val="center"/>
              <w:rPr>
                <w:rFonts w:hint="eastAsia" w:ascii="仿宋" w:hAnsi="仿宋" w:eastAsia="仿宋"/>
                <w:b/>
                <w:sz w:val="24"/>
              </w:rPr>
            </w:pPr>
            <w:r>
              <w:rPr>
                <w:rFonts w:hint="eastAsia" w:ascii="仿宋" w:hAnsi="仿宋" w:eastAsia="仿宋"/>
                <w:b/>
                <w:sz w:val="24"/>
              </w:rPr>
              <w:t>11</w:t>
            </w:r>
          </w:p>
        </w:tc>
        <w:tc>
          <w:tcPr>
            <w:tcW w:w="8669" w:type="dxa"/>
            <w:gridSpan w:val="2"/>
            <w:noWrap w:val="0"/>
            <w:vAlign w:val="center"/>
          </w:tcPr>
          <w:p>
            <w:pPr>
              <w:snapToGrid w:val="0"/>
              <w:spacing w:line="400" w:lineRule="exact"/>
              <w:rPr>
                <w:rFonts w:hint="eastAsia" w:ascii="仿宋" w:hAnsi="仿宋" w:eastAsia="仿宋" w:cs="仿宋"/>
                <w:bCs/>
                <w:sz w:val="24"/>
              </w:rPr>
            </w:pPr>
            <w:r>
              <w:rPr>
                <w:rFonts w:hint="eastAsia" w:ascii="华文仿宋" w:hAnsi="华文仿宋" w:eastAsia="华文仿宋" w:cs="华文仿宋"/>
                <w:bCs/>
                <w:sz w:val="24"/>
                <w:lang w:val="en-US" w:eastAsia="zh-CN"/>
              </w:rPr>
              <w:t>服务</w:t>
            </w:r>
            <w:r>
              <w:rPr>
                <w:rFonts w:hint="eastAsia" w:ascii="华文仿宋" w:hAnsi="华文仿宋" w:eastAsia="华文仿宋" w:cs="华文仿宋"/>
                <w:bCs/>
                <w:sz w:val="24"/>
                <w:lang w:eastAsia="zh-CN"/>
              </w:rPr>
              <w:t>方案</w:t>
            </w:r>
          </w:p>
        </w:tc>
        <w:tc>
          <w:tcPr>
            <w:tcW w:w="750" w:type="dxa"/>
            <w:noWrap w:val="0"/>
            <w:vAlign w:val="center"/>
          </w:tcPr>
          <w:p>
            <w:pPr>
              <w:jc w:val="center"/>
              <w:rPr>
                <w:rFonts w:hint="eastAsia" w:ascii="仿宋" w:hAnsi="仿宋" w:eastAsia="仿宋" w:cs="Arial"/>
                <w:kern w:val="0"/>
                <w:sz w:val="24"/>
              </w:rPr>
            </w:pPr>
            <w:r>
              <w:rPr>
                <w:rFonts w:hint="eastAsia" w:ascii="仿宋" w:hAnsi="仿宋" w:eastAsia="仿宋" w:cs="Arial"/>
                <w:kern w:val="0"/>
                <w:sz w:val="24"/>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8" w:hRule="atLeast"/>
        </w:trPr>
        <w:tc>
          <w:tcPr>
            <w:tcW w:w="832" w:type="dxa"/>
            <w:noWrap w:val="0"/>
            <w:vAlign w:val="center"/>
          </w:tcPr>
          <w:p>
            <w:pPr>
              <w:spacing w:line="276" w:lineRule="auto"/>
              <w:jc w:val="center"/>
              <w:rPr>
                <w:rFonts w:hint="eastAsia" w:ascii="仿宋" w:hAnsi="仿宋" w:eastAsia="仿宋"/>
                <w:b/>
                <w:kern w:val="2"/>
                <w:sz w:val="24"/>
                <w:szCs w:val="24"/>
                <w:lang w:val="en-US" w:eastAsia="zh-CN" w:bidi="ar-SA"/>
              </w:rPr>
            </w:pPr>
            <w:r>
              <w:rPr>
                <w:rFonts w:hint="eastAsia" w:ascii="仿宋" w:hAnsi="仿宋" w:eastAsia="仿宋"/>
                <w:b/>
                <w:sz w:val="24"/>
              </w:rPr>
              <w:t>12</w:t>
            </w:r>
          </w:p>
        </w:tc>
        <w:tc>
          <w:tcPr>
            <w:tcW w:w="8669" w:type="dxa"/>
            <w:gridSpan w:val="2"/>
            <w:noWrap w:val="0"/>
            <w:vAlign w:val="center"/>
          </w:tcPr>
          <w:p>
            <w:pPr>
              <w:spacing w:line="276" w:lineRule="auto"/>
              <w:jc w:val="left"/>
              <w:rPr>
                <w:rFonts w:hint="default" w:ascii="仿宋" w:hAnsi="仿宋" w:eastAsia="仿宋" w:cs="仿宋"/>
                <w:bCs/>
                <w:sz w:val="24"/>
                <w:lang w:val="en-US" w:eastAsia="zh-CN"/>
              </w:rPr>
            </w:pPr>
            <w:r>
              <w:rPr>
                <w:rFonts w:hint="eastAsia" w:ascii="仿宋" w:hAnsi="仿宋" w:eastAsia="仿宋" w:cs="仿宋"/>
                <w:bCs/>
                <w:sz w:val="24"/>
                <w:lang w:val="en-US" w:eastAsia="zh-CN"/>
              </w:rPr>
              <w:t>平台对接方案</w:t>
            </w:r>
          </w:p>
        </w:tc>
        <w:tc>
          <w:tcPr>
            <w:tcW w:w="750" w:type="dxa"/>
            <w:noWrap w:val="0"/>
            <w:vAlign w:val="center"/>
          </w:tcPr>
          <w:p>
            <w:pPr>
              <w:jc w:val="center"/>
              <w:rPr>
                <w:rFonts w:hint="eastAsia" w:ascii="仿宋" w:hAnsi="仿宋" w:eastAsia="仿宋" w:cs="Arial"/>
                <w:kern w:val="0"/>
                <w:sz w:val="24"/>
                <w:lang w:val="en-US" w:eastAsia="zh-CN"/>
              </w:rPr>
            </w:pPr>
            <w:r>
              <w:rPr>
                <w:rFonts w:hint="eastAsia" w:ascii="仿宋" w:hAnsi="仿宋" w:eastAsia="仿宋" w:cs="Arial"/>
                <w:kern w:val="0"/>
                <w:sz w:val="24"/>
                <w:lang w:val="en-US" w:eastAsia="zh-CN"/>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8" w:hRule="atLeast"/>
        </w:trPr>
        <w:tc>
          <w:tcPr>
            <w:tcW w:w="832" w:type="dxa"/>
            <w:noWrap w:val="0"/>
            <w:vAlign w:val="center"/>
          </w:tcPr>
          <w:p>
            <w:pPr>
              <w:spacing w:line="276" w:lineRule="auto"/>
              <w:jc w:val="center"/>
              <w:rPr>
                <w:rFonts w:hint="eastAsia" w:ascii="仿宋" w:hAnsi="仿宋" w:eastAsia="仿宋"/>
                <w:b/>
                <w:kern w:val="2"/>
                <w:sz w:val="24"/>
                <w:szCs w:val="24"/>
                <w:lang w:val="en-US" w:eastAsia="zh-CN" w:bidi="ar-SA"/>
              </w:rPr>
            </w:pPr>
            <w:r>
              <w:rPr>
                <w:rFonts w:hint="eastAsia" w:ascii="仿宋" w:hAnsi="仿宋" w:eastAsia="仿宋"/>
                <w:b/>
                <w:sz w:val="24"/>
              </w:rPr>
              <w:t>13</w:t>
            </w:r>
          </w:p>
        </w:tc>
        <w:tc>
          <w:tcPr>
            <w:tcW w:w="8669" w:type="dxa"/>
            <w:gridSpan w:val="2"/>
            <w:noWrap w:val="0"/>
            <w:vAlign w:val="center"/>
          </w:tcPr>
          <w:p>
            <w:pPr>
              <w:spacing w:line="276" w:lineRule="auto"/>
              <w:jc w:val="left"/>
              <w:rPr>
                <w:rFonts w:hint="eastAsia" w:ascii="仿宋" w:hAnsi="仿宋" w:eastAsia="仿宋" w:cs="Arial"/>
                <w:kern w:val="0"/>
                <w:sz w:val="24"/>
                <w:szCs w:val="24"/>
                <w:lang w:val="en-US" w:eastAsia="zh-CN" w:bidi="ar-SA"/>
              </w:rPr>
            </w:pPr>
            <w:r>
              <w:rPr>
                <w:rFonts w:hint="eastAsia" w:ascii="仿宋" w:hAnsi="仿宋" w:eastAsia="仿宋" w:cs="仿宋"/>
                <w:bCs/>
                <w:sz w:val="24"/>
              </w:rPr>
              <w:t>项目团队人员配备（</w:t>
            </w:r>
            <w:r>
              <w:rPr>
                <w:rFonts w:hint="eastAsia" w:ascii="仿宋" w:hAnsi="仿宋" w:eastAsia="仿宋" w:cs="Arial"/>
                <w:bCs/>
                <w:kern w:val="0"/>
                <w:sz w:val="24"/>
              </w:rPr>
              <w:t>项目整体实施的组织班子和人员情况</w:t>
            </w:r>
            <w:r>
              <w:rPr>
                <w:rFonts w:hint="eastAsia" w:ascii="仿宋" w:hAnsi="仿宋" w:eastAsia="仿宋" w:cs="仿宋"/>
                <w:bCs/>
                <w:sz w:val="24"/>
              </w:rPr>
              <w:t>）</w:t>
            </w:r>
          </w:p>
        </w:tc>
        <w:tc>
          <w:tcPr>
            <w:tcW w:w="750" w:type="dxa"/>
            <w:noWrap w:val="0"/>
            <w:vAlign w:val="center"/>
          </w:tcPr>
          <w:p>
            <w:pPr>
              <w:jc w:val="center"/>
              <w:rPr>
                <w:rFonts w:hint="eastAsia" w:ascii="Times New Roman" w:hAnsi="Times New Roman" w:eastAsia="宋体" w:cs="Times New Roman"/>
                <w:kern w:val="2"/>
                <w:sz w:val="21"/>
                <w:szCs w:val="24"/>
                <w:lang w:val="en-US" w:eastAsia="zh-CN" w:bidi="ar-SA"/>
              </w:rPr>
            </w:pPr>
            <w:r>
              <w:rPr>
                <w:rFonts w:hint="eastAsia" w:ascii="仿宋" w:hAnsi="仿宋" w:eastAsia="仿宋" w:cs="Arial"/>
                <w:kern w:val="0"/>
                <w:sz w:val="24"/>
              </w:rPr>
              <w:t>有</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8" w:hRule="atLeast"/>
        </w:trPr>
        <w:tc>
          <w:tcPr>
            <w:tcW w:w="832" w:type="dxa"/>
            <w:noWrap w:val="0"/>
            <w:vAlign w:val="center"/>
          </w:tcPr>
          <w:p>
            <w:pPr>
              <w:spacing w:line="276" w:lineRule="auto"/>
              <w:jc w:val="center"/>
              <w:rPr>
                <w:rFonts w:hint="eastAsia" w:ascii="仿宋" w:hAnsi="仿宋" w:eastAsia="仿宋"/>
                <w:b/>
                <w:kern w:val="2"/>
                <w:sz w:val="24"/>
                <w:szCs w:val="24"/>
                <w:lang w:val="en-US" w:eastAsia="zh-CN" w:bidi="ar-SA"/>
              </w:rPr>
            </w:pPr>
            <w:r>
              <w:rPr>
                <w:rFonts w:hint="eastAsia" w:ascii="仿宋" w:hAnsi="仿宋" w:eastAsia="仿宋"/>
                <w:b/>
                <w:sz w:val="24"/>
              </w:rPr>
              <w:t>14</w:t>
            </w:r>
          </w:p>
        </w:tc>
        <w:tc>
          <w:tcPr>
            <w:tcW w:w="8669" w:type="dxa"/>
            <w:gridSpan w:val="2"/>
            <w:noWrap w:val="0"/>
            <w:vAlign w:val="center"/>
          </w:tcPr>
          <w:p>
            <w:pPr>
              <w:spacing w:line="276" w:lineRule="auto"/>
              <w:jc w:val="left"/>
              <w:rPr>
                <w:rFonts w:hint="eastAsia" w:ascii="仿宋" w:hAnsi="仿宋" w:eastAsia="仿宋" w:cs="仿宋"/>
                <w:bCs/>
                <w:kern w:val="2"/>
                <w:sz w:val="24"/>
                <w:szCs w:val="24"/>
                <w:lang w:val="en-US" w:eastAsia="zh-CN" w:bidi="ar-SA"/>
              </w:rPr>
            </w:pPr>
            <w:r>
              <w:rPr>
                <w:rFonts w:hint="eastAsia" w:ascii="仿宋" w:hAnsi="仿宋" w:eastAsia="仿宋" w:cs="仿宋"/>
                <w:bCs/>
                <w:sz w:val="24"/>
              </w:rPr>
              <w:t>售后服务承诺</w:t>
            </w:r>
          </w:p>
        </w:tc>
        <w:tc>
          <w:tcPr>
            <w:tcW w:w="750" w:type="dxa"/>
            <w:noWrap w:val="0"/>
            <w:vAlign w:val="center"/>
          </w:tcPr>
          <w:p>
            <w:pPr>
              <w:spacing w:line="276" w:lineRule="auto"/>
              <w:jc w:val="center"/>
              <w:rPr>
                <w:rFonts w:hint="eastAsia" w:ascii="仿宋" w:hAnsi="仿宋" w:eastAsia="仿宋" w:cs="Arial"/>
                <w:kern w:val="0"/>
                <w:sz w:val="24"/>
                <w:szCs w:val="24"/>
                <w:lang w:val="en-US" w:eastAsia="zh-CN" w:bidi="ar-SA"/>
              </w:rPr>
            </w:pPr>
            <w:r>
              <w:rPr>
                <w:rFonts w:hint="eastAsia" w:ascii="仿宋" w:hAnsi="仿宋" w:eastAsia="仿宋" w:cs="Arial"/>
                <w:kern w:val="0"/>
                <w:sz w:val="24"/>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8" w:hRule="atLeast"/>
        </w:trPr>
        <w:tc>
          <w:tcPr>
            <w:tcW w:w="832" w:type="dxa"/>
            <w:noWrap w:val="0"/>
            <w:vAlign w:val="center"/>
          </w:tcPr>
          <w:p>
            <w:pPr>
              <w:spacing w:line="276" w:lineRule="auto"/>
              <w:jc w:val="center"/>
              <w:rPr>
                <w:rFonts w:hint="eastAsia" w:ascii="仿宋" w:hAnsi="仿宋" w:eastAsia="仿宋"/>
                <w:b/>
                <w:kern w:val="2"/>
                <w:sz w:val="24"/>
                <w:szCs w:val="24"/>
                <w:lang w:val="en-US" w:eastAsia="zh-CN" w:bidi="ar-SA"/>
              </w:rPr>
            </w:pPr>
            <w:r>
              <w:rPr>
                <w:rFonts w:hint="eastAsia" w:ascii="仿宋" w:hAnsi="仿宋" w:eastAsia="仿宋"/>
                <w:b/>
                <w:sz w:val="24"/>
              </w:rPr>
              <w:t>15</w:t>
            </w:r>
          </w:p>
        </w:tc>
        <w:tc>
          <w:tcPr>
            <w:tcW w:w="8669" w:type="dxa"/>
            <w:gridSpan w:val="2"/>
            <w:noWrap w:val="0"/>
            <w:vAlign w:val="center"/>
          </w:tcPr>
          <w:p>
            <w:pPr>
              <w:spacing w:line="276" w:lineRule="auto"/>
              <w:jc w:val="left"/>
              <w:rPr>
                <w:rFonts w:hint="eastAsia" w:ascii="仿宋" w:hAnsi="仿宋" w:eastAsia="仿宋" w:cs="仿宋"/>
                <w:bCs/>
                <w:kern w:val="2"/>
                <w:sz w:val="24"/>
                <w:szCs w:val="24"/>
                <w:lang w:val="en-US" w:eastAsia="zh-CN" w:bidi="ar-SA"/>
              </w:rPr>
            </w:pPr>
            <w:r>
              <w:rPr>
                <w:rFonts w:hint="eastAsia" w:ascii="仿宋" w:hAnsi="仿宋" w:eastAsia="仿宋" w:cs="仿宋"/>
                <w:bCs/>
                <w:sz w:val="24"/>
              </w:rPr>
              <w:t>企业综合实力</w:t>
            </w:r>
          </w:p>
        </w:tc>
        <w:tc>
          <w:tcPr>
            <w:tcW w:w="750" w:type="dxa"/>
            <w:noWrap w:val="0"/>
            <w:vAlign w:val="center"/>
          </w:tcPr>
          <w:p>
            <w:pPr>
              <w:spacing w:line="276" w:lineRule="auto"/>
              <w:jc w:val="center"/>
              <w:rPr>
                <w:rFonts w:hint="eastAsia" w:ascii="仿宋" w:hAnsi="仿宋" w:eastAsia="仿宋" w:cs="Arial"/>
                <w:kern w:val="0"/>
                <w:sz w:val="24"/>
                <w:szCs w:val="24"/>
                <w:lang w:val="en-US" w:eastAsia="zh-CN" w:bidi="ar-SA"/>
              </w:rPr>
            </w:pPr>
            <w:r>
              <w:rPr>
                <w:rFonts w:hint="eastAsia" w:ascii="仿宋" w:hAnsi="仿宋" w:eastAsia="仿宋" w:cs="Arial"/>
                <w:kern w:val="0"/>
                <w:sz w:val="24"/>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8" w:hRule="atLeast"/>
        </w:trPr>
        <w:tc>
          <w:tcPr>
            <w:tcW w:w="832" w:type="dxa"/>
            <w:noWrap w:val="0"/>
            <w:vAlign w:val="center"/>
          </w:tcPr>
          <w:p>
            <w:pPr>
              <w:spacing w:line="276" w:lineRule="auto"/>
              <w:jc w:val="center"/>
              <w:rPr>
                <w:rFonts w:hint="default" w:ascii="仿宋" w:hAnsi="仿宋" w:eastAsia="仿宋"/>
                <w:b/>
                <w:kern w:val="2"/>
                <w:sz w:val="24"/>
                <w:szCs w:val="24"/>
                <w:lang w:val="en-US" w:eastAsia="zh-CN" w:bidi="ar-SA"/>
              </w:rPr>
            </w:pPr>
            <w:r>
              <w:rPr>
                <w:rFonts w:hint="eastAsia" w:ascii="仿宋" w:hAnsi="仿宋" w:eastAsia="仿宋"/>
                <w:b/>
                <w:sz w:val="24"/>
                <w:lang w:val="en-US" w:eastAsia="zh-CN"/>
              </w:rPr>
              <w:t>16</w:t>
            </w:r>
          </w:p>
        </w:tc>
        <w:tc>
          <w:tcPr>
            <w:tcW w:w="8669" w:type="dxa"/>
            <w:gridSpan w:val="2"/>
            <w:noWrap w:val="0"/>
            <w:vAlign w:val="center"/>
          </w:tcPr>
          <w:p>
            <w:pPr>
              <w:spacing w:line="276" w:lineRule="auto"/>
              <w:jc w:val="left"/>
              <w:rPr>
                <w:rFonts w:hint="eastAsia" w:ascii="仿宋" w:hAnsi="仿宋" w:eastAsia="仿宋" w:cs="仿宋"/>
                <w:bCs/>
                <w:kern w:val="2"/>
                <w:sz w:val="24"/>
                <w:szCs w:val="24"/>
                <w:lang w:val="en-US" w:eastAsia="zh-CN" w:bidi="ar-SA"/>
              </w:rPr>
            </w:pPr>
            <w:r>
              <w:rPr>
                <w:rFonts w:hint="eastAsia" w:ascii="仿宋" w:hAnsi="仿宋" w:eastAsia="仿宋" w:cs="仿宋"/>
                <w:bCs/>
                <w:sz w:val="24"/>
                <w:lang w:eastAsia="zh-CN"/>
              </w:rPr>
              <w:t>企业业绩</w:t>
            </w:r>
          </w:p>
        </w:tc>
        <w:tc>
          <w:tcPr>
            <w:tcW w:w="750" w:type="dxa"/>
            <w:noWrap w:val="0"/>
            <w:vAlign w:val="center"/>
          </w:tcPr>
          <w:p>
            <w:pPr>
              <w:spacing w:line="276" w:lineRule="auto"/>
              <w:jc w:val="center"/>
              <w:rPr>
                <w:rFonts w:hint="eastAsia" w:ascii="仿宋" w:hAnsi="仿宋" w:eastAsia="仿宋" w:cs="Arial"/>
                <w:kern w:val="0"/>
                <w:sz w:val="24"/>
                <w:szCs w:val="24"/>
                <w:lang w:val="en-US" w:eastAsia="zh-CN" w:bidi="ar-SA"/>
              </w:rPr>
            </w:pPr>
            <w:r>
              <w:rPr>
                <w:rFonts w:hint="eastAsia" w:ascii="仿宋" w:hAnsi="仿宋" w:eastAsia="仿宋" w:cs="Arial"/>
                <w:kern w:val="0"/>
                <w:sz w:val="24"/>
                <w:lang w:eastAsia="zh-CN"/>
              </w:rPr>
              <w:t>有</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8" w:hRule="atLeast"/>
        </w:trPr>
        <w:tc>
          <w:tcPr>
            <w:tcW w:w="832" w:type="dxa"/>
            <w:noWrap w:val="0"/>
            <w:vAlign w:val="center"/>
          </w:tcPr>
          <w:p>
            <w:pPr>
              <w:spacing w:line="276" w:lineRule="auto"/>
              <w:jc w:val="center"/>
              <w:rPr>
                <w:rFonts w:hint="default" w:ascii="仿宋" w:hAnsi="仿宋" w:eastAsia="仿宋"/>
                <w:b/>
                <w:sz w:val="24"/>
                <w:lang w:val="en-US" w:eastAsia="zh-CN"/>
              </w:rPr>
            </w:pPr>
            <w:r>
              <w:rPr>
                <w:rFonts w:hint="eastAsia" w:ascii="仿宋" w:hAnsi="仿宋" w:eastAsia="仿宋"/>
                <w:b/>
                <w:sz w:val="24"/>
                <w:lang w:val="en-US" w:eastAsia="zh-CN"/>
              </w:rPr>
              <w:t>17</w:t>
            </w:r>
          </w:p>
        </w:tc>
        <w:tc>
          <w:tcPr>
            <w:tcW w:w="8669" w:type="dxa"/>
            <w:gridSpan w:val="2"/>
            <w:noWrap w:val="0"/>
            <w:vAlign w:val="center"/>
          </w:tcPr>
          <w:p>
            <w:pPr>
              <w:spacing w:line="276" w:lineRule="auto"/>
              <w:jc w:val="left"/>
              <w:rPr>
                <w:rFonts w:hint="eastAsia" w:ascii="仿宋" w:hAnsi="仿宋" w:eastAsia="仿宋" w:cs="Arial"/>
                <w:kern w:val="0"/>
                <w:sz w:val="24"/>
                <w:szCs w:val="24"/>
                <w:lang w:val="en-US" w:eastAsia="zh-CN" w:bidi="ar-SA"/>
              </w:rPr>
            </w:pPr>
            <w:r>
              <w:rPr>
                <w:rFonts w:ascii="仿宋" w:hAnsi="仿宋" w:eastAsia="仿宋" w:cs="Arial"/>
                <w:kern w:val="0"/>
                <w:sz w:val="24"/>
              </w:rPr>
              <w:t>磋商供应商认为有必要提供的其他材料或说明</w:t>
            </w:r>
            <w:r>
              <w:rPr>
                <w:rFonts w:hint="eastAsia" w:ascii="仿宋" w:hAnsi="仿宋" w:eastAsia="仿宋" w:cs="Arial"/>
                <w:kern w:val="0"/>
                <w:sz w:val="24"/>
              </w:rPr>
              <w:t>（如有）</w:t>
            </w:r>
          </w:p>
        </w:tc>
        <w:tc>
          <w:tcPr>
            <w:tcW w:w="750" w:type="dxa"/>
            <w:noWrap w:val="0"/>
            <w:vAlign w:val="center"/>
          </w:tcPr>
          <w:p>
            <w:pPr>
              <w:spacing w:line="276" w:lineRule="auto"/>
              <w:jc w:val="center"/>
              <w:rPr>
                <w:rFonts w:hint="eastAsia" w:ascii="仿宋" w:hAnsi="仿宋" w:eastAsia="仿宋" w:cs="Arial"/>
                <w:kern w:val="0"/>
                <w:sz w:val="24"/>
                <w:szCs w:val="24"/>
                <w:lang w:val="en-US" w:eastAsia="zh-CN" w:bidi="ar-SA"/>
              </w:rPr>
            </w:pPr>
            <w:r>
              <w:rPr>
                <w:rFonts w:hint="eastAsia" w:ascii="仿宋" w:hAnsi="仿宋" w:eastAsia="仿宋" w:cs="Arial"/>
                <w:kern w:val="0"/>
                <w:sz w:val="24"/>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4" w:hRule="atLeast"/>
        </w:trPr>
        <w:tc>
          <w:tcPr>
            <w:tcW w:w="10251" w:type="dxa"/>
            <w:gridSpan w:val="4"/>
            <w:tcBorders>
              <w:top w:val="single" w:color="auto" w:sz="6" w:space="0"/>
              <w:bottom w:val="single" w:color="auto" w:sz="6" w:space="0"/>
            </w:tcBorders>
            <w:shd w:val="clear" w:color="auto" w:fill="FDE9D9"/>
            <w:noWrap w:val="0"/>
            <w:vAlign w:val="center"/>
          </w:tcPr>
          <w:p>
            <w:pPr>
              <w:spacing w:line="276" w:lineRule="auto"/>
              <w:jc w:val="left"/>
              <w:rPr>
                <w:rFonts w:hint="eastAsia" w:ascii="黑体" w:hAnsi="黑体" w:eastAsia="黑体"/>
                <w:b/>
                <w:sz w:val="28"/>
              </w:rPr>
            </w:pPr>
            <w:r>
              <w:rPr>
                <w:rFonts w:hint="eastAsia" w:ascii="黑体" w:hAnsi="黑体" w:eastAsia="黑体"/>
                <w:b/>
                <w:sz w:val="28"/>
              </w:rPr>
              <w:t>三、</w:t>
            </w:r>
            <w:r>
              <w:rPr>
                <w:rFonts w:hint="eastAsia" w:ascii="黑体" w:hAnsi="黑体" w:eastAsia="黑体" w:cs="Arial"/>
                <w:b/>
                <w:kern w:val="0"/>
                <w:sz w:val="28"/>
              </w:rPr>
              <w:t>《报价文件》组成内容</w:t>
            </w:r>
            <w:r>
              <w:rPr>
                <w:rFonts w:ascii="黑体" w:hAnsi="黑体" w:eastAsia="黑体" w:cs="Arial"/>
                <w:b/>
                <w:kern w:val="0"/>
                <w:sz w:val="28"/>
              </w:rPr>
              <w:t>【</w:t>
            </w:r>
            <w:r>
              <w:rPr>
                <w:rFonts w:hint="eastAsia" w:ascii="黑体" w:hAnsi="黑体" w:eastAsia="黑体" w:cs="Arial"/>
                <w:b/>
                <w:kern w:val="0"/>
                <w:sz w:val="28"/>
              </w:rPr>
              <w:t>依序编制</w:t>
            </w:r>
            <w:r>
              <w:rPr>
                <w:rFonts w:ascii="黑体" w:hAnsi="黑体" w:eastAsia="黑体" w:cs="Arial"/>
                <w:b/>
                <w:kern w:val="0"/>
                <w:sz w:val="28"/>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8" w:hRule="atLeast"/>
        </w:trPr>
        <w:tc>
          <w:tcPr>
            <w:tcW w:w="832" w:type="dxa"/>
            <w:tcBorders>
              <w:top w:val="single" w:color="auto" w:sz="6" w:space="0"/>
              <w:bottom w:val="single" w:color="auto" w:sz="6" w:space="0"/>
            </w:tcBorders>
            <w:noWrap w:val="0"/>
            <w:vAlign w:val="center"/>
          </w:tcPr>
          <w:p>
            <w:pPr>
              <w:spacing w:line="276" w:lineRule="auto"/>
              <w:jc w:val="center"/>
              <w:rPr>
                <w:rFonts w:hint="eastAsia" w:ascii="仿宋" w:hAnsi="仿宋" w:eastAsia="仿宋"/>
                <w:b/>
                <w:sz w:val="24"/>
              </w:rPr>
            </w:pPr>
            <w:r>
              <w:rPr>
                <w:rFonts w:hint="eastAsia" w:ascii="仿宋" w:hAnsi="仿宋" w:eastAsia="仿宋"/>
                <w:b/>
                <w:sz w:val="24"/>
              </w:rPr>
              <w:t>1</w:t>
            </w:r>
          </w:p>
        </w:tc>
        <w:tc>
          <w:tcPr>
            <w:tcW w:w="8669" w:type="dxa"/>
            <w:gridSpan w:val="2"/>
            <w:tcBorders>
              <w:top w:val="single" w:color="auto" w:sz="6" w:space="0"/>
              <w:bottom w:val="single" w:color="auto" w:sz="6" w:space="0"/>
            </w:tcBorders>
            <w:noWrap w:val="0"/>
            <w:vAlign w:val="center"/>
          </w:tcPr>
          <w:p>
            <w:pPr>
              <w:spacing w:line="276" w:lineRule="auto"/>
              <w:jc w:val="left"/>
              <w:rPr>
                <w:rFonts w:ascii="仿宋" w:hAnsi="仿宋" w:eastAsia="仿宋" w:cs="Arial"/>
                <w:b/>
                <w:kern w:val="0"/>
                <w:sz w:val="24"/>
              </w:rPr>
            </w:pPr>
            <w:r>
              <w:rPr>
                <w:rFonts w:hint="eastAsia" w:ascii="仿宋" w:hAnsi="仿宋" w:eastAsia="仿宋" w:cs="Arial"/>
                <w:b/>
                <w:kern w:val="0"/>
                <w:sz w:val="24"/>
              </w:rPr>
              <w:t>《报价文件》封面</w:t>
            </w:r>
          </w:p>
        </w:tc>
        <w:tc>
          <w:tcPr>
            <w:tcW w:w="750" w:type="dxa"/>
            <w:tcBorders>
              <w:top w:val="single" w:color="auto" w:sz="6" w:space="0"/>
              <w:bottom w:val="single" w:color="auto" w:sz="6" w:space="0"/>
            </w:tcBorders>
            <w:noWrap w:val="0"/>
            <w:vAlign w:val="center"/>
          </w:tcPr>
          <w:p>
            <w:pPr>
              <w:spacing w:line="276" w:lineRule="auto"/>
              <w:jc w:val="center"/>
              <w:rPr>
                <w:rFonts w:hint="eastAsia" w:ascii="仿宋" w:hAnsi="仿宋" w:eastAsia="仿宋" w:cs="Arial"/>
                <w:kern w:val="0"/>
                <w:sz w:val="24"/>
              </w:rPr>
            </w:pPr>
            <w:r>
              <w:rPr>
                <w:rFonts w:hint="eastAsia" w:ascii="仿宋" w:hAnsi="仿宋" w:eastAsia="仿宋" w:cs="Arial"/>
                <w:kern w:val="0"/>
                <w:sz w:val="24"/>
              </w:rPr>
              <w:t>有</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8" w:hRule="atLeast"/>
        </w:trPr>
        <w:tc>
          <w:tcPr>
            <w:tcW w:w="832" w:type="dxa"/>
            <w:tcBorders>
              <w:top w:val="single" w:color="auto" w:sz="6" w:space="0"/>
              <w:bottom w:val="single" w:color="auto" w:sz="6" w:space="0"/>
            </w:tcBorders>
            <w:noWrap w:val="0"/>
            <w:vAlign w:val="center"/>
          </w:tcPr>
          <w:p>
            <w:pPr>
              <w:spacing w:line="276" w:lineRule="auto"/>
              <w:jc w:val="center"/>
              <w:rPr>
                <w:rFonts w:hint="eastAsia" w:ascii="仿宋" w:hAnsi="仿宋" w:eastAsia="仿宋"/>
                <w:b/>
                <w:sz w:val="24"/>
              </w:rPr>
            </w:pPr>
            <w:r>
              <w:rPr>
                <w:rFonts w:hint="eastAsia" w:ascii="仿宋" w:hAnsi="仿宋" w:eastAsia="仿宋"/>
                <w:b/>
                <w:sz w:val="24"/>
              </w:rPr>
              <w:t>2</w:t>
            </w:r>
          </w:p>
        </w:tc>
        <w:tc>
          <w:tcPr>
            <w:tcW w:w="8669" w:type="dxa"/>
            <w:gridSpan w:val="2"/>
            <w:tcBorders>
              <w:top w:val="single" w:color="auto" w:sz="6" w:space="0"/>
              <w:bottom w:val="single" w:color="auto" w:sz="6" w:space="0"/>
            </w:tcBorders>
            <w:noWrap w:val="0"/>
            <w:vAlign w:val="center"/>
          </w:tcPr>
          <w:p>
            <w:pPr>
              <w:spacing w:line="276" w:lineRule="auto"/>
              <w:jc w:val="left"/>
              <w:rPr>
                <w:rFonts w:ascii="仿宋" w:hAnsi="仿宋" w:eastAsia="仿宋" w:cs="Arial"/>
                <w:b/>
                <w:kern w:val="0"/>
                <w:sz w:val="24"/>
              </w:rPr>
            </w:pPr>
            <w:r>
              <w:rPr>
                <w:rFonts w:hint="eastAsia" w:ascii="仿宋" w:hAnsi="仿宋" w:eastAsia="仿宋" w:cs="Arial"/>
                <w:b/>
                <w:kern w:val="0"/>
                <w:sz w:val="24"/>
              </w:rPr>
              <w:t>《报价文件》目录</w:t>
            </w:r>
            <w:r>
              <w:rPr>
                <w:rFonts w:hint="eastAsia" w:ascii="仿宋" w:hAnsi="仿宋" w:eastAsia="仿宋" w:cs="Arial"/>
                <w:kern w:val="0"/>
                <w:sz w:val="24"/>
              </w:rPr>
              <w:t>（格式自拟）</w:t>
            </w:r>
          </w:p>
        </w:tc>
        <w:tc>
          <w:tcPr>
            <w:tcW w:w="750" w:type="dxa"/>
            <w:tcBorders>
              <w:top w:val="single" w:color="auto" w:sz="6" w:space="0"/>
              <w:bottom w:val="single" w:color="auto" w:sz="6" w:space="0"/>
            </w:tcBorders>
            <w:noWrap w:val="0"/>
            <w:vAlign w:val="center"/>
          </w:tcPr>
          <w:p>
            <w:pPr>
              <w:spacing w:line="276" w:lineRule="auto"/>
              <w:jc w:val="center"/>
              <w:rPr>
                <w:rFonts w:hint="eastAsia" w:ascii="仿宋" w:hAnsi="仿宋" w:eastAsia="仿宋" w:cs="Arial"/>
                <w:kern w:val="0"/>
                <w:sz w:val="24"/>
              </w:rPr>
            </w:pPr>
            <w:r>
              <w:rPr>
                <w:rFonts w:hint="eastAsia" w:ascii="仿宋" w:hAnsi="仿宋" w:eastAsia="仿宋" w:cs="Arial"/>
                <w:kern w:val="0"/>
                <w:sz w:val="24"/>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8" w:hRule="atLeast"/>
        </w:trPr>
        <w:tc>
          <w:tcPr>
            <w:tcW w:w="832" w:type="dxa"/>
            <w:tcBorders>
              <w:top w:val="single" w:color="auto" w:sz="6" w:space="0"/>
              <w:bottom w:val="single" w:color="auto" w:sz="6" w:space="0"/>
            </w:tcBorders>
            <w:noWrap w:val="0"/>
            <w:vAlign w:val="center"/>
          </w:tcPr>
          <w:p>
            <w:pPr>
              <w:spacing w:line="276" w:lineRule="auto"/>
              <w:jc w:val="center"/>
              <w:rPr>
                <w:rFonts w:hint="eastAsia" w:ascii="仿宋" w:hAnsi="仿宋" w:eastAsia="仿宋"/>
                <w:b/>
                <w:sz w:val="24"/>
              </w:rPr>
            </w:pPr>
            <w:r>
              <w:rPr>
                <w:rFonts w:hint="eastAsia" w:ascii="仿宋" w:hAnsi="仿宋" w:eastAsia="仿宋"/>
                <w:b/>
                <w:sz w:val="24"/>
              </w:rPr>
              <w:t>3</w:t>
            </w:r>
          </w:p>
        </w:tc>
        <w:tc>
          <w:tcPr>
            <w:tcW w:w="8669" w:type="dxa"/>
            <w:gridSpan w:val="2"/>
            <w:tcBorders>
              <w:top w:val="single" w:color="auto" w:sz="6" w:space="0"/>
              <w:bottom w:val="single" w:color="auto" w:sz="6" w:space="0"/>
            </w:tcBorders>
            <w:noWrap w:val="0"/>
            <w:vAlign w:val="center"/>
          </w:tcPr>
          <w:p>
            <w:pPr>
              <w:spacing w:line="276" w:lineRule="auto"/>
              <w:jc w:val="left"/>
              <w:rPr>
                <w:rFonts w:ascii="仿宋" w:hAnsi="仿宋" w:eastAsia="仿宋" w:cs="Arial"/>
                <w:b/>
                <w:kern w:val="0"/>
                <w:sz w:val="24"/>
              </w:rPr>
            </w:pPr>
            <w:r>
              <w:rPr>
                <w:rFonts w:hint="eastAsia" w:ascii="仿宋" w:hAnsi="仿宋" w:eastAsia="仿宋" w:cs="Arial"/>
                <w:b/>
                <w:kern w:val="0"/>
                <w:sz w:val="24"/>
              </w:rPr>
              <w:t>▲</w:t>
            </w:r>
            <w:r>
              <w:rPr>
                <w:rFonts w:ascii="仿宋" w:hAnsi="仿宋" w:eastAsia="仿宋" w:cs="Arial"/>
                <w:b/>
                <w:kern w:val="0"/>
                <w:sz w:val="24"/>
              </w:rPr>
              <w:t>磋商一览表</w:t>
            </w:r>
          </w:p>
        </w:tc>
        <w:tc>
          <w:tcPr>
            <w:tcW w:w="750" w:type="dxa"/>
            <w:tcBorders>
              <w:top w:val="single" w:color="auto" w:sz="6" w:space="0"/>
              <w:bottom w:val="single" w:color="auto" w:sz="6" w:space="0"/>
            </w:tcBorders>
            <w:noWrap w:val="0"/>
            <w:vAlign w:val="center"/>
          </w:tcPr>
          <w:p>
            <w:pPr>
              <w:spacing w:line="276" w:lineRule="auto"/>
              <w:jc w:val="center"/>
              <w:rPr>
                <w:rFonts w:hint="eastAsia" w:ascii="仿宋" w:hAnsi="仿宋" w:eastAsia="仿宋" w:cs="Arial"/>
                <w:kern w:val="0"/>
                <w:sz w:val="24"/>
              </w:rPr>
            </w:pPr>
            <w:r>
              <w:rPr>
                <w:rFonts w:hint="eastAsia" w:ascii="仿宋" w:hAnsi="仿宋" w:eastAsia="仿宋" w:cs="Arial"/>
                <w:kern w:val="0"/>
                <w:sz w:val="24"/>
              </w:rPr>
              <w:t>有</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8" w:hRule="atLeast"/>
        </w:trPr>
        <w:tc>
          <w:tcPr>
            <w:tcW w:w="832" w:type="dxa"/>
            <w:tcBorders>
              <w:top w:val="single" w:color="auto" w:sz="6" w:space="0"/>
              <w:bottom w:val="single" w:color="auto" w:sz="6" w:space="0"/>
            </w:tcBorders>
            <w:noWrap w:val="0"/>
            <w:vAlign w:val="center"/>
          </w:tcPr>
          <w:p>
            <w:pPr>
              <w:spacing w:line="276" w:lineRule="auto"/>
              <w:jc w:val="center"/>
              <w:rPr>
                <w:rFonts w:hint="eastAsia" w:ascii="仿宋" w:hAnsi="仿宋" w:eastAsia="仿宋"/>
                <w:b/>
                <w:sz w:val="24"/>
              </w:rPr>
            </w:pPr>
            <w:r>
              <w:rPr>
                <w:rFonts w:hint="eastAsia" w:ascii="仿宋" w:hAnsi="仿宋" w:eastAsia="仿宋"/>
                <w:b/>
                <w:sz w:val="24"/>
              </w:rPr>
              <w:t>4</w:t>
            </w:r>
          </w:p>
        </w:tc>
        <w:tc>
          <w:tcPr>
            <w:tcW w:w="8669" w:type="dxa"/>
            <w:gridSpan w:val="2"/>
            <w:tcBorders>
              <w:top w:val="single" w:color="auto" w:sz="6" w:space="0"/>
              <w:bottom w:val="single" w:color="auto" w:sz="6" w:space="0"/>
            </w:tcBorders>
            <w:noWrap w:val="0"/>
            <w:vAlign w:val="center"/>
          </w:tcPr>
          <w:p>
            <w:pPr>
              <w:spacing w:line="276" w:lineRule="auto"/>
              <w:jc w:val="left"/>
              <w:rPr>
                <w:rFonts w:ascii="仿宋" w:hAnsi="仿宋" w:eastAsia="仿宋" w:cs="Arial"/>
                <w:b/>
                <w:kern w:val="0"/>
                <w:sz w:val="24"/>
              </w:rPr>
            </w:pPr>
            <w:r>
              <w:rPr>
                <w:rFonts w:hint="eastAsia" w:ascii="仿宋" w:hAnsi="仿宋" w:eastAsia="仿宋" w:cs="Arial"/>
                <w:b/>
                <w:kern w:val="0"/>
                <w:sz w:val="24"/>
              </w:rPr>
              <w:t>▲</w:t>
            </w:r>
            <w:r>
              <w:rPr>
                <w:rFonts w:ascii="仿宋" w:hAnsi="仿宋" w:eastAsia="仿宋" w:cs="Arial"/>
                <w:b/>
                <w:kern w:val="0"/>
                <w:sz w:val="24"/>
              </w:rPr>
              <w:t>报价明细表</w:t>
            </w:r>
          </w:p>
        </w:tc>
        <w:tc>
          <w:tcPr>
            <w:tcW w:w="750" w:type="dxa"/>
            <w:tcBorders>
              <w:top w:val="single" w:color="auto" w:sz="6" w:space="0"/>
              <w:bottom w:val="single" w:color="auto" w:sz="6" w:space="0"/>
            </w:tcBorders>
            <w:noWrap w:val="0"/>
            <w:vAlign w:val="center"/>
          </w:tcPr>
          <w:p>
            <w:pPr>
              <w:spacing w:line="276" w:lineRule="auto"/>
              <w:jc w:val="center"/>
              <w:rPr>
                <w:rFonts w:hint="eastAsia" w:ascii="仿宋" w:hAnsi="仿宋" w:eastAsia="仿宋" w:cs="Arial"/>
                <w:kern w:val="0"/>
                <w:sz w:val="24"/>
              </w:rPr>
            </w:pPr>
            <w:r>
              <w:rPr>
                <w:rFonts w:hint="eastAsia" w:ascii="仿宋" w:hAnsi="仿宋" w:eastAsia="仿宋" w:cs="Arial"/>
                <w:kern w:val="0"/>
                <w:sz w:val="24"/>
              </w:rPr>
              <w:t>有</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8" w:hRule="atLeast"/>
        </w:trPr>
        <w:tc>
          <w:tcPr>
            <w:tcW w:w="832" w:type="dxa"/>
            <w:tcBorders>
              <w:top w:val="single" w:color="auto" w:sz="6" w:space="0"/>
            </w:tcBorders>
            <w:noWrap w:val="0"/>
            <w:vAlign w:val="center"/>
          </w:tcPr>
          <w:p>
            <w:pPr>
              <w:spacing w:line="276" w:lineRule="auto"/>
              <w:jc w:val="center"/>
              <w:rPr>
                <w:rFonts w:hint="eastAsia" w:ascii="仿宋" w:hAnsi="仿宋" w:eastAsia="仿宋"/>
                <w:b/>
                <w:sz w:val="24"/>
              </w:rPr>
            </w:pPr>
            <w:r>
              <w:rPr>
                <w:rFonts w:hint="eastAsia" w:ascii="仿宋" w:hAnsi="仿宋" w:eastAsia="仿宋"/>
                <w:b/>
                <w:sz w:val="24"/>
              </w:rPr>
              <w:t>5</w:t>
            </w:r>
          </w:p>
        </w:tc>
        <w:tc>
          <w:tcPr>
            <w:tcW w:w="8669" w:type="dxa"/>
            <w:gridSpan w:val="2"/>
            <w:tcBorders>
              <w:top w:val="single" w:color="auto" w:sz="6" w:space="0"/>
            </w:tcBorders>
            <w:noWrap w:val="0"/>
            <w:vAlign w:val="center"/>
          </w:tcPr>
          <w:p>
            <w:pPr>
              <w:spacing w:line="276" w:lineRule="auto"/>
              <w:jc w:val="left"/>
              <w:rPr>
                <w:rFonts w:ascii="仿宋" w:hAnsi="仿宋" w:eastAsia="仿宋" w:cs="Arial"/>
                <w:kern w:val="0"/>
                <w:sz w:val="24"/>
              </w:rPr>
            </w:pPr>
            <w:r>
              <w:rPr>
                <w:rFonts w:hint="eastAsia" w:ascii="仿宋" w:hAnsi="仿宋" w:eastAsia="仿宋" w:cs="Arial"/>
                <w:kern w:val="0"/>
                <w:sz w:val="24"/>
              </w:rPr>
              <w:t>中标服务费支付承诺书</w:t>
            </w:r>
          </w:p>
        </w:tc>
        <w:tc>
          <w:tcPr>
            <w:tcW w:w="750" w:type="dxa"/>
            <w:tcBorders>
              <w:top w:val="single" w:color="auto" w:sz="6" w:space="0"/>
            </w:tcBorders>
            <w:noWrap w:val="0"/>
            <w:vAlign w:val="center"/>
          </w:tcPr>
          <w:p>
            <w:pPr>
              <w:spacing w:line="276" w:lineRule="auto"/>
              <w:jc w:val="center"/>
              <w:rPr>
                <w:rFonts w:hint="eastAsia" w:ascii="仿宋" w:hAnsi="仿宋" w:eastAsia="仿宋" w:cs="Arial"/>
                <w:kern w:val="0"/>
                <w:sz w:val="24"/>
              </w:rPr>
            </w:pPr>
            <w:r>
              <w:rPr>
                <w:rFonts w:hint="eastAsia" w:ascii="仿宋" w:hAnsi="仿宋" w:eastAsia="仿宋" w:cs="Arial"/>
                <w:kern w:val="0"/>
                <w:sz w:val="24"/>
              </w:rPr>
              <w:t>有</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8" w:hRule="atLeast"/>
        </w:trPr>
        <w:tc>
          <w:tcPr>
            <w:tcW w:w="832" w:type="dxa"/>
            <w:tcBorders>
              <w:top w:val="single" w:color="auto" w:sz="6" w:space="0"/>
            </w:tcBorders>
            <w:noWrap w:val="0"/>
            <w:vAlign w:val="center"/>
          </w:tcPr>
          <w:p>
            <w:pPr>
              <w:spacing w:line="276" w:lineRule="auto"/>
              <w:jc w:val="center"/>
              <w:rPr>
                <w:rFonts w:hint="eastAsia" w:ascii="仿宋" w:hAnsi="仿宋" w:eastAsia="仿宋"/>
                <w:b/>
                <w:sz w:val="24"/>
              </w:rPr>
            </w:pPr>
            <w:r>
              <w:rPr>
                <w:rFonts w:hint="eastAsia" w:ascii="仿宋" w:hAnsi="仿宋" w:eastAsia="仿宋"/>
                <w:b/>
                <w:sz w:val="24"/>
              </w:rPr>
              <w:t>6</w:t>
            </w:r>
          </w:p>
        </w:tc>
        <w:tc>
          <w:tcPr>
            <w:tcW w:w="8669" w:type="dxa"/>
            <w:gridSpan w:val="2"/>
            <w:tcBorders>
              <w:top w:val="single" w:color="auto" w:sz="6" w:space="0"/>
            </w:tcBorders>
            <w:noWrap w:val="0"/>
            <w:vAlign w:val="center"/>
          </w:tcPr>
          <w:p>
            <w:pPr>
              <w:spacing w:line="276" w:lineRule="auto"/>
              <w:jc w:val="left"/>
              <w:rPr>
                <w:rFonts w:hint="eastAsia" w:ascii="仿宋" w:hAnsi="仿宋" w:eastAsia="仿宋" w:cs="Arial"/>
                <w:b/>
                <w:bCs/>
                <w:kern w:val="0"/>
                <w:sz w:val="24"/>
              </w:rPr>
            </w:pPr>
            <w:r>
              <w:rPr>
                <w:rFonts w:hint="eastAsia" w:ascii="仿宋" w:hAnsi="仿宋" w:eastAsia="仿宋" w:cs="Arial"/>
                <w:b/>
                <w:sz w:val="24"/>
              </w:rPr>
              <w:t>▲</w:t>
            </w:r>
            <w:r>
              <w:rPr>
                <w:rFonts w:hint="eastAsia" w:ascii="仿宋" w:hAnsi="仿宋" w:eastAsia="仿宋" w:cs="Arial"/>
                <w:b/>
                <w:bCs/>
                <w:kern w:val="0"/>
                <w:sz w:val="24"/>
              </w:rPr>
              <w:t>政策分相关证明资料（如有）；</w:t>
            </w:r>
          </w:p>
          <w:p>
            <w:pPr>
              <w:spacing w:line="276" w:lineRule="auto"/>
              <w:jc w:val="left"/>
              <w:rPr>
                <w:rFonts w:hint="eastAsia" w:ascii="仿宋" w:hAnsi="仿宋" w:eastAsia="仿宋" w:cs="Arial"/>
                <w:b/>
                <w:bCs/>
                <w:kern w:val="0"/>
                <w:sz w:val="24"/>
              </w:rPr>
            </w:pPr>
            <w:r>
              <w:rPr>
                <w:rFonts w:hint="eastAsia" w:ascii="仿宋" w:hAnsi="仿宋" w:eastAsia="仿宋" w:cs="Arial"/>
                <w:b/>
                <w:bCs/>
                <w:kern w:val="0"/>
                <w:sz w:val="24"/>
              </w:rPr>
              <w:t>①中小企业声明函（格式见附件）；</w:t>
            </w:r>
          </w:p>
          <w:p>
            <w:pPr>
              <w:spacing w:line="276" w:lineRule="auto"/>
              <w:jc w:val="left"/>
              <w:rPr>
                <w:rFonts w:hint="eastAsia" w:ascii="仿宋" w:hAnsi="仿宋" w:eastAsia="仿宋" w:cs="Arial"/>
                <w:b/>
                <w:bCs/>
                <w:kern w:val="0"/>
                <w:sz w:val="24"/>
              </w:rPr>
            </w:pPr>
            <w:r>
              <w:rPr>
                <w:rFonts w:hint="eastAsia" w:ascii="仿宋" w:hAnsi="仿宋" w:eastAsia="仿宋" w:cs="Arial"/>
                <w:b/>
                <w:bCs/>
                <w:kern w:val="0"/>
                <w:sz w:val="24"/>
              </w:rPr>
              <w:t>②残疾人福利企业声明函（格式见附件）；</w:t>
            </w:r>
          </w:p>
          <w:p>
            <w:pPr>
              <w:spacing w:line="276" w:lineRule="auto"/>
              <w:jc w:val="left"/>
              <w:rPr>
                <w:rFonts w:ascii="仿宋" w:hAnsi="仿宋" w:eastAsia="仿宋" w:cs="Arial"/>
                <w:kern w:val="0"/>
                <w:sz w:val="24"/>
              </w:rPr>
            </w:pPr>
            <w:r>
              <w:rPr>
                <w:rFonts w:hint="eastAsia" w:ascii="仿宋" w:hAnsi="仿宋" w:eastAsia="仿宋" w:cs="Arial"/>
                <w:b/>
                <w:bCs/>
                <w:kern w:val="0"/>
                <w:sz w:val="24"/>
              </w:rPr>
              <w:t>③监狱企业声明函（格式见附件）</w:t>
            </w:r>
          </w:p>
        </w:tc>
        <w:tc>
          <w:tcPr>
            <w:tcW w:w="750" w:type="dxa"/>
            <w:tcBorders>
              <w:top w:val="single" w:color="auto" w:sz="6" w:space="0"/>
            </w:tcBorders>
            <w:noWrap w:val="0"/>
            <w:vAlign w:val="center"/>
          </w:tcPr>
          <w:p>
            <w:pPr>
              <w:spacing w:line="276" w:lineRule="auto"/>
              <w:jc w:val="center"/>
              <w:rPr>
                <w:rFonts w:hint="eastAsia" w:ascii="仿宋" w:hAnsi="仿宋" w:eastAsia="仿宋" w:cs="Arial"/>
                <w:kern w:val="0"/>
                <w:sz w:val="24"/>
              </w:rPr>
            </w:pPr>
            <w:r>
              <w:rPr>
                <w:rFonts w:hint="eastAsia" w:ascii="仿宋" w:hAnsi="仿宋" w:eastAsia="仿宋" w:cs="Arial"/>
                <w:kern w:val="0"/>
                <w:sz w:val="24"/>
              </w:rPr>
              <w:t>有</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8" w:hRule="atLeast"/>
        </w:trPr>
        <w:tc>
          <w:tcPr>
            <w:tcW w:w="832" w:type="dxa"/>
            <w:tcBorders>
              <w:top w:val="single" w:color="auto" w:sz="6" w:space="0"/>
            </w:tcBorders>
            <w:noWrap w:val="0"/>
            <w:vAlign w:val="center"/>
          </w:tcPr>
          <w:p>
            <w:pPr>
              <w:spacing w:line="276" w:lineRule="auto"/>
              <w:jc w:val="center"/>
              <w:rPr>
                <w:rFonts w:hint="eastAsia" w:ascii="仿宋" w:hAnsi="仿宋" w:eastAsia="仿宋"/>
                <w:b/>
                <w:sz w:val="24"/>
              </w:rPr>
            </w:pPr>
            <w:r>
              <w:rPr>
                <w:rFonts w:hint="eastAsia" w:ascii="仿宋" w:hAnsi="仿宋" w:eastAsia="仿宋"/>
                <w:b/>
                <w:sz w:val="24"/>
              </w:rPr>
              <w:t>7</w:t>
            </w:r>
          </w:p>
        </w:tc>
        <w:tc>
          <w:tcPr>
            <w:tcW w:w="8669" w:type="dxa"/>
            <w:gridSpan w:val="2"/>
            <w:tcBorders>
              <w:top w:val="single" w:color="auto" w:sz="6" w:space="0"/>
            </w:tcBorders>
            <w:noWrap w:val="0"/>
            <w:vAlign w:val="center"/>
          </w:tcPr>
          <w:p>
            <w:pPr>
              <w:spacing w:line="276" w:lineRule="auto"/>
              <w:jc w:val="left"/>
              <w:rPr>
                <w:rFonts w:hint="eastAsia" w:ascii="仿宋" w:hAnsi="仿宋" w:eastAsia="仿宋" w:cs="Arial"/>
                <w:kern w:val="0"/>
                <w:sz w:val="24"/>
                <w:lang w:eastAsia="zh-CN"/>
              </w:rPr>
            </w:pPr>
            <w:r>
              <w:rPr>
                <w:rFonts w:hint="eastAsia" w:ascii="仿宋" w:hAnsi="仿宋" w:eastAsia="仿宋" w:cs="Arial"/>
                <w:kern w:val="0"/>
                <w:sz w:val="24"/>
              </w:rPr>
              <w:t>磋商供应商认为有必要提供的其他与报价有关的材料或说明（如有）</w:t>
            </w:r>
            <w:r>
              <w:rPr>
                <w:rFonts w:hint="eastAsia" w:ascii="仿宋" w:hAnsi="仿宋" w:eastAsia="仿宋" w:cs="Arial"/>
                <w:kern w:val="0"/>
                <w:sz w:val="24"/>
                <w:lang w:eastAsia="zh-CN"/>
              </w:rPr>
              <w:t>。</w:t>
            </w:r>
            <w:r>
              <w:rPr>
                <w:rFonts w:hint="eastAsia" w:ascii="仿宋" w:hAnsi="仿宋" w:eastAsia="仿宋" w:cs="Arial"/>
                <w:color w:val="1D41D5"/>
                <w:kern w:val="0"/>
                <w:sz w:val="24"/>
              </w:rPr>
              <w:t>(如</w:t>
            </w:r>
            <w:r>
              <w:rPr>
                <w:rFonts w:hint="eastAsia" w:ascii="仿宋" w:hAnsi="仿宋" w:eastAsia="仿宋" w:cs="Arial"/>
                <w:color w:val="1D41D5"/>
                <w:kern w:val="0"/>
                <w:sz w:val="24"/>
                <w:lang w:val="en-US" w:eastAsia="zh-CN"/>
              </w:rPr>
              <w:t>供应商磋商</w:t>
            </w:r>
            <w:r>
              <w:rPr>
                <w:rFonts w:hint="eastAsia" w:ascii="仿宋" w:hAnsi="仿宋" w:eastAsia="仿宋" w:cs="Arial"/>
                <w:color w:val="1D41D5"/>
                <w:kern w:val="0"/>
                <w:sz w:val="24"/>
              </w:rPr>
              <w:t>报价低于项目预算金额 50%的，应当提交报价情况说明，详细阐述不影响产品质量或者诚信履约的具体原因。)</w:t>
            </w:r>
          </w:p>
        </w:tc>
        <w:tc>
          <w:tcPr>
            <w:tcW w:w="750" w:type="dxa"/>
            <w:tcBorders>
              <w:top w:val="single" w:color="auto" w:sz="6" w:space="0"/>
            </w:tcBorders>
            <w:noWrap w:val="0"/>
            <w:vAlign w:val="center"/>
          </w:tcPr>
          <w:p>
            <w:pPr>
              <w:spacing w:line="276" w:lineRule="auto"/>
              <w:jc w:val="center"/>
              <w:rPr>
                <w:rFonts w:hint="eastAsia" w:ascii="仿宋" w:hAnsi="仿宋" w:eastAsia="仿宋" w:cs="Arial"/>
                <w:kern w:val="0"/>
                <w:sz w:val="24"/>
              </w:rPr>
            </w:pPr>
            <w:r>
              <w:rPr>
                <w:rFonts w:hint="eastAsia" w:ascii="仿宋" w:hAnsi="仿宋" w:eastAsia="仿宋" w:cs="Arial"/>
                <w:kern w:val="0"/>
                <w:sz w:val="24"/>
              </w:rPr>
              <w:t>有</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8" w:hRule="atLeast"/>
        </w:trPr>
        <w:tc>
          <w:tcPr>
            <w:tcW w:w="10251" w:type="dxa"/>
            <w:gridSpan w:val="4"/>
            <w:shd w:val="clear" w:color="auto" w:fill="DAEEF3"/>
            <w:noWrap w:val="0"/>
            <w:vAlign w:val="center"/>
          </w:tcPr>
          <w:p>
            <w:pPr>
              <w:spacing w:line="276" w:lineRule="auto"/>
              <w:jc w:val="center"/>
              <w:rPr>
                <w:rFonts w:hint="eastAsia" w:ascii="仿宋" w:hAnsi="仿宋" w:eastAsia="仿宋" w:cs="Arial"/>
                <w:kern w:val="0"/>
                <w:sz w:val="24"/>
              </w:rPr>
            </w:pPr>
            <w:r>
              <w:rPr>
                <w:rFonts w:hint="eastAsia" w:ascii="华文中宋" w:hAnsi="华文中宋" w:eastAsia="华文中宋" w:cs="Arial"/>
                <w:b/>
                <w:kern w:val="0"/>
                <w:sz w:val="24"/>
              </w:rPr>
              <w:t>备注说明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901" w:hRule="atLeast"/>
        </w:trPr>
        <w:tc>
          <w:tcPr>
            <w:tcW w:w="10251" w:type="dxa"/>
            <w:gridSpan w:val="4"/>
            <w:noWrap w:val="0"/>
            <w:vAlign w:val="center"/>
          </w:tcPr>
          <w:p>
            <w:pPr>
              <w:spacing w:line="276" w:lineRule="auto"/>
              <w:rPr>
                <w:rFonts w:hint="eastAsia" w:ascii="仿宋" w:hAnsi="仿宋" w:eastAsia="仿宋"/>
                <w:b/>
                <w:sz w:val="24"/>
              </w:rPr>
            </w:pPr>
            <w:r>
              <w:rPr>
                <w:rFonts w:hint="eastAsia" w:ascii="仿宋" w:hAnsi="仿宋" w:eastAsia="仿宋"/>
                <w:b/>
                <w:sz w:val="24"/>
              </w:rPr>
              <w:t>（1）上述内容本采购文件《第六章 响应文件格式》中有</w:t>
            </w:r>
            <w:r>
              <w:rPr>
                <w:rFonts w:ascii="仿宋" w:hAnsi="仿宋" w:eastAsia="仿宋"/>
                <w:b/>
                <w:sz w:val="24"/>
              </w:rPr>
              <w:t>提供</w:t>
            </w:r>
            <w:r>
              <w:rPr>
                <w:rFonts w:hint="eastAsia" w:ascii="仿宋" w:hAnsi="仿宋" w:eastAsia="仿宋"/>
                <w:b/>
                <w:sz w:val="24"/>
              </w:rPr>
              <w:t>相关</w:t>
            </w:r>
            <w:r>
              <w:rPr>
                <w:rFonts w:ascii="仿宋" w:hAnsi="仿宋" w:eastAsia="仿宋"/>
                <w:b/>
                <w:sz w:val="24"/>
              </w:rPr>
              <w:t>格式的，磋商供应商</w:t>
            </w:r>
            <w:r>
              <w:rPr>
                <w:rFonts w:hint="eastAsia" w:ascii="仿宋" w:hAnsi="仿宋" w:eastAsia="仿宋"/>
                <w:b/>
                <w:sz w:val="24"/>
              </w:rPr>
              <w:t>可参</w:t>
            </w:r>
            <w:r>
              <w:rPr>
                <w:rFonts w:ascii="仿宋" w:hAnsi="仿宋" w:eastAsia="仿宋"/>
                <w:b/>
                <w:sz w:val="24"/>
              </w:rPr>
              <w:t>照格式</w:t>
            </w:r>
            <w:r>
              <w:rPr>
                <w:rFonts w:hint="eastAsia" w:ascii="仿宋" w:hAnsi="仿宋" w:eastAsia="仿宋"/>
                <w:b/>
                <w:sz w:val="24"/>
              </w:rPr>
              <w:t>进行编制（相关证明材料附后），并按格式要求在指定位置根据要求进行签章，否则视为未提供；</w:t>
            </w:r>
          </w:p>
          <w:p>
            <w:pPr>
              <w:spacing w:line="276" w:lineRule="auto"/>
              <w:rPr>
                <w:rFonts w:hint="eastAsia" w:ascii="仿宋" w:hAnsi="仿宋" w:eastAsia="仿宋"/>
                <w:b/>
                <w:sz w:val="24"/>
              </w:rPr>
            </w:pPr>
            <w:r>
              <w:rPr>
                <w:rFonts w:hint="eastAsia" w:ascii="仿宋" w:hAnsi="仿宋" w:eastAsia="仿宋"/>
                <w:b/>
                <w:sz w:val="24"/>
              </w:rPr>
              <w:t>（2）采购文件《第六章响应文件格式》</w:t>
            </w:r>
            <w:r>
              <w:rPr>
                <w:rFonts w:ascii="仿宋" w:hAnsi="仿宋" w:eastAsia="仿宋"/>
                <w:b/>
                <w:sz w:val="24"/>
              </w:rPr>
              <w:t>未提供格式的，请各磋商供应商自行拟定格式</w:t>
            </w:r>
            <w:r>
              <w:rPr>
                <w:rFonts w:hint="eastAsia" w:ascii="仿宋" w:hAnsi="仿宋" w:eastAsia="仿宋"/>
                <w:b/>
                <w:sz w:val="24"/>
              </w:rPr>
              <w:t>，并加盖单位公章并由法定代表人或其授权代表签署（签字或盖章），否则视为未提供；</w:t>
            </w:r>
          </w:p>
          <w:p>
            <w:pPr>
              <w:spacing w:line="276" w:lineRule="auto"/>
              <w:rPr>
                <w:rFonts w:hint="eastAsia" w:ascii="仿宋" w:hAnsi="仿宋" w:eastAsia="仿宋"/>
                <w:b/>
                <w:sz w:val="24"/>
              </w:rPr>
            </w:pPr>
            <w:r>
              <w:rPr>
                <w:rFonts w:hint="eastAsia" w:ascii="仿宋" w:hAnsi="仿宋" w:eastAsia="仿宋"/>
                <w:b/>
                <w:sz w:val="24"/>
              </w:rPr>
              <w:t>（3）可以提供复制件的相关证明材料必须加盖磋商供应商公章，否则视为未提供（例如：各类资格资质证书、业绩材料、荣誉证书等）；</w:t>
            </w:r>
          </w:p>
          <w:p>
            <w:pPr>
              <w:spacing w:line="276" w:lineRule="auto"/>
              <w:rPr>
                <w:rFonts w:hint="eastAsia" w:ascii="仿宋" w:hAnsi="仿宋" w:eastAsia="仿宋"/>
                <w:b/>
                <w:sz w:val="24"/>
              </w:rPr>
            </w:pPr>
            <w:r>
              <w:rPr>
                <w:rFonts w:hint="eastAsia" w:ascii="仿宋" w:hAnsi="仿宋" w:eastAsia="仿宋" w:cs="Arial"/>
                <w:b/>
                <w:kern w:val="0"/>
                <w:sz w:val="24"/>
              </w:rPr>
              <w:t>（4）以上内容中标注“</w:t>
            </w:r>
            <w:r>
              <w:rPr>
                <w:rFonts w:hint="eastAsia" w:ascii="仿宋" w:hAnsi="仿宋" w:eastAsia="仿宋" w:cs="Arial"/>
                <w:kern w:val="0"/>
                <w:sz w:val="24"/>
              </w:rPr>
              <w:t>▲</w:t>
            </w:r>
            <w:r>
              <w:rPr>
                <w:rFonts w:hint="eastAsia" w:ascii="仿宋" w:hAnsi="仿宋" w:eastAsia="仿宋" w:cs="Arial"/>
                <w:b/>
                <w:kern w:val="0"/>
                <w:sz w:val="24"/>
              </w:rPr>
              <w:t>”的内容为必须提供的内容，未提供的投标无效。</w:t>
            </w:r>
          </w:p>
        </w:tc>
      </w:tr>
    </w:tbl>
    <w:p>
      <w:pPr>
        <w:pStyle w:val="5"/>
        <w:rPr>
          <w:rFonts w:hint="eastAsia"/>
          <w:b/>
        </w:rPr>
      </w:pPr>
      <w:r>
        <w:rPr>
          <w:rFonts w:hint="eastAsia"/>
          <w:b/>
        </w:rPr>
        <w:t>4.2 响应文件的编制</w:t>
      </w:r>
    </w:p>
    <w:p>
      <w:pPr>
        <w:spacing w:line="360" w:lineRule="auto"/>
        <w:ind w:firstLine="422" w:firstLineChars="175"/>
        <w:rPr>
          <w:rFonts w:hint="eastAsia" w:ascii="仿宋" w:hAnsi="仿宋" w:eastAsia="仿宋" w:cs="Arial"/>
          <w:b/>
          <w:sz w:val="24"/>
        </w:rPr>
      </w:pPr>
      <w:r>
        <w:rPr>
          <w:rFonts w:hint="eastAsia" w:ascii="仿宋" w:hAnsi="仿宋" w:eastAsia="仿宋" w:cs="Arial"/>
          <w:b/>
          <w:kern w:val="0"/>
          <w:sz w:val="24"/>
        </w:rPr>
        <w:t>4.2.1</w:t>
      </w:r>
      <w:r>
        <w:rPr>
          <w:rFonts w:hint="eastAsia" w:ascii="仿宋" w:hAnsi="仿宋" w:eastAsia="仿宋" w:cs="Arial"/>
          <w:b/>
          <w:sz w:val="24"/>
        </w:rPr>
        <w:t>本项目通过“政府采购云平台（</w:t>
      </w:r>
      <w:r>
        <w:rPr>
          <w:rFonts w:ascii="仿宋" w:hAnsi="仿宋" w:eastAsia="仿宋" w:cs="Arial"/>
          <w:b/>
          <w:sz w:val="24"/>
          <w:u w:val="single"/>
        </w:rPr>
        <w:t>www.</w:t>
      </w:r>
      <w:r>
        <w:rPr>
          <w:rFonts w:hint="eastAsia" w:ascii="仿宋" w:hAnsi="仿宋" w:eastAsia="仿宋" w:cs="Arial"/>
          <w:b/>
          <w:sz w:val="24"/>
          <w:u w:val="single"/>
        </w:rPr>
        <w:t>zcy</w:t>
      </w:r>
      <w:r>
        <w:rPr>
          <w:rFonts w:ascii="仿宋" w:hAnsi="仿宋" w:eastAsia="仿宋" w:cs="Arial"/>
          <w:b/>
          <w:sz w:val="24"/>
          <w:u w:val="single"/>
        </w:rPr>
        <w:t>gov.cn</w:t>
      </w:r>
      <w:r>
        <w:rPr>
          <w:rFonts w:hint="eastAsia" w:ascii="仿宋" w:hAnsi="仿宋" w:eastAsia="仿宋" w:cs="Arial"/>
          <w:b/>
          <w:sz w:val="24"/>
        </w:rPr>
        <w:t>）”实行在线投标响应（电子投标）。供应商应通过“政采云电子交易客户端”，并按照本采购文件和“政府采购云平台”的要求编制并加密响应文件。</w:t>
      </w:r>
    </w:p>
    <w:p>
      <w:pPr>
        <w:spacing w:line="360" w:lineRule="auto"/>
        <w:ind w:firstLine="422" w:firstLineChars="175"/>
        <w:rPr>
          <w:rFonts w:hint="eastAsia" w:ascii="仿宋" w:hAnsi="仿宋" w:eastAsia="仿宋" w:cs="Arial"/>
          <w:b/>
          <w:kern w:val="0"/>
          <w:sz w:val="24"/>
        </w:rPr>
      </w:pPr>
      <w:r>
        <w:rPr>
          <w:rFonts w:hint="eastAsia" w:ascii="仿宋" w:hAnsi="仿宋" w:eastAsia="仿宋" w:cs="Arial"/>
          <w:b/>
          <w:kern w:val="0"/>
          <w:sz w:val="24"/>
        </w:rPr>
        <w:t>4.2.2磋商供应商应当按照</w:t>
      </w:r>
      <w:r>
        <w:rPr>
          <w:rFonts w:ascii="仿宋" w:hAnsi="仿宋" w:eastAsia="仿宋" w:cs="Arial"/>
          <w:b/>
          <w:kern w:val="0"/>
          <w:sz w:val="24"/>
        </w:rPr>
        <w:t>本</w:t>
      </w:r>
      <w:r>
        <w:rPr>
          <w:rFonts w:hint="eastAsia" w:ascii="仿宋" w:hAnsi="仿宋" w:eastAsia="仿宋" w:cs="Arial"/>
          <w:b/>
          <w:kern w:val="0"/>
          <w:sz w:val="24"/>
        </w:rPr>
        <w:t>章节第4.1.2款“</w:t>
      </w:r>
      <w:r>
        <w:rPr>
          <w:rFonts w:hint="eastAsia" w:ascii="仿宋" w:hAnsi="仿宋" w:eastAsia="仿宋" w:cs="Arial"/>
          <w:b/>
          <w:kern w:val="0"/>
          <w:sz w:val="24"/>
          <w:szCs w:val="22"/>
        </w:rPr>
        <w:t>响应文件内容组成表</w:t>
      </w:r>
      <w:r>
        <w:rPr>
          <w:rFonts w:hint="eastAsia" w:ascii="仿宋" w:hAnsi="仿宋" w:eastAsia="仿宋" w:cs="Arial"/>
          <w:b/>
          <w:kern w:val="0"/>
          <w:sz w:val="24"/>
        </w:rPr>
        <w:t>”规定的内容及顺序在“政采云电子交易客户端”编制响应文件。</w:t>
      </w:r>
    </w:p>
    <w:p>
      <w:pPr>
        <w:spacing w:line="360" w:lineRule="auto"/>
        <w:ind w:firstLine="422" w:firstLineChars="175"/>
        <w:rPr>
          <w:rFonts w:hint="eastAsia" w:ascii="仿宋" w:hAnsi="仿宋" w:eastAsia="仿宋"/>
          <w:b/>
          <w:sz w:val="24"/>
        </w:rPr>
      </w:pPr>
      <w:r>
        <w:rPr>
          <w:rFonts w:hint="eastAsia" w:ascii="仿宋" w:hAnsi="仿宋" w:eastAsia="仿宋" w:cs="Arial"/>
          <w:b/>
          <w:kern w:val="0"/>
          <w:sz w:val="24"/>
        </w:rPr>
        <w:t>4.2.3</w:t>
      </w:r>
      <w:r>
        <w:rPr>
          <w:rFonts w:hint="eastAsia" w:ascii="仿宋" w:hAnsi="仿宋" w:eastAsia="仿宋"/>
          <w:b/>
          <w:sz w:val="24"/>
        </w:rPr>
        <w:t>本文件《第六章 响应文件格式》中有</w:t>
      </w:r>
      <w:r>
        <w:rPr>
          <w:rFonts w:ascii="仿宋" w:hAnsi="仿宋" w:eastAsia="仿宋"/>
          <w:b/>
          <w:sz w:val="24"/>
        </w:rPr>
        <w:t>提供格式的，磋商供应商</w:t>
      </w:r>
      <w:r>
        <w:rPr>
          <w:rFonts w:hint="eastAsia" w:ascii="仿宋" w:hAnsi="仿宋" w:eastAsia="仿宋"/>
          <w:b/>
          <w:sz w:val="24"/>
        </w:rPr>
        <w:t>须参</w:t>
      </w:r>
      <w:r>
        <w:rPr>
          <w:rFonts w:ascii="仿宋" w:hAnsi="仿宋" w:eastAsia="仿宋"/>
          <w:b/>
          <w:sz w:val="24"/>
        </w:rPr>
        <w:t>照格式</w:t>
      </w:r>
      <w:r>
        <w:rPr>
          <w:rFonts w:hint="eastAsia" w:ascii="仿宋" w:hAnsi="仿宋" w:eastAsia="仿宋"/>
          <w:b/>
          <w:sz w:val="24"/>
        </w:rPr>
        <w:t>进行编制（格式中要求提供相关证明材料的还需后附相关证明材料），并按格式要求在指定位置根据要求进行签章，否则视为未提供；本文件《第六章响应文件格式》</w:t>
      </w:r>
      <w:r>
        <w:rPr>
          <w:rFonts w:ascii="仿宋" w:hAnsi="仿宋" w:eastAsia="仿宋"/>
          <w:b/>
          <w:sz w:val="24"/>
        </w:rPr>
        <w:t>未提供格式的，请各磋商供应商自行拟定格式</w:t>
      </w:r>
      <w:r>
        <w:rPr>
          <w:rFonts w:hint="eastAsia" w:ascii="仿宋" w:hAnsi="仿宋" w:eastAsia="仿宋"/>
          <w:b/>
          <w:sz w:val="24"/>
        </w:rPr>
        <w:t>，并加盖单位公章并由法定代表人或其授权代表签署（签字或盖章），否则视为未提供。</w:t>
      </w:r>
    </w:p>
    <w:p>
      <w:pPr>
        <w:spacing w:line="360" w:lineRule="auto"/>
        <w:ind w:firstLine="422" w:firstLineChars="175"/>
        <w:rPr>
          <w:rFonts w:hint="eastAsia" w:ascii="仿宋" w:hAnsi="仿宋" w:eastAsia="仿宋"/>
          <w:sz w:val="24"/>
        </w:rPr>
      </w:pPr>
      <w:r>
        <w:rPr>
          <w:rFonts w:hint="eastAsia" w:ascii="仿宋" w:hAnsi="仿宋" w:eastAsia="仿宋"/>
          <w:b/>
          <w:sz w:val="24"/>
        </w:rPr>
        <w:t>4.2.4</w:t>
      </w:r>
      <w:r>
        <w:rPr>
          <w:rFonts w:ascii="仿宋" w:hAnsi="仿宋" w:eastAsia="仿宋" w:cs="Arial"/>
          <w:b/>
          <w:kern w:val="0"/>
          <w:sz w:val="24"/>
        </w:rPr>
        <w:t>本</w:t>
      </w:r>
      <w:r>
        <w:rPr>
          <w:rFonts w:hint="eastAsia" w:ascii="仿宋" w:hAnsi="仿宋" w:eastAsia="仿宋" w:cs="Arial"/>
          <w:b/>
          <w:kern w:val="0"/>
          <w:sz w:val="24"/>
        </w:rPr>
        <w:t>章节第4.1.2款“</w:t>
      </w:r>
      <w:r>
        <w:rPr>
          <w:rFonts w:hint="eastAsia" w:ascii="仿宋" w:hAnsi="仿宋" w:eastAsia="仿宋" w:cs="Arial"/>
          <w:b/>
          <w:kern w:val="0"/>
          <w:sz w:val="24"/>
          <w:szCs w:val="22"/>
        </w:rPr>
        <w:t>响应文件内容组成表</w:t>
      </w:r>
      <w:r>
        <w:rPr>
          <w:rFonts w:hint="eastAsia" w:ascii="仿宋" w:hAnsi="仿宋" w:eastAsia="仿宋" w:cs="Arial"/>
          <w:b/>
          <w:kern w:val="0"/>
          <w:sz w:val="24"/>
        </w:rPr>
        <w:t>”内容中约定</w:t>
      </w:r>
      <w:r>
        <w:rPr>
          <w:rFonts w:hint="eastAsia" w:ascii="仿宋" w:hAnsi="仿宋" w:eastAsia="仿宋"/>
          <w:b/>
          <w:sz w:val="24"/>
        </w:rPr>
        <w:t>可以提供复制件的相关证明材料必须加盖磋商供应商公章，否则视为未提供</w:t>
      </w:r>
      <w:r>
        <w:rPr>
          <w:rFonts w:hint="eastAsia" w:ascii="仿宋" w:hAnsi="仿宋" w:eastAsia="仿宋"/>
          <w:sz w:val="24"/>
        </w:rPr>
        <w:t>（例如：各类资格资质证书、业绩材料、荣誉证书、产品检测材料等）。</w:t>
      </w:r>
    </w:p>
    <w:p>
      <w:pPr>
        <w:spacing w:line="360" w:lineRule="auto"/>
        <w:ind w:firstLine="422" w:firstLineChars="175"/>
        <w:rPr>
          <w:rFonts w:hint="eastAsia" w:ascii="仿宋" w:hAnsi="仿宋" w:eastAsia="仿宋" w:cs="Arial"/>
          <w:b/>
          <w:kern w:val="0"/>
          <w:sz w:val="24"/>
        </w:rPr>
      </w:pPr>
      <w:r>
        <w:rPr>
          <w:rFonts w:hint="eastAsia" w:ascii="仿宋" w:hAnsi="仿宋" w:eastAsia="仿宋"/>
          <w:b/>
          <w:sz w:val="24"/>
        </w:rPr>
        <w:t>4.2.5</w:t>
      </w:r>
      <w:r>
        <w:rPr>
          <w:rFonts w:ascii="仿宋" w:hAnsi="仿宋" w:eastAsia="仿宋" w:cs="Arial"/>
          <w:b/>
          <w:kern w:val="0"/>
          <w:sz w:val="24"/>
        </w:rPr>
        <w:t>本</w:t>
      </w:r>
      <w:r>
        <w:rPr>
          <w:rFonts w:hint="eastAsia" w:ascii="仿宋" w:hAnsi="仿宋" w:eastAsia="仿宋" w:cs="Arial"/>
          <w:b/>
          <w:kern w:val="0"/>
          <w:sz w:val="24"/>
        </w:rPr>
        <w:t>章节第4.1.2款“</w:t>
      </w:r>
      <w:r>
        <w:rPr>
          <w:rFonts w:hint="eastAsia" w:ascii="仿宋" w:hAnsi="仿宋" w:eastAsia="仿宋" w:cs="Arial"/>
          <w:b/>
          <w:kern w:val="0"/>
          <w:sz w:val="24"/>
          <w:szCs w:val="22"/>
        </w:rPr>
        <w:t>响应文件内容组成表</w:t>
      </w:r>
      <w:r>
        <w:rPr>
          <w:rFonts w:hint="eastAsia" w:ascii="仿宋" w:hAnsi="仿宋" w:eastAsia="仿宋" w:cs="Arial"/>
          <w:b/>
          <w:kern w:val="0"/>
          <w:sz w:val="24"/>
        </w:rPr>
        <w:t>”内容中标注“▲”的内容为必须提供的内容，未提供的投标无效。</w:t>
      </w:r>
    </w:p>
    <w:p>
      <w:pPr>
        <w:spacing w:line="360" w:lineRule="auto"/>
        <w:ind w:firstLine="420" w:firstLineChars="175"/>
        <w:rPr>
          <w:rFonts w:hint="eastAsia" w:ascii="仿宋" w:hAnsi="仿宋" w:eastAsia="仿宋" w:cs="Arial"/>
          <w:kern w:val="0"/>
          <w:sz w:val="24"/>
        </w:rPr>
      </w:pPr>
      <w:r>
        <w:rPr>
          <w:rFonts w:hint="eastAsia" w:ascii="仿宋" w:hAnsi="仿宋" w:eastAsia="仿宋" w:cs="Arial"/>
          <w:kern w:val="0"/>
          <w:sz w:val="24"/>
        </w:rPr>
        <w:t>4.2.6</w:t>
      </w:r>
      <w:r>
        <w:rPr>
          <w:rFonts w:ascii="仿宋" w:hAnsi="仿宋" w:eastAsia="仿宋" w:cs="Arial"/>
          <w:kern w:val="0"/>
          <w:sz w:val="24"/>
        </w:rPr>
        <w:t>《响应文件》内容不完整、编排混乱导致《响应文件》被误读、漏读或者查找不到相关内容的，是磋商供应商的责任。</w:t>
      </w:r>
    </w:p>
    <w:p>
      <w:pPr>
        <w:spacing w:line="360" w:lineRule="auto"/>
        <w:ind w:firstLine="420" w:firstLineChars="175"/>
        <w:rPr>
          <w:rFonts w:hint="eastAsia" w:ascii="仿宋" w:hAnsi="仿宋" w:eastAsia="仿宋" w:cs="Arial"/>
          <w:kern w:val="0"/>
          <w:sz w:val="24"/>
        </w:rPr>
      </w:pPr>
      <w:r>
        <w:rPr>
          <w:rFonts w:hint="eastAsia" w:ascii="仿宋" w:hAnsi="仿宋" w:eastAsia="仿宋" w:cs="Arial"/>
          <w:kern w:val="0"/>
          <w:sz w:val="24"/>
        </w:rPr>
        <w:t>4.2.7《</w:t>
      </w:r>
      <w:r>
        <w:rPr>
          <w:rFonts w:ascii="仿宋" w:hAnsi="仿宋" w:eastAsia="仿宋" w:cs="Arial"/>
          <w:kern w:val="0"/>
          <w:sz w:val="24"/>
        </w:rPr>
        <w:t>响应文件</w:t>
      </w:r>
      <w:r>
        <w:rPr>
          <w:rFonts w:hint="eastAsia" w:ascii="仿宋" w:hAnsi="仿宋" w:eastAsia="仿宋" w:cs="Arial"/>
          <w:kern w:val="0"/>
          <w:sz w:val="24"/>
        </w:rPr>
        <w:t>》</w:t>
      </w:r>
      <w:r>
        <w:rPr>
          <w:rFonts w:ascii="仿宋" w:hAnsi="仿宋" w:eastAsia="仿宋" w:cs="Arial"/>
          <w:kern w:val="0"/>
          <w:sz w:val="24"/>
        </w:rPr>
        <w:t>因字迹潦草或表达不清所引起的后果由磋商供应商负责。</w:t>
      </w:r>
    </w:p>
    <w:p>
      <w:pPr>
        <w:spacing w:line="360" w:lineRule="auto"/>
        <w:ind w:firstLine="420" w:firstLineChars="175"/>
        <w:rPr>
          <w:rFonts w:hint="eastAsia" w:ascii="仿宋" w:hAnsi="仿宋" w:eastAsia="仿宋" w:cs="Arial"/>
          <w:kern w:val="0"/>
          <w:sz w:val="24"/>
          <w:szCs w:val="22"/>
        </w:rPr>
      </w:pPr>
      <w:r>
        <w:rPr>
          <w:rFonts w:hint="eastAsia" w:ascii="仿宋" w:hAnsi="仿宋" w:eastAsia="仿宋" w:cs="Arial"/>
          <w:kern w:val="0"/>
          <w:sz w:val="24"/>
        </w:rPr>
        <w:t>4.2.8</w:t>
      </w:r>
      <w:r>
        <w:rPr>
          <w:rFonts w:ascii="仿宋" w:hAnsi="仿宋" w:eastAsia="仿宋" w:cs="Arial"/>
          <w:kern w:val="0"/>
          <w:sz w:val="24"/>
          <w:szCs w:val="22"/>
        </w:rPr>
        <w:t>磋商供应商没有按照</w:t>
      </w:r>
      <w:r>
        <w:rPr>
          <w:rFonts w:ascii="仿宋" w:hAnsi="仿宋" w:eastAsia="仿宋" w:cs="Arial"/>
          <w:kern w:val="0"/>
          <w:sz w:val="24"/>
        </w:rPr>
        <w:t>本</w:t>
      </w:r>
      <w:r>
        <w:rPr>
          <w:rFonts w:hint="eastAsia" w:ascii="仿宋" w:hAnsi="仿宋" w:eastAsia="仿宋" w:cs="Arial"/>
          <w:kern w:val="0"/>
          <w:sz w:val="24"/>
        </w:rPr>
        <w:t>章节第4.1.2款“</w:t>
      </w:r>
      <w:r>
        <w:rPr>
          <w:rFonts w:hint="eastAsia" w:ascii="仿宋" w:hAnsi="仿宋" w:eastAsia="仿宋" w:cs="Arial"/>
          <w:kern w:val="0"/>
          <w:sz w:val="24"/>
          <w:szCs w:val="22"/>
        </w:rPr>
        <w:t>响应文件内容组成表</w:t>
      </w:r>
      <w:r>
        <w:rPr>
          <w:rFonts w:hint="eastAsia" w:ascii="仿宋" w:hAnsi="仿宋" w:eastAsia="仿宋" w:cs="Arial"/>
          <w:kern w:val="0"/>
          <w:sz w:val="24"/>
        </w:rPr>
        <w:t>”</w:t>
      </w:r>
      <w:r>
        <w:rPr>
          <w:rFonts w:ascii="仿宋" w:hAnsi="仿宋" w:eastAsia="仿宋" w:cs="Arial"/>
          <w:kern w:val="0"/>
          <w:sz w:val="24"/>
          <w:szCs w:val="22"/>
        </w:rPr>
        <w:t>要求提供全部资料，</w:t>
      </w:r>
      <w:r>
        <w:rPr>
          <w:rFonts w:hint="eastAsia" w:ascii="仿宋" w:hAnsi="仿宋" w:eastAsia="仿宋" w:cs="Arial"/>
          <w:kern w:val="0"/>
          <w:sz w:val="24"/>
          <w:szCs w:val="22"/>
        </w:rPr>
        <w:t>或者没有仔细阅读采购文件，</w:t>
      </w:r>
      <w:r>
        <w:rPr>
          <w:rFonts w:ascii="仿宋" w:hAnsi="仿宋" w:eastAsia="仿宋" w:cs="Arial"/>
          <w:kern w:val="0"/>
          <w:sz w:val="24"/>
          <w:szCs w:val="22"/>
        </w:rPr>
        <w:t>或者没有对采购文件在各方面的要求作出实质性响应是磋商供应商的风险</w:t>
      </w:r>
      <w:r>
        <w:rPr>
          <w:rFonts w:hint="eastAsia" w:ascii="仿宋" w:hAnsi="仿宋" w:eastAsia="仿宋" w:cs="Arial"/>
          <w:kern w:val="0"/>
          <w:sz w:val="24"/>
          <w:szCs w:val="22"/>
        </w:rPr>
        <w:t>，由此造成的一切后果由磋商供应商自行承担。</w:t>
      </w:r>
    </w:p>
    <w:p>
      <w:pPr>
        <w:pStyle w:val="5"/>
        <w:rPr>
          <w:rFonts w:hint="eastAsia"/>
          <w:b/>
        </w:rPr>
      </w:pPr>
      <w:r>
        <w:rPr>
          <w:rFonts w:hint="eastAsia"/>
          <w:b/>
        </w:rPr>
        <w:t>4.3 响应文件的签章</w:t>
      </w:r>
    </w:p>
    <w:p>
      <w:pPr>
        <w:spacing w:line="360" w:lineRule="auto"/>
        <w:ind w:firstLine="463" w:firstLineChars="192"/>
        <w:rPr>
          <w:rFonts w:hint="eastAsia" w:ascii="仿宋" w:hAnsi="仿宋" w:eastAsia="仿宋" w:cs="Arial"/>
          <w:b/>
          <w:kern w:val="0"/>
          <w:sz w:val="24"/>
        </w:rPr>
      </w:pPr>
      <w:r>
        <w:rPr>
          <w:rFonts w:hint="eastAsia" w:ascii="仿宋" w:hAnsi="仿宋" w:eastAsia="仿宋" w:cs="Arial"/>
          <w:b/>
          <w:kern w:val="0"/>
          <w:sz w:val="24"/>
        </w:rPr>
        <w:t>4.3.1《</w:t>
      </w:r>
      <w:r>
        <w:rPr>
          <w:rFonts w:ascii="仿宋" w:hAnsi="仿宋" w:eastAsia="仿宋" w:cs="Arial"/>
          <w:b/>
          <w:kern w:val="0"/>
          <w:sz w:val="24"/>
        </w:rPr>
        <w:t>响应文件</w:t>
      </w:r>
      <w:r>
        <w:rPr>
          <w:rFonts w:hint="eastAsia" w:ascii="仿宋" w:hAnsi="仿宋" w:eastAsia="仿宋" w:cs="Arial"/>
          <w:b/>
          <w:kern w:val="0"/>
          <w:sz w:val="24"/>
        </w:rPr>
        <w:t>》的签章：</w:t>
      </w:r>
      <w:r>
        <w:rPr>
          <w:rFonts w:hint="eastAsia" w:ascii="仿宋" w:hAnsi="仿宋" w:eastAsia="仿宋"/>
          <w:b/>
          <w:sz w:val="24"/>
        </w:rPr>
        <w:t>见《供应商须知前附表》；</w:t>
      </w:r>
    </w:p>
    <w:p>
      <w:pPr>
        <w:spacing w:line="360" w:lineRule="auto"/>
        <w:ind w:firstLine="463" w:firstLineChars="192"/>
        <w:rPr>
          <w:rFonts w:hint="eastAsia" w:ascii="仿宋" w:hAnsi="仿宋" w:eastAsia="仿宋" w:cs="Arial"/>
          <w:b/>
          <w:kern w:val="0"/>
          <w:sz w:val="24"/>
        </w:rPr>
      </w:pPr>
      <w:r>
        <w:rPr>
          <w:rFonts w:hint="eastAsia" w:ascii="仿宋" w:hAnsi="仿宋" w:eastAsia="仿宋" w:cs="Arial"/>
          <w:b/>
          <w:kern w:val="0"/>
          <w:sz w:val="24"/>
        </w:rPr>
        <w:t>4.3.2《</w:t>
      </w:r>
      <w:r>
        <w:rPr>
          <w:rFonts w:ascii="仿宋" w:hAnsi="仿宋" w:eastAsia="仿宋" w:cs="Arial"/>
          <w:b/>
          <w:kern w:val="0"/>
          <w:sz w:val="24"/>
        </w:rPr>
        <w:t>响应文件</w:t>
      </w:r>
      <w:r>
        <w:rPr>
          <w:rFonts w:hint="eastAsia" w:ascii="仿宋" w:hAnsi="仿宋" w:eastAsia="仿宋" w:cs="Arial"/>
          <w:b/>
          <w:kern w:val="0"/>
          <w:sz w:val="24"/>
        </w:rPr>
        <w:t>》应由磋商供应商法定代表人或其授权代表签字（或盖章），并时加盖磋商供应商公章，否则无效。</w:t>
      </w:r>
    </w:p>
    <w:p>
      <w:pPr>
        <w:spacing w:line="360" w:lineRule="auto"/>
        <w:ind w:firstLine="424" w:firstLineChars="176"/>
        <w:rPr>
          <w:rFonts w:hint="eastAsia" w:ascii="仿宋" w:hAnsi="仿宋" w:eastAsia="仿宋" w:cs="Arial"/>
          <w:b/>
          <w:kern w:val="0"/>
          <w:sz w:val="24"/>
        </w:rPr>
      </w:pPr>
      <w:r>
        <w:rPr>
          <w:rFonts w:hint="eastAsia" w:ascii="仿宋" w:hAnsi="仿宋" w:eastAsia="仿宋" w:cs="Arial"/>
          <w:b/>
          <w:kern w:val="0"/>
          <w:sz w:val="24"/>
        </w:rPr>
        <w:t>4.3.3具体需要签章的内容见采购文件第六章提供的“响应文件格式”，应签章而未签章的材料视为未提供，可能导致投标无效。请各供应商详细查阅本章节第4.1.2款表格中“备注说明”第（4）项规定。</w:t>
      </w:r>
    </w:p>
    <w:p>
      <w:pPr>
        <w:spacing w:line="360" w:lineRule="auto"/>
        <w:ind w:firstLine="424" w:firstLineChars="176"/>
        <w:rPr>
          <w:rFonts w:hint="eastAsia"/>
        </w:rPr>
      </w:pPr>
      <w:r>
        <w:rPr>
          <w:rFonts w:hint="eastAsia" w:ascii="仿宋" w:hAnsi="仿宋" w:eastAsia="仿宋" w:cs="Arial"/>
          <w:b/>
          <w:kern w:val="0"/>
          <w:sz w:val="24"/>
        </w:rPr>
        <w:t>4.3.4电子签章操作指南详见采购公告附件</w:t>
      </w:r>
      <w:r>
        <w:rPr>
          <w:rFonts w:hint="eastAsia" w:ascii="仿宋" w:hAnsi="仿宋" w:eastAsia="仿宋" w:cs="Arial"/>
          <w:b/>
          <w:sz w:val="24"/>
        </w:rPr>
        <w:t>《供应商项目采购-电子招投标操作指南》</w:t>
      </w:r>
      <w:r>
        <w:rPr>
          <w:rFonts w:hint="eastAsia" w:ascii="仿宋" w:hAnsi="仿宋" w:eastAsia="仿宋" w:cs="Arial"/>
          <w:sz w:val="24"/>
        </w:rPr>
        <w:t>。</w:t>
      </w:r>
    </w:p>
    <w:p>
      <w:pPr>
        <w:pStyle w:val="5"/>
        <w:rPr>
          <w:rFonts w:hint="eastAsia"/>
          <w:b/>
        </w:rPr>
      </w:pPr>
      <w:r>
        <w:rPr>
          <w:rFonts w:hint="eastAsia"/>
          <w:b/>
        </w:rPr>
        <w:t>4.4 响应文件的形式</w:t>
      </w:r>
    </w:p>
    <w:p>
      <w:pPr>
        <w:spacing w:line="360" w:lineRule="auto"/>
        <w:ind w:firstLine="424" w:firstLineChars="176"/>
        <w:rPr>
          <w:rFonts w:hint="eastAsia" w:ascii="仿宋" w:hAnsi="仿宋" w:cs="Arial"/>
          <w:sz w:val="24"/>
        </w:rPr>
      </w:pPr>
      <w:r>
        <w:rPr>
          <w:rFonts w:hint="eastAsia" w:ascii="仿宋" w:hAnsi="仿宋" w:eastAsia="仿宋" w:cs="Arial"/>
          <w:b/>
          <w:sz w:val="24"/>
        </w:rPr>
        <w:t>4.4.1响应文件的形式：</w:t>
      </w:r>
      <w:r>
        <w:rPr>
          <w:rFonts w:hint="eastAsia" w:ascii="仿宋" w:hAnsi="仿宋" w:eastAsia="仿宋"/>
          <w:b/>
          <w:sz w:val="24"/>
        </w:rPr>
        <w:t>见《供应商须知前附表》；</w:t>
      </w:r>
    </w:p>
    <w:p>
      <w:pPr>
        <w:spacing w:line="360" w:lineRule="auto"/>
        <w:ind w:firstLine="424" w:firstLineChars="176"/>
        <w:rPr>
          <w:rFonts w:hint="eastAsia" w:ascii="仿宋" w:hAnsi="仿宋" w:eastAsia="仿宋" w:cs="Arial"/>
          <w:sz w:val="24"/>
        </w:rPr>
      </w:pPr>
      <w:r>
        <w:rPr>
          <w:rFonts w:hint="eastAsia" w:ascii="仿宋" w:hAnsi="仿宋" w:eastAsia="仿宋" w:cs="Arial"/>
          <w:b/>
          <w:sz w:val="24"/>
        </w:rPr>
        <w:t>4.4.2“电子加密响应文件”[文件格式.jmbs]：</w:t>
      </w:r>
      <w:r>
        <w:rPr>
          <w:rFonts w:hint="eastAsia" w:ascii="仿宋" w:hAnsi="仿宋" w:eastAsia="仿宋" w:cs="Arial"/>
          <w:sz w:val="24"/>
        </w:rPr>
        <w:t>“电子加密响应文件”是指通过“政采云电子交易客户端”完成响应文件编制后生成并加密的数据电文形式的响应文件。</w:t>
      </w:r>
    </w:p>
    <w:p>
      <w:pPr>
        <w:pStyle w:val="5"/>
        <w:rPr>
          <w:rFonts w:hint="eastAsia"/>
          <w:b/>
        </w:rPr>
      </w:pPr>
      <w:r>
        <w:rPr>
          <w:rFonts w:hint="eastAsia"/>
          <w:b/>
        </w:rPr>
        <w:t>4.5 响应文件的份数</w:t>
      </w:r>
    </w:p>
    <w:p>
      <w:pPr>
        <w:spacing w:line="360" w:lineRule="auto"/>
        <w:ind w:firstLine="424" w:firstLineChars="176"/>
        <w:rPr>
          <w:rFonts w:hint="eastAsia" w:ascii="仿宋" w:hAnsi="仿宋" w:eastAsia="仿宋" w:cs="Arial"/>
          <w:kern w:val="0"/>
          <w:sz w:val="24"/>
        </w:rPr>
      </w:pPr>
      <w:r>
        <w:rPr>
          <w:rFonts w:hint="eastAsia" w:ascii="仿宋" w:hAnsi="仿宋" w:eastAsia="仿宋" w:cs="Arial"/>
          <w:b/>
          <w:sz w:val="24"/>
        </w:rPr>
        <w:t>4.5.1响应文件的份数：</w:t>
      </w:r>
      <w:r>
        <w:rPr>
          <w:rFonts w:hint="eastAsia" w:ascii="仿宋" w:hAnsi="仿宋" w:eastAsia="仿宋"/>
          <w:b/>
          <w:sz w:val="24"/>
        </w:rPr>
        <w:t>见《供应商须知前附表》</w:t>
      </w:r>
      <w:r>
        <w:rPr>
          <w:rFonts w:hint="eastAsia" w:ascii="仿宋" w:hAnsi="仿宋" w:eastAsia="仿宋" w:cs="Arial"/>
          <w:sz w:val="24"/>
        </w:rPr>
        <w:t>。</w:t>
      </w:r>
    </w:p>
    <w:p>
      <w:pPr>
        <w:pStyle w:val="5"/>
        <w:rPr>
          <w:b/>
        </w:rPr>
      </w:pPr>
      <w:r>
        <w:rPr>
          <w:rFonts w:hint="eastAsia"/>
          <w:b/>
        </w:rPr>
        <w:t xml:space="preserve">4.6 </w:t>
      </w:r>
      <w:r>
        <w:rPr>
          <w:b/>
        </w:rPr>
        <w:t>磋商报价</w:t>
      </w:r>
    </w:p>
    <w:p>
      <w:pPr>
        <w:spacing w:line="360" w:lineRule="auto"/>
        <w:ind w:firstLine="424" w:firstLineChars="176"/>
        <w:rPr>
          <w:rFonts w:ascii="仿宋" w:hAnsi="仿宋" w:eastAsia="仿宋" w:cs="Arial"/>
          <w:b/>
          <w:kern w:val="0"/>
          <w:sz w:val="24"/>
        </w:rPr>
      </w:pPr>
      <w:r>
        <w:rPr>
          <w:rFonts w:hint="eastAsia" w:ascii="仿宋" w:hAnsi="仿宋" w:eastAsia="仿宋" w:cs="Arial"/>
          <w:b/>
          <w:kern w:val="0"/>
          <w:sz w:val="24"/>
        </w:rPr>
        <w:t>4.6</w:t>
      </w:r>
      <w:r>
        <w:rPr>
          <w:rFonts w:ascii="仿宋" w:hAnsi="仿宋" w:eastAsia="仿宋" w:cs="Arial"/>
          <w:b/>
          <w:kern w:val="0"/>
          <w:sz w:val="24"/>
        </w:rPr>
        <w:t>.1磋商报价应按采购文件中</w:t>
      </w:r>
      <w:r>
        <w:rPr>
          <w:rFonts w:hint="eastAsia" w:ascii="仿宋" w:hAnsi="仿宋" w:eastAsia="仿宋" w:cs="Arial"/>
          <w:b/>
          <w:kern w:val="0"/>
          <w:sz w:val="24"/>
        </w:rPr>
        <w:t>提供的</w:t>
      </w:r>
      <w:r>
        <w:rPr>
          <w:rFonts w:ascii="仿宋" w:hAnsi="仿宋" w:eastAsia="仿宋" w:cs="Arial"/>
          <w:b/>
          <w:kern w:val="0"/>
          <w:sz w:val="24"/>
        </w:rPr>
        <w:t>相关</w:t>
      </w:r>
      <w:r>
        <w:rPr>
          <w:rFonts w:hint="eastAsia" w:ascii="仿宋" w:hAnsi="仿宋" w:eastAsia="仿宋" w:cs="Arial"/>
          <w:b/>
          <w:kern w:val="0"/>
          <w:sz w:val="24"/>
        </w:rPr>
        <w:t>报价</w:t>
      </w:r>
      <w:r>
        <w:rPr>
          <w:rFonts w:ascii="仿宋" w:hAnsi="仿宋" w:eastAsia="仿宋" w:cs="Arial"/>
          <w:b/>
          <w:kern w:val="0"/>
          <w:sz w:val="24"/>
        </w:rPr>
        <w:t>格式填写</w:t>
      </w:r>
      <w:r>
        <w:rPr>
          <w:rFonts w:hint="eastAsia" w:ascii="仿宋" w:hAnsi="仿宋" w:eastAsia="仿宋" w:cs="Arial"/>
          <w:b/>
          <w:kern w:val="0"/>
          <w:sz w:val="24"/>
        </w:rPr>
        <w:t>；</w:t>
      </w:r>
    </w:p>
    <w:p>
      <w:pPr>
        <w:spacing w:line="360" w:lineRule="auto"/>
        <w:ind w:firstLine="424" w:firstLineChars="176"/>
        <w:rPr>
          <w:rFonts w:hint="eastAsia" w:ascii="仿宋" w:hAnsi="仿宋" w:eastAsia="仿宋" w:cs="Arial"/>
          <w:b/>
          <w:kern w:val="0"/>
          <w:sz w:val="24"/>
        </w:rPr>
      </w:pPr>
      <w:r>
        <w:rPr>
          <w:rFonts w:hint="eastAsia" w:ascii="仿宋" w:hAnsi="仿宋" w:eastAsia="仿宋" w:cs="Arial"/>
          <w:b/>
          <w:kern w:val="0"/>
          <w:sz w:val="24"/>
        </w:rPr>
        <w:t>4.6.2</w:t>
      </w:r>
      <w:r>
        <w:rPr>
          <w:rFonts w:ascii="仿宋" w:hAnsi="仿宋" w:eastAsia="仿宋" w:cs="Arial"/>
          <w:b/>
          <w:kern w:val="0"/>
          <w:sz w:val="24"/>
        </w:rPr>
        <w:t>本项目磋商时</w:t>
      </w:r>
      <w:r>
        <w:rPr>
          <w:rFonts w:hint="eastAsia" w:ascii="仿宋" w:hAnsi="仿宋" w:eastAsia="仿宋" w:cs="Arial"/>
          <w:b/>
          <w:kern w:val="0"/>
          <w:sz w:val="24"/>
        </w:rPr>
        <w:t>，</w:t>
      </w:r>
      <w:r>
        <w:rPr>
          <w:rFonts w:ascii="仿宋" w:hAnsi="仿宋" w:eastAsia="仿宋" w:cs="Arial"/>
          <w:b/>
          <w:kern w:val="0"/>
          <w:sz w:val="24"/>
        </w:rPr>
        <w:t>设有最终报价环节</w:t>
      </w:r>
      <w:r>
        <w:rPr>
          <w:rFonts w:hint="eastAsia" w:ascii="仿宋" w:hAnsi="仿宋" w:eastAsia="仿宋" w:cs="Arial"/>
          <w:b/>
          <w:kern w:val="0"/>
          <w:sz w:val="24"/>
        </w:rPr>
        <w:t>；</w:t>
      </w:r>
    </w:p>
    <w:p>
      <w:pPr>
        <w:spacing w:line="360" w:lineRule="auto"/>
        <w:ind w:firstLine="424" w:firstLineChars="176"/>
        <w:rPr>
          <w:rFonts w:ascii="仿宋" w:hAnsi="仿宋" w:eastAsia="仿宋" w:cs="Arial"/>
          <w:kern w:val="0"/>
          <w:sz w:val="24"/>
        </w:rPr>
      </w:pPr>
      <w:r>
        <w:rPr>
          <w:rFonts w:hint="eastAsia" w:ascii="仿宋" w:hAnsi="仿宋" w:eastAsia="仿宋" w:cs="Arial"/>
          <w:b/>
          <w:kern w:val="0"/>
          <w:sz w:val="24"/>
        </w:rPr>
        <w:t>4.6</w:t>
      </w:r>
      <w:r>
        <w:rPr>
          <w:rFonts w:ascii="仿宋" w:hAnsi="仿宋" w:eastAsia="仿宋" w:cs="Arial"/>
          <w:b/>
          <w:kern w:val="0"/>
          <w:sz w:val="24"/>
        </w:rPr>
        <w:t>.3本次项目以人民币报价，</w:t>
      </w:r>
      <w:r>
        <w:rPr>
          <w:rFonts w:hint="eastAsia" w:ascii="仿宋" w:hAnsi="仿宋" w:eastAsia="仿宋" w:cs="Arial"/>
          <w:b/>
          <w:kern w:val="0"/>
          <w:sz w:val="24"/>
        </w:rPr>
        <w:t>开启在线多轮报价后，以</w:t>
      </w:r>
      <w:r>
        <w:rPr>
          <w:rFonts w:ascii="仿宋" w:hAnsi="仿宋" w:eastAsia="仿宋" w:cs="Arial"/>
          <w:b/>
          <w:kern w:val="0"/>
          <w:sz w:val="24"/>
        </w:rPr>
        <w:t>最终报价</w:t>
      </w:r>
      <w:r>
        <w:rPr>
          <w:rFonts w:hint="eastAsia" w:ascii="仿宋" w:hAnsi="仿宋" w:eastAsia="仿宋" w:cs="Arial"/>
          <w:b/>
          <w:kern w:val="0"/>
          <w:sz w:val="24"/>
        </w:rPr>
        <w:t>（</w:t>
      </w:r>
      <w:r>
        <w:rPr>
          <w:rFonts w:ascii="仿宋" w:hAnsi="仿宋" w:eastAsia="仿宋" w:cs="Arial"/>
          <w:b/>
          <w:kern w:val="0"/>
          <w:sz w:val="24"/>
        </w:rPr>
        <w:t>人民币价格</w:t>
      </w:r>
      <w:r>
        <w:rPr>
          <w:rFonts w:hint="eastAsia" w:ascii="仿宋" w:hAnsi="仿宋" w:eastAsia="仿宋" w:cs="Arial"/>
          <w:b/>
          <w:kern w:val="0"/>
          <w:sz w:val="24"/>
        </w:rPr>
        <w:t>）</w:t>
      </w:r>
      <w:r>
        <w:rPr>
          <w:rFonts w:ascii="仿宋" w:hAnsi="仿宋" w:eastAsia="仿宋" w:cs="Arial"/>
          <w:b/>
          <w:kern w:val="0"/>
          <w:sz w:val="24"/>
        </w:rPr>
        <w:t>为准</w:t>
      </w:r>
      <w:r>
        <w:rPr>
          <w:rFonts w:hint="eastAsia" w:ascii="仿宋" w:hAnsi="仿宋" w:eastAsia="仿宋" w:cs="Arial"/>
          <w:b/>
          <w:kern w:val="0"/>
          <w:sz w:val="24"/>
        </w:rPr>
        <w:t>；</w:t>
      </w:r>
    </w:p>
    <w:p>
      <w:pPr>
        <w:spacing w:line="360" w:lineRule="auto"/>
        <w:ind w:firstLine="424" w:firstLineChars="176"/>
        <w:rPr>
          <w:rFonts w:ascii="仿宋" w:hAnsi="仿宋" w:eastAsia="仿宋" w:cs="Arial"/>
          <w:b/>
          <w:sz w:val="24"/>
        </w:rPr>
      </w:pPr>
      <w:r>
        <w:rPr>
          <w:rFonts w:hint="eastAsia" w:ascii="仿宋" w:hAnsi="仿宋" w:eastAsia="仿宋" w:cs="Arial"/>
          <w:b/>
          <w:kern w:val="0"/>
          <w:sz w:val="24"/>
        </w:rPr>
        <w:t>4.6</w:t>
      </w:r>
      <w:r>
        <w:rPr>
          <w:rFonts w:hint="eastAsia" w:ascii="仿宋" w:hAnsi="仿宋" w:eastAsia="仿宋" w:cs="Arial"/>
          <w:b/>
          <w:sz w:val="24"/>
        </w:rPr>
        <w:t>.</w:t>
      </w:r>
      <w:r>
        <w:rPr>
          <w:rFonts w:ascii="仿宋" w:hAnsi="仿宋" w:eastAsia="仿宋" w:cs="Arial"/>
          <w:b/>
          <w:sz w:val="24"/>
        </w:rPr>
        <w:t>4本项目</w:t>
      </w:r>
      <w:r>
        <w:rPr>
          <w:rFonts w:hint="eastAsia" w:ascii="仿宋" w:hAnsi="仿宋" w:eastAsia="仿宋" w:cs="Arial"/>
          <w:b/>
          <w:sz w:val="24"/>
        </w:rPr>
        <w:t>采用总价合同</w:t>
      </w:r>
      <w:r>
        <w:rPr>
          <w:rFonts w:ascii="仿宋" w:hAnsi="仿宋" w:eastAsia="仿宋" w:cs="Arial"/>
          <w:b/>
          <w:sz w:val="24"/>
        </w:rPr>
        <w:t>，</w:t>
      </w:r>
      <w:r>
        <w:rPr>
          <w:rFonts w:hint="eastAsia" w:ascii="仿宋" w:hAnsi="仿宋" w:eastAsia="仿宋" w:cs="Arial"/>
          <w:b/>
          <w:kern w:val="0"/>
          <w:sz w:val="24"/>
        </w:rPr>
        <w:t>磋商报价范围详见《供应商须知前附表》</w:t>
      </w:r>
      <w:r>
        <w:rPr>
          <w:rFonts w:hint="eastAsia" w:ascii="仿宋" w:hAnsi="仿宋" w:eastAsia="仿宋" w:cs="Arial"/>
          <w:b/>
          <w:sz w:val="24"/>
        </w:rPr>
        <w:t>；</w:t>
      </w:r>
    </w:p>
    <w:p>
      <w:pPr>
        <w:spacing w:line="360" w:lineRule="auto"/>
        <w:ind w:firstLine="424" w:firstLineChars="176"/>
        <w:rPr>
          <w:rFonts w:hint="eastAsia" w:ascii="仿宋" w:hAnsi="仿宋" w:eastAsia="仿宋" w:cs="Arial"/>
          <w:b/>
          <w:kern w:val="0"/>
          <w:sz w:val="24"/>
          <w:u w:val="single"/>
        </w:rPr>
      </w:pPr>
      <w:r>
        <w:rPr>
          <w:rFonts w:hint="eastAsia" w:ascii="仿宋" w:hAnsi="仿宋" w:eastAsia="仿宋" w:cs="Arial"/>
          <w:b/>
          <w:kern w:val="0"/>
          <w:sz w:val="24"/>
        </w:rPr>
        <w:t>4.6</w:t>
      </w:r>
      <w:r>
        <w:rPr>
          <w:rFonts w:ascii="仿宋" w:hAnsi="仿宋" w:eastAsia="仿宋" w:cs="Arial"/>
          <w:b/>
          <w:kern w:val="0"/>
          <w:sz w:val="24"/>
        </w:rPr>
        <w:t>.5</w:t>
      </w:r>
      <w:r>
        <w:rPr>
          <w:rFonts w:ascii="仿宋" w:hAnsi="仿宋" w:eastAsia="仿宋" w:cs="Arial"/>
          <w:b/>
          <w:kern w:val="0"/>
          <w:sz w:val="24"/>
          <w:u w:val="single"/>
        </w:rPr>
        <w:t>《响应文件》</w:t>
      </w:r>
      <w:r>
        <w:rPr>
          <w:rFonts w:hint="eastAsia" w:ascii="仿宋" w:hAnsi="仿宋" w:eastAsia="仿宋" w:cs="Arial"/>
          <w:b/>
          <w:kern w:val="0"/>
          <w:sz w:val="24"/>
          <w:u w:val="single"/>
        </w:rPr>
        <w:t>针对每个标项</w:t>
      </w:r>
      <w:r>
        <w:rPr>
          <w:rFonts w:ascii="仿宋" w:hAnsi="仿宋" w:eastAsia="仿宋" w:cs="Arial"/>
          <w:b/>
          <w:kern w:val="0"/>
          <w:sz w:val="24"/>
          <w:u w:val="single"/>
        </w:rPr>
        <w:t>只允许有一个报价，不接受有选择报价</w:t>
      </w:r>
      <w:r>
        <w:rPr>
          <w:rFonts w:hint="eastAsia" w:ascii="仿宋" w:hAnsi="仿宋" w:eastAsia="仿宋" w:cs="Arial"/>
          <w:b/>
          <w:kern w:val="0"/>
          <w:sz w:val="24"/>
          <w:u w:val="single"/>
        </w:rPr>
        <w:t>的投标（作无效标处理）；</w:t>
      </w:r>
    </w:p>
    <w:p>
      <w:pPr>
        <w:spacing w:line="360" w:lineRule="auto"/>
        <w:ind w:firstLine="424" w:firstLineChars="176"/>
        <w:rPr>
          <w:rFonts w:ascii="仿宋" w:hAnsi="仿宋" w:eastAsia="仿宋" w:cs="Arial"/>
          <w:b/>
          <w:kern w:val="0"/>
          <w:sz w:val="24"/>
        </w:rPr>
      </w:pPr>
      <w:r>
        <w:rPr>
          <w:rFonts w:hint="eastAsia" w:ascii="仿宋" w:hAnsi="仿宋" w:eastAsia="仿宋" w:cs="Arial"/>
          <w:b/>
          <w:kern w:val="0"/>
          <w:sz w:val="24"/>
        </w:rPr>
        <w:t>4.6</w:t>
      </w:r>
      <w:r>
        <w:rPr>
          <w:rFonts w:ascii="仿宋" w:hAnsi="仿宋" w:eastAsia="仿宋" w:cs="Arial"/>
          <w:b/>
          <w:kern w:val="0"/>
          <w:sz w:val="24"/>
        </w:rPr>
        <w:t>.6最低报价不是中标的保证，</w:t>
      </w:r>
      <w:r>
        <w:rPr>
          <w:rFonts w:hint="eastAsia" w:ascii="仿宋" w:hAnsi="仿宋" w:eastAsia="仿宋" w:cs="Arial"/>
          <w:b/>
          <w:kern w:val="0"/>
          <w:sz w:val="24"/>
        </w:rPr>
        <w:t>采购人及采购代理机构</w:t>
      </w:r>
      <w:r>
        <w:rPr>
          <w:rFonts w:ascii="仿宋" w:hAnsi="仿宋" w:eastAsia="仿宋" w:cs="Arial"/>
          <w:b/>
          <w:kern w:val="0"/>
          <w:sz w:val="24"/>
        </w:rPr>
        <w:t>不作任何落标解释</w:t>
      </w:r>
      <w:r>
        <w:rPr>
          <w:rFonts w:hint="eastAsia" w:ascii="仿宋" w:hAnsi="仿宋" w:eastAsia="仿宋" w:cs="Arial"/>
          <w:b/>
          <w:kern w:val="0"/>
          <w:sz w:val="24"/>
        </w:rPr>
        <w:t>；</w:t>
      </w:r>
    </w:p>
    <w:p>
      <w:pPr>
        <w:pStyle w:val="5"/>
        <w:rPr>
          <w:b/>
        </w:rPr>
      </w:pPr>
      <w:r>
        <w:rPr>
          <w:rFonts w:hint="eastAsia"/>
          <w:b/>
        </w:rPr>
        <w:t xml:space="preserve">4.7 </w:t>
      </w:r>
      <w:r>
        <w:rPr>
          <w:b/>
        </w:rPr>
        <w:t>响应文件的有效期</w:t>
      </w:r>
    </w:p>
    <w:p>
      <w:pPr>
        <w:spacing w:line="360" w:lineRule="auto"/>
        <w:ind w:firstLine="422" w:firstLineChars="175"/>
        <w:rPr>
          <w:rFonts w:ascii="仿宋" w:hAnsi="仿宋" w:eastAsia="仿宋" w:cs="Arial"/>
          <w:b/>
          <w:kern w:val="0"/>
          <w:sz w:val="24"/>
          <w:u w:val="single"/>
        </w:rPr>
      </w:pPr>
      <w:r>
        <w:rPr>
          <w:rFonts w:hint="eastAsia" w:ascii="仿宋" w:hAnsi="仿宋" w:eastAsia="仿宋" w:cs="Arial"/>
          <w:b/>
          <w:kern w:val="0"/>
          <w:sz w:val="24"/>
          <w:u w:val="single"/>
        </w:rPr>
        <w:t>4.7</w:t>
      </w:r>
      <w:r>
        <w:rPr>
          <w:rFonts w:ascii="仿宋" w:hAnsi="仿宋" w:eastAsia="仿宋" w:cs="Arial"/>
          <w:b/>
          <w:kern w:val="0"/>
          <w:sz w:val="24"/>
          <w:u w:val="single"/>
        </w:rPr>
        <w:t>.1</w:t>
      </w:r>
      <w:r>
        <w:rPr>
          <w:rFonts w:hint="eastAsia" w:ascii="仿宋" w:hAnsi="仿宋" w:eastAsia="仿宋" w:cs="Arial"/>
          <w:b/>
          <w:kern w:val="0"/>
          <w:sz w:val="24"/>
          <w:u w:val="single"/>
        </w:rPr>
        <w:t>《响应文件》有效期：见《供应商须知前附表》</w:t>
      </w:r>
      <w:r>
        <w:rPr>
          <w:rFonts w:ascii="仿宋" w:hAnsi="仿宋" w:eastAsia="仿宋" w:cs="Arial"/>
          <w:b/>
          <w:kern w:val="0"/>
          <w:sz w:val="24"/>
          <w:u w:val="single"/>
        </w:rPr>
        <w:t>。</w:t>
      </w:r>
      <w:r>
        <w:rPr>
          <w:rFonts w:hint="eastAsia" w:ascii="仿宋" w:hAnsi="仿宋" w:eastAsia="仿宋" w:cs="Arial"/>
          <w:b/>
          <w:kern w:val="0"/>
          <w:sz w:val="24"/>
          <w:u w:val="single"/>
        </w:rPr>
        <w:t>《响应文件》</w:t>
      </w:r>
      <w:r>
        <w:rPr>
          <w:rFonts w:ascii="仿宋" w:hAnsi="仿宋" w:eastAsia="仿宋" w:cs="Arial"/>
          <w:b/>
          <w:kern w:val="0"/>
          <w:sz w:val="24"/>
          <w:u w:val="single"/>
        </w:rPr>
        <w:t>有效期短于这个规定期限的投标将</w:t>
      </w:r>
      <w:r>
        <w:rPr>
          <w:rFonts w:hint="eastAsia" w:ascii="仿宋" w:hAnsi="仿宋" w:eastAsia="仿宋" w:cs="Arial"/>
          <w:b/>
          <w:kern w:val="0"/>
          <w:sz w:val="24"/>
          <w:u w:val="single"/>
        </w:rPr>
        <w:t>作无效标处理</w:t>
      </w:r>
      <w:r>
        <w:rPr>
          <w:rFonts w:hint="eastAsia" w:ascii="仿宋" w:hAnsi="仿宋" w:eastAsia="仿宋" w:cs="Arial"/>
          <w:b/>
          <w:kern w:val="0"/>
          <w:sz w:val="24"/>
        </w:rPr>
        <w:t>；</w:t>
      </w:r>
    </w:p>
    <w:p>
      <w:pPr>
        <w:spacing w:line="360" w:lineRule="auto"/>
        <w:ind w:firstLine="420" w:firstLineChars="175"/>
        <w:rPr>
          <w:rFonts w:ascii="仿宋" w:hAnsi="仿宋" w:eastAsia="仿宋" w:cs="Arial"/>
          <w:kern w:val="0"/>
          <w:sz w:val="24"/>
        </w:rPr>
      </w:pPr>
      <w:r>
        <w:rPr>
          <w:rFonts w:hint="eastAsia" w:ascii="仿宋" w:hAnsi="仿宋" w:eastAsia="仿宋" w:cs="Arial"/>
          <w:kern w:val="0"/>
          <w:sz w:val="24"/>
        </w:rPr>
        <w:t>4.7</w:t>
      </w:r>
      <w:r>
        <w:rPr>
          <w:rFonts w:ascii="仿宋" w:hAnsi="仿宋" w:eastAsia="仿宋" w:cs="Arial"/>
          <w:kern w:val="0"/>
          <w:sz w:val="24"/>
        </w:rPr>
        <w:t>.2在特殊情况下，</w:t>
      </w:r>
      <w:r>
        <w:rPr>
          <w:rFonts w:hint="eastAsia" w:ascii="仿宋" w:hAnsi="仿宋" w:eastAsia="仿宋" w:cs="Arial"/>
          <w:kern w:val="0"/>
          <w:sz w:val="24"/>
        </w:rPr>
        <w:t>采购</w:t>
      </w:r>
      <w:r>
        <w:rPr>
          <w:rFonts w:ascii="仿宋" w:hAnsi="仿宋" w:eastAsia="仿宋" w:cs="Arial"/>
          <w:kern w:val="0"/>
          <w:sz w:val="24"/>
        </w:rPr>
        <w:t>人可与磋商供应商协商延长《响应文件》的有效期，</w:t>
      </w:r>
      <w:r>
        <w:rPr>
          <w:rFonts w:hint="eastAsia" w:ascii="仿宋" w:hAnsi="仿宋" w:eastAsia="仿宋" w:cs="Arial"/>
          <w:kern w:val="0"/>
          <w:sz w:val="24"/>
        </w:rPr>
        <w:t>协商过程</w:t>
      </w:r>
      <w:r>
        <w:rPr>
          <w:rFonts w:ascii="仿宋" w:hAnsi="仿宋" w:eastAsia="仿宋" w:cs="Arial"/>
          <w:kern w:val="0"/>
          <w:sz w:val="24"/>
        </w:rPr>
        <w:t>以书面形式进行</w:t>
      </w:r>
      <w:r>
        <w:rPr>
          <w:rFonts w:hint="eastAsia" w:ascii="仿宋" w:hAnsi="仿宋" w:eastAsia="仿宋" w:cs="Arial"/>
          <w:kern w:val="0"/>
          <w:sz w:val="24"/>
        </w:rPr>
        <w:t>；</w:t>
      </w:r>
    </w:p>
    <w:p>
      <w:pPr>
        <w:spacing w:line="360" w:lineRule="auto"/>
        <w:ind w:firstLine="420" w:firstLineChars="175"/>
        <w:rPr>
          <w:rFonts w:ascii="仿宋" w:hAnsi="仿宋" w:eastAsia="仿宋" w:cs="Arial"/>
          <w:kern w:val="0"/>
          <w:sz w:val="24"/>
        </w:rPr>
      </w:pPr>
      <w:r>
        <w:rPr>
          <w:rFonts w:hint="eastAsia" w:ascii="仿宋" w:hAnsi="仿宋" w:eastAsia="仿宋" w:cs="Arial"/>
          <w:kern w:val="0"/>
          <w:sz w:val="24"/>
        </w:rPr>
        <w:t>4.7</w:t>
      </w:r>
      <w:r>
        <w:rPr>
          <w:rFonts w:ascii="仿宋" w:hAnsi="仿宋" w:eastAsia="仿宋" w:cs="Arial"/>
          <w:kern w:val="0"/>
          <w:sz w:val="24"/>
        </w:rPr>
        <w:t>.3磋商供应商可拒绝接受延期要求</w:t>
      </w:r>
      <w:r>
        <w:rPr>
          <w:rFonts w:hint="eastAsia" w:ascii="仿宋" w:hAnsi="仿宋" w:eastAsia="仿宋" w:cs="Arial"/>
          <w:kern w:val="0"/>
          <w:sz w:val="24"/>
        </w:rPr>
        <w:t>，</w:t>
      </w:r>
      <w:r>
        <w:rPr>
          <w:rFonts w:ascii="仿宋" w:hAnsi="仿宋" w:eastAsia="仿宋" w:cs="Arial"/>
          <w:kern w:val="0"/>
          <w:sz w:val="24"/>
        </w:rPr>
        <w:t>同意延长有效期的磋商供应商不能修改《响应文件》</w:t>
      </w:r>
      <w:r>
        <w:rPr>
          <w:rFonts w:hint="eastAsia" w:ascii="仿宋" w:hAnsi="仿宋" w:eastAsia="仿宋" w:cs="Arial"/>
          <w:kern w:val="0"/>
          <w:sz w:val="24"/>
        </w:rPr>
        <w:t>；</w:t>
      </w:r>
    </w:p>
    <w:p>
      <w:pPr>
        <w:spacing w:line="360" w:lineRule="auto"/>
        <w:ind w:firstLine="420" w:firstLineChars="175"/>
        <w:rPr>
          <w:rFonts w:hint="eastAsia" w:ascii="仿宋" w:hAnsi="仿宋" w:eastAsia="仿宋" w:cs="Arial"/>
          <w:kern w:val="0"/>
          <w:sz w:val="24"/>
        </w:rPr>
      </w:pPr>
      <w:r>
        <w:rPr>
          <w:rFonts w:hint="eastAsia" w:ascii="仿宋" w:hAnsi="仿宋" w:eastAsia="仿宋" w:cs="Arial"/>
          <w:kern w:val="0"/>
          <w:sz w:val="24"/>
        </w:rPr>
        <w:t>4.7</w:t>
      </w:r>
      <w:r>
        <w:rPr>
          <w:rFonts w:ascii="仿宋" w:hAnsi="仿宋" w:eastAsia="仿宋" w:cs="Arial"/>
          <w:kern w:val="0"/>
          <w:sz w:val="24"/>
        </w:rPr>
        <w:t>.4成交人</w:t>
      </w:r>
      <w:r>
        <w:rPr>
          <w:rFonts w:hint="eastAsia" w:ascii="仿宋" w:hAnsi="仿宋" w:eastAsia="仿宋" w:cs="Arial"/>
          <w:kern w:val="0"/>
          <w:sz w:val="24"/>
        </w:rPr>
        <w:t>的</w:t>
      </w:r>
      <w:r>
        <w:rPr>
          <w:rFonts w:ascii="仿宋" w:hAnsi="仿宋" w:eastAsia="仿宋" w:cs="Arial"/>
          <w:kern w:val="0"/>
          <w:sz w:val="24"/>
        </w:rPr>
        <w:t>《响应文件》</w:t>
      </w:r>
      <w:r>
        <w:rPr>
          <w:rFonts w:hint="eastAsia" w:ascii="仿宋" w:hAnsi="仿宋" w:eastAsia="仿宋" w:cs="Arial"/>
          <w:kern w:val="0"/>
          <w:sz w:val="24"/>
        </w:rPr>
        <w:t>作为合同组成部分，其有效期自动延长至</w:t>
      </w:r>
      <w:r>
        <w:rPr>
          <w:rFonts w:ascii="仿宋" w:hAnsi="仿宋" w:eastAsia="仿宋" w:cs="Arial"/>
          <w:kern w:val="0"/>
          <w:sz w:val="24"/>
        </w:rPr>
        <w:t>合同履行完毕止</w:t>
      </w:r>
      <w:r>
        <w:rPr>
          <w:rFonts w:hint="eastAsia" w:ascii="仿宋" w:hAnsi="仿宋" w:eastAsia="仿宋" w:cs="Arial"/>
          <w:kern w:val="0"/>
          <w:sz w:val="24"/>
        </w:rPr>
        <w:t>；</w:t>
      </w:r>
    </w:p>
    <w:p>
      <w:pPr>
        <w:spacing w:line="360" w:lineRule="auto"/>
        <w:ind w:firstLine="422" w:firstLineChars="175"/>
        <w:rPr>
          <w:rFonts w:ascii="仿宋" w:hAnsi="仿宋" w:eastAsia="仿宋" w:cs="Arial"/>
          <w:kern w:val="0"/>
          <w:sz w:val="24"/>
        </w:rPr>
      </w:pPr>
      <w:r>
        <w:rPr>
          <w:rFonts w:hint="eastAsia" w:ascii="仿宋" w:hAnsi="仿宋" w:eastAsia="仿宋" w:cs="Arial"/>
          <w:b/>
          <w:kern w:val="0"/>
          <w:sz w:val="24"/>
        </w:rPr>
        <w:t>4.7.5磋商供应商在《响应文件》有效期内强行撤回（撤销）其响应文件的，</w:t>
      </w:r>
      <w:r>
        <w:rPr>
          <w:rFonts w:hint="eastAsia" w:ascii="仿宋" w:hAnsi="仿宋" w:eastAsia="仿宋"/>
          <w:b/>
          <w:sz w:val="24"/>
        </w:rPr>
        <w:t>采购人将按采购预算金额的2%对其进行追偿，以弥补采购人、采购代理机构损失，同时将对其失信行为上报至同级政府采购监督管理部门依法处理。</w:t>
      </w:r>
    </w:p>
    <w:p>
      <w:pPr>
        <w:spacing w:line="360" w:lineRule="auto"/>
        <w:ind w:firstLine="422" w:firstLineChars="176"/>
        <w:rPr>
          <w:rFonts w:ascii="仿宋" w:hAnsi="仿宋" w:eastAsia="仿宋" w:cs="Arial"/>
          <w:kern w:val="0"/>
          <w:sz w:val="24"/>
        </w:rPr>
      </w:pPr>
      <w:r>
        <w:rPr>
          <w:rFonts w:hint="eastAsia" w:ascii="仿宋" w:hAnsi="仿宋" w:eastAsia="仿宋" w:cs="Arial"/>
          <w:kern w:val="0"/>
          <w:sz w:val="24"/>
        </w:rPr>
        <w:t>4.7</w:t>
      </w:r>
      <w:r>
        <w:rPr>
          <w:rFonts w:ascii="仿宋" w:hAnsi="仿宋" w:eastAsia="仿宋" w:cs="Arial"/>
          <w:kern w:val="0"/>
          <w:sz w:val="24"/>
        </w:rPr>
        <w:t>.</w:t>
      </w:r>
      <w:r>
        <w:rPr>
          <w:rFonts w:hint="eastAsia" w:ascii="仿宋" w:hAnsi="仿宋" w:eastAsia="仿宋" w:cs="Arial"/>
          <w:kern w:val="0"/>
          <w:sz w:val="24"/>
        </w:rPr>
        <w:t>6</w:t>
      </w:r>
      <w:r>
        <w:rPr>
          <w:rFonts w:ascii="仿宋" w:hAnsi="仿宋" w:eastAsia="仿宋" w:cs="Arial"/>
          <w:kern w:val="0"/>
          <w:sz w:val="24"/>
        </w:rPr>
        <w:t>在投标有效期内，成交人具有与其他</w:t>
      </w:r>
      <w:r>
        <w:rPr>
          <w:rFonts w:hint="eastAsia" w:ascii="仿宋" w:hAnsi="仿宋" w:eastAsia="仿宋" w:cs="Arial"/>
          <w:kern w:val="0"/>
          <w:sz w:val="24"/>
        </w:rPr>
        <w:t>采购人</w:t>
      </w:r>
      <w:r>
        <w:rPr>
          <w:rFonts w:ascii="仿宋" w:hAnsi="仿宋" w:eastAsia="仿宋" w:cs="Arial"/>
          <w:kern w:val="0"/>
          <w:sz w:val="24"/>
        </w:rPr>
        <w:t>直接签订同类政府采购合同的资格。</w:t>
      </w:r>
    </w:p>
    <w:p>
      <w:pPr>
        <w:pStyle w:val="4"/>
        <w:ind w:firstLine="562"/>
        <w:rPr>
          <w:rFonts w:hint="eastAsia"/>
          <w:sz w:val="28"/>
          <w:szCs w:val="28"/>
        </w:rPr>
      </w:pPr>
      <w:bookmarkStart w:id="26" w:name="_Toc24550035"/>
      <w:bookmarkStart w:id="27" w:name="_Toc30408904"/>
      <w:r>
        <w:rPr>
          <w:rFonts w:hint="eastAsia"/>
          <w:sz w:val="28"/>
          <w:szCs w:val="28"/>
        </w:rPr>
        <w:t>五、</w:t>
      </w:r>
      <w:bookmarkEnd w:id="26"/>
      <w:r>
        <w:rPr>
          <w:rFonts w:hint="eastAsia"/>
          <w:sz w:val="28"/>
          <w:szCs w:val="28"/>
        </w:rPr>
        <w:t>磋商</w:t>
      </w:r>
      <w:bookmarkEnd w:id="27"/>
    </w:p>
    <w:p>
      <w:pPr>
        <w:pStyle w:val="5"/>
        <w:rPr>
          <w:rFonts w:hint="eastAsia"/>
          <w:b/>
        </w:rPr>
      </w:pPr>
      <w:r>
        <w:rPr>
          <w:rFonts w:hint="eastAsia"/>
          <w:b/>
        </w:rPr>
        <w:t>5.1 响应磋商截止时间、地点</w:t>
      </w:r>
    </w:p>
    <w:p>
      <w:pPr>
        <w:spacing w:line="360" w:lineRule="auto"/>
        <w:ind w:firstLine="426" w:firstLineChars="177"/>
        <w:rPr>
          <w:rFonts w:hint="eastAsia" w:ascii="仿宋" w:hAnsi="仿宋" w:eastAsia="仿宋"/>
          <w:b/>
          <w:sz w:val="24"/>
        </w:rPr>
      </w:pPr>
      <w:r>
        <w:rPr>
          <w:rFonts w:hint="eastAsia" w:ascii="仿宋" w:hAnsi="仿宋" w:eastAsia="仿宋"/>
          <w:b/>
          <w:sz w:val="24"/>
        </w:rPr>
        <w:t>5.1.1响应磋商截止时间：见《供应商须知前附表》。</w:t>
      </w:r>
    </w:p>
    <w:p>
      <w:pPr>
        <w:spacing w:line="360" w:lineRule="auto"/>
        <w:ind w:firstLine="426" w:firstLineChars="177"/>
        <w:rPr>
          <w:rFonts w:hint="eastAsia" w:ascii="仿宋" w:hAnsi="仿宋" w:eastAsia="仿宋"/>
          <w:b/>
          <w:sz w:val="24"/>
        </w:rPr>
      </w:pPr>
      <w:r>
        <w:rPr>
          <w:rFonts w:hint="eastAsia" w:ascii="仿宋" w:hAnsi="仿宋" w:eastAsia="仿宋"/>
          <w:b/>
          <w:sz w:val="24"/>
        </w:rPr>
        <w:t>5.1.2磋商地点（响应文件递交地点）：本项目采用不见面开标方式，磋商供应商应妥善安排授权代表人在线参与开评标。</w:t>
      </w:r>
    </w:p>
    <w:p>
      <w:pPr>
        <w:pStyle w:val="5"/>
        <w:rPr>
          <w:rFonts w:hint="eastAsia"/>
          <w:b/>
        </w:rPr>
      </w:pPr>
      <w:r>
        <w:rPr>
          <w:rFonts w:hint="eastAsia"/>
          <w:b/>
        </w:rPr>
        <w:t>5.2 响应文件的上传和递交</w:t>
      </w:r>
    </w:p>
    <w:p>
      <w:pPr>
        <w:spacing w:line="360" w:lineRule="auto"/>
        <w:ind w:firstLine="426" w:firstLineChars="177"/>
        <w:rPr>
          <w:rFonts w:hint="eastAsia" w:ascii="仿宋" w:hAnsi="仿宋" w:eastAsia="仿宋"/>
          <w:b/>
          <w:sz w:val="24"/>
        </w:rPr>
      </w:pPr>
      <w:r>
        <w:rPr>
          <w:rFonts w:hint="eastAsia" w:ascii="仿宋" w:hAnsi="仿宋" w:eastAsia="仿宋" w:cs="Arial"/>
          <w:b/>
          <w:kern w:val="0"/>
          <w:sz w:val="24"/>
        </w:rPr>
        <w:t>5.2.1“响应文件”的上传、递交：</w:t>
      </w:r>
      <w:r>
        <w:rPr>
          <w:rFonts w:hint="eastAsia" w:ascii="仿宋" w:hAnsi="仿宋" w:eastAsia="仿宋"/>
          <w:b/>
          <w:sz w:val="24"/>
        </w:rPr>
        <w:t>见《供应商须知前附表》。</w:t>
      </w:r>
    </w:p>
    <w:p>
      <w:pPr>
        <w:pStyle w:val="5"/>
        <w:rPr>
          <w:rFonts w:hint="eastAsia"/>
          <w:b/>
        </w:rPr>
      </w:pPr>
      <w:r>
        <w:rPr>
          <w:rFonts w:hint="eastAsia"/>
          <w:b/>
        </w:rPr>
        <w:t>5.3 “电子加密响应文件”解密和异常情况处理</w:t>
      </w:r>
    </w:p>
    <w:p>
      <w:pPr>
        <w:spacing w:line="360" w:lineRule="auto"/>
        <w:ind w:firstLine="426" w:firstLineChars="177"/>
        <w:rPr>
          <w:rFonts w:hint="eastAsia"/>
        </w:rPr>
      </w:pPr>
      <w:r>
        <w:rPr>
          <w:rFonts w:hint="eastAsia" w:ascii="仿宋" w:hAnsi="仿宋" w:eastAsia="仿宋" w:cs="Arial"/>
          <w:b/>
          <w:kern w:val="0"/>
          <w:sz w:val="24"/>
        </w:rPr>
        <w:t>5.3.1“电子加密响应文件”解密：</w:t>
      </w:r>
      <w:r>
        <w:rPr>
          <w:rFonts w:hint="eastAsia" w:ascii="仿宋" w:hAnsi="仿宋" w:eastAsia="仿宋"/>
          <w:b/>
          <w:sz w:val="24"/>
        </w:rPr>
        <w:t>见《供应商须知前附表》。</w:t>
      </w:r>
    </w:p>
    <w:p>
      <w:pPr>
        <w:pStyle w:val="5"/>
        <w:rPr>
          <w:rFonts w:hint="eastAsia"/>
          <w:b/>
        </w:rPr>
      </w:pPr>
      <w:r>
        <w:rPr>
          <w:rFonts w:hint="eastAsia"/>
          <w:b/>
        </w:rPr>
        <w:t>5.4 响应文件的补充、修改或撤回</w:t>
      </w:r>
    </w:p>
    <w:p>
      <w:pPr>
        <w:spacing w:line="360" w:lineRule="auto"/>
        <w:ind w:firstLine="426" w:firstLineChars="177"/>
        <w:rPr>
          <w:rFonts w:hint="eastAsia" w:ascii="仿宋" w:hAnsi="仿宋" w:eastAsia="仿宋" w:cs="Arial"/>
          <w:kern w:val="0"/>
          <w:sz w:val="24"/>
        </w:rPr>
      </w:pPr>
      <w:r>
        <w:rPr>
          <w:rFonts w:hint="eastAsia" w:ascii="仿宋" w:hAnsi="仿宋" w:eastAsia="仿宋" w:cs="Arial"/>
          <w:b/>
          <w:kern w:val="0"/>
          <w:sz w:val="24"/>
        </w:rPr>
        <w:t>5.4.1供应商应当在响应磋商截止时间前完成响应文件的上传、递交，并可以补充、修改或者撤回响应文件。补充或者修改响应文件的，应当先行撤回原文件，补充、修改后重新上传、递交。响应磋商截止时间前未完成上传、递交的，视为撤回响应文件。响应磋商截止时间后递交的响应文件，“政府采购云平台”将予以拒收。</w:t>
      </w:r>
    </w:p>
    <w:p>
      <w:pPr>
        <w:spacing w:line="360" w:lineRule="auto"/>
        <w:ind w:firstLine="426" w:firstLineChars="177"/>
        <w:rPr>
          <w:rFonts w:hint="eastAsia" w:ascii="仿宋" w:hAnsi="仿宋" w:eastAsia="仿宋" w:cs="Arial"/>
          <w:b/>
          <w:kern w:val="0"/>
          <w:sz w:val="24"/>
        </w:rPr>
      </w:pPr>
      <w:r>
        <w:rPr>
          <w:rFonts w:hint="eastAsia" w:ascii="仿宋" w:hAnsi="仿宋" w:eastAsia="仿宋" w:cs="Arial"/>
          <w:b/>
          <w:kern w:val="0"/>
          <w:sz w:val="24"/>
        </w:rPr>
        <w:t>5.4.2</w:t>
      </w:r>
      <w:r>
        <w:rPr>
          <w:rFonts w:ascii="仿宋" w:hAnsi="仿宋" w:eastAsia="仿宋" w:cs="Arial"/>
          <w:b/>
          <w:kern w:val="0"/>
          <w:sz w:val="24"/>
        </w:rPr>
        <w:t>响应磋商截止时间后，磋商供应商不得撤回、修改《响应文件》</w:t>
      </w:r>
      <w:r>
        <w:rPr>
          <w:rFonts w:hint="eastAsia" w:ascii="仿宋" w:hAnsi="仿宋" w:eastAsia="仿宋" w:cs="Arial"/>
          <w:b/>
          <w:kern w:val="0"/>
          <w:sz w:val="24"/>
        </w:rPr>
        <w:t>。</w:t>
      </w:r>
    </w:p>
    <w:p>
      <w:pPr>
        <w:pStyle w:val="5"/>
        <w:rPr>
          <w:rFonts w:hint="eastAsia"/>
          <w:b/>
        </w:rPr>
      </w:pPr>
      <w:r>
        <w:rPr>
          <w:rFonts w:hint="eastAsia"/>
          <w:b/>
        </w:rPr>
        <w:t>5.5 响应文件的备选方案</w:t>
      </w:r>
    </w:p>
    <w:p>
      <w:pPr>
        <w:spacing w:line="360" w:lineRule="auto"/>
        <w:ind w:firstLine="426" w:firstLineChars="177"/>
        <w:rPr>
          <w:rFonts w:hint="eastAsia" w:ascii="仿宋" w:hAnsi="仿宋" w:eastAsia="仿宋"/>
          <w:b/>
          <w:sz w:val="24"/>
        </w:rPr>
      </w:pPr>
      <w:r>
        <w:rPr>
          <w:rFonts w:hint="eastAsia" w:ascii="仿宋" w:hAnsi="仿宋" w:eastAsia="仿宋"/>
          <w:b/>
          <w:sz w:val="24"/>
        </w:rPr>
        <w:t>磋商供应商不得递交任何的</w:t>
      </w:r>
      <w:r>
        <w:rPr>
          <w:rFonts w:hint="eastAsia" w:ascii="仿宋" w:hAnsi="仿宋" w:eastAsia="仿宋" w:cs="Arial"/>
          <w:b/>
          <w:kern w:val="0"/>
          <w:sz w:val="24"/>
        </w:rPr>
        <w:t>磋商</w:t>
      </w:r>
      <w:r>
        <w:rPr>
          <w:rFonts w:ascii="仿宋" w:hAnsi="仿宋" w:eastAsia="仿宋" w:cs="Arial"/>
          <w:b/>
          <w:kern w:val="0"/>
          <w:sz w:val="24"/>
        </w:rPr>
        <w:t>备选（替代）方案</w:t>
      </w:r>
      <w:r>
        <w:rPr>
          <w:rFonts w:hint="eastAsia" w:ascii="仿宋" w:hAnsi="仿宋" w:eastAsia="仿宋"/>
          <w:b/>
          <w:sz w:val="24"/>
        </w:rPr>
        <w:t>，否则其响应文件将作无效标处理。与“电子加密响应文件”同时生成的“备份响应文件”不是磋商备选（替代）方案。</w:t>
      </w:r>
    </w:p>
    <w:p>
      <w:pPr>
        <w:pStyle w:val="5"/>
        <w:rPr>
          <w:rFonts w:hint="eastAsia"/>
          <w:b/>
        </w:rPr>
      </w:pPr>
      <w:r>
        <w:rPr>
          <w:rFonts w:hint="eastAsia"/>
          <w:b/>
        </w:rPr>
        <w:t>5.6 磋商供应商不足法定数量的处理</w:t>
      </w:r>
    </w:p>
    <w:p>
      <w:pPr>
        <w:pStyle w:val="326"/>
        <w:spacing w:line="360" w:lineRule="auto"/>
        <w:ind w:firstLine="424" w:firstLineChars="176"/>
        <w:rPr>
          <w:rFonts w:cs="Arial"/>
        </w:rPr>
      </w:pPr>
      <w:r>
        <w:rPr>
          <w:rFonts w:hint="eastAsia" w:ascii="仿宋" w:hAnsi="仿宋" w:eastAsia="仿宋" w:cs="Arial"/>
          <w:b/>
          <w:kern w:val="0"/>
          <w:sz w:val="24"/>
          <w:szCs w:val="22"/>
        </w:rPr>
        <w:t>5.6.1到响应磋商截止时间止，若递交《响应文件》的磋商供应商少于三家的，</w:t>
      </w:r>
      <w:r>
        <w:rPr>
          <w:rFonts w:ascii="仿宋" w:hAnsi="仿宋" w:eastAsia="仿宋" w:cs="Arial"/>
          <w:b/>
          <w:kern w:val="0"/>
          <w:sz w:val="24"/>
          <w:szCs w:val="22"/>
        </w:rPr>
        <w:t>除采购任务取消情形外，采购人可选择以下方式之一处理：</w:t>
      </w:r>
    </w:p>
    <w:p>
      <w:pPr>
        <w:pStyle w:val="326"/>
        <w:spacing w:line="360" w:lineRule="auto"/>
        <w:ind w:firstLine="422" w:firstLineChars="176"/>
        <w:rPr>
          <w:rFonts w:ascii="仿宋" w:hAnsi="仿宋" w:eastAsia="仿宋" w:cs="Arial"/>
          <w:kern w:val="0"/>
          <w:sz w:val="24"/>
          <w:szCs w:val="22"/>
        </w:rPr>
      </w:pPr>
      <w:r>
        <w:rPr>
          <w:rFonts w:hint="eastAsia" w:ascii="仿宋" w:hAnsi="仿宋" w:eastAsia="仿宋" w:cs="Arial"/>
          <w:kern w:val="0"/>
          <w:sz w:val="24"/>
          <w:szCs w:val="22"/>
        </w:rPr>
        <w:t>（1）不再进行磋商，</w:t>
      </w:r>
      <w:r>
        <w:rPr>
          <w:rFonts w:ascii="仿宋" w:hAnsi="仿宋" w:eastAsia="仿宋" w:cs="Arial"/>
          <w:kern w:val="0"/>
          <w:sz w:val="24"/>
          <w:szCs w:val="22"/>
        </w:rPr>
        <w:t>将本标项作废标处理，重新组织采购；</w:t>
      </w:r>
    </w:p>
    <w:p>
      <w:pPr>
        <w:spacing w:line="360" w:lineRule="auto"/>
        <w:ind w:firstLine="422" w:firstLineChars="176"/>
        <w:rPr>
          <w:rFonts w:ascii="仿宋" w:hAnsi="仿宋" w:eastAsia="仿宋" w:cs="Arial"/>
          <w:kern w:val="0"/>
          <w:sz w:val="24"/>
          <w:szCs w:val="22"/>
        </w:rPr>
      </w:pPr>
      <w:r>
        <w:rPr>
          <w:rFonts w:hint="eastAsia" w:ascii="仿宋" w:hAnsi="仿宋" w:eastAsia="仿宋" w:cs="Arial"/>
          <w:kern w:val="0"/>
          <w:sz w:val="24"/>
          <w:szCs w:val="22"/>
        </w:rPr>
        <w:t>（2）</w:t>
      </w:r>
      <w:r>
        <w:rPr>
          <w:rFonts w:ascii="仿宋" w:hAnsi="仿宋" w:eastAsia="仿宋" w:cs="Arial"/>
          <w:kern w:val="0"/>
          <w:sz w:val="24"/>
          <w:szCs w:val="22"/>
        </w:rPr>
        <w:t>按同级政府采购监督管理部门的审批意见采用其他采购方式组织采购</w:t>
      </w:r>
      <w:r>
        <w:rPr>
          <w:rFonts w:hint="eastAsia" w:ascii="仿宋" w:hAnsi="仿宋" w:eastAsia="仿宋" w:cs="Arial"/>
          <w:kern w:val="0"/>
          <w:sz w:val="24"/>
          <w:szCs w:val="22"/>
        </w:rPr>
        <w:t>。</w:t>
      </w:r>
    </w:p>
    <w:p>
      <w:pPr>
        <w:pStyle w:val="4"/>
        <w:ind w:firstLine="562"/>
        <w:rPr>
          <w:sz w:val="28"/>
          <w:szCs w:val="28"/>
        </w:rPr>
      </w:pPr>
      <w:bookmarkStart w:id="28" w:name="_Toc24550036"/>
      <w:bookmarkStart w:id="29" w:name="_Toc30408905"/>
      <w:r>
        <w:rPr>
          <w:rFonts w:hint="eastAsia"/>
          <w:sz w:val="28"/>
          <w:szCs w:val="28"/>
        </w:rPr>
        <w:t>六、磋商</w:t>
      </w:r>
      <w:bookmarkEnd w:id="28"/>
      <w:bookmarkEnd w:id="29"/>
    </w:p>
    <w:p>
      <w:pPr>
        <w:pStyle w:val="5"/>
        <w:rPr>
          <w:rFonts w:hint="eastAsia"/>
          <w:b/>
        </w:rPr>
      </w:pPr>
      <w:r>
        <w:rPr>
          <w:rFonts w:hint="eastAsia"/>
          <w:b/>
        </w:rPr>
        <w:t>6.1 磋商时间、地点</w:t>
      </w:r>
    </w:p>
    <w:p>
      <w:pPr>
        <w:spacing w:line="360" w:lineRule="auto"/>
        <w:ind w:firstLine="426" w:firstLineChars="177"/>
        <w:rPr>
          <w:rFonts w:hint="eastAsia" w:ascii="仿宋" w:hAnsi="仿宋" w:eastAsia="仿宋"/>
          <w:b/>
          <w:sz w:val="24"/>
        </w:rPr>
      </w:pPr>
      <w:r>
        <w:rPr>
          <w:rFonts w:hint="eastAsia" w:ascii="仿宋" w:hAnsi="仿宋" w:eastAsia="仿宋"/>
          <w:b/>
          <w:sz w:val="24"/>
        </w:rPr>
        <w:t>6.1.1磋商时间：见《供应商须知前附表》。</w:t>
      </w:r>
    </w:p>
    <w:p>
      <w:pPr>
        <w:spacing w:line="360" w:lineRule="auto"/>
        <w:ind w:firstLine="426" w:firstLineChars="177"/>
        <w:rPr>
          <w:rFonts w:hint="eastAsia" w:ascii="仿宋" w:hAnsi="仿宋" w:eastAsia="仿宋"/>
          <w:b/>
          <w:sz w:val="24"/>
        </w:rPr>
      </w:pPr>
      <w:r>
        <w:rPr>
          <w:rFonts w:hint="eastAsia" w:ascii="仿宋" w:hAnsi="仿宋" w:eastAsia="仿宋"/>
          <w:b/>
          <w:sz w:val="24"/>
        </w:rPr>
        <w:t>6.1.2磋商地点：见《供应商须知前附表》。</w:t>
      </w:r>
    </w:p>
    <w:p>
      <w:pPr>
        <w:spacing w:line="360" w:lineRule="auto"/>
        <w:ind w:firstLine="426" w:firstLineChars="177"/>
        <w:rPr>
          <w:rFonts w:hint="eastAsia" w:ascii="仿宋" w:hAnsi="仿宋" w:eastAsia="仿宋"/>
          <w:sz w:val="24"/>
        </w:rPr>
      </w:pPr>
      <w:r>
        <w:rPr>
          <w:rFonts w:hint="eastAsia" w:ascii="仿宋" w:hAnsi="仿宋" w:eastAsia="仿宋"/>
          <w:b/>
          <w:sz w:val="24"/>
        </w:rPr>
        <w:t>采购组织机构将按照采购文件规定的时间通过“政府采购云平台”组织磋商、开启响应文件，所有供应商均应当准时在线参加。</w:t>
      </w:r>
    </w:p>
    <w:p>
      <w:pPr>
        <w:pStyle w:val="5"/>
        <w:rPr>
          <w:b/>
        </w:rPr>
      </w:pPr>
      <w:r>
        <w:rPr>
          <w:rFonts w:hint="eastAsia"/>
          <w:b/>
        </w:rPr>
        <w:t xml:space="preserve">6.2 </w:t>
      </w:r>
      <w:r>
        <w:rPr>
          <w:b/>
        </w:rPr>
        <w:t>磋商准备</w:t>
      </w:r>
    </w:p>
    <w:p>
      <w:pPr>
        <w:spacing w:line="360" w:lineRule="auto"/>
        <w:ind w:firstLine="422" w:firstLineChars="176"/>
        <w:rPr>
          <w:rFonts w:hint="eastAsia" w:ascii="仿宋" w:hAnsi="仿宋" w:eastAsia="仿宋" w:cs="Arial"/>
          <w:kern w:val="0"/>
          <w:sz w:val="24"/>
          <w:szCs w:val="22"/>
        </w:rPr>
      </w:pPr>
      <w:r>
        <w:rPr>
          <w:rFonts w:hint="eastAsia" w:ascii="仿宋" w:hAnsi="仿宋" w:eastAsia="仿宋" w:cs="Arial"/>
          <w:kern w:val="0"/>
          <w:sz w:val="24"/>
          <w:szCs w:val="22"/>
        </w:rPr>
        <w:t>6.2.1磋商的准备工作由采购组织机构负责落实；</w:t>
      </w:r>
    </w:p>
    <w:p>
      <w:pPr>
        <w:spacing w:line="360" w:lineRule="auto"/>
        <w:ind w:firstLine="422" w:firstLineChars="176"/>
        <w:rPr>
          <w:rFonts w:hint="eastAsia" w:ascii="仿宋" w:hAnsi="仿宋" w:eastAsia="仿宋" w:cs="Arial"/>
          <w:kern w:val="0"/>
          <w:sz w:val="24"/>
          <w:szCs w:val="22"/>
        </w:rPr>
      </w:pPr>
      <w:r>
        <w:rPr>
          <w:rFonts w:hint="eastAsia" w:ascii="仿宋" w:hAnsi="仿宋" w:eastAsia="仿宋" w:cs="Arial"/>
          <w:kern w:val="0"/>
          <w:sz w:val="24"/>
          <w:szCs w:val="22"/>
        </w:rPr>
        <w:t>6.2.2</w:t>
      </w:r>
      <w:r>
        <w:rPr>
          <w:rFonts w:hint="eastAsia" w:ascii="仿宋" w:hAnsi="仿宋" w:eastAsia="仿宋"/>
          <w:b/>
          <w:sz w:val="24"/>
        </w:rPr>
        <w:t>采购组织机构将按照采购文件规定的时间通过“政府采购云平台”组织磋商、开启响应文件，所有供应商均应当准时在线参加。</w:t>
      </w:r>
      <w:r>
        <w:rPr>
          <w:rFonts w:hint="eastAsia" w:ascii="仿宋" w:hAnsi="仿宋" w:eastAsia="仿宋" w:cs="Arial"/>
          <w:b/>
          <w:kern w:val="0"/>
          <w:sz w:val="24"/>
          <w:szCs w:val="22"/>
        </w:rPr>
        <w:t>磋商供应商</w:t>
      </w:r>
      <w:r>
        <w:rPr>
          <w:rFonts w:ascii="仿宋" w:hAnsi="仿宋" w:eastAsia="仿宋" w:cs="Arial"/>
          <w:b/>
          <w:kern w:val="0"/>
          <w:sz w:val="24"/>
          <w:szCs w:val="22"/>
        </w:rPr>
        <w:t>如不</w:t>
      </w:r>
      <w:r>
        <w:rPr>
          <w:rFonts w:hint="eastAsia" w:ascii="仿宋" w:hAnsi="仿宋" w:eastAsia="仿宋" w:cs="Arial"/>
          <w:b/>
          <w:kern w:val="0"/>
          <w:sz w:val="24"/>
          <w:szCs w:val="22"/>
        </w:rPr>
        <w:t>参加</w:t>
      </w:r>
      <w:r>
        <w:rPr>
          <w:rFonts w:ascii="仿宋" w:hAnsi="仿宋" w:eastAsia="仿宋" w:cs="Arial"/>
          <w:b/>
          <w:kern w:val="0"/>
          <w:sz w:val="24"/>
          <w:szCs w:val="22"/>
        </w:rPr>
        <w:t>磋商会议的，</w:t>
      </w:r>
      <w:r>
        <w:rPr>
          <w:rFonts w:hint="eastAsia" w:ascii="仿宋" w:hAnsi="仿宋" w:eastAsia="仿宋" w:cs="Arial"/>
          <w:b/>
          <w:kern w:val="0"/>
          <w:sz w:val="24"/>
          <w:szCs w:val="22"/>
        </w:rPr>
        <w:t>视同认可磋商结果，</w:t>
      </w:r>
      <w:r>
        <w:rPr>
          <w:rFonts w:ascii="仿宋" w:hAnsi="仿宋" w:eastAsia="仿宋" w:cs="Arial"/>
          <w:b/>
          <w:kern w:val="0"/>
          <w:sz w:val="24"/>
          <w:szCs w:val="22"/>
        </w:rPr>
        <w:t>事后不得对采购相关人员、磋商过程和磋商结果提出异议</w:t>
      </w:r>
      <w:r>
        <w:rPr>
          <w:rFonts w:hint="eastAsia" w:ascii="仿宋" w:hAnsi="仿宋" w:eastAsia="仿宋" w:cs="Arial"/>
          <w:b/>
          <w:kern w:val="0"/>
          <w:sz w:val="24"/>
          <w:szCs w:val="22"/>
        </w:rPr>
        <w:t>，同时磋商供应商因未参加磋商而导致响应文件无法按时解密等一切后果由供应商自己承担。</w:t>
      </w:r>
      <w:r>
        <w:rPr>
          <w:rFonts w:hint="eastAsia" w:ascii="仿宋" w:hAnsi="仿宋" w:eastAsia="仿宋"/>
          <w:b/>
          <w:sz w:val="24"/>
        </w:rPr>
        <w:t>如有需要，</w:t>
      </w:r>
      <w:r>
        <w:rPr>
          <w:rFonts w:hint="eastAsia" w:ascii="仿宋" w:hAnsi="仿宋" w:eastAsia="仿宋" w:cs="Arial"/>
          <w:b/>
          <w:kern w:val="0"/>
          <w:sz w:val="24"/>
          <w:szCs w:val="22"/>
        </w:rPr>
        <w:t>采购代理机构将邀请各磋商供应商代表现场出席磋商会议。</w:t>
      </w:r>
      <w:r>
        <w:rPr>
          <w:rFonts w:hint="eastAsia" w:ascii="仿宋" w:hAnsi="仿宋" w:eastAsia="仿宋" w:cs="Arial"/>
          <w:kern w:val="0"/>
          <w:sz w:val="24"/>
          <w:szCs w:val="22"/>
        </w:rPr>
        <w:t>磋商会议现场谢绝无关人员进入；</w:t>
      </w:r>
    </w:p>
    <w:p>
      <w:pPr>
        <w:spacing w:line="360" w:lineRule="auto"/>
        <w:ind w:firstLine="422" w:firstLineChars="176"/>
        <w:rPr>
          <w:rFonts w:hint="eastAsia" w:ascii="仿宋" w:hAnsi="仿宋" w:eastAsia="仿宋" w:cs="Arial"/>
          <w:b/>
          <w:kern w:val="0"/>
          <w:sz w:val="24"/>
          <w:szCs w:val="22"/>
        </w:rPr>
      </w:pPr>
      <w:r>
        <w:rPr>
          <w:rFonts w:hint="eastAsia" w:ascii="仿宋" w:hAnsi="仿宋" w:eastAsia="仿宋" w:cs="Arial"/>
          <w:kern w:val="0"/>
          <w:sz w:val="24"/>
          <w:szCs w:val="22"/>
        </w:rPr>
        <w:t>6.2.3供应商代表出席磋商会议注意事项：见《供应商须知前附表》。</w:t>
      </w:r>
    </w:p>
    <w:p>
      <w:pPr>
        <w:pStyle w:val="5"/>
        <w:rPr>
          <w:b/>
        </w:rPr>
      </w:pPr>
      <w:r>
        <w:rPr>
          <w:rFonts w:hint="eastAsia"/>
          <w:b/>
        </w:rPr>
        <w:t xml:space="preserve">6.3 </w:t>
      </w:r>
      <w:r>
        <w:rPr>
          <w:b/>
        </w:rPr>
        <w:t>磋商</w:t>
      </w:r>
      <w:r>
        <w:rPr>
          <w:rFonts w:hint="eastAsia"/>
          <w:b/>
        </w:rPr>
        <w:t>流程（两阶段）</w:t>
      </w:r>
    </w:p>
    <w:p>
      <w:pPr>
        <w:spacing w:line="360" w:lineRule="auto"/>
        <w:ind w:firstLine="426" w:firstLineChars="177"/>
        <w:jc w:val="left"/>
        <w:rPr>
          <w:rFonts w:hint="eastAsia" w:ascii="仿宋" w:hAnsi="仿宋" w:eastAsia="仿宋" w:cs="Arial"/>
          <w:b/>
          <w:kern w:val="0"/>
          <w:sz w:val="24"/>
          <w:szCs w:val="22"/>
        </w:rPr>
      </w:pPr>
      <w:r>
        <w:rPr>
          <w:rFonts w:hint="eastAsia" w:ascii="仿宋" w:hAnsi="仿宋" w:eastAsia="仿宋" w:cs="Arial"/>
          <w:b/>
          <w:kern w:val="0"/>
          <w:sz w:val="24"/>
          <w:szCs w:val="22"/>
        </w:rPr>
        <w:t>6.3.1磋商会议第一阶段</w:t>
      </w:r>
    </w:p>
    <w:p>
      <w:pPr>
        <w:spacing w:line="360" w:lineRule="auto"/>
        <w:ind w:firstLine="424" w:firstLineChars="177"/>
        <w:jc w:val="left"/>
        <w:rPr>
          <w:rFonts w:hint="eastAsia" w:ascii="仿宋" w:hAnsi="仿宋" w:eastAsia="仿宋" w:cs="Arial"/>
          <w:kern w:val="0"/>
          <w:sz w:val="24"/>
          <w:szCs w:val="22"/>
        </w:rPr>
      </w:pPr>
      <w:r>
        <w:rPr>
          <w:rFonts w:hint="eastAsia" w:ascii="仿宋" w:hAnsi="仿宋" w:eastAsia="仿宋" w:cs="Arial"/>
          <w:kern w:val="0"/>
          <w:sz w:val="24"/>
          <w:szCs w:val="22"/>
        </w:rPr>
        <w:t>（1）</w:t>
      </w:r>
      <w:r>
        <w:rPr>
          <w:rFonts w:ascii="仿宋" w:hAnsi="仿宋" w:eastAsia="仿宋" w:cs="Arial"/>
          <w:kern w:val="0"/>
          <w:sz w:val="24"/>
          <w:szCs w:val="22"/>
        </w:rPr>
        <w:t>磋商会议</w:t>
      </w:r>
      <w:r>
        <w:rPr>
          <w:rFonts w:hint="eastAsia" w:ascii="仿宋" w:hAnsi="仿宋" w:eastAsia="仿宋" w:cs="Arial"/>
          <w:kern w:val="0"/>
          <w:sz w:val="24"/>
          <w:szCs w:val="22"/>
        </w:rPr>
        <w:t>准时</w:t>
      </w:r>
      <w:r>
        <w:rPr>
          <w:rFonts w:ascii="仿宋" w:hAnsi="仿宋" w:eastAsia="仿宋" w:cs="Arial"/>
          <w:kern w:val="0"/>
          <w:sz w:val="24"/>
          <w:szCs w:val="22"/>
        </w:rPr>
        <w:t>开始</w:t>
      </w:r>
      <w:r>
        <w:rPr>
          <w:rFonts w:hint="eastAsia" w:ascii="仿宋" w:hAnsi="仿宋" w:eastAsia="仿宋" w:cs="Arial"/>
          <w:kern w:val="0"/>
          <w:sz w:val="24"/>
          <w:szCs w:val="22"/>
        </w:rPr>
        <w:t>。向各磋商供应商发出电子加密响应文件【开始解密】通知，由供应商按采购文件规定的时间内自行进行响应文件解密。磋商供应商在规定的时间内无法完成已递交的“电子加密响应文件”解密的，视为响应文件撤回。</w:t>
      </w:r>
    </w:p>
    <w:p>
      <w:pPr>
        <w:pStyle w:val="60"/>
        <w:spacing w:before="0" w:beforeAutospacing="0" w:after="0" w:afterAutospacing="0" w:line="360" w:lineRule="auto"/>
        <w:ind w:firstLine="482" w:firstLineChars="200"/>
        <w:rPr>
          <w:rFonts w:ascii="仿宋" w:hAnsi="仿宋" w:eastAsia="仿宋" w:cs="Arial"/>
          <w:szCs w:val="22"/>
        </w:rPr>
      </w:pPr>
      <w:r>
        <w:rPr>
          <w:rFonts w:hint="eastAsia" w:ascii="仿宋" w:hAnsi="仿宋" w:eastAsia="仿宋" w:cs="Arial"/>
          <w:b/>
          <w:bCs/>
          <w:szCs w:val="22"/>
        </w:rPr>
        <w:t>异常情况处理：</w:t>
      </w:r>
      <w:r>
        <w:rPr>
          <w:rFonts w:hint="eastAsia" w:ascii="仿宋" w:hAnsi="仿宋" w:eastAsia="仿宋" w:cs="Arial"/>
          <w:szCs w:val="22"/>
        </w:rPr>
        <w:fldChar w:fldCharType="begin"/>
      </w:r>
      <w:r>
        <w:rPr>
          <w:rFonts w:hint="eastAsia" w:ascii="仿宋" w:hAnsi="仿宋" w:eastAsia="仿宋" w:cs="Arial"/>
          <w:szCs w:val="22"/>
        </w:rPr>
        <w:instrText xml:space="preserve"> HYPERLINK "mailto:已上传\“电子加密响应文件\”的磋商供应商，因遗失CA或其他原因，导致无法按时解密\“电子加密响应文件\”的，应在允许解密时间内将备份的或加密的磋商响应文件以电子邮件（指定接收邮箱394326933@qq.com" </w:instrText>
      </w:r>
      <w:r>
        <w:rPr>
          <w:rFonts w:hint="eastAsia" w:ascii="仿宋" w:hAnsi="仿宋" w:eastAsia="仿宋" w:cs="Arial"/>
          <w:szCs w:val="22"/>
        </w:rPr>
        <w:fldChar w:fldCharType="separate"/>
      </w:r>
      <w:r>
        <w:rPr>
          <w:rFonts w:hint="eastAsia" w:ascii="仿宋" w:hAnsi="仿宋" w:eastAsia="仿宋" w:cs="Arial"/>
          <w:szCs w:val="22"/>
        </w:rPr>
        <w:t>已上传“电子加密响应文件”的磋商供应商，因遗失CA或其他原因，导致无法按时解密“电子加密响应文件”的，代理机构将上传供应商在磋商响应截止时间前按规定提交的“备份响应文件”，</w:t>
      </w:r>
      <w:r>
        <w:rPr>
          <w:rFonts w:hint="eastAsia" w:ascii="仿宋" w:hAnsi="仿宋" w:eastAsia="仿宋" w:cs="Arial"/>
          <w:szCs w:val="22"/>
        </w:rPr>
        <w:fldChar w:fldCharType="end"/>
      </w:r>
      <w:r>
        <w:rPr>
          <w:rFonts w:hint="eastAsia" w:ascii="仿宋" w:hAnsi="仿宋" w:eastAsia="仿宋" w:cs="Arial"/>
          <w:szCs w:val="22"/>
        </w:rPr>
        <w:t>通过政采云电子交易平台【异常处理】端口上传、解密；不按规定递交的备份的或加密的磋商响应文件，视为磋商供应商在规定的时间内无法完成已递交的“电子加密响应文件”解密。</w:t>
      </w:r>
    </w:p>
    <w:p>
      <w:pPr>
        <w:spacing w:line="360" w:lineRule="auto"/>
        <w:ind w:firstLine="480" w:firstLineChars="200"/>
        <w:rPr>
          <w:rFonts w:hint="eastAsia" w:ascii="仿宋" w:hAnsi="仿宋" w:eastAsia="仿宋" w:cs="Arial"/>
          <w:kern w:val="0"/>
          <w:sz w:val="24"/>
          <w:szCs w:val="22"/>
        </w:rPr>
      </w:pPr>
      <w:r>
        <w:rPr>
          <w:rFonts w:hint="eastAsia" w:ascii="仿宋" w:hAnsi="仿宋" w:eastAsia="仿宋" w:cs="Arial"/>
          <w:kern w:val="0"/>
          <w:sz w:val="24"/>
          <w:szCs w:val="22"/>
        </w:rPr>
        <w:t>（2）响应文件解密结束后，开启响应文件。进入“开标记录”环节，采购代理机构在线检查供应商是否符合开标情况。</w:t>
      </w:r>
    </w:p>
    <w:p>
      <w:pPr>
        <w:spacing w:line="360" w:lineRule="auto"/>
        <w:ind w:firstLine="480" w:firstLineChars="200"/>
        <w:rPr>
          <w:rFonts w:hint="eastAsia" w:ascii="仿宋" w:hAnsi="仿宋" w:eastAsia="仿宋" w:cs="Arial"/>
          <w:kern w:val="0"/>
          <w:sz w:val="24"/>
          <w:szCs w:val="22"/>
        </w:rPr>
      </w:pPr>
      <w:r>
        <w:rPr>
          <w:rFonts w:hint="eastAsia" w:ascii="仿宋" w:hAnsi="仿宋" w:eastAsia="仿宋" w:cs="Arial"/>
          <w:kern w:val="0"/>
          <w:sz w:val="24"/>
          <w:szCs w:val="22"/>
        </w:rPr>
        <w:t>（3）在开标过程中，如磋商小组对磋商响应文件有疑问，磋商小组组长将组员的询标内容汇总后，发起询标函（在线询标），供应商应在“澄清截止时间”内作出澄清，上传“澄清函”。</w:t>
      </w:r>
    </w:p>
    <w:p>
      <w:pPr>
        <w:spacing w:line="360" w:lineRule="auto"/>
        <w:ind w:firstLine="480" w:firstLineChars="200"/>
        <w:rPr>
          <w:rFonts w:hint="eastAsia" w:ascii="仿宋" w:hAnsi="仿宋" w:eastAsia="仿宋" w:cs="Arial"/>
          <w:kern w:val="0"/>
          <w:sz w:val="24"/>
          <w:szCs w:val="22"/>
        </w:rPr>
      </w:pPr>
      <w:r>
        <w:rPr>
          <w:rFonts w:hint="eastAsia" w:ascii="仿宋" w:hAnsi="仿宋" w:eastAsia="仿宋" w:cs="Arial"/>
          <w:kern w:val="0"/>
          <w:sz w:val="24"/>
          <w:szCs w:val="22"/>
        </w:rPr>
        <w:t>（4）资格审查。采购人对各个磋商供应商在线资格审查；</w:t>
      </w:r>
    </w:p>
    <w:p>
      <w:pPr>
        <w:spacing w:line="360" w:lineRule="auto"/>
        <w:ind w:firstLine="480" w:firstLineChars="200"/>
        <w:rPr>
          <w:rFonts w:hint="eastAsia" w:ascii="仿宋" w:hAnsi="仿宋" w:eastAsia="仿宋" w:cs="Arial"/>
          <w:kern w:val="0"/>
          <w:sz w:val="24"/>
          <w:szCs w:val="22"/>
        </w:rPr>
      </w:pPr>
      <w:r>
        <w:rPr>
          <w:rFonts w:hint="eastAsia" w:ascii="仿宋" w:hAnsi="仿宋" w:eastAsia="仿宋" w:cs="Arial"/>
          <w:kern w:val="0"/>
          <w:sz w:val="24"/>
          <w:szCs w:val="22"/>
        </w:rPr>
        <w:t>（5）符合性评审。磋商小组对磋商响应文件有效性、完整性和对磋商文件的响应性进行审查，并在线录入符合性审查的最终结果。</w:t>
      </w:r>
    </w:p>
    <w:p>
      <w:pPr>
        <w:spacing w:line="360" w:lineRule="auto"/>
        <w:ind w:firstLine="480" w:firstLineChars="200"/>
        <w:rPr>
          <w:rFonts w:ascii="仿宋" w:hAnsi="仿宋" w:eastAsia="仿宋" w:cs="Arial"/>
          <w:kern w:val="0"/>
          <w:sz w:val="24"/>
          <w:szCs w:val="22"/>
        </w:rPr>
      </w:pPr>
      <w:r>
        <w:rPr>
          <w:rFonts w:hint="eastAsia" w:ascii="仿宋" w:hAnsi="仿宋" w:eastAsia="仿宋" w:cs="Arial"/>
          <w:kern w:val="0"/>
          <w:sz w:val="24"/>
          <w:szCs w:val="22"/>
        </w:rPr>
        <w:t>（6）商务资信技术评分。磋商小组对各有效的磋商供应商进行在线商务资信技术评分。评分结束后，将在线进行商务资信技术评分汇总，并向各磋商供应商公示商务资信技术得分。</w:t>
      </w:r>
    </w:p>
    <w:p>
      <w:pPr>
        <w:spacing w:line="360" w:lineRule="auto"/>
        <w:ind w:firstLine="480" w:firstLineChars="200"/>
        <w:jc w:val="left"/>
        <w:rPr>
          <w:rFonts w:hint="eastAsia" w:ascii="仿宋" w:hAnsi="仿宋" w:eastAsia="仿宋" w:cs="Arial"/>
          <w:kern w:val="0"/>
          <w:sz w:val="24"/>
          <w:szCs w:val="22"/>
        </w:rPr>
      </w:pPr>
      <w:r>
        <w:rPr>
          <w:rFonts w:hint="eastAsia" w:ascii="仿宋" w:hAnsi="仿宋" w:eastAsia="仿宋" w:cs="Arial"/>
          <w:kern w:val="0"/>
          <w:sz w:val="24"/>
          <w:szCs w:val="22"/>
        </w:rPr>
        <w:t>（7）第一阶段磋商结束。</w:t>
      </w:r>
    </w:p>
    <w:p>
      <w:pPr>
        <w:spacing w:line="360" w:lineRule="auto"/>
        <w:ind w:firstLine="426" w:firstLineChars="177"/>
        <w:jc w:val="left"/>
        <w:rPr>
          <w:rFonts w:hint="eastAsia" w:ascii="仿宋" w:hAnsi="仿宋" w:eastAsia="仿宋" w:cs="Arial"/>
          <w:b/>
          <w:kern w:val="0"/>
          <w:sz w:val="24"/>
          <w:szCs w:val="22"/>
        </w:rPr>
      </w:pPr>
      <w:r>
        <w:rPr>
          <w:rFonts w:hint="eastAsia" w:ascii="仿宋" w:hAnsi="仿宋" w:eastAsia="仿宋" w:cs="Arial"/>
          <w:b/>
          <w:kern w:val="0"/>
          <w:sz w:val="24"/>
          <w:szCs w:val="22"/>
        </w:rPr>
        <w:t>6.3.2磋商会议第二阶段</w:t>
      </w:r>
    </w:p>
    <w:p>
      <w:pPr>
        <w:numPr>
          <w:ilvl w:val="0"/>
          <w:numId w:val="7"/>
        </w:numPr>
        <w:spacing w:line="360" w:lineRule="auto"/>
        <w:ind w:firstLine="424" w:firstLineChars="177"/>
        <w:jc w:val="left"/>
        <w:rPr>
          <w:rFonts w:hint="eastAsia" w:ascii="仿宋" w:hAnsi="仿宋" w:eastAsia="仿宋" w:cs="Arial"/>
          <w:kern w:val="0"/>
          <w:sz w:val="24"/>
          <w:szCs w:val="22"/>
        </w:rPr>
      </w:pPr>
      <w:r>
        <w:rPr>
          <w:rFonts w:hint="eastAsia" w:ascii="仿宋" w:hAnsi="仿宋" w:eastAsia="仿宋" w:cs="Arial"/>
          <w:kern w:val="0"/>
          <w:sz w:val="24"/>
          <w:szCs w:val="22"/>
        </w:rPr>
        <w:t>商务资信技术评审结束后，在线开启《报价文件》。</w:t>
      </w:r>
    </w:p>
    <w:p>
      <w:pPr>
        <w:numPr>
          <w:ilvl w:val="0"/>
          <w:numId w:val="7"/>
        </w:numPr>
        <w:spacing w:line="360" w:lineRule="auto"/>
        <w:ind w:firstLine="424" w:firstLineChars="177"/>
        <w:jc w:val="left"/>
        <w:rPr>
          <w:rFonts w:hint="eastAsia" w:ascii="仿宋" w:hAnsi="仿宋" w:eastAsia="仿宋" w:cs="Arial"/>
          <w:kern w:val="0"/>
          <w:sz w:val="24"/>
          <w:szCs w:val="22"/>
        </w:rPr>
      </w:pPr>
      <w:r>
        <w:rPr>
          <w:rFonts w:hint="eastAsia" w:ascii="仿宋" w:hAnsi="仿宋" w:eastAsia="仿宋" w:cs="Arial"/>
          <w:kern w:val="0"/>
          <w:sz w:val="24"/>
          <w:szCs w:val="22"/>
        </w:rPr>
        <w:t>根据项目情况，开启“新一轮报价”。供应商在线参与报价，以最终报价为准。供应商应关注报价时限。</w:t>
      </w:r>
    </w:p>
    <w:p>
      <w:pPr>
        <w:spacing w:line="360" w:lineRule="auto"/>
        <w:ind w:firstLine="424" w:firstLineChars="177"/>
        <w:jc w:val="left"/>
        <w:rPr>
          <w:rFonts w:ascii="仿宋" w:hAnsi="仿宋" w:eastAsia="仿宋" w:cs="Arial"/>
          <w:kern w:val="0"/>
          <w:sz w:val="24"/>
          <w:szCs w:val="22"/>
        </w:rPr>
      </w:pPr>
      <w:r>
        <w:rPr>
          <w:rFonts w:hint="eastAsia" w:ascii="仿宋" w:hAnsi="仿宋" w:eastAsia="仿宋" w:cs="Arial"/>
          <w:kern w:val="0"/>
          <w:sz w:val="24"/>
          <w:szCs w:val="22"/>
        </w:rPr>
        <w:t>（3）多轮报价结束后，进入在线“报价评审”，计算各磋商供应商的报价得分；</w:t>
      </w:r>
    </w:p>
    <w:p>
      <w:pPr>
        <w:spacing w:line="360" w:lineRule="auto"/>
        <w:ind w:firstLine="424" w:firstLineChars="177"/>
        <w:jc w:val="left"/>
        <w:rPr>
          <w:rFonts w:ascii="仿宋" w:hAnsi="仿宋" w:eastAsia="仿宋" w:cs="Arial"/>
          <w:kern w:val="0"/>
          <w:sz w:val="24"/>
          <w:szCs w:val="22"/>
        </w:rPr>
      </w:pPr>
      <w:r>
        <w:rPr>
          <w:rFonts w:hint="eastAsia" w:ascii="仿宋" w:hAnsi="仿宋" w:eastAsia="仿宋" w:cs="Arial"/>
          <w:kern w:val="0"/>
          <w:sz w:val="24"/>
          <w:szCs w:val="22"/>
        </w:rPr>
        <w:t>（4）得分汇总。汇总各磋商供应商的总得分情况。</w:t>
      </w:r>
    </w:p>
    <w:p>
      <w:pPr>
        <w:spacing w:line="360" w:lineRule="auto"/>
        <w:ind w:firstLine="424" w:firstLineChars="177"/>
        <w:jc w:val="left"/>
        <w:rPr>
          <w:rFonts w:ascii="仿宋" w:hAnsi="仿宋" w:eastAsia="仿宋" w:cs="Arial"/>
          <w:kern w:val="0"/>
          <w:sz w:val="24"/>
          <w:szCs w:val="22"/>
        </w:rPr>
      </w:pPr>
      <w:r>
        <w:rPr>
          <w:rFonts w:hint="eastAsia" w:ascii="仿宋" w:hAnsi="仿宋" w:eastAsia="仿宋" w:cs="Arial"/>
          <w:kern w:val="0"/>
          <w:sz w:val="24"/>
          <w:szCs w:val="22"/>
        </w:rPr>
        <w:t>（5）结果公布。</w:t>
      </w:r>
    </w:p>
    <w:p>
      <w:pPr>
        <w:spacing w:line="360" w:lineRule="auto"/>
        <w:ind w:firstLine="426" w:firstLineChars="177"/>
        <w:jc w:val="left"/>
        <w:rPr>
          <w:rFonts w:hint="eastAsia" w:ascii="仿宋" w:hAnsi="仿宋" w:eastAsia="仿宋" w:cs="Arial"/>
          <w:b/>
          <w:kern w:val="0"/>
          <w:sz w:val="24"/>
          <w:szCs w:val="22"/>
        </w:rPr>
      </w:pPr>
      <w:r>
        <w:rPr>
          <w:rFonts w:hint="eastAsia" w:ascii="仿宋" w:hAnsi="仿宋" w:eastAsia="仿宋" w:cs="Arial"/>
          <w:b/>
          <w:kern w:val="0"/>
          <w:sz w:val="24"/>
          <w:szCs w:val="22"/>
        </w:rPr>
        <w:t>特别说明：如遇“政府采购云平台”电子化招标或评审程序调整的，按调整后程序执行。</w:t>
      </w:r>
    </w:p>
    <w:p>
      <w:pPr>
        <w:pStyle w:val="5"/>
        <w:rPr>
          <w:rFonts w:hint="eastAsia"/>
          <w:b/>
        </w:rPr>
      </w:pPr>
      <w:r>
        <w:rPr>
          <w:rFonts w:hint="eastAsia"/>
          <w:b/>
        </w:rPr>
        <w:t>6.4 对供应商的磋商文件出现下列情况之一的，按照无效竞标处理：</w:t>
      </w:r>
    </w:p>
    <w:p>
      <w:pPr>
        <w:spacing w:line="360" w:lineRule="auto"/>
        <w:ind w:firstLine="424" w:firstLineChars="177"/>
        <w:jc w:val="left"/>
        <w:rPr>
          <w:rFonts w:hint="eastAsia" w:ascii="仿宋" w:hAnsi="仿宋" w:eastAsia="仿宋" w:cs="Arial"/>
          <w:kern w:val="0"/>
          <w:sz w:val="24"/>
          <w:szCs w:val="22"/>
        </w:rPr>
      </w:pPr>
      <w:r>
        <w:rPr>
          <w:rFonts w:hint="eastAsia" w:ascii="仿宋" w:hAnsi="仿宋" w:eastAsia="仿宋" w:cs="Arial"/>
          <w:kern w:val="0"/>
          <w:sz w:val="24"/>
          <w:szCs w:val="22"/>
        </w:rPr>
        <w:t>6.4.1响应文件逾期上传、递交或未按规定的上传、递交的；</w:t>
      </w:r>
    </w:p>
    <w:p>
      <w:pPr>
        <w:spacing w:line="360" w:lineRule="auto"/>
        <w:ind w:firstLine="424" w:firstLineChars="177"/>
        <w:jc w:val="left"/>
        <w:rPr>
          <w:rFonts w:hint="eastAsia" w:ascii="仿宋" w:hAnsi="仿宋" w:eastAsia="仿宋" w:cs="Arial"/>
          <w:kern w:val="0"/>
          <w:sz w:val="24"/>
          <w:szCs w:val="22"/>
        </w:rPr>
      </w:pPr>
      <w:r>
        <w:rPr>
          <w:rFonts w:hint="eastAsia" w:ascii="仿宋" w:hAnsi="仿宋" w:eastAsia="仿宋" w:cs="Arial"/>
          <w:kern w:val="0"/>
          <w:sz w:val="24"/>
          <w:szCs w:val="22"/>
        </w:rPr>
        <w:t>6.4.2未按照磋商文件规定的要求签署、盖章的；</w:t>
      </w:r>
    </w:p>
    <w:p>
      <w:pPr>
        <w:spacing w:line="360" w:lineRule="auto"/>
        <w:ind w:firstLine="424" w:firstLineChars="177"/>
        <w:jc w:val="left"/>
        <w:rPr>
          <w:rFonts w:hint="eastAsia" w:ascii="仿宋" w:hAnsi="仿宋" w:eastAsia="仿宋" w:cs="Arial"/>
          <w:kern w:val="0"/>
          <w:sz w:val="24"/>
          <w:szCs w:val="22"/>
        </w:rPr>
      </w:pPr>
      <w:r>
        <w:rPr>
          <w:rFonts w:hint="eastAsia" w:ascii="仿宋" w:hAnsi="仿宋" w:eastAsia="仿宋" w:cs="Arial"/>
          <w:kern w:val="0"/>
          <w:sz w:val="24"/>
          <w:szCs w:val="22"/>
        </w:rPr>
        <w:t>6.4.3不具备磋商文件中规定的资格条件要求的；</w:t>
      </w:r>
    </w:p>
    <w:p>
      <w:pPr>
        <w:spacing w:line="360" w:lineRule="auto"/>
        <w:ind w:firstLine="424" w:firstLineChars="177"/>
        <w:jc w:val="left"/>
        <w:rPr>
          <w:rFonts w:hint="eastAsia" w:ascii="仿宋" w:hAnsi="仿宋" w:eastAsia="仿宋" w:cs="Arial"/>
          <w:kern w:val="0"/>
          <w:sz w:val="24"/>
          <w:szCs w:val="22"/>
        </w:rPr>
      </w:pPr>
      <w:r>
        <w:rPr>
          <w:rFonts w:hint="eastAsia" w:ascii="仿宋" w:hAnsi="仿宋" w:eastAsia="仿宋" w:cs="Arial"/>
          <w:kern w:val="0"/>
          <w:sz w:val="24"/>
          <w:szCs w:val="22"/>
        </w:rPr>
        <w:t>6.4.4竞标人提交两份或两份以上内容不同的响应文件，或在一份响应文件中对同一采购项目有两个或两个以上报价的；</w:t>
      </w:r>
    </w:p>
    <w:p>
      <w:pPr>
        <w:spacing w:line="360" w:lineRule="auto"/>
        <w:ind w:firstLine="424" w:firstLineChars="177"/>
        <w:jc w:val="left"/>
        <w:rPr>
          <w:rFonts w:hint="eastAsia" w:ascii="仿宋" w:hAnsi="仿宋" w:eastAsia="仿宋" w:cs="Arial"/>
          <w:kern w:val="0"/>
          <w:sz w:val="24"/>
          <w:szCs w:val="22"/>
        </w:rPr>
      </w:pPr>
      <w:r>
        <w:rPr>
          <w:rFonts w:hint="eastAsia" w:ascii="仿宋" w:hAnsi="仿宋" w:eastAsia="仿宋" w:cs="Arial"/>
          <w:kern w:val="0"/>
          <w:sz w:val="24"/>
          <w:szCs w:val="22"/>
        </w:rPr>
        <w:t>6.4.5响应文件载明的采购项目完成期限超过磋商文件规定的期限，采购人不能接受的；</w:t>
      </w:r>
    </w:p>
    <w:p>
      <w:pPr>
        <w:spacing w:line="360" w:lineRule="auto"/>
        <w:ind w:firstLine="424" w:firstLineChars="177"/>
        <w:jc w:val="left"/>
        <w:rPr>
          <w:rFonts w:hint="eastAsia" w:ascii="仿宋" w:hAnsi="仿宋" w:eastAsia="仿宋" w:cs="Arial"/>
          <w:kern w:val="0"/>
          <w:sz w:val="24"/>
          <w:szCs w:val="22"/>
        </w:rPr>
      </w:pPr>
      <w:r>
        <w:rPr>
          <w:rFonts w:hint="eastAsia" w:ascii="仿宋" w:hAnsi="仿宋" w:eastAsia="仿宋" w:cs="Arial"/>
          <w:kern w:val="0"/>
          <w:sz w:val="24"/>
          <w:szCs w:val="22"/>
        </w:rPr>
        <w:t>6.4.6响应文件载明的采购项目磋商有效期、保修期少于磋商文件规定期限的；</w:t>
      </w:r>
    </w:p>
    <w:p>
      <w:pPr>
        <w:spacing w:line="360" w:lineRule="auto"/>
        <w:ind w:firstLine="424" w:firstLineChars="177"/>
        <w:jc w:val="left"/>
        <w:rPr>
          <w:rFonts w:hint="eastAsia" w:ascii="仿宋" w:hAnsi="仿宋" w:eastAsia="仿宋" w:cs="Arial"/>
          <w:kern w:val="0"/>
          <w:sz w:val="24"/>
          <w:szCs w:val="22"/>
        </w:rPr>
      </w:pPr>
      <w:r>
        <w:rPr>
          <w:rFonts w:hint="eastAsia" w:ascii="仿宋" w:hAnsi="仿宋" w:eastAsia="仿宋" w:cs="Arial"/>
          <w:kern w:val="0"/>
          <w:sz w:val="24"/>
          <w:szCs w:val="22"/>
        </w:rPr>
        <w:t>6.4.7响应文件未响应磋商文件规定的付款方式的；</w:t>
      </w:r>
    </w:p>
    <w:p>
      <w:pPr>
        <w:spacing w:line="360" w:lineRule="auto"/>
        <w:ind w:firstLine="424" w:firstLineChars="177"/>
        <w:jc w:val="left"/>
        <w:rPr>
          <w:rFonts w:hint="eastAsia" w:ascii="仿宋" w:hAnsi="仿宋" w:eastAsia="仿宋" w:cs="Arial"/>
          <w:kern w:val="0"/>
          <w:sz w:val="24"/>
          <w:szCs w:val="22"/>
        </w:rPr>
      </w:pPr>
      <w:r>
        <w:rPr>
          <w:rFonts w:hint="eastAsia" w:ascii="仿宋" w:hAnsi="仿宋" w:eastAsia="仿宋" w:cs="Arial"/>
          <w:kern w:val="0"/>
          <w:sz w:val="24"/>
          <w:szCs w:val="22"/>
        </w:rPr>
        <w:t>6.4.8竞标货物的技术规范、技术标准明显不符合国家强制性要求的；</w:t>
      </w:r>
    </w:p>
    <w:p>
      <w:pPr>
        <w:spacing w:line="360" w:lineRule="auto"/>
        <w:ind w:firstLine="424" w:firstLineChars="177"/>
        <w:jc w:val="left"/>
        <w:rPr>
          <w:rFonts w:hint="eastAsia" w:ascii="仿宋" w:hAnsi="仿宋" w:eastAsia="仿宋" w:cs="Arial"/>
          <w:kern w:val="0"/>
          <w:sz w:val="24"/>
          <w:szCs w:val="22"/>
        </w:rPr>
      </w:pPr>
      <w:r>
        <w:rPr>
          <w:rFonts w:hint="eastAsia" w:ascii="仿宋" w:hAnsi="仿宋" w:eastAsia="仿宋" w:cs="Arial"/>
          <w:kern w:val="0"/>
          <w:sz w:val="24"/>
          <w:szCs w:val="22"/>
        </w:rPr>
        <w:t>6.4.9竞标货物载明的验收标准和方法等不符合国家规定及磋商文件要求的；</w:t>
      </w:r>
    </w:p>
    <w:p>
      <w:pPr>
        <w:spacing w:line="360" w:lineRule="auto"/>
        <w:ind w:firstLine="424" w:firstLineChars="177"/>
        <w:jc w:val="left"/>
        <w:rPr>
          <w:rFonts w:hint="eastAsia" w:ascii="仿宋" w:hAnsi="仿宋" w:eastAsia="仿宋" w:cs="Arial"/>
          <w:kern w:val="0"/>
          <w:sz w:val="24"/>
          <w:szCs w:val="22"/>
        </w:rPr>
      </w:pPr>
      <w:r>
        <w:rPr>
          <w:rFonts w:hint="eastAsia" w:ascii="仿宋" w:hAnsi="仿宋" w:eastAsia="仿宋" w:cs="Arial"/>
          <w:kern w:val="0"/>
          <w:sz w:val="24"/>
          <w:szCs w:val="22"/>
        </w:rPr>
        <w:t>6.4.10响应文件字迹模糊辨认不清的（磋商小组一致认为难以确认）；</w:t>
      </w:r>
    </w:p>
    <w:p>
      <w:pPr>
        <w:spacing w:line="360" w:lineRule="auto"/>
        <w:ind w:firstLine="424" w:firstLineChars="177"/>
        <w:jc w:val="left"/>
        <w:rPr>
          <w:rFonts w:hint="eastAsia" w:ascii="仿宋" w:hAnsi="仿宋" w:eastAsia="仿宋" w:cs="Arial"/>
          <w:kern w:val="0"/>
          <w:sz w:val="24"/>
          <w:szCs w:val="22"/>
        </w:rPr>
      </w:pPr>
      <w:r>
        <w:rPr>
          <w:rFonts w:hint="eastAsia" w:ascii="仿宋" w:hAnsi="仿宋" w:eastAsia="仿宋" w:cs="Arial"/>
          <w:kern w:val="0"/>
          <w:sz w:val="24"/>
          <w:szCs w:val="22"/>
        </w:rPr>
        <w:t>6.4.11供应商未能在线参与磋商的；</w:t>
      </w:r>
    </w:p>
    <w:p>
      <w:pPr>
        <w:spacing w:line="360" w:lineRule="auto"/>
        <w:ind w:firstLine="424" w:firstLineChars="177"/>
        <w:jc w:val="left"/>
        <w:rPr>
          <w:rFonts w:hint="eastAsia" w:ascii="仿宋" w:hAnsi="仿宋" w:eastAsia="仿宋" w:cs="Arial"/>
          <w:kern w:val="0"/>
          <w:sz w:val="24"/>
          <w:szCs w:val="22"/>
        </w:rPr>
      </w:pPr>
      <w:r>
        <w:rPr>
          <w:rFonts w:hint="eastAsia" w:ascii="仿宋" w:hAnsi="仿宋" w:eastAsia="仿宋" w:cs="Arial"/>
          <w:kern w:val="0"/>
          <w:sz w:val="24"/>
          <w:szCs w:val="22"/>
        </w:rPr>
        <w:t>6.4.12提供不真实资料的；</w:t>
      </w:r>
    </w:p>
    <w:p>
      <w:pPr>
        <w:spacing w:line="360" w:lineRule="auto"/>
        <w:ind w:firstLine="424" w:firstLineChars="177"/>
        <w:jc w:val="left"/>
        <w:rPr>
          <w:rFonts w:hint="eastAsia" w:ascii="仿宋" w:hAnsi="仿宋" w:eastAsia="仿宋" w:cs="Arial"/>
          <w:kern w:val="0"/>
          <w:sz w:val="24"/>
          <w:szCs w:val="22"/>
        </w:rPr>
      </w:pPr>
      <w:r>
        <w:rPr>
          <w:rFonts w:hint="eastAsia" w:ascii="仿宋" w:hAnsi="仿宋" w:eastAsia="仿宋" w:cs="Arial"/>
          <w:kern w:val="0"/>
          <w:sz w:val="24"/>
          <w:szCs w:val="22"/>
        </w:rPr>
        <w:t>6.4.13竞标服务的服务指标、参数等存在实质性偏离（磋商小组一致认定）的；</w:t>
      </w:r>
    </w:p>
    <w:p>
      <w:pPr>
        <w:spacing w:line="360" w:lineRule="auto"/>
        <w:ind w:firstLine="424" w:firstLineChars="177"/>
        <w:jc w:val="left"/>
        <w:rPr>
          <w:rFonts w:hint="eastAsia" w:ascii="仿宋" w:hAnsi="仿宋" w:eastAsia="仿宋" w:cs="Arial"/>
          <w:kern w:val="0"/>
          <w:sz w:val="24"/>
          <w:szCs w:val="22"/>
        </w:rPr>
      </w:pPr>
      <w:r>
        <w:rPr>
          <w:rFonts w:hint="eastAsia" w:ascii="仿宋" w:hAnsi="仿宋" w:eastAsia="仿宋" w:cs="Arial"/>
          <w:kern w:val="0"/>
          <w:sz w:val="24"/>
          <w:szCs w:val="22"/>
        </w:rPr>
        <w:t>6.4.14未响应磋商文件中“▲”实质性条款；</w:t>
      </w:r>
    </w:p>
    <w:p>
      <w:pPr>
        <w:spacing w:line="360" w:lineRule="auto"/>
        <w:ind w:firstLine="424" w:firstLineChars="177"/>
        <w:jc w:val="left"/>
        <w:rPr>
          <w:rFonts w:hint="eastAsia" w:ascii="仿宋" w:hAnsi="仿宋" w:eastAsia="仿宋" w:cs="Arial"/>
          <w:kern w:val="0"/>
          <w:sz w:val="24"/>
          <w:szCs w:val="22"/>
        </w:rPr>
      </w:pPr>
      <w:r>
        <w:rPr>
          <w:rFonts w:hint="eastAsia" w:ascii="仿宋" w:hAnsi="仿宋" w:eastAsia="仿宋" w:cs="Arial"/>
          <w:kern w:val="0"/>
          <w:sz w:val="24"/>
          <w:szCs w:val="22"/>
        </w:rPr>
        <w:t>6.4.15最后报价超过采购预算的；</w:t>
      </w:r>
    </w:p>
    <w:p>
      <w:pPr>
        <w:spacing w:line="360" w:lineRule="auto"/>
        <w:ind w:firstLine="424" w:firstLineChars="177"/>
        <w:jc w:val="left"/>
        <w:rPr>
          <w:rFonts w:hint="eastAsia" w:ascii="仿宋" w:hAnsi="仿宋" w:eastAsia="仿宋" w:cs="Arial"/>
          <w:kern w:val="0"/>
          <w:sz w:val="24"/>
          <w:szCs w:val="22"/>
        </w:rPr>
      </w:pPr>
      <w:r>
        <w:rPr>
          <w:rFonts w:hint="eastAsia" w:ascii="仿宋" w:hAnsi="仿宋" w:eastAsia="仿宋" w:cs="Arial"/>
          <w:kern w:val="0"/>
          <w:sz w:val="24"/>
          <w:szCs w:val="22"/>
        </w:rPr>
        <w:t>6.4.16未改变磋商文件磋商需求的情况下，二次报价高于首次报价或最后报价高于二次报价的；</w:t>
      </w:r>
    </w:p>
    <w:p>
      <w:pPr>
        <w:spacing w:line="360" w:lineRule="auto"/>
        <w:ind w:firstLine="424" w:firstLineChars="177"/>
        <w:jc w:val="left"/>
        <w:rPr>
          <w:rFonts w:hint="eastAsia" w:ascii="仿宋" w:hAnsi="仿宋" w:eastAsia="仿宋" w:cs="Arial"/>
          <w:kern w:val="0"/>
          <w:sz w:val="24"/>
          <w:szCs w:val="22"/>
        </w:rPr>
      </w:pPr>
      <w:r>
        <w:rPr>
          <w:rFonts w:hint="eastAsia" w:ascii="仿宋" w:hAnsi="仿宋" w:eastAsia="仿宋" w:cs="Arial"/>
          <w:kern w:val="0"/>
          <w:sz w:val="24"/>
          <w:szCs w:val="22"/>
        </w:rPr>
        <w:t>6.4.17供应商提供的《中小企业声明函》未采用本采购文件附件模板；</w:t>
      </w:r>
    </w:p>
    <w:p>
      <w:pPr>
        <w:spacing w:line="360" w:lineRule="auto"/>
        <w:ind w:firstLine="424" w:firstLineChars="177"/>
        <w:jc w:val="left"/>
        <w:rPr>
          <w:rFonts w:hint="eastAsia" w:ascii="仿宋" w:hAnsi="仿宋" w:eastAsia="仿宋" w:cs="Arial"/>
          <w:kern w:val="0"/>
          <w:sz w:val="24"/>
          <w:szCs w:val="22"/>
        </w:rPr>
      </w:pPr>
      <w:r>
        <w:rPr>
          <w:rFonts w:hint="eastAsia" w:ascii="仿宋" w:hAnsi="仿宋" w:eastAsia="仿宋" w:cs="Arial"/>
          <w:kern w:val="0"/>
          <w:sz w:val="24"/>
          <w:szCs w:val="22"/>
        </w:rPr>
        <w:t>6.4.18供应商提供的《中小企业声明函》未填写完整的；</w:t>
      </w:r>
    </w:p>
    <w:p>
      <w:pPr>
        <w:spacing w:line="360" w:lineRule="auto"/>
        <w:ind w:firstLine="424" w:firstLineChars="177"/>
        <w:jc w:val="left"/>
        <w:rPr>
          <w:rFonts w:hint="eastAsia" w:ascii="仿宋" w:hAnsi="仿宋" w:eastAsia="仿宋" w:cs="Arial"/>
          <w:kern w:val="0"/>
          <w:sz w:val="24"/>
          <w:szCs w:val="22"/>
        </w:rPr>
      </w:pPr>
      <w:r>
        <w:rPr>
          <w:rFonts w:hint="eastAsia" w:ascii="仿宋" w:hAnsi="仿宋" w:eastAsia="仿宋" w:cs="Arial"/>
          <w:kern w:val="0"/>
          <w:sz w:val="24"/>
          <w:szCs w:val="22"/>
        </w:rPr>
        <w:t>6.4.19供应商未如实填写《中小企业声明函》的；</w:t>
      </w:r>
    </w:p>
    <w:p>
      <w:pPr>
        <w:spacing w:line="360" w:lineRule="auto"/>
        <w:ind w:firstLine="424" w:firstLineChars="177"/>
        <w:jc w:val="left"/>
        <w:rPr>
          <w:rFonts w:hint="eastAsia" w:ascii="仿宋" w:hAnsi="仿宋" w:eastAsia="仿宋" w:cs="Arial"/>
          <w:kern w:val="0"/>
          <w:sz w:val="24"/>
          <w:szCs w:val="22"/>
        </w:rPr>
      </w:pPr>
      <w:r>
        <w:rPr>
          <w:rFonts w:hint="eastAsia" w:ascii="仿宋" w:hAnsi="仿宋" w:eastAsia="仿宋" w:cs="Arial"/>
          <w:kern w:val="0"/>
          <w:sz w:val="24"/>
          <w:szCs w:val="22"/>
        </w:rPr>
        <w:t>6.4.20法律、法规、规章及省级以上规范性文件等规定的其他情形。</w:t>
      </w:r>
    </w:p>
    <w:p>
      <w:pPr>
        <w:pStyle w:val="4"/>
        <w:ind w:firstLine="562"/>
        <w:rPr>
          <w:rFonts w:hint="eastAsia"/>
          <w:sz w:val="28"/>
          <w:szCs w:val="28"/>
        </w:rPr>
      </w:pPr>
      <w:bookmarkStart w:id="30" w:name="_Toc24550037"/>
      <w:bookmarkStart w:id="31" w:name="_Toc30408906"/>
      <w:r>
        <w:rPr>
          <w:rFonts w:hint="eastAsia"/>
          <w:sz w:val="28"/>
          <w:szCs w:val="28"/>
        </w:rPr>
        <w:t>七、磋商供应商资格审查</w:t>
      </w:r>
      <w:bookmarkEnd w:id="30"/>
      <w:bookmarkEnd w:id="31"/>
    </w:p>
    <w:p>
      <w:pPr>
        <w:spacing w:line="360" w:lineRule="auto"/>
        <w:ind w:firstLine="426" w:firstLineChars="177"/>
        <w:rPr>
          <w:rFonts w:hint="eastAsia" w:ascii="仿宋" w:hAnsi="仿宋" w:eastAsia="仿宋"/>
          <w:sz w:val="24"/>
        </w:rPr>
      </w:pPr>
      <w:r>
        <w:rPr>
          <w:rFonts w:hint="eastAsia" w:ascii="仿宋" w:hAnsi="仿宋" w:eastAsia="仿宋"/>
          <w:b/>
          <w:sz w:val="24"/>
        </w:rPr>
        <w:t>7.1采购人依法对各磋商供应商的资格进行审查，审查各磋商供应商的资格是否满足采购文件的要求。</w:t>
      </w:r>
      <w:r>
        <w:rPr>
          <w:rFonts w:ascii="仿宋" w:hAnsi="仿宋" w:eastAsia="仿宋"/>
          <w:sz w:val="24"/>
        </w:rPr>
        <w:t>采购人对磋商供应商所</w:t>
      </w:r>
      <w:r>
        <w:rPr>
          <w:rFonts w:hint="eastAsia" w:ascii="仿宋" w:hAnsi="仿宋" w:eastAsia="仿宋"/>
          <w:sz w:val="24"/>
        </w:rPr>
        <w:t>提交</w:t>
      </w:r>
      <w:r>
        <w:rPr>
          <w:rFonts w:ascii="仿宋" w:hAnsi="仿宋" w:eastAsia="仿宋"/>
          <w:sz w:val="24"/>
        </w:rPr>
        <w:t>的资格证明材料仅负审核的责任。如发现磋商供应商所提</w:t>
      </w:r>
      <w:r>
        <w:rPr>
          <w:rFonts w:hint="eastAsia" w:ascii="仿宋" w:hAnsi="仿宋" w:eastAsia="仿宋"/>
          <w:sz w:val="24"/>
        </w:rPr>
        <w:t>交</w:t>
      </w:r>
      <w:r>
        <w:rPr>
          <w:rFonts w:ascii="仿宋" w:hAnsi="仿宋" w:eastAsia="仿宋"/>
          <w:sz w:val="24"/>
        </w:rPr>
        <w:t>的资格证明材料不合法或</w:t>
      </w:r>
      <w:r>
        <w:rPr>
          <w:rFonts w:hint="eastAsia" w:ascii="仿宋" w:hAnsi="仿宋" w:eastAsia="仿宋"/>
          <w:sz w:val="24"/>
        </w:rPr>
        <w:t>与事实不符</w:t>
      </w:r>
      <w:r>
        <w:rPr>
          <w:rFonts w:ascii="仿宋" w:hAnsi="仿宋" w:eastAsia="仿宋"/>
          <w:sz w:val="24"/>
        </w:rPr>
        <w:t>，采购人可取消</w:t>
      </w:r>
      <w:r>
        <w:rPr>
          <w:rFonts w:hint="eastAsia" w:ascii="仿宋" w:hAnsi="仿宋" w:eastAsia="仿宋"/>
          <w:sz w:val="24"/>
        </w:rPr>
        <w:t>其成交</w:t>
      </w:r>
      <w:r>
        <w:rPr>
          <w:rFonts w:ascii="仿宋" w:hAnsi="仿宋" w:eastAsia="仿宋"/>
          <w:sz w:val="24"/>
        </w:rPr>
        <w:t>资格并追究磋商供应商的法律责任。</w:t>
      </w:r>
    </w:p>
    <w:p>
      <w:pPr>
        <w:spacing w:line="360" w:lineRule="auto"/>
        <w:ind w:firstLine="426" w:firstLineChars="177"/>
        <w:rPr>
          <w:rFonts w:hint="eastAsia" w:ascii="仿宋" w:hAnsi="仿宋" w:eastAsia="仿宋" w:cs="Arial"/>
          <w:b/>
          <w:kern w:val="0"/>
          <w:sz w:val="24"/>
        </w:rPr>
      </w:pPr>
      <w:r>
        <w:rPr>
          <w:rFonts w:hint="eastAsia" w:ascii="仿宋" w:hAnsi="仿宋" w:eastAsia="仿宋"/>
          <w:b/>
          <w:sz w:val="24"/>
        </w:rPr>
        <w:t>7.2磋商供应商提交的资格证明材料无法证明其符合采购文件规定的“磋商供应商资格要求”的，采购人</w:t>
      </w:r>
      <w:r>
        <w:rPr>
          <w:rFonts w:hint="eastAsia" w:ascii="仿宋" w:hAnsi="仿宋" w:eastAsia="仿宋" w:cs="Arial"/>
          <w:b/>
          <w:kern w:val="0"/>
          <w:sz w:val="24"/>
        </w:rPr>
        <w:t>将对其作资格审查不合格处理（无效投标），并不再将其响应文件提交磋商小组进行后续评审。</w:t>
      </w:r>
    </w:p>
    <w:p>
      <w:pPr>
        <w:spacing w:line="360" w:lineRule="auto"/>
        <w:ind w:firstLine="426" w:firstLineChars="177"/>
        <w:rPr>
          <w:rFonts w:hint="eastAsia" w:ascii="仿宋" w:hAnsi="仿宋" w:eastAsia="仿宋" w:cs="Arial"/>
          <w:b/>
          <w:kern w:val="0"/>
          <w:sz w:val="24"/>
        </w:rPr>
      </w:pPr>
      <w:r>
        <w:rPr>
          <w:rFonts w:hint="eastAsia" w:ascii="仿宋" w:hAnsi="仿宋" w:eastAsia="仿宋"/>
          <w:b/>
          <w:sz w:val="24"/>
        </w:rPr>
        <w:t>7</w:t>
      </w:r>
      <w:r>
        <w:rPr>
          <w:rFonts w:hint="eastAsia" w:ascii="仿宋" w:hAnsi="仿宋" w:eastAsia="仿宋" w:cs="Arial"/>
          <w:b/>
          <w:kern w:val="0"/>
          <w:sz w:val="24"/>
        </w:rPr>
        <w:t>.3单位负责人为同一人或者存在直接控股、管理关系的不同供应商参加同一合同项下的政府采购活动的，相关磋商供应商均作资格无效处理。</w:t>
      </w:r>
    </w:p>
    <w:p>
      <w:pPr>
        <w:pStyle w:val="326"/>
        <w:spacing w:line="360" w:lineRule="auto"/>
        <w:ind w:firstLine="424" w:firstLineChars="176"/>
        <w:rPr>
          <w:rFonts w:cs="Arial"/>
        </w:rPr>
      </w:pPr>
      <w:r>
        <w:rPr>
          <w:rFonts w:hint="eastAsia" w:ascii="仿宋" w:hAnsi="仿宋" w:eastAsia="仿宋"/>
          <w:b/>
          <w:sz w:val="24"/>
        </w:rPr>
        <w:t>7</w:t>
      </w:r>
      <w:r>
        <w:rPr>
          <w:rFonts w:hint="eastAsia" w:ascii="仿宋" w:hAnsi="仿宋" w:eastAsia="仿宋" w:cs="Arial"/>
          <w:b/>
          <w:kern w:val="0"/>
          <w:sz w:val="24"/>
        </w:rPr>
        <w:t>.4资格审查合格的磋商供应商不足三家的，项目不再进行评审。</w:t>
      </w:r>
      <w:r>
        <w:rPr>
          <w:rFonts w:ascii="仿宋" w:hAnsi="仿宋" w:eastAsia="仿宋" w:cs="Arial"/>
          <w:b/>
          <w:kern w:val="0"/>
          <w:sz w:val="24"/>
          <w:szCs w:val="22"/>
        </w:rPr>
        <w:t>除采购任务取消情形外，采购人可选择以下方式之一处理：</w:t>
      </w:r>
    </w:p>
    <w:p>
      <w:pPr>
        <w:pStyle w:val="326"/>
        <w:spacing w:line="360" w:lineRule="auto"/>
        <w:ind w:firstLine="422" w:firstLineChars="176"/>
        <w:rPr>
          <w:rFonts w:ascii="仿宋" w:hAnsi="仿宋" w:eastAsia="仿宋" w:cs="Arial"/>
          <w:kern w:val="0"/>
          <w:sz w:val="24"/>
          <w:szCs w:val="22"/>
        </w:rPr>
      </w:pPr>
      <w:r>
        <w:rPr>
          <w:rFonts w:hint="eastAsia" w:ascii="仿宋" w:hAnsi="仿宋" w:eastAsia="仿宋" w:cs="Arial"/>
          <w:kern w:val="0"/>
          <w:sz w:val="24"/>
          <w:szCs w:val="22"/>
        </w:rPr>
        <w:t>（1）</w:t>
      </w:r>
      <w:r>
        <w:rPr>
          <w:rFonts w:ascii="仿宋" w:hAnsi="仿宋" w:eastAsia="仿宋" w:cs="Arial"/>
          <w:kern w:val="0"/>
          <w:sz w:val="24"/>
          <w:szCs w:val="22"/>
        </w:rPr>
        <w:t>将本标项作废标处理，重新组织采购；</w:t>
      </w:r>
    </w:p>
    <w:p>
      <w:pPr>
        <w:spacing w:line="360" w:lineRule="auto"/>
        <w:ind w:firstLine="424" w:firstLineChars="177"/>
        <w:rPr>
          <w:rFonts w:hint="eastAsia" w:ascii="仿宋" w:hAnsi="仿宋" w:eastAsia="仿宋" w:cs="Arial"/>
          <w:b/>
          <w:kern w:val="0"/>
          <w:sz w:val="24"/>
        </w:rPr>
      </w:pPr>
      <w:r>
        <w:rPr>
          <w:rFonts w:hint="eastAsia" w:ascii="仿宋" w:hAnsi="仿宋" w:eastAsia="仿宋" w:cs="Arial"/>
          <w:kern w:val="0"/>
          <w:sz w:val="24"/>
          <w:szCs w:val="22"/>
        </w:rPr>
        <w:t>（2）</w:t>
      </w:r>
      <w:r>
        <w:rPr>
          <w:rFonts w:ascii="仿宋" w:hAnsi="仿宋" w:eastAsia="仿宋" w:cs="Arial"/>
          <w:kern w:val="0"/>
          <w:sz w:val="24"/>
          <w:szCs w:val="22"/>
        </w:rPr>
        <w:t>按同级政府采购监督管理部门的审批意见采用其他采购方式组织采购</w:t>
      </w:r>
      <w:r>
        <w:rPr>
          <w:rFonts w:hint="eastAsia" w:ascii="仿宋" w:hAnsi="仿宋" w:eastAsia="仿宋" w:cs="Arial"/>
          <w:kern w:val="0"/>
          <w:sz w:val="24"/>
          <w:szCs w:val="22"/>
        </w:rPr>
        <w:t>。</w:t>
      </w:r>
    </w:p>
    <w:p>
      <w:pPr>
        <w:pStyle w:val="4"/>
        <w:ind w:firstLine="562"/>
        <w:rPr>
          <w:rFonts w:hint="eastAsia"/>
          <w:sz w:val="28"/>
          <w:szCs w:val="28"/>
        </w:rPr>
      </w:pPr>
      <w:bookmarkStart w:id="32" w:name="_Toc30408907"/>
      <w:bookmarkStart w:id="33" w:name="_Toc24550038"/>
      <w:r>
        <w:rPr>
          <w:rFonts w:hint="eastAsia"/>
          <w:sz w:val="28"/>
          <w:szCs w:val="28"/>
        </w:rPr>
        <w:t>八、评审</w:t>
      </w:r>
      <w:bookmarkEnd w:id="32"/>
      <w:bookmarkEnd w:id="33"/>
    </w:p>
    <w:p>
      <w:pPr>
        <w:pStyle w:val="5"/>
        <w:rPr>
          <w:rFonts w:hint="eastAsia"/>
          <w:b/>
        </w:rPr>
      </w:pPr>
      <w:r>
        <w:rPr>
          <w:rFonts w:hint="eastAsia"/>
          <w:b/>
        </w:rPr>
        <w:t>8.1 评审工作的组织</w:t>
      </w:r>
    </w:p>
    <w:p>
      <w:pPr>
        <w:spacing w:line="360" w:lineRule="auto"/>
        <w:ind w:firstLine="422" w:firstLineChars="176"/>
        <w:rPr>
          <w:rFonts w:hint="eastAsia" w:ascii="仿宋" w:hAnsi="仿宋" w:eastAsia="仿宋" w:cs="Arial"/>
          <w:kern w:val="0"/>
          <w:sz w:val="24"/>
          <w:szCs w:val="22"/>
        </w:rPr>
      </w:pPr>
      <w:r>
        <w:rPr>
          <w:rFonts w:hint="eastAsia" w:ascii="仿宋" w:hAnsi="仿宋" w:eastAsia="仿宋" w:cs="Arial"/>
          <w:kern w:val="0"/>
          <w:sz w:val="24"/>
          <w:szCs w:val="22"/>
        </w:rPr>
        <w:t>采购人或采购代理机构负责组织本项目的评审工作，并依据《政府采购货物和服务招标投标管理办法（财政部第87号令）》第四十五条的相关规定履行职责。</w:t>
      </w:r>
    </w:p>
    <w:p>
      <w:pPr>
        <w:pStyle w:val="5"/>
        <w:rPr>
          <w:rFonts w:hint="eastAsia"/>
          <w:b/>
        </w:rPr>
      </w:pPr>
      <w:r>
        <w:rPr>
          <w:rFonts w:hint="eastAsia"/>
          <w:b/>
        </w:rPr>
        <w:t>8.2 磋商小组的组建</w:t>
      </w:r>
    </w:p>
    <w:p>
      <w:pPr>
        <w:spacing w:line="360" w:lineRule="auto"/>
        <w:ind w:firstLine="422" w:firstLineChars="176"/>
        <w:rPr>
          <w:rFonts w:hint="eastAsia" w:ascii="仿宋" w:hAnsi="仿宋" w:eastAsia="仿宋" w:cs="Arial"/>
          <w:kern w:val="0"/>
          <w:sz w:val="24"/>
          <w:szCs w:val="22"/>
        </w:rPr>
      </w:pPr>
      <w:r>
        <w:rPr>
          <w:rFonts w:hint="eastAsia" w:ascii="仿宋" w:hAnsi="仿宋" w:eastAsia="仿宋" w:cs="Arial"/>
          <w:kern w:val="0"/>
          <w:sz w:val="24"/>
          <w:szCs w:val="22"/>
        </w:rPr>
        <w:t>8.2.1磋商小组由采购人或采购代理机构依法组建，成员包括采购人代表和评审专家，成员人数</w:t>
      </w:r>
      <w:r>
        <w:rPr>
          <w:rFonts w:ascii="仿宋" w:hAnsi="仿宋" w:eastAsia="仿宋" w:cs="Arial"/>
          <w:kern w:val="0"/>
          <w:sz w:val="24"/>
          <w:szCs w:val="22"/>
        </w:rPr>
        <w:t>为</w:t>
      </w:r>
      <w:r>
        <w:rPr>
          <w:rFonts w:hint="eastAsia" w:ascii="仿宋" w:hAnsi="仿宋" w:eastAsia="仿宋" w:cs="Arial"/>
          <w:kern w:val="0"/>
          <w:sz w:val="24"/>
          <w:szCs w:val="22"/>
        </w:rPr>
        <w:t>三</w:t>
      </w:r>
      <w:r>
        <w:rPr>
          <w:rFonts w:ascii="仿宋" w:hAnsi="仿宋" w:eastAsia="仿宋" w:cs="Arial"/>
          <w:kern w:val="0"/>
          <w:sz w:val="24"/>
          <w:szCs w:val="22"/>
        </w:rPr>
        <w:t>人</w:t>
      </w:r>
      <w:r>
        <w:rPr>
          <w:rFonts w:hint="eastAsia" w:ascii="仿宋" w:hAnsi="仿宋" w:eastAsia="仿宋" w:cs="Arial"/>
          <w:kern w:val="0"/>
          <w:sz w:val="24"/>
          <w:szCs w:val="22"/>
        </w:rPr>
        <w:t>或以上单数，其中评审专家不少于成员总数的三分之二。</w:t>
      </w:r>
    </w:p>
    <w:p>
      <w:pPr>
        <w:spacing w:line="360" w:lineRule="auto"/>
        <w:ind w:firstLine="422" w:firstLineChars="176"/>
        <w:rPr>
          <w:rFonts w:hint="eastAsia" w:ascii="仿宋" w:hAnsi="仿宋" w:eastAsia="仿宋" w:cs="Arial"/>
          <w:kern w:val="0"/>
          <w:sz w:val="24"/>
          <w:szCs w:val="22"/>
        </w:rPr>
      </w:pPr>
      <w:r>
        <w:rPr>
          <w:rFonts w:hint="eastAsia" w:ascii="仿宋" w:hAnsi="仿宋" w:eastAsia="仿宋" w:cs="Arial"/>
          <w:kern w:val="0"/>
          <w:sz w:val="24"/>
          <w:szCs w:val="22"/>
        </w:rPr>
        <w:t>8.2.2磋商小组成员名单在评审结果（采购结果）公告前保密。</w:t>
      </w:r>
    </w:p>
    <w:p>
      <w:pPr>
        <w:pStyle w:val="5"/>
        <w:rPr>
          <w:rFonts w:hint="eastAsia"/>
          <w:b/>
        </w:rPr>
      </w:pPr>
      <w:r>
        <w:rPr>
          <w:rFonts w:hint="eastAsia"/>
          <w:b/>
        </w:rPr>
        <w:t>8.3 磋商小组的职责</w:t>
      </w:r>
    </w:p>
    <w:p>
      <w:pPr>
        <w:spacing w:line="360" w:lineRule="auto"/>
        <w:ind w:firstLine="424" w:firstLineChars="176"/>
        <w:rPr>
          <w:rFonts w:hint="eastAsia" w:ascii="仿宋" w:hAnsi="仿宋" w:eastAsia="仿宋" w:cs="Arial"/>
          <w:b/>
          <w:kern w:val="0"/>
          <w:sz w:val="24"/>
          <w:szCs w:val="22"/>
        </w:rPr>
      </w:pPr>
      <w:r>
        <w:rPr>
          <w:rFonts w:hint="eastAsia" w:ascii="仿宋" w:hAnsi="仿宋" w:eastAsia="仿宋" w:cs="Arial"/>
          <w:b/>
          <w:kern w:val="0"/>
          <w:sz w:val="24"/>
          <w:szCs w:val="22"/>
        </w:rPr>
        <w:t>8.3.1磋商小组负责具体评审事务，并独立履行下列职责：</w:t>
      </w:r>
    </w:p>
    <w:p>
      <w:pPr>
        <w:spacing w:line="360" w:lineRule="auto"/>
        <w:ind w:firstLine="422" w:firstLineChars="176"/>
        <w:rPr>
          <w:rFonts w:hint="eastAsia" w:ascii="仿宋" w:hAnsi="仿宋" w:eastAsia="仿宋" w:cs="Arial"/>
          <w:kern w:val="0"/>
          <w:sz w:val="24"/>
          <w:szCs w:val="22"/>
        </w:rPr>
      </w:pPr>
      <w:r>
        <w:rPr>
          <w:rFonts w:hint="eastAsia" w:ascii="仿宋" w:hAnsi="仿宋" w:eastAsia="仿宋" w:cs="Arial"/>
          <w:kern w:val="0"/>
          <w:sz w:val="24"/>
          <w:szCs w:val="22"/>
        </w:rPr>
        <w:t>（1）审查、评价响应文件是否符合采购文件的商务资信、技术等实质性要求；</w:t>
      </w:r>
    </w:p>
    <w:p>
      <w:pPr>
        <w:spacing w:line="360" w:lineRule="auto"/>
        <w:ind w:firstLine="422" w:firstLineChars="176"/>
        <w:rPr>
          <w:rFonts w:hint="eastAsia" w:ascii="仿宋" w:hAnsi="仿宋" w:eastAsia="仿宋" w:cs="Arial"/>
          <w:kern w:val="0"/>
          <w:sz w:val="24"/>
          <w:szCs w:val="22"/>
        </w:rPr>
      </w:pPr>
      <w:r>
        <w:rPr>
          <w:rFonts w:hint="eastAsia" w:ascii="仿宋" w:hAnsi="仿宋" w:eastAsia="仿宋" w:cs="Arial"/>
          <w:kern w:val="0"/>
          <w:sz w:val="24"/>
          <w:szCs w:val="22"/>
        </w:rPr>
        <w:t>（2）要求磋商供应商对响应文件有关事项作出澄清或者说明；</w:t>
      </w:r>
    </w:p>
    <w:p>
      <w:pPr>
        <w:spacing w:line="360" w:lineRule="auto"/>
        <w:ind w:firstLine="422" w:firstLineChars="176"/>
        <w:rPr>
          <w:rFonts w:hint="eastAsia" w:ascii="仿宋" w:hAnsi="仿宋" w:eastAsia="仿宋" w:cs="Arial"/>
          <w:kern w:val="0"/>
          <w:sz w:val="24"/>
          <w:szCs w:val="22"/>
        </w:rPr>
      </w:pPr>
      <w:r>
        <w:rPr>
          <w:rFonts w:hint="eastAsia" w:ascii="仿宋" w:hAnsi="仿宋" w:eastAsia="仿宋" w:cs="Arial"/>
          <w:kern w:val="0"/>
          <w:sz w:val="24"/>
          <w:szCs w:val="22"/>
        </w:rPr>
        <w:t>（3）对响应文件进行评价；</w:t>
      </w:r>
    </w:p>
    <w:p>
      <w:pPr>
        <w:spacing w:line="360" w:lineRule="auto"/>
        <w:ind w:firstLine="422" w:firstLineChars="176"/>
        <w:rPr>
          <w:rFonts w:hint="eastAsia" w:ascii="仿宋" w:hAnsi="仿宋" w:eastAsia="仿宋" w:cs="Arial"/>
          <w:kern w:val="0"/>
          <w:sz w:val="24"/>
          <w:szCs w:val="22"/>
        </w:rPr>
      </w:pPr>
      <w:r>
        <w:rPr>
          <w:rFonts w:hint="eastAsia" w:ascii="仿宋" w:hAnsi="仿宋" w:eastAsia="仿宋" w:cs="Arial"/>
          <w:kern w:val="0"/>
          <w:sz w:val="24"/>
          <w:szCs w:val="22"/>
        </w:rPr>
        <w:t>（4）确定成交候选人名单，以及根据采购人委托直接确定成交人；</w:t>
      </w:r>
    </w:p>
    <w:p>
      <w:pPr>
        <w:spacing w:line="360" w:lineRule="auto"/>
        <w:ind w:firstLine="422" w:firstLineChars="176"/>
        <w:rPr>
          <w:rFonts w:hint="eastAsia" w:ascii="仿宋" w:hAnsi="仿宋" w:eastAsia="仿宋" w:cs="Arial"/>
          <w:kern w:val="0"/>
          <w:sz w:val="24"/>
          <w:szCs w:val="22"/>
        </w:rPr>
      </w:pPr>
      <w:r>
        <w:rPr>
          <w:rFonts w:hint="eastAsia" w:ascii="仿宋" w:hAnsi="仿宋" w:eastAsia="仿宋" w:cs="Arial"/>
          <w:kern w:val="0"/>
          <w:sz w:val="24"/>
          <w:szCs w:val="22"/>
        </w:rPr>
        <w:t>（5）向采购人、采购代理机构或者有关部门报告评审中发现的违法行为。</w:t>
      </w:r>
    </w:p>
    <w:p>
      <w:pPr>
        <w:pStyle w:val="5"/>
        <w:rPr>
          <w:rFonts w:hint="eastAsia"/>
          <w:b/>
        </w:rPr>
      </w:pPr>
      <w:r>
        <w:rPr>
          <w:rFonts w:hint="eastAsia"/>
          <w:b/>
        </w:rPr>
        <w:t>8.4 评审原则</w:t>
      </w:r>
    </w:p>
    <w:p>
      <w:pPr>
        <w:spacing w:line="360" w:lineRule="auto"/>
        <w:ind w:firstLine="424" w:firstLineChars="177"/>
        <w:rPr>
          <w:rFonts w:hint="eastAsia" w:ascii="仿宋" w:hAnsi="仿宋" w:eastAsia="仿宋" w:cs="Arial"/>
          <w:sz w:val="24"/>
        </w:rPr>
      </w:pPr>
      <w:r>
        <w:rPr>
          <w:rFonts w:hint="eastAsia" w:ascii="仿宋" w:hAnsi="仿宋" w:eastAsia="仿宋" w:cs="Arial"/>
          <w:sz w:val="24"/>
        </w:rPr>
        <w:t>8.4.1评审原则：</w:t>
      </w:r>
      <w:r>
        <w:rPr>
          <w:rFonts w:hint="eastAsia" w:ascii="仿宋" w:hAnsi="仿宋" w:eastAsia="仿宋" w:cs="Arial"/>
          <w:kern w:val="0"/>
          <w:sz w:val="24"/>
          <w:szCs w:val="22"/>
        </w:rPr>
        <w:t>磋商小组</w:t>
      </w:r>
      <w:r>
        <w:rPr>
          <w:rFonts w:hint="eastAsia" w:ascii="仿宋" w:hAnsi="仿宋" w:eastAsia="仿宋" w:cs="Arial"/>
          <w:sz w:val="24"/>
        </w:rPr>
        <w:t>按照客观、公正、审慎、</w:t>
      </w:r>
      <w:r>
        <w:rPr>
          <w:rFonts w:ascii="仿宋" w:hAnsi="仿宋" w:eastAsia="仿宋" w:cs="Arial"/>
          <w:sz w:val="24"/>
        </w:rPr>
        <w:t>择优的</w:t>
      </w:r>
      <w:r>
        <w:rPr>
          <w:rFonts w:hint="eastAsia" w:ascii="仿宋" w:hAnsi="仿宋" w:eastAsia="仿宋" w:cs="Arial"/>
          <w:sz w:val="24"/>
        </w:rPr>
        <w:t>原则，根据采购文件规定的评审程序、评审方法和评审标准进行独立评审。</w:t>
      </w:r>
    </w:p>
    <w:p>
      <w:pPr>
        <w:spacing w:line="360" w:lineRule="auto"/>
        <w:ind w:firstLine="424" w:firstLineChars="177"/>
        <w:rPr>
          <w:rFonts w:hint="eastAsia" w:ascii="仿宋" w:hAnsi="仿宋" w:eastAsia="仿宋" w:cs="Arial"/>
          <w:sz w:val="24"/>
        </w:rPr>
      </w:pPr>
      <w:r>
        <w:rPr>
          <w:rFonts w:hint="eastAsia" w:ascii="仿宋" w:hAnsi="仿宋" w:eastAsia="仿宋" w:cs="Arial"/>
          <w:sz w:val="24"/>
        </w:rPr>
        <w:t>8.4.2评审工作将依据</w:t>
      </w:r>
      <w:r>
        <w:rPr>
          <w:rFonts w:ascii="仿宋" w:hAnsi="仿宋" w:eastAsia="仿宋" w:cs="Arial"/>
          <w:kern w:val="0"/>
          <w:sz w:val="24"/>
          <w:szCs w:val="22"/>
        </w:rPr>
        <w:t>采购文件</w:t>
      </w:r>
      <w:r>
        <w:rPr>
          <w:rFonts w:hint="eastAsia" w:ascii="仿宋" w:hAnsi="仿宋" w:eastAsia="仿宋" w:cs="Arial"/>
          <w:kern w:val="0"/>
          <w:sz w:val="24"/>
          <w:szCs w:val="22"/>
        </w:rPr>
        <w:t>、</w:t>
      </w:r>
      <w:r>
        <w:rPr>
          <w:rFonts w:ascii="仿宋" w:hAnsi="仿宋" w:eastAsia="仿宋" w:cs="Arial"/>
          <w:kern w:val="0"/>
          <w:sz w:val="24"/>
          <w:szCs w:val="22"/>
        </w:rPr>
        <w:t>响应文件</w:t>
      </w:r>
      <w:r>
        <w:rPr>
          <w:rFonts w:hint="eastAsia" w:ascii="仿宋" w:hAnsi="仿宋" w:eastAsia="仿宋" w:cs="Arial"/>
          <w:kern w:val="0"/>
          <w:sz w:val="24"/>
          <w:szCs w:val="22"/>
        </w:rPr>
        <w:t>及采购文件中事先已列明的内容进行（如现场方案讲解、演示、样品等）。</w:t>
      </w:r>
    </w:p>
    <w:p>
      <w:pPr>
        <w:pStyle w:val="5"/>
        <w:rPr>
          <w:rFonts w:hint="eastAsia"/>
          <w:b/>
        </w:rPr>
      </w:pPr>
      <w:r>
        <w:rPr>
          <w:rFonts w:hint="eastAsia"/>
          <w:b/>
        </w:rPr>
        <w:t>8.5 评审意见的争议处理</w:t>
      </w:r>
    </w:p>
    <w:p>
      <w:pPr>
        <w:spacing w:line="360" w:lineRule="auto"/>
        <w:ind w:firstLine="426" w:firstLineChars="177"/>
        <w:rPr>
          <w:rFonts w:hint="eastAsia" w:ascii="仿宋" w:hAnsi="仿宋" w:eastAsia="仿宋" w:cs="Arial"/>
          <w:sz w:val="24"/>
        </w:rPr>
      </w:pPr>
      <w:r>
        <w:rPr>
          <w:rFonts w:hint="eastAsia" w:ascii="仿宋" w:hAnsi="仿宋" w:eastAsia="仿宋" w:cs="Arial"/>
          <w:b/>
          <w:sz w:val="24"/>
        </w:rPr>
        <w:t>磋商小组</w:t>
      </w:r>
      <w:r>
        <w:rPr>
          <w:rFonts w:ascii="仿宋" w:hAnsi="仿宋" w:eastAsia="仿宋" w:cs="Arial"/>
          <w:b/>
          <w:sz w:val="24"/>
        </w:rPr>
        <w:t>成员对需要共同认定的事项存在争议的，按照少数服从多数的原则作出结论。</w:t>
      </w:r>
      <w:r>
        <w:rPr>
          <w:rFonts w:ascii="仿宋" w:hAnsi="仿宋" w:eastAsia="仿宋" w:cs="Arial"/>
          <w:sz w:val="24"/>
        </w:rPr>
        <w:t>持不同意见的</w:t>
      </w:r>
      <w:r>
        <w:rPr>
          <w:rFonts w:hint="eastAsia" w:ascii="仿宋" w:hAnsi="仿宋" w:eastAsia="仿宋" w:cs="Arial"/>
          <w:sz w:val="24"/>
        </w:rPr>
        <w:t>磋商小组</w:t>
      </w:r>
      <w:r>
        <w:rPr>
          <w:rFonts w:ascii="仿宋" w:hAnsi="仿宋" w:eastAsia="仿宋" w:cs="Arial"/>
          <w:sz w:val="24"/>
        </w:rPr>
        <w:t>成员应当在评</w:t>
      </w:r>
      <w:r>
        <w:rPr>
          <w:rFonts w:hint="eastAsia" w:ascii="仿宋" w:hAnsi="仿宋" w:eastAsia="仿宋" w:cs="Arial"/>
          <w:sz w:val="24"/>
        </w:rPr>
        <w:t>审</w:t>
      </w:r>
      <w:r>
        <w:rPr>
          <w:rFonts w:ascii="仿宋" w:hAnsi="仿宋" w:eastAsia="仿宋" w:cs="Arial"/>
          <w:sz w:val="24"/>
        </w:rPr>
        <w:t>报告上签署不同意见及理由，否则视为同意评</w:t>
      </w:r>
      <w:r>
        <w:rPr>
          <w:rFonts w:hint="eastAsia" w:ascii="仿宋" w:hAnsi="仿宋" w:eastAsia="仿宋" w:cs="Arial"/>
          <w:sz w:val="24"/>
        </w:rPr>
        <w:t>审</w:t>
      </w:r>
      <w:r>
        <w:rPr>
          <w:rFonts w:ascii="仿宋" w:hAnsi="仿宋" w:eastAsia="仿宋" w:cs="Arial"/>
          <w:sz w:val="24"/>
        </w:rPr>
        <w:t>报告。</w:t>
      </w:r>
    </w:p>
    <w:p>
      <w:pPr>
        <w:pStyle w:val="5"/>
        <w:rPr>
          <w:rFonts w:hint="eastAsia"/>
          <w:b/>
        </w:rPr>
      </w:pPr>
      <w:r>
        <w:rPr>
          <w:rFonts w:hint="eastAsia"/>
          <w:b/>
        </w:rPr>
        <w:t>8.6 评委纪律</w:t>
      </w:r>
    </w:p>
    <w:p>
      <w:pPr>
        <w:spacing w:line="360" w:lineRule="auto"/>
        <w:ind w:firstLine="424" w:firstLineChars="177"/>
        <w:rPr>
          <w:rFonts w:hint="eastAsia"/>
        </w:rPr>
      </w:pPr>
      <w:r>
        <w:rPr>
          <w:rFonts w:hint="eastAsia" w:ascii="仿宋" w:hAnsi="仿宋" w:eastAsia="仿宋" w:cs="Arial"/>
          <w:sz w:val="24"/>
        </w:rPr>
        <w:t>磋商小组成员</w:t>
      </w:r>
      <w:r>
        <w:rPr>
          <w:rFonts w:ascii="仿宋" w:hAnsi="仿宋" w:eastAsia="仿宋" w:cs="Arial"/>
          <w:sz w:val="24"/>
        </w:rPr>
        <w:t>必须严格遵守保密规定，不得泄露评</w:t>
      </w:r>
      <w:r>
        <w:rPr>
          <w:rFonts w:hint="eastAsia" w:ascii="仿宋" w:hAnsi="仿宋" w:eastAsia="仿宋" w:cs="Arial"/>
          <w:sz w:val="24"/>
        </w:rPr>
        <w:t>审</w:t>
      </w:r>
      <w:r>
        <w:rPr>
          <w:rFonts w:ascii="仿宋" w:hAnsi="仿宋" w:eastAsia="仿宋" w:cs="Arial"/>
          <w:sz w:val="24"/>
        </w:rPr>
        <w:t>的有关情况</w:t>
      </w:r>
      <w:r>
        <w:rPr>
          <w:rFonts w:hint="eastAsia" w:ascii="仿宋" w:hAnsi="仿宋" w:eastAsia="仿宋" w:cs="Arial"/>
          <w:kern w:val="0"/>
          <w:sz w:val="24"/>
          <w:szCs w:val="22"/>
        </w:rPr>
        <w:t>，</w:t>
      </w:r>
      <w:r>
        <w:rPr>
          <w:rFonts w:ascii="仿宋" w:hAnsi="仿宋" w:eastAsia="仿宋" w:cs="Arial"/>
          <w:kern w:val="0"/>
          <w:sz w:val="24"/>
          <w:szCs w:val="22"/>
        </w:rPr>
        <w:t>任何单位和个人不得干扰、影响评标的正常进行</w:t>
      </w:r>
      <w:r>
        <w:rPr>
          <w:rFonts w:hint="eastAsia" w:ascii="仿宋" w:hAnsi="仿宋" w:eastAsia="仿宋" w:cs="Arial"/>
          <w:kern w:val="0"/>
          <w:sz w:val="24"/>
          <w:szCs w:val="22"/>
        </w:rPr>
        <w:t>，</w:t>
      </w:r>
      <w:r>
        <w:rPr>
          <w:rFonts w:ascii="仿宋" w:hAnsi="仿宋" w:eastAsia="仿宋" w:cs="Arial"/>
          <w:kern w:val="0"/>
          <w:sz w:val="24"/>
          <w:szCs w:val="22"/>
        </w:rPr>
        <w:t>磋商小组</w:t>
      </w:r>
      <w:r>
        <w:rPr>
          <w:rFonts w:hint="eastAsia" w:ascii="仿宋" w:hAnsi="仿宋" w:eastAsia="仿宋" w:cs="Arial"/>
          <w:kern w:val="0"/>
          <w:sz w:val="24"/>
          <w:szCs w:val="22"/>
        </w:rPr>
        <w:t>成员</w:t>
      </w:r>
      <w:r>
        <w:rPr>
          <w:rFonts w:ascii="仿宋" w:hAnsi="仿宋" w:eastAsia="仿宋" w:cs="Arial"/>
          <w:kern w:val="0"/>
          <w:sz w:val="24"/>
          <w:szCs w:val="22"/>
        </w:rPr>
        <w:t>不得私下与磋商供应商接触</w:t>
      </w:r>
      <w:r>
        <w:rPr>
          <w:rFonts w:hint="eastAsia" w:ascii="仿宋" w:hAnsi="仿宋" w:eastAsia="仿宋" w:cs="Arial"/>
          <w:kern w:val="0"/>
          <w:sz w:val="24"/>
          <w:szCs w:val="22"/>
        </w:rPr>
        <w:t>，不得出现浙江省政府采购活动现场组织管理办法中规定的其他禁止行为。</w:t>
      </w:r>
    </w:p>
    <w:p>
      <w:pPr>
        <w:pStyle w:val="5"/>
        <w:rPr>
          <w:rFonts w:hint="eastAsia"/>
          <w:b/>
        </w:rPr>
      </w:pPr>
      <w:r>
        <w:rPr>
          <w:rFonts w:hint="eastAsia"/>
          <w:b/>
        </w:rPr>
        <w:t>8.7 评审方法和标准</w:t>
      </w:r>
    </w:p>
    <w:p>
      <w:pPr>
        <w:spacing w:line="360" w:lineRule="auto"/>
        <w:ind w:firstLine="426" w:firstLineChars="177"/>
        <w:rPr>
          <w:rFonts w:hint="eastAsia" w:ascii="仿宋" w:hAnsi="仿宋" w:eastAsia="仿宋"/>
          <w:b/>
          <w:kern w:val="0"/>
        </w:rPr>
      </w:pPr>
      <w:r>
        <w:rPr>
          <w:rFonts w:hint="eastAsia" w:ascii="仿宋" w:hAnsi="仿宋" w:eastAsia="仿宋"/>
          <w:b/>
          <w:kern w:val="0"/>
          <w:sz w:val="24"/>
        </w:rPr>
        <w:t>磋商小组将按照采购文件中事先规定的评审方法和标准，对符合性审查合格的响应文件进行商务资信和技术的评估、综合评价。</w:t>
      </w:r>
      <w:r>
        <w:rPr>
          <w:rFonts w:hint="eastAsia" w:ascii="仿宋" w:hAnsi="仿宋" w:eastAsia="仿宋"/>
          <w:kern w:val="0"/>
          <w:sz w:val="24"/>
        </w:rPr>
        <w:t>详细评审方法和标准见本采购文件第七章《评审办法》</w:t>
      </w:r>
      <w:r>
        <w:rPr>
          <w:rFonts w:hint="eastAsia" w:ascii="仿宋" w:hAnsi="仿宋" w:eastAsia="仿宋"/>
          <w:kern w:val="0"/>
        </w:rPr>
        <w:t>。</w:t>
      </w:r>
    </w:p>
    <w:p>
      <w:pPr>
        <w:pStyle w:val="4"/>
        <w:ind w:firstLine="562"/>
        <w:rPr>
          <w:sz w:val="28"/>
          <w:szCs w:val="28"/>
        </w:rPr>
      </w:pPr>
      <w:bookmarkStart w:id="34" w:name="_Toc440162791"/>
      <w:bookmarkStart w:id="35" w:name="_Toc424164159"/>
      <w:bookmarkStart w:id="36" w:name="_Toc30408908"/>
      <w:bookmarkStart w:id="37" w:name="_Toc24550039"/>
      <w:r>
        <w:rPr>
          <w:rFonts w:hint="eastAsia"/>
          <w:sz w:val="28"/>
          <w:szCs w:val="28"/>
        </w:rPr>
        <w:t>九、</w:t>
      </w:r>
      <w:bookmarkEnd w:id="34"/>
      <w:bookmarkEnd w:id="35"/>
      <w:r>
        <w:rPr>
          <w:rFonts w:hint="eastAsia"/>
          <w:sz w:val="28"/>
          <w:szCs w:val="28"/>
        </w:rPr>
        <w:t>确定成交人与采购结果公告</w:t>
      </w:r>
      <w:bookmarkEnd w:id="36"/>
      <w:bookmarkEnd w:id="37"/>
    </w:p>
    <w:p>
      <w:pPr>
        <w:pStyle w:val="5"/>
        <w:rPr>
          <w:b/>
        </w:rPr>
      </w:pPr>
      <w:r>
        <w:rPr>
          <w:rFonts w:hint="eastAsia"/>
          <w:b/>
        </w:rPr>
        <w:t>9.1 确定成交人</w:t>
      </w:r>
    </w:p>
    <w:p>
      <w:pPr>
        <w:spacing w:line="360" w:lineRule="auto"/>
        <w:ind w:firstLine="422" w:firstLineChars="175"/>
        <w:rPr>
          <w:rFonts w:ascii="仿宋" w:hAnsi="仿宋" w:eastAsia="仿宋" w:cs="Arial"/>
          <w:b/>
          <w:kern w:val="0"/>
          <w:sz w:val="24"/>
          <w:szCs w:val="22"/>
        </w:rPr>
      </w:pPr>
      <w:r>
        <w:rPr>
          <w:rFonts w:ascii="仿宋" w:hAnsi="仿宋" w:eastAsia="仿宋" w:cs="Arial"/>
          <w:b/>
          <w:kern w:val="0"/>
          <w:sz w:val="24"/>
          <w:szCs w:val="22"/>
        </w:rPr>
        <w:t>本项目由</w:t>
      </w:r>
      <w:r>
        <w:rPr>
          <w:rFonts w:hint="eastAsia" w:ascii="仿宋" w:hAnsi="仿宋" w:eastAsia="仿宋" w:cs="Arial"/>
          <w:b/>
          <w:kern w:val="0"/>
          <w:sz w:val="24"/>
          <w:szCs w:val="22"/>
        </w:rPr>
        <w:t>采购</w:t>
      </w:r>
      <w:r>
        <w:rPr>
          <w:rFonts w:ascii="仿宋" w:hAnsi="仿宋" w:eastAsia="仿宋" w:cs="Arial"/>
          <w:b/>
          <w:kern w:val="0"/>
          <w:sz w:val="24"/>
          <w:szCs w:val="22"/>
        </w:rPr>
        <w:t>人根据磋商小组提交的《评审报告》</w:t>
      </w:r>
      <w:r>
        <w:rPr>
          <w:rFonts w:hint="eastAsia" w:ascii="仿宋" w:hAnsi="仿宋" w:eastAsia="仿宋" w:cs="Arial"/>
          <w:b/>
          <w:kern w:val="0"/>
          <w:sz w:val="24"/>
          <w:szCs w:val="22"/>
        </w:rPr>
        <w:t>，通过“政府采购云平台”</w:t>
      </w:r>
      <w:r>
        <w:rPr>
          <w:rFonts w:ascii="仿宋" w:hAnsi="仿宋" w:eastAsia="仿宋" w:cs="Arial"/>
          <w:b/>
          <w:kern w:val="0"/>
          <w:sz w:val="24"/>
          <w:szCs w:val="22"/>
        </w:rPr>
        <w:t>依法确定成交人。</w:t>
      </w:r>
    </w:p>
    <w:p>
      <w:pPr>
        <w:spacing w:line="360" w:lineRule="auto"/>
        <w:ind w:firstLine="420" w:firstLineChars="175"/>
        <w:rPr>
          <w:rFonts w:ascii="仿宋" w:hAnsi="仿宋" w:eastAsia="仿宋" w:cs="Arial"/>
          <w:kern w:val="0"/>
          <w:sz w:val="24"/>
          <w:szCs w:val="22"/>
        </w:rPr>
      </w:pPr>
      <w:r>
        <w:rPr>
          <w:rFonts w:hint="eastAsia" w:ascii="仿宋" w:hAnsi="仿宋" w:eastAsia="仿宋" w:cs="Arial"/>
          <w:kern w:val="0"/>
          <w:sz w:val="24"/>
          <w:szCs w:val="22"/>
        </w:rPr>
        <w:t>9.1</w:t>
      </w:r>
      <w:r>
        <w:rPr>
          <w:rFonts w:ascii="仿宋" w:hAnsi="仿宋" w:eastAsia="仿宋" w:cs="Arial"/>
          <w:kern w:val="0"/>
          <w:sz w:val="24"/>
          <w:szCs w:val="22"/>
        </w:rPr>
        <w:t>.1</w:t>
      </w:r>
      <w:r>
        <w:rPr>
          <w:rFonts w:hint="eastAsia" w:ascii="仿宋" w:hAnsi="仿宋" w:eastAsia="仿宋" w:cs="Arial"/>
          <w:kern w:val="0"/>
          <w:sz w:val="24"/>
          <w:szCs w:val="22"/>
        </w:rPr>
        <w:t>采购代理机构将在评审结束之日起</w:t>
      </w:r>
      <w:r>
        <w:rPr>
          <w:rFonts w:ascii="仿宋" w:hAnsi="仿宋" w:eastAsia="仿宋" w:cs="Arial"/>
          <w:kern w:val="0"/>
          <w:sz w:val="24"/>
          <w:szCs w:val="22"/>
        </w:rPr>
        <w:t>2</w:t>
      </w:r>
      <w:r>
        <w:rPr>
          <w:rFonts w:hint="eastAsia" w:ascii="仿宋" w:hAnsi="仿宋" w:eastAsia="仿宋" w:cs="Arial"/>
          <w:kern w:val="0"/>
          <w:sz w:val="24"/>
          <w:szCs w:val="22"/>
        </w:rPr>
        <w:t>个工作日内将评审报告送交采购人。采购人将在收到评审报告之日起</w:t>
      </w:r>
      <w:r>
        <w:rPr>
          <w:rFonts w:ascii="仿宋" w:hAnsi="仿宋" w:eastAsia="仿宋" w:cs="Arial"/>
          <w:kern w:val="0"/>
          <w:sz w:val="24"/>
          <w:szCs w:val="22"/>
        </w:rPr>
        <w:t>5</w:t>
      </w:r>
      <w:r>
        <w:rPr>
          <w:rFonts w:hint="eastAsia" w:ascii="仿宋" w:hAnsi="仿宋" w:eastAsia="仿宋" w:cs="Arial"/>
          <w:kern w:val="0"/>
          <w:sz w:val="24"/>
          <w:szCs w:val="22"/>
        </w:rPr>
        <w:t>个工作日内在评审报告推荐的中标候选供应商中按顺序确定成交人，并将确认意见以书面形式回复采购代理机构。</w:t>
      </w:r>
    </w:p>
    <w:p>
      <w:pPr>
        <w:spacing w:line="360" w:lineRule="auto"/>
        <w:ind w:firstLine="420" w:firstLineChars="175"/>
        <w:rPr>
          <w:rFonts w:ascii="仿宋" w:hAnsi="仿宋" w:eastAsia="仿宋" w:cs="Arial"/>
          <w:kern w:val="0"/>
          <w:sz w:val="24"/>
          <w:szCs w:val="22"/>
        </w:rPr>
      </w:pPr>
      <w:r>
        <w:rPr>
          <w:rFonts w:hint="eastAsia" w:ascii="仿宋" w:hAnsi="仿宋" w:eastAsia="仿宋" w:cs="Arial"/>
          <w:kern w:val="0"/>
          <w:sz w:val="24"/>
          <w:szCs w:val="22"/>
        </w:rPr>
        <w:t>9.1</w:t>
      </w:r>
      <w:r>
        <w:rPr>
          <w:rFonts w:ascii="仿宋" w:hAnsi="仿宋" w:eastAsia="仿宋" w:cs="Arial"/>
          <w:kern w:val="0"/>
          <w:sz w:val="24"/>
          <w:szCs w:val="22"/>
        </w:rPr>
        <w:t>.2</w:t>
      </w:r>
      <w:r>
        <w:rPr>
          <w:rFonts w:hint="eastAsia" w:ascii="仿宋" w:hAnsi="仿宋" w:eastAsia="仿宋" w:cs="Arial"/>
          <w:kern w:val="0"/>
          <w:sz w:val="24"/>
          <w:szCs w:val="22"/>
        </w:rPr>
        <w:t>采购人及</w:t>
      </w:r>
      <w:r>
        <w:rPr>
          <w:rFonts w:ascii="仿宋" w:hAnsi="仿宋" w:eastAsia="仿宋" w:cs="Arial"/>
          <w:kern w:val="0"/>
          <w:sz w:val="24"/>
          <w:szCs w:val="22"/>
        </w:rPr>
        <w:t>采购组织机构不对</w:t>
      </w:r>
      <w:r>
        <w:rPr>
          <w:rFonts w:hint="eastAsia" w:ascii="仿宋" w:hAnsi="仿宋" w:eastAsia="仿宋" w:cs="Arial"/>
          <w:kern w:val="0"/>
          <w:sz w:val="24"/>
          <w:szCs w:val="22"/>
        </w:rPr>
        <w:t>评审</w:t>
      </w:r>
      <w:r>
        <w:rPr>
          <w:rFonts w:ascii="仿宋" w:hAnsi="仿宋" w:eastAsia="仿宋" w:cs="Arial"/>
          <w:kern w:val="0"/>
          <w:sz w:val="24"/>
          <w:szCs w:val="22"/>
        </w:rPr>
        <w:t>结果做任何解释。</w:t>
      </w:r>
    </w:p>
    <w:p>
      <w:pPr>
        <w:pStyle w:val="5"/>
        <w:rPr>
          <w:b/>
        </w:rPr>
      </w:pPr>
      <w:r>
        <w:rPr>
          <w:rFonts w:hint="eastAsia"/>
          <w:b/>
        </w:rPr>
        <w:t>9.2 采购结果公告和成交通知书签发</w:t>
      </w:r>
    </w:p>
    <w:p>
      <w:pPr>
        <w:spacing w:line="360" w:lineRule="auto"/>
        <w:ind w:firstLine="420" w:firstLineChars="175"/>
        <w:rPr>
          <w:rFonts w:hint="eastAsia" w:ascii="仿宋" w:hAnsi="仿宋" w:eastAsia="仿宋" w:cs="Arial"/>
          <w:kern w:val="0"/>
          <w:sz w:val="24"/>
          <w:szCs w:val="22"/>
        </w:rPr>
      </w:pPr>
      <w:r>
        <w:rPr>
          <w:rFonts w:hint="eastAsia" w:ascii="仿宋" w:hAnsi="仿宋" w:eastAsia="仿宋" w:cs="Arial"/>
          <w:kern w:val="0"/>
          <w:sz w:val="24"/>
          <w:szCs w:val="22"/>
        </w:rPr>
        <w:t>采购代理机构将在成交人确定之日起2个工作日内通过“政府采购云平台”或线下向成交人签发《成交通知书》，同时在发布磋商公告媒体上公告采购结果，采购文件随中标结果同时公告。</w:t>
      </w:r>
    </w:p>
    <w:p>
      <w:pPr>
        <w:spacing w:line="360" w:lineRule="auto"/>
        <w:ind w:firstLine="422" w:firstLineChars="175"/>
        <w:rPr>
          <w:rFonts w:hint="eastAsia" w:ascii="仿宋" w:hAnsi="仿宋" w:eastAsia="仿宋" w:cs="Arial"/>
          <w:b/>
          <w:kern w:val="0"/>
          <w:sz w:val="24"/>
          <w:szCs w:val="22"/>
        </w:rPr>
      </w:pPr>
      <w:r>
        <w:rPr>
          <w:rFonts w:hint="eastAsia" w:ascii="仿宋" w:hAnsi="仿宋" w:eastAsia="仿宋" w:cs="Arial"/>
          <w:b/>
          <w:kern w:val="0"/>
          <w:sz w:val="24"/>
          <w:szCs w:val="22"/>
        </w:rPr>
        <w:t>成交通知书发出后，成交人无正当理由不得放弃中标。</w:t>
      </w:r>
    </w:p>
    <w:p>
      <w:pPr>
        <w:pStyle w:val="5"/>
        <w:rPr>
          <w:rFonts w:hint="eastAsia"/>
          <w:b/>
        </w:rPr>
      </w:pPr>
      <w:r>
        <w:rPr>
          <w:rFonts w:hint="eastAsia"/>
          <w:b/>
        </w:rPr>
        <w:t>9.3 采购过程、采购结果的质疑</w:t>
      </w:r>
    </w:p>
    <w:p>
      <w:pPr>
        <w:spacing w:line="430" w:lineRule="exact"/>
        <w:ind w:firstLine="426" w:firstLineChars="177"/>
        <w:rPr>
          <w:rFonts w:hint="eastAsia" w:ascii="仿宋" w:hAnsi="仿宋" w:eastAsia="仿宋" w:cs="Arial"/>
          <w:sz w:val="24"/>
        </w:rPr>
      </w:pPr>
      <w:r>
        <w:rPr>
          <w:rFonts w:hint="eastAsia" w:ascii="仿宋" w:hAnsi="仿宋" w:eastAsia="仿宋" w:cs="Arial"/>
          <w:b/>
          <w:kern w:val="0"/>
          <w:sz w:val="24"/>
        </w:rPr>
        <w:t>磋商供应商认为采购过程、采购结果使自己的合法权益受到损害的，可以在知道或者应知其权益受到损害之日起7个工作日内，以书面形式向采购人、采购代理机构提出质疑。</w:t>
      </w:r>
      <w:r>
        <w:rPr>
          <w:rFonts w:hint="eastAsia" w:ascii="仿宋" w:hAnsi="仿宋" w:eastAsia="仿宋" w:cs="Arial"/>
          <w:sz w:val="24"/>
        </w:rPr>
        <w:t>质疑供应商对采购人、采购代理机构的答复不满意或者采购人、采购代理机构未在规定的时间内作出答复的，可以在答复期满后15个工作日内向同级政府采购监督管理部门投诉。质疑函范本、投诉书范本请到浙江政府采购网下载专区下载。</w:t>
      </w:r>
    </w:p>
    <w:p>
      <w:pPr>
        <w:pStyle w:val="4"/>
        <w:spacing w:line="430" w:lineRule="exact"/>
        <w:ind w:firstLine="562"/>
        <w:rPr>
          <w:sz w:val="28"/>
          <w:szCs w:val="28"/>
        </w:rPr>
      </w:pPr>
      <w:bookmarkStart w:id="38" w:name="_Toc30408909"/>
      <w:bookmarkStart w:id="39" w:name="_Toc24550040"/>
      <w:r>
        <w:rPr>
          <w:rFonts w:hint="eastAsia"/>
          <w:sz w:val="28"/>
          <w:szCs w:val="28"/>
        </w:rPr>
        <w:t>十、采购</w:t>
      </w:r>
      <w:r>
        <w:rPr>
          <w:sz w:val="28"/>
          <w:szCs w:val="28"/>
        </w:rPr>
        <w:t>代理服务费</w:t>
      </w:r>
      <w:bookmarkEnd w:id="38"/>
      <w:bookmarkEnd w:id="39"/>
    </w:p>
    <w:p>
      <w:pPr>
        <w:spacing w:line="430" w:lineRule="exact"/>
        <w:ind w:right="42" w:rightChars="20" w:firstLine="424" w:firstLineChars="177"/>
        <w:rPr>
          <w:rFonts w:hint="eastAsia" w:ascii="仿宋" w:hAnsi="仿宋" w:eastAsia="仿宋" w:cs="Arial"/>
          <w:kern w:val="0"/>
          <w:sz w:val="24"/>
          <w:szCs w:val="22"/>
        </w:rPr>
      </w:pPr>
      <w:r>
        <w:rPr>
          <w:rFonts w:hint="eastAsia" w:ascii="仿宋" w:hAnsi="仿宋" w:eastAsia="仿宋" w:cs="Arial"/>
          <w:sz w:val="24"/>
          <w:szCs w:val="22"/>
        </w:rPr>
        <w:t>10.1.1采购代理服务费的</w:t>
      </w:r>
      <w:r>
        <w:rPr>
          <w:rFonts w:hint="eastAsia" w:ascii="仿宋" w:hAnsi="仿宋" w:eastAsia="仿宋" w:cs="Arial"/>
          <w:kern w:val="0"/>
          <w:sz w:val="24"/>
          <w:szCs w:val="22"/>
        </w:rPr>
        <w:t>支付方：</w:t>
      </w:r>
      <w:r>
        <w:rPr>
          <w:rFonts w:hint="eastAsia" w:ascii="仿宋" w:hAnsi="仿宋" w:eastAsia="仿宋" w:cs="Arial"/>
          <w:b/>
          <w:kern w:val="0"/>
          <w:sz w:val="24"/>
          <w:szCs w:val="22"/>
          <w:u w:val="single"/>
        </w:rPr>
        <w:t>成交人</w:t>
      </w:r>
      <w:r>
        <w:rPr>
          <w:rFonts w:hint="eastAsia" w:ascii="仿宋" w:hAnsi="仿宋" w:eastAsia="仿宋" w:cs="Arial"/>
          <w:kern w:val="0"/>
          <w:sz w:val="24"/>
          <w:szCs w:val="22"/>
        </w:rPr>
        <w:t>；</w:t>
      </w:r>
    </w:p>
    <w:p>
      <w:pPr>
        <w:spacing w:line="430" w:lineRule="exact"/>
        <w:ind w:right="42" w:rightChars="20" w:firstLine="426" w:firstLineChars="177"/>
        <w:rPr>
          <w:rFonts w:hint="eastAsia" w:ascii="仿宋" w:hAnsi="仿宋" w:eastAsia="仿宋" w:cs="Arial"/>
          <w:b/>
          <w:sz w:val="24"/>
          <w:szCs w:val="22"/>
        </w:rPr>
      </w:pPr>
      <w:r>
        <w:rPr>
          <w:rFonts w:hint="eastAsia" w:ascii="仿宋" w:hAnsi="仿宋" w:eastAsia="仿宋" w:cs="Arial"/>
          <w:b/>
          <w:kern w:val="0"/>
          <w:sz w:val="24"/>
          <w:szCs w:val="22"/>
        </w:rPr>
        <w:t>10.1.2</w:t>
      </w:r>
      <w:r>
        <w:rPr>
          <w:rFonts w:hint="eastAsia" w:ascii="仿宋" w:hAnsi="仿宋" w:eastAsia="仿宋" w:cs="Arial"/>
          <w:b/>
          <w:sz w:val="24"/>
          <w:szCs w:val="22"/>
        </w:rPr>
        <w:t>收取标准或金额：见《供应商须知前附表》；</w:t>
      </w:r>
    </w:p>
    <w:p>
      <w:pPr>
        <w:spacing w:line="430" w:lineRule="exact"/>
        <w:ind w:right="42" w:rightChars="20" w:firstLine="424" w:firstLineChars="177"/>
        <w:rPr>
          <w:rFonts w:hint="eastAsia" w:ascii="仿宋" w:hAnsi="仿宋" w:eastAsia="仿宋" w:cs="Arial"/>
          <w:kern w:val="0"/>
          <w:sz w:val="24"/>
          <w:szCs w:val="22"/>
        </w:rPr>
      </w:pPr>
      <w:r>
        <w:rPr>
          <w:rFonts w:hint="eastAsia" w:ascii="仿宋" w:hAnsi="仿宋" w:eastAsia="仿宋" w:cs="Arial"/>
          <w:kern w:val="0"/>
          <w:sz w:val="24"/>
          <w:szCs w:val="22"/>
        </w:rPr>
        <w:t>10.1.3缴纳时间：领取成交通知书当日一次性付清；</w:t>
      </w:r>
    </w:p>
    <w:p>
      <w:pPr>
        <w:spacing w:line="430" w:lineRule="exact"/>
        <w:ind w:right="42" w:rightChars="20" w:firstLine="424" w:firstLineChars="177"/>
        <w:rPr>
          <w:rFonts w:hint="eastAsia" w:ascii="仿宋" w:hAnsi="仿宋" w:eastAsia="仿宋" w:cs="Arial"/>
          <w:kern w:val="0"/>
          <w:sz w:val="24"/>
          <w:szCs w:val="22"/>
        </w:rPr>
      </w:pPr>
      <w:r>
        <w:rPr>
          <w:rFonts w:hint="eastAsia" w:ascii="仿宋" w:hAnsi="仿宋" w:eastAsia="仿宋" w:cs="Arial"/>
          <w:kern w:val="0"/>
          <w:sz w:val="24"/>
          <w:szCs w:val="22"/>
        </w:rPr>
        <w:t>10.1.4缴纳形式：电汇或转账等，由成交人账户转出；</w:t>
      </w:r>
    </w:p>
    <w:p>
      <w:pPr>
        <w:spacing w:line="430" w:lineRule="exact"/>
        <w:ind w:right="42" w:rightChars="20" w:firstLine="426" w:firstLineChars="177"/>
        <w:rPr>
          <w:rFonts w:hint="eastAsia" w:ascii="仿宋" w:hAnsi="仿宋" w:eastAsia="仿宋" w:cs="Arial"/>
          <w:b/>
          <w:kern w:val="0"/>
          <w:sz w:val="24"/>
          <w:szCs w:val="22"/>
        </w:rPr>
      </w:pPr>
      <w:r>
        <w:rPr>
          <w:rFonts w:hint="eastAsia" w:ascii="仿宋" w:hAnsi="仿宋" w:eastAsia="仿宋" w:cs="Arial"/>
          <w:b/>
          <w:kern w:val="0"/>
          <w:sz w:val="24"/>
          <w:szCs w:val="22"/>
        </w:rPr>
        <w:t>10.1.5特别说明：</w:t>
      </w:r>
    </w:p>
    <w:p>
      <w:pPr>
        <w:spacing w:line="430" w:lineRule="exact"/>
        <w:ind w:right="42" w:rightChars="20" w:firstLine="424" w:firstLineChars="177"/>
        <w:rPr>
          <w:rFonts w:hint="eastAsia" w:ascii="仿宋" w:hAnsi="仿宋" w:eastAsia="仿宋" w:cs="Arial"/>
          <w:bCs/>
          <w:kern w:val="0"/>
          <w:sz w:val="24"/>
          <w:szCs w:val="22"/>
        </w:rPr>
      </w:pPr>
      <w:r>
        <w:rPr>
          <w:rFonts w:hint="eastAsia" w:ascii="仿宋" w:hAnsi="仿宋" w:eastAsia="仿宋" w:cs="Arial"/>
          <w:bCs/>
          <w:kern w:val="0"/>
          <w:sz w:val="24"/>
          <w:szCs w:val="22"/>
        </w:rPr>
        <w:t>（1）磋商供应商在磋商报价时应将采购代理服务费综合考虑在磋商总价（不得单项）；</w:t>
      </w:r>
    </w:p>
    <w:p>
      <w:pPr>
        <w:spacing w:line="430" w:lineRule="exact"/>
        <w:ind w:right="42" w:rightChars="20" w:firstLine="424" w:firstLineChars="177"/>
        <w:rPr>
          <w:rFonts w:hint="eastAsia" w:ascii="仿宋" w:hAnsi="仿宋" w:eastAsia="仿宋" w:cs="Arial"/>
          <w:bCs/>
          <w:kern w:val="0"/>
          <w:sz w:val="24"/>
          <w:szCs w:val="22"/>
        </w:rPr>
      </w:pPr>
      <w:r>
        <w:rPr>
          <w:rFonts w:hint="eastAsia" w:ascii="仿宋" w:hAnsi="仿宋" w:eastAsia="仿宋" w:cs="Arial"/>
          <w:bCs/>
          <w:kern w:val="0"/>
          <w:sz w:val="24"/>
          <w:szCs w:val="22"/>
        </w:rPr>
        <w:t>（2）采购代理服务费缴纳凭证将作为采购人合同付款和验收的前提条件，成交人未按上述规定和投标承诺缴纳采购代理服务费的，合同款不予支付、合同验收不予通过；</w:t>
      </w:r>
    </w:p>
    <w:p>
      <w:pPr>
        <w:spacing w:line="430" w:lineRule="exact"/>
        <w:ind w:firstLine="424" w:firstLineChars="177"/>
        <w:rPr>
          <w:rFonts w:ascii="Arial" w:hAnsi="Arial" w:eastAsia="新宋体" w:cs="Arial"/>
          <w:kern w:val="0"/>
          <w:sz w:val="22"/>
          <w:szCs w:val="22"/>
        </w:rPr>
      </w:pPr>
      <w:r>
        <w:rPr>
          <w:rFonts w:hint="eastAsia" w:ascii="仿宋" w:hAnsi="仿宋" w:eastAsia="仿宋" w:cs="Arial"/>
          <w:bCs/>
          <w:sz w:val="24"/>
          <w:szCs w:val="22"/>
        </w:rPr>
        <w:t>10.1.6</w:t>
      </w:r>
      <w:r>
        <w:rPr>
          <w:rFonts w:hint="eastAsia" w:ascii="仿宋" w:hAnsi="仿宋" w:eastAsia="仿宋" w:cs="Arial"/>
          <w:bCs/>
          <w:sz w:val="24"/>
        </w:rPr>
        <w:t>成交人确定后，成交人拒绝签订合同的，或因自身原因被取消成交资格或放弃成交的，已收取的采购代理服务费不予退还，未支付的采购代理服务费由采购人追偿后支付。</w:t>
      </w:r>
    </w:p>
    <w:p>
      <w:pPr>
        <w:pStyle w:val="4"/>
        <w:spacing w:line="430" w:lineRule="exact"/>
        <w:ind w:firstLine="562"/>
        <w:rPr>
          <w:sz w:val="28"/>
          <w:szCs w:val="28"/>
        </w:rPr>
      </w:pPr>
      <w:bookmarkStart w:id="40" w:name="_Toc440162792"/>
      <w:bookmarkStart w:id="41" w:name="_Toc424164160"/>
      <w:bookmarkStart w:id="42" w:name="_Toc24550041"/>
      <w:bookmarkStart w:id="43" w:name="_Toc30408910"/>
      <w:r>
        <w:rPr>
          <w:rFonts w:hint="eastAsia"/>
          <w:sz w:val="28"/>
          <w:szCs w:val="28"/>
        </w:rPr>
        <w:t>十一、</w:t>
      </w:r>
      <w:bookmarkEnd w:id="40"/>
      <w:bookmarkEnd w:id="41"/>
      <w:r>
        <w:rPr>
          <w:rFonts w:hint="eastAsia"/>
          <w:sz w:val="28"/>
          <w:szCs w:val="28"/>
        </w:rPr>
        <w:t>合同签订和履约担保</w:t>
      </w:r>
      <w:bookmarkEnd w:id="42"/>
      <w:bookmarkEnd w:id="43"/>
    </w:p>
    <w:p>
      <w:pPr>
        <w:pStyle w:val="5"/>
        <w:spacing w:line="430" w:lineRule="exact"/>
        <w:rPr>
          <w:rFonts w:hint="eastAsia"/>
          <w:b/>
        </w:rPr>
      </w:pPr>
      <w:r>
        <w:rPr>
          <w:rFonts w:hint="eastAsia"/>
          <w:b/>
        </w:rPr>
        <w:t>11.1 签订合同</w:t>
      </w:r>
    </w:p>
    <w:p>
      <w:pPr>
        <w:spacing w:line="430" w:lineRule="exact"/>
        <w:ind w:firstLine="422" w:firstLineChars="176"/>
        <w:rPr>
          <w:rFonts w:hint="eastAsia" w:ascii="仿宋" w:hAnsi="仿宋" w:eastAsia="仿宋" w:cs="Arial"/>
          <w:bCs/>
          <w:kern w:val="0"/>
          <w:sz w:val="24"/>
          <w:szCs w:val="22"/>
        </w:rPr>
      </w:pPr>
      <w:r>
        <w:rPr>
          <w:rFonts w:hint="eastAsia" w:ascii="仿宋" w:hAnsi="仿宋" w:eastAsia="仿宋" w:cs="Arial"/>
          <w:bCs/>
          <w:kern w:val="0"/>
          <w:sz w:val="24"/>
          <w:szCs w:val="22"/>
        </w:rPr>
        <w:t>11.1.1合同签订时间期限：见《供应商须知前附表》；</w:t>
      </w:r>
    </w:p>
    <w:p>
      <w:pPr>
        <w:spacing w:line="430" w:lineRule="exact"/>
        <w:ind w:firstLine="422" w:firstLineChars="176"/>
        <w:rPr>
          <w:rFonts w:ascii="仿宋" w:hAnsi="仿宋" w:eastAsia="仿宋" w:cs="Arial"/>
          <w:bCs/>
          <w:kern w:val="0"/>
          <w:sz w:val="24"/>
          <w:szCs w:val="22"/>
        </w:rPr>
      </w:pPr>
      <w:r>
        <w:rPr>
          <w:rFonts w:hint="eastAsia" w:ascii="仿宋" w:hAnsi="仿宋" w:eastAsia="仿宋" w:cs="Arial"/>
          <w:bCs/>
          <w:kern w:val="0"/>
          <w:sz w:val="24"/>
          <w:szCs w:val="22"/>
        </w:rPr>
        <w:t>11.1.2</w:t>
      </w:r>
      <w:r>
        <w:rPr>
          <w:rFonts w:ascii="仿宋" w:hAnsi="仿宋" w:eastAsia="仿宋" w:cs="Arial"/>
          <w:bCs/>
          <w:kern w:val="0"/>
          <w:sz w:val="24"/>
          <w:szCs w:val="22"/>
        </w:rPr>
        <w:t>成交人应</w:t>
      </w:r>
      <w:r>
        <w:rPr>
          <w:rFonts w:hint="eastAsia" w:ascii="仿宋" w:hAnsi="仿宋" w:eastAsia="仿宋" w:cs="Arial"/>
          <w:bCs/>
          <w:kern w:val="0"/>
          <w:sz w:val="24"/>
          <w:szCs w:val="22"/>
        </w:rPr>
        <w:t>在《供应商须知前附表》中规定的时间内，</w:t>
      </w:r>
      <w:r>
        <w:rPr>
          <w:rFonts w:ascii="仿宋" w:hAnsi="仿宋" w:eastAsia="仿宋" w:cs="Arial"/>
          <w:bCs/>
          <w:kern w:val="0"/>
          <w:sz w:val="24"/>
          <w:szCs w:val="22"/>
        </w:rPr>
        <w:t>与</w:t>
      </w:r>
      <w:r>
        <w:rPr>
          <w:rFonts w:hint="eastAsia" w:ascii="仿宋" w:hAnsi="仿宋" w:eastAsia="仿宋" w:cs="Arial"/>
          <w:bCs/>
          <w:kern w:val="0"/>
          <w:sz w:val="24"/>
          <w:szCs w:val="22"/>
        </w:rPr>
        <w:t>采购人通过“政府采购云平台”（或线下方式）</w:t>
      </w:r>
      <w:r>
        <w:rPr>
          <w:rFonts w:ascii="仿宋" w:hAnsi="仿宋" w:eastAsia="仿宋" w:cs="Arial"/>
          <w:bCs/>
          <w:kern w:val="0"/>
          <w:sz w:val="24"/>
          <w:szCs w:val="22"/>
        </w:rPr>
        <w:t>签订</w:t>
      </w:r>
      <w:r>
        <w:rPr>
          <w:rFonts w:hint="eastAsia" w:ascii="仿宋" w:hAnsi="仿宋" w:eastAsia="仿宋" w:cs="Arial"/>
          <w:bCs/>
          <w:kern w:val="0"/>
          <w:sz w:val="24"/>
          <w:szCs w:val="22"/>
        </w:rPr>
        <w:t>政府采购</w:t>
      </w:r>
      <w:r>
        <w:rPr>
          <w:rFonts w:ascii="仿宋" w:hAnsi="仿宋" w:eastAsia="仿宋" w:cs="Arial"/>
          <w:bCs/>
          <w:kern w:val="0"/>
          <w:sz w:val="24"/>
          <w:szCs w:val="22"/>
        </w:rPr>
        <w:t>合同。</w:t>
      </w:r>
      <w:r>
        <w:rPr>
          <w:rFonts w:hint="eastAsia" w:ascii="仿宋" w:hAnsi="仿宋" w:eastAsia="仿宋" w:cs="Arial"/>
          <w:bCs/>
          <w:kern w:val="0"/>
          <w:sz w:val="24"/>
          <w:szCs w:val="22"/>
        </w:rPr>
        <w:t>所签订的合同不得对采购文件确定的事项和成交人响应文件作实质性修改。</w:t>
      </w:r>
    </w:p>
    <w:p>
      <w:pPr>
        <w:spacing w:line="430" w:lineRule="exact"/>
        <w:ind w:firstLine="422" w:firstLineChars="176"/>
        <w:rPr>
          <w:rFonts w:hint="eastAsia" w:ascii="仿宋" w:hAnsi="仿宋" w:eastAsia="仿宋" w:cs="Arial"/>
          <w:bCs/>
          <w:sz w:val="24"/>
          <w:szCs w:val="22"/>
        </w:rPr>
      </w:pPr>
      <w:r>
        <w:rPr>
          <w:rFonts w:hint="eastAsia" w:ascii="仿宋" w:hAnsi="仿宋" w:eastAsia="仿宋" w:cs="Arial"/>
          <w:bCs/>
          <w:kern w:val="0"/>
          <w:sz w:val="24"/>
          <w:szCs w:val="22"/>
        </w:rPr>
        <w:t>11.1</w:t>
      </w:r>
      <w:r>
        <w:rPr>
          <w:rFonts w:ascii="仿宋" w:hAnsi="仿宋" w:eastAsia="仿宋" w:cs="Arial"/>
          <w:bCs/>
          <w:kern w:val="0"/>
          <w:sz w:val="24"/>
          <w:szCs w:val="22"/>
        </w:rPr>
        <w:t>.</w:t>
      </w:r>
      <w:r>
        <w:rPr>
          <w:rFonts w:hint="eastAsia" w:ascii="仿宋" w:hAnsi="仿宋" w:eastAsia="仿宋" w:cs="Arial"/>
          <w:bCs/>
          <w:kern w:val="0"/>
          <w:sz w:val="24"/>
          <w:szCs w:val="22"/>
        </w:rPr>
        <w:t>3</w:t>
      </w:r>
      <w:r>
        <w:rPr>
          <w:rFonts w:hint="eastAsia" w:ascii="仿宋" w:hAnsi="仿宋" w:eastAsia="仿宋" w:cs="Arial"/>
          <w:bCs/>
          <w:sz w:val="24"/>
          <w:szCs w:val="22"/>
        </w:rPr>
        <w:t>成交人拒绝与采购人签订合同的，采购人可以按照评审报告推荐的成交或者成交候选人名单排序，确定下一候选人为成交人，也可以重新开展政府采购活动。</w:t>
      </w:r>
    </w:p>
    <w:p>
      <w:pPr>
        <w:spacing w:line="430" w:lineRule="exact"/>
        <w:ind w:firstLine="422" w:firstLineChars="176"/>
        <w:rPr>
          <w:rFonts w:hint="eastAsia" w:ascii="仿宋" w:hAnsi="仿宋" w:eastAsia="仿宋" w:cs="Arial"/>
          <w:bCs/>
          <w:sz w:val="24"/>
          <w:szCs w:val="22"/>
        </w:rPr>
      </w:pPr>
      <w:r>
        <w:rPr>
          <w:rFonts w:hint="eastAsia" w:ascii="仿宋" w:hAnsi="仿宋" w:eastAsia="仿宋" w:cs="Arial"/>
          <w:bCs/>
          <w:sz w:val="24"/>
          <w:szCs w:val="22"/>
        </w:rPr>
        <w:t>11.1.4成交人拒绝与采购人签订合同的，须按项目预算金额的2%向采购人进行赔偿（赔偿用于支付采购代理服务费、专家评审费、其他采购组织费用、补偿采购人损失），同时采购人、采购代理机构将对其失信行为上报至同级政府采购监督管理部门对其依法处理。</w:t>
      </w:r>
    </w:p>
    <w:p>
      <w:pPr>
        <w:pStyle w:val="5"/>
        <w:spacing w:line="430" w:lineRule="exact"/>
        <w:rPr>
          <w:rFonts w:hint="eastAsia"/>
          <w:b/>
        </w:rPr>
      </w:pPr>
      <w:r>
        <w:rPr>
          <w:rFonts w:hint="eastAsia"/>
          <w:b/>
        </w:rPr>
        <w:t xml:space="preserve">11.2 </w:t>
      </w:r>
      <w:r>
        <w:rPr>
          <w:b/>
        </w:rPr>
        <w:t>履约</w:t>
      </w:r>
      <w:r>
        <w:rPr>
          <w:rFonts w:hint="eastAsia"/>
          <w:b/>
        </w:rPr>
        <w:t>担保（履约保证金）</w:t>
      </w:r>
    </w:p>
    <w:p>
      <w:pPr>
        <w:spacing w:line="430" w:lineRule="exact"/>
        <w:ind w:firstLine="424" w:firstLineChars="177"/>
        <w:rPr>
          <w:rFonts w:ascii="仿宋" w:hAnsi="仿宋" w:eastAsia="仿宋" w:cs="Arial"/>
          <w:bCs/>
          <w:kern w:val="0"/>
          <w:sz w:val="24"/>
          <w:szCs w:val="22"/>
        </w:rPr>
      </w:pPr>
      <w:r>
        <w:rPr>
          <w:rFonts w:hint="eastAsia" w:ascii="仿宋" w:hAnsi="仿宋" w:eastAsia="仿宋" w:cs="Arial"/>
          <w:bCs/>
          <w:kern w:val="0"/>
          <w:sz w:val="24"/>
          <w:szCs w:val="22"/>
        </w:rPr>
        <w:t>11.2.1履约担保提交要求：见《供应商须知前附表》；</w:t>
      </w:r>
    </w:p>
    <w:p>
      <w:pPr>
        <w:spacing w:line="430" w:lineRule="exact"/>
        <w:ind w:firstLine="424" w:firstLineChars="177"/>
        <w:rPr>
          <w:rFonts w:ascii="仿宋" w:hAnsi="仿宋" w:eastAsia="仿宋" w:cs="Arial"/>
          <w:bCs/>
          <w:kern w:val="0"/>
          <w:sz w:val="24"/>
          <w:szCs w:val="22"/>
        </w:rPr>
      </w:pPr>
      <w:r>
        <w:rPr>
          <w:rFonts w:hint="eastAsia" w:ascii="仿宋" w:hAnsi="仿宋" w:eastAsia="仿宋" w:cs="Arial"/>
          <w:bCs/>
          <w:kern w:val="0"/>
          <w:sz w:val="24"/>
          <w:szCs w:val="22"/>
        </w:rPr>
        <w:t>11.2</w:t>
      </w:r>
      <w:r>
        <w:rPr>
          <w:rFonts w:ascii="仿宋" w:hAnsi="仿宋" w:eastAsia="仿宋" w:cs="Arial"/>
          <w:bCs/>
          <w:kern w:val="0"/>
          <w:sz w:val="24"/>
          <w:szCs w:val="22"/>
        </w:rPr>
        <w:t>.</w:t>
      </w:r>
      <w:r>
        <w:rPr>
          <w:rFonts w:hint="eastAsia" w:ascii="仿宋" w:hAnsi="仿宋" w:eastAsia="仿宋" w:cs="Arial"/>
          <w:bCs/>
          <w:kern w:val="0"/>
          <w:sz w:val="24"/>
          <w:szCs w:val="22"/>
        </w:rPr>
        <w:t>2</w:t>
      </w:r>
      <w:r>
        <w:rPr>
          <w:rFonts w:ascii="仿宋" w:hAnsi="仿宋" w:eastAsia="仿宋" w:cs="Arial"/>
          <w:bCs/>
          <w:kern w:val="0"/>
          <w:sz w:val="24"/>
          <w:szCs w:val="22"/>
        </w:rPr>
        <w:t>成交人不按合同约定履约</w:t>
      </w:r>
      <w:r>
        <w:rPr>
          <w:rFonts w:hint="eastAsia" w:ascii="仿宋" w:hAnsi="仿宋" w:eastAsia="仿宋" w:cs="Arial"/>
          <w:bCs/>
          <w:kern w:val="0"/>
          <w:sz w:val="24"/>
          <w:szCs w:val="22"/>
        </w:rPr>
        <w:t>的，合同款不予支付、合同验收不予通过，同时：已提交履约担保的没收全部履约保证金作为赔偿，以弥补采购人、采购代理机构的损失；未提交履约担保的按采购预算金额的5%对其进行追偿。成交人的</w:t>
      </w:r>
      <w:r>
        <w:rPr>
          <w:rFonts w:hint="eastAsia" w:ascii="仿宋" w:hAnsi="仿宋" w:eastAsia="仿宋"/>
          <w:bCs/>
          <w:sz w:val="24"/>
        </w:rPr>
        <w:t>赔偿金用于支付采购代理服务费、专家评审费、其他采购组织费用、补偿采购人损失</w:t>
      </w:r>
      <w:r>
        <w:rPr>
          <w:rFonts w:hint="eastAsia" w:ascii="仿宋" w:hAnsi="仿宋" w:eastAsia="仿宋" w:cs="Arial"/>
          <w:bCs/>
          <w:kern w:val="0"/>
          <w:sz w:val="24"/>
          <w:szCs w:val="22"/>
        </w:rPr>
        <w:t>。</w:t>
      </w:r>
    </w:p>
    <w:p>
      <w:pPr>
        <w:spacing w:line="430" w:lineRule="exact"/>
        <w:ind w:firstLine="424" w:firstLineChars="177"/>
        <w:rPr>
          <w:rFonts w:ascii="仿宋" w:hAnsi="仿宋" w:eastAsia="仿宋" w:cs="Arial"/>
          <w:kern w:val="0"/>
          <w:sz w:val="24"/>
          <w:szCs w:val="22"/>
        </w:rPr>
      </w:pPr>
      <w:r>
        <w:rPr>
          <w:rFonts w:hint="eastAsia" w:ascii="仿宋" w:hAnsi="仿宋" w:eastAsia="仿宋" w:cs="Arial"/>
          <w:kern w:val="0"/>
          <w:sz w:val="24"/>
          <w:szCs w:val="22"/>
        </w:rPr>
        <w:t>11.2</w:t>
      </w:r>
      <w:r>
        <w:rPr>
          <w:rFonts w:ascii="仿宋" w:hAnsi="仿宋" w:eastAsia="仿宋" w:cs="Arial"/>
          <w:kern w:val="0"/>
          <w:sz w:val="24"/>
          <w:szCs w:val="22"/>
        </w:rPr>
        <w:t>.</w:t>
      </w:r>
      <w:r>
        <w:rPr>
          <w:rFonts w:hint="eastAsia" w:ascii="仿宋" w:hAnsi="仿宋" w:eastAsia="仿宋" w:cs="Arial"/>
          <w:kern w:val="0"/>
          <w:sz w:val="24"/>
          <w:szCs w:val="22"/>
        </w:rPr>
        <w:t>3</w:t>
      </w:r>
      <w:r>
        <w:rPr>
          <w:rFonts w:ascii="仿宋" w:hAnsi="仿宋" w:eastAsia="仿宋" w:cs="Arial"/>
          <w:kern w:val="0"/>
          <w:sz w:val="24"/>
          <w:szCs w:val="22"/>
        </w:rPr>
        <w:t>履约保证金在成交人按</w:t>
      </w:r>
      <w:r>
        <w:rPr>
          <w:rFonts w:hint="eastAsia" w:ascii="仿宋" w:hAnsi="仿宋" w:eastAsia="仿宋" w:cs="Arial"/>
          <w:kern w:val="0"/>
          <w:sz w:val="24"/>
          <w:szCs w:val="22"/>
        </w:rPr>
        <w:t>约定履约完毕后退还（具体退还方式以合同签订时约定为准）</w:t>
      </w:r>
      <w:r>
        <w:rPr>
          <w:rFonts w:ascii="仿宋" w:hAnsi="仿宋" w:eastAsia="仿宋" w:cs="Arial"/>
          <w:kern w:val="0"/>
          <w:sz w:val="24"/>
          <w:szCs w:val="22"/>
        </w:rPr>
        <w:t>。</w:t>
      </w:r>
    </w:p>
    <w:p/>
    <w:p/>
    <w:p>
      <w:pPr>
        <w:pStyle w:val="117"/>
      </w:pPr>
    </w:p>
    <w:p/>
    <w:p>
      <w:pPr>
        <w:pStyle w:val="27"/>
      </w:pPr>
    </w:p>
    <w:p>
      <w:pPr>
        <w:pStyle w:val="27"/>
      </w:pPr>
    </w:p>
    <w:p>
      <w:pPr>
        <w:pStyle w:val="27"/>
      </w:pPr>
    </w:p>
    <w:p>
      <w:pPr>
        <w:pStyle w:val="27"/>
      </w:pPr>
    </w:p>
    <w:p>
      <w:pPr>
        <w:pStyle w:val="27"/>
      </w:pPr>
    </w:p>
    <w:p>
      <w:pPr>
        <w:pStyle w:val="27"/>
      </w:pPr>
    </w:p>
    <w:p>
      <w:pPr>
        <w:pStyle w:val="27"/>
      </w:pPr>
    </w:p>
    <w:p/>
    <w:p>
      <w:pPr>
        <w:pStyle w:val="36"/>
      </w:pPr>
    </w:p>
    <w:p/>
    <w:p>
      <w:pPr>
        <w:pStyle w:val="36"/>
      </w:pPr>
    </w:p>
    <w:p/>
    <w:p>
      <w:pPr>
        <w:pStyle w:val="3"/>
      </w:pPr>
    </w:p>
    <w:p/>
    <w:p>
      <w:pPr>
        <w:pStyle w:val="28"/>
      </w:pPr>
    </w:p>
    <w:p/>
    <w:p>
      <w:pPr>
        <w:pStyle w:val="36"/>
      </w:pPr>
    </w:p>
    <w:p/>
    <w:p>
      <w:pPr>
        <w:pStyle w:val="36"/>
      </w:pPr>
    </w:p>
    <w:p/>
    <w:p>
      <w:pPr>
        <w:pStyle w:val="3"/>
        <w:numPr>
          <w:ilvl w:val="0"/>
          <w:numId w:val="8"/>
        </w:numPr>
        <w:jc w:val="both"/>
        <w:rPr>
          <w:rFonts w:hint="eastAsia" w:ascii="仿宋" w:hAnsi="仿宋" w:eastAsia="仿宋" w:cs="宋体"/>
          <w:color w:val="auto"/>
          <w:highlight w:val="none"/>
        </w:rPr>
      </w:pPr>
      <w:bookmarkStart w:id="44" w:name="_Toc298767927"/>
      <w:bookmarkStart w:id="45" w:name="_Toc294012141"/>
      <w:bookmarkStart w:id="46" w:name="_Toc30408911"/>
      <w:bookmarkStart w:id="47" w:name="_Toc211745569"/>
      <w:bookmarkStart w:id="48" w:name="_Toc82873328"/>
      <w:bookmarkStart w:id="49" w:name="_Toc82338245"/>
      <w:r>
        <w:rPr>
          <w:rFonts w:hint="eastAsia" w:ascii="仿宋" w:hAnsi="仿宋" w:eastAsia="仿宋" w:cs="宋体"/>
          <w:color w:val="auto"/>
          <w:highlight w:val="none"/>
        </w:rPr>
        <w:t xml:space="preserve"> </w:t>
      </w:r>
      <w:bookmarkEnd w:id="44"/>
      <w:bookmarkEnd w:id="45"/>
      <w:r>
        <w:rPr>
          <w:rFonts w:hint="eastAsia" w:ascii="仿宋" w:hAnsi="仿宋" w:eastAsia="仿宋" w:cs="宋体"/>
          <w:color w:val="auto"/>
          <w:highlight w:val="none"/>
        </w:rPr>
        <w:t>采购内容及技术要求</w:t>
      </w:r>
      <w:bookmarkEnd w:id="46"/>
    </w:p>
    <w:p>
      <w:pPr>
        <w:spacing w:line="440" w:lineRule="exact"/>
        <w:ind w:left="-481" w:leftChars="-229" w:firstLine="480" w:firstLineChars="200"/>
        <w:rPr>
          <w:rFonts w:hint="eastAsia" w:ascii="仿宋" w:hAnsi="仿宋" w:eastAsia="仿宋" w:cs="仿宋"/>
          <w:color w:val="auto"/>
          <w:sz w:val="24"/>
          <w:highlight w:val="none"/>
        </w:rPr>
      </w:pPr>
      <w:bookmarkStart w:id="50" w:name="_Toc82338237"/>
      <w:bookmarkStart w:id="51" w:name="_Toc82873318"/>
      <w:bookmarkStart w:id="52" w:name="_Toc82873320"/>
      <w:bookmarkStart w:id="53" w:name="_Toc82338235"/>
      <w:bookmarkStart w:id="54" w:name="_Toc423080675"/>
      <w:bookmarkStart w:id="55" w:name="_Toc30408912"/>
      <w:r>
        <w:rPr>
          <w:rFonts w:hint="eastAsia" w:ascii="仿宋" w:hAnsi="仿宋" w:eastAsia="仿宋" w:cs="仿宋"/>
          <w:color w:val="auto"/>
          <w:sz w:val="24"/>
          <w:highlight w:val="none"/>
        </w:rPr>
        <w:t>本技术要求适用于《</w:t>
      </w:r>
      <w:r>
        <w:rPr>
          <w:rFonts w:hint="eastAsia" w:ascii="仿宋" w:hAnsi="仿宋" w:eastAsia="仿宋" w:cs="仿宋"/>
          <w:b/>
          <w:color w:val="auto"/>
          <w:sz w:val="24"/>
          <w:highlight w:val="none"/>
          <w:lang w:eastAsia="zh-CN"/>
        </w:rPr>
        <w:t>2024年南浔区安全运营中心服务项目</w:t>
      </w: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的采购，是采购人为该项目的供应商提出的技术规范要求，为供应商完成响应文件的依据。本章所提出的内容为本项目的最低要求，供应商必须认真阅读以下内容，以免造成磋商损失。</w:t>
      </w:r>
    </w:p>
    <w:p>
      <w:pPr>
        <w:spacing w:line="440" w:lineRule="exact"/>
        <w:ind w:left="-481" w:leftChars="-229"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一、项目概况：</w:t>
      </w:r>
    </w:p>
    <w:p>
      <w:pPr>
        <w:spacing w:line="440" w:lineRule="exact"/>
        <w:ind w:left="-481" w:leftChars="-229"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1、采购项目编号：</w:t>
      </w:r>
      <w:r>
        <w:rPr>
          <w:rFonts w:hint="eastAsia" w:ascii="仿宋" w:hAnsi="仿宋" w:eastAsia="仿宋" w:cs="仿宋"/>
          <w:bCs/>
          <w:color w:val="auto"/>
          <w:spacing w:val="-6"/>
          <w:sz w:val="24"/>
          <w:highlight w:val="none"/>
          <w:lang w:eastAsia="zh-CN"/>
        </w:rPr>
        <w:t>浙恒采字【2024】—051</w:t>
      </w:r>
    </w:p>
    <w:p>
      <w:pPr>
        <w:spacing w:line="440" w:lineRule="exact"/>
        <w:ind w:left="-481" w:leftChars="-229" w:firstLine="480" w:firstLineChars="200"/>
        <w:rPr>
          <w:rFonts w:hint="eastAsia" w:ascii="仿宋" w:hAnsi="仿宋" w:eastAsia="仿宋" w:cs="仿宋"/>
          <w:bCs/>
          <w:color w:val="auto"/>
          <w:sz w:val="24"/>
          <w:highlight w:val="none"/>
          <w:lang w:eastAsia="zh-CN"/>
        </w:rPr>
      </w:pPr>
      <w:r>
        <w:rPr>
          <w:rFonts w:hint="eastAsia" w:ascii="仿宋" w:hAnsi="仿宋" w:eastAsia="仿宋" w:cs="仿宋"/>
          <w:color w:val="auto"/>
          <w:sz w:val="24"/>
          <w:highlight w:val="none"/>
        </w:rPr>
        <w:t>2、项目名称：</w:t>
      </w:r>
      <w:r>
        <w:rPr>
          <w:rFonts w:hint="eastAsia" w:ascii="仿宋" w:hAnsi="仿宋" w:eastAsia="仿宋" w:cs="仿宋"/>
          <w:bCs/>
          <w:color w:val="auto"/>
          <w:sz w:val="24"/>
          <w:highlight w:val="none"/>
          <w:lang w:eastAsia="zh-CN"/>
        </w:rPr>
        <w:t>2024年南浔区安全运营中心服务项目</w:t>
      </w:r>
    </w:p>
    <w:p>
      <w:pPr>
        <w:spacing w:line="440" w:lineRule="exact"/>
        <w:ind w:left="-481" w:leftChars="-229" w:firstLine="482" w:firstLineChars="200"/>
        <w:rPr>
          <w:rFonts w:hint="eastAsia" w:ascii="仿宋" w:hAnsi="仿宋" w:eastAsia="仿宋" w:cs="仿宋"/>
          <w:b/>
          <w:color w:val="auto"/>
          <w:sz w:val="24"/>
          <w:highlight w:val="none"/>
        </w:rPr>
      </w:pPr>
      <w:bookmarkStart w:id="56" w:name="_Toc29568"/>
      <w:r>
        <w:rPr>
          <w:rFonts w:hint="eastAsia" w:ascii="仿宋" w:hAnsi="仿宋" w:eastAsia="仿宋" w:cs="仿宋"/>
          <w:b/>
          <w:color w:val="auto"/>
          <w:sz w:val="24"/>
          <w:highlight w:val="none"/>
        </w:rPr>
        <w:t>二、</w:t>
      </w:r>
      <w:r>
        <w:rPr>
          <w:rFonts w:hint="eastAsia" w:ascii="仿宋" w:hAnsi="仿宋" w:eastAsia="仿宋" w:cs="仿宋"/>
          <w:b/>
          <w:color w:val="auto"/>
          <w:sz w:val="24"/>
          <w:highlight w:val="none"/>
          <w:lang w:eastAsia="zh-Hans"/>
        </w:rPr>
        <w:t>背景</w:t>
      </w:r>
      <w:r>
        <w:rPr>
          <w:rFonts w:hint="eastAsia" w:ascii="仿宋" w:hAnsi="仿宋" w:eastAsia="仿宋" w:cs="仿宋"/>
          <w:b/>
          <w:color w:val="auto"/>
          <w:sz w:val="24"/>
          <w:highlight w:val="none"/>
        </w:rPr>
        <w:t>概述</w:t>
      </w:r>
    </w:p>
    <w:p>
      <w:pPr>
        <w:spacing w:line="440" w:lineRule="exact"/>
        <w:ind w:left="-481" w:leftChars="-229" w:firstLine="480" w:firstLineChars="200"/>
        <w:rPr>
          <w:rFonts w:hint="eastAsia" w:ascii="仿宋" w:hAnsi="仿宋" w:eastAsia="仿宋" w:cs="仿宋"/>
          <w:color w:val="auto"/>
          <w:sz w:val="24"/>
          <w:highlight w:val="none"/>
          <w:lang w:eastAsia="zh-Hans"/>
        </w:rPr>
      </w:pPr>
      <w:r>
        <w:rPr>
          <w:rFonts w:hint="eastAsia" w:ascii="仿宋" w:hAnsi="仿宋" w:eastAsia="仿宋" w:cs="仿宋"/>
          <w:color w:val="auto"/>
          <w:sz w:val="24"/>
          <w:highlight w:val="none"/>
          <w:lang w:eastAsia="zh-Hans"/>
        </w:rPr>
        <w:t>依据《湖州政务网络市域安全一体化总体工作方案（试行）》《浙江省数字化改革总体方案》和《浙江省一体化智能化公共数据平台建设方案》文件要求，为打造一体化智能化公共数据平台建设样板、树立标杆，鼓励有条件的地方和部门“揭榜挂帅”、先行先试，形成集聚示范效应，南浔区数据局</w:t>
      </w:r>
      <w:r>
        <w:rPr>
          <w:rFonts w:hint="eastAsia" w:ascii="仿宋" w:hAnsi="仿宋" w:eastAsia="仿宋" w:cs="仿宋"/>
          <w:color w:val="auto"/>
          <w:sz w:val="24"/>
          <w:highlight w:val="none"/>
        </w:rPr>
        <w:t>进一步夯实</w:t>
      </w:r>
      <w:r>
        <w:rPr>
          <w:rFonts w:hint="eastAsia" w:ascii="仿宋" w:hAnsi="仿宋" w:eastAsia="仿宋" w:cs="仿宋"/>
          <w:color w:val="auto"/>
          <w:sz w:val="24"/>
          <w:highlight w:val="none"/>
          <w:lang w:eastAsia="zh-Hans"/>
        </w:rPr>
        <w:t>区级安全运营中心。复用湖州市全链路网络安全监管平台，建立本地化安全运营团队，按照“市域一体、上下贯通、协调联动、能力互补”的模式，为全区网络安全和数据安全提供技术保障服务和安全运营服务。</w:t>
      </w:r>
    </w:p>
    <w:p>
      <w:pPr>
        <w:numPr>
          <w:ilvl w:val="0"/>
          <w:numId w:val="9"/>
        </w:numPr>
        <w:spacing w:line="440" w:lineRule="exact"/>
        <w:ind w:left="-481" w:leftChars="-229"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服务清单及要求</w:t>
      </w:r>
    </w:p>
    <w:p>
      <w:pPr>
        <w:pageBreakBefore w:val="0"/>
        <w:widowControl w:val="0"/>
        <w:kinsoku/>
        <w:wordWrap/>
        <w:overflowPunct/>
        <w:topLinePunct w:val="0"/>
        <w:autoSpaceDE/>
        <w:autoSpaceDN/>
        <w:bidi w:val="0"/>
        <w:adjustRightInd/>
        <w:snapToGrid/>
        <w:spacing w:line="440" w:lineRule="exact"/>
        <w:ind w:firstLine="482"/>
        <w:outlineLvl w:val="1"/>
        <w:rPr>
          <w:rFonts w:hint="eastAsia" w:ascii="仿宋" w:hAnsi="仿宋" w:eastAsia="仿宋" w:cs="仿宋"/>
          <w:b/>
          <w:bCs/>
          <w:sz w:val="24"/>
          <w:szCs w:val="24"/>
        </w:rPr>
      </w:pPr>
      <w:r>
        <w:rPr>
          <w:rFonts w:hint="eastAsia" w:ascii="仿宋" w:hAnsi="仿宋" w:eastAsia="仿宋" w:cs="仿宋"/>
          <w:b/>
          <w:bCs/>
          <w:sz w:val="24"/>
          <w:szCs w:val="24"/>
        </w:rPr>
        <w:t>3.1 全链路安全监管平台服务</w:t>
      </w:r>
    </w:p>
    <w:p>
      <w:pPr>
        <w:pageBreakBefore w:val="0"/>
        <w:widowControl w:val="0"/>
        <w:kinsoku/>
        <w:wordWrap/>
        <w:overflowPunct/>
        <w:topLinePunct w:val="0"/>
        <w:autoSpaceDE/>
        <w:autoSpaceDN/>
        <w:bidi w:val="0"/>
        <w:adjustRightInd/>
        <w:snapToGrid/>
        <w:spacing w:line="440" w:lineRule="exact"/>
        <w:ind w:firstLine="480"/>
        <w:rPr>
          <w:rFonts w:hint="eastAsia" w:ascii="仿宋" w:hAnsi="仿宋" w:eastAsia="仿宋" w:cs="仿宋"/>
          <w:sz w:val="24"/>
          <w:szCs w:val="24"/>
        </w:rPr>
      </w:pPr>
      <w:r>
        <w:rPr>
          <w:rFonts w:hint="eastAsia" w:ascii="仿宋" w:hAnsi="仿宋" w:eastAsia="仿宋" w:cs="仿宋"/>
          <w:sz w:val="24"/>
          <w:szCs w:val="24"/>
          <w:lang w:eastAsia="zh-Hans"/>
        </w:rPr>
        <w:t>全链路网络安全监管平台</w:t>
      </w:r>
      <w:r>
        <w:rPr>
          <w:rFonts w:hint="eastAsia" w:ascii="仿宋" w:hAnsi="仿宋" w:eastAsia="仿宋" w:cs="仿宋"/>
          <w:sz w:val="24"/>
          <w:szCs w:val="24"/>
        </w:rPr>
        <w:t>作为市级平台的县区延伸，</w:t>
      </w:r>
      <w:r>
        <w:rPr>
          <w:rFonts w:hint="eastAsia" w:ascii="仿宋" w:hAnsi="仿宋" w:eastAsia="仿宋" w:cs="仿宋"/>
          <w:sz w:val="24"/>
          <w:szCs w:val="24"/>
          <w:lang w:eastAsia="zh-Hans"/>
        </w:rPr>
        <w:t>需具备实时掌握</w:t>
      </w:r>
      <w:r>
        <w:rPr>
          <w:rFonts w:hint="eastAsia" w:ascii="仿宋" w:hAnsi="仿宋" w:eastAsia="仿宋" w:cs="仿宋"/>
          <w:sz w:val="24"/>
          <w:szCs w:val="24"/>
        </w:rPr>
        <w:t>南浔区</w:t>
      </w:r>
      <w:r>
        <w:rPr>
          <w:rFonts w:hint="eastAsia" w:ascii="仿宋" w:hAnsi="仿宋" w:eastAsia="仿宋" w:cs="仿宋"/>
          <w:sz w:val="24"/>
          <w:szCs w:val="24"/>
          <w:lang w:eastAsia="zh-Hans"/>
        </w:rPr>
        <w:t>电子政务网内信息基础设施和重要系统的安全态势，实时发现安全威胁、风险和隐患，监测其安全漏洞、僵木蠕毒传播和网络攻击情况</w:t>
      </w:r>
      <w:r>
        <w:rPr>
          <w:rFonts w:hint="eastAsia" w:ascii="仿宋" w:hAnsi="仿宋" w:eastAsia="仿宋" w:cs="仿宋"/>
          <w:sz w:val="24"/>
          <w:szCs w:val="24"/>
        </w:rPr>
        <w:t>。</w:t>
      </w:r>
    </w:p>
    <w:p>
      <w:pPr>
        <w:pageBreakBefore w:val="0"/>
        <w:widowControl w:val="0"/>
        <w:kinsoku/>
        <w:wordWrap/>
        <w:overflowPunct/>
        <w:topLinePunct w:val="0"/>
        <w:autoSpaceDE/>
        <w:autoSpaceDN/>
        <w:bidi w:val="0"/>
        <w:adjustRightInd/>
        <w:snapToGrid/>
        <w:spacing w:line="440" w:lineRule="exact"/>
        <w:ind w:firstLine="482"/>
        <w:rPr>
          <w:rFonts w:hint="eastAsia" w:ascii="仿宋" w:hAnsi="仿宋" w:eastAsia="仿宋" w:cs="仿宋"/>
          <w:b/>
          <w:bCs/>
          <w:sz w:val="24"/>
          <w:szCs w:val="24"/>
        </w:rPr>
      </w:pPr>
      <w:r>
        <w:rPr>
          <w:rFonts w:hint="eastAsia" w:ascii="仿宋" w:hAnsi="仿宋" w:eastAsia="仿宋" w:cs="仿宋"/>
          <w:b/>
          <w:bCs/>
          <w:sz w:val="24"/>
          <w:szCs w:val="24"/>
        </w:rPr>
        <w:t>3.1.1全链路监管平台</w:t>
      </w:r>
    </w:p>
    <w:p>
      <w:pPr>
        <w:pageBreakBefore w:val="0"/>
        <w:widowControl w:val="0"/>
        <w:kinsoku/>
        <w:wordWrap/>
        <w:overflowPunct/>
        <w:topLinePunct w:val="0"/>
        <w:autoSpaceDE/>
        <w:autoSpaceDN/>
        <w:bidi w:val="0"/>
        <w:adjustRightInd/>
        <w:snapToGrid/>
        <w:spacing w:line="440" w:lineRule="exact"/>
        <w:ind w:firstLine="480"/>
        <w:rPr>
          <w:rFonts w:hint="eastAsia" w:ascii="仿宋" w:hAnsi="仿宋" w:eastAsia="仿宋" w:cs="仿宋"/>
          <w:sz w:val="24"/>
          <w:szCs w:val="24"/>
        </w:rPr>
      </w:pPr>
      <w:r>
        <w:rPr>
          <w:rFonts w:hint="eastAsia" w:ascii="仿宋" w:hAnsi="仿宋" w:eastAsia="仿宋" w:cs="仿宋"/>
          <w:sz w:val="24"/>
          <w:szCs w:val="24"/>
        </w:rPr>
        <w:t>★为保障平台正常运行，充分发挥安全监管作用，供应商需提供全链路安全监管平台原厂商出具的无缝对接证明。</w:t>
      </w:r>
    </w:p>
    <w:p>
      <w:pPr>
        <w:pageBreakBefore w:val="0"/>
        <w:widowControl w:val="0"/>
        <w:kinsoku/>
        <w:wordWrap/>
        <w:overflowPunct/>
        <w:topLinePunct w:val="0"/>
        <w:autoSpaceDE/>
        <w:autoSpaceDN/>
        <w:bidi w:val="0"/>
        <w:adjustRightInd/>
        <w:snapToGrid/>
        <w:spacing w:line="440" w:lineRule="exact"/>
        <w:ind w:firstLine="482"/>
        <w:rPr>
          <w:rFonts w:hint="eastAsia" w:ascii="仿宋" w:hAnsi="仿宋" w:eastAsia="仿宋" w:cs="仿宋"/>
          <w:b/>
          <w:bCs/>
          <w:sz w:val="24"/>
          <w:szCs w:val="24"/>
        </w:rPr>
      </w:pPr>
      <w:r>
        <w:rPr>
          <w:rFonts w:hint="eastAsia" w:ascii="仿宋" w:hAnsi="仿宋" w:eastAsia="仿宋" w:cs="仿宋"/>
          <w:b/>
          <w:bCs/>
          <w:sz w:val="24"/>
          <w:szCs w:val="24"/>
        </w:rPr>
        <w:t>3.1.2全链路</w:t>
      </w:r>
      <w:r>
        <w:rPr>
          <w:rFonts w:hint="eastAsia" w:ascii="仿宋" w:hAnsi="仿宋" w:eastAsia="仿宋" w:cs="仿宋"/>
          <w:b/>
          <w:bCs/>
          <w:sz w:val="24"/>
          <w:szCs w:val="24"/>
          <w:lang w:val="en-US" w:eastAsia="zh-CN"/>
        </w:rPr>
        <w:t>监管</w:t>
      </w:r>
      <w:r>
        <w:rPr>
          <w:rFonts w:hint="eastAsia" w:ascii="仿宋" w:hAnsi="仿宋" w:eastAsia="仿宋" w:cs="仿宋"/>
          <w:b/>
          <w:bCs/>
          <w:sz w:val="24"/>
          <w:szCs w:val="24"/>
        </w:rPr>
        <w:t>平台环境租用</w:t>
      </w:r>
    </w:p>
    <w:p>
      <w:pPr>
        <w:pageBreakBefore w:val="0"/>
        <w:widowControl w:val="0"/>
        <w:kinsoku/>
        <w:wordWrap/>
        <w:overflowPunct/>
        <w:topLinePunct w:val="0"/>
        <w:autoSpaceDE/>
        <w:autoSpaceDN/>
        <w:bidi w:val="0"/>
        <w:adjustRightInd/>
        <w:snapToGrid/>
        <w:spacing w:line="440" w:lineRule="exact"/>
        <w:ind w:firstLine="480"/>
        <w:rPr>
          <w:rFonts w:hint="eastAsia" w:ascii="仿宋" w:hAnsi="仿宋" w:eastAsia="仿宋" w:cs="仿宋"/>
          <w:sz w:val="24"/>
          <w:szCs w:val="24"/>
        </w:rPr>
      </w:pPr>
      <w:r>
        <w:rPr>
          <w:rFonts w:hint="eastAsia" w:ascii="仿宋" w:hAnsi="仿宋" w:eastAsia="仿宋" w:cs="仿宋"/>
          <w:sz w:val="24"/>
          <w:szCs w:val="24"/>
        </w:rPr>
        <w:t>含一年的运行环境租用，租用的性能要求如下：（CPU=24核（12核*2） 2.10GHz ，内存=256GB ，硬盘容量=64T（8T*8），电源规格=1+1冗余电源 800W，标配4个GE接口，2个万兆光口，1个RJ45管理网口），运行环境需要与现有市级</w:t>
      </w:r>
      <w:r>
        <w:rPr>
          <w:rFonts w:hint="eastAsia" w:ascii="仿宋" w:hAnsi="仿宋" w:eastAsia="仿宋" w:cs="仿宋"/>
          <w:sz w:val="24"/>
          <w:szCs w:val="24"/>
          <w:lang w:eastAsia="zh-Hans"/>
        </w:rPr>
        <w:t>全链路网络安全监管平台在同一环境。</w:t>
      </w:r>
    </w:p>
    <w:p>
      <w:pPr>
        <w:pageBreakBefore w:val="0"/>
        <w:widowControl w:val="0"/>
        <w:kinsoku/>
        <w:wordWrap/>
        <w:overflowPunct/>
        <w:topLinePunct w:val="0"/>
        <w:autoSpaceDE/>
        <w:autoSpaceDN/>
        <w:bidi w:val="0"/>
        <w:adjustRightInd/>
        <w:snapToGrid/>
        <w:spacing w:line="440" w:lineRule="exact"/>
        <w:ind w:firstLine="482"/>
        <w:outlineLvl w:val="1"/>
        <w:rPr>
          <w:rFonts w:hint="eastAsia" w:ascii="仿宋" w:hAnsi="仿宋" w:eastAsia="仿宋" w:cs="仿宋"/>
          <w:b/>
          <w:bCs/>
          <w:sz w:val="24"/>
          <w:szCs w:val="24"/>
        </w:rPr>
      </w:pPr>
      <w:r>
        <w:rPr>
          <w:rFonts w:hint="eastAsia" w:ascii="仿宋" w:hAnsi="仿宋" w:eastAsia="仿宋" w:cs="仿宋"/>
          <w:b/>
          <w:bCs/>
          <w:sz w:val="24"/>
          <w:szCs w:val="24"/>
        </w:rPr>
        <w:t>3.</w:t>
      </w:r>
      <w:r>
        <w:rPr>
          <w:rFonts w:hint="eastAsia" w:ascii="仿宋" w:hAnsi="仿宋" w:eastAsia="仿宋" w:cs="仿宋"/>
          <w:b/>
          <w:bCs/>
          <w:sz w:val="24"/>
          <w:szCs w:val="24"/>
          <w:lang w:val="en-US" w:eastAsia="zh-CN"/>
        </w:rPr>
        <w:t>2</w:t>
      </w:r>
      <w:r>
        <w:rPr>
          <w:rFonts w:hint="eastAsia" w:ascii="仿宋" w:hAnsi="仿宋" w:eastAsia="仿宋" w:cs="仿宋"/>
          <w:b/>
          <w:bCs/>
          <w:sz w:val="24"/>
          <w:szCs w:val="24"/>
        </w:rPr>
        <w:t xml:space="preserve"> 智能化安全策略编排服务</w:t>
      </w:r>
    </w:p>
    <w:tbl>
      <w:tblPr>
        <w:tblStyle w:val="6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5"/>
        <w:gridCol w:w="8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47" w:type="pct"/>
            <w:vAlign w:val="center"/>
          </w:tcPr>
          <w:p>
            <w:pPr>
              <w:spacing w:line="440" w:lineRule="exact"/>
              <w:jc w:val="left"/>
              <w:rPr>
                <w:rFonts w:ascii="仿宋" w:hAnsi="仿宋" w:eastAsia="仿宋" w:cs="仿宋"/>
                <w:b/>
                <w:bCs/>
                <w:kern w:val="0"/>
                <w:sz w:val="24"/>
              </w:rPr>
            </w:pPr>
            <w:r>
              <w:rPr>
                <w:rFonts w:hint="eastAsia" w:ascii="仿宋" w:hAnsi="仿宋" w:eastAsia="仿宋" w:cs="仿宋"/>
                <w:b/>
                <w:bCs/>
                <w:kern w:val="0"/>
                <w:sz w:val="24"/>
              </w:rPr>
              <w:t>指标项</w:t>
            </w:r>
          </w:p>
        </w:tc>
        <w:tc>
          <w:tcPr>
            <w:tcW w:w="4152" w:type="pct"/>
            <w:vAlign w:val="center"/>
          </w:tcPr>
          <w:p>
            <w:pPr>
              <w:spacing w:line="440" w:lineRule="exact"/>
              <w:jc w:val="left"/>
              <w:rPr>
                <w:rFonts w:ascii="仿宋" w:hAnsi="仿宋" w:eastAsia="仿宋" w:cs="仿宋"/>
                <w:b/>
                <w:bCs/>
                <w:kern w:val="0"/>
                <w:sz w:val="24"/>
              </w:rPr>
            </w:pPr>
            <w:r>
              <w:rPr>
                <w:rFonts w:hint="eastAsia" w:ascii="仿宋" w:hAnsi="仿宋" w:eastAsia="仿宋" w:cs="仿宋"/>
                <w:b/>
                <w:bCs/>
                <w:kern w:val="0"/>
                <w:sz w:val="24"/>
              </w:rPr>
              <w:t>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847" w:type="pct"/>
            <w:shd w:val="clear" w:color="auto" w:fill="FFFFFF"/>
            <w:vAlign w:val="center"/>
          </w:tcPr>
          <w:p>
            <w:pPr>
              <w:spacing w:line="440" w:lineRule="exact"/>
              <w:jc w:val="left"/>
              <w:rPr>
                <w:rFonts w:ascii="仿宋" w:hAnsi="仿宋" w:eastAsia="仿宋" w:cs="仿宋"/>
                <w:kern w:val="0"/>
                <w:sz w:val="24"/>
              </w:rPr>
            </w:pPr>
            <w:r>
              <w:rPr>
                <w:rFonts w:hint="eastAsia" w:ascii="仿宋" w:hAnsi="仿宋" w:eastAsia="仿宋" w:cs="仿宋"/>
                <w:kern w:val="0"/>
                <w:sz w:val="24"/>
              </w:rPr>
              <w:t>服务要求</w:t>
            </w:r>
          </w:p>
        </w:tc>
        <w:tc>
          <w:tcPr>
            <w:tcW w:w="4152" w:type="pct"/>
            <w:shd w:val="clear" w:color="auto" w:fill="FFFFFF"/>
            <w:vAlign w:val="center"/>
          </w:tcPr>
          <w:p>
            <w:pPr>
              <w:spacing w:line="440" w:lineRule="exact"/>
              <w:jc w:val="left"/>
              <w:rPr>
                <w:rFonts w:ascii="仿宋" w:hAnsi="仿宋" w:eastAsia="仿宋" w:cs="仿宋"/>
                <w:kern w:val="0"/>
                <w:sz w:val="24"/>
              </w:rPr>
            </w:pPr>
            <w:r>
              <w:rPr>
                <w:rFonts w:hint="eastAsia" w:ascii="仿宋" w:hAnsi="仿宋" w:eastAsia="仿宋" w:cs="仿宋"/>
                <w:kern w:val="0"/>
                <w:sz w:val="24"/>
              </w:rPr>
              <w:t>在现有剧本任务的基础上，增加1个网络安全专门场景的智能策略编排剧本，针对日常监测到的安全风险行为，对该风险产生的终端IP进行自动封堵，以提升中心对于网络安全风险的处置效率。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847" w:type="pct"/>
            <w:vMerge w:val="restart"/>
            <w:vAlign w:val="center"/>
          </w:tcPr>
          <w:p>
            <w:pPr>
              <w:spacing w:line="440" w:lineRule="exact"/>
              <w:jc w:val="left"/>
              <w:rPr>
                <w:rFonts w:ascii="仿宋" w:hAnsi="仿宋" w:eastAsia="仿宋" w:cs="仿宋"/>
                <w:kern w:val="0"/>
                <w:sz w:val="24"/>
              </w:rPr>
            </w:pPr>
            <w:r>
              <w:rPr>
                <w:rFonts w:hint="eastAsia" w:ascii="仿宋" w:hAnsi="仿宋" w:eastAsia="仿宋" w:cs="仿宋"/>
                <w:kern w:val="0"/>
                <w:sz w:val="24"/>
              </w:rPr>
              <w:t>服务对接工具要求</w:t>
            </w:r>
          </w:p>
        </w:tc>
        <w:tc>
          <w:tcPr>
            <w:tcW w:w="4152" w:type="pct"/>
            <w:vAlign w:val="center"/>
          </w:tcPr>
          <w:p>
            <w:pPr>
              <w:spacing w:line="440" w:lineRule="exact"/>
              <w:jc w:val="left"/>
              <w:rPr>
                <w:rFonts w:ascii="仿宋" w:hAnsi="仿宋" w:eastAsia="仿宋" w:cs="仿宋"/>
                <w:kern w:val="0"/>
                <w:sz w:val="24"/>
              </w:rPr>
            </w:pPr>
            <w:r>
              <w:rPr>
                <w:rFonts w:hint="eastAsia" w:ascii="仿宋" w:hAnsi="仿宋" w:eastAsia="仿宋" w:cs="仿宋"/>
                <w:kern w:val="0"/>
                <w:sz w:val="24"/>
              </w:rPr>
              <w:t>内置5种工作台模版：包括平台概况、我的安全事件、我的待办事项、剧本组件、联动设备监控。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847" w:type="pct"/>
            <w:vMerge w:val="continue"/>
            <w:vAlign w:val="center"/>
          </w:tcPr>
          <w:p>
            <w:pPr>
              <w:spacing w:line="440" w:lineRule="exact"/>
              <w:jc w:val="left"/>
              <w:rPr>
                <w:rFonts w:ascii="仿宋" w:hAnsi="仿宋" w:eastAsia="仿宋" w:cs="仿宋"/>
                <w:kern w:val="0"/>
                <w:sz w:val="24"/>
              </w:rPr>
            </w:pPr>
          </w:p>
        </w:tc>
        <w:tc>
          <w:tcPr>
            <w:tcW w:w="4152" w:type="pct"/>
            <w:vAlign w:val="center"/>
          </w:tcPr>
          <w:p>
            <w:pPr>
              <w:spacing w:line="440" w:lineRule="exact"/>
              <w:jc w:val="left"/>
              <w:rPr>
                <w:rFonts w:ascii="仿宋" w:hAnsi="仿宋" w:eastAsia="仿宋" w:cs="仿宋"/>
                <w:kern w:val="0"/>
                <w:sz w:val="24"/>
              </w:rPr>
            </w:pPr>
            <w:r>
              <w:rPr>
                <w:rFonts w:hint="eastAsia" w:ascii="仿宋" w:hAnsi="仿宋" w:eastAsia="仿宋" w:cs="仿宋"/>
                <w:kern w:val="0"/>
                <w:sz w:val="24"/>
              </w:rPr>
              <w:t>★支持自定义个性化工作台，支持以拖拽方式进行画布页面设置，页面可选图表包括事件管理、待办事项、剧本组件、资产监控、平台概况等，可选图表不少于85个，每个图表均支持点击“收藏”按钮进行自定义收藏；个性化工作台支持公开发布、取消发布，发布后的工作台可被全平台用户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847" w:type="pct"/>
            <w:vMerge w:val="continue"/>
            <w:vAlign w:val="center"/>
          </w:tcPr>
          <w:p>
            <w:pPr>
              <w:spacing w:line="440" w:lineRule="exact"/>
              <w:jc w:val="left"/>
              <w:rPr>
                <w:rFonts w:ascii="仿宋" w:hAnsi="仿宋" w:eastAsia="仿宋" w:cs="仿宋"/>
                <w:kern w:val="0"/>
                <w:sz w:val="24"/>
              </w:rPr>
            </w:pPr>
          </w:p>
        </w:tc>
        <w:tc>
          <w:tcPr>
            <w:tcW w:w="4152" w:type="pct"/>
            <w:vAlign w:val="center"/>
          </w:tcPr>
          <w:p>
            <w:pPr>
              <w:spacing w:line="440" w:lineRule="exact"/>
              <w:jc w:val="left"/>
              <w:rPr>
                <w:rFonts w:ascii="仿宋" w:hAnsi="仿宋" w:eastAsia="仿宋" w:cs="仿宋"/>
                <w:kern w:val="0"/>
                <w:sz w:val="24"/>
              </w:rPr>
            </w:pPr>
            <w:r>
              <w:rPr>
                <w:rFonts w:hint="eastAsia" w:ascii="仿宋" w:hAnsi="仿宋" w:eastAsia="仿宋" w:cs="仿宋"/>
                <w:kern w:val="0"/>
                <w:sz w:val="24"/>
              </w:rPr>
              <w:t>安全事件支持服务质量计时，支持计时结果在安全事件列表中展示。支持安全事件服务质量评估结果的甘特图展示。支持服务质量字段管理。支持在工作台查看服务质量统计结果。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847" w:type="pct"/>
            <w:vMerge w:val="continue"/>
            <w:vAlign w:val="center"/>
          </w:tcPr>
          <w:p>
            <w:pPr>
              <w:spacing w:line="440" w:lineRule="exact"/>
              <w:jc w:val="left"/>
              <w:rPr>
                <w:rFonts w:ascii="仿宋" w:hAnsi="仿宋" w:eastAsia="仿宋" w:cs="仿宋"/>
                <w:kern w:val="0"/>
                <w:sz w:val="24"/>
              </w:rPr>
            </w:pPr>
          </w:p>
        </w:tc>
        <w:tc>
          <w:tcPr>
            <w:tcW w:w="4152" w:type="pct"/>
            <w:vAlign w:val="center"/>
          </w:tcPr>
          <w:p>
            <w:pPr>
              <w:spacing w:line="440" w:lineRule="exact"/>
              <w:jc w:val="left"/>
              <w:rPr>
                <w:rFonts w:ascii="仿宋" w:hAnsi="仿宋" w:eastAsia="仿宋" w:cs="仿宋"/>
                <w:kern w:val="0"/>
                <w:sz w:val="24"/>
              </w:rPr>
            </w:pPr>
            <w:r>
              <w:rPr>
                <w:rFonts w:hint="eastAsia" w:ascii="仿宋" w:hAnsi="仿宋" w:eastAsia="仿宋" w:cs="仿宋"/>
                <w:kern w:val="0"/>
                <w:sz w:val="24"/>
              </w:rPr>
              <w:t>★支持查看全平台封禁/解封记录，列表呈现对象相关信息，包括但不限于对象值、对象类型、当前状态、状态更新时间、封禁或解封成功次数、相关安全事件数量等；支持查看单个对象的封禁或解封详情，支持封禁或解封指令日志的查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847" w:type="pct"/>
            <w:vMerge w:val="continue"/>
            <w:vAlign w:val="center"/>
          </w:tcPr>
          <w:p>
            <w:pPr>
              <w:spacing w:line="440" w:lineRule="exact"/>
              <w:jc w:val="left"/>
              <w:rPr>
                <w:rFonts w:ascii="仿宋" w:hAnsi="仿宋" w:eastAsia="仿宋" w:cs="仿宋"/>
                <w:kern w:val="0"/>
                <w:sz w:val="24"/>
              </w:rPr>
            </w:pPr>
          </w:p>
        </w:tc>
        <w:tc>
          <w:tcPr>
            <w:tcW w:w="4152" w:type="pct"/>
            <w:vAlign w:val="center"/>
          </w:tcPr>
          <w:p>
            <w:pPr>
              <w:spacing w:line="440" w:lineRule="exact"/>
              <w:jc w:val="left"/>
              <w:rPr>
                <w:rFonts w:ascii="仿宋" w:hAnsi="仿宋" w:eastAsia="仿宋" w:cs="仿宋"/>
                <w:kern w:val="0"/>
                <w:sz w:val="24"/>
              </w:rPr>
            </w:pPr>
            <w:r>
              <w:rPr>
                <w:rFonts w:hint="eastAsia" w:ascii="仿宋" w:hAnsi="仿宋" w:eastAsia="仿宋" w:cs="仿宋"/>
                <w:kern w:val="0"/>
                <w:sz w:val="24"/>
              </w:rPr>
              <w:t>支持剧本自检，包括设备检查、APP检查和节点参数缺失项检查。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847" w:type="pct"/>
            <w:vMerge w:val="continue"/>
            <w:vAlign w:val="center"/>
          </w:tcPr>
          <w:p>
            <w:pPr>
              <w:spacing w:line="440" w:lineRule="exact"/>
              <w:jc w:val="left"/>
              <w:rPr>
                <w:rFonts w:ascii="仿宋" w:hAnsi="仿宋" w:eastAsia="仿宋" w:cs="仿宋"/>
                <w:kern w:val="0"/>
                <w:sz w:val="24"/>
              </w:rPr>
            </w:pPr>
          </w:p>
        </w:tc>
        <w:tc>
          <w:tcPr>
            <w:tcW w:w="4152" w:type="pct"/>
            <w:vAlign w:val="center"/>
          </w:tcPr>
          <w:p>
            <w:pPr>
              <w:spacing w:line="440" w:lineRule="exact"/>
              <w:jc w:val="left"/>
              <w:rPr>
                <w:rFonts w:ascii="仿宋" w:hAnsi="仿宋" w:eastAsia="仿宋" w:cs="仿宋"/>
                <w:kern w:val="0"/>
                <w:sz w:val="24"/>
              </w:rPr>
            </w:pPr>
            <w:r>
              <w:rPr>
                <w:rFonts w:hint="eastAsia" w:ascii="仿宋" w:hAnsi="仿宋" w:eastAsia="仿宋" w:cs="仿宋"/>
                <w:kern w:val="0"/>
                <w:sz w:val="24"/>
              </w:rPr>
              <w:t>支持通过图形化界面拖拽编辑自定义剧本，剧本支持嵌套使用，任意剧本可以作为其他剧本的子剧本。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847" w:type="pct"/>
            <w:vMerge w:val="continue"/>
            <w:vAlign w:val="center"/>
          </w:tcPr>
          <w:p>
            <w:pPr>
              <w:spacing w:line="440" w:lineRule="exact"/>
              <w:jc w:val="left"/>
              <w:rPr>
                <w:rFonts w:ascii="仿宋" w:hAnsi="仿宋" w:eastAsia="仿宋" w:cs="仿宋"/>
                <w:kern w:val="0"/>
                <w:sz w:val="24"/>
              </w:rPr>
            </w:pPr>
          </w:p>
        </w:tc>
        <w:tc>
          <w:tcPr>
            <w:tcW w:w="4152" w:type="pct"/>
            <w:vAlign w:val="center"/>
          </w:tcPr>
          <w:p>
            <w:pPr>
              <w:spacing w:line="440" w:lineRule="exact"/>
              <w:jc w:val="left"/>
              <w:rPr>
                <w:rFonts w:ascii="仿宋" w:hAnsi="仿宋" w:eastAsia="仿宋" w:cs="仿宋"/>
                <w:kern w:val="0"/>
                <w:sz w:val="24"/>
              </w:rPr>
            </w:pPr>
            <w:r>
              <w:rPr>
                <w:rFonts w:hint="eastAsia" w:ascii="仿宋" w:hAnsi="仿宋" w:eastAsia="仿宋" w:cs="仿宋"/>
                <w:kern w:val="0"/>
                <w:sz w:val="24"/>
              </w:rPr>
              <w:t>★剧本具备高可用机制，当某个组件执行失败，不影响后续组件执行。支持组件配置超时时间，当节点执行时间超过指定超时时间后，则视为执行失败。</w:t>
            </w:r>
          </w:p>
        </w:tc>
      </w:tr>
    </w:tbl>
    <w:p>
      <w:pPr>
        <w:pStyle w:val="28"/>
        <w:ind w:left="0" w:leftChars="0" w:firstLine="0" w:firstLineChars="0"/>
        <w:rPr>
          <w:rFonts w:hint="eastAsia"/>
        </w:rPr>
      </w:pPr>
    </w:p>
    <w:p/>
    <w:p>
      <w:pPr>
        <w:pageBreakBefore w:val="0"/>
        <w:widowControl w:val="0"/>
        <w:kinsoku/>
        <w:wordWrap/>
        <w:overflowPunct/>
        <w:topLinePunct w:val="0"/>
        <w:autoSpaceDE/>
        <w:autoSpaceDN/>
        <w:bidi w:val="0"/>
        <w:adjustRightInd/>
        <w:snapToGrid/>
        <w:spacing w:line="440" w:lineRule="exact"/>
        <w:ind w:firstLine="482"/>
        <w:outlineLvl w:val="1"/>
        <w:rPr>
          <w:rFonts w:hint="eastAsia" w:ascii="仿宋" w:hAnsi="仿宋" w:eastAsia="仿宋" w:cs="仿宋"/>
          <w:b/>
          <w:bCs/>
          <w:sz w:val="24"/>
          <w:szCs w:val="24"/>
        </w:rPr>
      </w:pPr>
      <w:r>
        <w:rPr>
          <w:rFonts w:hint="eastAsia" w:ascii="仿宋" w:hAnsi="仿宋" w:eastAsia="仿宋" w:cs="仿宋"/>
          <w:b/>
          <w:bCs/>
          <w:sz w:val="24"/>
          <w:szCs w:val="24"/>
        </w:rPr>
        <w:t>3.</w:t>
      </w:r>
      <w:r>
        <w:rPr>
          <w:rFonts w:hint="eastAsia" w:ascii="仿宋" w:hAnsi="仿宋" w:eastAsia="仿宋" w:cs="仿宋"/>
          <w:b/>
          <w:bCs/>
          <w:sz w:val="24"/>
          <w:szCs w:val="24"/>
          <w:lang w:val="en-US" w:eastAsia="zh-CN"/>
        </w:rPr>
        <w:t>3</w:t>
      </w:r>
      <w:r>
        <w:rPr>
          <w:rFonts w:hint="eastAsia" w:ascii="仿宋" w:hAnsi="仿宋" w:eastAsia="仿宋" w:cs="仿宋"/>
          <w:b/>
          <w:bCs/>
          <w:sz w:val="24"/>
          <w:szCs w:val="24"/>
        </w:rPr>
        <w:t xml:space="preserve"> 终端准入服务</w:t>
      </w:r>
    </w:p>
    <w:p>
      <w:pPr>
        <w:pageBreakBefore w:val="0"/>
        <w:widowControl w:val="0"/>
        <w:kinsoku/>
        <w:wordWrap/>
        <w:overflowPunct/>
        <w:topLinePunct w:val="0"/>
        <w:autoSpaceDE/>
        <w:autoSpaceDN/>
        <w:bidi w:val="0"/>
        <w:adjustRightInd/>
        <w:snapToGrid/>
        <w:spacing w:line="440" w:lineRule="exact"/>
        <w:ind w:firstLine="480"/>
        <w:rPr>
          <w:rFonts w:hint="eastAsia" w:ascii="仿宋" w:hAnsi="仿宋" w:eastAsia="仿宋" w:cs="仿宋"/>
          <w:sz w:val="24"/>
          <w:szCs w:val="24"/>
        </w:rPr>
      </w:pPr>
      <w:r>
        <w:rPr>
          <w:rFonts w:hint="eastAsia" w:ascii="仿宋" w:hAnsi="仿宋" w:eastAsia="仿宋" w:cs="仿宋"/>
          <w:sz w:val="24"/>
          <w:szCs w:val="24"/>
        </w:rPr>
        <w:t>对南浔区接入电子政务网的5000台终端进行准入控制，对用户身份、终端环境检测，访问权限动态控制、安全溯源等方面进行纵深管控，确保政务终端入网安全性，建立完善的终端安全防护体系，实时掌握全网终端安全情况，打造的新一代终端安全接入架构，提供浙政钉认证、终端环境检查、违规外联管控、NAT溯源等能力的端到端安全防护，构建安全、易用、易管、稳定的可控可管的政务外网安全环境。</w:t>
      </w:r>
    </w:p>
    <w:p>
      <w:pPr>
        <w:pageBreakBefore w:val="0"/>
        <w:widowControl/>
        <w:kinsoku/>
        <w:wordWrap/>
        <w:overflowPunct/>
        <w:topLinePunct w:val="0"/>
        <w:autoSpaceDE/>
        <w:autoSpaceDN/>
        <w:bidi w:val="0"/>
        <w:adjustRightInd/>
        <w:snapToGrid/>
        <w:spacing w:line="240" w:lineRule="auto"/>
        <w:ind w:firstLine="0"/>
        <w:outlineLvl w:val="9"/>
        <w:rPr>
          <w:rFonts w:hint="eastAsia"/>
        </w:rPr>
      </w:pPr>
      <w:r>
        <w:rPr>
          <w:rFonts w:hint="eastAsia" w:ascii="仿宋" w:hAnsi="仿宋" w:eastAsia="仿宋" w:cs="仿宋"/>
          <w:sz w:val="24"/>
          <w:szCs w:val="24"/>
        </w:rPr>
        <w:t>服务要求国产化兼容，为了保障用户在国产化终端上的正常业务访问，终端安全管控应兼容主流国产硬件CPU的国产操作系统终端，包括但不限于麒麟V10×龙芯、麒麟V10×龙芯LoongArch、麒麟V10×飞腾、麒麟V10×鲲鹏、麒麟V10×兆芯、麒麟V10×海光、麒麟V10×海思麒麟；统信V20×龙芯（3A3000、3A4000）、统信V20×龙芯（3A5000）、统信V20×飞腾、统信V20×鲲鹏、统信V20×海光、统信V20×兆芯等。</w:t>
      </w:r>
    </w:p>
    <w:p>
      <w:pPr>
        <w:pageBreakBefore w:val="0"/>
        <w:widowControl w:val="0"/>
        <w:kinsoku/>
        <w:wordWrap/>
        <w:overflowPunct/>
        <w:topLinePunct w:val="0"/>
        <w:autoSpaceDE/>
        <w:autoSpaceDN/>
        <w:bidi w:val="0"/>
        <w:adjustRightInd/>
        <w:snapToGrid/>
        <w:spacing w:line="440" w:lineRule="exact"/>
        <w:ind w:firstLine="482"/>
        <w:outlineLvl w:val="2"/>
        <w:rPr>
          <w:rFonts w:hint="eastAsia" w:ascii="仿宋" w:hAnsi="仿宋" w:eastAsia="仿宋" w:cs="仿宋"/>
          <w:b/>
          <w:bCs/>
          <w:sz w:val="24"/>
          <w:szCs w:val="24"/>
        </w:rPr>
      </w:pPr>
      <w:r>
        <w:rPr>
          <w:rFonts w:hint="eastAsia" w:ascii="仿宋" w:hAnsi="仿宋" w:eastAsia="仿宋" w:cs="仿宋"/>
          <w:b/>
          <w:bCs/>
          <w:sz w:val="24"/>
          <w:szCs w:val="24"/>
        </w:rPr>
        <w:t>3.</w:t>
      </w:r>
      <w:r>
        <w:rPr>
          <w:rFonts w:hint="eastAsia" w:ascii="仿宋" w:hAnsi="仿宋" w:eastAsia="仿宋" w:cs="仿宋"/>
          <w:b/>
          <w:bCs/>
          <w:sz w:val="24"/>
          <w:szCs w:val="24"/>
          <w:lang w:val="en-US" w:eastAsia="zh-CN"/>
        </w:rPr>
        <w:t>3</w:t>
      </w:r>
      <w:r>
        <w:rPr>
          <w:rFonts w:hint="eastAsia" w:ascii="仿宋" w:hAnsi="仿宋" w:eastAsia="仿宋" w:cs="仿宋"/>
          <w:b/>
          <w:bCs/>
          <w:sz w:val="24"/>
          <w:szCs w:val="24"/>
        </w:rPr>
        <w:t>.1代理服务</w:t>
      </w:r>
    </w:p>
    <w:tbl>
      <w:tblPr>
        <w:tblStyle w:val="64"/>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2"/>
        <w:gridCol w:w="8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3" w:hRule="atLeast"/>
        </w:trPr>
        <w:tc>
          <w:tcPr>
            <w:tcW w:w="980" w:type="pct"/>
            <w:vAlign w:val="center"/>
          </w:tcPr>
          <w:p>
            <w:pPr>
              <w:spacing w:line="440" w:lineRule="exact"/>
              <w:rPr>
                <w:rFonts w:hint="eastAsia" w:ascii="仿宋" w:hAnsi="仿宋" w:eastAsia="仿宋" w:cs="仿宋"/>
                <w:sz w:val="24"/>
              </w:rPr>
            </w:pPr>
            <w:r>
              <w:rPr>
                <w:rFonts w:hint="eastAsia" w:ascii="仿宋" w:hAnsi="仿宋" w:eastAsia="仿宋" w:cs="仿宋"/>
                <w:sz w:val="24"/>
              </w:rPr>
              <w:t>功能项</w:t>
            </w:r>
          </w:p>
        </w:tc>
        <w:tc>
          <w:tcPr>
            <w:tcW w:w="4019" w:type="pct"/>
            <w:vAlign w:val="center"/>
          </w:tcPr>
          <w:p>
            <w:pPr>
              <w:spacing w:line="440" w:lineRule="exact"/>
              <w:rPr>
                <w:rFonts w:hint="eastAsia" w:ascii="仿宋" w:hAnsi="仿宋" w:eastAsia="仿宋" w:cs="仿宋"/>
                <w:sz w:val="24"/>
              </w:rPr>
            </w:pPr>
            <w:r>
              <w:rPr>
                <w:rFonts w:hint="eastAsia" w:ascii="仿宋" w:hAnsi="仿宋" w:eastAsia="仿宋" w:cs="仿宋"/>
                <w:sz w:val="24"/>
              </w:rPr>
              <w:t>功能要求说明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80" w:type="pct"/>
            <w:vAlign w:val="center"/>
          </w:tcPr>
          <w:p>
            <w:pPr>
              <w:spacing w:line="440" w:lineRule="exact"/>
              <w:rPr>
                <w:rFonts w:hint="eastAsia" w:ascii="仿宋" w:hAnsi="仿宋" w:eastAsia="仿宋" w:cs="仿宋"/>
                <w:sz w:val="24"/>
              </w:rPr>
            </w:pPr>
            <w:r>
              <w:rPr>
                <w:rFonts w:hint="eastAsia" w:ascii="仿宋" w:hAnsi="仿宋" w:eastAsia="仿宋" w:cs="仿宋"/>
                <w:kern w:val="0"/>
                <w:sz w:val="24"/>
                <w:lang w:val="zh-CN"/>
              </w:rPr>
              <w:t>★</w:t>
            </w:r>
            <w:r>
              <w:rPr>
                <w:rFonts w:hint="eastAsia" w:ascii="仿宋" w:hAnsi="仿宋" w:eastAsia="仿宋" w:cs="仿宋"/>
                <w:sz w:val="24"/>
              </w:rPr>
              <w:t>参数要求</w:t>
            </w:r>
          </w:p>
        </w:tc>
        <w:tc>
          <w:tcPr>
            <w:tcW w:w="4019" w:type="pct"/>
            <w:vAlign w:val="center"/>
          </w:tcPr>
          <w:p>
            <w:pPr>
              <w:spacing w:line="440" w:lineRule="exact"/>
              <w:rPr>
                <w:rFonts w:hint="eastAsia" w:ascii="仿宋" w:hAnsi="仿宋" w:eastAsia="仿宋" w:cs="仿宋"/>
                <w:sz w:val="24"/>
              </w:rPr>
            </w:pPr>
            <w:r>
              <w:rPr>
                <w:rFonts w:hint="eastAsia" w:ascii="仿宋" w:hAnsi="仿宋" w:eastAsia="仿宋" w:cs="仿宋"/>
                <w:sz w:val="24"/>
              </w:rPr>
              <w:t>性能参数：网络层吞吐量（大包）≥10Gb，应用层吞吐量≥1.5Gb，带宽性能≥1Gb，包转发率≥132Kpps，每秒新建连接数≥14000，最大并发连接数≥600000。</w:t>
            </w:r>
          </w:p>
          <w:p>
            <w:pPr>
              <w:spacing w:line="440" w:lineRule="exact"/>
              <w:rPr>
                <w:rFonts w:hint="eastAsia" w:ascii="仿宋" w:hAnsi="仿宋" w:eastAsia="仿宋" w:cs="仿宋"/>
                <w:sz w:val="24"/>
              </w:rPr>
            </w:pPr>
            <w:r>
              <w:rPr>
                <w:rFonts w:hint="eastAsia" w:ascii="仿宋" w:hAnsi="仿宋" w:eastAsia="仿宋" w:cs="仿宋"/>
                <w:sz w:val="24"/>
              </w:rPr>
              <w:t>硬件参数：规格≥1U，内存大小≥8G，硬盘容量≥128G SSD+960G SSD，电源≥单电源，接口≥6千兆电口+4万兆光口SFP+。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0" w:type="pct"/>
            <w:vAlign w:val="center"/>
          </w:tcPr>
          <w:p>
            <w:pPr>
              <w:spacing w:line="440" w:lineRule="exact"/>
              <w:rPr>
                <w:rFonts w:hint="eastAsia" w:ascii="仿宋" w:hAnsi="仿宋" w:eastAsia="仿宋" w:cs="仿宋"/>
                <w:sz w:val="24"/>
              </w:rPr>
            </w:pPr>
            <w:r>
              <w:rPr>
                <w:rFonts w:hint="eastAsia" w:ascii="仿宋" w:hAnsi="仿宋" w:eastAsia="仿宋" w:cs="仿宋"/>
                <w:sz w:val="24"/>
              </w:rPr>
              <w:t>工作模式</w:t>
            </w:r>
          </w:p>
        </w:tc>
        <w:tc>
          <w:tcPr>
            <w:tcW w:w="4019" w:type="pct"/>
            <w:vAlign w:val="center"/>
          </w:tcPr>
          <w:p>
            <w:pPr>
              <w:spacing w:line="440" w:lineRule="exact"/>
              <w:rPr>
                <w:rFonts w:hint="eastAsia" w:ascii="仿宋" w:hAnsi="仿宋" w:eastAsia="仿宋" w:cs="仿宋"/>
                <w:sz w:val="24"/>
              </w:rPr>
            </w:pPr>
            <w:r>
              <w:rPr>
                <w:rFonts w:hint="eastAsia" w:ascii="仿宋" w:hAnsi="仿宋" w:eastAsia="仿宋" w:cs="仿宋"/>
                <w:sz w:val="24"/>
              </w:rPr>
              <w:t>支持路由模式（NAT、路由转发、DHCP、GRE、OSPF）、网桥模式（多路桥接模式）、旁路模式；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0" w:type="pct"/>
            <w:vAlign w:val="center"/>
          </w:tcPr>
          <w:p>
            <w:pPr>
              <w:spacing w:line="440" w:lineRule="exact"/>
              <w:rPr>
                <w:rFonts w:hint="eastAsia" w:ascii="仿宋" w:hAnsi="仿宋" w:eastAsia="仿宋" w:cs="仿宋"/>
                <w:sz w:val="24"/>
              </w:rPr>
            </w:pPr>
            <w:r>
              <w:rPr>
                <w:rFonts w:hint="eastAsia" w:ascii="仿宋" w:hAnsi="仿宋" w:eastAsia="仿宋" w:cs="仿宋"/>
                <w:sz w:val="24"/>
              </w:rPr>
              <w:t>多主模式</w:t>
            </w:r>
          </w:p>
        </w:tc>
        <w:tc>
          <w:tcPr>
            <w:tcW w:w="4019" w:type="pct"/>
            <w:vAlign w:val="center"/>
          </w:tcPr>
          <w:p>
            <w:pPr>
              <w:spacing w:line="440" w:lineRule="exact"/>
              <w:rPr>
                <w:rFonts w:hint="eastAsia" w:ascii="仿宋" w:hAnsi="仿宋" w:eastAsia="仿宋" w:cs="仿宋"/>
                <w:sz w:val="24"/>
              </w:rPr>
            </w:pPr>
            <w:r>
              <w:rPr>
                <w:rFonts w:hint="eastAsia" w:ascii="仿宋" w:hAnsi="仿宋" w:eastAsia="仿宋" w:cs="仿宋"/>
                <w:sz w:val="24"/>
              </w:rPr>
              <w:t>为了满足后续高可靠架构的扩展性要求，必须支持两台及两台以上设备同时做主机的部署模式；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80" w:type="pct"/>
            <w:vAlign w:val="center"/>
          </w:tcPr>
          <w:p>
            <w:pPr>
              <w:spacing w:line="440" w:lineRule="exact"/>
              <w:rPr>
                <w:rFonts w:hint="eastAsia" w:ascii="仿宋" w:hAnsi="仿宋" w:eastAsia="仿宋" w:cs="仿宋"/>
                <w:sz w:val="24"/>
              </w:rPr>
            </w:pPr>
            <w:r>
              <w:rPr>
                <w:rFonts w:hint="eastAsia" w:ascii="仿宋" w:hAnsi="仿宋" w:eastAsia="仿宋" w:cs="仿宋"/>
                <w:sz w:val="24"/>
              </w:rPr>
              <w:t>全面支持IPv6</w:t>
            </w:r>
          </w:p>
        </w:tc>
        <w:tc>
          <w:tcPr>
            <w:tcW w:w="4019" w:type="pct"/>
            <w:vAlign w:val="center"/>
          </w:tcPr>
          <w:p>
            <w:pPr>
              <w:spacing w:line="440" w:lineRule="exact"/>
              <w:rPr>
                <w:rFonts w:hint="eastAsia" w:ascii="仿宋" w:hAnsi="仿宋" w:eastAsia="仿宋" w:cs="仿宋"/>
                <w:sz w:val="24"/>
              </w:rPr>
            </w:pPr>
            <w:r>
              <w:rPr>
                <w:rFonts w:hint="eastAsia" w:ascii="仿宋" w:hAnsi="仿宋" w:eastAsia="仿宋" w:cs="仿宋"/>
                <w:sz w:val="24"/>
              </w:rPr>
              <w:t>支持部署在IPv6环境中，设备接口及部署模式均支持ipv6配置，所有核心功能（上网认证、应用控制、流量控制、内容审计、日志报表等）都支持IPv6；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80" w:type="pct"/>
            <w:vAlign w:val="center"/>
          </w:tcPr>
          <w:p>
            <w:pPr>
              <w:spacing w:line="440" w:lineRule="exact"/>
              <w:rPr>
                <w:rFonts w:hint="eastAsia" w:ascii="仿宋" w:hAnsi="仿宋" w:eastAsia="仿宋" w:cs="仿宋"/>
                <w:sz w:val="24"/>
              </w:rPr>
            </w:pPr>
            <w:r>
              <w:rPr>
                <w:rFonts w:hint="eastAsia" w:ascii="仿宋" w:hAnsi="仿宋" w:eastAsia="仿宋" w:cs="仿宋"/>
                <w:sz w:val="24"/>
              </w:rPr>
              <w:t>可视化分析展示</w:t>
            </w:r>
          </w:p>
        </w:tc>
        <w:tc>
          <w:tcPr>
            <w:tcW w:w="4019" w:type="pct"/>
            <w:vAlign w:val="center"/>
          </w:tcPr>
          <w:p>
            <w:pPr>
              <w:spacing w:line="440" w:lineRule="exact"/>
              <w:rPr>
                <w:rFonts w:hint="eastAsia" w:ascii="仿宋" w:hAnsi="仿宋" w:eastAsia="仿宋" w:cs="仿宋"/>
                <w:sz w:val="24"/>
              </w:rPr>
            </w:pPr>
            <w:r>
              <w:rPr>
                <w:rFonts w:hint="eastAsia" w:ascii="仿宋" w:hAnsi="仿宋" w:eastAsia="仿宋" w:cs="仿宋"/>
                <w:sz w:val="24"/>
              </w:rPr>
              <w:t>支持首页分析显示接入用户人数、终端类型；带宽质量分析、实时流量排名；资产类型分布、新设备发现趋势、终端违规检查项排行、终端违规用户排行；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0" w:type="pct"/>
            <w:vAlign w:val="center"/>
          </w:tcPr>
          <w:p>
            <w:pPr>
              <w:spacing w:line="440" w:lineRule="exact"/>
              <w:rPr>
                <w:rFonts w:hint="eastAsia" w:ascii="仿宋" w:hAnsi="仿宋" w:eastAsia="仿宋" w:cs="仿宋"/>
                <w:sz w:val="24"/>
              </w:rPr>
            </w:pPr>
            <w:r>
              <w:rPr>
                <w:rFonts w:hint="eastAsia" w:ascii="仿宋" w:hAnsi="仿宋" w:eastAsia="仿宋" w:cs="仿宋"/>
                <w:sz w:val="24"/>
              </w:rPr>
              <w:t>SSL解密故障排查</w:t>
            </w:r>
          </w:p>
        </w:tc>
        <w:tc>
          <w:tcPr>
            <w:tcW w:w="4019" w:type="pct"/>
            <w:vAlign w:val="center"/>
          </w:tcPr>
          <w:p>
            <w:pPr>
              <w:spacing w:line="440" w:lineRule="exact"/>
              <w:rPr>
                <w:rFonts w:hint="eastAsia" w:ascii="仿宋" w:hAnsi="仿宋" w:eastAsia="仿宋" w:cs="仿宋"/>
                <w:sz w:val="24"/>
              </w:rPr>
            </w:pPr>
            <w:r>
              <w:rPr>
                <w:rFonts w:hint="eastAsia" w:ascii="仿宋" w:hAnsi="仿宋" w:eastAsia="仿宋" w:cs="仿宋"/>
                <w:sz w:val="24"/>
              </w:rPr>
              <w:t>支持客户端解密排障，自动检测解密审计不成功原因；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0" w:type="pct"/>
            <w:vAlign w:val="center"/>
          </w:tcPr>
          <w:p>
            <w:pPr>
              <w:spacing w:line="440" w:lineRule="exact"/>
              <w:rPr>
                <w:rFonts w:hint="eastAsia" w:ascii="仿宋" w:hAnsi="仿宋" w:eastAsia="仿宋" w:cs="仿宋"/>
                <w:sz w:val="24"/>
              </w:rPr>
            </w:pPr>
            <w:r>
              <w:rPr>
                <w:rFonts w:hint="eastAsia" w:ascii="仿宋" w:hAnsi="仿宋" w:eastAsia="仿宋" w:cs="仿宋"/>
                <w:sz w:val="24"/>
              </w:rPr>
              <w:t>Web访问质量检测</w:t>
            </w:r>
          </w:p>
        </w:tc>
        <w:tc>
          <w:tcPr>
            <w:tcW w:w="4019" w:type="pct"/>
            <w:vAlign w:val="center"/>
          </w:tcPr>
          <w:p>
            <w:pPr>
              <w:spacing w:line="440" w:lineRule="exact"/>
              <w:rPr>
                <w:rFonts w:hint="eastAsia" w:ascii="仿宋" w:hAnsi="仿宋" w:eastAsia="仿宋" w:cs="仿宋"/>
                <w:sz w:val="24"/>
              </w:rPr>
            </w:pPr>
            <w:r>
              <w:rPr>
                <w:rFonts w:hint="eastAsia" w:ascii="仿宋" w:hAnsi="仿宋" w:eastAsia="仿宋" w:cs="仿宋"/>
                <w:sz w:val="24"/>
              </w:rPr>
              <w:t>针对内网用户的web访问质量进行检测，对整体网络提供清晰的整体网络质量评级；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80" w:type="pct"/>
            <w:vAlign w:val="center"/>
          </w:tcPr>
          <w:p>
            <w:pPr>
              <w:spacing w:line="440" w:lineRule="exact"/>
              <w:rPr>
                <w:rFonts w:hint="eastAsia" w:ascii="仿宋" w:hAnsi="仿宋" w:eastAsia="仿宋" w:cs="仿宋"/>
                <w:sz w:val="24"/>
              </w:rPr>
            </w:pPr>
            <w:r>
              <w:rPr>
                <w:rFonts w:hint="eastAsia" w:ascii="仿宋" w:hAnsi="仿宋" w:eastAsia="仿宋" w:cs="仿宋"/>
                <w:sz w:val="24"/>
              </w:rPr>
              <w:t>特权DKey</w:t>
            </w:r>
          </w:p>
        </w:tc>
        <w:tc>
          <w:tcPr>
            <w:tcW w:w="4019" w:type="pct"/>
            <w:vAlign w:val="center"/>
          </w:tcPr>
          <w:p>
            <w:pPr>
              <w:spacing w:line="440" w:lineRule="exact"/>
              <w:rPr>
                <w:rFonts w:hint="eastAsia" w:ascii="仿宋" w:hAnsi="仿宋" w:eastAsia="仿宋" w:cs="仿宋"/>
                <w:sz w:val="24"/>
              </w:rPr>
            </w:pPr>
            <w:r>
              <w:rPr>
                <w:rFonts w:hint="eastAsia" w:ascii="仿宋" w:hAnsi="仿宋" w:eastAsia="仿宋" w:cs="仿宋"/>
                <w:sz w:val="24"/>
              </w:rPr>
              <w:t>支持针对特权用户配置免认证key、免审计key、免控制key；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80" w:type="pct"/>
            <w:vAlign w:val="center"/>
          </w:tcPr>
          <w:p>
            <w:pPr>
              <w:spacing w:line="440" w:lineRule="exact"/>
              <w:rPr>
                <w:rFonts w:hint="eastAsia" w:ascii="仿宋" w:hAnsi="仿宋" w:eastAsia="仿宋" w:cs="仿宋"/>
                <w:sz w:val="24"/>
              </w:rPr>
            </w:pPr>
            <w:r>
              <w:rPr>
                <w:rFonts w:hint="eastAsia" w:ascii="仿宋" w:hAnsi="仿宋" w:eastAsia="仿宋" w:cs="仿宋"/>
                <w:sz w:val="24"/>
              </w:rPr>
              <w:t>单点登录</w:t>
            </w:r>
          </w:p>
        </w:tc>
        <w:tc>
          <w:tcPr>
            <w:tcW w:w="4019" w:type="pct"/>
            <w:vAlign w:val="center"/>
          </w:tcPr>
          <w:p>
            <w:pPr>
              <w:spacing w:line="440" w:lineRule="exact"/>
              <w:rPr>
                <w:rFonts w:hint="eastAsia" w:ascii="仿宋" w:hAnsi="仿宋" w:eastAsia="仿宋" w:cs="仿宋"/>
                <w:sz w:val="24"/>
              </w:rPr>
            </w:pPr>
            <w:r>
              <w:rPr>
                <w:rFonts w:hint="eastAsia" w:ascii="仿宋" w:hAnsi="仿宋" w:eastAsia="仿宋" w:cs="仿宋"/>
                <w:sz w:val="24"/>
              </w:rPr>
              <w:t>支持radius、AD、POP3、Proxy、PPPOE、 H3C IMC/CAMS、锐捷 SAM、城市热点等系统进行认证单点登录，简化用户操作，可强制指定用户、指定IP段的用户必须使用单点登录；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0" w:type="pct"/>
            <w:vAlign w:val="center"/>
          </w:tcPr>
          <w:p>
            <w:pPr>
              <w:spacing w:line="440" w:lineRule="exact"/>
              <w:rPr>
                <w:rFonts w:hint="eastAsia" w:ascii="仿宋" w:hAnsi="仿宋" w:eastAsia="仿宋" w:cs="仿宋"/>
                <w:sz w:val="24"/>
              </w:rPr>
            </w:pPr>
            <w:r>
              <w:rPr>
                <w:rFonts w:hint="eastAsia" w:ascii="仿宋" w:hAnsi="仿宋" w:eastAsia="仿宋" w:cs="仿宋"/>
                <w:sz w:val="24"/>
              </w:rPr>
              <w:t>绑定短信和微信快捷认证</w:t>
            </w:r>
          </w:p>
        </w:tc>
        <w:tc>
          <w:tcPr>
            <w:tcW w:w="4019" w:type="pct"/>
            <w:vAlign w:val="center"/>
          </w:tcPr>
          <w:p>
            <w:pPr>
              <w:spacing w:line="440" w:lineRule="exact"/>
              <w:rPr>
                <w:rFonts w:hint="eastAsia" w:ascii="仿宋" w:hAnsi="仿宋" w:eastAsia="仿宋" w:cs="仿宋"/>
                <w:sz w:val="24"/>
              </w:rPr>
            </w:pPr>
            <w:r>
              <w:rPr>
                <w:rFonts w:hint="eastAsia" w:ascii="仿宋" w:hAnsi="仿宋" w:eastAsia="仿宋" w:cs="仿宋"/>
                <w:sz w:val="24"/>
              </w:rPr>
              <w:t>支持终端用户账号绑定手机号码和微信号，绑定后可以通过手机验证码和微信扫码实现快捷认证。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0" w:type="pct"/>
            <w:vAlign w:val="center"/>
          </w:tcPr>
          <w:p>
            <w:pPr>
              <w:spacing w:line="440" w:lineRule="exact"/>
              <w:rPr>
                <w:rFonts w:hint="eastAsia" w:ascii="仿宋" w:hAnsi="仿宋" w:eastAsia="仿宋" w:cs="仿宋"/>
                <w:sz w:val="24"/>
              </w:rPr>
            </w:pPr>
            <w:r>
              <w:rPr>
                <w:rFonts w:hint="eastAsia" w:ascii="仿宋" w:hAnsi="仿宋" w:eastAsia="仿宋" w:cs="仿宋"/>
                <w:sz w:val="24"/>
              </w:rPr>
              <w:t>IP管理</w:t>
            </w:r>
          </w:p>
        </w:tc>
        <w:tc>
          <w:tcPr>
            <w:tcW w:w="4019" w:type="pct"/>
            <w:vAlign w:val="center"/>
          </w:tcPr>
          <w:p>
            <w:pPr>
              <w:spacing w:line="440" w:lineRule="exact"/>
              <w:rPr>
                <w:rFonts w:hint="eastAsia" w:ascii="仿宋" w:hAnsi="仿宋" w:eastAsia="仿宋" w:cs="仿宋"/>
                <w:sz w:val="24"/>
              </w:rPr>
            </w:pPr>
            <w:r>
              <w:rPr>
                <w:rFonts w:hint="eastAsia" w:ascii="仿宋" w:hAnsi="仿宋" w:eastAsia="仿宋" w:cs="仿宋"/>
                <w:sz w:val="24"/>
              </w:rPr>
              <w:t>支持图形化查看当前内网IP使用情况，帮助管理员减少人工维护IP表的工作量；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trPr>
        <w:tc>
          <w:tcPr>
            <w:tcW w:w="980" w:type="pct"/>
            <w:vAlign w:val="center"/>
          </w:tcPr>
          <w:p>
            <w:pPr>
              <w:spacing w:line="440" w:lineRule="exact"/>
              <w:rPr>
                <w:rFonts w:hint="eastAsia" w:ascii="仿宋" w:hAnsi="仿宋" w:eastAsia="仿宋" w:cs="仿宋"/>
                <w:sz w:val="24"/>
              </w:rPr>
            </w:pPr>
            <w:r>
              <w:rPr>
                <w:rFonts w:hint="eastAsia" w:ascii="仿宋" w:hAnsi="仿宋" w:eastAsia="仿宋" w:cs="仿宋"/>
                <w:sz w:val="24"/>
              </w:rPr>
              <w:t>终端识别发现</w:t>
            </w:r>
          </w:p>
        </w:tc>
        <w:tc>
          <w:tcPr>
            <w:tcW w:w="4019" w:type="pct"/>
            <w:vAlign w:val="center"/>
          </w:tcPr>
          <w:p>
            <w:pPr>
              <w:spacing w:line="440" w:lineRule="exact"/>
              <w:rPr>
                <w:rFonts w:hint="eastAsia" w:ascii="仿宋" w:hAnsi="仿宋" w:eastAsia="仿宋" w:cs="仿宋"/>
                <w:sz w:val="24"/>
              </w:rPr>
            </w:pPr>
            <w:r>
              <w:rPr>
                <w:rFonts w:hint="eastAsia" w:ascii="仿宋" w:hAnsi="仿宋" w:eastAsia="仿宋" w:cs="仿宋"/>
                <w:sz w:val="24"/>
              </w:rPr>
              <w:t>自动发现网络里面的终端，并获取IP、Mac、厂商、操作系统等信息，设备必须支持PC、移动设备、哑终端、专用设备的发现和型号识别：至少支持Windows、Linux、MAC、瘦客户机等PC；至少支持手机、平板等移动设备；至少支持服务器、交换机、无线控制器等网络设备；至少支持打印机、投影仪、电视、摄像头、门禁系统等哑终端；支持自定义终端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80" w:type="pct"/>
            <w:vAlign w:val="center"/>
          </w:tcPr>
          <w:p>
            <w:pPr>
              <w:spacing w:line="440" w:lineRule="exact"/>
              <w:rPr>
                <w:rFonts w:hint="eastAsia" w:ascii="仿宋" w:hAnsi="仿宋" w:eastAsia="仿宋" w:cs="仿宋"/>
                <w:sz w:val="24"/>
              </w:rPr>
            </w:pPr>
            <w:r>
              <w:rPr>
                <w:rFonts w:hint="eastAsia" w:ascii="仿宋" w:hAnsi="仿宋" w:eastAsia="仿宋" w:cs="仿宋"/>
                <w:sz w:val="24"/>
              </w:rPr>
              <w:t>终端分类可视</w:t>
            </w:r>
          </w:p>
        </w:tc>
        <w:tc>
          <w:tcPr>
            <w:tcW w:w="4019" w:type="pct"/>
            <w:vAlign w:val="center"/>
          </w:tcPr>
          <w:p>
            <w:pPr>
              <w:spacing w:line="440" w:lineRule="exact"/>
              <w:rPr>
                <w:rFonts w:hint="eastAsia" w:ascii="仿宋" w:hAnsi="仿宋" w:eastAsia="仿宋" w:cs="仿宋"/>
                <w:sz w:val="24"/>
              </w:rPr>
            </w:pPr>
            <w:r>
              <w:rPr>
                <w:rFonts w:hint="eastAsia" w:ascii="仿宋" w:hAnsi="仿宋" w:eastAsia="仿宋" w:cs="仿宋"/>
                <w:sz w:val="24"/>
              </w:rPr>
              <w:t>对网络接入的终端进行可视化管理，展示终端详细信息、合规状态等，支持查看终端类型，以及终端详细信息（厂商，系统，端口等）；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0" w:type="pct"/>
            <w:vAlign w:val="center"/>
          </w:tcPr>
          <w:p>
            <w:pPr>
              <w:spacing w:line="440" w:lineRule="exact"/>
              <w:rPr>
                <w:rFonts w:hint="eastAsia" w:ascii="仿宋" w:hAnsi="仿宋" w:eastAsia="仿宋" w:cs="仿宋"/>
                <w:sz w:val="24"/>
              </w:rPr>
            </w:pPr>
            <w:r>
              <w:rPr>
                <w:rFonts w:hint="eastAsia" w:ascii="仿宋" w:hAnsi="仿宋" w:eastAsia="仿宋" w:cs="仿宋"/>
                <w:sz w:val="24"/>
              </w:rPr>
              <w:t>远程应用审计</w:t>
            </w:r>
          </w:p>
        </w:tc>
        <w:tc>
          <w:tcPr>
            <w:tcW w:w="4019" w:type="pct"/>
            <w:vAlign w:val="center"/>
          </w:tcPr>
          <w:p>
            <w:pPr>
              <w:spacing w:line="440" w:lineRule="exact"/>
              <w:rPr>
                <w:rFonts w:hint="eastAsia" w:ascii="仿宋" w:hAnsi="仿宋" w:eastAsia="仿宋" w:cs="仿宋"/>
                <w:sz w:val="24"/>
              </w:rPr>
            </w:pPr>
            <w:r>
              <w:rPr>
                <w:rFonts w:hint="eastAsia" w:ascii="仿宋" w:hAnsi="仿宋" w:eastAsia="仿宋" w:cs="仿宋"/>
                <w:sz w:val="24"/>
              </w:rPr>
              <w:t>★支持Teamviewer、向日葵、Anydesk、RDP的远程应用的外发文件审计；（提供产品界面截图并加盖厂商公章）</w:t>
            </w:r>
          </w:p>
        </w:tc>
      </w:tr>
    </w:tbl>
    <w:p>
      <w:pPr>
        <w:pageBreakBefore w:val="0"/>
        <w:widowControl w:val="0"/>
        <w:kinsoku/>
        <w:wordWrap/>
        <w:overflowPunct/>
        <w:topLinePunct w:val="0"/>
        <w:autoSpaceDE/>
        <w:autoSpaceDN/>
        <w:bidi w:val="0"/>
        <w:adjustRightInd/>
        <w:snapToGrid/>
        <w:spacing w:line="440" w:lineRule="exact"/>
        <w:ind w:firstLine="482"/>
        <w:outlineLvl w:val="2"/>
        <w:rPr>
          <w:rFonts w:hint="eastAsia" w:ascii="仿宋" w:hAnsi="仿宋" w:eastAsia="仿宋" w:cs="仿宋"/>
          <w:b/>
          <w:bCs/>
          <w:sz w:val="24"/>
          <w:szCs w:val="24"/>
        </w:rPr>
      </w:pPr>
      <w:r>
        <w:rPr>
          <w:rFonts w:hint="eastAsia" w:ascii="仿宋" w:hAnsi="仿宋" w:eastAsia="仿宋" w:cs="仿宋"/>
          <w:b/>
          <w:bCs/>
          <w:sz w:val="24"/>
          <w:szCs w:val="24"/>
        </w:rPr>
        <w:t>3.</w:t>
      </w:r>
      <w:r>
        <w:rPr>
          <w:rFonts w:hint="eastAsia" w:ascii="仿宋" w:hAnsi="仿宋" w:eastAsia="仿宋" w:cs="仿宋"/>
          <w:b/>
          <w:bCs/>
          <w:sz w:val="24"/>
          <w:szCs w:val="24"/>
          <w:lang w:val="en-US" w:eastAsia="zh-CN"/>
        </w:rPr>
        <w:t>3</w:t>
      </w:r>
      <w:r>
        <w:rPr>
          <w:rFonts w:hint="eastAsia" w:ascii="仿宋" w:hAnsi="仿宋" w:eastAsia="仿宋" w:cs="仿宋"/>
          <w:b/>
          <w:bCs/>
          <w:sz w:val="24"/>
          <w:szCs w:val="24"/>
        </w:rPr>
        <w:t>.2终端安全管控控制中心</w:t>
      </w:r>
    </w:p>
    <w:tbl>
      <w:tblPr>
        <w:tblStyle w:val="64"/>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2"/>
        <w:gridCol w:w="8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80" w:type="pct"/>
            <w:vAlign w:val="center"/>
          </w:tcPr>
          <w:p>
            <w:pPr>
              <w:spacing w:line="440" w:lineRule="exact"/>
              <w:rPr>
                <w:rFonts w:hint="eastAsia" w:ascii="仿宋" w:hAnsi="仿宋" w:eastAsia="仿宋" w:cs="仿宋"/>
                <w:sz w:val="24"/>
              </w:rPr>
            </w:pPr>
            <w:r>
              <w:rPr>
                <w:rFonts w:hint="eastAsia" w:ascii="仿宋" w:hAnsi="仿宋" w:eastAsia="仿宋" w:cs="仿宋"/>
                <w:sz w:val="24"/>
              </w:rPr>
              <w:t>功能项</w:t>
            </w:r>
          </w:p>
        </w:tc>
        <w:tc>
          <w:tcPr>
            <w:tcW w:w="4019" w:type="pct"/>
            <w:vAlign w:val="center"/>
          </w:tcPr>
          <w:p>
            <w:pPr>
              <w:spacing w:line="440" w:lineRule="exact"/>
              <w:rPr>
                <w:rFonts w:hint="eastAsia" w:ascii="仿宋" w:hAnsi="仿宋" w:eastAsia="仿宋" w:cs="仿宋"/>
                <w:sz w:val="24"/>
              </w:rPr>
            </w:pPr>
            <w:r>
              <w:rPr>
                <w:rFonts w:hint="eastAsia" w:ascii="仿宋" w:hAnsi="仿宋" w:eastAsia="仿宋" w:cs="仿宋"/>
                <w:sz w:val="24"/>
              </w:rPr>
              <w:t>功能要求说明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80" w:type="pct"/>
            <w:vAlign w:val="center"/>
          </w:tcPr>
          <w:p>
            <w:pPr>
              <w:spacing w:line="440" w:lineRule="exact"/>
              <w:rPr>
                <w:rFonts w:hint="eastAsia" w:ascii="仿宋" w:hAnsi="仿宋" w:eastAsia="仿宋" w:cs="仿宋"/>
                <w:sz w:val="24"/>
              </w:rPr>
            </w:pPr>
            <w:r>
              <w:rPr>
                <w:rFonts w:hint="eastAsia" w:ascii="仿宋" w:hAnsi="仿宋" w:eastAsia="仿宋" w:cs="仿宋"/>
                <w:kern w:val="0"/>
                <w:sz w:val="24"/>
                <w:lang w:val="zh-CN"/>
              </w:rPr>
              <w:t>★</w:t>
            </w:r>
            <w:r>
              <w:rPr>
                <w:rFonts w:hint="eastAsia" w:ascii="仿宋" w:hAnsi="仿宋" w:eastAsia="仿宋" w:cs="仿宋"/>
                <w:sz w:val="24"/>
              </w:rPr>
              <w:t>参数要求</w:t>
            </w:r>
          </w:p>
        </w:tc>
        <w:tc>
          <w:tcPr>
            <w:tcW w:w="4019" w:type="pct"/>
            <w:vAlign w:val="center"/>
          </w:tcPr>
          <w:p>
            <w:pPr>
              <w:spacing w:line="440" w:lineRule="exact"/>
              <w:rPr>
                <w:rFonts w:hint="eastAsia" w:ascii="仿宋" w:hAnsi="仿宋" w:eastAsia="仿宋" w:cs="仿宋"/>
                <w:sz w:val="24"/>
              </w:rPr>
            </w:pPr>
            <w:r>
              <w:rPr>
                <w:rFonts w:hint="eastAsia" w:ascii="仿宋" w:hAnsi="仿宋" w:eastAsia="仿宋" w:cs="仿宋"/>
                <w:sz w:val="24"/>
              </w:rPr>
              <w:t>性能参数：最大并发用户数（个）≥5000，新建用户数（个/秒）-本地认证≥200，新建用户数（个/秒）-外部认证（如LDAP）≥120。</w:t>
            </w:r>
          </w:p>
          <w:p>
            <w:pPr>
              <w:spacing w:line="440" w:lineRule="exact"/>
              <w:rPr>
                <w:rFonts w:hint="eastAsia" w:ascii="仿宋" w:hAnsi="仿宋" w:eastAsia="仿宋" w:cs="仿宋"/>
                <w:sz w:val="24"/>
              </w:rPr>
            </w:pPr>
            <w:r>
              <w:rPr>
                <w:rFonts w:hint="eastAsia" w:ascii="仿宋" w:hAnsi="仿宋" w:eastAsia="仿宋" w:cs="仿宋"/>
                <w:sz w:val="24"/>
              </w:rPr>
              <w:t>硬件参数：规格≥2U，内存大小≥16G，硬盘容量≥240G SSD，电源≥冗余电源，接口≥6千兆电口+4千兆光口SFP+2万兆光口SFP+。</w:t>
            </w:r>
          </w:p>
          <w:p>
            <w:pPr>
              <w:spacing w:line="440" w:lineRule="exact"/>
              <w:rPr>
                <w:rFonts w:hint="eastAsia"/>
              </w:rPr>
            </w:pPr>
            <w:r>
              <w:rPr>
                <w:rFonts w:hint="eastAsia" w:ascii="仿宋" w:hAnsi="仿宋" w:eastAsia="仿宋" w:cs="仿宋"/>
                <w:sz w:val="24"/>
                <w:lang w:eastAsia="zh-CN"/>
              </w:rPr>
              <w:t>需</w:t>
            </w:r>
            <w:r>
              <w:rPr>
                <w:rFonts w:hint="eastAsia" w:ascii="仿宋" w:hAnsi="仿宋" w:eastAsia="仿宋" w:cs="仿宋"/>
                <w:sz w:val="24"/>
              </w:rPr>
              <w:t>提供一年的终端数据安全服务，提供150个终端数据加密服务的并发授权供我单位带三方运维场景使用。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0" w:type="pct"/>
            <w:vAlign w:val="center"/>
          </w:tcPr>
          <w:p>
            <w:pPr>
              <w:spacing w:line="440" w:lineRule="exact"/>
              <w:rPr>
                <w:rFonts w:hint="eastAsia" w:ascii="仿宋" w:hAnsi="仿宋" w:eastAsia="仿宋" w:cs="仿宋"/>
                <w:sz w:val="24"/>
              </w:rPr>
            </w:pPr>
            <w:r>
              <w:rPr>
                <w:rFonts w:hint="eastAsia" w:ascii="仿宋" w:hAnsi="仿宋" w:eastAsia="仿宋" w:cs="仿宋"/>
                <w:sz w:val="24"/>
              </w:rPr>
              <w:t>网络部署</w:t>
            </w:r>
          </w:p>
        </w:tc>
        <w:tc>
          <w:tcPr>
            <w:tcW w:w="4019" w:type="pct"/>
            <w:vAlign w:val="center"/>
          </w:tcPr>
          <w:p>
            <w:pPr>
              <w:spacing w:line="440" w:lineRule="exact"/>
              <w:rPr>
                <w:rFonts w:hint="eastAsia" w:ascii="仿宋" w:hAnsi="仿宋" w:eastAsia="仿宋" w:cs="仿宋"/>
                <w:sz w:val="24"/>
              </w:rPr>
            </w:pPr>
            <w:r>
              <w:rPr>
                <w:rFonts w:hint="eastAsia" w:ascii="仿宋" w:hAnsi="仿宋" w:eastAsia="仿宋" w:cs="仿宋"/>
                <w:sz w:val="24"/>
              </w:rPr>
              <w:t>为了满足灵活部署的要求，组件应支持IPV4/IPV6双栈网络IP配置，可自主选择配置LAN口或WAN口。为了保护设备的安全，可支持默认限制所有IP通过WAN口访问系统，支持通过配置IP白名单的方式来放通WAN口接入的特殊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0" w:type="pct"/>
            <w:vMerge w:val="restart"/>
            <w:vAlign w:val="center"/>
          </w:tcPr>
          <w:p>
            <w:pPr>
              <w:spacing w:line="440" w:lineRule="exact"/>
              <w:rPr>
                <w:rFonts w:hint="eastAsia" w:ascii="仿宋" w:hAnsi="仿宋" w:eastAsia="仿宋" w:cs="仿宋"/>
                <w:sz w:val="24"/>
              </w:rPr>
            </w:pPr>
            <w:r>
              <w:rPr>
                <w:rFonts w:hint="eastAsia" w:ascii="仿宋" w:hAnsi="仿宋" w:eastAsia="仿宋" w:cs="仿宋"/>
                <w:sz w:val="24"/>
              </w:rPr>
              <w:t>终端数据安全服务</w:t>
            </w:r>
          </w:p>
        </w:tc>
        <w:tc>
          <w:tcPr>
            <w:tcW w:w="4019" w:type="pct"/>
            <w:vAlign w:val="center"/>
          </w:tcPr>
          <w:p>
            <w:pPr>
              <w:spacing w:line="440" w:lineRule="exact"/>
              <w:rPr>
                <w:rFonts w:hint="eastAsia" w:ascii="仿宋" w:hAnsi="仿宋" w:eastAsia="仿宋" w:cs="仿宋"/>
                <w:sz w:val="24"/>
              </w:rPr>
            </w:pPr>
            <w:r>
              <w:rPr>
                <w:rFonts w:hint="eastAsia" w:ascii="仿宋" w:hAnsi="仿宋" w:eastAsia="仿宋" w:cs="仿宋"/>
                <w:sz w:val="24"/>
              </w:rPr>
              <w:t>支持透明加解密技术，加解密过程对用户无感知，在工作空间内可直接打开文档进行预览和编辑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0" w:type="pct"/>
            <w:vMerge w:val="continue"/>
            <w:vAlign w:val="center"/>
          </w:tcPr>
          <w:p>
            <w:pPr>
              <w:spacing w:line="440" w:lineRule="exact"/>
              <w:rPr>
                <w:rFonts w:hint="eastAsia" w:ascii="仿宋" w:hAnsi="仿宋" w:eastAsia="仿宋" w:cs="仿宋"/>
                <w:sz w:val="24"/>
              </w:rPr>
            </w:pPr>
          </w:p>
        </w:tc>
        <w:tc>
          <w:tcPr>
            <w:tcW w:w="4019" w:type="pct"/>
            <w:vAlign w:val="center"/>
          </w:tcPr>
          <w:p>
            <w:pPr>
              <w:spacing w:line="440" w:lineRule="exact"/>
              <w:rPr>
                <w:rFonts w:hint="eastAsia" w:ascii="仿宋" w:hAnsi="仿宋" w:eastAsia="仿宋" w:cs="仿宋"/>
                <w:sz w:val="24"/>
              </w:rPr>
            </w:pPr>
            <w:r>
              <w:rPr>
                <w:rFonts w:hint="eastAsia" w:ascii="仿宋" w:hAnsi="仿宋" w:eastAsia="仿宋" w:cs="仿宋"/>
                <w:sz w:val="24"/>
              </w:rPr>
              <w:t>支持以文件为单位，对工作应用产生的数据进行加密保存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0" w:type="pct"/>
            <w:vMerge w:val="continue"/>
            <w:vAlign w:val="center"/>
          </w:tcPr>
          <w:p>
            <w:pPr>
              <w:spacing w:line="440" w:lineRule="exact"/>
              <w:rPr>
                <w:rFonts w:hint="eastAsia" w:ascii="仿宋" w:hAnsi="仿宋" w:eastAsia="仿宋" w:cs="仿宋"/>
                <w:sz w:val="24"/>
              </w:rPr>
            </w:pPr>
          </w:p>
        </w:tc>
        <w:tc>
          <w:tcPr>
            <w:tcW w:w="4019" w:type="pct"/>
            <w:vAlign w:val="center"/>
          </w:tcPr>
          <w:p>
            <w:pPr>
              <w:spacing w:line="440" w:lineRule="exact"/>
              <w:rPr>
                <w:rFonts w:hint="eastAsia" w:ascii="仿宋" w:hAnsi="仿宋" w:eastAsia="仿宋" w:cs="仿宋"/>
                <w:sz w:val="24"/>
              </w:rPr>
            </w:pPr>
            <w:r>
              <w:rPr>
                <w:rFonts w:hint="eastAsia" w:ascii="仿宋" w:hAnsi="仿宋" w:eastAsia="仿宋" w:cs="仿宋"/>
                <w:sz w:val="24"/>
              </w:rPr>
              <w:t>文件加密支持“一文一密”即每个文件独立密钥，以确保沙箱组件被卸载、模块驱动被摘除的情况下，终端用户仍无法明文取出文件。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0" w:type="pct"/>
            <w:vMerge w:val="continue"/>
            <w:vAlign w:val="center"/>
          </w:tcPr>
          <w:p>
            <w:pPr>
              <w:spacing w:line="440" w:lineRule="exact"/>
              <w:rPr>
                <w:rFonts w:hint="eastAsia" w:ascii="仿宋" w:hAnsi="仿宋" w:eastAsia="仿宋" w:cs="仿宋"/>
                <w:sz w:val="24"/>
              </w:rPr>
            </w:pPr>
          </w:p>
        </w:tc>
        <w:tc>
          <w:tcPr>
            <w:tcW w:w="4019" w:type="pct"/>
            <w:vAlign w:val="center"/>
          </w:tcPr>
          <w:p>
            <w:pPr>
              <w:spacing w:line="440" w:lineRule="exact"/>
              <w:rPr>
                <w:rFonts w:hint="eastAsia" w:ascii="仿宋" w:hAnsi="仿宋" w:eastAsia="仿宋" w:cs="仿宋"/>
                <w:sz w:val="24"/>
              </w:rPr>
            </w:pPr>
            <w:r>
              <w:rPr>
                <w:rFonts w:hint="eastAsia" w:ascii="仿宋" w:hAnsi="仿宋" w:eastAsia="仿宋" w:cs="仿宋"/>
                <w:sz w:val="24"/>
              </w:rPr>
              <w:t>支持添加屏幕水印，水印至少包含自定义提醒、用户名、时间、空间名称、手机号后四位、终端MAC地址等信息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0" w:type="pct"/>
            <w:vMerge w:val="continue"/>
            <w:vAlign w:val="center"/>
          </w:tcPr>
          <w:p>
            <w:pPr>
              <w:spacing w:line="440" w:lineRule="exact"/>
              <w:rPr>
                <w:rFonts w:hint="eastAsia" w:ascii="仿宋" w:hAnsi="仿宋" w:eastAsia="仿宋" w:cs="仿宋"/>
                <w:sz w:val="24"/>
              </w:rPr>
            </w:pPr>
          </w:p>
        </w:tc>
        <w:tc>
          <w:tcPr>
            <w:tcW w:w="4019" w:type="pct"/>
            <w:vAlign w:val="center"/>
          </w:tcPr>
          <w:p>
            <w:pPr>
              <w:spacing w:line="440" w:lineRule="exact"/>
              <w:rPr>
                <w:rFonts w:hint="eastAsia" w:ascii="仿宋" w:hAnsi="仿宋" w:eastAsia="仿宋" w:cs="仿宋"/>
                <w:sz w:val="24"/>
              </w:rPr>
            </w:pPr>
            <w:r>
              <w:rPr>
                <w:rFonts w:hint="eastAsia" w:ascii="仿宋" w:hAnsi="仿宋" w:eastAsia="仿宋" w:cs="仿宋"/>
                <w:sz w:val="24"/>
              </w:rPr>
              <w:t>支持设置工作空间内禁止使用打印服务，避免通过打印服务泄露内部文件。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0" w:type="pct"/>
            <w:vAlign w:val="center"/>
          </w:tcPr>
          <w:p>
            <w:pPr>
              <w:spacing w:line="440" w:lineRule="exact"/>
              <w:rPr>
                <w:rFonts w:hint="eastAsia" w:ascii="仿宋" w:hAnsi="仿宋" w:eastAsia="仿宋" w:cs="仿宋"/>
                <w:sz w:val="24"/>
              </w:rPr>
            </w:pPr>
            <w:r>
              <w:rPr>
                <w:rFonts w:hint="eastAsia" w:ascii="仿宋" w:hAnsi="仿宋" w:eastAsia="仿宋" w:cs="仿宋"/>
                <w:sz w:val="24"/>
              </w:rPr>
              <w:t>端口聚合</w:t>
            </w:r>
          </w:p>
        </w:tc>
        <w:tc>
          <w:tcPr>
            <w:tcW w:w="4019" w:type="pct"/>
            <w:vAlign w:val="center"/>
          </w:tcPr>
          <w:p>
            <w:pPr>
              <w:spacing w:line="440" w:lineRule="exact"/>
              <w:rPr>
                <w:rFonts w:hint="eastAsia" w:ascii="仿宋" w:hAnsi="仿宋" w:eastAsia="仿宋" w:cs="仿宋"/>
                <w:sz w:val="24"/>
              </w:rPr>
            </w:pPr>
            <w:r>
              <w:rPr>
                <w:rFonts w:hint="eastAsia" w:ascii="仿宋" w:hAnsi="仿宋" w:eastAsia="仿宋" w:cs="仿宋"/>
                <w:sz w:val="24"/>
              </w:rPr>
              <w:t>为充分利用设备的网络性能，设备部署时支持配置聚合网口，并支持将聚合网口作为控制中心的网络部署IP。聚合网口支持通过哈希或802.3ad等标准对闲置网口进行网口绑定，支持通过ARP探测机制对聚合网口进行健康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80" w:type="pct"/>
            <w:vAlign w:val="center"/>
          </w:tcPr>
          <w:p>
            <w:pPr>
              <w:spacing w:line="440" w:lineRule="exact"/>
              <w:rPr>
                <w:rFonts w:hint="eastAsia" w:ascii="仿宋" w:hAnsi="仿宋" w:eastAsia="仿宋" w:cs="仿宋"/>
                <w:sz w:val="24"/>
              </w:rPr>
            </w:pPr>
            <w:r>
              <w:rPr>
                <w:rFonts w:hint="eastAsia" w:ascii="仿宋" w:hAnsi="仿宋" w:eastAsia="仿宋" w:cs="仿宋"/>
                <w:sz w:val="24"/>
              </w:rPr>
              <w:t>本地集群部署</w:t>
            </w:r>
          </w:p>
        </w:tc>
        <w:tc>
          <w:tcPr>
            <w:tcW w:w="4019" w:type="pct"/>
            <w:vAlign w:val="center"/>
          </w:tcPr>
          <w:p>
            <w:pPr>
              <w:spacing w:line="440" w:lineRule="exact"/>
              <w:rPr>
                <w:rFonts w:hint="eastAsia" w:ascii="仿宋" w:hAnsi="仿宋" w:eastAsia="仿宋" w:cs="仿宋"/>
                <w:sz w:val="24"/>
              </w:rPr>
            </w:pPr>
            <w:r>
              <w:rPr>
                <w:rFonts w:hint="eastAsia" w:ascii="仿宋" w:hAnsi="仿宋" w:eastAsia="仿宋" w:cs="仿宋"/>
                <w:sz w:val="24"/>
              </w:rPr>
              <w:t>为了提高系统可靠性，保障单台设备故障时系统仍可正常运行，设备应支持本地集群部署，且最少2台设备即可组建集群，本地集群组建时，集群中的节点可承载工作负载功能，不需要依赖其它外置设备。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0" w:type="pct"/>
            <w:vAlign w:val="center"/>
          </w:tcPr>
          <w:p>
            <w:pPr>
              <w:spacing w:line="440" w:lineRule="exact"/>
              <w:rPr>
                <w:rFonts w:hint="eastAsia" w:ascii="仿宋" w:hAnsi="仿宋" w:eastAsia="仿宋" w:cs="仿宋"/>
                <w:sz w:val="24"/>
              </w:rPr>
            </w:pPr>
            <w:r>
              <w:rPr>
                <w:rFonts w:hint="eastAsia" w:ascii="仿宋" w:hAnsi="仿宋" w:eastAsia="仿宋" w:cs="仿宋"/>
                <w:sz w:val="24"/>
              </w:rPr>
              <w:t>集群模式下授权共享</w:t>
            </w:r>
          </w:p>
        </w:tc>
        <w:tc>
          <w:tcPr>
            <w:tcW w:w="4019" w:type="pct"/>
            <w:vAlign w:val="center"/>
          </w:tcPr>
          <w:p>
            <w:pPr>
              <w:spacing w:line="440" w:lineRule="exact"/>
              <w:rPr>
                <w:rFonts w:hint="eastAsia" w:ascii="仿宋" w:hAnsi="仿宋" w:eastAsia="仿宋" w:cs="仿宋"/>
                <w:sz w:val="24"/>
              </w:rPr>
            </w:pPr>
            <w:r>
              <w:rPr>
                <w:rFonts w:hint="eastAsia" w:ascii="仿宋" w:hAnsi="仿宋" w:eastAsia="仿宋" w:cs="仿宋"/>
                <w:sz w:val="24"/>
              </w:rPr>
              <w:t>为了使系统资源利用最大化，集群下各节点的授权数均可共享使用，集群的总接入授权数是各节点授权数的总和。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0" w:type="pct"/>
            <w:vAlign w:val="center"/>
          </w:tcPr>
          <w:p>
            <w:pPr>
              <w:spacing w:line="440" w:lineRule="exact"/>
              <w:rPr>
                <w:rFonts w:hint="eastAsia" w:ascii="仿宋" w:hAnsi="仿宋" w:eastAsia="仿宋" w:cs="仿宋"/>
                <w:sz w:val="24"/>
              </w:rPr>
            </w:pPr>
            <w:r>
              <w:rPr>
                <w:rFonts w:hint="eastAsia" w:ascii="仿宋" w:hAnsi="仿宋" w:eastAsia="仿宋" w:cs="仿宋"/>
                <w:sz w:val="24"/>
              </w:rPr>
              <w:t>支持通过隧道模式发布资源</w:t>
            </w:r>
          </w:p>
        </w:tc>
        <w:tc>
          <w:tcPr>
            <w:tcW w:w="4019" w:type="pct"/>
            <w:vAlign w:val="center"/>
          </w:tcPr>
          <w:p>
            <w:pPr>
              <w:spacing w:line="440" w:lineRule="exact"/>
              <w:rPr>
                <w:rFonts w:hint="eastAsia" w:ascii="仿宋" w:hAnsi="仿宋" w:eastAsia="仿宋" w:cs="仿宋"/>
                <w:sz w:val="24"/>
              </w:rPr>
            </w:pPr>
            <w:r>
              <w:rPr>
                <w:rFonts w:hint="eastAsia" w:ascii="仿宋" w:hAnsi="仿宋" w:eastAsia="仿宋" w:cs="仿宋"/>
                <w:sz w:val="24"/>
              </w:rPr>
              <w:t>通过隧道模式，可以支持基于TCP、UDP、ICMP等协议代理访问业务资源，支持发布IP、IP范围、IP段、具体域名及通配符域名等形式的服务器地址，满足常见办公业务的代理，收缩业务暴露面。为简化资源发布配置，隧道模式应支持同一个资源发布多个服务器地址；管理员还可基于业务的特殊性，自主选择优先使用长连接或短连接进行业务代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80" w:type="pct"/>
            <w:vAlign w:val="center"/>
          </w:tcPr>
          <w:p>
            <w:pPr>
              <w:spacing w:line="440" w:lineRule="exact"/>
              <w:rPr>
                <w:rFonts w:hint="eastAsia" w:ascii="仿宋" w:hAnsi="仿宋" w:eastAsia="仿宋" w:cs="仿宋"/>
                <w:sz w:val="24"/>
              </w:rPr>
            </w:pPr>
            <w:r>
              <w:rPr>
                <w:rFonts w:hint="eastAsia" w:ascii="仿宋" w:hAnsi="仿宋" w:eastAsia="仿宋" w:cs="仿宋"/>
                <w:sz w:val="24"/>
              </w:rPr>
              <w:t>支持通过web模式发布资源</w:t>
            </w:r>
          </w:p>
        </w:tc>
        <w:tc>
          <w:tcPr>
            <w:tcW w:w="4019" w:type="pct"/>
            <w:vAlign w:val="center"/>
          </w:tcPr>
          <w:p>
            <w:pPr>
              <w:spacing w:line="440" w:lineRule="exact"/>
              <w:rPr>
                <w:rFonts w:hint="eastAsia" w:ascii="仿宋" w:hAnsi="仿宋" w:eastAsia="仿宋" w:cs="仿宋"/>
                <w:sz w:val="24"/>
              </w:rPr>
            </w:pPr>
            <w:r>
              <w:rPr>
                <w:rFonts w:hint="eastAsia" w:ascii="仿宋" w:hAnsi="仿宋" w:eastAsia="仿宋" w:cs="仿宋"/>
                <w:sz w:val="24"/>
              </w:rPr>
              <w:t>通过WEB模式，可以支持基于http或https协议代理访问业务资源，支持发布IP或域名形式的后端服务器地址，可配置业务应用的具体访问URL路径。为了保持用户访问应用体验的一致性，后端服务器地址需支持多地址配置；为适应较复杂的内外网访问场景，WEB应用的前端访问地址应支持多地址访问。存在前置代理设备的场景，还应支持从XFF字段获取源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80" w:type="pct"/>
            <w:vAlign w:val="center"/>
          </w:tcPr>
          <w:p>
            <w:pPr>
              <w:spacing w:line="440" w:lineRule="exact"/>
              <w:rPr>
                <w:rFonts w:hint="eastAsia" w:ascii="仿宋" w:hAnsi="仿宋" w:eastAsia="仿宋" w:cs="仿宋"/>
                <w:sz w:val="24"/>
              </w:rPr>
            </w:pPr>
            <w:r>
              <w:rPr>
                <w:rFonts w:hint="eastAsia" w:ascii="仿宋" w:hAnsi="仿宋" w:eastAsia="仿宋" w:cs="仿宋"/>
                <w:sz w:val="24"/>
              </w:rPr>
              <w:t>虚拟网络域</w:t>
            </w:r>
          </w:p>
        </w:tc>
        <w:tc>
          <w:tcPr>
            <w:tcW w:w="4019" w:type="pct"/>
            <w:vAlign w:val="center"/>
          </w:tcPr>
          <w:p>
            <w:pPr>
              <w:spacing w:line="440" w:lineRule="exact"/>
              <w:rPr>
                <w:rFonts w:hint="eastAsia" w:ascii="仿宋" w:hAnsi="仿宋" w:eastAsia="仿宋" w:cs="仿宋"/>
                <w:sz w:val="24"/>
              </w:rPr>
            </w:pPr>
            <w:r>
              <w:rPr>
                <w:rFonts w:hint="eastAsia" w:ascii="仿宋" w:hAnsi="仿宋" w:eastAsia="仿宋" w:cs="仿宋"/>
                <w:sz w:val="24"/>
              </w:rPr>
              <w:t>支持对用户PC终端的出站、入站网络规则划分虚拟网络域进行管控，以实现用户登录客户端后，在特定的网络域下只能主动访问网络域对应的IP、IP范围、IP段、域名，且只能被限定的IP、IP范围、IP段访问</w:t>
            </w:r>
          </w:p>
          <w:p>
            <w:pPr>
              <w:spacing w:line="440" w:lineRule="exact"/>
              <w:rPr>
                <w:rFonts w:hint="eastAsia" w:ascii="仿宋" w:hAnsi="仿宋" w:eastAsia="仿宋" w:cs="仿宋"/>
                <w:sz w:val="24"/>
              </w:rPr>
            </w:pPr>
            <w:r>
              <w:rPr>
                <w:rFonts w:hint="eastAsia" w:ascii="仿宋" w:hAnsi="仿宋" w:eastAsia="仿宋" w:cs="仿宋"/>
                <w:sz w:val="24"/>
              </w:rPr>
              <w:t>虚拟网络域功能需支持主流操作系统，包括但不限于Windows、macOS、麒麟kylin、统信UOS等。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0" w:type="pct"/>
            <w:vAlign w:val="center"/>
          </w:tcPr>
          <w:p>
            <w:pPr>
              <w:spacing w:line="440" w:lineRule="exact"/>
              <w:rPr>
                <w:rFonts w:hint="eastAsia" w:ascii="仿宋" w:hAnsi="仿宋" w:eastAsia="仿宋" w:cs="仿宋"/>
                <w:sz w:val="24"/>
              </w:rPr>
            </w:pPr>
            <w:r>
              <w:rPr>
                <w:rFonts w:hint="eastAsia" w:ascii="仿宋" w:hAnsi="仿宋" w:eastAsia="仿宋" w:cs="仿宋"/>
                <w:sz w:val="24"/>
              </w:rPr>
              <w:t>客户端开机自启动</w:t>
            </w:r>
          </w:p>
        </w:tc>
        <w:tc>
          <w:tcPr>
            <w:tcW w:w="4019" w:type="pct"/>
            <w:vAlign w:val="center"/>
          </w:tcPr>
          <w:p>
            <w:pPr>
              <w:spacing w:line="440" w:lineRule="exact"/>
              <w:rPr>
                <w:rFonts w:hint="eastAsia" w:ascii="仿宋" w:hAnsi="仿宋" w:eastAsia="仿宋" w:cs="仿宋"/>
                <w:sz w:val="24"/>
              </w:rPr>
            </w:pPr>
            <w:r>
              <w:rPr>
                <w:rFonts w:hint="eastAsia" w:ascii="仿宋" w:hAnsi="仿宋" w:eastAsia="仿宋" w:cs="仿宋"/>
                <w:sz w:val="24"/>
              </w:rPr>
              <w:t>支持用户自主配置是否开启开机自启动客户端。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0" w:type="pct"/>
            <w:vMerge w:val="restart"/>
            <w:vAlign w:val="center"/>
          </w:tcPr>
          <w:p>
            <w:pPr>
              <w:spacing w:line="440" w:lineRule="exact"/>
              <w:rPr>
                <w:rFonts w:hint="eastAsia" w:ascii="仿宋" w:hAnsi="仿宋" w:eastAsia="仿宋" w:cs="仿宋"/>
                <w:sz w:val="24"/>
              </w:rPr>
            </w:pPr>
            <w:r>
              <w:rPr>
                <w:rFonts w:hint="eastAsia" w:ascii="仿宋" w:hAnsi="仿宋" w:eastAsia="仿宋" w:cs="仿宋"/>
                <w:sz w:val="24"/>
              </w:rPr>
              <w:t>自适应认证</w:t>
            </w:r>
          </w:p>
        </w:tc>
        <w:tc>
          <w:tcPr>
            <w:tcW w:w="4019" w:type="pct"/>
            <w:vAlign w:val="center"/>
          </w:tcPr>
          <w:p>
            <w:pPr>
              <w:spacing w:line="440" w:lineRule="exact"/>
              <w:rPr>
                <w:rFonts w:hint="eastAsia" w:ascii="仿宋" w:hAnsi="仿宋" w:eastAsia="仿宋" w:cs="仿宋"/>
                <w:sz w:val="24"/>
              </w:rPr>
            </w:pPr>
            <w:r>
              <w:rPr>
                <w:rFonts w:hint="eastAsia" w:ascii="仿宋" w:hAnsi="仿宋" w:eastAsia="仿宋" w:cs="仿宋"/>
                <w:sz w:val="24"/>
              </w:rPr>
              <w:t>为提高员工使用体验，需进一步简化登录操作，需支持在满足条件的情况下，可配置成即使是关机重启，也能自动拉起客户端并自动登录一键上线（强制注销情况除外），可配置的条件包括但不限于：授信终端、Windows域环境、自定义网络环境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trPr>
        <w:tc>
          <w:tcPr>
            <w:tcW w:w="980" w:type="pct"/>
            <w:vMerge w:val="continue"/>
            <w:vAlign w:val="center"/>
          </w:tcPr>
          <w:p>
            <w:pPr>
              <w:spacing w:line="440" w:lineRule="exact"/>
              <w:rPr>
                <w:rFonts w:hint="eastAsia" w:ascii="仿宋" w:hAnsi="仿宋" w:eastAsia="仿宋" w:cs="仿宋"/>
                <w:sz w:val="24"/>
              </w:rPr>
            </w:pPr>
          </w:p>
        </w:tc>
        <w:tc>
          <w:tcPr>
            <w:tcW w:w="4019" w:type="pct"/>
            <w:vAlign w:val="center"/>
          </w:tcPr>
          <w:p>
            <w:pPr>
              <w:spacing w:line="440" w:lineRule="exact"/>
              <w:rPr>
                <w:rFonts w:hint="eastAsia" w:ascii="仿宋" w:hAnsi="仿宋" w:eastAsia="仿宋" w:cs="仿宋"/>
                <w:sz w:val="24"/>
              </w:rPr>
            </w:pPr>
            <w:r>
              <w:rPr>
                <w:rFonts w:hint="eastAsia" w:ascii="仿宋" w:hAnsi="仿宋" w:eastAsia="仿宋" w:cs="仿宋"/>
                <w:sz w:val="24"/>
              </w:rPr>
              <w:t>为强化系统认证安全性，可配置在触发异常环境的条件时，用户需完成增强认证才可登录。可配置的异常环境包括但不限于：帐号首次登录、帐号在该终端首次登录、账号在该地点首次登录、账号在新地点登录、账号在非常用地点登录、闲置帐号登录、弱密码登录、异常时间登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80" w:type="pct"/>
            <w:vAlign w:val="center"/>
          </w:tcPr>
          <w:p>
            <w:pPr>
              <w:spacing w:line="440" w:lineRule="exact"/>
              <w:rPr>
                <w:rFonts w:hint="eastAsia" w:ascii="仿宋" w:hAnsi="仿宋" w:eastAsia="仿宋" w:cs="仿宋"/>
                <w:sz w:val="24"/>
              </w:rPr>
            </w:pPr>
            <w:r>
              <w:rPr>
                <w:rFonts w:hint="eastAsia" w:ascii="仿宋" w:hAnsi="仿宋" w:eastAsia="仿宋" w:cs="仿宋"/>
                <w:sz w:val="24"/>
              </w:rPr>
              <w:t>动态上线准入控制</w:t>
            </w:r>
          </w:p>
        </w:tc>
        <w:tc>
          <w:tcPr>
            <w:tcW w:w="4019" w:type="pct"/>
            <w:vAlign w:val="center"/>
          </w:tcPr>
          <w:p>
            <w:pPr>
              <w:spacing w:line="440" w:lineRule="exact"/>
              <w:rPr>
                <w:rFonts w:hint="eastAsia" w:ascii="仿宋" w:hAnsi="仿宋" w:eastAsia="仿宋" w:cs="仿宋"/>
                <w:sz w:val="24"/>
              </w:rPr>
            </w:pPr>
            <w:r>
              <w:rPr>
                <w:rFonts w:hint="eastAsia" w:ascii="仿宋" w:hAnsi="仿宋" w:eastAsia="仿宋" w:cs="仿宋"/>
                <w:sz w:val="24"/>
              </w:rPr>
              <w:t>为满足组织灵活的管理要求，支持配置动态上线准入规则，可配置化的ACL规则引擎，可以灵活地将终端环境、用户身份、处置动作等进行配置，为单位不同用户不同部门提供灵活丰富的访问控制策略：</w:t>
            </w:r>
          </w:p>
          <w:p>
            <w:pPr>
              <w:spacing w:line="440" w:lineRule="exact"/>
              <w:rPr>
                <w:rFonts w:hint="eastAsia" w:ascii="仿宋" w:hAnsi="仿宋" w:eastAsia="仿宋" w:cs="仿宋"/>
                <w:sz w:val="24"/>
              </w:rPr>
            </w:pPr>
            <w:r>
              <w:rPr>
                <w:rFonts w:hint="eastAsia" w:ascii="仿宋" w:hAnsi="仿宋" w:eastAsia="仿宋" w:cs="仿宋"/>
                <w:sz w:val="24"/>
              </w:rPr>
              <w:t>动态访问控制策略支持针对操作系统单独设定或多系统设定访问控制策略，操作系统需包括Windows、macOS、linux/麒麟/统信、iOS/Android</w:t>
            </w:r>
          </w:p>
          <w:p>
            <w:pPr>
              <w:spacing w:line="440" w:lineRule="exact"/>
              <w:rPr>
                <w:rFonts w:hint="eastAsia" w:ascii="仿宋" w:hAnsi="仿宋" w:eastAsia="仿宋" w:cs="仿宋"/>
                <w:sz w:val="24"/>
              </w:rPr>
            </w:pPr>
            <w:r>
              <w:rPr>
                <w:rFonts w:hint="eastAsia" w:ascii="仿宋" w:hAnsi="仿宋" w:eastAsia="仿宋" w:cs="仿宋"/>
                <w:sz w:val="24"/>
              </w:rPr>
              <w:t>动态访问控制策略支持“与”、“或”条件嵌套，并可通过单一条件或条件组的方式灵活组合嵌套（提供截图并加盖公章），可支持的条件变量应包括但不限于：终端名称、MAC地址、终端本地IP列表、操作系统版本、终端资产类型、终端标签类型、存在指定文件、操作系统安装的补丁、运行进程、运行指定杀毒软件、运行任一杀毒软件、客户端版本、安装指定软件、开启系统防火墙、用户接入城市、用户登录国家、用户登录时间、弱密码、授信终端、授信域环境、闲置帐号、帐号首次登录、帐号在该终端首次登录、异常时间登录、非常用地点登录等；</w:t>
            </w:r>
          </w:p>
          <w:p>
            <w:pPr>
              <w:spacing w:line="440" w:lineRule="exact"/>
              <w:rPr>
                <w:rFonts w:hint="eastAsia" w:ascii="仿宋" w:hAnsi="仿宋" w:eastAsia="仿宋" w:cs="仿宋"/>
                <w:sz w:val="24"/>
              </w:rPr>
            </w:pPr>
            <w:r>
              <w:rPr>
                <w:rFonts w:hint="eastAsia" w:ascii="仿宋" w:hAnsi="仿宋" w:eastAsia="仿宋" w:cs="仿宋"/>
                <w:sz w:val="24"/>
              </w:rPr>
              <w:t>当检测到不符合安全条件时，支持设置如短信增强认证、告警等灵活的补救动作，实现灰度处置，且能配置处置有效时长，平衡员工访问体验和安全保障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0" w:type="pct"/>
            <w:vAlign w:val="center"/>
          </w:tcPr>
          <w:p>
            <w:pPr>
              <w:spacing w:line="440" w:lineRule="exact"/>
              <w:rPr>
                <w:rFonts w:hint="eastAsia" w:ascii="仿宋" w:hAnsi="仿宋" w:eastAsia="仿宋" w:cs="仿宋"/>
                <w:sz w:val="24"/>
              </w:rPr>
            </w:pPr>
            <w:r>
              <w:rPr>
                <w:rFonts w:hint="eastAsia" w:ascii="仿宋" w:hAnsi="仿宋" w:eastAsia="仿宋" w:cs="仿宋"/>
                <w:sz w:val="24"/>
              </w:rPr>
              <w:t>行为洞察分析能力</w:t>
            </w:r>
          </w:p>
        </w:tc>
        <w:tc>
          <w:tcPr>
            <w:tcW w:w="4019" w:type="pct"/>
            <w:vAlign w:val="center"/>
          </w:tcPr>
          <w:p>
            <w:pPr>
              <w:spacing w:line="440" w:lineRule="exact"/>
              <w:rPr>
                <w:rFonts w:hint="eastAsia" w:ascii="仿宋" w:hAnsi="仿宋" w:eastAsia="仿宋" w:cs="仿宋"/>
                <w:sz w:val="24"/>
              </w:rPr>
            </w:pPr>
            <w:r>
              <w:rPr>
                <w:rFonts w:hint="eastAsia" w:ascii="仿宋" w:hAnsi="仿宋" w:eastAsia="仿宋" w:cs="仿宋"/>
                <w:sz w:val="24"/>
              </w:rPr>
              <w:t>系统应支持通过还原用户接入系统后的会话信息，对用户访问行为进行自动分析并智能生成分析报告，支持展示整个访问过程（包含涉及的用户、终端、IP等实体，登录过程，访问过程等），支持对关联的终端进行整体分析（终端信息、产生过的安全日志、登录过的用户、接入过的IP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80" w:type="pct"/>
            <w:vAlign w:val="center"/>
          </w:tcPr>
          <w:p>
            <w:pPr>
              <w:spacing w:line="440" w:lineRule="exact"/>
              <w:rPr>
                <w:rFonts w:hint="eastAsia" w:ascii="仿宋" w:hAnsi="仿宋" w:eastAsia="仿宋" w:cs="仿宋"/>
                <w:sz w:val="24"/>
              </w:rPr>
            </w:pPr>
            <w:r>
              <w:rPr>
                <w:rFonts w:hint="eastAsia" w:ascii="仿宋" w:hAnsi="仿宋" w:eastAsia="仿宋" w:cs="仿宋"/>
                <w:sz w:val="24"/>
              </w:rPr>
              <w:t>终端进程采集</w:t>
            </w:r>
          </w:p>
        </w:tc>
        <w:tc>
          <w:tcPr>
            <w:tcW w:w="4019" w:type="pct"/>
            <w:vAlign w:val="center"/>
          </w:tcPr>
          <w:p>
            <w:pPr>
              <w:spacing w:line="440" w:lineRule="exact"/>
              <w:rPr>
                <w:rFonts w:hint="eastAsia" w:ascii="仿宋" w:hAnsi="仿宋" w:eastAsia="仿宋" w:cs="仿宋"/>
                <w:sz w:val="24"/>
              </w:rPr>
            </w:pPr>
            <w:r>
              <w:rPr>
                <w:rFonts w:hint="eastAsia" w:ascii="仿宋" w:hAnsi="仿宋" w:eastAsia="仿宋" w:cs="仿宋"/>
                <w:sz w:val="24"/>
              </w:rPr>
              <w:t>1、支持对所有访问隧道应用的进程进行采集，采集的信息应包括但不限于：进程名、描述、系统平台、进程指纹、路径、数字签名等基本信息；</w:t>
            </w:r>
          </w:p>
          <w:p>
            <w:pPr>
              <w:spacing w:line="440" w:lineRule="exact"/>
              <w:rPr>
                <w:rFonts w:hint="eastAsia" w:ascii="仿宋" w:hAnsi="仿宋" w:eastAsia="仿宋" w:cs="仿宋"/>
                <w:sz w:val="24"/>
              </w:rPr>
            </w:pPr>
            <w:r>
              <w:rPr>
                <w:rFonts w:hint="eastAsia" w:ascii="仿宋" w:hAnsi="仿宋" w:eastAsia="仿宋" w:cs="仿宋"/>
                <w:sz w:val="24"/>
              </w:rPr>
              <w:t>2、支持对各采集进程的使用人数进行统计；</w:t>
            </w:r>
          </w:p>
          <w:p>
            <w:pPr>
              <w:spacing w:line="440" w:lineRule="exact"/>
              <w:rPr>
                <w:rFonts w:hint="eastAsia" w:ascii="仿宋" w:hAnsi="仿宋" w:eastAsia="仿宋" w:cs="仿宋"/>
                <w:sz w:val="24"/>
              </w:rPr>
            </w:pPr>
            <w:r>
              <w:rPr>
                <w:rFonts w:hint="eastAsia" w:ascii="仿宋" w:hAnsi="仿宋" w:eastAsia="仿宋" w:cs="仿宋"/>
                <w:sz w:val="24"/>
              </w:rPr>
              <w:t>3、支持基于进程是否有合法数字签名、使用人数对进程的风险状态进行评估，以便于管理员基于风险状态判断进程是否可信。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980" w:type="pct"/>
            <w:vAlign w:val="center"/>
          </w:tcPr>
          <w:p>
            <w:pPr>
              <w:spacing w:line="440" w:lineRule="exact"/>
              <w:rPr>
                <w:rFonts w:hint="eastAsia" w:ascii="仿宋" w:hAnsi="仿宋" w:eastAsia="仿宋" w:cs="仿宋"/>
                <w:sz w:val="24"/>
              </w:rPr>
            </w:pPr>
            <w:r>
              <w:rPr>
                <w:rFonts w:hint="eastAsia" w:ascii="仿宋" w:hAnsi="仿宋" w:eastAsia="仿宋" w:cs="仿宋"/>
                <w:sz w:val="24"/>
              </w:rPr>
              <w:t>管理员分级分权</w:t>
            </w:r>
          </w:p>
        </w:tc>
        <w:tc>
          <w:tcPr>
            <w:tcW w:w="4019" w:type="pct"/>
            <w:vAlign w:val="center"/>
          </w:tcPr>
          <w:p>
            <w:pPr>
              <w:spacing w:line="440" w:lineRule="exact"/>
              <w:rPr>
                <w:rFonts w:hint="eastAsia" w:ascii="仿宋" w:hAnsi="仿宋" w:eastAsia="仿宋" w:cs="仿宋"/>
                <w:sz w:val="24"/>
              </w:rPr>
            </w:pPr>
            <w:r>
              <w:rPr>
                <w:rFonts w:hint="eastAsia" w:ascii="仿宋" w:hAnsi="仿宋" w:eastAsia="仿宋" w:cs="仿宋"/>
                <w:sz w:val="24"/>
              </w:rPr>
              <w:t>1、支持新增/删除/修改管理组，内置审计管理员、安全管理员、系统管理员等管理组；通过管理组管理权限的配置，实现管理员分级分权。</w:t>
            </w:r>
            <w:r>
              <w:rPr>
                <w:rFonts w:hint="eastAsia" w:ascii="仿宋" w:hAnsi="仿宋" w:eastAsia="仿宋" w:cs="仿宋"/>
                <w:sz w:val="24"/>
              </w:rPr>
              <w:br w:type="textWrapping"/>
            </w:r>
            <w:r>
              <w:rPr>
                <w:rFonts w:hint="eastAsia" w:ascii="仿宋" w:hAnsi="仿宋" w:eastAsia="仿宋" w:cs="仿宋"/>
                <w:sz w:val="24"/>
              </w:rPr>
              <w:t>2、管理组支持按控制台模块分配权限，支持对模块配置[只读]、[完全控制]两种权限；</w:t>
            </w:r>
            <w:r>
              <w:rPr>
                <w:rFonts w:hint="eastAsia" w:ascii="仿宋" w:hAnsi="仿宋" w:eastAsia="仿宋" w:cs="仿宋"/>
                <w:sz w:val="24"/>
              </w:rPr>
              <w:br w:type="textWrapping"/>
            </w:r>
            <w:r>
              <w:rPr>
                <w:rFonts w:hint="eastAsia" w:ascii="仿宋" w:hAnsi="仿宋" w:eastAsia="仿宋" w:cs="仿宋"/>
                <w:sz w:val="24"/>
              </w:rPr>
              <w:t>3、内容权限管理模块支持按应用和用户粒度划分权限，如指定某管理员仅能管理指定的应用和指定的用户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980" w:type="pct"/>
            <w:vAlign w:val="center"/>
          </w:tcPr>
          <w:p>
            <w:pPr>
              <w:spacing w:line="440" w:lineRule="exact"/>
              <w:rPr>
                <w:rFonts w:hint="eastAsia" w:ascii="仿宋" w:hAnsi="仿宋" w:eastAsia="仿宋" w:cs="仿宋"/>
                <w:sz w:val="24"/>
              </w:rPr>
            </w:pPr>
            <w:r>
              <w:rPr>
                <w:rFonts w:hint="eastAsia" w:ascii="仿宋" w:hAnsi="仿宋" w:eastAsia="仿宋" w:cs="仿宋"/>
                <w:sz w:val="24"/>
              </w:rPr>
              <w:t>客户端灰度升级</w:t>
            </w:r>
          </w:p>
        </w:tc>
        <w:tc>
          <w:tcPr>
            <w:tcW w:w="4019" w:type="pct"/>
            <w:vAlign w:val="center"/>
          </w:tcPr>
          <w:p>
            <w:pPr>
              <w:spacing w:line="440" w:lineRule="exact"/>
              <w:rPr>
                <w:rFonts w:hint="eastAsia" w:ascii="仿宋" w:hAnsi="仿宋" w:eastAsia="仿宋" w:cs="仿宋"/>
                <w:sz w:val="24"/>
              </w:rPr>
            </w:pPr>
            <w:r>
              <w:rPr>
                <w:rFonts w:hint="eastAsia" w:ascii="仿宋" w:hAnsi="仿宋" w:eastAsia="仿宋" w:cs="仿宋"/>
                <w:sz w:val="24"/>
              </w:rPr>
              <w:t>为了满足单位有序平滑、推广接入，需支持客户端的按需灰度升级。</w:t>
            </w:r>
          </w:p>
          <w:p>
            <w:pPr>
              <w:spacing w:line="440" w:lineRule="exact"/>
              <w:rPr>
                <w:rFonts w:hint="eastAsia" w:ascii="仿宋" w:hAnsi="仿宋" w:eastAsia="仿宋" w:cs="仿宋"/>
                <w:sz w:val="24"/>
              </w:rPr>
            </w:pPr>
            <w:r>
              <w:rPr>
                <w:rFonts w:hint="eastAsia" w:ascii="仿宋" w:hAnsi="仿宋" w:eastAsia="仿宋" w:cs="仿宋"/>
                <w:sz w:val="24"/>
              </w:rPr>
              <w:t>1、支持在控制台分Windows、macOS、Linux等不同系统配置灰度升级策略。</w:t>
            </w:r>
          </w:p>
          <w:p>
            <w:pPr>
              <w:spacing w:line="440" w:lineRule="exact"/>
              <w:rPr>
                <w:rFonts w:hint="eastAsia" w:ascii="仿宋" w:hAnsi="仿宋" w:eastAsia="仿宋" w:cs="仿宋"/>
                <w:sz w:val="24"/>
              </w:rPr>
            </w:pPr>
            <w:r>
              <w:rPr>
                <w:rFonts w:hint="eastAsia" w:ascii="仿宋" w:hAnsi="仿宋" w:eastAsia="仿宋" w:cs="仿宋"/>
                <w:sz w:val="24"/>
              </w:rPr>
              <w:t>2、支持查看灰度升级进度。</w:t>
            </w:r>
          </w:p>
          <w:p>
            <w:pPr>
              <w:spacing w:line="440" w:lineRule="exact"/>
              <w:rPr>
                <w:rFonts w:hint="eastAsia" w:ascii="仿宋" w:hAnsi="仿宋" w:eastAsia="仿宋" w:cs="仿宋"/>
                <w:sz w:val="24"/>
              </w:rPr>
            </w:pPr>
            <w:r>
              <w:rPr>
                <w:rFonts w:hint="eastAsia" w:ascii="仿宋" w:hAnsi="仿宋" w:eastAsia="仿宋" w:cs="仿宋"/>
                <w:sz w:val="24"/>
              </w:rPr>
              <w:t>3、支持灰度升级状态自动从灰度升级转换为全面升级。</w:t>
            </w:r>
          </w:p>
          <w:p>
            <w:pPr>
              <w:spacing w:line="440" w:lineRule="exact"/>
              <w:rPr>
                <w:rFonts w:hint="eastAsia" w:ascii="仿宋" w:hAnsi="仿宋" w:eastAsia="仿宋" w:cs="仿宋"/>
                <w:sz w:val="24"/>
              </w:rPr>
            </w:pPr>
            <w:r>
              <w:rPr>
                <w:rFonts w:hint="eastAsia" w:ascii="仿宋" w:hAnsi="仿宋" w:eastAsia="仿宋" w:cs="仿宋"/>
                <w:sz w:val="24"/>
              </w:rPr>
              <w:t>4、为保障客户端升级阶段的稳定性，降低运维工作量，应支持上传新版本客户端独立更新，不需要跟服务端的升级捆绑；且应支持指定用户/用户组进行客户端灰度升级。</w:t>
            </w:r>
          </w:p>
        </w:tc>
      </w:tr>
    </w:tbl>
    <w:p>
      <w:pPr>
        <w:pageBreakBefore w:val="0"/>
        <w:widowControl w:val="0"/>
        <w:kinsoku/>
        <w:wordWrap/>
        <w:overflowPunct/>
        <w:topLinePunct w:val="0"/>
        <w:autoSpaceDE/>
        <w:autoSpaceDN/>
        <w:bidi w:val="0"/>
        <w:adjustRightInd/>
        <w:snapToGrid/>
        <w:spacing w:line="440" w:lineRule="exact"/>
        <w:ind w:firstLine="480"/>
        <w:rPr>
          <w:rFonts w:hint="eastAsia" w:ascii="仿宋" w:hAnsi="仿宋" w:eastAsia="仿宋" w:cs="仿宋"/>
          <w:sz w:val="24"/>
          <w:szCs w:val="24"/>
        </w:rPr>
      </w:pPr>
    </w:p>
    <w:p>
      <w:pPr>
        <w:pStyle w:val="28"/>
        <w:rPr>
          <w:rFonts w:hint="eastAsia"/>
        </w:rPr>
      </w:pPr>
    </w:p>
    <w:p>
      <w:pPr>
        <w:pStyle w:val="29"/>
        <w:rPr>
          <w:rFonts w:hint="eastAsia"/>
        </w:rPr>
      </w:pPr>
    </w:p>
    <w:p>
      <w:pPr>
        <w:pageBreakBefore w:val="0"/>
        <w:widowControl w:val="0"/>
        <w:kinsoku/>
        <w:wordWrap/>
        <w:overflowPunct/>
        <w:topLinePunct w:val="0"/>
        <w:autoSpaceDE/>
        <w:autoSpaceDN/>
        <w:bidi w:val="0"/>
        <w:adjustRightInd/>
        <w:snapToGrid/>
        <w:spacing w:line="440" w:lineRule="exact"/>
        <w:ind w:firstLine="482"/>
        <w:outlineLvl w:val="2"/>
        <w:rPr>
          <w:rFonts w:hint="eastAsia" w:ascii="仿宋" w:hAnsi="仿宋" w:eastAsia="仿宋" w:cs="仿宋"/>
          <w:b/>
          <w:bCs/>
          <w:sz w:val="24"/>
          <w:szCs w:val="24"/>
        </w:rPr>
      </w:pPr>
      <w:r>
        <w:rPr>
          <w:rFonts w:hint="eastAsia" w:ascii="仿宋" w:hAnsi="仿宋" w:eastAsia="仿宋" w:cs="仿宋"/>
          <w:b/>
          <w:bCs/>
          <w:sz w:val="24"/>
          <w:szCs w:val="24"/>
        </w:rPr>
        <w:t>3.</w:t>
      </w:r>
      <w:r>
        <w:rPr>
          <w:rFonts w:hint="eastAsia" w:ascii="仿宋" w:hAnsi="仿宋" w:eastAsia="仿宋" w:cs="仿宋"/>
          <w:b/>
          <w:bCs/>
          <w:sz w:val="24"/>
          <w:szCs w:val="24"/>
          <w:lang w:val="en-US" w:eastAsia="zh-CN"/>
        </w:rPr>
        <w:t>3</w:t>
      </w:r>
      <w:r>
        <w:rPr>
          <w:rFonts w:hint="eastAsia" w:ascii="仿宋" w:hAnsi="仿宋" w:eastAsia="仿宋" w:cs="仿宋"/>
          <w:b/>
          <w:bCs/>
          <w:sz w:val="24"/>
          <w:szCs w:val="24"/>
        </w:rPr>
        <w:t>.3终端安全管控安全代理网关</w:t>
      </w:r>
    </w:p>
    <w:tbl>
      <w:tblPr>
        <w:tblStyle w:val="65"/>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2"/>
        <w:gridCol w:w="8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1" w:type="pct"/>
            <w:vAlign w:val="center"/>
          </w:tcPr>
          <w:p>
            <w:pPr>
              <w:spacing w:line="440" w:lineRule="exact"/>
              <w:rPr>
                <w:rFonts w:hint="eastAsia" w:ascii="仿宋" w:hAnsi="仿宋" w:eastAsia="仿宋" w:cs="仿宋"/>
                <w:kern w:val="0"/>
                <w:sz w:val="24"/>
              </w:rPr>
            </w:pPr>
            <w:r>
              <w:rPr>
                <w:rFonts w:hint="eastAsia" w:ascii="仿宋" w:hAnsi="仿宋" w:eastAsia="仿宋" w:cs="仿宋"/>
                <w:kern w:val="0"/>
                <w:sz w:val="24"/>
              </w:rPr>
              <w:t>功能项目</w:t>
            </w:r>
          </w:p>
        </w:tc>
        <w:tc>
          <w:tcPr>
            <w:tcW w:w="3487" w:type="pct"/>
            <w:vAlign w:val="center"/>
          </w:tcPr>
          <w:p>
            <w:pPr>
              <w:spacing w:line="440" w:lineRule="exact"/>
              <w:rPr>
                <w:rFonts w:hint="eastAsia" w:ascii="仿宋" w:hAnsi="仿宋" w:eastAsia="仿宋" w:cs="仿宋"/>
                <w:kern w:val="0"/>
                <w:sz w:val="24"/>
              </w:rPr>
            </w:pPr>
            <w:r>
              <w:rPr>
                <w:rFonts w:hint="eastAsia" w:ascii="仿宋" w:hAnsi="仿宋" w:eastAsia="仿宋" w:cs="仿宋"/>
                <w:kern w:val="0"/>
                <w:sz w:val="24"/>
              </w:rPr>
              <w:t>功能说明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1" w:type="pct"/>
            <w:vAlign w:val="center"/>
          </w:tcPr>
          <w:p>
            <w:pPr>
              <w:spacing w:line="440" w:lineRule="exact"/>
              <w:rPr>
                <w:rFonts w:hint="eastAsia" w:ascii="仿宋" w:hAnsi="仿宋" w:eastAsia="仿宋" w:cs="仿宋"/>
                <w:kern w:val="0"/>
                <w:sz w:val="24"/>
              </w:rPr>
            </w:pPr>
            <w:r>
              <w:rPr>
                <w:rFonts w:hint="eastAsia" w:ascii="仿宋" w:hAnsi="仿宋" w:eastAsia="仿宋" w:cs="仿宋"/>
                <w:kern w:val="0"/>
                <w:sz w:val="24"/>
                <w:lang w:val="zh-CN"/>
              </w:rPr>
              <w:t>★</w:t>
            </w:r>
            <w:r>
              <w:rPr>
                <w:rFonts w:hint="eastAsia" w:ascii="仿宋" w:hAnsi="仿宋" w:eastAsia="仿宋" w:cs="仿宋"/>
                <w:kern w:val="0"/>
                <w:sz w:val="24"/>
              </w:rPr>
              <w:t>参数要求</w:t>
            </w:r>
          </w:p>
        </w:tc>
        <w:tc>
          <w:tcPr>
            <w:tcW w:w="3487" w:type="pct"/>
            <w:vAlign w:val="center"/>
          </w:tcPr>
          <w:p>
            <w:pPr>
              <w:spacing w:line="440" w:lineRule="exact"/>
              <w:rPr>
                <w:rFonts w:hint="eastAsia" w:ascii="仿宋" w:hAnsi="仿宋" w:eastAsia="仿宋" w:cs="仿宋"/>
                <w:kern w:val="0"/>
                <w:sz w:val="24"/>
              </w:rPr>
            </w:pPr>
            <w:r>
              <w:rPr>
                <w:rFonts w:hint="eastAsia" w:ascii="仿宋" w:hAnsi="仿宋" w:eastAsia="仿宋" w:cs="仿宋"/>
                <w:kern w:val="0"/>
                <w:sz w:val="24"/>
              </w:rPr>
              <w:t>性能参数：最大理论加密流量≥750Mbps，最大理论并发用户数（个）≥7500，最大理论https并发连接数（个）≥120000，理论https新建连接数（个/秒）≥730。</w:t>
            </w:r>
          </w:p>
          <w:p>
            <w:pPr>
              <w:spacing w:line="440" w:lineRule="exact"/>
              <w:rPr>
                <w:rFonts w:hint="eastAsia" w:ascii="仿宋" w:hAnsi="仿宋" w:eastAsia="仿宋" w:cs="仿宋"/>
                <w:kern w:val="0"/>
                <w:sz w:val="24"/>
              </w:rPr>
            </w:pPr>
            <w:r>
              <w:rPr>
                <w:rFonts w:hint="eastAsia" w:ascii="仿宋" w:hAnsi="仿宋" w:eastAsia="仿宋" w:cs="仿宋"/>
                <w:kern w:val="0"/>
                <w:sz w:val="24"/>
              </w:rPr>
              <w:t>硬件参数：规格≥2U，内存大小≥16G，硬盘容量≥240G SSD，电源≥冗余电源，接口≥6千兆电口+4千兆光口SFP+4万兆光口SFP+。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1" w:type="pct"/>
            <w:vAlign w:val="center"/>
          </w:tcPr>
          <w:p>
            <w:pPr>
              <w:spacing w:line="440" w:lineRule="exact"/>
              <w:rPr>
                <w:rFonts w:hint="eastAsia" w:ascii="仿宋" w:hAnsi="仿宋" w:eastAsia="仿宋" w:cs="仿宋"/>
                <w:kern w:val="0"/>
                <w:sz w:val="24"/>
              </w:rPr>
            </w:pPr>
            <w:r>
              <w:rPr>
                <w:rFonts w:hint="eastAsia" w:ascii="仿宋" w:hAnsi="仿宋" w:eastAsia="仿宋" w:cs="仿宋"/>
                <w:kern w:val="0"/>
                <w:sz w:val="24"/>
              </w:rPr>
              <w:t>网络部署</w:t>
            </w:r>
          </w:p>
        </w:tc>
        <w:tc>
          <w:tcPr>
            <w:tcW w:w="3487" w:type="pct"/>
            <w:vAlign w:val="center"/>
          </w:tcPr>
          <w:p>
            <w:pPr>
              <w:spacing w:line="440" w:lineRule="exact"/>
              <w:rPr>
                <w:rFonts w:hint="eastAsia" w:ascii="仿宋" w:hAnsi="仿宋" w:eastAsia="仿宋" w:cs="仿宋"/>
                <w:kern w:val="0"/>
                <w:sz w:val="24"/>
              </w:rPr>
            </w:pPr>
            <w:r>
              <w:rPr>
                <w:rFonts w:hint="eastAsia" w:ascii="仿宋" w:hAnsi="仿宋" w:eastAsia="仿宋" w:cs="仿宋"/>
                <w:kern w:val="0"/>
                <w:sz w:val="24"/>
              </w:rPr>
              <w:t>为了满足灵活部署的要求，设备应支持IPV4/IPV6双栈网络IP配置，可自主选择配置LAN口或WAN口。为了保护设备的安全，可支持默认限制所有IP通过WAN口访问系统，支持通过配置IP白名单的方式来放通WAN口接入的特殊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1" w:type="pct"/>
            <w:vAlign w:val="center"/>
          </w:tcPr>
          <w:p>
            <w:pPr>
              <w:spacing w:line="440" w:lineRule="exact"/>
              <w:rPr>
                <w:rFonts w:hint="eastAsia" w:ascii="仿宋" w:hAnsi="仿宋" w:eastAsia="仿宋" w:cs="仿宋"/>
                <w:kern w:val="0"/>
                <w:sz w:val="24"/>
              </w:rPr>
            </w:pPr>
            <w:r>
              <w:rPr>
                <w:rFonts w:hint="eastAsia" w:ascii="仿宋" w:hAnsi="仿宋" w:eastAsia="仿宋" w:cs="仿宋"/>
                <w:kern w:val="0"/>
                <w:sz w:val="24"/>
              </w:rPr>
              <w:t>端口聚合</w:t>
            </w:r>
          </w:p>
        </w:tc>
        <w:tc>
          <w:tcPr>
            <w:tcW w:w="3487" w:type="pct"/>
            <w:vAlign w:val="center"/>
          </w:tcPr>
          <w:p>
            <w:pPr>
              <w:spacing w:line="440" w:lineRule="exact"/>
              <w:rPr>
                <w:rFonts w:hint="eastAsia" w:ascii="仿宋" w:hAnsi="仿宋" w:eastAsia="仿宋" w:cs="仿宋"/>
                <w:kern w:val="0"/>
                <w:sz w:val="24"/>
              </w:rPr>
            </w:pPr>
            <w:r>
              <w:rPr>
                <w:rFonts w:hint="eastAsia" w:ascii="仿宋" w:hAnsi="仿宋" w:eastAsia="仿宋" w:cs="仿宋"/>
                <w:kern w:val="0"/>
                <w:sz w:val="24"/>
              </w:rPr>
              <w:t>为充分利用设备的网络性能，部署时支持配置聚合网口，并支持将聚合网口作为代理网关的网络部署IP。聚合网口支持通过哈希或802.3ad等标准对闲置网口进行网口绑定，支持通过ARP探测机制对聚合网口进行健康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1" w:type="pct"/>
            <w:vAlign w:val="center"/>
          </w:tcPr>
          <w:p>
            <w:pPr>
              <w:spacing w:line="440" w:lineRule="exact"/>
              <w:rPr>
                <w:rFonts w:hint="eastAsia" w:ascii="仿宋" w:hAnsi="仿宋" w:eastAsia="仿宋" w:cs="仿宋"/>
                <w:kern w:val="0"/>
                <w:sz w:val="24"/>
              </w:rPr>
            </w:pPr>
            <w:r>
              <w:rPr>
                <w:rFonts w:hint="eastAsia" w:ascii="仿宋" w:hAnsi="仿宋" w:eastAsia="仿宋" w:cs="仿宋"/>
                <w:kern w:val="0"/>
                <w:sz w:val="24"/>
              </w:rPr>
              <w:t>双机主备部署</w:t>
            </w:r>
          </w:p>
        </w:tc>
        <w:tc>
          <w:tcPr>
            <w:tcW w:w="3487" w:type="pct"/>
            <w:vAlign w:val="center"/>
          </w:tcPr>
          <w:p>
            <w:pPr>
              <w:spacing w:line="440" w:lineRule="exact"/>
              <w:rPr>
                <w:rFonts w:hint="eastAsia" w:ascii="仿宋" w:hAnsi="仿宋" w:eastAsia="仿宋" w:cs="仿宋"/>
                <w:kern w:val="0"/>
                <w:sz w:val="24"/>
              </w:rPr>
            </w:pPr>
            <w:r>
              <w:rPr>
                <w:rFonts w:hint="eastAsia" w:ascii="仿宋" w:hAnsi="仿宋" w:eastAsia="仿宋" w:cs="仿宋"/>
                <w:kern w:val="0"/>
                <w:sz w:val="24"/>
              </w:rPr>
              <w:t>为了提高系统可靠性，保障单台设备故障时系统仍可正常运行，设备应支持双机主备部署。所有业务均由主控承载，备节点需实时同步状态和配置，无需承载业务。当主控发生故障时，支持业务切换到备设备，以实现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601" w:type="pct"/>
            <w:vMerge w:val="restart"/>
            <w:vAlign w:val="center"/>
          </w:tcPr>
          <w:p>
            <w:pPr>
              <w:spacing w:line="440" w:lineRule="exact"/>
              <w:rPr>
                <w:rFonts w:hint="eastAsia" w:ascii="仿宋" w:hAnsi="仿宋" w:eastAsia="仿宋" w:cs="仿宋"/>
                <w:kern w:val="0"/>
                <w:sz w:val="24"/>
              </w:rPr>
            </w:pPr>
            <w:r>
              <w:rPr>
                <w:rFonts w:hint="eastAsia" w:ascii="仿宋" w:hAnsi="仿宋" w:eastAsia="仿宋" w:cs="仿宋"/>
                <w:kern w:val="0"/>
                <w:sz w:val="24"/>
              </w:rPr>
              <w:t>管理员帐号</w:t>
            </w:r>
          </w:p>
        </w:tc>
        <w:tc>
          <w:tcPr>
            <w:tcW w:w="3487" w:type="pct"/>
            <w:vMerge w:val="restart"/>
            <w:vAlign w:val="center"/>
          </w:tcPr>
          <w:p>
            <w:pPr>
              <w:spacing w:line="440" w:lineRule="exact"/>
              <w:rPr>
                <w:rFonts w:hint="eastAsia" w:ascii="仿宋" w:hAnsi="仿宋" w:eastAsia="仿宋" w:cs="仿宋"/>
                <w:kern w:val="0"/>
                <w:sz w:val="24"/>
              </w:rPr>
            </w:pPr>
            <w:r>
              <w:rPr>
                <w:rFonts w:hint="eastAsia" w:ascii="仿宋" w:hAnsi="仿宋" w:eastAsia="仿宋" w:cs="仿宋"/>
                <w:kern w:val="0"/>
                <w:sz w:val="24"/>
              </w:rPr>
              <w:t>1、支持新增/删除/修改管理员账号</w:t>
            </w:r>
            <w:r>
              <w:rPr>
                <w:rFonts w:hint="eastAsia" w:ascii="仿宋" w:hAnsi="仿宋" w:eastAsia="仿宋" w:cs="仿宋"/>
                <w:kern w:val="0"/>
                <w:sz w:val="24"/>
              </w:rPr>
              <w:br w:type="textWrapping"/>
            </w:r>
            <w:r>
              <w:rPr>
                <w:rFonts w:hint="eastAsia" w:ascii="仿宋" w:hAnsi="仿宋" w:eastAsia="仿宋" w:cs="仿宋"/>
                <w:kern w:val="0"/>
                <w:sz w:val="24"/>
              </w:rPr>
              <w:t>2、支持管理员的随机密码</w:t>
            </w:r>
            <w:r>
              <w:rPr>
                <w:rFonts w:hint="eastAsia" w:ascii="仿宋" w:hAnsi="仿宋" w:eastAsia="仿宋" w:cs="仿宋"/>
                <w:kern w:val="0"/>
                <w:sz w:val="24"/>
              </w:rPr>
              <w:br w:type="textWrapping"/>
            </w:r>
            <w:r>
              <w:rPr>
                <w:rFonts w:hint="eastAsia" w:ascii="仿宋" w:hAnsi="仿宋" w:eastAsia="仿宋" w:cs="仿宋"/>
                <w:kern w:val="0"/>
                <w:sz w:val="24"/>
              </w:rPr>
              <w:t>3、支持配置管理员过期时间和账号状态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601" w:type="pct"/>
            <w:vMerge w:val="continue"/>
          </w:tcPr>
          <w:p>
            <w:pPr>
              <w:spacing w:line="440" w:lineRule="exact"/>
              <w:rPr>
                <w:rFonts w:hint="eastAsia" w:ascii="仿宋" w:hAnsi="仿宋" w:eastAsia="仿宋" w:cs="仿宋"/>
                <w:kern w:val="0"/>
                <w:sz w:val="24"/>
              </w:rPr>
            </w:pPr>
          </w:p>
        </w:tc>
        <w:tc>
          <w:tcPr>
            <w:tcW w:w="3487" w:type="pct"/>
            <w:vMerge w:val="continue"/>
          </w:tcPr>
          <w:p>
            <w:pPr>
              <w:spacing w:line="440" w:lineRule="exact"/>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1" w:type="pct"/>
            <w:vAlign w:val="center"/>
          </w:tcPr>
          <w:p>
            <w:pPr>
              <w:spacing w:line="440" w:lineRule="exact"/>
              <w:rPr>
                <w:rFonts w:hint="eastAsia" w:ascii="仿宋" w:hAnsi="仿宋" w:eastAsia="仿宋" w:cs="仿宋"/>
                <w:kern w:val="0"/>
                <w:sz w:val="24"/>
              </w:rPr>
            </w:pPr>
            <w:r>
              <w:rPr>
                <w:rFonts w:hint="eastAsia" w:ascii="仿宋" w:hAnsi="仿宋" w:eastAsia="仿宋" w:cs="仿宋"/>
                <w:kern w:val="0"/>
                <w:sz w:val="24"/>
              </w:rPr>
              <w:t>管理员分级分权</w:t>
            </w:r>
          </w:p>
        </w:tc>
        <w:tc>
          <w:tcPr>
            <w:tcW w:w="3487" w:type="pct"/>
            <w:vAlign w:val="center"/>
          </w:tcPr>
          <w:p>
            <w:pPr>
              <w:spacing w:line="440" w:lineRule="exact"/>
              <w:rPr>
                <w:rFonts w:hint="eastAsia" w:ascii="仿宋" w:hAnsi="仿宋" w:eastAsia="仿宋" w:cs="仿宋"/>
                <w:kern w:val="0"/>
                <w:sz w:val="24"/>
              </w:rPr>
            </w:pPr>
            <w:r>
              <w:rPr>
                <w:rFonts w:hint="eastAsia" w:ascii="仿宋" w:hAnsi="仿宋" w:eastAsia="仿宋" w:cs="仿宋"/>
                <w:kern w:val="0"/>
                <w:sz w:val="24"/>
              </w:rPr>
              <w:t>1、支持新增/删除/修改管理组，内置审计管理员、安全管理员、系统管理员等管理组；通过管理组管理权限的配置，实现管理员分级分权。</w:t>
            </w:r>
            <w:r>
              <w:rPr>
                <w:rFonts w:hint="eastAsia" w:ascii="仿宋" w:hAnsi="仿宋" w:eastAsia="仿宋" w:cs="仿宋"/>
                <w:kern w:val="0"/>
                <w:sz w:val="24"/>
              </w:rPr>
              <w:br w:type="textWrapping"/>
            </w:r>
            <w:r>
              <w:rPr>
                <w:rFonts w:hint="eastAsia" w:ascii="仿宋" w:hAnsi="仿宋" w:eastAsia="仿宋" w:cs="仿宋"/>
                <w:kern w:val="0"/>
                <w:sz w:val="24"/>
              </w:rPr>
              <w:t>2、管理员角色支持按控制台模块分配权限，支持对模块配置[只读]、[完全控制]两种权限。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1" w:type="pct"/>
            <w:vAlign w:val="center"/>
          </w:tcPr>
          <w:p>
            <w:pPr>
              <w:spacing w:line="440" w:lineRule="exact"/>
              <w:rPr>
                <w:rFonts w:hint="eastAsia" w:ascii="仿宋" w:hAnsi="仿宋" w:eastAsia="仿宋" w:cs="仿宋"/>
                <w:kern w:val="0"/>
                <w:sz w:val="24"/>
              </w:rPr>
            </w:pPr>
            <w:r>
              <w:rPr>
                <w:rFonts w:hint="eastAsia" w:ascii="仿宋" w:hAnsi="仿宋" w:eastAsia="仿宋" w:cs="仿宋"/>
                <w:kern w:val="0"/>
                <w:sz w:val="24"/>
              </w:rPr>
              <w:t>管理员认证</w:t>
            </w:r>
          </w:p>
        </w:tc>
        <w:tc>
          <w:tcPr>
            <w:tcW w:w="3487" w:type="pct"/>
            <w:vAlign w:val="center"/>
          </w:tcPr>
          <w:p>
            <w:pPr>
              <w:spacing w:line="440" w:lineRule="exact"/>
              <w:rPr>
                <w:rFonts w:hint="eastAsia" w:ascii="仿宋" w:hAnsi="仿宋" w:eastAsia="仿宋" w:cs="仿宋"/>
                <w:kern w:val="0"/>
                <w:sz w:val="24"/>
              </w:rPr>
            </w:pPr>
            <w:r>
              <w:rPr>
                <w:rFonts w:hint="eastAsia" w:ascii="仿宋" w:hAnsi="仿宋" w:eastAsia="仿宋" w:cs="仿宋"/>
                <w:kern w:val="0"/>
                <w:sz w:val="24"/>
              </w:rPr>
              <w:t>1、支持管理员认证策略，认证策略包括主认证和证书认证等二次认证；支持给不同的管理员分配不同的认证策略</w:t>
            </w:r>
            <w:r>
              <w:rPr>
                <w:rFonts w:hint="eastAsia" w:ascii="仿宋" w:hAnsi="仿宋" w:eastAsia="仿宋" w:cs="仿宋"/>
                <w:kern w:val="0"/>
                <w:sz w:val="24"/>
              </w:rPr>
              <w:br w:type="textWrapping"/>
            </w:r>
            <w:r>
              <w:rPr>
                <w:rFonts w:hint="eastAsia" w:ascii="仿宋" w:hAnsi="仿宋" w:eastAsia="仿宋" w:cs="仿宋"/>
                <w:kern w:val="0"/>
                <w:sz w:val="24"/>
              </w:rPr>
              <w:t>2、支持管理员首次登录修改密码、支持配置密码有效期；支持管理员自定义弱密码库。</w:t>
            </w:r>
            <w:r>
              <w:rPr>
                <w:rFonts w:hint="eastAsia" w:ascii="仿宋" w:hAnsi="仿宋" w:eastAsia="仿宋" w:cs="仿宋"/>
                <w:kern w:val="0"/>
                <w:sz w:val="24"/>
              </w:rPr>
              <w:br w:type="textWrapping"/>
            </w:r>
            <w:r>
              <w:rPr>
                <w:rFonts w:hint="eastAsia" w:ascii="仿宋" w:hAnsi="仿宋" w:eastAsia="仿宋" w:cs="仿宋"/>
                <w:kern w:val="0"/>
                <w:sz w:val="24"/>
              </w:rPr>
              <w:t>3、支持管理员登录进行图形校验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1" w:type="pct"/>
            <w:vAlign w:val="center"/>
          </w:tcPr>
          <w:p>
            <w:pPr>
              <w:spacing w:line="440" w:lineRule="exact"/>
              <w:rPr>
                <w:rFonts w:hint="eastAsia" w:ascii="仿宋" w:hAnsi="仿宋" w:eastAsia="仿宋" w:cs="仿宋"/>
                <w:kern w:val="0"/>
                <w:sz w:val="24"/>
              </w:rPr>
            </w:pPr>
            <w:r>
              <w:rPr>
                <w:rFonts w:hint="eastAsia" w:ascii="仿宋" w:hAnsi="仿宋" w:eastAsia="仿宋" w:cs="仿宋"/>
                <w:kern w:val="0"/>
                <w:sz w:val="24"/>
              </w:rPr>
              <w:t>支持全面的日志记录</w:t>
            </w:r>
          </w:p>
        </w:tc>
        <w:tc>
          <w:tcPr>
            <w:tcW w:w="3487" w:type="pct"/>
            <w:vAlign w:val="center"/>
          </w:tcPr>
          <w:p>
            <w:pPr>
              <w:spacing w:line="440" w:lineRule="exact"/>
              <w:rPr>
                <w:rFonts w:hint="eastAsia" w:ascii="仿宋" w:hAnsi="仿宋" w:eastAsia="仿宋" w:cs="仿宋"/>
                <w:kern w:val="0"/>
                <w:sz w:val="24"/>
              </w:rPr>
            </w:pPr>
            <w:r>
              <w:rPr>
                <w:rFonts w:hint="eastAsia" w:ascii="仿宋" w:hAnsi="仿宋" w:eastAsia="仿宋" w:cs="仿宋"/>
                <w:kern w:val="0"/>
                <w:sz w:val="24"/>
              </w:rPr>
              <w:t>1、支持用户访问日志（用户、源IP、URL、时间、get请求、post请求、端口）</w:t>
            </w:r>
            <w:r>
              <w:rPr>
                <w:rFonts w:hint="eastAsia" w:ascii="仿宋" w:hAnsi="仿宋" w:eastAsia="仿宋" w:cs="仿宋"/>
                <w:kern w:val="0"/>
                <w:sz w:val="24"/>
              </w:rPr>
              <w:br w:type="textWrapping"/>
            </w:r>
            <w:r>
              <w:rPr>
                <w:rFonts w:hint="eastAsia" w:ascii="仿宋" w:hAnsi="仿宋" w:eastAsia="仿宋" w:cs="仿宋"/>
                <w:kern w:val="0"/>
                <w:sz w:val="24"/>
              </w:rPr>
              <w:t>2、支持管理员操作日志（含管理员、接入IP、时间、管理行为、对象）</w:t>
            </w:r>
            <w:r>
              <w:rPr>
                <w:rFonts w:hint="eastAsia" w:ascii="仿宋" w:hAnsi="仿宋" w:eastAsia="仿宋" w:cs="仿宋"/>
                <w:kern w:val="0"/>
                <w:sz w:val="24"/>
              </w:rPr>
              <w:br w:type="textWrapping"/>
            </w:r>
            <w:r>
              <w:rPr>
                <w:rFonts w:hint="eastAsia" w:ascii="仿宋" w:hAnsi="仿宋" w:eastAsia="仿宋" w:cs="仿宋"/>
                <w:kern w:val="0"/>
                <w:sz w:val="24"/>
              </w:rPr>
              <w:t>3、支持用户安全日志提取，审计中心应将具有异常登录行为的用户日志自动打标签为用户安全日志，以便于管理员快速审计定位。用户安全日志包括但不限于：帐号安全（应包含帐号首次登录、异常时间登录、非常用地点登录、弱密码登录、爆破登录、闲置帐号登录、帐号在新终端登录等）、中间人攻击、SPA安全（应包含SPA端口扫描、SPA爆破攻击、SPA敲门伪造、SPA重放攻击、SPA安全码泄漏等）、cookie劫持等。</w:t>
            </w:r>
            <w:r>
              <w:rPr>
                <w:rFonts w:hint="eastAsia" w:ascii="仿宋" w:hAnsi="仿宋" w:eastAsia="仿宋" w:cs="仿宋"/>
                <w:kern w:val="0"/>
                <w:sz w:val="24"/>
              </w:rPr>
              <w:br w:type="textWrapping"/>
            </w:r>
            <w:r>
              <w:rPr>
                <w:rFonts w:hint="eastAsia" w:ascii="仿宋" w:hAnsi="仿宋" w:eastAsia="仿宋" w:cs="仿宋"/>
                <w:kern w:val="0"/>
                <w:sz w:val="24"/>
              </w:rPr>
              <w:t>4、支持将设备安全事件单独记录在设备安全日志中，事件类型包括但不限于：接口扫描、接口webshall攻击、接口参数爆破、接口越权调用等设备API防护日志。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1" w:type="pct"/>
            <w:vAlign w:val="center"/>
          </w:tcPr>
          <w:p>
            <w:pPr>
              <w:spacing w:line="440" w:lineRule="exact"/>
              <w:rPr>
                <w:rFonts w:hint="eastAsia" w:ascii="仿宋" w:hAnsi="仿宋" w:eastAsia="仿宋" w:cs="仿宋"/>
                <w:kern w:val="0"/>
                <w:sz w:val="24"/>
              </w:rPr>
            </w:pPr>
            <w:r>
              <w:rPr>
                <w:rFonts w:hint="eastAsia" w:ascii="仿宋" w:hAnsi="仿宋" w:eastAsia="仿宋" w:cs="仿宋"/>
                <w:kern w:val="0"/>
                <w:sz w:val="24"/>
              </w:rPr>
              <w:t>流量镜像</w:t>
            </w:r>
          </w:p>
        </w:tc>
        <w:tc>
          <w:tcPr>
            <w:tcW w:w="3487" w:type="pct"/>
            <w:vAlign w:val="center"/>
          </w:tcPr>
          <w:p>
            <w:pPr>
              <w:spacing w:line="440" w:lineRule="exact"/>
              <w:rPr>
                <w:rFonts w:hint="eastAsia" w:ascii="仿宋" w:hAnsi="仿宋" w:eastAsia="仿宋" w:cs="仿宋"/>
                <w:kern w:val="0"/>
                <w:sz w:val="24"/>
              </w:rPr>
            </w:pPr>
            <w:r>
              <w:rPr>
                <w:rFonts w:hint="eastAsia" w:ascii="仿宋" w:hAnsi="仿宋" w:eastAsia="仿宋" w:cs="仿宋"/>
                <w:kern w:val="0"/>
                <w:sz w:val="24"/>
              </w:rPr>
              <w:t>支持将用户访问系统的WEB资源访问流量解密后镜像给外部网络流量分析系统，如态势感知等设备，以完善系统的用户行为审计溯源能力，提升设备自身的安全性。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1" w:type="pct"/>
            <w:vAlign w:val="center"/>
          </w:tcPr>
          <w:p>
            <w:pPr>
              <w:spacing w:line="440" w:lineRule="exact"/>
              <w:rPr>
                <w:rFonts w:hint="eastAsia" w:ascii="仿宋" w:hAnsi="仿宋" w:eastAsia="仿宋" w:cs="仿宋"/>
                <w:kern w:val="0"/>
                <w:sz w:val="24"/>
              </w:rPr>
            </w:pPr>
            <w:r>
              <w:rPr>
                <w:rFonts w:hint="eastAsia" w:ascii="仿宋" w:hAnsi="仿宋" w:eastAsia="仿宋" w:cs="仿宋"/>
                <w:kern w:val="0"/>
                <w:sz w:val="24"/>
              </w:rPr>
              <w:t>设备巡检报告</w:t>
            </w:r>
          </w:p>
        </w:tc>
        <w:tc>
          <w:tcPr>
            <w:tcW w:w="3487" w:type="pct"/>
            <w:vAlign w:val="center"/>
          </w:tcPr>
          <w:p>
            <w:pPr>
              <w:spacing w:line="440" w:lineRule="exact"/>
              <w:rPr>
                <w:rFonts w:hint="eastAsia" w:ascii="仿宋" w:hAnsi="仿宋" w:eastAsia="仿宋" w:cs="仿宋"/>
                <w:kern w:val="0"/>
                <w:sz w:val="24"/>
              </w:rPr>
            </w:pPr>
            <w:r>
              <w:rPr>
                <w:rFonts w:hint="eastAsia" w:ascii="仿宋" w:hAnsi="仿宋" w:eastAsia="仿宋" w:cs="仿宋"/>
                <w:kern w:val="0"/>
                <w:sz w:val="24"/>
              </w:rPr>
              <w:t>1、为方便管理员统筹查看管理该系统的整体运行状态，支持对设备自身的安全状态和策略配置进行巡检，对设备的整体状态进行打分，统计所有检查的正常项、异常项和告警项，并输出巡检报告。</w:t>
            </w:r>
            <w:r>
              <w:rPr>
                <w:rFonts w:hint="eastAsia" w:ascii="仿宋" w:hAnsi="仿宋" w:eastAsia="仿宋" w:cs="仿宋"/>
                <w:kern w:val="0"/>
                <w:sz w:val="24"/>
              </w:rPr>
              <w:br w:type="textWrapping"/>
            </w:r>
            <w:r>
              <w:rPr>
                <w:rFonts w:hint="eastAsia" w:ascii="仿宋" w:hAnsi="仿宋" w:eastAsia="仿宋" w:cs="仿宋"/>
                <w:kern w:val="0"/>
                <w:sz w:val="24"/>
              </w:rPr>
              <w:t>2、支持在设备上查看及下载巡检报告。</w:t>
            </w:r>
            <w:r>
              <w:rPr>
                <w:rFonts w:hint="eastAsia" w:ascii="仿宋" w:hAnsi="仿宋" w:eastAsia="仿宋" w:cs="仿宋"/>
                <w:kern w:val="0"/>
                <w:sz w:val="24"/>
              </w:rPr>
              <w:br w:type="textWrapping"/>
            </w:r>
            <w:r>
              <w:rPr>
                <w:rFonts w:hint="eastAsia" w:ascii="仿宋" w:hAnsi="仿宋" w:eastAsia="仿宋" w:cs="仿宋"/>
                <w:kern w:val="0"/>
                <w:sz w:val="24"/>
              </w:rPr>
              <w:t>3、报告应至少包含检测项、检查状态、存在的问题描述、建议改进措施等。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1" w:type="pct"/>
            <w:vAlign w:val="center"/>
          </w:tcPr>
          <w:p>
            <w:pPr>
              <w:spacing w:line="440" w:lineRule="exact"/>
              <w:rPr>
                <w:rFonts w:hint="eastAsia" w:ascii="仿宋" w:hAnsi="仿宋" w:eastAsia="仿宋" w:cs="仿宋"/>
                <w:kern w:val="0"/>
                <w:sz w:val="24"/>
              </w:rPr>
            </w:pPr>
            <w:r>
              <w:rPr>
                <w:rFonts w:hint="eastAsia" w:ascii="仿宋" w:hAnsi="仿宋" w:eastAsia="仿宋" w:cs="仿宋"/>
                <w:kern w:val="0"/>
                <w:sz w:val="24"/>
              </w:rPr>
              <w:t>认证配置检查</w:t>
            </w:r>
          </w:p>
        </w:tc>
        <w:tc>
          <w:tcPr>
            <w:tcW w:w="3487" w:type="pct"/>
            <w:vAlign w:val="center"/>
          </w:tcPr>
          <w:p>
            <w:pPr>
              <w:spacing w:line="440" w:lineRule="exact"/>
              <w:rPr>
                <w:rFonts w:hint="eastAsia" w:ascii="仿宋" w:hAnsi="仿宋" w:eastAsia="仿宋" w:cs="仿宋"/>
                <w:kern w:val="0"/>
                <w:sz w:val="24"/>
              </w:rPr>
            </w:pPr>
            <w:r>
              <w:rPr>
                <w:rFonts w:hint="eastAsia" w:ascii="仿宋" w:hAnsi="仿宋" w:eastAsia="仿宋" w:cs="仿宋"/>
                <w:kern w:val="0"/>
                <w:sz w:val="24"/>
              </w:rPr>
              <w:t>包括但不限于：</w:t>
            </w:r>
            <w:r>
              <w:rPr>
                <w:rFonts w:hint="eastAsia" w:ascii="仿宋" w:hAnsi="仿宋" w:eastAsia="仿宋" w:cs="仿宋"/>
                <w:kern w:val="0"/>
                <w:sz w:val="24"/>
              </w:rPr>
              <w:br w:type="textWrapping"/>
            </w:r>
            <w:r>
              <w:rPr>
                <w:rFonts w:hint="eastAsia" w:ascii="仿宋" w:hAnsi="仿宋" w:eastAsia="仿宋" w:cs="仿宋"/>
                <w:kern w:val="0"/>
                <w:sz w:val="24"/>
              </w:rPr>
              <w:t>1、支持控制台超时时间配置检查；</w:t>
            </w:r>
            <w:r>
              <w:rPr>
                <w:rFonts w:hint="eastAsia" w:ascii="仿宋" w:hAnsi="仿宋" w:eastAsia="仿宋" w:cs="仿宋"/>
                <w:kern w:val="0"/>
                <w:sz w:val="24"/>
              </w:rPr>
              <w:br w:type="textWrapping"/>
            </w:r>
            <w:r>
              <w:rPr>
                <w:rFonts w:hint="eastAsia" w:ascii="仿宋" w:hAnsi="仿宋" w:eastAsia="仿宋" w:cs="仿宋"/>
                <w:kern w:val="0"/>
                <w:sz w:val="24"/>
              </w:rPr>
              <w:t>2、支持管理员登录防爆破、管理员首次登录强制修改密码等管理员安全性登录配置检查；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1" w:type="pct"/>
            <w:vAlign w:val="center"/>
          </w:tcPr>
          <w:p>
            <w:pPr>
              <w:spacing w:line="440" w:lineRule="exact"/>
              <w:rPr>
                <w:rFonts w:hint="eastAsia" w:ascii="仿宋" w:hAnsi="仿宋" w:eastAsia="仿宋" w:cs="仿宋"/>
                <w:kern w:val="0"/>
                <w:sz w:val="24"/>
              </w:rPr>
            </w:pPr>
            <w:r>
              <w:rPr>
                <w:rFonts w:hint="eastAsia" w:ascii="仿宋" w:hAnsi="仿宋" w:eastAsia="仿宋" w:cs="仿宋"/>
                <w:kern w:val="0"/>
                <w:sz w:val="24"/>
              </w:rPr>
              <w:t>业务告警</w:t>
            </w:r>
          </w:p>
        </w:tc>
        <w:tc>
          <w:tcPr>
            <w:tcW w:w="3487" w:type="pct"/>
            <w:vAlign w:val="center"/>
          </w:tcPr>
          <w:p>
            <w:pPr>
              <w:spacing w:line="440" w:lineRule="exact"/>
              <w:rPr>
                <w:rFonts w:hint="eastAsia" w:ascii="仿宋" w:hAnsi="仿宋" w:eastAsia="仿宋" w:cs="仿宋"/>
                <w:kern w:val="0"/>
                <w:sz w:val="24"/>
              </w:rPr>
            </w:pPr>
            <w:r>
              <w:rPr>
                <w:rFonts w:hint="eastAsia" w:ascii="仿宋" w:hAnsi="仿宋" w:eastAsia="仿宋" w:cs="仿宋"/>
                <w:kern w:val="0"/>
                <w:sz w:val="24"/>
              </w:rPr>
              <w:t>1、支持告警信息设置，告警事件应包含但不限于： CPU使用率超过80%、内存使用率超过80%、磁盘占用率超过80%、本机网卡异常、序列号即将到期、控制中心连通异常、集群故障等。</w:t>
            </w:r>
            <w:r>
              <w:rPr>
                <w:rFonts w:hint="eastAsia" w:ascii="仿宋" w:hAnsi="仿宋" w:eastAsia="仿宋" w:cs="仿宋"/>
                <w:kern w:val="0"/>
                <w:sz w:val="24"/>
              </w:rPr>
              <w:br w:type="textWrapping"/>
            </w:r>
            <w:r>
              <w:rPr>
                <w:rFonts w:hint="eastAsia" w:ascii="仿宋" w:hAnsi="仿宋" w:eastAsia="仿宋" w:cs="仿宋"/>
                <w:kern w:val="0"/>
                <w:sz w:val="24"/>
              </w:rPr>
              <w:t>2、支持配置邮箱服务器，告警事件支持邮件通知管理员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1" w:type="pct"/>
            <w:vAlign w:val="center"/>
          </w:tcPr>
          <w:p>
            <w:pPr>
              <w:spacing w:line="440" w:lineRule="exact"/>
              <w:rPr>
                <w:rFonts w:hint="eastAsia" w:ascii="仿宋" w:hAnsi="仿宋" w:eastAsia="仿宋" w:cs="仿宋"/>
                <w:kern w:val="0"/>
                <w:sz w:val="24"/>
              </w:rPr>
            </w:pPr>
            <w:r>
              <w:rPr>
                <w:rFonts w:hint="eastAsia" w:ascii="仿宋" w:hAnsi="仿宋" w:eastAsia="仿宋" w:cs="仿宋"/>
                <w:kern w:val="0"/>
                <w:sz w:val="24"/>
              </w:rPr>
              <w:t>设备状态</w:t>
            </w:r>
          </w:p>
        </w:tc>
        <w:tc>
          <w:tcPr>
            <w:tcW w:w="3487" w:type="pct"/>
            <w:vAlign w:val="center"/>
          </w:tcPr>
          <w:p>
            <w:pPr>
              <w:spacing w:line="440" w:lineRule="exact"/>
              <w:rPr>
                <w:rFonts w:hint="eastAsia" w:ascii="仿宋" w:hAnsi="仿宋" w:eastAsia="仿宋" w:cs="仿宋"/>
                <w:kern w:val="0"/>
                <w:sz w:val="24"/>
              </w:rPr>
            </w:pPr>
            <w:r>
              <w:rPr>
                <w:rFonts w:hint="eastAsia" w:ascii="仿宋" w:hAnsi="仿宋" w:eastAsia="仿宋" w:cs="仿宋"/>
                <w:kern w:val="0"/>
                <w:sz w:val="24"/>
              </w:rPr>
              <w:t>支持查看当前设备运行状态，包括但不限于设备硬件状态（CPU、内存、磁盘占比等）、实时网络吞吐、历史网络吞吐峰值等信息，便于管理员掌握设备整体运行情况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1" w:type="pct"/>
            <w:vAlign w:val="center"/>
          </w:tcPr>
          <w:p>
            <w:pPr>
              <w:spacing w:line="440" w:lineRule="exact"/>
              <w:rPr>
                <w:rFonts w:hint="eastAsia" w:ascii="仿宋" w:hAnsi="仿宋" w:eastAsia="仿宋" w:cs="仿宋"/>
                <w:kern w:val="0"/>
                <w:sz w:val="24"/>
              </w:rPr>
            </w:pPr>
            <w:r>
              <w:rPr>
                <w:rFonts w:hint="eastAsia" w:ascii="仿宋" w:hAnsi="仿宋" w:eastAsia="仿宋" w:cs="仿宋"/>
                <w:kern w:val="0"/>
                <w:sz w:val="24"/>
              </w:rPr>
              <w:t>设备管理端口安全检查</w:t>
            </w:r>
          </w:p>
        </w:tc>
        <w:tc>
          <w:tcPr>
            <w:tcW w:w="3487" w:type="pct"/>
            <w:vAlign w:val="center"/>
          </w:tcPr>
          <w:p>
            <w:pPr>
              <w:spacing w:line="440" w:lineRule="exact"/>
              <w:rPr>
                <w:rFonts w:hint="eastAsia" w:ascii="仿宋" w:hAnsi="仿宋" w:eastAsia="仿宋" w:cs="仿宋"/>
                <w:kern w:val="0"/>
                <w:sz w:val="24"/>
              </w:rPr>
            </w:pPr>
            <w:r>
              <w:rPr>
                <w:rFonts w:hint="eastAsia" w:ascii="仿宋" w:hAnsi="仿宋" w:eastAsia="仿宋" w:cs="仿宋"/>
                <w:kern w:val="0"/>
                <w:sz w:val="24"/>
              </w:rPr>
              <w:t>包括但不限于：</w:t>
            </w:r>
            <w:r>
              <w:rPr>
                <w:rFonts w:hint="eastAsia" w:ascii="仿宋" w:hAnsi="仿宋" w:eastAsia="仿宋" w:cs="仿宋"/>
                <w:kern w:val="0"/>
                <w:sz w:val="24"/>
              </w:rPr>
              <w:br w:type="textWrapping"/>
            </w:r>
            <w:r>
              <w:rPr>
                <w:rFonts w:hint="eastAsia" w:ascii="仿宋" w:hAnsi="仿宋" w:eastAsia="仿宋" w:cs="仿宋"/>
                <w:kern w:val="0"/>
                <w:sz w:val="24"/>
              </w:rPr>
              <w:t>1、支持远程运维SSH端口开启检查；</w:t>
            </w:r>
            <w:r>
              <w:rPr>
                <w:rFonts w:hint="eastAsia" w:ascii="仿宋" w:hAnsi="仿宋" w:eastAsia="仿宋" w:cs="仿宋"/>
                <w:kern w:val="0"/>
                <w:sz w:val="24"/>
              </w:rPr>
              <w:br w:type="textWrapping"/>
            </w:r>
            <w:r>
              <w:rPr>
                <w:rFonts w:hint="eastAsia" w:ascii="仿宋" w:hAnsi="仿宋" w:eastAsia="仿宋" w:cs="仿宋"/>
                <w:kern w:val="0"/>
                <w:sz w:val="24"/>
              </w:rPr>
              <w:t>2、支持控制台接入IP限制情况检查；</w:t>
            </w:r>
            <w:r>
              <w:rPr>
                <w:rFonts w:hint="eastAsia" w:ascii="仿宋" w:hAnsi="仿宋" w:eastAsia="仿宋" w:cs="仿宋"/>
                <w:kern w:val="0"/>
                <w:sz w:val="24"/>
              </w:rPr>
              <w:br w:type="textWrapping"/>
            </w:r>
            <w:r>
              <w:rPr>
                <w:rFonts w:hint="eastAsia" w:ascii="仿宋" w:hAnsi="仿宋" w:eastAsia="仿宋" w:cs="仿宋"/>
                <w:kern w:val="0"/>
                <w:sz w:val="24"/>
              </w:rPr>
              <w:t>3、支持SNMP指定IP地址接入检查。</w:t>
            </w:r>
          </w:p>
        </w:tc>
      </w:tr>
    </w:tbl>
    <w:p>
      <w:pPr>
        <w:pageBreakBefore w:val="0"/>
        <w:widowControl/>
        <w:kinsoku/>
        <w:wordWrap/>
        <w:overflowPunct/>
        <w:topLinePunct w:val="0"/>
        <w:autoSpaceDE/>
        <w:autoSpaceDN/>
        <w:bidi w:val="0"/>
        <w:adjustRightInd/>
        <w:snapToGrid/>
        <w:spacing w:line="240" w:lineRule="auto"/>
        <w:ind w:firstLine="0"/>
        <w:outlineLvl w:val="9"/>
        <w:rPr>
          <w:rFonts w:hint="eastAsia"/>
        </w:rPr>
      </w:pPr>
    </w:p>
    <w:p>
      <w:pPr>
        <w:pageBreakBefore w:val="0"/>
        <w:widowControl w:val="0"/>
        <w:kinsoku/>
        <w:wordWrap/>
        <w:overflowPunct/>
        <w:topLinePunct w:val="0"/>
        <w:autoSpaceDE/>
        <w:autoSpaceDN/>
        <w:bidi w:val="0"/>
        <w:adjustRightInd/>
        <w:snapToGrid/>
        <w:spacing w:line="440" w:lineRule="exact"/>
        <w:ind w:firstLine="482"/>
        <w:outlineLvl w:val="1"/>
        <w:rPr>
          <w:rFonts w:hint="eastAsia" w:ascii="仿宋" w:hAnsi="仿宋" w:eastAsia="仿宋" w:cs="仿宋"/>
          <w:b/>
          <w:bCs/>
          <w:sz w:val="24"/>
        </w:rPr>
      </w:pPr>
      <w:r>
        <w:rPr>
          <w:rFonts w:hint="eastAsia" w:ascii="仿宋" w:hAnsi="仿宋" w:eastAsia="仿宋" w:cs="仿宋"/>
          <w:b/>
          <w:bCs/>
          <w:sz w:val="24"/>
          <w:lang w:val="en-US" w:eastAsia="zh-CN"/>
        </w:rPr>
        <w:t>3.4</w:t>
      </w:r>
      <w:r>
        <w:rPr>
          <w:rFonts w:hint="eastAsia" w:ascii="仿宋" w:hAnsi="仿宋" w:eastAsia="仿宋" w:cs="仿宋"/>
          <w:b/>
          <w:bCs/>
          <w:sz w:val="24"/>
        </w:rPr>
        <w:t>网络安全维保服务</w:t>
      </w:r>
    </w:p>
    <w:p>
      <w:pPr>
        <w:keepNext/>
        <w:keepLines/>
        <w:pageBreakBefore w:val="0"/>
        <w:widowControl w:val="0"/>
        <w:tabs>
          <w:tab w:val="left" w:pos="425"/>
          <w:tab w:val="left" w:pos="709"/>
        </w:tabs>
        <w:kinsoku/>
        <w:wordWrap/>
        <w:overflowPunct/>
        <w:topLinePunct w:val="0"/>
        <w:autoSpaceDE/>
        <w:autoSpaceDN/>
        <w:bidi w:val="0"/>
        <w:adjustRightInd/>
        <w:snapToGrid/>
        <w:spacing w:line="440" w:lineRule="exact"/>
        <w:ind w:firstLine="482"/>
        <w:outlineLvl w:val="2"/>
        <w:rPr>
          <w:rFonts w:hint="eastAsia" w:ascii="仿宋" w:hAnsi="仿宋" w:eastAsia="仿宋" w:cs="仿宋"/>
          <w:b/>
          <w:bCs/>
          <w:sz w:val="24"/>
          <w:szCs w:val="24"/>
        </w:rPr>
      </w:pPr>
      <w:r>
        <w:rPr>
          <w:rFonts w:hint="eastAsia" w:ascii="仿宋" w:hAnsi="仿宋" w:eastAsia="仿宋" w:cs="仿宋"/>
          <w:b/>
          <w:bCs/>
          <w:sz w:val="24"/>
          <w:szCs w:val="24"/>
        </w:rPr>
        <w:t>3.</w:t>
      </w:r>
      <w:r>
        <w:rPr>
          <w:rFonts w:hint="eastAsia" w:ascii="仿宋" w:hAnsi="仿宋" w:eastAsia="仿宋" w:cs="仿宋"/>
          <w:b/>
          <w:bCs/>
          <w:sz w:val="24"/>
          <w:szCs w:val="24"/>
          <w:lang w:val="en-US" w:eastAsia="zh-CN"/>
        </w:rPr>
        <w:t>4</w:t>
      </w:r>
      <w:r>
        <w:rPr>
          <w:rFonts w:hint="eastAsia" w:ascii="仿宋" w:hAnsi="仿宋" w:eastAsia="仿宋" w:cs="仿宋"/>
          <w:b/>
          <w:bCs/>
          <w:sz w:val="24"/>
          <w:szCs w:val="24"/>
        </w:rPr>
        <w:t xml:space="preserve">.1 </w:t>
      </w:r>
      <w:r>
        <w:rPr>
          <w:rFonts w:hint="eastAsia" w:ascii="仿宋" w:hAnsi="仿宋" w:eastAsia="仿宋" w:cs="仿宋"/>
          <w:b/>
          <w:bCs/>
          <w:sz w:val="24"/>
        </w:rPr>
        <w:t>大数据分析与管理平台</w:t>
      </w:r>
      <w:r>
        <w:rPr>
          <w:rFonts w:hint="eastAsia" w:ascii="仿宋" w:hAnsi="仿宋" w:eastAsia="仿宋" w:cs="仿宋"/>
          <w:b/>
          <w:bCs/>
          <w:sz w:val="24"/>
          <w:lang w:val="en-US" w:eastAsia="zh-CN"/>
        </w:rPr>
        <w:t>维保</w:t>
      </w:r>
      <w:r>
        <w:rPr>
          <w:rFonts w:hint="eastAsia" w:ascii="仿宋" w:hAnsi="仿宋" w:eastAsia="仿宋" w:cs="仿宋"/>
          <w:b/>
          <w:bCs/>
          <w:sz w:val="24"/>
        </w:rPr>
        <w:t>服务</w:t>
      </w:r>
    </w:p>
    <w:p>
      <w:pPr>
        <w:pStyle w:val="28"/>
        <w:rPr>
          <w:rFonts w:hint="eastAsia" w:ascii="仿宋" w:hAnsi="仿宋" w:eastAsia="仿宋" w:cs="仿宋"/>
          <w:sz w:val="24"/>
          <w:szCs w:val="24"/>
        </w:rPr>
      </w:pPr>
      <w:r>
        <w:rPr>
          <w:rFonts w:hint="eastAsia" w:ascii="仿宋" w:hAnsi="仿宋" w:eastAsia="仿宋" w:cs="仿宋"/>
          <w:sz w:val="24"/>
          <w:szCs w:val="24"/>
          <w:lang w:val="en-US" w:eastAsia="zh-CN"/>
        </w:rPr>
        <w:t>提供现有</w:t>
      </w:r>
      <w:r>
        <w:rPr>
          <w:rFonts w:hint="eastAsia" w:ascii="仿宋" w:hAnsi="仿宋" w:eastAsia="仿宋" w:cs="仿宋"/>
          <w:sz w:val="24"/>
          <w:szCs w:val="24"/>
        </w:rPr>
        <w:t>大数据分析与管理平台一年维保服务，包括保持威胁情报持续更新，平台软件规则持续更新，配合</w:t>
      </w:r>
      <w:r>
        <w:rPr>
          <w:rFonts w:hint="eastAsia" w:ascii="仿宋" w:hAnsi="仿宋" w:eastAsia="仿宋" w:cs="仿宋"/>
          <w:sz w:val="24"/>
          <w:szCs w:val="24"/>
          <w:lang w:val="en-US" w:eastAsia="zh-CN"/>
        </w:rPr>
        <w:t>采购人</w:t>
      </w:r>
      <w:r>
        <w:rPr>
          <w:rFonts w:hint="eastAsia" w:ascii="仿宋" w:hAnsi="仿宋" w:eastAsia="仿宋" w:cs="仿宋"/>
          <w:sz w:val="24"/>
          <w:szCs w:val="24"/>
        </w:rPr>
        <w:t>现场人员提供1年内4次及以上上门全面检查、平台升级。</w:t>
      </w:r>
    </w:p>
    <w:p>
      <w:pPr>
        <w:keepNext/>
        <w:keepLines/>
        <w:pageBreakBefore w:val="0"/>
        <w:widowControl w:val="0"/>
        <w:tabs>
          <w:tab w:val="left" w:pos="425"/>
          <w:tab w:val="left" w:pos="709"/>
        </w:tabs>
        <w:kinsoku/>
        <w:wordWrap/>
        <w:overflowPunct/>
        <w:topLinePunct w:val="0"/>
        <w:autoSpaceDE/>
        <w:autoSpaceDN/>
        <w:bidi w:val="0"/>
        <w:adjustRightInd/>
        <w:snapToGrid/>
        <w:spacing w:line="440" w:lineRule="exact"/>
        <w:ind w:firstLine="482"/>
        <w:outlineLvl w:val="2"/>
        <w:rPr>
          <w:rFonts w:hint="eastAsia" w:ascii="仿宋" w:hAnsi="仿宋" w:eastAsia="仿宋" w:cs="仿宋"/>
          <w:b/>
          <w:bCs/>
          <w:sz w:val="24"/>
          <w:szCs w:val="24"/>
        </w:rPr>
      </w:pPr>
      <w:r>
        <w:rPr>
          <w:rFonts w:hint="eastAsia" w:ascii="仿宋" w:hAnsi="仿宋" w:eastAsia="仿宋" w:cs="仿宋"/>
          <w:b/>
          <w:bCs/>
          <w:sz w:val="24"/>
          <w:szCs w:val="24"/>
        </w:rPr>
        <w:t>3.</w:t>
      </w:r>
      <w:r>
        <w:rPr>
          <w:rFonts w:hint="eastAsia" w:ascii="仿宋" w:hAnsi="仿宋" w:eastAsia="仿宋" w:cs="仿宋"/>
          <w:b/>
          <w:bCs/>
          <w:sz w:val="24"/>
          <w:szCs w:val="24"/>
          <w:lang w:val="en-US" w:eastAsia="zh-CN"/>
        </w:rPr>
        <w:t>4</w:t>
      </w:r>
      <w:r>
        <w:rPr>
          <w:rFonts w:hint="eastAsia" w:ascii="仿宋" w:hAnsi="仿宋" w:eastAsia="仿宋" w:cs="仿宋"/>
          <w:b/>
          <w:bCs/>
          <w:sz w:val="24"/>
          <w:szCs w:val="24"/>
        </w:rPr>
        <w:t>.</w:t>
      </w:r>
      <w:r>
        <w:rPr>
          <w:rFonts w:hint="eastAsia" w:ascii="仿宋" w:hAnsi="仿宋" w:eastAsia="仿宋" w:cs="仿宋"/>
          <w:b/>
          <w:bCs/>
          <w:sz w:val="24"/>
          <w:szCs w:val="24"/>
          <w:lang w:val="en-US" w:eastAsia="zh-CN"/>
        </w:rPr>
        <w:t>2</w:t>
      </w:r>
      <w:r>
        <w:rPr>
          <w:rFonts w:hint="eastAsia" w:ascii="仿宋" w:hAnsi="仿宋" w:eastAsia="仿宋" w:cs="仿宋"/>
          <w:b/>
          <w:bCs/>
          <w:sz w:val="24"/>
          <w:szCs w:val="24"/>
        </w:rPr>
        <w:t xml:space="preserve"> </w:t>
      </w:r>
      <w:r>
        <w:rPr>
          <w:rFonts w:hint="eastAsia" w:ascii="仿宋" w:hAnsi="仿宋" w:eastAsia="仿宋" w:cs="仿宋"/>
          <w:b/>
          <w:bCs/>
          <w:sz w:val="24"/>
          <w:lang w:val="en-US" w:eastAsia="zh-CN"/>
        </w:rPr>
        <w:t>漏扫</w:t>
      </w:r>
      <w:r>
        <w:rPr>
          <w:rFonts w:hint="eastAsia" w:ascii="仿宋" w:hAnsi="仿宋" w:eastAsia="仿宋" w:cs="仿宋"/>
          <w:b/>
          <w:bCs/>
          <w:sz w:val="24"/>
        </w:rPr>
        <w:t>平台</w:t>
      </w:r>
      <w:r>
        <w:rPr>
          <w:rFonts w:hint="eastAsia" w:ascii="仿宋" w:hAnsi="仿宋" w:eastAsia="仿宋" w:cs="仿宋"/>
          <w:b/>
          <w:bCs/>
          <w:sz w:val="24"/>
          <w:lang w:val="en-US" w:eastAsia="zh-CN"/>
        </w:rPr>
        <w:t>维保</w:t>
      </w:r>
      <w:r>
        <w:rPr>
          <w:rFonts w:hint="eastAsia" w:ascii="仿宋" w:hAnsi="仿宋" w:eastAsia="仿宋" w:cs="仿宋"/>
          <w:b/>
          <w:bCs/>
          <w:sz w:val="24"/>
        </w:rPr>
        <w:t>服务</w:t>
      </w:r>
    </w:p>
    <w:p>
      <w:pPr>
        <w:pStyle w:val="28"/>
        <w:rPr>
          <w:rFonts w:hint="eastAsia" w:ascii="仿宋" w:hAnsi="仿宋" w:eastAsia="仿宋" w:cs="仿宋"/>
          <w:sz w:val="24"/>
          <w:szCs w:val="24"/>
        </w:rPr>
      </w:pPr>
      <w:r>
        <w:rPr>
          <w:rFonts w:hint="eastAsia" w:ascii="仿宋" w:hAnsi="仿宋" w:eastAsia="仿宋" w:cs="仿宋"/>
          <w:sz w:val="24"/>
          <w:szCs w:val="24"/>
        </w:rPr>
        <w:t>漏扫平台一年维保服务，包括扫描规则的持续更新，配合</w:t>
      </w:r>
      <w:r>
        <w:rPr>
          <w:rFonts w:hint="eastAsia" w:ascii="仿宋" w:hAnsi="仿宋" w:eastAsia="仿宋" w:cs="仿宋"/>
          <w:sz w:val="24"/>
          <w:szCs w:val="24"/>
          <w:lang w:val="en-US" w:eastAsia="zh-CN"/>
        </w:rPr>
        <w:t>采购人</w:t>
      </w:r>
      <w:r>
        <w:rPr>
          <w:rFonts w:hint="eastAsia" w:ascii="仿宋" w:hAnsi="仿宋" w:eastAsia="仿宋" w:cs="仿宋"/>
          <w:sz w:val="24"/>
          <w:szCs w:val="24"/>
        </w:rPr>
        <w:t>现场人员提供1年内4次及以上上门全面检查、平台升级。</w:t>
      </w:r>
    </w:p>
    <w:p>
      <w:pPr>
        <w:keepNext/>
        <w:keepLines/>
        <w:pageBreakBefore w:val="0"/>
        <w:widowControl w:val="0"/>
        <w:tabs>
          <w:tab w:val="left" w:pos="425"/>
          <w:tab w:val="left" w:pos="709"/>
        </w:tabs>
        <w:kinsoku/>
        <w:wordWrap/>
        <w:overflowPunct/>
        <w:topLinePunct w:val="0"/>
        <w:autoSpaceDE/>
        <w:autoSpaceDN/>
        <w:bidi w:val="0"/>
        <w:adjustRightInd/>
        <w:snapToGrid/>
        <w:spacing w:line="440" w:lineRule="exact"/>
        <w:ind w:firstLine="482"/>
        <w:outlineLvl w:val="2"/>
        <w:rPr>
          <w:rFonts w:hint="eastAsia" w:ascii="仿宋" w:hAnsi="仿宋" w:eastAsia="仿宋" w:cs="仿宋"/>
          <w:b/>
          <w:bCs/>
          <w:sz w:val="24"/>
          <w:szCs w:val="24"/>
        </w:rPr>
      </w:pPr>
      <w:r>
        <w:rPr>
          <w:rFonts w:hint="eastAsia" w:ascii="仿宋" w:hAnsi="仿宋" w:eastAsia="仿宋" w:cs="仿宋"/>
          <w:b/>
          <w:bCs/>
          <w:sz w:val="24"/>
          <w:szCs w:val="24"/>
        </w:rPr>
        <w:t>3.</w:t>
      </w:r>
      <w:r>
        <w:rPr>
          <w:rFonts w:hint="eastAsia" w:ascii="仿宋" w:hAnsi="仿宋" w:eastAsia="仿宋" w:cs="仿宋"/>
          <w:b/>
          <w:bCs/>
          <w:sz w:val="24"/>
          <w:szCs w:val="24"/>
          <w:lang w:val="en-US" w:eastAsia="zh-CN"/>
        </w:rPr>
        <w:t>4</w:t>
      </w:r>
      <w:r>
        <w:rPr>
          <w:rFonts w:hint="eastAsia" w:ascii="仿宋" w:hAnsi="仿宋" w:eastAsia="仿宋" w:cs="仿宋"/>
          <w:b/>
          <w:bCs/>
          <w:sz w:val="24"/>
          <w:szCs w:val="24"/>
        </w:rPr>
        <w:t>.</w:t>
      </w:r>
      <w:r>
        <w:rPr>
          <w:rFonts w:hint="eastAsia" w:ascii="仿宋" w:hAnsi="仿宋" w:eastAsia="仿宋" w:cs="仿宋"/>
          <w:b/>
          <w:bCs/>
          <w:sz w:val="24"/>
          <w:szCs w:val="24"/>
          <w:lang w:val="en-US" w:eastAsia="zh-CN"/>
        </w:rPr>
        <w:t>3</w:t>
      </w:r>
      <w:r>
        <w:rPr>
          <w:rFonts w:hint="eastAsia" w:ascii="仿宋" w:hAnsi="仿宋" w:eastAsia="仿宋" w:cs="仿宋"/>
          <w:b/>
          <w:bCs/>
          <w:sz w:val="24"/>
          <w:szCs w:val="24"/>
        </w:rPr>
        <w:t xml:space="preserve"> </w:t>
      </w:r>
      <w:r>
        <w:rPr>
          <w:rFonts w:hint="eastAsia" w:ascii="仿宋" w:hAnsi="仿宋" w:eastAsia="仿宋" w:cs="仿宋"/>
          <w:b/>
          <w:bCs/>
          <w:sz w:val="24"/>
          <w:lang w:val="en-US" w:eastAsia="zh-CN"/>
        </w:rPr>
        <w:t>APT</w:t>
      </w:r>
      <w:r>
        <w:rPr>
          <w:rFonts w:hint="eastAsia" w:ascii="仿宋" w:hAnsi="仿宋" w:eastAsia="仿宋" w:cs="仿宋"/>
          <w:b/>
          <w:bCs/>
          <w:sz w:val="24"/>
        </w:rPr>
        <w:t>平台</w:t>
      </w:r>
      <w:r>
        <w:rPr>
          <w:rFonts w:hint="eastAsia" w:ascii="仿宋" w:hAnsi="仿宋" w:eastAsia="仿宋" w:cs="仿宋"/>
          <w:b/>
          <w:bCs/>
          <w:sz w:val="24"/>
          <w:lang w:val="en-US" w:eastAsia="zh-CN"/>
        </w:rPr>
        <w:t>维保</w:t>
      </w:r>
      <w:r>
        <w:rPr>
          <w:rFonts w:hint="eastAsia" w:ascii="仿宋" w:hAnsi="仿宋" w:eastAsia="仿宋" w:cs="仿宋"/>
          <w:b/>
          <w:bCs/>
          <w:sz w:val="24"/>
        </w:rPr>
        <w:t>服务</w:t>
      </w:r>
    </w:p>
    <w:p>
      <w:pPr>
        <w:pStyle w:val="28"/>
        <w:rPr>
          <w:rFonts w:hint="eastAsia" w:ascii="仿宋" w:hAnsi="仿宋" w:eastAsia="仿宋" w:cs="仿宋"/>
          <w:sz w:val="24"/>
          <w:szCs w:val="24"/>
        </w:rPr>
      </w:pPr>
      <w:r>
        <w:rPr>
          <w:rFonts w:hint="eastAsia" w:ascii="仿宋" w:hAnsi="仿宋" w:eastAsia="仿宋" w:cs="仿宋"/>
          <w:sz w:val="24"/>
          <w:szCs w:val="24"/>
        </w:rPr>
        <w:t>APT平台一年维保服务，包括威胁情报持续更新，平台软件规则库的持续更新，配合</w:t>
      </w:r>
      <w:r>
        <w:rPr>
          <w:rFonts w:hint="eastAsia" w:ascii="仿宋" w:hAnsi="仿宋" w:eastAsia="仿宋" w:cs="仿宋"/>
          <w:sz w:val="24"/>
          <w:szCs w:val="24"/>
          <w:lang w:val="en-US" w:eastAsia="zh-CN"/>
        </w:rPr>
        <w:t>采购人</w:t>
      </w:r>
      <w:r>
        <w:rPr>
          <w:rFonts w:hint="eastAsia" w:ascii="仿宋" w:hAnsi="仿宋" w:eastAsia="仿宋" w:cs="仿宋"/>
          <w:sz w:val="24"/>
          <w:szCs w:val="24"/>
        </w:rPr>
        <w:t>现场人员提供1年内4次及以上上门全面检查、平台升级。</w:t>
      </w:r>
    </w:p>
    <w:p>
      <w:pPr>
        <w:keepNext/>
        <w:keepLines/>
        <w:pageBreakBefore w:val="0"/>
        <w:widowControl w:val="0"/>
        <w:tabs>
          <w:tab w:val="left" w:pos="425"/>
          <w:tab w:val="left" w:pos="709"/>
        </w:tabs>
        <w:kinsoku/>
        <w:wordWrap/>
        <w:overflowPunct/>
        <w:topLinePunct w:val="0"/>
        <w:autoSpaceDE/>
        <w:autoSpaceDN/>
        <w:bidi w:val="0"/>
        <w:adjustRightInd/>
        <w:snapToGrid/>
        <w:spacing w:line="440" w:lineRule="exact"/>
        <w:ind w:firstLine="482"/>
        <w:outlineLvl w:val="2"/>
        <w:rPr>
          <w:rFonts w:hint="eastAsia" w:ascii="仿宋" w:hAnsi="仿宋" w:eastAsia="仿宋" w:cs="仿宋"/>
          <w:b/>
          <w:bCs/>
          <w:sz w:val="24"/>
          <w:szCs w:val="24"/>
        </w:rPr>
      </w:pPr>
      <w:r>
        <w:rPr>
          <w:rFonts w:hint="eastAsia" w:ascii="仿宋" w:hAnsi="仿宋" w:eastAsia="仿宋" w:cs="仿宋"/>
          <w:b/>
          <w:bCs/>
          <w:sz w:val="24"/>
          <w:szCs w:val="24"/>
        </w:rPr>
        <w:t>3.</w:t>
      </w:r>
      <w:r>
        <w:rPr>
          <w:rFonts w:hint="eastAsia" w:ascii="仿宋" w:hAnsi="仿宋" w:eastAsia="仿宋" w:cs="仿宋"/>
          <w:b/>
          <w:bCs/>
          <w:sz w:val="24"/>
          <w:szCs w:val="24"/>
          <w:lang w:val="en-US" w:eastAsia="zh-CN"/>
        </w:rPr>
        <w:t>4</w:t>
      </w:r>
      <w:r>
        <w:rPr>
          <w:rFonts w:hint="eastAsia" w:ascii="仿宋" w:hAnsi="仿宋" w:eastAsia="仿宋" w:cs="仿宋"/>
          <w:b/>
          <w:bCs/>
          <w:sz w:val="24"/>
          <w:szCs w:val="24"/>
        </w:rPr>
        <w:t>.</w:t>
      </w:r>
      <w:r>
        <w:rPr>
          <w:rFonts w:hint="eastAsia" w:ascii="仿宋" w:hAnsi="仿宋" w:eastAsia="仿宋" w:cs="仿宋"/>
          <w:b/>
          <w:bCs/>
          <w:sz w:val="24"/>
          <w:szCs w:val="24"/>
          <w:lang w:val="en-US" w:eastAsia="zh-CN"/>
        </w:rPr>
        <w:t>4</w:t>
      </w:r>
      <w:r>
        <w:rPr>
          <w:rFonts w:hint="eastAsia" w:ascii="仿宋" w:hAnsi="仿宋" w:eastAsia="仿宋" w:cs="仿宋"/>
          <w:b/>
          <w:bCs/>
          <w:sz w:val="24"/>
          <w:szCs w:val="24"/>
        </w:rPr>
        <w:t xml:space="preserve"> </w:t>
      </w:r>
      <w:r>
        <w:rPr>
          <w:rFonts w:hint="eastAsia" w:ascii="仿宋" w:hAnsi="仿宋" w:eastAsia="仿宋" w:cs="仿宋"/>
          <w:b/>
          <w:bCs/>
          <w:sz w:val="24"/>
        </w:rPr>
        <w:t>政务外网日志审计平台</w:t>
      </w:r>
      <w:r>
        <w:rPr>
          <w:rFonts w:hint="eastAsia" w:ascii="仿宋" w:hAnsi="仿宋" w:eastAsia="仿宋" w:cs="仿宋"/>
          <w:b/>
          <w:bCs/>
          <w:sz w:val="24"/>
          <w:lang w:val="en-US" w:eastAsia="zh-CN"/>
        </w:rPr>
        <w:t>维保</w:t>
      </w:r>
      <w:r>
        <w:rPr>
          <w:rFonts w:hint="eastAsia" w:ascii="仿宋" w:hAnsi="仿宋" w:eastAsia="仿宋" w:cs="仿宋"/>
          <w:b/>
          <w:bCs/>
          <w:sz w:val="24"/>
        </w:rPr>
        <w:t>服务</w:t>
      </w:r>
    </w:p>
    <w:p>
      <w:pPr>
        <w:pStyle w:val="28"/>
        <w:rPr>
          <w:rFonts w:hint="eastAsia" w:ascii="仿宋" w:hAnsi="仿宋" w:eastAsia="仿宋" w:cs="仿宋"/>
          <w:sz w:val="24"/>
          <w:szCs w:val="24"/>
        </w:rPr>
      </w:pPr>
      <w:r>
        <w:rPr>
          <w:rFonts w:hint="eastAsia" w:ascii="仿宋" w:hAnsi="仿宋" w:eastAsia="仿宋" w:cs="仿宋"/>
          <w:sz w:val="24"/>
          <w:szCs w:val="24"/>
        </w:rPr>
        <w:t>政务外网日志审计平台一年维保服务，包括平台软件解析规则的持续更新，配合</w:t>
      </w:r>
      <w:r>
        <w:rPr>
          <w:rFonts w:hint="eastAsia" w:ascii="仿宋" w:hAnsi="仿宋" w:eastAsia="仿宋" w:cs="仿宋"/>
          <w:sz w:val="24"/>
          <w:szCs w:val="24"/>
          <w:lang w:val="en-US" w:eastAsia="zh-CN"/>
        </w:rPr>
        <w:t>采购人</w:t>
      </w:r>
      <w:r>
        <w:rPr>
          <w:rFonts w:hint="eastAsia" w:ascii="仿宋" w:hAnsi="仿宋" w:eastAsia="仿宋" w:cs="仿宋"/>
          <w:sz w:val="24"/>
          <w:szCs w:val="24"/>
        </w:rPr>
        <w:t>现场人员提供1年内4次及以上上门全面检查、平台升级。</w:t>
      </w:r>
    </w:p>
    <w:p>
      <w:pPr>
        <w:pageBreakBefore w:val="0"/>
        <w:widowControl w:val="0"/>
        <w:kinsoku/>
        <w:wordWrap/>
        <w:overflowPunct/>
        <w:topLinePunct w:val="0"/>
        <w:autoSpaceDE/>
        <w:autoSpaceDN/>
        <w:bidi w:val="0"/>
        <w:adjustRightInd/>
        <w:snapToGrid/>
        <w:spacing w:line="440" w:lineRule="exact"/>
        <w:ind w:firstLine="482"/>
        <w:outlineLvl w:val="1"/>
        <w:rPr>
          <w:rFonts w:hint="eastAsia" w:ascii="仿宋" w:hAnsi="仿宋" w:eastAsia="仿宋" w:cs="仿宋"/>
          <w:b/>
          <w:bCs/>
          <w:sz w:val="24"/>
          <w:szCs w:val="24"/>
        </w:rPr>
      </w:pPr>
      <w:r>
        <w:rPr>
          <w:rFonts w:hint="eastAsia" w:ascii="仿宋" w:hAnsi="仿宋" w:eastAsia="仿宋" w:cs="仿宋"/>
          <w:b/>
          <w:bCs/>
          <w:sz w:val="24"/>
          <w:szCs w:val="24"/>
        </w:rPr>
        <w:t>3.5 安全服务</w:t>
      </w:r>
    </w:p>
    <w:p>
      <w:pPr>
        <w:pageBreakBefore w:val="0"/>
        <w:widowControl w:val="0"/>
        <w:kinsoku/>
        <w:wordWrap/>
        <w:overflowPunct/>
        <w:topLinePunct w:val="0"/>
        <w:autoSpaceDE/>
        <w:autoSpaceDN/>
        <w:bidi w:val="0"/>
        <w:adjustRightInd/>
        <w:snapToGrid/>
        <w:spacing w:after="120" w:line="440" w:lineRule="exact"/>
        <w:ind w:firstLine="480"/>
        <w:rPr>
          <w:rFonts w:hint="eastAsia" w:ascii="仿宋" w:hAnsi="仿宋" w:eastAsia="仿宋" w:cs="仿宋"/>
          <w:sz w:val="24"/>
          <w:szCs w:val="24"/>
        </w:rPr>
      </w:pPr>
      <w:bookmarkStart w:id="57" w:name="_Toc101187032"/>
      <w:r>
        <w:rPr>
          <w:rFonts w:hint="eastAsia" w:ascii="仿宋" w:hAnsi="仿宋" w:eastAsia="仿宋" w:cs="仿宋"/>
          <w:sz w:val="24"/>
          <w:szCs w:val="24"/>
        </w:rPr>
        <w:t>根据浙江省大数据管理局下发的《浙江省电子政务外网安全评估指标体系（试行）》规定，结合南浔现网实际情况，采购以下安全服务：</w:t>
      </w:r>
      <w:bookmarkEnd w:id="57"/>
    </w:p>
    <w:p>
      <w:pPr>
        <w:keepNext/>
        <w:keepLines/>
        <w:pageBreakBefore w:val="0"/>
        <w:widowControl w:val="0"/>
        <w:tabs>
          <w:tab w:val="left" w:pos="425"/>
          <w:tab w:val="left" w:pos="709"/>
        </w:tabs>
        <w:kinsoku/>
        <w:wordWrap/>
        <w:overflowPunct/>
        <w:topLinePunct w:val="0"/>
        <w:autoSpaceDE/>
        <w:autoSpaceDN/>
        <w:bidi w:val="0"/>
        <w:adjustRightInd/>
        <w:snapToGrid/>
        <w:spacing w:line="440" w:lineRule="exact"/>
        <w:ind w:firstLine="482"/>
        <w:outlineLvl w:val="2"/>
        <w:rPr>
          <w:rFonts w:hint="eastAsia" w:ascii="仿宋" w:hAnsi="仿宋" w:eastAsia="仿宋" w:cs="仿宋"/>
          <w:b/>
          <w:bCs/>
          <w:sz w:val="24"/>
          <w:szCs w:val="24"/>
        </w:rPr>
      </w:pPr>
      <w:r>
        <w:rPr>
          <w:rFonts w:hint="eastAsia" w:ascii="仿宋" w:hAnsi="仿宋" w:eastAsia="仿宋" w:cs="仿宋"/>
          <w:b/>
          <w:bCs/>
          <w:sz w:val="24"/>
          <w:szCs w:val="24"/>
        </w:rPr>
        <w:t>3.</w:t>
      </w:r>
      <w:r>
        <w:rPr>
          <w:rFonts w:hint="eastAsia" w:ascii="仿宋" w:hAnsi="仿宋" w:eastAsia="仿宋" w:cs="仿宋"/>
          <w:b/>
          <w:bCs/>
          <w:sz w:val="24"/>
          <w:szCs w:val="24"/>
          <w:lang w:eastAsia="zh-CN"/>
        </w:rPr>
        <w:t>5</w:t>
      </w:r>
      <w:r>
        <w:rPr>
          <w:rFonts w:hint="eastAsia" w:ascii="仿宋" w:hAnsi="仿宋" w:eastAsia="仿宋" w:cs="仿宋"/>
          <w:b/>
          <w:bCs/>
          <w:sz w:val="24"/>
          <w:szCs w:val="24"/>
          <w:lang w:val="en-US" w:eastAsia="zh-CN"/>
        </w:rPr>
        <w:t>.1</w:t>
      </w:r>
      <w:r>
        <w:rPr>
          <w:rFonts w:hint="eastAsia" w:ascii="仿宋" w:hAnsi="仿宋" w:eastAsia="仿宋" w:cs="仿宋"/>
          <w:b/>
          <w:bCs/>
          <w:sz w:val="24"/>
          <w:szCs w:val="24"/>
        </w:rPr>
        <w:t>终端安全及防病毒服务</w:t>
      </w:r>
    </w:p>
    <w:tbl>
      <w:tblPr>
        <w:tblStyle w:val="6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2"/>
        <w:gridCol w:w="8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pct"/>
            <w:shd w:val="clear" w:color="auto" w:fill="FFFFFF"/>
            <w:vAlign w:val="center"/>
          </w:tcPr>
          <w:p>
            <w:pPr>
              <w:spacing w:line="440" w:lineRule="exact"/>
              <w:jc w:val="left"/>
              <w:rPr>
                <w:rFonts w:ascii="仿宋" w:hAnsi="仿宋" w:eastAsia="仿宋" w:cs="仿宋"/>
                <w:b/>
                <w:bCs/>
                <w:kern w:val="0"/>
                <w:sz w:val="24"/>
              </w:rPr>
            </w:pPr>
            <w:r>
              <w:rPr>
                <w:rFonts w:hint="eastAsia" w:ascii="仿宋" w:hAnsi="仿宋" w:eastAsia="仿宋" w:cs="仿宋"/>
                <w:b/>
                <w:bCs/>
                <w:kern w:val="0"/>
                <w:sz w:val="24"/>
              </w:rPr>
              <w:t>指标项</w:t>
            </w:r>
          </w:p>
        </w:tc>
        <w:tc>
          <w:tcPr>
            <w:tcW w:w="4192" w:type="pct"/>
            <w:shd w:val="clear" w:color="auto" w:fill="FFFFFF"/>
            <w:vAlign w:val="center"/>
          </w:tcPr>
          <w:p>
            <w:pPr>
              <w:spacing w:line="440" w:lineRule="exact"/>
              <w:jc w:val="left"/>
              <w:rPr>
                <w:rFonts w:ascii="仿宋" w:hAnsi="仿宋" w:eastAsia="仿宋" w:cs="仿宋"/>
                <w:b/>
                <w:bCs/>
                <w:kern w:val="0"/>
                <w:sz w:val="24"/>
              </w:rPr>
            </w:pPr>
            <w:r>
              <w:rPr>
                <w:rFonts w:hint="eastAsia" w:ascii="仿宋" w:hAnsi="仿宋" w:eastAsia="仿宋" w:cs="仿宋"/>
                <w:b/>
                <w:bCs/>
                <w:kern w:val="0"/>
                <w:sz w:val="24"/>
              </w:rPr>
              <w:t>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07" w:type="pct"/>
            <w:vAlign w:val="center"/>
          </w:tcPr>
          <w:p>
            <w:pPr>
              <w:spacing w:line="440" w:lineRule="exact"/>
              <w:jc w:val="left"/>
              <w:rPr>
                <w:rFonts w:ascii="仿宋" w:hAnsi="仿宋" w:eastAsia="仿宋" w:cs="仿宋"/>
                <w:kern w:val="0"/>
                <w:sz w:val="24"/>
              </w:rPr>
            </w:pPr>
            <w:r>
              <w:rPr>
                <w:rFonts w:hint="eastAsia" w:ascii="仿宋" w:hAnsi="仿宋" w:eastAsia="仿宋" w:cs="仿宋"/>
                <w:kern w:val="0"/>
                <w:sz w:val="24"/>
              </w:rPr>
              <w:t>服务要求</w:t>
            </w:r>
          </w:p>
        </w:tc>
        <w:tc>
          <w:tcPr>
            <w:tcW w:w="4192" w:type="pct"/>
            <w:vAlign w:val="center"/>
          </w:tcPr>
          <w:p>
            <w:pPr>
              <w:spacing w:line="440" w:lineRule="exact"/>
              <w:jc w:val="left"/>
              <w:rPr>
                <w:rFonts w:ascii="仿宋" w:hAnsi="仿宋" w:eastAsia="仿宋" w:cs="仿宋"/>
                <w:kern w:val="0"/>
                <w:sz w:val="24"/>
              </w:rPr>
            </w:pPr>
            <w:r>
              <w:rPr>
                <w:rFonts w:hint="eastAsia" w:ascii="仿宋" w:hAnsi="仿宋" w:eastAsia="仿宋" w:cs="仿宋"/>
                <w:kern w:val="0"/>
                <w:sz w:val="24"/>
              </w:rPr>
              <w:t>★客户端防护需支持主流操作系统，提供不少于1500个终端的防护能力，为避免重复建设，本次终端安全授权数量扩容需利旧现网终端安全管理平台。</w:t>
            </w:r>
            <w:r>
              <w:rPr>
                <w:rFonts w:hint="eastAsia" w:ascii="仿宋" w:hAnsi="仿宋" w:eastAsia="仿宋" w:cs="仿宋"/>
                <w:b/>
                <w:bCs/>
                <w:kern w:val="0"/>
                <w:sz w:val="24"/>
              </w:rPr>
              <w:t>（提供相关技术证明材料并加盖公章）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807" w:type="pct"/>
            <w:vMerge w:val="restart"/>
          </w:tcPr>
          <w:p>
            <w:pPr>
              <w:spacing w:line="440" w:lineRule="exact"/>
              <w:jc w:val="left"/>
              <w:rPr>
                <w:rFonts w:ascii="仿宋" w:hAnsi="仿宋" w:eastAsia="仿宋" w:cs="仿宋"/>
                <w:kern w:val="0"/>
                <w:sz w:val="24"/>
              </w:rPr>
            </w:pPr>
            <w:r>
              <w:rPr>
                <w:rFonts w:hint="eastAsia" w:ascii="仿宋" w:hAnsi="仿宋" w:eastAsia="仿宋" w:cs="仿宋"/>
                <w:kern w:val="0"/>
                <w:sz w:val="24"/>
              </w:rPr>
              <w:t>全网风险可视</w:t>
            </w:r>
          </w:p>
        </w:tc>
        <w:tc>
          <w:tcPr>
            <w:tcW w:w="4192" w:type="pct"/>
          </w:tcPr>
          <w:p>
            <w:pPr>
              <w:spacing w:line="440" w:lineRule="exact"/>
              <w:jc w:val="left"/>
              <w:rPr>
                <w:rFonts w:ascii="仿宋" w:hAnsi="仿宋" w:eastAsia="仿宋" w:cs="仿宋"/>
                <w:kern w:val="0"/>
                <w:sz w:val="24"/>
              </w:rPr>
            </w:pPr>
            <w:r>
              <w:rPr>
                <w:rFonts w:hint="eastAsia" w:ascii="仿宋" w:hAnsi="仿宋" w:eastAsia="仿宋" w:cs="仿宋"/>
                <w:kern w:val="0"/>
                <w:sz w:val="24"/>
              </w:rPr>
              <w:t>支持当前待处理高危风险展示，包括弱口令、待处理病毒、待处理漏洞数据，并支持一键跳转到对应处理页面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807" w:type="pct"/>
            <w:vMerge w:val="continue"/>
          </w:tcPr>
          <w:p>
            <w:pPr>
              <w:spacing w:line="440" w:lineRule="exact"/>
              <w:jc w:val="left"/>
              <w:rPr>
                <w:rFonts w:ascii="仿宋" w:hAnsi="仿宋" w:eastAsia="仿宋" w:cs="仿宋"/>
                <w:kern w:val="0"/>
                <w:sz w:val="24"/>
              </w:rPr>
            </w:pPr>
          </w:p>
        </w:tc>
        <w:tc>
          <w:tcPr>
            <w:tcW w:w="4192" w:type="pct"/>
          </w:tcPr>
          <w:p>
            <w:pPr>
              <w:spacing w:line="440" w:lineRule="exact"/>
              <w:jc w:val="left"/>
              <w:rPr>
                <w:rFonts w:ascii="仿宋" w:hAnsi="仿宋" w:eastAsia="仿宋" w:cs="仿宋"/>
                <w:kern w:val="0"/>
                <w:sz w:val="24"/>
              </w:rPr>
            </w:pPr>
            <w:r>
              <w:rPr>
                <w:rFonts w:hint="eastAsia" w:ascii="仿宋" w:hAnsi="仿宋" w:eastAsia="仿宋" w:cs="仿宋"/>
                <w:kern w:val="0"/>
                <w:sz w:val="24"/>
              </w:rPr>
              <w:t>支持控制台动态更新显示全网终端安全状态分布，包括：终端总数、在线终端数、防护中终端数、异常设备数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807" w:type="pct"/>
            <w:vMerge w:val="continue"/>
          </w:tcPr>
          <w:p>
            <w:pPr>
              <w:spacing w:line="440" w:lineRule="exact"/>
              <w:jc w:val="left"/>
              <w:rPr>
                <w:rFonts w:ascii="仿宋" w:hAnsi="仿宋" w:eastAsia="仿宋" w:cs="仿宋"/>
                <w:kern w:val="0"/>
                <w:sz w:val="24"/>
              </w:rPr>
            </w:pPr>
          </w:p>
        </w:tc>
        <w:tc>
          <w:tcPr>
            <w:tcW w:w="4192" w:type="pct"/>
          </w:tcPr>
          <w:p>
            <w:pPr>
              <w:spacing w:line="440" w:lineRule="exact"/>
              <w:jc w:val="left"/>
              <w:rPr>
                <w:rFonts w:ascii="仿宋" w:hAnsi="仿宋" w:eastAsia="仿宋" w:cs="仿宋"/>
                <w:kern w:val="0"/>
                <w:sz w:val="24"/>
              </w:rPr>
            </w:pPr>
            <w:r>
              <w:rPr>
                <w:rFonts w:hint="eastAsia" w:ascii="仿宋" w:hAnsi="仿宋" w:eastAsia="仿宋" w:cs="仿宋"/>
                <w:kern w:val="0"/>
                <w:sz w:val="24"/>
              </w:rPr>
              <w:t>支持查看当前安全防护信息数据，包括渗透追踪防护、勒索防护数据、病毒防护数据、系统登录防护数据、web请求防护数据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807" w:type="pct"/>
            <w:vMerge w:val="continue"/>
          </w:tcPr>
          <w:p>
            <w:pPr>
              <w:spacing w:line="440" w:lineRule="exact"/>
              <w:jc w:val="left"/>
              <w:rPr>
                <w:rFonts w:ascii="仿宋" w:hAnsi="仿宋" w:eastAsia="仿宋" w:cs="仿宋"/>
                <w:kern w:val="0"/>
                <w:sz w:val="24"/>
              </w:rPr>
            </w:pPr>
          </w:p>
        </w:tc>
        <w:tc>
          <w:tcPr>
            <w:tcW w:w="4192" w:type="pct"/>
          </w:tcPr>
          <w:p>
            <w:pPr>
              <w:spacing w:line="440" w:lineRule="exact"/>
              <w:jc w:val="left"/>
              <w:rPr>
                <w:rFonts w:ascii="仿宋" w:hAnsi="仿宋" w:eastAsia="仿宋" w:cs="仿宋"/>
                <w:kern w:val="0"/>
                <w:sz w:val="24"/>
              </w:rPr>
            </w:pPr>
            <w:r>
              <w:rPr>
                <w:rFonts w:hint="eastAsia" w:ascii="仿宋" w:hAnsi="仿宋" w:eastAsia="仿宋" w:cs="仿宋"/>
                <w:kern w:val="0"/>
                <w:sz w:val="24"/>
              </w:rPr>
              <w:t>支持实时查看当前安全动态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807" w:type="pct"/>
            <w:vMerge w:val="restart"/>
          </w:tcPr>
          <w:p>
            <w:pPr>
              <w:spacing w:line="440" w:lineRule="exact"/>
              <w:jc w:val="left"/>
              <w:rPr>
                <w:rFonts w:ascii="仿宋" w:hAnsi="仿宋" w:eastAsia="仿宋" w:cs="仿宋"/>
                <w:kern w:val="0"/>
                <w:sz w:val="24"/>
              </w:rPr>
            </w:pPr>
            <w:r>
              <w:rPr>
                <w:rFonts w:hint="eastAsia" w:ascii="仿宋" w:hAnsi="仿宋" w:eastAsia="仿宋" w:cs="仿宋"/>
                <w:kern w:val="0"/>
                <w:sz w:val="24"/>
              </w:rPr>
              <w:t>一体化安全策略</w:t>
            </w:r>
          </w:p>
        </w:tc>
        <w:tc>
          <w:tcPr>
            <w:tcW w:w="4192" w:type="pct"/>
          </w:tcPr>
          <w:p>
            <w:pPr>
              <w:spacing w:line="440" w:lineRule="exact"/>
              <w:jc w:val="left"/>
              <w:rPr>
                <w:rFonts w:ascii="仿宋" w:hAnsi="仿宋" w:eastAsia="仿宋" w:cs="仿宋"/>
                <w:kern w:val="0"/>
                <w:sz w:val="24"/>
              </w:rPr>
            </w:pPr>
            <w:r>
              <w:rPr>
                <w:rFonts w:hint="eastAsia" w:ascii="仿宋" w:hAnsi="仿宋" w:eastAsia="仿宋" w:cs="仿宋"/>
                <w:kern w:val="0"/>
                <w:sz w:val="24"/>
              </w:rPr>
              <w:t>只支持自定义安全策略、安全策略可继承，内置多个初始策略模板，包括防护模板、审计模板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807" w:type="pct"/>
            <w:vMerge w:val="continue"/>
          </w:tcPr>
          <w:p>
            <w:pPr>
              <w:spacing w:line="440" w:lineRule="exact"/>
              <w:jc w:val="left"/>
              <w:rPr>
                <w:rFonts w:ascii="仿宋" w:hAnsi="仿宋" w:eastAsia="仿宋" w:cs="仿宋"/>
                <w:kern w:val="0"/>
                <w:sz w:val="24"/>
              </w:rPr>
            </w:pPr>
          </w:p>
        </w:tc>
        <w:tc>
          <w:tcPr>
            <w:tcW w:w="4192" w:type="pct"/>
          </w:tcPr>
          <w:p>
            <w:pPr>
              <w:spacing w:line="440" w:lineRule="exact"/>
              <w:jc w:val="left"/>
              <w:rPr>
                <w:rFonts w:ascii="仿宋" w:hAnsi="仿宋" w:eastAsia="仿宋" w:cs="仿宋"/>
                <w:kern w:val="0"/>
                <w:sz w:val="24"/>
              </w:rPr>
            </w:pPr>
            <w:r>
              <w:rPr>
                <w:rFonts w:hint="eastAsia" w:ascii="仿宋" w:hAnsi="仿宋" w:eastAsia="仿宋" w:cs="仿宋"/>
                <w:kern w:val="0"/>
                <w:sz w:val="24"/>
              </w:rPr>
              <w:t>支持通过对终端制定模板的方式做到一键策略下发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807" w:type="pct"/>
            <w:vMerge w:val="restart"/>
          </w:tcPr>
          <w:p>
            <w:pPr>
              <w:spacing w:line="440" w:lineRule="exact"/>
              <w:jc w:val="left"/>
              <w:rPr>
                <w:rFonts w:ascii="仿宋" w:hAnsi="仿宋" w:eastAsia="仿宋" w:cs="仿宋"/>
                <w:kern w:val="0"/>
                <w:sz w:val="24"/>
              </w:rPr>
            </w:pPr>
            <w:r>
              <w:rPr>
                <w:rFonts w:hint="eastAsia" w:ascii="仿宋" w:hAnsi="仿宋" w:eastAsia="仿宋" w:cs="仿宋"/>
                <w:kern w:val="0"/>
                <w:sz w:val="24"/>
              </w:rPr>
              <w:t>系统性能监控</w:t>
            </w:r>
          </w:p>
        </w:tc>
        <w:tc>
          <w:tcPr>
            <w:tcW w:w="4192" w:type="pct"/>
          </w:tcPr>
          <w:p>
            <w:pPr>
              <w:spacing w:line="440" w:lineRule="exact"/>
              <w:jc w:val="left"/>
              <w:rPr>
                <w:rFonts w:ascii="仿宋" w:hAnsi="仿宋" w:eastAsia="仿宋" w:cs="仿宋"/>
                <w:kern w:val="0"/>
                <w:sz w:val="24"/>
              </w:rPr>
            </w:pPr>
            <w:r>
              <w:rPr>
                <w:rFonts w:hint="eastAsia" w:ascii="仿宋" w:hAnsi="仿宋" w:eastAsia="仿宋" w:cs="仿宋"/>
                <w:kern w:val="0"/>
                <w:sz w:val="24"/>
              </w:rPr>
              <w:t>支持对CPU使用率监控、内存占用率监控、磁盘读写监控、上下行流量监控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807" w:type="pct"/>
            <w:vMerge w:val="continue"/>
          </w:tcPr>
          <w:p>
            <w:pPr>
              <w:spacing w:line="440" w:lineRule="exact"/>
              <w:jc w:val="left"/>
              <w:rPr>
                <w:rFonts w:ascii="仿宋" w:hAnsi="仿宋" w:eastAsia="仿宋" w:cs="仿宋"/>
                <w:kern w:val="0"/>
                <w:sz w:val="24"/>
              </w:rPr>
            </w:pPr>
          </w:p>
        </w:tc>
        <w:tc>
          <w:tcPr>
            <w:tcW w:w="4192" w:type="pct"/>
          </w:tcPr>
          <w:p>
            <w:pPr>
              <w:spacing w:line="440" w:lineRule="exact"/>
              <w:jc w:val="left"/>
              <w:rPr>
                <w:rFonts w:ascii="仿宋" w:hAnsi="仿宋" w:eastAsia="仿宋" w:cs="仿宋"/>
                <w:kern w:val="0"/>
                <w:sz w:val="24"/>
              </w:rPr>
            </w:pPr>
            <w:r>
              <w:rPr>
                <w:rFonts w:hint="eastAsia" w:ascii="仿宋" w:hAnsi="仿宋" w:eastAsia="仿宋" w:cs="仿宋"/>
                <w:kern w:val="0"/>
                <w:sz w:val="24"/>
              </w:rPr>
              <w:t>★支持对CPU、内存、磁盘读写、网络上下行流量达到配置阈值时告警。支持对CPU、内存达到一定阈值时客户端进行熔断。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807" w:type="pct"/>
            <w:vMerge w:val="restart"/>
          </w:tcPr>
          <w:p>
            <w:pPr>
              <w:spacing w:line="440" w:lineRule="exact"/>
              <w:jc w:val="left"/>
              <w:rPr>
                <w:rFonts w:ascii="仿宋" w:hAnsi="仿宋" w:eastAsia="仿宋" w:cs="仿宋"/>
                <w:kern w:val="0"/>
                <w:sz w:val="24"/>
              </w:rPr>
            </w:pPr>
            <w:r>
              <w:rPr>
                <w:rFonts w:hint="eastAsia" w:ascii="仿宋" w:hAnsi="仿宋" w:eastAsia="仿宋" w:cs="仿宋"/>
                <w:kern w:val="0"/>
                <w:sz w:val="24"/>
              </w:rPr>
              <w:t>系统安全性模块</w:t>
            </w:r>
          </w:p>
        </w:tc>
        <w:tc>
          <w:tcPr>
            <w:tcW w:w="4192" w:type="pct"/>
          </w:tcPr>
          <w:p>
            <w:pPr>
              <w:spacing w:line="440" w:lineRule="exact"/>
              <w:jc w:val="left"/>
              <w:rPr>
                <w:rFonts w:ascii="仿宋" w:hAnsi="仿宋" w:eastAsia="仿宋" w:cs="仿宋"/>
                <w:kern w:val="0"/>
                <w:sz w:val="24"/>
              </w:rPr>
            </w:pPr>
            <w:r>
              <w:rPr>
                <w:rFonts w:hint="eastAsia" w:ascii="仿宋" w:hAnsi="仿宋" w:eastAsia="仿宋" w:cs="仿宋"/>
                <w:kern w:val="0"/>
                <w:sz w:val="24"/>
              </w:rPr>
              <w:t>支持对系统登录行为进行一定的限制，可设置单个IP请求时间、登录失败次数、IP临时锁定时间。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807" w:type="pct"/>
            <w:vMerge w:val="continue"/>
          </w:tcPr>
          <w:p>
            <w:pPr>
              <w:spacing w:line="440" w:lineRule="exact"/>
              <w:jc w:val="left"/>
              <w:rPr>
                <w:rFonts w:ascii="仿宋" w:hAnsi="仿宋" w:eastAsia="仿宋" w:cs="仿宋"/>
                <w:kern w:val="0"/>
                <w:sz w:val="24"/>
              </w:rPr>
            </w:pPr>
          </w:p>
        </w:tc>
        <w:tc>
          <w:tcPr>
            <w:tcW w:w="4192" w:type="pct"/>
          </w:tcPr>
          <w:p>
            <w:pPr>
              <w:spacing w:line="440" w:lineRule="exact"/>
              <w:jc w:val="left"/>
              <w:rPr>
                <w:rFonts w:ascii="仿宋" w:hAnsi="仿宋" w:eastAsia="仿宋" w:cs="仿宋"/>
                <w:kern w:val="0"/>
                <w:sz w:val="24"/>
              </w:rPr>
            </w:pPr>
            <w:r>
              <w:rPr>
                <w:rFonts w:hint="eastAsia" w:ascii="仿宋" w:hAnsi="仿宋" w:eastAsia="仿宋" w:cs="仿宋"/>
                <w:kern w:val="0"/>
                <w:sz w:val="24"/>
              </w:rPr>
              <w:t>内核级防火墙（业务间流量东西向隔离）功能，包括IP、端口、协议、流向等细粒度权限控制。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807" w:type="pct"/>
            <w:vMerge w:val="continue"/>
          </w:tcPr>
          <w:p>
            <w:pPr>
              <w:spacing w:line="440" w:lineRule="exact"/>
              <w:jc w:val="left"/>
              <w:rPr>
                <w:rFonts w:ascii="仿宋" w:hAnsi="仿宋" w:eastAsia="仿宋" w:cs="仿宋"/>
                <w:kern w:val="0"/>
                <w:sz w:val="24"/>
              </w:rPr>
            </w:pPr>
          </w:p>
        </w:tc>
        <w:tc>
          <w:tcPr>
            <w:tcW w:w="4192" w:type="pct"/>
          </w:tcPr>
          <w:p>
            <w:pPr>
              <w:spacing w:line="440" w:lineRule="exact"/>
              <w:jc w:val="left"/>
              <w:rPr>
                <w:rFonts w:ascii="仿宋" w:hAnsi="仿宋" w:eastAsia="仿宋" w:cs="仿宋"/>
                <w:kern w:val="0"/>
                <w:sz w:val="24"/>
              </w:rPr>
            </w:pPr>
            <w:r>
              <w:rPr>
                <w:rFonts w:hint="eastAsia" w:ascii="仿宋" w:hAnsi="仿宋" w:eastAsia="仿宋" w:cs="仿宋"/>
                <w:kern w:val="0"/>
                <w:sz w:val="24"/>
              </w:rPr>
              <w:t>支持登录防护，包括以系统账号为粒度的异常登录防护、支持4个任意维度（任意IP，任意域名，任意计算机名，任意时间）的系统登录访问策略设置。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807" w:type="pct"/>
            <w:vMerge w:val="continue"/>
          </w:tcPr>
          <w:p>
            <w:pPr>
              <w:spacing w:line="440" w:lineRule="exact"/>
              <w:jc w:val="left"/>
              <w:rPr>
                <w:rFonts w:ascii="仿宋" w:hAnsi="仿宋" w:eastAsia="仿宋" w:cs="仿宋"/>
                <w:kern w:val="0"/>
                <w:sz w:val="24"/>
              </w:rPr>
            </w:pPr>
          </w:p>
        </w:tc>
        <w:tc>
          <w:tcPr>
            <w:tcW w:w="4192" w:type="pct"/>
          </w:tcPr>
          <w:p>
            <w:pPr>
              <w:spacing w:line="440" w:lineRule="exact"/>
              <w:jc w:val="left"/>
              <w:rPr>
                <w:rFonts w:ascii="仿宋" w:hAnsi="仿宋" w:eastAsia="仿宋" w:cs="仿宋"/>
                <w:kern w:val="0"/>
                <w:sz w:val="24"/>
              </w:rPr>
            </w:pPr>
            <w:r>
              <w:rPr>
                <w:rFonts w:hint="eastAsia" w:ascii="仿宋" w:hAnsi="仿宋" w:eastAsia="仿宋" w:cs="仿宋"/>
                <w:kern w:val="0"/>
                <w:sz w:val="24"/>
              </w:rPr>
              <w:t>具有系统漏洞扫描和修复功能，提供真实漏洞补丁：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807" w:type="pct"/>
            <w:vMerge w:val="restart"/>
          </w:tcPr>
          <w:p>
            <w:pPr>
              <w:spacing w:line="440" w:lineRule="exact"/>
              <w:jc w:val="left"/>
              <w:rPr>
                <w:rFonts w:ascii="仿宋" w:hAnsi="仿宋" w:eastAsia="仿宋" w:cs="仿宋"/>
                <w:kern w:val="0"/>
                <w:sz w:val="24"/>
              </w:rPr>
            </w:pPr>
            <w:r>
              <w:rPr>
                <w:rFonts w:hint="eastAsia" w:ascii="仿宋" w:hAnsi="仿宋" w:eastAsia="仿宋" w:cs="仿宋"/>
                <w:kern w:val="0"/>
                <w:sz w:val="24"/>
              </w:rPr>
              <w:t>防病毒模块</w:t>
            </w:r>
          </w:p>
        </w:tc>
        <w:tc>
          <w:tcPr>
            <w:tcW w:w="4192" w:type="pct"/>
          </w:tcPr>
          <w:p>
            <w:pPr>
              <w:spacing w:line="440" w:lineRule="exact"/>
              <w:jc w:val="left"/>
              <w:rPr>
                <w:rFonts w:ascii="仿宋" w:hAnsi="仿宋" w:eastAsia="仿宋" w:cs="仿宋"/>
                <w:kern w:val="0"/>
                <w:sz w:val="24"/>
              </w:rPr>
            </w:pPr>
            <w:r>
              <w:rPr>
                <w:rFonts w:hint="eastAsia" w:ascii="仿宋" w:hAnsi="仿宋" w:eastAsia="仿宋" w:cs="仿宋"/>
                <w:kern w:val="0"/>
                <w:sz w:val="24"/>
              </w:rPr>
              <w:t>支持对资产进行快速扫描、全盘扫描、自定自定义扫描，并对病毒扫描结果进行导出。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807" w:type="pct"/>
            <w:vMerge w:val="continue"/>
          </w:tcPr>
          <w:p>
            <w:pPr>
              <w:spacing w:line="440" w:lineRule="exact"/>
              <w:jc w:val="left"/>
              <w:rPr>
                <w:rFonts w:ascii="仿宋" w:hAnsi="仿宋" w:eastAsia="仿宋" w:cs="仿宋"/>
                <w:kern w:val="0"/>
                <w:sz w:val="24"/>
              </w:rPr>
            </w:pPr>
          </w:p>
        </w:tc>
        <w:tc>
          <w:tcPr>
            <w:tcW w:w="4192" w:type="pct"/>
          </w:tcPr>
          <w:p>
            <w:pPr>
              <w:spacing w:line="440" w:lineRule="exact"/>
              <w:jc w:val="left"/>
              <w:rPr>
                <w:rFonts w:ascii="仿宋" w:hAnsi="仿宋" w:eastAsia="仿宋" w:cs="仿宋"/>
                <w:kern w:val="0"/>
                <w:sz w:val="24"/>
              </w:rPr>
            </w:pPr>
            <w:r>
              <w:rPr>
                <w:rFonts w:hint="eastAsia" w:ascii="仿宋" w:hAnsi="仿宋" w:eastAsia="仿宋" w:cs="仿宋"/>
                <w:kern w:val="0"/>
                <w:sz w:val="24"/>
              </w:rPr>
              <w:t>支持自定义病毒处理方式，包括自动处理、记录、删除。优先对病毒文件进行修复，并将修复前的病毒文件进行备份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807" w:type="pct"/>
            <w:vMerge w:val="continue"/>
          </w:tcPr>
          <w:p>
            <w:pPr>
              <w:spacing w:line="440" w:lineRule="exact"/>
              <w:jc w:val="left"/>
              <w:rPr>
                <w:rFonts w:ascii="仿宋" w:hAnsi="仿宋" w:eastAsia="仿宋" w:cs="仿宋"/>
                <w:kern w:val="0"/>
                <w:sz w:val="24"/>
              </w:rPr>
            </w:pPr>
          </w:p>
        </w:tc>
        <w:tc>
          <w:tcPr>
            <w:tcW w:w="4192" w:type="pct"/>
          </w:tcPr>
          <w:p>
            <w:pPr>
              <w:spacing w:line="440" w:lineRule="exact"/>
              <w:jc w:val="left"/>
              <w:rPr>
                <w:rFonts w:ascii="仿宋" w:hAnsi="仿宋" w:eastAsia="仿宋" w:cs="仿宋"/>
                <w:kern w:val="0"/>
                <w:sz w:val="24"/>
              </w:rPr>
            </w:pPr>
            <w:r>
              <w:rPr>
                <w:rFonts w:hint="eastAsia" w:ascii="仿宋" w:hAnsi="仿宋" w:eastAsia="仿宋" w:cs="仿宋"/>
                <w:kern w:val="0"/>
                <w:sz w:val="24"/>
              </w:rPr>
              <w:t>支持从资产视角和病毒视角展示病毒查杀概况，并对病毒进行处理。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807" w:type="pct"/>
            <w:vMerge w:val="continue"/>
          </w:tcPr>
          <w:p>
            <w:pPr>
              <w:spacing w:line="440" w:lineRule="exact"/>
              <w:jc w:val="left"/>
              <w:rPr>
                <w:rFonts w:ascii="仿宋" w:hAnsi="仿宋" w:eastAsia="仿宋" w:cs="仿宋"/>
                <w:kern w:val="0"/>
                <w:sz w:val="24"/>
              </w:rPr>
            </w:pPr>
          </w:p>
        </w:tc>
        <w:tc>
          <w:tcPr>
            <w:tcW w:w="4192" w:type="pct"/>
          </w:tcPr>
          <w:p>
            <w:pPr>
              <w:spacing w:line="440" w:lineRule="exact"/>
              <w:jc w:val="left"/>
              <w:rPr>
                <w:rFonts w:ascii="仿宋" w:hAnsi="仿宋" w:eastAsia="仿宋" w:cs="仿宋"/>
                <w:kern w:val="0"/>
                <w:sz w:val="24"/>
              </w:rPr>
            </w:pPr>
            <w:r>
              <w:rPr>
                <w:rFonts w:hint="eastAsia" w:ascii="仿宋" w:hAnsi="仿宋" w:eastAsia="仿宋" w:cs="仿宋"/>
                <w:kern w:val="0"/>
                <w:sz w:val="24"/>
              </w:rPr>
              <w:t>支持多引擎设置，包括默认引擎、深度扫描引擎。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807" w:type="pct"/>
            <w:vMerge w:val="continue"/>
          </w:tcPr>
          <w:p>
            <w:pPr>
              <w:spacing w:line="440" w:lineRule="exact"/>
              <w:jc w:val="left"/>
              <w:rPr>
                <w:rFonts w:ascii="仿宋" w:hAnsi="仿宋" w:eastAsia="仿宋" w:cs="仿宋"/>
                <w:kern w:val="0"/>
                <w:sz w:val="24"/>
              </w:rPr>
            </w:pPr>
          </w:p>
        </w:tc>
        <w:tc>
          <w:tcPr>
            <w:tcW w:w="4192" w:type="pct"/>
          </w:tcPr>
          <w:p>
            <w:pPr>
              <w:spacing w:line="440" w:lineRule="exact"/>
              <w:jc w:val="left"/>
              <w:rPr>
                <w:rFonts w:ascii="仿宋" w:hAnsi="仿宋" w:eastAsia="仿宋" w:cs="仿宋"/>
                <w:kern w:val="0"/>
                <w:sz w:val="24"/>
              </w:rPr>
            </w:pPr>
            <w:r>
              <w:rPr>
                <w:rFonts w:hint="eastAsia" w:ascii="仿宋" w:hAnsi="仿宋" w:eastAsia="仿宋" w:cs="仿宋"/>
                <w:kern w:val="0"/>
                <w:sz w:val="24"/>
              </w:rPr>
              <w:t>支持自定义病毒处理方式，包括自动处理、记录、删除。优先对病毒文件进行修复，并将修复前的病毒文件进行备份。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07" w:type="pct"/>
            <w:vMerge w:val="restart"/>
          </w:tcPr>
          <w:p>
            <w:pPr>
              <w:spacing w:line="440" w:lineRule="exact"/>
              <w:jc w:val="left"/>
              <w:rPr>
                <w:rFonts w:ascii="仿宋" w:hAnsi="仿宋" w:eastAsia="仿宋" w:cs="仿宋"/>
                <w:kern w:val="0"/>
                <w:sz w:val="24"/>
              </w:rPr>
            </w:pPr>
            <w:r>
              <w:rPr>
                <w:rFonts w:hint="eastAsia" w:ascii="仿宋" w:hAnsi="仿宋" w:eastAsia="仿宋" w:cs="仿宋"/>
                <w:kern w:val="0"/>
                <w:sz w:val="24"/>
              </w:rPr>
              <w:t>高级威胁防护模块</w:t>
            </w:r>
          </w:p>
        </w:tc>
        <w:tc>
          <w:tcPr>
            <w:tcW w:w="4192" w:type="pct"/>
          </w:tcPr>
          <w:p>
            <w:pPr>
              <w:spacing w:line="440" w:lineRule="exact"/>
              <w:jc w:val="left"/>
              <w:rPr>
                <w:rFonts w:ascii="仿宋" w:hAnsi="仿宋" w:eastAsia="仿宋" w:cs="仿宋"/>
                <w:kern w:val="0"/>
                <w:sz w:val="24"/>
              </w:rPr>
            </w:pPr>
            <w:r>
              <w:rPr>
                <w:rFonts w:hint="eastAsia" w:ascii="仿宋" w:hAnsi="仿宋" w:eastAsia="仿宋" w:cs="仿宋"/>
                <w:kern w:val="0"/>
                <w:sz w:val="24"/>
              </w:rPr>
              <w:t>★支持对本机的扩展行为（信息收集、权限提升）进行监测，防止提权行为和信息泄露。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807" w:type="pct"/>
            <w:vMerge w:val="continue"/>
          </w:tcPr>
          <w:p>
            <w:pPr>
              <w:spacing w:line="440" w:lineRule="exact"/>
              <w:jc w:val="left"/>
              <w:rPr>
                <w:rFonts w:ascii="仿宋" w:hAnsi="仿宋" w:eastAsia="仿宋" w:cs="仿宋"/>
                <w:kern w:val="0"/>
                <w:sz w:val="24"/>
              </w:rPr>
            </w:pPr>
          </w:p>
        </w:tc>
        <w:tc>
          <w:tcPr>
            <w:tcW w:w="4192" w:type="pct"/>
          </w:tcPr>
          <w:p>
            <w:pPr>
              <w:spacing w:line="440" w:lineRule="exact"/>
              <w:jc w:val="left"/>
              <w:rPr>
                <w:rFonts w:ascii="仿宋" w:hAnsi="仿宋" w:eastAsia="仿宋" w:cs="仿宋"/>
                <w:kern w:val="0"/>
                <w:sz w:val="24"/>
              </w:rPr>
            </w:pPr>
            <w:r>
              <w:rPr>
                <w:rFonts w:hint="eastAsia" w:ascii="仿宋" w:hAnsi="仿宋" w:eastAsia="仿宋" w:cs="仿宋"/>
                <w:kern w:val="0"/>
                <w:sz w:val="24"/>
              </w:rPr>
              <w:t>识别渗透过程中的隧道代理（端口映射、端口转发、内网代理），可阻断隧道代理搭建行为。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807" w:type="pct"/>
            <w:vMerge w:val="continue"/>
          </w:tcPr>
          <w:p>
            <w:pPr>
              <w:spacing w:line="440" w:lineRule="exact"/>
              <w:jc w:val="left"/>
              <w:rPr>
                <w:rFonts w:ascii="仿宋" w:hAnsi="仿宋" w:eastAsia="仿宋" w:cs="仿宋"/>
                <w:kern w:val="0"/>
                <w:sz w:val="24"/>
              </w:rPr>
            </w:pPr>
          </w:p>
        </w:tc>
        <w:tc>
          <w:tcPr>
            <w:tcW w:w="4192" w:type="pct"/>
          </w:tcPr>
          <w:p>
            <w:pPr>
              <w:spacing w:line="440" w:lineRule="exact"/>
              <w:jc w:val="left"/>
              <w:rPr>
                <w:rFonts w:ascii="仿宋" w:hAnsi="仿宋" w:eastAsia="仿宋" w:cs="仿宋"/>
                <w:kern w:val="0"/>
                <w:sz w:val="24"/>
              </w:rPr>
            </w:pPr>
            <w:r>
              <w:rPr>
                <w:rFonts w:hint="eastAsia" w:ascii="仿宋" w:hAnsi="仿宋" w:eastAsia="仿宋" w:cs="仿宋"/>
                <w:kern w:val="0"/>
                <w:sz w:val="24"/>
              </w:rPr>
              <w:t>★对失陷后主机远控持久化行为进行检测（反弹Shell、远程控制），可阻断远控。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807" w:type="pct"/>
            <w:vMerge w:val="continue"/>
          </w:tcPr>
          <w:p>
            <w:pPr>
              <w:spacing w:line="440" w:lineRule="exact"/>
              <w:jc w:val="left"/>
              <w:rPr>
                <w:rFonts w:ascii="仿宋" w:hAnsi="仿宋" w:eastAsia="仿宋" w:cs="仿宋"/>
                <w:kern w:val="0"/>
                <w:sz w:val="24"/>
              </w:rPr>
            </w:pPr>
          </w:p>
        </w:tc>
        <w:tc>
          <w:tcPr>
            <w:tcW w:w="4192" w:type="pct"/>
          </w:tcPr>
          <w:p>
            <w:pPr>
              <w:spacing w:line="440" w:lineRule="exact"/>
              <w:jc w:val="left"/>
              <w:rPr>
                <w:rFonts w:ascii="仿宋" w:hAnsi="仿宋" w:eastAsia="仿宋" w:cs="仿宋"/>
                <w:kern w:val="0"/>
                <w:sz w:val="24"/>
              </w:rPr>
            </w:pPr>
            <w:r>
              <w:rPr>
                <w:rFonts w:hint="eastAsia" w:ascii="仿宋" w:hAnsi="仿宋" w:eastAsia="仿宋" w:cs="仿宋"/>
                <w:kern w:val="0"/>
                <w:sz w:val="24"/>
              </w:rPr>
              <w:t>★对内网的恶意攻击行为进行识别（漏洞利用、横向移动），可阻断恶意探测行为。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 w:hRule="atLeast"/>
          <w:jc w:val="center"/>
        </w:trPr>
        <w:tc>
          <w:tcPr>
            <w:tcW w:w="807" w:type="pct"/>
            <w:vMerge w:val="restart"/>
          </w:tcPr>
          <w:p>
            <w:pPr>
              <w:spacing w:line="440" w:lineRule="exact"/>
              <w:jc w:val="left"/>
              <w:rPr>
                <w:rFonts w:ascii="仿宋" w:hAnsi="仿宋" w:eastAsia="仿宋" w:cs="仿宋"/>
                <w:kern w:val="0"/>
                <w:sz w:val="24"/>
              </w:rPr>
            </w:pPr>
            <w:r>
              <w:rPr>
                <w:rFonts w:hint="eastAsia" w:ascii="仿宋" w:hAnsi="仿宋" w:eastAsia="仿宋" w:cs="仿宋"/>
                <w:kern w:val="0"/>
                <w:sz w:val="24"/>
              </w:rPr>
              <w:t>告警功能</w:t>
            </w:r>
          </w:p>
        </w:tc>
        <w:tc>
          <w:tcPr>
            <w:tcW w:w="4192" w:type="pct"/>
          </w:tcPr>
          <w:p>
            <w:pPr>
              <w:spacing w:line="440" w:lineRule="exact"/>
              <w:jc w:val="left"/>
              <w:rPr>
                <w:rFonts w:ascii="仿宋" w:hAnsi="仿宋" w:eastAsia="仿宋" w:cs="仿宋"/>
                <w:kern w:val="0"/>
                <w:sz w:val="24"/>
              </w:rPr>
            </w:pPr>
            <w:r>
              <w:rPr>
                <w:rFonts w:hint="eastAsia" w:ascii="仿宋" w:hAnsi="仿宋" w:eastAsia="仿宋" w:cs="仿宋"/>
                <w:kern w:val="0"/>
                <w:sz w:val="24"/>
              </w:rPr>
              <w:t>告警类型包括：护网高级威胁、系统防护、网络防护、Web应用防护。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 w:hRule="atLeast"/>
          <w:jc w:val="center"/>
        </w:trPr>
        <w:tc>
          <w:tcPr>
            <w:tcW w:w="807" w:type="pct"/>
            <w:vMerge w:val="continue"/>
          </w:tcPr>
          <w:p>
            <w:pPr>
              <w:spacing w:line="440" w:lineRule="exact"/>
              <w:jc w:val="left"/>
              <w:rPr>
                <w:rFonts w:ascii="仿宋" w:hAnsi="仿宋" w:eastAsia="仿宋" w:cs="仿宋"/>
                <w:kern w:val="0"/>
                <w:sz w:val="24"/>
              </w:rPr>
            </w:pPr>
          </w:p>
        </w:tc>
        <w:tc>
          <w:tcPr>
            <w:tcW w:w="4192" w:type="pct"/>
          </w:tcPr>
          <w:p>
            <w:pPr>
              <w:spacing w:line="440" w:lineRule="exact"/>
              <w:jc w:val="left"/>
              <w:rPr>
                <w:rFonts w:ascii="仿宋" w:hAnsi="仿宋" w:eastAsia="仿宋" w:cs="仿宋"/>
                <w:kern w:val="0"/>
                <w:sz w:val="24"/>
              </w:rPr>
            </w:pPr>
            <w:r>
              <w:rPr>
                <w:rFonts w:hint="eastAsia" w:ascii="仿宋" w:hAnsi="仿宋" w:eastAsia="仿宋" w:cs="仿宋"/>
                <w:kern w:val="0"/>
                <w:sz w:val="24"/>
              </w:rPr>
              <w:t>告警内容至少包括：资产名称、IP地址、日志类型、风险概况、风险评级、事件发生时间等详细内容。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 w:hRule="atLeast"/>
          <w:jc w:val="center"/>
        </w:trPr>
        <w:tc>
          <w:tcPr>
            <w:tcW w:w="807" w:type="pct"/>
            <w:vMerge w:val="continue"/>
          </w:tcPr>
          <w:p>
            <w:pPr>
              <w:spacing w:line="440" w:lineRule="exact"/>
              <w:jc w:val="left"/>
              <w:rPr>
                <w:rFonts w:ascii="仿宋" w:hAnsi="仿宋" w:eastAsia="仿宋" w:cs="仿宋"/>
                <w:kern w:val="0"/>
                <w:sz w:val="24"/>
              </w:rPr>
            </w:pPr>
          </w:p>
        </w:tc>
        <w:tc>
          <w:tcPr>
            <w:tcW w:w="4192" w:type="pct"/>
          </w:tcPr>
          <w:p>
            <w:pPr>
              <w:spacing w:line="440" w:lineRule="exact"/>
              <w:jc w:val="left"/>
              <w:rPr>
                <w:rFonts w:ascii="仿宋" w:hAnsi="仿宋" w:eastAsia="仿宋" w:cs="仿宋"/>
                <w:kern w:val="0"/>
                <w:sz w:val="24"/>
              </w:rPr>
            </w:pPr>
            <w:r>
              <w:rPr>
                <w:rFonts w:hint="eastAsia" w:ascii="仿宋" w:hAnsi="仿宋" w:eastAsia="仿宋" w:cs="仿宋"/>
                <w:kern w:val="0"/>
                <w:sz w:val="24"/>
              </w:rPr>
              <w:t>告警方式包括：邮件告警、Syslog、短信告警及SNMP trap。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07" w:type="pct"/>
            <w:vMerge w:val="restart"/>
          </w:tcPr>
          <w:p>
            <w:pPr>
              <w:spacing w:line="440" w:lineRule="exact"/>
              <w:jc w:val="left"/>
              <w:rPr>
                <w:rFonts w:ascii="仿宋" w:hAnsi="仿宋" w:eastAsia="仿宋" w:cs="仿宋"/>
                <w:kern w:val="0"/>
                <w:sz w:val="24"/>
              </w:rPr>
            </w:pPr>
            <w:r>
              <w:rPr>
                <w:rFonts w:hint="eastAsia" w:ascii="仿宋" w:hAnsi="仿宋" w:eastAsia="仿宋" w:cs="仿宋"/>
                <w:kern w:val="0"/>
                <w:sz w:val="24"/>
              </w:rPr>
              <w:t>集中管控</w:t>
            </w:r>
          </w:p>
        </w:tc>
        <w:tc>
          <w:tcPr>
            <w:tcW w:w="4192" w:type="pct"/>
          </w:tcPr>
          <w:p>
            <w:pPr>
              <w:spacing w:line="440" w:lineRule="exact"/>
              <w:jc w:val="left"/>
              <w:rPr>
                <w:rFonts w:ascii="仿宋" w:hAnsi="仿宋" w:eastAsia="仿宋" w:cs="仿宋"/>
                <w:kern w:val="0"/>
                <w:sz w:val="24"/>
              </w:rPr>
            </w:pPr>
            <w:r>
              <w:rPr>
                <w:rFonts w:hint="eastAsia" w:ascii="仿宋" w:hAnsi="仿宋" w:eastAsia="仿宋" w:cs="仿宋"/>
                <w:kern w:val="0"/>
                <w:sz w:val="24"/>
              </w:rPr>
              <w:t>管理平台支持一键设置客户端卸载密码、一键卸载监控端、一键解除绑定、一键停止/恢复所有防护、一键关闭/重启主机、一键重启客户端、一键迁移资产、一键获取端上日志。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07" w:type="pct"/>
            <w:vMerge w:val="continue"/>
          </w:tcPr>
          <w:p>
            <w:pPr>
              <w:spacing w:line="440" w:lineRule="exact"/>
              <w:jc w:val="left"/>
              <w:rPr>
                <w:rFonts w:ascii="仿宋" w:hAnsi="仿宋" w:eastAsia="仿宋" w:cs="仿宋"/>
                <w:kern w:val="0"/>
                <w:sz w:val="24"/>
              </w:rPr>
            </w:pPr>
          </w:p>
        </w:tc>
        <w:tc>
          <w:tcPr>
            <w:tcW w:w="4192" w:type="pct"/>
          </w:tcPr>
          <w:p>
            <w:pPr>
              <w:spacing w:line="440" w:lineRule="exact"/>
              <w:jc w:val="left"/>
              <w:rPr>
                <w:rFonts w:ascii="仿宋" w:hAnsi="仿宋" w:eastAsia="仿宋" w:cs="仿宋"/>
                <w:kern w:val="0"/>
                <w:sz w:val="24"/>
              </w:rPr>
            </w:pPr>
            <w:r>
              <w:rPr>
                <w:rFonts w:hint="eastAsia" w:ascii="仿宋" w:hAnsi="仿宋" w:eastAsia="仿宋" w:cs="仿宋"/>
                <w:kern w:val="0"/>
                <w:sz w:val="24"/>
              </w:rPr>
              <w:t>支持导出已安装客户端程序的资产清单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07" w:type="pct"/>
            <w:vMerge w:val="continue"/>
          </w:tcPr>
          <w:p>
            <w:pPr>
              <w:spacing w:line="440" w:lineRule="exact"/>
              <w:jc w:val="left"/>
              <w:rPr>
                <w:rFonts w:ascii="仿宋" w:hAnsi="仿宋" w:eastAsia="仿宋" w:cs="仿宋"/>
                <w:kern w:val="0"/>
                <w:sz w:val="24"/>
              </w:rPr>
            </w:pPr>
          </w:p>
        </w:tc>
        <w:tc>
          <w:tcPr>
            <w:tcW w:w="4192" w:type="pct"/>
          </w:tcPr>
          <w:p>
            <w:pPr>
              <w:spacing w:line="440" w:lineRule="exact"/>
              <w:jc w:val="left"/>
              <w:rPr>
                <w:rFonts w:ascii="仿宋" w:hAnsi="仿宋" w:eastAsia="仿宋" w:cs="仿宋"/>
                <w:kern w:val="0"/>
                <w:sz w:val="24"/>
              </w:rPr>
            </w:pPr>
            <w:r>
              <w:rPr>
                <w:rFonts w:hint="eastAsia" w:ascii="仿宋" w:hAnsi="仿宋" w:eastAsia="仿宋" w:cs="仿宋"/>
                <w:kern w:val="0"/>
                <w:sz w:val="24"/>
              </w:rPr>
              <w:t>能够通过统一的管理中心对多个服务器或主机进行监控。</w:t>
            </w:r>
          </w:p>
        </w:tc>
      </w:tr>
    </w:tbl>
    <w:p>
      <w:pPr>
        <w:pageBreakBefore w:val="0"/>
        <w:widowControl/>
        <w:kinsoku/>
        <w:wordWrap/>
        <w:overflowPunct/>
        <w:topLinePunct w:val="0"/>
        <w:autoSpaceDE/>
        <w:autoSpaceDN/>
        <w:bidi w:val="0"/>
        <w:adjustRightInd/>
        <w:snapToGrid/>
        <w:spacing w:line="240" w:lineRule="auto"/>
        <w:ind w:firstLine="0"/>
        <w:outlineLvl w:val="9"/>
        <w:rPr>
          <w:rFonts w:hint="eastAsia"/>
        </w:rPr>
      </w:pPr>
    </w:p>
    <w:p>
      <w:pPr>
        <w:pStyle w:val="28"/>
        <w:ind w:left="0" w:leftChars="0" w:firstLine="0" w:firstLineChars="0"/>
        <w:rPr>
          <w:rFonts w:hint="eastAsia"/>
        </w:rPr>
      </w:pPr>
    </w:p>
    <w:p>
      <w:pPr>
        <w:keepNext/>
        <w:keepLines/>
        <w:pageBreakBefore w:val="0"/>
        <w:widowControl w:val="0"/>
        <w:tabs>
          <w:tab w:val="left" w:pos="425"/>
          <w:tab w:val="left" w:pos="709"/>
        </w:tabs>
        <w:kinsoku/>
        <w:wordWrap/>
        <w:overflowPunct/>
        <w:topLinePunct w:val="0"/>
        <w:autoSpaceDE/>
        <w:autoSpaceDN/>
        <w:bidi w:val="0"/>
        <w:adjustRightInd/>
        <w:snapToGrid/>
        <w:spacing w:line="440" w:lineRule="exact"/>
        <w:ind w:firstLine="482"/>
        <w:outlineLvl w:val="2"/>
        <w:rPr>
          <w:rFonts w:hint="eastAsia" w:ascii="仿宋" w:hAnsi="仿宋" w:eastAsia="仿宋" w:cs="仿宋"/>
          <w:b/>
          <w:bCs/>
          <w:sz w:val="24"/>
          <w:szCs w:val="24"/>
        </w:rPr>
      </w:pPr>
      <w:r>
        <w:rPr>
          <w:rFonts w:hint="eastAsia" w:ascii="仿宋" w:hAnsi="仿宋" w:eastAsia="仿宋" w:cs="仿宋"/>
          <w:b/>
          <w:bCs/>
          <w:sz w:val="24"/>
          <w:szCs w:val="24"/>
        </w:rPr>
        <w:t>3.</w:t>
      </w:r>
      <w:r>
        <w:rPr>
          <w:rFonts w:hint="eastAsia" w:ascii="仿宋" w:hAnsi="仿宋" w:eastAsia="仿宋" w:cs="仿宋"/>
          <w:b/>
          <w:bCs/>
          <w:sz w:val="24"/>
          <w:szCs w:val="24"/>
          <w:lang w:eastAsia="zh-CN"/>
        </w:rPr>
        <w:t>5</w:t>
      </w:r>
      <w:r>
        <w:rPr>
          <w:rFonts w:hint="eastAsia" w:ascii="仿宋" w:hAnsi="仿宋" w:eastAsia="仿宋" w:cs="仿宋"/>
          <w:b/>
          <w:bCs/>
          <w:sz w:val="24"/>
          <w:szCs w:val="24"/>
          <w:lang w:val="en-US" w:eastAsia="zh-CN"/>
        </w:rPr>
        <w:t>.1</w:t>
      </w:r>
      <w:r>
        <w:rPr>
          <w:rFonts w:hint="eastAsia" w:ascii="仿宋" w:hAnsi="仿宋" w:eastAsia="仿宋" w:cs="仿宋"/>
          <w:b/>
          <w:bCs/>
          <w:sz w:val="24"/>
          <w:szCs w:val="24"/>
        </w:rPr>
        <w:t>终端</w:t>
      </w:r>
      <w:r>
        <w:rPr>
          <w:rFonts w:hint="eastAsia" w:ascii="仿宋" w:hAnsi="仿宋" w:eastAsia="仿宋" w:cs="仿宋"/>
          <w:b/>
          <w:bCs/>
          <w:sz w:val="24"/>
          <w:szCs w:val="24"/>
          <w:lang w:val="en-US" w:eastAsia="zh-CN"/>
        </w:rPr>
        <w:t>授权</w:t>
      </w:r>
      <w:r>
        <w:rPr>
          <w:rFonts w:hint="eastAsia" w:ascii="仿宋" w:hAnsi="仿宋" w:eastAsia="仿宋" w:cs="仿宋"/>
          <w:b/>
          <w:bCs/>
          <w:sz w:val="24"/>
          <w:szCs w:val="24"/>
        </w:rPr>
        <w:t>服务</w:t>
      </w:r>
    </w:p>
    <w:p>
      <w:pPr>
        <w:keepNext w:val="0"/>
        <w:keepLines w:val="0"/>
        <w:pageBreakBefore w:val="0"/>
        <w:widowControl w:val="0"/>
        <w:kinsoku/>
        <w:wordWrap/>
        <w:overflowPunct/>
        <w:topLinePunct w:val="0"/>
        <w:autoSpaceDE/>
        <w:autoSpaceDN/>
        <w:bidi w:val="0"/>
        <w:adjustRightInd/>
        <w:snapToGrid/>
        <w:spacing w:line="440" w:lineRule="exact"/>
        <w:ind w:firstLine="420"/>
        <w:outlineLvl w:val="9"/>
        <w:rPr>
          <w:rFonts w:hint="eastAsia" w:ascii="仿宋" w:hAnsi="仿宋" w:eastAsia="仿宋" w:cs="仿宋"/>
          <w:b w:val="0"/>
          <w:bCs w:val="0"/>
          <w:sz w:val="24"/>
          <w:szCs w:val="24"/>
          <w:lang w:eastAsia="zh-CN"/>
        </w:rPr>
      </w:pPr>
      <w:r>
        <w:rPr>
          <w:rFonts w:hint="eastAsia" w:ascii="仿宋" w:hAnsi="仿宋" w:eastAsia="仿宋" w:cs="仿宋"/>
          <w:sz w:val="24"/>
        </w:rPr>
        <w:t>提供终端安全防护方面的基础功能服务、安全防护服务、终端活跃监测服务</w:t>
      </w:r>
      <w:r>
        <w:rPr>
          <w:rFonts w:hint="eastAsia" w:ascii="仿宋" w:hAnsi="仿宋" w:eastAsia="仿宋" w:cs="仿宋"/>
          <w:b w:val="0"/>
          <w:bCs w:val="0"/>
          <w:sz w:val="24"/>
          <w:lang w:eastAsia="zh-CN"/>
        </w:rPr>
        <w:t>，</w:t>
      </w:r>
      <w:r>
        <w:rPr>
          <w:rFonts w:hint="eastAsia" w:ascii="仿宋" w:hAnsi="仿宋" w:eastAsia="仿宋" w:cs="仿宋"/>
          <w:sz w:val="24"/>
        </w:rPr>
        <w:t>包含800台现有授权一年防病毒维保升级服务和2000台扩容防病毒授权首年升级服务</w:t>
      </w:r>
      <w:r>
        <w:rPr>
          <w:rFonts w:hint="eastAsia" w:ascii="仿宋" w:hAnsi="仿宋" w:eastAsia="仿宋" w:cs="仿宋"/>
          <w:b w:val="0"/>
          <w:bCs w:val="0"/>
          <w:sz w:val="24"/>
          <w:lang w:eastAsia="zh-CN"/>
        </w:rPr>
        <w:t>。</w:t>
      </w:r>
    </w:p>
    <w:p>
      <w:pPr>
        <w:keepNext/>
        <w:keepLines/>
        <w:pageBreakBefore w:val="0"/>
        <w:widowControl w:val="0"/>
        <w:tabs>
          <w:tab w:val="left" w:pos="425"/>
          <w:tab w:val="left" w:pos="709"/>
        </w:tabs>
        <w:kinsoku/>
        <w:wordWrap/>
        <w:overflowPunct/>
        <w:topLinePunct w:val="0"/>
        <w:autoSpaceDE/>
        <w:autoSpaceDN/>
        <w:bidi w:val="0"/>
        <w:adjustRightInd/>
        <w:snapToGrid/>
        <w:spacing w:line="440" w:lineRule="exact"/>
        <w:ind w:firstLine="482"/>
        <w:outlineLvl w:val="2"/>
        <w:rPr>
          <w:rFonts w:hint="eastAsia" w:ascii="仿宋" w:hAnsi="仿宋" w:eastAsia="仿宋" w:cs="仿宋"/>
          <w:b/>
          <w:bCs/>
          <w:sz w:val="24"/>
          <w:szCs w:val="24"/>
        </w:rPr>
      </w:pPr>
      <w:r>
        <w:rPr>
          <w:rFonts w:hint="eastAsia" w:ascii="仿宋" w:hAnsi="仿宋" w:eastAsia="仿宋" w:cs="仿宋"/>
          <w:b/>
          <w:bCs/>
          <w:sz w:val="24"/>
          <w:szCs w:val="24"/>
        </w:rPr>
        <w:t>3.5.</w:t>
      </w:r>
      <w:r>
        <w:rPr>
          <w:rFonts w:hint="eastAsia" w:ascii="仿宋" w:hAnsi="仿宋" w:eastAsia="仿宋" w:cs="仿宋"/>
          <w:b/>
          <w:bCs/>
          <w:sz w:val="24"/>
          <w:szCs w:val="24"/>
          <w:lang w:val="en-US" w:eastAsia="zh-CN"/>
        </w:rPr>
        <w:t>2</w:t>
      </w:r>
      <w:r>
        <w:rPr>
          <w:rFonts w:hint="eastAsia" w:ascii="仿宋" w:hAnsi="仿宋" w:eastAsia="仿宋" w:cs="仿宋"/>
          <w:b/>
          <w:bCs/>
          <w:sz w:val="24"/>
          <w:szCs w:val="24"/>
        </w:rPr>
        <w:t xml:space="preserve"> 漏洞扫描服务</w:t>
      </w:r>
    </w:p>
    <w:p>
      <w:pPr>
        <w:pageBreakBefore w:val="0"/>
        <w:widowControl w:val="0"/>
        <w:kinsoku/>
        <w:wordWrap/>
        <w:overflowPunct/>
        <w:topLinePunct w:val="0"/>
        <w:autoSpaceDE/>
        <w:autoSpaceDN/>
        <w:bidi w:val="0"/>
        <w:adjustRightInd/>
        <w:snapToGrid/>
        <w:spacing w:line="440" w:lineRule="exact"/>
        <w:ind w:firstLine="420" w:firstLineChars="0"/>
        <w:rPr>
          <w:rFonts w:hint="eastAsia" w:ascii="仿宋" w:hAnsi="仿宋" w:eastAsia="仿宋" w:cs="仿宋"/>
          <w:sz w:val="24"/>
          <w:szCs w:val="24"/>
        </w:rPr>
      </w:pPr>
      <w:r>
        <w:rPr>
          <w:rFonts w:hint="eastAsia" w:ascii="仿宋" w:hAnsi="仿宋" w:eastAsia="仿宋" w:cs="仿宋"/>
          <w:sz w:val="24"/>
          <w:szCs w:val="24"/>
        </w:rPr>
        <w:t>使用远程漏洞评估能力，检测网络设备、操作系统、数据库和应用服务中存在的安全漏洞，提供漏洞评估报告和修复建议，提供全市新上线应用漏洞扫描服务，提供市本级常规漏洞扫描，每月至少1次。</w:t>
      </w:r>
    </w:p>
    <w:p>
      <w:pPr>
        <w:pageBreakBefore w:val="0"/>
        <w:widowControl w:val="0"/>
        <w:numPr>
          <w:ilvl w:val="0"/>
          <w:numId w:val="10"/>
        </w:numPr>
        <w:kinsoku/>
        <w:wordWrap/>
        <w:overflowPunct/>
        <w:topLinePunct w:val="0"/>
        <w:autoSpaceDE/>
        <w:autoSpaceDN/>
        <w:bidi w:val="0"/>
        <w:adjustRightInd/>
        <w:snapToGrid/>
        <w:spacing w:after="50" w:line="440" w:lineRule="exact"/>
        <w:ind w:firstLineChars="0"/>
        <w:jc w:val="left"/>
        <w:rPr>
          <w:rFonts w:hint="eastAsia" w:ascii="仿宋" w:hAnsi="仿宋" w:eastAsia="仿宋" w:cs="仿宋"/>
          <w:kern w:val="0"/>
          <w:sz w:val="24"/>
          <w:szCs w:val="24"/>
        </w:rPr>
      </w:pPr>
      <w:r>
        <w:rPr>
          <w:rFonts w:hint="eastAsia" w:ascii="仿宋" w:hAnsi="仿宋" w:eastAsia="仿宋" w:cs="仿宋"/>
          <w:sz w:val="24"/>
          <w:szCs w:val="24"/>
        </w:rPr>
        <w:t>提供包括网络设备、操作系统、数据库、常见应用服务器以及WEB应用等范围的扫描。</w:t>
      </w:r>
    </w:p>
    <w:p>
      <w:pPr>
        <w:keepNext/>
        <w:keepLines/>
        <w:pageBreakBefore w:val="0"/>
        <w:widowControl w:val="0"/>
        <w:tabs>
          <w:tab w:val="left" w:pos="425"/>
          <w:tab w:val="left" w:pos="709"/>
        </w:tabs>
        <w:kinsoku/>
        <w:wordWrap/>
        <w:overflowPunct/>
        <w:topLinePunct w:val="0"/>
        <w:autoSpaceDE/>
        <w:autoSpaceDN/>
        <w:bidi w:val="0"/>
        <w:adjustRightInd/>
        <w:snapToGrid/>
        <w:spacing w:line="440" w:lineRule="exact"/>
        <w:ind w:firstLine="482"/>
        <w:outlineLvl w:val="2"/>
        <w:rPr>
          <w:rFonts w:hint="eastAsia" w:ascii="仿宋" w:hAnsi="仿宋" w:eastAsia="仿宋" w:cs="仿宋"/>
          <w:b/>
          <w:bCs/>
          <w:sz w:val="24"/>
          <w:szCs w:val="24"/>
        </w:rPr>
      </w:pPr>
      <w:r>
        <w:rPr>
          <w:rFonts w:hint="eastAsia" w:ascii="仿宋" w:hAnsi="仿宋" w:eastAsia="仿宋" w:cs="仿宋"/>
          <w:b/>
          <w:bCs/>
          <w:sz w:val="24"/>
          <w:szCs w:val="24"/>
        </w:rPr>
        <w:t>3.5.</w:t>
      </w:r>
      <w:r>
        <w:rPr>
          <w:rFonts w:hint="eastAsia" w:ascii="仿宋" w:hAnsi="仿宋" w:eastAsia="仿宋" w:cs="仿宋"/>
          <w:b/>
          <w:bCs/>
          <w:sz w:val="24"/>
          <w:szCs w:val="24"/>
          <w:lang w:val="en-US" w:eastAsia="zh-CN"/>
        </w:rPr>
        <w:t>3</w:t>
      </w:r>
      <w:r>
        <w:rPr>
          <w:rFonts w:hint="eastAsia" w:ascii="仿宋" w:hAnsi="仿宋" w:eastAsia="仿宋" w:cs="仿宋"/>
          <w:b/>
          <w:bCs/>
          <w:sz w:val="24"/>
          <w:szCs w:val="24"/>
        </w:rPr>
        <w:t xml:space="preserve"> 渗透测试服务</w:t>
      </w:r>
    </w:p>
    <w:p>
      <w:pPr>
        <w:pageBreakBefore w:val="0"/>
        <w:widowControl w:val="0"/>
        <w:kinsoku/>
        <w:wordWrap/>
        <w:overflowPunct/>
        <w:topLinePunct w:val="0"/>
        <w:autoSpaceDE/>
        <w:autoSpaceDN/>
        <w:bidi w:val="0"/>
        <w:adjustRightInd/>
        <w:snapToGrid/>
        <w:spacing w:line="440" w:lineRule="exact"/>
        <w:ind w:firstLine="420" w:firstLineChars="0"/>
        <w:rPr>
          <w:rFonts w:hint="eastAsia" w:ascii="仿宋" w:hAnsi="仿宋" w:eastAsia="仿宋" w:cs="仿宋"/>
          <w:sz w:val="24"/>
          <w:szCs w:val="24"/>
        </w:rPr>
      </w:pPr>
      <w:r>
        <w:rPr>
          <w:rFonts w:hint="eastAsia" w:ascii="仿宋" w:hAnsi="仿宋" w:eastAsia="仿宋" w:cs="仿宋"/>
          <w:sz w:val="24"/>
          <w:szCs w:val="24"/>
        </w:rPr>
        <w:t>通过真实模拟黑客使用的工具、分析方法来对重要业务系统进行模拟攻击，并结合智能工具扫描结果，由高级工程师进行深入的手工测试和分析，识别工具弱点扫描无法发现的问题。整体测试内容包含初测、报告、复测、指导整改等。每年不少于2次/6个重要业务系统并形成报告。</w:t>
      </w:r>
    </w:p>
    <w:p>
      <w:pPr>
        <w:keepNext/>
        <w:keepLines/>
        <w:pageBreakBefore w:val="0"/>
        <w:widowControl w:val="0"/>
        <w:tabs>
          <w:tab w:val="left" w:pos="425"/>
          <w:tab w:val="left" w:pos="709"/>
        </w:tabs>
        <w:kinsoku/>
        <w:wordWrap/>
        <w:overflowPunct/>
        <w:topLinePunct w:val="0"/>
        <w:autoSpaceDE/>
        <w:autoSpaceDN/>
        <w:bidi w:val="0"/>
        <w:adjustRightInd/>
        <w:snapToGrid/>
        <w:spacing w:line="440" w:lineRule="exact"/>
        <w:ind w:firstLine="482"/>
        <w:outlineLvl w:val="2"/>
        <w:rPr>
          <w:rFonts w:hint="eastAsia" w:ascii="仿宋" w:hAnsi="仿宋" w:eastAsia="仿宋" w:cs="仿宋"/>
          <w:b/>
          <w:bCs/>
          <w:sz w:val="24"/>
          <w:szCs w:val="24"/>
        </w:rPr>
      </w:pPr>
      <w:r>
        <w:rPr>
          <w:rFonts w:hint="eastAsia" w:ascii="仿宋" w:hAnsi="仿宋" w:eastAsia="仿宋" w:cs="仿宋"/>
          <w:b/>
          <w:bCs/>
          <w:sz w:val="24"/>
          <w:szCs w:val="24"/>
        </w:rPr>
        <w:t>3.5.</w:t>
      </w:r>
      <w:r>
        <w:rPr>
          <w:rFonts w:hint="eastAsia" w:ascii="仿宋" w:hAnsi="仿宋" w:eastAsia="仿宋" w:cs="仿宋"/>
          <w:b/>
          <w:bCs/>
          <w:sz w:val="24"/>
          <w:szCs w:val="24"/>
          <w:lang w:val="en-US" w:eastAsia="zh-CN"/>
        </w:rPr>
        <w:t>4</w:t>
      </w:r>
      <w:r>
        <w:rPr>
          <w:rFonts w:hint="eastAsia" w:ascii="仿宋" w:hAnsi="仿宋" w:eastAsia="仿宋" w:cs="仿宋"/>
          <w:b/>
          <w:bCs/>
          <w:sz w:val="24"/>
          <w:szCs w:val="24"/>
        </w:rPr>
        <w:t xml:space="preserve"> 代码审计服务</w:t>
      </w:r>
    </w:p>
    <w:p>
      <w:pPr>
        <w:pageBreakBefore w:val="0"/>
        <w:widowControl w:val="0"/>
        <w:kinsoku/>
        <w:wordWrap/>
        <w:overflowPunct/>
        <w:topLinePunct w:val="0"/>
        <w:autoSpaceDE/>
        <w:autoSpaceDN/>
        <w:bidi w:val="0"/>
        <w:adjustRightInd/>
        <w:snapToGrid/>
        <w:spacing w:line="440" w:lineRule="exact"/>
        <w:ind w:firstLine="420" w:firstLineChars="0"/>
        <w:rPr>
          <w:rFonts w:hint="eastAsia" w:ascii="仿宋" w:hAnsi="仿宋" w:eastAsia="仿宋" w:cs="仿宋"/>
          <w:sz w:val="24"/>
          <w:szCs w:val="24"/>
        </w:rPr>
      </w:pPr>
      <w:r>
        <w:rPr>
          <w:rFonts w:hint="eastAsia" w:ascii="仿宋" w:hAnsi="仿宋" w:eastAsia="仿宋" w:cs="仿宋"/>
          <w:sz w:val="24"/>
          <w:szCs w:val="24"/>
        </w:rPr>
        <w:t>通过工具扫描、人工确认、人工代码抽查等方式，对Web应用进行脆弱性（SQL注入、跨站脚本等）、权限（权限控制不严格、表单逻辑处理错误等）、结构的安全检查，发现源代码中存在的安全风险，提供市本级新上线应用代码审计服务。每年不得少于5个系统代码审计工作。</w:t>
      </w:r>
    </w:p>
    <w:p>
      <w:pPr>
        <w:keepNext/>
        <w:keepLines/>
        <w:pageBreakBefore w:val="0"/>
        <w:widowControl w:val="0"/>
        <w:tabs>
          <w:tab w:val="left" w:pos="425"/>
          <w:tab w:val="left" w:pos="709"/>
        </w:tabs>
        <w:kinsoku/>
        <w:wordWrap/>
        <w:overflowPunct/>
        <w:topLinePunct w:val="0"/>
        <w:autoSpaceDE/>
        <w:autoSpaceDN/>
        <w:bidi w:val="0"/>
        <w:adjustRightInd/>
        <w:snapToGrid/>
        <w:spacing w:line="440" w:lineRule="exact"/>
        <w:ind w:firstLine="482"/>
        <w:outlineLvl w:val="2"/>
        <w:rPr>
          <w:rFonts w:hint="eastAsia" w:ascii="仿宋" w:hAnsi="仿宋" w:eastAsia="仿宋" w:cs="仿宋"/>
          <w:b/>
          <w:bCs/>
          <w:sz w:val="24"/>
          <w:szCs w:val="24"/>
        </w:rPr>
      </w:pPr>
      <w:r>
        <w:rPr>
          <w:rFonts w:hint="eastAsia" w:ascii="仿宋" w:hAnsi="仿宋" w:eastAsia="仿宋" w:cs="仿宋"/>
          <w:b/>
          <w:bCs/>
          <w:sz w:val="24"/>
          <w:szCs w:val="24"/>
        </w:rPr>
        <w:t>3.5.</w:t>
      </w:r>
      <w:r>
        <w:rPr>
          <w:rFonts w:hint="eastAsia" w:ascii="仿宋" w:hAnsi="仿宋" w:eastAsia="仿宋" w:cs="仿宋"/>
          <w:b/>
          <w:bCs/>
          <w:sz w:val="24"/>
          <w:szCs w:val="24"/>
          <w:lang w:val="en-US" w:eastAsia="zh-CN"/>
        </w:rPr>
        <w:t>5</w:t>
      </w:r>
      <w:r>
        <w:rPr>
          <w:rFonts w:hint="eastAsia" w:ascii="仿宋" w:hAnsi="仿宋" w:eastAsia="仿宋" w:cs="仿宋"/>
          <w:b/>
          <w:bCs/>
          <w:sz w:val="24"/>
          <w:szCs w:val="24"/>
        </w:rPr>
        <w:t xml:space="preserve"> 应急响应服务</w:t>
      </w:r>
    </w:p>
    <w:p>
      <w:pPr>
        <w:pageBreakBefore w:val="0"/>
        <w:widowControl w:val="0"/>
        <w:kinsoku/>
        <w:wordWrap/>
        <w:overflowPunct/>
        <w:topLinePunct w:val="0"/>
        <w:autoSpaceDE/>
        <w:autoSpaceDN/>
        <w:bidi w:val="0"/>
        <w:adjustRightInd/>
        <w:snapToGrid/>
        <w:spacing w:line="440" w:lineRule="exact"/>
        <w:ind w:firstLine="420" w:firstLineChars="0"/>
        <w:textAlignment w:val="center"/>
        <w:rPr>
          <w:rFonts w:hint="eastAsia" w:ascii="仿宋" w:hAnsi="仿宋" w:eastAsia="仿宋" w:cs="仿宋"/>
          <w:sz w:val="24"/>
          <w:szCs w:val="24"/>
        </w:rPr>
      </w:pPr>
      <w:r>
        <w:rPr>
          <w:rFonts w:hint="eastAsia" w:ascii="仿宋" w:hAnsi="仿宋" w:eastAsia="仿宋" w:cs="仿宋"/>
          <w:sz w:val="24"/>
          <w:szCs w:val="24"/>
        </w:rPr>
        <w:t>制定和完善应急响应方案，针对信息系统突发的重大安全事件，按照大数据的要求以最快的时间进行故障排查定位和应急处理，提供7*24小时响应服务。</w:t>
      </w:r>
    </w:p>
    <w:p>
      <w:pPr>
        <w:keepNext/>
        <w:keepLines/>
        <w:pageBreakBefore w:val="0"/>
        <w:widowControl w:val="0"/>
        <w:tabs>
          <w:tab w:val="left" w:pos="425"/>
          <w:tab w:val="left" w:pos="709"/>
        </w:tabs>
        <w:kinsoku/>
        <w:wordWrap/>
        <w:overflowPunct/>
        <w:topLinePunct w:val="0"/>
        <w:autoSpaceDE/>
        <w:autoSpaceDN/>
        <w:bidi w:val="0"/>
        <w:adjustRightInd/>
        <w:snapToGrid/>
        <w:spacing w:line="440" w:lineRule="exact"/>
        <w:ind w:firstLine="482"/>
        <w:outlineLvl w:val="2"/>
        <w:rPr>
          <w:rFonts w:hint="eastAsia" w:ascii="仿宋" w:hAnsi="仿宋" w:eastAsia="仿宋" w:cs="仿宋"/>
          <w:b/>
          <w:bCs/>
          <w:sz w:val="24"/>
          <w:szCs w:val="24"/>
        </w:rPr>
      </w:pPr>
      <w:r>
        <w:rPr>
          <w:rFonts w:hint="eastAsia" w:ascii="仿宋" w:hAnsi="仿宋" w:eastAsia="仿宋" w:cs="仿宋"/>
          <w:b/>
          <w:bCs/>
          <w:sz w:val="24"/>
          <w:szCs w:val="24"/>
        </w:rPr>
        <w:t>3.5.</w:t>
      </w:r>
      <w:r>
        <w:rPr>
          <w:rFonts w:hint="eastAsia" w:ascii="仿宋" w:hAnsi="仿宋" w:eastAsia="仿宋" w:cs="仿宋"/>
          <w:b/>
          <w:bCs/>
          <w:sz w:val="24"/>
          <w:szCs w:val="24"/>
          <w:lang w:val="en-US" w:eastAsia="zh-CN"/>
        </w:rPr>
        <w:t>6</w:t>
      </w:r>
      <w:r>
        <w:rPr>
          <w:rFonts w:hint="eastAsia" w:ascii="仿宋" w:hAnsi="仿宋" w:eastAsia="仿宋" w:cs="仿宋"/>
          <w:b/>
          <w:bCs/>
          <w:sz w:val="24"/>
          <w:szCs w:val="24"/>
        </w:rPr>
        <w:t>重保护网服务</w:t>
      </w:r>
    </w:p>
    <w:p>
      <w:pPr>
        <w:pageBreakBefore w:val="0"/>
        <w:widowControl w:val="0"/>
        <w:kinsoku/>
        <w:wordWrap/>
        <w:overflowPunct/>
        <w:topLinePunct w:val="0"/>
        <w:autoSpaceDE/>
        <w:autoSpaceDN/>
        <w:bidi w:val="0"/>
        <w:adjustRightInd/>
        <w:snapToGrid/>
        <w:spacing w:line="440" w:lineRule="exact"/>
        <w:ind w:firstLine="420" w:firstLineChars="0"/>
        <w:rPr>
          <w:rFonts w:hint="eastAsia" w:ascii="仿宋" w:hAnsi="仿宋" w:eastAsia="仿宋" w:cs="仿宋"/>
          <w:sz w:val="24"/>
          <w:szCs w:val="24"/>
        </w:rPr>
      </w:pPr>
      <w:r>
        <w:rPr>
          <w:rFonts w:hint="eastAsia" w:ascii="仿宋" w:hAnsi="仿宋" w:eastAsia="仿宋" w:cs="仿宋"/>
          <w:sz w:val="24"/>
          <w:szCs w:val="24"/>
        </w:rPr>
        <w:t>1、重要时期安全检查采用网络安全扫描工具对信息资产进行安全扫描，对被评估目标进行覆盖面广泛的安全漏洞查找，真实、全面地反映主机系统、网络设备、应用系统所存在的网络安全问题和面临的网络安全威胁。每年4次。</w:t>
      </w:r>
    </w:p>
    <w:p>
      <w:pPr>
        <w:pageBreakBefore w:val="0"/>
        <w:widowControl w:val="0"/>
        <w:kinsoku/>
        <w:wordWrap/>
        <w:overflowPunct/>
        <w:topLinePunct w:val="0"/>
        <w:autoSpaceDE/>
        <w:autoSpaceDN/>
        <w:bidi w:val="0"/>
        <w:adjustRightInd/>
        <w:snapToGrid/>
        <w:spacing w:line="440" w:lineRule="exact"/>
        <w:ind w:firstLine="420" w:firstLineChars="0"/>
        <w:rPr>
          <w:rFonts w:hint="eastAsia" w:ascii="仿宋" w:hAnsi="仿宋" w:eastAsia="仿宋" w:cs="仿宋"/>
          <w:sz w:val="24"/>
          <w:szCs w:val="24"/>
        </w:rPr>
      </w:pPr>
      <w:r>
        <w:rPr>
          <w:rFonts w:hint="eastAsia" w:ascii="仿宋" w:hAnsi="仿宋" w:eastAsia="仿宋" w:cs="仿宋"/>
          <w:sz w:val="24"/>
          <w:szCs w:val="24"/>
        </w:rPr>
        <w:t>2、对重要时期的安全值守，如重要活动，国庆节、春节等重要节假日；确保在举行重要活动，重要节假日期间的政务网网络安全。</w:t>
      </w:r>
    </w:p>
    <w:p>
      <w:pPr>
        <w:keepNext/>
        <w:keepLines/>
        <w:pageBreakBefore w:val="0"/>
        <w:widowControl w:val="0"/>
        <w:tabs>
          <w:tab w:val="left" w:pos="425"/>
          <w:tab w:val="left" w:pos="709"/>
        </w:tabs>
        <w:kinsoku/>
        <w:wordWrap/>
        <w:overflowPunct/>
        <w:topLinePunct w:val="0"/>
        <w:autoSpaceDE/>
        <w:autoSpaceDN/>
        <w:bidi w:val="0"/>
        <w:adjustRightInd/>
        <w:snapToGrid/>
        <w:spacing w:line="440" w:lineRule="exact"/>
        <w:ind w:firstLine="482"/>
        <w:outlineLvl w:val="2"/>
        <w:rPr>
          <w:rFonts w:hint="eastAsia" w:ascii="仿宋" w:hAnsi="仿宋" w:eastAsia="仿宋" w:cs="仿宋"/>
          <w:b/>
          <w:bCs/>
          <w:sz w:val="24"/>
          <w:szCs w:val="24"/>
        </w:rPr>
      </w:pPr>
      <w:r>
        <w:rPr>
          <w:rFonts w:hint="eastAsia" w:ascii="仿宋" w:hAnsi="仿宋" w:eastAsia="仿宋" w:cs="仿宋"/>
          <w:b/>
          <w:bCs/>
          <w:sz w:val="24"/>
          <w:szCs w:val="24"/>
        </w:rPr>
        <w:t>3.5.</w:t>
      </w:r>
      <w:r>
        <w:rPr>
          <w:rFonts w:hint="eastAsia" w:ascii="仿宋" w:hAnsi="仿宋" w:eastAsia="仿宋" w:cs="仿宋"/>
          <w:b/>
          <w:bCs/>
          <w:sz w:val="24"/>
          <w:szCs w:val="24"/>
          <w:lang w:val="en-US" w:eastAsia="zh-CN"/>
        </w:rPr>
        <w:t>7</w:t>
      </w:r>
      <w:r>
        <w:rPr>
          <w:rFonts w:hint="eastAsia" w:ascii="仿宋" w:hAnsi="仿宋" w:eastAsia="仿宋" w:cs="仿宋"/>
          <w:b/>
          <w:bCs/>
          <w:sz w:val="24"/>
          <w:szCs w:val="24"/>
        </w:rPr>
        <w:t>攻防演练服务</w:t>
      </w:r>
    </w:p>
    <w:tbl>
      <w:tblPr>
        <w:tblStyle w:val="64"/>
        <w:tblW w:w="491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1"/>
        <w:gridCol w:w="8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 w:type="pct"/>
            <w:noWrap w:val="0"/>
            <w:vAlign w:val="center"/>
          </w:tcPr>
          <w:p>
            <w:pPr>
              <w:pageBreakBefore w:val="0"/>
              <w:widowControl w:val="0"/>
              <w:kinsoku/>
              <w:wordWrap/>
              <w:overflowPunct/>
              <w:topLinePunct w:val="0"/>
              <w:autoSpaceDE/>
              <w:autoSpaceDN/>
              <w:bidi w:val="0"/>
              <w:adjustRightInd/>
              <w:snapToGrid/>
              <w:spacing w:line="440" w:lineRule="exact"/>
              <w:ind w:firstLine="0" w:firstLineChars="0"/>
              <w:jc w:val="left"/>
              <w:rPr>
                <w:rFonts w:hint="eastAsia" w:ascii="仿宋" w:hAnsi="仿宋" w:eastAsia="仿宋" w:cs="仿宋"/>
                <w:b/>
                <w:bCs/>
                <w:kern w:val="0"/>
                <w:sz w:val="24"/>
                <w:szCs w:val="24"/>
              </w:rPr>
            </w:pPr>
            <w:r>
              <w:rPr>
                <w:rFonts w:hint="eastAsia" w:ascii="仿宋" w:hAnsi="仿宋" w:eastAsia="仿宋" w:cs="仿宋"/>
                <w:b/>
                <w:bCs/>
                <w:kern w:val="0"/>
                <w:sz w:val="24"/>
                <w:szCs w:val="24"/>
              </w:rPr>
              <w:t>技术指标</w:t>
            </w:r>
          </w:p>
        </w:tc>
        <w:tc>
          <w:tcPr>
            <w:tcW w:w="4071" w:type="pct"/>
            <w:noWrap w:val="0"/>
            <w:vAlign w:val="center"/>
          </w:tcPr>
          <w:p>
            <w:pPr>
              <w:pageBreakBefore w:val="0"/>
              <w:widowControl w:val="0"/>
              <w:kinsoku/>
              <w:wordWrap/>
              <w:overflowPunct/>
              <w:topLinePunct w:val="0"/>
              <w:autoSpaceDE/>
              <w:autoSpaceDN/>
              <w:bidi w:val="0"/>
              <w:adjustRightInd/>
              <w:snapToGrid/>
              <w:spacing w:line="440" w:lineRule="exact"/>
              <w:ind w:firstLine="0" w:firstLineChars="0"/>
              <w:jc w:val="left"/>
              <w:rPr>
                <w:rFonts w:hint="eastAsia" w:ascii="仿宋" w:hAnsi="仿宋" w:eastAsia="仿宋" w:cs="仿宋"/>
                <w:b/>
                <w:bCs/>
                <w:kern w:val="0"/>
                <w:sz w:val="24"/>
                <w:szCs w:val="24"/>
              </w:rPr>
            </w:pPr>
            <w:r>
              <w:rPr>
                <w:rFonts w:hint="eastAsia" w:ascii="仿宋" w:hAnsi="仿宋" w:eastAsia="仿宋" w:cs="仿宋"/>
                <w:b/>
                <w:bCs/>
                <w:kern w:val="0"/>
                <w:sz w:val="24"/>
                <w:szCs w:val="24"/>
              </w:rPr>
              <w:t>指标要求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 w:type="pct"/>
            <w:noWrap w:val="0"/>
            <w:vAlign w:val="center"/>
          </w:tcPr>
          <w:p>
            <w:pPr>
              <w:pageBreakBefore w:val="0"/>
              <w:widowControl w:val="0"/>
              <w:kinsoku/>
              <w:wordWrap/>
              <w:overflowPunct/>
              <w:topLinePunct w:val="0"/>
              <w:autoSpaceDE/>
              <w:autoSpaceDN/>
              <w:bidi w:val="0"/>
              <w:adjustRightInd/>
              <w:snapToGrid/>
              <w:spacing w:line="440" w:lineRule="exact"/>
              <w:ind w:firstLine="0" w:firstLineChars="0"/>
              <w:jc w:val="left"/>
              <w:rPr>
                <w:rFonts w:hint="eastAsia" w:ascii="仿宋" w:hAnsi="仿宋" w:eastAsia="仿宋" w:cs="仿宋"/>
                <w:kern w:val="0"/>
                <w:sz w:val="24"/>
                <w:szCs w:val="24"/>
              </w:rPr>
            </w:pPr>
            <w:r>
              <w:rPr>
                <w:rFonts w:hint="eastAsia" w:ascii="仿宋" w:hAnsi="仿宋" w:eastAsia="仿宋" w:cs="仿宋"/>
                <w:kern w:val="0"/>
                <w:sz w:val="24"/>
                <w:szCs w:val="24"/>
              </w:rPr>
              <w:t>期限及频率</w:t>
            </w:r>
          </w:p>
        </w:tc>
        <w:tc>
          <w:tcPr>
            <w:tcW w:w="4071" w:type="pct"/>
            <w:noWrap w:val="0"/>
            <w:vAlign w:val="center"/>
          </w:tcPr>
          <w:p>
            <w:pPr>
              <w:pageBreakBefore w:val="0"/>
              <w:widowControl w:val="0"/>
              <w:kinsoku/>
              <w:wordWrap/>
              <w:overflowPunct/>
              <w:topLinePunct w:val="0"/>
              <w:autoSpaceDE/>
              <w:autoSpaceDN/>
              <w:bidi w:val="0"/>
              <w:adjustRightInd/>
              <w:snapToGrid/>
              <w:spacing w:line="440" w:lineRule="exact"/>
              <w:ind w:firstLine="0" w:firstLineChars="0"/>
              <w:jc w:val="left"/>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服务期内开展1</w:t>
            </w:r>
            <w:r>
              <w:rPr>
                <w:rFonts w:hint="eastAsia" w:ascii="仿宋" w:hAnsi="仿宋" w:eastAsia="仿宋" w:cs="仿宋"/>
                <w:kern w:val="0"/>
                <w:sz w:val="24"/>
                <w:szCs w:val="24"/>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 w:type="pct"/>
            <w:noWrap w:val="0"/>
            <w:vAlign w:val="center"/>
          </w:tcPr>
          <w:p>
            <w:pPr>
              <w:pageBreakBefore w:val="0"/>
              <w:widowControl w:val="0"/>
              <w:kinsoku/>
              <w:wordWrap/>
              <w:overflowPunct/>
              <w:topLinePunct w:val="0"/>
              <w:autoSpaceDE/>
              <w:autoSpaceDN/>
              <w:bidi w:val="0"/>
              <w:adjustRightInd/>
              <w:snapToGrid/>
              <w:spacing w:line="440" w:lineRule="exact"/>
              <w:ind w:firstLine="0" w:firstLineChars="0"/>
              <w:jc w:val="left"/>
              <w:rPr>
                <w:rFonts w:hint="eastAsia" w:ascii="仿宋" w:hAnsi="仿宋" w:eastAsia="仿宋" w:cs="仿宋"/>
                <w:kern w:val="0"/>
                <w:sz w:val="24"/>
                <w:szCs w:val="24"/>
              </w:rPr>
            </w:pPr>
            <w:r>
              <w:rPr>
                <w:rFonts w:hint="eastAsia" w:ascii="仿宋" w:hAnsi="仿宋" w:eastAsia="仿宋" w:cs="仿宋"/>
                <w:kern w:val="0"/>
                <w:sz w:val="24"/>
                <w:szCs w:val="24"/>
              </w:rPr>
              <w:t>服务范围</w:t>
            </w:r>
          </w:p>
        </w:tc>
        <w:tc>
          <w:tcPr>
            <w:tcW w:w="4071" w:type="pct"/>
            <w:noWrap w:val="0"/>
            <w:vAlign w:val="center"/>
          </w:tcPr>
          <w:p>
            <w:pPr>
              <w:pageBreakBefore w:val="0"/>
              <w:widowControl w:val="0"/>
              <w:kinsoku/>
              <w:wordWrap/>
              <w:overflowPunct/>
              <w:topLinePunct w:val="0"/>
              <w:autoSpaceDE/>
              <w:autoSpaceDN/>
              <w:bidi w:val="0"/>
              <w:adjustRightInd/>
              <w:snapToGrid/>
              <w:spacing w:line="440" w:lineRule="exact"/>
              <w:ind w:firstLine="0" w:firstLineChars="0"/>
              <w:jc w:val="left"/>
              <w:rPr>
                <w:rFonts w:hint="eastAsia" w:ascii="仿宋" w:hAnsi="仿宋" w:eastAsia="仿宋" w:cs="仿宋"/>
                <w:kern w:val="0"/>
                <w:sz w:val="24"/>
                <w:szCs w:val="24"/>
              </w:rPr>
            </w:pPr>
            <w:r>
              <w:rPr>
                <w:rFonts w:hint="eastAsia" w:ascii="仿宋" w:hAnsi="仿宋" w:eastAsia="仿宋" w:cs="仿宋"/>
                <w:kern w:val="0"/>
                <w:sz w:val="24"/>
                <w:szCs w:val="24"/>
              </w:rPr>
              <w:t>指定信息系统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 w:type="pct"/>
            <w:noWrap w:val="0"/>
            <w:vAlign w:val="center"/>
          </w:tcPr>
          <w:p>
            <w:pPr>
              <w:pageBreakBefore w:val="0"/>
              <w:widowControl w:val="0"/>
              <w:kinsoku/>
              <w:wordWrap/>
              <w:overflowPunct/>
              <w:topLinePunct w:val="0"/>
              <w:autoSpaceDE/>
              <w:autoSpaceDN/>
              <w:bidi w:val="0"/>
              <w:adjustRightInd/>
              <w:snapToGrid/>
              <w:spacing w:line="440" w:lineRule="exact"/>
              <w:ind w:firstLine="0" w:firstLineChars="0"/>
              <w:jc w:val="left"/>
              <w:rPr>
                <w:rFonts w:hint="eastAsia" w:ascii="仿宋" w:hAnsi="仿宋" w:eastAsia="仿宋" w:cs="仿宋"/>
                <w:kern w:val="0"/>
                <w:sz w:val="24"/>
                <w:szCs w:val="24"/>
              </w:rPr>
            </w:pPr>
            <w:r>
              <w:rPr>
                <w:rFonts w:hint="eastAsia" w:ascii="仿宋" w:hAnsi="仿宋" w:eastAsia="仿宋" w:cs="仿宋"/>
                <w:kern w:val="0"/>
                <w:sz w:val="24"/>
                <w:szCs w:val="24"/>
              </w:rPr>
              <w:t>服务内容</w:t>
            </w:r>
          </w:p>
        </w:tc>
        <w:tc>
          <w:tcPr>
            <w:tcW w:w="4071" w:type="pct"/>
            <w:noWrap w:val="0"/>
            <w:vAlign w:val="center"/>
          </w:tcPr>
          <w:p>
            <w:pPr>
              <w:pageBreakBefore w:val="0"/>
              <w:widowControl w:val="0"/>
              <w:kinsoku/>
              <w:wordWrap/>
              <w:overflowPunct/>
              <w:topLinePunct w:val="0"/>
              <w:autoSpaceDE/>
              <w:autoSpaceDN/>
              <w:bidi w:val="0"/>
              <w:adjustRightInd/>
              <w:snapToGrid/>
              <w:spacing w:line="440" w:lineRule="exact"/>
              <w:ind w:firstLine="0" w:firstLineChars="0"/>
              <w:jc w:val="left"/>
              <w:rPr>
                <w:rFonts w:hint="eastAsia" w:ascii="仿宋" w:hAnsi="仿宋" w:eastAsia="仿宋" w:cs="仿宋"/>
                <w:kern w:val="0"/>
                <w:sz w:val="24"/>
                <w:szCs w:val="24"/>
              </w:rPr>
            </w:pPr>
            <w:r>
              <w:rPr>
                <w:rFonts w:hint="eastAsia" w:ascii="仿宋" w:hAnsi="仿宋" w:eastAsia="仿宋" w:cs="仿宋"/>
                <w:kern w:val="0"/>
                <w:sz w:val="24"/>
                <w:szCs w:val="24"/>
              </w:rPr>
              <w:t>针对指定信息系统，通过真实攻击，排摸用户网络环境可能存在的安全风险隐患，验证现有网络安全防护措施的有效性和可靠性，从而提高应对网络安全攻击和事件的水平和协同配合能力。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 w:type="pct"/>
            <w:noWrap w:val="0"/>
            <w:vAlign w:val="center"/>
          </w:tcPr>
          <w:p>
            <w:pPr>
              <w:pageBreakBefore w:val="0"/>
              <w:widowControl w:val="0"/>
              <w:kinsoku/>
              <w:wordWrap/>
              <w:overflowPunct/>
              <w:topLinePunct w:val="0"/>
              <w:autoSpaceDE/>
              <w:autoSpaceDN/>
              <w:bidi w:val="0"/>
              <w:adjustRightInd/>
              <w:snapToGrid/>
              <w:spacing w:line="440" w:lineRule="exact"/>
              <w:ind w:firstLine="0" w:firstLineChars="0"/>
              <w:jc w:val="left"/>
              <w:rPr>
                <w:rFonts w:hint="eastAsia" w:ascii="仿宋" w:hAnsi="仿宋" w:eastAsia="仿宋" w:cs="仿宋"/>
                <w:kern w:val="0"/>
                <w:sz w:val="24"/>
                <w:szCs w:val="24"/>
              </w:rPr>
            </w:pPr>
            <w:r>
              <w:rPr>
                <w:rFonts w:hint="eastAsia" w:ascii="仿宋" w:hAnsi="仿宋" w:eastAsia="仿宋" w:cs="仿宋"/>
                <w:kern w:val="0"/>
                <w:sz w:val="24"/>
                <w:szCs w:val="24"/>
              </w:rPr>
              <w:t>服务要求</w:t>
            </w:r>
          </w:p>
        </w:tc>
        <w:tc>
          <w:tcPr>
            <w:tcW w:w="4071" w:type="pct"/>
            <w:noWrap w:val="0"/>
            <w:vAlign w:val="center"/>
          </w:tcPr>
          <w:p>
            <w:pPr>
              <w:pageBreakBefore w:val="0"/>
              <w:widowControl w:val="0"/>
              <w:kinsoku/>
              <w:wordWrap/>
              <w:overflowPunct/>
              <w:topLinePunct w:val="0"/>
              <w:autoSpaceDE/>
              <w:autoSpaceDN/>
              <w:bidi w:val="0"/>
              <w:adjustRightInd/>
              <w:snapToGrid/>
              <w:spacing w:line="440" w:lineRule="exact"/>
              <w:ind w:firstLine="0" w:firstLineChars="0"/>
              <w:jc w:val="left"/>
              <w:rPr>
                <w:rFonts w:hint="eastAsia" w:ascii="仿宋" w:hAnsi="仿宋" w:eastAsia="仿宋" w:cs="仿宋"/>
                <w:kern w:val="0"/>
                <w:sz w:val="24"/>
                <w:szCs w:val="24"/>
              </w:rPr>
            </w:pPr>
            <w:r>
              <w:rPr>
                <w:rFonts w:hint="eastAsia" w:ascii="仿宋" w:hAnsi="仿宋" w:eastAsia="仿宋" w:cs="仿宋"/>
                <w:kern w:val="0"/>
                <w:sz w:val="24"/>
                <w:szCs w:val="24"/>
              </w:rPr>
              <w:t>1、供应商需从攻击方（红队）角色进行网络实战攻防演练，提供演练实施以及演练后的总结回顾服务等内容。</w:t>
            </w:r>
          </w:p>
          <w:p>
            <w:pPr>
              <w:pageBreakBefore w:val="0"/>
              <w:widowControl w:val="0"/>
              <w:kinsoku/>
              <w:wordWrap/>
              <w:overflowPunct/>
              <w:topLinePunct w:val="0"/>
              <w:autoSpaceDE/>
              <w:autoSpaceDN/>
              <w:bidi w:val="0"/>
              <w:adjustRightInd/>
              <w:snapToGrid/>
              <w:spacing w:line="440" w:lineRule="exact"/>
              <w:ind w:firstLine="0" w:firstLineChars="0"/>
              <w:jc w:val="left"/>
              <w:rPr>
                <w:rFonts w:hint="eastAsia" w:ascii="仿宋" w:hAnsi="仿宋" w:eastAsia="仿宋" w:cs="仿宋"/>
                <w:kern w:val="0"/>
                <w:sz w:val="24"/>
                <w:szCs w:val="24"/>
              </w:rPr>
            </w:pPr>
            <w:r>
              <w:rPr>
                <w:rFonts w:hint="eastAsia" w:ascii="仿宋" w:hAnsi="仿宋" w:eastAsia="仿宋" w:cs="仿宋"/>
                <w:kern w:val="0"/>
                <w:sz w:val="24"/>
                <w:szCs w:val="24"/>
              </w:rPr>
              <w:t>2、攻击场景包括但不限于信息篡改、信息泄露、潜伏控制，攻击方式包括但不限于web渗透、内网渗透、钓鱼欺骗、社会工程学。</w:t>
            </w:r>
          </w:p>
          <w:p>
            <w:pPr>
              <w:pageBreakBefore w:val="0"/>
              <w:widowControl w:val="0"/>
              <w:kinsoku/>
              <w:wordWrap/>
              <w:overflowPunct/>
              <w:topLinePunct w:val="0"/>
              <w:autoSpaceDE/>
              <w:autoSpaceDN/>
              <w:bidi w:val="0"/>
              <w:adjustRightInd/>
              <w:snapToGrid/>
              <w:spacing w:line="440" w:lineRule="exact"/>
              <w:ind w:firstLine="0" w:firstLineChars="0"/>
              <w:jc w:val="left"/>
              <w:rPr>
                <w:rFonts w:hint="eastAsia" w:ascii="仿宋" w:hAnsi="仿宋" w:eastAsia="仿宋" w:cs="仿宋"/>
                <w:kern w:val="0"/>
                <w:sz w:val="24"/>
                <w:szCs w:val="24"/>
              </w:rPr>
            </w:pPr>
            <w:r>
              <w:rPr>
                <w:rFonts w:hint="eastAsia" w:ascii="仿宋" w:hAnsi="仿宋" w:eastAsia="仿宋" w:cs="仿宋"/>
                <w:kern w:val="0"/>
                <w:sz w:val="24"/>
                <w:szCs w:val="24"/>
              </w:rPr>
              <w:t>3、漏洞测试、攻击利用过程点到为止，需截图保存证据，禁止进行攻击破坏。</w:t>
            </w:r>
          </w:p>
          <w:p>
            <w:r>
              <w:rPr>
                <w:rFonts w:hint="eastAsia" w:ascii="仿宋" w:hAnsi="仿宋" w:eastAsia="仿宋" w:cs="仿宋"/>
                <w:kern w:val="0"/>
                <w:sz w:val="24"/>
                <w:szCs w:val="24"/>
              </w:rPr>
              <w:t>4、演练结束后，应组织专家，汇总、分析所有攻击数据，汇总发现的突出问题，形成整改报告，并下发到责任单位，督促其整改及上报整改结果。</w:t>
            </w:r>
          </w:p>
          <w:p>
            <w:pPr>
              <w:pageBreakBefore w:val="0"/>
              <w:widowControl w:val="0"/>
              <w:kinsoku/>
              <w:wordWrap/>
              <w:overflowPunct/>
              <w:topLinePunct w:val="0"/>
              <w:autoSpaceDE/>
              <w:autoSpaceDN/>
              <w:bidi w:val="0"/>
              <w:adjustRightInd/>
              <w:snapToGrid/>
              <w:spacing w:line="440" w:lineRule="exact"/>
              <w:ind w:firstLine="0" w:firstLineChars="0"/>
              <w:jc w:val="left"/>
              <w:rPr>
                <w:rFonts w:hint="eastAsia"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 w:type="pct"/>
            <w:noWrap w:val="0"/>
            <w:vAlign w:val="center"/>
          </w:tcPr>
          <w:p>
            <w:pPr>
              <w:pageBreakBefore w:val="0"/>
              <w:widowControl w:val="0"/>
              <w:kinsoku/>
              <w:wordWrap/>
              <w:overflowPunct/>
              <w:topLinePunct w:val="0"/>
              <w:autoSpaceDE/>
              <w:autoSpaceDN/>
              <w:bidi w:val="0"/>
              <w:adjustRightInd/>
              <w:snapToGrid/>
              <w:spacing w:line="440" w:lineRule="exact"/>
              <w:ind w:firstLine="0" w:firstLineChars="0"/>
              <w:jc w:val="left"/>
              <w:rPr>
                <w:rFonts w:hint="eastAsia" w:ascii="仿宋" w:hAnsi="仿宋" w:eastAsia="仿宋" w:cs="仿宋"/>
                <w:kern w:val="0"/>
                <w:sz w:val="24"/>
                <w:szCs w:val="24"/>
              </w:rPr>
            </w:pPr>
            <w:r>
              <w:rPr>
                <w:rFonts w:hint="eastAsia" w:ascii="仿宋" w:hAnsi="仿宋" w:eastAsia="仿宋" w:cs="仿宋"/>
                <w:kern w:val="0"/>
                <w:sz w:val="24"/>
                <w:szCs w:val="24"/>
              </w:rPr>
              <w:t>输出物</w:t>
            </w:r>
          </w:p>
        </w:tc>
        <w:tc>
          <w:tcPr>
            <w:tcW w:w="4071" w:type="pct"/>
            <w:noWrap w:val="0"/>
            <w:vAlign w:val="center"/>
          </w:tcPr>
          <w:p>
            <w:pPr>
              <w:pageBreakBefore w:val="0"/>
              <w:widowControl w:val="0"/>
              <w:kinsoku/>
              <w:wordWrap/>
              <w:overflowPunct/>
              <w:topLinePunct w:val="0"/>
              <w:autoSpaceDE/>
              <w:autoSpaceDN/>
              <w:bidi w:val="0"/>
              <w:adjustRightInd/>
              <w:snapToGrid/>
              <w:spacing w:line="440" w:lineRule="exact"/>
              <w:ind w:firstLine="0" w:firstLineChars="0"/>
              <w:jc w:val="left"/>
              <w:rPr>
                <w:rFonts w:hint="eastAsia" w:ascii="仿宋" w:hAnsi="仿宋" w:eastAsia="仿宋" w:cs="仿宋"/>
                <w:kern w:val="0"/>
                <w:sz w:val="24"/>
                <w:szCs w:val="24"/>
              </w:rPr>
            </w:pPr>
            <w:r>
              <w:rPr>
                <w:rFonts w:hint="eastAsia" w:ascii="仿宋" w:hAnsi="仿宋" w:eastAsia="仿宋" w:cs="仿宋"/>
                <w:kern w:val="0"/>
                <w:sz w:val="24"/>
                <w:szCs w:val="24"/>
              </w:rPr>
              <w:t>《攻防演练总结报告》</w:t>
            </w:r>
          </w:p>
        </w:tc>
      </w:tr>
    </w:tbl>
    <w:p>
      <w:pPr>
        <w:pageBreakBefore w:val="0"/>
        <w:widowControl w:val="0"/>
        <w:kinsoku/>
        <w:wordWrap/>
        <w:overflowPunct/>
        <w:topLinePunct w:val="0"/>
        <w:autoSpaceDE/>
        <w:autoSpaceDN/>
        <w:bidi w:val="0"/>
        <w:adjustRightInd/>
        <w:snapToGrid/>
        <w:spacing w:line="440" w:lineRule="exact"/>
        <w:ind w:firstLine="482"/>
        <w:outlineLvl w:val="1"/>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rPr>
        <w:t>3.</w:t>
      </w:r>
      <w:r>
        <w:rPr>
          <w:rFonts w:hint="eastAsia" w:ascii="仿宋" w:hAnsi="仿宋" w:eastAsia="仿宋" w:cs="仿宋"/>
          <w:b/>
          <w:bCs/>
          <w:color w:val="auto"/>
          <w:sz w:val="24"/>
          <w:szCs w:val="24"/>
          <w:lang w:val="en-US" w:eastAsia="zh-CN"/>
        </w:rPr>
        <w:t>6</w:t>
      </w:r>
      <w:r>
        <w:rPr>
          <w:rFonts w:hint="eastAsia" w:ascii="仿宋" w:hAnsi="仿宋" w:eastAsia="仿宋" w:cs="仿宋"/>
          <w:b/>
          <w:bCs/>
          <w:color w:val="auto"/>
          <w:sz w:val="24"/>
          <w:szCs w:val="24"/>
        </w:rPr>
        <w:t>人员</w:t>
      </w:r>
      <w:r>
        <w:rPr>
          <w:rFonts w:hint="eastAsia" w:ascii="仿宋" w:hAnsi="仿宋" w:eastAsia="仿宋" w:cs="仿宋"/>
          <w:b/>
          <w:bCs/>
          <w:color w:val="auto"/>
          <w:sz w:val="24"/>
          <w:szCs w:val="24"/>
          <w:lang w:val="en-US" w:eastAsia="zh-CN"/>
        </w:rPr>
        <w:t>服务</w:t>
      </w:r>
    </w:p>
    <w:p>
      <w:pPr>
        <w:pageBreakBefore w:val="0"/>
        <w:widowControl w:val="0"/>
        <w:kinsoku/>
        <w:wordWrap/>
        <w:overflowPunct/>
        <w:topLinePunct w:val="0"/>
        <w:autoSpaceDE/>
        <w:autoSpaceDN/>
        <w:bidi w:val="0"/>
        <w:adjustRightInd/>
        <w:snapToGrid/>
        <w:spacing w:line="440" w:lineRule="exact"/>
        <w:ind w:firstLine="480"/>
        <w:rPr>
          <w:rFonts w:hint="eastAsia" w:ascii="仿宋" w:hAnsi="仿宋" w:eastAsia="仿宋" w:cs="仿宋"/>
          <w:sz w:val="24"/>
          <w:szCs w:val="24"/>
          <w:lang w:eastAsia="zh-Hans"/>
        </w:rPr>
      </w:pPr>
      <w:r>
        <w:rPr>
          <w:rFonts w:hint="eastAsia" w:ascii="仿宋" w:hAnsi="仿宋" w:eastAsia="仿宋" w:cs="仿宋"/>
          <w:color w:val="auto"/>
          <w:sz w:val="24"/>
          <w:szCs w:val="24"/>
        </w:rPr>
        <w:t>提供安全</w:t>
      </w:r>
      <w:r>
        <w:rPr>
          <w:rFonts w:hint="eastAsia" w:ascii="仿宋" w:hAnsi="仿宋" w:eastAsia="仿宋" w:cs="仿宋"/>
          <w:color w:val="auto"/>
          <w:sz w:val="24"/>
          <w:szCs w:val="24"/>
          <w:lang w:eastAsia="zh-Hans"/>
        </w:rPr>
        <w:t>运营中心专业安全</w:t>
      </w:r>
      <w:r>
        <w:rPr>
          <w:rFonts w:hint="eastAsia" w:ascii="仿宋" w:hAnsi="仿宋" w:eastAsia="仿宋" w:cs="仿宋"/>
          <w:color w:val="auto"/>
          <w:sz w:val="24"/>
          <w:szCs w:val="24"/>
          <w:lang w:val="en-US" w:eastAsia="zh-CN"/>
        </w:rPr>
        <w:t>服务</w:t>
      </w:r>
      <w:r>
        <w:rPr>
          <w:rFonts w:hint="eastAsia" w:ascii="仿宋" w:hAnsi="仿宋" w:eastAsia="仿宋" w:cs="仿宋"/>
          <w:color w:val="auto"/>
          <w:sz w:val="24"/>
          <w:szCs w:val="24"/>
          <w:lang w:eastAsia="zh-Hans"/>
        </w:rPr>
        <w:t>人员不少于</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lang w:eastAsia="zh-Hans"/>
        </w:rPr>
        <w:t>人</w:t>
      </w:r>
      <w:r>
        <w:rPr>
          <w:rFonts w:hint="eastAsia" w:ascii="仿宋" w:hAnsi="仿宋" w:eastAsia="仿宋" w:cs="仿宋"/>
          <w:color w:val="auto"/>
          <w:sz w:val="24"/>
          <w:szCs w:val="24"/>
        </w:rPr>
        <w:t>，人员学历不低于大专</w:t>
      </w:r>
      <w:r>
        <w:rPr>
          <w:rFonts w:hint="eastAsia" w:ascii="仿宋" w:hAnsi="仿宋" w:eastAsia="仿宋" w:cs="仿宋"/>
          <w:color w:val="auto"/>
          <w:sz w:val="24"/>
          <w:szCs w:val="24"/>
          <w:lang w:eastAsia="zh-Hans"/>
        </w:rPr>
        <w:t>。</w:t>
      </w:r>
      <w:r>
        <w:rPr>
          <w:rFonts w:hint="eastAsia" w:ascii="仿宋" w:hAnsi="仿宋" w:eastAsia="仿宋" w:cs="仿宋"/>
          <w:color w:val="auto"/>
          <w:sz w:val="24"/>
          <w:szCs w:val="24"/>
          <w:lang w:val="en-US" w:eastAsia="zh-CN"/>
        </w:rPr>
        <w:t>人员</w:t>
      </w:r>
      <w:r>
        <w:rPr>
          <w:rFonts w:hint="eastAsia" w:ascii="仿宋" w:hAnsi="仿宋" w:eastAsia="仿宋" w:cs="仿宋"/>
          <w:color w:val="auto"/>
          <w:sz w:val="24"/>
          <w:szCs w:val="24"/>
        </w:rPr>
        <w:t>服务</w:t>
      </w:r>
      <w:r>
        <w:rPr>
          <w:rFonts w:hint="eastAsia" w:ascii="仿宋" w:hAnsi="仿宋" w:eastAsia="仿宋" w:cs="仿宋"/>
          <w:color w:val="auto"/>
          <w:sz w:val="24"/>
          <w:szCs w:val="24"/>
          <w:lang w:eastAsia="zh-Hans"/>
        </w:rPr>
        <w:t>的内容</w:t>
      </w:r>
      <w:r>
        <w:rPr>
          <w:rFonts w:hint="eastAsia" w:ascii="仿宋" w:hAnsi="仿宋" w:eastAsia="仿宋" w:cs="仿宋"/>
          <w:sz w:val="24"/>
          <w:szCs w:val="24"/>
          <w:lang w:eastAsia="zh-Hans"/>
        </w:rPr>
        <w:t>主要包括安全设备监控、安全巡检、安全日志分析、应急处置</w:t>
      </w:r>
      <w:r>
        <w:rPr>
          <w:rFonts w:hint="eastAsia" w:ascii="仿宋" w:hAnsi="仿宋" w:eastAsia="仿宋" w:cs="仿宋"/>
          <w:sz w:val="24"/>
          <w:szCs w:val="24"/>
        </w:rPr>
        <w:t>、数据安全</w:t>
      </w:r>
      <w:r>
        <w:rPr>
          <w:rFonts w:hint="eastAsia" w:ascii="仿宋" w:hAnsi="仿宋" w:eastAsia="仿宋" w:cs="仿宋"/>
          <w:sz w:val="24"/>
          <w:szCs w:val="24"/>
          <w:lang w:val="en-US" w:eastAsia="zh-CN"/>
        </w:rPr>
        <w:t>五</w:t>
      </w:r>
      <w:r>
        <w:rPr>
          <w:rFonts w:hint="eastAsia" w:ascii="仿宋" w:hAnsi="仿宋" w:eastAsia="仿宋" w:cs="仿宋"/>
          <w:sz w:val="24"/>
          <w:szCs w:val="24"/>
          <w:lang w:eastAsia="zh-Hans"/>
        </w:rPr>
        <w:t>项主要内容：</w:t>
      </w:r>
    </w:p>
    <w:p>
      <w:pPr>
        <w:pageBreakBefore w:val="0"/>
        <w:widowControl w:val="0"/>
        <w:numPr>
          <w:ilvl w:val="0"/>
          <w:numId w:val="11"/>
        </w:numPr>
        <w:kinsoku/>
        <w:wordWrap/>
        <w:overflowPunct/>
        <w:topLinePunct w:val="0"/>
        <w:autoSpaceDE/>
        <w:autoSpaceDN/>
        <w:bidi w:val="0"/>
        <w:adjustRightInd/>
        <w:snapToGrid/>
        <w:spacing w:line="440" w:lineRule="exact"/>
        <w:ind w:firstLineChars="0"/>
        <w:rPr>
          <w:rFonts w:hint="eastAsia" w:ascii="仿宋" w:hAnsi="仿宋" w:eastAsia="仿宋" w:cs="仿宋"/>
          <w:sz w:val="24"/>
          <w:szCs w:val="24"/>
        </w:rPr>
      </w:pPr>
      <w:r>
        <w:rPr>
          <w:rFonts w:hint="eastAsia" w:ascii="仿宋" w:hAnsi="仿宋" w:eastAsia="仿宋" w:cs="仿宋"/>
          <w:b/>
          <w:sz w:val="24"/>
          <w:szCs w:val="24"/>
        </w:rPr>
        <w:t>安全设备监控</w:t>
      </w:r>
      <w:r>
        <w:rPr>
          <w:rFonts w:hint="eastAsia" w:ascii="仿宋" w:hAnsi="仿宋" w:eastAsia="仿宋" w:cs="仿宋"/>
          <w:sz w:val="24"/>
          <w:szCs w:val="24"/>
        </w:rPr>
        <w:t>：对安全设备运行进行监控和维护；</w:t>
      </w:r>
    </w:p>
    <w:p>
      <w:pPr>
        <w:pageBreakBefore w:val="0"/>
        <w:widowControl w:val="0"/>
        <w:numPr>
          <w:ilvl w:val="0"/>
          <w:numId w:val="11"/>
        </w:numPr>
        <w:kinsoku/>
        <w:wordWrap/>
        <w:overflowPunct/>
        <w:topLinePunct w:val="0"/>
        <w:autoSpaceDE/>
        <w:autoSpaceDN/>
        <w:bidi w:val="0"/>
        <w:adjustRightInd/>
        <w:snapToGrid/>
        <w:spacing w:line="440" w:lineRule="exact"/>
        <w:ind w:firstLineChars="0"/>
        <w:rPr>
          <w:rFonts w:hint="eastAsia" w:ascii="仿宋" w:hAnsi="仿宋" w:eastAsia="仿宋" w:cs="仿宋"/>
          <w:sz w:val="24"/>
          <w:szCs w:val="24"/>
        </w:rPr>
      </w:pPr>
      <w:r>
        <w:rPr>
          <w:rFonts w:hint="eastAsia" w:ascii="仿宋" w:hAnsi="仿宋" w:eastAsia="仿宋" w:cs="仿宋"/>
          <w:b/>
          <w:sz w:val="24"/>
          <w:szCs w:val="24"/>
        </w:rPr>
        <w:t>安全巡检</w:t>
      </w:r>
      <w:r>
        <w:rPr>
          <w:rFonts w:hint="eastAsia" w:ascii="仿宋" w:hAnsi="仿宋" w:eastAsia="仿宋" w:cs="仿宋"/>
          <w:sz w:val="24"/>
          <w:szCs w:val="24"/>
        </w:rPr>
        <w:t>：对安全设备进行健康状态检查，包括系统引擎、CPU占用率、内存占用率、接口状态、证书授权状态等内容；</w:t>
      </w:r>
    </w:p>
    <w:p>
      <w:pPr>
        <w:pageBreakBefore w:val="0"/>
        <w:widowControl w:val="0"/>
        <w:numPr>
          <w:ilvl w:val="0"/>
          <w:numId w:val="11"/>
        </w:numPr>
        <w:kinsoku/>
        <w:wordWrap/>
        <w:overflowPunct/>
        <w:topLinePunct w:val="0"/>
        <w:autoSpaceDE/>
        <w:autoSpaceDN/>
        <w:bidi w:val="0"/>
        <w:adjustRightInd/>
        <w:snapToGrid/>
        <w:spacing w:line="440" w:lineRule="exact"/>
        <w:ind w:firstLineChars="0"/>
        <w:rPr>
          <w:rFonts w:hint="eastAsia" w:ascii="仿宋" w:hAnsi="仿宋" w:eastAsia="仿宋" w:cs="仿宋"/>
          <w:sz w:val="24"/>
          <w:szCs w:val="24"/>
        </w:rPr>
      </w:pPr>
      <w:r>
        <w:rPr>
          <w:rFonts w:hint="eastAsia" w:ascii="仿宋" w:hAnsi="仿宋" w:eastAsia="仿宋" w:cs="仿宋"/>
          <w:b/>
          <w:sz w:val="24"/>
          <w:szCs w:val="24"/>
        </w:rPr>
        <w:t>安全日志分析</w:t>
      </w:r>
      <w:r>
        <w:rPr>
          <w:rFonts w:hint="eastAsia" w:ascii="仿宋" w:hAnsi="仿宋" w:eastAsia="仿宋" w:cs="仿宋"/>
          <w:sz w:val="24"/>
          <w:szCs w:val="24"/>
        </w:rPr>
        <w:t>：对安全设备产生的高、中风险告警事件进行分析，包括事件类型分布、事件发展趋势、事件频率、源地址、目的地址等内容；</w:t>
      </w:r>
    </w:p>
    <w:p>
      <w:pPr>
        <w:pageBreakBefore w:val="0"/>
        <w:widowControl w:val="0"/>
        <w:numPr>
          <w:ilvl w:val="0"/>
          <w:numId w:val="11"/>
        </w:numPr>
        <w:kinsoku/>
        <w:wordWrap/>
        <w:overflowPunct/>
        <w:topLinePunct w:val="0"/>
        <w:autoSpaceDE/>
        <w:autoSpaceDN/>
        <w:bidi w:val="0"/>
        <w:adjustRightInd/>
        <w:snapToGrid/>
        <w:spacing w:line="440" w:lineRule="exact"/>
        <w:ind w:firstLineChars="0"/>
        <w:rPr>
          <w:rFonts w:hint="eastAsia" w:ascii="仿宋" w:hAnsi="仿宋" w:eastAsia="仿宋" w:cs="仿宋"/>
          <w:sz w:val="24"/>
          <w:szCs w:val="24"/>
        </w:rPr>
      </w:pPr>
      <w:r>
        <w:rPr>
          <w:rFonts w:hint="eastAsia" w:ascii="仿宋" w:hAnsi="仿宋" w:eastAsia="仿宋" w:cs="仿宋"/>
          <w:b/>
          <w:sz w:val="24"/>
          <w:szCs w:val="24"/>
        </w:rPr>
        <w:t>应急处置</w:t>
      </w:r>
      <w:r>
        <w:rPr>
          <w:rFonts w:hint="eastAsia" w:ascii="仿宋" w:hAnsi="仿宋" w:eastAsia="仿宋" w:cs="仿宋"/>
          <w:sz w:val="24"/>
          <w:szCs w:val="24"/>
        </w:rPr>
        <w:t>：对突发安全事件进行应急响应，阻止安全事件影响扩大，查找安全事件产生原因。</w:t>
      </w:r>
    </w:p>
    <w:p>
      <w:pPr>
        <w:pageBreakBefore w:val="0"/>
        <w:widowControl w:val="0"/>
        <w:numPr>
          <w:ilvl w:val="0"/>
          <w:numId w:val="11"/>
        </w:numPr>
        <w:kinsoku/>
        <w:wordWrap/>
        <w:overflowPunct/>
        <w:topLinePunct w:val="0"/>
        <w:autoSpaceDE/>
        <w:autoSpaceDN/>
        <w:bidi w:val="0"/>
        <w:adjustRightInd/>
        <w:snapToGrid/>
        <w:spacing w:line="440" w:lineRule="exact"/>
        <w:ind w:firstLineChars="0"/>
        <w:rPr>
          <w:rFonts w:hint="eastAsia" w:ascii="仿宋" w:hAnsi="仿宋" w:eastAsia="仿宋" w:cs="仿宋"/>
          <w:b/>
          <w:sz w:val="24"/>
          <w:szCs w:val="24"/>
        </w:rPr>
      </w:pPr>
      <w:r>
        <w:rPr>
          <w:rFonts w:hint="eastAsia" w:ascii="仿宋" w:hAnsi="仿宋" w:eastAsia="仿宋" w:cs="仿宋"/>
          <w:b/>
          <w:sz w:val="24"/>
          <w:szCs w:val="24"/>
        </w:rPr>
        <w:t>数据安全：</w:t>
      </w:r>
      <w:r>
        <w:rPr>
          <w:rFonts w:hint="eastAsia" w:ascii="仿宋" w:hAnsi="仿宋" w:eastAsia="仿宋" w:cs="仿宋"/>
          <w:sz w:val="24"/>
        </w:rPr>
        <w:t>1.对现有数据资产进行全面的数据安全风险评估。这包括识别数据资产，分析潜在的数据泄露、篡改或丢失风险，以及评估这些风险对企业运营和合规性的影响。2.通过分析日志数据、异常行为等，工程师能够及时发现潜在的安全威胁，并采取相应措施进行干预。同时，工程师还需定期评估数据安全措施的有效性，为数据安全管理策略的调整提供数据支持。3.通过南浔区数管平台下发工单进行整改，确保数据安全工作闭环。监督数据访问权限的分配与管理，以及定期审查数据安全措施的执行情况。</w:t>
      </w:r>
    </w:p>
    <w:p>
      <w:pPr>
        <w:pStyle w:val="28"/>
        <w:numPr>
          <w:ilvl w:val="0"/>
          <w:numId w:val="0"/>
        </w:numPr>
        <w:rPr>
          <w:rFonts w:hint="eastAsia"/>
        </w:rPr>
      </w:pPr>
    </w:p>
    <w:p>
      <w:pPr>
        <w:pStyle w:val="2"/>
        <w:numPr>
          <w:ilvl w:val="0"/>
          <w:numId w:val="0"/>
        </w:numPr>
        <w:spacing w:before="0" w:after="0" w:line="480" w:lineRule="exact"/>
        <w:ind w:left="573" w:leftChars="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四、</w:t>
      </w:r>
      <w:r>
        <w:rPr>
          <w:rFonts w:hint="eastAsia" w:ascii="仿宋" w:hAnsi="仿宋" w:eastAsia="仿宋" w:cs="仿宋"/>
          <w:color w:val="auto"/>
          <w:kern w:val="0"/>
          <w:sz w:val="24"/>
          <w:szCs w:val="24"/>
          <w:highlight w:val="none"/>
        </w:rPr>
        <w:t>商务要求</w:t>
      </w:r>
    </w:p>
    <w:tbl>
      <w:tblPr>
        <w:tblStyle w:val="64"/>
        <w:tblW w:w="5133"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496"/>
        <w:gridCol w:w="92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72" w:hRule="atLeast"/>
          <w:jc w:val="center"/>
        </w:trPr>
        <w:tc>
          <w:tcPr>
            <w:tcW w:w="699" w:type="pct"/>
            <w:noWrap w:val="0"/>
            <w:vAlign w:val="center"/>
          </w:tcPr>
          <w:p>
            <w:pPr>
              <w:pStyle w:val="25"/>
              <w:spacing w:before="120" w:beforeLines="5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付款方式</w:t>
            </w:r>
          </w:p>
        </w:tc>
        <w:tc>
          <w:tcPr>
            <w:tcW w:w="4300" w:type="pct"/>
            <w:noWrap w:val="0"/>
            <w:vAlign w:val="top"/>
          </w:tcPr>
          <w:p>
            <w:pPr>
              <w:pStyle w:val="25"/>
              <w:spacing w:before="120" w:beforeLines="50"/>
              <w:ind w:firstLine="480" w:firstLineChars="200"/>
              <w:rPr>
                <w:rFonts w:hint="eastAsia" w:ascii="仿宋" w:hAnsi="仿宋" w:eastAsia="仿宋" w:cs="仿宋"/>
                <w:color w:val="auto"/>
                <w:sz w:val="24"/>
                <w:szCs w:val="24"/>
                <w:highlight w:val="none"/>
                <w:lang w:val="en-US"/>
              </w:rPr>
            </w:pPr>
            <w:r>
              <w:rPr>
                <w:rFonts w:hint="eastAsia" w:ascii="仿宋" w:hAnsi="仿宋" w:eastAsia="仿宋" w:cs="仿宋"/>
                <w:color w:val="auto"/>
                <w:sz w:val="24"/>
                <w:szCs w:val="24"/>
                <w:highlight w:val="none"/>
                <w:lang w:val="en-US"/>
              </w:rPr>
              <w:t>根据省财政厅《浙江省财政厅关于进一步发挥政府采购政策功能全力推动经济稳进提质的通知》（浙财采监【2022】3号）要求,制定如以下付款方式:</w:t>
            </w:r>
          </w:p>
          <w:p>
            <w:pPr>
              <w:pStyle w:val="25"/>
              <w:spacing w:before="120" w:beforeLines="50"/>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rPr>
              <w:t>签订合同，合同生效以及具备实施条件后7个工作日内支付合同额的</w:t>
            </w:r>
            <w:r>
              <w:rPr>
                <w:rFonts w:hint="eastAsia" w:ascii="仿宋" w:hAnsi="仿宋" w:eastAsia="仿宋" w:cs="仿宋"/>
                <w:color w:val="auto"/>
                <w:sz w:val="24"/>
                <w:szCs w:val="24"/>
                <w:highlight w:val="none"/>
                <w:lang w:val="en-US" w:eastAsia="zh-CN"/>
              </w:rPr>
              <w:t>50</w:t>
            </w:r>
            <w:r>
              <w:rPr>
                <w:rFonts w:hint="eastAsia" w:ascii="仿宋" w:hAnsi="仿宋" w:eastAsia="仿宋" w:cs="仿宋"/>
                <w:color w:val="auto"/>
                <w:sz w:val="24"/>
                <w:szCs w:val="24"/>
                <w:highlight w:val="none"/>
                <w:lang w:val="en-US"/>
              </w:rPr>
              <w:t>%作为预付款</w:t>
            </w:r>
            <w:r>
              <w:rPr>
                <w:rFonts w:hint="eastAsia" w:ascii="仿宋" w:hAnsi="仿宋" w:eastAsia="仿宋" w:cs="仿宋"/>
                <w:color w:val="auto"/>
                <w:sz w:val="24"/>
                <w:szCs w:val="24"/>
                <w:highlight w:val="none"/>
                <w:lang w:val="en-US" w:eastAsia="zh-CN"/>
              </w:rPr>
              <w:t>，正常服务6个月后支付合同金额的30%，服务期结束后支付合同剩余款项。</w:t>
            </w:r>
          </w:p>
          <w:p>
            <w:pPr>
              <w:spacing w:line="400" w:lineRule="exact"/>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注：</w:t>
            </w:r>
          </w:p>
          <w:p>
            <w:pPr>
              <w:spacing w:line="400" w:lineRule="exact"/>
              <w:ind w:firstLine="435"/>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①采购人应自收到供应商开具的发票后将上述相关款项支付到约定的供应商账户。</w:t>
            </w:r>
          </w:p>
          <w:p>
            <w:pPr>
              <w:spacing w:line="400" w:lineRule="exact"/>
              <w:ind w:firstLine="435"/>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②在签订合同时，供应商明确表示无需预付款或者主动要求降低预付款比例的，采购合同可不适用前述规定。</w:t>
            </w:r>
          </w:p>
          <w:p>
            <w:pPr>
              <w:spacing w:line="400" w:lineRule="exact"/>
              <w:ind w:firstLine="435"/>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③采购人在向供应商支付预付款之前，有权要求供应商向采购人提供与预付款金额相对应的担保措施，担保措施可以是银行、保险公司等金融机构出具的预付款保函或其他担保措施。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99" w:type="pct"/>
            <w:noWrap w:val="0"/>
            <w:vAlign w:val="center"/>
          </w:tcPr>
          <w:p>
            <w:pPr>
              <w:pStyle w:val="25"/>
              <w:spacing w:before="120" w:beforeLines="5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服务期</w:t>
            </w:r>
          </w:p>
        </w:tc>
        <w:tc>
          <w:tcPr>
            <w:tcW w:w="4300" w:type="pct"/>
            <w:noWrap w:val="0"/>
            <w:vAlign w:val="top"/>
          </w:tcPr>
          <w:p>
            <w:pPr>
              <w:pStyle w:val="25"/>
              <w:spacing w:before="120" w:beforeLines="50"/>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w:t>
            </w:r>
            <w:r>
              <w:rPr>
                <w:rFonts w:hint="eastAsia" w:ascii="仿宋" w:hAnsi="仿宋" w:eastAsia="仿宋" w:cs="仿宋"/>
                <w:color w:val="auto"/>
                <w:sz w:val="24"/>
                <w:szCs w:val="24"/>
                <w:highlight w:val="none"/>
                <w:lang w:eastAsia="zh-CN"/>
              </w:rPr>
              <w:t>服务期</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。自合同签订，生效以及具备实施条件之日起计</w:t>
            </w:r>
            <w:r>
              <w:rPr>
                <w:rFonts w:hint="eastAsia" w:ascii="仿宋" w:hAnsi="仿宋" w:eastAsia="仿宋" w:cs="仿宋"/>
                <w:color w:val="auto"/>
                <w:sz w:val="24"/>
                <w:szCs w:val="24"/>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496" w:type="dxa"/>
            <w:noWrap w:val="0"/>
            <w:vAlign w:val="center"/>
          </w:tcPr>
          <w:p>
            <w:pPr>
              <w:pStyle w:val="25"/>
              <w:spacing w:before="120" w:beforeLines="5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服务评价</w:t>
            </w:r>
          </w:p>
        </w:tc>
        <w:tc>
          <w:tcPr>
            <w:tcW w:w="9201" w:type="dxa"/>
            <w:noWrap w:val="0"/>
            <w:vAlign w:val="top"/>
          </w:tcPr>
          <w:p>
            <w:pPr>
              <w:pStyle w:val="25"/>
              <w:spacing w:before="120" w:beforeLines="50"/>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采购人及中标人根据</w:t>
            </w:r>
            <w:r>
              <w:rPr>
                <w:rFonts w:hint="eastAsia" w:ascii="仿宋" w:hAnsi="仿宋" w:eastAsia="仿宋" w:cs="仿宋"/>
                <w:color w:val="auto"/>
                <w:sz w:val="24"/>
                <w:szCs w:val="24"/>
                <w:highlight w:val="none"/>
                <w:lang w:val="en-US" w:eastAsia="zh-CN"/>
              </w:rPr>
              <w:t>磋商</w:t>
            </w:r>
            <w:r>
              <w:rPr>
                <w:rFonts w:hint="eastAsia" w:ascii="仿宋" w:hAnsi="仿宋" w:eastAsia="仿宋" w:cs="仿宋"/>
                <w:color w:val="auto"/>
                <w:sz w:val="24"/>
                <w:szCs w:val="24"/>
                <w:highlight w:val="none"/>
              </w:rPr>
              <w:t>文件的技术要求作为项目</w:t>
            </w:r>
            <w:r>
              <w:rPr>
                <w:rFonts w:hint="eastAsia" w:ascii="仿宋" w:hAnsi="仿宋" w:eastAsia="仿宋" w:cs="仿宋"/>
                <w:color w:val="auto"/>
                <w:sz w:val="24"/>
                <w:szCs w:val="24"/>
                <w:highlight w:val="none"/>
                <w:lang w:val="en-US" w:eastAsia="zh-CN"/>
              </w:rPr>
              <w:t>服务评价的重要</w:t>
            </w:r>
            <w:r>
              <w:rPr>
                <w:rFonts w:hint="eastAsia" w:ascii="仿宋" w:hAnsi="仿宋" w:eastAsia="仿宋" w:cs="仿宋"/>
                <w:color w:val="auto"/>
                <w:sz w:val="24"/>
                <w:szCs w:val="24"/>
                <w:highlight w:val="none"/>
              </w:rPr>
              <w:t>标准，</w:t>
            </w:r>
            <w:r>
              <w:rPr>
                <w:rFonts w:hint="eastAsia" w:ascii="仿宋" w:hAnsi="仿宋" w:eastAsia="仿宋" w:cs="仿宋"/>
                <w:color w:val="auto"/>
                <w:sz w:val="24"/>
                <w:szCs w:val="24"/>
                <w:highlight w:val="none"/>
                <w:lang w:val="en-US" w:eastAsia="zh-CN"/>
              </w:rPr>
              <w:t>中标人应每月及时递交服务报告，周期性总结服务进度及存在的问题，以采购人服务评价作为衡量中标人服务质量的重要参照</w:t>
            </w:r>
            <w:r>
              <w:rPr>
                <w:rFonts w:hint="eastAsia" w:ascii="仿宋" w:hAnsi="仿宋" w:eastAsia="仿宋" w:cs="仿宋"/>
                <w:color w:val="auto"/>
                <w:sz w:val="24"/>
                <w:szCs w:val="24"/>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99" w:type="pct"/>
            <w:noWrap w:val="0"/>
            <w:vAlign w:val="center"/>
          </w:tcPr>
          <w:p>
            <w:pPr>
              <w:pStyle w:val="25"/>
              <w:spacing w:before="120" w:beforeLines="5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培训</w:t>
            </w:r>
          </w:p>
        </w:tc>
        <w:tc>
          <w:tcPr>
            <w:tcW w:w="4300" w:type="pct"/>
            <w:noWrap w:val="0"/>
            <w:vAlign w:val="top"/>
          </w:tcPr>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中标人应免费对采购人操作、技术人员培训，并负责提供培训资料，培训师应结合现场进行操作和理论培训，使受培训人员完全理解操作及维护系统。</w:t>
            </w:r>
          </w:p>
        </w:tc>
      </w:tr>
    </w:tbl>
    <w:p>
      <w:pPr>
        <w:rPr>
          <w:rFonts w:hint="eastAsia" w:ascii="仿宋" w:hAnsi="仿宋" w:eastAsia="仿宋" w:cs="仿宋"/>
          <w:color w:val="auto"/>
          <w:kern w:val="0"/>
          <w:sz w:val="24"/>
          <w:szCs w:val="24"/>
          <w:highlight w:val="none"/>
        </w:rPr>
      </w:pPr>
    </w:p>
    <w:p>
      <w:pPr>
        <w:keepNext w:val="0"/>
        <w:keepLines w:val="0"/>
        <w:pageBreakBefore w:val="0"/>
        <w:widowControl w:val="0"/>
        <w:kinsoku/>
        <w:wordWrap/>
        <w:overflowPunct/>
        <w:topLinePunct w:val="0"/>
        <w:autoSpaceDE/>
        <w:autoSpaceDN/>
        <w:bidi w:val="0"/>
        <w:adjustRightInd/>
        <w:snapToGrid/>
        <w:spacing w:line="430" w:lineRule="exact"/>
        <w:textAlignment w:val="auto"/>
        <w:outlineLvl w:val="1"/>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五、扶持政策说明：</w:t>
      </w:r>
    </w:p>
    <w:p>
      <w:pPr>
        <w:keepNext w:val="0"/>
        <w:keepLines w:val="0"/>
        <w:pageBreakBefore w:val="0"/>
        <w:widowControl w:val="0"/>
        <w:kinsoku/>
        <w:wordWrap/>
        <w:overflowPunct/>
        <w:topLinePunct w:val="0"/>
        <w:autoSpaceDE/>
        <w:autoSpaceDN/>
        <w:bidi w:val="0"/>
        <w:adjustRightInd/>
        <w:snapToGrid/>
        <w:spacing w:line="430" w:lineRule="exact"/>
        <w:ind w:firstLine="482" w:firstLineChars="200"/>
        <w:textAlignment w:val="auto"/>
        <w:outlineLvl w:val="1"/>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1、本项目采购标的对应的中小企业划分标准所属行业为</w:t>
      </w:r>
      <w:r>
        <w:rPr>
          <w:rFonts w:hint="eastAsia" w:ascii="仿宋" w:hAnsi="仿宋" w:eastAsia="仿宋" w:cs="仿宋"/>
          <w:b/>
          <w:bCs/>
          <w:color w:val="auto"/>
          <w:kern w:val="0"/>
          <w:sz w:val="30"/>
          <w:szCs w:val="30"/>
          <w:highlight w:val="none"/>
          <w:u w:val="single"/>
          <w:lang w:eastAsia="zh-CN"/>
        </w:rPr>
        <w:t>软件和信息技术服务业</w:t>
      </w:r>
      <w:r>
        <w:rPr>
          <w:rFonts w:hint="eastAsia" w:ascii="仿宋" w:hAnsi="仿宋" w:eastAsia="仿宋" w:cs="仿宋"/>
          <w:b/>
          <w:bCs/>
          <w:color w:val="auto"/>
          <w:kern w:val="0"/>
          <w:sz w:val="24"/>
          <w:highlight w:val="none"/>
        </w:rPr>
        <w:t>。</w:t>
      </w:r>
    </w:p>
    <w:p>
      <w:pPr>
        <w:keepNext w:val="0"/>
        <w:keepLines w:val="0"/>
        <w:pageBreakBefore w:val="0"/>
        <w:widowControl w:val="0"/>
        <w:kinsoku/>
        <w:wordWrap/>
        <w:overflowPunct/>
        <w:topLinePunct w:val="0"/>
        <w:autoSpaceDE/>
        <w:autoSpaceDN/>
        <w:bidi w:val="0"/>
        <w:adjustRightInd/>
        <w:snapToGrid/>
        <w:spacing w:line="430" w:lineRule="exact"/>
        <w:ind w:firstLine="482" w:firstLineChars="200"/>
        <w:textAlignment w:val="auto"/>
        <w:outlineLvl w:val="1"/>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2、依据《</w:t>
      </w:r>
      <w:r>
        <w:rPr>
          <w:rFonts w:hint="eastAsia" w:ascii="仿宋" w:hAnsi="仿宋" w:eastAsia="仿宋" w:cs="仿宋"/>
          <w:b/>
          <w:bCs/>
          <w:color w:val="auto"/>
          <w:kern w:val="0"/>
          <w:sz w:val="24"/>
          <w:highlight w:val="none"/>
          <w:lang w:eastAsia="zh-Hans"/>
        </w:rPr>
        <w:t>政府采购促进中小企业发展管理办法》</w:t>
      </w:r>
      <w:r>
        <w:rPr>
          <w:rFonts w:hint="eastAsia" w:ascii="仿宋" w:hAnsi="仿宋" w:eastAsia="仿宋" w:cs="仿宋"/>
          <w:b/>
          <w:bCs/>
          <w:color w:val="auto"/>
          <w:kern w:val="0"/>
          <w:sz w:val="24"/>
          <w:highlight w:val="none"/>
        </w:rPr>
        <w:t>（财库【2020】46号）规定享受扶持政策获得政府采购合同的，小微企业不得将合同分包给大中型企业，中型企业不得将合同分包给大型企业。</w:t>
      </w:r>
    </w:p>
    <w:p>
      <w:pPr>
        <w:keepNext w:val="0"/>
        <w:keepLines w:val="0"/>
        <w:pageBreakBefore w:val="0"/>
        <w:widowControl w:val="0"/>
        <w:kinsoku/>
        <w:wordWrap/>
        <w:overflowPunct/>
        <w:topLinePunct w:val="0"/>
        <w:autoSpaceDE/>
        <w:autoSpaceDN/>
        <w:bidi w:val="0"/>
        <w:adjustRightInd/>
        <w:snapToGrid/>
        <w:spacing w:line="430" w:lineRule="exact"/>
        <w:ind w:firstLine="482" w:firstLineChars="200"/>
        <w:textAlignment w:val="auto"/>
        <w:outlineLvl w:val="1"/>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2、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widowControl w:val="0"/>
        <w:kinsoku/>
        <w:wordWrap/>
        <w:overflowPunct/>
        <w:topLinePunct w:val="0"/>
        <w:autoSpaceDE/>
        <w:autoSpaceDN/>
        <w:bidi w:val="0"/>
        <w:adjustRightInd/>
        <w:snapToGrid/>
        <w:spacing w:line="430" w:lineRule="exact"/>
        <w:ind w:firstLine="482" w:firstLineChars="200"/>
        <w:textAlignment w:val="auto"/>
        <w:outlineLvl w:val="1"/>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4、符合中小企业划分标准的个体工商户，在政府采购活动中视同中小企业。</w:t>
      </w:r>
    </w:p>
    <w:p>
      <w:pPr>
        <w:keepNext w:val="0"/>
        <w:keepLines w:val="0"/>
        <w:pageBreakBefore w:val="0"/>
        <w:widowControl w:val="0"/>
        <w:kinsoku/>
        <w:wordWrap/>
        <w:overflowPunct/>
        <w:topLinePunct w:val="0"/>
        <w:autoSpaceDE/>
        <w:autoSpaceDN/>
        <w:bidi w:val="0"/>
        <w:adjustRightInd/>
        <w:snapToGrid/>
        <w:spacing w:line="430" w:lineRule="exact"/>
        <w:ind w:firstLine="482" w:firstLineChars="200"/>
        <w:textAlignment w:val="auto"/>
        <w:outlineLvl w:val="1"/>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5、在政府采购活动中，供应商提供的货物、工程或者服务符合下列情形的，享受本办法规定的中小企业扶持政策：</w:t>
      </w:r>
    </w:p>
    <w:p>
      <w:pPr>
        <w:keepNext w:val="0"/>
        <w:keepLines w:val="0"/>
        <w:pageBreakBefore w:val="0"/>
        <w:widowControl w:val="0"/>
        <w:kinsoku/>
        <w:wordWrap/>
        <w:overflowPunct/>
        <w:topLinePunct w:val="0"/>
        <w:autoSpaceDE/>
        <w:autoSpaceDN/>
        <w:bidi w:val="0"/>
        <w:adjustRightInd/>
        <w:snapToGrid/>
        <w:spacing w:line="430" w:lineRule="exact"/>
        <w:ind w:firstLine="482" w:firstLineChars="200"/>
        <w:textAlignment w:val="auto"/>
        <w:outlineLvl w:val="1"/>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6、在货物采购项目中，货物由中小企业制造，即货物由中小企业生产且使用该中小企业商号或者注册商标；</w:t>
      </w:r>
    </w:p>
    <w:p>
      <w:pPr>
        <w:keepNext w:val="0"/>
        <w:keepLines w:val="0"/>
        <w:pageBreakBefore w:val="0"/>
        <w:widowControl w:val="0"/>
        <w:kinsoku/>
        <w:wordWrap/>
        <w:overflowPunct/>
        <w:topLinePunct w:val="0"/>
        <w:autoSpaceDE/>
        <w:autoSpaceDN/>
        <w:bidi w:val="0"/>
        <w:adjustRightInd/>
        <w:snapToGrid/>
        <w:spacing w:line="430" w:lineRule="exact"/>
        <w:ind w:firstLine="482" w:firstLineChars="200"/>
        <w:textAlignment w:val="auto"/>
        <w:outlineLvl w:val="1"/>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7、在工程采购项目中，工程由中小企业承建，即工程施工单位为中小企业；</w:t>
      </w:r>
    </w:p>
    <w:p>
      <w:pPr>
        <w:keepNext w:val="0"/>
        <w:keepLines w:val="0"/>
        <w:pageBreakBefore w:val="0"/>
        <w:widowControl w:val="0"/>
        <w:kinsoku/>
        <w:wordWrap/>
        <w:overflowPunct/>
        <w:topLinePunct w:val="0"/>
        <w:autoSpaceDE/>
        <w:autoSpaceDN/>
        <w:bidi w:val="0"/>
        <w:adjustRightInd/>
        <w:snapToGrid/>
        <w:spacing w:line="430" w:lineRule="exact"/>
        <w:ind w:firstLine="482" w:firstLineChars="200"/>
        <w:textAlignment w:val="auto"/>
        <w:outlineLvl w:val="1"/>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8、在服务采购项目中，服务由中小企业承接，即提供服务的人员为中小企业依照《中华人民共和国劳动合同法》订立劳动合同的从业人员。</w:t>
      </w:r>
    </w:p>
    <w:p>
      <w:pPr>
        <w:keepNext w:val="0"/>
        <w:keepLines w:val="0"/>
        <w:pageBreakBefore w:val="0"/>
        <w:widowControl w:val="0"/>
        <w:kinsoku/>
        <w:wordWrap/>
        <w:overflowPunct/>
        <w:topLinePunct w:val="0"/>
        <w:autoSpaceDE/>
        <w:autoSpaceDN/>
        <w:bidi w:val="0"/>
        <w:adjustRightInd/>
        <w:snapToGrid/>
        <w:spacing w:line="430" w:lineRule="exact"/>
        <w:ind w:firstLine="482" w:firstLineChars="200"/>
        <w:textAlignment w:val="auto"/>
        <w:outlineLvl w:val="1"/>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9、在货物采购项目中，供应商提供的货物既有中小企业制造货物，也有大型企业制造货物的，不享受本办法规定的中小企业扶持政策。</w:t>
      </w:r>
    </w:p>
    <w:p>
      <w:pPr>
        <w:keepNext w:val="0"/>
        <w:keepLines w:val="0"/>
        <w:pageBreakBefore w:val="0"/>
        <w:widowControl w:val="0"/>
        <w:kinsoku/>
        <w:wordWrap/>
        <w:overflowPunct/>
        <w:topLinePunct w:val="0"/>
        <w:autoSpaceDE/>
        <w:autoSpaceDN/>
        <w:bidi w:val="0"/>
        <w:adjustRightInd/>
        <w:snapToGrid/>
        <w:spacing w:line="430" w:lineRule="exact"/>
        <w:ind w:firstLine="482" w:firstLineChars="200"/>
        <w:textAlignment w:val="auto"/>
        <w:outlineLvl w:val="1"/>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10、以联合体形式参加政府采购活动，联合体各方均为中小企业的，联合体视同中小企业。其中，联合体各方均为小微企业的，联合体视同小微企业。</w:t>
      </w:r>
    </w:p>
    <w:p>
      <w:pPr>
        <w:keepNext w:val="0"/>
        <w:keepLines w:val="0"/>
        <w:pageBreakBefore w:val="0"/>
        <w:widowControl w:val="0"/>
        <w:kinsoku/>
        <w:wordWrap/>
        <w:overflowPunct/>
        <w:topLinePunct w:val="0"/>
        <w:autoSpaceDE/>
        <w:autoSpaceDN/>
        <w:bidi w:val="0"/>
        <w:adjustRightInd/>
        <w:snapToGrid/>
        <w:spacing w:line="430" w:lineRule="exact"/>
        <w:ind w:firstLine="482" w:firstLineChars="200"/>
        <w:textAlignment w:val="auto"/>
        <w:outlineLvl w:val="1"/>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11、监狱企业参加政府采购提供《监狱企业声明函》（见附件）及其相关的充分的证明材料的，视为小型、微型企业，享受小微企业政策扶持；监狱企业属于小型、微型企业的，不重复享受政策。</w:t>
      </w:r>
    </w:p>
    <w:p>
      <w:pPr>
        <w:keepNext w:val="0"/>
        <w:keepLines w:val="0"/>
        <w:pageBreakBefore w:val="0"/>
        <w:widowControl w:val="0"/>
        <w:kinsoku/>
        <w:wordWrap/>
        <w:overflowPunct/>
        <w:topLinePunct w:val="0"/>
        <w:autoSpaceDE/>
        <w:autoSpaceDN/>
        <w:bidi w:val="0"/>
        <w:adjustRightInd/>
        <w:snapToGrid/>
        <w:spacing w:line="430" w:lineRule="exact"/>
        <w:ind w:firstLine="482" w:firstLineChars="200"/>
        <w:textAlignment w:val="auto"/>
        <w:outlineLvl w:val="1"/>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12、残疾人福利性单位参加政府采购提供《残疾人福利性单位声明函》（格式见附件），视为小型、微型企业，享受小微企业政策扶持；残疾人福利性单位属于小型、微型企业的，不重复享受政策。</w:t>
      </w:r>
    </w:p>
    <w:p>
      <w:pPr>
        <w:keepNext w:val="0"/>
        <w:keepLines w:val="0"/>
        <w:pageBreakBefore w:val="0"/>
        <w:widowControl w:val="0"/>
        <w:kinsoku/>
        <w:wordWrap/>
        <w:overflowPunct/>
        <w:topLinePunct w:val="0"/>
        <w:autoSpaceDE/>
        <w:autoSpaceDN/>
        <w:bidi w:val="0"/>
        <w:adjustRightInd/>
        <w:snapToGrid/>
        <w:spacing w:line="430" w:lineRule="exact"/>
        <w:ind w:firstLine="482" w:firstLineChars="200"/>
        <w:textAlignment w:val="auto"/>
        <w:outlineLvl w:val="1"/>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13、根据《政府采购促进中小企业发展管理办法》（财库【2020】46号）第二十条规定，供应商按照该办法规定提供声明函内容不实的，属于提供虚假材料谋取中标、成交，依照《中华人民共和国政府采购法》等国家有关规定追究相应责任。适用招标投标法的政府采购工程建设项目，供应商按照该办法规定提供声明函内容不实的，属于弄虚作假骗取中标，依照《中华人民共和国招标投标法》等国家有关规定追究相应责任。</w:t>
      </w:r>
    </w:p>
    <w:p>
      <w:pPr>
        <w:pStyle w:val="28"/>
        <w:rPr>
          <w:rFonts w:hint="eastAsia" w:ascii="仿宋" w:hAnsi="仿宋" w:eastAsia="仿宋" w:cs="仿宋"/>
          <w:b/>
          <w:bCs/>
          <w:color w:val="auto"/>
          <w:kern w:val="0"/>
          <w:sz w:val="24"/>
          <w:highlight w:val="none"/>
        </w:rPr>
      </w:pPr>
    </w:p>
    <w:p>
      <w:pPr>
        <w:pStyle w:val="29"/>
        <w:rPr>
          <w:rFonts w:hint="eastAsia" w:ascii="仿宋" w:hAnsi="仿宋" w:eastAsia="仿宋" w:cs="仿宋"/>
          <w:b/>
          <w:bCs/>
          <w:color w:val="auto"/>
          <w:kern w:val="0"/>
          <w:sz w:val="24"/>
          <w:highlight w:val="none"/>
        </w:rPr>
      </w:pPr>
    </w:p>
    <w:p>
      <w:pPr>
        <w:rPr>
          <w:rFonts w:hint="eastAsia" w:ascii="仿宋" w:hAnsi="仿宋" w:eastAsia="仿宋" w:cs="仿宋"/>
          <w:b/>
          <w:bCs/>
          <w:color w:val="auto"/>
          <w:kern w:val="0"/>
          <w:sz w:val="24"/>
          <w:highlight w:val="none"/>
        </w:rPr>
      </w:pPr>
    </w:p>
    <w:p>
      <w:pPr>
        <w:pStyle w:val="28"/>
        <w:rPr>
          <w:rFonts w:hint="eastAsia" w:ascii="仿宋" w:hAnsi="仿宋" w:eastAsia="仿宋" w:cs="仿宋"/>
          <w:b/>
          <w:bCs/>
          <w:color w:val="auto"/>
          <w:kern w:val="0"/>
          <w:sz w:val="24"/>
          <w:highlight w:val="none"/>
        </w:rPr>
      </w:pPr>
    </w:p>
    <w:p>
      <w:pPr>
        <w:pStyle w:val="29"/>
        <w:rPr>
          <w:rFonts w:hint="eastAsia" w:ascii="仿宋" w:hAnsi="仿宋" w:eastAsia="仿宋" w:cs="仿宋"/>
          <w:b/>
          <w:bCs/>
          <w:color w:val="auto"/>
          <w:kern w:val="0"/>
          <w:sz w:val="24"/>
          <w:highlight w:val="none"/>
        </w:rPr>
      </w:pPr>
    </w:p>
    <w:p>
      <w:pPr>
        <w:rPr>
          <w:rFonts w:hint="eastAsia" w:ascii="仿宋" w:hAnsi="仿宋" w:eastAsia="仿宋" w:cs="仿宋"/>
          <w:b/>
          <w:bCs/>
          <w:color w:val="auto"/>
          <w:kern w:val="0"/>
          <w:sz w:val="24"/>
          <w:highlight w:val="none"/>
        </w:rPr>
      </w:pPr>
    </w:p>
    <w:p>
      <w:pPr>
        <w:pStyle w:val="28"/>
        <w:rPr>
          <w:rFonts w:hint="eastAsia" w:ascii="仿宋" w:hAnsi="仿宋" w:eastAsia="仿宋" w:cs="仿宋"/>
          <w:b/>
          <w:bCs/>
          <w:color w:val="auto"/>
          <w:kern w:val="0"/>
          <w:sz w:val="24"/>
          <w:highlight w:val="none"/>
        </w:rPr>
      </w:pPr>
    </w:p>
    <w:p>
      <w:pPr>
        <w:pStyle w:val="29"/>
        <w:rPr>
          <w:rFonts w:hint="eastAsia" w:ascii="仿宋" w:hAnsi="仿宋" w:eastAsia="仿宋" w:cs="仿宋"/>
          <w:b/>
          <w:bCs/>
          <w:color w:val="auto"/>
          <w:kern w:val="0"/>
          <w:sz w:val="24"/>
          <w:highlight w:val="none"/>
        </w:rPr>
      </w:pPr>
    </w:p>
    <w:p>
      <w:pPr>
        <w:rPr>
          <w:rFonts w:hint="eastAsia" w:ascii="仿宋" w:hAnsi="仿宋" w:eastAsia="仿宋" w:cs="仿宋"/>
          <w:b/>
          <w:bCs/>
          <w:kern w:val="0"/>
          <w:sz w:val="24"/>
        </w:rPr>
      </w:pPr>
    </w:p>
    <w:p>
      <w:pPr>
        <w:pStyle w:val="28"/>
        <w:rPr>
          <w:rFonts w:hint="eastAsia" w:ascii="仿宋" w:hAnsi="仿宋" w:eastAsia="仿宋" w:cs="仿宋"/>
          <w:b/>
          <w:bCs/>
          <w:kern w:val="0"/>
          <w:sz w:val="24"/>
        </w:rPr>
      </w:pPr>
    </w:p>
    <w:p>
      <w:pPr>
        <w:pStyle w:val="29"/>
        <w:rPr>
          <w:rFonts w:hint="eastAsia" w:ascii="仿宋" w:hAnsi="仿宋" w:eastAsia="仿宋" w:cs="仿宋"/>
          <w:b/>
          <w:bCs/>
          <w:kern w:val="0"/>
          <w:sz w:val="24"/>
        </w:rPr>
      </w:pPr>
    </w:p>
    <w:p>
      <w:pPr>
        <w:rPr>
          <w:rFonts w:hint="eastAsia" w:ascii="仿宋" w:hAnsi="仿宋" w:eastAsia="仿宋" w:cs="仿宋"/>
          <w:b/>
          <w:bCs/>
          <w:kern w:val="0"/>
          <w:sz w:val="24"/>
        </w:rPr>
      </w:pPr>
    </w:p>
    <w:p>
      <w:pPr>
        <w:pStyle w:val="28"/>
        <w:rPr>
          <w:rFonts w:hint="eastAsia"/>
        </w:rPr>
      </w:pPr>
    </w:p>
    <w:p>
      <w:pPr>
        <w:pStyle w:val="29"/>
        <w:rPr>
          <w:rFonts w:hint="eastAsia"/>
        </w:rPr>
      </w:pPr>
    </w:p>
    <w:bookmarkEnd w:id="50"/>
    <w:bookmarkEnd w:id="51"/>
    <w:bookmarkEnd w:id="52"/>
    <w:bookmarkEnd w:id="53"/>
    <w:bookmarkEnd w:id="54"/>
    <w:bookmarkEnd w:id="56"/>
    <w:p>
      <w:pPr>
        <w:pStyle w:val="3"/>
        <w:spacing w:line="430" w:lineRule="exact"/>
        <w:rPr>
          <w:rFonts w:hint="eastAsia" w:ascii="仿宋" w:hAnsi="仿宋" w:eastAsia="仿宋" w:cs="宋体"/>
          <w:b w:val="0"/>
          <w:color w:val="auto"/>
          <w:sz w:val="44"/>
          <w:szCs w:val="44"/>
        </w:rPr>
      </w:pPr>
      <w:r>
        <w:rPr>
          <w:rFonts w:hint="eastAsia" w:ascii="仿宋" w:hAnsi="仿宋" w:eastAsia="仿宋" w:cs="宋体"/>
          <w:color w:val="auto"/>
          <w:sz w:val="44"/>
          <w:szCs w:val="44"/>
        </w:rPr>
        <w:t>第五章  合同</w:t>
      </w:r>
      <w:bookmarkEnd w:id="47"/>
      <w:bookmarkEnd w:id="48"/>
      <w:bookmarkEnd w:id="49"/>
      <w:bookmarkEnd w:id="55"/>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8280" w:type="dxa"/>
            <w:noWrap w:val="0"/>
            <w:vAlign w:val="top"/>
          </w:tcPr>
          <w:p>
            <w:pPr>
              <w:snapToGrid w:val="0"/>
              <w:spacing w:before="120" w:beforeLines="50" w:after="120" w:afterLines="50" w:line="430" w:lineRule="exact"/>
              <w:outlineLvl w:val="0"/>
              <w:rPr>
                <w:rFonts w:hint="eastAsia" w:ascii="仿宋" w:hAnsi="仿宋" w:eastAsia="仿宋" w:cs="仿宋"/>
                <w:bCs/>
                <w:snapToGrid w:val="0"/>
                <w:kern w:val="0"/>
                <w:sz w:val="24"/>
              </w:rPr>
            </w:pPr>
            <w:bookmarkStart w:id="58" w:name="_Toc30408913"/>
            <w:r>
              <w:rPr>
                <w:rFonts w:hint="eastAsia" w:ascii="仿宋" w:hAnsi="仿宋" w:eastAsia="仿宋" w:cs="仿宋"/>
                <w:bCs/>
                <w:snapToGrid w:val="0"/>
                <w:kern w:val="0"/>
                <w:sz w:val="24"/>
              </w:rPr>
              <w:t>注释：本格式条款仅作为双方签订合同的参考，为阐明各方的权利和义务，经协商后可相应修改，但不得与采购文件、竞标文件的实质性内容相背离。</w:t>
            </w:r>
          </w:p>
        </w:tc>
      </w:tr>
    </w:tbl>
    <w:p>
      <w:pPr>
        <w:spacing w:line="430" w:lineRule="exact"/>
        <w:ind w:firstLine="420"/>
        <w:jc w:val="center"/>
        <w:rPr>
          <w:rFonts w:hint="eastAsia" w:ascii="仿宋" w:hAnsi="仿宋" w:eastAsia="仿宋" w:cs="仿宋"/>
          <w:b/>
          <w:sz w:val="24"/>
        </w:rPr>
      </w:pPr>
      <w:r>
        <w:rPr>
          <w:rFonts w:hint="eastAsia" w:ascii="仿宋" w:hAnsi="仿宋" w:eastAsia="仿宋" w:cs="仿宋"/>
          <w:b/>
          <w:sz w:val="24"/>
        </w:rPr>
        <w:t>（仅供签约参考）</w:t>
      </w:r>
    </w:p>
    <w:p>
      <w:pPr>
        <w:spacing w:line="430" w:lineRule="exact"/>
        <w:rPr>
          <w:rFonts w:hint="eastAsia" w:ascii="仿宋" w:hAnsi="仿宋" w:eastAsia="仿宋" w:cs="仿宋"/>
          <w:b/>
          <w:bCs/>
          <w:sz w:val="24"/>
        </w:rPr>
      </w:pPr>
      <w:r>
        <w:rPr>
          <w:rFonts w:hint="eastAsia" w:ascii="仿宋" w:hAnsi="仿宋" w:eastAsia="仿宋" w:cs="仿宋"/>
          <w:b/>
          <w:bCs/>
          <w:sz w:val="24"/>
        </w:rPr>
        <w:t>1.定义</w:t>
      </w:r>
    </w:p>
    <w:p>
      <w:pPr>
        <w:spacing w:line="430" w:lineRule="exact"/>
        <w:ind w:firstLine="480" w:firstLineChars="200"/>
        <w:rPr>
          <w:rFonts w:hint="eastAsia" w:ascii="仿宋" w:hAnsi="仿宋" w:eastAsia="仿宋" w:cs="仿宋"/>
          <w:sz w:val="24"/>
        </w:rPr>
      </w:pPr>
      <w:r>
        <w:rPr>
          <w:rFonts w:hint="eastAsia" w:ascii="仿宋" w:hAnsi="仿宋" w:eastAsia="仿宋" w:cs="仿宋"/>
          <w:sz w:val="24"/>
        </w:rPr>
        <w:t>本合同中的下列术语应解释为：</w:t>
      </w:r>
    </w:p>
    <w:p>
      <w:pPr>
        <w:spacing w:line="430" w:lineRule="exact"/>
        <w:ind w:firstLine="480" w:firstLineChars="200"/>
        <w:rPr>
          <w:rFonts w:hint="eastAsia" w:ascii="仿宋" w:hAnsi="仿宋" w:eastAsia="仿宋" w:cs="仿宋"/>
          <w:sz w:val="24"/>
        </w:rPr>
      </w:pPr>
      <w:r>
        <w:rPr>
          <w:rFonts w:hint="eastAsia" w:ascii="仿宋" w:hAnsi="仿宋" w:eastAsia="仿宋" w:cs="仿宋"/>
          <w:sz w:val="24"/>
        </w:rPr>
        <w:t>1.1“合同”系指供需双方签署的、合同格式中载明的供需双方所达成的协议，包括所有的附件、附录和构成合同的所有文件；</w:t>
      </w:r>
    </w:p>
    <w:p>
      <w:pPr>
        <w:spacing w:line="430" w:lineRule="exact"/>
        <w:ind w:firstLine="480" w:firstLineChars="200"/>
        <w:rPr>
          <w:rFonts w:hint="eastAsia" w:ascii="仿宋" w:hAnsi="仿宋" w:eastAsia="仿宋" w:cs="仿宋"/>
          <w:sz w:val="24"/>
        </w:rPr>
      </w:pPr>
      <w:r>
        <w:rPr>
          <w:rFonts w:hint="eastAsia" w:ascii="仿宋" w:hAnsi="仿宋" w:eastAsia="仿宋" w:cs="仿宋"/>
          <w:sz w:val="24"/>
        </w:rPr>
        <w:t>1.2“合同价”系指根据合同规定，采购人在供应商完全履行合同义务后应付给的价格；</w:t>
      </w:r>
    </w:p>
    <w:p>
      <w:pPr>
        <w:spacing w:line="430" w:lineRule="exact"/>
        <w:ind w:firstLine="480" w:firstLineChars="200"/>
        <w:rPr>
          <w:rFonts w:hint="eastAsia" w:ascii="仿宋" w:hAnsi="仿宋" w:eastAsia="仿宋" w:cs="仿宋"/>
          <w:sz w:val="24"/>
        </w:rPr>
      </w:pPr>
      <w:r>
        <w:rPr>
          <w:rFonts w:hint="eastAsia" w:ascii="仿宋" w:hAnsi="仿宋" w:eastAsia="仿宋" w:cs="仿宋"/>
          <w:sz w:val="24"/>
        </w:rPr>
        <w:t>1.3“货物”系指供应商根据合同规定向采购人提供的一切货物、质量保证书和其他技术资料及技术参数；</w:t>
      </w:r>
    </w:p>
    <w:p>
      <w:pPr>
        <w:spacing w:line="430" w:lineRule="exact"/>
        <w:ind w:firstLine="480" w:firstLineChars="200"/>
        <w:rPr>
          <w:rFonts w:hint="eastAsia" w:ascii="仿宋" w:hAnsi="仿宋" w:eastAsia="仿宋" w:cs="仿宋"/>
          <w:sz w:val="24"/>
        </w:rPr>
      </w:pPr>
      <w:r>
        <w:rPr>
          <w:rFonts w:hint="eastAsia" w:ascii="仿宋" w:hAnsi="仿宋" w:eastAsia="仿宋" w:cs="仿宋"/>
          <w:sz w:val="24"/>
        </w:rPr>
        <w:t>1.4“服务”系指根据合同规定供应商承担与供货有关的辅助服务，如运输、装卸、安装、保险以及其他的服务，例如安装、调试提供技术援助、培训和其他类似的义务；</w:t>
      </w:r>
    </w:p>
    <w:p>
      <w:pPr>
        <w:spacing w:line="430" w:lineRule="exact"/>
        <w:ind w:firstLine="480" w:firstLineChars="200"/>
        <w:rPr>
          <w:rFonts w:hint="eastAsia" w:ascii="仿宋" w:hAnsi="仿宋" w:eastAsia="仿宋" w:cs="仿宋"/>
          <w:sz w:val="24"/>
        </w:rPr>
      </w:pPr>
      <w:r>
        <w:rPr>
          <w:rFonts w:hint="eastAsia" w:ascii="仿宋" w:hAnsi="仿宋" w:eastAsia="仿宋" w:cs="仿宋"/>
          <w:sz w:val="24"/>
        </w:rPr>
        <w:t>1.5“采购人”系指</w:t>
      </w:r>
      <w:r>
        <w:rPr>
          <w:rFonts w:hint="eastAsia" w:ascii="仿宋" w:hAnsi="仿宋" w:eastAsia="仿宋" w:cs="仿宋"/>
          <w:bCs/>
          <w:sz w:val="24"/>
        </w:rPr>
        <w:t>具体使用货物和接受服务的使用单位；</w:t>
      </w:r>
    </w:p>
    <w:p>
      <w:pPr>
        <w:spacing w:line="430" w:lineRule="exact"/>
        <w:ind w:firstLine="480" w:firstLineChars="200"/>
        <w:rPr>
          <w:rFonts w:hint="eastAsia" w:ascii="仿宋" w:hAnsi="仿宋" w:eastAsia="仿宋" w:cs="仿宋"/>
          <w:sz w:val="24"/>
        </w:rPr>
      </w:pPr>
      <w:r>
        <w:rPr>
          <w:rFonts w:hint="eastAsia" w:ascii="仿宋" w:hAnsi="仿宋" w:eastAsia="仿宋" w:cs="仿宋"/>
          <w:sz w:val="24"/>
        </w:rPr>
        <w:t>1.6“供应商”系指根据合同规定提供采购项目货物和服务的具有法人资格的公司、企业或实体；</w:t>
      </w:r>
    </w:p>
    <w:p>
      <w:pPr>
        <w:spacing w:line="430" w:lineRule="exact"/>
        <w:ind w:firstLine="480" w:firstLineChars="200"/>
        <w:rPr>
          <w:rFonts w:hint="eastAsia" w:ascii="仿宋" w:hAnsi="仿宋" w:eastAsia="仿宋" w:cs="仿宋"/>
          <w:sz w:val="24"/>
        </w:rPr>
      </w:pPr>
      <w:r>
        <w:rPr>
          <w:rFonts w:hint="eastAsia" w:ascii="仿宋" w:hAnsi="仿宋" w:eastAsia="仿宋" w:cs="仿宋"/>
          <w:sz w:val="24"/>
        </w:rPr>
        <w:t>1.7“财政审批编号”系指财政局审批编号。</w:t>
      </w:r>
    </w:p>
    <w:p>
      <w:pPr>
        <w:spacing w:line="430" w:lineRule="exact"/>
        <w:rPr>
          <w:rFonts w:hint="eastAsia" w:ascii="仿宋" w:hAnsi="仿宋" w:eastAsia="仿宋" w:cs="仿宋"/>
          <w:b/>
          <w:bCs/>
          <w:sz w:val="24"/>
        </w:rPr>
      </w:pPr>
      <w:r>
        <w:rPr>
          <w:rFonts w:hint="eastAsia" w:ascii="仿宋" w:hAnsi="仿宋" w:eastAsia="仿宋" w:cs="仿宋"/>
          <w:b/>
          <w:bCs/>
          <w:sz w:val="24"/>
        </w:rPr>
        <w:t>2.合同项目与内容</w:t>
      </w:r>
    </w:p>
    <w:p>
      <w:pPr>
        <w:spacing w:line="430" w:lineRule="exact"/>
        <w:ind w:firstLine="480" w:firstLineChars="200"/>
        <w:rPr>
          <w:rFonts w:hint="eastAsia" w:ascii="仿宋" w:hAnsi="仿宋" w:eastAsia="仿宋" w:cs="仿宋"/>
          <w:sz w:val="24"/>
        </w:rPr>
      </w:pPr>
      <w:r>
        <w:rPr>
          <w:rFonts w:hint="eastAsia" w:ascii="仿宋" w:hAnsi="仿宋" w:eastAsia="仿宋" w:cs="仿宋"/>
          <w:sz w:val="24"/>
          <w:lang w:eastAsia="zh-CN"/>
        </w:rPr>
        <w:t>2024年南浔区安全运营中心服务项目</w:t>
      </w:r>
      <w:r>
        <w:rPr>
          <w:rFonts w:hint="eastAsia" w:ascii="仿宋" w:hAnsi="仿宋" w:eastAsia="仿宋" w:cs="仿宋"/>
          <w:sz w:val="24"/>
        </w:rPr>
        <w:t xml:space="preserve"> </w:t>
      </w:r>
    </w:p>
    <w:p>
      <w:pPr>
        <w:spacing w:line="430" w:lineRule="exact"/>
        <w:rPr>
          <w:rFonts w:hint="eastAsia" w:ascii="仿宋" w:hAnsi="仿宋" w:eastAsia="仿宋" w:cs="仿宋"/>
          <w:b/>
          <w:bCs/>
          <w:sz w:val="24"/>
        </w:rPr>
      </w:pPr>
      <w:r>
        <w:rPr>
          <w:rFonts w:hint="eastAsia" w:ascii="仿宋" w:hAnsi="仿宋" w:eastAsia="仿宋" w:cs="仿宋"/>
          <w:b/>
          <w:bCs/>
          <w:sz w:val="24"/>
        </w:rPr>
        <w:t>3.服务时间与服务地点</w:t>
      </w:r>
    </w:p>
    <w:p>
      <w:pPr>
        <w:spacing w:line="430" w:lineRule="exact"/>
        <w:ind w:firstLine="480" w:firstLineChars="200"/>
        <w:rPr>
          <w:rFonts w:hint="eastAsia" w:ascii="仿宋" w:hAnsi="仿宋" w:eastAsia="仿宋" w:cs="仿宋"/>
          <w:sz w:val="24"/>
        </w:rPr>
      </w:pPr>
      <w:r>
        <w:rPr>
          <w:rFonts w:hint="eastAsia" w:ascii="仿宋" w:hAnsi="仿宋" w:eastAsia="仿宋" w:cs="仿宋"/>
          <w:sz w:val="24"/>
        </w:rPr>
        <w:t>服务时间：详见招标文件要求；</w:t>
      </w:r>
    </w:p>
    <w:p>
      <w:pPr>
        <w:spacing w:line="430" w:lineRule="exact"/>
        <w:ind w:firstLine="480" w:firstLineChars="200"/>
        <w:rPr>
          <w:rFonts w:hint="eastAsia" w:ascii="仿宋" w:hAnsi="仿宋" w:eastAsia="仿宋" w:cs="仿宋"/>
          <w:sz w:val="24"/>
        </w:rPr>
      </w:pPr>
      <w:r>
        <w:rPr>
          <w:rFonts w:hint="eastAsia" w:ascii="仿宋" w:hAnsi="仿宋" w:eastAsia="仿宋" w:cs="仿宋"/>
          <w:sz w:val="24"/>
        </w:rPr>
        <w:t>服务地点：由采购单位指定。</w:t>
      </w:r>
    </w:p>
    <w:p>
      <w:pPr>
        <w:spacing w:line="430" w:lineRule="exact"/>
        <w:rPr>
          <w:rFonts w:hint="eastAsia" w:ascii="仿宋" w:hAnsi="仿宋" w:eastAsia="仿宋" w:cs="仿宋"/>
          <w:b/>
          <w:bCs/>
          <w:sz w:val="24"/>
        </w:rPr>
      </w:pPr>
      <w:r>
        <w:rPr>
          <w:rFonts w:hint="eastAsia" w:ascii="仿宋" w:hAnsi="仿宋" w:eastAsia="仿宋" w:cs="仿宋"/>
          <w:b/>
          <w:bCs/>
          <w:sz w:val="24"/>
        </w:rPr>
        <w:t>4.签署合同的要求</w:t>
      </w:r>
    </w:p>
    <w:p>
      <w:pPr>
        <w:spacing w:line="430" w:lineRule="exact"/>
        <w:ind w:firstLine="480" w:firstLineChars="200"/>
        <w:rPr>
          <w:rFonts w:hint="eastAsia" w:ascii="仿宋" w:hAnsi="仿宋" w:eastAsia="仿宋" w:cs="仿宋"/>
          <w:bCs/>
          <w:sz w:val="24"/>
        </w:rPr>
      </w:pPr>
      <w:r>
        <w:rPr>
          <w:rFonts w:hint="eastAsia" w:ascii="仿宋" w:hAnsi="仿宋" w:eastAsia="仿宋" w:cs="仿宋"/>
          <w:bCs/>
          <w:sz w:val="24"/>
        </w:rPr>
        <w:t>4.1、供应商必须按照竞标文件和询标过程中承诺的条款以及中标通知书中规定的时间、地点与采购人签订合同；</w:t>
      </w:r>
    </w:p>
    <w:p>
      <w:pPr>
        <w:spacing w:line="430" w:lineRule="exact"/>
        <w:ind w:firstLine="480" w:firstLineChars="200"/>
        <w:rPr>
          <w:rFonts w:hint="eastAsia" w:ascii="仿宋" w:hAnsi="仿宋" w:eastAsia="仿宋" w:cs="仿宋"/>
          <w:bCs/>
          <w:sz w:val="24"/>
        </w:rPr>
      </w:pPr>
      <w:r>
        <w:rPr>
          <w:rFonts w:hint="eastAsia" w:ascii="仿宋" w:hAnsi="仿宋" w:eastAsia="仿宋" w:cs="仿宋"/>
          <w:bCs/>
          <w:sz w:val="24"/>
        </w:rPr>
        <w:t>4.2、所签订的合同内容不得对招标文件和供应商的竞标文件作实质性修改；</w:t>
      </w:r>
    </w:p>
    <w:p>
      <w:pPr>
        <w:spacing w:line="430" w:lineRule="exact"/>
        <w:ind w:firstLine="480" w:firstLineChars="200"/>
        <w:rPr>
          <w:rFonts w:hint="eastAsia" w:ascii="仿宋" w:hAnsi="仿宋" w:eastAsia="仿宋" w:cs="仿宋"/>
          <w:bCs/>
          <w:sz w:val="24"/>
        </w:rPr>
      </w:pPr>
      <w:r>
        <w:rPr>
          <w:rFonts w:hint="eastAsia" w:ascii="仿宋" w:hAnsi="仿宋" w:eastAsia="仿宋" w:cs="仿宋"/>
          <w:bCs/>
          <w:sz w:val="24"/>
        </w:rPr>
        <w:t>4.3、采购人不得向供应商提出任何不合理的要求，作为签订合同的条件，不得与供应商私下订立背离合同实质性内容的协议；</w:t>
      </w:r>
    </w:p>
    <w:p>
      <w:pPr>
        <w:spacing w:line="430" w:lineRule="exact"/>
        <w:ind w:firstLine="480" w:firstLineChars="200"/>
        <w:rPr>
          <w:rFonts w:hint="eastAsia" w:ascii="仿宋" w:hAnsi="仿宋" w:eastAsia="仿宋" w:cs="仿宋"/>
          <w:bCs/>
          <w:sz w:val="24"/>
        </w:rPr>
      </w:pPr>
      <w:r>
        <w:rPr>
          <w:rFonts w:hint="eastAsia" w:ascii="仿宋" w:hAnsi="仿宋" w:eastAsia="仿宋" w:cs="仿宋"/>
          <w:bCs/>
          <w:sz w:val="24"/>
        </w:rPr>
        <w:t>4.4、自采购合同签订之日起 7个工作日内，将采购合同副本 2份送本项目招标代理机构、同级人民政府财政部门备案。</w:t>
      </w:r>
    </w:p>
    <w:p>
      <w:pPr>
        <w:spacing w:line="430" w:lineRule="exact"/>
        <w:rPr>
          <w:rFonts w:hint="eastAsia" w:ascii="仿宋" w:hAnsi="仿宋" w:eastAsia="仿宋" w:cs="仿宋"/>
          <w:b/>
          <w:bCs/>
          <w:sz w:val="24"/>
        </w:rPr>
      </w:pPr>
      <w:r>
        <w:rPr>
          <w:rFonts w:hint="eastAsia" w:ascii="仿宋" w:hAnsi="仿宋" w:eastAsia="仿宋" w:cs="仿宋"/>
          <w:b/>
          <w:bCs/>
          <w:sz w:val="24"/>
        </w:rPr>
        <w:t>5.技术规范</w:t>
      </w:r>
    </w:p>
    <w:p>
      <w:pPr>
        <w:spacing w:line="430" w:lineRule="exact"/>
        <w:ind w:firstLine="480" w:firstLineChars="200"/>
        <w:rPr>
          <w:rFonts w:hint="eastAsia" w:ascii="仿宋" w:hAnsi="仿宋" w:eastAsia="仿宋" w:cs="仿宋"/>
          <w:sz w:val="24"/>
          <w:lang w:val="zh-CN"/>
        </w:rPr>
      </w:pPr>
      <w:r>
        <w:rPr>
          <w:rFonts w:hint="eastAsia" w:ascii="仿宋" w:hAnsi="仿宋" w:eastAsia="仿宋" w:cs="仿宋"/>
          <w:sz w:val="24"/>
          <w:lang w:val="zh-CN"/>
        </w:rPr>
        <w:t>本合同执行国家及本省、市现行项目实施及验收规范及有关条例、实施办法等。</w:t>
      </w:r>
    </w:p>
    <w:p>
      <w:pPr>
        <w:spacing w:line="430" w:lineRule="exact"/>
        <w:ind w:firstLine="480" w:firstLineChars="200"/>
        <w:rPr>
          <w:rFonts w:hint="eastAsia" w:ascii="仿宋" w:hAnsi="仿宋" w:eastAsia="仿宋" w:cs="仿宋"/>
          <w:sz w:val="24"/>
        </w:rPr>
      </w:pPr>
      <w:r>
        <w:rPr>
          <w:rFonts w:hint="eastAsia" w:ascii="仿宋" w:hAnsi="仿宋" w:eastAsia="仿宋" w:cs="仿宋"/>
          <w:sz w:val="24"/>
        </w:rPr>
        <w:t>提供和交付的服务技术规范应与招标文件规定的技术规范相一致。</w:t>
      </w:r>
    </w:p>
    <w:p>
      <w:pPr>
        <w:spacing w:line="430" w:lineRule="exact"/>
        <w:rPr>
          <w:rFonts w:hint="eastAsia" w:ascii="仿宋" w:hAnsi="仿宋" w:eastAsia="仿宋" w:cs="仿宋"/>
          <w:b/>
          <w:bCs/>
          <w:sz w:val="24"/>
        </w:rPr>
      </w:pPr>
      <w:r>
        <w:rPr>
          <w:rFonts w:hint="eastAsia" w:ascii="仿宋" w:hAnsi="仿宋" w:eastAsia="仿宋" w:cs="仿宋"/>
          <w:b/>
          <w:bCs/>
          <w:sz w:val="24"/>
        </w:rPr>
        <w:t>6.知识产权</w:t>
      </w:r>
    </w:p>
    <w:p>
      <w:pPr>
        <w:spacing w:line="430" w:lineRule="exact"/>
        <w:ind w:firstLine="480" w:firstLineChars="200"/>
        <w:rPr>
          <w:rFonts w:hint="eastAsia" w:ascii="仿宋" w:hAnsi="仿宋" w:eastAsia="仿宋" w:cs="仿宋"/>
          <w:sz w:val="24"/>
        </w:rPr>
      </w:pPr>
      <w:r>
        <w:rPr>
          <w:rFonts w:hint="eastAsia" w:ascii="仿宋" w:hAnsi="仿宋" w:eastAsia="仿宋" w:cs="仿宋"/>
          <w:sz w:val="24"/>
        </w:rPr>
        <w:t>供应商保证所提供的服务及货物均不存在知识产权纠纷。供应商应保证采购人在使用时不受第三方提出侵犯其专利权、商标权等知识产权的诉讼。</w:t>
      </w:r>
    </w:p>
    <w:p>
      <w:pPr>
        <w:spacing w:line="430" w:lineRule="exact"/>
        <w:rPr>
          <w:rFonts w:hint="eastAsia" w:ascii="仿宋" w:hAnsi="仿宋" w:eastAsia="仿宋" w:cs="仿宋"/>
          <w:b/>
          <w:bCs/>
          <w:sz w:val="24"/>
        </w:rPr>
      </w:pPr>
      <w:r>
        <w:rPr>
          <w:rFonts w:hint="eastAsia" w:ascii="仿宋" w:hAnsi="仿宋" w:eastAsia="仿宋" w:cs="仿宋"/>
          <w:b/>
          <w:bCs/>
          <w:sz w:val="24"/>
        </w:rPr>
        <w:t>7.</w:t>
      </w:r>
      <w:r>
        <w:rPr>
          <w:rFonts w:hint="eastAsia" w:ascii="仿宋" w:hAnsi="仿宋" w:eastAsia="仿宋" w:cs="仿宋"/>
          <w:sz w:val="24"/>
        </w:rPr>
        <w:t xml:space="preserve"> </w:t>
      </w:r>
      <w:r>
        <w:rPr>
          <w:rFonts w:hint="eastAsia" w:ascii="仿宋" w:hAnsi="仿宋" w:eastAsia="仿宋" w:cs="仿宋"/>
          <w:b/>
          <w:bCs/>
          <w:sz w:val="24"/>
        </w:rPr>
        <w:t>工作考核及付款方式</w:t>
      </w:r>
    </w:p>
    <w:p>
      <w:pPr>
        <w:spacing w:line="430" w:lineRule="exact"/>
        <w:ind w:firstLine="482" w:firstLineChars="200"/>
        <w:rPr>
          <w:rFonts w:hint="eastAsia" w:ascii="仿宋" w:hAnsi="仿宋" w:eastAsia="仿宋" w:cs="仿宋"/>
          <w:sz w:val="24"/>
        </w:rPr>
      </w:pPr>
      <w:r>
        <w:rPr>
          <w:rFonts w:hint="eastAsia" w:ascii="仿宋" w:hAnsi="仿宋" w:eastAsia="仿宋" w:cs="仿宋"/>
          <w:b/>
          <w:sz w:val="24"/>
        </w:rPr>
        <w:t>根据省财政厅《浙江省财政厅关于进一步发挥政府采购政策功能全力推动经济稳进提质的通知》（浙财采监【2022】3号）要求，制定如以下付款方式，由供应商自主选择确定：</w:t>
      </w:r>
    </w:p>
    <w:p>
      <w:pPr>
        <w:spacing w:line="430" w:lineRule="exact"/>
        <w:ind w:firstLine="480" w:firstLineChars="200"/>
        <w:rPr>
          <w:rFonts w:hint="eastAsia" w:ascii="仿宋" w:hAnsi="仿宋" w:eastAsia="仿宋" w:cs="仿宋"/>
          <w:sz w:val="24"/>
        </w:rPr>
      </w:pPr>
      <w:r>
        <w:rPr>
          <w:rFonts w:hint="eastAsia" w:ascii="仿宋" w:hAnsi="仿宋" w:eastAsia="仿宋" w:cs="仿宋"/>
          <w:sz w:val="24"/>
        </w:rPr>
        <w:t>7.1一次性安排预算的采购项目</w:t>
      </w:r>
    </w:p>
    <w:p>
      <w:pPr>
        <w:spacing w:line="43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7.1.1付款方式：</w:t>
      </w:r>
    </w:p>
    <w:p>
      <w:pPr>
        <w:pStyle w:val="25"/>
        <w:spacing w:before="120" w:beforeLines="50"/>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rPr>
        <w:t>签订合同，合同生效以及具备实施条件后7个工作日内支付合同额的</w:t>
      </w:r>
      <w:r>
        <w:rPr>
          <w:rFonts w:hint="eastAsia" w:ascii="仿宋" w:hAnsi="仿宋" w:eastAsia="仿宋" w:cs="仿宋"/>
          <w:color w:val="auto"/>
          <w:sz w:val="24"/>
          <w:szCs w:val="24"/>
          <w:highlight w:val="none"/>
          <w:lang w:val="en-US" w:eastAsia="zh-CN"/>
        </w:rPr>
        <w:t>50</w:t>
      </w:r>
      <w:r>
        <w:rPr>
          <w:rFonts w:hint="eastAsia" w:ascii="仿宋" w:hAnsi="仿宋" w:eastAsia="仿宋" w:cs="仿宋"/>
          <w:color w:val="auto"/>
          <w:sz w:val="24"/>
          <w:szCs w:val="24"/>
          <w:highlight w:val="none"/>
          <w:lang w:val="en-US"/>
        </w:rPr>
        <w:t>%作为预付款</w:t>
      </w:r>
      <w:r>
        <w:rPr>
          <w:rFonts w:hint="eastAsia" w:ascii="仿宋" w:hAnsi="仿宋" w:eastAsia="仿宋" w:cs="仿宋"/>
          <w:color w:val="auto"/>
          <w:sz w:val="24"/>
          <w:szCs w:val="24"/>
          <w:highlight w:val="none"/>
          <w:lang w:val="en-US" w:eastAsia="zh-CN"/>
        </w:rPr>
        <w:t>，正常服务6个月后支付合同金额的30%，服务期结束后支付合同剩余款项。</w:t>
      </w:r>
    </w:p>
    <w:p>
      <w:pPr>
        <w:spacing w:line="48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采购人应自收到供应商开具的发票后将上述相关款项支付到约定的供应商账户。</w:t>
      </w:r>
    </w:p>
    <w:p>
      <w:pPr>
        <w:spacing w:line="48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在签订合同时，供应商明确表示无需预付款或者主动要求降低预付款比例的，采购合同可不适用前述规定。</w:t>
      </w:r>
    </w:p>
    <w:p>
      <w:pPr>
        <w:spacing w:line="480" w:lineRule="exact"/>
        <w:ind w:firstLine="480" w:firstLineChars="200"/>
        <w:jc w:val="left"/>
        <w:rPr>
          <w:rFonts w:hint="eastAsia" w:ascii="仿宋" w:hAnsi="仿宋" w:eastAsia="仿宋" w:cs="仿宋"/>
          <w:sz w:val="24"/>
        </w:rPr>
      </w:pPr>
      <w:r>
        <w:rPr>
          <w:rFonts w:hint="eastAsia" w:ascii="仿宋" w:hAnsi="仿宋" w:eastAsia="仿宋" w:cs="仿宋"/>
          <w:color w:val="auto"/>
          <w:sz w:val="24"/>
        </w:rPr>
        <w:t>采购人在向供应商支付预付款之前，有权要求供应商向采购人提供与预付款金额相对应的担保措施，担保措施可以是银行、保险公司等金融机构出具的预付</w:t>
      </w:r>
      <w:r>
        <w:rPr>
          <w:rFonts w:hint="eastAsia" w:ascii="仿宋" w:hAnsi="仿宋" w:eastAsia="仿宋" w:cs="仿宋"/>
          <w:sz w:val="24"/>
        </w:rPr>
        <w:t>款保函或其他担保措施。</w:t>
      </w:r>
    </w:p>
    <w:p>
      <w:pPr>
        <w:spacing w:line="430" w:lineRule="exact"/>
        <w:ind w:firstLine="482" w:firstLineChars="200"/>
        <w:rPr>
          <w:rFonts w:hint="eastAsia" w:ascii="仿宋" w:hAnsi="仿宋" w:eastAsia="仿宋" w:cs="仿宋"/>
          <w:b/>
          <w:sz w:val="24"/>
        </w:rPr>
      </w:pPr>
      <w:r>
        <w:rPr>
          <w:rFonts w:hint="eastAsia" w:ascii="仿宋" w:hAnsi="仿宋" w:eastAsia="仿宋" w:cs="仿宋"/>
          <w:b/>
          <w:sz w:val="24"/>
        </w:rPr>
        <w:t>7.2 采购人在向供应商支付预付款之前，有权要求供应商向采购人提供与预付款金额相对应的担保措施，担保措施可以是银行、保险公司等金融机构出具的预付款保函或其他担保措施。</w:t>
      </w:r>
    </w:p>
    <w:p>
      <w:pPr>
        <w:spacing w:line="430" w:lineRule="exact"/>
        <w:rPr>
          <w:rFonts w:hint="eastAsia" w:ascii="仿宋" w:hAnsi="仿宋" w:eastAsia="仿宋" w:cs="仿宋"/>
          <w:sz w:val="24"/>
        </w:rPr>
      </w:pPr>
      <w:r>
        <w:rPr>
          <w:rFonts w:hint="eastAsia" w:ascii="仿宋" w:hAnsi="仿宋" w:eastAsia="仿宋" w:cs="仿宋"/>
          <w:b/>
          <w:bCs/>
          <w:sz w:val="24"/>
        </w:rPr>
        <w:t>8.支付</w:t>
      </w:r>
      <w:r>
        <w:rPr>
          <w:rFonts w:hint="eastAsia" w:ascii="仿宋" w:hAnsi="仿宋" w:eastAsia="仿宋" w:cs="仿宋"/>
          <w:sz w:val="24"/>
        </w:rPr>
        <w:t>：支付应使用人民币；</w:t>
      </w:r>
    </w:p>
    <w:p>
      <w:pPr>
        <w:spacing w:line="430" w:lineRule="exact"/>
        <w:rPr>
          <w:rFonts w:hint="eastAsia" w:ascii="仿宋" w:hAnsi="仿宋" w:eastAsia="仿宋" w:cs="仿宋"/>
          <w:b/>
          <w:bCs/>
          <w:sz w:val="24"/>
        </w:rPr>
      </w:pPr>
      <w:r>
        <w:rPr>
          <w:rFonts w:hint="eastAsia" w:ascii="仿宋" w:hAnsi="仿宋" w:eastAsia="仿宋" w:cs="仿宋"/>
          <w:b/>
          <w:bCs/>
          <w:sz w:val="24"/>
        </w:rPr>
        <w:t>9.技术服务</w:t>
      </w:r>
    </w:p>
    <w:p>
      <w:pPr>
        <w:spacing w:line="430" w:lineRule="exact"/>
        <w:ind w:firstLine="480" w:firstLineChars="200"/>
        <w:rPr>
          <w:rFonts w:hint="eastAsia" w:ascii="仿宋" w:hAnsi="仿宋" w:eastAsia="仿宋" w:cs="仿宋"/>
          <w:sz w:val="24"/>
        </w:rPr>
      </w:pPr>
      <w:r>
        <w:rPr>
          <w:rFonts w:hint="eastAsia" w:ascii="仿宋" w:hAnsi="仿宋" w:eastAsia="仿宋" w:cs="仿宋"/>
          <w:sz w:val="24"/>
        </w:rPr>
        <w:t>供应商应负责安排采购人相关人员进行操作、维修的培训。具体时间及培训内容在投标时由供应商提出建议；</w:t>
      </w:r>
    </w:p>
    <w:p>
      <w:pPr>
        <w:spacing w:line="430" w:lineRule="exact"/>
        <w:rPr>
          <w:rFonts w:hint="eastAsia" w:ascii="仿宋" w:hAnsi="仿宋" w:eastAsia="仿宋" w:cs="仿宋"/>
          <w:b/>
          <w:bCs/>
          <w:sz w:val="24"/>
        </w:rPr>
      </w:pPr>
      <w:r>
        <w:rPr>
          <w:rFonts w:hint="eastAsia" w:ascii="仿宋" w:hAnsi="仿宋" w:eastAsia="仿宋" w:cs="仿宋"/>
          <w:b/>
          <w:bCs/>
          <w:sz w:val="24"/>
        </w:rPr>
        <w:t>10.售后服务及承诺</w:t>
      </w:r>
    </w:p>
    <w:p>
      <w:pPr>
        <w:spacing w:line="430" w:lineRule="exact"/>
        <w:ind w:firstLine="480" w:firstLineChars="200"/>
        <w:rPr>
          <w:rFonts w:hint="eastAsia" w:ascii="仿宋" w:hAnsi="仿宋" w:eastAsia="仿宋" w:cs="仿宋"/>
          <w:bCs/>
          <w:sz w:val="24"/>
        </w:rPr>
      </w:pPr>
      <w:r>
        <w:rPr>
          <w:rFonts w:hint="eastAsia" w:ascii="仿宋" w:hAnsi="仿宋" w:eastAsia="仿宋" w:cs="仿宋"/>
          <w:bCs/>
          <w:sz w:val="24"/>
        </w:rPr>
        <w:t>10.1供应商应明确承诺售后服务各项内容和措施，提供详细的服务地点、联系人、电话等有关资料；</w:t>
      </w:r>
    </w:p>
    <w:p>
      <w:pPr>
        <w:spacing w:line="430" w:lineRule="exact"/>
        <w:ind w:firstLine="480" w:firstLineChars="200"/>
        <w:rPr>
          <w:rFonts w:hint="eastAsia" w:ascii="仿宋" w:hAnsi="仿宋" w:eastAsia="仿宋" w:cs="仿宋"/>
          <w:bCs/>
          <w:sz w:val="24"/>
        </w:rPr>
      </w:pPr>
      <w:r>
        <w:rPr>
          <w:rFonts w:hint="eastAsia" w:ascii="仿宋" w:hAnsi="仿宋" w:eastAsia="仿宋" w:cs="仿宋"/>
          <w:bCs/>
          <w:sz w:val="24"/>
        </w:rPr>
        <w:t>10.2</w:t>
      </w:r>
      <w:r>
        <w:rPr>
          <w:rFonts w:hint="eastAsia" w:ascii="仿宋" w:hAnsi="仿宋" w:eastAsia="仿宋" w:cs="仿宋"/>
          <w:b/>
          <w:bCs/>
          <w:sz w:val="24"/>
        </w:rPr>
        <w:t>服务期：详见招标文件要求</w:t>
      </w:r>
      <w:r>
        <w:rPr>
          <w:rFonts w:hint="eastAsia" w:ascii="仿宋" w:hAnsi="仿宋" w:eastAsia="仿宋" w:cs="仿宋"/>
          <w:bCs/>
          <w:sz w:val="24"/>
        </w:rPr>
        <w:t>。在服务期内，因服务质量所发生的一切费用均由供应商承担；</w:t>
      </w:r>
    </w:p>
    <w:p>
      <w:pPr>
        <w:spacing w:line="430" w:lineRule="exact"/>
        <w:rPr>
          <w:rFonts w:hint="eastAsia" w:ascii="仿宋" w:hAnsi="仿宋" w:eastAsia="仿宋" w:cs="仿宋"/>
          <w:b/>
          <w:bCs/>
          <w:sz w:val="24"/>
        </w:rPr>
      </w:pPr>
      <w:r>
        <w:rPr>
          <w:rFonts w:hint="eastAsia" w:ascii="仿宋" w:hAnsi="仿宋" w:eastAsia="仿宋" w:cs="仿宋"/>
          <w:b/>
          <w:bCs/>
          <w:sz w:val="24"/>
        </w:rPr>
        <w:t>11.履约保证及后续服务</w:t>
      </w:r>
    </w:p>
    <w:p>
      <w:pPr>
        <w:spacing w:line="430" w:lineRule="exact"/>
        <w:ind w:firstLine="482" w:firstLineChars="200"/>
        <w:rPr>
          <w:rFonts w:hint="eastAsia" w:ascii="仿宋" w:hAnsi="仿宋" w:eastAsia="仿宋" w:cs="仿宋"/>
          <w:b/>
          <w:bCs/>
          <w:sz w:val="24"/>
        </w:rPr>
      </w:pPr>
      <w:r>
        <w:rPr>
          <w:rFonts w:hint="eastAsia" w:ascii="仿宋" w:hAnsi="仿宋" w:eastAsia="仿宋" w:cs="仿宋"/>
          <w:b/>
          <w:bCs/>
          <w:sz w:val="24"/>
        </w:rPr>
        <w:t>11.1 供应商应在签订本合同之日起/日内提供履约保证金/元，提供由银行、保险公司出具保函形式提交履约保证金。</w:t>
      </w:r>
    </w:p>
    <w:p>
      <w:pPr>
        <w:spacing w:line="430" w:lineRule="exact"/>
        <w:ind w:firstLine="480" w:firstLineChars="200"/>
        <w:rPr>
          <w:rFonts w:hint="eastAsia" w:ascii="仿宋" w:hAnsi="仿宋" w:eastAsia="仿宋" w:cs="仿宋"/>
          <w:bCs/>
          <w:sz w:val="24"/>
        </w:rPr>
      </w:pPr>
      <w:r>
        <w:rPr>
          <w:rFonts w:hint="eastAsia" w:ascii="仿宋" w:hAnsi="仿宋" w:eastAsia="仿宋" w:cs="仿宋"/>
          <w:bCs/>
          <w:sz w:val="24"/>
        </w:rPr>
        <w:t>11.2 供应商应按招标文件规定的服务标准向采购人提供服务。</w:t>
      </w:r>
    </w:p>
    <w:p>
      <w:pPr>
        <w:spacing w:line="430" w:lineRule="exact"/>
        <w:ind w:firstLine="480" w:firstLineChars="200"/>
        <w:rPr>
          <w:rFonts w:hint="eastAsia" w:ascii="仿宋" w:hAnsi="仿宋" w:eastAsia="仿宋" w:cs="仿宋"/>
          <w:bCs/>
          <w:sz w:val="24"/>
        </w:rPr>
      </w:pPr>
      <w:r>
        <w:rPr>
          <w:rFonts w:hint="eastAsia" w:ascii="仿宋" w:hAnsi="仿宋" w:eastAsia="仿宋" w:cs="仿宋"/>
          <w:bCs/>
          <w:sz w:val="24"/>
        </w:rPr>
        <w:t>11.3 如采购人检查发现供应商提供的服务服务不符合标准要求，供应商应立即进行整改，直到符合要求为止。采购人可根据考核标准中扣除供应商因检查不合格而应该扣罚的款项（扣罚款项在签订合同时明确）。</w:t>
      </w:r>
    </w:p>
    <w:p>
      <w:pPr>
        <w:spacing w:line="430" w:lineRule="exact"/>
        <w:ind w:firstLine="480" w:firstLineChars="200"/>
        <w:rPr>
          <w:rFonts w:hint="eastAsia" w:ascii="仿宋" w:hAnsi="仿宋" w:eastAsia="仿宋" w:cs="仿宋"/>
          <w:bCs/>
          <w:sz w:val="24"/>
        </w:rPr>
      </w:pPr>
      <w:r>
        <w:rPr>
          <w:rFonts w:hint="eastAsia" w:ascii="仿宋" w:hAnsi="仿宋" w:eastAsia="仿宋" w:cs="仿宋"/>
          <w:bCs/>
          <w:sz w:val="24"/>
        </w:rPr>
        <w:t>11.4 供应商提供的服务人员不符合本合同约定的数额，供应商应当自接到采购人通知之日起2日内予以补足，采购人有权按照缺岗天数及缺岗人数扣除相应的履约保证金。</w:t>
      </w:r>
    </w:p>
    <w:p>
      <w:pPr>
        <w:spacing w:line="430" w:lineRule="exact"/>
        <w:ind w:firstLine="480" w:firstLineChars="200"/>
        <w:rPr>
          <w:rFonts w:hint="eastAsia" w:ascii="仿宋" w:hAnsi="仿宋" w:eastAsia="仿宋" w:cs="仿宋"/>
          <w:bCs/>
          <w:sz w:val="24"/>
        </w:rPr>
      </w:pPr>
      <w:r>
        <w:rPr>
          <w:rFonts w:hint="eastAsia" w:ascii="仿宋" w:hAnsi="仿宋" w:eastAsia="仿宋" w:cs="仿宋"/>
          <w:bCs/>
          <w:sz w:val="24"/>
        </w:rPr>
        <w:t>11.5 由于供应商服务人员原因在服务工作中给采购人的设施、材料造成损失，供应商应负责赔偿。</w:t>
      </w:r>
    </w:p>
    <w:p>
      <w:pPr>
        <w:spacing w:line="430" w:lineRule="exact"/>
        <w:ind w:firstLine="480" w:firstLineChars="200"/>
        <w:rPr>
          <w:rFonts w:hint="eastAsia" w:ascii="仿宋" w:hAnsi="仿宋" w:eastAsia="仿宋" w:cs="仿宋"/>
          <w:bCs/>
          <w:sz w:val="24"/>
        </w:rPr>
      </w:pPr>
      <w:r>
        <w:rPr>
          <w:rFonts w:hint="eastAsia" w:ascii="仿宋" w:hAnsi="仿宋" w:eastAsia="仿宋" w:cs="仿宋"/>
          <w:bCs/>
          <w:sz w:val="24"/>
        </w:rPr>
        <w:t>11.6 在使用过程中发生问题，供应商在接到采购人通知后在    小时内到达采购人现场。</w:t>
      </w:r>
    </w:p>
    <w:p>
      <w:pPr>
        <w:spacing w:line="430" w:lineRule="exact"/>
        <w:ind w:firstLine="480" w:firstLineChars="200"/>
        <w:rPr>
          <w:rFonts w:hint="eastAsia" w:ascii="仿宋" w:hAnsi="仿宋" w:eastAsia="仿宋" w:cs="仿宋"/>
          <w:bCs/>
          <w:sz w:val="24"/>
        </w:rPr>
      </w:pPr>
      <w:r>
        <w:rPr>
          <w:rFonts w:hint="eastAsia" w:ascii="仿宋" w:hAnsi="仿宋" w:eastAsia="仿宋" w:cs="仿宋"/>
          <w:bCs/>
          <w:sz w:val="24"/>
        </w:rPr>
        <w:t>11.7 在服务质量保证期内，供应商应对出现的服务质量及安全问题负责处理解决并承担一切费用。</w:t>
      </w:r>
    </w:p>
    <w:p>
      <w:pPr>
        <w:spacing w:line="430" w:lineRule="exact"/>
        <w:ind w:firstLine="480" w:firstLineChars="200"/>
        <w:rPr>
          <w:rFonts w:hint="eastAsia" w:ascii="仿宋" w:hAnsi="仿宋" w:eastAsia="仿宋" w:cs="仿宋"/>
          <w:bCs/>
          <w:sz w:val="24"/>
        </w:rPr>
      </w:pPr>
      <w:r>
        <w:rPr>
          <w:rFonts w:hint="eastAsia" w:ascii="仿宋" w:hAnsi="仿宋" w:eastAsia="仿宋" w:cs="仿宋"/>
          <w:bCs/>
          <w:sz w:val="24"/>
        </w:rPr>
        <w:t>11.8 在本合同履行完毕后，采购人扣除供应商在履约过程中产生的本合同涉及的相关赔偿金额后，在/日内将剩余履约保证金退还至供应商。</w:t>
      </w:r>
    </w:p>
    <w:p>
      <w:pPr>
        <w:spacing w:line="430" w:lineRule="exact"/>
        <w:rPr>
          <w:rFonts w:hint="eastAsia" w:ascii="仿宋" w:hAnsi="仿宋" w:eastAsia="仿宋" w:cs="仿宋"/>
          <w:b/>
          <w:bCs/>
          <w:sz w:val="24"/>
        </w:rPr>
      </w:pPr>
      <w:r>
        <w:rPr>
          <w:rFonts w:hint="eastAsia" w:ascii="仿宋" w:hAnsi="仿宋" w:eastAsia="仿宋" w:cs="仿宋"/>
          <w:b/>
          <w:bCs/>
          <w:sz w:val="24"/>
        </w:rPr>
        <w:t>12.违约责任</w:t>
      </w:r>
    </w:p>
    <w:p>
      <w:pPr>
        <w:spacing w:line="430" w:lineRule="exact"/>
        <w:ind w:firstLine="480" w:firstLineChars="200"/>
        <w:rPr>
          <w:rFonts w:hint="eastAsia" w:ascii="仿宋" w:hAnsi="仿宋" w:eastAsia="仿宋" w:cs="仿宋"/>
          <w:bCs/>
          <w:sz w:val="24"/>
        </w:rPr>
      </w:pPr>
      <w:r>
        <w:rPr>
          <w:rFonts w:hint="eastAsia" w:ascii="仿宋" w:hAnsi="仿宋" w:eastAsia="仿宋" w:cs="仿宋"/>
          <w:bCs/>
          <w:sz w:val="24"/>
        </w:rPr>
        <w:t>12.1 采购人无正当理由拒收接受服务的，采购人向供应商偿付合同款项百分之五作为违约金。</w:t>
      </w:r>
    </w:p>
    <w:p>
      <w:pPr>
        <w:spacing w:line="430" w:lineRule="exact"/>
        <w:ind w:firstLine="480" w:firstLineChars="200"/>
        <w:rPr>
          <w:rFonts w:hint="eastAsia" w:ascii="仿宋" w:hAnsi="仿宋" w:eastAsia="仿宋" w:cs="仿宋"/>
          <w:bCs/>
          <w:sz w:val="24"/>
        </w:rPr>
      </w:pPr>
      <w:r>
        <w:rPr>
          <w:rFonts w:hint="eastAsia" w:ascii="仿宋" w:hAnsi="仿宋" w:eastAsia="仿宋" w:cs="仿宋"/>
          <w:bCs/>
          <w:sz w:val="24"/>
        </w:rPr>
        <w:t>12.2 采购人无故逾期验收和办理款项支付手续的,采购人应按逾期付款总额每日万分之五向供应商支付违约金。</w:t>
      </w:r>
    </w:p>
    <w:p>
      <w:pPr>
        <w:spacing w:line="430" w:lineRule="exact"/>
        <w:ind w:firstLine="480" w:firstLineChars="200"/>
        <w:rPr>
          <w:rFonts w:hint="eastAsia" w:ascii="仿宋" w:hAnsi="仿宋" w:eastAsia="仿宋" w:cs="仿宋"/>
          <w:bCs/>
          <w:sz w:val="24"/>
        </w:rPr>
      </w:pPr>
      <w:r>
        <w:rPr>
          <w:rFonts w:hint="eastAsia" w:ascii="仿宋" w:hAnsi="仿宋" w:eastAsia="仿宋" w:cs="仿宋"/>
          <w:bCs/>
          <w:sz w:val="24"/>
        </w:rPr>
        <w:t>12.3 供应商不按约定提供服务的，每日向采购人支付千分之六违约金。逾期提供服务超过约定日期10个工作日的，采购人可解除本合同。供应商因逾期提供服务或因其他违约行为导致采购人解除合同的，供应商应向采购人支付合同总值5%的违约金，如造成采购人损失超过违约金的，超出部分由供应商继续承担赔偿责任。</w:t>
      </w:r>
    </w:p>
    <w:p>
      <w:pPr>
        <w:spacing w:line="430" w:lineRule="exact"/>
        <w:ind w:firstLine="480" w:firstLineChars="200"/>
        <w:rPr>
          <w:rFonts w:ascii="仿宋" w:hAnsi="仿宋" w:eastAsia="仿宋" w:cs="仿宋"/>
          <w:bCs/>
          <w:sz w:val="24"/>
        </w:rPr>
      </w:pPr>
      <w:r>
        <w:rPr>
          <w:rFonts w:hint="eastAsia" w:ascii="仿宋" w:hAnsi="仿宋" w:eastAsia="仿宋" w:cs="仿宋"/>
          <w:bCs/>
          <w:sz w:val="24"/>
        </w:rPr>
        <w:t>12.4供应商延误工期，每逾期一周向采购人支付千分之五违约金。工期逾期超过约定日期10个工作日的，采购人可解除本合同。供应商因工期逾期或因其他违约行为导致采购人解除合同的，供应商应向采购人支付合同总值5%的违约金，如造成采购人损失超过违约金的，超出部分由供应商继续承担赔偿责任。</w:t>
      </w:r>
    </w:p>
    <w:p>
      <w:pPr>
        <w:spacing w:line="430" w:lineRule="exact"/>
        <w:ind w:firstLine="480" w:firstLineChars="200"/>
        <w:rPr>
          <w:rFonts w:hint="eastAsia" w:ascii="仿宋" w:hAnsi="仿宋" w:eastAsia="仿宋" w:cs="仿宋"/>
          <w:bCs/>
          <w:sz w:val="24"/>
        </w:rPr>
      </w:pPr>
      <w:r>
        <w:rPr>
          <w:rFonts w:hint="eastAsia" w:ascii="仿宋" w:hAnsi="仿宋" w:eastAsia="仿宋" w:cs="仿宋"/>
          <w:bCs/>
          <w:sz w:val="24"/>
        </w:rPr>
        <w:t>12.5</w:t>
      </w:r>
      <w:r>
        <w:rPr>
          <w:rFonts w:hint="eastAsia" w:ascii="仿宋" w:hAnsi="仿宋" w:eastAsia="仿宋" w:cs="仿宋"/>
          <w:sz w:val="24"/>
        </w:rPr>
        <w:t>如供应商提供的服务或与服务相关的物品存在知识产权纠纷而导致本合同无法继续履行，在采购人发函要求解决相关知识产权问题后x日内仍未解决的，则采购人有权单方终止本合同的履行，并要求供应商承担相应赔偿责任。</w:t>
      </w:r>
      <w:r>
        <w:rPr>
          <w:rFonts w:hint="eastAsia" w:ascii="仿宋" w:hAnsi="仿宋" w:eastAsia="仿宋" w:cs="仿宋"/>
          <w:bCs/>
          <w:sz w:val="24"/>
        </w:rPr>
        <w:t xml:space="preserve"> </w:t>
      </w:r>
    </w:p>
    <w:p>
      <w:pPr>
        <w:spacing w:line="430" w:lineRule="exact"/>
        <w:rPr>
          <w:rFonts w:hint="eastAsia" w:ascii="仿宋" w:hAnsi="仿宋" w:eastAsia="仿宋" w:cs="仿宋"/>
          <w:b/>
          <w:bCs/>
          <w:sz w:val="24"/>
        </w:rPr>
      </w:pPr>
      <w:r>
        <w:rPr>
          <w:rFonts w:hint="eastAsia" w:ascii="仿宋" w:hAnsi="仿宋" w:eastAsia="仿宋" w:cs="仿宋"/>
          <w:b/>
          <w:bCs/>
          <w:sz w:val="24"/>
        </w:rPr>
        <w:t>13.不可抗力事件处理</w:t>
      </w:r>
    </w:p>
    <w:p>
      <w:pPr>
        <w:spacing w:line="430" w:lineRule="exact"/>
        <w:ind w:firstLine="480" w:firstLineChars="200"/>
        <w:rPr>
          <w:rFonts w:hint="eastAsia" w:ascii="仿宋" w:hAnsi="仿宋" w:eastAsia="仿宋" w:cs="仿宋"/>
          <w:bCs/>
          <w:sz w:val="24"/>
        </w:rPr>
      </w:pPr>
      <w:r>
        <w:rPr>
          <w:rFonts w:hint="eastAsia" w:ascii="仿宋" w:hAnsi="仿宋" w:eastAsia="仿宋" w:cs="仿宋"/>
          <w:bCs/>
          <w:sz w:val="24"/>
        </w:rPr>
        <w:t>13.1 在合同有效期内，任何一方因不可抗力事件导致不能履行合同，则合同履行期可延长，其延长期与不可抗力影响期相同。</w:t>
      </w:r>
    </w:p>
    <w:p>
      <w:pPr>
        <w:spacing w:line="430" w:lineRule="exact"/>
        <w:ind w:firstLine="480" w:firstLineChars="200"/>
        <w:rPr>
          <w:rFonts w:hint="eastAsia" w:ascii="仿宋" w:hAnsi="仿宋" w:eastAsia="仿宋" w:cs="仿宋"/>
          <w:bCs/>
          <w:sz w:val="24"/>
        </w:rPr>
      </w:pPr>
      <w:r>
        <w:rPr>
          <w:rFonts w:hint="eastAsia" w:ascii="仿宋" w:hAnsi="仿宋" w:eastAsia="仿宋" w:cs="仿宋"/>
          <w:bCs/>
          <w:sz w:val="24"/>
        </w:rPr>
        <w:t>13.2 不可抗力事件发生后，应立即通知对方，并寄送有关权威机构出具的证明。</w:t>
      </w:r>
    </w:p>
    <w:p>
      <w:pPr>
        <w:spacing w:line="430" w:lineRule="exact"/>
        <w:ind w:firstLine="480" w:firstLineChars="200"/>
        <w:rPr>
          <w:rFonts w:hint="eastAsia" w:ascii="仿宋" w:hAnsi="仿宋" w:eastAsia="仿宋" w:cs="仿宋"/>
          <w:bCs/>
          <w:sz w:val="24"/>
        </w:rPr>
      </w:pPr>
      <w:r>
        <w:rPr>
          <w:rFonts w:hint="eastAsia" w:ascii="仿宋" w:hAnsi="仿宋" w:eastAsia="仿宋" w:cs="仿宋"/>
          <w:bCs/>
          <w:sz w:val="24"/>
        </w:rPr>
        <w:t>13.3 不可抗力事件延续120天以上，双方应通过友好协商，确定是否继续履行合同。</w:t>
      </w:r>
    </w:p>
    <w:p>
      <w:pPr>
        <w:spacing w:line="430" w:lineRule="exact"/>
        <w:rPr>
          <w:rFonts w:hint="eastAsia" w:ascii="仿宋" w:hAnsi="仿宋" w:eastAsia="仿宋" w:cs="仿宋"/>
          <w:bCs/>
          <w:sz w:val="24"/>
        </w:rPr>
      </w:pPr>
      <w:r>
        <w:rPr>
          <w:rFonts w:hint="eastAsia" w:ascii="仿宋" w:hAnsi="仿宋" w:eastAsia="仿宋" w:cs="仿宋"/>
          <w:b/>
          <w:bCs/>
          <w:sz w:val="24"/>
        </w:rPr>
        <w:t>14.</w:t>
      </w:r>
      <w:r>
        <w:rPr>
          <w:rFonts w:hint="eastAsia" w:ascii="仿宋" w:hAnsi="仿宋" w:eastAsia="仿宋" w:cs="仿宋"/>
          <w:bCs/>
          <w:sz w:val="24"/>
        </w:rPr>
        <w:t xml:space="preserve"> </w:t>
      </w:r>
      <w:r>
        <w:rPr>
          <w:rFonts w:hint="eastAsia" w:ascii="仿宋" w:hAnsi="仿宋" w:eastAsia="仿宋" w:cs="仿宋"/>
          <w:b/>
          <w:bCs/>
          <w:sz w:val="24"/>
        </w:rPr>
        <w:t>争议解决</w:t>
      </w:r>
    </w:p>
    <w:p>
      <w:pPr>
        <w:spacing w:line="430" w:lineRule="exact"/>
        <w:ind w:firstLine="480" w:firstLineChars="200"/>
        <w:rPr>
          <w:rFonts w:hint="eastAsia" w:ascii="仿宋" w:hAnsi="仿宋" w:eastAsia="仿宋" w:cs="仿宋"/>
          <w:sz w:val="24"/>
        </w:rPr>
      </w:pPr>
      <w:r>
        <w:rPr>
          <w:rFonts w:hint="eastAsia" w:ascii="仿宋" w:hAnsi="仿宋" w:eastAsia="仿宋" w:cs="仿宋"/>
          <w:sz w:val="24"/>
        </w:rPr>
        <w:t>14.1在执行本合同中所发生的或与本合同有关的一切争端，合同双方应通过友好协商解决，经过协商仍不能解决，双方选择通过下列第x种方式解决：</w:t>
      </w:r>
    </w:p>
    <w:p>
      <w:pPr>
        <w:spacing w:line="430" w:lineRule="exact"/>
        <w:ind w:firstLine="480" w:firstLineChars="200"/>
        <w:rPr>
          <w:rFonts w:hint="eastAsia" w:ascii="仿宋" w:hAnsi="仿宋" w:eastAsia="仿宋" w:cs="仿宋"/>
          <w:sz w:val="24"/>
        </w:rPr>
      </w:pPr>
      <w:r>
        <w:rPr>
          <w:rFonts w:hint="eastAsia" w:ascii="仿宋" w:hAnsi="仿宋" w:eastAsia="仿宋" w:cs="仿宋"/>
          <w:sz w:val="24"/>
        </w:rPr>
        <w:t>（1）将争端提交湖州仲裁委员会仲裁</w:t>
      </w:r>
    </w:p>
    <w:p>
      <w:pPr>
        <w:spacing w:line="430" w:lineRule="exact"/>
        <w:ind w:firstLine="480" w:firstLineChars="200"/>
        <w:rPr>
          <w:rFonts w:hint="eastAsia" w:ascii="仿宋" w:hAnsi="仿宋" w:eastAsia="仿宋" w:cs="仿宋"/>
          <w:sz w:val="24"/>
        </w:rPr>
      </w:pPr>
      <w:r>
        <w:rPr>
          <w:rFonts w:hint="eastAsia" w:ascii="仿宋" w:hAnsi="仿宋" w:eastAsia="仿宋" w:cs="仿宋"/>
          <w:sz w:val="24"/>
        </w:rPr>
        <w:t>（2）直接向采购人所在地有管辖权的人民法院起诉。</w:t>
      </w:r>
    </w:p>
    <w:p>
      <w:pPr>
        <w:spacing w:line="430" w:lineRule="exact"/>
        <w:ind w:firstLine="480" w:firstLineChars="200"/>
        <w:rPr>
          <w:rFonts w:hint="eastAsia" w:ascii="仿宋" w:hAnsi="仿宋" w:eastAsia="仿宋" w:cs="仿宋"/>
          <w:sz w:val="24"/>
        </w:rPr>
      </w:pPr>
      <w:r>
        <w:rPr>
          <w:rFonts w:hint="eastAsia" w:ascii="仿宋" w:hAnsi="仿宋" w:eastAsia="仿宋" w:cs="仿宋"/>
          <w:sz w:val="24"/>
        </w:rPr>
        <w:t>14.2仲裁费用或诉讼费用应由败诉方负担。</w:t>
      </w:r>
    </w:p>
    <w:p>
      <w:pPr>
        <w:spacing w:line="430" w:lineRule="exact"/>
        <w:ind w:firstLine="480" w:firstLineChars="200"/>
        <w:rPr>
          <w:rFonts w:hint="eastAsia" w:ascii="仿宋" w:hAnsi="仿宋" w:eastAsia="仿宋" w:cs="仿宋"/>
          <w:sz w:val="24"/>
        </w:rPr>
      </w:pPr>
      <w:r>
        <w:rPr>
          <w:rFonts w:hint="eastAsia" w:ascii="仿宋" w:hAnsi="仿宋" w:eastAsia="仿宋" w:cs="仿宋"/>
          <w:sz w:val="24"/>
        </w:rPr>
        <w:t>14.3在仲裁或诉讼期间，除进行仲裁或诉讼的部分外，本合同其它部分应继续执行。</w:t>
      </w:r>
    </w:p>
    <w:p>
      <w:pPr>
        <w:spacing w:line="430" w:lineRule="exact"/>
        <w:rPr>
          <w:rFonts w:hint="eastAsia" w:ascii="仿宋" w:hAnsi="仿宋" w:eastAsia="仿宋" w:cs="仿宋"/>
          <w:b/>
          <w:bCs/>
          <w:sz w:val="24"/>
        </w:rPr>
      </w:pPr>
      <w:r>
        <w:rPr>
          <w:rFonts w:hint="eastAsia" w:ascii="仿宋" w:hAnsi="仿宋" w:eastAsia="仿宋" w:cs="仿宋"/>
          <w:b/>
          <w:bCs/>
          <w:sz w:val="24"/>
        </w:rPr>
        <w:t>15.转让或分包</w:t>
      </w:r>
    </w:p>
    <w:p>
      <w:pPr>
        <w:spacing w:line="430" w:lineRule="exact"/>
        <w:ind w:firstLine="480" w:firstLineChars="200"/>
        <w:rPr>
          <w:rFonts w:hint="eastAsia" w:ascii="仿宋" w:hAnsi="仿宋" w:eastAsia="仿宋" w:cs="仿宋"/>
          <w:sz w:val="24"/>
        </w:rPr>
      </w:pPr>
      <w:r>
        <w:rPr>
          <w:rFonts w:hint="eastAsia" w:ascii="仿宋" w:hAnsi="仿宋" w:eastAsia="仿宋" w:cs="仿宋"/>
          <w:sz w:val="24"/>
        </w:rPr>
        <w:t>15.1本合同范围的服务，应由供应商提供，不得转让他人供应；</w:t>
      </w:r>
    </w:p>
    <w:p>
      <w:pPr>
        <w:spacing w:line="430" w:lineRule="exact"/>
        <w:ind w:firstLine="480" w:firstLineChars="200"/>
        <w:rPr>
          <w:rFonts w:hint="eastAsia" w:ascii="仿宋" w:hAnsi="仿宋" w:eastAsia="仿宋" w:cs="仿宋"/>
          <w:sz w:val="24"/>
        </w:rPr>
      </w:pPr>
      <w:r>
        <w:rPr>
          <w:rFonts w:hint="eastAsia" w:ascii="仿宋" w:hAnsi="仿宋" w:eastAsia="仿宋" w:cs="仿宋"/>
          <w:sz w:val="24"/>
        </w:rPr>
        <w:t>15.2除非得到采购人的书面同意后，供应商可以将其中部分依法分包给他人供应和实施。采购人有绝对权力阻止分包。虽然采购人之前未有阻止分包，采购人仍有权在任何时候拒绝任何分包人，有权要求任何分包人脱离本货物的供应和服务，并不承担任何赔偿责任。</w:t>
      </w:r>
    </w:p>
    <w:p>
      <w:pPr>
        <w:spacing w:line="430" w:lineRule="exact"/>
        <w:ind w:firstLine="480" w:firstLineChars="200"/>
        <w:rPr>
          <w:rFonts w:hint="eastAsia" w:ascii="仿宋" w:hAnsi="仿宋" w:eastAsia="仿宋" w:cs="仿宋"/>
          <w:sz w:val="24"/>
        </w:rPr>
      </w:pPr>
      <w:r>
        <w:rPr>
          <w:rFonts w:hint="eastAsia" w:ascii="仿宋" w:hAnsi="仿宋" w:eastAsia="仿宋" w:cs="仿宋"/>
          <w:sz w:val="24"/>
        </w:rPr>
        <w:t>15.3本合同全部或部分的分包不能减轻供应商承担的责任，供应商仍须将分包人的任何行动、错误或疏忽当作是自己完成的并负全责；</w:t>
      </w:r>
    </w:p>
    <w:p>
      <w:pPr>
        <w:spacing w:line="430" w:lineRule="exact"/>
        <w:ind w:firstLine="480" w:firstLineChars="200"/>
        <w:rPr>
          <w:rFonts w:hint="eastAsia" w:ascii="仿宋" w:hAnsi="仿宋" w:eastAsia="仿宋" w:cs="仿宋"/>
          <w:sz w:val="24"/>
        </w:rPr>
      </w:pPr>
      <w:r>
        <w:rPr>
          <w:rFonts w:hint="eastAsia" w:ascii="仿宋" w:hAnsi="仿宋" w:eastAsia="仿宋" w:cs="仿宋"/>
          <w:sz w:val="24"/>
        </w:rPr>
        <w:t>15.4在任何分包合同中，须注明分包人按分包合同的范围履行，在供应商按本合同的履行终止时（不论任何原因），亦同时一并终止；</w:t>
      </w:r>
    </w:p>
    <w:p>
      <w:pPr>
        <w:spacing w:line="430" w:lineRule="exact"/>
        <w:ind w:firstLine="480" w:firstLineChars="200"/>
        <w:rPr>
          <w:rFonts w:hint="eastAsia" w:ascii="仿宋" w:hAnsi="仿宋" w:eastAsia="仿宋" w:cs="仿宋"/>
          <w:sz w:val="24"/>
        </w:rPr>
      </w:pPr>
      <w:r>
        <w:rPr>
          <w:rFonts w:hint="eastAsia" w:ascii="仿宋" w:hAnsi="仿宋" w:eastAsia="仿宋" w:cs="仿宋"/>
          <w:sz w:val="24"/>
        </w:rPr>
        <w:t>15.5如有转让和未经采购人同意的分包行为，采购人有权给予终止合同。</w:t>
      </w:r>
    </w:p>
    <w:p>
      <w:pPr>
        <w:spacing w:line="430" w:lineRule="exact"/>
        <w:rPr>
          <w:rFonts w:hint="eastAsia" w:ascii="仿宋" w:hAnsi="仿宋" w:eastAsia="仿宋" w:cs="仿宋"/>
          <w:b/>
          <w:bCs/>
          <w:sz w:val="24"/>
        </w:rPr>
      </w:pPr>
      <w:r>
        <w:rPr>
          <w:rFonts w:hint="eastAsia" w:ascii="仿宋" w:hAnsi="仿宋" w:eastAsia="仿宋" w:cs="仿宋"/>
          <w:b/>
          <w:bCs/>
          <w:sz w:val="24"/>
        </w:rPr>
        <w:t>16.适用法律</w:t>
      </w:r>
    </w:p>
    <w:p>
      <w:pPr>
        <w:spacing w:line="430" w:lineRule="exact"/>
        <w:ind w:firstLine="480" w:firstLineChars="200"/>
        <w:rPr>
          <w:rFonts w:hint="eastAsia" w:ascii="仿宋" w:hAnsi="仿宋" w:eastAsia="仿宋" w:cs="仿宋"/>
          <w:bCs/>
          <w:sz w:val="24"/>
        </w:rPr>
      </w:pPr>
      <w:r>
        <w:rPr>
          <w:rFonts w:hint="eastAsia" w:ascii="仿宋" w:hAnsi="仿宋" w:eastAsia="仿宋" w:cs="仿宋"/>
          <w:sz w:val="24"/>
        </w:rPr>
        <w:t>合同适用法律有《中华人民共和国政府采购法》、《中华人民共和国合同法》、《中华人民共和国产品质量法》和浙江省有关条例等。</w:t>
      </w:r>
    </w:p>
    <w:p>
      <w:pPr>
        <w:spacing w:line="430" w:lineRule="exact"/>
        <w:rPr>
          <w:rFonts w:hint="eastAsia" w:ascii="仿宋" w:hAnsi="仿宋" w:eastAsia="仿宋" w:cs="仿宋"/>
          <w:b/>
          <w:bCs/>
          <w:sz w:val="24"/>
        </w:rPr>
      </w:pPr>
      <w:r>
        <w:rPr>
          <w:rFonts w:hint="eastAsia" w:ascii="仿宋" w:hAnsi="仿宋" w:eastAsia="仿宋" w:cs="仿宋"/>
          <w:b/>
          <w:bCs/>
          <w:sz w:val="24"/>
        </w:rPr>
        <w:t>17.合同生效及其他</w:t>
      </w:r>
    </w:p>
    <w:p>
      <w:pPr>
        <w:spacing w:line="430" w:lineRule="exact"/>
        <w:ind w:firstLine="480" w:firstLineChars="200"/>
        <w:rPr>
          <w:rFonts w:hint="eastAsia" w:ascii="仿宋" w:hAnsi="仿宋" w:eastAsia="仿宋" w:cs="仿宋"/>
          <w:bCs/>
          <w:sz w:val="24"/>
        </w:rPr>
      </w:pPr>
      <w:r>
        <w:rPr>
          <w:rFonts w:hint="eastAsia" w:ascii="仿宋" w:hAnsi="仿宋" w:eastAsia="仿宋" w:cs="仿宋"/>
          <w:bCs/>
          <w:sz w:val="24"/>
        </w:rPr>
        <w:t>17.1本合同经双方法人及法定代表人签字盖章生效；</w:t>
      </w:r>
    </w:p>
    <w:p>
      <w:pPr>
        <w:spacing w:line="430" w:lineRule="exact"/>
        <w:ind w:firstLine="480" w:firstLineChars="200"/>
        <w:rPr>
          <w:rFonts w:hint="eastAsia" w:ascii="仿宋" w:hAnsi="仿宋" w:eastAsia="仿宋" w:cs="仿宋"/>
          <w:bCs/>
          <w:sz w:val="24"/>
        </w:rPr>
      </w:pPr>
      <w:r>
        <w:rPr>
          <w:rFonts w:hint="eastAsia" w:ascii="仿宋" w:hAnsi="仿宋" w:eastAsia="仿宋" w:cs="仿宋"/>
          <w:bCs/>
          <w:sz w:val="24"/>
        </w:rPr>
        <w:t>17.2本合同一式四份，供应商、采购人各执一份；财政局、采购代理机构各一份。</w:t>
      </w:r>
    </w:p>
    <w:p>
      <w:pPr>
        <w:spacing w:line="430" w:lineRule="exact"/>
        <w:ind w:firstLine="480" w:firstLineChars="200"/>
        <w:rPr>
          <w:rFonts w:hint="eastAsia" w:ascii="仿宋" w:hAnsi="仿宋" w:eastAsia="仿宋" w:cs="仿宋"/>
          <w:bCs/>
          <w:sz w:val="24"/>
        </w:rPr>
      </w:pPr>
      <w:r>
        <w:rPr>
          <w:rFonts w:hint="eastAsia" w:ascii="仿宋" w:hAnsi="仿宋" w:eastAsia="仿宋" w:cs="仿宋"/>
          <w:bCs/>
          <w:sz w:val="24"/>
        </w:rPr>
        <w:t xml:space="preserve">采购人：                          供应商： </w:t>
      </w:r>
    </w:p>
    <w:p>
      <w:pPr>
        <w:spacing w:line="430" w:lineRule="exact"/>
        <w:ind w:firstLine="480" w:firstLineChars="200"/>
        <w:rPr>
          <w:rFonts w:hint="eastAsia" w:ascii="仿宋" w:hAnsi="仿宋" w:eastAsia="仿宋" w:cs="仿宋"/>
          <w:bCs/>
          <w:sz w:val="24"/>
        </w:rPr>
      </w:pPr>
      <w:r>
        <w:rPr>
          <w:rFonts w:hint="eastAsia" w:ascii="仿宋" w:hAnsi="仿宋" w:eastAsia="仿宋" w:cs="仿宋"/>
          <w:bCs/>
          <w:sz w:val="24"/>
        </w:rPr>
        <w:t xml:space="preserve">地址：                            地址： </w:t>
      </w:r>
    </w:p>
    <w:p>
      <w:pPr>
        <w:spacing w:line="430" w:lineRule="exact"/>
        <w:ind w:firstLine="480" w:firstLineChars="200"/>
        <w:rPr>
          <w:rFonts w:hint="eastAsia" w:ascii="仿宋" w:hAnsi="仿宋" w:eastAsia="仿宋" w:cs="仿宋"/>
          <w:bCs/>
          <w:sz w:val="24"/>
        </w:rPr>
      </w:pPr>
      <w:r>
        <w:rPr>
          <w:rFonts w:hint="eastAsia" w:ascii="仿宋" w:hAnsi="仿宋" w:eastAsia="仿宋" w:cs="仿宋"/>
          <w:bCs/>
          <w:sz w:val="24"/>
        </w:rPr>
        <w:t>法定（或授权）代表人：            法定（或授权）代表人：</w:t>
      </w:r>
    </w:p>
    <w:p>
      <w:pPr>
        <w:spacing w:line="430" w:lineRule="exact"/>
        <w:ind w:firstLine="480" w:firstLineChars="200"/>
        <w:rPr>
          <w:rFonts w:hint="eastAsia" w:ascii="仿宋" w:hAnsi="仿宋" w:eastAsia="仿宋" w:cs="仿宋"/>
          <w:bCs/>
          <w:sz w:val="24"/>
        </w:rPr>
      </w:pPr>
      <w:r>
        <w:rPr>
          <w:rFonts w:hint="eastAsia" w:ascii="仿宋" w:hAnsi="仿宋" w:eastAsia="仿宋" w:cs="仿宋"/>
          <w:bCs/>
          <w:sz w:val="24"/>
        </w:rPr>
        <w:t>签字日期：   年  月  日           签字日期：   年  月  日</w:t>
      </w:r>
    </w:p>
    <w:p>
      <w:pPr>
        <w:pStyle w:val="28"/>
        <w:rPr>
          <w:rFonts w:hint="eastAsia"/>
        </w:rPr>
      </w:pPr>
    </w:p>
    <w:p>
      <w:pPr>
        <w:spacing w:line="430" w:lineRule="exact"/>
        <w:ind w:firstLine="880" w:firstLineChars="200"/>
        <w:rPr>
          <w:rFonts w:hint="eastAsia" w:ascii="仿宋" w:hAnsi="仿宋" w:eastAsia="仿宋" w:cs="宋体"/>
          <w:color w:val="auto"/>
          <w:sz w:val="44"/>
          <w:szCs w:val="44"/>
        </w:rPr>
      </w:pPr>
    </w:p>
    <w:p>
      <w:pPr>
        <w:pStyle w:val="28"/>
        <w:rPr>
          <w:rFonts w:hint="eastAsia" w:ascii="仿宋" w:hAnsi="仿宋" w:eastAsia="仿宋" w:cs="宋体"/>
          <w:color w:val="auto"/>
          <w:sz w:val="44"/>
          <w:szCs w:val="44"/>
        </w:rPr>
      </w:pPr>
    </w:p>
    <w:p>
      <w:pPr>
        <w:pStyle w:val="29"/>
        <w:rPr>
          <w:rFonts w:hint="eastAsia"/>
        </w:rPr>
      </w:pPr>
    </w:p>
    <w:p>
      <w:pPr>
        <w:pStyle w:val="3"/>
        <w:jc w:val="center"/>
        <w:rPr>
          <w:rFonts w:hint="eastAsia" w:ascii="仿宋" w:hAnsi="仿宋" w:eastAsia="仿宋" w:cs="宋体"/>
          <w:color w:val="auto"/>
          <w:sz w:val="44"/>
          <w:szCs w:val="44"/>
        </w:rPr>
      </w:pPr>
      <w:r>
        <w:rPr>
          <w:rFonts w:hint="eastAsia" w:ascii="仿宋" w:hAnsi="仿宋" w:eastAsia="仿宋" w:cs="宋体"/>
          <w:color w:val="auto"/>
          <w:sz w:val="44"/>
          <w:szCs w:val="44"/>
        </w:rPr>
        <w:t>第六章  响应文件格式</w:t>
      </w:r>
      <w:bookmarkEnd w:id="58"/>
    </w:p>
    <w:p>
      <w:pPr>
        <w:spacing w:line="360" w:lineRule="auto"/>
        <w:jc w:val="center"/>
        <w:rPr>
          <w:rFonts w:ascii="仿宋" w:hAnsi="仿宋" w:eastAsia="仿宋" w:cs="宋体"/>
        </w:rPr>
      </w:pPr>
      <w:bookmarkStart w:id="59" w:name="_Toc82338234"/>
      <w:bookmarkStart w:id="60" w:name="_Toc82873317"/>
      <w:bookmarkStart w:id="61" w:name="_Toc211745566"/>
      <w:r>
        <w:rPr>
          <w:rFonts w:hint="eastAsia" w:ascii="仿宋" w:hAnsi="仿宋" w:eastAsia="仿宋" w:cs="宋体"/>
        </w:rPr>
        <w:t>（未提供格式的由供应商自拟）</w:t>
      </w:r>
    </w:p>
    <w:p>
      <w:pPr>
        <w:spacing w:line="360" w:lineRule="auto"/>
        <w:jc w:val="center"/>
        <w:rPr>
          <w:rFonts w:ascii="仿宋" w:hAnsi="仿宋" w:eastAsia="仿宋" w:cs="宋体"/>
        </w:rPr>
      </w:pPr>
    </w:p>
    <w:p>
      <w:pPr>
        <w:spacing w:line="360" w:lineRule="auto"/>
        <w:ind w:firstLine="424" w:firstLineChars="151"/>
        <w:rPr>
          <w:rFonts w:hint="eastAsia" w:ascii="仿宋" w:hAnsi="仿宋" w:eastAsia="仿宋" w:cs="Arial"/>
          <w:b/>
          <w:sz w:val="28"/>
          <w:szCs w:val="22"/>
          <w:u w:val="single"/>
        </w:rPr>
      </w:pPr>
      <w:r>
        <w:rPr>
          <w:rFonts w:ascii="仿宋" w:hAnsi="仿宋" w:eastAsia="仿宋" w:cs="Arial"/>
          <w:b/>
          <w:sz w:val="28"/>
          <w:szCs w:val="22"/>
        </w:rPr>
        <w:t>重要提示：</w:t>
      </w:r>
    </w:p>
    <w:p>
      <w:pPr>
        <w:spacing w:line="360" w:lineRule="auto"/>
        <w:ind w:firstLine="424" w:firstLineChars="151"/>
        <w:jc w:val="left"/>
        <w:rPr>
          <w:rFonts w:ascii="仿宋" w:hAnsi="仿宋" w:eastAsia="仿宋" w:cs="Arial"/>
          <w:b/>
          <w:kern w:val="0"/>
          <w:sz w:val="28"/>
          <w:szCs w:val="28"/>
          <w:u w:val="single"/>
        </w:rPr>
      </w:pPr>
      <w:r>
        <w:rPr>
          <w:rFonts w:hint="eastAsia" w:ascii="仿宋" w:hAnsi="仿宋" w:eastAsia="仿宋"/>
          <w:b/>
          <w:sz w:val="28"/>
          <w:szCs w:val="28"/>
        </w:rPr>
        <w:t>（1）</w:t>
      </w:r>
      <w:r>
        <w:rPr>
          <w:rFonts w:hint="eastAsia" w:ascii="仿宋" w:hAnsi="仿宋" w:eastAsia="仿宋" w:cs="Arial"/>
          <w:b/>
          <w:sz w:val="28"/>
          <w:szCs w:val="28"/>
          <w:u w:val="single"/>
        </w:rPr>
        <w:t>本章节</w:t>
      </w:r>
      <w:r>
        <w:rPr>
          <w:rFonts w:hint="eastAsia" w:ascii="仿宋" w:hAnsi="仿宋" w:eastAsia="仿宋"/>
          <w:b/>
          <w:sz w:val="28"/>
          <w:szCs w:val="28"/>
          <w:u w:val="single"/>
        </w:rPr>
        <w:t>中有</w:t>
      </w:r>
      <w:r>
        <w:rPr>
          <w:rFonts w:ascii="仿宋" w:hAnsi="仿宋" w:eastAsia="仿宋"/>
          <w:b/>
          <w:sz w:val="28"/>
          <w:szCs w:val="28"/>
          <w:u w:val="single"/>
        </w:rPr>
        <w:t>提供格式的，磋商供应商</w:t>
      </w:r>
      <w:r>
        <w:rPr>
          <w:rFonts w:hint="eastAsia" w:ascii="仿宋" w:hAnsi="仿宋" w:eastAsia="仿宋"/>
          <w:b/>
          <w:sz w:val="28"/>
          <w:szCs w:val="28"/>
          <w:u w:val="single"/>
        </w:rPr>
        <w:t>可参</w:t>
      </w:r>
      <w:r>
        <w:rPr>
          <w:rFonts w:ascii="仿宋" w:hAnsi="仿宋" w:eastAsia="仿宋"/>
          <w:b/>
          <w:sz w:val="28"/>
          <w:szCs w:val="28"/>
          <w:u w:val="single"/>
        </w:rPr>
        <w:t>照</w:t>
      </w:r>
      <w:r>
        <w:rPr>
          <w:rFonts w:hint="eastAsia" w:ascii="仿宋" w:hAnsi="仿宋" w:eastAsia="仿宋"/>
          <w:b/>
          <w:sz w:val="28"/>
          <w:szCs w:val="28"/>
          <w:u w:val="single"/>
        </w:rPr>
        <w:t>本章节提供的</w:t>
      </w:r>
      <w:r>
        <w:rPr>
          <w:rFonts w:ascii="仿宋" w:hAnsi="仿宋" w:eastAsia="仿宋"/>
          <w:b/>
          <w:sz w:val="28"/>
          <w:szCs w:val="28"/>
          <w:u w:val="single"/>
        </w:rPr>
        <w:t>格式</w:t>
      </w:r>
      <w:r>
        <w:rPr>
          <w:rFonts w:hint="eastAsia" w:ascii="仿宋" w:hAnsi="仿宋" w:eastAsia="仿宋"/>
          <w:b/>
          <w:sz w:val="28"/>
          <w:szCs w:val="28"/>
          <w:u w:val="single"/>
        </w:rPr>
        <w:t>进行编制（相关证明材料附后），并按格式要求（表式可稍作修改，但不得对相关实质性内容进行更改）在指定位置根据要求进行电子签章，否则视为未提供；</w:t>
      </w:r>
    </w:p>
    <w:p>
      <w:pPr>
        <w:spacing w:line="360" w:lineRule="auto"/>
        <w:ind w:firstLine="424" w:firstLineChars="151"/>
        <w:jc w:val="left"/>
        <w:rPr>
          <w:rFonts w:ascii="仿宋" w:hAnsi="仿宋" w:eastAsia="仿宋" w:cs="Arial"/>
          <w:b/>
          <w:kern w:val="0"/>
          <w:sz w:val="28"/>
          <w:szCs w:val="28"/>
          <w:u w:val="single"/>
        </w:rPr>
      </w:pPr>
      <w:r>
        <w:rPr>
          <w:rFonts w:hint="eastAsia" w:ascii="仿宋" w:hAnsi="仿宋" w:eastAsia="仿宋"/>
          <w:b/>
          <w:sz w:val="28"/>
          <w:szCs w:val="28"/>
        </w:rPr>
        <w:t>（2）</w:t>
      </w:r>
      <w:r>
        <w:rPr>
          <w:rFonts w:hint="eastAsia" w:ascii="仿宋" w:hAnsi="仿宋" w:eastAsia="仿宋" w:cs="Arial"/>
          <w:b/>
          <w:sz w:val="28"/>
          <w:szCs w:val="28"/>
          <w:u w:val="single"/>
        </w:rPr>
        <w:t>本章节</w:t>
      </w:r>
      <w:r>
        <w:rPr>
          <w:rFonts w:ascii="仿宋" w:hAnsi="仿宋" w:eastAsia="仿宋"/>
          <w:b/>
          <w:sz w:val="28"/>
          <w:szCs w:val="28"/>
          <w:u w:val="single"/>
        </w:rPr>
        <w:t>未提供格式的，请各投标单位自行拟定格式</w:t>
      </w:r>
      <w:r>
        <w:rPr>
          <w:rFonts w:hint="eastAsia" w:ascii="仿宋" w:hAnsi="仿宋" w:eastAsia="仿宋"/>
          <w:b/>
          <w:sz w:val="28"/>
          <w:szCs w:val="28"/>
          <w:u w:val="single"/>
        </w:rPr>
        <w:t>，并加盖单位公章并由法定代表人或其授权代表签署（签字或盖章），否则视为未提供；</w:t>
      </w:r>
    </w:p>
    <w:p>
      <w:pPr>
        <w:spacing w:line="360" w:lineRule="auto"/>
        <w:ind w:firstLine="424" w:firstLineChars="151"/>
        <w:jc w:val="left"/>
        <w:rPr>
          <w:rFonts w:ascii="仿宋" w:hAnsi="仿宋" w:eastAsia="仿宋" w:cs="Arial"/>
          <w:b/>
          <w:kern w:val="0"/>
          <w:sz w:val="28"/>
          <w:szCs w:val="28"/>
          <w:u w:val="single"/>
        </w:rPr>
      </w:pPr>
      <w:r>
        <w:rPr>
          <w:rFonts w:hint="eastAsia" w:ascii="仿宋" w:hAnsi="仿宋" w:eastAsia="仿宋"/>
          <w:b/>
          <w:sz w:val="28"/>
          <w:szCs w:val="28"/>
        </w:rPr>
        <w:t>（3）</w:t>
      </w:r>
      <w:r>
        <w:rPr>
          <w:rFonts w:hint="eastAsia" w:ascii="仿宋" w:hAnsi="仿宋" w:eastAsia="仿宋"/>
          <w:b/>
          <w:sz w:val="28"/>
          <w:szCs w:val="28"/>
          <w:u w:val="single"/>
        </w:rPr>
        <w:t>可以提供复制件的相关证明材料必须加盖磋商供应商公章，否则视为未提供（例如：各类资格资质证书、业绩材料、荣誉证书等）；</w:t>
      </w:r>
    </w:p>
    <w:p>
      <w:pPr>
        <w:spacing w:line="360" w:lineRule="auto"/>
        <w:ind w:firstLine="424" w:firstLineChars="151"/>
        <w:rPr>
          <w:rFonts w:hint="eastAsia" w:ascii="仿宋" w:hAnsi="仿宋" w:eastAsia="仿宋" w:cs="Arial"/>
          <w:b/>
          <w:kern w:val="0"/>
          <w:sz w:val="28"/>
          <w:szCs w:val="28"/>
          <w:u w:val="single"/>
        </w:rPr>
      </w:pPr>
      <w:r>
        <w:rPr>
          <w:rFonts w:hint="eastAsia" w:ascii="仿宋" w:hAnsi="仿宋" w:eastAsia="仿宋" w:cs="Arial"/>
          <w:b/>
          <w:kern w:val="0"/>
          <w:sz w:val="28"/>
          <w:szCs w:val="28"/>
        </w:rPr>
        <w:t>（4）</w:t>
      </w:r>
      <w:r>
        <w:rPr>
          <w:rFonts w:hint="eastAsia" w:ascii="仿宋" w:hAnsi="仿宋" w:eastAsia="仿宋" w:cs="Arial"/>
          <w:b/>
          <w:kern w:val="0"/>
          <w:sz w:val="28"/>
          <w:szCs w:val="28"/>
          <w:u w:val="single"/>
        </w:rPr>
        <w:t>响应文件内容组成清单中标注“</w:t>
      </w:r>
      <w:r>
        <w:rPr>
          <w:rFonts w:hint="eastAsia" w:ascii="仿宋" w:hAnsi="仿宋" w:eastAsia="仿宋" w:cs="Arial"/>
          <w:kern w:val="0"/>
          <w:sz w:val="28"/>
          <w:szCs w:val="28"/>
          <w:u w:val="single"/>
        </w:rPr>
        <w:t>▲</w:t>
      </w:r>
      <w:r>
        <w:rPr>
          <w:rFonts w:hint="eastAsia" w:ascii="仿宋" w:hAnsi="仿宋" w:eastAsia="仿宋" w:cs="Arial"/>
          <w:b/>
          <w:kern w:val="0"/>
          <w:sz w:val="28"/>
          <w:szCs w:val="28"/>
          <w:u w:val="single"/>
        </w:rPr>
        <w:t>”的内容为必须提供的内容，未提供的投标无效。</w:t>
      </w:r>
    </w:p>
    <w:p>
      <w:pPr>
        <w:autoSpaceDE w:val="0"/>
        <w:autoSpaceDN w:val="0"/>
        <w:adjustRightInd w:val="0"/>
        <w:snapToGrid w:val="0"/>
        <w:spacing w:line="360" w:lineRule="auto"/>
        <w:jc w:val="left"/>
        <w:rPr>
          <w:rFonts w:hint="eastAsia" w:ascii="仿宋" w:hAnsi="仿宋" w:eastAsia="仿宋" w:cs="宋体"/>
          <w:kern w:val="0"/>
          <w:sz w:val="24"/>
        </w:rPr>
      </w:pPr>
    </w:p>
    <w:p>
      <w:pPr>
        <w:autoSpaceDE w:val="0"/>
        <w:autoSpaceDN w:val="0"/>
        <w:adjustRightInd w:val="0"/>
        <w:snapToGrid w:val="0"/>
        <w:spacing w:line="360" w:lineRule="auto"/>
        <w:jc w:val="left"/>
        <w:rPr>
          <w:rFonts w:hint="eastAsia" w:ascii="仿宋" w:hAnsi="仿宋" w:eastAsia="仿宋" w:cs="宋体"/>
          <w:kern w:val="0"/>
          <w:sz w:val="24"/>
        </w:rPr>
      </w:pPr>
    </w:p>
    <w:p>
      <w:pPr>
        <w:autoSpaceDE w:val="0"/>
        <w:autoSpaceDN w:val="0"/>
        <w:adjustRightInd w:val="0"/>
        <w:snapToGrid w:val="0"/>
        <w:spacing w:line="360" w:lineRule="auto"/>
        <w:jc w:val="left"/>
        <w:rPr>
          <w:rFonts w:hint="eastAsia" w:ascii="仿宋" w:hAnsi="仿宋" w:eastAsia="仿宋" w:cs="宋体"/>
          <w:kern w:val="0"/>
          <w:sz w:val="24"/>
        </w:rPr>
      </w:pPr>
    </w:p>
    <w:p>
      <w:pPr>
        <w:spacing w:line="360" w:lineRule="auto"/>
        <w:jc w:val="center"/>
        <w:rPr>
          <w:rFonts w:ascii="仿宋" w:hAnsi="仿宋" w:eastAsia="仿宋" w:cs="宋体"/>
          <w:kern w:val="0"/>
          <w:sz w:val="72"/>
        </w:rPr>
      </w:pPr>
    </w:p>
    <w:p>
      <w:pPr>
        <w:spacing w:line="360" w:lineRule="auto"/>
        <w:jc w:val="center"/>
        <w:rPr>
          <w:rFonts w:ascii="仿宋" w:hAnsi="仿宋" w:eastAsia="仿宋" w:cs="宋体"/>
          <w:kern w:val="0"/>
          <w:sz w:val="72"/>
        </w:rPr>
      </w:pPr>
    </w:p>
    <w:p>
      <w:pPr>
        <w:spacing w:line="360" w:lineRule="auto"/>
        <w:jc w:val="center"/>
        <w:rPr>
          <w:rFonts w:ascii="仿宋" w:hAnsi="仿宋" w:eastAsia="仿宋" w:cs="宋体"/>
          <w:kern w:val="0"/>
          <w:sz w:val="72"/>
        </w:rPr>
      </w:pPr>
    </w:p>
    <w:p>
      <w:pPr>
        <w:spacing w:line="360" w:lineRule="auto"/>
        <w:jc w:val="center"/>
        <w:rPr>
          <w:rFonts w:ascii="仿宋" w:hAnsi="仿宋" w:eastAsia="仿宋" w:cs="宋体"/>
          <w:kern w:val="0"/>
          <w:sz w:val="72"/>
        </w:rPr>
      </w:pPr>
    </w:p>
    <w:p>
      <w:pPr>
        <w:pStyle w:val="5"/>
      </w:pPr>
      <w:bookmarkStart w:id="62" w:name="_Toc24550049"/>
      <w:bookmarkStart w:id="63" w:name="_Toc30408914"/>
      <w:r>
        <w:rPr>
          <w:rFonts w:hint="eastAsia"/>
        </w:rPr>
        <w:t>一、</w:t>
      </w:r>
      <w:bookmarkEnd w:id="62"/>
      <w:bookmarkEnd w:id="63"/>
      <w:r>
        <w:rPr>
          <w:rFonts w:hint="eastAsia"/>
        </w:rPr>
        <w:t xml:space="preserve"> “</w:t>
      </w:r>
      <w:r>
        <w:rPr>
          <w:rFonts w:hint="eastAsia"/>
          <w:u w:val="single"/>
        </w:rPr>
        <w:t xml:space="preserve">     </w:t>
      </w:r>
      <w:r>
        <w:rPr>
          <w:rFonts w:hint="eastAsia"/>
        </w:rPr>
        <w:t>文件”封面</w:t>
      </w:r>
    </w:p>
    <w:p>
      <w:pPr>
        <w:spacing w:line="360" w:lineRule="auto"/>
        <w:jc w:val="right"/>
        <w:rPr>
          <w:rFonts w:ascii="Arial" w:hAnsi="Arial" w:eastAsia="新宋体" w:cs="Arial"/>
          <w:b/>
          <w:sz w:val="32"/>
          <w:szCs w:val="22"/>
        </w:rPr>
      </w:pPr>
    </w:p>
    <w:p>
      <w:pPr>
        <w:spacing w:line="276" w:lineRule="auto"/>
        <w:jc w:val="center"/>
        <w:rPr>
          <w:rFonts w:ascii="华文中宋" w:hAnsi="华文中宋" w:eastAsia="华文中宋" w:cs="Arial"/>
          <w:b/>
          <w:w w:val="90"/>
          <w:sz w:val="36"/>
          <w:szCs w:val="36"/>
        </w:rPr>
      </w:pPr>
      <w:r>
        <w:rPr>
          <w:rFonts w:hint="eastAsia" w:ascii="华文中宋" w:hAnsi="华文中宋" w:eastAsia="华文中宋" w:cs="Arial"/>
          <w:b/>
          <w:w w:val="90"/>
          <w:sz w:val="36"/>
          <w:szCs w:val="36"/>
          <w:u w:val="single"/>
        </w:rPr>
        <w:t xml:space="preserve">                                        </w:t>
      </w:r>
      <w:r>
        <w:rPr>
          <w:rFonts w:hint="eastAsia" w:ascii="华文中宋" w:hAnsi="华文中宋" w:eastAsia="华文中宋" w:cs="Arial"/>
          <w:b/>
          <w:w w:val="90"/>
          <w:sz w:val="36"/>
          <w:szCs w:val="36"/>
        </w:rPr>
        <w:t>项目</w:t>
      </w:r>
    </w:p>
    <w:p>
      <w:pPr>
        <w:spacing w:line="360" w:lineRule="auto"/>
        <w:jc w:val="center"/>
        <w:rPr>
          <w:rFonts w:hint="eastAsia" w:ascii="Arial" w:hAnsi="Arial" w:eastAsia="新宋体" w:cs="Arial"/>
          <w:b/>
          <w:sz w:val="52"/>
          <w:szCs w:val="22"/>
        </w:rPr>
      </w:pPr>
    </w:p>
    <w:p>
      <w:pPr>
        <w:spacing w:line="360" w:lineRule="auto"/>
        <w:jc w:val="center"/>
        <w:rPr>
          <w:rFonts w:ascii="Arial" w:hAnsi="Arial" w:eastAsia="新宋体" w:cs="Arial"/>
          <w:b/>
          <w:sz w:val="52"/>
          <w:szCs w:val="22"/>
        </w:rPr>
      </w:pPr>
    </w:p>
    <w:p>
      <w:pPr>
        <w:spacing w:line="276" w:lineRule="auto"/>
        <w:jc w:val="center"/>
        <w:rPr>
          <w:rFonts w:ascii="华文中宋" w:hAnsi="华文中宋" w:eastAsia="华文中宋" w:cs="Arial"/>
          <w:sz w:val="96"/>
          <w:szCs w:val="22"/>
        </w:rPr>
      </w:pPr>
      <w:r>
        <w:rPr>
          <w:rFonts w:hint="eastAsia" w:ascii="华文中宋" w:hAnsi="华文中宋" w:eastAsia="华文中宋" w:cs="Arial"/>
          <w:sz w:val="96"/>
          <w:szCs w:val="22"/>
        </w:rPr>
        <w:t>响 应</w:t>
      </w:r>
      <w:r>
        <w:rPr>
          <w:rFonts w:ascii="华文中宋" w:hAnsi="华文中宋" w:eastAsia="华文中宋" w:cs="Arial"/>
          <w:sz w:val="96"/>
          <w:szCs w:val="22"/>
        </w:rPr>
        <w:t xml:space="preserve"> </w:t>
      </w:r>
      <w:r>
        <w:rPr>
          <w:rFonts w:hint="eastAsia" w:ascii="华文中宋" w:hAnsi="华文中宋" w:eastAsia="华文中宋" w:cs="Arial"/>
          <w:sz w:val="96"/>
          <w:szCs w:val="22"/>
        </w:rPr>
        <w:t>文</w:t>
      </w:r>
      <w:r>
        <w:rPr>
          <w:rFonts w:ascii="华文中宋" w:hAnsi="华文中宋" w:eastAsia="华文中宋" w:cs="Arial"/>
          <w:sz w:val="96"/>
          <w:szCs w:val="22"/>
        </w:rPr>
        <w:t xml:space="preserve"> </w:t>
      </w:r>
      <w:r>
        <w:rPr>
          <w:rFonts w:hint="eastAsia" w:ascii="华文中宋" w:hAnsi="华文中宋" w:eastAsia="华文中宋" w:cs="Arial"/>
          <w:sz w:val="96"/>
          <w:szCs w:val="22"/>
        </w:rPr>
        <w:t>件</w:t>
      </w:r>
    </w:p>
    <w:p>
      <w:pPr>
        <w:spacing w:line="360" w:lineRule="auto"/>
        <w:jc w:val="center"/>
        <w:rPr>
          <w:rFonts w:hint="eastAsia" w:ascii="华文中宋" w:hAnsi="华文中宋" w:eastAsia="华文中宋" w:cs="Arial"/>
          <w:b/>
          <w:sz w:val="52"/>
          <w:szCs w:val="22"/>
        </w:rPr>
      </w:pPr>
      <w:r>
        <w:rPr>
          <w:rFonts w:hint="eastAsia" w:ascii="华文中宋" w:hAnsi="华文中宋" w:eastAsia="华文中宋" w:cs="Arial"/>
          <w:b/>
          <w:sz w:val="52"/>
          <w:szCs w:val="22"/>
        </w:rPr>
        <w:t>（</w:t>
      </w:r>
      <w:r>
        <w:rPr>
          <w:rFonts w:hint="eastAsia" w:ascii="华文中宋" w:hAnsi="华文中宋" w:eastAsia="华文中宋" w:cs="Arial"/>
          <w:b/>
          <w:sz w:val="52"/>
          <w:szCs w:val="22"/>
          <w:u w:val="single"/>
        </w:rPr>
        <w:t xml:space="preserve">       </w:t>
      </w:r>
      <w:r>
        <w:rPr>
          <w:rFonts w:hint="eastAsia" w:ascii="华文中宋" w:hAnsi="华文中宋" w:eastAsia="华文中宋" w:cs="Arial"/>
          <w:b/>
          <w:sz w:val="52"/>
          <w:szCs w:val="22"/>
        </w:rPr>
        <w:t>文件）</w:t>
      </w:r>
    </w:p>
    <w:p>
      <w:pPr>
        <w:spacing w:line="360" w:lineRule="auto"/>
        <w:jc w:val="center"/>
        <w:rPr>
          <w:rFonts w:hint="eastAsia" w:ascii="华文中宋" w:hAnsi="华文中宋" w:eastAsia="华文中宋" w:cs="Arial"/>
          <w:b/>
          <w:sz w:val="52"/>
          <w:szCs w:val="22"/>
        </w:rPr>
      </w:pPr>
    </w:p>
    <w:tbl>
      <w:tblPr>
        <w:tblStyle w:val="64"/>
        <w:tblW w:w="0" w:type="auto"/>
        <w:tblInd w:w="250" w:type="dxa"/>
        <w:tblLayout w:type="fixed"/>
        <w:tblCellMar>
          <w:top w:w="0" w:type="dxa"/>
          <w:left w:w="108" w:type="dxa"/>
          <w:bottom w:w="0" w:type="dxa"/>
          <w:right w:w="108" w:type="dxa"/>
        </w:tblCellMar>
      </w:tblPr>
      <w:tblGrid>
        <w:gridCol w:w="8789"/>
      </w:tblGrid>
      <w:tr>
        <w:tblPrEx>
          <w:tblCellMar>
            <w:top w:w="0" w:type="dxa"/>
            <w:left w:w="108" w:type="dxa"/>
            <w:bottom w:w="0" w:type="dxa"/>
            <w:right w:w="108" w:type="dxa"/>
          </w:tblCellMar>
        </w:tblPrEx>
        <w:trPr>
          <w:trHeight w:val="680" w:hRule="atLeast"/>
        </w:trPr>
        <w:tc>
          <w:tcPr>
            <w:tcW w:w="8789" w:type="dxa"/>
            <w:noWrap w:val="0"/>
            <w:vAlign w:val="center"/>
          </w:tcPr>
          <w:p>
            <w:pPr>
              <w:rPr>
                <w:rFonts w:ascii="仿宋" w:hAnsi="仿宋" w:eastAsia="仿宋"/>
                <w:b/>
                <w:sz w:val="28"/>
                <w:szCs w:val="28"/>
              </w:rPr>
            </w:pPr>
            <w:r>
              <w:rPr>
                <w:rFonts w:hint="eastAsia" w:ascii="仿宋" w:hAnsi="仿宋" w:eastAsia="仿宋"/>
                <w:b/>
                <w:sz w:val="28"/>
                <w:szCs w:val="28"/>
              </w:rPr>
              <w:t>项目编号：</w:t>
            </w:r>
            <w:r>
              <w:rPr>
                <w:rFonts w:hint="eastAsia" w:ascii="仿宋" w:hAnsi="仿宋" w:eastAsia="仿宋"/>
                <w:b/>
                <w:sz w:val="28"/>
                <w:szCs w:val="28"/>
                <w:u w:val="single"/>
              </w:rPr>
              <w:t xml:space="preserve">                                                 </w:t>
            </w:r>
          </w:p>
        </w:tc>
      </w:tr>
      <w:tr>
        <w:tblPrEx>
          <w:tblCellMar>
            <w:top w:w="0" w:type="dxa"/>
            <w:left w:w="108" w:type="dxa"/>
            <w:bottom w:w="0" w:type="dxa"/>
            <w:right w:w="108" w:type="dxa"/>
          </w:tblCellMar>
        </w:tblPrEx>
        <w:trPr>
          <w:trHeight w:val="680" w:hRule="atLeast"/>
        </w:trPr>
        <w:tc>
          <w:tcPr>
            <w:tcW w:w="8789" w:type="dxa"/>
            <w:noWrap w:val="0"/>
            <w:vAlign w:val="center"/>
          </w:tcPr>
          <w:p>
            <w:pPr>
              <w:rPr>
                <w:rFonts w:hint="eastAsia" w:ascii="仿宋" w:hAnsi="仿宋" w:eastAsia="仿宋"/>
                <w:b/>
                <w:sz w:val="28"/>
                <w:szCs w:val="28"/>
              </w:rPr>
            </w:pPr>
            <w:r>
              <w:rPr>
                <w:rFonts w:hint="eastAsia" w:ascii="仿宋" w:hAnsi="仿宋" w:eastAsia="仿宋"/>
                <w:b/>
                <w:sz w:val="28"/>
                <w:szCs w:val="28"/>
              </w:rPr>
              <w:t>磋商供应商名称（盖章）：</w:t>
            </w:r>
            <w:r>
              <w:rPr>
                <w:rFonts w:ascii="仿宋" w:hAnsi="仿宋" w:eastAsia="仿宋" w:cs="Arial"/>
                <w:b/>
                <w:w w:val="90"/>
                <w:kern w:val="0"/>
                <w:sz w:val="28"/>
                <w:szCs w:val="28"/>
              </w:rPr>
              <w:t>______________________________________</w:t>
            </w:r>
          </w:p>
        </w:tc>
      </w:tr>
      <w:tr>
        <w:tblPrEx>
          <w:tblCellMar>
            <w:top w:w="0" w:type="dxa"/>
            <w:left w:w="108" w:type="dxa"/>
            <w:bottom w:w="0" w:type="dxa"/>
            <w:right w:w="108" w:type="dxa"/>
          </w:tblCellMar>
        </w:tblPrEx>
        <w:trPr>
          <w:trHeight w:val="680" w:hRule="atLeast"/>
        </w:trPr>
        <w:tc>
          <w:tcPr>
            <w:tcW w:w="8789" w:type="dxa"/>
            <w:noWrap w:val="0"/>
            <w:vAlign w:val="center"/>
          </w:tcPr>
          <w:p>
            <w:pPr>
              <w:rPr>
                <w:rFonts w:hint="eastAsia" w:ascii="仿宋" w:hAnsi="仿宋" w:eastAsia="仿宋"/>
                <w:b/>
                <w:sz w:val="28"/>
                <w:szCs w:val="28"/>
              </w:rPr>
            </w:pPr>
            <w:r>
              <w:rPr>
                <w:rFonts w:hint="eastAsia" w:ascii="仿宋" w:hAnsi="仿宋" w:eastAsia="仿宋"/>
                <w:b/>
                <w:sz w:val="28"/>
                <w:szCs w:val="28"/>
              </w:rPr>
              <w:t>磋商供应商地址：</w:t>
            </w:r>
            <w:r>
              <w:rPr>
                <w:rFonts w:ascii="仿宋" w:hAnsi="仿宋" w:eastAsia="仿宋" w:cs="Arial"/>
                <w:b/>
                <w:w w:val="90"/>
                <w:kern w:val="0"/>
                <w:sz w:val="28"/>
                <w:szCs w:val="28"/>
              </w:rPr>
              <w:t>_______________________________________________</w:t>
            </w:r>
          </w:p>
        </w:tc>
      </w:tr>
      <w:tr>
        <w:tblPrEx>
          <w:tblCellMar>
            <w:top w:w="0" w:type="dxa"/>
            <w:left w:w="108" w:type="dxa"/>
            <w:bottom w:w="0" w:type="dxa"/>
            <w:right w:w="108" w:type="dxa"/>
          </w:tblCellMar>
        </w:tblPrEx>
        <w:trPr>
          <w:trHeight w:val="680" w:hRule="atLeast"/>
        </w:trPr>
        <w:tc>
          <w:tcPr>
            <w:tcW w:w="8789" w:type="dxa"/>
            <w:noWrap w:val="0"/>
            <w:vAlign w:val="center"/>
          </w:tcPr>
          <w:p>
            <w:pPr>
              <w:rPr>
                <w:rFonts w:hint="eastAsia" w:ascii="仿宋" w:hAnsi="仿宋" w:eastAsia="仿宋"/>
                <w:b/>
                <w:sz w:val="28"/>
                <w:szCs w:val="28"/>
              </w:rPr>
            </w:pPr>
            <w:r>
              <w:rPr>
                <w:rFonts w:hint="eastAsia" w:ascii="仿宋" w:hAnsi="仿宋" w:eastAsia="仿宋"/>
                <w:b/>
                <w:sz w:val="28"/>
                <w:szCs w:val="28"/>
              </w:rPr>
              <w:t>法定代表人或其授权代表（签字或盖章）：</w:t>
            </w:r>
            <w:r>
              <w:rPr>
                <w:rFonts w:ascii="仿宋" w:hAnsi="仿宋" w:eastAsia="仿宋" w:cs="Arial"/>
                <w:b/>
                <w:w w:val="90"/>
                <w:kern w:val="0"/>
                <w:sz w:val="28"/>
                <w:szCs w:val="28"/>
              </w:rPr>
              <w:t>______________________</w:t>
            </w:r>
          </w:p>
        </w:tc>
      </w:tr>
      <w:tr>
        <w:tblPrEx>
          <w:tblCellMar>
            <w:top w:w="0" w:type="dxa"/>
            <w:left w:w="108" w:type="dxa"/>
            <w:bottom w:w="0" w:type="dxa"/>
            <w:right w:w="108" w:type="dxa"/>
          </w:tblCellMar>
        </w:tblPrEx>
        <w:trPr>
          <w:trHeight w:val="680" w:hRule="atLeast"/>
        </w:trPr>
        <w:tc>
          <w:tcPr>
            <w:tcW w:w="8789" w:type="dxa"/>
            <w:noWrap w:val="0"/>
            <w:vAlign w:val="center"/>
          </w:tcPr>
          <w:p>
            <w:pPr>
              <w:rPr>
                <w:rFonts w:hint="eastAsia" w:ascii="仿宋" w:hAnsi="仿宋" w:eastAsia="仿宋"/>
                <w:b/>
                <w:sz w:val="28"/>
                <w:szCs w:val="28"/>
              </w:rPr>
            </w:pPr>
            <w:r>
              <w:rPr>
                <w:rFonts w:hint="eastAsia" w:ascii="仿宋" w:hAnsi="仿宋" w:eastAsia="仿宋"/>
                <w:b/>
                <w:sz w:val="28"/>
                <w:szCs w:val="28"/>
              </w:rPr>
              <w:t>日期：</w:t>
            </w:r>
            <w:r>
              <w:rPr>
                <w:rFonts w:ascii="仿宋" w:hAnsi="仿宋" w:eastAsia="仿宋" w:cs="Arial"/>
                <w:b/>
                <w:w w:val="90"/>
                <w:kern w:val="0"/>
                <w:sz w:val="28"/>
                <w:szCs w:val="28"/>
              </w:rPr>
              <w:t>__________________________________________________________</w:t>
            </w:r>
          </w:p>
        </w:tc>
      </w:tr>
    </w:tbl>
    <w:p>
      <w:pPr>
        <w:pStyle w:val="5"/>
        <w:rPr>
          <w:rFonts w:hint="eastAsia"/>
        </w:rPr>
      </w:pPr>
      <w:r>
        <w:br w:type="page"/>
      </w:r>
      <w:r>
        <w:rPr>
          <w:rFonts w:hint="eastAsia"/>
        </w:rPr>
        <w:t>二、 ▲磋商供应商资格审查声明函</w:t>
      </w:r>
    </w:p>
    <w:p>
      <w:pPr>
        <w:jc w:val="center"/>
        <w:rPr>
          <w:rFonts w:hint="eastAsia" w:ascii="华文中宋" w:hAnsi="华文中宋" w:eastAsia="华文中宋"/>
          <w:b/>
          <w:sz w:val="44"/>
          <w:szCs w:val="44"/>
        </w:rPr>
      </w:pPr>
    </w:p>
    <w:p>
      <w:pPr>
        <w:jc w:val="center"/>
        <w:rPr>
          <w:rFonts w:hint="eastAsia"/>
        </w:rPr>
      </w:pPr>
      <w:r>
        <w:rPr>
          <w:rFonts w:hint="eastAsia" w:ascii="华文中宋" w:hAnsi="华文中宋" w:eastAsia="华文中宋"/>
          <w:b/>
          <w:sz w:val="44"/>
          <w:szCs w:val="44"/>
        </w:rPr>
        <w:t>磋商供应商资格审查声明函</w:t>
      </w:r>
    </w:p>
    <w:p>
      <w:pPr>
        <w:rPr>
          <w:rFonts w:hint="eastAsia"/>
        </w:rPr>
      </w:pPr>
    </w:p>
    <w:p>
      <w:pPr>
        <w:spacing w:line="360" w:lineRule="auto"/>
        <w:rPr>
          <w:rFonts w:hint="eastAsia" w:ascii="仿宋" w:hAnsi="仿宋" w:eastAsia="仿宋" w:cs="Arial"/>
          <w:b/>
          <w:w w:val="90"/>
          <w:kern w:val="0"/>
          <w:sz w:val="28"/>
          <w:szCs w:val="22"/>
          <w:u w:val="single"/>
        </w:rPr>
      </w:pPr>
    </w:p>
    <w:p>
      <w:pPr>
        <w:spacing w:line="360" w:lineRule="auto"/>
        <w:rPr>
          <w:rFonts w:hint="eastAsia" w:ascii="仿宋" w:hAnsi="仿宋" w:eastAsia="仿宋" w:cs="Arial"/>
          <w:b/>
          <w:kern w:val="0"/>
          <w:sz w:val="32"/>
          <w:szCs w:val="28"/>
          <w:u w:val="single"/>
        </w:rPr>
      </w:pPr>
      <w:r>
        <w:rPr>
          <w:rFonts w:hint="eastAsia" w:ascii="仿宋" w:hAnsi="仿宋" w:eastAsia="仿宋" w:cs="Arial"/>
          <w:b/>
          <w:w w:val="90"/>
          <w:kern w:val="0"/>
          <w:sz w:val="28"/>
          <w:szCs w:val="22"/>
          <w:u w:val="single"/>
        </w:rPr>
        <w:t xml:space="preserve">                      ：（采购单位、采购代理机构）</w:t>
      </w:r>
    </w:p>
    <w:p>
      <w:pPr>
        <w:spacing w:line="360" w:lineRule="auto"/>
        <w:rPr>
          <w:rFonts w:ascii="仿宋" w:hAnsi="仿宋" w:eastAsia="仿宋" w:cs="Arial"/>
          <w:kern w:val="0"/>
          <w:sz w:val="32"/>
          <w:szCs w:val="28"/>
        </w:rPr>
      </w:pPr>
    </w:p>
    <w:p>
      <w:pPr>
        <w:spacing w:line="360" w:lineRule="auto"/>
        <w:ind w:firstLine="560" w:firstLineChars="200"/>
        <w:rPr>
          <w:rFonts w:hint="eastAsia" w:ascii="仿宋" w:hAnsi="仿宋" w:eastAsia="仿宋" w:cs="Arial"/>
          <w:kern w:val="0"/>
          <w:sz w:val="28"/>
          <w:szCs w:val="22"/>
        </w:rPr>
      </w:pPr>
      <w:r>
        <w:rPr>
          <w:rFonts w:hint="eastAsia" w:ascii="仿宋" w:hAnsi="仿宋" w:eastAsia="仿宋" w:cs="Arial"/>
          <w:kern w:val="0"/>
          <w:sz w:val="28"/>
          <w:szCs w:val="22"/>
        </w:rPr>
        <w:t>我公司郑重声明，我公司参加</w:t>
      </w:r>
      <w:r>
        <w:rPr>
          <w:rFonts w:hint="eastAsia" w:ascii="仿宋" w:hAnsi="仿宋" w:eastAsia="仿宋" w:cs="Arial"/>
          <w:b/>
          <w:kern w:val="0"/>
          <w:sz w:val="28"/>
          <w:szCs w:val="22"/>
          <w:u w:val="single"/>
        </w:rPr>
        <w:t xml:space="preserve">                              项目 </w:t>
      </w:r>
      <w:r>
        <w:rPr>
          <w:rFonts w:hint="eastAsia" w:ascii="仿宋" w:hAnsi="仿宋" w:eastAsia="仿宋" w:cs="Arial"/>
          <w:b/>
          <w:kern w:val="0"/>
          <w:sz w:val="28"/>
          <w:szCs w:val="22"/>
        </w:rPr>
        <w:t>（项目编号：</w:t>
      </w:r>
      <w:r>
        <w:rPr>
          <w:rFonts w:hint="eastAsia" w:ascii="仿宋" w:hAnsi="仿宋" w:eastAsia="仿宋" w:cs="Arial"/>
          <w:b/>
          <w:kern w:val="0"/>
          <w:sz w:val="28"/>
          <w:szCs w:val="22"/>
          <w:u w:val="single"/>
        </w:rPr>
        <w:t xml:space="preserve">                </w:t>
      </w:r>
      <w:r>
        <w:rPr>
          <w:rFonts w:hint="eastAsia" w:ascii="仿宋" w:hAnsi="仿宋" w:eastAsia="仿宋" w:cs="Arial"/>
          <w:b/>
          <w:kern w:val="0"/>
          <w:sz w:val="28"/>
          <w:szCs w:val="22"/>
        </w:rPr>
        <w:t>）</w:t>
      </w:r>
      <w:r>
        <w:rPr>
          <w:rFonts w:hint="eastAsia" w:ascii="仿宋" w:hAnsi="仿宋" w:eastAsia="仿宋" w:cs="Arial"/>
          <w:kern w:val="0"/>
          <w:sz w:val="28"/>
          <w:szCs w:val="22"/>
        </w:rPr>
        <w:t>的政府采购活动中所提交的《资格文件》所有内容真实、有效，不存在提供虚假材料的行为。如有违反，愿承担一切责任。</w:t>
      </w:r>
    </w:p>
    <w:p>
      <w:pPr>
        <w:spacing w:line="360" w:lineRule="auto"/>
        <w:ind w:firstLine="560" w:firstLineChars="200"/>
        <w:rPr>
          <w:rFonts w:hint="eastAsia" w:ascii="仿宋" w:hAnsi="仿宋" w:eastAsia="仿宋" w:cs="Arial"/>
          <w:kern w:val="0"/>
          <w:sz w:val="28"/>
          <w:szCs w:val="22"/>
        </w:rPr>
      </w:pPr>
    </w:p>
    <w:p>
      <w:pPr>
        <w:spacing w:line="360" w:lineRule="auto"/>
        <w:ind w:firstLine="560" w:firstLineChars="200"/>
        <w:rPr>
          <w:rFonts w:ascii="仿宋" w:hAnsi="仿宋" w:eastAsia="仿宋" w:cs="Arial"/>
          <w:kern w:val="0"/>
          <w:sz w:val="22"/>
          <w:szCs w:val="22"/>
        </w:rPr>
      </w:pPr>
      <w:r>
        <w:rPr>
          <w:rFonts w:hint="eastAsia" w:ascii="仿宋" w:hAnsi="仿宋" w:eastAsia="仿宋" w:cs="Arial"/>
          <w:kern w:val="0"/>
          <w:sz w:val="28"/>
          <w:szCs w:val="22"/>
        </w:rPr>
        <w:t>特此声明！</w:t>
      </w:r>
    </w:p>
    <w:p>
      <w:pPr>
        <w:spacing w:line="360" w:lineRule="auto"/>
        <w:ind w:firstLine="420" w:firstLineChars="200"/>
        <w:rPr>
          <w:rFonts w:ascii="仿宋" w:hAnsi="仿宋" w:eastAsia="仿宋" w:cs="Arial"/>
          <w:kern w:val="0"/>
          <w:szCs w:val="22"/>
        </w:rPr>
      </w:pPr>
    </w:p>
    <w:p>
      <w:pPr>
        <w:spacing w:line="360" w:lineRule="auto"/>
        <w:ind w:firstLine="420" w:firstLineChars="200"/>
        <w:rPr>
          <w:rFonts w:ascii="仿宋" w:hAnsi="仿宋" w:eastAsia="仿宋" w:cs="Arial"/>
          <w:kern w:val="0"/>
          <w:szCs w:val="22"/>
        </w:rPr>
      </w:pPr>
    </w:p>
    <w:p>
      <w:pPr>
        <w:spacing w:line="360" w:lineRule="auto"/>
        <w:ind w:firstLine="420" w:firstLineChars="200"/>
        <w:rPr>
          <w:rFonts w:ascii="仿宋" w:hAnsi="仿宋" w:eastAsia="仿宋" w:cs="Arial"/>
          <w:kern w:val="0"/>
          <w:szCs w:val="22"/>
        </w:rPr>
      </w:pPr>
    </w:p>
    <w:p>
      <w:pPr>
        <w:snapToGrid w:val="0"/>
        <w:spacing w:line="360" w:lineRule="auto"/>
        <w:rPr>
          <w:rFonts w:ascii="仿宋" w:hAnsi="仿宋" w:eastAsia="仿宋" w:cs="Arial"/>
          <w:sz w:val="28"/>
          <w:szCs w:val="28"/>
        </w:rPr>
      </w:pPr>
      <w:r>
        <w:rPr>
          <w:rFonts w:hint="eastAsia" w:ascii="仿宋" w:hAnsi="仿宋" w:eastAsia="仿宋" w:cs="Arial"/>
          <w:sz w:val="28"/>
          <w:szCs w:val="28"/>
        </w:rPr>
        <w:t>磋商供应商</w:t>
      </w:r>
      <w:r>
        <w:rPr>
          <w:rFonts w:hint="eastAsia" w:ascii="仿宋" w:hAnsi="仿宋" w:eastAsia="仿宋" w:cs="Arial"/>
          <w:b/>
          <w:sz w:val="28"/>
        </w:rPr>
        <w:t>名称（盖章）</w:t>
      </w:r>
      <w:r>
        <w:rPr>
          <w:rFonts w:hint="eastAsia" w:ascii="仿宋" w:hAnsi="仿宋" w:eastAsia="仿宋" w:cs="Arial"/>
          <w:sz w:val="28"/>
          <w:szCs w:val="28"/>
        </w:rPr>
        <w:t>：</w:t>
      </w:r>
      <w:r>
        <w:rPr>
          <w:rFonts w:ascii="仿宋" w:hAnsi="仿宋" w:eastAsia="仿宋" w:cs="Arial"/>
          <w:w w:val="90"/>
          <w:kern w:val="0"/>
          <w:sz w:val="28"/>
          <w:szCs w:val="28"/>
        </w:rPr>
        <w:t>_________________________________________</w:t>
      </w:r>
    </w:p>
    <w:p>
      <w:pPr>
        <w:snapToGrid w:val="0"/>
        <w:spacing w:line="360" w:lineRule="auto"/>
        <w:rPr>
          <w:rFonts w:ascii="仿宋" w:hAnsi="仿宋" w:eastAsia="仿宋" w:cs="Arial"/>
          <w:sz w:val="28"/>
          <w:szCs w:val="28"/>
        </w:rPr>
      </w:pPr>
      <w:r>
        <w:rPr>
          <w:rFonts w:hint="eastAsia" w:ascii="仿宋" w:hAnsi="仿宋" w:eastAsia="仿宋" w:cs="Arial"/>
          <w:sz w:val="28"/>
          <w:szCs w:val="28"/>
        </w:rPr>
        <w:t>法定代表人或其授权代表</w:t>
      </w:r>
      <w:r>
        <w:rPr>
          <w:rFonts w:hint="eastAsia" w:ascii="仿宋" w:hAnsi="仿宋" w:eastAsia="仿宋" w:cs="Arial"/>
          <w:b/>
          <w:sz w:val="28"/>
        </w:rPr>
        <w:t>（签字或盖章）</w:t>
      </w:r>
      <w:r>
        <w:rPr>
          <w:rFonts w:hint="eastAsia" w:ascii="仿宋" w:hAnsi="仿宋" w:eastAsia="仿宋" w:cs="Arial"/>
          <w:sz w:val="28"/>
          <w:szCs w:val="28"/>
        </w:rPr>
        <w:t>：</w:t>
      </w:r>
      <w:r>
        <w:rPr>
          <w:rFonts w:ascii="仿宋" w:hAnsi="仿宋" w:eastAsia="仿宋" w:cs="Arial"/>
          <w:w w:val="90"/>
          <w:kern w:val="0"/>
          <w:sz w:val="28"/>
          <w:szCs w:val="28"/>
        </w:rPr>
        <w:t>__________________________</w:t>
      </w:r>
    </w:p>
    <w:p>
      <w:pPr>
        <w:rPr>
          <w:rFonts w:hint="eastAsia" w:ascii="仿宋" w:hAnsi="仿宋" w:eastAsia="仿宋" w:cs="Arial"/>
          <w:b/>
          <w:sz w:val="24"/>
        </w:rPr>
      </w:pPr>
      <w:r>
        <w:rPr>
          <w:rFonts w:hint="eastAsia" w:ascii="仿宋" w:hAnsi="仿宋" w:eastAsia="仿宋" w:cs="Arial"/>
          <w:sz w:val="28"/>
          <w:szCs w:val="28"/>
        </w:rPr>
        <w:t>日期：</w:t>
      </w:r>
      <w:r>
        <w:rPr>
          <w:rFonts w:ascii="仿宋" w:hAnsi="仿宋" w:eastAsia="仿宋" w:cs="Arial"/>
          <w:w w:val="90"/>
          <w:kern w:val="0"/>
          <w:sz w:val="28"/>
          <w:szCs w:val="28"/>
        </w:rPr>
        <w:t>________</w:t>
      </w:r>
      <w:r>
        <w:rPr>
          <w:rFonts w:hint="eastAsia" w:ascii="仿宋" w:hAnsi="仿宋" w:eastAsia="仿宋" w:cs="Arial"/>
          <w:w w:val="90"/>
          <w:kern w:val="0"/>
          <w:sz w:val="28"/>
          <w:szCs w:val="28"/>
        </w:rPr>
        <w:t>年</w:t>
      </w:r>
      <w:r>
        <w:rPr>
          <w:rFonts w:ascii="仿宋" w:hAnsi="仿宋" w:eastAsia="仿宋" w:cs="Arial"/>
          <w:w w:val="90"/>
          <w:kern w:val="0"/>
          <w:sz w:val="28"/>
          <w:szCs w:val="28"/>
        </w:rPr>
        <w:t>____</w:t>
      </w:r>
      <w:r>
        <w:rPr>
          <w:rFonts w:hint="eastAsia" w:ascii="仿宋" w:hAnsi="仿宋" w:eastAsia="仿宋" w:cs="Arial"/>
          <w:w w:val="90"/>
          <w:kern w:val="0"/>
          <w:sz w:val="28"/>
          <w:szCs w:val="28"/>
        </w:rPr>
        <w:t>月</w:t>
      </w:r>
      <w:r>
        <w:rPr>
          <w:rFonts w:ascii="仿宋" w:hAnsi="仿宋" w:eastAsia="仿宋" w:cs="Arial"/>
          <w:w w:val="90"/>
          <w:kern w:val="0"/>
          <w:sz w:val="28"/>
          <w:szCs w:val="28"/>
        </w:rPr>
        <w:t>____</w:t>
      </w:r>
      <w:r>
        <w:rPr>
          <w:rFonts w:hint="eastAsia" w:ascii="仿宋" w:hAnsi="仿宋" w:eastAsia="仿宋" w:cs="Arial"/>
          <w:w w:val="90"/>
          <w:kern w:val="0"/>
          <w:sz w:val="28"/>
          <w:szCs w:val="28"/>
        </w:rPr>
        <w:t>日</w:t>
      </w:r>
    </w:p>
    <w:p>
      <w:pPr>
        <w:rPr>
          <w:rFonts w:hint="eastAsia"/>
        </w:rPr>
      </w:pPr>
    </w:p>
    <w:p>
      <w:pPr>
        <w:pStyle w:val="5"/>
      </w:pPr>
      <w:r>
        <w:br w:type="page"/>
      </w:r>
      <w:r>
        <w:rPr>
          <w:rFonts w:hint="eastAsia"/>
        </w:rPr>
        <w:t>三、▲具有履行合同所必需的设备和专业技术能力的承诺函</w:t>
      </w:r>
    </w:p>
    <w:p>
      <w:pPr>
        <w:spacing w:line="360" w:lineRule="auto"/>
      </w:pPr>
    </w:p>
    <w:p>
      <w:pPr>
        <w:spacing w:line="360" w:lineRule="auto"/>
        <w:jc w:val="center"/>
        <w:rPr>
          <w:rFonts w:ascii="华文中宋" w:hAnsi="华文中宋" w:eastAsia="华文中宋" w:cs="Arial"/>
          <w:b/>
          <w:w w:val="80"/>
          <w:kern w:val="0"/>
          <w:sz w:val="44"/>
          <w:szCs w:val="44"/>
        </w:rPr>
      </w:pPr>
      <w:r>
        <w:rPr>
          <w:rFonts w:hint="eastAsia" w:ascii="华文中宋" w:hAnsi="华文中宋" w:eastAsia="华文中宋" w:cs="Arial"/>
          <w:b/>
          <w:w w:val="80"/>
          <w:kern w:val="0"/>
          <w:sz w:val="44"/>
          <w:szCs w:val="44"/>
        </w:rPr>
        <w:t>磋商供应商具有履行合同所必需的设备和专业技术能力的承诺函</w:t>
      </w:r>
    </w:p>
    <w:p>
      <w:pPr>
        <w:spacing w:line="360" w:lineRule="auto"/>
        <w:rPr>
          <w:rFonts w:ascii="华文中宋" w:hAnsi="华文中宋" w:eastAsia="华文中宋" w:cs="Arial"/>
          <w:b/>
          <w:kern w:val="0"/>
          <w:sz w:val="24"/>
          <w:szCs w:val="28"/>
          <w:u w:val="single"/>
        </w:rPr>
      </w:pPr>
    </w:p>
    <w:p>
      <w:pPr>
        <w:spacing w:line="360" w:lineRule="auto"/>
        <w:rPr>
          <w:rFonts w:hint="eastAsia" w:ascii="仿宋" w:hAnsi="仿宋" w:eastAsia="仿宋" w:cs="Arial"/>
          <w:b/>
          <w:kern w:val="0"/>
          <w:sz w:val="32"/>
          <w:szCs w:val="28"/>
          <w:u w:val="single"/>
        </w:rPr>
      </w:pPr>
      <w:r>
        <w:rPr>
          <w:rFonts w:hint="eastAsia" w:ascii="仿宋" w:hAnsi="仿宋" w:eastAsia="仿宋" w:cs="Arial"/>
          <w:b/>
          <w:w w:val="90"/>
          <w:kern w:val="0"/>
          <w:sz w:val="28"/>
          <w:szCs w:val="22"/>
          <w:u w:val="single"/>
        </w:rPr>
        <w:t xml:space="preserve">                      ：（采购单位、采购代理机构）</w:t>
      </w:r>
    </w:p>
    <w:p>
      <w:pPr>
        <w:spacing w:line="360" w:lineRule="auto"/>
        <w:rPr>
          <w:rFonts w:ascii="仿宋" w:hAnsi="仿宋" w:eastAsia="仿宋" w:cs="Arial"/>
          <w:kern w:val="0"/>
          <w:sz w:val="28"/>
          <w:szCs w:val="28"/>
        </w:rPr>
      </w:pPr>
    </w:p>
    <w:p>
      <w:pPr>
        <w:spacing w:line="360" w:lineRule="auto"/>
        <w:ind w:firstLine="560" w:firstLineChars="200"/>
        <w:rPr>
          <w:rFonts w:hint="eastAsia" w:ascii="仿宋" w:hAnsi="仿宋" w:eastAsia="仿宋" w:cs="Arial"/>
          <w:kern w:val="0"/>
          <w:sz w:val="28"/>
          <w:szCs w:val="28"/>
        </w:rPr>
      </w:pPr>
      <w:r>
        <w:rPr>
          <w:rFonts w:hint="eastAsia" w:ascii="仿宋" w:hAnsi="仿宋" w:eastAsia="仿宋" w:cs="Arial"/>
          <w:kern w:val="0"/>
          <w:sz w:val="28"/>
          <w:szCs w:val="28"/>
        </w:rPr>
        <w:t>我方郑重声明，我方具有履行</w:t>
      </w:r>
      <w:r>
        <w:rPr>
          <w:rFonts w:hint="eastAsia" w:ascii="仿宋" w:hAnsi="仿宋" w:eastAsia="仿宋" w:cs="Arial"/>
          <w:b/>
          <w:kern w:val="0"/>
          <w:sz w:val="28"/>
          <w:szCs w:val="28"/>
          <w:u w:val="single"/>
        </w:rPr>
        <w:t xml:space="preserve">                              项目 </w:t>
      </w:r>
      <w:r>
        <w:rPr>
          <w:rFonts w:hint="eastAsia" w:ascii="仿宋" w:hAnsi="仿宋" w:eastAsia="仿宋" w:cs="Arial"/>
          <w:b/>
          <w:kern w:val="0"/>
          <w:sz w:val="28"/>
          <w:szCs w:val="28"/>
        </w:rPr>
        <w:t>（项目编号：</w:t>
      </w:r>
      <w:r>
        <w:rPr>
          <w:rFonts w:hint="eastAsia" w:ascii="仿宋" w:hAnsi="仿宋" w:eastAsia="仿宋" w:cs="Arial"/>
          <w:b/>
          <w:kern w:val="0"/>
          <w:sz w:val="28"/>
          <w:szCs w:val="28"/>
          <w:u w:val="single"/>
        </w:rPr>
        <w:t xml:space="preserve">          </w:t>
      </w:r>
      <w:r>
        <w:rPr>
          <w:rFonts w:hint="eastAsia" w:ascii="仿宋" w:hAnsi="仿宋" w:eastAsia="仿宋" w:cs="Arial"/>
          <w:b/>
          <w:kern w:val="0"/>
          <w:sz w:val="28"/>
          <w:szCs w:val="28"/>
        </w:rPr>
        <w:t>）</w:t>
      </w:r>
      <w:r>
        <w:rPr>
          <w:rFonts w:hint="eastAsia" w:ascii="仿宋" w:hAnsi="仿宋" w:eastAsia="仿宋" w:cs="Arial"/>
          <w:kern w:val="0"/>
          <w:sz w:val="28"/>
          <w:szCs w:val="28"/>
        </w:rPr>
        <w:t>合同所必需的设备和专业技术能力，如中标，我方将按我方响应文件承诺，保证合同顺利履行。如有虚假或隐瞒，愿意承担一切后果。</w:t>
      </w:r>
    </w:p>
    <w:p>
      <w:pPr>
        <w:spacing w:line="360" w:lineRule="auto"/>
        <w:ind w:firstLine="560" w:firstLineChars="200"/>
        <w:rPr>
          <w:rFonts w:hint="eastAsia" w:ascii="仿宋" w:hAnsi="仿宋" w:eastAsia="仿宋" w:cs="Arial"/>
          <w:kern w:val="0"/>
          <w:sz w:val="28"/>
          <w:szCs w:val="28"/>
        </w:rPr>
      </w:pPr>
    </w:p>
    <w:p>
      <w:pPr>
        <w:spacing w:line="360" w:lineRule="auto"/>
        <w:ind w:firstLine="560" w:firstLineChars="200"/>
        <w:rPr>
          <w:rFonts w:ascii="仿宋" w:hAnsi="仿宋" w:eastAsia="仿宋" w:cs="Arial"/>
          <w:kern w:val="0"/>
          <w:sz w:val="28"/>
          <w:szCs w:val="28"/>
        </w:rPr>
      </w:pPr>
      <w:r>
        <w:rPr>
          <w:rFonts w:hint="eastAsia" w:ascii="仿宋" w:hAnsi="仿宋" w:eastAsia="仿宋" w:cs="Arial"/>
          <w:kern w:val="0"/>
          <w:sz w:val="28"/>
          <w:szCs w:val="28"/>
        </w:rPr>
        <w:t>特此承诺</w:t>
      </w:r>
    </w:p>
    <w:p>
      <w:pPr>
        <w:spacing w:line="360" w:lineRule="auto"/>
        <w:ind w:firstLine="560" w:firstLineChars="200"/>
        <w:rPr>
          <w:rFonts w:ascii="仿宋" w:hAnsi="仿宋" w:eastAsia="仿宋" w:cs="Arial"/>
          <w:kern w:val="0"/>
          <w:sz w:val="28"/>
          <w:szCs w:val="28"/>
        </w:rPr>
      </w:pPr>
    </w:p>
    <w:p>
      <w:pPr>
        <w:spacing w:line="360" w:lineRule="auto"/>
        <w:ind w:firstLine="560" w:firstLineChars="200"/>
        <w:rPr>
          <w:rFonts w:ascii="仿宋" w:hAnsi="仿宋" w:eastAsia="仿宋" w:cs="Arial"/>
          <w:kern w:val="0"/>
          <w:sz w:val="28"/>
          <w:szCs w:val="28"/>
        </w:rPr>
      </w:pPr>
    </w:p>
    <w:p>
      <w:pPr>
        <w:spacing w:line="360" w:lineRule="auto"/>
        <w:ind w:firstLine="560" w:firstLineChars="200"/>
        <w:rPr>
          <w:rFonts w:ascii="仿宋" w:hAnsi="仿宋" w:eastAsia="仿宋" w:cs="Arial"/>
          <w:kern w:val="0"/>
          <w:sz w:val="28"/>
          <w:szCs w:val="28"/>
        </w:rPr>
      </w:pPr>
    </w:p>
    <w:p>
      <w:pPr>
        <w:snapToGrid w:val="0"/>
        <w:spacing w:line="360" w:lineRule="auto"/>
        <w:rPr>
          <w:rFonts w:ascii="仿宋" w:hAnsi="仿宋" w:eastAsia="仿宋" w:cs="Arial"/>
          <w:sz w:val="28"/>
          <w:szCs w:val="28"/>
        </w:rPr>
      </w:pPr>
      <w:r>
        <w:rPr>
          <w:rFonts w:hint="eastAsia" w:ascii="仿宋" w:hAnsi="仿宋" w:eastAsia="仿宋" w:cs="Arial"/>
          <w:sz w:val="28"/>
          <w:szCs w:val="28"/>
        </w:rPr>
        <w:t>磋商供应商名称（盖章）：</w:t>
      </w:r>
      <w:r>
        <w:rPr>
          <w:rFonts w:ascii="仿宋" w:hAnsi="仿宋" w:eastAsia="仿宋" w:cs="Arial"/>
          <w:w w:val="90"/>
          <w:kern w:val="0"/>
          <w:sz w:val="28"/>
          <w:szCs w:val="28"/>
        </w:rPr>
        <w:t>__________________________________________</w:t>
      </w:r>
    </w:p>
    <w:p>
      <w:pPr>
        <w:snapToGrid w:val="0"/>
        <w:spacing w:line="360" w:lineRule="auto"/>
        <w:rPr>
          <w:rFonts w:hint="eastAsia" w:ascii="仿宋" w:hAnsi="仿宋" w:eastAsia="仿宋" w:cs="Arial"/>
          <w:sz w:val="28"/>
          <w:szCs w:val="28"/>
          <w:u w:val="single"/>
        </w:rPr>
      </w:pPr>
      <w:r>
        <w:rPr>
          <w:rFonts w:hint="eastAsia" w:ascii="仿宋" w:hAnsi="仿宋" w:eastAsia="仿宋" w:cs="Arial"/>
          <w:sz w:val="28"/>
          <w:szCs w:val="28"/>
        </w:rPr>
        <w:t>法定代表人或其授权代表（签字或盖章）：</w:t>
      </w:r>
      <w:r>
        <w:rPr>
          <w:rFonts w:ascii="仿宋" w:hAnsi="仿宋" w:eastAsia="仿宋" w:cs="Arial"/>
          <w:w w:val="90"/>
          <w:kern w:val="0"/>
          <w:sz w:val="28"/>
          <w:szCs w:val="28"/>
        </w:rPr>
        <w:t>___________________________</w:t>
      </w:r>
    </w:p>
    <w:p>
      <w:pPr>
        <w:snapToGrid w:val="0"/>
        <w:spacing w:line="360" w:lineRule="auto"/>
        <w:rPr>
          <w:rFonts w:hint="eastAsia" w:ascii="Arial" w:hAnsi="Arial" w:cs="Arial"/>
          <w:sz w:val="22"/>
          <w:szCs w:val="22"/>
          <w:u w:val="single"/>
        </w:rPr>
      </w:pPr>
      <w:r>
        <w:rPr>
          <w:rFonts w:hint="eastAsia" w:ascii="仿宋" w:hAnsi="仿宋" w:eastAsia="仿宋" w:cs="Arial"/>
          <w:sz w:val="28"/>
          <w:szCs w:val="28"/>
        </w:rPr>
        <w:t>日期：</w:t>
      </w:r>
      <w:r>
        <w:rPr>
          <w:rFonts w:ascii="仿宋" w:hAnsi="仿宋" w:eastAsia="仿宋" w:cs="Arial"/>
          <w:w w:val="90"/>
          <w:kern w:val="0"/>
          <w:sz w:val="28"/>
          <w:szCs w:val="28"/>
        </w:rPr>
        <w:t>________</w:t>
      </w:r>
      <w:r>
        <w:rPr>
          <w:rFonts w:hint="eastAsia" w:ascii="仿宋" w:hAnsi="仿宋" w:eastAsia="仿宋" w:cs="Arial"/>
          <w:w w:val="90"/>
          <w:kern w:val="0"/>
          <w:sz w:val="28"/>
          <w:szCs w:val="28"/>
        </w:rPr>
        <w:t>年</w:t>
      </w:r>
      <w:r>
        <w:rPr>
          <w:rFonts w:ascii="仿宋" w:hAnsi="仿宋" w:eastAsia="仿宋" w:cs="Arial"/>
          <w:w w:val="90"/>
          <w:kern w:val="0"/>
          <w:sz w:val="28"/>
          <w:szCs w:val="28"/>
        </w:rPr>
        <w:t>____</w:t>
      </w:r>
      <w:r>
        <w:rPr>
          <w:rFonts w:hint="eastAsia" w:ascii="仿宋" w:hAnsi="仿宋" w:eastAsia="仿宋" w:cs="Arial"/>
          <w:w w:val="90"/>
          <w:kern w:val="0"/>
          <w:sz w:val="28"/>
          <w:szCs w:val="28"/>
        </w:rPr>
        <w:t>月</w:t>
      </w:r>
      <w:r>
        <w:rPr>
          <w:rFonts w:ascii="仿宋" w:hAnsi="仿宋" w:eastAsia="仿宋" w:cs="Arial"/>
          <w:w w:val="90"/>
          <w:kern w:val="0"/>
          <w:sz w:val="28"/>
          <w:szCs w:val="28"/>
        </w:rPr>
        <w:t>____</w:t>
      </w:r>
      <w:r>
        <w:rPr>
          <w:rFonts w:hint="eastAsia" w:ascii="仿宋" w:hAnsi="仿宋" w:eastAsia="仿宋" w:cs="Arial"/>
          <w:w w:val="90"/>
          <w:kern w:val="0"/>
          <w:sz w:val="28"/>
          <w:szCs w:val="28"/>
        </w:rPr>
        <w:t>日</w:t>
      </w:r>
    </w:p>
    <w:p>
      <w:pPr>
        <w:snapToGrid w:val="0"/>
        <w:spacing w:line="360" w:lineRule="auto"/>
        <w:rPr>
          <w:rFonts w:hint="eastAsia" w:ascii="Arial" w:hAnsi="Arial" w:cs="Arial"/>
          <w:sz w:val="22"/>
          <w:szCs w:val="22"/>
          <w:u w:val="single"/>
        </w:rPr>
      </w:pPr>
    </w:p>
    <w:p>
      <w:pPr>
        <w:snapToGrid w:val="0"/>
        <w:spacing w:line="360" w:lineRule="auto"/>
        <w:rPr>
          <w:rFonts w:hint="eastAsia" w:ascii="Arial" w:hAnsi="Arial" w:cs="Arial"/>
          <w:sz w:val="22"/>
          <w:szCs w:val="22"/>
          <w:u w:val="single"/>
        </w:rPr>
      </w:pPr>
    </w:p>
    <w:p>
      <w:pPr>
        <w:pStyle w:val="5"/>
        <w:rPr>
          <w:bCs/>
        </w:rPr>
      </w:pPr>
      <w:r>
        <w:rPr>
          <w:rFonts w:ascii="Arial" w:hAnsi="Arial"/>
          <w:sz w:val="22"/>
          <w:szCs w:val="22"/>
          <w:u w:val="single"/>
        </w:rPr>
        <w:br w:type="page"/>
      </w:r>
      <w:r>
        <w:rPr>
          <w:rFonts w:hint="eastAsia"/>
        </w:rPr>
        <w:t>四、▲</w:t>
      </w:r>
      <w:r>
        <w:rPr>
          <w:rFonts w:hint="eastAsia" w:ascii="仿宋" w:hAnsi="仿宋" w:eastAsia="仿宋"/>
          <w:bCs/>
        </w:rPr>
        <w:t>具有良好的商业信誉和健全的财务会计制度；有依法缴纳税收和社会保障金的良好记录的承诺函</w:t>
      </w:r>
    </w:p>
    <w:p>
      <w:pPr>
        <w:spacing w:line="360" w:lineRule="auto"/>
        <w:jc w:val="center"/>
        <w:rPr>
          <w:rFonts w:ascii="华文中宋" w:hAnsi="华文中宋" w:eastAsia="华文中宋" w:cs="Arial"/>
          <w:b/>
          <w:w w:val="80"/>
          <w:kern w:val="0"/>
          <w:sz w:val="44"/>
          <w:szCs w:val="44"/>
        </w:rPr>
      </w:pPr>
    </w:p>
    <w:p>
      <w:pPr>
        <w:spacing w:line="360" w:lineRule="auto"/>
        <w:jc w:val="center"/>
        <w:rPr>
          <w:rFonts w:ascii="华文中宋" w:hAnsi="华文中宋" w:eastAsia="华文中宋" w:cs="Arial"/>
          <w:b/>
          <w:w w:val="80"/>
          <w:kern w:val="0"/>
          <w:sz w:val="44"/>
          <w:szCs w:val="44"/>
        </w:rPr>
      </w:pPr>
      <w:r>
        <w:rPr>
          <w:rFonts w:hint="eastAsia" w:ascii="华文中宋" w:hAnsi="华文中宋" w:eastAsia="华文中宋" w:cs="Arial"/>
          <w:b/>
          <w:w w:val="80"/>
          <w:kern w:val="0"/>
          <w:sz w:val="44"/>
          <w:szCs w:val="44"/>
        </w:rPr>
        <w:t>具有良好的商业信誉和健全的财务会计制度，依法缴纳税收和社会保障金的承诺函</w:t>
      </w:r>
    </w:p>
    <w:p>
      <w:pPr>
        <w:spacing w:line="360" w:lineRule="auto"/>
        <w:rPr>
          <w:rFonts w:ascii="华文中宋" w:hAnsi="华文中宋" w:eastAsia="华文中宋" w:cs="Arial"/>
          <w:b/>
          <w:kern w:val="0"/>
          <w:sz w:val="24"/>
          <w:szCs w:val="28"/>
          <w:u w:val="single"/>
        </w:rPr>
      </w:pPr>
    </w:p>
    <w:p>
      <w:pPr>
        <w:spacing w:line="360" w:lineRule="auto"/>
        <w:rPr>
          <w:rFonts w:hint="eastAsia" w:ascii="仿宋" w:hAnsi="仿宋" w:eastAsia="仿宋" w:cs="Arial"/>
          <w:b/>
          <w:kern w:val="0"/>
          <w:sz w:val="32"/>
          <w:szCs w:val="28"/>
          <w:u w:val="single"/>
        </w:rPr>
      </w:pPr>
      <w:r>
        <w:rPr>
          <w:rFonts w:hint="eastAsia" w:ascii="仿宋" w:hAnsi="仿宋" w:eastAsia="仿宋" w:cs="Arial"/>
          <w:b/>
          <w:w w:val="90"/>
          <w:kern w:val="0"/>
          <w:sz w:val="28"/>
          <w:szCs w:val="22"/>
          <w:u w:val="single"/>
        </w:rPr>
        <w:t xml:space="preserve">                      ：（采购单位、采购代理机构）</w:t>
      </w:r>
    </w:p>
    <w:p>
      <w:pPr>
        <w:spacing w:line="360" w:lineRule="auto"/>
        <w:rPr>
          <w:rFonts w:ascii="仿宋" w:hAnsi="仿宋" w:eastAsia="仿宋" w:cs="Arial"/>
          <w:kern w:val="0"/>
          <w:sz w:val="28"/>
          <w:szCs w:val="28"/>
        </w:rPr>
      </w:pPr>
    </w:p>
    <w:p>
      <w:pPr>
        <w:spacing w:line="360" w:lineRule="auto"/>
        <w:ind w:firstLine="560" w:firstLineChars="200"/>
        <w:rPr>
          <w:rFonts w:hint="eastAsia" w:ascii="仿宋" w:hAnsi="仿宋" w:eastAsia="仿宋" w:cs="Arial"/>
          <w:kern w:val="0"/>
          <w:sz w:val="28"/>
          <w:szCs w:val="28"/>
        </w:rPr>
      </w:pPr>
      <w:r>
        <w:rPr>
          <w:rFonts w:hint="eastAsia" w:ascii="仿宋" w:hAnsi="仿宋" w:eastAsia="仿宋" w:cs="Arial"/>
          <w:kern w:val="0"/>
          <w:sz w:val="28"/>
          <w:szCs w:val="28"/>
        </w:rPr>
        <w:t>我公司郑重声明，我公司具有良好的商业信誉和健全的财务会计制度，严格依法缴纳税收和社会保障金。如有虚假或隐瞒，愿意承担一切后果。</w:t>
      </w:r>
    </w:p>
    <w:p>
      <w:pPr>
        <w:spacing w:line="360" w:lineRule="auto"/>
        <w:ind w:firstLine="560" w:firstLineChars="200"/>
        <w:rPr>
          <w:rFonts w:ascii="仿宋" w:hAnsi="仿宋" w:eastAsia="仿宋" w:cs="Arial"/>
          <w:kern w:val="0"/>
          <w:sz w:val="28"/>
          <w:szCs w:val="28"/>
        </w:rPr>
      </w:pPr>
    </w:p>
    <w:p>
      <w:pPr>
        <w:spacing w:line="360" w:lineRule="auto"/>
        <w:ind w:firstLine="560" w:firstLineChars="200"/>
        <w:rPr>
          <w:rFonts w:ascii="仿宋" w:hAnsi="仿宋" w:eastAsia="仿宋" w:cs="Arial"/>
          <w:kern w:val="0"/>
          <w:sz w:val="28"/>
          <w:szCs w:val="28"/>
        </w:rPr>
      </w:pPr>
      <w:r>
        <w:rPr>
          <w:rFonts w:hint="eastAsia" w:ascii="仿宋" w:hAnsi="仿宋" w:eastAsia="仿宋" w:cs="Arial"/>
          <w:kern w:val="0"/>
          <w:sz w:val="28"/>
          <w:szCs w:val="28"/>
        </w:rPr>
        <w:t>特此声明</w:t>
      </w:r>
    </w:p>
    <w:p>
      <w:pPr>
        <w:spacing w:line="360" w:lineRule="auto"/>
        <w:ind w:firstLine="560" w:firstLineChars="200"/>
        <w:rPr>
          <w:rFonts w:ascii="仿宋" w:hAnsi="仿宋" w:eastAsia="仿宋" w:cs="Arial"/>
          <w:kern w:val="0"/>
          <w:sz w:val="28"/>
          <w:szCs w:val="28"/>
        </w:rPr>
      </w:pPr>
    </w:p>
    <w:p>
      <w:pPr>
        <w:spacing w:line="360" w:lineRule="auto"/>
        <w:ind w:firstLine="560" w:firstLineChars="200"/>
        <w:rPr>
          <w:rFonts w:ascii="仿宋" w:hAnsi="仿宋" w:eastAsia="仿宋" w:cs="Arial"/>
          <w:kern w:val="0"/>
          <w:sz w:val="28"/>
          <w:szCs w:val="28"/>
        </w:rPr>
      </w:pPr>
    </w:p>
    <w:p>
      <w:pPr>
        <w:snapToGrid w:val="0"/>
        <w:spacing w:line="360" w:lineRule="auto"/>
        <w:rPr>
          <w:rFonts w:ascii="仿宋" w:hAnsi="仿宋" w:eastAsia="仿宋" w:cs="Arial"/>
          <w:sz w:val="28"/>
          <w:szCs w:val="28"/>
        </w:rPr>
      </w:pPr>
      <w:r>
        <w:rPr>
          <w:rFonts w:hint="eastAsia" w:ascii="仿宋" w:hAnsi="仿宋" w:eastAsia="仿宋" w:cs="Arial"/>
          <w:sz w:val="28"/>
          <w:szCs w:val="28"/>
        </w:rPr>
        <w:t>磋商供应商名称（盖章）：</w:t>
      </w:r>
      <w:r>
        <w:rPr>
          <w:rFonts w:ascii="仿宋" w:hAnsi="仿宋" w:eastAsia="仿宋" w:cs="Arial"/>
          <w:w w:val="90"/>
          <w:kern w:val="0"/>
          <w:sz w:val="28"/>
          <w:szCs w:val="28"/>
        </w:rPr>
        <w:t>__________________________________________</w:t>
      </w:r>
    </w:p>
    <w:p>
      <w:pPr>
        <w:snapToGrid w:val="0"/>
        <w:spacing w:line="360" w:lineRule="auto"/>
        <w:rPr>
          <w:rFonts w:hint="eastAsia" w:ascii="仿宋" w:hAnsi="仿宋" w:eastAsia="仿宋" w:cs="Arial"/>
          <w:sz w:val="28"/>
          <w:szCs w:val="28"/>
          <w:u w:val="single"/>
        </w:rPr>
      </w:pPr>
      <w:r>
        <w:rPr>
          <w:rFonts w:hint="eastAsia" w:ascii="仿宋" w:hAnsi="仿宋" w:eastAsia="仿宋" w:cs="Arial"/>
          <w:sz w:val="28"/>
          <w:szCs w:val="28"/>
        </w:rPr>
        <w:t>法定代表人或其授权代表（签字或盖章）：</w:t>
      </w:r>
      <w:r>
        <w:rPr>
          <w:rFonts w:ascii="仿宋" w:hAnsi="仿宋" w:eastAsia="仿宋" w:cs="Arial"/>
          <w:w w:val="90"/>
          <w:kern w:val="0"/>
          <w:sz w:val="28"/>
          <w:szCs w:val="28"/>
        </w:rPr>
        <w:t>___________________________</w:t>
      </w:r>
    </w:p>
    <w:p>
      <w:pPr>
        <w:snapToGrid w:val="0"/>
        <w:spacing w:line="360" w:lineRule="auto"/>
        <w:rPr>
          <w:rFonts w:hint="eastAsia" w:ascii="Arial" w:hAnsi="Arial" w:cs="Arial"/>
          <w:sz w:val="22"/>
          <w:szCs w:val="22"/>
          <w:u w:val="single"/>
        </w:rPr>
      </w:pPr>
      <w:r>
        <w:rPr>
          <w:rFonts w:hint="eastAsia" w:ascii="仿宋" w:hAnsi="仿宋" w:eastAsia="仿宋" w:cs="Arial"/>
          <w:sz w:val="28"/>
          <w:szCs w:val="28"/>
        </w:rPr>
        <w:t>日期：</w:t>
      </w:r>
      <w:r>
        <w:rPr>
          <w:rFonts w:ascii="仿宋" w:hAnsi="仿宋" w:eastAsia="仿宋" w:cs="Arial"/>
          <w:w w:val="90"/>
          <w:kern w:val="0"/>
          <w:sz w:val="28"/>
          <w:szCs w:val="28"/>
        </w:rPr>
        <w:t>________</w:t>
      </w:r>
      <w:r>
        <w:rPr>
          <w:rFonts w:hint="eastAsia" w:ascii="仿宋" w:hAnsi="仿宋" w:eastAsia="仿宋" w:cs="Arial"/>
          <w:w w:val="90"/>
          <w:kern w:val="0"/>
          <w:sz w:val="28"/>
          <w:szCs w:val="28"/>
        </w:rPr>
        <w:t>年</w:t>
      </w:r>
      <w:r>
        <w:rPr>
          <w:rFonts w:ascii="仿宋" w:hAnsi="仿宋" w:eastAsia="仿宋" w:cs="Arial"/>
          <w:w w:val="90"/>
          <w:kern w:val="0"/>
          <w:sz w:val="28"/>
          <w:szCs w:val="28"/>
        </w:rPr>
        <w:t>____</w:t>
      </w:r>
      <w:r>
        <w:rPr>
          <w:rFonts w:hint="eastAsia" w:ascii="仿宋" w:hAnsi="仿宋" w:eastAsia="仿宋" w:cs="Arial"/>
          <w:w w:val="90"/>
          <w:kern w:val="0"/>
          <w:sz w:val="28"/>
          <w:szCs w:val="28"/>
        </w:rPr>
        <w:t>月</w:t>
      </w:r>
      <w:r>
        <w:rPr>
          <w:rFonts w:ascii="仿宋" w:hAnsi="仿宋" w:eastAsia="仿宋" w:cs="Arial"/>
          <w:w w:val="90"/>
          <w:kern w:val="0"/>
          <w:sz w:val="28"/>
          <w:szCs w:val="28"/>
        </w:rPr>
        <w:t>____</w:t>
      </w:r>
      <w:r>
        <w:rPr>
          <w:rFonts w:hint="eastAsia" w:ascii="仿宋" w:hAnsi="仿宋" w:eastAsia="仿宋" w:cs="Arial"/>
          <w:w w:val="90"/>
          <w:kern w:val="0"/>
          <w:sz w:val="28"/>
          <w:szCs w:val="28"/>
        </w:rPr>
        <w:t>日</w:t>
      </w: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pPr>
      <w:r>
        <w:rPr>
          <w:rFonts w:hint="eastAsia"/>
        </w:rPr>
        <w:t>五、 ▲近三年内在经营活动中没有重大违法记录的承诺函</w:t>
      </w:r>
    </w:p>
    <w:p>
      <w:pPr>
        <w:ind w:firstLine="389"/>
      </w:pPr>
    </w:p>
    <w:p>
      <w:pPr>
        <w:widowControl/>
        <w:spacing w:line="360" w:lineRule="auto"/>
        <w:jc w:val="center"/>
        <w:rPr>
          <w:rFonts w:hint="eastAsia" w:ascii="华文中宋" w:hAnsi="华文中宋" w:eastAsia="华文中宋" w:cs="Arial"/>
          <w:b/>
          <w:w w:val="80"/>
          <w:kern w:val="0"/>
          <w:sz w:val="44"/>
          <w:szCs w:val="44"/>
        </w:rPr>
      </w:pPr>
      <w:r>
        <w:rPr>
          <w:rFonts w:hint="eastAsia" w:ascii="华文中宋" w:hAnsi="华文中宋" w:eastAsia="华文中宋" w:cs="Arial"/>
          <w:b/>
          <w:w w:val="80"/>
          <w:kern w:val="0"/>
          <w:sz w:val="44"/>
          <w:szCs w:val="44"/>
        </w:rPr>
        <w:t>磋商供应商参加本次政府采购项目前三年内在经营活动中没有重大违法记录的承诺函</w:t>
      </w:r>
    </w:p>
    <w:p>
      <w:pPr>
        <w:widowControl/>
        <w:spacing w:line="360" w:lineRule="auto"/>
        <w:jc w:val="center"/>
        <w:rPr>
          <w:rFonts w:ascii="华文中宋" w:hAnsi="华文中宋" w:eastAsia="华文中宋" w:cs="Arial"/>
          <w:b/>
          <w:w w:val="80"/>
          <w:kern w:val="0"/>
          <w:sz w:val="28"/>
          <w:szCs w:val="44"/>
        </w:rPr>
      </w:pPr>
    </w:p>
    <w:p>
      <w:pPr>
        <w:spacing w:line="360" w:lineRule="auto"/>
        <w:rPr>
          <w:rFonts w:hint="eastAsia" w:ascii="仿宋" w:hAnsi="仿宋" w:eastAsia="仿宋" w:cs="Arial"/>
          <w:b/>
          <w:kern w:val="0"/>
          <w:sz w:val="32"/>
          <w:szCs w:val="28"/>
          <w:u w:val="single"/>
        </w:rPr>
      </w:pPr>
      <w:r>
        <w:rPr>
          <w:rFonts w:hint="eastAsia" w:ascii="仿宋" w:hAnsi="仿宋" w:eastAsia="仿宋" w:cs="Arial"/>
          <w:b/>
          <w:w w:val="90"/>
          <w:kern w:val="0"/>
          <w:sz w:val="28"/>
          <w:szCs w:val="22"/>
          <w:u w:val="single"/>
        </w:rPr>
        <w:t xml:space="preserve">                      ：（采购单位、采购代理机构）</w:t>
      </w:r>
    </w:p>
    <w:p>
      <w:pPr>
        <w:spacing w:line="360" w:lineRule="auto"/>
        <w:rPr>
          <w:rFonts w:ascii="仿宋" w:hAnsi="仿宋" w:eastAsia="仿宋" w:cs="Arial"/>
          <w:sz w:val="28"/>
          <w:szCs w:val="28"/>
          <w:u w:val="single"/>
        </w:rPr>
      </w:pPr>
    </w:p>
    <w:p>
      <w:pPr>
        <w:spacing w:line="360" w:lineRule="auto"/>
        <w:ind w:firstLine="548" w:firstLineChars="196"/>
        <w:rPr>
          <w:rFonts w:hint="eastAsia" w:ascii="仿宋" w:hAnsi="仿宋" w:eastAsia="仿宋" w:cs="Arial"/>
          <w:kern w:val="0"/>
          <w:sz w:val="28"/>
          <w:szCs w:val="28"/>
        </w:rPr>
      </w:pPr>
      <w:r>
        <w:rPr>
          <w:rFonts w:hint="eastAsia" w:ascii="仿宋" w:hAnsi="仿宋" w:eastAsia="仿宋" w:cs="Arial"/>
          <w:sz w:val="28"/>
          <w:szCs w:val="28"/>
        </w:rPr>
        <w:t>我方</w:t>
      </w:r>
      <w:r>
        <w:rPr>
          <w:rFonts w:ascii="仿宋" w:hAnsi="仿宋" w:eastAsia="仿宋" w:cs="Arial"/>
          <w:sz w:val="28"/>
          <w:szCs w:val="28"/>
          <w:u w:val="single"/>
        </w:rPr>
        <w:t xml:space="preserve">        </w:t>
      </w:r>
      <w:r>
        <w:rPr>
          <w:rFonts w:hint="eastAsia" w:ascii="仿宋" w:hAnsi="仿宋" w:eastAsia="仿宋" w:cs="Arial"/>
          <w:sz w:val="28"/>
          <w:szCs w:val="28"/>
          <w:u w:val="single"/>
        </w:rPr>
        <w:t xml:space="preserve">    </w:t>
      </w:r>
      <w:r>
        <w:rPr>
          <w:rFonts w:hint="eastAsia" w:ascii="仿宋" w:hAnsi="仿宋" w:eastAsia="仿宋" w:cs="Arial"/>
          <w:sz w:val="28"/>
          <w:szCs w:val="28"/>
        </w:rPr>
        <w:t>（磋商供应商名称）</w:t>
      </w:r>
      <w:r>
        <w:rPr>
          <w:rFonts w:ascii="仿宋" w:hAnsi="仿宋" w:eastAsia="仿宋" w:cs="Arial"/>
          <w:sz w:val="28"/>
          <w:szCs w:val="28"/>
          <w:u w:val="single"/>
        </w:rPr>
        <w:t xml:space="preserve">      </w:t>
      </w:r>
      <w:r>
        <w:rPr>
          <w:rFonts w:hint="eastAsia" w:ascii="仿宋" w:hAnsi="仿宋" w:eastAsia="仿宋" w:cs="Arial"/>
          <w:sz w:val="28"/>
          <w:szCs w:val="28"/>
        </w:rPr>
        <w:t>在参加</w:t>
      </w:r>
      <w:r>
        <w:rPr>
          <w:rFonts w:hint="eastAsia" w:ascii="仿宋" w:hAnsi="仿宋" w:eastAsia="仿宋" w:cs="Arial"/>
          <w:b/>
          <w:kern w:val="0"/>
          <w:sz w:val="28"/>
          <w:szCs w:val="28"/>
          <w:u w:val="single"/>
        </w:rPr>
        <w:t xml:space="preserve">              项目</w:t>
      </w:r>
      <w:r>
        <w:rPr>
          <w:rFonts w:hint="eastAsia" w:ascii="宋体" w:hAnsi="宋体" w:cs="宋体"/>
          <w:kern w:val="0"/>
          <w:szCs w:val="21"/>
          <w:u w:val="single"/>
          <w:lang w:bidi="ar"/>
        </w:rPr>
        <w:t xml:space="preserve"> </w:t>
      </w:r>
      <w:r>
        <w:rPr>
          <w:rFonts w:hint="eastAsia" w:ascii="仿宋" w:hAnsi="仿宋" w:eastAsia="仿宋" w:cs="Arial"/>
          <w:b/>
          <w:kern w:val="0"/>
          <w:sz w:val="28"/>
          <w:szCs w:val="28"/>
        </w:rPr>
        <w:t>（项目编号：</w:t>
      </w:r>
      <w:r>
        <w:rPr>
          <w:rFonts w:hint="eastAsia" w:ascii="仿宋" w:hAnsi="仿宋" w:eastAsia="仿宋" w:cs="Arial"/>
          <w:b/>
          <w:kern w:val="0"/>
          <w:sz w:val="28"/>
          <w:szCs w:val="28"/>
          <w:u w:val="single"/>
        </w:rPr>
        <w:t xml:space="preserve">            </w:t>
      </w:r>
      <w:r>
        <w:rPr>
          <w:rFonts w:hint="eastAsia" w:ascii="仿宋" w:hAnsi="仿宋" w:eastAsia="仿宋" w:cs="Arial"/>
          <w:b/>
          <w:kern w:val="0"/>
          <w:sz w:val="28"/>
          <w:szCs w:val="28"/>
        </w:rPr>
        <w:t>）</w:t>
      </w:r>
      <w:r>
        <w:rPr>
          <w:rFonts w:hint="eastAsia" w:ascii="仿宋" w:hAnsi="仿宋" w:eastAsia="仿宋" w:cs="Arial"/>
          <w:sz w:val="28"/>
          <w:szCs w:val="28"/>
        </w:rPr>
        <w:t>采购活动前三年内，在经营活动中没有重大违法记录（没有因违法经营受到刑事处罚，没有被责令停产停业、被吊销许可证或者执照、被处以较大数额罚款等行政处罚，没有因被列为失信被执行人、重大税收违法案件当事人名单、政府采购严重违法失信行为记录名单及其他不符合《中华人民共和国政府采购法》第二十二条规定条件而被限制参加政府采购，没有因违法经营被禁止参加政府采购活动的期限未满情形）</w:t>
      </w:r>
      <w:r>
        <w:rPr>
          <w:rFonts w:hint="eastAsia" w:ascii="仿宋" w:hAnsi="仿宋" w:eastAsia="仿宋" w:cs="Arial"/>
          <w:kern w:val="0"/>
          <w:sz w:val="28"/>
          <w:szCs w:val="28"/>
        </w:rPr>
        <w:t>。如有虚假或隐瞒，采购人可取消我方任何资格（投标</w:t>
      </w:r>
      <w:r>
        <w:rPr>
          <w:rFonts w:ascii="仿宋" w:hAnsi="仿宋" w:eastAsia="仿宋" w:cs="Arial"/>
          <w:kern w:val="0"/>
          <w:sz w:val="28"/>
          <w:szCs w:val="28"/>
        </w:rPr>
        <w:t>/</w:t>
      </w:r>
      <w:r>
        <w:rPr>
          <w:rFonts w:hint="eastAsia" w:ascii="仿宋" w:hAnsi="仿宋" w:eastAsia="仿宋" w:cs="Arial"/>
          <w:kern w:val="0"/>
          <w:sz w:val="28"/>
          <w:szCs w:val="28"/>
        </w:rPr>
        <w:t>谈判</w:t>
      </w:r>
      <w:r>
        <w:rPr>
          <w:rFonts w:ascii="仿宋" w:hAnsi="仿宋" w:eastAsia="仿宋" w:cs="Arial"/>
          <w:kern w:val="0"/>
          <w:sz w:val="28"/>
          <w:szCs w:val="28"/>
        </w:rPr>
        <w:t>/</w:t>
      </w:r>
      <w:r>
        <w:rPr>
          <w:rFonts w:hint="eastAsia" w:ascii="仿宋" w:hAnsi="仿宋" w:eastAsia="仿宋" w:cs="Arial"/>
          <w:kern w:val="0"/>
          <w:sz w:val="28"/>
          <w:szCs w:val="28"/>
        </w:rPr>
        <w:t>中标（成交）</w:t>
      </w:r>
      <w:r>
        <w:rPr>
          <w:rFonts w:ascii="仿宋" w:hAnsi="仿宋" w:eastAsia="仿宋" w:cs="Arial"/>
          <w:kern w:val="0"/>
          <w:sz w:val="28"/>
          <w:szCs w:val="28"/>
        </w:rPr>
        <w:t>/</w:t>
      </w:r>
      <w:r>
        <w:rPr>
          <w:rFonts w:hint="eastAsia" w:ascii="仿宋" w:hAnsi="仿宋" w:eastAsia="仿宋" w:cs="Arial"/>
          <w:kern w:val="0"/>
          <w:sz w:val="28"/>
          <w:szCs w:val="28"/>
        </w:rPr>
        <w:t>签订合同），我方对此无任何异议，并愿意承担一切后果和责任。</w:t>
      </w:r>
    </w:p>
    <w:p>
      <w:pPr>
        <w:spacing w:line="360" w:lineRule="auto"/>
        <w:ind w:firstLine="560" w:firstLineChars="200"/>
        <w:rPr>
          <w:rFonts w:hint="eastAsia" w:ascii="仿宋" w:hAnsi="仿宋" w:eastAsia="仿宋" w:cs="Arial"/>
          <w:sz w:val="28"/>
          <w:szCs w:val="28"/>
        </w:rPr>
      </w:pPr>
      <w:r>
        <w:rPr>
          <w:rFonts w:hint="eastAsia" w:ascii="仿宋" w:hAnsi="仿宋" w:eastAsia="仿宋" w:cs="Arial"/>
          <w:sz w:val="28"/>
          <w:szCs w:val="28"/>
        </w:rPr>
        <w:t>特此声明</w:t>
      </w:r>
    </w:p>
    <w:p>
      <w:pPr>
        <w:spacing w:line="360" w:lineRule="auto"/>
        <w:ind w:firstLine="560" w:firstLineChars="200"/>
        <w:rPr>
          <w:rFonts w:ascii="仿宋" w:hAnsi="仿宋" w:eastAsia="仿宋" w:cs="Arial"/>
          <w:sz w:val="28"/>
          <w:szCs w:val="28"/>
        </w:rPr>
      </w:pPr>
    </w:p>
    <w:p>
      <w:pPr>
        <w:snapToGrid w:val="0"/>
        <w:spacing w:line="360" w:lineRule="auto"/>
        <w:rPr>
          <w:rFonts w:ascii="仿宋" w:hAnsi="仿宋" w:eastAsia="仿宋" w:cs="Arial"/>
          <w:sz w:val="28"/>
          <w:szCs w:val="28"/>
        </w:rPr>
      </w:pPr>
      <w:r>
        <w:rPr>
          <w:rFonts w:hint="eastAsia" w:ascii="仿宋" w:hAnsi="仿宋" w:eastAsia="仿宋" w:cs="Arial"/>
          <w:sz w:val="28"/>
          <w:szCs w:val="28"/>
        </w:rPr>
        <w:t>磋商供应商名称（盖章）：</w:t>
      </w:r>
      <w:r>
        <w:rPr>
          <w:rFonts w:ascii="仿宋" w:hAnsi="仿宋" w:eastAsia="仿宋" w:cs="Arial"/>
          <w:w w:val="90"/>
          <w:kern w:val="0"/>
          <w:sz w:val="28"/>
          <w:szCs w:val="28"/>
        </w:rPr>
        <w:t>__________________________________________</w:t>
      </w:r>
    </w:p>
    <w:p>
      <w:pPr>
        <w:snapToGrid w:val="0"/>
        <w:spacing w:line="360" w:lineRule="auto"/>
        <w:rPr>
          <w:rFonts w:hint="eastAsia" w:ascii="仿宋" w:hAnsi="仿宋" w:eastAsia="仿宋" w:cs="Arial"/>
          <w:sz w:val="28"/>
          <w:szCs w:val="28"/>
          <w:u w:val="single"/>
        </w:rPr>
      </w:pPr>
      <w:r>
        <w:rPr>
          <w:rFonts w:hint="eastAsia" w:ascii="仿宋" w:hAnsi="仿宋" w:eastAsia="仿宋" w:cs="Arial"/>
          <w:sz w:val="28"/>
          <w:szCs w:val="28"/>
        </w:rPr>
        <w:t>法定代表人或其授权代表（签字或盖章）：</w:t>
      </w:r>
      <w:r>
        <w:rPr>
          <w:rFonts w:ascii="仿宋" w:hAnsi="仿宋" w:eastAsia="仿宋" w:cs="Arial"/>
          <w:w w:val="90"/>
          <w:kern w:val="0"/>
          <w:sz w:val="28"/>
          <w:szCs w:val="28"/>
        </w:rPr>
        <w:t>__________________________</w:t>
      </w:r>
    </w:p>
    <w:p>
      <w:pPr>
        <w:rPr>
          <w:rFonts w:hint="eastAsia" w:ascii="仿宋" w:hAnsi="仿宋" w:eastAsia="仿宋" w:cs="Arial"/>
          <w:w w:val="90"/>
          <w:kern w:val="0"/>
          <w:sz w:val="28"/>
          <w:szCs w:val="28"/>
        </w:rPr>
      </w:pPr>
      <w:r>
        <w:rPr>
          <w:rFonts w:hint="eastAsia" w:ascii="仿宋" w:hAnsi="仿宋" w:eastAsia="仿宋" w:cs="Arial"/>
          <w:sz w:val="28"/>
          <w:szCs w:val="28"/>
        </w:rPr>
        <w:t>日期：</w:t>
      </w:r>
      <w:r>
        <w:rPr>
          <w:rFonts w:ascii="仿宋" w:hAnsi="仿宋" w:eastAsia="仿宋" w:cs="Arial"/>
          <w:w w:val="90"/>
          <w:kern w:val="0"/>
          <w:sz w:val="28"/>
          <w:szCs w:val="28"/>
        </w:rPr>
        <w:t>________</w:t>
      </w:r>
      <w:r>
        <w:rPr>
          <w:rFonts w:hint="eastAsia" w:ascii="仿宋" w:hAnsi="仿宋" w:eastAsia="仿宋" w:cs="Arial"/>
          <w:w w:val="90"/>
          <w:kern w:val="0"/>
          <w:sz w:val="28"/>
          <w:szCs w:val="28"/>
        </w:rPr>
        <w:t>年</w:t>
      </w:r>
      <w:r>
        <w:rPr>
          <w:rFonts w:ascii="仿宋" w:hAnsi="仿宋" w:eastAsia="仿宋" w:cs="Arial"/>
          <w:w w:val="90"/>
          <w:kern w:val="0"/>
          <w:sz w:val="28"/>
          <w:szCs w:val="28"/>
        </w:rPr>
        <w:t>____</w:t>
      </w:r>
      <w:r>
        <w:rPr>
          <w:rFonts w:hint="eastAsia" w:ascii="仿宋" w:hAnsi="仿宋" w:eastAsia="仿宋" w:cs="Arial"/>
          <w:w w:val="90"/>
          <w:kern w:val="0"/>
          <w:sz w:val="28"/>
          <w:szCs w:val="28"/>
        </w:rPr>
        <w:t>月</w:t>
      </w:r>
      <w:r>
        <w:rPr>
          <w:rFonts w:ascii="仿宋" w:hAnsi="仿宋" w:eastAsia="仿宋" w:cs="Arial"/>
          <w:w w:val="90"/>
          <w:kern w:val="0"/>
          <w:sz w:val="28"/>
          <w:szCs w:val="28"/>
        </w:rPr>
        <w:t>____</w:t>
      </w:r>
      <w:r>
        <w:rPr>
          <w:rFonts w:hint="eastAsia" w:ascii="仿宋" w:hAnsi="仿宋" w:eastAsia="仿宋" w:cs="Arial"/>
          <w:w w:val="90"/>
          <w:kern w:val="0"/>
          <w:sz w:val="28"/>
          <w:szCs w:val="28"/>
        </w:rPr>
        <w:t>日</w:t>
      </w:r>
    </w:p>
    <w:p>
      <w:pPr>
        <w:pStyle w:val="5"/>
      </w:pPr>
      <w:r>
        <w:rPr>
          <w:rFonts w:ascii="仿宋" w:hAnsi="仿宋" w:eastAsia="仿宋" w:cs="Arial"/>
          <w:w w:val="90"/>
          <w:szCs w:val="28"/>
        </w:rPr>
        <w:br w:type="page"/>
      </w:r>
      <w:r>
        <w:rPr>
          <w:rFonts w:hint="eastAsia"/>
        </w:rPr>
        <w:t>六、▲没有失信行为的承诺函</w:t>
      </w:r>
    </w:p>
    <w:p>
      <w:pPr>
        <w:spacing w:line="360" w:lineRule="auto"/>
        <w:jc w:val="center"/>
        <w:rPr>
          <w:rFonts w:ascii="华文中宋" w:hAnsi="华文中宋" w:eastAsia="华文中宋" w:cs="Arial"/>
          <w:b/>
          <w:kern w:val="0"/>
          <w:sz w:val="28"/>
          <w:szCs w:val="28"/>
        </w:rPr>
      </w:pPr>
    </w:p>
    <w:p>
      <w:pPr>
        <w:spacing w:line="360" w:lineRule="auto"/>
        <w:jc w:val="center"/>
        <w:rPr>
          <w:rFonts w:ascii="华文中宋" w:hAnsi="华文中宋" w:eastAsia="华文中宋" w:cs="Arial"/>
          <w:b/>
          <w:kern w:val="0"/>
          <w:sz w:val="44"/>
          <w:szCs w:val="44"/>
        </w:rPr>
      </w:pPr>
      <w:r>
        <w:rPr>
          <w:rFonts w:hint="eastAsia" w:ascii="华文中宋" w:hAnsi="华文中宋" w:eastAsia="华文中宋" w:cs="Arial"/>
          <w:b/>
          <w:kern w:val="0"/>
          <w:sz w:val="44"/>
          <w:szCs w:val="44"/>
        </w:rPr>
        <w:t>磋商供应商没有失信记录承诺函</w:t>
      </w:r>
    </w:p>
    <w:p>
      <w:pPr>
        <w:spacing w:line="360" w:lineRule="auto"/>
        <w:rPr>
          <w:rFonts w:ascii="华文中宋" w:hAnsi="华文中宋" w:eastAsia="华文中宋" w:cs="Arial"/>
          <w:b/>
          <w:kern w:val="0"/>
          <w:sz w:val="24"/>
          <w:szCs w:val="28"/>
          <w:u w:val="single"/>
        </w:rPr>
      </w:pPr>
    </w:p>
    <w:p>
      <w:pPr>
        <w:spacing w:line="360" w:lineRule="auto"/>
        <w:rPr>
          <w:rFonts w:hint="eastAsia" w:ascii="仿宋" w:hAnsi="仿宋" w:eastAsia="仿宋" w:cs="Arial"/>
          <w:b/>
          <w:kern w:val="0"/>
          <w:sz w:val="32"/>
          <w:szCs w:val="28"/>
          <w:u w:val="single"/>
        </w:rPr>
      </w:pPr>
      <w:r>
        <w:rPr>
          <w:rFonts w:hint="eastAsia" w:ascii="仿宋" w:hAnsi="仿宋" w:eastAsia="仿宋" w:cs="Arial"/>
          <w:b/>
          <w:w w:val="90"/>
          <w:kern w:val="0"/>
          <w:sz w:val="28"/>
          <w:szCs w:val="22"/>
          <w:u w:val="single"/>
        </w:rPr>
        <w:t xml:space="preserve">                      ：（采购单位、采购代理机构）</w:t>
      </w:r>
    </w:p>
    <w:p>
      <w:pPr>
        <w:spacing w:line="360" w:lineRule="auto"/>
        <w:rPr>
          <w:rFonts w:ascii="仿宋" w:hAnsi="仿宋" w:eastAsia="仿宋" w:cs="Arial"/>
          <w:kern w:val="0"/>
          <w:sz w:val="28"/>
          <w:szCs w:val="28"/>
        </w:rPr>
      </w:pPr>
    </w:p>
    <w:p>
      <w:pPr>
        <w:spacing w:line="360" w:lineRule="auto"/>
        <w:ind w:firstLine="565" w:firstLineChars="202"/>
        <w:jc w:val="left"/>
        <w:rPr>
          <w:rFonts w:hint="eastAsia" w:ascii="仿宋" w:hAnsi="仿宋" w:eastAsia="仿宋" w:cs="Arial"/>
          <w:kern w:val="0"/>
          <w:sz w:val="28"/>
          <w:szCs w:val="28"/>
        </w:rPr>
      </w:pPr>
      <w:r>
        <w:rPr>
          <w:rFonts w:hint="eastAsia" w:ascii="仿宋" w:hAnsi="仿宋" w:eastAsia="仿宋" w:cs="Arial"/>
          <w:kern w:val="0"/>
          <w:sz w:val="28"/>
          <w:szCs w:val="28"/>
        </w:rPr>
        <w:t>我公司郑重承诺：到本项目投标截止时间为止，我公司未被</w:t>
      </w:r>
      <w:r>
        <w:rPr>
          <w:rFonts w:ascii="仿宋" w:hAnsi="仿宋" w:eastAsia="仿宋" w:cs="Arial"/>
          <w:kern w:val="0"/>
          <w:sz w:val="28"/>
          <w:szCs w:val="28"/>
        </w:rPr>
        <w:t>“信用中国”</w:t>
      </w:r>
      <w:r>
        <w:rPr>
          <w:rFonts w:hint="eastAsia" w:ascii="仿宋" w:hAnsi="仿宋" w:eastAsia="仿宋" w:cs="Arial"/>
          <w:kern w:val="0"/>
          <w:sz w:val="28"/>
          <w:szCs w:val="28"/>
        </w:rPr>
        <w:t>（</w:t>
      </w:r>
      <w:r>
        <w:rPr>
          <w:rFonts w:ascii="仿宋" w:hAnsi="仿宋" w:eastAsia="仿宋" w:cs="Arial"/>
          <w:kern w:val="0"/>
          <w:sz w:val="28"/>
          <w:szCs w:val="28"/>
        </w:rPr>
        <w:t>www.creditchina.gov.cn</w:t>
      </w:r>
      <w:r>
        <w:rPr>
          <w:rFonts w:hint="eastAsia" w:ascii="仿宋" w:hAnsi="仿宋" w:eastAsia="仿宋" w:cs="Arial"/>
          <w:kern w:val="0"/>
          <w:sz w:val="28"/>
          <w:szCs w:val="28"/>
        </w:rPr>
        <w:t>）、</w:t>
      </w:r>
      <w:r>
        <w:rPr>
          <w:rFonts w:ascii="仿宋" w:hAnsi="仿宋" w:eastAsia="仿宋" w:cs="Arial"/>
          <w:kern w:val="0"/>
          <w:sz w:val="28"/>
          <w:szCs w:val="28"/>
        </w:rPr>
        <w:t>中国政府采购网</w:t>
      </w:r>
      <w:r>
        <w:rPr>
          <w:rFonts w:hint="eastAsia" w:ascii="仿宋" w:hAnsi="仿宋" w:eastAsia="仿宋" w:cs="Arial"/>
          <w:kern w:val="0"/>
          <w:sz w:val="28"/>
          <w:szCs w:val="28"/>
        </w:rPr>
        <w:t>（</w:t>
      </w:r>
      <w:r>
        <w:rPr>
          <w:rFonts w:ascii="仿宋" w:hAnsi="仿宋" w:eastAsia="仿宋" w:cs="Arial"/>
          <w:kern w:val="0"/>
          <w:sz w:val="28"/>
          <w:szCs w:val="28"/>
        </w:rPr>
        <w:t>www.ccgp.gov.cn</w:t>
      </w:r>
      <w:r>
        <w:rPr>
          <w:rFonts w:hint="eastAsia" w:ascii="仿宋" w:hAnsi="仿宋" w:eastAsia="仿宋" w:cs="Arial"/>
          <w:kern w:val="0"/>
          <w:sz w:val="28"/>
          <w:szCs w:val="28"/>
        </w:rPr>
        <w:t>）</w:t>
      </w:r>
      <w:r>
        <w:rPr>
          <w:rFonts w:ascii="仿宋" w:hAnsi="仿宋" w:eastAsia="仿宋" w:cs="Arial"/>
          <w:kern w:val="0"/>
          <w:sz w:val="28"/>
          <w:szCs w:val="28"/>
        </w:rPr>
        <w:t>列入失信被执行人</w:t>
      </w:r>
      <w:r>
        <w:rPr>
          <w:rFonts w:hint="eastAsia" w:ascii="仿宋" w:hAnsi="仿宋" w:eastAsia="仿宋" w:cs="Arial"/>
          <w:kern w:val="0"/>
          <w:sz w:val="28"/>
          <w:szCs w:val="28"/>
        </w:rPr>
        <w:t>名单</w:t>
      </w:r>
      <w:r>
        <w:rPr>
          <w:rFonts w:ascii="仿宋" w:hAnsi="仿宋" w:eastAsia="仿宋" w:cs="Arial"/>
          <w:kern w:val="0"/>
          <w:sz w:val="28"/>
          <w:szCs w:val="28"/>
        </w:rPr>
        <w:t>、重大税收违法案件当事人名单、政府采购严重违法失信行为记录名单</w:t>
      </w:r>
      <w:r>
        <w:rPr>
          <w:rFonts w:hint="eastAsia" w:ascii="仿宋" w:hAnsi="仿宋" w:eastAsia="仿宋" w:cs="Arial"/>
          <w:kern w:val="0"/>
          <w:sz w:val="28"/>
          <w:szCs w:val="28"/>
        </w:rPr>
        <w:t>。如有隐瞒，愿承担一切责任。</w:t>
      </w:r>
    </w:p>
    <w:p>
      <w:pPr>
        <w:spacing w:line="360" w:lineRule="auto"/>
        <w:ind w:firstLine="560" w:firstLineChars="200"/>
        <w:rPr>
          <w:rFonts w:ascii="仿宋" w:hAnsi="仿宋" w:eastAsia="仿宋" w:cs="Arial"/>
          <w:kern w:val="0"/>
          <w:sz w:val="28"/>
          <w:szCs w:val="28"/>
        </w:rPr>
      </w:pPr>
    </w:p>
    <w:p>
      <w:pPr>
        <w:spacing w:line="360" w:lineRule="auto"/>
        <w:ind w:firstLine="560" w:firstLineChars="200"/>
        <w:rPr>
          <w:rFonts w:ascii="仿宋" w:hAnsi="仿宋" w:eastAsia="仿宋" w:cs="Arial"/>
          <w:kern w:val="0"/>
          <w:sz w:val="28"/>
          <w:szCs w:val="28"/>
        </w:rPr>
      </w:pPr>
      <w:r>
        <w:rPr>
          <w:rFonts w:hint="eastAsia" w:ascii="仿宋" w:hAnsi="仿宋" w:eastAsia="仿宋" w:cs="Arial"/>
          <w:kern w:val="0"/>
          <w:sz w:val="28"/>
          <w:szCs w:val="28"/>
        </w:rPr>
        <w:t>特此声明</w:t>
      </w:r>
    </w:p>
    <w:p>
      <w:pPr>
        <w:spacing w:line="360" w:lineRule="auto"/>
        <w:ind w:firstLine="560" w:firstLineChars="200"/>
        <w:rPr>
          <w:rFonts w:ascii="仿宋" w:hAnsi="仿宋" w:eastAsia="仿宋" w:cs="Arial"/>
          <w:kern w:val="0"/>
          <w:sz w:val="28"/>
          <w:szCs w:val="28"/>
        </w:rPr>
      </w:pPr>
    </w:p>
    <w:p>
      <w:pPr>
        <w:spacing w:line="360" w:lineRule="auto"/>
        <w:ind w:firstLine="560" w:firstLineChars="200"/>
        <w:rPr>
          <w:rFonts w:ascii="仿宋" w:hAnsi="仿宋" w:eastAsia="仿宋" w:cs="Arial"/>
          <w:kern w:val="0"/>
          <w:sz w:val="28"/>
          <w:szCs w:val="28"/>
        </w:rPr>
      </w:pPr>
    </w:p>
    <w:p>
      <w:pPr>
        <w:snapToGrid w:val="0"/>
        <w:spacing w:line="360" w:lineRule="auto"/>
        <w:rPr>
          <w:rFonts w:ascii="仿宋" w:hAnsi="仿宋" w:eastAsia="仿宋" w:cs="Arial"/>
          <w:sz w:val="28"/>
          <w:szCs w:val="28"/>
        </w:rPr>
      </w:pPr>
      <w:r>
        <w:rPr>
          <w:rFonts w:hint="eastAsia" w:ascii="仿宋" w:hAnsi="仿宋" w:eastAsia="仿宋" w:cs="Arial"/>
          <w:sz w:val="28"/>
          <w:szCs w:val="28"/>
        </w:rPr>
        <w:t>磋商供应商名称（盖章）：</w:t>
      </w:r>
      <w:r>
        <w:rPr>
          <w:rFonts w:ascii="仿宋" w:hAnsi="仿宋" w:eastAsia="仿宋" w:cs="Arial"/>
          <w:w w:val="90"/>
          <w:kern w:val="0"/>
          <w:sz w:val="28"/>
          <w:szCs w:val="28"/>
        </w:rPr>
        <w:t>__________________________________________</w:t>
      </w:r>
    </w:p>
    <w:p>
      <w:pPr>
        <w:snapToGrid w:val="0"/>
        <w:spacing w:line="360" w:lineRule="auto"/>
        <w:rPr>
          <w:rFonts w:hint="eastAsia" w:ascii="仿宋" w:hAnsi="仿宋" w:eastAsia="仿宋" w:cs="Arial"/>
          <w:sz w:val="28"/>
          <w:szCs w:val="28"/>
          <w:u w:val="single"/>
        </w:rPr>
      </w:pPr>
      <w:r>
        <w:rPr>
          <w:rFonts w:hint="eastAsia" w:ascii="仿宋" w:hAnsi="仿宋" w:eastAsia="仿宋" w:cs="Arial"/>
          <w:sz w:val="28"/>
          <w:szCs w:val="28"/>
        </w:rPr>
        <w:t>法定代表人或其授权代表（签字或盖章）：</w:t>
      </w:r>
      <w:r>
        <w:rPr>
          <w:rFonts w:ascii="仿宋" w:hAnsi="仿宋" w:eastAsia="仿宋" w:cs="Arial"/>
          <w:w w:val="90"/>
          <w:kern w:val="0"/>
          <w:sz w:val="28"/>
          <w:szCs w:val="28"/>
        </w:rPr>
        <w:t>___________________________</w:t>
      </w:r>
    </w:p>
    <w:p>
      <w:r>
        <w:rPr>
          <w:rFonts w:hint="eastAsia" w:ascii="仿宋" w:hAnsi="仿宋" w:eastAsia="仿宋" w:cs="Arial"/>
          <w:sz w:val="28"/>
          <w:szCs w:val="28"/>
        </w:rPr>
        <w:t>日期：</w:t>
      </w:r>
      <w:r>
        <w:rPr>
          <w:rFonts w:ascii="仿宋" w:hAnsi="仿宋" w:eastAsia="仿宋" w:cs="Arial"/>
          <w:w w:val="90"/>
          <w:kern w:val="0"/>
          <w:sz w:val="28"/>
          <w:szCs w:val="28"/>
        </w:rPr>
        <w:t>________</w:t>
      </w:r>
      <w:r>
        <w:rPr>
          <w:rFonts w:hint="eastAsia" w:ascii="仿宋" w:hAnsi="仿宋" w:eastAsia="仿宋" w:cs="Arial"/>
          <w:w w:val="90"/>
          <w:kern w:val="0"/>
          <w:sz w:val="28"/>
          <w:szCs w:val="28"/>
        </w:rPr>
        <w:t>年</w:t>
      </w:r>
      <w:r>
        <w:rPr>
          <w:rFonts w:ascii="仿宋" w:hAnsi="仿宋" w:eastAsia="仿宋" w:cs="Arial"/>
          <w:w w:val="90"/>
          <w:kern w:val="0"/>
          <w:sz w:val="28"/>
          <w:szCs w:val="28"/>
        </w:rPr>
        <w:t>____</w:t>
      </w:r>
      <w:r>
        <w:rPr>
          <w:rFonts w:hint="eastAsia" w:ascii="仿宋" w:hAnsi="仿宋" w:eastAsia="仿宋" w:cs="Arial"/>
          <w:w w:val="90"/>
          <w:kern w:val="0"/>
          <w:sz w:val="28"/>
          <w:szCs w:val="28"/>
        </w:rPr>
        <w:t>月</w:t>
      </w:r>
      <w:r>
        <w:rPr>
          <w:rFonts w:ascii="仿宋" w:hAnsi="仿宋" w:eastAsia="仿宋" w:cs="Arial"/>
          <w:w w:val="90"/>
          <w:kern w:val="0"/>
          <w:sz w:val="28"/>
          <w:szCs w:val="28"/>
        </w:rPr>
        <w:t>____</w:t>
      </w:r>
      <w:r>
        <w:rPr>
          <w:rFonts w:hint="eastAsia" w:ascii="仿宋" w:hAnsi="仿宋" w:eastAsia="仿宋" w:cs="Arial"/>
          <w:w w:val="90"/>
          <w:kern w:val="0"/>
          <w:sz w:val="28"/>
          <w:szCs w:val="28"/>
        </w:rPr>
        <w:t>日</w:t>
      </w:r>
    </w:p>
    <w:p>
      <w:pPr>
        <w:pStyle w:val="5"/>
        <w:rPr>
          <w:rFonts w:hint="eastAsia" w:ascii="仿宋" w:hAnsi="仿宋" w:eastAsia="仿宋" w:cs="Arial"/>
          <w:kern w:val="0"/>
          <w:sz w:val="28"/>
          <w:szCs w:val="28"/>
        </w:rPr>
      </w:pPr>
    </w:p>
    <w:p>
      <w:pPr>
        <w:pStyle w:val="5"/>
        <w:rPr>
          <w:rFonts w:hint="eastAsia" w:ascii="仿宋" w:hAnsi="仿宋" w:eastAsia="仿宋" w:cs="Arial"/>
          <w:kern w:val="0"/>
          <w:sz w:val="28"/>
          <w:szCs w:val="28"/>
        </w:rPr>
      </w:pPr>
    </w:p>
    <w:p>
      <w:pPr>
        <w:pStyle w:val="5"/>
      </w:pPr>
      <w:r>
        <w:rPr>
          <w:rFonts w:hint="eastAsia" w:ascii="仿宋" w:hAnsi="仿宋" w:eastAsia="仿宋" w:cs="Arial"/>
          <w:b/>
          <w:bCs/>
          <w:kern w:val="0"/>
          <w:sz w:val="28"/>
          <w:szCs w:val="28"/>
          <w:u w:val="single"/>
        </w:rPr>
        <w:t>信用查询截图附后</w:t>
      </w:r>
      <w:r>
        <w:br w:type="page"/>
      </w:r>
      <w:r>
        <w:rPr>
          <w:rFonts w:hint="eastAsia"/>
        </w:rPr>
        <w:t>七、▲与参加本次项目同一合同项下政府采购活动的其他供应商不存在单位负责人为同一人或者直接控股、管理关系的承诺函</w:t>
      </w:r>
    </w:p>
    <w:p>
      <w:pPr>
        <w:spacing w:line="360" w:lineRule="auto"/>
      </w:pPr>
    </w:p>
    <w:p>
      <w:pPr>
        <w:spacing w:line="360" w:lineRule="auto"/>
        <w:jc w:val="center"/>
        <w:rPr>
          <w:rFonts w:ascii="华文中宋" w:hAnsi="华文中宋" w:eastAsia="华文中宋" w:cs="Arial"/>
          <w:b/>
          <w:kern w:val="0"/>
          <w:sz w:val="28"/>
          <w:szCs w:val="44"/>
        </w:rPr>
      </w:pPr>
      <w:r>
        <w:rPr>
          <w:rFonts w:hint="eastAsia" w:ascii="华文中宋" w:hAnsi="华文中宋" w:eastAsia="华文中宋" w:cs="Arial"/>
          <w:b/>
          <w:kern w:val="0"/>
          <w:sz w:val="28"/>
          <w:szCs w:val="44"/>
        </w:rPr>
        <w:t>与参加本次项目同一合同项下政府采购活动的其他供应商不存在单位负责人为同一人或者直接控股、管理关系的承诺函</w:t>
      </w:r>
    </w:p>
    <w:p>
      <w:pPr>
        <w:spacing w:line="360" w:lineRule="auto"/>
        <w:rPr>
          <w:rFonts w:ascii="华文中宋" w:hAnsi="华文中宋" w:eastAsia="华文中宋" w:cs="Arial"/>
          <w:b/>
          <w:kern w:val="0"/>
          <w:sz w:val="24"/>
          <w:szCs w:val="28"/>
          <w:u w:val="single"/>
        </w:rPr>
      </w:pPr>
    </w:p>
    <w:p>
      <w:pPr>
        <w:spacing w:line="360" w:lineRule="auto"/>
        <w:rPr>
          <w:rFonts w:hint="eastAsia" w:ascii="仿宋" w:hAnsi="仿宋" w:eastAsia="仿宋" w:cs="Arial"/>
          <w:b/>
          <w:kern w:val="0"/>
          <w:sz w:val="32"/>
          <w:szCs w:val="28"/>
          <w:u w:val="single"/>
        </w:rPr>
      </w:pPr>
      <w:r>
        <w:rPr>
          <w:rFonts w:hint="eastAsia" w:ascii="仿宋" w:hAnsi="仿宋" w:eastAsia="仿宋" w:cs="Arial"/>
          <w:b/>
          <w:w w:val="90"/>
          <w:kern w:val="0"/>
          <w:sz w:val="28"/>
          <w:szCs w:val="22"/>
          <w:u w:val="single"/>
        </w:rPr>
        <w:t xml:space="preserve">                      ：（采购单位、采购代理机构）</w:t>
      </w:r>
    </w:p>
    <w:p>
      <w:pPr>
        <w:spacing w:line="360" w:lineRule="auto"/>
        <w:rPr>
          <w:rFonts w:ascii="仿宋" w:hAnsi="仿宋" w:eastAsia="仿宋" w:cs="Arial"/>
          <w:kern w:val="0"/>
          <w:sz w:val="28"/>
          <w:szCs w:val="28"/>
        </w:rPr>
      </w:pPr>
    </w:p>
    <w:p>
      <w:pPr>
        <w:spacing w:line="360" w:lineRule="auto"/>
        <w:ind w:firstLine="560" w:firstLineChars="200"/>
        <w:rPr>
          <w:rFonts w:hint="eastAsia" w:ascii="仿宋" w:hAnsi="仿宋" w:eastAsia="仿宋" w:cs="Arial"/>
          <w:kern w:val="0"/>
          <w:sz w:val="28"/>
          <w:szCs w:val="28"/>
        </w:rPr>
      </w:pPr>
      <w:r>
        <w:rPr>
          <w:rFonts w:hint="eastAsia" w:ascii="仿宋" w:hAnsi="仿宋" w:eastAsia="仿宋" w:cs="Arial"/>
          <w:kern w:val="0"/>
          <w:sz w:val="28"/>
          <w:szCs w:val="28"/>
        </w:rPr>
        <w:t>我方郑重承诺，我方此次参加</w:t>
      </w:r>
      <w:r>
        <w:rPr>
          <w:rFonts w:hint="eastAsia" w:ascii="仿宋" w:hAnsi="仿宋" w:eastAsia="仿宋" w:cs="Arial"/>
          <w:b/>
          <w:kern w:val="0"/>
          <w:sz w:val="28"/>
          <w:szCs w:val="28"/>
          <w:u w:val="single"/>
        </w:rPr>
        <w:t xml:space="preserve">                              </w:t>
      </w:r>
      <w:r>
        <w:rPr>
          <w:rFonts w:hint="eastAsia" w:ascii="仿宋" w:hAnsi="仿宋" w:eastAsia="仿宋" w:cs="Arial"/>
          <w:b/>
          <w:kern w:val="0"/>
          <w:sz w:val="28"/>
          <w:szCs w:val="28"/>
        </w:rPr>
        <w:t>项目（项目编号：</w:t>
      </w:r>
      <w:r>
        <w:rPr>
          <w:rFonts w:hint="eastAsia" w:ascii="仿宋" w:hAnsi="仿宋" w:eastAsia="仿宋" w:cs="Arial"/>
          <w:b/>
          <w:kern w:val="0"/>
          <w:sz w:val="28"/>
          <w:szCs w:val="28"/>
          <w:u w:val="single"/>
        </w:rPr>
        <w:t xml:space="preserve">        </w:t>
      </w:r>
      <w:r>
        <w:rPr>
          <w:rFonts w:hint="eastAsia" w:ascii="仿宋" w:hAnsi="仿宋" w:eastAsia="仿宋" w:cs="Arial"/>
          <w:b/>
          <w:kern w:val="0"/>
          <w:sz w:val="28"/>
          <w:szCs w:val="28"/>
        </w:rPr>
        <w:t>）</w:t>
      </w:r>
      <w:r>
        <w:rPr>
          <w:rFonts w:hint="eastAsia" w:ascii="仿宋" w:hAnsi="仿宋" w:eastAsia="仿宋" w:cs="Arial"/>
          <w:kern w:val="0"/>
          <w:sz w:val="28"/>
          <w:szCs w:val="28"/>
        </w:rPr>
        <w:t>的投标，与参加本次项目同一合同项下政府采购活动的其他供应商不存在单位负责人为同一人或者直接控股、管理关系。如有虚假或隐瞒，愿意承担一切后果。</w:t>
      </w:r>
    </w:p>
    <w:p>
      <w:pPr>
        <w:spacing w:line="360" w:lineRule="auto"/>
        <w:ind w:firstLine="560" w:firstLineChars="200"/>
        <w:rPr>
          <w:rFonts w:hint="eastAsia" w:ascii="仿宋" w:hAnsi="仿宋" w:eastAsia="仿宋" w:cs="Arial"/>
          <w:kern w:val="0"/>
          <w:sz w:val="28"/>
          <w:szCs w:val="28"/>
        </w:rPr>
      </w:pPr>
    </w:p>
    <w:p>
      <w:pPr>
        <w:spacing w:line="360" w:lineRule="auto"/>
        <w:ind w:firstLine="560" w:firstLineChars="200"/>
        <w:rPr>
          <w:rFonts w:ascii="仿宋" w:hAnsi="仿宋" w:eastAsia="仿宋" w:cs="Arial"/>
          <w:kern w:val="0"/>
          <w:sz w:val="28"/>
          <w:szCs w:val="28"/>
        </w:rPr>
      </w:pPr>
      <w:r>
        <w:rPr>
          <w:rFonts w:hint="eastAsia" w:ascii="仿宋" w:hAnsi="仿宋" w:eastAsia="仿宋" w:cs="Arial"/>
          <w:kern w:val="0"/>
          <w:sz w:val="28"/>
          <w:szCs w:val="28"/>
        </w:rPr>
        <w:t>特此承诺</w:t>
      </w:r>
    </w:p>
    <w:p>
      <w:pPr>
        <w:spacing w:line="360" w:lineRule="auto"/>
        <w:ind w:firstLine="560" w:firstLineChars="200"/>
        <w:rPr>
          <w:rFonts w:ascii="仿宋" w:hAnsi="仿宋" w:eastAsia="仿宋" w:cs="Arial"/>
          <w:kern w:val="0"/>
          <w:sz w:val="28"/>
          <w:szCs w:val="28"/>
        </w:rPr>
      </w:pPr>
    </w:p>
    <w:p>
      <w:pPr>
        <w:snapToGrid w:val="0"/>
        <w:spacing w:line="360" w:lineRule="auto"/>
        <w:rPr>
          <w:rFonts w:ascii="仿宋" w:hAnsi="仿宋" w:eastAsia="仿宋" w:cs="Arial"/>
          <w:sz w:val="28"/>
          <w:szCs w:val="28"/>
        </w:rPr>
      </w:pPr>
      <w:r>
        <w:rPr>
          <w:rFonts w:hint="eastAsia" w:ascii="仿宋" w:hAnsi="仿宋" w:eastAsia="仿宋" w:cs="Arial"/>
          <w:sz w:val="28"/>
          <w:szCs w:val="28"/>
        </w:rPr>
        <w:t>磋商供应商名称（盖章）：</w:t>
      </w:r>
      <w:r>
        <w:rPr>
          <w:rFonts w:ascii="仿宋" w:hAnsi="仿宋" w:eastAsia="仿宋" w:cs="Arial"/>
          <w:w w:val="90"/>
          <w:kern w:val="0"/>
          <w:sz w:val="28"/>
          <w:szCs w:val="28"/>
        </w:rPr>
        <w:t>__________________________________________</w:t>
      </w:r>
    </w:p>
    <w:p>
      <w:pPr>
        <w:snapToGrid w:val="0"/>
        <w:spacing w:line="360" w:lineRule="auto"/>
        <w:rPr>
          <w:rFonts w:hint="eastAsia" w:ascii="仿宋" w:hAnsi="仿宋" w:eastAsia="仿宋" w:cs="Arial"/>
          <w:sz w:val="28"/>
          <w:szCs w:val="28"/>
          <w:u w:val="single"/>
        </w:rPr>
      </w:pPr>
      <w:r>
        <w:rPr>
          <w:rFonts w:hint="eastAsia" w:ascii="仿宋" w:hAnsi="仿宋" w:eastAsia="仿宋" w:cs="Arial"/>
          <w:sz w:val="28"/>
          <w:szCs w:val="28"/>
        </w:rPr>
        <w:t>法定代表人或其授权代表（签字或盖章）：</w:t>
      </w:r>
      <w:r>
        <w:rPr>
          <w:rFonts w:ascii="仿宋" w:hAnsi="仿宋" w:eastAsia="仿宋" w:cs="Arial"/>
          <w:w w:val="90"/>
          <w:kern w:val="0"/>
          <w:sz w:val="28"/>
          <w:szCs w:val="28"/>
        </w:rPr>
        <w:t>___________________________</w:t>
      </w:r>
    </w:p>
    <w:p>
      <w:pPr>
        <w:rPr>
          <w:rFonts w:hint="eastAsia"/>
        </w:rPr>
      </w:pPr>
      <w:r>
        <w:rPr>
          <w:rFonts w:hint="eastAsia" w:ascii="仿宋" w:hAnsi="仿宋" w:eastAsia="仿宋" w:cs="Arial"/>
          <w:sz w:val="28"/>
          <w:szCs w:val="28"/>
        </w:rPr>
        <w:t>日期：</w:t>
      </w:r>
      <w:r>
        <w:rPr>
          <w:rFonts w:ascii="仿宋" w:hAnsi="仿宋" w:eastAsia="仿宋" w:cs="Arial"/>
          <w:w w:val="90"/>
          <w:kern w:val="0"/>
          <w:sz w:val="28"/>
          <w:szCs w:val="28"/>
        </w:rPr>
        <w:t>________</w:t>
      </w:r>
      <w:r>
        <w:rPr>
          <w:rFonts w:hint="eastAsia" w:ascii="仿宋" w:hAnsi="仿宋" w:eastAsia="仿宋" w:cs="Arial"/>
          <w:w w:val="90"/>
          <w:kern w:val="0"/>
          <w:sz w:val="28"/>
          <w:szCs w:val="28"/>
        </w:rPr>
        <w:t>年</w:t>
      </w:r>
      <w:r>
        <w:rPr>
          <w:rFonts w:ascii="仿宋" w:hAnsi="仿宋" w:eastAsia="仿宋" w:cs="Arial"/>
          <w:w w:val="90"/>
          <w:kern w:val="0"/>
          <w:sz w:val="28"/>
          <w:szCs w:val="28"/>
        </w:rPr>
        <w:t>____</w:t>
      </w:r>
      <w:r>
        <w:rPr>
          <w:rFonts w:hint="eastAsia" w:ascii="仿宋" w:hAnsi="仿宋" w:eastAsia="仿宋" w:cs="Arial"/>
          <w:w w:val="90"/>
          <w:kern w:val="0"/>
          <w:sz w:val="28"/>
          <w:szCs w:val="28"/>
        </w:rPr>
        <w:t>月</w:t>
      </w:r>
      <w:r>
        <w:rPr>
          <w:rFonts w:ascii="仿宋" w:hAnsi="仿宋" w:eastAsia="仿宋" w:cs="Arial"/>
          <w:w w:val="90"/>
          <w:kern w:val="0"/>
          <w:sz w:val="28"/>
          <w:szCs w:val="28"/>
        </w:rPr>
        <w:t>____</w:t>
      </w:r>
      <w:r>
        <w:rPr>
          <w:rFonts w:hint="eastAsia" w:ascii="仿宋" w:hAnsi="仿宋" w:eastAsia="仿宋" w:cs="Arial"/>
          <w:w w:val="90"/>
          <w:kern w:val="0"/>
          <w:sz w:val="28"/>
          <w:szCs w:val="28"/>
        </w:rPr>
        <w:t>日</w:t>
      </w:r>
    </w:p>
    <w:p>
      <w:pPr>
        <w:pStyle w:val="5"/>
      </w:pPr>
    </w:p>
    <w:p>
      <w:pPr>
        <w:pStyle w:val="5"/>
      </w:pPr>
    </w:p>
    <w:p>
      <w:pPr>
        <w:pStyle w:val="5"/>
      </w:pPr>
    </w:p>
    <w:p>
      <w:pPr>
        <w:pStyle w:val="5"/>
      </w:pPr>
    </w:p>
    <w:p>
      <w:pPr>
        <w:pStyle w:val="5"/>
      </w:pPr>
    </w:p>
    <w:p>
      <w:pPr>
        <w:pStyle w:val="5"/>
      </w:pPr>
    </w:p>
    <w:p>
      <w:pPr>
        <w:pStyle w:val="5"/>
      </w:pPr>
    </w:p>
    <w:p>
      <w:pPr>
        <w:pStyle w:val="5"/>
      </w:pPr>
    </w:p>
    <w:p>
      <w:pPr>
        <w:pStyle w:val="5"/>
      </w:pPr>
    </w:p>
    <w:p>
      <w:pPr>
        <w:pStyle w:val="2"/>
        <w:rPr>
          <w:rFonts w:hint="eastAsia"/>
        </w:rPr>
      </w:pPr>
      <w:r>
        <w:rPr>
          <w:rFonts w:hint="eastAsia" w:ascii="Times New Roman" w:hAnsi="Times New Roman"/>
          <w:b w:val="0"/>
          <w:bCs w:val="0"/>
          <w:sz w:val="24"/>
          <w:szCs w:val="20"/>
        </w:rPr>
        <w:t>八、▲政策分相关证明资料（如有）</w:t>
      </w:r>
    </w:p>
    <w:p>
      <w:pPr>
        <w:spacing w:line="360" w:lineRule="auto"/>
        <w:jc w:val="center"/>
        <w:rPr>
          <w:rFonts w:ascii="华文中宋" w:hAnsi="华文中宋" w:eastAsia="华文中宋"/>
          <w:b/>
          <w:sz w:val="44"/>
          <w:szCs w:val="44"/>
        </w:rPr>
      </w:pPr>
      <w:r>
        <w:rPr>
          <w:rFonts w:hint="eastAsia" w:ascii="华文中宋" w:hAnsi="华文中宋" w:eastAsia="华文中宋"/>
          <w:b/>
          <w:sz w:val="44"/>
          <w:szCs w:val="44"/>
        </w:rPr>
        <w:t>中小企业声明函（工程、服务）</w:t>
      </w:r>
    </w:p>
    <w:p>
      <w:pPr>
        <w:adjustRightInd w:val="0"/>
        <w:spacing w:before="55" w:line="588" w:lineRule="exact"/>
        <w:ind w:right="-23" w:firstLine="480" w:firstLineChars="200"/>
        <w:rPr>
          <w:rFonts w:hint="eastAsia" w:ascii="仿宋" w:hAnsi="仿宋" w:eastAsia="仿宋" w:cs="仿宋"/>
          <w:sz w:val="24"/>
        </w:rPr>
      </w:pPr>
      <w:r>
        <w:rPr>
          <w:rFonts w:hint="eastAsia" w:ascii="仿宋" w:hAnsi="仿宋" w:eastAsia="仿宋" w:cs="仿宋"/>
          <w:sz w:val="24"/>
        </w:rPr>
        <w:t>本公司（联合体）郑重声明，根据《政府采购促进中小企业发展管理办法》（财库﹝2020﹞46 号）的规定，本公司 （联合体）参加（单位名称）的（项目名称）采购活动，工 程的施工单位全部为符合政策要求的中小企业（或者：服务 全部由符合政策要求的中小企业承接）。相关企业（含联合 体中的中小企业、签订分包意向协议的中小企业）的具体情 况如下：</w:t>
      </w:r>
    </w:p>
    <w:p>
      <w:pPr>
        <w:adjustRightInd w:val="0"/>
        <w:spacing w:before="55" w:line="588" w:lineRule="exact"/>
        <w:ind w:right="-23" w:firstLine="480" w:firstLineChars="200"/>
        <w:rPr>
          <w:rFonts w:hint="eastAsia" w:ascii="仿宋" w:hAnsi="仿宋" w:eastAsia="仿宋" w:cs="仿宋"/>
          <w:sz w:val="24"/>
        </w:rPr>
      </w:pPr>
      <w:r>
        <w:rPr>
          <w:rFonts w:hint="eastAsia" w:ascii="仿宋" w:hAnsi="仿宋" w:eastAsia="仿宋" w:cs="仿宋"/>
          <w:sz w:val="24"/>
        </w:rPr>
        <w:t>1. （标的名称） ，属于（采购文件中明确的所属行业）； 承建（承接）企业为</w:t>
      </w:r>
      <w:r>
        <w:rPr>
          <w:rFonts w:hint="eastAsia" w:ascii="仿宋" w:hAnsi="仿宋" w:eastAsia="仿宋" w:cs="仿宋"/>
          <w:sz w:val="24"/>
          <w:u w:val="single"/>
        </w:rPr>
        <w:t xml:space="preserve">                </w:t>
      </w:r>
      <w:r>
        <w:rPr>
          <w:rFonts w:hint="eastAsia" w:ascii="仿宋" w:hAnsi="仿宋" w:eastAsia="仿宋" w:cs="仿宋"/>
          <w:sz w:val="24"/>
        </w:rPr>
        <w:t>，从业人员</w:t>
      </w:r>
      <w:r>
        <w:rPr>
          <w:rFonts w:hint="eastAsia" w:ascii="仿宋" w:hAnsi="仿宋" w:eastAsia="仿宋" w:cs="仿宋"/>
          <w:sz w:val="24"/>
          <w:u w:val="single"/>
        </w:rPr>
        <w:t xml:space="preserve">     </w:t>
      </w:r>
      <w:r>
        <w:rPr>
          <w:rFonts w:hint="eastAsia" w:ascii="仿宋" w:hAnsi="仿宋" w:eastAsia="仿宋" w:cs="仿宋"/>
          <w:sz w:val="24"/>
        </w:rPr>
        <w:t>人，营业 收入为</w:t>
      </w:r>
      <w:r>
        <w:rPr>
          <w:rFonts w:hint="eastAsia" w:ascii="仿宋" w:hAnsi="仿宋" w:eastAsia="仿宋" w:cs="仿宋"/>
          <w:sz w:val="24"/>
          <w:u w:val="single"/>
        </w:rPr>
        <w:t xml:space="preserve">      </w:t>
      </w:r>
      <w:r>
        <w:rPr>
          <w:rFonts w:hint="eastAsia" w:ascii="仿宋" w:hAnsi="仿宋" w:eastAsia="仿宋" w:cs="仿宋"/>
          <w:sz w:val="24"/>
        </w:rPr>
        <w:t xml:space="preserve">万元，资产总额为 </w:t>
      </w:r>
      <w:r>
        <w:rPr>
          <w:rFonts w:hint="eastAsia" w:ascii="仿宋" w:hAnsi="仿宋" w:eastAsia="仿宋" w:cs="仿宋"/>
          <w:sz w:val="24"/>
          <w:u w:val="single"/>
        </w:rPr>
        <w:t xml:space="preserve">        </w:t>
      </w:r>
      <w:r>
        <w:rPr>
          <w:rFonts w:hint="eastAsia" w:ascii="仿宋" w:hAnsi="仿宋" w:eastAsia="仿宋" w:cs="仿宋"/>
          <w:sz w:val="24"/>
        </w:rPr>
        <w:t xml:space="preserve">万元，属于（中型企业、 小型企业、微型企业）； </w:t>
      </w:r>
    </w:p>
    <w:p>
      <w:pPr>
        <w:adjustRightInd w:val="0"/>
        <w:spacing w:before="55" w:line="588" w:lineRule="exact"/>
        <w:ind w:right="-23" w:firstLine="480" w:firstLineChars="200"/>
        <w:rPr>
          <w:rFonts w:hint="eastAsia" w:ascii="仿宋" w:hAnsi="仿宋" w:eastAsia="仿宋" w:cs="仿宋"/>
          <w:sz w:val="24"/>
        </w:rPr>
      </w:pPr>
      <w:r>
        <w:rPr>
          <w:rFonts w:hint="eastAsia" w:ascii="仿宋" w:hAnsi="仿宋" w:eastAsia="仿宋" w:cs="仿宋"/>
          <w:sz w:val="24"/>
        </w:rPr>
        <w:t>2. （标的名称） ，属于（采购文件中明确的所属行业）； 承建（承接）企业为</w:t>
      </w:r>
      <w:r>
        <w:rPr>
          <w:rFonts w:hint="eastAsia" w:ascii="仿宋" w:hAnsi="仿宋" w:eastAsia="仿宋" w:cs="仿宋"/>
          <w:sz w:val="24"/>
          <w:u w:val="single"/>
        </w:rPr>
        <w:t xml:space="preserve">（企业名称   </w:t>
      </w:r>
      <w:r>
        <w:rPr>
          <w:rFonts w:hint="eastAsia" w:ascii="仿宋" w:hAnsi="仿宋" w:eastAsia="仿宋" w:cs="仿宋"/>
          <w:sz w:val="24"/>
        </w:rPr>
        <w:t>），从业人员</w:t>
      </w:r>
      <w:r>
        <w:rPr>
          <w:rFonts w:hint="eastAsia" w:ascii="仿宋" w:hAnsi="仿宋" w:eastAsia="仿宋" w:cs="仿宋"/>
          <w:sz w:val="24"/>
          <w:u w:val="single"/>
        </w:rPr>
        <w:t xml:space="preserve">       </w:t>
      </w:r>
      <w:r>
        <w:rPr>
          <w:rFonts w:hint="eastAsia" w:ascii="仿宋" w:hAnsi="仿宋" w:eastAsia="仿宋" w:cs="仿宋"/>
          <w:sz w:val="24"/>
        </w:rPr>
        <w:t>人，营业收入为</w:t>
      </w:r>
      <w:r>
        <w:rPr>
          <w:rFonts w:hint="eastAsia" w:ascii="仿宋" w:hAnsi="仿宋" w:eastAsia="仿宋" w:cs="仿宋"/>
          <w:sz w:val="24"/>
          <w:u w:val="single"/>
        </w:rPr>
        <w:t xml:space="preserve">    </w:t>
      </w:r>
      <w:r>
        <w:rPr>
          <w:rFonts w:hint="eastAsia" w:ascii="仿宋" w:hAnsi="仿宋" w:eastAsia="仿宋" w:cs="仿宋"/>
          <w:sz w:val="24"/>
        </w:rPr>
        <w:t>万元，资产总额为</w:t>
      </w:r>
      <w:r>
        <w:rPr>
          <w:rFonts w:hint="eastAsia" w:ascii="仿宋" w:hAnsi="仿宋" w:eastAsia="仿宋" w:cs="仿宋"/>
          <w:sz w:val="24"/>
          <w:u w:val="single"/>
        </w:rPr>
        <w:t xml:space="preserve">       </w:t>
      </w:r>
      <w:r>
        <w:rPr>
          <w:rFonts w:hint="eastAsia" w:ascii="仿宋" w:hAnsi="仿宋" w:eastAsia="仿宋" w:cs="仿宋"/>
          <w:sz w:val="24"/>
        </w:rPr>
        <w:t xml:space="preserve">万元，属于（中型企业、 小型企业、微型企业）； </w:t>
      </w:r>
    </w:p>
    <w:p>
      <w:pPr>
        <w:adjustRightInd w:val="0"/>
        <w:spacing w:before="55" w:line="588" w:lineRule="exact"/>
        <w:ind w:left="594" w:right="-20"/>
        <w:rPr>
          <w:rFonts w:hint="eastAsia" w:ascii="仿宋" w:hAnsi="仿宋" w:eastAsia="仿宋" w:cs="仿宋"/>
          <w:sz w:val="24"/>
        </w:rPr>
      </w:pPr>
      <w:r>
        <w:rPr>
          <w:rFonts w:hint="eastAsia" w:ascii="仿宋" w:hAnsi="仿宋" w:eastAsia="仿宋" w:cs="仿宋"/>
          <w:sz w:val="24"/>
        </w:rPr>
        <w:t>……</w:t>
      </w:r>
    </w:p>
    <w:p>
      <w:pPr>
        <w:adjustRightInd w:val="0"/>
        <w:spacing w:before="55" w:line="588" w:lineRule="exact"/>
        <w:ind w:right="-23" w:firstLine="480" w:firstLineChars="200"/>
        <w:rPr>
          <w:rFonts w:hint="eastAsia" w:ascii="仿宋" w:hAnsi="仿宋" w:eastAsia="仿宋" w:cs="仿宋"/>
          <w:sz w:val="24"/>
        </w:rPr>
      </w:pPr>
      <w:r>
        <w:rPr>
          <w:rFonts w:hint="eastAsia" w:ascii="仿宋" w:hAnsi="仿宋" w:eastAsia="仿宋" w:cs="仿宋"/>
          <w:sz w:val="24"/>
        </w:rPr>
        <w:t>以上企业，不属于大企业的分支机构，不存在控股股东为大企业的情形，也不存在与大企业的负责人为同一人的情形。</w:t>
      </w:r>
    </w:p>
    <w:p>
      <w:pPr>
        <w:adjustRightInd w:val="0"/>
        <w:spacing w:before="55" w:line="588" w:lineRule="exact"/>
        <w:ind w:right="-23" w:firstLine="482" w:firstLineChars="200"/>
        <w:rPr>
          <w:rFonts w:hint="eastAsia" w:ascii="仿宋" w:hAnsi="仿宋" w:eastAsia="仿宋" w:cs="仿宋"/>
          <w:b/>
          <w:bCs/>
          <w:sz w:val="24"/>
          <w:u w:val="single"/>
        </w:rPr>
      </w:pPr>
      <w:r>
        <w:rPr>
          <w:rFonts w:hint="eastAsia" w:ascii="仿宋" w:hAnsi="仿宋" w:eastAsia="仿宋" w:cs="仿宋"/>
          <w:b/>
          <w:bCs/>
          <w:sz w:val="24"/>
          <w:u w:val="single"/>
        </w:rPr>
        <w:t>本企业对上述声明内容的真实性负责。如有虚假，将依法承担相应责任。</w:t>
      </w:r>
    </w:p>
    <w:p>
      <w:pPr>
        <w:adjustRightInd w:val="0"/>
        <w:spacing w:before="55" w:line="588" w:lineRule="exact"/>
        <w:ind w:left="594" w:right="-20"/>
        <w:jc w:val="right"/>
        <w:rPr>
          <w:rFonts w:hint="eastAsia" w:ascii="仿宋" w:hAnsi="仿宋" w:eastAsia="仿宋" w:cs="仿宋"/>
          <w:sz w:val="24"/>
        </w:rPr>
      </w:pPr>
      <w:r>
        <w:rPr>
          <w:rFonts w:hint="eastAsia" w:ascii="仿宋" w:hAnsi="仿宋" w:eastAsia="仿宋" w:cs="仿宋"/>
          <w:sz w:val="24"/>
        </w:rPr>
        <w:t xml:space="preserve">企业名称（盖章）： </w:t>
      </w:r>
    </w:p>
    <w:p>
      <w:pPr>
        <w:adjustRightInd w:val="0"/>
        <w:spacing w:before="55" w:line="588" w:lineRule="exact"/>
        <w:ind w:left="594" w:right="-20"/>
        <w:jc w:val="right"/>
        <w:rPr>
          <w:rFonts w:hint="eastAsia" w:ascii="仿宋" w:hAnsi="仿宋" w:eastAsia="仿宋" w:cs="仿宋"/>
          <w:sz w:val="24"/>
        </w:rPr>
      </w:pPr>
      <w:r>
        <w:rPr>
          <w:rFonts w:hint="eastAsia" w:ascii="仿宋" w:hAnsi="仿宋" w:eastAsia="仿宋" w:cs="仿宋"/>
          <w:sz w:val="24"/>
        </w:rPr>
        <w:t xml:space="preserve">日 期：  </w:t>
      </w:r>
    </w:p>
    <w:p>
      <w:pPr>
        <w:spacing w:before="55"/>
        <w:ind w:right="-20"/>
        <w:rPr>
          <w:rFonts w:hint="eastAsia" w:ascii="仿宋" w:hAnsi="仿宋" w:eastAsia="仿宋" w:cs="仿宋"/>
          <w:sz w:val="24"/>
        </w:rPr>
      </w:pPr>
      <w:r>
        <w:rPr>
          <w:rFonts w:hint="eastAsia" w:ascii="仿宋" w:hAnsi="仿宋" w:eastAsia="仿宋" w:cs="仿宋"/>
          <w:sz w:val="24"/>
        </w:rPr>
        <w:t>1.从业人员、营业收入、资产总额填报上一年度数据，无上一年度数据的新成立企业可不填报。</w:t>
      </w:r>
    </w:p>
    <w:p>
      <w:pPr>
        <w:adjustRightInd w:val="0"/>
        <w:spacing w:before="55" w:line="588" w:lineRule="exact"/>
        <w:ind w:right="-20"/>
        <w:rPr>
          <w:rFonts w:hint="eastAsia" w:ascii="宋体" w:hAnsi="宋体" w:cs="宋体"/>
          <w:b/>
          <w:bCs/>
          <w:sz w:val="24"/>
          <w:highlight w:val="lightGray"/>
        </w:rPr>
      </w:pPr>
      <w:r>
        <w:rPr>
          <w:rFonts w:hint="eastAsia" w:ascii="仿宋" w:hAnsi="仿宋" w:eastAsia="仿宋" w:cs="仿宋"/>
          <w:b/>
          <w:bCs/>
          <w:sz w:val="24"/>
          <w:highlight w:val="lightGray"/>
        </w:rPr>
        <w:t>2.建议各供应商进入“中小企业规模类型自测小程序”进行自测。</w:t>
      </w:r>
    </w:p>
    <w:p>
      <w:pPr>
        <w:adjustRightInd w:val="0"/>
        <w:spacing w:before="55" w:line="588" w:lineRule="exact"/>
        <w:ind w:right="-20"/>
        <w:rPr>
          <w:rFonts w:hint="eastAsia" w:ascii="仿宋" w:hAnsi="仿宋" w:eastAsia="仿宋" w:cs="仿宋"/>
          <w:b/>
          <w:bCs/>
          <w:sz w:val="24"/>
          <w:highlight w:val="lightGray"/>
        </w:rPr>
      </w:pPr>
      <w:r>
        <w:rPr>
          <w:rFonts w:hint="eastAsia" w:ascii="仿宋" w:hAnsi="仿宋" w:eastAsia="仿宋" w:cs="仿宋"/>
          <w:b/>
          <w:bCs/>
          <w:sz w:val="24"/>
          <w:highlight w:val="lightGray"/>
        </w:rPr>
        <w:t>3.如中标，将在中标公告中将此中小企业声明函予以公示，接受社会监督。</w:t>
      </w:r>
    </w:p>
    <w:p>
      <w:pPr>
        <w:pStyle w:val="117"/>
        <w:rPr>
          <w:rFonts w:hint="eastAsia"/>
        </w:rPr>
      </w:pPr>
    </w:p>
    <w:p>
      <w:pPr>
        <w:pStyle w:val="2"/>
        <w:rPr>
          <w:rFonts w:hint="eastAsia"/>
        </w:rPr>
      </w:pPr>
      <w:r>
        <w:rPr>
          <w:rFonts w:hint="eastAsia"/>
        </w:rPr>
        <w:t>残疾人福利性单位声明函（如是）</w:t>
      </w:r>
    </w:p>
    <w:p>
      <w:pPr>
        <w:rPr>
          <w:rFonts w:hint="eastAsia"/>
        </w:rPr>
      </w:pPr>
    </w:p>
    <w:p>
      <w:pPr>
        <w:rPr>
          <w:rFonts w:hint="eastAsia"/>
        </w:rPr>
      </w:pPr>
    </w:p>
    <w:p>
      <w:pPr>
        <w:rPr>
          <w:rFonts w:hint="eastAsia"/>
        </w:rPr>
      </w:pPr>
    </w:p>
    <w:p>
      <w:pPr>
        <w:rPr>
          <w:rFonts w:hint="eastAsia"/>
        </w:rPr>
      </w:pPr>
    </w:p>
    <w:p>
      <w:pPr>
        <w:spacing w:line="360" w:lineRule="auto"/>
        <w:jc w:val="center"/>
        <w:rPr>
          <w:rFonts w:hint="eastAsia" w:ascii="华文中宋" w:hAnsi="华文中宋" w:eastAsia="华文中宋"/>
          <w:b/>
          <w:sz w:val="44"/>
          <w:szCs w:val="44"/>
        </w:rPr>
      </w:pPr>
      <w:r>
        <w:rPr>
          <w:rFonts w:hint="eastAsia" w:ascii="华文中宋" w:hAnsi="华文中宋" w:eastAsia="华文中宋"/>
          <w:b/>
          <w:sz w:val="44"/>
          <w:szCs w:val="44"/>
        </w:rPr>
        <w:t>残疾人福利性单位声明函</w:t>
      </w:r>
    </w:p>
    <w:p>
      <w:pPr>
        <w:spacing w:line="360" w:lineRule="auto"/>
        <w:jc w:val="center"/>
        <w:rPr>
          <w:rFonts w:ascii="仿宋_GB2312" w:eastAsia="仿宋_GB2312"/>
          <w:b/>
          <w:spacing w:val="6"/>
          <w:sz w:val="32"/>
          <w:szCs w:val="32"/>
        </w:rPr>
      </w:pPr>
    </w:p>
    <w:p>
      <w:pPr>
        <w:spacing w:line="360" w:lineRule="auto"/>
        <w:ind w:firstLine="584" w:firstLineChars="200"/>
        <w:rPr>
          <w:rFonts w:ascii="仿宋" w:hAnsi="仿宋" w:eastAsia="仿宋"/>
          <w:spacing w:val="6"/>
          <w:sz w:val="28"/>
        </w:rPr>
      </w:pPr>
      <w:r>
        <w:rPr>
          <w:rFonts w:hint="eastAsia" w:ascii="仿宋" w:hAnsi="仿宋" w:eastAsia="仿宋"/>
          <w:spacing w:val="6"/>
          <w:sz w:val="28"/>
        </w:rPr>
        <w:t>本单位郑重声明，根据《财政部</w:t>
      </w:r>
      <w:r>
        <w:rPr>
          <w:rFonts w:ascii="仿宋" w:hAnsi="仿宋" w:eastAsia="仿宋"/>
          <w:spacing w:val="6"/>
          <w:sz w:val="28"/>
        </w:rPr>
        <w:t xml:space="preserve"> </w:t>
      </w:r>
      <w:r>
        <w:rPr>
          <w:rFonts w:hint="eastAsia" w:ascii="仿宋" w:hAnsi="仿宋" w:eastAsia="仿宋"/>
          <w:spacing w:val="6"/>
          <w:sz w:val="28"/>
        </w:rPr>
        <w:t>民政部</w:t>
      </w:r>
      <w:r>
        <w:rPr>
          <w:rFonts w:ascii="仿宋" w:hAnsi="仿宋" w:eastAsia="仿宋"/>
          <w:spacing w:val="6"/>
          <w:sz w:val="28"/>
        </w:rPr>
        <w:t xml:space="preserve"> </w:t>
      </w:r>
      <w:r>
        <w:rPr>
          <w:rFonts w:hint="eastAsia" w:ascii="仿宋" w:hAnsi="仿宋" w:eastAsia="仿宋"/>
          <w:spacing w:val="6"/>
          <w:sz w:val="28"/>
        </w:rPr>
        <w:t>中国残疾人联合会关于促进残疾人就业政府采购政策的通知》（财库</w:t>
      </w:r>
      <w:r>
        <w:rPr>
          <w:rFonts w:hint="eastAsia" w:ascii="仿宋" w:hAnsi="仿宋" w:eastAsia="仿宋"/>
          <w:sz w:val="28"/>
        </w:rPr>
        <w:t>〔</w:t>
      </w:r>
      <w:r>
        <w:rPr>
          <w:rFonts w:ascii="仿宋" w:hAnsi="仿宋" w:eastAsia="仿宋"/>
          <w:sz w:val="28"/>
        </w:rPr>
        <w:t>2017</w:t>
      </w:r>
      <w:r>
        <w:rPr>
          <w:rFonts w:hint="eastAsia" w:ascii="仿宋" w:hAnsi="仿宋" w:eastAsia="仿宋"/>
          <w:sz w:val="28"/>
        </w:rPr>
        <w:t>〕</w:t>
      </w:r>
      <w:r>
        <w:rPr>
          <w:rFonts w:ascii="仿宋" w:hAnsi="仿宋" w:eastAsia="仿宋"/>
          <w:sz w:val="28"/>
        </w:rPr>
        <w:t>141</w:t>
      </w:r>
      <w:r>
        <w:rPr>
          <w:rFonts w:hint="eastAsia" w:ascii="仿宋" w:hAnsi="仿宋" w:eastAsia="仿宋"/>
          <w:spacing w:val="6"/>
          <w:sz w:val="28"/>
        </w:rPr>
        <w:t>号）的规定，本单位为符合条件的残疾人福利性单位，且本单位参加</w:t>
      </w:r>
      <w:r>
        <w:rPr>
          <w:rFonts w:hint="eastAsia" w:ascii="仿宋" w:hAnsi="仿宋" w:eastAsia="仿宋" w:cs="Arial"/>
          <w:b/>
          <w:kern w:val="0"/>
          <w:sz w:val="28"/>
          <w:szCs w:val="28"/>
          <w:u w:val="single"/>
        </w:rPr>
        <w:t xml:space="preserve">                  </w:t>
      </w:r>
      <w:r>
        <w:rPr>
          <w:rFonts w:hint="eastAsia" w:ascii="仿宋" w:hAnsi="仿宋" w:eastAsia="仿宋" w:cs="Arial"/>
          <w:b/>
          <w:kern w:val="0"/>
          <w:sz w:val="28"/>
          <w:szCs w:val="28"/>
        </w:rPr>
        <w:t>项目（项目编号：</w:t>
      </w:r>
      <w:r>
        <w:rPr>
          <w:rFonts w:hint="eastAsia" w:ascii="仿宋" w:hAnsi="仿宋" w:eastAsia="仿宋" w:cs="Arial"/>
          <w:b/>
          <w:kern w:val="0"/>
          <w:sz w:val="28"/>
          <w:szCs w:val="28"/>
          <w:u w:val="single"/>
        </w:rPr>
        <w:t xml:space="preserve">        </w:t>
      </w:r>
      <w:r>
        <w:rPr>
          <w:rFonts w:hint="eastAsia" w:ascii="仿宋" w:hAnsi="仿宋" w:eastAsia="仿宋" w:cs="Arial"/>
          <w:b/>
          <w:kern w:val="0"/>
          <w:sz w:val="28"/>
          <w:szCs w:val="28"/>
        </w:rPr>
        <w:t>）</w:t>
      </w:r>
      <w:r>
        <w:rPr>
          <w:rFonts w:hint="eastAsia" w:ascii="仿宋" w:hAnsi="仿宋" w:eastAsia="仿宋"/>
          <w:spacing w:val="6"/>
          <w:sz w:val="28"/>
        </w:rPr>
        <w:t>的采购活动提供本单位制造的货物（由本单位承担工程</w:t>
      </w:r>
      <w:r>
        <w:rPr>
          <w:rFonts w:ascii="仿宋" w:hAnsi="仿宋" w:eastAsia="仿宋"/>
          <w:spacing w:val="6"/>
          <w:sz w:val="28"/>
        </w:rPr>
        <w:t>/</w:t>
      </w:r>
      <w:r>
        <w:rPr>
          <w:rFonts w:hint="eastAsia" w:ascii="仿宋" w:hAnsi="仿宋" w:eastAsia="仿宋"/>
          <w:spacing w:val="6"/>
          <w:sz w:val="28"/>
        </w:rPr>
        <w:t>提供服务），或者提供其他残疾人福利性单位制造的货物（不包括使用非残疾人福利性单位注册商标的货物）。</w:t>
      </w:r>
    </w:p>
    <w:p>
      <w:pPr>
        <w:spacing w:line="360" w:lineRule="auto"/>
        <w:ind w:firstLine="584" w:firstLineChars="200"/>
        <w:rPr>
          <w:rFonts w:ascii="仿宋" w:hAnsi="仿宋" w:eastAsia="仿宋"/>
          <w:spacing w:val="6"/>
          <w:sz w:val="24"/>
        </w:rPr>
      </w:pPr>
      <w:r>
        <w:rPr>
          <w:rFonts w:hint="eastAsia" w:ascii="仿宋" w:hAnsi="仿宋" w:eastAsia="仿宋"/>
          <w:spacing w:val="6"/>
          <w:sz w:val="28"/>
        </w:rPr>
        <w:t>本单位对上述声明的真实性负责。如有虚假，将依法承担相应责任。</w:t>
      </w:r>
    </w:p>
    <w:p>
      <w:pPr>
        <w:spacing w:line="360" w:lineRule="auto"/>
        <w:ind w:firstLine="504" w:firstLineChars="200"/>
        <w:rPr>
          <w:rFonts w:ascii="仿宋" w:hAnsi="仿宋" w:eastAsia="仿宋"/>
          <w:spacing w:val="6"/>
          <w:sz w:val="24"/>
        </w:rPr>
      </w:pPr>
    </w:p>
    <w:p>
      <w:pPr>
        <w:spacing w:line="360" w:lineRule="auto"/>
        <w:ind w:firstLine="504" w:firstLineChars="200"/>
        <w:rPr>
          <w:rFonts w:ascii="仿宋" w:hAnsi="仿宋" w:eastAsia="仿宋"/>
          <w:spacing w:val="6"/>
          <w:sz w:val="24"/>
        </w:rPr>
      </w:pPr>
    </w:p>
    <w:p>
      <w:pPr>
        <w:tabs>
          <w:tab w:val="left" w:pos="4860"/>
        </w:tabs>
        <w:spacing w:line="360" w:lineRule="auto"/>
        <w:ind w:right="1560"/>
        <w:jc w:val="left"/>
        <w:rPr>
          <w:rFonts w:hint="eastAsia" w:ascii="仿宋" w:hAnsi="仿宋" w:eastAsia="仿宋"/>
          <w:spacing w:val="6"/>
          <w:sz w:val="28"/>
        </w:rPr>
      </w:pPr>
      <w:r>
        <w:rPr>
          <w:rFonts w:hint="eastAsia" w:ascii="仿宋" w:hAnsi="仿宋" w:eastAsia="仿宋"/>
          <w:spacing w:val="6"/>
          <w:sz w:val="28"/>
        </w:rPr>
        <w:t>单位名称（盖章）：</w:t>
      </w:r>
      <w:r>
        <w:rPr>
          <w:rFonts w:ascii="仿宋" w:hAnsi="仿宋" w:eastAsia="仿宋" w:cs="Arial"/>
          <w:w w:val="90"/>
          <w:kern w:val="0"/>
          <w:sz w:val="28"/>
        </w:rPr>
        <w:t>__________________________________</w:t>
      </w:r>
    </w:p>
    <w:p>
      <w:pPr>
        <w:tabs>
          <w:tab w:val="left" w:pos="4860"/>
        </w:tabs>
        <w:spacing w:line="360" w:lineRule="auto"/>
        <w:ind w:right="1560"/>
        <w:jc w:val="left"/>
        <w:rPr>
          <w:rFonts w:ascii="仿宋" w:hAnsi="仿宋" w:eastAsia="仿宋"/>
          <w:spacing w:val="6"/>
          <w:sz w:val="28"/>
        </w:rPr>
      </w:pPr>
    </w:p>
    <w:p>
      <w:pPr>
        <w:spacing w:line="360" w:lineRule="auto"/>
        <w:rPr>
          <w:rFonts w:hint="eastAsia" w:ascii="仿宋" w:hAnsi="仿宋" w:eastAsia="仿宋" w:cs="Arial"/>
          <w:w w:val="90"/>
          <w:kern w:val="0"/>
          <w:sz w:val="28"/>
        </w:rPr>
      </w:pPr>
      <w:r>
        <w:rPr>
          <w:rFonts w:hint="eastAsia" w:ascii="仿宋" w:hAnsi="仿宋" w:eastAsia="仿宋"/>
          <w:spacing w:val="6"/>
          <w:sz w:val="28"/>
        </w:rPr>
        <w:t>日</w:t>
      </w:r>
      <w:r>
        <w:rPr>
          <w:rFonts w:ascii="仿宋" w:hAnsi="仿宋" w:eastAsia="仿宋"/>
          <w:spacing w:val="6"/>
          <w:sz w:val="28"/>
        </w:rPr>
        <w:t xml:space="preserve">  </w:t>
      </w:r>
      <w:r>
        <w:rPr>
          <w:rFonts w:hint="eastAsia" w:ascii="仿宋" w:hAnsi="仿宋" w:eastAsia="仿宋"/>
          <w:spacing w:val="6"/>
          <w:sz w:val="28"/>
        </w:rPr>
        <w:t>期：</w:t>
      </w:r>
      <w:r>
        <w:rPr>
          <w:rFonts w:ascii="仿宋" w:hAnsi="仿宋" w:eastAsia="仿宋" w:cs="Arial"/>
          <w:w w:val="90"/>
          <w:kern w:val="0"/>
          <w:sz w:val="28"/>
        </w:rPr>
        <w:t>____________________________________________</w:t>
      </w:r>
    </w:p>
    <w:p>
      <w:pPr>
        <w:spacing w:line="360" w:lineRule="auto"/>
        <w:rPr>
          <w:rFonts w:hint="eastAsia" w:ascii="仿宋" w:hAnsi="仿宋" w:eastAsia="仿宋" w:cs="Arial"/>
          <w:w w:val="90"/>
          <w:kern w:val="0"/>
          <w:sz w:val="28"/>
        </w:rPr>
      </w:pPr>
    </w:p>
    <w:p>
      <w:pPr>
        <w:spacing w:line="360" w:lineRule="auto"/>
        <w:ind w:firstLine="586" w:firstLineChars="200"/>
        <w:rPr>
          <w:rFonts w:hint="eastAsia" w:ascii="仿宋" w:hAnsi="仿宋" w:eastAsia="仿宋"/>
          <w:b/>
          <w:bCs/>
          <w:spacing w:val="6"/>
          <w:sz w:val="28"/>
        </w:rPr>
      </w:pPr>
      <w:r>
        <w:rPr>
          <w:rFonts w:hint="eastAsia" w:ascii="仿宋" w:hAnsi="仿宋" w:eastAsia="仿宋"/>
          <w:b/>
          <w:bCs/>
          <w:spacing w:val="6"/>
          <w:sz w:val="28"/>
        </w:rPr>
        <w:t>备注说明：</w:t>
      </w:r>
    </w:p>
    <w:p>
      <w:pPr>
        <w:spacing w:line="360" w:lineRule="auto"/>
        <w:ind w:firstLine="584" w:firstLineChars="200"/>
        <w:rPr>
          <w:rFonts w:hint="eastAsia" w:ascii="仿宋" w:hAnsi="仿宋" w:eastAsia="仿宋"/>
          <w:spacing w:val="6"/>
          <w:sz w:val="28"/>
        </w:rPr>
      </w:pPr>
      <w:r>
        <w:rPr>
          <w:rFonts w:hint="eastAsia" w:ascii="仿宋" w:hAnsi="仿宋" w:eastAsia="仿宋"/>
          <w:spacing w:val="6"/>
          <w:sz w:val="28"/>
        </w:rPr>
        <w:t>1、如中标，将在中标公告中将此残疾人福利性单位声明函予以公示，接受社会监督；</w:t>
      </w:r>
    </w:p>
    <w:p>
      <w:pPr>
        <w:spacing w:line="360" w:lineRule="auto"/>
        <w:ind w:firstLine="584" w:firstLineChars="200"/>
        <w:rPr>
          <w:rFonts w:hint="eastAsia" w:ascii="仿宋" w:hAnsi="仿宋" w:eastAsia="仿宋"/>
          <w:spacing w:val="6"/>
          <w:sz w:val="28"/>
        </w:rPr>
      </w:pPr>
      <w:r>
        <w:rPr>
          <w:rFonts w:hint="eastAsia" w:ascii="仿宋" w:hAnsi="仿宋" w:eastAsia="仿宋"/>
          <w:spacing w:val="6"/>
          <w:sz w:val="28"/>
        </w:rPr>
        <w:t>2、 供应商提供的《残疾人福利性单位声明函》与事实不符的，依照《政府采购法》第七十七条第一款的规定追究法律责任。</w:t>
      </w:r>
    </w:p>
    <w:p>
      <w:pPr>
        <w:spacing w:line="360" w:lineRule="auto"/>
        <w:rPr>
          <w:rFonts w:hint="eastAsia" w:ascii="仿宋" w:hAnsi="仿宋" w:eastAsia="仿宋" w:cs="Arial"/>
          <w:w w:val="90"/>
          <w:kern w:val="0"/>
          <w:sz w:val="28"/>
        </w:rPr>
      </w:pPr>
    </w:p>
    <w:p>
      <w:pPr>
        <w:pStyle w:val="2"/>
        <w:rPr>
          <w:rFonts w:hint="eastAsia"/>
        </w:rPr>
      </w:pPr>
      <w:r>
        <w:rPr>
          <w:rFonts w:hint="eastAsia"/>
        </w:rPr>
        <w:t>监狱企业声明函（如是）</w:t>
      </w:r>
    </w:p>
    <w:p>
      <w:pPr>
        <w:snapToGrid w:val="0"/>
        <w:spacing w:line="320" w:lineRule="exact"/>
        <w:jc w:val="center"/>
        <w:rPr>
          <w:rFonts w:hint="eastAsia" w:ascii="宋体" w:hAnsi="宋体" w:cs="宋体"/>
          <w:b/>
          <w:sz w:val="32"/>
          <w:szCs w:val="32"/>
        </w:rPr>
      </w:pPr>
    </w:p>
    <w:p>
      <w:pPr>
        <w:spacing w:line="360" w:lineRule="auto"/>
        <w:jc w:val="center"/>
        <w:rPr>
          <w:rFonts w:hint="eastAsia" w:ascii="华文中宋" w:hAnsi="华文中宋" w:eastAsia="华文中宋"/>
          <w:b/>
          <w:sz w:val="44"/>
          <w:szCs w:val="44"/>
        </w:rPr>
      </w:pPr>
      <w:r>
        <w:rPr>
          <w:rFonts w:hint="eastAsia" w:ascii="华文中宋" w:hAnsi="华文中宋" w:eastAsia="华文中宋"/>
          <w:b/>
          <w:sz w:val="44"/>
          <w:szCs w:val="44"/>
        </w:rPr>
        <w:t>监狱企业声明函</w:t>
      </w:r>
    </w:p>
    <w:p>
      <w:pPr>
        <w:pStyle w:val="4"/>
        <w:ind w:firstLine="0" w:firstLineChars="0"/>
        <w:rPr>
          <w:rFonts w:hint="eastAsia"/>
        </w:rPr>
      </w:pPr>
    </w:p>
    <w:p>
      <w:pPr>
        <w:widowControl/>
        <w:spacing w:line="360" w:lineRule="auto"/>
        <w:ind w:firstLine="480" w:firstLineChars="200"/>
        <w:jc w:val="left"/>
        <w:rPr>
          <w:rFonts w:hint="eastAsia" w:ascii="仿宋" w:hAnsi="仿宋" w:eastAsia="仿宋" w:cs="仿宋"/>
          <w:sz w:val="24"/>
        </w:rPr>
      </w:pPr>
      <w:r>
        <w:rPr>
          <w:rFonts w:hint="eastAsia" w:ascii="仿宋" w:hAnsi="仿宋" w:eastAsia="仿宋" w:cs="仿宋"/>
          <w:kern w:val="0"/>
          <w:sz w:val="24"/>
          <w:lang w:bidi="ar"/>
        </w:rPr>
        <w:t xml:space="preserve">本企业郑重声明，根据《关于政府采购支持监狱企业发展有关问题的通知》(财库[2014]68 号）的规定，本企业为监狱企业。 </w:t>
      </w:r>
    </w:p>
    <w:p>
      <w:pPr>
        <w:widowControl/>
        <w:spacing w:line="360" w:lineRule="auto"/>
        <w:ind w:firstLine="480" w:firstLineChars="200"/>
        <w:jc w:val="left"/>
        <w:rPr>
          <w:rFonts w:hint="eastAsia" w:ascii="仿宋" w:hAnsi="仿宋" w:eastAsia="仿宋" w:cs="仿宋"/>
          <w:sz w:val="24"/>
        </w:rPr>
      </w:pPr>
      <w:r>
        <w:rPr>
          <w:rFonts w:hint="eastAsia" w:ascii="仿宋" w:hAnsi="仿宋" w:eastAsia="仿宋" w:cs="仿宋"/>
          <w:kern w:val="0"/>
          <w:sz w:val="24"/>
          <w:lang w:bidi="ar"/>
        </w:rPr>
        <w:t xml:space="preserve">根据上述标准，我企业属于监狱企业的理由为: </w:t>
      </w:r>
    </w:p>
    <w:p>
      <w:pPr>
        <w:widowControl/>
        <w:spacing w:line="360" w:lineRule="auto"/>
        <w:ind w:firstLine="480" w:firstLineChars="200"/>
        <w:jc w:val="left"/>
        <w:rPr>
          <w:rFonts w:hint="eastAsia" w:ascii="仿宋" w:hAnsi="仿宋" w:eastAsia="仿宋" w:cs="仿宋"/>
          <w:sz w:val="24"/>
        </w:rPr>
      </w:pPr>
      <w:r>
        <w:rPr>
          <w:rFonts w:hint="eastAsia" w:ascii="仿宋" w:hAnsi="仿宋" w:eastAsia="仿宋" w:cs="仿宋"/>
          <w:kern w:val="0"/>
          <w:sz w:val="24"/>
          <w:lang w:bidi="ar"/>
        </w:rPr>
        <w:t>本企业为参加 (项目名称)</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(项目编号: )</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 xml:space="preserve">采购活动提供本企业的产品。 </w:t>
      </w:r>
    </w:p>
    <w:p>
      <w:pPr>
        <w:widowControl/>
        <w:spacing w:line="360" w:lineRule="auto"/>
        <w:ind w:firstLine="480" w:firstLineChars="200"/>
        <w:jc w:val="left"/>
        <w:rPr>
          <w:rFonts w:hint="eastAsia" w:ascii="仿宋" w:hAnsi="仿宋" w:eastAsia="仿宋" w:cs="仿宋"/>
          <w:sz w:val="24"/>
        </w:rPr>
      </w:pPr>
      <w:r>
        <w:rPr>
          <w:rFonts w:hint="eastAsia" w:ascii="仿宋" w:hAnsi="仿宋" w:eastAsia="仿宋" w:cs="仿宋"/>
          <w:kern w:val="0"/>
          <w:sz w:val="24"/>
          <w:lang w:bidi="ar"/>
        </w:rPr>
        <w:t xml:space="preserve">本企业对上述声明的真实性负责。如有虚假，将依法承担相应责任。 </w:t>
      </w:r>
    </w:p>
    <w:p>
      <w:pPr>
        <w:widowControl/>
        <w:spacing w:line="360" w:lineRule="auto"/>
        <w:jc w:val="left"/>
        <w:rPr>
          <w:rFonts w:hint="eastAsia" w:ascii="仿宋" w:hAnsi="仿宋" w:eastAsia="仿宋" w:cs="仿宋"/>
          <w:kern w:val="0"/>
          <w:sz w:val="24"/>
          <w:lang w:bidi="ar"/>
        </w:rPr>
      </w:pPr>
    </w:p>
    <w:p>
      <w:pPr>
        <w:widowControl/>
        <w:spacing w:line="360" w:lineRule="auto"/>
        <w:jc w:val="left"/>
        <w:rPr>
          <w:rFonts w:hint="eastAsia" w:ascii="仿宋" w:hAnsi="仿宋" w:eastAsia="仿宋" w:cs="仿宋"/>
          <w:kern w:val="0"/>
          <w:sz w:val="24"/>
          <w:lang w:bidi="ar"/>
        </w:rPr>
      </w:pPr>
    </w:p>
    <w:p>
      <w:pPr>
        <w:tabs>
          <w:tab w:val="left" w:pos="4860"/>
        </w:tabs>
        <w:spacing w:line="360" w:lineRule="auto"/>
        <w:ind w:right="1560"/>
        <w:jc w:val="left"/>
        <w:rPr>
          <w:rFonts w:hint="eastAsia" w:ascii="仿宋" w:hAnsi="仿宋" w:eastAsia="仿宋"/>
          <w:spacing w:val="6"/>
          <w:sz w:val="24"/>
        </w:rPr>
      </w:pPr>
      <w:r>
        <w:rPr>
          <w:rFonts w:hint="eastAsia" w:ascii="仿宋" w:hAnsi="仿宋" w:eastAsia="仿宋"/>
          <w:spacing w:val="6"/>
          <w:sz w:val="24"/>
        </w:rPr>
        <w:t>单位名称（盖章）：</w:t>
      </w:r>
      <w:r>
        <w:rPr>
          <w:rFonts w:ascii="仿宋" w:hAnsi="仿宋" w:eastAsia="仿宋" w:cs="Arial"/>
          <w:w w:val="90"/>
          <w:kern w:val="0"/>
          <w:sz w:val="24"/>
        </w:rPr>
        <w:t>__________________________________</w:t>
      </w:r>
    </w:p>
    <w:p>
      <w:pPr>
        <w:tabs>
          <w:tab w:val="left" w:pos="4860"/>
        </w:tabs>
        <w:spacing w:line="360" w:lineRule="auto"/>
        <w:ind w:right="1560"/>
        <w:jc w:val="left"/>
        <w:rPr>
          <w:rFonts w:ascii="仿宋" w:hAnsi="仿宋" w:eastAsia="仿宋"/>
          <w:spacing w:val="6"/>
          <w:sz w:val="24"/>
        </w:rPr>
      </w:pPr>
    </w:p>
    <w:p>
      <w:pPr>
        <w:spacing w:line="360" w:lineRule="auto"/>
        <w:rPr>
          <w:rFonts w:hint="eastAsia" w:ascii="仿宋" w:hAnsi="仿宋" w:eastAsia="仿宋" w:cs="Arial"/>
          <w:w w:val="90"/>
          <w:kern w:val="0"/>
          <w:sz w:val="24"/>
        </w:rPr>
      </w:pPr>
      <w:r>
        <w:rPr>
          <w:rFonts w:hint="eastAsia" w:ascii="仿宋" w:hAnsi="仿宋" w:eastAsia="仿宋"/>
          <w:spacing w:val="6"/>
          <w:sz w:val="24"/>
        </w:rPr>
        <w:t>日</w:t>
      </w:r>
      <w:r>
        <w:rPr>
          <w:rFonts w:ascii="仿宋" w:hAnsi="仿宋" w:eastAsia="仿宋"/>
          <w:spacing w:val="6"/>
          <w:sz w:val="24"/>
        </w:rPr>
        <w:t xml:space="preserve">  </w:t>
      </w:r>
      <w:r>
        <w:rPr>
          <w:rFonts w:hint="eastAsia" w:ascii="仿宋" w:hAnsi="仿宋" w:eastAsia="仿宋"/>
          <w:spacing w:val="6"/>
          <w:sz w:val="24"/>
        </w:rPr>
        <w:t>期：</w:t>
      </w:r>
      <w:r>
        <w:rPr>
          <w:rFonts w:ascii="仿宋" w:hAnsi="仿宋" w:eastAsia="仿宋" w:cs="Arial"/>
          <w:w w:val="90"/>
          <w:kern w:val="0"/>
          <w:sz w:val="24"/>
        </w:rPr>
        <w:t>____________________________________________</w:t>
      </w:r>
    </w:p>
    <w:p>
      <w:pPr>
        <w:widowControl/>
        <w:spacing w:line="360" w:lineRule="auto"/>
        <w:jc w:val="left"/>
        <w:rPr>
          <w:rFonts w:hint="eastAsia" w:ascii="仿宋" w:hAnsi="仿宋" w:eastAsia="仿宋" w:cs="仿宋"/>
          <w:kern w:val="0"/>
          <w:sz w:val="24"/>
          <w:lang w:bidi="ar"/>
        </w:rPr>
      </w:pPr>
    </w:p>
    <w:p>
      <w:pPr>
        <w:widowControl/>
        <w:spacing w:line="360" w:lineRule="auto"/>
        <w:jc w:val="left"/>
        <w:rPr>
          <w:rFonts w:hint="eastAsia" w:ascii="仿宋" w:hAnsi="仿宋" w:eastAsia="仿宋" w:cs="仿宋"/>
          <w:kern w:val="0"/>
          <w:sz w:val="24"/>
          <w:lang w:bidi="ar"/>
        </w:rPr>
      </w:pPr>
    </w:p>
    <w:p>
      <w:pPr>
        <w:widowControl/>
        <w:spacing w:line="360" w:lineRule="auto"/>
        <w:ind w:firstLine="480" w:firstLineChars="200"/>
        <w:jc w:val="left"/>
        <w:rPr>
          <w:rFonts w:hint="eastAsia" w:ascii="仿宋" w:hAnsi="仿宋" w:eastAsia="仿宋" w:cs="仿宋"/>
          <w:kern w:val="0"/>
          <w:sz w:val="24"/>
          <w:lang w:bidi="ar"/>
        </w:rPr>
      </w:pPr>
      <w:r>
        <w:rPr>
          <w:rFonts w:hint="eastAsia" w:ascii="仿宋" w:hAnsi="仿宋" w:eastAsia="仿宋" w:cs="仿宋"/>
          <w:kern w:val="0"/>
          <w:sz w:val="24"/>
          <w:lang w:bidi="ar"/>
        </w:rPr>
        <w:t>监狱企业参加政府采购活动时，应当提供由省级以上监狱管理局、戒毒管理局(新 疆生产建设兵团)出具的属于监狱企业的证明文件。</w:t>
      </w:r>
    </w:p>
    <w:p>
      <w:pPr>
        <w:widowControl/>
        <w:spacing w:line="360" w:lineRule="auto"/>
        <w:ind w:firstLine="480" w:firstLineChars="200"/>
        <w:jc w:val="left"/>
        <w:rPr>
          <w:rFonts w:hint="eastAsia" w:ascii="仿宋" w:hAnsi="仿宋" w:eastAsia="仿宋" w:cs="仿宋"/>
          <w:sz w:val="24"/>
        </w:rPr>
      </w:pPr>
      <w:r>
        <w:rPr>
          <w:rFonts w:hint="eastAsia" w:ascii="仿宋" w:hAnsi="仿宋" w:eastAsia="仿宋" w:cs="仿宋"/>
          <w:kern w:val="0"/>
          <w:sz w:val="24"/>
          <w:lang w:bidi="ar"/>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spacing w:line="360" w:lineRule="auto"/>
        <w:rPr>
          <w:rFonts w:hint="eastAsia" w:ascii="仿宋" w:hAnsi="仿宋" w:eastAsia="仿宋" w:cs="仿宋"/>
          <w:sz w:val="24"/>
        </w:rPr>
      </w:pPr>
    </w:p>
    <w:p>
      <w:pPr>
        <w:tabs>
          <w:tab w:val="left" w:pos="4860"/>
        </w:tabs>
        <w:spacing w:line="360" w:lineRule="auto"/>
        <w:ind w:right="1560"/>
        <w:jc w:val="left"/>
        <w:rPr>
          <w:rFonts w:hint="eastAsia" w:ascii="仿宋" w:hAnsi="仿宋" w:eastAsia="仿宋" w:cs="仿宋"/>
          <w:b/>
          <w:bCs/>
          <w:sz w:val="24"/>
        </w:rPr>
      </w:pPr>
      <w:r>
        <w:rPr>
          <w:rFonts w:hint="eastAsia" w:ascii="仿宋" w:hAnsi="仿宋" w:eastAsia="仿宋" w:cs="仿宋"/>
          <w:b/>
          <w:bCs/>
          <w:sz w:val="24"/>
        </w:rPr>
        <w:t>备注说明：</w:t>
      </w:r>
    </w:p>
    <w:p>
      <w:pPr>
        <w:spacing w:line="360" w:lineRule="auto"/>
        <w:ind w:firstLine="504" w:firstLineChars="200"/>
        <w:rPr>
          <w:rFonts w:hint="eastAsia" w:ascii="仿宋" w:hAnsi="仿宋" w:eastAsia="仿宋" w:cs="仿宋"/>
          <w:spacing w:val="6"/>
          <w:sz w:val="24"/>
        </w:rPr>
      </w:pPr>
      <w:r>
        <w:rPr>
          <w:rFonts w:hint="eastAsia" w:ascii="仿宋" w:hAnsi="仿宋" w:eastAsia="仿宋" w:cs="仿宋"/>
          <w:spacing w:val="6"/>
          <w:sz w:val="24"/>
        </w:rPr>
        <w:t>1、如中标，将在中标公告中将此监狱企业声明函予以公示，接受社会监督；</w:t>
      </w:r>
    </w:p>
    <w:p>
      <w:pPr>
        <w:spacing w:line="360" w:lineRule="auto"/>
        <w:ind w:firstLine="504" w:firstLineChars="200"/>
        <w:rPr>
          <w:rFonts w:hint="eastAsia" w:ascii="仿宋" w:hAnsi="仿宋" w:eastAsia="仿宋" w:cs="仿宋"/>
          <w:spacing w:val="6"/>
          <w:sz w:val="24"/>
        </w:rPr>
      </w:pPr>
      <w:r>
        <w:rPr>
          <w:rFonts w:hint="eastAsia" w:ascii="仿宋" w:hAnsi="仿宋" w:eastAsia="仿宋" w:cs="仿宋"/>
          <w:spacing w:val="6"/>
          <w:sz w:val="24"/>
        </w:rPr>
        <w:t>2、 供应商提供的《监狱企业声明函》与事实不符的，依照《政府采购法》第七十七条第一款的规定追究法律责任。</w:t>
      </w:r>
    </w:p>
    <w:p>
      <w:pPr>
        <w:pStyle w:val="5"/>
      </w:pPr>
      <w:r>
        <w:rPr>
          <w:rFonts w:hint="eastAsia"/>
        </w:rPr>
        <w:t>九、 ▲关于响应文件所有内容真实有效的声明书</w:t>
      </w:r>
    </w:p>
    <w:p>
      <w:pPr>
        <w:spacing w:line="360" w:lineRule="auto"/>
        <w:rPr>
          <w:rFonts w:hint="eastAsia" w:ascii="华文中宋" w:hAnsi="华文中宋" w:eastAsia="华文中宋" w:cs="Arial"/>
          <w:b/>
          <w:kern w:val="0"/>
          <w:sz w:val="36"/>
          <w:szCs w:val="32"/>
        </w:rPr>
      </w:pPr>
    </w:p>
    <w:p>
      <w:pPr>
        <w:spacing w:line="360" w:lineRule="auto"/>
        <w:jc w:val="center"/>
        <w:rPr>
          <w:rFonts w:ascii="华文中宋" w:hAnsi="华文中宋" w:eastAsia="华文中宋" w:cs="Arial"/>
          <w:b/>
          <w:kern w:val="0"/>
          <w:sz w:val="36"/>
          <w:szCs w:val="32"/>
        </w:rPr>
      </w:pPr>
      <w:r>
        <w:rPr>
          <w:rFonts w:hint="eastAsia" w:ascii="华文中宋" w:hAnsi="华文中宋" w:eastAsia="华文中宋" w:cs="Arial"/>
          <w:b/>
          <w:kern w:val="0"/>
          <w:sz w:val="36"/>
          <w:szCs w:val="32"/>
        </w:rPr>
        <w:t>关于响应文件所有内容真实、有效的声明书</w:t>
      </w:r>
    </w:p>
    <w:p>
      <w:pPr>
        <w:spacing w:line="360" w:lineRule="auto"/>
        <w:rPr>
          <w:rFonts w:ascii="Arial" w:hAnsi="新宋体" w:eastAsia="新宋体" w:cs="Arial"/>
          <w:b/>
          <w:kern w:val="0"/>
          <w:sz w:val="28"/>
          <w:szCs w:val="28"/>
          <w:u w:val="single"/>
        </w:rPr>
      </w:pPr>
    </w:p>
    <w:p>
      <w:pPr>
        <w:spacing w:line="360" w:lineRule="auto"/>
        <w:rPr>
          <w:rFonts w:hint="eastAsia" w:ascii="仿宋" w:hAnsi="仿宋" w:eastAsia="仿宋" w:cs="Arial"/>
          <w:b/>
          <w:kern w:val="0"/>
          <w:sz w:val="32"/>
          <w:szCs w:val="28"/>
          <w:u w:val="single"/>
        </w:rPr>
      </w:pPr>
      <w:r>
        <w:rPr>
          <w:rFonts w:hint="eastAsia" w:ascii="仿宋" w:hAnsi="仿宋" w:eastAsia="仿宋" w:cs="Arial"/>
          <w:b/>
          <w:w w:val="90"/>
          <w:kern w:val="0"/>
          <w:sz w:val="28"/>
          <w:szCs w:val="22"/>
          <w:u w:val="single"/>
        </w:rPr>
        <w:t xml:space="preserve">                      ：（采购单位、采购代理机构）</w:t>
      </w:r>
    </w:p>
    <w:p>
      <w:pPr>
        <w:spacing w:line="360" w:lineRule="auto"/>
        <w:rPr>
          <w:rFonts w:ascii="仿宋" w:hAnsi="仿宋" w:eastAsia="仿宋" w:cs="Arial"/>
          <w:kern w:val="0"/>
          <w:sz w:val="32"/>
          <w:szCs w:val="28"/>
        </w:rPr>
      </w:pPr>
    </w:p>
    <w:p>
      <w:pPr>
        <w:spacing w:line="360" w:lineRule="auto"/>
        <w:ind w:firstLine="560" w:firstLineChars="200"/>
        <w:rPr>
          <w:rFonts w:hint="eastAsia" w:ascii="仿宋" w:hAnsi="仿宋" w:eastAsia="仿宋" w:cs="Arial"/>
          <w:kern w:val="0"/>
          <w:sz w:val="28"/>
          <w:szCs w:val="22"/>
        </w:rPr>
      </w:pPr>
      <w:r>
        <w:rPr>
          <w:rFonts w:hint="eastAsia" w:ascii="仿宋" w:hAnsi="仿宋" w:eastAsia="仿宋" w:cs="Arial"/>
          <w:kern w:val="0"/>
          <w:sz w:val="28"/>
          <w:szCs w:val="22"/>
        </w:rPr>
        <w:t>我公司郑重声明，我公司参加</w:t>
      </w:r>
      <w:r>
        <w:rPr>
          <w:rFonts w:hint="eastAsia" w:ascii="仿宋" w:hAnsi="仿宋" w:eastAsia="仿宋" w:cs="Arial"/>
          <w:b/>
          <w:kern w:val="0"/>
          <w:sz w:val="28"/>
          <w:szCs w:val="22"/>
          <w:u w:val="single"/>
        </w:rPr>
        <w:t xml:space="preserve">                               </w:t>
      </w:r>
      <w:r>
        <w:rPr>
          <w:rFonts w:hint="eastAsia" w:ascii="仿宋" w:hAnsi="仿宋" w:eastAsia="仿宋" w:cs="Arial"/>
          <w:b/>
          <w:kern w:val="0"/>
          <w:sz w:val="28"/>
          <w:szCs w:val="22"/>
        </w:rPr>
        <w:t>项目（项目编号：</w:t>
      </w:r>
      <w:r>
        <w:rPr>
          <w:rFonts w:hint="eastAsia" w:ascii="仿宋" w:hAnsi="仿宋" w:eastAsia="仿宋" w:cs="Arial"/>
          <w:b/>
          <w:kern w:val="0"/>
          <w:sz w:val="28"/>
          <w:szCs w:val="22"/>
          <w:u w:val="single"/>
        </w:rPr>
        <w:t xml:space="preserve">           </w:t>
      </w:r>
      <w:r>
        <w:rPr>
          <w:rFonts w:hint="eastAsia" w:ascii="仿宋" w:hAnsi="仿宋" w:eastAsia="仿宋" w:cs="Arial"/>
          <w:b/>
          <w:kern w:val="0"/>
          <w:sz w:val="28"/>
          <w:szCs w:val="22"/>
        </w:rPr>
        <w:t>）</w:t>
      </w:r>
      <w:r>
        <w:rPr>
          <w:rFonts w:hint="eastAsia" w:ascii="仿宋" w:hAnsi="仿宋" w:eastAsia="仿宋" w:cs="Arial"/>
          <w:kern w:val="0"/>
          <w:sz w:val="28"/>
          <w:szCs w:val="22"/>
        </w:rPr>
        <w:t>的政府采购活动中所提交的响应文件（包括商务资信技术文件和报价文件）所有内容真实、有效，不存在虚假响应、资料造假、重大负面问题隐瞒的行为。如有违反，愿承担包括“提供虚假材料”之内的一切责任。</w:t>
      </w:r>
    </w:p>
    <w:p>
      <w:pPr>
        <w:spacing w:line="360" w:lineRule="auto"/>
        <w:ind w:firstLine="560" w:firstLineChars="200"/>
        <w:rPr>
          <w:rFonts w:hint="eastAsia" w:ascii="仿宋" w:hAnsi="仿宋" w:eastAsia="仿宋" w:cs="Arial"/>
          <w:kern w:val="0"/>
          <w:sz w:val="28"/>
          <w:szCs w:val="22"/>
        </w:rPr>
      </w:pPr>
    </w:p>
    <w:p>
      <w:pPr>
        <w:spacing w:line="360" w:lineRule="auto"/>
        <w:ind w:firstLine="560" w:firstLineChars="200"/>
        <w:rPr>
          <w:rFonts w:ascii="仿宋" w:hAnsi="仿宋" w:eastAsia="仿宋" w:cs="Arial"/>
          <w:kern w:val="0"/>
          <w:sz w:val="22"/>
          <w:szCs w:val="22"/>
        </w:rPr>
      </w:pPr>
      <w:r>
        <w:rPr>
          <w:rFonts w:hint="eastAsia" w:ascii="仿宋" w:hAnsi="仿宋" w:eastAsia="仿宋" w:cs="Arial"/>
          <w:kern w:val="0"/>
          <w:sz w:val="28"/>
          <w:szCs w:val="22"/>
        </w:rPr>
        <w:t>特此声明！</w:t>
      </w:r>
    </w:p>
    <w:p>
      <w:pPr>
        <w:spacing w:line="360" w:lineRule="auto"/>
        <w:ind w:firstLine="420" w:firstLineChars="200"/>
        <w:rPr>
          <w:rFonts w:ascii="仿宋" w:hAnsi="仿宋" w:eastAsia="仿宋" w:cs="Arial"/>
          <w:kern w:val="0"/>
          <w:szCs w:val="22"/>
        </w:rPr>
      </w:pPr>
    </w:p>
    <w:p>
      <w:pPr>
        <w:spacing w:line="360" w:lineRule="auto"/>
        <w:ind w:firstLine="420" w:firstLineChars="200"/>
        <w:rPr>
          <w:rFonts w:ascii="仿宋" w:hAnsi="仿宋" w:eastAsia="仿宋" w:cs="Arial"/>
          <w:kern w:val="0"/>
          <w:szCs w:val="22"/>
        </w:rPr>
      </w:pPr>
    </w:p>
    <w:p>
      <w:pPr>
        <w:spacing w:line="360" w:lineRule="auto"/>
        <w:ind w:firstLine="420" w:firstLineChars="200"/>
        <w:rPr>
          <w:rFonts w:ascii="仿宋" w:hAnsi="仿宋" w:eastAsia="仿宋" w:cs="Arial"/>
          <w:kern w:val="0"/>
          <w:szCs w:val="22"/>
        </w:rPr>
      </w:pPr>
    </w:p>
    <w:p>
      <w:pPr>
        <w:snapToGrid w:val="0"/>
        <w:spacing w:line="360" w:lineRule="auto"/>
        <w:rPr>
          <w:rFonts w:ascii="仿宋" w:hAnsi="仿宋" w:eastAsia="仿宋" w:cs="Arial"/>
          <w:sz w:val="28"/>
          <w:szCs w:val="28"/>
        </w:rPr>
      </w:pPr>
      <w:r>
        <w:rPr>
          <w:rFonts w:hint="eastAsia" w:ascii="仿宋" w:hAnsi="仿宋" w:eastAsia="仿宋" w:cs="Arial"/>
          <w:sz w:val="28"/>
          <w:szCs w:val="28"/>
        </w:rPr>
        <w:t>磋商供应商名称</w:t>
      </w:r>
      <w:r>
        <w:rPr>
          <w:rFonts w:hint="eastAsia" w:ascii="仿宋" w:hAnsi="仿宋" w:eastAsia="仿宋" w:cs="Arial"/>
          <w:b/>
          <w:sz w:val="28"/>
          <w:szCs w:val="28"/>
        </w:rPr>
        <w:t>（盖章）</w:t>
      </w:r>
      <w:r>
        <w:rPr>
          <w:rFonts w:hint="eastAsia" w:ascii="仿宋" w:hAnsi="仿宋" w:eastAsia="仿宋" w:cs="Arial"/>
          <w:sz w:val="28"/>
          <w:szCs w:val="28"/>
        </w:rPr>
        <w:t>：</w:t>
      </w:r>
      <w:r>
        <w:rPr>
          <w:rFonts w:ascii="仿宋" w:hAnsi="仿宋" w:eastAsia="仿宋" w:cs="Arial"/>
          <w:w w:val="90"/>
          <w:kern w:val="0"/>
          <w:sz w:val="28"/>
          <w:szCs w:val="28"/>
        </w:rPr>
        <w:t>__________________________________________</w:t>
      </w:r>
    </w:p>
    <w:p>
      <w:pPr>
        <w:snapToGrid w:val="0"/>
        <w:spacing w:line="360" w:lineRule="auto"/>
        <w:rPr>
          <w:rFonts w:ascii="仿宋" w:hAnsi="仿宋" w:eastAsia="仿宋" w:cs="Arial"/>
          <w:sz w:val="28"/>
          <w:szCs w:val="28"/>
        </w:rPr>
      </w:pPr>
      <w:r>
        <w:rPr>
          <w:rFonts w:hint="eastAsia" w:ascii="仿宋" w:hAnsi="仿宋" w:eastAsia="仿宋" w:cs="Arial"/>
          <w:sz w:val="28"/>
          <w:szCs w:val="28"/>
        </w:rPr>
        <w:t>法定代表人或其授权代表</w:t>
      </w:r>
      <w:r>
        <w:rPr>
          <w:rFonts w:hint="eastAsia" w:ascii="仿宋" w:hAnsi="仿宋" w:eastAsia="仿宋" w:cs="Arial"/>
          <w:b/>
          <w:sz w:val="28"/>
          <w:szCs w:val="28"/>
        </w:rPr>
        <w:t>（签字或盖章）</w:t>
      </w:r>
      <w:r>
        <w:rPr>
          <w:rFonts w:hint="eastAsia" w:ascii="仿宋" w:hAnsi="仿宋" w:eastAsia="仿宋" w:cs="Arial"/>
          <w:sz w:val="28"/>
          <w:szCs w:val="28"/>
        </w:rPr>
        <w:t>：</w:t>
      </w:r>
      <w:r>
        <w:rPr>
          <w:rFonts w:ascii="仿宋" w:hAnsi="仿宋" w:eastAsia="仿宋" w:cs="Arial"/>
          <w:w w:val="90"/>
          <w:kern w:val="0"/>
          <w:sz w:val="28"/>
          <w:szCs w:val="28"/>
        </w:rPr>
        <w:t>__________________________</w:t>
      </w:r>
    </w:p>
    <w:p>
      <w:pPr>
        <w:spacing w:line="360" w:lineRule="auto"/>
        <w:rPr>
          <w:rFonts w:hint="eastAsia" w:ascii="仿宋" w:hAnsi="仿宋" w:eastAsia="仿宋" w:cs="Arial"/>
          <w:w w:val="90"/>
          <w:kern w:val="0"/>
          <w:sz w:val="28"/>
          <w:szCs w:val="28"/>
        </w:rPr>
      </w:pPr>
      <w:r>
        <w:rPr>
          <w:rFonts w:hint="eastAsia" w:ascii="仿宋" w:hAnsi="仿宋" w:eastAsia="仿宋" w:cs="Arial"/>
          <w:sz w:val="28"/>
          <w:szCs w:val="28"/>
        </w:rPr>
        <w:t>日期：</w:t>
      </w:r>
      <w:r>
        <w:rPr>
          <w:rFonts w:ascii="仿宋" w:hAnsi="仿宋" w:eastAsia="仿宋" w:cs="Arial"/>
          <w:w w:val="90"/>
          <w:kern w:val="0"/>
          <w:sz w:val="28"/>
          <w:szCs w:val="28"/>
        </w:rPr>
        <w:t>________</w:t>
      </w:r>
      <w:r>
        <w:rPr>
          <w:rFonts w:hint="eastAsia" w:ascii="仿宋" w:hAnsi="仿宋" w:eastAsia="仿宋" w:cs="Arial"/>
          <w:w w:val="90"/>
          <w:kern w:val="0"/>
          <w:sz w:val="28"/>
          <w:szCs w:val="28"/>
        </w:rPr>
        <w:t>年</w:t>
      </w:r>
      <w:r>
        <w:rPr>
          <w:rFonts w:ascii="仿宋" w:hAnsi="仿宋" w:eastAsia="仿宋" w:cs="Arial"/>
          <w:w w:val="90"/>
          <w:kern w:val="0"/>
          <w:sz w:val="28"/>
          <w:szCs w:val="28"/>
        </w:rPr>
        <w:t>____</w:t>
      </w:r>
      <w:r>
        <w:rPr>
          <w:rFonts w:hint="eastAsia" w:ascii="仿宋" w:hAnsi="仿宋" w:eastAsia="仿宋" w:cs="Arial"/>
          <w:w w:val="90"/>
          <w:kern w:val="0"/>
          <w:sz w:val="28"/>
          <w:szCs w:val="28"/>
        </w:rPr>
        <w:t>月</w:t>
      </w:r>
      <w:r>
        <w:rPr>
          <w:rFonts w:ascii="仿宋" w:hAnsi="仿宋" w:eastAsia="仿宋" w:cs="Arial"/>
          <w:w w:val="90"/>
          <w:kern w:val="0"/>
          <w:sz w:val="28"/>
          <w:szCs w:val="28"/>
        </w:rPr>
        <w:t>____</w:t>
      </w:r>
      <w:r>
        <w:rPr>
          <w:rFonts w:hint="eastAsia" w:ascii="仿宋" w:hAnsi="仿宋" w:eastAsia="仿宋" w:cs="Arial"/>
          <w:w w:val="90"/>
          <w:kern w:val="0"/>
          <w:sz w:val="28"/>
          <w:szCs w:val="28"/>
        </w:rPr>
        <w:t>日</w:t>
      </w:r>
    </w:p>
    <w:p>
      <w:pPr>
        <w:pStyle w:val="5"/>
      </w:pPr>
      <w:r>
        <w:br w:type="page"/>
      </w:r>
      <w:r>
        <w:rPr>
          <w:rFonts w:hint="eastAsia"/>
        </w:rPr>
        <w:t>十、 ▲磋商函</w:t>
      </w:r>
    </w:p>
    <w:p>
      <w:pPr>
        <w:spacing w:line="360" w:lineRule="auto"/>
        <w:jc w:val="center"/>
        <w:rPr>
          <w:rFonts w:ascii="华文中宋" w:hAnsi="华文中宋" w:eastAsia="华文中宋"/>
          <w:b/>
          <w:sz w:val="44"/>
          <w:szCs w:val="44"/>
        </w:rPr>
      </w:pPr>
      <w:r>
        <w:rPr>
          <w:rFonts w:ascii="华文中宋" w:hAnsi="华文中宋" w:eastAsia="华文中宋"/>
          <w:b/>
          <w:sz w:val="44"/>
          <w:szCs w:val="44"/>
        </w:rPr>
        <w:t>磋商函</w:t>
      </w:r>
    </w:p>
    <w:p>
      <w:pPr>
        <w:spacing w:line="360" w:lineRule="auto"/>
        <w:ind w:firstLine="460" w:firstLineChars="192"/>
        <w:rPr>
          <w:rFonts w:hint="eastAsia" w:ascii="仿宋" w:hAnsi="仿宋" w:eastAsia="仿宋" w:cs="Arial"/>
          <w:kern w:val="0"/>
          <w:sz w:val="24"/>
          <w:u w:val="single"/>
        </w:rPr>
      </w:pPr>
      <w:r>
        <w:rPr>
          <w:rFonts w:hint="eastAsia" w:ascii="仿宋" w:hAnsi="仿宋" w:eastAsia="仿宋" w:cs="Arial"/>
          <w:kern w:val="0"/>
          <w:sz w:val="24"/>
          <w:u w:val="single"/>
        </w:rPr>
        <w:t xml:space="preserve">                      ：（采购单位、采购代理机构）</w:t>
      </w:r>
    </w:p>
    <w:p>
      <w:pPr>
        <w:spacing w:line="360" w:lineRule="auto"/>
        <w:ind w:firstLine="460" w:firstLineChars="192"/>
        <w:rPr>
          <w:rFonts w:ascii="仿宋" w:hAnsi="仿宋" w:eastAsia="仿宋" w:cs="Arial"/>
          <w:kern w:val="0"/>
          <w:sz w:val="24"/>
        </w:rPr>
      </w:pPr>
      <w:r>
        <w:rPr>
          <w:rFonts w:ascii="仿宋" w:hAnsi="仿宋" w:eastAsia="仿宋" w:cs="Arial"/>
          <w:kern w:val="0"/>
          <w:sz w:val="24"/>
        </w:rPr>
        <w:t>根据贵方为</w:t>
      </w:r>
      <w:r>
        <w:rPr>
          <w:rFonts w:hint="eastAsia" w:ascii="仿宋" w:hAnsi="仿宋" w:eastAsia="仿宋" w:cs="Arial"/>
          <w:kern w:val="0"/>
          <w:sz w:val="24"/>
          <w:u w:val="single"/>
        </w:rPr>
        <w:t xml:space="preserve">                                        </w:t>
      </w:r>
      <w:r>
        <w:rPr>
          <w:rFonts w:hint="eastAsia" w:ascii="仿宋" w:hAnsi="仿宋" w:eastAsia="仿宋" w:cs="Arial"/>
          <w:kern w:val="0"/>
          <w:sz w:val="24"/>
        </w:rPr>
        <w:t>项目</w:t>
      </w:r>
      <w:r>
        <w:rPr>
          <w:rFonts w:ascii="仿宋" w:hAnsi="仿宋" w:eastAsia="仿宋" w:cs="Arial"/>
          <w:kern w:val="0"/>
          <w:sz w:val="24"/>
        </w:rPr>
        <w:t>的</w:t>
      </w:r>
      <w:r>
        <w:rPr>
          <w:rFonts w:hint="eastAsia" w:ascii="仿宋" w:hAnsi="仿宋" w:eastAsia="仿宋" w:cs="Arial"/>
          <w:kern w:val="0"/>
          <w:sz w:val="24"/>
        </w:rPr>
        <w:t>竞争性磋商采购</w:t>
      </w:r>
      <w:r>
        <w:rPr>
          <w:rFonts w:ascii="仿宋" w:hAnsi="仿宋" w:eastAsia="仿宋" w:cs="Arial"/>
          <w:kern w:val="0"/>
          <w:sz w:val="24"/>
        </w:rPr>
        <w:t>公告（项目编号：</w:t>
      </w:r>
      <w:r>
        <w:rPr>
          <w:rFonts w:hint="eastAsia" w:ascii="仿宋" w:hAnsi="仿宋" w:eastAsia="仿宋" w:cs="Arial"/>
          <w:b/>
          <w:kern w:val="0"/>
          <w:sz w:val="24"/>
          <w:u w:val="single"/>
        </w:rPr>
        <w:t xml:space="preserve">            </w:t>
      </w:r>
      <w:r>
        <w:rPr>
          <w:rFonts w:ascii="仿宋" w:hAnsi="仿宋" w:eastAsia="仿宋" w:cs="Arial"/>
          <w:kern w:val="0"/>
          <w:sz w:val="24"/>
        </w:rPr>
        <w:t>），签字代表</w:t>
      </w:r>
      <w:r>
        <w:rPr>
          <w:rFonts w:ascii="仿宋" w:hAnsi="仿宋" w:eastAsia="仿宋" w:cs="Arial"/>
          <w:kern w:val="0"/>
          <w:sz w:val="24"/>
          <w:u w:val="single"/>
        </w:rPr>
        <w:t>____________</w:t>
      </w:r>
      <w:r>
        <w:rPr>
          <w:rFonts w:ascii="仿宋" w:hAnsi="仿宋" w:eastAsia="仿宋" w:cs="Arial"/>
          <w:kern w:val="0"/>
          <w:sz w:val="24"/>
        </w:rPr>
        <w:t>（全名）经正式授权并代表磋商供应商</w:t>
      </w:r>
      <w:r>
        <w:rPr>
          <w:rFonts w:ascii="仿宋" w:hAnsi="仿宋" w:eastAsia="仿宋" w:cs="Arial"/>
          <w:kern w:val="0"/>
          <w:sz w:val="24"/>
          <w:u w:val="single"/>
        </w:rPr>
        <w:t>________________</w:t>
      </w:r>
      <w:r>
        <w:rPr>
          <w:rFonts w:ascii="仿宋" w:hAnsi="仿宋" w:eastAsia="仿宋" w:cs="Arial"/>
          <w:kern w:val="0"/>
          <w:sz w:val="24"/>
        </w:rPr>
        <w:t>（磋商供应商名称）参与本次项目的</w:t>
      </w:r>
      <w:r>
        <w:rPr>
          <w:rFonts w:hint="eastAsia" w:ascii="仿宋" w:hAnsi="仿宋" w:eastAsia="仿宋" w:cs="Arial"/>
          <w:kern w:val="0"/>
          <w:sz w:val="24"/>
        </w:rPr>
        <w:t>磋商</w:t>
      </w:r>
      <w:r>
        <w:rPr>
          <w:rFonts w:ascii="仿宋" w:hAnsi="仿宋" w:eastAsia="仿宋" w:cs="Arial"/>
          <w:kern w:val="0"/>
          <w:sz w:val="24"/>
        </w:rPr>
        <w:t>，同时按《磋商文件》要求提交磋商响应文件。</w:t>
      </w:r>
      <w:r>
        <w:rPr>
          <w:rFonts w:ascii="仿宋" w:hAnsi="仿宋" w:eastAsia="仿宋" w:cs="Arial"/>
          <w:b/>
          <w:kern w:val="0"/>
          <w:sz w:val="24"/>
        </w:rPr>
        <w:t>据此函，签字代表宣布同意如下：</w:t>
      </w:r>
    </w:p>
    <w:p>
      <w:pPr>
        <w:spacing w:line="360" w:lineRule="auto"/>
        <w:ind w:firstLine="460" w:firstLineChars="192"/>
        <w:rPr>
          <w:rFonts w:ascii="仿宋" w:hAnsi="仿宋" w:eastAsia="仿宋" w:cs="Arial"/>
          <w:kern w:val="0"/>
          <w:sz w:val="24"/>
        </w:rPr>
      </w:pPr>
      <w:r>
        <w:rPr>
          <w:rFonts w:ascii="仿宋" w:hAnsi="仿宋" w:eastAsia="仿宋" w:cs="Arial"/>
          <w:kern w:val="0"/>
          <w:sz w:val="24"/>
        </w:rPr>
        <w:t>1、我方已详细</w:t>
      </w:r>
      <w:r>
        <w:rPr>
          <w:rFonts w:hint="eastAsia" w:ascii="仿宋" w:hAnsi="仿宋" w:eastAsia="仿宋" w:cs="Arial"/>
          <w:kern w:val="0"/>
          <w:sz w:val="24"/>
        </w:rPr>
        <w:t>阅读</w:t>
      </w:r>
      <w:r>
        <w:rPr>
          <w:rFonts w:ascii="仿宋" w:hAnsi="仿宋" w:eastAsia="仿宋" w:cs="Arial"/>
          <w:kern w:val="0"/>
          <w:sz w:val="24"/>
        </w:rPr>
        <w:t>全部《磋商文件》，包括</w:t>
      </w:r>
      <w:r>
        <w:rPr>
          <w:rFonts w:hint="eastAsia" w:ascii="仿宋" w:hAnsi="仿宋" w:eastAsia="仿宋" w:cs="Arial"/>
          <w:kern w:val="0"/>
          <w:sz w:val="24"/>
        </w:rPr>
        <w:t>补充（更正）</w:t>
      </w:r>
      <w:r>
        <w:rPr>
          <w:rFonts w:ascii="仿宋" w:hAnsi="仿宋" w:eastAsia="仿宋" w:cs="Arial"/>
          <w:kern w:val="0"/>
          <w:sz w:val="24"/>
        </w:rPr>
        <w:t>文件（如有）以及全部参考资料和有关附件，我方已经了解对于《磋商文件》、</w:t>
      </w:r>
      <w:r>
        <w:rPr>
          <w:rFonts w:hint="eastAsia" w:ascii="仿宋" w:hAnsi="仿宋" w:eastAsia="仿宋" w:cs="Arial"/>
          <w:kern w:val="0"/>
          <w:sz w:val="24"/>
        </w:rPr>
        <w:t>采购</w:t>
      </w:r>
      <w:r>
        <w:rPr>
          <w:rFonts w:ascii="仿宋" w:hAnsi="仿宋" w:eastAsia="仿宋" w:cs="Arial"/>
          <w:kern w:val="0"/>
          <w:sz w:val="24"/>
        </w:rPr>
        <w:t>过程、</w:t>
      </w:r>
      <w:r>
        <w:rPr>
          <w:rFonts w:hint="eastAsia" w:ascii="仿宋" w:hAnsi="仿宋" w:eastAsia="仿宋" w:cs="Arial"/>
          <w:kern w:val="0"/>
          <w:sz w:val="24"/>
        </w:rPr>
        <w:t>采购</w:t>
      </w:r>
      <w:r>
        <w:rPr>
          <w:rFonts w:ascii="仿宋" w:hAnsi="仿宋" w:eastAsia="仿宋" w:cs="Arial"/>
          <w:kern w:val="0"/>
          <w:sz w:val="24"/>
        </w:rPr>
        <w:t>结果有依法进行询问、质疑、投诉的权利及相关渠道和要求。</w:t>
      </w:r>
    </w:p>
    <w:p>
      <w:pPr>
        <w:spacing w:line="360" w:lineRule="auto"/>
        <w:ind w:firstLine="460" w:firstLineChars="192"/>
        <w:rPr>
          <w:rFonts w:ascii="仿宋" w:hAnsi="仿宋" w:eastAsia="仿宋" w:cs="Arial"/>
          <w:kern w:val="0"/>
          <w:sz w:val="24"/>
        </w:rPr>
      </w:pPr>
      <w:r>
        <w:rPr>
          <w:rFonts w:ascii="仿宋" w:hAnsi="仿宋" w:eastAsia="仿宋" w:cs="Arial"/>
          <w:kern w:val="0"/>
          <w:sz w:val="24"/>
        </w:rPr>
        <w:t>2、我方向贵方提交的所有《磋商响应文件》、资料都是准确和真实的；</w:t>
      </w:r>
    </w:p>
    <w:p>
      <w:pPr>
        <w:spacing w:line="360" w:lineRule="auto"/>
        <w:ind w:firstLine="460" w:firstLineChars="192"/>
        <w:rPr>
          <w:rFonts w:ascii="仿宋" w:hAnsi="仿宋" w:eastAsia="仿宋" w:cs="Arial"/>
          <w:kern w:val="0"/>
          <w:sz w:val="24"/>
        </w:rPr>
      </w:pPr>
      <w:r>
        <w:rPr>
          <w:rFonts w:ascii="仿宋" w:hAnsi="仿宋" w:eastAsia="仿宋" w:cs="Arial"/>
          <w:kern w:val="0"/>
          <w:sz w:val="24"/>
        </w:rPr>
        <w:t>3、我方不是</w:t>
      </w:r>
      <w:r>
        <w:rPr>
          <w:rFonts w:hint="eastAsia" w:ascii="仿宋" w:hAnsi="仿宋" w:eastAsia="仿宋" w:cs="Arial"/>
          <w:kern w:val="0"/>
          <w:sz w:val="24"/>
        </w:rPr>
        <w:t>采购</w:t>
      </w:r>
      <w:r>
        <w:rPr>
          <w:rFonts w:ascii="仿宋" w:hAnsi="仿宋" w:eastAsia="仿宋" w:cs="Arial"/>
          <w:kern w:val="0"/>
          <w:sz w:val="24"/>
        </w:rPr>
        <w:t>人的附属机构；在获知本项目采购信息后，与</w:t>
      </w:r>
      <w:r>
        <w:rPr>
          <w:rFonts w:hint="eastAsia" w:ascii="仿宋" w:hAnsi="仿宋" w:eastAsia="仿宋" w:cs="Arial"/>
          <w:kern w:val="0"/>
          <w:sz w:val="24"/>
        </w:rPr>
        <w:t>采购</w:t>
      </w:r>
      <w:r>
        <w:rPr>
          <w:rFonts w:ascii="仿宋" w:hAnsi="仿宋" w:eastAsia="仿宋" w:cs="Arial"/>
          <w:kern w:val="0"/>
          <w:sz w:val="24"/>
        </w:rPr>
        <w:t>人聘请的为此项目提供咨询服务的公司及其附属机构没有任何</w:t>
      </w:r>
      <w:r>
        <w:rPr>
          <w:rFonts w:hint="eastAsia" w:ascii="仿宋" w:hAnsi="仿宋" w:eastAsia="仿宋" w:cs="Arial"/>
          <w:kern w:val="0"/>
          <w:sz w:val="24"/>
        </w:rPr>
        <w:t>关系；</w:t>
      </w:r>
    </w:p>
    <w:p>
      <w:pPr>
        <w:spacing w:line="360" w:lineRule="auto"/>
        <w:ind w:firstLine="460" w:firstLineChars="192"/>
        <w:rPr>
          <w:rFonts w:ascii="仿宋" w:hAnsi="仿宋" w:eastAsia="仿宋" w:cs="Arial"/>
          <w:kern w:val="0"/>
          <w:sz w:val="24"/>
        </w:rPr>
      </w:pPr>
      <w:r>
        <w:rPr>
          <w:rFonts w:ascii="仿宋" w:hAnsi="仿宋" w:eastAsia="仿宋" w:cs="Arial"/>
          <w:kern w:val="0"/>
          <w:sz w:val="24"/>
        </w:rPr>
        <w:t>4、我方在投标之前已经与贵方进行了充分的沟通，完全理解并接受《磋商文件》的各项规定和要求，对《磋商文件》的合理性、合法性不再有异议；</w:t>
      </w:r>
    </w:p>
    <w:p>
      <w:pPr>
        <w:spacing w:line="360" w:lineRule="auto"/>
        <w:ind w:firstLine="460" w:firstLineChars="192"/>
        <w:rPr>
          <w:rFonts w:ascii="仿宋" w:hAnsi="仿宋" w:eastAsia="仿宋" w:cs="Arial"/>
          <w:kern w:val="0"/>
          <w:sz w:val="24"/>
        </w:rPr>
      </w:pPr>
      <w:r>
        <w:rPr>
          <w:rFonts w:ascii="仿宋" w:hAnsi="仿宋" w:eastAsia="仿宋" w:cs="Arial"/>
          <w:kern w:val="0"/>
          <w:sz w:val="24"/>
        </w:rPr>
        <w:t>5、我方将按《磋商文件》的规定履行合同责任和义务；</w:t>
      </w:r>
    </w:p>
    <w:p>
      <w:pPr>
        <w:spacing w:line="360" w:lineRule="auto"/>
        <w:ind w:firstLine="460" w:firstLineChars="192"/>
        <w:rPr>
          <w:rFonts w:ascii="仿宋" w:hAnsi="仿宋" w:eastAsia="仿宋" w:cs="Arial"/>
          <w:kern w:val="0"/>
          <w:sz w:val="24"/>
        </w:rPr>
      </w:pPr>
      <w:r>
        <w:rPr>
          <w:rFonts w:ascii="仿宋" w:hAnsi="仿宋" w:eastAsia="仿宋" w:cs="Arial"/>
          <w:kern w:val="0"/>
          <w:sz w:val="24"/>
        </w:rPr>
        <w:t>6、我方</w:t>
      </w:r>
      <w:r>
        <w:rPr>
          <w:rFonts w:hint="eastAsia" w:ascii="仿宋" w:hAnsi="仿宋" w:eastAsia="仿宋" w:cs="Arial"/>
          <w:kern w:val="0"/>
          <w:sz w:val="24"/>
        </w:rPr>
        <w:t>根据磋商文件作出的初次报价以报价文件为准，最终报价以我方代表提交的最终报价为准。</w:t>
      </w:r>
    </w:p>
    <w:p>
      <w:pPr>
        <w:spacing w:line="360" w:lineRule="auto"/>
        <w:ind w:firstLine="460" w:firstLineChars="192"/>
        <w:rPr>
          <w:rFonts w:ascii="仿宋" w:hAnsi="仿宋" w:eastAsia="仿宋" w:cs="Arial"/>
          <w:kern w:val="0"/>
          <w:sz w:val="24"/>
        </w:rPr>
      </w:pPr>
      <w:r>
        <w:rPr>
          <w:rFonts w:ascii="仿宋" w:hAnsi="仿宋" w:eastAsia="仿宋" w:cs="Arial"/>
          <w:kern w:val="0"/>
          <w:sz w:val="24"/>
        </w:rPr>
        <w:t>7、本磋商响应文件有效期</w:t>
      </w:r>
      <w:r>
        <w:rPr>
          <w:rFonts w:hint="eastAsia" w:ascii="仿宋" w:hAnsi="仿宋" w:eastAsia="仿宋" w:cs="Arial"/>
          <w:kern w:val="0"/>
          <w:sz w:val="24"/>
        </w:rPr>
        <w:t>为</w:t>
      </w:r>
      <w:r>
        <w:rPr>
          <w:rFonts w:ascii="仿宋" w:hAnsi="仿宋" w:eastAsia="仿宋" w:cs="Arial"/>
          <w:kern w:val="0"/>
          <w:sz w:val="24"/>
        </w:rPr>
        <w:t>自</w:t>
      </w:r>
      <w:r>
        <w:rPr>
          <w:rFonts w:hint="eastAsia" w:ascii="仿宋" w:hAnsi="仿宋" w:eastAsia="仿宋" w:cs="Arial"/>
          <w:kern w:val="0"/>
          <w:sz w:val="24"/>
        </w:rPr>
        <w:t>磋商</w:t>
      </w:r>
      <w:r>
        <w:rPr>
          <w:rFonts w:ascii="仿宋" w:hAnsi="仿宋" w:eastAsia="仿宋" w:cs="Arial"/>
          <w:kern w:val="0"/>
          <w:sz w:val="24"/>
        </w:rPr>
        <w:t>截止之日起</w:t>
      </w:r>
      <w:r>
        <w:rPr>
          <w:rFonts w:ascii="仿宋" w:hAnsi="仿宋" w:eastAsia="仿宋" w:cs="Arial"/>
          <w:kern w:val="0"/>
          <w:sz w:val="24"/>
          <w:u w:val="single"/>
        </w:rPr>
        <w:t xml:space="preserve"> </w:t>
      </w:r>
      <w:r>
        <w:rPr>
          <w:rFonts w:hint="eastAsia" w:ascii="仿宋" w:hAnsi="仿宋" w:eastAsia="仿宋" w:cs="Arial"/>
          <w:kern w:val="0"/>
          <w:sz w:val="24"/>
          <w:u w:val="single"/>
        </w:rPr>
        <w:t>90</w:t>
      </w:r>
      <w:r>
        <w:rPr>
          <w:rFonts w:ascii="仿宋" w:hAnsi="仿宋" w:eastAsia="仿宋" w:cs="Arial"/>
          <w:kern w:val="0"/>
          <w:sz w:val="24"/>
          <w:u w:val="single"/>
        </w:rPr>
        <w:t>个</w:t>
      </w:r>
      <w:r>
        <w:rPr>
          <w:rFonts w:ascii="仿宋" w:hAnsi="仿宋" w:eastAsia="仿宋" w:cs="Arial"/>
          <w:kern w:val="0"/>
          <w:sz w:val="24"/>
        </w:rPr>
        <w:t>日历日。</w:t>
      </w:r>
    </w:p>
    <w:p>
      <w:pPr>
        <w:spacing w:line="360" w:lineRule="auto"/>
        <w:ind w:firstLine="482" w:firstLineChars="200"/>
        <w:rPr>
          <w:rFonts w:hint="eastAsia" w:ascii="仿宋" w:hAnsi="仿宋" w:eastAsia="仿宋" w:cs="Arial"/>
          <w:b/>
          <w:kern w:val="0"/>
          <w:sz w:val="24"/>
        </w:rPr>
      </w:pPr>
      <w:r>
        <w:rPr>
          <w:rFonts w:ascii="仿宋" w:hAnsi="仿宋" w:eastAsia="仿宋" w:cs="Arial"/>
          <w:b/>
          <w:kern w:val="0"/>
          <w:sz w:val="24"/>
        </w:rPr>
        <w:t>8、如</w:t>
      </w:r>
      <w:r>
        <w:rPr>
          <w:rFonts w:hint="eastAsia" w:ascii="仿宋" w:hAnsi="仿宋" w:eastAsia="仿宋" w:cs="Arial"/>
          <w:b/>
          <w:kern w:val="0"/>
          <w:sz w:val="24"/>
        </w:rPr>
        <w:t>成交</w:t>
      </w:r>
      <w:r>
        <w:rPr>
          <w:rFonts w:ascii="仿宋" w:hAnsi="仿宋" w:eastAsia="仿宋" w:cs="Arial"/>
          <w:b/>
          <w:kern w:val="0"/>
          <w:sz w:val="24"/>
        </w:rPr>
        <w:t>，</w:t>
      </w:r>
      <w:r>
        <w:rPr>
          <w:rFonts w:hint="eastAsia" w:ascii="仿宋" w:hAnsi="仿宋" w:eastAsia="仿宋" w:cs="Arial"/>
          <w:b/>
          <w:kern w:val="0"/>
          <w:sz w:val="24"/>
        </w:rPr>
        <w:t>我方承诺如下：</w:t>
      </w:r>
    </w:p>
    <w:p>
      <w:pPr>
        <w:spacing w:line="360" w:lineRule="auto"/>
        <w:ind w:firstLine="480" w:firstLineChars="200"/>
        <w:rPr>
          <w:rFonts w:hint="eastAsia" w:ascii="仿宋" w:hAnsi="仿宋" w:eastAsia="仿宋" w:cs="Arial"/>
          <w:kern w:val="0"/>
          <w:sz w:val="24"/>
        </w:rPr>
      </w:pPr>
      <w:r>
        <w:rPr>
          <w:rFonts w:hint="eastAsia" w:ascii="仿宋" w:hAnsi="仿宋" w:eastAsia="仿宋" w:cs="Arial"/>
          <w:kern w:val="0"/>
          <w:sz w:val="24"/>
        </w:rPr>
        <w:t>（1）</w:t>
      </w:r>
      <w:r>
        <w:rPr>
          <w:rFonts w:ascii="仿宋" w:hAnsi="仿宋" w:eastAsia="仿宋" w:cs="Arial"/>
          <w:kern w:val="0"/>
          <w:sz w:val="24"/>
        </w:rPr>
        <w:t>本《</w:t>
      </w:r>
      <w:r>
        <w:rPr>
          <w:rFonts w:hint="eastAsia" w:ascii="仿宋" w:hAnsi="仿宋" w:eastAsia="仿宋" w:cs="Arial"/>
          <w:kern w:val="0"/>
          <w:sz w:val="24"/>
        </w:rPr>
        <w:t>响应</w:t>
      </w:r>
      <w:r>
        <w:rPr>
          <w:rFonts w:ascii="仿宋" w:hAnsi="仿宋" w:eastAsia="仿宋" w:cs="Arial"/>
          <w:kern w:val="0"/>
          <w:sz w:val="24"/>
        </w:rPr>
        <w:t>文件》</w:t>
      </w:r>
      <w:r>
        <w:rPr>
          <w:rFonts w:hint="eastAsia" w:ascii="仿宋" w:hAnsi="仿宋" w:eastAsia="仿宋" w:cs="Arial"/>
          <w:kern w:val="0"/>
          <w:sz w:val="24"/>
        </w:rPr>
        <w:t>有效期将自动延长自</w:t>
      </w:r>
      <w:r>
        <w:rPr>
          <w:rFonts w:ascii="仿宋" w:hAnsi="仿宋" w:eastAsia="仿宋" w:cs="Arial"/>
          <w:kern w:val="0"/>
          <w:sz w:val="24"/>
        </w:rPr>
        <w:t>本项目合同履行完毕止</w:t>
      </w:r>
      <w:r>
        <w:rPr>
          <w:rFonts w:hint="eastAsia" w:ascii="仿宋" w:hAnsi="仿宋" w:eastAsia="仿宋" w:cs="Arial"/>
          <w:kern w:val="0"/>
          <w:sz w:val="24"/>
        </w:rPr>
        <w:t>；</w:t>
      </w:r>
    </w:p>
    <w:p>
      <w:pPr>
        <w:spacing w:line="360" w:lineRule="auto"/>
        <w:ind w:firstLine="480" w:firstLineChars="200"/>
        <w:rPr>
          <w:rFonts w:hint="eastAsia" w:ascii="仿宋" w:hAnsi="仿宋" w:eastAsia="仿宋"/>
          <w:b/>
          <w:sz w:val="24"/>
        </w:rPr>
      </w:pPr>
      <w:r>
        <w:rPr>
          <w:rFonts w:hint="eastAsia" w:ascii="仿宋" w:hAnsi="仿宋" w:eastAsia="仿宋" w:cs="Arial"/>
          <w:kern w:val="0"/>
          <w:sz w:val="24"/>
        </w:rPr>
        <w:t>（2）我方同意采购文件</w:t>
      </w:r>
      <w:r>
        <w:rPr>
          <w:rFonts w:hint="eastAsia" w:ascii="仿宋" w:hAnsi="仿宋" w:eastAsia="仿宋"/>
          <w:sz w:val="24"/>
        </w:rPr>
        <w:t>第三章供应商须知有关“采购代理服务费”所有规定，并按时向采购代理机构缴纳采购代理服务费。</w:t>
      </w:r>
    </w:p>
    <w:p>
      <w:pPr>
        <w:spacing w:line="360" w:lineRule="auto"/>
        <w:ind w:firstLine="460" w:firstLineChars="192"/>
        <w:rPr>
          <w:rFonts w:hint="eastAsia" w:ascii="仿宋" w:hAnsi="仿宋" w:eastAsia="仿宋" w:cs="Arial"/>
          <w:kern w:val="0"/>
          <w:sz w:val="24"/>
        </w:rPr>
      </w:pPr>
      <w:r>
        <w:rPr>
          <w:rFonts w:hint="eastAsia" w:ascii="仿宋" w:hAnsi="仿宋" w:eastAsia="仿宋"/>
          <w:sz w:val="24"/>
        </w:rPr>
        <w:t>（3）我方将按照采购文件第三章供应商须知相关规定与采购人签订合同，并</w:t>
      </w:r>
      <w:r>
        <w:rPr>
          <w:rFonts w:ascii="仿宋" w:hAnsi="仿宋" w:eastAsia="仿宋" w:cs="Arial"/>
          <w:kern w:val="0"/>
          <w:sz w:val="24"/>
        </w:rPr>
        <w:t>将按</w:t>
      </w:r>
      <w:r>
        <w:rPr>
          <w:rFonts w:hint="eastAsia" w:ascii="仿宋" w:hAnsi="仿宋" w:eastAsia="仿宋" w:cs="Arial"/>
          <w:kern w:val="0"/>
          <w:sz w:val="24"/>
        </w:rPr>
        <w:t>磋商</w:t>
      </w:r>
      <w:r>
        <w:rPr>
          <w:rFonts w:ascii="仿宋" w:hAnsi="仿宋" w:eastAsia="仿宋" w:cs="Arial"/>
          <w:kern w:val="0"/>
          <w:sz w:val="24"/>
        </w:rPr>
        <w:t>文件</w:t>
      </w:r>
      <w:r>
        <w:rPr>
          <w:rFonts w:hint="eastAsia" w:ascii="仿宋" w:hAnsi="仿宋" w:eastAsia="仿宋" w:cs="Arial"/>
          <w:kern w:val="0"/>
          <w:sz w:val="24"/>
        </w:rPr>
        <w:t>、</w:t>
      </w:r>
      <w:r>
        <w:rPr>
          <w:rFonts w:ascii="仿宋" w:hAnsi="仿宋" w:eastAsia="仿宋" w:cs="Arial"/>
          <w:kern w:val="0"/>
          <w:sz w:val="24"/>
        </w:rPr>
        <w:t>政府采购法律、法规的规定</w:t>
      </w:r>
      <w:r>
        <w:rPr>
          <w:rFonts w:hint="eastAsia" w:ascii="仿宋" w:hAnsi="仿宋" w:eastAsia="仿宋" w:cs="Arial"/>
          <w:kern w:val="0"/>
          <w:sz w:val="24"/>
        </w:rPr>
        <w:t>以及我方《响应文件》承诺</w:t>
      </w:r>
      <w:r>
        <w:rPr>
          <w:rFonts w:ascii="仿宋" w:hAnsi="仿宋" w:eastAsia="仿宋" w:cs="Arial"/>
          <w:kern w:val="0"/>
          <w:sz w:val="24"/>
        </w:rPr>
        <w:t>履行合同责任和义务。</w:t>
      </w:r>
    </w:p>
    <w:p>
      <w:pPr>
        <w:spacing w:line="360" w:lineRule="auto"/>
        <w:ind w:firstLine="460" w:firstLineChars="192"/>
        <w:rPr>
          <w:rFonts w:hint="eastAsia" w:ascii="仿宋" w:hAnsi="仿宋" w:eastAsia="仿宋" w:cs="Arial"/>
          <w:kern w:val="0"/>
          <w:sz w:val="24"/>
        </w:rPr>
      </w:pPr>
      <w:r>
        <w:rPr>
          <w:rFonts w:hint="eastAsia" w:ascii="仿宋" w:hAnsi="仿宋" w:eastAsia="仿宋" w:cs="Arial"/>
          <w:kern w:val="0"/>
          <w:sz w:val="24"/>
        </w:rPr>
        <w:t>（4）如我方拒绝签订合同，承诺按</w:t>
      </w:r>
      <w:r>
        <w:rPr>
          <w:rFonts w:hint="eastAsia" w:ascii="仿宋" w:hAnsi="仿宋" w:eastAsia="仿宋"/>
          <w:sz w:val="24"/>
        </w:rPr>
        <w:t>磋商文件第三章供应商须知</w:t>
      </w:r>
      <w:r>
        <w:rPr>
          <w:rFonts w:hint="eastAsia" w:ascii="仿宋" w:hAnsi="仿宋" w:eastAsia="仿宋" w:cs="Arial"/>
          <w:kern w:val="0"/>
          <w:sz w:val="24"/>
        </w:rPr>
        <w:t>相关规定对采购人进行赔偿；</w:t>
      </w:r>
    </w:p>
    <w:p>
      <w:pPr>
        <w:spacing w:line="360" w:lineRule="auto"/>
        <w:ind w:firstLine="460" w:firstLineChars="192"/>
        <w:rPr>
          <w:rFonts w:ascii="仿宋" w:hAnsi="仿宋" w:eastAsia="仿宋" w:cs="Arial"/>
          <w:kern w:val="0"/>
          <w:sz w:val="24"/>
        </w:rPr>
      </w:pPr>
      <w:r>
        <w:rPr>
          <w:rFonts w:hint="eastAsia" w:ascii="仿宋" w:hAnsi="仿宋" w:eastAsia="仿宋" w:cs="Arial"/>
          <w:kern w:val="0"/>
          <w:sz w:val="24"/>
        </w:rPr>
        <w:t>（5）如我方未按合同履约，承诺接受采购人按</w:t>
      </w:r>
      <w:r>
        <w:rPr>
          <w:rFonts w:hint="eastAsia" w:ascii="仿宋" w:hAnsi="仿宋" w:eastAsia="仿宋"/>
          <w:sz w:val="24"/>
        </w:rPr>
        <w:t>采购文件第三章供应商须知</w:t>
      </w:r>
      <w:r>
        <w:rPr>
          <w:rFonts w:hint="eastAsia" w:ascii="仿宋" w:hAnsi="仿宋" w:eastAsia="仿宋" w:cs="Arial"/>
          <w:kern w:val="0"/>
          <w:sz w:val="24"/>
        </w:rPr>
        <w:t>相关规定对我方所作出的处理。</w:t>
      </w:r>
    </w:p>
    <w:p>
      <w:pPr>
        <w:spacing w:line="360" w:lineRule="auto"/>
        <w:ind w:firstLine="460" w:firstLineChars="192"/>
        <w:rPr>
          <w:rFonts w:hint="eastAsia" w:ascii="仿宋" w:hAnsi="仿宋" w:eastAsia="仿宋" w:cs="Arial"/>
          <w:kern w:val="0"/>
          <w:sz w:val="24"/>
        </w:rPr>
      </w:pPr>
      <w:r>
        <w:rPr>
          <w:rFonts w:ascii="仿宋" w:hAnsi="仿宋" w:eastAsia="仿宋" w:cs="Arial"/>
          <w:kern w:val="0"/>
          <w:sz w:val="24"/>
        </w:rPr>
        <w:t>9、我方同意按照贵方要求提供与投标有关的一切数据或资料。</w:t>
      </w:r>
    </w:p>
    <w:p>
      <w:pPr>
        <w:spacing w:line="360" w:lineRule="auto"/>
        <w:ind w:firstLine="380" w:firstLineChars="192"/>
        <w:rPr>
          <w:rFonts w:hint="eastAsia" w:ascii="仿宋" w:hAnsi="仿宋" w:eastAsia="仿宋" w:cs="Arial"/>
          <w:w w:val="90"/>
          <w:kern w:val="0"/>
          <w:sz w:val="22"/>
          <w:szCs w:val="22"/>
        </w:rPr>
      </w:pPr>
    </w:p>
    <w:p>
      <w:pPr>
        <w:spacing w:line="360" w:lineRule="auto"/>
        <w:ind w:firstLine="380" w:firstLineChars="192"/>
        <w:rPr>
          <w:rFonts w:ascii="仿宋" w:hAnsi="仿宋" w:eastAsia="仿宋" w:cs="Arial"/>
          <w:w w:val="90"/>
          <w:kern w:val="0"/>
          <w:sz w:val="22"/>
          <w:szCs w:val="22"/>
        </w:rPr>
      </w:pPr>
    </w:p>
    <w:p>
      <w:pPr>
        <w:spacing w:line="360" w:lineRule="auto"/>
        <w:ind w:firstLine="461"/>
        <w:rPr>
          <w:rFonts w:ascii="仿宋" w:hAnsi="仿宋" w:eastAsia="仿宋" w:cs="Arial"/>
          <w:kern w:val="0"/>
          <w:sz w:val="24"/>
          <w:szCs w:val="22"/>
          <w:u w:val="single"/>
        </w:rPr>
      </w:pPr>
      <w:r>
        <w:rPr>
          <w:rFonts w:ascii="仿宋" w:hAnsi="仿宋" w:eastAsia="仿宋" w:cs="Arial"/>
          <w:kern w:val="0"/>
          <w:sz w:val="24"/>
          <w:szCs w:val="22"/>
        </w:rPr>
        <w:t>磋商供应商名称（公章）：___________________________________________</w:t>
      </w:r>
    </w:p>
    <w:p>
      <w:pPr>
        <w:spacing w:line="360" w:lineRule="auto"/>
        <w:ind w:firstLine="461"/>
        <w:rPr>
          <w:rFonts w:ascii="仿宋" w:hAnsi="仿宋" w:eastAsia="仿宋" w:cs="Arial"/>
          <w:kern w:val="0"/>
          <w:sz w:val="24"/>
          <w:szCs w:val="22"/>
          <w:u w:val="single"/>
        </w:rPr>
      </w:pPr>
      <w:r>
        <w:rPr>
          <w:rFonts w:ascii="仿宋" w:hAnsi="仿宋" w:eastAsia="仿宋" w:cs="Arial"/>
          <w:kern w:val="0"/>
          <w:sz w:val="24"/>
          <w:szCs w:val="22"/>
        </w:rPr>
        <w:t>法</w:t>
      </w:r>
      <w:r>
        <w:rPr>
          <w:rFonts w:hint="eastAsia" w:ascii="仿宋" w:hAnsi="仿宋" w:eastAsia="仿宋" w:cs="Arial"/>
          <w:kern w:val="0"/>
          <w:sz w:val="24"/>
          <w:szCs w:val="22"/>
        </w:rPr>
        <w:t>定代表</w:t>
      </w:r>
      <w:r>
        <w:rPr>
          <w:rFonts w:ascii="仿宋" w:hAnsi="仿宋" w:eastAsia="仿宋" w:cs="Arial"/>
          <w:kern w:val="0"/>
          <w:sz w:val="24"/>
          <w:szCs w:val="22"/>
        </w:rPr>
        <w:t>人或授权代表姓名：__________________职务：________________</w:t>
      </w:r>
    </w:p>
    <w:p>
      <w:pPr>
        <w:spacing w:line="360" w:lineRule="auto"/>
        <w:ind w:firstLine="461"/>
        <w:rPr>
          <w:rFonts w:hint="eastAsia" w:ascii="仿宋" w:hAnsi="仿宋" w:eastAsia="仿宋" w:cs="Arial"/>
          <w:kern w:val="0"/>
          <w:sz w:val="24"/>
          <w:szCs w:val="22"/>
        </w:rPr>
      </w:pPr>
      <w:r>
        <w:rPr>
          <w:rFonts w:ascii="仿宋" w:hAnsi="仿宋" w:eastAsia="仿宋" w:cs="Arial"/>
          <w:kern w:val="0"/>
          <w:sz w:val="24"/>
          <w:szCs w:val="22"/>
        </w:rPr>
        <w:t>法</w:t>
      </w:r>
      <w:r>
        <w:rPr>
          <w:rFonts w:hint="eastAsia" w:ascii="仿宋" w:hAnsi="仿宋" w:eastAsia="仿宋" w:cs="Arial"/>
          <w:kern w:val="0"/>
          <w:sz w:val="24"/>
          <w:szCs w:val="22"/>
        </w:rPr>
        <w:t>定代表</w:t>
      </w:r>
      <w:r>
        <w:rPr>
          <w:rFonts w:ascii="仿宋" w:hAnsi="仿宋" w:eastAsia="仿宋" w:cs="Arial"/>
          <w:kern w:val="0"/>
          <w:sz w:val="24"/>
          <w:szCs w:val="22"/>
        </w:rPr>
        <w:t>人或授权代表签字（或盖章）：_______________________________</w:t>
      </w:r>
    </w:p>
    <w:p>
      <w:pPr>
        <w:spacing w:line="360" w:lineRule="auto"/>
        <w:ind w:firstLine="461"/>
        <w:rPr>
          <w:rFonts w:ascii="仿宋" w:hAnsi="仿宋" w:eastAsia="仿宋" w:cs="Arial"/>
          <w:kern w:val="0"/>
          <w:sz w:val="24"/>
          <w:szCs w:val="22"/>
          <w:u w:val="single"/>
        </w:rPr>
      </w:pPr>
      <w:r>
        <w:rPr>
          <w:rFonts w:ascii="仿宋" w:hAnsi="仿宋" w:eastAsia="仿宋" w:cs="Arial"/>
          <w:kern w:val="0"/>
          <w:sz w:val="24"/>
          <w:szCs w:val="22"/>
        </w:rPr>
        <w:t xml:space="preserve">法定代表人或授权代表手机号码：___________________________________ </w:t>
      </w:r>
    </w:p>
    <w:p>
      <w:pPr>
        <w:spacing w:line="360" w:lineRule="auto"/>
        <w:ind w:firstLine="461"/>
        <w:rPr>
          <w:rFonts w:hint="eastAsia" w:ascii="仿宋" w:hAnsi="仿宋" w:eastAsia="仿宋" w:cs="Arial"/>
          <w:kern w:val="0"/>
          <w:sz w:val="24"/>
          <w:szCs w:val="22"/>
        </w:rPr>
      </w:pPr>
      <w:r>
        <w:rPr>
          <w:rFonts w:ascii="仿宋" w:hAnsi="仿宋" w:eastAsia="仿宋" w:cs="Arial"/>
          <w:kern w:val="0"/>
          <w:sz w:val="24"/>
          <w:szCs w:val="22"/>
        </w:rPr>
        <w:t>单位地址：_______________________________________________________</w:t>
      </w:r>
    </w:p>
    <w:p>
      <w:pPr>
        <w:spacing w:line="360" w:lineRule="auto"/>
        <w:ind w:firstLine="461"/>
        <w:rPr>
          <w:rFonts w:ascii="仿宋" w:hAnsi="仿宋" w:eastAsia="仿宋" w:cs="Arial"/>
          <w:kern w:val="0"/>
          <w:sz w:val="24"/>
          <w:szCs w:val="22"/>
          <w:u w:val="single"/>
        </w:rPr>
      </w:pPr>
      <w:r>
        <w:rPr>
          <w:rFonts w:ascii="仿宋" w:hAnsi="仿宋" w:eastAsia="仿宋" w:cs="Arial"/>
          <w:kern w:val="0"/>
          <w:sz w:val="24"/>
          <w:szCs w:val="22"/>
        </w:rPr>
        <w:t>邮编：______________________________</w:t>
      </w:r>
      <w:r>
        <w:rPr>
          <w:rFonts w:hint="eastAsia" w:ascii="仿宋" w:hAnsi="仿宋" w:eastAsia="仿宋" w:cs="Arial"/>
          <w:kern w:val="0"/>
          <w:sz w:val="24"/>
          <w:szCs w:val="22"/>
        </w:rPr>
        <w:t xml:space="preserve">    </w:t>
      </w:r>
    </w:p>
    <w:p>
      <w:pPr>
        <w:spacing w:line="360" w:lineRule="auto"/>
        <w:ind w:firstLine="461"/>
        <w:rPr>
          <w:rFonts w:ascii="仿宋" w:hAnsi="仿宋" w:eastAsia="仿宋" w:cs="Arial"/>
          <w:kern w:val="0"/>
          <w:sz w:val="24"/>
          <w:szCs w:val="22"/>
        </w:rPr>
      </w:pPr>
      <w:r>
        <w:rPr>
          <w:rFonts w:ascii="仿宋" w:hAnsi="仿宋" w:eastAsia="仿宋" w:cs="Arial"/>
          <w:kern w:val="0"/>
          <w:sz w:val="24"/>
          <w:szCs w:val="22"/>
        </w:rPr>
        <w:t>单位电话：_________________</w:t>
      </w:r>
      <w:r>
        <w:rPr>
          <w:rFonts w:hint="eastAsia" w:ascii="仿宋" w:hAnsi="仿宋" w:eastAsia="仿宋" w:cs="Arial"/>
          <w:kern w:val="0"/>
          <w:sz w:val="24"/>
          <w:szCs w:val="22"/>
        </w:rPr>
        <w:t xml:space="preserve">                          </w:t>
      </w:r>
    </w:p>
    <w:p>
      <w:pPr>
        <w:spacing w:line="360" w:lineRule="auto"/>
        <w:ind w:firstLine="461"/>
        <w:rPr>
          <w:rFonts w:ascii="仿宋" w:hAnsi="仿宋" w:eastAsia="仿宋" w:cs="Arial"/>
          <w:kern w:val="0"/>
          <w:sz w:val="24"/>
          <w:szCs w:val="22"/>
          <w:u w:val="single"/>
        </w:rPr>
      </w:pPr>
      <w:r>
        <w:rPr>
          <w:rFonts w:ascii="仿宋" w:hAnsi="仿宋" w:eastAsia="仿宋" w:cs="Arial"/>
          <w:kern w:val="0"/>
          <w:sz w:val="24"/>
          <w:szCs w:val="22"/>
        </w:rPr>
        <w:t>单位传真：____________________________________</w:t>
      </w:r>
    </w:p>
    <w:p>
      <w:pPr>
        <w:spacing w:line="360" w:lineRule="auto"/>
        <w:ind w:firstLine="461"/>
        <w:rPr>
          <w:rFonts w:ascii="仿宋" w:hAnsi="仿宋" w:eastAsia="仿宋" w:cs="Arial"/>
          <w:kern w:val="0"/>
          <w:sz w:val="24"/>
          <w:szCs w:val="22"/>
        </w:rPr>
      </w:pPr>
      <w:r>
        <w:rPr>
          <w:rFonts w:ascii="仿宋" w:hAnsi="仿宋" w:eastAsia="仿宋" w:cs="Arial"/>
          <w:kern w:val="0"/>
          <w:sz w:val="24"/>
          <w:szCs w:val="22"/>
        </w:rPr>
        <w:t>开户银行：____________________________________________</w:t>
      </w:r>
    </w:p>
    <w:p>
      <w:pPr>
        <w:spacing w:line="360" w:lineRule="auto"/>
        <w:ind w:firstLine="461"/>
        <w:rPr>
          <w:rFonts w:ascii="仿宋" w:hAnsi="仿宋" w:eastAsia="仿宋" w:cs="Arial"/>
          <w:kern w:val="0"/>
          <w:sz w:val="24"/>
          <w:szCs w:val="22"/>
          <w:u w:val="single"/>
        </w:rPr>
      </w:pPr>
      <w:r>
        <w:rPr>
          <w:rFonts w:ascii="仿宋" w:hAnsi="仿宋" w:eastAsia="仿宋" w:cs="Arial"/>
          <w:kern w:val="0"/>
          <w:sz w:val="24"/>
          <w:szCs w:val="22"/>
        </w:rPr>
        <w:t>银行帐号：______________________________________</w:t>
      </w:r>
    </w:p>
    <w:p>
      <w:pPr>
        <w:spacing w:line="360" w:lineRule="auto"/>
        <w:ind w:firstLine="461"/>
        <w:rPr>
          <w:rFonts w:ascii="Arial" w:hAnsi="新宋体" w:eastAsia="新宋体" w:cs="Arial"/>
          <w:w w:val="90"/>
          <w:kern w:val="0"/>
          <w:sz w:val="24"/>
          <w:szCs w:val="22"/>
        </w:rPr>
      </w:pPr>
      <w:r>
        <w:rPr>
          <w:rFonts w:ascii="仿宋" w:hAnsi="仿宋" w:eastAsia="仿宋" w:cs="Arial"/>
          <w:kern w:val="0"/>
          <w:sz w:val="24"/>
          <w:szCs w:val="22"/>
        </w:rPr>
        <w:t>日</w:t>
      </w:r>
      <w:r>
        <w:rPr>
          <w:rFonts w:hint="eastAsia" w:ascii="仿宋" w:hAnsi="仿宋" w:eastAsia="仿宋" w:cs="Arial"/>
          <w:kern w:val="0"/>
          <w:sz w:val="24"/>
          <w:szCs w:val="22"/>
        </w:rPr>
        <w:t xml:space="preserve">    </w:t>
      </w:r>
      <w:r>
        <w:rPr>
          <w:rFonts w:ascii="仿宋" w:hAnsi="仿宋" w:eastAsia="仿宋" w:cs="Arial"/>
          <w:kern w:val="0"/>
          <w:sz w:val="24"/>
          <w:szCs w:val="22"/>
        </w:rPr>
        <w:t>期：________年________月________日</w:t>
      </w:r>
    </w:p>
    <w:p>
      <w:pPr>
        <w:ind w:firstLine="283" w:firstLineChars="143"/>
        <w:jc w:val="left"/>
        <w:rPr>
          <w:rFonts w:ascii="Arial" w:hAnsi="Arial" w:eastAsia="新宋体" w:cs="Arial"/>
          <w:w w:val="90"/>
          <w:kern w:val="0"/>
          <w:sz w:val="22"/>
          <w:szCs w:val="22"/>
        </w:rPr>
      </w:pPr>
    </w:p>
    <w:p>
      <w:pPr>
        <w:spacing w:line="360" w:lineRule="auto"/>
        <w:jc w:val="center"/>
        <w:rPr>
          <w:rFonts w:ascii="仿宋" w:hAnsi="仿宋" w:eastAsia="仿宋" w:cs="宋体"/>
        </w:rPr>
      </w:pPr>
    </w:p>
    <w:p>
      <w:pPr>
        <w:spacing w:line="360" w:lineRule="auto"/>
        <w:jc w:val="center"/>
        <w:rPr>
          <w:rFonts w:ascii="仿宋" w:hAnsi="仿宋" w:eastAsia="仿宋" w:cs="宋体"/>
        </w:rPr>
      </w:pPr>
    </w:p>
    <w:p>
      <w:pPr>
        <w:spacing w:line="360" w:lineRule="auto"/>
        <w:jc w:val="center"/>
        <w:rPr>
          <w:rFonts w:ascii="仿宋" w:hAnsi="仿宋" w:eastAsia="仿宋" w:cs="宋体"/>
        </w:rPr>
      </w:pPr>
    </w:p>
    <w:p>
      <w:pPr>
        <w:spacing w:line="360" w:lineRule="auto"/>
        <w:jc w:val="center"/>
        <w:rPr>
          <w:rFonts w:ascii="仿宋" w:hAnsi="仿宋" w:eastAsia="仿宋" w:cs="宋体"/>
        </w:rPr>
      </w:pPr>
    </w:p>
    <w:p>
      <w:pPr>
        <w:spacing w:line="360" w:lineRule="auto"/>
        <w:jc w:val="center"/>
        <w:rPr>
          <w:rFonts w:ascii="仿宋" w:hAnsi="仿宋" w:eastAsia="仿宋" w:cs="宋体"/>
        </w:rPr>
      </w:pPr>
    </w:p>
    <w:p>
      <w:pPr>
        <w:spacing w:line="360" w:lineRule="auto"/>
        <w:jc w:val="center"/>
        <w:rPr>
          <w:rFonts w:ascii="仿宋" w:hAnsi="仿宋" w:eastAsia="仿宋" w:cs="宋体"/>
        </w:rPr>
      </w:pPr>
    </w:p>
    <w:p>
      <w:pPr>
        <w:spacing w:line="360" w:lineRule="auto"/>
        <w:jc w:val="center"/>
        <w:rPr>
          <w:rFonts w:ascii="仿宋" w:hAnsi="仿宋" w:eastAsia="仿宋" w:cs="宋体"/>
        </w:rPr>
      </w:pPr>
    </w:p>
    <w:p>
      <w:pPr>
        <w:spacing w:line="360" w:lineRule="auto"/>
        <w:jc w:val="center"/>
        <w:rPr>
          <w:rFonts w:ascii="仿宋" w:hAnsi="仿宋" w:eastAsia="仿宋" w:cs="宋体"/>
        </w:rPr>
      </w:pPr>
    </w:p>
    <w:p>
      <w:pPr>
        <w:spacing w:line="360" w:lineRule="auto"/>
        <w:jc w:val="center"/>
        <w:rPr>
          <w:rFonts w:ascii="仿宋" w:hAnsi="仿宋" w:eastAsia="仿宋" w:cs="宋体"/>
        </w:rPr>
      </w:pPr>
    </w:p>
    <w:p>
      <w:pPr>
        <w:spacing w:line="360" w:lineRule="auto"/>
        <w:jc w:val="center"/>
        <w:rPr>
          <w:rFonts w:ascii="仿宋" w:hAnsi="仿宋" w:eastAsia="仿宋" w:cs="宋体"/>
        </w:rPr>
      </w:pPr>
    </w:p>
    <w:p>
      <w:pPr>
        <w:spacing w:line="360" w:lineRule="auto"/>
        <w:jc w:val="center"/>
        <w:rPr>
          <w:rFonts w:ascii="仿宋" w:hAnsi="仿宋" w:eastAsia="仿宋" w:cs="宋体"/>
        </w:rPr>
      </w:pPr>
    </w:p>
    <w:p>
      <w:pPr>
        <w:spacing w:line="360" w:lineRule="auto"/>
        <w:jc w:val="center"/>
        <w:rPr>
          <w:rFonts w:ascii="仿宋" w:hAnsi="仿宋" w:eastAsia="仿宋" w:cs="宋体"/>
        </w:rPr>
      </w:pPr>
    </w:p>
    <w:p>
      <w:pPr>
        <w:spacing w:line="360" w:lineRule="auto"/>
        <w:jc w:val="center"/>
        <w:rPr>
          <w:rFonts w:ascii="仿宋" w:hAnsi="仿宋" w:eastAsia="仿宋" w:cs="宋体"/>
        </w:rPr>
      </w:pPr>
    </w:p>
    <w:p>
      <w:pPr>
        <w:spacing w:line="360" w:lineRule="auto"/>
        <w:jc w:val="center"/>
        <w:rPr>
          <w:rFonts w:ascii="仿宋" w:hAnsi="仿宋" w:eastAsia="仿宋" w:cs="宋体"/>
        </w:rPr>
      </w:pPr>
    </w:p>
    <w:p>
      <w:pPr>
        <w:spacing w:line="360" w:lineRule="auto"/>
        <w:jc w:val="center"/>
        <w:rPr>
          <w:rFonts w:ascii="仿宋" w:hAnsi="仿宋" w:eastAsia="仿宋" w:cs="宋体"/>
        </w:rPr>
      </w:pPr>
    </w:p>
    <w:p>
      <w:pPr>
        <w:spacing w:line="360" w:lineRule="auto"/>
        <w:jc w:val="center"/>
        <w:rPr>
          <w:rFonts w:ascii="仿宋" w:hAnsi="仿宋" w:eastAsia="仿宋" w:cs="宋体"/>
        </w:rPr>
      </w:pPr>
    </w:p>
    <w:p>
      <w:pPr>
        <w:spacing w:line="360" w:lineRule="auto"/>
        <w:jc w:val="center"/>
        <w:rPr>
          <w:rFonts w:hint="eastAsia" w:ascii="仿宋" w:hAnsi="仿宋" w:eastAsia="仿宋" w:cs="宋体"/>
        </w:rPr>
      </w:pPr>
    </w:p>
    <w:p>
      <w:pPr>
        <w:spacing w:line="360" w:lineRule="auto"/>
        <w:jc w:val="center"/>
        <w:rPr>
          <w:rFonts w:hint="eastAsia" w:ascii="仿宋" w:hAnsi="仿宋" w:eastAsia="仿宋" w:cs="宋体"/>
        </w:rPr>
      </w:pPr>
    </w:p>
    <w:p>
      <w:pPr>
        <w:pStyle w:val="5"/>
      </w:pPr>
      <w:r>
        <w:rPr>
          <w:rFonts w:hint="eastAsia"/>
        </w:rPr>
        <w:t>十一、 ▲法定代表人授权委托书（非法定代表人参加竞标活动时须提供）</w:t>
      </w:r>
    </w:p>
    <w:p>
      <w:pPr>
        <w:spacing w:line="360" w:lineRule="auto"/>
        <w:jc w:val="center"/>
        <w:rPr>
          <w:rFonts w:ascii="华文中宋" w:hAnsi="华文中宋" w:eastAsia="华文中宋"/>
          <w:b/>
          <w:sz w:val="44"/>
          <w:szCs w:val="44"/>
        </w:rPr>
      </w:pPr>
      <w:r>
        <w:rPr>
          <w:rFonts w:ascii="华文中宋" w:hAnsi="华文中宋" w:eastAsia="华文中宋"/>
          <w:b/>
          <w:sz w:val="44"/>
          <w:szCs w:val="44"/>
        </w:rPr>
        <w:t>法定代表人授权委托书</w:t>
      </w:r>
    </w:p>
    <w:p>
      <w:pPr>
        <w:spacing w:line="360" w:lineRule="auto"/>
        <w:ind w:firstLine="482" w:firstLineChars="200"/>
        <w:rPr>
          <w:rFonts w:hint="eastAsia" w:ascii="仿宋" w:hAnsi="仿宋" w:eastAsia="仿宋" w:cs="Arial"/>
          <w:b/>
          <w:kern w:val="0"/>
          <w:sz w:val="24"/>
          <w:szCs w:val="22"/>
          <w:u w:val="single"/>
        </w:rPr>
      </w:pPr>
      <w:r>
        <w:rPr>
          <w:rFonts w:hint="eastAsia" w:ascii="仿宋" w:hAnsi="仿宋" w:eastAsia="仿宋" w:cs="Arial"/>
          <w:b/>
          <w:kern w:val="0"/>
          <w:sz w:val="24"/>
          <w:szCs w:val="22"/>
          <w:u w:val="single"/>
        </w:rPr>
        <w:t xml:space="preserve">                      ：（采购单位、采购代理机构）</w:t>
      </w:r>
    </w:p>
    <w:p>
      <w:pPr>
        <w:spacing w:line="360" w:lineRule="auto"/>
        <w:rPr>
          <w:rFonts w:ascii="仿宋" w:hAnsi="仿宋" w:eastAsia="仿宋" w:cs="Arial"/>
          <w:kern w:val="0"/>
          <w:sz w:val="24"/>
          <w:szCs w:val="22"/>
        </w:rPr>
      </w:pPr>
    </w:p>
    <w:p>
      <w:pPr>
        <w:spacing w:line="360" w:lineRule="auto"/>
        <w:ind w:firstLine="480" w:firstLineChars="200"/>
        <w:rPr>
          <w:rFonts w:ascii="仿宋" w:hAnsi="仿宋" w:eastAsia="仿宋" w:cs="Arial"/>
          <w:kern w:val="0"/>
          <w:sz w:val="24"/>
          <w:szCs w:val="22"/>
        </w:rPr>
      </w:pPr>
      <w:r>
        <w:rPr>
          <w:rFonts w:ascii="仿宋" w:hAnsi="仿宋" w:eastAsia="仿宋" w:cs="Arial"/>
          <w:kern w:val="0"/>
          <w:sz w:val="24"/>
          <w:szCs w:val="22"/>
        </w:rPr>
        <w:t>我</w:t>
      </w:r>
      <w:r>
        <w:rPr>
          <w:rFonts w:hint="eastAsia" w:ascii="仿宋" w:hAnsi="仿宋" w:eastAsia="仿宋" w:cs="Arial"/>
          <w:w w:val="90"/>
          <w:kern w:val="0"/>
          <w:sz w:val="24"/>
          <w:szCs w:val="22"/>
          <w:u w:val="single"/>
        </w:rPr>
        <w:t>（姓名）</w:t>
      </w:r>
      <w:r>
        <w:rPr>
          <w:rFonts w:ascii="仿宋" w:hAnsi="仿宋" w:eastAsia="仿宋" w:cs="Arial"/>
          <w:kern w:val="0"/>
          <w:sz w:val="24"/>
          <w:szCs w:val="22"/>
        </w:rPr>
        <w:t>系</w:t>
      </w:r>
      <w:r>
        <w:rPr>
          <w:rFonts w:ascii="仿宋" w:hAnsi="仿宋" w:eastAsia="仿宋" w:cs="Arial"/>
          <w:kern w:val="0"/>
          <w:sz w:val="24"/>
          <w:szCs w:val="22"/>
          <w:u w:val="single"/>
        </w:rPr>
        <w:t>（磋商供应商名称）</w:t>
      </w:r>
      <w:r>
        <w:rPr>
          <w:rFonts w:ascii="仿宋" w:hAnsi="仿宋" w:eastAsia="仿宋" w:cs="Arial"/>
          <w:kern w:val="0"/>
          <w:sz w:val="24"/>
          <w:szCs w:val="22"/>
        </w:rPr>
        <w:t>的法定代表人，现授权委托本单位在职职工</w:t>
      </w:r>
      <w:r>
        <w:rPr>
          <w:rFonts w:ascii="仿宋" w:hAnsi="仿宋" w:eastAsia="仿宋" w:cs="Arial"/>
          <w:kern w:val="0"/>
          <w:sz w:val="24"/>
          <w:szCs w:val="22"/>
          <w:u w:val="single"/>
        </w:rPr>
        <w:t>（姓名</w:t>
      </w:r>
      <w:r>
        <w:rPr>
          <w:rFonts w:hint="eastAsia" w:ascii="仿宋" w:hAnsi="仿宋" w:eastAsia="仿宋" w:cs="Arial"/>
          <w:kern w:val="0"/>
          <w:sz w:val="24"/>
          <w:szCs w:val="22"/>
          <w:u w:val="single"/>
        </w:rPr>
        <w:t>、身份证号码</w:t>
      </w:r>
      <w:r>
        <w:rPr>
          <w:rFonts w:ascii="仿宋" w:hAnsi="仿宋" w:eastAsia="仿宋" w:cs="Arial"/>
          <w:kern w:val="0"/>
          <w:sz w:val="24"/>
          <w:szCs w:val="22"/>
          <w:u w:val="single"/>
        </w:rPr>
        <w:t>）</w:t>
      </w:r>
      <w:r>
        <w:rPr>
          <w:rFonts w:ascii="仿宋" w:hAnsi="仿宋" w:eastAsia="仿宋" w:cs="Arial"/>
          <w:kern w:val="0"/>
          <w:sz w:val="24"/>
          <w:szCs w:val="22"/>
        </w:rPr>
        <w:t>以我方的名义参加</w:t>
      </w:r>
      <w:r>
        <w:rPr>
          <w:rFonts w:hint="eastAsia" w:ascii="仿宋" w:hAnsi="仿宋" w:eastAsia="仿宋" w:cs="Arial"/>
          <w:b/>
          <w:kern w:val="0"/>
          <w:sz w:val="24"/>
          <w:szCs w:val="22"/>
          <w:u w:val="single"/>
        </w:rPr>
        <w:t xml:space="preserve">                                            </w:t>
      </w:r>
      <w:r>
        <w:rPr>
          <w:rFonts w:hint="eastAsia" w:ascii="仿宋" w:hAnsi="仿宋" w:eastAsia="仿宋" w:cs="Arial"/>
          <w:b/>
          <w:kern w:val="0"/>
          <w:sz w:val="24"/>
          <w:szCs w:val="22"/>
        </w:rPr>
        <w:t>项目</w:t>
      </w:r>
      <w:r>
        <w:rPr>
          <w:rFonts w:ascii="仿宋" w:hAnsi="仿宋" w:eastAsia="仿宋" w:cs="Arial"/>
          <w:b/>
          <w:kern w:val="0"/>
          <w:sz w:val="24"/>
          <w:szCs w:val="22"/>
        </w:rPr>
        <w:t>（项目编号：</w:t>
      </w:r>
      <w:r>
        <w:rPr>
          <w:rFonts w:hint="eastAsia" w:ascii="仿宋" w:hAnsi="仿宋" w:eastAsia="仿宋" w:cs="Arial"/>
          <w:b/>
          <w:kern w:val="0"/>
          <w:sz w:val="24"/>
          <w:szCs w:val="22"/>
          <w:u w:val="single"/>
        </w:rPr>
        <w:t xml:space="preserve">          </w:t>
      </w:r>
      <w:r>
        <w:rPr>
          <w:rFonts w:ascii="仿宋" w:hAnsi="仿宋" w:eastAsia="仿宋" w:cs="Arial"/>
          <w:b/>
          <w:kern w:val="0"/>
          <w:sz w:val="24"/>
          <w:szCs w:val="22"/>
        </w:rPr>
        <w:t>）</w:t>
      </w:r>
      <w:r>
        <w:rPr>
          <w:rFonts w:ascii="仿宋" w:hAnsi="仿宋" w:eastAsia="仿宋" w:cs="Arial"/>
          <w:kern w:val="0"/>
          <w:sz w:val="24"/>
          <w:szCs w:val="22"/>
        </w:rPr>
        <w:t>的投标活动，并代表我方全权办理针对上述项目的投标、开标、评标、签约等具体事务和签署相关文件</w:t>
      </w:r>
      <w:r>
        <w:rPr>
          <w:rFonts w:hint="eastAsia" w:ascii="仿宋" w:hAnsi="仿宋" w:eastAsia="仿宋" w:cs="Arial"/>
          <w:kern w:val="0"/>
          <w:sz w:val="24"/>
          <w:szCs w:val="22"/>
        </w:rPr>
        <w:t>、材料</w:t>
      </w:r>
      <w:r>
        <w:rPr>
          <w:rFonts w:ascii="仿宋" w:hAnsi="仿宋" w:eastAsia="仿宋" w:cs="Arial"/>
          <w:kern w:val="0"/>
          <w:sz w:val="24"/>
          <w:szCs w:val="22"/>
        </w:rPr>
        <w:t>。</w:t>
      </w:r>
    </w:p>
    <w:p>
      <w:pPr>
        <w:spacing w:line="360" w:lineRule="auto"/>
        <w:ind w:firstLine="480" w:firstLineChars="200"/>
        <w:rPr>
          <w:rFonts w:ascii="仿宋" w:hAnsi="仿宋" w:eastAsia="仿宋" w:cs="Arial"/>
          <w:kern w:val="0"/>
          <w:sz w:val="24"/>
          <w:szCs w:val="22"/>
        </w:rPr>
      </w:pPr>
      <w:r>
        <w:rPr>
          <w:rFonts w:ascii="仿宋" w:hAnsi="仿宋" w:eastAsia="仿宋" w:cs="Arial"/>
          <w:kern w:val="0"/>
          <w:sz w:val="24"/>
          <w:szCs w:val="22"/>
        </w:rPr>
        <w:t>我方对被授权人的签名负全部责任。</w:t>
      </w:r>
    </w:p>
    <w:p>
      <w:pPr>
        <w:spacing w:line="360" w:lineRule="auto"/>
        <w:ind w:firstLine="480" w:firstLineChars="200"/>
        <w:rPr>
          <w:rFonts w:ascii="仿宋" w:hAnsi="仿宋" w:eastAsia="仿宋" w:cs="Arial"/>
          <w:kern w:val="0"/>
          <w:sz w:val="24"/>
          <w:szCs w:val="22"/>
        </w:rPr>
      </w:pPr>
      <w:r>
        <w:rPr>
          <w:rFonts w:ascii="仿宋" w:hAnsi="仿宋" w:eastAsia="仿宋" w:cs="Arial"/>
          <w:kern w:val="0"/>
          <w:sz w:val="24"/>
          <w:szCs w:val="22"/>
        </w:rPr>
        <w:t>在撤销授权的书面通知以前，本授权书一直有效。被授权人在授权书有效期内签署的所有文件不因授权的撤销而失效。</w:t>
      </w:r>
    </w:p>
    <w:p>
      <w:pPr>
        <w:spacing w:line="360" w:lineRule="auto"/>
        <w:ind w:firstLine="480" w:firstLineChars="200"/>
        <w:rPr>
          <w:rFonts w:ascii="仿宋" w:hAnsi="仿宋" w:eastAsia="仿宋" w:cs="Arial"/>
          <w:kern w:val="0"/>
          <w:sz w:val="22"/>
          <w:szCs w:val="22"/>
        </w:rPr>
      </w:pPr>
      <w:r>
        <w:rPr>
          <w:rFonts w:ascii="仿宋" w:hAnsi="仿宋" w:eastAsia="仿宋" w:cs="Arial"/>
          <w:kern w:val="0"/>
          <w:sz w:val="24"/>
          <w:szCs w:val="22"/>
        </w:rPr>
        <w:t>被授权人无转委托权，特此委托。</w:t>
      </w:r>
    </w:p>
    <w:tbl>
      <w:tblPr>
        <w:tblStyle w:val="64"/>
        <w:tblW w:w="0" w:type="auto"/>
        <w:tblInd w:w="108" w:type="dxa"/>
        <w:tblBorders>
          <w:top w:val="dotDash" w:color="BFBFBF" w:sz="4" w:space="0"/>
          <w:left w:val="dotDash" w:color="BFBFBF" w:sz="4" w:space="0"/>
          <w:bottom w:val="dotDash" w:color="BFBFBF" w:sz="4" w:space="0"/>
          <w:right w:val="dotDash" w:color="BFBFBF" w:sz="4" w:space="0"/>
          <w:insideH w:val="dotDash" w:color="BFBFBF" w:sz="4" w:space="0"/>
          <w:insideV w:val="dotDash" w:color="BFBFBF" w:sz="4" w:space="0"/>
        </w:tblBorders>
        <w:tblLayout w:type="fixed"/>
        <w:tblCellMar>
          <w:top w:w="0" w:type="dxa"/>
          <w:left w:w="108" w:type="dxa"/>
          <w:bottom w:w="0" w:type="dxa"/>
          <w:right w:w="108" w:type="dxa"/>
        </w:tblCellMar>
      </w:tblPr>
      <w:tblGrid>
        <w:gridCol w:w="9037"/>
      </w:tblGrid>
      <w:tr>
        <w:tblPrEx>
          <w:tblBorders>
            <w:top w:val="dotDash" w:color="BFBFBF" w:sz="4" w:space="0"/>
            <w:left w:val="dotDash" w:color="BFBFBF" w:sz="4" w:space="0"/>
            <w:bottom w:val="dotDash" w:color="BFBFBF" w:sz="4" w:space="0"/>
            <w:right w:val="dotDash" w:color="BFBFBF" w:sz="4" w:space="0"/>
            <w:insideH w:val="dotDash" w:color="BFBFBF" w:sz="4" w:space="0"/>
            <w:insideV w:val="dotDash" w:color="BFBFBF" w:sz="4" w:space="0"/>
          </w:tblBorders>
          <w:tblCellMar>
            <w:top w:w="0" w:type="dxa"/>
            <w:left w:w="108" w:type="dxa"/>
            <w:bottom w:w="0" w:type="dxa"/>
            <w:right w:w="108" w:type="dxa"/>
          </w:tblCellMar>
        </w:tblPrEx>
        <w:trPr>
          <w:trHeight w:val="2192" w:hRule="atLeast"/>
        </w:trPr>
        <w:tc>
          <w:tcPr>
            <w:tcW w:w="9037" w:type="dxa"/>
            <w:tcBorders>
              <w:top w:val="dotDash" w:color="BFBFBF" w:sz="4" w:space="0"/>
              <w:left w:val="dotDash" w:color="BFBFBF" w:sz="4" w:space="0"/>
              <w:bottom w:val="dotDash" w:color="BFBFBF" w:sz="4" w:space="0"/>
              <w:right w:val="dotDash" w:color="BFBFBF" w:sz="4" w:space="0"/>
            </w:tcBorders>
            <w:noWrap w:val="0"/>
            <w:vAlign w:val="center"/>
          </w:tcPr>
          <w:p>
            <w:pPr>
              <w:spacing w:line="360" w:lineRule="auto"/>
              <w:jc w:val="center"/>
              <w:rPr>
                <w:rFonts w:ascii="仿宋" w:hAnsi="仿宋" w:eastAsia="仿宋" w:cs="Arial"/>
                <w:b/>
                <w:i/>
                <w:kern w:val="0"/>
                <w:sz w:val="28"/>
                <w:szCs w:val="22"/>
              </w:rPr>
            </w:pPr>
            <w:r>
              <w:rPr>
                <w:rFonts w:hint="eastAsia" w:ascii="仿宋" w:hAnsi="仿宋" w:eastAsia="仿宋" w:cs="Arial"/>
                <w:b/>
                <w:i/>
                <w:kern w:val="0"/>
                <w:sz w:val="28"/>
                <w:szCs w:val="22"/>
              </w:rPr>
              <w:t>法定代表人身份证扫描件或复印件（正反面均须提供）</w:t>
            </w:r>
          </w:p>
        </w:tc>
      </w:tr>
      <w:tr>
        <w:tblPrEx>
          <w:tblBorders>
            <w:top w:val="dotDash" w:color="BFBFBF" w:sz="4" w:space="0"/>
            <w:left w:val="dotDash" w:color="BFBFBF" w:sz="4" w:space="0"/>
            <w:bottom w:val="dotDash" w:color="BFBFBF" w:sz="4" w:space="0"/>
            <w:right w:val="dotDash" w:color="BFBFBF" w:sz="4" w:space="0"/>
            <w:insideH w:val="dotDash" w:color="BFBFBF" w:sz="4" w:space="0"/>
            <w:insideV w:val="dotDash" w:color="BFBFBF" w:sz="4" w:space="0"/>
          </w:tblBorders>
          <w:tblCellMar>
            <w:top w:w="0" w:type="dxa"/>
            <w:left w:w="108" w:type="dxa"/>
            <w:bottom w:w="0" w:type="dxa"/>
            <w:right w:w="108" w:type="dxa"/>
          </w:tblCellMar>
        </w:tblPrEx>
        <w:trPr>
          <w:trHeight w:val="2184" w:hRule="atLeast"/>
        </w:trPr>
        <w:tc>
          <w:tcPr>
            <w:tcW w:w="9037" w:type="dxa"/>
            <w:tcBorders>
              <w:top w:val="dotDash" w:color="BFBFBF" w:sz="4" w:space="0"/>
              <w:left w:val="dotDash" w:color="BFBFBF" w:sz="4" w:space="0"/>
              <w:bottom w:val="dotDash" w:color="BFBFBF" w:sz="4" w:space="0"/>
              <w:right w:val="dotDash" w:color="BFBFBF" w:sz="4" w:space="0"/>
            </w:tcBorders>
            <w:noWrap w:val="0"/>
            <w:vAlign w:val="center"/>
          </w:tcPr>
          <w:p>
            <w:pPr>
              <w:spacing w:line="360" w:lineRule="auto"/>
              <w:jc w:val="center"/>
              <w:rPr>
                <w:rFonts w:hint="eastAsia" w:ascii="仿宋" w:hAnsi="仿宋" w:eastAsia="仿宋" w:cs="Arial"/>
                <w:b/>
                <w:i/>
                <w:kern w:val="0"/>
                <w:sz w:val="28"/>
                <w:szCs w:val="22"/>
              </w:rPr>
            </w:pPr>
            <w:r>
              <w:rPr>
                <w:rFonts w:hint="eastAsia" w:ascii="仿宋" w:hAnsi="仿宋" w:eastAsia="仿宋" w:cs="Arial"/>
                <w:b/>
                <w:i/>
                <w:kern w:val="0"/>
                <w:sz w:val="28"/>
                <w:szCs w:val="22"/>
              </w:rPr>
              <w:t>被授权人（授权代表）身份证扫描件或复印件（正反面均须提供）</w:t>
            </w:r>
          </w:p>
        </w:tc>
      </w:tr>
    </w:tbl>
    <w:p>
      <w:pPr>
        <w:spacing w:line="360" w:lineRule="auto"/>
        <w:rPr>
          <w:rFonts w:hint="eastAsia" w:ascii="仿宋" w:hAnsi="仿宋" w:eastAsia="仿宋" w:cs="Arial"/>
          <w:kern w:val="0"/>
          <w:sz w:val="24"/>
          <w:szCs w:val="22"/>
        </w:rPr>
      </w:pPr>
      <w:r>
        <w:rPr>
          <w:rFonts w:ascii="仿宋" w:hAnsi="仿宋" w:eastAsia="仿宋" w:cs="Arial"/>
          <w:kern w:val="0"/>
          <w:sz w:val="24"/>
          <w:szCs w:val="22"/>
        </w:rPr>
        <w:t>磋商供应商</w:t>
      </w:r>
      <w:r>
        <w:rPr>
          <w:rFonts w:hint="eastAsia" w:ascii="仿宋" w:hAnsi="仿宋" w:eastAsia="仿宋" w:cs="Arial"/>
          <w:kern w:val="0"/>
          <w:sz w:val="24"/>
          <w:szCs w:val="22"/>
        </w:rPr>
        <w:t>（</w:t>
      </w:r>
      <w:r>
        <w:rPr>
          <w:rFonts w:ascii="仿宋" w:hAnsi="仿宋" w:eastAsia="仿宋" w:cs="Arial"/>
          <w:kern w:val="0"/>
          <w:sz w:val="24"/>
          <w:szCs w:val="22"/>
        </w:rPr>
        <w:t>盖章</w:t>
      </w:r>
      <w:r>
        <w:rPr>
          <w:rFonts w:hint="eastAsia" w:ascii="仿宋" w:hAnsi="仿宋" w:eastAsia="仿宋" w:cs="Arial"/>
          <w:kern w:val="0"/>
          <w:sz w:val="24"/>
          <w:szCs w:val="22"/>
        </w:rPr>
        <w:t>）</w:t>
      </w:r>
      <w:r>
        <w:rPr>
          <w:rFonts w:ascii="仿宋" w:hAnsi="仿宋" w:eastAsia="仿宋" w:cs="Arial"/>
          <w:kern w:val="0"/>
          <w:sz w:val="24"/>
          <w:szCs w:val="22"/>
        </w:rPr>
        <w:t>：__________________________________________</w:t>
      </w:r>
    </w:p>
    <w:p>
      <w:pPr>
        <w:spacing w:line="360" w:lineRule="auto"/>
        <w:rPr>
          <w:rFonts w:ascii="仿宋" w:hAnsi="仿宋" w:eastAsia="仿宋" w:cs="Arial"/>
          <w:kern w:val="0"/>
          <w:sz w:val="24"/>
          <w:szCs w:val="22"/>
        </w:rPr>
      </w:pPr>
      <w:r>
        <w:rPr>
          <w:rFonts w:ascii="仿宋" w:hAnsi="仿宋" w:eastAsia="仿宋" w:cs="Arial"/>
          <w:b/>
          <w:kern w:val="0"/>
          <w:sz w:val="24"/>
          <w:szCs w:val="22"/>
        </w:rPr>
        <w:t>法定代表人签名（或盖章）</w:t>
      </w:r>
      <w:r>
        <w:rPr>
          <w:rFonts w:ascii="仿宋" w:hAnsi="仿宋" w:eastAsia="仿宋" w:cs="Arial"/>
          <w:kern w:val="0"/>
          <w:sz w:val="24"/>
          <w:szCs w:val="22"/>
        </w:rPr>
        <w:t>：____________________________________</w:t>
      </w:r>
    </w:p>
    <w:p>
      <w:pPr>
        <w:spacing w:line="360" w:lineRule="auto"/>
        <w:rPr>
          <w:rFonts w:hint="eastAsia" w:ascii="Arial" w:hAnsi="新宋体" w:eastAsia="新宋体" w:cs="Arial"/>
          <w:kern w:val="0"/>
          <w:sz w:val="22"/>
          <w:szCs w:val="22"/>
        </w:rPr>
      </w:pPr>
      <w:r>
        <w:rPr>
          <w:rFonts w:hint="eastAsia" w:ascii="仿宋" w:hAnsi="仿宋" w:eastAsia="仿宋" w:cs="Arial"/>
          <w:kern w:val="0"/>
          <w:sz w:val="24"/>
          <w:szCs w:val="22"/>
        </w:rPr>
        <w:t>日期</w:t>
      </w:r>
      <w:r>
        <w:rPr>
          <w:rFonts w:ascii="仿宋" w:hAnsi="仿宋" w:eastAsia="仿宋" w:cs="Arial"/>
          <w:kern w:val="0"/>
          <w:sz w:val="24"/>
          <w:szCs w:val="22"/>
        </w:rPr>
        <w:t>：______年______月______日</w:t>
      </w:r>
    </w:p>
    <w:p>
      <w:pPr>
        <w:spacing w:line="360" w:lineRule="auto"/>
        <w:jc w:val="center"/>
        <w:rPr>
          <w:rFonts w:ascii="仿宋" w:hAnsi="仿宋" w:eastAsia="仿宋" w:cs="宋体"/>
        </w:rPr>
      </w:pPr>
    </w:p>
    <w:p>
      <w:pPr>
        <w:spacing w:line="360" w:lineRule="auto"/>
        <w:jc w:val="center"/>
        <w:rPr>
          <w:rFonts w:ascii="仿宋" w:hAnsi="仿宋" w:eastAsia="仿宋" w:cs="宋体"/>
        </w:rPr>
      </w:pPr>
    </w:p>
    <w:p>
      <w:pPr>
        <w:spacing w:line="360" w:lineRule="auto"/>
        <w:jc w:val="center"/>
        <w:rPr>
          <w:rFonts w:ascii="仿宋" w:hAnsi="仿宋" w:eastAsia="仿宋" w:cs="宋体"/>
        </w:rPr>
      </w:pPr>
    </w:p>
    <w:p>
      <w:pPr>
        <w:spacing w:line="360" w:lineRule="auto"/>
        <w:jc w:val="center"/>
        <w:rPr>
          <w:rFonts w:ascii="仿宋" w:hAnsi="仿宋" w:eastAsia="仿宋" w:cs="宋体"/>
        </w:rPr>
      </w:pPr>
    </w:p>
    <w:p>
      <w:pPr>
        <w:spacing w:line="360" w:lineRule="auto"/>
        <w:jc w:val="left"/>
        <w:rPr>
          <w:rFonts w:ascii="仿宋" w:hAnsi="仿宋" w:eastAsia="仿宋" w:cs="宋体"/>
          <w:b/>
          <w:kern w:val="0"/>
          <w:sz w:val="24"/>
          <w:szCs w:val="22"/>
        </w:rPr>
      </w:pPr>
    </w:p>
    <w:p>
      <w:pPr>
        <w:pStyle w:val="2"/>
      </w:pPr>
      <w:r>
        <w:rPr>
          <w:rFonts w:hint="eastAsia"/>
        </w:rPr>
        <w:t>十二、</w:t>
      </w:r>
      <w:r>
        <w:rPr>
          <w:rFonts w:hint="eastAsia" w:ascii="仿宋" w:hAnsi="仿宋" w:eastAsia="仿宋" w:cs="Arial"/>
          <w:kern w:val="0"/>
          <w:sz w:val="24"/>
        </w:rPr>
        <w:t>▲</w:t>
      </w:r>
      <w:r>
        <w:rPr>
          <w:rFonts w:hint="eastAsia"/>
        </w:rPr>
        <w:t>技术条款偏离表、商务</w:t>
      </w:r>
      <w:r>
        <w:t>条款偏离表</w:t>
      </w:r>
    </w:p>
    <w:p>
      <w:pPr>
        <w:spacing w:line="360" w:lineRule="auto"/>
        <w:ind w:left="-424" w:leftChars="-202" w:firstLine="771" w:firstLineChars="175"/>
        <w:jc w:val="center"/>
        <w:rPr>
          <w:rFonts w:hint="eastAsia" w:ascii="华文中宋" w:hAnsi="华文中宋" w:eastAsia="华文中宋"/>
          <w:b/>
          <w:sz w:val="44"/>
          <w:szCs w:val="44"/>
        </w:rPr>
      </w:pPr>
      <w:r>
        <w:rPr>
          <w:rFonts w:hint="eastAsia" w:ascii="华文中宋" w:hAnsi="华文中宋" w:eastAsia="华文中宋"/>
          <w:b/>
          <w:sz w:val="44"/>
          <w:szCs w:val="44"/>
        </w:rPr>
        <w:t>技术条款偏离表</w:t>
      </w:r>
    </w:p>
    <w:p>
      <w:pPr>
        <w:spacing w:line="360" w:lineRule="auto"/>
        <w:ind w:left="-424" w:leftChars="-202" w:firstLine="422" w:firstLineChars="175"/>
        <w:rPr>
          <w:rFonts w:ascii="仿宋" w:hAnsi="仿宋" w:eastAsia="仿宋" w:cs="Arial"/>
          <w:b/>
          <w:sz w:val="24"/>
        </w:rPr>
      </w:pPr>
      <w:r>
        <w:rPr>
          <w:rFonts w:hint="eastAsia" w:ascii="仿宋" w:hAnsi="仿宋" w:eastAsia="仿宋" w:cs="Arial"/>
          <w:b/>
          <w:sz w:val="24"/>
        </w:rPr>
        <w:t>项目</w:t>
      </w:r>
      <w:r>
        <w:rPr>
          <w:rFonts w:ascii="仿宋" w:hAnsi="仿宋" w:eastAsia="仿宋" w:cs="Arial"/>
          <w:b/>
          <w:sz w:val="24"/>
        </w:rPr>
        <w:t>名称：</w:t>
      </w:r>
      <w:r>
        <w:rPr>
          <w:rFonts w:hint="eastAsia" w:ascii="仿宋" w:hAnsi="仿宋" w:eastAsia="仿宋" w:cs="Arial"/>
          <w:b/>
          <w:kern w:val="0"/>
          <w:sz w:val="24"/>
          <w:szCs w:val="28"/>
          <w:u w:val="single"/>
        </w:rPr>
        <w:t xml:space="preserve">                             </w:t>
      </w:r>
    </w:p>
    <w:p>
      <w:pPr>
        <w:spacing w:line="360" w:lineRule="auto"/>
        <w:ind w:left="-424" w:leftChars="-202" w:firstLine="422" w:firstLineChars="175"/>
        <w:rPr>
          <w:rFonts w:ascii="仿宋" w:hAnsi="仿宋" w:eastAsia="仿宋" w:cs="Arial"/>
          <w:b/>
          <w:kern w:val="0"/>
          <w:sz w:val="24"/>
          <w:u w:val="single"/>
        </w:rPr>
      </w:pPr>
      <w:r>
        <w:rPr>
          <w:rFonts w:ascii="仿宋" w:hAnsi="仿宋" w:eastAsia="仿宋" w:cs="Arial"/>
          <w:b/>
          <w:sz w:val="24"/>
        </w:rPr>
        <w:t>项目编号：</w:t>
      </w:r>
      <w:r>
        <w:rPr>
          <w:rFonts w:hint="eastAsia" w:ascii="仿宋" w:hAnsi="仿宋" w:eastAsia="仿宋" w:cs="Arial"/>
          <w:b/>
          <w:kern w:val="0"/>
          <w:sz w:val="24"/>
          <w:szCs w:val="28"/>
          <w:u w:val="single"/>
        </w:rPr>
        <w:t xml:space="preserve">                             </w:t>
      </w:r>
    </w:p>
    <w:tbl>
      <w:tblPr>
        <w:tblStyle w:val="64"/>
        <w:tblW w:w="9435" w:type="dxa"/>
        <w:tblInd w:w="108" w:type="dxa"/>
        <w:tblLayout w:type="fixed"/>
        <w:tblCellMar>
          <w:top w:w="0" w:type="dxa"/>
          <w:left w:w="108" w:type="dxa"/>
          <w:bottom w:w="0" w:type="dxa"/>
          <w:right w:w="108" w:type="dxa"/>
        </w:tblCellMar>
      </w:tblPr>
      <w:tblGrid>
        <w:gridCol w:w="1080"/>
        <w:gridCol w:w="1211"/>
        <w:gridCol w:w="2629"/>
        <w:gridCol w:w="2220"/>
        <w:gridCol w:w="2295"/>
      </w:tblGrid>
      <w:tr>
        <w:tblPrEx>
          <w:tblCellMar>
            <w:top w:w="0" w:type="dxa"/>
            <w:left w:w="108" w:type="dxa"/>
            <w:bottom w:w="0" w:type="dxa"/>
            <w:right w:w="108" w:type="dxa"/>
          </w:tblCellMar>
        </w:tblPrEx>
        <w:trPr>
          <w:trHeight w:val="918" w:hRule="atLeast"/>
        </w:trPr>
        <w:tc>
          <w:tcPr>
            <w:tcW w:w="108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60" w:lineRule="exact"/>
              <w:jc w:val="center"/>
              <w:rPr>
                <w:rFonts w:hint="eastAsia" w:ascii="宋体"/>
                <w:b/>
                <w:sz w:val="22"/>
                <w:lang w:val="zh-CN"/>
              </w:rPr>
            </w:pPr>
            <w:r>
              <w:rPr>
                <w:rFonts w:hint="eastAsia" w:ascii="宋体"/>
                <w:b/>
                <w:sz w:val="22"/>
                <w:lang w:val="zh-CN"/>
              </w:rPr>
              <w:t>序 号</w:t>
            </w:r>
          </w:p>
        </w:tc>
        <w:tc>
          <w:tcPr>
            <w:tcW w:w="1211"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60" w:lineRule="exact"/>
              <w:jc w:val="center"/>
              <w:rPr>
                <w:rFonts w:hint="eastAsia" w:ascii="宋体"/>
                <w:b/>
                <w:sz w:val="22"/>
                <w:lang w:val="zh-CN"/>
              </w:rPr>
            </w:pPr>
            <w:r>
              <w:rPr>
                <w:rFonts w:hint="eastAsia" w:ascii="宋体"/>
                <w:b/>
                <w:sz w:val="22"/>
                <w:lang w:val="zh-CN"/>
              </w:rPr>
              <w:t>内容</w:t>
            </w:r>
          </w:p>
        </w:tc>
        <w:tc>
          <w:tcPr>
            <w:tcW w:w="2629"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60" w:lineRule="exact"/>
              <w:jc w:val="center"/>
              <w:rPr>
                <w:rFonts w:hint="eastAsia" w:ascii="宋体"/>
                <w:b/>
                <w:sz w:val="22"/>
              </w:rPr>
            </w:pPr>
            <w:r>
              <w:rPr>
                <w:rFonts w:hint="eastAsia" w:ascii="宋体"/>
                <w:b/>
                <w:sz w:val="22"/>
                <w:lang w:val="zh-CN"/>
              </w:rPr>
              <w:t>采购文件</w:t>
            </w:r>
            <w:r>
              <w:rPr>
                <w:rFonts w:hint="eastAsia" w:ascii="宋体"/>
                <w:b/>
                <w:sz w:val="22"/>
              </w:rPr>
              <w:t>技术参数要求、</w:t>
            </w:r>
            <w:r>
              <w:rPr>
                <w:rFonts w:hint="eastAsia" w:ascii="宋体"/>
                <w:b/>
                <w:sz w:val="22"/>
                <w:lang w:val="zh-CN"/>
              </w:rPr>
              <w:t>规范要求</w:t>
            </w:r>
            <w:r>
              <w:rPr>
                <w:rFonts w:hint="eastAsia" w:ascii="宋体"/>
                <w:b/>
                <w:sz w:val="22"/>
              </w:rPr>
              <w:t>等</w:t>
            </w:r>
          </w:p>
        </w:tc>
        <w:tc>
          <w:tcPr>
            <w:tcW w:w="222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60" w:lineRule="exact"/>
              <w:jc w:val="center"/>
              <w:rPr>
                <w:rFonts w:ascii="宋体"/>
                <w:b/>
                <w:sz w:val="22"/>
                <w:lang w:val="zh-CN"/>
              </w:rPr>
            </w:pPr>
            <w:r>
              <w:rPr>
                <w:rFonts w:hint="eastAsia" w:ascii="宋体"/>
                <w:b/>
                <w:sz w:val="22"/>
                <w:lang w:val="zh-CN"/>
              </w:rPr>
              <w:t>磋商响应</w:t>
            </w:r>
          </w:p>
          <w:p>
            <w:pPr>
              <w:autoSpaceDE w:val="0"/>
              <w:autoSpaceDN w:val="0"/>
              <w:adjustRightInd w:val="0"/>
              <w:spacing w:line="360" w:lineRule="exact"/>
              <w:jc w:val="center"/>
              <w:rPr>
                <w:rFonts w:hint="eastAsia" w:ascii="宋体"/>
                <w:b/>
                <w:sz w:val="22"/>
                <w:lang w:val="zh-CN"/>
              </w:rPr>
            </w:pPr>
            <w:r>
              <w:rPr>
                <w:rFonts w:hint="eastAsia" w:ascii="宋体"/>
                <w:b/>
                <w:sz w:val="22"/>
                <w:lang w:val="zh-CN"/>
              </w:rPr>
              <w:t>（逐一对应）</w:t>
            </w:r>
          </w:p>
        </w:tc>
        <w:tc>
          <w:tcPr>
            <w:tcW w:w="229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60" w:lineRule="exact"/>
              <w:jc w:val="center"/>
              <w:rPr>
                <w:rFonts w:hint="eastAsia" w:ascii="宋体"/>
                <w:b/>
                <w:sz w:val="22"/>
                <w:lang w:val="zh-CN"/>
              </w:rPr>
            </w:pPr>
            <w:r>
              <w:rPr>
                <w:rFonts w:hint="eastAsia" w:ascii="宋体"/>
                <w:b/>
                <w:sz w:val="22"/>
                <w:lang w:val="zh-CN"/>
              </w:rPr>
              <w:t>偏离说明</w:t>
            </w:r>
          </w:p>
        </w:tc>
      </w:tr>
      <w:tr>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121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62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95"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r>
      <w:tr>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121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62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95"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r>
      <w:tr>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121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62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95"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r>
      <w:tr>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121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62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95"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r>
      <w:tr>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121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62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95"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r>
      <w:tr>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121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62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95"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r>
      <w:tr>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121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62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95"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r>
      <w:tr>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121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62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95"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r>
      <w:tr>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r>
              <w:rPr>
                <w:rFonts w:hint="eastAsia" w:ascii="宋体"/>
                <w:b/>
                <w:sz w:val="22"/>
                <w:lang w:val="zh-CN"/>
              </w:rPr>
              <w:t>……</w:t>
            </w:r>
          </w:p>
        </w:tc>
        <w:tc>
          <w:tcPr>
            <w:tcW w:w="121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62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95"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r>
    </w:tbl>
    <w:p>
      <w:pPr>
        <w:spacing w:line="360" w:lineRule="auto"/>
        <w:rPr>
          <w:rFonts w:hint="eastAsia" w:ascii="仿宋" w:hAnsi="仿宋" w:eastAsia="仿宋" w:cs="Arial"/>
          <w:b/>
          <w:kern w:val="0"/>
          <w:sz w:val="24"/>
          <w:u w:val="single"/>
        </w:rPr>
      </w:pPr>
    </w:p>
    <w:p>
      <w:pPr>
        <w:snapToGrid w:val="0"/>
        <w:spacing w:line="360" w:lineRule="auto"/>
        <w:ind w:right="-783" w:rightChars="-373"/>
        <w:rPr>
          <w:rFonts w:ascii="仿宋" w:hAnsi="仿宋" w:eastAsia="仿宋" w:cs="Arial"/>
          <w:b/>
          <w:color w:val="auto"/>
          <w:sz w:val="22"/>
          <w:szCs w:val="22"/>
        </w:rPr>
      </w:pPr>
      <w:r>
        <w:rPr>
          <w:rFonts w:hint="eastAsia" w:ascii="仿宋" w:hAnsi="仿宋" w:eastAsia="仿宋" w:cs="Arial"/>
          <w:b/>
          <w:color w:val="auto"/>
          <w:sz w:val="22"/>
          <w:szCs w:val="22"/>
        </w:rPr>
        <w:t>备</w:t>
      </w:r>
      <w:r>
        <w:rPr>
          <w:rFonts w:ascii="仿宋" w:hAnsi="仿宋" w:eastAsia="仿宋" w:cs="Arial"/>
          <w:b/>
          <w:color w:val="auto"/>
          <w:sz w:val="22"/>
          <w:szCs w:val="22"/>
        </w:rPr>
        <w:t>注：</w:t>
      </w:r>
    </w:p>
    <w:p>
      <w:pPr>
        <w:snapToGrid w:val="0"/>
        <w:spacing w:line="360" w:lineRule="auto"/>
        <w:rPr>
          <w:rFonts w:ascii="仿宋" w:hAnsi="仿宋" w:eastAsia="仿宋" w:cs="Arial"/>
          <w:b/>
          <w:iCs/>
          <w:color w:val="0000FF"/>
          <w:sz w:val="22"/>
          <w:szCs w:val="22"/>
        </w:rPr>
      </w:pPr>
      <w:r>
        <w:rPr>
          <w:rFonts w:ascii="仿宋" w:hAnsi="仿宋" w:eastAsia="仿宋" w:cs="Arial"/>
          <w:b/>
          <w:color w:val="auto"/>
          <w:sz w:val="22"/>
          <w:szCs w:val="22"/>
        </w:rPr>
        <w:t>1、</w:t>
      </w:r>
      <w:r>
        <w:rPr>
          <w:rFonts w:hint="eastAsia" w:ascii="仿宋" w:hAnsi="仿宋" w:eastAsia="仿宋" w:cs="Arial"/>
          <w:b/>
          <w:iCs/>
          <w:color w:val="auto"/>
          <w:sz w:val="22"/>
          <w:szCs w:val="22"/>
        </w:rPr>
        <w:t>磋商供应商须如实填写上表，虚假应标一律按提供虚假材料处理</w:t>
      </w:r>
      <w:r>
        <w:rPr>
          <w:rFonts w:ascii="仿宋" w:hAnsi="仿宋" w:eastAsia="仿宋" w:cs="Arial"/>
          <w:b/>
          <w:iCs/>
          <w:color w:val="auto"/>
          <w:sz w:val="22"/>
          <w:szCs w:val="22"/>
        </w:rPr>
        <w:t>；</w:t>
      </w:r>
      <w:r>
        <w:rPr>
          <w:rFonts w:hint="eastAsia" w:ascii="仿宋" w:hAnsi="仿宋" w:eastAsia="仿宋" w:cs="Arial"/>
          <w:b/>
          <w:iCs/>
          <w:color w:val="auto"/>
          <w:sz w:val="22"/>
          <w:szCs w:val="22"/>
        </w:rPr>
        <w:t>如全部响应磋商文件全部技术参数要求、规范要求等的，可在磋商响应栏填写“均全部响应磋商文件全部技术参数要求、规范要求即可”。</w:t>
      </w:r>
      <w:r>
        <w:rPr>
          <w:rFonts w:hint="eastAsia" w:ascii="仿宋" w:hAnsi="仿宋" w:eastAsia="仿宋" w:cs="Arial"/>
          <w:b/>
          <w:iCs/>
          <w:color w:val="0000FF"/>
          <w:sz w:val="22"/>
          <w:szCs w:val="22"/>
        </w:rPr>
        <w:t>相关证明材料</w:t>
      </w:r>
      <w:r>
        <w:rPr>
          <w:rFonts w:hint="eastAsia" w:ascii="仿宋" w:hAnsi="仿宋" w:eastAsia="仿宋" w:cs="Arial"/>
          <w:b/>
          <w:iCs/>
          <w:color w:val="0000FF"/>
          <w:sz w:val="22"/>
          <w:szCs w:val="22"/>
          <w:lang w:val="en-US" w:eastAsia="zh-CN"/>
        </w:rPr>
        <w:t>(如有，详见磋商要求)</w:t>
      </w:r>
      <w:r>
        <w:rPr>
          <w:rFonts w:hint="eastAsia" w:ascii="仿宋" w:hAnsi="仿宋" w:eastAsia="仿宋" w:cs="Arial"/>
          <w:b/>
          <w:iCs/>
          <w:color w:val="0000FF"/>
          <w:sz w:val="22"/>
          <w:szCs w:val="22"/>
        </w:rPr>
        <w:t>附后。</w:t>
      </w:r>
    </w:p>
    <w:p>
      <w:pPr>
        <w:snapToGrid w:val="0"/>
        <w:spacing w:line="360" w:lineRule="auto"/>
        <w:ind w:right="-783" w:rightChars="-373"/>
        <w:rPr>
          <w:rFonts w:ascii="仿宋" w:hAnsi="仿宋" w:eastAsia="仿宋" w:cs="Arial"/>
          <w:b/>
          <w:iCs/>
          <w:sz w:val="22"/>
          <w:szCs w:val="22"/>
        </w:rPr>
      </w:pPr>
      <w:r>
        <w:rPr>
          <w:rFonts w:hint="eastAsia" w:ascii="仿宋" w:hAnsi="仿宋" w:eastAsia="仿宋" w:cs="Arial"/>
          <w:b/>
          <w:iCs/>
          <w:sz w:val="22"/>
          <w:szCs w:val="22"/>
        </w:rPr>
        <w:t>2</w:t>
      </w:r>
      <w:r>
        <w:rPr>
          <w:rFonts w:ascii="仿宋" w:hAnsi="仿宋" w:eastAsia="仿宋" w:cs="Arial"/>
          <w:b/>
          <w:iCs/>
          <w:sz w:val="22"/>
          <w:szCs w:val="22"/>
        </w:rPr>
        <w:t>、“偏离情况”栏填写：“正偏离”或“负偏离”或“</w:t>
      </w:r>
      <w:r>
        <w:rPr>
          <w:rFonts w:hint="eastAsia" w:ascii="仿宋" w:hAnsi="仿宋" w:eastAsia="仿宋" w:cs="Arial"/>
          <w:b/>
          <w:iCs/>
          <w:sz w:val="22"/>
          <w:szCs w:val="22"/>
        </w:rPr>
        <w:t>无偏离</w:t>
      </w:r>
      <w:r>
        <w:rPr>
          <w:rFonts w:ascii="仿宋" w:hAnsi="仿宋" w:eastAsia="仿宋" w:cs="Arial"/>
          <w:b/>
          <w:iCs/>
          <w:sz w:val="22"/>
          <w:szCs w:val="22"/>
        </w:rPr>
        <w:t>”。</w:t>
      </w:r>
    </w:p>
    <w:p>
      <w:pPr>
        <w:snapToGrid w:val="0"/>
        <w:spacing w:line="360" w:lineRule="auto"/>
        <w:ind w:right="-783" w:rightChars="-373"/>
        <w:rPr>
          <w:rFonts w:hint="eastAsia" w:ascii="仿宋" w:hAnsi="仿宋" w:eastAsia="仿宋" w:cs="Arial"/>
          <w:b/>
          <w:iCs/>
          <w:sz w:val="22"/>
          <w:szCs w:val="22"/>
        </w:rPr>
      </w:pPr>
      <w:r>
        <w:rPr>
          <w:rFonts w:hint="eastAsia" w:ascii="仿宋" w:hAnsi="仿宋" w:eastAsia="仿宋" w:cs="Arial"/>
          <w:b/>
          <w:iCs/>
          <w:sz w:val="22"/>
          <w:szCs w:val="22"/>
        </w:rPr>
        <w:t>3、▲未提供本表的投标视为未实质性响应招标要求，投标无效。</w:t>
      </w:r>
    </w:p>
    <w:p>
      <w:pPr>
        <w:snapToGrid w:val="0"/>
        <w:spacing w:line="360" w:lineRule="auto"/>
        <w:ind w:left="-850" w:leftChars="-405" w:right="-783" w:rightChars="-373"/>
        <w:rPr>
          <w:rFonts w:hint="eastAsia" w:ascii="仿宋" w:hAnsi="仿宋" w:eastAsia="仿宋" w:cs="Arial"/>
          <w:b/>
          <w:sz w:val="24"/>
        </w:rPr>
      </w:pPr>
    </w:p>
    <w:p>
      <w:pPr>
        <w:snapToGrid w:val="0"/>
        <w:spacing w:line="360" w:lineRule="auto"/>
        <w:ind w:right="-783" w:rightChars="-373"/>
        <w:rPr>
          <w:rFonts w:ascii="仿宋" w:hAnsi="仿宋" w:eastAsia="仿宋" w:cs="Arial"/>
          <w:kern w:val="0"/>
          <w:sz w:val="24"/>
        </w:rPr>
      </w:pPr>
      <w:r>
        <w:rPr>
          <w:rFonts w:hint="eastAsia" w:ascii="仿宋" w:hAnsi="仿宋" w:eastAsia="仿宋" w:cs="Arial"/>
          <w:sz w:val="24"/>
        </w:rPr>
        <w:t>磋商供应商名称（盖章）：</w:t>
      </w:r>
      <w:r>
        <w:rPr>
          <w:rFonts w:ascii="仿宋" w:hAnsi="仿宋" w:eastAsia="仿宋" w:cs="Arial"/>
          <w:kern w:val="0"/>
          <w:sz w:val="24"/>
        </w:rPr>
        <w:t>____________________</w:t>
      </w:r>
      <w:r>
        <w:rPr>
          <w:rFonts w:hint="eastAsia" w:ascii="仿宋" w:hAnsi="仿宋" w:eastAsia="仿宋" w:cs="Arial"/>
          <w:kern w:val="0"/>
          <w:sz w:val="24"/>
        </w:rPr>
        <w:t xml:space="preserve"> </w:t>
      </w:r>
    </w:p>
    <w:p>
      <w:pPr>
        <w:snapToGrid w:val="0"/>
        <w:spacing w:line="360" w:lineRule="auto"/>
        <w:ind w:right="-783" w:rightChars="-373"/>
        <w:rPr>
          <w:rFonts w:ascii="仿宋" w:hAnsi="仿宋" w:eastAsia="仿宋" w:cs="Arial"/>
          <w:kern w:val="0"/>
          <w:sz w:val="24"/>
        </w:rPr>
      </w:pPr>
      <w:r>
        <w:rPr>
          <w:rFonts w:hint="eastAsia" w:ascii="仿宋" w:hAnsi="仿宋" w:eastAsia="仿宋" w:cs="Arial"/>
          <w:sz w:val="24"/>
        </w:rPr>
        <w:t>法定代表人或其授权代表（签字或盖章）：</w:t>
      </w:r>
      <w:r>
        <w:rPr>
          <w:rFonts w:ascii="仿宋" w:hAnsi="仿宋" w:eastAsia="仿宋" w:cs="Arial"/>
          <w:kern w:val="0"/>
          <w:sz w:val="24"/>
        </w:rPr>
        <w:t>__________________</w:t>
      </w:r>
      <w:r>
        <w:rPr>
          <w:rFonts w:hint="eastAsia" w:ascii="仿宋" w:hAnsi="仿宋" w:eastAsia="仿宋" w:cs="Arial"/>
          <w:kern w:val="0"/>
          <w:sz w:val="24"/>
        </w:rPr>
        <w:t xml:space="preserve"> </w:t>
      </w:r>
    </w:p>
    <w:p>
      <w:pPr>
        <w:snapToGrid w:val="0"/>
        <w:spacing w:line="360" w:lineRule="auto"/>
        <w:ind w:right="-783" w:rightChars="-373"/>
        <w:rPr>
          <w:rFonts w:hint="eastAsia"/>
        </w:rPr>
      </w:pPr>
      <w:r>
        <w:rPr>
          <w:rFonts w:hint="eastAsia" w:ascii="仿宋" w:hAnsi="仿宋" w:eastAsia="仿宋" w:cs="Arial"/>
          <w:sz w:val="24"/>
        </w:rPr>
        <w:t>日期：</w:t>
      </w:r>
      <w:r>
        <w:rPr>
          <w:rFonts w:ascii="仿宋" w:hAnsi="仿宋" w:eastAsia="仿宋" w:cs="Arial"/>
          <w:kern w:val="0"/>
          <w:sz w:val="24"/>
        </w:rPr>
        <w:t>______</w:t>
      </w:r>
      <w:r>
        <w:rPr>
          <w:rFonts w:hint="eastAsia" w:ascii="仿宋" w:hAnsi="仿宋" w:eastAsia="仿宋" w:cs="Arial"/>
          <w:kern w:val="0"/>
          <w:sz w:val="24"/>
        </w:rPr>
        <w:t>年</w:t>
      </w:r>
      <w:r>
        <w:rPr>
          <w:rFonts w:ascii="仿宋" w:hAnsi="仿宋" w:eastAsia="仿宋" w:cs="Arial"/>
          <w:kern w:val="0"/>
          <w:sz w:val="24"/>
        </w:rPr>
        <w:t>____</w:t>
      </w:r>
      <w:r>
        <w:rPr>
          <w:rFonts w:hint="eastAsia" w:ascii="仿宋" w:hAnsi="仿宋" w:eastAsia="仿宋" w:cs="Arial"/>
          <w:kern w:val="0"/>
          <w:sz w:val="24"/>
        </w:rPr>
        <w:t>月</w:t>
      </w:r>
      <w:r>
        <w:rPr>
          <w:rFonts w:ascii="仿宋" w:hAnsi="仿宋" w:eastAsia="仿宋" w:cs="Arial"/>
          <w:kern w:val="0"/>
          <w:sz w:val="24"/>
        </w:rPr>
        <w:t>____</w:t>
      </w:r>
      <w:r>
        <w:rPr>
          <w:rFonts w:hint="eastAsia" w:ascii="仿宋" w:hAnsi="仿宋" w:eastAsia="仿宋" w:cs="Arial"/>
          <w:kern w:val="0"/>
          <w:sz w:val="24"/>
        </w:rPr>
        <w:t>日</w:t>
      </w:r>
    </w:p>
    <w:p>
      <w:pPr>
        <w:spacing w:line="360" w:lineRule="auto"/>
        <w:jc w:val="left"/>
        <w:rPr>
          <w:rFonts w:hint="eastAsia" w:ascii="仿宋" w:hAnsi="仿宋" w:eastAsia="仿宋" w:cs="宋体"/>
          <w:b/>
          <w:kern w:val="0"/>
          <w:sz w:val="24"/>
          <w:szCs w:val="22"/>
        </w:rPr>
      </w:pPr>
    </w:p>
    <w:p>
      <w:pPr>
        <w:spacing w:line="360" w:lineRule="auto"/>
        <w:jc w:val="left"/>
        <w:rPr>
          <w:rFonts w:ascii="仿宋" w:hAnsi="仿宋" w:eastAsia="仿宋" w:cs="宋体"/>
        </w:rPr>
      </w:pPr>
    </w:p>
    <w:p>
      <w:pPr>
        <w:spacing w:line="360" w:lineRule="auto"/>
        <w:jc w:val="left"/>
        <w:rPr>
          <w:rFonts w:ascii="仿宋" w:hAnsi="仿宋" w:eastAsia="仿宋" w:cs="宋体"/>
        </w:rPr>
      </w:pPr>
    </w:p>
    <w:p>
      <w:pPr>
        <w:spacing w:line="360" w:lineRule="auto"/>
        <w:jc w:val="center"/>
        <w:rPr>
          <w:rFonts w:hint="eastAsia" w:ascii="华文中宋" w:hAnsi="华文中宋" w:eastAsia="华文中宋"/>
          <w:b/>
          <w:sz w:val="44"/>
          <w:szCs w:val="44"/>
        </w:rPr>
      </w:pPr>
    </w:p>
    <w:p>
      <w:pPr>
        <w:spacing w:line="360" w:lineRule="auto"/>
        <w:jc w:val="center"/>
        <w:rPr>
          <w:rFonts w:hint="eastAsia" w:ascii="华文中宋" w:hAnsi="华文中宋" w:eastAsia="华文中宋"/>
          <w:b/>
          <w:sz w:val="44"/>
          <w:szCs w:val="44"/>
        </w:rPr>
      </w:pPr>
      <w:r>
        <w:rPr>
          <w:rFonts w:hint="eastAsia" w:ascii="华文中宋" w:hAnsi="华文中宋" w:eastAsia="华文中宋"/>
          <w:b/>
          <w:sz w:val="44"/>
          <w:szCs w:val="44"/>
        </w:rPr>
        <w:t>商务</w:t>
      </w:r>
      <w:r>
        <w:rPr>
          <w:rFonts w:ascii="华文中宋" w:hAnsi="华文中宋" w:eastAsia="华文中宋"/>
          <w:b/>
          <w:sz w:val="44"/>
          <w:szCs w:val="44"/>
        </w:rPr>
        <w:t>条款偏离表</w:t>
      </w:r>
    </w:p>
    <w:p>
      <w:pPr>
        <w:spacing w:line="360" w:lineRule="auto"/>
        <w:ind w:left="-424" w:leftChars="-202" w:firstLine="422" w:firstLineChars="175"/>
        <w:rPr>
          <w:rFonts w:ascii="仿宋" w:hAnsi="仿宋" w:eastAsia="仿宋" w:cs="Arial"/>
          <w:b/>
          <w:sz w:val="24"/>
        </w:rPr>
      </w:pPr>
      <w:bookmarkStart w:id="64" w:name="_Toc345575538"/>
      <w:bookmarkStart w:id="65" w:name="_Toc336683578"/>
      <w:bookmarkStart w:id="66" w:name="_Toc396297233"/>
      <w:r>
        <w:rPr>
          <w:rFonts w:hint="eastAsia" w:ascii="仿宋" w:hAnsi="仿宋" w:eastAsia="仿宋" w:cs="Arial"/>
          <w:b/>
          <w:sz w:val="24"/>
        </w:rPr>
        <w:t>项目</w:t>
      </w:r>
      <w:r>
        <w:rPr>
          <w:rFonts w:ascii="仿宋" w:hAnsi="仿宋" w:eastAsia="仿宋" w:cs="Arial"/>
          <w:b/>
          <w:sz w:val="24"/>
        </w:rPr>
        <w:t>名称：</w:t>
      </w:r>
      <w:r>
        <w:rPr>
          <w:rFonts w:hint="eastAsia" w:ascii="仿宋" w:hAnsi="仿宋" w:eastAsia="仿宋" w:cs="Arial"/>
          <w:b/>
          <w:kern w:val="0"/>
          <w:sz w:val="24"/>
          <w:szCs w:val="28"/>
          <w:u w:val="single"/>
        </w:rPr>
        <w:t xml:space="preserve">                             </w:t>
      </w:r>
    </w:p>
    <w:p>
      <w:pPr>
        <w:spacing w:line="360" w:lineRule="auto"/>
        <w:ind w:left="-424" w:leftChars="-202" w:firstLine="422" w:firstLineChars="175"/>
        <w:rPr>
          <w:rFonts w:hint="eastAsia" w:ascii="仿宋" w:hAnsi="仿宋" w:eastAsia="仿宋" w:cs="Arial"/>
          <w:b/>
          <w:kern w:val="0"/>
          <w:sz w:val="24"/>
          <w:u w:val="single"/>
        </w:rPr>
      </w:pPr>
      <w:r>
        <w:rPr>
          <w:rFonts w:ascii="仿宋" w:hAnsi="仿宋" w:eastAsia="仿宋" w:cs="Arial"/>
          <w:b/>
          <w:sz w:val="24"/>
        </w:rPr>
        <w:t>项目编号：</w:t>
      </w:r>
      <w:r>
        <w:rPr>
          <w:rFonts w:hint="eastAsia" w:ascii="仿宋" w:hAnsi="仿宋" w:eastAsia="仿宋" w:cs="Arial"/>
          <w:b/>
          <w:kern w:val="0"/>
          <w:sz w:val="24"/>
          <w:szCs w:val="28"/>
          <w:u w:val="single"/>
        </w:rPr>
        <w:t xml:space="preserve">                             </w:t>
      </w:r>
    </w:p>
    <w:tbl>
      <w:tblPr>
        <w:tblStyle w:val="64"/>
        <w:tblW w:w="0" w:type="auto"/>
        <w:tblInd w:w="108" w:type="dxa"/>
        <w:tblLayout w:type="fixed"/>
        <w:tblCellMar>
          <w:top w:w="0" w:type="dxa"/>
          <w:left w:w="108" w:type="dxa"/>
          <w:bottom w:w="0" w:type="dxa"/>
          <w:right w:w="108" w:type="dxa"/>
        </w:tblCellMar>
      </w:tblPr>
      <w:tblGrid>
        <w:gridCol w:w="1080"/>
        <w:gridCol w:w="1620"/>
        <w:gridCol w:w="2220"/>
        <w:gridCol w:w="2220"/>
        <w:gridCol w:w="2295"/>
      </w:tblGrid>
      <w:tr>
        <w:tblPrEx>
          <w:tblCellMar>
            <w:top w:w="0" w:type="dxa"/>
            <w:left w:w="108" w:type="dxa"/>
            <w:bottom w:w="0" w:type="dxa"/>
            <w:right w:w="108" w:type="dxa"/>
          </w:tblCellMar>
        </w:tblPrEx>
        <w:trPr>
          <w:trHeight w:val="918" w:hRule="atLeast"/>
        </w:trPr>
        <w:tc>
          <w:tcPr>
            <w:tcW w:w="108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60" w:lineRule="exact"/>
              <w:jc w:val="center"/>
              <w:rPr>
                <w:rFonts w:hint="eastAsia" w:ascii="宋体"/>
                <w:b/>
                <w:sz w:val="22"/>
                <w:lang w:val="zh-CN"/>
              </w:rPr>
            </w:pPr>
            <w:r>
              <w:rPr>
                <w:rFonts w:hint="eastAsia" w:ascii="宋体"/>
                <w:b/>
                <w:sz w:val="22"/>
                <w:lang w:val="zh-CN"/>
              </w:rPr>
              <w:t>序 号</w:t>
            </w:r>
          </w:p>
        </w:tc>
        <w:tc>
          <w:tcPr>
            <w:tcW w:w="162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60" w:lineRule="exact"/>
              <w:jc w:val="center"/>
              <w:rPr>
                <w:rFonts w:hint="eastAsia" w:ascii="宋体"/>
                <w:b/>
                <w:sz w:val="22"/>
                <w:lang w:val="zh-CN"/>
              </w:rPr>
            </w:pPr>
            <w:r>
              <w:rPr>
                <w:rFonts w:hint="eastAsia" w:ascii="宋体"/>
                <w:b/>
                <w:sz w:val="22"/>
                <w:lang w:val="zh-CN"/>
              </w:rPr>
              <w:t>内容</w:t>
            </w:r>
          </w:p>
        </w:tc>
        <w:tc>
          <w:tcPr>
            <w:tcW w:w="222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60" w:lineRule="exact"/>
              <w:jc w:val="center"/>
              <w:rPr>
                <w:rFonts w:hint="eastAsia" w:ascii="宋体"/>
                <w:b/>
                <w:sz w:val="22"/>
                <w:lang w:val="zh-CN"/>
              </w:rPr>
            </w:pPr>
            <w:r>
              <w:rPr>
                <w:rFonts w:hint="eastAsia" w:ascii="宋体"/>
                <w:b/>
                <w:sz w:val="22"/>
                <w:lang w:val="zh-CN"/>
              </w:rPr>
              <w:t>采购文件规范要求</w:t>
            </w:r>
          </w:p>
        </w:tc>
        <w:tc>
          <w:tcPr>
            <w:tcW w:w="222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60" w:lineRule="exact"/>
              <w:jc w:val="center"/>
              <w:rPr>
                <w:rFonts w:ascii="宋体"/>
                <w:b/>
                <w:sz w:val="22"/>
                <w:lang w:val="zh-CN"/>
              </w:rPr>
            </w:pPr>
            <w:r>
              <w:rPr>
                <w:rFonts w:hint="eastAsia" w:ascii="宋体"/>
                <w:b/>
                <w:sz w:val="22"/>
                <w:lang w:val="zh-CN"/>
              </w:rPr>
              <w:t>磋商响应</w:t>
            </w:r>
          </w:p>
          <w:p>
            <w:pPr>
              <w:autoSpaceDE w:val="0"/>
              <w:autoSpaceDN w:val="0"/>
              <w:adjustRightInd w:val="0"/>
              <w:spacing w:line="360" w:lineRule="exact"/>
              <w:jc w:val="center"/>
              <w:rPr>
                <w:rFonts w:hint="eastAsia" w:ascii="宋体"/>
                <w:b/>
                <w:sz w:val="22"/>
                <w:lang w:val="zh-CN"/>
              </w:rPr>
            </w:pPr>
            <w:r>
              <w:rPr>
                <w:rFonts w:hint="eastAsia" w:ascii="宋体"/>
                <w:b/>
                <w:sz w:val="22"/>
                <w:lang w:val="zh-CN"/>
              </w:rPr>
              <w:t>（逐一对应）</w:t>
            </w:r>
          </w:p>
        </w:tc>
        <w:tc>
          <w:tcPr>
            <w:tcW w:w="229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60" w:lineRule="exact"/>
              <w:jc w:val="center"/>
              <w:rPr>
                <w:rFonts w:hint="eastAsia" w:ascii="宋体"/>
                <w:b/>
                <w:sz w:val="22"/>
                <w:lang w:val="zh-CN"/>
              </w:rPr>
            </w:pPr>
            <w:r>
              <w:rPr>
                <w:rFonts w:hint="eastAsia" w:ascii="宋体"/>
                <w:b/>
                <w:sz w:val="22"/>
                <w:lang w:val="zh-CN"/>
              </w:rPr>
              <w:t>偏离说明</w:t>
            </w:r>
          </w:p>
        </w:tc>
      </w:tr>
      <w:tr>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162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95"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r>
      <w:tr>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162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95"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r>
      <w:tr>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162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95"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r>
      <w:tr>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162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95"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r>
      <w:tr>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162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95"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r>
      <w:tr>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162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95"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r>
      <w:tr>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162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95"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r>
      <w:tr>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162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95"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r>
      <w:tr>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162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c>
          <w:tcPr>
            <w:tcW w:w="2295"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exact"/>
              <w:jc w:val="center"/>
              <w:rPr>
                <w:rFonts w:hint="eastAsia" w:ascii="宋体"/>
                <w:b/>
                <w:sz w:val="22"/>
                <w:lang w:val="zh-CN"/>
              </w:rPr>
            </w:pPr>
          </w:p>
        </w:tc>
      </w:tr>
    </w:tbl>
    <w:p>
      <w:pPr>
        <w:spacing w:line="360" w:lineRule="auto"/>
        <w:rPr>
          <w:rFonts w:hint="eastAsia" w:ascii="仿宋" w:hAnsi="仿宋" w:eastAsia="仿宋" w:cs="Arial"/>
          <w:b/>
          <w:kern w:val="0"/>
          <w:sz w:val="24"/>
          <w:u w:val="single"/>
        </w:rPr>
      </w:pPr>
    </w:p>
    <w:p>
      <w:pPr>
        <w:snapToGrid w:val="0"/>
        <w:spacing w:line="360" w:lineRule="auto"/>
        <w:ind w:right="-783" w:rightChars="-373"/>
        <w:rPr>
          <w:rFonts w:ascii="仿宋" w:hAnsi="仿宋" w:eastAsia="仿宋" w:cs="Arial"/>
          <w:b/>
          <w:sz w:val="22"/>
          <w:szCs w:val="22"/>
        </w:rPr>
      </w:pPr>
      <w:r>
        <w:rPr>
          <w:rFonts w:hint="eastAsia" w:ascii="仿宋" w:hAnsi="仿宋" w:eastAsia="仿宋" w:cs="Arial"/>
          <w:b/>
          <w:sz w:val="22"/>
          <w:szCs w:val="22"/>
        </w:rPr>
        <w:t>备</w:t>
      </w:r>
      <w:r>
        <w:rPr>
          <w:rFonts w:ascii="仿宋" w:hAnsi="仿宋" w:eastAsia="仿宋" w:cs="Arial"/>
          <w:b/>
          <w:sz w:val="22"/>
          <w:szCs w:val="22"/>
        </w:rPr>
        <w:t>注：</w:t>
      </w:r>
    </w:p>
    <w:p>
      <w:pPr>
        <w:snapToGrid w:val="0"/>
        <w:spacing w:line="360" w:lineRule="auto"/>
        <w:ind w:right="-783" w:rightChars="-373"/>
        <w:rPr>
          <w:rFonts w:ascii="仿宋" w:hAnsi="仿宋" w:eastAsia="仿宋" w:cs="Arial"/>
          <w:b/>
          <w:iCs/>
          <w:sz w:val="22"/>
          <w:szCs w:val="22"/>
        </w:rPr>
      </w:pPr>
      <w:r>
        <w:rPr>
          <w:rFonts w:ascii="仿宋" w:hAnsi="仿宋" w:eastAsia="仿宋" w:cs="Arial"/>
          <w:b/>
          <w:sz w:val="22"/>
          <w:szCs w:val="22"/>
        </w:rPr>
        <w:t>1、</w:t>
      </w:r>
      <w:r>
        <w:rPr>
          <w:rFonts w:hint="eastAsia" w:ascii="仿宋" w:hAnsi="仿宋" w:eastAsia="仿宋" w:cs="Arial"/>
          <w:b/>
          <w:iCs/>
          <w:sz w:val="22"/>
          <w:szCs w:val="22"/>
        </w:rPr>
        <w:t>磋商供应商须如实填写上表，虚假应标一律按提供虚假材料处理</w:t>
      </w:r>
      <w:r>
        <w:rPr>
          <w:rFonts w:ascii="仿宋" w:hAnsi="仿宋" w:eastAsia="仿宋" w:cs="Arial"/>
          <w:b/>
          <w:iCs/>
          <w:sz w:val="22"/>
          <w:szCs w:val="22"/>
        </w:rPr>
        <w:t>；</w:t>
      </w:r>
    </w:p>
    <w:p>
      <w:pPr>
        <w:snapToGrid w:val="0"/>
        <w:spacing w:line="360" w:lineRule="auto"/>
        <w:ind w:right="-783" w:rightChars="-373"/>
        <w:rPr>
          <w:rFonts w:ascii="仿宋" w:hAnsi="仿宋" w:eastAsia="仿宋" w:cs="Arial"/>
          <w:b/>
          <w:iCs/>
          <w:sz w:val="22"/>
          <w:szCs w:val="22"/>
        </w:rPr>
      </w:pPr>
      <w:r>
        <w:rPr>
          <w:rFonts w:hint="eastAsia" w:ascii="仿宋" w:hAnsi="仿宋" w:eastAsia="仿宋" w:cs="Arial"/>
          <w:b/>
          <w:iCs/>
          <w:sz w:val="22"/>
          <w:szCs w:val="22"/>
        </w:rPr>
        <w:t>2</w:t>
      </w:r>
      <w:r>
        <w:rPr>
          <w:rFonts w:ascii="仿宋" w:hAnsi="仿宋" w:eastAsia="仿宋" w:cs="Arial"/>
          <w:b/>
          <w:iCs/>
          <w:sz w:val="22"/>
          <w:szCs w:val="22"/>
        </w:rPr>
        <w:t>、“偏离情况”栏填写：“正偏离”或“负偏离”或“</w:t>
      </w:r>
      <w:r>
        <w:rPr>
          <w:rFonts w:hint="eastAsia" w:ascii="仿宋" w:hAnsi="仿宋" w:eastAsia="仿宋" w:cs="Arial"/>
          <w:b/>
          <w:iCs/>
          <w:sz w:val="22"/>
          <w:szCs w:val="22"/>
        </w:rPr>
        <w:t>无偏离</w:t>
      </w:r>
      <w:r>
        <w:rPr>
          <w:rFonts w:ascii="仿宋" w:hAnsi="仿宋" w:eastAsia="仿宋" w:cs="Arial"/>
          <w:b/>
          <w:iCs/>
          <w:sz w:val="22"/>
          <w:szCs w:val="22"/>
        </w:rPr>
        <w:t>”。</w:t>
      </w:r>
    </w:p>
    <w:p>
      <w:pPr>
        <w:snapToGrid w:val="0"/>
        <w:spacing w:line="360" w:lineRule="auto"/>
        <w:ind w:right="-783" w:rightChars="-373"/>
        <w:rPr>
          <w:rFonts w:hint="eastAsia" w:ascii="仿宋" w:hAnsi="仿宋" w:eastAsia="仿宋" w:cs="Arial"/>
          <w:b/>
          <w:iCs/>
          <w:sz w:val="22"/>
          <w:szCs w:val="22"/>
        </w:rPr>
      </w:pPr>
      <w:r>
        <w:rPr>
          <w:rFonts w:hint="eastAsia" w:ascii="仿宋" w:hAnsi="仿宋" w:eastAsia="仿宋" w:cs="Arial"/>
          <w:b/>
          <w:iCs/>
          <w:sz w:val="22"/>
          <w:szCs w:val="22"/>
        </w:rPr>
        <w:t>3、▲未提供本表的投标视为未实质性响应招标要求，投标无效。</w:t>
      </w:r>
    </w:p>
    <w:p>
      <w:pPr>
        <w:snapToGrid w:val="0"/>
        <w:spacing w:line="360" w:lineRule="auto"/>
        <w:ind w:left="-850" w:leftChars="-405" w:right="-783" w:rightChars="-373"/>
        <w:rPr>
          <w:rFonts w:hint="eastAsia" w:ascii="仿宋" w:hAnsi="仿宋" w:eastAsia="仿宋" w:cs="Arial"/>
          <w:b/>
          <w:sz w:val="24"/>
        </w:rPr>
      </w:pPr>
    </w:p>
    <w:p>
      <w:pPr>
        <w:snapToGrid w:val="0"/>
        <w:spacing w:line="360" w:lineRule="auto"/>
        <w:ind w:right="-783" w:rightChars="-373"/>
        <w:rPr>
          <w:rFonts w:ascii="仿宋" w:hAnsi="仿宋" w:eastAsia="仿宋" w:cs="Arial"/>
          <w:kern w:val="0"/>
          <w:sz w:val="24"/>
        </w:rPr>
      </w:pPr>
      <w:r>
        <w:rPr>
          <w:rFonts w:hint="eastAsia" w:ascii="仿宋" w:hAnsi="仿宋" w:eastAsia="仿宋" w:cs="Arial"/>
          <w:sz w:val="24"/>
        </w:rPr>
        <w:t>磋商供应商名称（盖章）：</w:t>
      </w:r>
      <w:r>
        <w:rPr>
          <w:rFonts w:ascii="仿宋" w:hAnsi="仿宋" w:eastAsia="仿宋" w:cs="Arial"/>
          <w:kern w:val="0"/>
          <w:sz w:val="24"/>
        </w:rPr>
        <w:t>____________________</w:t>
      </w:r>
      <w:r>
        <w:rPr>
          <w:rFonts w:hint="eastAsia" w:ascii="仿宋" w:hAnsi="仿宋" w:eastAsia="仿宋" w:cs="Arial"/>
          <w:kern w:val="0"/>
          <w:sz w:val="24"/>
        </w:rPr>
        <w:t xml:space="preserve"> </w:t>
      </w:r>
    </w:p>
    <w:p>
      <w:pPr>
        <w:snapToGrid w:val="0"/>
        <w:spacing w:line="360" w:lineRule="auto"/>
        <w:ind w:right="-783" w:rightChars="-373"/>
        <w:rPr>
          <w:rFonts w:ascii="仿宋" w:hAnsi="仿宋" w:eastAsia="仿宋" w:cs="Arial"/>
          <w:kern w:val="0"/>
          <w:sz w:val="24"/>
        </w:rPr>
      </w:pPr>
      <w:r>
        <w:rPr>
          <w:rFonts w:hint="eastAsia" w:ascii="仿宋" w:hAnsi="仿宋" w:eastAsia="仿宋" w:cs="Arial"/>
          <w:sz w:val="24"/>
        </w:rPr>
        <w:t>法定代表人或其授权代表（签字或盖章）：</w:t>
      </w:r>
      <w:r>
        <w:rPr>
          <w:rFonts w:ascii="仿宋" w:hAnsi="仿宋" w:eastAsia="仿宋" w:cs="Arial"/>
          <w:kern w:val="0"/>
          <w:sz w:val="24"/>
        </w:rPr>
        <w:t>__________________</w:t>
      </w:r>
      <w:r>
        <w:rPr>
          <w:rFonts w:hint="eastAsia" w:ascii="仿宋" w:hAnsi="仿宋" w:eastAsia="仿宋" w:cs="Arial"/>
          <w:kern w:val="0"/>
          <w:sz w:val="24"/>
        </w:rPr>
        <w:t xml:space="preserve"> </w:t>
      </w:r>
    </w:p>
    <w:p>
      <w:pPr>
        <w:snapToGrid w:val="0"/>
        <w:spacing w:line="360" w:lineRule="auto"/>
        <w:ind w:right="-783" w:rightChars="-373"/>
        <w:rPr>
          <w:rFonts w:ascii="仿宋" w:hAnsi="仿宋" w:eastAsia="仿宋" w:cs="Arial"/>
          <w:kern w:val="0"/>
          <w:sz w:val="24"/>
        </w:rPr>
      </w:pPr>
      <w:r>
        <w:rPr>
          <w:rFonts w:hint="eastAsia" w:ascii="仿宋" w:hAnsi="仿宋" w:eastAsia="仿宋" w:cs="Arial"/>
          <w:sz w:val="24"/>
        </w:rPr>
        <w:t>日期：</w:t>
      </w:r>
      <w:r>
        <w:rPr>
          <w:rFonts w:ascii="仿宋" w:hAnsi="仿宋" w:eastAsia="仿宋" w:cs="Arial"/>
          <w:kern w:val="0"/>
          <w:sz w:val="24"/>
        </w:rPr>
        <w:t>______</w:t>
      </w:r>
      <w:r>
        <w:rPr>
          <w:rFonts w:hint="eastAsia" w:ascii="仿宋" w:hAnsi="仿宋" w:eastAsia="仿宋" w:cs="Arial"/>
          <w:kern w:val="0"/>
          <w:sz w:val="24"/>
        </w:rPr>
        <w:t>年</w:t>
      </w:r>
      <w:r>
        <w:rPr>
          <w:rFonts w:ascii="仿宋" w:hAnsi="仿宋" w:eastAsia="仿宋" w:cs="Arial"/>
          <w:kern w:val="0"/>
          <w:sz w:val="24"/>
        </w:rPr>
        <w:t>____</w:t>
      </w:r>
      <w:r>
        <w:rPr>
          <w:rFonts w:hint="eastAsia" w:ascii="仿宋" w:hAnsi="仿宋" w:eastAsia="仿宋" w:cs="Arial"/>
          <w:kern w:val="0"/>
          <w:sz w:val="24"/>
        </w:rPr>
        <w:t>月</w:t>
      </w:r>
      <w:r>
        <w:rPr>
          <w:rFonts w:ascii="仿宋" w:hAnsi="仿宋" w:eastAsia="仿宋" w:cs="Arial"/>
          <w:kern w:val="0"/>
          <w:sz w:val="24"/>
        </w:rPr>
        <w:t>____</w:t>
      </w:r>
      <w:r>
        <w:rPr>
          <w:rFonts w:hint="eastAsia" w:ascii="仿宋" w:hAnsi="仿宋" w:eastAsia="仿宋" w:cs="Arial"/>
          <w:kern w:val="0"/>
          <w:sz w:val="24"/>
        </w:rPr>
        <w:t>日</w:t>
      </w: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rPr>
          <w:rFonts w:hint="eastAsia"/>
        </w:rPr>
      </w:pPr>
    </w:p>
    <w:p>
      <w:pPr>
        <w:rPr>
          <w:rFonts w:hint="eastAsia"/>
        </w:rPr>
      </w:pPr>
    </w:p>
    <w:p>
      <w:pPr>
        <w:pStyle w:val="5"/>
        <w:rPr>
          <w:rFonts w:hint="eastAsia"/>
        </w:rPr>
      </w:pPr>
      <w:r>
        <w:rPr>
          <w:rFonts w:hint="eastAsia"/>
        </w:rPr>
        <w:t>十三、货物（设备）配置清单表（</w:t>
      </w:r>
      <w:r>
        <w:rPr>
          <w:rFonts w:hint="eastAsia"/>
          <w:b/>
          <w:bCs/>
        </w:rPr>
        <w:t>如有，服务类项目可不提供</w:t>
      </w:r>
      <w:r>
        <w:rPr>
          <w:rFonts w:hint="eastAsia"/>
        </w:rPr>
        <w:t>）</w:t>
      </w:r>
    </w:p>
    <w:p>
      <w:pPr>
        <w:spacing w:line="360" w:lineRule="auto"/>
        <w:ind w:left="-424" w:leftChars="-202"/>
        <w:jc w:val="center"/>
        <w:rPr>
          <w:rFonts w:hint="eastAsia" w:ascii="华文中宋" w:hAnsi="华文中宋" w:eastAsia="华文中宋"/>
          <w:b/>
          <w:sz w:val="44"/>
          <w:szCs w:val="44"/>
        </w:rPr>
      </w:pPr>
      <w:r>
        <w:rPr>
          <w:rFonts w:hint="eastAsia" w:ascii="华文中宋" w:hAnsi="华文中宋" w:eastAsia="华文中宋"/>
          <w:b/>
          <w:sz w:val="44"/>
          <w:szCs w:val="44"/>
        </w:rPr>
        <w:t>货物（设备）配置清单表</w:t>
      </w:r>
    </w:p>
    <w:p>
      <w:pPr>
        <w:spacing w:line="360" w:lineRule="auto"/>
        <w:ind w:left="-424" w:leftChars="-202" w:firstLine="723" w:firstLineChars="300"/>
        <w:rPr>
          <w:rFonts w:ascii="仿宋" w:hAnsi="仿宋" w:eastAsia="仿宋" w:cs="Arial"/>
          <w:b/>
          <w:sz w:val="24"/>
        </w:rPr>
      </w:pPr>
      <w:r>
        <w:rPr>
          <w:rFonts w:hint="eastAsia" w:ascii="仿宋" w:hAnsi="仿宋" w:eastAsia="仿宋" w:cs="Arial"/>
          <w:b/>
          <w:sz w:val="24"/>
        </w:rPr>
        <w:t>项目</w:t>
      </w:r>
      <w:r>
        <w:rPr>
          <w:rFonts w:ascii="仿宋" w:hAnsi="仿宋" w:eastAsia="仿宋" w:cs="Arial"/>
          <w:b/>
          <w:sz w:val="24"/>
        </w:rPr>
        <w:t>名称：</w:t>
      </w:r>
      <w:r>
        <w:rPr>
          <w:rFonts w:hint="eastAsia" w:ascii="仿宋" w:hAnsi="仿宋" w:eastAsia="仿宋" w:cs="Arial"/>
          <w:b/>
          <w:kern w:val="0"/>
          <w:sz w:val="24"/>
          <w:szCs w:val="28"/>
          <w:u w:val="single"/>
        </w:rPr>
        <w:t xml:space="preserve">                       </w:t>
      </w:r>
    </w:p>
    <w:p>
      <w:pPr>
        <w:spacing w:line="360" w:lineRule="auto"/>
        <w:ind w:left="-424" w:leftChars="-202" w:firstLine="723" w:firstLineChars="300"/>
        <w:rPr>
          <w:rFonts w:ascii="仿宋" w:hAnsi="仿宋" w:eastAsia="仿宋" w:cs="Arial"/>
          <w:b/>
          <w:kern w:val="0"/>
          <w:sz w:val="24"/>
          <w:u w:val="single"/>
        </w:rPr>
      </w:pPr>
      <w:r>
        <w:rPr>
          <w:rFonts w:ascii="仿宋" w:hAnsi="仿宋" w:eastAsia="仿宋" w:cs="Arial"/>
          <w:b/>
          <w:sz w:val="24"/>
        </w:rPr>
        <w:t>项目编号：</w:t>
      </w:r>
      <w:r>
        <w:rPr>
          <w:rFonts w:hint="eastAsia" w:ascii="仿宋" w:hAnsi="仿宋" w:eastAsia="仿宋" w:cs="Arial"/>
          <w:b/>
          <w:kern w:val="0"/>
          <w:sz w:val="24"/>
          <w:szCs w:val="28"/>
          <w:u w:val="single"/>
        </w:rPr>
        <w:t xml:space="preserve">                       </w:t>
      </w:r>
    </w:p>
    <w:tbl>
      <w:tblPr>
        <w:tblStyle w:val="64"/>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50"/>
        <w:gridCol w:w="1974"/>
        <w:gridCol w:w="985"/>
        <w:gridCol w:w="1504"/>
        <w:gridCol w:w="1667"/>
        <w:gridCol w:w="261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65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Arial"/>
                <w:b/>
                <w:kern w:val="0"/>
                <w:sz w:val="22"/>
                <w:szCs w:val="22"/>
              </w:rPr>
            </w:pPr>
            <w:r>
              <w:rPr>
                <w:rFonts w:hint="eastAsia" w:ascii="仿宋" w:hAnsi="仿宋" w:eastAsia="仿宋" w:cs="Arial"/>
                <w:b/>
                <w:kern w:val="0"/>
                <w:sz w:val="22"/>
                <w:szCs w:val="22"/>
              </w:rPr>
              <w:t>序号</w:t>
            </w:r>
          </w:p>
        </w:tc>
        <w:tc>
          <w:tcPr>
            <w:tcW w:w="1974"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Arial"/>
                <w:b/>
                <w:kern w:val="0"/>
                <w:sz w:val="22"/>
                <w:szCs w:val="22"/>
              </w:rPr>
            </w:pPr>
            <w:r>
              <w:rPr>
                <w:rFonts w:hint="eastAsia" w:ascii="仿宋" w:hAnsi="仿宋" w:eastAsia="仿宋" w:cs="Arial"/>
                <w:b/>
                <w:kern w:val="0"/>
                <w:sz w:val="22"/>
                <w:szCs w:val="22"/>
              </w:rPr>
              <w:t>设备名称</w:t>
            </w:r>
          </w:p>
        </w:tc>
        <w:tc>
          <w:tcPr>
            <w:tcW w:w="98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Arial"/>
                <w:b/>
                <w:kern w:val="0"/>
                <w:sz w:val="22"/>
                <w:szCs w:val="22"/>
              </w:rPr>
            </w:pPr>
            <w:r>
              <w:rPr>
                <w:rFonts w:hint="eastAsia" w:ascii="仿宋" w:hAnsi="仿宋" w:eastAsia="仿宋" w:cs="Arial"/>
                <w:b/>
                <w:kern w:val="0"/>
                <w:sz w:val="22"/>
                <w:szCs w:val="22"/>
              </w:rPr>
              <w:t>品牌</w:t>
            </w:r>
          </w:p>
        </w:tc>
        <w:tc>
          <w:tcPr>
            <w:tcW w:w="1504"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Arial"/>
                <w:b/>
                <w:kern w:val="0"/>
                <w:sz w:val="22"/>
                <w:szCs w:val="22"/>
              </w:rPr>
            </w:pPr>
            <w:r>
              <w:rPr>
                <w:rFonts w:hint="eastAsia" w:ascii="仿宋" w:hAnsi="仿宋" w:eastAsia="仿宋" w:cs="Arial"/>
                <w:b/>
                <w:kern w:val="0"/>
                <w:sz w:val="22"/>
                <w:szCs w:val="22"/>
              </w:rPr>
              <w:t>规格型号</w:t>
            </w:r>
          </w:p>
        </w:tc>
        <w:tc>
          <w:tcPr>
            <w:tcW w:w="166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Arial"/>
                <w:b/>
                <w:kern w:val="0"/>
                <w:sz w:val="22"/>
                <w:szCs w:val="22"/>
              </w:rPr>
            </w:pPr>
            <w:r>
              <w:rPr>
                <w:rFonts w:hint="eastAsia" w:ascii="仿宋" w:hAnsi="仿宋" w:eastAsia="仿宋" w:cs="Arial"/>
                <w:b/>
                <w:kern w:val="0"/>
                <w:sz w:val="22"/>
                <w:szCs w:val="22"/>
              </w:rPr>
              <w:t>单位及数量</w:t>
            </w:r>
          </w:p>
        </w:tc>
        <w:tc>
          <w:tcPr>
            <w:tcW w:w="261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Arial"/>
                <w:b/>
                <w:kern w:val="0"/>
                <w:sz w:val="22"/>
                <w:szCs w:val="22"/>
              </w:rPr>
            </w:pPr>
            <w:r>
              <w:rPr>
                <w:rFonts w:hint="eastAsia" w:ascii="仿宋" w:hAnsi="仿宋" w:eastAsia="仿宋" w:cs="Arial"/>
                <w:b/>
                <w:kern w:val="0"/>
                <w:sz w:val="22"/>
                <w:szCs w:val="22"/>
              </w:rPr>
              <w:t>技术参数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650" w:type="dxa"/>
            <w:tcBorders>
              <w:top w:val="single" w:color="auto" w:sz="4" w:space="0"/>
              <w:left w:val="single" w:color="auto" w:sz="4" w:space="0"/>
              <w:bottom w:val="single" w:color="auto" w:sz="4" w:space="0"/>
              <w:right w:val="single" w:color="auto" w:sz="4" w:space="0"/>
            </w:tcBorders>
            <w:noWrap w:val="0"/>
            <w:vAlign w:val="center"/>
          </w:tcPr>
          <w:p>
            <w:pPr>
              <w:snapToGrid w:val="0"/>
              <w:spacing w:before="50" w:after="50"/>
              <w:jc w:val="center"/>
              <w:rPr>
                <w:rFonts w:ascii="宋体" w:hAnsi="宋体"/>
                <w:sz w:val="24"/>
                <w:szCs w:val="20"/>
              </w:rPr>
            </w:pPr>
          </w:p>
        </w:tc>
        <w:tc>
          <w:tcPr>
            <w:tcW w:w="1974" w:type="dxa"/>
            <w:tcBorders>
              <w:top w:val="single" w:color="auto" w:sz="4" w:space="0"/>
              <w:left w:val="single" w:color="auto" w:sz="4" w:space="0"/>
              <w:bottom w:val="single" w:color="auto" w:sz="4" w:space="0"/>
              <w:right w:val="single" w:color="auto" w:sz="4" w:space="0"/>
            </w:tcBorders>
            <w:noWrap w:val="0"/>
            <w:vAlign w:val="center"/>
          </w:tcPr>
          <w:p>
            <w:pPr>
              <w:snapToGrid w:val="0"/>
              <w:spacing w:before="50" w:after="50"/>
              <w:jc w:val="center"/>
              <w:rPr>
                <w:rFonts w:ascii="宋体" w:hAnsi="宋体"/>
                <w:sz w:val="24"/>
                <w:szCs w:val="20"/>
              </w:rPr>
            </w:pPr>
          </w:p>
          <w:p>
            <w:pPr>
              <w:snapToGrid w:val="0"/>
              <w:spacing w:before="50" w:after="50"/>
              <w:jc w:val="center"/>
              <w:rPr>
                <w:rFonts w:ascii="宋体" w:hAnsi="宋体"/>
                <w:sz w:val="24"/>
                <w:szCs w:val="20"/>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snapToGrid w:val="0"/>
              <w:spacing w:before="50" w:after="50"/>
              <w:jc w:val="center"/>
              <w:rPr>
                <w:rFonts w:ascii="宋体" w:hAnsi="宋体"/>
                <w:sz w:val="24"/>
                <w:szCs w:val="20"/>
              </w:rPr>
            </w:pPr>
          </w:p>
        </w:tc>
        <w:tc>
          <w:tcPr>
            <w:tcW w:w="1504" w:type="dxa"/>
            <w:tcBorders>
              <w:top w:val="single" w:color="auto" w:sz="4" w:space="0"/>
              <w:left w:val="single" w:color="auto" w:sz="4" w:space="0"/>
              <w:bottom w:val="single" w:color="auto" w:sz="4" w:space="0"/>
              <w:right w:val="single" w:color="auto" w:sz="4" w:space="0"/>
            </w:tcBorders>
            <w:noWrap w:val="0"/>
            <w:vAlign w:val="center"/>
          </w:tcPr>
          <w:p>
            <w:pPr>
              <w:snapToGrid w:val="0"/>
              <w:spacing w:before="50" w:after="50"/>
              <w:jc w:val="center"/>
              <w:rPr>
                <w:rFonts w:ascii="宋体" w:hAnsi="宋体"/>
                <w:sz w:val="24"/>
                <w:szCs w:val="20"/>
              </w:rPr>
            </w:pPr>
          </w:p>
        </w:tc>
        <w:tc>
          <w:tcPr>
            <w:tcW w:w="1667" w:type="dxa"/>
            <w:tcBorders>
              <w:top w:val="single" w:color="auto" w:sz="4" w:space="0"/>
              <w:left w:val="single" w:color="auto" w:sz="4" w:space="0"/>
              <w:bottom w:val="single" w:color="auto" w:sz="4" w:space="0"/>
              <w:right w:val="single" w:color="auto" w:sz="4" w:space="0"/>
            </w:tcBorders>
            <w:noWrap w:val="0"/>
            <w:vAlign w:val="center"/>
          </w:tcPr>
          <w:p>
            <w:pPr>
              <w:snapToGrid w:val="0"/>
              <w:spacing w:before="50" w:after="50"/>
              <w:jc w:val="center"/>
              <w:rPr>
                <w:rFonts w:ascii="宋体" w:hAnsi="宋体"/>
                <w:sz w:val="24"/>
                <w:szCs w:val="20"/>
              </w:rPr>
            </w:pPr>
          </w:p>
        </w:tc>
        <w:tc>
          <w:tcPr>
            <w:tcW w:w="2617" w:type="dxa"/>
            <w:tcBorders>
              <w:top w:val="single" w:color="auto" w:sz="4" w:space="0"/>
              <w:left w:val="single" w:color="auto" w:sz="4" w:space="0"/>
              <w:bottom w:val="single" w:color="auto" w:sz="4" w:space="0"/>
              <w:right w:val="single" w:color="auto" w:sz="4" w:space="0"/>
            </w:tcBorders>
            <w:noWrap w:val="0"/>
            <w:vAlign w:val="center"/>
          </w:tcPr>
          <w:p>
            <w:pPr>
              <w:snapToGrid w:val="0"/>
              <w:spacing w:before="50" w:after="50"/>
              <w:jc w:val="center"/>
              <w:rPr>
                <w:rFonts w:ascii="宋体" w:hAnsi="宋体"/>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650" w:type="dxa"/>
            <w:tcBorders>
              <w:top w:val="single" w:color="auto" w:sz="4" w:space="0"/>
              <w:left w:val="single" w:color="auto" w:sz="4" w:space="0"/>
              <w:bottom w:val="single" w:color="auto" w:sz="4" w:space="0"/>
              <w:right w:val="single" w:color="auto" w:sz="4" w:space="0"/>
            </w:tcBorders>
            <w:noWrap w:val="0"/>
            <w:vAlign w:val="center"/>
          </w:tcPr>
          <w:p>
            <w:pPr>
              <w:snapToGrid w:val="0"/>
              <w:spacing w:before="50" w:after="50"/>
              <w:jc w:val="center"/>
              <w:rPr>
                <w:rFonts w:ascii="宋体" w:hAnsi="宋体"/>
                <w:sz w:val="24"/>
                <w:szCs w:val="20"/>
              </w:rPr>
            </w:pPr>
          </w:p>
        </w:tc>
        <w:tc>
          <w:tcPr>
            <w:tcW w:w="1974" w:type="dxa"/>
            <w:tcBorders>
              <w:top w:val="single" w:color="auto" w:sz="4" w:space="0"/>
              <w:left w:val="single" w:color="auto" w:sz="4" w:space="0"/>
              <w:bottom w:val="single" w:color="auto" w:sz="4" w:space="0"/>
              <w:right w:val="single" w:color="auto" w:sz="4" w:space="0"/>
            </w:tcBorders>
            <w:noWrap w:val="0"/>
            <w:vAlign w:val="center"/>
          </w:tcPr>
          <w:p>
            <w:pPr>
              <w:snapToGrid w:val="0"/>
              <w:spacing w:before="50" w:after="50"/>
              <w:jc w:val="center"/>
              <w:rPr>
                <w:rFonts w:ascii="宋体" w:hAnsi="宋体"/>
                <w:sz w:val="24"/>
                <w:szCs w:val="20"/>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snapToGrid w:val="0"/>
              <w:spacing w:before="50" w:after="50"/>
              <w:jc w:val="center"/>
              <w:rPr>
                <w:rFonts w:ascii="宋体" w:hAnsi="宋体"/>
                <w:sz w:val="24"/>
                <w:szCs w:val="20"/>
              </w:rPr>
            </w:pPr>
          </w:p>
        </w:tc>
        <w:tc>
          <w:tcPr>
            <w:tcW w:w="1504" w:type="dxa"/>
            <w:tcBorders>
              <w:top w:val="single" w:color="auto" w:sz="4" w:space="0"/>
              <w:left w:val="single" w:color="auto" w:sz="4" w:space="0"/>
              <w:bottom w:val="single" w:color="auto" w:sz="4" w:space="0"/>
              <w:right w:val="single" w:color="auto" w:sz="4" w:space="0"/>
            </w:tcBorders>
            <w:noWrap w:val="0"/>
            <w:vAlign w:val="center"/>
          </w:tcPr>
          <w:p>
            <w:pPr>
              <w:snapToGrid w:val="0"/>
              <w:spacing w:before="50" w:after="50"/>
              <w:jc w:val="center"/>
              <w:rPr>
                <w:rFonts w:ascii="宋体" w:hAnsi="宋体"/>
                <w:sz w:val="24"/>
                <w:szCs w:val="20"/>
              </w:rPr>
            </w:pPr>
          </w:p>
        </w:tc>
        <w:tc>
          <w:tcPr>
            <w:tcW w:w="1667" w:type="dxa"/>
            <w:tcBorders>
              <w:top w:val="single" w:color="auto" w:sz="4" w:space="0"/>
              <w:left w:val="single" w:color="auto" w:sz="4" w:space="0"/>
              <w:bottom w:val="single" w:color="auto" w:sz="4" w:space="0"/>
              <w:right w:val="single" w:color="auto" w:sz="4" w:space="0"/>
            </w:tcBorders>
            <w:noWrap w:val="0"/>
            <w:vAlign w:val="center"/>
          </w:tcPr>
          <w:p>
            <w:pPr>
              <w:snapToGrid w:val="0"/>
              <w:spacing w:before="50" w:after="50"/>
              <w:jc w:val="center"/>
              <w:rPr>
                <w:rFonts w:ascii="宋体" w:hAnsi="宋体"/>
                <w:sz w:val="24"/>
                <w:szCs w:val="20"/>
              </w:rPr>
            </w:pPr>
          </w:p>
        </w:tc>
        <w:tc>
          <w:tcPr>
            <w:tcW w:w="2617" w:type="dxa"/>
            <w:tcBorders>
              <w:top w:val="single" w:color="auto" w:sz="4" w:space="0"/>
              <w:left w:val="single" w:color="auto" w:sz="4" w:space="0"/>
              <w:bottom w:val="single" w:color="auto" w:sz="4" w:space="0"/>
              <w:right w:val="single" w:color="auto" w:sz="4" w:space="0"/>
            </w:tcBorders>
            <w:noWrap w:val="0"/>
            <w:vAlign w:val="center"/>
          </w:tcPr>
          <w:p>
            <w:pPr>
              <w:snapToGrid w:val="0"/>
              <w:spacing w:before="50" w:after="50"/>
              <w:jc w:val="center"/>
              <w:rPr>
                <w:rFonts w:ascii="宋体" w:hAnsi="宋体"/>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5" w:hRule="atLeast"/>
          <w:jc w:val="center"/>
        </w:trPr>
        <w:tc>
          <w:tcPr>
            <w:tcW w:w="650" w:type="dxa"/>
            <w:tcBorders>
              <w:top w:val="single" w:color="auto" w:sz="4" w:space="0"/>
              <w:left w:val="single" w:color="auto" w:sz="4" w:space="0"/>
              <w:bottom w:val="single" w:color="auto" w:sz="4" w:space="0"/>
              <w:right w:val="single" w:color="auto" w:sz="4" w:space="0"/>
            </w:tcBorders>
            <w:noWrap w:val="0"/>
            <w:vAlign w:val="center"/>
          </w:tcPr>
          <w:p>
            <w:pPr>
              <w:snapToGrid w:val="0"/>
              <w:spacing w:before="50" w:after="50"/>
              <w:jc w:val="center"/>
              <w:rPr>
                <w:rFonts w:ascii="宋体" w:hAnsi="宋体"/>
                <w:sz w:val="24"/>
                <w:szCs w:val="20"/>
              </w:rPr>
            </w:pPr>
          </w:p>
        </w:tc>
        <w:tc>
          <w:tcPr>
            <w:tcW w:w="1974" w:type="dxa"/>
            <w:tcBorders>
              <w:top w:val="single" w:color="auto" w:sz="4" w:space="0"/>
              <w:left w:val="single" w:color="auto" w:sz="4" w:space="0"/>
              <w:bottom w:val="single" w:color="auto" w:sz="4" w:space="0"/>
              <w:right w:val="single" w:color="auto" w:sz="4" w:space="0"/>
            </w:tcBorders>
            <w:noWrap w:val="0"/>
            <w:vAlign w:val="center"/>
          </w:tcPr>
          <w:p>
            <w:pPr>
              <w:snapToGrid w:val="0"/>
              <w:spacing w:before="50" w:after="50"/>
              <w:jc w:val="center"/>
              <w:rPr>
                <w:rFonts w:hint="eastAsia" w:ascii="宋体" w:hAnsi="宋体"/>
                <w:sz w:val="24"/>
                <w:szCs w:val="20"/>
              </w:rPr>
            </w:pPr>
            <w:r>
              <w:rPr>
                <w:rFonts w:hint="eastAsia" w:ascii="宋体" w:hAnsi="宋体"/>
                <w:sz w:val="24"/>
                <w:szCs w:val="20"/>
              </w:rPr>
              <w:t>……</w:t>
            </w:r>
          </w:p>
        </w:tc>
        <w:tc>
          <w:tcPr>
            <w:tcW w:w="985" w:type="dxa"/>
            <w:tcBorders>
              <w:top w:val="single" w:color="auto" w:sz="4" w:space="0"/>
              <w:left w:val="single" w:color="auto" w:sz="4" w:space="0"/>
              <w:bottom w:val="single" w:color="auto" w:sz="4" w:space="0"/>
              <w:right w:val="single" w:color="auto" w:sz="4" w:space="0"/>
            </w:tcBorders>
            <w:noWrap w:val="0"/>
            <w:vAlign w:val="center"/>
          </w:tcPr>
          <w:p>
            <w:pPr>
              <w:snapToGrid w:val="0"/>
              <w:spacing w:before="50" w:after="50"/>
              <w:ind w:left="480" w:hanging="480"/>
              <w:jc w:val="center"/>
              <w:rPr>
                <w:rFonts w:ascii="宋体" w:hAnsi="宋体"/>
                <w:sz w:val="24"/>
                <w:szCs w:val="20"/>
              </w:rPr>
            </w:pPr>
          </w:p>
        </w:tc>
        <w:tc>
          <w:tcPr>
            <w:tcW w:w="1504" w:type="dxa"/>
            <w:tcBorders>
              <w:top w:val="single" w:color="auto" w:sz="4" w:space="0"/>
              <w:left w:val="single" w:color="auto" w:sz="4" w:space="0"/>
              <w:bottom w:val="single" w:color="auto" w:sz="4" w:space="0"/>
              <w:right w:val="single" w:color="auto" w:sz="4" w:space="0"/>
            </w:tcBorders>
            <w:noWrap w:val="0"/>
            <w:vAlign w:val="center"/>
          </w:tcPr>
          <w:p>
            <w:pPr>
              <w:snapToGrid w:val="0"/>
              <w:spacing w:before="50" w:after="50"/>
              <w:jc w:val="center"/>
              <w:rPr>
                <w:rFonts w:ascii="宋体" w:hAnsi="宋体"/>
                <w:sz w:val="24"/>
                <w:szCs w:val="20"/>
              </w:rPr>
            </w:pPr>
          </w:p>
        </w:tc>
        <w:tc>
          <w:tcPr>
            <w:tcW w:w="1667" w:type="dxa"/>
            <w:tcBorders>
              <w:top w:val="single" w:color="auto" w:sz="4" w:space="0"/>
              <w:left w:val="single" w:color="auto" w:sz="4" w:space="0"/>
              <w:bottom w:val="single" w:color="auto" w:sz="4" w:space="0"/>
              <w:right w:val="single" w:color="auto" w:sz="4" w:space="0"/>
            </w:tcBorders>
            <w:noWrap w:val="0"/>
            <w:vAlign w:val="center"/>
          </w:tcPr>
          <w:p>
            <w:pPr>
              <w:snapToGrid w:val="0"/>
              <w:spacing w:before="50" w:after="50"/>
              <w:jc w:val="center"/>
              <w:rPr>
                <w:rFonts w:ascii="宋体" w:hAnsi="宋体"/>
                <w:sz w:val="24"/>
                <w:szCs w:val="20"/>
              </w:rPr>
            </w:pPr>
          </w:p>
        </w:tc>
        <w:tc>
          <w:tcPr>
            <w:tcW w:w="2617" w:type="dxa"/>
            <w:tcBorders>
              <w:top w:val="single" w:color="auto" w:sz="4" w:space="0"/>
              <w:left w:val="single" w:color="auto" w:sz="4" w:space="0"/>
              <w:bottom w:val="single" w:color="auto" w:sz="4" w:space="0"/>
              <w:right w:val="single" w:color="auto" w:sz="4" w:space="0"/>
            </w:tcBorders>
            <w:noWrap w:val="0"/>
            <w:vAlign w:val="center"/>
          </w:tcPr>
          <w:p>
            <w:pPr>
              <w:snapToGrid w:val="0"/>
              <w:spacing w:before="50" w:after="50"/>
              <w:jc w:val="center"/>
              <w:rPr>
                <w:rFonts w:ascii="宋体" w:hAnsi="宋体"/>
                <w:sz w:val="24"/>
                <w:szCs w:val="20"/>
              </w:rPr>
            </w:pPr>
          </w:p>
        </w:tc>
      </w:tr>
    </w:tbl>
    <w:p>
      <w:pPr>
        <w:snapToGrid w:val="0"/>
        <w:spacing w:line="360" w:lineRule="auto"/>
        <w:ind w:firstLine="480" w:firstLineChars="200"/>
        <w:rPr>
          <w:rFonts w:hint="eastAsia" w:ascii="仿宋" w:hAnsi="仿宋" w:eastAsia="仿宋" w:cs="Arial"/>
          <w:sz w:val="24"/>
        </w:rPr>
      </w:pPr>
    </w:p>
    <w:p>
      <w:pPr>
        <w:snapToGrid w:val="0"/>
        <w:spacing w:line="360" w:lineRule="auto"/>
        <w:ind w:firstLine="480" w:firstLineChars="200"/>
        <w:rPr>
          <w:rFonts w:hint="eastAsia" w:ascii="仿宋" w:hAnsi="仿宋" w:eastAsia="仿宋" w:cs="Arial"/>
          <w:sz w:val="24"/>
        </w:rPr>
      </w:pPr>
    </w:p>
    <w:p>
      <w:pPr>
        <w:snapToGrid w:val="0"/>
        <w:spacing w:line="360" w:lineRule="auto"/>
        <w:ind w:firstLine="480" w:firstLineChars="200"/>
        <w:rPr>
          <w:rFonts w:ascii="仿宋" w:hAnsi="仿宋" w:eastAsia="仿宋" w:cs="Arial"/>
          <w:sz w:val="24"/>
        </w:rPr>
      </w:pPr>
      <w:r>
        <w:rPr>
          <w:rFonts w:hint="eastAsia" w:ascii="仿宋" w:hAnsi="仿宋" w:eastAsia="仿宋" w:cs="Arial"/>
          <w:sz w:val="24"/>
        </w:rPr>
        <w:t>磋商供应商名称（盖章）：</w:t>
      </w:r>
      <w:r>
        <w:rPr>
          <w:rFonts w:ascii="仿宋" w:hAnsi="仿宋" w:eastAsia="仿宋" w:cs="Arial"/>
          <w:kern w:val="0"/>
          <w:sz w:val="24"/>
        </w:rPr>
        <w:t>__________________________________________</w:t>
      </w:r>
    </w:p>
    <w:p>
      <w:pPr>
        <w:snapToGrid w:val="0"/>
        <w:spacing w:line="360" w:lineRule="auto"/>
        <w:ind w:firstLine="480" w:firstLineChars="200"/>
        <w:rPr>
          <w:rFonts w:hint="eastAsia" w:ascii="仿宋" w:hAnsi="仿宋" w:eastAsia="仿宋" w:cs="Arial"/>
          <w:sz w:val="24"/>
          <w:u w:val="single"/>
        </w:rPr>
      </w:pPr>
      <w:r>
        <w:rPr>
          <w:rFonts w:hint="eastAsia" w:ascii="仿宋" w:hAnsi="仿宋" w:eastAsia="仿宋" w:cs="Arial"/>
          <w:sz w:val="24"/>
        </w:rPr>
        <w:t>法定代表人或其授权代表（签字或盖章）：</w:t>
      </w:r>
      <w:r>
        <w:rPr>
          <w:rFonts w:ascii="仿宋" w:hAnsi="仿宋" w:eastAsia="仿宋" w:cs="Arial"/>
          <w:kern w:val="0"/>
          <w:sz w:val="24"/>
        </w:rPr>
        <w:t>____________________________</w:t>
      </w:r>
    </w:p>
    <w:p>
      <w:pPr>
        <w:snapToGrid w:val="0"/>
        <w:spacing w:line="360" w:lineRule="auto"/>
        <w:ind w:firstLine="480" w:firstLineChars="200"/>
        <w:rPr>
          <w:rFonts w:hint="eastAsia" w:ascii="仿宋" w:hAnsi="仿宋" w:eastAsia="仿宋" w:cs="Arial"/>
          <w:w w:val="90"/>
          <w:kern w:val="0"/>
          <w:sz w:val="24"/>
        </w:rPr>
      </w:pPr>
      <w:r>
        <w:rPr>
          <w:rFonts w:hint="eastAsia" w:ascii="仿宋" w:hAnsi="仿宋" w:eastAsia="仿宋" w:cs="Arial"/>
          <w:sz w:val="24"/>
        </w:rPr>
        <w:t>日期：</w:t>
      </w:r>
      <w:r>
        <w:rPr>
          <w:rFonts w:ascii="仿宋" w:hAnsi="仿宋" w:eastAsia="仿宋" w:cs="Arial"/>
          <w:kern w:val="0"/>
          <w:sz w:val="24"/>
        </w:rPr>
        <w:t>________</w:t>
      </w:r>
      <w:r>
        <w:rPr>
          <w:rFonts w:hint="eastAsia" w:ascii="仿宋" w:hAnsi="仿宋" w:eastAsia="仿宋" w:cs="Arial"/>
          <w:kern w:val="0"/>
          <w:sz w:val="24"/>
        </w:rPr>
        <w:t>年</w:t>
      </w:r>
      <w:r>
        <w:rPr>
          <w:rFonts w:ascii="仿宋" w:hAnsi="仿宋" w:eastAsia="仿宋" w:cs="Arial"/>
          <w:kern w:val="0"/>
          <w:sz w:val="24"/>
        </w:rPr>
        <w:t>____</w:t>
      </w:r>
      <w:r>
        <w:rPr>
          <w:rFonts w:hint="eastAsia" w:ascii="仿宋" w:hAnsi="仿宋" w:eastAsia="仿宋" w:cs="Arial"/>
          <w:kern w:val="0"/>
          <w:sz w:val="24"/>
        </w:rPr>
        <w:t>月</w:t>
      </w:r>
      <w:r>
        <w:rPr>
          <w:rFonts w:ascii="仿宋" w:hAnsi="仿宋" w:eastAsia="仿宋" w:cs="Arial"/>
          <w:kern w:val="0"/>
          <w:sz w:val="24"/>
        </w:rPr>
        <w:t>____</w:t>
      </w:r>
      <w:r>
        <w:rPr>
          <w:rFonts w:hint="eastAsia" w:ascii="仿宋" w:hAnsi="仿宋" w:eastAsia="仿宋" w:cs="Arial"/>
          <w:kern w:val="0"/>
          <w:sz w:val="24"/>
        </w:rPr>
        <w:t>日</w:t>
      </w:r>
    </w:p>
    <w:p>
      <w:pPr>
        <w:snapToGrid w:val="0"/>
        <w:spacing w:before="120" w:beforeLines="50" w:after="50"/>
        <w:jc w:val="center"/>
        <w:rPr>
          <w:rFonts w:hint="eastAsia" w:ascii="宋体" w:hAnsi="宋体"/>
          <w:b/>
          <w:sz w:val="24"/>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pStyle w:val="16"/>
        <w:rPr>
          <w:rFonts w:hint="eastAsia"/>
        </w:rPr>
      </w:pPr>
    </w:p>
    <w:p>
      <w:pPr>
        <w:spacing w:line="480" w:lineRule="exact"/>
        <w:ind w:left="382"/>
        <w:rPr>
          <w:rFonts w:hint="eastAsia"/>
          <w:sz w:val="24"/>
          <w:szCs w:val="20"/>
        </w:rPr>
      </w:pPr>
      <w:r>
        <w:rPr>
          <w:rFonts w:hint="eastAsia"/>
        </w:rPr>
        <w:t>十四、</w:t>
      </w:r>
      <w:r>
        <w:rPr>
          <w:rFonts w:hint="eastAsia"/>
          <w:sz w:val="24"/>
          <w:szCs w:val="20"/>
        </w:rPr>
        <w:t>项目整体实施的组织班子和人员情况</w:t>
      </w:r>
    </w:p>
    <w:p>
      <w:pPr>
        <w:pStyle w:val="36"/>
        <w:rPr>
          <w:rFonts w:hint="eastAsia"/>
        </w:rPr>
      </w:pPr>
    </w:p>
    <w:p>
      <w:pPr>
        <w:spacing w:line="360" w:lineRule="auto"/>
        <w:ind w:left="-424" w:leftChars="-202"/>
        <w:jc w:val="center"/>
        <w:rPr>
          <w:rFonts w:hint="eastAsia" w:ascii="华文中宋" w:hAnsi="华文中宋" w:eastAsia="华文中宋"/>
          <w:b/>
          <w:sz w:val="44"/>
          <w:szCs w:val="44"/>
        </w:rPr>
      </w:pPr>
      <w:r>
        <w:rPr>
          <w:rFonts w:hint="eastAsia" w:ascii="华文中宋" w:hAnsi="华文中宋" w:eastAsia="华文中宋"/>
          <w:b/>
          <w:sz w:val="44"/>
          <w:szCs w:val="44"/>
        </w:rPr>
        <w:t>项目整体实施的组织班子和人员情况</w:t>
      </w:r>
    </w:p>
    <w:p>
      <w:pPr>
        <w:pStyle w:val="36"/>
        <w:rPr>
          <w:rFonts w:hint="eastAsia"/>
          <w:lang w:val="zh-CN"/>
        </w:rPr>
      </w:pPr>
    </w:p>
    <w:tbl>
      <w:tblPr>
        <w:tblStyle w:val="64"/>
        <w:tblW w:w="9030" w:type="dxa"/>
        <w:jc w:val="center"/>
        <w:tblLayout w:type="fixed"/>
        <w:tblCellMar>
          <w:top w:w="0" w:type="dxa"/>
          <w:left w:w="108" w:type="dxa"/>
          <w:bottom w:w="0" w:type="dxa"/>
          <w:right w:w="108" w:type="dxa"/>
        </w:tblCellMar>
      </w:tblPr>
      <w:tblGrid>
        <w:gridCol w:w="420"/>
        <w:gridCol w:w="787"/>
        <w:gridCol w:w="609"/>
        <w:gridCol w:w="540"/>
        <w:gridCol w:w="884"/>
        <w:gridCol w:w="1080"/>
        <w:gridCol w:w="1080"/>
        <w:gridCol w:w="1260"/>
        <w:gridCol w:w="900"/>
        <w:gridCol w:w="1470"/>
      </w:tblGrid>
      <w:tr>
        <w:trPr>
          <w:jc w:val="center"/>
        </w:trPr>
        <w:tc>
          <w:tcPr>
            <w:tcW w:w="42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r>
              <w:rPr>
                <w:rFonts w:hint="eastAsia" w:ascii="宋体" w:hAnsi="宋体" w:cs="仿宋_GB2312"/>
                <w:sz w:val="24"/>
              </w:rPr>
              <w:t>序号</w:t>
            </w:r>
          </w:p>
        </w:tc>
        <w:tc>
          <w:tcPr>
            <w:tcW w:w="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r>
              <w:rPr>
                <w:rFonts w:hint="eastAsia" w:ascii="宋体" w:hAnsi="宋体" w:cs="仿宋_GB2312"/>
                <w:sz w:val="24"/>
              </w:rPr>
              <w:t>姓名</w:t>
            </w:r>
          </w:p>
        </w:tc>
        <w:tc>
          <w:tcPr>
            <w:tcW w:w="609"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r>
              <w:rPr>
                <w:rFonts w:hint="eastAsia" w:ascii="宋体" w:hAnsi="宋体" w:cs="仿宋_GB2312"/>
                <w:sz w:val="24"/>
              </w:rPr>
              <w:t>性别</w:t>
            </w:r>
          </w:p>
        </w:tc>
        <w:tc>
          <w:tcPr>
            <w:tcW w:w="54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r>
              <w:rPr>
                <w:rFonts w:hint="eastAsia" w:ascii="宋体" w:hAnsi="宋体" w:cs="仿宋_GB2312"/>
                <w:sz w:val="24"/>
              </w:rPr>
              <w:t>年龄</w:t>
            </w:r>
          </w:p>
        </w:tc>
        <w:tc>
          <w:tcPr>
            <w:tcW w:w="884"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r>
              <w:rPr>
                <w:rFonts w:hint="eastAsia" w:ascii="宋体" w:hAnsi="宋体" w:cs="仿宋_GB2312"/>
                <w:sz w:val="24"/>
              </w:rPr>
              <w:t>学历</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r>
              <w:rPr>
                <w:rFonts w:hint="eastAsia" w:ascii="宋体" w:hAnsi="宋体" w:cs="仿宋_GB2312"/>
                <w:sz w:val="24"/>
              </w:rPr>
              <w:t>专业</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r>
              <w:rPr>
                <w:rFonts w:hint="eastAsia" w:ascii="宋体" w:hAnsi="宋体" w:cs="仿宋_GB2312"/>
                <w:sz w:val="24"/>
              </w:rPr>
              <w:t>职称等证书</w:t>
            </w:r>
          </w:p>
        </w:tc>
        <w:tc>
          <w:tcPr>
            <w:tcW w:w="126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r>
              <w:rPr>
                <w:rFonts w:hint="eastAsia" w:ascii="宋体" w:hAnsi="宋体" w:cs="仿宋_GB2312"/>
                <w:sz w:val="24"/>
              </w:rPr>
              <w:t>本项目中的职责</w:t>
            </w:r>
          </w:p>
        </w:tc>
        <w:tc>
          <w:tcPr>
            <w:tcW w:w="90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r>
              <w:rPr>
                <w:rFonts w:hint="eastAsia" w:ascii="宋体" w:hAnsi="宋体" w:cs="仿宋_GB2312"/>
                <w:sz w:val="24"/>
              </w:rPr>
              <w:t>项目经历</w:t>
            </w:r>
          </w:p>
        </w:tc>
        <w:tc>
          <w:tcPr>
            <w:tcW w:w="147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r>
              <w:rPr>
                <w:rFonts w:hint="eastAsia" w:ascii="宋体" w:hAnsi="宋体" w:cs="仿宋_GB2312"/>
                <w:sz w:val="24"/>
              </w:rPr>
              <w:t>参与本项目的到位情况</w:t>
            </w:r>
          </w:p>
        </w:tc>
      </w:tr>
      <w:tr>
        <w:tblPrEx>
          <w:tblCellMar>
            <w:top w:w="0" w:type="dxa"/>
            <w:left w:w="108" w:type="dxa"/>
            <w:bottom w:w="0" w:type="dxa"/>
            <w:right w:w="108" w:type="dxa"/>
          </w:tblCellMar>
        </w:tblPrEx>
        <w:trPr>
          <w:trHeight w:val="479" w:hRule="atLeast"/>
          <w:jc w:val="center"/>
        </w:trPr>
        <w:tc>
          <w:tcPr>
            <w:tcW w:w="42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609"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54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884"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90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147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r>
      <w:tr>
        <w:tblPrEx>
          <w:tblCellMar>
            <w:top w:w="0" w:type="dxa"/>
            <w:left w:w="108" w:type="dxa"/>
            <w:bottom w:w="0" w:type="dxa"/>
            <w:right w:w="108" w:type="dxa"/>
          </w:tblCellMar>
        </w:tblPrEx>
        <w:trPr>
          <w:trHeight w:val="473" w:hRule="atLeast"/>
          <w:jc w:val="center"/>
        </w:trPr>
        <w:tc>
          <w:tcPr>
            <w:tcW w:w="42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609"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54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884"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90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147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r>
      <w:tr>
        <w:tblPrEx>
          <w:tblCellMar>
            <w:top w:w="0" w:type="dxa"/>
            <w:left w:w="108" w:type="dxa"/>
            <w:bottom w:w="0" w:type="dxa"/>
            <w:right w:w="108" w:type="dxa"/>
          </w:tblCellMar>
        </w:tblPrEx>
        <w:trPr>
          <w:trHeight w:val="473" w:hRule="atLeast"/>
          <w:jc w:val="center"/>
        </w:trPr>
        <w:tc>
          <w:tcPr>
            <w:tcW w:w="42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609"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54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884"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90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147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r>
      <w:tr>
        <w:tblPrEx>
          <w:tblCellMar>
            <w:top w:w="0" w:type="dxa"/>
            <w:left w:w="108" w:type="dxa"/>
            <w:bottom w:w="0" w:type="dxa"/>
            <w:right w:w="108" w:type="dxa"/>
          </w:tblCellMar>
        </w:tblPrEx>
        <w:trPr>
          <w:trHeight w:val="473" w:hRule="atLeast"/>
          <w:jc w:val="center"/>
        </w:trPr>
        <w:tc>
          <w:tcPr>
            <w:tcW w:w="42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609"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54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884"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90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147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r>
    </w:tbl>
    <w:p>
      <w:pPr>
        <w:spacing w:line="480" w:lineRule="exact"/>
        <w:rPr>
          <w:rFonts w:hint="eastAsia" w:ascii="宋体" w:hAnsi="宋体" w:cs="宋体"/>
          <w:kern w:val="0"/>
          <w:sz w:val="24"/>
          <w:lang w:val="zh-CN"/>
        </w:rPr>
      </w:pPr>
      <w:r>
        <w:rPr>
          <w:rFonts w:hint="eastAsia" w:ascii="宋体" w:hAnsi="宋体" w:cs="宋体"/>
          <w:kern w:val="0"/>
          <w:sz w:val="24"/>
          <w:lang w:val="zh-CN"/>
        </w:rPr>
        <w:t>注：供应商可按上述的格式自行编制（</w:t>
      </w:r>
      <w:r>
        <w:rPr>
          <w:rFonts w:hint="eastAsia" w:ascii="宋体" w:hAnsi="宋体" w:cs="宋体"/>
          <w:kern w:val="0"/>
          <w:sz w:val="24"/>
        </w:rPr>
        <w:t>可根据自身情况稍作修改</w:t>
      </w:r>
      <w:r>
        <w:rPr>
          <w:rFonts w:hint="eastAsia" w:ascii="宋体" w:hAnsi="宋体" w:cs="宋体"/>
          <w:kern w:val="0"/>
          <w:sz w:val="24"/>
          <w:lang w:val="zh-CN"/>
        </w:rPr>
        <w:t>），</w:t>
      </w:r>
      <w:r>
        <w:rPr>
          <w:rFonts w:hint="eastAsia" w:ascii="宋体" w:hAnsi="宋体" w:cs="宋体"/>
          <w:kern w:val="0"/>
          <w:sz w:val="24"/>
        </w:rPr>
        <w:t>相关证明材料附后</w:t>
      </w:r>
      <w:r>
        <w:rPr>
          <w:rFonts w:hint="eastAsia" w:ascii="宋体" w:hAnsi="宋体" w:cs="宋体"/>
          <w:kern w:val="0"/>
          <w:sz w:val="24"/>
          <w:lang w:val="zh-CN"/>
        </w:rPr>
        <w:t>。</w:t>
      </w:r>
    </w:p>
    <w:p>
      <w:pPr>
        <w:spacing w:line="480" w:lineRule="exact"/>
        <w:jc w:val="center"/>
        <w:rPr>
          <w:rFonts w:hint="eastAsia" w:ascii="宋体" w:hAnsi="宋体" w:cs="宋体"/>
          <w:b/>
          <w:sz w:val="36"/>
          <w:szCs w:val="36"/>
          <w:lang w:val="zh-CN"/>
        </w:rPr>
      </w:pPr>
    </w:p>
    <w:p>
      <w:pPr>
        <w:pStyle w:val="29"/>
        <w:ind w:firstLine="361"/>
        <w:rPr>
          <w:rFonts w:hint="eastAsia" w:hAnsi="宋体" w:cs="宋体"/>
          <w:b/>
          <w:sz w:val="36"/>
          <w:szCs w:val="36"/>
        </w:rPr>
      </w:pPr>
    </w:p>
    <w:p>
      <w:pPr>
        <w:pStyle w:val="50"/>
        <w:ind w:left="420" w:hanging="420"/>
        <w:rPr>
          <w:rFonts w:hint="eastAsia"/>
          <w:lang w:val="zh-CN"/>
        </w:rPr>
      </w:pPr>
    </w:p>
    <w:p>
      <w:pPr>
        <w:snapToGrid w:val="0"/>
        <w:spacing w:line="360" w:lineRule="auto"/>
        <w:ind w:firstLine="5280" w:firstLineChars="2200"/>
        <w:rPr>
          <w:rFonts w:hint="eastAsia" w:ascii="宋体" w:hAnsi="宋体" w:cs="宋体"/>
          <w:kern w:val="0"/>
          <w:sz w:val="24"/>
        </w:rPr>
      </w:pPr>
      <w:r>
        <w:rPr>
          <w:rFonts w:hint="eastAsia" w:ascii="宋体" w:hAnsi="宋体" w:cs="宋体"/>
          <w:kern w:val="0"/>
          <w:sz w:val="24"/>
          <w:lang w:val="zh-CN"/>
        </w:rPr>
        <w:t>供应商名称(公章)：</w:t>
      </w:r>
    </w:p>
    <w:p>
      <w:pPr>
        <w:snapToGrid w:val="0"/>
        <w:spacing w:line="360" w:lineRule="auto"/>
        <w:rPr>
          <w:rFonts w:hint="eastAsia" w:ascii="宋体" w:hAnsi="宋体" w:cs="宋体"/>
          <w:kern w:val="0"/>
          <w:sz w:val="24"/>
        </w:rPr>
      </w:pPr>
      <w:r>
        <w:rPr>
          <w:rFonts w:hint="eastAsia" w:ascii="宋体" w:hAnsi="宋体" w:cs="宋体"/>
          <w:kern w:val="0"/>
          <w:sz w:val="24"/>
          <w:lang w:val="zh-CN"/>
        </w:rPr>
        <w:t xml:space="preserve">                                       法定代表人或其授权代表(签字)：</w:t>
      </w:r>
    </w:p>
    <w:p>
      <w:pPr>
        <w:snapToGrid w:val="0"/>
        <w:spacing w:line="360" w:lineRule="auto"/>
        <w:ind w:firstLine="5160" w:firstLineChars="2150"/>
        <w:rPr>
          <w:rFonts w:hint="eastAsia" w:ascii="宋体" w:hAnsi="宋体" w:cs="宋体"/>
          <w:kern w:val="0"/>
          <w:sz w:val="24"/>
        </w:rPr>
      </w:pPr>
      <w:r>
        <w:rPr>
          <w:rFonts w:hint="eastAsia" w:ascii="宋体" w:hAnsi="宋体" w:cs="宋体"/>
          <w:kern w:val="0"/>
          <w:sz w:val="24"/>
        </w:rPr>
        <w:t>日期：  年  月   日</w:t>
      </w:r>
    </w:p>
    <w:p>
      <w:pPr>
        <w:snapToGrid w:val="0"/>
        <w:spacing w:line="360" w:lineRule="auto"/>
        <w:ind w:firstLine="5280" w:firstLineChars="2200"/>
        <w:rPr>
          <w:rFonts w:hint="eastAsia" w:ascii="宋体" w:hAnsi="宋体" w:cs="宋体"/>
          <w:kern w:val="0"/>
          <w:sz w:val="24"/>
          <w:lang w:val="zh-CN"/>
        </w:rPr>
      </w:pPr>
    </w:p>
    <w:p>
      <w:pPr>
        <w:snapToGrid w:val="0"/>
        <w:spacing w:line="360" w:lineRule="auto"/>
        <w:ind w:firstLine="5280" w:firstLineChars="2200"/>
        <w:rPr>
          <w:rFonts w:hint="eastAsia" w:ascii="宋体" w:hAnsi="宋体" w:cs="宋体"/>
          <w:kern w:val="0"/>
          <w:sz w:val="24"/>
          <w:lang w:val="zh-CN"/>
        </w:rPr>
      </w:pPr>
    </w:p>
    <w:p>
      <w:pPr>
        <w:snapToGrid w:val="0"/>
        <w:spacing w:line="360" w:lineRule="auto"/>
        <w:ind w:firstLine="5280" w:firstLineChars="2200"/>
        <w:rPr>
          <w:rFonts w:hint="eastAsia" w:ascii="宋体" w:hAnsi="宋体" w:cs="宋体"/>
          <w:kern w:val="0"/>
          <w:sz w:val="24"/>
          <w:lang w:val="zh-CN"/>
        </w:rPr>
      </w:pPr>
    </w:p>
    <w:p>
      <w:pPr>
        <w:snapToGrid w:val="0"/>
        <w:spacing w:line="360" w:lineRule="auto"/>
        <w:ind w:firstLine="5280" w:firstLineChars="2200"/>
        <w:rPr>
          <w:rFonts w:hint="eastAsia" w:ascii="宋体" w:hAnsi="宋体" w:cs="宋体"/>
          <w:kern w:val="0"/>
          <w:sz w:val="24"/>
          <w:lang w:val="zh-CN"/>
        </w:rPr>
      </w:pPr>
    </w:p>
    <w:p>
      <w:pPr>
        <w:snapToGrid w:val="0"/>
        <w:spacing w:line="360" w:lineRule="auto"/>
        <w:ind w:firstLine="5280" w:firstLineChars="2200"/>
        <w:rPr>
          <w:rFonts w:hint="eastAsia" w:ascii="宋体" w:hAnsi="宋体" w:cs="宋体"/>
          <w:kern w:val="0"/>
          <w:sz w:val="24"/>
          <w:lang w:val="zh-CN"/>
        </w:rPr>
      </w:pPr>
    </w:p>
    <w:p>
      <w:pPr>
        <w:snapToGrid w:val="0"/>
        <w:spacing w:line="360" w:lineRule="auto"/>
        <w:ind w:firstLine="5280" w:firstLineChars="2200"/>
        <w:rPr>
          <w:rFonts w:hint="eastAsia" w:ascii="宋体" w:hAnsi="宋体" w:cs="宋体"/>
          <w:kern w:val="0"/>
          <w:sz w:val="24"/>
          <w:lang w:val="zh-CN"/>
        </w:rPr>
      </w:pPr>
    </w:p>
    <w:p>
      <w:pPr>
        <w:pStyle w:val="2"/>
        <w:rPr>
          <w:rFonts w:hint="eastAsia"/>
        </w:rPr>
      </w:pPr>
    </w:p>
    <w:p>
      <w:pPr>
        <w:rPr>
          <w:rFonts w:hint="eastAsia"/>
        </w:rPr>
      </w:pPr>
    </w:p>
    <w:p>
      <w:pPr>
        <w:snapToGrid w:val="0"/>
        <w:ind w:right="480"/>
        <w:jc w:val="center"/>
        <w:rPr>
          <w:rFonts w:hint="eastAsia" w:ascii="宋体" w:hAnsi="宋体"/>
          <w:b/>
          <w:kern w:val="0"/>
          <w:sz w:val="32"/>
          <w:szCs w:val="32"/>
          <w:highlight w:val="none"/>
        </w:rPr>
      </w:pPr>
    </w:p>
    <w:p>
      <w:pPr>
        <w:snapToGrid w:val="0"/>
        <w:ind w:right="480"/>
        <w:jc w:val="center"/>
        <w:rPr>
          <w:rFonts w:hint="eastAsia" w:ascii="宋体" w:hAnsi="宋体"/>
          <w:b/>
          <w:kern w:val="0"/>
          <w:sz w:val="32"/>
          <w:szCs w:val="32"/>
          <w:highlight w:val="none"/>
        </w:rPr>
      </w:pPr>
    </w:p>
    <w:p>
      <w:pPr>
        <w:snapToGrid w:val="0"/>
        <w:ind w:right="480"/>
        <w:jc w:val="center"/>
        <w:rPr>
          <w:rFonts w:hint="eastAsia" w:ascii="宋体" w:hAnsi="宋体"/>
          <w:b/>
          <w:kern w:val="0"/>
          <w:sz w:val="32"/>
          <w:szCs w:val="32"/>
          <w:highlight w:val="none"/>
        </w:rPr>
      </w:pPr>
    </w:p>
    <w:p>
      <w:pPr>
        <w:snapToGrid w:val="0"/>
        <w:ind w:right="480"/>
        <w:jc w:val="center"/>
        <w:rPr>
          <w:rFonts w:hint="eastAsia" w:ascii="宋体" w:hAnsi="宋体"/>
          <w:b/>
          <w:kern w:val="0"/>
          <w:sz w:val="32"/>
          <w:szCs w:val="32"/>
          <w:highlight w:val="none"/>
        </w:rPr>
      </w:pPr>
    </w:p>
    <w:p>
      <w:pPr>
        <w:spacing w:line="480" w:lineRule="exact"/>
        <w:ind w:left="382"/>
        <w:rPr>
          <w:rFonts w:hint="eastAsia" w:ascii="Times New Roman" w:hAnsi="Times New Roman" w:eastAsia="宋体" w:cs="Times New Roman"/>
          <w:sz w:val="24"/>
          <w:szCs w:val="20"/>
          <w:lang w:eastAsia="zh-CN"/>
        </w:rPr>
      </w:pPr>
      <w:r>
        <w:rPr>
          <w:rFonts w:hint="eastAsia" w:ascii="Times New Roman" w:hAnsi="Times New Roman" w:eastAsia="宋体" w:cs="Times New Roman"/>
          <w:sz w:val="24"/>
          <w:szCs w:val="20"/>
          <w:lang w:eastAsia="zh-CN"/>
        </w:rPr>
        <w:t>十五、企业业绩</w:t>
      </w:r>
    </w:p>
    <w:p>
      <w:pPr>
        <w:snapToGrid w:val="0"/>
        <w:ind w:right="480"/>
        <w:jc w:val="center"/>
        <w:rPr>
          <w:rFonts w:ascii="宋体" w:hAnsi="宋体"/>
          <w:b/>
          <w:kern w:val="0"/>
          <w:sz w:val="32"/>
          <w:szCs w:val="32"/>
          <w:highlight w:val="none"/>
        </w:rPr>
      </w:pPr>
      <w:r>
        <w:rPr>
          <w:rFonts w:hint="eastAsia" w:ascii="宋体" w:hAnsi="宋体"/>
          <w:b/>
          <w:kern w:val="0"/>
          <w:sz w:val="32"/>
          <w:szCs w:val="32"/>
          <w:highlight w:val="none"/>
          <w:lang w:eastAsia="zh-CN"/>
        </w:rPr>
        <w:t>企业</w:t>
      </w:r>
      <w:r>
        <w:rPr>
          <w:rFonts w:hint="eastAsia" w:ascii="宋体" w:hAnsi="宋体"/>
          <w:b/>
          <w:kern w:val="0"/>
          <w:sz w:val="32"/>
          <w:szCs w:val="32"/>
          <w:highlight w:val="none"/>
          <w:lang w:val="zh-CN"/>
        </w:rPr>
        <w:t>业绩</w:t>
      </w:r>
    </w:p>
    <w:p>
      <w:pPr>
        <w:pStyle w:val="659"/>
        <w:numPr>
          <w:ilvl w:val="0"/>
          <w:numId w:val="0"/>
        </w:numPr>
        <w:rPr>
          <w:highlight w:val="none"/>
        </w:rPr>
      </w:pPr>
    </w:p>
    <w:tbl>
      <w:tblPr>
        <w:tblStyle w:val="64"/>
        <w:tblpPr w:leftFromText="180" w:rightFromText="180" w:vertAnchor="text" w:tblpXSpec="center" w:tblpY="1"/>
        <w:tblOverlap w:val="never"/>
        <w:tblW w:w="10074" w:type="dxa"/>
        <w:tblInd w:w="-108" w:type="dxa"/>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Layout w:type="fixed"/>
        <w:tblCellMar>
          <w:top w:w="0" w:type="dxa"/>
          <w:left w:w="108" w:type="dxa"/>
          <w:bottom w:w="0" w:type="dxa"/>
          <w:right w:w="108" w:type="dxa"/>
        </w:tblCellMar>
      </w:tblPr>
      <w:tblGrid>
        <w:gridCol w:w="2808"/>
        <w:gridCol w:w="1800"/>
        <w:gridCol w:w="1542"/>
        <w:gridCol w:w="2121"/>
        <w:gridCol w:w="1803"/>
      </w:tblGrid>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cantSplit/>
          <w:trHeight w:val="460" w:hRule="atLeast"/>
        </w:trPr>
        <w:tc>
          <w:tcPr>
            <w:tcW w:w="2808" w:type="dxa"/>
            <w:noWrap w:val="0"/>
            <w:vAlign w:val="center"/>
          </w:tcPr>
          <w:p>
            <w:pPr>
              <w:spacing w:line="400" w:lineRule="atLeast"/>
              <w:jc w:val="center"/>
              <w:rPr>
                <w:rFonts w:ascii="宋体" w:hAnsi="宋体"/>
                <w:szCs w:val="21"/>
                <w:highlight w:val="none"/>
              </w:rPr>
            </w:pPr>
            <w:r>
              <w:rPr>
                <w:rFonts w:hint="eastAsia" w:ascii="宋体" w:hAnsi="宋体"/>
                <w:szCs w:val="21"/>
                <w:highlight w:val="none"/>
              </w:rPr>
              <w:t>项目名称</w:t>
            </w:r>
          </w:p>
        </w:tc>
        <w:tc>
          <w:tcPr>
            <w:tcW w:w="1800" w:type="dxa"/>
            <w:noWrap w:val="0"/>
            <w:vAlign w:val="center"/>
          </w:tcPr>
          <w:p>
            <w:pPr>
              <w:spacing w:line="400" w:lineRule="atLeast"/>
              <w:jc w:val="center"/>
              <w:rPr>
                <w:rFonts w:ascii="宋体" w:hAnsi="宋体"/>
                <w:szCs w:val="21"/>
                <w:highlight w:val="none"/>
              </w:rPr>
            </w:pPr>
            <w:r>
              <w:rPr>
                <w:rFonts w:hint="eastAsia" w:ascii="宋体" w:hAnsi="宋体"/>
                <w:szCs w:val="21"/>
                <w:highlight w:val="none"/>
              </w:rPr>
              <w:t>业绩数量及金额</w:t>
            </w:r>
          </w:p>
        </w:tc>
        <w:tc>
          <w:tcPr>
            <w:tcW w:w="1542" w:type="dxa"/>
            <w:noWrap w:val="0"/>
            <w:vAlign w:val="center"/>
          </w:tcPr>
          <w:p>
            <w:pPr>
              <w:spacing w:line="400" w:lineRule="atLeast"/>
              <w:jc w:val="center"/>
              <w:rPr>
                <w:rFonts w:ascii="宋体" w:hAnsi="宋体"/>
                <w:szCs w:val="21"/>
                <w:highlight w:val="none"/>
              </w:rPr>
            </w:pPr>
            <w:r>
              <w:rPr>
                <w:rFonts w:hint="eastAsia" w:ascii="宋体" w:hAnsi="宋体"/>
                <w:szCs w:val="21"/>
                <w:highlight w:val="none"/>
              </w:rPr>
              <w:t>业主单位全称</w:t>
            </w:r>
          </w:p>
        </w:tc>
        <w:tc>
          <w:tcPr>
            <w:tcW w:w="2121" w:type="dxa"/>
            <w:noWrap w:val="0"/>
            <w:vAlign w:val="center"/>
          </w:tcPr>
          <w:p>
            <w:pPr>
              <w:spacing w:line="400" w:lineRule="atLeast"/>
              <w:jc w:val="center"/>
              <w:rPr>
                <w:rFonts w:ascii="宋体" w:hAnsi="宋体"/>
                <w:szCs w:val="21"/>
                <w:highlight w:val="none"/>
              </w:rPr>
            </w:pPr>
            <w:r>
              <w:rPr>
                <w:rFonts w:hint="eastAsia" w:ascii="宋体" w:hAnsi="宋体"/>
                <w:szCs w:val="21"/>
                <w:highlight w:val="none"/>
              </w:rPr>
              <w:t>业主单位联系人电话</w:t>
            </w:r>
          </w:p>
        </w:tc>
        <w:tc>
          <w:tcPr>
            <w:tcW w:w="1803" w:type="dxa"/>
            <w:noWrap w:val="0"/>
            <w:vAlign w:val="center"/>
          </w:tcPr>
          <w:p>
            <w:pPr>
              <w:tabs>
                <w:tab w:val="left" w:pos="692"/>
              </w:tabs>
              <w:spacing w:line="400" w:lineRule="atLeast"/>
              <w:ind w:left="210" w:hanging="210" w:hangingChars="100"/>
              <w:jc w:val="center"/>
              <w:rPr>
                <w:rFonts w:ascii="宋体" w:hAnsi="宋体"/>
                <w:szCs w:val="21"/>
                <w:highlight w:val="none"/>
              </w:rPr>
            </w:pPr>
            <w:r>
              <w:rPr>
                <w:rFonts w:hint="eastAsia" w:ascii="宋体" w:hAnsi="宋体"/>
                <w:szCs w:val="21"/>
                <w:highlight w:val="none"/>
              </w:rPr>
              <w:t>合同签订时间</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cantSplit/>
          <w:trHeight w:val="460" w:hRule="atLeast"/>
        </w:trPr>
        <w:tc>
          <w:tcPr>
            <w:tcW w:w="2808" w:type="dxa"/>
            <w:noWrap w:val="0"/>
            <w:vAlign w:val="top"/>
          </w:tcPr>
          <w:p>
            <w:pPr>
              <w:spacing w:line="400" w:lineRule="atLeast"/>
              <w:jc w:val="center"/>
              <w:rPr>
                <w:rFonts w:ascii="宋体" w:hAnsi="宋体"/>
                <w:szCs w:val="21"/>
                <w:highlight w:val="none"/>
              </w:rPr>
            </w:pPr>
          </w:p>
        </w:tc>
        <w:tc>
          <w:tcPr>
            <w:tcW w:w="1800" w:type="dxa"/>
            <w:noWrap w:val="0"/>
            <w:vAlign w:val="top"/>
          </w:tcPr>
          <w:p>
            <w:pPr>
              <w:spacing w:line="400" w:lineRule="atLeast"/>
              <w:jc w:val="center"/>
              <w:rPr>
                <w:rFonts w:ascii="宋体" w:hAnsi="宋体"/>
                <w:szCs w:val="21"/>
                <w:highlight w:val="none"/>
              </w:rPr>
            </w:pPr>
          </w:p>
        </w:tc>
        <w:tc>
          <w:tcPr>
            <w:tcW w:w="1542" w:type="dxa"/>
            <w:noWrap w:val="0"/>
            <w:vAlign w:val="top"/>
          </w:tcPr>
          <w:p>
            <w:pPr>
              <w:spacing w:line="400" w:lineRule="atLeast"/>
              <w:jc w:val="center"/>
              <w:rPr>
                <w:rFonts w:ascii="宋体" w:hAnsi="宋体"/>
                <w:szCs w:val="21"/>
                <w:highlight w:val="none"/>
              </w:rPr>
            </w:pPr>
          </w:p>
        </w:tc>
        <w:tc>
          <w:tcPr>
            <w:tcW w:w="2121" w:type="dxa"/>
            <w:noWrap w:val="0"/>
            <w:vAlign w:val="top"/>
          </w:tcPr>
          <w:p>
            <w:pPr>
              <w:spacing w:line="400" w:lineRule="atLeast"/>
              <w:jc w:val="center"/>
              <w:rPr>
                <w:rFonts w:ascii="宋体" w:hAnsi="宋体"/>
                <w:szCs w:val="21"/>
                <w:highlight w:val="none"/>
              </w:rPr>
            </w:pPr>
          </w:p>
        </w:tc>
        <w:tc>
          <w:tcPr>
            <w:tcW w:w="1803" w:type="dxa"/>
            <w:noWrap w:val="0"/>
            <w:vAlign w:val="top"/>
          </w:tcPr>
          <w:p>
            <w:pPr>
              <w:spacing w:line="400" w:lineRule="atLeast"/>
              <w:jc w:val="center"/>
              <w:rPr>
                <w:rFonts w:ascii="宋体" w:hAnsi="宋体"/>
                <w:szCs w:val="21"/>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cantSplit/>
          <w:trHeight w:val="460" w:hRule="atLeast"/>
        </w:trPr>
        <w:tc>
          <w:tcPr>
            <w:tcW w:w="2808" w:type="dxa"/>
            <w:noWrap w:val="0"/>
            <w:vAlign w:val="top"/>
          </w:tcPr>
          <w:p>
            <w:pPr>
              <w:spacing w:line="400" w:lineRule="atLeast"/>
              <w:jc w:val="center"/>
              <w:rPr>
                <w:rFonts w:ascii="宋体" w:hAnsi="宋体"/>
                <w:szCs w:val="21"/>
                <w:highlight w:val="none"/>
              </w:rPr>
            </w:pPr>
          </w:p>
        </w:tc>
        <w:tc>
          <w:tcPr>
            <w:tcW w:w="1800" w:type="dxa"/>
            <w:noWrap w:val="0"/>
            <w:vAlign w:val="top"/>
          </w:tcPr>
          <w:p>
            <w:pPr>
              <w:spacing w:line="400" w:lineRule="atLeast"/>
              <w:jc w:val="center"/>
              <w:rPr>
                <w:rFonts w:ascii="宋体" w:hAnsi="宋体"/>
                <w:szCs w:val="21"/>
                <w:highlight w:val="none"/>
              </w:rPr>
            </w:pPr>
          </w:p>
        </w:tc>
        <w:tc>
          <w:tcPr>
            <w:tcW w:w="1542" w:type="dxa"/>
            <w:noWrap w:val="0"/>
            <w:vAlign w:val="top"/>
          </w:tcPr>
          <w:p>
            <w:pPr>
              <w:spacing w:line="400" w:lineRule="atLeast"/>
              <w:jc w:val="center"/>
              <w:rPr>
                <w:rFonts w:ascii="宋体" w:hAnsi="宋体"/>
                <w:szCs w:val="21"/>
                <w:highlight w:val="none"/>
              </w:rPr>
            </w:pPr>
          </w:p>
        </w:tc>
        <w:tc>
          <w:tcPr>
            <w:tcW w:w="2121" w:type="dxa"/>
            <w:noWrap w:val="0"/>
            <w:vAlign w:val="top"/>
          </w:tcPr>
          <w:p>
            <w:pPr>
              <w:spacing w:line="400" w:lineRule="atLeast"/>
              <w:jc w:val="center"/>
              <w:rPr>
                <w:rFonts w:ascii="宋体" w:hAnsi="宋体"/>
                <w:szCs w:val="21"/>
                <w:highlight w:val="none"/>
              </w:rPr>
            </w:pPr>
          </w:p>
        </w:tc>
        <w:tc>
          <w:tcPr>
            <w:tcW w:w="1803" w:type="dxa"/>
            <w:noWrap w:val="0"/>
            <w:vAlign w:val="top"/>
          </w:tcPr>
          <w:p>
            <w:pPr>
              <w:spacing w:line="400" w:lineRule="atLeast"/>
              <w:jc w:val="center"/>
              <w:rPr>
                <w:rFonts w:ascii="宋体" w:hAnsi="宋体"/>
                <w:szCs w:val="21"/>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cantSplit/>
          <w:trHeight w:val="460" w:hRule="atLeast"/>
        </w:trPr>
        <w:tc>
          <w:tcPr>
            <w:tcW w:w="2808" w:type="dxa"/>
            <w:noWrap w:val="0"/>
            <w:vAlign w:val="top"/>
          </w:tcPr>
          <w:p>
            <w:pPr>
              <w:spacing w:line="400" w:lineRule="atLeast"/>
              <w:jc w:val="center"/>
              <w:rPr>
                <w:rFonts w:ascii="宋体" w:hAnsi="宋体"/>
                <w:szCs w:val="21"/>
                <w:highlight w:val="none"/>
              </w:rPr>
            </w:pPr>
          </w:p>
        </w:tc>
        <w:tc>
          <w:tcPr>
            <w:tcW w:w="1800" w:type="dxa"/>
            <w:noWrap w:val="0"/>
            <w:vAlign w:val="top"/>
          </w:tcPr>
          <w:p>
            <w:pPr>
              <w:spacing w:line="400" w:lineRule="atLeast"/>
              <w:jc w:val="center"/>
              <w:rPr>
                <w:rFonts w:ascii="宋体" w:hAnsi="宋体"/>
                <w:szCs w:val="21"/>
                <w:highlight w:val="none"/>
              </w:rPr>
            </w:pPr>
          </w:p>
        </w:tc>
        <w:tc>
          <w:tcPr>
            <w:tcW w:w="1542" w:type="dxa"/>
            <w:noWrap w:val="0"/>
            <w:vAlign w:val="top"/>
          </w:tcPr>
          <w:p>
            <w:pPr>
              <w:spacing w:line="400" w:lineRule="atLeast"/>
              <w:jc w:val="center"/>
              <w:rPr>
                <w:rFonts w:ascii="宋体" w:hAnsi="宋体"/>
                <w:szCs w:val="21"/>
                <w:highlight w:val="none"/>
              </w:rPr>
            </w:pPr>
          </w:p>
        </w:tc>
        <w:tc>
          <w:tcPr>
            <w:tcW w:w="2121" w:type="dxa"/>
            <w:noWrap w:val="0"/>
            <w:vAlign w:val="top"/>
          </w:tcPr>
          <w:p>
            <w:pPr>
              <w:spacing w:line="400" w:lineRule="atLeast"/>
              <w:jc w:val="center"/>
              <w:rPr>
                <w:rFonts w:ascii="宋体" w:hAnsi="宋体"/>
                <w:szCs w:val="21"/>
                <w:highlight w:val="none"/>
              </w:rPr>
            </w:pPr>
          </w:p>
        </w:tc>
        <w:tc>
          <w:tcPr>
            <w:tcW w:w="1803" w:type="dxa"/>
            <w:noWrap w:val="0"/>
            <w:vAlign w:val="top"/>
          </w:tcPr>
          <w:p>
            <w:pPr>
              <w:spacing w:line="400" w:lineRule="atLeast"/>
              <w:jc w:val="center"/>
              <w:rPr>
                <w:rFonts w:ascii="宋体" w:hAnsi="宋体"/>
                <w:szCs w:val="21"/>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cantSplit/>
          <w:trHeight w:val="460" w:hRule="atLeast"/>
        </w:trPr>
        <w:tc>
          <w:tcPr>
            <w:tcW w:w="2808" w:type="dxa"/>
            <w:noWrap w:val="0"/>
            <w:vAlign w:val="top"/>
          </w:tcPr>
          <w:p>
            <w:pPr>
              <w:spacing w:line="400" w:lineRule="atLeast"/>
              <w:jc w:val="center"/>
              <w:rPr>
                <w:rFonts w:ascii="宋体" w:hAnsi="宋体"/>
                <w:szCs w:val="21"/>
                <w:highlight w:val="none"/>
              </w:rPr>
            </w:pPr>
          </w:p>
        </w:tc>
        <w:tc>
          <w:tcPr>
            <w:tcW w:w="1800" w:type="dxa"/>
            <w:noWrap w:val="0"/>
            <w:vAlign w:val="top"/>
          </w:tcPr>
          <w:p>
            <w:pPr>
              <w:spacing w:line="400" w:lineRule="atLeast"/>
              <w:jc w:val="center"/>
              <w:rPr>
                <w:rFonts w:ascii="宋体" w:hAnsi="宋体"/>
                <w:szCs w:val="21"/>
                <w:highlight w:val="none"/>
              </w:rPr>
            </w:pPr>
          </w:p>
        </w:tc>
        <w:tc>
          <w:tcPr>
            <w:tcW w:w="1542" w:type="dxa"/>
            <w:noWrap w:val="0"/>
            <w:vAlign w:val="top"/>
          </w:tcPr>
          <w:p>
            <w:pPr>
              <w:spacing w:line="400" w:lineRule="atLeast"/>
              <w:jc w:val="center"/>
              <w:rPr>
                <w:rFonts w:ascii="宋体" w:hAnsi="宋体"/>
                <w:szCs w:val="21"/>
                <w:highlight w:val="none"/>
              </w:rPr>
            </w:pPr>
          </w:p>
        </w:tc>
        <w:tc>
          <w:tcPr>
            <w:tcW w:w="2121" w:type="dxa"/>
            <w:noWrap w:val="0"/>
            <w:vAlign w:val="top"/>
          </w:tcPr>
          <w:p>
            <w:pPr>
              <w:spacing w:line="400" w:lineRule="atLeast"/>
              <w:jc w:val="center"/>
              <w:rPr>
                <w:rFonts w:ascii="宋体" w:hAnsi="宋体"/>
                <w:szCs w:val="21"/>
                <w:highlight w:val="none"/>
              </w:rPr>
            </w:pPr>
          </w:p>
        </w:tc>
        <w:tc>
          <w:tcPr>
            <w:tcW w:w="1803" w:type="dxa"/>
            <w:noWrap w:val="0"/>
            <w:vAlign w:val="top"/>
          </w:tcPr>
          <w:p>
            <w:pPr>
              <w:spacing w:line="400" w:lineRule="atLeast"/>
              <w:jc w:val="center"/>
              <w:rPr>
                <w:rFonts w:ascii="宋体" w:hAnsi="宋体"/>
                <w:szCs w:val="21"/>
                <w:highlight w:val="none"/>
              </w:rPr>
            </w:pPr>
          </w:p>
        </w:tc>
      </w:tr>
    </w:tbl>
    <w:p>
      <w:pPr>
        <w:spacing w:line="480" w:lineRule="exact"/>
        <w:rPr>
          <w:rFonts w:ascii="宋体" w:hAnsi="宋体"/>
          <w:b/>
          <w:sz w:val="24"/>
          <w:highlight w:val="none"/>
        </w:rPr>
      </w:pPr>
      <w:r>
        <w:rPr>
          <w:rFonts w:hint="eastAsia" w:ascii="宋体" w:hAnsi="宋体"/>
          <w:b/>
          <w:sz w:val="24"/>
          <w:highlight w:val="none"/>
        </w:rPr>
        <w:t>注：</w:t>
      </w:r>
      <w:r>
        <w:rPr>
          <w:rFonts w:hint="eastAsia" w:ascii="宋体" w:hAnsi="宋体"/>
          <w:kern w:val="0"/>
          <w:sz w:val="24"/>
          <w:highlight w:val="none"/>
          <w:lang w:val="zh-CN"/>
        </w:rPr>
        <w:t>投标人可按上述的格式自行编制（</w:t>
      </w:r>
      <w:r>
        <w:rPr>
          <w:rFonts w:hint="eastAsia" w:ascii="宋体" w:hAnsi="宋体"/>
          <w:kern w:val="0"/>
          <w:sz w:val="24"/>
          <w:highlight w:val="none"/>
        </w:rPr>
        <w:t>可根据自身情况稍作修改</w:t>
      </w:r>
      <w:r>
        <w:rPr>
          <w:rFonts w:hint="eastAsia" w:ascii="宋体" w:hAnsi="宋体"/>
          <w:kern w:val="0"/>
          <w:sz w:val="24"/>
          <w:highlight w:val="none"/>
          <w:lang w:val="zh-CN"/>
        </w:rPr>
        <w:t>），</w:t>
      </w:r>
      <w:r>
        <w:rPr>
          <w:rFonts w:hint="eastAsia" w:ascii="宋体" w:hAnsi="宋体"/>
          <w:kern w:val="0"/>
          <w:sz w:val="24"/>
          <w:highlight w:val="none"/>
        </w:rPr>
        <w:t>相关合同材料附后</w:t>
      </w:r>
      <w:r>
        <w:rPr>
          <w:rFonts w:hint="eastAsia" w:ascii="宋体" w:hAnsi="宋体"/>
          <w:kern w:val="0"/>
          <w:sz w:val="24"/>
          <w:highlight w:val="none"/>
          <w:lang w:val="zh-CN"/>
        </w:rPr>
        <w:t>。</w:t>
      </w:r>
    </w:p>
    <w:p>
      <w:pPr>
        <w:snapToGrid w:val="0"/>
        <w:spacing w:line="360" w:lineRule="auto"/>
        <w:jc w:val="center"/>
        <w:rPr>
          <w:rFonts w:hint="eastAsia" w:ascii="宋体" w:hAnsi="宋体"/>
          <w:kern w:val="0"/>
          <w:sz w:val="24"/>
          <w:highlight w:val="none"/>
        </w:rPr>
      </w:pPr>
      <w:r>
        <w:rPr>
          <w:rFonts w:hint="eastAsia" w:ascii="宋体" w:hAnsi="宋体"/>
          <w:kern w:val="0"/>
          <w:sz w:val="24"/>
          <w:highlight w:val="none"/>
        </w:rPr>
        <w:t xml:space="preserve">   </w:t>
      </w:r>
    </w:p>
    <w:p>
      <w:pPr>
        <w:snapToGrid w:val="0"/>
        <w:spacing w:line="360" w:lineRule="auto"/>
        <w:jc w:val="center"/>
        <w:rPr>
          <w:rFonts w:hint="eastAsia" w:ascii="宋体" w:hAnsi="宋体"/>
          <w:kern w:val="0"/>
          <w:sz w:val="24"/>
          <w:highlight w:val="none"/>
        </w:rPr>
      </w:pPr>
    </w:p>
    <w:p>
      <w:pPr>
        <w:snapToGrid w:val="0"/>
        <w:spacing w:line="360" w:lineRule="auto"/>
        <w:jc w:val="center"/>
        <w:rPr>
          <w:rFonts w:hint="eastAsia" w:ascii="宋体" w:hAnsi="宋体"/>
          <w:kern w:val="0"/>
          <w:sz w:val="24"/>
          <w:highlight w:val="none"/>
        </w:rPr>
      </w:pPr>
    </w:p>
    <w:p>
      <w:pPr>
        <w:snapToGrid w:val="0"/>
        <w:spacing w:line="360" w:lineRule="auto"/>
        <w:jc w:val="center"/>
        <w:rPr>
          <w:rFonts w:ascii="宋体" w:hAnsi="宋体"/>
          <w:kern w:val="0"/>
          <w:sz w:val="24"/>
          <w:highlight w:val="none"/>
        </w:rPr>
      </w:pPr>
      <w:r>
        <w:rPr>
          <w:rFonts w:hint="eastAsia" w:ascii="宋体" w:hAnsi="宋体"/>
          <w:kern w:val="0"/>
          <w:sz w:val="24"/>
          <w:highlight w:val="none"/>
        </w:rPr>
        <w:t xml:space="preserve">                             </w:t>
      </w:r>
    </w:p>
    <w:p>
      <w:pPr>
        <w:snapToGrid w:val="0"/>
        <w:spacing w:line="360" w:lineRule="auto"/>
        <w:jc w:val="center"/>
        <w:rPr>
          <w:rFonts w:ascii="宋体" w:hAnsi="宋体"/>
          <w:kern w:val="0"/>
          <w:sz w:val="24"/>
          <w:highlight w:val="none"/>
        </w:rPr>
      </w:pPr>
      <w:r>
        <w:rPr>
          <w:rFonts w:hint="eastAsia" w:ascii="宋体" w:hAnsi="宋体"/>
          <w:kern w:val="0"/>
          <w:sz w:val="24"/>
          <w:highlight w:val="none"/>
        </w:rPr>
        <w:t xml:space="preserve">                                  </w:t>
      </w:r>
      <w:r>
        <w:rPr>
          <w:rFonts w:hint="eastAsia" w:ascii="宋体" w:hAnsi="宋体"/>
          <w:kern w:val="0"/>
          <w:sz w:val="24"/>
          <w:highlight w:val="none"/>
          <w:lang w:val="zh-CN"/>
        </w:rPr>
        <w:t>供应商名称(公章)：</w:t>
      </w:r>
    </w:p>
    <w:p>
      <w:pPr>
        <w:snapToGrid w:val="0"/>
        <w:spacing w:line="360" w:lineRule="auto"/>
        <w:rPr>
          <w:rFonts w:ascii="宋体" w:hAnsi="宋体"/>
          <w:kern w:val="0"/>
          <w:sz w:val="24"/>
          <w:highlight w:val="none"/>
          <w:lang w:val="zh-CN"/>
        </w:rPr>
      </w:pPr>
      <w:r>
        <w:rPr>
          <w:rFonts w:hint="eastAsia" w:ascii="宋体" w:hAnsi="宋体"/>
          <w:kern w:val="0"/>
          <w:sz w:val="24"/>
          <w:highlight w:val="none"/>
          <w:lang w:val="zh-CN"/>
        </w:rPr>
        <w:t xml:space="preserve">                                       法定代表人或其授权代表(签字)：</w:t>
      </w:r>
    </w:p>
    <w:p>
      <w:pPr>
        <w:snapToGrid w:val="0"/>
        <w:spacing w:line="360" w:lineRule="auto"/>
        <w:ind w:firstLine="5160" w:firstLineChars="2150"/>
        <w:rPr>
          <w:rFonts w:ascii="宋体" w:hAnsi="宋体"/>
          <w:kern w:val="0"/>
          <w:sz w:val="24"/>
          <w:highlight w:val="none"/>
        </w:rPr>
      </w:pPr>
      <w:r>
        <w:rPr>
          <w:rFonts w:hint="eastAsia" w:ascii="宋体" w:hAnsi="宋体"/>
          <w:kern w:val="0"/>
          <w:sz w:val="24"/>
          <w:highlight w:val="none"/>
        </w:rPr>
        <w:t>日期：  年  月   日</w:t>
      </w:r>
    </w:p>
    <w:p>
      <w:pPr>
        <w:pStyle w:val="2"/>
        <w:rPr>
          <w:rFonts w:hint="eastAsia"/>
        </w:rPr>
      </w:pPr>
    </w:p>
    <w:p>
      <w:pPr>
        <w:rPr>
          <w:rFonts w:hint="eastAsia"/>
        </w:rPr>
      </w:pPr>
    </w:p>
    <w:p>
      <w:pPr>
        <w:pStyle w:val="28"/>
        <w:rPr>
          <w:rFonts w:hint="eastAsia"/>
        </w:rPr>
      </w:pPr>
    </w:p>
    <w:p>
      <w:pPr>
        <w:pStyle w:val="29"/>
        <w:rPr>
          <w:rFonts w:hint="eastAsia"/>
        </w:rPr>
      </w:pPr>
    </w:p>
    <w:p>
      <w:pPr>
        <w:rPr>
          <w:rFonts w:hint="eastAsia"/>
        </w:rPr>
      </w:pPr>
    </w:p>
    <w:p>
      <w:pPr>
        <w:pStyle w:val="28"/>
        <w:rPr>
          <w:rFonts w:hint="eastAsia"/>
        </w:rPr>
      </w:pPr>
    </w:p>
    <w:p>
      <w:pPr>
        <w:pStyle w:val="29"/>
        <w:rPr>
          <w:rFonts w:hint="eastAsia"/>
        </w:rPr>
      </w:pPr>
    </w:p>
    <w:p>
      <w:pPr>
        <w:rPr>
          <w:rFonts w:hint="eastAsia"/>
        </w:rPr>
      </w:pPr>
    </w:p>
    <w:p>
      <w:pPr>
        <w:pStyle w:val="28"/>
        <w:rPr>
          <w:rFonts w:hint="eastAsia"/>
        </w:rPr>
      </w:pPr>
    </w:p>
    <w:p>
      <w:pPr>
        <w:pStyle w:val="29"/>
        <w:rPr>
          <w:rFonts w:hint="eastAsia"/>
        </w:rPr>
      </w:pPr>
    </w:p>
    <w:p>
      <w:pPr>
        <w:rPr>
          <w:rFonts w:hint="eastAsia"/>
        </w:rPr>
      </w:pPr>
    </w:p>
    <w:p>
      <w:pPr>
        <w:pStyle w:val="28"/>
        <w:rPr>
          <w:rFonts w:hint="eastAsia"/>
        </w:rPr>
      </w:pPr>
    </w:p>
    <w:p>
      <w:pPr>
        <w:pStyle w:val="29"/>
        <w:rPr>
          <w:rFonts w:hint="eastAsia"/>
        </w:rPr>
      </w:pPr>
    </w:p>
    <w:p>
      <w:pPr>
        <w:rPr>
          <w:rFonts w:hint="eastAsia"/>
        </w:rPr>
      </w:pPr>
    </w:p>
    <w:p>
      <w:pPr>
        <w:pStyle w:val="28"/>
        <w:rPr>
          <w:rFonts w:hint="eastAsia"/>
        </w:rPr>
      </w:pPr>
    </w:p>
    <w:p>
      <w:pPr>
        <w:pStyle w:val="29"/>
        <w:rPr>
          <w:rFonts w:hint="eastAsia"/>
        </w:rPr>
      </w:pPr>
    </w:p>
    <w:p>
      <w:pPr>
        <w:pStyle w:val="2"/>
      </w:pPr>
      <w:r>
        <w:rPr>
          <w:rFonts w:hint="eastAsia"/>
        </w:rPr>
        <w:t>十</w:t>
      </w:r>
      <w:r>
        <w:rPr>
          <w:rFonts w:hint="eastAsia"/>
          <w:lang w:eastAsia="zh-CN"/>
        </w:rPr>
        <w:t>六</w:t>
      </w:r>
      <w:r>
        <w:rPr>
          <w:rFonts w:hint="eastAsia"/>
        </w:rPr>
        <w:t>、▲开标一览表</w:t>
      </w:r>
    </w:p>
    <w:p>
      <w:pPr>
        <w:spacing w:line="360" w:lineRule="auto"/>
        <w:jc w:val="center"/>
        <w:rPr>
          <w:rFonts w:ascii="华文中宋" w:hAnsi="华文中宋" w:eastAsia="华文中宋"/>
          <w:b/>
          <w:kern w:val="0"/>
          <w:sz w:val="44"/>
          <w:szCs w:val="22"/>
        </w:rPr>
      </w:pPr>
      <w:r>
        <w:rPr>
          <w:rFonts w:hint="eastAsia" w:ascii="华文中宋" w:hAnsi="华文中宋" w:eastAsia="华文中宋"/>
          <w:b/>
          <w:kern w:val="0"/>
          <w:sz w:val="44"/>
          <w:szCs w:val="22"/>
        </w:rPr>
        <w:t>开标一览表</w:t>
      </w:r>
    </w:p>
    <w:p>
      <w:pPr>
        <w:spacing w:line="360" w:lineRule="auto"/>
        <w:ind w:left="-141" w:leftChars="-67"/>
        <w:rPr>
          <w:rFonts w:ascii="仿宋" w:hAnsi="仿宋" w:eastAsia="仿宋" w:cs="Arial"/>
          <w:b/>
          <w:kern w:val="0"/>
          <w:sz w:val="24"/>
          <w:u w:val="single"/>
        </w:rPr>
      </w:pPr>
      <w:r>
        <w:rPr>
          <w:rFonts w:hint="eastAsia" w:ascii="仿宋" w:hAnsi="仿宋" w:eastAsia="仿宋" w:cs="Arial"/>
          <w:b/>
          <w:kern w:val="0"/>
          <w:sz w:val="24"/>
          <w:szCs w:val="22"/>
        </w:rPr>
        <w:t xml:space="preserve">              </w:t>
      </w:r>
    </w:p>
    <w:tbl>
      <w:tblPr>
        <w:tblStyle w:val="6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809" w:type="dxa"/>
            <w:noWrap w:val="0"/>
            <w:vAlign w:val="center"/>
          </w:tcPr>
          <w:p>
            <w:pPr>
              <w:spacing w:line="276" w:lineRule="auto"/>
              <w:jc w:val="center"/>
              <w:rPr>
                <w:rFonts w:ascii="仿宋" w:hAnsi="仿宋" w:eastAsia="仿宋" w:cs="Arial"/>
                <w:b/>
                <w:sz w:val="24"/>
              </w:rPr>
            </w:pPr>
            <w:r>
              <w:rPr>
                <w:rFonts w:hint="eastAsia" w:ascii="仿宋" w:hAnsi="仿宋" w:eastAsia="仿宋" w:cs="Arial"/>
                <w:b/>
                <w:sz w:val="24"/>
              </w:rPr>
              <w:t>项目名称</w:t>
            </w:r>
          </w:p>
        </w:tc>
        <w:tc>
          <w:tcPr>
            <w:tcW w:w="7230" w:type="dxa"/>
            <w:noWrap w:val="0"/>
            <w:vAlign w:val="center"/>
          </w:tcPr>
          <w:p>
            <w:pPr>
              <w:spacing w:line="276" w:lineRule="auto"/>
              <w:jc w:val="left"/>
              <w:rPr>
                <w:rFonts w:hint="eastAsia" w:ascii="仿宋" w:hAnsi="仿宋" w:eastAsia="仿宋" w:cs="Arial"/>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809" w:type="dxa"/>
            <w:noWrap w:val="0"/>
            <w:vAlign w:val="center"/>
          </w:tcPr>
          <w:p>
            <w:pPr>
              <w:spacing w:line="276" w:lineRule="auto"/>
              <w:jc w:val="center"/>
              <w:rPr>
                <w:rFonts w:ascii="仿宋" w:hAnsi="仿宋" w:eastAsia="仿宋" w:cs="Arial"/>
                <w:b/>
                <w:sz w:val="24"/>
              </w:rPr>
            </w:pPr>
            <w:r>
              <w:rPr>
                <w:rFonts w:hint="eastAsia" w:ascii="仿宋" w:hAnsi="仿宋" w:eastAsia="仿宋" w:cs="Arial"/>
                <w:b/>
                <w:sz w:val="24"/>
              </w:rPr>
              <w:t>项目编号</w:t>
            </w:r>
          </w:p>
        </w:tc>
        <w:tc>
          <w:tcPr>
            <w:tcW w:w="7230" w:type="dxa"/>
            <w:noWrap w:val="0"/>
            <w:vAlign w:val="center"/>
          </w:tcPr>
          <w:p>
            <w:pPr>
              <w:spacing w:line="276" w:lineRule="auto"/>
              <w:jc w:val="left"/>
              <w:rPr>
                <w:rFonts w:hint="eastAsia" w:ascii="仿宋" w:hAnsi="仿宋" w:eastAsia="仿宋" w:cs="Arial"/>
                <w:b/>
                <w:sz w:val="24"/>
                <w:szCs w:val="2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809" w:type="dxa"/>
            <w:vMerge w:val="restart"/>
            <w:noWrap w:val="0"/>
            <w:vAlign w:val="center"/>
          </w:tcPr>
          <w:p>
            <w:pPr>
              <w:spacing w:line="276" w:lineRule="auto"/>
              <w:jc w:val="center"/>
              <w:rPr>
                <w:rFonts w:ascii="仿宋" w:hAnsi="仿宋" w:eastAsia="仿宋" w:cs="Arial"/>
                <w:b/>
                <w:sz w:val="24"/>
              </w:rPr>
            </w:pPr>
            <w:r>
              <w:rPr>
                <w:rFonts w:ascii="仿宋" w:hAnsi="仿宋" w:eastAsia="仿宋" w:cs="Arial"/>
                <w:b/>
                <w:sz w:val="24"/>
              </w:rPr>
              <w:t>投标总价</w:t>
            </w:r>
            <w:r>
              <w:rPr>
                <w:rFonts w:hint="eastAsia" w:ascii="仿宋" w:hAnsi="仿宋" w:eastAsia="仿宋" w:cs="Arial"/>
                <w:b/>
                <w:sz w:val="24"/>
              </w:rPr>
              <w:t>（元）</w:t>
            </w:r>
          </w:p>
        </w:tc>
        <w:tc>
          <w:tcPr>
            <w:tcW w:w="7230" w:type="dxa"/>
            <w:noWrap w:val="0"/>
            <w:vAlign w:val="center"/>
          </w:tcPr>
          <w:p>
            <w:pPr>
              <w:spacing w:line="276" w:lineRule="auto"/>
              <w:jc w:val="left"/>
              <w:rPr>
                <w:rFonts w:ascii="仿宋" w:hAnsi="仿宋" w:eastAsia="仿宋" w:cs="Arial"/>
                <w:sz w:val="24"/>
              </w:rPr>
            </w:pPr>
            <w:r>
              <w:rPr>
                <w:rFonts w:ascii="仿宋" w:hAnsi="仿宋" w:eastAsia="仿宋" w:cs="Arial"/>
                <w:sz w:val="24"/>
              </w:rPr>
              <w:t>（</w:t>
            </w:r>
            <w:r>
              <w:rPr>
                <w:rFonts w:hint="eastAsia" w:ascii="仿宋" w:hAnsi="仿宋" w:eastAsia="仿宋" w:cs="Arial"/>
                <w:sz w:val="24"/>
              </w:rPr>
              <w:t>人民币，</w:t>
            </w:r>
            <w:r>
              <w:rPr>
                <w:rFonts w:ascii="仿宋" w:hAnsi="仿宋" w:eastAsia="仿宋" w:cs="Arial"/>
                <w:sz w:val="24"/>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809" w:type="dxa"/>
            <w:vMerge w:val="continue"/>
            <w:noWrap w:val="0"/>
            <w:vAlign w:val="center"/>
          </w:tcPr>
          <w:p>
            <w:pPr>
              <w:spacing w:line="276" w:lineRule="auto"/>
              <w:jc w:val="center"/>
              <w:rPr>
                <w:rFonts w:ascii="仿宋" w:hAnsi="仿宋" w:eastAsia="仿宋" w:cs="Arial"/>
                <w:b/>
                <w:sz w:val="24"/>
              </w:rPr>
            </w:pPr>
          </w:p>
        </w:tc>
        <w:tc>
          <w:tcPr>
            <w:tcW w:w="7230" w:type="dxa"/>
            <w:noWrap w:val="0"/>
            <w:vAlign w:val="center"/>
          </w:tcPr>
          <w:p>
            <w:pPr>
              <w:spacing w:line="276" w:lineRule="auto"/>
              <w:jc w:val="left"/>
              <w:rPr>
                <w:rFonts w:ascii="仿宋" w:hAnsi="仿宋" w:eastAsia="仿宋" w:cs="Arial"/>
                <w:b/>
                <w:sz w:val="24"/>
              </w:rPr>
            </w:pPr>
            <w:r>
              <w:rPr>
                <w:rFonts w:ascii="仿宋" w:hAnsi="仿宋" w:eastAsia="仿宋" w:cs="Arial"/>
                <w:b/>
                <w:sz w:val="24"/>
              </w:rPr>
              <w:t>（</w:t>
            </w:r>
            <w:r>
              <w:rPr>
                <w:rFonts w:hint="eastAsia" w:ascii="仿宋" w:hAnsi="仿宋" w:eastAsia="仿宋" w:cs="Arial"/>
                <w:b/>
                <w:sz w:val="24"/>
              </w:rPr>
              <w:t>人民币，</w:t>
            </w:r>
            <w:r>
              <w:rPr>
                <w:rFonts w:ascii="仿宋" w:hAnsi="仿宋" w:eastAsia="仿宋" w:cs="Arial"/>
                <w:b/>
                <w:sz w:val="24"/>
              </w:rPr>
              <w:t>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809" w:type="dxa"/>
            <w:noWrap w:val="0"/>
            <w:vAlign w:val="center"/>
          </w:tcPr>
          <w:p>
            <w:pPr>
              <w:spacing w:line="276" w:lineRule="auto"/>
              <w:jc w:val="center"/>
              <w:rPr>
                <w:rFonts w:ascii="仿宋" w:hAnsi="仿宋" w:eastAsia="仿宋" w:cs="Arial"/>
                <w:b/>
                <w:sz w:val="24"/>
              </w:rPr>
            </w:pPr>
            <w:r>
              <w:rPr>
                <w:rFonts w:ascii="仿宋" w:hAnsi="仿宋" w:eastAsia="仿宋" w:cs="Arial"/>
                <w:b/>
                <w:sz w:val="24"/>
              </w:rPr>
              <w:t>备注</w:t>
            </w:r>
          </w:p>
        </w:tc>
        <w:tc>
          <w:tcPr>
            <w:tcW w:w="7230" w:type="dxa"/>
            <w:noWrap w:val="0"/>
            <w:vAlign w:val="center"/>
          </w:tcPr>
          <w:p>
            <w:pPr>
              <w:spacing w:line="276" w:lineRule="auto"/>
              <w:jc w:val="left"/>
              <w:rPr>
                <w:rFonts w:ascii="仿宋" w:hAnsi="仿宋" w:eastAsia="仿宋" w:cs="Arial"/>
                <w:i/>
                <w:sz w:val="24"/>
              </w:rPr>
            </w:pPr>
            <w:r>
              <w:rPr>
                <w:rFonts w:hint="eastAsia" w:ascii="仿宋" w:hAnsi="仿宋" w:eastAsia="仿宋" w:cs="Arial"/>
                <w:i/>
                <w:sz w:val="24"/>
              </w:rPr>
              <w:t>没有可不填</w:t>
            </w:r>
          </w:p>
        </w:tc>
      </w:tr>
    </w:tbl>
    <w:p>
      <w:pPr>
        <w:spacing w:line="360" w:lineRule="auto"/>
        <w:rPr>
          <w:rFonts w:hint="eastAsia" w:ascii="仿宋" w:hAnsi="仿宋" w:eastAsia="仿宋" w:cs="Arial"/>
          <w:b/>
          <w:kern w:val="0"/>
          <w:sz w:val="22"/>
          <w:szCs w:val="22"/>
        </w:rPr>
      </w:pPr>
      <w:r>
        <w:rPr>
          <w:rFonts w:hint="eastAsia" w:ascii="仿宋" w:hAnsi="仿宋" w:eastAsia="仿宋" w:cs="Arial"/>
          <w:b/>
          <w:kern w:val="0"/>
          <w:sz w:val="22"/>
          <w:szCs w:val="22"/>
        </w:rPr>
        <w:t>说明</w:t>
      </w:r>
      <w:r>
        <w:rPr>
          <w:rFonts w:ascii="仿宋" w:hAnsi="仿宋" w:eastAsia="仿宋" w:cs="Arial"/>
          <w:b/>
          <w:kern w:val="0"/>
          <w:sz w:val="22"/>
          <w:szCs w:val="22"/>
        </w:rPr>
        <w:t>：</w:t>
      </w:r>
    </w:p>
    <w:p>
      <w:pPr>
        <w:spacing w:line="360" w:lineRule="auto"/>
        <w:rPr>
          <w:rFonts w:hint="eastAsia" w:ascii="仿宋" w:hAnsi="仿宋" w:eastAsia="仿宋" w:cs="Arial"/>
          <w:b/>
          <w:kern w:val="0"/>
          <w:sz w:val="22"/>
          <w:szCs w:val="22"/>
        </w:rPr>
      </w:pPr>
      <w:r>
        <w:rPr>
          <w:rFonts w:hint="eastAsia" w:ascii="仿宋" w:hAnsi="仿宋" w:eastAsia="仿宋" w:cs="Arial"/>
          <w:b/>
          <w:kern w:val="0"/>
          <w:sz w:val="22"/>
          <w:szCs w:val="22"/>
        </w:rPr>
        <w:t>1、</w:t>
      </w:r>
      <w:r>
        <w:rPr>
          <w:rFonts w:hint="eastAsia" w:ascii="仿宋" w:hAnsi="仿宋" w:eastAsia="仿宋" w:cs="Arial"/>
          <w:sz w:val="22"/>
          <w:szCs w:val="22"/>
        </w:rPr>
        <w:t>▲</w:t>
      </w:r>
      <w:r>
        <w:rPr>
          <w:rFonts w:hint="eastAsia" w:ascii="仿宋" w:hAnsi="仿宋" w:eastAsia="仿宋" w:cs="Arial"/>
          <w:b/>
          <w:kern w:val="0"/>
          <w:sz w:val="22"/>
          <w:szCs w:val="22"/>
        </w:rPr>
        <w:t>本表</w:t>
      </w:r>
      <w:r>
        <w:rPr>
          <w:rFonts w:ascii="仿宋" w:hAnsi="仿宋" w:eastAsia="仿宋" w:cs="Arial"/>
          <w:b/>
          <w:kern w:val="0"/>
          <w:sz w:val="22"/>
          <w:szCs w:val="22"/>
        </w:rPr>
        <w:t>一经涂改，应在涂改处加盖单位公章或者由法定代表人或授权委托人签字或盖章，否则其投标作无效标处理。</w:t>
      </w:r>
    </w:p>
    <w:p>
      <w:pPr>
        <w:spacing w:line="360" w:lineRule="auto"/>
        <w:rPr>
          <w:rFonts w:hint="eastAsia" w:ascii="仿宋" w:hAnsi="仿宋" w:eastAsia="仿宋" w:cs="Arial"/>
          <w:b/>
          <w:iCs/>
          <w:sz w:val="22"/>
          <w:szCs w:val="22"/>
        </w:rPr>
      </w:pPr>
      <w:r>
        <w:rPr>
          <w:rFonts w:hint="eastAsia" w:ascii="仿宋" w:hAnsi="仿宋" w:eastAsia="仿宋" w:cs="Arial"/>
          <w:b/>
          <w:iCs/>
          <w:sz w:val="22"/>
          <w:szCs w:val="22"/>
        </w:rPr>
        <w:t>2、</w:t>
      </w:r>
      <w:r>
        <w:rPr>
          <w:rFonts w:hint="eastAsia" w:ascii="仿宋" w:hAnsi="仿宋" w:eastAsia="仿宋" w:cs="Arial"/>
          <w:sz w:val="22"/>
          <w:szCs w:val="22"/>
        </w:rPr>
        <w:t>▲</w:t>
      </w:r>
      <w:r>
        <w:rPr>
          <w:rFonts w:hint="eastAsia" w:ascii="仿宋" w:hAnsi="仿宋" w:eastAsia="仿宋" w:cs="Arial"/>
          <w:b/>
          <w:iCs/>
          <w:sz w:val="22"/>
          <w:szCs w:val="22"/>
        </w:rPr>
        <w:t>未提供本表或内容填写不齐全的投标无效。</w:t>
      </w:r>
    </w:p>
    <w:p>
      <w:pPr>
        <w:spacing w:line="360" w:lineRule="auto"/>
        <w:rPr>
          <w:rFonts w:hint="eastAsia" w:ascii="仿宋" w:hAnsi="仿宋" w:eastAsia="仿宋" w:cs="Arial"/>
          <w:b/>
          <w:iCs/>
          <w:sz w:val="22"/>
          <w:szCs w:val="22"/>
        </w:rPr>
      </w:pPr>
    </w:p>
    <w:p>
      <w:pPr>
        <w:snapToGrid w:val="0"/>
        <w:spacing w:line="360" w:lineRule="auto"/>
        <w:rPr>
          <w:rFonts w:ascii="仿宋" w:hAnsi="仿宋" w:eastAsia="仿宋" w:cs="Arial"/>
          <w:sz w:val="24"/>
        </w:rPr>
      </w:pPr>
      <w:r>
        <w:rPr>
          <w:rFonts w:hint="eastAsia" w:ascii="仿宋" w:hAnsi="仿宋" w:eastAsia="仿宋" w:cs="Arial"/>
          <w:sz w:val="24"/>
        </w:rPr>
        <w:t>磋商供应商名称（盖章）：</w:t>
      </w:r>
      <w:r>
        <w:rPr>
          <w:rFonts w:ascii="仿宋" w:hAnsi="仿宋" w:eastAsia="仿宋" w:cs="Arial"/>
          <w:kern w:val="0"/>
          <w:sz w:val="24"/>
        </w:rPr>
        <w:t>____________________________________________</w:t>
      </w:r>
    </w:p>
    <w:p>
      <w:pPr>
        <w:snapToGrid w:val="0"/>
        <w:spacing w:line="360" w:lineRule="auto"/>
        <w:rPr>
          <w:rFonts w:hint="eastAsia" w:ascii="仿宋" w:hAnsi="仿宋" w:eastAsia="仿宋" w:cs="Arial"/>
          <w:sz w:val="24"/>
          <w:u w:val="single"/>
        </w:rPr>
      </w:pPr>
      <w:r>
        <w:rPr>
          <w:rFonts w:hint="eastAsia" w:ascii="仿宋" w:hAnsi="仿宋" w:eastAsia="仿宋" w:cs="Arial"/>
          <w:sz w:val="24"/>
        </w:rPr>
        <w:t>法定代表人或其授权代表（签字或盖章）：</w:t>
      </w:r>
      <w:r>
        <w:rPr>
          <w:rFonts w:ascii="仿宋" w:hAnsi="仿宋" w:eastAsia="仿宋" w:cs="Arial"/>
          <w:kern w:val="0"/>
          <w:sz w:val="24"/>
        </w:rPr>
        <w:t>____________________________</w:t>
      </w:r>
    </w:p>
    <w:p>
      <w:pPr>
        <w:rPr>
          <w:rFonts w:hint="eastAsia" w:ascii="Arial" w:hAnsi="Arial" w:cs="Arial"/>
          <w:sz w:val="22"/>
          <w:szCs w:val="22"/>
          <w:u w:val="single"/>
        </w:rPr>
      </w:pPr>
      <w:r>
        <w:rPr>
          <w:rFonts w:hint="eastAsia" w:ascii="仿宋" w:hAnsi="仿宋" w:eastAsia="仿宋" w:cs="Arial"/>
          <w:sz w:val="24"/>
        </w:rPr>
        <w:t>日期：</w:t>
      </w:r>
      <w:r>
        <w:rPr>
          <w:rFonts w:ascii="仿宋" w:hAnsi="仿宋" w:eastAsia="仿宋" w:cs="Arial"/>
          <w:kern w:val="0"/>
          <w:sz w:val="24"/>
        </w:rPr>
        <w:t>________</w:t>
      </w:r>
      <w:r>
        <w:rPr>
          <w:rFonts w:hint="eastAsia" w:ascii="仿宋" w:hAnsi="仿宋" w:eastAsia="仿宋" w:cs="Arial"/>
          <w:kern w:val="0"/>
          <w:sz w:val="24"/>
        </w:rPr>
        <w:t>年</w:t>
      </w:r>
      <w:r>
        <w:rPr>
          <w:rFonts w:ascii="仿宋" w:hAnsi="仿宋" w:eastAsia="仿宋" w:cs="Arial"/>
          <w:kern w:val="0"/>
          <w:sz w:val="24"/>
        </w:rPr>
        <w:t>____</w:t>
      </w:r>
      <w:r>
        <w:rPr>
          <w:rFonts w:hint="eastAsia" w:ascii="仿宋" w:hAnsi="仿宋" w:eastAsia="仿宋" w:cs="Arial"/>
          <w:kern w:val="0"/>
          <w:sz w:val="24"/>
        </w:rPr>
        <w:t>月</w:t>
      </w:r>
      <w:r>
        <w:rPr>
          <w:rFonts w:ascii="仿宋" w:hAnsi="仿宋" w:eastAsia="仿宋" w:cs="Arial"/>
          <w:kern w:val="0"/>
          <w:sz w:val="24"/>
        </w:rPr>
        <w:t>____</w:t>
      </w:r>
      <w:r>
        <w:rPr>
          <w:rFonts w:hint="eastAsia" w:ascii="仿宋" w:hAnsi="仿宋" w:eastAsia="仿宋" w:cs="Arial"/>
          <w:kern w:val="0"/>
          <w:sz w:val="24"/>
        </w:rPr>
        <w:t>日</w:t>
      </w:r>
    </w:p>
    <w:p>
      <w:pPr>
        <w:pStyle w:val="2"/>
      </w:pPr>
      <w:r>
        <w:rPr>
          <w:rFonts w:ascii="Arial" w:hAnsi="Arial" w:eastAsia="新宋体" w:cs="Arial"/>
          <w:sz w:val="22"/>
          <w:szCs w:val="22"/>
          <w:u w:val="single"/>
        </w:rPr>
        <w:br w:type="page"/>
      </w:r>
      <w:r>
        <w:rPr>
          <w:rFonts w:hint="eastAsia"/>
        </w:rPr>
        <w:t>十</w:t>
      </w:r>
      <w:r>
        <w:rPr>
          <w:rFonts w:hint="eastAsia"/>
          <w:lang w:eastAsia="zh-CN"/>
        </w:rPr>
        <w:t>七</w:t>
      </w:r>
      <w:r>
        <w:rPr>
          <w:rFonts w:hint="eastAsia"/>
        </w:rPr>
        <w:t>、▲报价明细表</w:t>
      </w:r>
    </w:p>
    <w:p>
      <w:pPr>
        <w:spacing w:line="360" w:lineRule="auto"/>
        <w:jc w:val="center"/>
        <w:rPr>
          <w:rFonts w:ascii="华文中宋" w:hAnsi="华文中宋" w:eastAsia="华文中宋"/>
          <w:b/>
          <w:sz w:val="40"/>
        </w:rPr>
      </w:pPr>
      <w:r>
        <w:rPr>
          <w:rFonts w:hint="eastAsia" w:ascii="华文中宋" w:hAnsi="华文中宋" w:eastAsia="华文中宋"/>
          <w:b/>
          <w:sz w:val="40"/>
        </w:rPr>
        <w:t>报价明细表</w:t>
      </w:r>
    </w:p>
    <w:p>
      <w:pPr>
        <w:spacing w:line="360" w:lineRule="auto"/>
        <w:ind w:left="-141" w:leftChars="-67"/>
        <w:jc w:val="left"/>
        <w:rPr>
          <w:rFonts w:ascii="仿宋" w:hAnsi="仿宋" w:eastAsia="仿宋" w:cs="Arial"/>
          <w:b/>
          <w:sz w:val="24"/>
          <w:szCs w:val="22"/>
          <w:u w:val="single"/>
        </w:rPr>
      </w:pPr>
      <w:r>
        <w:rPr>
          <w:rFonts w:hint="eastAsia" w:ascii="仿宋" w:hAnsi="仿宋" w:eastAsia="仿宋" w:cs="Arial"/>
          <w:b/>
          <w:sz w:val="24"/>
          <w:szCs w:val="22"/>
        </w:rPr>
        <w:t>项目</w:t>
      </w:r>
      <w:r>
        <w:rPr>
          <w:rFonts w:ascii="仿宋" w:hAnsi="仿宋" w:eastAsia="仿宋" w:cs="Arial"/>
          <w:b/>
          <w:sz w:val="24"/>
          <w:szCs w:val="22"/>
        </w:rPr>
        <w:t>名称：</w:t>
      </w:r>
      <w:r>
        <w:rPr>
          <w:rFonts w:hint="eastAsia" w:ascii="仿宋" w:hAnsi="仿宋" w:eastAsia="仿宋" w:cs="Arial"/>
          <w:b/>
          <w:kern w:val="0"/>
          <w:sz w:val="24"/>
          <w:szCs w:val="22"/>
          <w:u w:val="single"/>
        </w:rPr>
        <w:t xml:space="preserve">                       </w:t>
      </w:r>
    </w:p>
    <w:p>
      <w:pPr>
        <w:spacing w:line="360" w:lineRule="auto"/>
        <w:ind w:left="-141" w:leftChars="-67"/>
        <w:rPr>
          <w:rFonts w:hint="eastAsia" w:ascii="仿宋" w:hAnsi="仿宋" w:eastAsia="仿宋" w:cs="Arial"/>
          <w:b/>
          <w:kern w:val="0"/>
          <w:sz w:val="24"/>
          <w:u w:val="single"/>
        </w:rPr>
      </w:pPr>
      <w:r>
        <w:rPr>
          <w:rFonts w:ascii="仿宋" w:hAnsi="仿宋" w:eastAsia="仿宋" w:cs="Arial"/>
          <w:b/>
          <w:sz w:val="24"/>
          <w:szCs w:val="22"/>
        </w:rPr>
        <w:t>项目编号：</w:t>
      </w:r>
      <w:r>
        <w:rPr>
          <w:rFonts w:hint="eastAsia" w:ascii="仿宋" w:hAnsi="仿宋" w:eastAsia="仿宋" w:cs="Arial"/>
          <w:b/>
          <w:kern w:val="0"/>
          <w:sz w:val="24"/>
          <w:szCs w:val="22"/>
          <w:u w:val="single"/>
        </w:rPr>
        <w:t xml:space="preserve">                      </w:t>
      </w:r>
      <w:r>
        <w:rPr>
          <w:rFonts w:hint="eastAsia" w:ascii="仿宋" w:hAnsi="仿宋" w:eastAsia="仿宋" w:cs="Arial"/>
          <w:b/>
          <w:kern w:val="0"/>
          <w:sz w:val="24"/>
          <w:u w:val="single"/>
        </w:rPr>
        <w:t xml:space="preserve"> </w:t>
      </w:r>
    </w:p>
    <w:tbl>
      <w:tblPr>
        <w:tblStyle w:val="64"/>
        <w:tblW w:w="102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1"/>
        <w:gridCol w:w="2872"/>
        <w:gridCol w:w="1384"/>
        <w:gridCol w:w="1278"/>
        <w:gridCol w:w="1174"/>
        <w:gridCol w:w="1512"/>
        <w:gridCol w:w="1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blHeader/>
        </w:trPr>
        <w:tc>
          <w:tcPr>
            <w:tcW w:w="651" w:type="dxa"/>
            <w:tcBorders>
              <w:top w:val="single" w:color="auto" w:sz="4" w:space="0"/>
              <w:left w:val="single" w:color="auto" w:sz="4" w:space="0"/>
              <w:bottom w:val="single" w:color="auto" w:sz="4" w:space="0"/>
              <w:right w:val="single" w:color="auto" w:sz="4" w:space="0"/>
            </w:tcBorders>
            <w:noWrap w:val="0"/>
            <w:vAlign w:val="center"/>
          </w:tcPr>
          <w:p>
            <w:pPr>
              <w:snapToGrid w:val="0"/>
              <w:spacing w:line="276" w:lineRule="auto"/>
              <w:jc w:val="center"/>
              <w:rPr>
                <w:rFonts w:ascii="仿宋" w:hAnsi="仿宋" w:eastAsia="仿宋"/>
                <w:b/>
                <w:color w:val="auto"/>
                <w:w w:val="90"/>
                <w:sz w:val="24"/>
                <w:highlight w:val="none"/>
              </w:rPr>
            </w:pPr>
            <w:r>
              <w:rPr>
                <w:rFonts w:ascii="仿宋" w:hAnsi="仿宋" w:eastAsia="仿宋"/>
                <w:b/>
                <w:color w:val="auto"/>
                <w:w w:val="90"/>
                <w:sz w:val="24"/>
                <w:highlight w:val="none"/>
              </w:rPr>
              <w:t>序号</w:t>
            </w:r>
          </w:p>
        </w:tc>
        <w:tc>
          <w:tcPr>
            <w:tcW w:w="2872" w:type="dxa"/>
            <w:tcBorders>
              <w:top w:val="single" w:color="auto" w:sz="4" w:space="0"/>
              <w:left w:val="single" w:color="auto" w:sz="4" w:space="0"/>
              <w:bottom w:val="single" w:color="auto" w:sz="4" w:space="0"/>
              <w:right w:val="single" w:color="auto" w:sz="4" w:space="0"/>
            </w:tcBorders>
            <w:noWrap w:val="0"/>
            <w:vAlign w:val="center"/>
          </w:tcPr>
          <w:p>
            <w:pPr>
              <w:snapToGrid w:val="0"/>
              <w:spacing w:line="276" w:lineRule="auto"/>
              <w:jc w:val="center"/>
              <w:rPr>
                <w:rFonts w:ascii="仿宋" w:hAnsi="仿宋" w:eastAsia="仿宋"/>
                <w:b/>
                <w:color w:val="auto"/>
                <w:w w:val="90"/>
                <w:sz w:val="24"/>
                <w:highlight w:val="none"/>
              </w:rPr>
            </w:pPr>
            <w:r>
              <w:rPr>
                <w:rFonts w:hint="eastAsia" w:ascii="仿宋" w:hAnsi="仿宋" w:eastAsia="仿宋"/>
                <w:b/>
                <w:color w:val="auto"/>
                <w:w w:val="90"/>
                <w:sz w:val="24"/>
                <w:highlight w:val="none"/>
              </w:rPr>
              <w:t>内容名称</w:t>
            </w:r>
          </w:p>
        </w:tc>
        <w:tc>
          <w:tcPr>
            <w:tcW w:w="1384" w:type="dxa"/>
            <w:tcBorders>
              <w:top w:val="single" w:color="auto" w:sz="4" w:space="0"/>
              <w:left w:val="single" w:color="auto" w:sz="4" w:space="0"/>
              <w:bottom w:val="single" w:color="auto" w:sz="4" w:space="0"/>
              <w:right w:val="single" w:color="auto" w:sz="4" w:space="0"/>
            </w:tcBorders>
            <w:noWrap w:val="0"/>
            <w:vAlign w:val="center"/>
          </w:tcPr>
          <w:p>
            <w:pPr>
              <w:snapToGrid w:val="0"/>
              <w:spacing w:line="276" w:lineRule="auto"/>
              <w:jc w:val="center"/>
              <w:rPr>
                <w:rFonts w:hint="eastAsia" w:ascii="仿宋" w:hAnsi="仿宋" w:eastAsia="仿宋"/>
                <w:b/>
                <w:color w:val="auto"/>
                <w:w w:val="90"/>
                <w:sz w:val="24"/>
                <w:highlight w:val="none"/>
              </w:rPr>
            </w:pPr>
            <w:r>
              <w:rPr>
                <w:rFonts w:hint="eastAsia" w:ascii="仿宋" w:hAnsi="仿宋" w:eastAsia="仿宋"/>
                <w:b/>
                <w:color w:val="auto"/>
                <w:w w:val="90"/>
                <w:sz w:val="24"/>
                <w:highlight w:val="none"/>
              </w:rPr>
              <w:t>技术参数与</w:t>
            </w:r>
          </w:p>
          <w:p>
            <w:pPr>
              <w:snapToGrid w:val="0"/>
              <w:spacing w:line="276" w:lineRule="auto"/>
              <w:jc w:val="center"/>
              <w:rPr>
                <w:rFonts w:ascii="仿宋" w:hAnsi="仿宋" w:eastAsia="仿宋"/>
                <w:b/>
                <w:color w:val="auto"/>
                <w:w w:val="90"/>
                <w:sz w:val="24"/>
                <w:highlight w:val="none"/>
              </w:rPr>
            </w:pPr>
            <w:r>
              <w:rPr>
                <w:rFonts w:hint="eastAsia" w:ascii="仿宋" w:hAnsi="仿宋" w:eastAsia="仿宋"/>
                <w:b/>
                <w:color w:val="auto"/>
                <w:w w:val="90"/>
                <w:sz w:val="24"/>
                <w:highlight w:val="none"/>
              </w:rPr>
              <w:t>要求</w:t>
            </w:r>
          </w:p>
        </w:tc>
        <w:tc>
          <w:tcPr>
            <w:tcW w:w="1278" w:type="dxa"/>
            <w:tcBorders>
              <w:top w:val="single" w:color="auto" w:sz="4" w:space="0"/>
              <w:left w:val="single" w:color="auto" w:sz="4" w:space="0"/>
              <w:bottom w:val="single" w:color="auto" w:sz="4" w:space="0"/>
              <w:right w:val="single" w:color="auto" w:sz="4" w:space="0"/>
            </w:tcBorders>
            <w:noWrap w:val="0"/>
            <w:vAlign w:val="center"/>
          </w:tcPr>
          <w:p>
            <w:pPr>
              <w:snapToGrid w:val="0"/>
              <w:spacing w:line="276" w:lineRule="auto"/>
              <w:jc w:val="center"/>
              <w:rPr>
                <w:rFonts w:hint="eastAsia" w:ascii="仿宋" w:hAnsi="仿宋" w:eastAsia="仿宋"/>
                <w:b/>
                <w:color w:val="auto"/>
                <w:w w:val="90"/>
                <w:sz w:val="24"/>
                <w:highlight w:val="none"/>
              </w:rPr>
            </w:pPr>
            <w:r>
              <w:rPr>
                <w:rFonts w:hint="eastAsia" w:ascii="仿宋" w:hAnsi="仿宋" w:eastAsia="仿宋"/>
                <w:b/>
                <w:color w:val="auto"/>
                <w:w w:val="90"/>
                <w:sz w:val="24"/>
                <w:highlight w:val="none"/>
              </w:rPr>
              <w:t>数量单位</w:t>
            </w:r>
          </w:p>
        </w:tc>
        <w:tc>
          <w:tcPr>
            <w:tcW w:w="1174" w:type="dxa"/>
            <w:tcBorders>
              <w:top w:val="single" w:color="auto" w:sz="4" w:space="0"/>
              <w:left w:val="single" w:color="auto" w:sz="4" w:space="0"/>
              <w:bottom w:val="single" w:color="auto" w:sz="4" w:space="0"/>
              <w:right w:val="single" w:color="auto" w:sz="4" w:space="0"/>
            </w:tcBorders>
            <w:noWrap w:val="0"/>
            <w:vAlign w:val="center"/>
          </w:tcPr>
          <w:p>
            <w:pPr>
              <w:snapToGrid w:val="0"/>
              <w:spacing w:line="276" w:lineRule="auto"/>
              <w:jc w:val="center"/>
              <w:rPr>
                <w:rFonts w:hint="eastAsia" w:ascii="仿宋" w:hAnsi="仿宋" w:eastAsia="仿宋"/>
                <w:b/>
                <w:color w:val="auto"/>
                <w:w w:val="90"/>
                <w:sz w:val="24"/>
                <w:highlight w:val="none"/>
              </w:rPr>
            </w:pPr>
            <w:r>
              <w:rPr>
                <w:rFonts w:hint="eastAsia" w:ascii="仿宋" w:hAnsi="仿宋" w:eastAsia="仿宋"/>
                <w:b/>
                <w:color w:val="auto"/>
                <w:w w:val="90"/>
                <w:sz w:val="24"/>
                <w:highlight w:val="none"/>
              </w:rPr>
              <w:t>单价（元）</w:t>
            </w:r>
          </w:p>
        </w:tc>
        <w:tc>
          <w:tcPr>
            <w:tcW w:w="1512" w:type="dxa"/>
            <w:tcBorders>
              <w:top w:val="single" w:color="auto" w:sz="4" w:space="0"/>
              <w:left w:val="single" w:color="auto" w:sz="4" w:space="0"/>
              <w:bottom w:val="single" w:color="auto" w:sz="4" w:space="0"/>
              <w:right w:val="single" w:color="auto" w:sz="4" w:space="0"/>
            </w:tcBorders>
            <w:noWrap w:val="0"/>
            <w:vAlign w:val="center"/>
          </w:tcPr>
          <w:p>
            <w:pPr>
              <w:snapToGrid w:val="0"/>
              <w:spacing w:line="276" w:lineRule="auto"/>
              <w:jc w:val="center"/>
              <w:rPr>
                <w:rFonts w:ascii="仿宋" w:hAnsi="仿宋" w:eastAsia="仿宋"/>
                <w:b/>
                <w:color w:val="auto"/>
                <w:w w:val="90"/>
                <w:sz w:val="24"/>
                <w:highlight w:val="none"/>
              </w:rPr>
            </w:pPr>
            <w:r>
              <w:rPr>
                <w:rFonts w:hint="eastAsia" w:ascii="仿宋" w:hAnsi="仿宋" w:eastAsia="仿宋"/>
                <w:b/>
                <w:color w:val="auto"/>
                <w:w w:val="90"/>
                <w:sz w:val="24"/>
                <w:highlight w:val="none"/>
              </w:rPr>
              <w:t>合计（元）</w:t>
            </w:r>
          </w:p>
        </w:tc>
        <w:tc>
          <w:tcPr>
            <w:tcW w:w="1345" w:type="dxa"/>
            <w:tcBorders>
              <w:top w:val="single" w:color="auto" w:sz="4" w:space="0"/>
              <w:left w:val="single" w:color="auto" w:sz="4" w:space="0"/>
              <w:bottom w:val="single" w:color="auto" w:sz="4" w:space="0"/>
              <w:right w:val="single" w:color="auto" w:sz="4" w:space="0"/>
            </w:tcBorders>
            <w:noWrap w:val="0"/>
            <w:vAlign w:val="center"/>
          </w:tcPr>
          <w:p>
            <w:pPr>
              <w:snapToGrid w:val="0"/>
              <w:spacing w:line="276" w:lineRule="auto"/>
              <w:jc w:val="center"/>
              <w:rPr>
                <w:rFonts w:ascii="仿宋" w:hAnsi="仿宋" w:eastAsia="仿宋"/>
                <w:b/>
                <w:color w:val="auto"/>
                <w:w w:val="90"/>
                <w:sz w:val="24"/>
                <w:highlight w:val="none"/>
              </w:rPr>
            </w:pPr>
            <w:r>
              <w:rPr>
                <w:rFonts w:hint="eastAsia" w:ascii="仿宋" w:hAnsi="仿宋" w:eastAsia="仿宋"/>
                <w:b/>
                <w:color w:val="auto"/>
                <w:w w:val="90"/>
                <w:sz w:val="24"/>
                <w:highlight w:val="none"/>
              </w:rPr>
              <w:t>特别说明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blHeader/>
        </w:trPr>
        <w:tc>
          <w:tcPr>
            <w:tcW w:w="651" w:type="dxa"/>
            <w:noWrap w:val="0"/>
            <w:vAlign w:val="center"/>
          </w:tcPr>
          <w:p>
            <w:pPr>
              <w:jc w:val="center"/>
              <w:rPr>
                <w:rFonts w:ascii="仿宋" w:hAnsi="仿宋" w:eastAsia="仿宋"/>
                <w:b/>
                <w:bCs/>
                <w:color w:val="auto"/>
                <w:w w:val="90"/>
                <w:sz w:val="24"/>
                <w:highlight w:val="none"/>
              </w:rPr>
            </w:pPr>
            <w:r>
              <w:rPr>
                <w:rFonts w:hint="eastAsia" w:ascii="仿宋" w:hAnsi="仿宋" w:eastAsia="仿宋"/>
                <w:b/>
                <w:bCs/>
                <w:color w:val="auto"/>
                <w:w w:val="90"/>
                <w:sz w:val="24"/>
                <w:highlight w:val="none"/>
              </w:rPr>
              <w:t>1</w:t>
            </w:r>
          </w:p>
        </w:tc>
        <w:tc>
          <w:tcPr>
            <w:tcW w:w="2872" w:type="dxa"/>
            <w:noWrap w:val="0"/>
            <w:vAlign w:val="center"/>
          </w:tcPr>
          <w:p>
            <w:pPr>
              <w:snapToGrid w:val="0"/>
              <w:spacing w:line="276" w:lineRule="auto"/>
              <w:jc w:val="center"/>
              <w:rPr>
                <w:rFonts w:hint="eastAsia" w:ascii="仿宋" w:hAnsi="仿宋" w:eastAsia="仿宋" w:cs="Times New Roman"/>
                <w:b w:val="0"/>
                <w:bCs/>
                <w:color w:val="auto"/>
                <w:w w:val="90"/>
                <w:sz w:val="24"/>
                <w:highlight w:val="none"/>
                <w:lang w:val="en-US" w:eastAsia="zh-CN"/>
              </w:rPr>
            </w:pPr>
            <w:r>
              <w:rPr>
                <w:rFonts w:hint="eastAsia" w:ascii="仿宋" w:hAnsi="仿宋" w:eastAsia="仿宋" w:cs="Times New Roman"/>
                <w:b w:val="0"/>
                <w:bCs/>
                <w:color w:val="auto"/>
                <w:w w:val="90"/>
                <w:sz w:val="24"/>
                <w:highlight w:val="none"/>
              </w:rPr>
              <w:t>全链路安全监管平台服务</w:t>
            </w:r>
          </w:p>
        </w:tc>
        <w:tc>
          <w:tcPr>
            <w:tcW w:w="1384" w:type="dxa"/>
            <w:noWrap w:val="0"/>
            <w:vAlign w:val="center"/>
          </w:tcPr>
          <w:p>
            <w:pPr>
              <w:keepNext w:val="0"/>
              <w:keepLines w:val="0"/>
              <w:pageBreakBefore w:val="0"/>
              <w:kinsoku/>
              <w:wordWrap/>
              <w:overflowPunct/>
              <w:topLinePunct w:val="0"/>
              <w:autoSpaceDE/>
              <w:autoSpaceDN/>
              <w:bidi w:val="0"/>
              <w:adjustRightInd/>
              <w:snapToGrid/>
              <w:spacing w:before="0" w:beforeLines="0" w:after="0" w:afterLines="0" w:line="560" w:lineRule="exact"/>
              <w:ind w:firstLine="0" w:firstLineChars="0"/>
              <w:jc w:val="center"/>
              <w:textAlignment w:val="auto"/>
              <w:rPr>
                <w:rFonts w:hint="eastAsia" w:ascii="仿宋" w:hAnsi="仿宋" w:eastAsia="仿宋" w:cs="仿宋"/>
                <w:color w:val="auto"/>
                <w:kern w:val="2"/>
                <w:sz w:val="24"/>
                <w:szCs w:val="24"/>
                <w:highlight w:val="none"/>
                <w:lang w:val="en-US" w:eastAsia="zh-CN" w:bidi="ar-SA"/>
              </w:rPr>
            </w:pPr>
          </w:p>
        </w:tc>
        <w:tc>
          <w:tcPr>
            <w:tcW w:w="1278" w:type="dxa"/>
            <w:noWrap w:val="0"/>
            <w:vAlign w:val="center"/>
          </w:tcPr>
          <w:p>
            <w:pPr>
              <w:keepNext w:val="0"/>
              <w:keepLines w:val="0"/>
              <w:pageBreakBefore w:val="0"/>
              <w:kinsoku/>
              <w:wordWrap/>
              <w:overflowPunct/>
              <w:topLinePunct w:val="0"/>
              <w:autoSpaceDE/>
              <w:autoSpaceDN/>
              <w:bidi w:val="0"/>
              <w:adjustRightInd/>
              <w:snapToGrid/>
              <w:spacing w:before="0" w:beforeLines="0" w:after="0" w:afterLines="0" w:line="560" w:lineRule="exact"/>
              <w:ind w:firstLine="0" w:firstLineChars="0"/>
              <w:jc w:val="center"/>
              <w:textAlignment w:val="auto"/>
              <w:rPr>
                <w:rFonts w:hint="eastAsia" w:ascii="仿宋" w:hAnsi="仿宋" w:eastAsia="仿宋" w:cs="仿宋"/>
                <w:color w:val="auto"/>
                <w:kern w:val="2"/>
                <w:sz w:val="24"/>
                <w:szCs w:val="24"/>
                <w:highlight w:val="none"/>
                <w:lang w:val="en-US" w:eastAsia="zh-CN" w:bidi="ar-SA"/>
              </w:rPr>
            </w:pPr>
          </w:p>
        </w:tc>
        <w:tc>
          <w:tcPr>
            <w:tcW w:w="1174" w:type="dxa"/>
            <w:noWrap w:val="0"/>
            <w:vAlign w:val="center"/>
          </w:tcPr>
          <w:p>
            <w:pPr>
              <w:keepNext w:val="0"/>
              <w:keepLines w:val="0"/>
              <w:pageBreakBefore w:val="0"/>
              <w:kinsoku/>
              <w:wordWrap/>
              <w:overflowPunct/>
              <w:topLinePunct w:val="0"/>
              <w:autoSpaceDE/>
              <w:autoSpaceDN/>
              <w:bidi w:val="0"/>
              <w:adjustRightInd/>
              <w:snapToGrid/>
              <w:spacing w:before="0" w:beforeLines="0" w:after="0" w:afterLines="0" w:line="560" w:lineRule="exact"/>
              <w:ind w:firstLine="0" w:firstLineChars="0"/>
              <w:jc w:val="center"/>
              <w:textAlignment w:val="auto"/>
              <w:rPr>
                <w:rFonts w:hint="eastAsia" w:ascii="仿宋" w:hAnsi="仿宋" w:eastAsia="仿宋" w:cs="仿宋"/>
                <w:color w:val="auto"/>
                <w:kern w:val="2"/>
                <w:sz w:val="24"/>
                <w:szCs w:val="24"/>
                <w:highlight w:val="none"/>
                <w:lang w:val="en-US" w:eastAsia="zh-CN" w:bidi="ar-SA"/>
              </w:rPr>
            </w:pPr>
          </w:p>
        </w:tc>
        <w:tc>
          <w:tcPr>
            <w:tcW w:w="1512" w:type="dxa"/>
            <w:noWrap w:val="0"/>
            <w:vAlign w:val="center"/>
          </w:tcPr>
          <w:p>
            <w:pPr>
              <w:jc w:val="center"/>
              <w:rPr>
                <w:rFonts w:hint="eastAsia" w:ascii="仿宋" w:hAnsi="仿宋" w:eastAsia="仿宋"/>
                <w:b/>
                <w:color w:val="auto"/>
                <w:w w:val="90"/>
                <w:sz w:val="24"/>
                <w:highlight w:val="none"/>
              </w:rPr>
            </w:pPr>
          </w:p>
        </w:tc>
        <w:tc>
          <w:tcPr>
            <w:tcW w:w="1345" w:type="dxa"/>
            <w:noWrap w:val="0"/>
            <w:vAlign w:val="center"/>
          </w:tcPr>
          <w:p>
            <w:pPr>
              <w:jc w:val="center"/>
              <w:rPr>
                <w:rFonts w:hint="eastAsia" w:ascii="仿宋" w:hAnsi="仿宋" w:eastAsia="仿宋"/>
                <w:b/>
                <w:color w:val="auto"/>
                <w:w w:val="9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blHeader/>
        </w:trPr>
        <w:tc>
          <w:tcPr>
            <w:tcW w:w="651" w:type="dxa"/>
            <w:noWrap w:val="0"/>
            <w:vAlign w:val="center"/>
          </w:tcPr>
          <w:p>
            <w:pPr>
              <w:jc w:val="center"/>
              <w:rPr>
                <w:rFonts w:ascii="仿宋" w:hAnsi="仿宋" w:eastAsia="仿宋"/>
                <w:b/>
                <w:bCs/>
                <w:color w:val="auto"/>
                <w:w w:val="90"/>
                <w:sz w:val="24"/>
                <w:highlight w:val="none"/>
              </w:rPr>
            </w:pPr>
            <w:r>
              <w:rPr>
                <w:rFonts w:hint="eastAsia" w:ascii="仿宋" w:hAnsi="仿宋" w:eastAsia="仿宋"/>
                <w:b/>
                <w:bCs/>
                <w:color w:val="auto"/>
                <w:w w:val="90"/>
                <w:sz w:val="24"/>
                <w:highlight w:val="none"/>
              </w:rPr>
              <w:t>2</w:t>
            </w:r>
          </w:p>
        </w:tc>
        <w:tc>
          <w:tcPr>
            <w:tcW w:w="2872" w:type="dxa"/>
            <w:noWrap w:val="0"/>
            <w:vAlign w:val="center"/>
          </w:tcPr>
          <w:p>
            <w:pPr>
              <w:snapToGrid w:val="0"/>
              <w:spacing w:line="276" w:lineRule="auto"/>
              <w:jc w:val="center"/>
              <w:rPr>
                <w:rFonts w:hint="eastAsia" w:ascii="仿宋" w:hAnsi="仿宋" w:eastAsia="仿宋" w:cs="Times New Roman"/>
                <w:b w:val="0"/>
                <w:bCs/>
                <w:color w:val="auto"/>
                <w:w w:val="90"/>
                <w:sz w:val="24"/>
                <w:highlight w:val="none"/>
                <w:lang w:val="en-US" w:eastAsia="zh-CN"/>
              </w:rPr>
            </w:pPr>
            <w:r>
              <w:rPr>
                <w:rFonts w:hint="eastAsia" w:ascii="仿宋" w:hAnsi="仿宋" w:eastAsia="仿宋" w:cs="仿宋"/>
                <w:b w:val="0"/>
                <w:bCs/>
                <w:color w:val="auto"/>
                <w:sz w:val="24"/>
                <w:szCs w:val="24"/>
                <w:highlight w:val="none"/>
              </w:rPr>
              <w:t>智能化安全策略编排服务</w:t>
            </w:r>
          </w:p>
        </w:tc>
        <w:tc>
          <w:tcPr>
            <w:tcW w:w="1384" w:type="dxa"/>
            <w:noWrap w:val="0"/>
            <w:vAlign w:val="center"/>
          </w:tcPr>
          <w:p>
            <w:pPr>
              <w:keepNext w:val="0"/>
              <w:keepLines w:val="0"/>
              <w:pageBreakBefore w:val="0"/>
              <w:kinsoku/>
              <w:wordWrap/>
              <w:overflowPunct/>
              <w:topLinePunct w:val="0"/>
              <w:autoSpaceDE/>
              <w:autoSpaceDN/>
              <w:bidi w:val="0"/>
              <w:adjustRightInd/>
              <w:snapToGrid/>
              <w:spacing w:before="0" w:beforeLines="0" w:after="0" w:afterLines="0" w:line="560" w:lineRule="exact"/>
              <w:ind w:firstLine="0" w:firstLineChars="0"/>
              <w:jc w:val="center"/>
              <w:textAlignment w:val="auto"/>
              <w:rPr>
                <w:rFonts w:hint="eastAsia" w:ascii="仿宋" w:hAnsi="仿宋" w:eastAsia="仿宋" w:cs="仿宋"/>
                <w:color w:val="auto"/>
                <w:kern w:val="2"/>
                <w:sz w:val="24"/>
                <w:szCs w:val="24"/>
                <w:highlight w:val="none"/>
                <w:lang w:val="en-US" w:eastAsia="zh-CN" w:bidi="ar-SA"/>
              </w:rPr>
            </w:pPr>
          </w:p>
        </w:tc>
        <w:tc>
          <w:tcPr>
            <w:tcW w:w="1278" w:type="dxa"/>
            <w:noWrap w:val="0"/>
            <w:vAlign w:val="center"/>
          </w:tcPr>
          <w:p>
            <w:pPr>
              <w:keepNext w:val="0"/>
              <w:keepLines w:val="0"/>
              <w:pageBreakBefore w:val="0"/>
              <w:kinsoku/>
              <w:wordWrap/>
              <w:overflowPunct/>
              <w:topLinePunct w:val="0"/>
              <w:autoSpaceDE/>
              <w:autoSpaceDN/>
              <w:bidi w:val="0"/>
              <w:adjustRightInd/>
              <w:snapToGrid/>
              <w:spacing w:before="0" w:beforeLines="0" w:after="0" w:afterLines="0" w:line="560" w:lineRule="exact"/>
              <w:ind w:firstLine="0" w:firstLineChars="0"/>
              <w:jc w:val="center"/>
              <w:textAlignment w:val="auto"/>
              <w:rPr>
                <w:rFonts w:hint="eastAsia" w:ascii="仿宋" w:hAnsi="仿宋" w:eastAsia="仿宋" w:cs="仿宋"/>
                <w:color w:val="auto"/>
                <w:kern w:val="2"/>
                <w:sz w:val="24"/>
                <w:szCs w:val="24"/>
                <w:highlight w:val="none"/>
                <w:lang w:val="en-US" w:eastAsia="zh-CN" w:bidi="ar-SA"/>
              </w:rPr>
            </w:pPr>
          </w:p>
        </w:tc>
        <w:tc>
          <w:tcPr>
            <w:tcW w:w="1174" w:type="dxa"/>
            <w:noWrap w:val="0"/>
            <w:vAlign w:val="center"/>
          </w:tcPr>
          <w:p>
            <w:pPr>
              <w:keepNext w:val="0"/>
              <w:keepLines w:val="0"/>
              <w:pageBreakBefore w:val="0"/>
              <w:kinsoku/>
              <w:wordWrap/>
              <w:overflowPunct/>
              <w:topLinePunct w:val="0"/>
              <w:autoSpaceDE/>
              <w:autoSpaceDN/>
              <w:bidi w:val="0"/>
              <w:adjustRightInd/>
              <w:snapToGrid/>
              <w:spacing w:before="0" w:beforeLines="0" w:after="0" w:afterLines="0" w:line="560" w:lineRule="exact"/>
              <w:ind w:firstLine="0" w:firstLineChars="0"/>
              <w:jc w:val="center"/>
              <w:textAlignment w:val="auto"/>
              <w:rPr>
                <w:rFonts w:hint="eastAsia" w:ascii="仿宋" w:hAnsi="仿宋" w:eastAsia="仿宋" w:cs="仿宋"/>
                <w:color w:val="auto"/>
                <w:kern w:val="2"/>
                <w:sz w:val="24"/>
                <w:szCs w:val="24"/>
                <w:highlight w:val="none"/>
                <w:lang w:val="en-US" w:eastAsia="zh-CN" w:bidi="ar-SA"/>
              </w:rPr>
            </w:pPr>
          </w:p>
        </w:tc>
        <w:tc>
          <w:tcPr>
            <w:tcW w:w="1512" w:type="dxa"/>
            <w:noWrap w:val="0"/>
            <w:vAlign w:val="center"/>
          </w:tcPr>
          <w:p>
            <w:pPr>
              <w:rPr>
                <w:rFonts w:hint="eastAsia" w:ascii="仿宋" w:hAnsi="仿宋" w:eastAsia="仿宋"/>
                <w:b/>
                <w:color w:val="auto"/>
                <w:w w:val="90"/>
                <w:sz w:val="24"/>
                <w:highlight w:val="none"/>
              </w:rPr>
            </w:pPr>
          </w:p>
        </w:tc>
        <w:tc>
          <w:tcPr>
            <w:tcW w:w="1345" w:type="dxa"/>
            <w:noWrap w:val="0"/>
            <w:vAlign w:val="center"/>
          </w:tcPr>
          <w:p>
            <w:pPr>
              <w:rPr>
                <w:rFonts w:hint="eastAsia" w:ascii="仿宋" w:hAnsi="仿宋" w:eastAsia="仿宋"/>
                <w:b/>
                <w:color w:val="auto"/>
                <w:w w:val="9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blHeader/>
        </w:trPr>
        <w:tc>
          <w:tcPr>
            <w:tcW w:w="651" w:type="dxa"/>
            <w:noWrap w:val="0"/>
            <w:vAlign w:val="center"/>
          </w:tcPr>
          <w:p>
            <w:pPr>
              <w:jc w:val="center"/>
              <w:rPr>
                <w:rFonts w:hint="eastAsia" w:ascii="仿宋" w:hAnsi="仿宋" w:eastAsia="仿宋"/>
                <w:b/>
                <w:bCs/>
                <w:color w:val="auto"/>
                <w:w w:val="90"/>
                <w:sz w:val="24"/>
                <w:highlight w:val="none"/>
                <w:lang w:val="en-US" w:eastAsia="zh-CN"/>
              </w:rPr>
            </w:pPr>
            <w:r>
              <w:rPr>
                <w:rFonts w:hint="eastAsia" w:ascii="仿宋" w:hAnsi="仿宋" w:eastAsia="仿宋"/>
                <w:b/>
                <w:bCs/>
                <w:color w:val="auto"/>
                <w:w w:val="90"/>
                <w:sz w:val="24"/>
                <w:highlight w:val="none"/>
                <w:lang w:val="en-US" w:eastAsia="zh-CN"/>
              </w:rPr>
              <w:t>3</w:t>
            </w:r>
          </w:p>
        </w:tc>
        <w:tc>
          <w:tcPr>
            <w:tcW w:w="2872" w:type="dxa"/>
            <w:noWrap w:val="0"/>
            <w:vAlign w:val="center"/>
          </w:tcPr>
          <w:p>
            <w:pPr>
              <w:snapToGrid w:val="0"/>
              <w:spacing w:line="276" w:lineRule="auto"/>
              <w:jc w:val="center"/>
              <w:rPr>
                <w:rFonts w:hint="eastAsia" w:ascii="仿宋" w:hAnsi="仿宋" w:eastAsia="仿宋" w:cs="Times New Roman"/>
                <w:b w:val="0"/>
                <w:bCs/>
                <w:color w:val="auto"/>
                <w:w w:val="90"/>
                <w:sz w:val="24"/>
                <w:highlight w:val="none"/>
                <w:lang w:val="en-US" w:eastAsia="zh-CN"/>
              </w:rPr>
            </w:pPr>
            <w:r>
              <w:rPr>
                <w:rFonts w:hint="eastAsia" w:ascii="仿宋" w:hAnsi="仿宋" w:eastAsia="仿宋" w:cs="仿宋"/>
                <w:b w:val="0"/>
                <w:bCs/>
                <w:color w:val="auto"/>
                <w:sz w:val="24"/>
                <w:szCs w:val="24"/>
                <w:highlight w:val="none"/>
              </w:rPr>
              <w:t>终端准入服务</w:t>
            </w:r>
          </w:p>
        </w:tc>
        <w:tc>
          <w:tcPr>
            <w:tcW w:w="1384" w:type="dxa"/>
            <w:noWrap w:val="0"/>
            <w:vAlign w:val="center"/>
          </w:tcPr>
          <w:p>
            <w:pPr>
              <w:keepNext w:val="0"/>
              <w:keepLines w:val="0"/>
              <w:pageBreakBefore w:val="0"/>
              <w:kinsoku/>
              <w:wordWrap/>
              <w:overflowPunct/>
              <w:topLinePunct w:val="0"/>
              <w:autoSpaceDE/>
              <w:autoSpaceDN/>
              <w:bidi w:val="0"/>
              <w:adjustRightInd/>
              <w:snapToGrid/>
              <w:spacing w:before="0" w:beforeLines="0" w:after="0" w:afterLines="0" w:line="560" w:lineRule="exact"/>
              <w:ind w:firstLine="0" w:firstLineChars="0"/>
              <w:jc w:val="center"/>
              <w:textAlignment w:val="auto"/>
              <w:rPr>
                <w:rFonts w:hint="eastAsia" w:ascii="仿宋" w:hAnsi="仿宋" w:eastAsia="仿宋" w:cs="仿宋"/>
                <w:color w:val="auto"/>
                <w:kern w:val="2"/>
                <w:sz w:val="24"/>
                <w:szCs w:val="24"/>
                <w:highlight w:val="none"/>
                <w:lang w:val="en-US" w:eastAsia="zh-CN" w:bidi="ar-SA"/>
              </w:rPr>
            </w:pPr>
          </w:p>
        </w:tc>
        <w:tc>
          <w:tcPr>
            <w:tcW w:w="1278" w:type="dxa"/>
            <w:noWrap w:val="0"/>
            <w:vAlign w:val="center"/>
          </w:tcPr>
          <w:p>
            <w:pPr>
              <w:keepNext w:val="0"/>
              <w:keepLines w:val="0"/>
              <w:pageBreakBefore w:val="0"/>
              <w:kinsoku/>
              <w:wordWrap/>
              <w:overflowPunct/>
              <w:topLinePunct w:val="0"/>
              <w:autoSpaceDE/>
              <w:autoSpaceDN/>
              <w:bidi w:val="0"/>
              <w:adjustRightInd/>
              <w:snapToGrid/>
              <w:spacing w:before="0" w:beforeLines="0" w:after="0" w:afterLines="0" w:line="560" w:lineRule="exact"/>
              <w:ind w:firstLine="0" w:firstLineChars="0"/>
              <w:jc w:val="center"/>
              <w:textAlignment w:val="auto"/>
              <w:rPr>
                <w:rFonts w:hint="eastAsia" w:ascii="仿宋" w:hAnsi="仿宋" w:eastAsia="仿宋" w:cs="仿宋"/>
                <w:color w:val="auto"/>
                <w:kern w:val="2"/>
                <w:sz w:val="24"/>
                <w:szCs w:val="24"/>
                <w:highlight w:val="none"/>
                <w:lang w:val="en-US" w:eastAsia="zh-CN" w:bidi="ar-SA"/>
              </w:rPr>
            </w:pPr>
          </w:p>
        </w:tc>
        <w:tc>
          <w:tcPr>
            <w:tcW w:w="1174" w:type="dxa"/>
            <w:noWrap w:val="0"/>
            <w:vAlign w:val="center"/>
          </w:tcPr>
          <w:p>
            <w:pPr>
              <w:keepNext w:val="0"/>
              <w:keepLines w:val="0"/>
              <w:pageBreakBefore w:val="0"/>
              <w:kinsoku/>
              <w:wordWrap/>
              <w:overflowPunct/>
              <w:topLinePunct w:val="0"/>
              <w:autoSpaceDE/>
              <w:autoSpaceDN/>
              <w:bidi w:val="0"/>
              <w:adjustRightInd/>
              <w:snapToGrid/>
              <w:spacing w:before="0" w:beforeLines="0" w:after="0" w:afterLines="0" w:line="560" w:lineRule="exact"/>
              <w:ind w:firstLine="0" w:firstLineChars="0"/>
              <w:jc w:val="center"/>
              <w:textAlignment w:val="auto"/>
              <w:rPr>
                <w:rFonts w:hint="eastAsia" w:ascii="仿宋" w:hAnsi="仿宋" w:eastAsia="仿宋" w:cs="仿宋"/>
                <w:color w:val="auto"/>
                <w:kern w:val="2"/>
                <w:sz w:val="24"/>
                <w:szCs w:val="24"/>
                <w:highlight w:val="none"/>
                <w:lang w:val="en-US" w:eastAsia="zh-CN" w:bidi="ar-SA"/>
              </w:rPr>
            </w:pPr>
          </w:p>
        </w:tc>
        <w:tc>
          <w:tcPr>
            <w:tcW w:w="1512" w:type="dxa"/>
            <w:noWrap w:val="0"/>
            <w:vAlign w:val="center"/>
          </w:tcPr>
          <w:p>
            <w:pPr>
              <w:rPr>
                <w:rFonts w:hint="eastAsia" w:ascii="仿宋" w:hAnsi="仿宋" w:eastAsia="仿宋"/>
                <w:b/>
                <w:color w:val="auto"/>
                <w:w w:val="90"/>
                <w:sz w:val="24"/>
                <w:highlight w:val="none"/>
              </w:rPr>
            </w:pPr>
          </w:p>
        </w:tc>
        <w:tc>
          <w:tcPr>
            <w:tcW w:w="1345" w:type="dxa"/>
            <w:noWrap w:val="0"/>
            <w:vAlign w:val="center"/>
          </w:tcPr>
          <w:p>
            <w:pPr>
              <w:rPr>
                <w:rFonts w:hint="eastAsia" w:ascii="仿宋" w:hAnsi="仿宋" w:eastAsia="仿宋"/>
                <w:b/>
                <w:color w:val="auto"/>
                <w:w w:val="9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blHeader/>
        </w:trPr>
        <w:tc>
          <w:tcPr>
            <w:tcW w:w="651" w:type="dxa"/>
            <w:noWrap w:val="0"/>
            <w:vAlign w:val="center"/>
          </w:tcPr>
          <w:p>
            <w:pPr>
              <w:jc w:val="center"/>
              <w:rPr>
                <w:rFonts w:hint="eastAsia" w:ascii="仿宋" w:hAnsi="仿宋" w:eastAsia="仿宋"/>
                <w:b/>
                <w:bCs/>
                <w:color w:val="auto"/>
                <w:w w:val="90"/>
                <w:sz w:val="24"/>
                <w:highlight w:val="none"/>
                <w:lang w:val="en-US" w:eastAsia="zh-CN"/>
              </w:rPr>
            </w:pPr>
            <w:r>
              <w:rPr>
                <w:rFonts w:hint="eastAsia" w:ascii="仿宋" w:hAnsi="仿宋" w:eastAsia="仿宋"/>
                <w:b/>
                <w:bCs/>
                <w:color w:val="auto"/>
                <w:w w:val="90"/>
                <w:sz w:val="24"/>
                <w:highlight w:val="none"/>
                <w:lang w:val="en-US" w:eastAsia="zh-CN"/>
              </w:rPr>
              <w:t>4</w:t>
            </w:r>
          </w:p>
        </w:tc>
        <w:tc>
          <w:tcPr>
            <w:tcW w:w="2872" w:type="dxa"/>
            <w:noWrap w:val="0"/>
            <w:vAlign w:val="center"/>
          </w:tcPr>
          <w:p>
            <w:pPr>
              <w:snapToGrid w:val="0"/>
              <w:spacing w:line="276" w:lineRule="auto"/>
              <w:jc w:val="center"/>
              <w:rPr>
                <w:rFonts w:hint="eastAsia" w:ascii="仿宋" w:hAnsi="仿宋" w:eastAsia="仿宋" w:cs="Times New Roman"/>
                <w:b w:val="0"/>
                <w:bCs/>
                <w:color w:val="auto"/>
                <w:w w:val="90"/>
                <w:sz w:val="24"/>
                <w:highlight w:val="none"/>
                <w:lang w:val="en-US" w:eastAsia="zh-CN"/>
              </w:rPr>
            </w:pPr>
            <w:r>
              <w:rPr>
                <w:rFonts w:hint="eastAsia" w:ascii="仿宋" w:hAnsi="仿宋" w:eastAsia="仿宋" w:cs="仿宋"/>
                <w:b w:val="0"/>
                <w:bCs/>
                <w:color w:val="auto"/>
                <w:sz w:val="24"/>
                <w:highlight w:val="none"/>
              </w:rPr>
              <w:t>网络安全维保服务</w:t>
            </w:r>
          </w:p>
        </w:tc>
        <w:tc>
          <w:tcPr>
            <w:tcW w:w="1384" w:type="dxa"/>
            <w:noWrap w:val="0"/>
            <w:vAlign w:val="center"/>
          </w:tcPr>
          <w:p>
            <w:pPr>
              <w:keepNext w:val="0"/>
              <w:keepLines w:val="0"/>
              <w:pageBreakBefore w:val="0"/>
              <w:kinsoku/>
              <w:wordWrap/>
              <w:overflowPunct/>
              <w:topLinePunct w:val="0"/>
              <w:autoSpaceDE/>
              <w:autoSpaceDN/>
              <w:bidi w:val="0"/>
              <w:adjustRightInd/>
              <w:snapToGrid/>
              <w:spacing w:before="0" w:beforeLines="0" w:after="0" w:afterLines="0" w:line="560" w:lineRule="exact"/>
              <w:ind w:firstLine="0" w:firstLineChars="0"/>
              <w:jc w:val="center"/>
              <w:textAlignment w:val="auto"/>
              <w:rPr>
                <w:rFonts w:hint="eastAsia" w:ascii="仿宋" w:hAnsi="仿宋" w:eastAsia="仿宋" w:cs="仿宋"/>
                <w:color w:val="auto"/>
                <w:kern w:val="2"/>
                <w:sz w:val="24"/>
                <w:szCs w:val="24"/>
                <w:highlight w:val="none"/>
                <w:lang w:val="en-US" w:eastAsia="zh-CN" w:bidi="ar-SA"/>
              </w:rPr>
            </w:pPr>
          </w:p>
        </w:tc>
        <w:tc>
          <w:tcPr>
            <w:tcW w:w="1278" w:type="dxa"/>
            <w:noWrap w:val="0"/>
            <w:vAlign w:val="center"/>
          </w:tcPr>
          <w:p>
            <w:pPr>
              <w:keepNext w:val="0"/>
              <w:keepLines w:val="0"/>
              <w:pageBreakBefore w:val="0"/>
              <w:kinsoku/>
              <w:wordWrap/>
              <w:overflowPunct/>
              <w:topLinePunct w:val="0"/>
              <w:autoSpaceDE/>
              <w:autoSpaceDN/>
              <w:bidi w:val="0"/>
              <w:adjustRightInd/>
              <w:snapToGrid/>
              <w:spacing w:before="0" w:beforeLines="0" w:after="0" w:afterLines="0" w:line="560" w:lineRule="exact"/>
              <w:ind w:firstLine="0" w:firstLineChars="0"/>
              <w:jc w:val="center"/>
              <w:textAlignment w:val="auto"/>
              <w:rPr>
                <w:rFonts w:hint="eastAsia" w:ascii="仿宋" w:hAnsi="仿宋" w:eastAsia="仿宋" w:cs="仿宋"/>
                <w:color w:val="auto"/>
                <w:kern w:val="2"/>
                <w:sz w:val="24"/>
                <w:szCs w:val="24"/>
                <w:highlight w:val="none"/>
                <w:lang w:val="en-US" w:eastAsia="zh-CN" w:bidi="ar-SA"/>
              </w:rPr>
            </w:pPr>
          </w:p>
        </w:tc>
        <w:tc>
          <w:tcPr>
            <w:tcW w:w="1174" w:type="dxa"/>
            <w:noWrap w:val="0"/>
            <w:vAlign w:val="center"/>
          </w:tcPr>
          <w:p>
            <w:pPr>
              <w:keepNext w:val="0"/>
              <w:keepLines w:val="0"/>
              <w:pageBreakBefore w:val="0"/>
              <w:kinsoku/>
              <w:wordWrap/>
              <w:overflowPunct/>
              <w:topLinePunct w:val="0"/>
              <w:autoSpaceDE/>
              <w:autoSpaceDN/>
              <w:bidi w:val="0"/>
              <w:adjustRightInd/>
              <w:snapToGrid/>
              <w:spacing w:before="0" w:beforeLines="0" w:after="0" w:afterLines="0" w:line="560" w:lineRule="exact"/>
              <w:ind w:firstLine="0" w:firstLineChars="0"/>
              <w:jc w:val="center"/>
              <w:textAlignment w:val="auto"/>
              <w:rPr>
                <w:rFonts w:hint="eastAsia" w:ascii="仿宋" w:hAnsi="仿宋" w:eastAsia="仿宋" w:cs="仿宋"/>
                <w:color w:val="auto"/>
                <w:kern w:val="2"/>
                <w:sz w:val="24"/>
                <w:szCs w:val="24"/>
                <w:highlight w:val="none"/>
                <w:lang w:val="en-US" w:eastAsia="zh-CN" w:bidi="ar-SA"/>
              </w:rPr>
            </w:pPr>
          </w:p>
        </w:tc>
        <w:tc>
          <w:tcPr>
            <w:tcW w:w="1512" w:type="dxa"/>
            <w:noWrap w:val="0"/>
            <w:vAlign w:val="center"/>
          </w:tcPr>
          <w:p>
            <w:pPr>
              <w:rPr>
                <w:rFonts w:hint="eastAsia" w:ascii="仿宋" w:hAnsi="仿宋" w:eastAsia="仿宋"/>
                <w:b/>
                <w:color w:val="auto"/>
                <w:w w:val="90"/>
                <w:sz w:val="24"/>
                <w:highlight w:val="none"/>
              </w:rPr>
            </w:pPr>
          </w:p>
        </w:tc>
        <w:tc>
          <w:tcPr>
            <w:tcW w:w="1345" w:type="dxa"/>
            <w:noWrap w:val="0"/>
            <w:vAlign w:val="center"/>
          </w:tcPr>
          <w:p>
            <w:pPr>
              <w:rPr>
                <w:rFonts w:hint="eastAsia" w:ascii="仿宋" w:hAnsi="仿宋" w:eastAsia="仿宋"/>
                <w:b/>
                <w:color w:val="auto"/>
                <w:w w:val="9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blHeader/>
        </w:trPr>
        <w:tc>
          <w:tcPr>
            <w:tcW w:w="651" w:type="dxa"/>
            <w:noWrap w:val="0"/>
            <w:vAlign w:val="center"/>
          </w:tcPr>
          <w:p>
            <w:pPr>
              <w:jc w:val="center"/>
              <w:rPr>
                <w:rFonts w:hint="default" w:ascii="仿宋" w:hAnsi="仿宋" w:eastAsia="仿宋"/>
                <w:b/>
                <w:bCs/>
                <w:color w:val="auto"/>
                <w:w w:val="90"/>
                <w:sz w:val="24"/>
                <w:highlight w:val="none"/>
                <w:lang w:val="en-US" w:eastAsia="zh-CN"/>
              </w:rPr>
            </w:pPr>
            <w:r>
              <w:rPr>
                <w:rFonts w:hint="eastAsia" w:ascii="仿宋" w:hAnsi="仿宋" w:eastAsia="仿宋"/>
                <w:b/>
                <w:bCs/>
                <w:color w:val="auto"/>
                <w:w w:val="90"/>
                <w:sz w:val="24"/>
                <w:highlight w:val="none"/>
                <w:lang w:val="en-US" w:eastAsia="zh-CN"/>
              </w:rPr>
              <w:t>5</w:t>
            </w:r>
          </w:p>
        </w:tc>
        <w:tc>
          <w:tcPr>
            <w:tcW w:w="2872" w:type="dxa"/>
            <w:noWrap w:val="0"/>
            <w:vAlign w:val="center"/>
          </w:tcPr>
          <w:p>
            <w:pPr>
              <w:snapToGrid w:val="0"/>
              <w:spacing w:line="276" w:lineRule="auto"/>
              <w:jc w:val="center"/>
              <w:rPr>
                <w:rFonts w:hint="eastAsia" w:ascii="仿宋" w:hAnsi="仿宋" w:eastAsia="仿宋" w:cs="Times New Roman"/>
                <w:b w:val="0"/>
                <w:bCs/>
                <w:color w:val="auto"/>
                <w:w w:val="90"/>
                <w:sz w:val="24"/>
                <w:highlight w:val="none"/>
              </w:rPr>
            </w:pPr>
            <w:r>
              <w:rPr>
                <w:rFonts w:hint="eastAsia" w:ascii="仿宋" w:hAnsi="仿宋" w:eastAsia="仿宋" w:cs="Times New Roman"/>
                <w:b w:val="0"/>
                <w:bCs/>
                <w:color w:val="auto"/>
                <w:w w:val="90"/>
                <w:sz w:val="24"/>
                <w:highlight w:val="none"/>
              </w:rPr>
              <w:t>安全服务</w:t>
            </w:r>
          </w:p>
        </w:tc>
        <w:tc>
          <w:tcPr>
            <w:tcW w:w="1384" w:type="dxa"/>
            <w:noWrap w:val="0"/>
            <w:vAlign w:val="center"/>
          </w:tcPr>
          <w:p>
            <w:pPr>
              <w:keepNext w:val="0"/>
              <w:keepLines w:val="0"/>
              <w:pageBreakBefore w:val="0"/>
              <w:kinsoku/>
              <w:wordWrap/>
              <w:overflowPunct/>
              <w:topLinePunct w:val="0"/>
              <w:autoSpaceDE/>
              <w:autoSpaceDN/>
              <w:bidi w:val="0"/>
              <w:adjustRightInd/>
              <w:snapToGrid/>
              <w:spacing w:before="0" w:beforeLines="0" w:after="0" w:afterLines="0" w:line="560" w:lineRule="exact"/>
              <w:ind w:firstLine="0" w:firstLineChars="0"/>
              <w:jc w:val="center"/>
              <w:textAlignment w:val="auto"/>
              <w:rPr>
                <w:rFonts w:hint="eastAsia" w:ascii="仿宋" w:hAnsi="仿宋" w:eastAsia="仿宋" w:cs="仿宋"/>
                <w:color w:val="auto"/>
                <w:kern w:val="2"/>
                <w:sz w:val="24"/>
                <w:szCs w:val="24"/>
                <w:highlight w:val="none"/>
                <w:lang w:val="en-US" w:eastAsia="zh-CN" w:bidi="ar-SA"/>
              </w:rPr>
            </w:pPr>
          </w:p>
        </w:tc>
        <w:tc>
          <w:tcPr>
            <w:tcW w:w="1278" w:type="dxa"/>
            <w:noWrap w:val="0"/>
            <w:vAlign w:val="center"/>
          </w:tcPr>
          <w:p>
            <w:pPr>
              <w:keepNext w:val="0"/>
              <w:keepLines w:val="0"/>
              <w:pageBreakBefore w:val="0"/>
              <w:kinsoku/>
              <w:wordWrap/>
              <w:overflowPunct/>
              <w:topLinePunct w:val="0"/>
              <w:autoSpaceDE/>
              <w:autoSpaceDN/>
              <w:bidi w:val="0"/>
              <w:adjustRightInd/>
              <w:snapToGrid/>
              <w:spacing w:before="0" w:beforeLines="0" w:after="0" w:afterLines="0" w:line="560" w:lineRule="exact"/>
              <w:ind w:firstLine="0" w:firstLineChars="0"/>
              <w:jc w:val="center"/>
              <w:textAlignment w:val="auto"/>
              <w:rPr>
                <w:rFonts w:hint="eastAsia" w:ascii="仿宋" w:hAnsi="仿宋" w:eastAsia="仿宋" w:cs="仿宋"/>
                <w:color w:val="auto"/>
                <w:kern w:val="2"/>
                <w:sz w:val="24"/>
                <w:szCs w:val="24"/>
                <w:highlight w:val="none"/>
                <w:lang w:val="en-US" w:eastAsia="zh-CN" w:bidi="ar-SA"/>
              </w:rPr>
            </w:pPr>
          </w:p>
        </w:tc>
        <w:tc>
          <w:tcPr>
            <w:tcW w:w="1174" w:type="dxa"/>
            <w:noWrap w:val="0"/>
            <w:vAlign w:val="center"/>
          </w:tcPr>
          <w:p>
            <w:pPr>
              <w:keepNext w:val="0"/>
              <w:keepLines w:val="0"/>
              <w:pageBreakBefore w:val="0"/>
              <w:kinsoku/>
              <w:wordWrap/>
              <w:overflowPunct/>
              <w:topLinePunct w:val="0"/>
              <w:autoSpaceDE/>
              <w:autoSpaceDN/>
              <w:bidi w:val="0"/>
              <w:adjustRightInd/>
              <w:snapToGrid/>
              <w:spacing w:before="0" w:beforeLines="0" w:after="0" w:afterLines="0" w:line="560" w:lineRule="exact"/>
              <w:ind w:firstLine="0" w:firstLineChars="0"/>
              <w:jc w:val="center"/>
              <w:textAlignment w:val="auto"/>
              <w:rPr>
                <w:rFonts w:hint="eastAsia" w:ascii="仿宋" w:hAnsi="仿宋" w:eastAsia="仿宋" w:cs="仿宋"/>
                <w:color w:val="auto"/>
                <w:kern w:val="2"/>
                <w:sz w:val="24"/>
                <w:szCs w:val="24"/>
                <w:highlight w:val="none"/>
                <w:lang w:val="en-US" w:eastAsia="zh-CN" w:bidi="ar-SA"/>
              </w:rPr>
            </w:pPr>
          </w:p>
        </w:tc>
        <w:tc>
          <w:tcPr>
            <w:tcW w:w="1512" w:type="dxa"/>
            <w:noWrap w:val="0"/>
            <w:vAlign w:val="center"/>
          </w:tcPr>
          <w:p>
            <w:pPr>
              <w:rPr>
                <w:rFonts w:hint="eastAsia" w:ascii="仿宋" w:hAnsi="仿宋" w:eastAsia="仿宋"/>
                <w:b/>
                <w:color w:val="auto"/>
                <w:w w:val="90"/>
                <w:sz w:val="24"/>
                <w:highlight w:val="none"/>
              </w:rPr>
            </w:pPr>
          </w:p>
        </w:tc>
        <w:tc>
          <w:tcPr>
            <w:tcW w:w="1345" w:type="dxa"/>
            <w:noWrap w:val="0"/>
            <w:vAlign w:val="center"/>
          </w:tcPr>
          <w:p>
            <w:pPr>
              <w:rPr>
                <w:rFonts w:hint="eastAsia" w:ascii="仿宋" w:hAnsi="仿宋" w:eastAsia="仿宋"/>
                <w:b/>
                <w:color w:val="auto"/>
                <w:w w:val="9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blHeader/>
        </w:trPr>
        <w:tc>
          <w:tcPr>
            <w:tcW w:w="651" w:type="dxa"/>
            <w:noWrap w:val="0"/>
            <w:vAlign w:val="center"/>
          </w:tcPr>
          <w:p>
            <w:pPr>
              <w:jc w:val="center"/>
              <w:rPr>
                <w:rFonts w:hint="default" w:ascii="仿宋" w:hAnsi="仿宋" w:eastAsia="仿宋"/>
                <w:b/>
                <w:bCs/>
                <w:color w:val="auto"/>
                <w:w w:val="90"/>
                <w:sz w:val="24"/>
                <w:highlight w:val="none"/>
                <w:lang w:val="en-US" w:eastAsia="zh-CN"/>
              </w:rPr>
            </w:pPr>
            <w:r>
              <w:rPr>
                <w:rFonts w:hint="eastAsia" w:ascii="仿宋" w:hAnsi="仿宋" w:eastAsia="仿宋"/>
                <w:b/>
                <w:bCs/>
                <w:color w:val="auto"/>
                <w:w w:val="90"/>
                <w:sz w:val="24"/>
                <w:highlight w:val="none"/>
                <w:lang w:val="en-US" w:eastAsia="zh-CN"/>
              </w:rPr>
              <w:t>6</w:t>
            </w:r>
          </w:p>
        </w:tc>
        <w:tc>
          <w:tcPr>
            <w:tcW w:w="2872" w:type="dxa"/>
            <w:noWrap w:val="0"/>
            <w:vAlign w:val="center"/>
          </w:tcPr>
          <w:p>
            <w:pPr>
              <w:snapToGrid w:val="0"/>
              <w:spacing w:line="276" w:lineRule="auto"/>
              <w:jc w:val="center"/>
              <w:rPr>
                <w:rFonts w:hint="eastAsia" w:ascii="仿宋" w:hAnsi="仿宋" w:eastAsia="仿宋" w:cs="Times New Roman"/>
                <w:b w:val="0"/>
                <w:bCs/>
                <w:color w:val="auto"/>
                <w:w w:val="90"/>
                <w:sz w:val="24"/>
                <w:highlight w:val="none"/>
                <w:lang w:val="en-US" w:eastAsia="zh-CN"/>
              </w:rPr>
            </w:pPr>
            <w:r>
              <w:rPr>
                <w:rFonts w:hint="eastAsia" w:ascii="仿宋" w:hAnsi="仿宋" w:eastAsia="仿宋" w:cs="Times New Roman"/>
                <w:b w:val="0"/>
                <w:bCs/>
                <w:color w:val="auto"/>
                <w:w w:val="90"/>
                <w:sz w:val="24"/>
                <w:highlight w:val="none"/>
                <w:lang w:val="en-US" w:eastAsia="zh-CN"/>
              </w:rPr>
              <w:t>人员服务</w:t>
            </w:r>
          </w:p>
        </w:tc>
        <w:tc>
          <w:tcPr>
            <w:tcW w:w="1384" w:type="dxa"/>
            <w:noWrap w:val="0"/>
            <w:vAlign w:val="center"/>
          </w:tcPr>
          <w:p>
            <w:pPr>
              <w:keepNext w:val="0"/>
              <w:keepLines w:val="0"/>
              <w:pageBreakBefore w:val="0"/>
              <w:kinsoku/>
              <w:wordWrap/>
              <w:overflowPunct/>
              <w:topLinePunct w:val="0"/>
              <w:autoSpaceDE/>
              <w:autoSpaceDN/>
              <w:bidi w:val="0"/>
              <w:adjustRightInd/>
              <w:snapToGrid/>
              <w:spacing w:before="0" w:beforeLines="0" w:after="0" w:afterLines="0" w:line="560" w:lineRule="exact"/>
              <w:ind w:firstLine="0" w:firstLineChars="0"/>
              <w:jc w:val="center"/>
              <w:textAlignment w:val="auto"/>
              <w:rPr>
                <w:rFonts w:hint="eastAsia" w:ascii="仿宋" w:hAnsi="仿宋" w:eastAsia="仿宋" w:cs="仿宋"/>
                <w:color w:val="auto"/>
                <w:kern w:val="2"/>
                <w:sz w:val="24"/>
                <w:szCs w:val="24"/>
                <w:highlight w:val="none"/>
                <w:lang w:val="en-US" w:eastAsia="zh-CN" w:bidi="ar-SA"/>
              </w:rPr>
            </w:pPr>
          </w:p>
        </w:tc>
        <w:tc>
          <w:tcPr>
            <w:tcW w:w="1278" w:type="dxa"/>
            <w:noWrap w:val="0"/>
            <w:vAlign w:val="center"/>
          </w:tcPr>
          <w:p>
            <w:pPr>
              <w:keepNext w:val="0"/>
              <w:keepLines w:val="0"/>
              <w:pageBreakBefore w:val="0"/>
              <w:kinsoku/>
              <w:wordWrap/>
              <w:overflowPunct/>
              <w:topLinePunct w:val="0"/>
              <w:autoSpaceDE/>
              <w:autoSpaceDN/>
              <w:bidi w:val="0"/>
              <w:adjustRightInd/>
              <w:snapToGrid/>
              <w:spacing w:before="0" w:beforeLines="0" w:after="0" w:afterLines="0" w:line="560" w:lineRule="exact"/>
              <w:ind w:firstLine="0" w:firstLineChars="0"/>
              <w:jc w:val="center"/>
              <w:textAlignment w:val="auto"/>
              <w:rPr>
                <w:rFonts w:hint="default" w:ascii="仿宋" w:hAnsi="仿宋" w:eastAsia="仿宋" w:cs="仿宋"/>
                <w:color w:val="auto"/>
                <w:kern w:val="2"/>
                <w:sz w:val="24"/>
                <w:szCs w:val="24"/>
                <w:highlight w:val="none"/>
                <w:lang w:val="en-US" w:eastAsia="zh-CN" w:bidi="ar-SA"/>
              </w:rPr>
            </w:pPr>
            <w:r>
              <w:rPr>
                <w:rFonts w:hint="eastAsia" w:ascii="仿宋" w:hAnsi="仿宋" w:eastAsia="仿宋" w:cs="Times New Roman"/>
                <w:b w:val="0"/>
                <w:bCs/>
                <w:color w:val="auto"/>
                <w:w w:val="90"/>
                <w:sz w:val="24"/>
                <w:highlight w:val="none"/>
                <w:lang w:val="en-US" w:eastAsia="zh-CN"/>
              </w:rPr>
              <w:t>不少于3人</w:t>
            </w:r>
          </w:p>
        </w:tc>
        <w:tc>
          <w:tcPr>
            <w:tcW w:w="1174" w:type="dxa"/>
            <w:noWrap w:val="0"/>
            <w:vAlign w:val="center"/>
          </w:tcPr>
          <w:p>
            <w:pPr>
              <w:keepNext w:val="0"/>
              <w:keepLines w:val="0"/>
              <w:pageBreakBefore w:val="0"/>
              <w:kinsoku/>
              <w:wordWrap/>
              <w:overflowPunct/>
              <w:topLinePunct w:val="0"/>
              <w:autoSpaceDE/>
              <w:autoSpaceDN/>
              <w:bidi w:val="0"/>
              <w:adjustRightInd/>
              <w:snapToGrid/>
              <w:spacing w:before="0" w:beforeLines="0" w:after="0" w:afterLines="0" w:line="560" w:lineRule="exact"/>
              <w:ind w:firstLine="0" w:firstLineChars="0"/>
              <w:jc w:val="center"/>
              <w:textAlignment w:val="auto"/>
              <w:rPr>
                <w:rFonts w:hint="eastAsia" w:ascii="仿宋" w:hAnsi="仿宋" w:eastAsia="仿宋" w:cs="仿宋"/>
                <w:color w:val="auto"/>
                <w:kern w:val="2"/>
                <w:sz w:val="24"/>
                <w:szCs w:val="24"/>
                <w:highlight w:val="none"/>
                <w:lang w:val="en-US" w:eastAsia="zh-CN" w:bidi="ar-SA"/>
              </w:rPr>
            </w:pPr>
          </w:p>
        </w:tc>
        <w:tc>
          <w:tcPr>
            <w:tcW w:w="1512" w:type="dxa"/>
            <w:noWrap w:val="0"/>
            <w:vAlign w:val="center"/>
          </w:tcPr>
          <w:p>
            <w:pPr>
              <w:rPr>
                <w:rFonts w:hint="eastAsia" w:ascii="仿宋" w:hAnsi="仿宋" w:eastAsia="仿宋"/>
                <w:b/>
                <w:color w:val="auto"/>
                <w:w w:val="90"/>
                <w:sz w:val="24"/>
                <w:highlight w:val="none"/>
              </w:rPr>
            </w:pPr>
          </w:p>
        </w:tc>
        <w:tc>
          <w:tcPr>
            <w:tcW w:w="1345" w:type="dxa"/>
            <w:noWrap w:val="0"/>
            <w:vAlign w:val="center"/>
          </w:tcPr>
          <w:p>
            <w:pPr>
              <w:rPr>
                <w:rFonts w:hint="eastAsia" w:ascii="仿宋" w:hAnsi="仿宋" w:eastAsia="仿宋"/>
                <w:b/>
                <w:color w:val="auto"/>
                <w:w w:val="9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blHeader/>
        </w:trPr>
        <w:tc>
          <w:tcPr>
            <w:tcW w:w="10216" w:type="dxa"/>
            <w:gridSpan w:val="7"/>
            <w:noWrap w:val="0"/>
            <w:vAlign w:val="center"/>
          </w:tcPr>
          <w:p>
            <w:pPr>
              <w:jc w:val="center"/>
              <w:rPr>
                <w:rFonts w:hint="eastAsia" w:ascii="仿宋" w:hAnsi="仿宋" w:eastAsia="仿宋"/>
                <w:b/>
                <w:color w:val="auto"/>
                <w:w w:val="90"/>
                <w:sz w:val="24"/>
                <w:highlight w:val="none"/>
              </w:rPr>
            </w:pPr>
            <w:r>
              <w:rPr>
                <w:rFonts w:hint="eastAsia" w:ascii="仿宋" w:hAnsi="仿宋" w:eastAsia="仿宋"/>
                <w:b/>
                <w:color w:val="auto"/>
                <w:w w:val="90"/>
                <w:sz w:val="24"/>
                <w:highlight w:val="none"/>
              </w:rPr>
              <w:t>合计</w:t>
            </w:r>
          </w:p>
        </w:tc>
      </w:tr>
    </w:tbl>
    <w:p>
      <w:pPr>
        <w:snapToGrid w:val="0"/>
        <w:spacing w:line="276" w:lineRule="auto"/>
        <w:rPr>
          <w:rFonts w:ascii="仿宋" w:hAnsi="仿宋" w:eastAsia="仿宋" w:cs="Arial"/>
          <w:b/>
          <w:sz w:val="24"/>
        </w:rPr>
      </w:pPr>
      <w:r>
        <w:rPr>
          <w:rFonts w:hint="eastAsia" w:ascii="仿宋" w:hAnsi="仿宋" w:eastAsia="仿宋" w:cs="Arial"/>
          <w:b/>
          <w:sz w:val="24"/>
        </w:rPr>
        <w:t>说明：</w:t>
      </w:r>
    </w:p>
    <w:p>
      <w:pPr>
        <w:snapToGrid w:val="0"/>
        <w:spacing w:line="276" w:lineRule="auto"/>
        <w:rPr>
          <w:rFonts w:ascii="仿宋" w:hAnsi="仿宋" w:eastAsia="仿宋" w:cs="Arial"/>
          <w:b/>
          <w:sz w:val="24"/>
        </w:rPr>
      </w:pPr>
      <w:r>
        <w:rPr>
          <w:rFonts w:hint="eastAsia" w:ascii="仿宋" w:hAnsi="仿宋" w:eastAsia="仿宋" w:cs="Arial"/>
          <w:sz w:val="24"/>
        </w:rPr>
        <w:t>▲</w:t>
      </w:r>
      <w:r>
        <w:rPr>
          <w:rFonts w:hint="eastAsia" w:ascii="仿宋" w:hAnsi="仿宋" w:eastAsia="仿宋" w:cs="Arial"/>
          <w:b/>
          <w:sz w:val="24"/>
        </w:rPr>
        <w:t>1、表式可按实际报价内容进行修改，但实质性内容不可缺失，实质性内容填写不齐全的竞标无效。</w:t>
      </w:r>
    </w:p>
    <w:p>
      <w:pPr>
        <w:snapToGrid w:val="0"/>
        <w:spacing w:line="276" w:lineRule="auto"/>
        <w:rPr>
          <w:rFonts w:ascii="仿宋" w:hAnsi="仿宋" w:eastAsia="仿宋" w:cs="Arial"/>
          <w:b/>
          <w:sz w:val="24"/>
        </w:rPr>
      </w:pPr>
      <w:r>
        <w:rPr>
          <w:rFonts w:hint="eastAsia" w:ascii="仿宋" w:hAnsi="仿宋" w:eastAsia="仿宋" w:cs="Arial"/>
          <w:sz w:val="24"/>
        </w:rPr>
        <w:t>▲</w:t>
      </w:r>
      <w:r>
        <w:rPr>
          <w:rFonts w:hint="eastAsia" w:ascii="仿宋" w:hAnsi="仿宋" w:eastAsia="仿宋" w:cs="Arial"/>
          <w:b/>
          <w:sz w:val="24"/>
        </w:rPr>
        <w:t>2、未提供本表的竞标无效。</w:t>
      </w:r>
    </w:p>
    <w:p>
      <w:pPr>
        <w:snapToGrid w:val="0"/>
        <w:spacing w:line="276" w:lineRule="auto"/>
        <w:rPr>
          <w:rFonts w:hint="eastAsia" w:ascii="仿宋" w:hAnsi="仿宋" w:eastAsia="仿宋" w:cs="Arial"/>
          <w:b/>
          <w:sz w:val="24"/>
        </w:rPr>
      </w:pPr>
      <w:r>
        <w:rPr>
          <w:rFonts w:hint="eastAsia" w:ascii="仿宋" w:hAnsi="仿宋" w:eastAsia="仿宋" w:cs="Arial"/>
          <w:b/>
          <w:sz w:val="24"/>
        </w:rPr>
        <w:t>3、</w:t>
      </w:r>
      <w:r>
        <w:rPr>
          <w:rFonts w:hint="eastAsia" w:ascii="仿宋" w:hAnsi="仿宋" w:eastAsia="仿宋"/>
          <w:b/>
          <w:sz w:val="24"/>
          <w:u w:val="single"/>
        </w:rPr>
        <w:t>采购人不接受磋商供应商给予的任何“赠品”或者与采购无关的其他商品、服务。</w:t>
      </w:r>
    </w:p>
    <w:p>
      <w:pPr>
        <w:snapToGrid w:val="0"/>
        <w:spacing w:line="360" w:lineRule="auto"/>
        <w:rPr>
          <w:rFonts w:hint="eastAsia" w:ascii="仿宋" w:hAnsi="仿宋" w:eastAsia="仿宋" w:cs="Arial"/>
          <w:sz w:val="24"/>
        </w:rPr>
      </w:pPr>
      <w:r>
        <w:rPr>
          <w:rFonts w:hint="eastAsia" w:ascii="仿宋" w:hAnsi="仿宋" w:eastAsia="仿宋" w:cs="Arial"/>
          <w:sz w:val="24"/>
        </w:rPr>
        <w:t>4、服务类项目本表可自拟。</w:t>
      </w:r>
    </w:p>
    <w:p>
      <w:pPr>
        <w:snapToGrid w:val="0"/>
        <w:spacing w:line="360" w:lineRule="auto"/>
        <w:rPr>
          <w:rFonts w:hint="eastAsia" w:ascii="仿宋" w:hAnsi="仿宋" w:eastAsia="仿宋" w:cs="Arial"/>
          <w:sz w:val="24"/>
        </w:rPr>
      </w:pPr>
      <w:r>
        <w:rPr>
          <w:rFonts w:hint="eastAsia" w:ascii="仿宋" w:hAnsi="仿宋" w:eastAsia="仿宋" w:cs="Arial"/>
          <w:sz w:val="24"/>
        </w:rPr>
        <w:t>5、请供应商如实填报本表内容。</w:t>
      </w:r>
    </w:p>
    <w:p>
      <w:pPr>
        <w:pStyle w:val="28"/>
        <w:ind w:firstLine="520"/>
      </w:pPr>
    </w:p>
    <w:p>
      <w:pPr>
        <w:snapToGrid w:val="0"/>
        <w:spacing w:line="360" w:lineRule="auto"/>
        <w:rPr>
          <w:rFonts w:ascii="仿宋" w:hAnsi="仿宋" w:eastAsia="仿宋" w:cs="Arial"/>
          <w:sz w:val="24"/>
        </w:rPr>
      </w:pPr>
      <w:r>
        <w:rPr>
          <w:rFonts w:hint="eastAsia" w:ascii="仿宋" w:hAnsi="仿宋" w:eastAsia="仿宋" w:cs="Arial"/>
          <w:sz w:val="24"/>
        </w:rPr>
        <w:t>磋商供应商名称（盖章）：</w:t>
      </w:r>
      <w:r>
        <w:rPr>
          <w:rFonts w:ascii="仿宋" w:hAnsi="仿宋" w:eastAsia="仿宋" w:cs="Arial"/>
          <w:kern w:val="0"/>
          <w:sz w:val="24"/>
        </w:rPr>
        <w:t>____________________________________________</w:t>
      </w:r>
    </w:p>
    <w:p>
      <w:pPr>
        <w:snapToGrid w:val="0"/>
        <w:spacing w:line="360" w:lineRule="auto"/>
        <w:rPr>
          <w:rFonts w:hint="eastAsia" w:ascii="仿宋" w:hAnsi="仿宋" w:eastAsia="仿宋" w:cs="Arial"/>
          <w:sz w:val="24"/>
          <w:u w:val="single"/>
        </w:rPr>
      </w:pPr>
      <w:r>
        <w:rPr>
          <w:rFonts w:hint="eastAsia" w:ascii="仿宋" w:hAnsi="仿宋" w:eastAsia="仿宋" w:cs="Arial"/>
          <w:sz w:val="24"/>
        </w:rPr>
        <w:t>法定代表人或其授权代表（签字或盖章）：</w:t>
      </w:r>
      <w:r>
        <w:rPr>
          <w:rFonts w:ascii="仿宋" w:hAnsi="仿宋" w:eastAsia="仿宋" w:cs="Arial"/>
          <w:kern w:val="0"/>
          <w:sz w:val="24"/>
        </w:rPr>
        <w:t>____________________________</w:t>
      </w:r>
    </w:p>
    <w:p>
      <w:pPr>
        <w:spacing w:line="360" w:lineRule="auto"/>
        <w:ind w:right="-426" w:rightChars="-203"/>
        <w:jc w:val="left"/>
        <w:rPr>
          <w:rFonts w:hint="eastAsia" w:ascii="仿宋" w:hAnsi="仿宋" w:eastAsia="仿宋" w:cs="Arial"/>
          <w:kern w:val="0"/>
          <w:sz w:val="24"/>
        </w:rPr>
      </w:pPr>
      <w:r>
        <w:rPr>
          <w:rFonts w:hint="eastAsia" w:ascii="仿宋" w:hAnsi="仿宋" w:eastAsia="仿宋" w:cs="Arial"/>
          <w:sz w:val="24"/>
        </w:rPr>
        <w:t>日期：</w:t>
      </w:r>
      <w:r>
        <w:rPr>
          <w:rFonts w:ascii="仿宋" w:hAnsi="仿宋" w:eastAsia="仿宋" w:cs="Arial"/>
          <w:kern w:val="0"/>
          <w:sz w:val="24"/>
        </w:rPr>
        <w:t>________</w:t>
      </w:r>
      <w:r>
        <w:rPr>
          <w:rFonts w:hint="eastAsia" w:ascii="仿宋" w:hAnsi="仿宋" w:eastAsia="仿宋" w:cs="Arial"/>
          <w:kern w:val="0"/>
          <w:sz w:val="24"/>
        </w:rPr>
        <w:t>年</w:t>
      </w:r>
      <w:r>
        <w:rPr>
          <w:rFonts w:ascii="仿宋" w:hAnsi="仿宋" w:eastAsia="仿宋" w:cs="Arial"/>
          <w:kern w:val="0"/>
          <w:sz w:val="24"/>
        </w:rPr>
        <w:t>____</w:t>
      </w:r>
      <w:r>
        <w:rPr>
          <w:rFonts w:hint="eastAsia" w:ascii="仿宋" w:hAnsi="仿宋" w:eastAsia="仿宋" w:cs="Arial"/>
          <w:kern w:val="0"/>
          <w:sz w:val="24"/>
        </w:rPr>
        <w:t>月</w:t>
      </w:r>
      <w:r>
        <w:rPr>
          <w:rFonts w:ascii="仿宋" w:hAnsi="仿宋" w:eastAsia="仿宋" w:cs="Arial"/>
          <w:kern w:val="0"/>
          <w:sz w:val="24"/>
        </w:rPr>
        <w:t>____</w:t>
      </w:r>
      <w:r>
        <w:rPr>
          <w:rFonts w:hint="eastAsia" w:ascii="仿宋" w:hAnsi="仿宋" w:eastAsia="仿宋" w:cs="Arial"/>
          <w:kern w:val="0"/>
          <w:sz w:val="24"/>
        </w:rPr>
        <w:t>日</w:t>
      </w:r>
    </w:p>
    <w:p>
      <w:pPr>
        <w:pStyle w:val="28"/>
        <w:ind w:firstLine="480"/>
        <w:rPr>
          <w:rFonts w:hint="eastAsia" w:ascii="仿宋" w:hAnsi="仿宋" w:eastAsia="仿宋" w:cs="Arial"/>
          <w:kern w:val="0"/>
          <w:sz w:val="24"/>
        </w:rPr>
      </w:pPr>
    </w:p>
    <w:p>
      <w:pPr>
        <w:pStyle w:val="29"/>
        <w:rPr>
          <w:rFonts w:hint="eastAsia" w:ascii="仿宋" w:hAnsi="仿宋" w:eastAsia="仿宋" w:cs="Arial"/>
          <w:kern w:val="0"/>
          <w:sz w:val="24"/>
        </w:rPr>
      </w:pPr>
    </w:p>
    <w:p>
      <w:pPr>
        <w:rPr>
          <w:rFonts w:hint="eastAsia" w:ascii="仿宋" w:hAnsi="仿宋" w:eastAsia="仿宋" w:cs="Arial"/>
          <w:kern w:val="0"/>
          <w:sz w:val="24"/>
        </w:rPr>
      </w:pPr>
    </w:p>
    <w:p>
      <w:pPr>
        <w:pStyle w:val="28"/>
        <w:rPr>
          <w:rFonts w:hint="eastAsia" w:ascii="仿宋" w:hAnsi="仿宋" w:eastAsia="仿宋" w:cs="Arial"/>
          <w:kern w:val="0"/>
          <w:sz w:val="24"/>
        </w:rPr>
      </w:pPr>
    </w:p>
    <w:p>
      <w:pPr>
        <w:pStyle w:val="2"/>
        <w:rPr>
          <w:rFonts w:hint="eastAsia"/>
        </w:rPr>
      </w:pPr>
      <w:r>
        <w:rPr>
          <w:rFonts w:hint="eastAsia"/>
        </w:rPr>
        <w:t>十</w:t>
      </w:r>
      <w:r>
        <w:rPr>
          <w:rFonts w:hint="eastAsia"/>
          <w:lang w:eastAsia="zh-CN"/>
        </w:rPr>
        <w:t>八</w:t>
      </w:r>
      <w:r>
        <w:rPr>
          <w:rFonts w:hint="eastAsia"/>
        </w:rPr>
        <w:t>、中标服务费支付承诺书</w:t>
      </w:r>
    </w:p>
    <w:p>
      <w:pPr>
        <w:spacing w:line="360" w:lineRule="auto"/>
        <w:jc w:val="center"/>
        <w:rPr>
          <w:rFonts w:hint="eastAsia" w:ascii="仿宋" w:hAnsi="仿宋" w:eastAsia="仿宋" w:cs="仿宋"/>
          <w:b/>
          <w:sz w:val="40"/>
        </w:rPr>
      </w:pPr>
      <w:r>
        <w:rPr>
          <w:rFonts w:hint="eastAsia" w:ascii="仿宋" w:hAnsi="仿宋" w:eastAsia="仿宋" w:cs="仿宋"/>
          <w:b/>
          <w:sz w:val="40"/>
        </w:rPr>
        <w:t>中标服务费支付承诺书</w:t>
      </w:r>
    </w:p>
    <w:p>
      <w:pPr>
        <w:pStyle w:val="4"/>
        <w:spacing w:line="600" w:lineRule="auto"/>
        <w:ind w:firstLine="0" w:firstLineChars="0"/>
        <w:rPr>
          <w:rFonts w:hint="eastAsia" w:ascii="仿宋" w:hAnsi="仿宋" w:eastAsia="仿宋" w:cs="仿宋"/>
          <w:bCs w:val="0"/>
          <w:sz w:val="28"/>
          <w:szCs w:val="28"/>
        </w:rPr>
      </w:pPr>
    </w:p>
    <w:p>
      <w:pPr>
        <w:pStyle w:val="4"/>
        <w:spacing w:line="600" w:lineRule="auto"/>
        <w:ind w:firstLine="0" w:firstLineChars="0"/>
        <w:rPr>
          <w:rFonts w:hint="eastAsia" w:ascii="仿宋" w:hAnsi="仿宋" w:eastAsia="仿宋" w:cs="仿宋"/>
          <w:b w:val="0"/>
          <w:sz w:val="24"/>
          <w:szCs w:val="24"/>
          <w:u w:val="single"/>
        </w:rPr>
      </w:pPr>
      <w:r>
        <w:rPr>
          <w:rFonts w:hint="eastAsia" w:ascii="仿宋" w:hAnsi="仿宋" w:eastAsia="仿宋" w:cs="仿宋"/>
          <w:b w:val="0"/>
          <w:sz w:val="24"/>
          <w:szCs w:val="24"/>
          <w:u w:val="single"/>
        </w:rPr>
        <w:t>浙江恒盛工程咨询有限公司：</w:t>
      </w:r>
    </w:p>
    <w:p>
      <w:pPr>
        <w:pStyle w:val="4"/>
        <w:ind w:firstLine="0" w:firstLineChars="0"/>
        <w:rPr>
          <w:rFonts w:hint="eastAsia" w:ascii="仿宋" w:hAnsi="仿宋" w:eastAsia="仿宋" w:cs="仿宋"/>
          <w:b w:val="0"/>
          <w:sz w:val="24"/>
          <w:szCs w:val="24"/>
        </w:rPr>
      </w:pPr>
    </w:p>
    <w:p>
      <w:pPr>
        <w:pStyle w:val="4"/>
        <w:ind w:firstLine="480"/>
        <w:rPr>
          <w:rFonts w:hint="eastAsia" w:ascii="仿宋" w:hAnsi="仿宋" w:eastAsia="仿宋" w:cs="仿宋"/>
          <w:b w:val="0"/>
          <w:sz w:val="24"/>
          <w:szCs w:val="24"/>
        </w:rPr>
      </w:pPr>
      <w:r>
        <w:rPr>
          <w:rFonts w:hint="eastAsia" w:ascii="仿宋" w:hAnsi="仿宋" w:eastAsia="仿宋" w:cs="仿宋"/>
          <w:b w:val="0"/>
          <w:sz w:val="24"/>
          <w:szCs w:val="24"/>
        </w:rPr>
        <w:t>本单位在此承诺：如在本项目中标，中标之日起5个工作日之内，向贵公司按采购文件约定支付中标服务费。</w:t>
      </w:r>
    </w:p>
    <w:p>
      <w:pPr>
        <w:rPr>
          <w:rFonts w:hint="eastAsia" w:ascii="仿宋" w:hAnsi="仿宋" w:eastAsia="仿宋" w:cs="仿宋"/>
          <w:snapToGrid w:val="0"/>
          <w:kern w:val="0"/>
          <w:szCs w:val="21"/>
          <w:lang w:val="zh-CN"/>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snapToGrid w:val="0"/>
        <w:spacing w:line="360" w:lineRule="auto"/>
        <w:ind w:firstLine="5280" w:firstLineChars="2200"/>
        <w:rPr>
          <w:rFonts w:hint="eastAsia" w:ascii="仿宋" w:hAnsi="仿宋" w:eastAsia="仿宋" w:cs="仿宋"/>
          <w:kern w:val="0"/>
          <w:sz w:val="24"/>
        </w:rPr>
      </w:pPr>
      <w:r>
        <w:rPr>
          <w:rFonts w:hint="eastAsia" w:ascii="仿宋" w:hAnsi="仿宋" w:eastAsia="仿宋" w:cs="仿宋"/>
          <w:kern w:val="0"/>
          <w:sz w:val="24"/>
          <w:lang w:val="zh-CN"/>
        </w:rPr>
        <w:t>供应商名称(公章)：</w:t>
      </w:r>
    </w:p>
    <w:p>
      <w:pPr>
        <w:snapToGrid w:val="0"/>
        <w:spacing w:line="360" w:lineRule="auto"/>
        <w:rPr>
          <w:rFonts w:hint="eastAsia" w:ascii="仿宋" w:hAnsi="仿宋" w:eastAsia="仿宋" w:cs="仿宋"/>
          <w:kern w:val="0"/>
          <w:sz w:val="24"/>
        </w:rPr>
      </w:pPr>
      <w:r>
        <w:rPr>
          <w:rFonts w:hint="eastAsia" w:ascii="仿宋" w:hAnsi="仿宋" w:eastAsia="仿宋" w:cs="仿宋"/>
          <w:kern w:val="0"/>
          <w:sz w:val="24"/>
          <w:lang w:val="zh-CN"/>
        </w:rPr>
        <w:t xml:space="preserve">                                       法定代表人或其授权代表(签字)：</w:t>
      </w:r>
    </w:p>
    <w:p>
      <w:pPr>
        <w:snapToGrid w:val="0"/>
        <w:spacing w:line="360" w:lineRule="auto"/>
        <w:ind w:firstLine="5160" w:firstLineChars="2150"/>
        <w:rPr>
          <w:rFonts w:hint="eastAsia" w:ascii="仿宋" w:hAnsi="仿宋" w:eastAsia="仿宋" w:cs="仿宋"/>
          <w:kern w:val="0"/>
          <w:sz w:val="24"/>
        </w:rPr>
      </w:pPr>
      <w:r>
        <w:rPr>
          <w:rFonts w:hint="eastAsia" w:ascii="仿宋" w:hAnsi="仿宋" w:eastAsia="仿宋" w:cs="仿宋"/>
          <w:kern w:val="0"/>
          <w:sz w:val="24"/>
        </w:rPr>
        <w:t>日期：  年  月   日</w:t>
      </w:r>
    </w:p>
    <w:p>
      <w:pPr>
        <w:pStyle w:val="29"/>
        <w:ind w:firstLine="240"/>
        <w:rPr>
          <w:rFonts w:hint="eastAsia" w:ascii="仿宋" w:hAnsi="仿宋" w:eastAsia="仿宋" w:cs="仿宋"/>
          <w:kern w:val="0"/>
          <w:sz w:val="24"/>
        </w:rPr>
      </w:pPr>
    </w:p>
    <w:p>
      <w:pPr>
        <w:pStyle w:val="50"/>
        <w:ind w:left="480" w:hanging="480"/>
        <w:rPr>
          <w:rFonts w:hint="eastAsia" w:ascii="仿宋" w:hAnsi="仿宋" w:eastAsia="仿宋" w:cs="仿宋"/>
          <w:kern w:val="0"/>
          <w:sz w:val="24"/>
        </w:rPr>
      </w:pPr>
    </w:p>
    <w:p>
      <w:pPr>
        <w:rPr>
          <w:rFonts w:hint="eastAsia" w:ascii="仿宋" w:hAnsi="仿宋" w:eastAsia="仿宋" w:cs="仿宋"/>
          <w:kern w:val="0"/>
          <w:sz w:val="24"/>
        </w:rPr>
      </w:pPr>
    </w:p>
    <w:p>
      <w:pPr>
        <w:pStyle w:val="4"/>
        <w:ind w:firstLine="0" w:firstLineChars="0"/>
        <w:rPr>
          <w:rFonts w:hint="eastAsia" w:ascii="仿宋" w:hAnsi="仿宋" w:eastAsia="仿宋" w:cs="仿宋"/>
          <w:sz w:val="24"/>
          <w:szCs w:val="24"/>
        </w:rPr>
      </w:pPr>
      <w:r>
        <w:rPr>
          <w:rFonts w:hint="eastAsia" w:ascii="仿宋" w:hAnsi="仿宋" w:eastAsia="仿宋" w:cs="仿宋"/>
          <w:sz w:val="24"/>
          <w:szCs w:val="24"/>
        </w:rPr>
        <w:t>收款账户信息：</w:t>
      </w:r>
    </w:p>
    <w:p>
      <w:pPr>
        <w:pStyle w:val="4"/>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 xml:space="preserve">户    名：浙江恒盛工程咨询有限公司    </w:t>
      </w:r>
    </w:p>
    <w:p>
      <w:pPr>
        <w:pStyle w:val="4"/>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开户银行：湖州银行股份有限公司</w:t>
      </w:r>
    </w:p>
    <w:p>
      <w:pPr>
        <w:pStyle w:val="4"/>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 xml:space="preserve">银行帐号：800015981000350             </w:t>
      </w:r>
    </w:p>
    <w:p>
      <w:pPr>
        <w:pStyle w:val="4"/>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银行行号：313336000013</w:t>
      </w:r>
    </w:p>
    <w:p>
      <w:pPr>
        <w:spacing w:line="360" w:lineRule="exact"/>
        <w:rPr>
          <w:rFonts w:hint="eastAsia" w:ascii="宋体" w:hAnsi="宋体" w:cs="宋体"/>
          <w:sz w:val="24"/>
        </w:rPr>
      </w:pPr>
    </w:p>
    <w:p>
      <w:pPr>
        <w:pStyle w:val="36"/>
        <w:spacing w:line="360" w:lineRule="exact"/>
        <w:rPr>
          <w:rFonts w:hint="eastAsia" w:hAnsi="宋体" w:cs="宋体"/>
          <w:sz w:val="24"/>
          <w:szCs w:val="24"/>
        </w:rPr>
      </w:pPr>
    </w:p>
    <w:p>
      <w:pPr>
        <w:spacing w:line="360" w:lineRule="exact"/>
        <w:rPr>
          <w:rFonts w:hint="eastAsia" w:ascii="宋体" w:hAnsi="宋体" w:cs="宋体"/>
          <w:sz w:val="24"/>
        </w:rPr>
      </w:pPr>
    </w:p>
    <w:p>
      <w:pPr>
        <w:pStyle w:val="36"/>
        <w:spacing w:line="360" w:lineRule="exact"/>
        <w:rPr>
          <w:rFonts w:hint="eastAsia"/>
        </w:rPr>
      </w:pPr>
    </w:p>
    <w:p>
      <w:pPr>
        <w:spacing w:line="360" w:lineRule="exact"/>
        <w:rPr>
          <w:rFonts w:hint="eastAsia"/>
        </w:rPr>
      </w:pPr>
    </w:p>
    <w:bookmarkEnd w:id="59"/>
    <w:bookmarkEnd w:id="60"/>
    <w:bookmarkEnd w:id="61"/>
    <w:bookmarkEnd w:id="64"/>
    <w:bookmarkEnd w:id="65"/>
    <w:bookmarkEnd w:id="66"/>
    <w:p>
      <w:pPr>
        <w:pStyle w:val="3"/>
        <w:spacing w:line="360" w:lineRule="exact"/>
        <w:rPr>
          <w:color w:val="auto"/>
        </w:rPr>
      </w:pPr>
      <w:bookmarkStart w:id="67" w:name="_Toc30408917"/>
    </w:p>
    <w:p/>
    <w:p>
      <w:pPr>
        <w:pStyle w:val="36"/>
      </w:pPr>
    </w:p>
    <w:p>
      <w:pPr>
        <w:pStyle w:val="3"/>
        <w:spacing w:line="360" w:lineRule="exact"/>
        <w:rPr>
          <w:color w:val="auto"/>
        </w:rPr>
      </w:pPr>
      <w:r>
        <w:rPr>
          <w:color w:val="auto"/>
        </w:rPr>
        <w:t>第七章</w:t>
      </w:r>
      <w:r>
        <w:rPr>
          <w:rFonts w:hint="eastAsia"/>
          <w:color w:val="auto"/>
        </w:rPr>
        <w:t xml:space="preserve">   评审办法</w:t>
      </w:r>
      <w:bookmarkEnd w:id="67"/>
    </w:p>
    <w:p>
      <w:pPr>
        <w:spacing w:line="360" w:lineRule="exact"/>
        <w:ind w:firstLine="424" w:firstLineChars="176"/>
        <w:rPr>
          <w:rFonts w:ascii="仿宋" w:hAnsi="仿宋" w:eastAsia="仿宋" w:cs="Arial"/>
          <w:b/>
          <w:color w:val="auto"/>
          <w:kern w:val="0"/>
          <w:sz w:val="24"/>
          <w:szCs w:val="22"/>
        </w:rPr>
      </w:pPr>
    </w:p>
    <w:p>
      <w:pPr>
        <w:spacing w:line="360" w:lineRule="auto"/>
        <w:ind w:firstLine="665" w:firstLineChars="276"/>
        <w:rPr>
          <w:rFonts w:ascii="仿宋" w:hAnsi="仿宋" w:eastAsia="仿宋" w:cs="Arial"/>
          <w:b/>
          <w:color w:val="auto"/>
          <w:kern w:val="0"/>
          <w:sz w:val="24"/>
          <w:szCs w:val="22"/>
        </w:rPr>
      </w:pPr>
      <w:r>
        <w:rPr>
          <w:rFonts w:ascii="仿宋" w:hAnsi="仿宋" w:eastAsia="仿宋" w:cs="Arial"/>
          <w:b/>
          <w:color w:val="auto"/>
          <w:kern w:val="0"/>
          <w:sz w:val="24"/>
          <w:szCs w:val="22"/>
        </w:rPr>
        <w:t>为公正、公平、科学地</w:t>
      </w:r>
      <w:r>
        <w:rPr>
          <w:rFonts w:hint="eastAsia" w:ascii="仿宋" w:hAnsi="仿宋" w:eastAsia="仿宋" w:cs="Arial"/>
          <w:b/>
          <w:color w:val="auto"/>
          <w:kern w:val="0"/>
          <w:sz w:val="24"/>
          <w:szCs w:val="22"/>
        </w:rPr>
        <w:t>选择成交</w:t>
      </w:r>
      <w:r>
        <w:rPr>
          <w:rFonts w:ascii="仿宋" w:hAnsi="仿宋" w:eastAsia="仿宋" w:cs="Arial"/>
          <w:b/>
          <w:color w:val="auto"/>
          <w:kern w:val="0"/>
          <w:sz w:val="24"/>
          <w:szCs w:val="22"/>
        </w:rPr>
        <w:t>供应商，根据《中华人民共和国政府采购法》</w:t>
      </w:r>
      <w:r>
        <w:rPr>
          <w:rFonts w:hint="eastAsia" w:ascii="仿宋" w:hAnsi="仿宋" w:eastAsia="仿宋" w:cs="Arial"/>
          <w:b/>
          <w:color w:val="auto"/>
          <w:kern w:val="0"/>
          <w:sz w:val="24"/>
          <w:szCs w:val="22"/>
        </w:rPr>
        <w:t>、《政府采购货物和服务招标投标管理办法》</w:t>
      </w:r>
      <w:r>
        <w:rPr>
          <w:rFonts w:ascii="仿宋" w:hAnsi="仿宋" w:eastAsia="仿宋" w:cs="Arial"/>
          <w:b/>
          <w:color w:val="auto"/>
          <w:kern w:val="0"/>
          <w:sz w:val="24"/>
          <w:szCs w:val="22"/>
        </w:rPr>
        <w:t>等有关法律法规的规定，并结合本项目的实际，制定本办法。</w:t>
      </w:r>
    </w:p>
    <w:p>
      <w:pPr>
        <w:spacing w:line="360" w:lineRule="auto"/>
        <w:ind w:firstLine="424" w:firstLineChars="177"/>
        <w:rPr>
          <w:rFonts w:ascii="Arial" w:hAnsi="Arial" w:eastAsia="新宋体" w:cs="Arial"/>
          <w:color w:val="auto"/>
          <w:kern w:val="0"/>
          <w:sz w:val="22"/>
          <w:szCs w:val="22"/>
        </w:rPr>
      </w:pPr>
      <w:r>
        <w:rPr>
          <w:rFonts w:ascii="仿宋" w:hAnsi="仿宋" w:eastAsia="仿宋" w:cs="Arial"/>
          <w:color w:val="auto"/>
          <w:kern w:val="0"/>
          <w:sz w:val="24"/>
          <w:szCs w:val="22"/>
        </w:rPr>
        <w:t>本办法适用于</w:t>
      </w:r>
      <w:r>
        <w:rPr>
          <w:rFonts w:hint="eastAsia" w:ascii="仿宋" w:hAnsi="仿宋" w:eastAsia="仿宋" w:cs="Arial"/>
          <w:color w:val="auto"/>
          <w:kern w:val="0"/>
          <w:sz w:val="24"/>
          <w:szCs w:val="22"/>
          <w:u w:val="single"/>
          <w:lang w:eastAsia="zh-CN"/>
        </w:rPr>
        <w:t>2024年南浔区安全运营中心服务项目</w:t>
      </w:r>
      <w:r>
        <w:rPr>
          <w:rFonts w:ascii="仿宋" w:hAnsi="仿宋" w:eastAsia="仿宋" w:cs="Arial"/>
          <w:color w:val="auto"/>
          <w:kern w:val="0"/>
          <w:sz w:val="24"/>
          <w:szCs w:val="22"/>
        </w:rPr>
        <w:t>的评审。</w:t>
      </w:r>
    </w:p>
    <w:p>
      <w:pPr>
        <w:pStyle w:val="2"/>
        <w:rPr>
          <w:rFonts w:hint="eastAsia"/>
          <w:color w:val="auto"/>
        </w:rPr>
      </w:pPr>
      <w:bookmarkStart w:id="68" w:name="_Toc24550043"/>
      <w:bookmarkStart w:id="69" w:name="_Toc440162794"/>
      <w:bookmarkStart w:id="70" w:name="_Toc424164162"/>
      <w:r>
        <w:rPr>
          <w:rFonts w:hint="eastAsia"/>
          <w:color w:val="auto"/>
        </w:rPr>
        <w:t>一、评审方法</w:t>
      </w:r>
      <w:bookmarkEnd w:id="68"/>
    </w:p>
    <w:p>
      <w:pPr>
        <w:snapToGrid w:val="0"/>
        <w:spacing w:line="360" w:lineRule="auto"/>
        <w:ind w:firstLine="426" w:firstLineChars="177"/>
        <w:rPr>
          <w:rFonts w:hint="eastAsia" w:ascii="仿宋" w:hAnsi="仿宋" w:eastAsia="仿宋" w:cs="Arial"/>
          <w:b/>
          <w:color w:val="auto"/>
          <w:sz w:val="24"/>
          <w:szCs w:val="22"/>
        </w:rPr>
      </w:pPr>
      <w:r>
        <w:rPr>
          <w:rFonts w:hint="eastAsia" w:ascii="仿宋" w:hAnsi="仿宋" w:eastAsia="仿宋" w:cs="Arial"/>
          <w:b/>
          <w:color w:val="auto"/>
          <w:kern w:val="0"/>
          <w:sz w:val="24"/>
          <w:szCs w:val="22"/>
        </w:rPr>
        <w:t>本项目采用</w:t>
      </w:r>
      <w:r>
        <w:rPr>
          <w:rFonts w:ascii="仿宋" w:hAnsi="仿宋" w:eastAsia="仿宋" w:cs="Arial"/>
          <w:b/>
          <w:color w:val="auto"/>
          <w:kern w:val="0"/>
          <w:sz w:val="24"/>
          <w:szCs w:val="22"/>
        </w:rPr>
        <w:t>综合评分法</w:t>
      </w:r>
      <w:r>
        <w:rPr>
          <w:rFonts w:hint="eastAsia" w:ascii="仿宋" w:hAnsi="仿宋" w:eastAsia="仿宋" w:cs="Arial"/>
          <w:b/>
          <w:color w:val="auto"/>
          <w:sz w:val="24"/>
          <w:szCs w:val="22"/>
        </w:rPr>
        <w:t>（满分100分，</w:t>
      </w:r>
      <w:r>
        <w:rPr>
          <w:rFonts w:ascii="仿宋" w:hAnsi="仿宋" w:eastAsia="仿宋" w:cs="Arial"/>
          <w:b/>
          <w:color w:val="auto"/>
          <w:sz w:val="24"/>
          <w:szCs w:val="22"/>
        </w:rPr>
        <w:t>其中</w:t>
      </w:r>
      <w:r>
        <w:rPr>
          <w:rFonts w:hint="eastAsia" w:ascii="仿宋" w:hAnsi="仿宋" w:eastAsia="仿宋" w:cs="Arial"/>
          <w:b/>
          <w:color w:val="auto"/>
          <w:sz w:val="24"/>
          <w:szCs w:val="22"/>
        </w:rPr>
        <w:t>商务资信技术</w:t>
      </w:r>
      <w:r>
        <w:rPr>
          <w:rFonts w:hint="eastAsia" w:ascii="仿宋" w:hAnsi="仿宋" w:eastAsia="仿宋" w:cs="Arial"/>
          <w:b/>
          <w:color w:val="auto"/>
          <w:sz w:val="24"/>
          <w:szCs w:val="22"/>
          <w:lang w:val="en-US" w:eastAsia="zh-CN"/>
        </w:rPr>
        <w:t>9</w:t>
      </w:r>
      <w:r>
        <w:rPr>
          <w:rFonts w:hint="eastAsia" w:ascii="仿宋" w:hAnsi="仿宋" w:eastAsia="仿宋" w:cs="Arial"/>
          <w:b/>
          <w:color w:val="auto"/>
          <w:sz w:val="24"/>
          <w:szCs w:val="22"/>
        </w:rPr>
        <w:t>0</w:t>
      </w:r>
      <w:r>
        <w:rPr>
          <w:rFonts w:ascii="仿宋" w:hAnsi="仿宋" w:eastAsia="仿宋" w:cs="Arial"/>
          <w:b/>
          <w:color w:val="auto"/>
          <w:sz w:val="24"/>
          <w:szCs w:val="22"/>
        </w:rPr>
        <w:t>分</w:t>
      </w:r>
      <w:r>
        <w:rPr>
          <w:rFonts w:hint="eastAsia" w:ascii="仿宋" w:hAnsi="仿宋" w:eastAsia="仿宋" w:cs="Arial"/>
          <w:b/>
          <w:color w:val="auto"/>
          <w:sz w:val="24"/>
          <w:szCs w:val="22"/>
        </w:rPr>
        <w:t>，报价</w:t>
      </w:r>
      <w:r>
        <w:rPr>
          <w:rFonts w:hint="eastAsia" w:ascii="仿宋" w:hAnsi="仿宋" w:eastAsia="仿宋" w:cs="Arial"/>
          <w:b/>
          <w:color w:val="auto"/>
          <w:sz w:val="24"/>
          <w:szCs w:val="22"/>
          <w:lang w:val="en-US" w:eastAsia="zh-CN"/>
        </w:rPr>
        <w:t>1</w:t>
      </w:r>
      <w:r>
        <w:rPr>
          <w:rFonts w:hint="eastAsia" w:ascii="仿宋" w:hAnsi="仿宋" w:eastAsia="仿宋" w:cs="Arial"/>
          <w:b/>
          <w:color w:val="auto"/>
          <w:sz w:val="24"/>
          <w:szCs w:val="22"/>
        </w:rPr>
        <w:t>0</w:t>
      </w:r>
      <w:r>
        <w:rPr>
          <w:rFonts w:ascii="仿宋" w:hAnsi="仿宋" w:eastAsia="仿宋" w:cs="Arial"/>
          <w:b/>
          <w:color w:val="auto"/>
          <w:sz w:val="24"/>
          <w:szCs w:val="22"/>
        </w:rPr>
        <w:t>分</w:t>
      </w:r>
      <w:r>
        <w:rPr>
          <w:rFonts w:hint="eastAsia" w:ascii="仿宋" w:hAnsi="仿宋" w:eastAsia="仿宋" w:cs="Arial"/>
          <w:b/>
          <w:color w:val="auto"/>
          <w:sz w:val="24"/>
          <w:szCs w:val="22"/>
        </w:rPr>
        <w:t>）。</w:t>
      </w:r>
    </w:p>
    <w:p>
      <w:pPr>
        <w:spacing w:line="360" w:lineRule="auto"/>
        <w:ind w:firstLine="422" w:firstLineChars="176"/>
        <w:rPr>
          <w:rFonts w:hint="eastAsia"/>
        </w:rPr>
      </w:pPr>
      <w:r>
        <w:rPr>
          <w:rFonts w:hint="eastAsia" w:ascii="仿宋" w:hAnsi="仿宋" w:eastAsia="仿宋" w:cs="Arial"/>
          <w:kern w:val="0"/>
          <w:sz w:val="24"/>
          <w:szCs w:val="22"/>
        </w:rPr>
        <w:t>磋商小组将按照本章节规定的评审方法、评分标准，对符合性审查合格的响应文件进行商务资信和技术的评估、综合评价。</w:t>
      </w:r>
      <w:r>
        <w:rPr>
          <w:rFonts w:ascii="仿宋" w:hAnsi="仿宋" w:eastAsia="仿宋" w:cs="Arial"/>
          <w:kern w:val="0"/>
          <w:sz w:val="24"/>
          <w:szCs w:val="22"/>
        </w:rPr>
        <w:t>评分过程中采用四舍五入法，保留小数</w:t>
      </w:r>
      <w:r>
        <w:rPr>
          <w:rFonts w:hint="eastAsia" w:ascii="仿宋" w:hAnsi="仿宋" w:eastAsia="仿宋" w:cs="Arial"/>
          <w:kern w:val="0"/>
          <w:sz w:val="24"/>
          <w:szCs w:val="22"/>
        </w:rPr>
        <w:t>二</w:t>
      </w:r>
      <w:r>
        <w:rPr>
          <w:rFonts w:ascii="仿宋" w:hAnsi="仿宋" w:eastAsia="仿宋" w:cs="Arial"/>
          <w:kern w:val="0"/>
          <w:sz w:val="24"/>
          <w:szCs w:val="22"/>
        </w:rPr>
        <w:t>位。</w:t>
      </w:r>
      <w:r>
        <w:rPr>
          <w:rFonts w:ascii="仿宋" w:hAnsi="仿宋" w:eastAsia="仿宋" w:cs="Arial"/>
          <w:b/>
          <w:sz w:val="24"/>
          <w:szCs w:val="22"/>
        </w:rPr>
        <w:t>综合得分</w:t>
      </w:r>
      <w:r>
        <w:rPr>
          <w:rFonts w:hint="eastAsia" w:ascii="仿宋" w:hAnsi="仿宋" w:eastAsia="仿宋" w:cs="Arial"/>
          <w:b/>
          <w:sz w:val="24"/>
          <w:szCs w:val="22"/>
        </w:rPr>
        <w:t>=商务资信技术</w:t>
      </w:r>
      <w:r>
        <w:rPr>
          <w:rFonts w:ascii="仿宋" w:hAnsi="仿宋" w:eastAsia="仿宋" w:cs="Arial"/>
          <w:b/>
          <w:sz w:val="24"/>
          <w:szCs w:val="22"/>
        </w:rPr>
        <w:t>得分</w:t>
      </w:r>
      <w:r>
        <w:rPr>
          <w:rFonts w:hint="eastAsia" w:ascii="仿宋" w:hAnsi="仿宋" w:eastAsia="仿宋" w:cs="Arial"/>
          <w:b/>
          <w:sz w:val="24"/>
          <w:szCs w:val="22"/>
        </w:rPr>
        <w:t>+报价得分</w:t>
      </w:r>
    </w:p>
    <w:p>
      <w:pPr>
        <w:pStyle w:val="2"/>
        <w:rPr>
          <w:rFonts w:hint="eastAsia"/>
        </w:rPr>
      </w:pPr>
      <w:bookmarkStart w:id="71" w:name="_Toc24550044"/>
      <w:r>
        <w:rPr>
          <w:rFonts w:hint="eastAsia"/>
        </w:rPr>
        <w:t>二、评审流程及内容</w:t>
      </w:r>
      <w:bookmarkEnd w:id="71"/>
    </w:p>
    <w:p>
      <w:pPr>
        <w:spacing w:line="480" w:lineRule="auto"/>
        <w:ind w:firstLine="424" w:firstLineChars="176"/>
        <w:rPr>
          <w:rFonts w:hint="eastAsia"/>
        </w:rPr>
      </w:pPr>
      <w:r>
        <w:rPr>
          <w:rFonts w:hint="eastAsia" w:ascii="仿宋" w:hAnsi="仿宋" w:eastAsia="仿宋" w:cs="Arial"/>
          <w:b/>
          <w:kern w:val="0"/>
          <w:sz w:val="24"/>
          <w:szCs w:val="22"/>
        </w:rPr>
        <w:t>本项目具体的评审事务由磋商小组负责，评审流程及内容如下：</w:t>
      </w:r>
    </w:p>
    <w:bookmarkEnd w:id="69"/>
    <w:bookmarkEnd w:id="70"/>
    <w:p>
      <w:pPr>
        <w:spacing w:line="480" w:lineRule="auto"/>
        <w:rPr>
          <w:rFonts w:ascii="仿宋" w:hAnsi="仿宋" w:eastAsia="仿宋" w:cs="Arial"/>
          <w:b/>
          <w:kern w:val="0"/>
          <w:sz w:val="24"/>
          <w:szCs w:val="22"/>
        </w:rPr>
      </w:pPr>
      <w:r>
        <w:rPr>
          <w:rFonts w:hint="eastAsia" w:ascii="仿宋" w:hAnsi="仿宋" w:eastAsia="仿宋" w:cs="Arial"/>
          <w:b/>
          <w:kern w:val="0"/>
          <w:sz w:val="24"/>
          <w:szCs w:val="22"/>
        </w:rPr>
        <w:t>2.1</w:t>
      </w:r>
      <w:r>
        <w:rPr>
          <w:rFonts w:ascii="仿宋" w:hAnsi="仿宋" w:eastAsia="仿宋" w:cs="Arial"/>
          <w:b/>
          <w:kern w:val="0"/>
          <w:sz w:val="24"/>
          <w:szCs w:val="22"/>
        </w:rPr>
        <w:t>组建磋商小组</w:t>
      </w:r>
    </w:p>
    <w:p>
      <w:pPr>
        <w:spacing w:line="360" w:lineRule="auto"/>
        <w:rPr>
          <w:rFonts w:ascii="仿宋" w:hAnsi="仿宋" w:eastAsia="仿宋" w:cs="Arial"/>
          <w:kern w:val="0"/>
          <w:sz w:val="24"/>
          <w:szCs w:val="22"/>
        </w:rPr>
      </w:pPr>
      <w:r>
        <w:rPr>
          <w:rFonts w:hint="eastAsia" w:ascii="仿宋" w:hAnsi="仿宋" w:eastAsia="仿宋" w:cs="Arial"/>
          <w:kern w:val="0"/>
          <w:sz w:val="24"/>
          <w:szCs w:val="22"/>
        </w:rPr>
        <w:t>2.1.1</w:t>
      </w:r>
      <w:r>
        <w:rPr>
          <w:rFonts w:ascii="仿宋" w:hAnsi="仿宋" w:eastAsia="仿宋" w:cs="Arial"/>
          <w:kern w:val="0"/>
          <w:sz w:val="24"/>
          <w:szCs w:val="22"/>
        </w:rPr>
        <w:t>本项目磋商小组由</w:t>
      </w:r>
      <w:r>
        <w:rPr>
          <w:rFonts w:hint="eastAsia" w:ascii="仿宋" w:hAnsi="仿宋" w:eastAsia="仿宋" w:cs="Arial"/>
          <w:kern w:val="0"/>
          <w:sz w:val="24"/>
          <w:szCs w:val="22"/>
        </w:rPr>
        <w:t>采购组织机构</w:t>
      </w:r>
      <w:r>
        <w:rPr>
          <w:rFonts w:ascii="仿宋" w:hAnsi="仿宋" w:eastAsia="仿宋" w:cs="Arial"/>
          <w:kern w:val="0"/>
          <w:sz w:val="24"/>
          <w:szCs w:val="22"/>
        </w:rPr>
        <w:t>依法组建，成员总数为</w:t>
      </w:r>
      <w:r>
        <w:rPr>
          <w:rFonts w:hint="eastAsia" w:ascii="仿宋" w:hAnsi="仿宋" w:eastAsia="仿宋" w:cs="Arial"/>
          <w:kern w:val="0"/>
          <w:sz w:val="24"/>
          <w:szCs w:val="22"/>
        </w:rPr>
        <w:t>3</w:t>
      </w:r>
      <w:r>
        <w:rPr>
          <w:rFonts w:ascii="仿宋" w:hAnsi="仿宋" w:eastAsia="仿宋" w:cs="Arial"/>
          <w:kern w:val="0"/>
          <w:sz w:val="24"/>
          <w:szCs w:val="22"/>
        </w:rPr>
        <w:t>人</w:t>
      </w:r>
      <w:r>
        <w:rPr>
          <w:rFonts w:hint="eastAsia" w:ascii="仿宋" w:hAnsi="仿宋" w:eastAsia="仿宋" w:cs="Arial"/>
          <w:kern w:val="0"/>
          <w:sz w:val="24"/>
          <w:szCs w:val="22"/>
        </w:rPr>
        <w:t>或以上单数</w:t>
      </w:r>
      <w:r>
        <w:rPr>
          <w:rFonts w:ascii="仿宋" w:hAnsi="仿宋" w:eastAsia="仿宋" w:cs="Arial"/>
          <w:kern w:val="0"/>
          <w:sz w:val="24"/>
          <w:szCs w:val="22"/>
        </w:rPr>
        <w:t>，</w:t>
      </w:r>
      <w:r>
        <w:rPr>
          <w:rFonts w:hint="eastAsia" w:ascii="仿宋" w:hAnsi="仿宋" w:eastAsia="仿宋" w:cs="Arial"/>
          <w:kern w:val="0"/>
          <w:sz w:val="24"/>
          <w:szCs w:val="22"/>
        </w:rPr>
        <w:t>负责对磋商响应文件进行审查、磋商、质询、评审等。</w:t>
      </w:r>
    </w:p>
    <w:p>
      <w:pPr>
        <w:spacing w:line="360" w:lineRule="auto"/>
        <w:rPr>
          <w:rFonts w:hint="eastAsia" w:ascii="仿宋" w:hAnsi="仿宋" w:eastAsia="仿宋" w:cs="Arial"/>
          <w:kern w:val="0"/>
          <w:sz w:val="24"/>
        </w:rPr>
      </w:pPr>
      <w:r>
        <w:rPr>
          <w:rFonts w:ascii="仿宋" w:hAnsi="仿宋" w:eastAsia="仿宋" w:cs="Arial"/>
          <w:kern w:val="0"/>
          <w:sz w:val="24"/>
          <w:szCs w:val="22"/>
        </w:rPr>
        <w:t>2.1.2</w:t>
      </w:r>
      <w:r>
        <w:rPr>
          <w:rFonts w:hint="eastAsia" w:ascii="仿宋" w:hAnsi="仿宋" w:eastAsia="仿宋" w:cs="Arial"/>
          <w:kern w:val="0"/>
          <w:sz w:val="24"/>
        </w:rPr>
        <w:t>由评审专家推选磋商小组组长，采购人代表不得担任评审小组组长（磋商小组组长）。</w:t>
      </w:r>
    </w:p>
    <w:p>
      <w:pPr>
        <w:spacing w:line="360" w:lineRule="auto"/>
        <w:rPr>
          <w:rFonts w:ascii="仿宋" w:hAnsi="仿宋" w:eastAsia="仿宋" w:cs="Arial"/>
          <w:b/>
          <w:kern w:val="0"/>
          <w:sz w:val="24"/>
          <w:szCs w:val="22"/>
        </w:rPr>
      </w:pPr>
      <w:r>
        <w:rPr>
          <w:rFonts w:ascii="仿宋" w:hAnsi="仿宋" w:eastAsia="仿宋" w:cs="Arial"/>
          <w:b/>
          <w:kern w:val="0"/>
          <w:sz w:val="24"/>
          <w:szCs w:val="22"/>
        </w:rPr>
        <w:t>2.2</w:t>
      </w:r>
      <w:r>
        <w:rPr>
          <w:rFonts w:hint="eastAsia" w:ascii="仿宋" w:hAnsi="仿宋" w:eastAsia="仿宋" w:cs="Arial"/>
          <w:b/>
          <w:kern w:val="0"/>
          <w:sz w:val="24"/>
          <w:szCs w:val="22"/>
        </w:rPr>
        <w:t>磋商原则</w:t>
      </w:r>
    </w:p>
    <w:p>
      <w:pPr>
        <w:pStyle w:val="36"/>
        <w:adjustRightInd w:val="0"/>
        <w:snapToGrid w:val="0"/>
        <w:spacing w:line="360" w:lineRule="auto"/>
        <w:rPr>
          <w:rFonts w:hint="eastAsia" w:ascii="仿宋" w:hAnsi="仿宋" w:eastAsia="仿宋"/>
          <w:sz w:val="24"/>
          <w:szCs w:val="24"/>
        </w:rPr>
      </w:pPr>
      <w:r>
        <w:rPr>
          <w:rFonts w:hint="eastAsia" w:ascii="仿宋" w:hAnsi="仿宋" w:eastAsia="仿宋"/>
          <w:sz w:val="24"/>
          <w:szCs w:val="24"/>
        </w:rPr>
        <w:t>2.2.1竞争优选；</w:t>
      </w:r>
    </w:p>
    <w:p>
      <w:pPr>
        <w:adjustRightInd w:val="0"/>
        <w:snapToGrid w:val="0"/>
        <w:spacing w:line="360" w:lineRule="auto"/>
        <w:rPr>
          <w:rFonts w:hint="eastAsia" w:ascii="仿宋" w:hAnsi="仿宋" w:eastAsia="仿宋"/>
          <w:sz w:val="24"/>
          <w:lang w:val="zh-CN"/>
        </w:rPr>
      </w:pPr>
      <w:r>
        <w:rPr>
          <w:rFonts w:hint="eastAsia" w:ascii="仿宋" w:hAnsi="仿宋" w:eastAsia="仿宋"/>
          <w:sz w:val="24"/>
          <w:lang w:val="zh-CN"/>
        </w:rPr>
        <w:t>2.2.2坚持公开、公平、公正、科学合理的原则；</w:t>
      </w:r>
    </w:p>
    <w:p>
      <w:pPr>
        <w:adjustRightInd w:val="0"/>
        <w:snapToGrid w:val="0"/>
        <w:spacing w:line="360" w:lineRule="auto"/>
        <w:rPr>
          <w:rFonts w:hint="eastAsia" w:ascii="仿宋" w:hAnsi="仿宋" w:eastAsia="仿宋"/>
          <w:sz w:val="24"/>
          <w:lang w:val="zh-CN"/>
        </w:rPr>
      </w:pPr>
      <w:r>
        <w:rPr>
          <w:rFonts w:hint="eastAsia" w:ascii="仿宋" w:hAnsi="仿宋" w:eastAsia="仿宋"/>
          <w:sz w:val="24"/>
          <w:lang w:val="zh-CN"/>
        </w:rPr>
        <w:t>2.2.3价格合理，方案、产品先进可行；</w:t>
      </w:r>
    </w:p>
    <w:p>
      <w:pPr>
        <w:adjustRightInd w:val="0"/>
        <w:snapToGrid w:val="0"/>
        <w:spacing w:line="360" w:lineRule="auto"/>
        <w:rPr>
          <w:rFonts w:hint="eastAsia" w:ascii="仿宋" w:hAnsi="仿宋" w:eastAsia="仿宋"/>
          <w:sz w:val="24"/>
          <w:lang w:val="zh-CN"/>
        </w:rPr>
      </w:pPr>
      <w:r>
        <w:rPr>
          <w:rFonts w:hint="eastAsia" w:ascii="仿宋" w:hAnsi="仿宋" w:eastAsia="仿宋"/>
          <w:sz w:val="24"/>
          <w:lang w:val="zh-CN"/>
        </w:rPr>
        <w:t>2.2.4反对不正当竞争；</w:t>
      </w:r>
    </w:p>
    <w:p>
      <w:pPr>
        <w:adjustRightInd w:val="0"/>
        <w:snapToGrid w:val="0"/>
        <w:spacing w:line="360" w:lineRule="auto"/>
        <w:rPr>
          <w:rFonts w:hint="eastAsia" w:ascii="仿宋" w:hAnsi="仿宋" w:eastAsia="仿宋"/>
          <w:sz w:val="24"/>
          <w:lang w:val="zh-CN"/>
        </w:rPr>
      </w:pPr>
      <w:r>
        <w:rPr>
          <w:rFonts w:hint="eastAsia" w:ascii="仿宋" w:hAnsi="仿宋" w:eastAsia="仿宋"/>
          <w:sz w:val="24"/>
          <w:lang w:val="zh-CN"/>
        </w:rPr>
        <w:t>2.2.5磋商小组将遵循评审原则的前提下，对供应商提供的服务、磋商价格、履约能力等进行分析；</w:t>
      </w:r>
    </w:p>
    <w:p>
      <w:pPr>
        <w:pStyle w:val="36"/>
        <w:adjustRightInd w:val="0"/>
        <w:snapToGrid w:val="0"/>
        <w:spacing w:line="360" w:lineRule="auto"/>
        <w:rPr>
          <w:rFonts w:hint="eastAsia" w:ascii="仿宋" w:hAnsi="仿宋" w:eastAsia="仿宋"/>
          <w:sz w:val="24"/>
          <w:szCs w:val="24"/>
          <w:lang w:val="zh-CN"/>
        </w:rPr>
      </w:pPr>
      <w:r>
        <w:rPr>
          <w:rFonts w:hint="eastAsia" w:ascii="仿宋" w:hAnsi="仿宋" w:eastAsia="仿宋"/>
          <w:sz w:val="24"/>
          <w:szCs w:val="24"/>
          <w:lang w:val="zh-CN"/>
        </w:rPr>
        <w:t>2.2.6客观、公正对待所有磋商供应商，对所有磋商供应商的评价，均采用相同的程序和标准；</w:t>
      </w:r>
    </w:p>
    <w:p>
      <w:pPr>
        <w:spacing w:line="360" w:lineRule="auto"/>
        <w:rPr>
          <w:rFonts w:ascii="仿宋" w:hAnsi="仿宋" w:eastAsia="仿宋" w:cs="Arial"/>
          <w:kern w:val="0"/>
          <w:sz w:val="24"/>
          <w:szCs w:val="22"/>
        </w:rPr>
      </w:pPr>
      <w:bookmarkStart w:id="72" w:name="_Toc16282"/>
      <w:bookmarkStart w:id="73" w:name="_Toc12142"/>
      <w:r>
        <w:rPr>
          <w:rFonts w:hint="eastAsia" w:ascii="仿宋" w:hAnsi="仿宋" w:eastAsia="仿宋"/>
          <w:sz w:val="24"/>
          <w:lang w:val="zh-CN"/>
        </w:rPr>
        <w:t>2.2.</w:t>
      </w:r>
      <w:r>
        <w:rPr>
          <w:rFonts w:hint="eastAsia" w:ascii="仿宋" w:hAnsi="仿宋" w:eastAsia="仿宋"/>
          <w:sz w:val="24"/>
        </w:rPr>
        <w:t>7</w:t>
      </w:r>
      <w:r>
        <w:rPr>
          <w:rFonts w:hint="eastAsia" w:ascii="仿宋" w:hAnsi="仿宋" w:eastAsia="仿宋"/>
          <w:sz w:val="24"/>
          <w:lang w:val="zh-CN"/>
        </w:rPr>
        <w:t>采购人不向未成交人解释未成交原因，不退还磋商响应文件。</w:t>
      </w:r>
      <w:bookmarkEnd w:id="72"/>
      <w:bookmarkEnd w:id="73"/>
    </w:p>
    <w:p>
      <w:pPr>
        <w:spacing w:line="360" w:lineRule="auto"/>
        <w:rPr>
          <w:rFonts w:ascii="仿宋" w:hAnsi="仿宋" w:eastAsia="仿宋" w:cs="Arial"/>
          <w:b/>
          <w:kern w:val="0"/>
          <w:sz w:val="24"/>
          <w:szCs w:val="22"/>
        </w:rPr>
      </w:pPr>
      <w:r>
        <w:rPr>
          <w:rFonts w:ascii="仿宋" w:hAnsi="仿宋" w:eastAsia="仿宋" w:cs="Arial"/>
          <w:b/>
          <w:kern w:val="0"/>
          <w:sz w:val="24"/>
          <w:szCs w:val="22"/>
        </w:rPr>
        <w:t>2.3</w:t>
      </w:r>
      <w:r>
        <w:rPr>
          <w:rFonts w:hint="eastAsia" w:ascii="仿宋" w:hAnsi="仿宋" w:eastAsia="仿宋" w:cs="Arial"/>
          <w:b/>
          <w:kern w:val="0"/>
          <w:sz w:val="24"/>
          <w:szCs w:val="22"/>
        </w:rPr>
        <w:t>磋商供应商</w:t>
      </w:r>
      <w:r>
        <w:rPr>
          <w:rFonts w:ascii="仿宋" w:hAnsi="仿宋" w:eastAsia="仿宋" w:cs="Arial"/>
          <w:b/>
          <w:kern w:val="0"/>
          <w:sz w:val="24"/>
          <w:szCs w:val="22"/>
        </w:rPr>
        <w:t>澄清问题的形式</w:t>
      </w:r>
    </w:p>
    <w:p>
      <w:pPr>
        <w:spacing w:line="360" w:lineRule="auto"/>
        <w:ind w:firstLine="480" w:firstLineChars="200"/>
        <w:rPr>
          <w:rFonts w:ascii="仿宋" w:hAnsi="仿宋" w:eastAsia="仿宋"/>
          <w:sz w:val="24"/>
          <w:szCs w:val="28"/>
        </w:rPr>
      </w:pPr>
      <w:r>
        <w:rPr>
          <w:rFonts w:ascii="仿宋" w:hAnsi="仿宋" w:eastAsia="仿宋"/>
          <w:sz w:val="24"/>
          <w:szCs w:val="28"/>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spacing w:line="360" w:lineRule="auto"/>
        <w:ind w:firstLine="480" w:firstLineChars="200"/>
        <w:rPr>
          <w:rFonts w:ascii="仿宋" w:hAnsi="仿宋" w:eastAsia="仿宋" w:cs="Arial"/>
          <w:b/>
          <w:kern w:val="0"/>
          <w:sz w:val="24"/>
          <w:szCs w:val="22"/>
        </w:rPr>
      </w:pPr>
      <w:r>
        <w:rPr>
          <w:rFonts w:ascii="仿宋" w:hAnsi="仿宋" w:eastAsia="仿宋"/>
          <w:sz w:val="24"/>
          <w:szCs w:val="28"/>
        </w:rPr>
        <w:t>磋商小组要求供应商澄清、说明或者更正响应文件应当</w:t>
      </w:r>
      <w:r>
        <w:rPr>
          <w:rFonts w:hint="eastAsia" w:ascii="仿宋" w:hAnsi="仿宋" w:eastAsia="仿宋"/>
          <w:sz w:val="24"/>
          <w:szCs w:val="28"/>
        </w:rPr>
        <w:t>在线提出</w:t>
      </w:r>
      <w:r>
        <w:rPr>
          <w:rFonts w:ascii="仿宋" w:hAnsi="仿宋" w:eastAsia="仿宋"/>
          <w:sz w:val="24"/>
          <w:szCs w:val="28"/>
        </w:rPr>
        <w:t>。供应商的澄清、说明或者更正应当</w:t>
      </w:r>
      <w:r>
        <w:rPr>
          <w:rFonts w:hint="eastAsia" w:ascii="仿宋" w:hAnsi="仿宋" w:eastAsia="仿宋"/>
          <w:sz w:val="24"/>
          <w:szCs w:val="28"/>
        </w:rPr>
        <w:t>在澄清有效时间内</w:t>
      </w:r>
      <w:r>
        <w:rPr>
          <w:rFonts w:ascii="仿宋" w:hAnsi="仿宋" w:eastAsia="仿宋"/>
          <w:sz w:val="24"/>
          <w:szCs w:val="28"/>
        </w:rPr>
        <w:t>。</w:t>
      </w:r>
    </w:p>
    <w:p>
      <w:pPr>
        <w:spacing w:line="360" w:lineRule="auto"/>
        <w:rPr>
          <w:rFonts w:ascii="仿宋" w:hAnsi="仿宋" w:eastAsia="仿宋" w:cs="Arial"/>
          <w:b/>
          <w:kern w:val="0"/>
          <w:sz w:val="24"/>
          <w:szCs w:val="22"/>
        </w:rPr>
      </w:pPr>
      <w:r>
        <w:rPr>
          <w:rFonts w:ascii="仿宋" w:hAnsi="仿宋" w:eastAsia="仿宋" w:cs="Arial"/>
          <w:b/>
          <w:kern w:val="0"/>
          <w:sz w:val="24"/>
          <w:szCs w:val="22"/>
        </w:rPr>
        <w:t>2.</w:t>
      </w:r>
      <w:r>
        <w:rPr>
          <w:rFonts w:hint="eastAsia" w:ascii="仿宋" w:hAnsi="仿宋" w:eastAsia="仿宋" w:cs="Arial"/>
          <w:b/>
          <w:kern w:val="0"/>
          <w:sz w:val="24"/>
          <w:szCs w:val="22"/>
        </w:rPr>
        <w:t>4</w:t>
      </w:r>
      <w:r>
        <w:rPr>
          <w:rFonts w:ascii="仿宋" w:hAnsi="仿宋" w:eastAsia="仿宋" w:cs="Arial"/>
          <w:b/>
          <w:kern w:val="0"/>
          <w:sz w:val="24"/>
          <w:szCs w:val="22"/>
        </w:rPr>
        <w:t>错误修正</w:t>
      </w:r>
    </w:p>
    <w:p>
      <w:pPr>
        <w:spacing w:line="360" w:lineRule="auto"/>
        <w:ind w:firstLine="463" w:firstLineChars="193"/>
        <w:rPr>
          <w:rFonts w:ascii="仿宋" w:hAnsi="仿宋" w:eastAsia="仿宋" w:cs="Arial"/>
          <w:kern w:val="0"/>
          <w:sz w:val="24"/>
          <w:szCs w:val="22"/>
        </w:rPr>
      </w:pPr>
      <w:r>
        <w:rPr>
          <w:rFonts w:ascii="仿宋" w:hAnsi="仿宋" w:eastAsia="仿宋" w:cs="Arial"/>
          <w:kern w:val="0"/>
          <w:sz w:val="24"/>
          <w:szCs w:val="22"/>
        </w:rPr>
        <w:t>《磋商响应文件》如果出现计算或表达上的错误，修正错误的原则如下：</w:t>
      </w:r>
    </w:p>
    <w:p>
      <w:pPr>
        <w:spacing w:line="360" w:lineRule="auto"/>
        <w:ind w:firstLine="463" w:firstLineChars="193"/>
        <w:rPr>
          <w:rFonts w:ascii="仿宋" w:hAnsi="仿宋" w:eastAsia="仿宋" w:cs="Arial"/>
          <w:kern w:val="0"/>
          <w:sz w:val="24"/>
          <w:szCs w:val="22"/>
        </w:rPr>
      </w:pPr>
      <w:r>
        <w:rPr>
          <w:rFonts w:ascii="仿宋" w:hAnsi="仿宋" w:eastAsia="仿宋" w:cs="Arial"/>
          <w:kern w:val="0"/>
          <w:sz w:val="24"/>
          <w:szCs w:val="22"/>
        </w:rPr>
        <w:t>（</w:t>
      </w:r>
      <w:r>
        <w:rPr>
          <w:rFonts w:hint="eastAsia" w:ascii="仿宋" w:hAnsi="仿宋" w:eastAsia="仿宋" w:cs="Arial"/>
          <w:kern w:val="0"/>
          <w:sz w:val="24"/>
          <w:szCs w:val="22"/>
        </w:rPr>
        <w:t>1</w:t>
      </w:r>
      <w:r>
        <w:rPr>
          <w:rFonts w:ascii="仿宋" w:hAnsi="仿宋" w:eastAsia="仿宋" w:cs="Arial"/>
          <w:kern w:val="0"/>
          <w:sz w:val="24"/>
          <w:szCs w:val="22"/>
        </w:rPr>
        <w:t>）《磋商响应文件》的大写金额和小写金额不一致的，以大写金额为准；</w:t>
      </w:r>
    </w:p>
    <w:p>
      <w:pPr>
        <w:spacing w:line="360" w:lineRule="auto"/>
        <w:ind w:firstLine="463" w:firstLineChars="193"/>
        <w:rPr>
          <w:rFonts w:ascii="仿宋" w:hAnsi="仿宋" w:eastAsia="仿宋" w:cs="Arial"/>
          <w:kern w:val="0"/>
          <w:sz w:val="24"/>
          <w:szCs w:val="22"/>
        </w:rPr>
      </w:pPr>
      <w:r>
        <w:rPr>
          <w:rFonts w:ascii="仿宋" w:hAnsi="仿宋" w:eastAsia="仿宋" w:cs="Arial"/>
          <w:kern w:val="0"/>
          <w:sz w:val="24"/>
          <w:szCs w:val="22"/>
        </w:rPr>
        <w:t>（</w:t>
      </w:r>
      <w:r>
        <w:rPr>
          <w:rFonts w:hint="eastAsia" w:ascii="仿宋" w:hAnsi="仿宋" w:eastAsia="仿宋" w:cs="Arial"/>
          <w:kern w:val="0"/>
          <w:sz w:val="24"/>
          <w:szCs w:val="22"/>
        </w:rPr>
        <w:t>2</w:t>
      </w:r>
      <w:r>
        <w:rPr>
          <w:rFonts w:ascii="仿宋" w:hAnsi="仿宋" w:eastAsia="仿宋" w:cs="Arial"/>
          <w:kern w:val="0"/>
          <w:sz w:val="24"/>
          <w:szCs w:val="22"/>
        </w:rPr>
        <w:t>）总价金额与按单价汇总金额不一致的，以单价金额计算结果为准；</w:t>
      </w:r>
    </w:p>
    <w:p>
      <w:pPr>
        <w:spacing w:line="360" w:lineRule="auto"/>
        <w:ind w:firstLine="463" w:firstLineChars="193"/>
        <w:rPr>
          <w:rFonts w:ascii="仿宋" w:hAnsi="仿宋" w:eastAsia="仿宋" w:cs="Arial"/>
          <w:kern w:val="0"/>
          <w:sz w:val="24"/>
          <w:szCs w:val="22"/>
        </w:rPr>
      </w:pPr>
      <w:r>
        <w:rPr>
          <w:rFonts w:hint="eastAsia" w:ascii="仿宋" w:hAnsi="仿宋" w:eastAsia="仿宋" w:cs="Arial"/>
          <w:kern w:val="0"/>
          <w:sz w:val="24"/>
          <w:szCs w:val="22"/>
        </w:rPr>
        <w:t>（3）单价金额小数点有明显错位的，应以总价为准，并修改单价；</w:t>
      </w:r>
    </w:p>
    <w:p>
      <w:pPr>
        <w:spacing w:line="360" w:lineRule="auto"/>
        <w:ind w:firstLine="463" w:firstLineChars="193"/>
        <w:rPr>
          <w:rFonts w:ascii="仿宋" w:hAnsi="仿宋" w:eastAsia="仿宋" w:cs="Arial"/>
          <w:kern w:val="0"/>
          <w:sz w:val="24"/>
          <w:szCs w:val="22"/>
        </w:rPr>
      </w:pPr>
      <w:r>
        <w:rPr>
          <w:rFonts w:ascii="仿宋" w:hAnsi="仿宋" w:eastAsia="仿宋" w:cs="Arial"/>
          <w:kern w:val="0"/>
          <w:sz w:val="24"/>
          <w:szCs w:val="22"/>
        </w:rPr>
        <w:t>（</w:t>
      </w:r>
      <w:r>
        <w:rPr>
          <w:rFonts w:hint="eastAsia" w:ascii="仿宋" w:hAnsi="仿宋" w:eastAsia="仿宋" w:cs="Arial"/>
          <w:kern w:val="0"/>
          <w:sz w:val="24"/>
          <w:szCs w:val="22"/>
        </w:rPr>
        <w:t>4</w:t>
      </w:r>
      <w:r>
        <w:rPr>
          <w:rFonts w:ascii="仿宋" w:hAnsi="仿宋" w:eastAsia="仿宋" w:cs="Arial"/>
          <w:kern w:val="0"/>
          <w:sz w:val="24"/>
          <w:szCs w:val="22"/>
        </w:rPr>
        <w:t>）对不同文字文本《磋商响应文件》的解释发生异议的，以中文文本为准</w:t>
      </w:r>
      <w:r>
        <w:rPr>
          <w:rFonts w:hint="eastAsia" w:ascii="仿宋" w:hAnsi="仿宋" w:eastAsia="仿宋" w:cs="Arial"/>
          <w:kern w:val="0"/>
          <w:sz w:val="24"/>
          <w:szCs w:val="22"/>
        </w:rPr>
        <w:t>;</w:t>
      </w:r>
    </w:p>
    <w:p>
      <w:pPr>
        <w:spacing w:line="360" w:lineRule="auto"/>
        <w:ind w:firstLine="463" w:firstLineChars="193"/>
        <w:rPr>
          <w:rFonts w:hint="eastAsia" w:ascii="仿宋" w:hAnsi="仿宋" w:eastAsia="仿宋" w:cs="Arial"/>
          <w:b/>
          <w:kern w:val="0"/>
          <w:sz w:val="24"/>
          <w:szCs w:val="22"/>
        </w:rPr>
      </w:pPr>
      <w:r>
        <w:rPr>
          <w:rFonts w:ascii="仿宋" w:hAnsi="仿宋" w:eastAsia="仿宋" w:cs="Arial"/>
          <w:kern w:val="0"/>
          <w:sz w:val="24"/>
          <w:szCs w:val="22"/>
        </w:rPr>
        <w:t>按上述修正错误的原则及方法调整或修正《磋商响应文件》的报价，磋商供应商同意后，调整后的报价对磋商供应商具有约束作用。</w:t>
      </w:r>
      <w:r>
        <w:rPr>
          <w:rFonts w:ascii="仿宋" w:hAnsi="仿宋" w:eastAsia="仿宋" w:cs="Arial"/>
          <w:b/>
          <w:kern w:val="0"/>
          <w:sz w:val="24"/>
          <w:szCs w:val="22"/>
        </w:rPr>
        <w:t>如果磋商供应商不接受修正后的报价，则其响应无效。</w:t>
      </w:r>
    </w:p>
    <w:p>
      <w:pPr>
        <w:spacing w:line="360" w:lineRule="auto"/>
        <w:rPr>
          <w:rFonts w:hint="eastAsia" w:ascii="仿宋" w:hAnsi="仿宋" w:eastAsia="仿宋" w:cs="Arial"/>
          <w:b/>
          <w:kern w:val="0"/>
          <w:sz w:val="24"/>
          <w:szCs w:val="22"/>
        </w:rPr>
      </w:pPr>
      <w:r>
        <w:rPr>
          <w:rFonts w:ascii="仿宋" w:hAnsi="仿宋" w:eastAsia="仿宋" w:cs="Arial"/>
          <w:b/>
          <w:kern w:val="0"/>
          <w:sz w:val="24"/>
          <w:szCs w:val="22"/>
        </w:rPr>
        <w:t>2.3</w:t>
      </w:r>
      <w:r>
        <w:rPr>
          <w:rFonts w:hint="eastAsia" w:ascii="仿宋" w:hAnsi="仿宋" w:eastAsia="仿宋" w:cs="Arial"/>
          <w:b/>
          <w:kern w:val="0"/>
          <w:sz w:val="24"/>
          <w:szCs w:val="22"/>
        </w:rPr>
        <w:t>最终报价</w:t>
      </w:r>
    </w:p>
    <w:p>
      <w:pPr>
        <w:spacing w:line="360" w:lineRule="auto"/>
        <w:rPr>
          <w:rFonts w:hint="eastAsia" w:ascii="仿宋" w:hAnsi="仿宋" w:eastAsia="仿宋" w:cs="Arial"/>
          <w:b/>
          <w:kern w:val="0"/>
          <w:sz w:val="24"/>
          <w:szCs w:val="22"/>
        </w:rPr>
      </w:pPr>
      <w:r>
        <w:rPr>
          <w:rFonts w:ascii="仿宋" w:hAnsi="仿宋" w:eastAsia="仿宋" w:cs="Arial"/>
          <w:b/>
          <w:kern w:val="0"/>
          <w:sz w:val="24"/>
          <w:szCs w:val="22"/>
        </w:rPr>
        <w:t>2.3.1</w:t>
      </w:r>
      <w:r>
        <w:rPr>
          <w:rFonts w:hint="eastAsia" w:ascii="仿宋" w:hAnsi="仿宋" w:eastAsia="仿宋" w:cs="Arial"/>
          <w:b/>
          <w:kern w:val="0"/>
          <w:sz w:val="24"/>
          <w:szCs w:val="22"/>
        </w:rPr>
        <w:t>磋商结束后，磋商小组将要求所有实质性响应的供应商在规定的时间内，在线提交最终报价。最终报价是磋商响应文件的有效组成部分。</w:t>
      </w:r>
    </w:p>
    <w:p>
      <w:pPr>
        <w:spacing w:line="360" w:lineRule="auto"/>
        <w:rPr>
          <w:rFonts w:hint="eastAsia" w:ascii="仿宋" w:hAnsi="仿宋" w:eastAsia="仿宋" w:cs="Arial"/>
          <w:b/>
          <w:kern w:val="0"/>
          <w:sz w:val="24"/>
          <w:szCs w:val="22"/>
        </w:rPr>
      </w:pPr>
      <w:r>
        <w:rPr>
          <w:rFonts w:ascii="仿宋" w:hAnsi="仿宋" w:eastAsia="仿宋" w:cs="Arial"/>
          <w:b/>
          <w:kern w:val="0"/>
          <w:sz w:val="24"/>
          <w:szCs w:val="22"/>
        </w:rPr>
        <w:t>2.3.2</w:t>
      </w:r>
      <w:r>
        <w:rPr>
          <w:rFonts w:hint="eastAsia" w:ascii="仿宋" w:hAnsi="仿宋" w:eastAsia="仿宋" w:cs="Arial"/>
          <w:b/>
          <w:kern w:val="0"/>
          <w:sz w:val="24"/>
          <w:szCs w:val="22"/>
        </w:rPr>
        <w:t>已提交磋商响应文件的供应商，在提交最终报价之前，若因磋商文件实质性变动导致供应商无法满足采购需求的，允许供应商退出磋商。</w:t>
      </w:r>
    </w:p>
    <w:p>
      <w:pPr>
        <w:spacing w:line="360" w:lineRule="auto"/>
        <w:rPr>
          <w:rFonts w:hint="eastAsia" w:ascii="仿宋" w:hAnsi="仿宋" w:eastAsia="仿宋" w:cs="Arial"/>
          <w:b/>
          <w:kern w:val="0"/>
          <w:sz w:val="24"/>
          <w:szCs w:val="22"/>
        </w:rPr>
      </w:pPr>
      <w:r>
        <w:rPr>
          <w:rFonts w:ascii="仿宋" w:hAnsi="仿宋" w:eastAsia="仿宋" w:cs="Arial"/>
          <w:b/>
          <w:kern w:val="0"/>
          <w:sz w:val="24"/>
          <w:szCs w:val="22"/>
        </w:rPr>
        <w:t>2.3.3</w:t>
      </w:r>
      <w:r>
        <w:rPr>
          <w:rFonts w:hint="eastAsia" w:ascii="仿宋" w:hAnsi="仿宋" w:eastAsia="仿宋" w:cs="Arial"/>
          <w:b/>
          <w:kern w:val="0"/>
          <w:sz w:val="24"/>
          <w:szCs w:val="22"/>
        </w:rPr>
        <w:t>商务资信技术得分公布后，在线开启报价文件，并要求供应商在线新一轮报价，以最终报价为准。</w:t>
      </w:r>
    </w:p>
    <w:p>
      <w:pPr>
        <w:spacing w:line="360" w:lineRule="auto"/>
        <w:rPr>
          <w:rFonts w:hint="eastAsia" w:ascii="仿宋" w:hAnsi="仿宋" w:eastAsia="仿宋" w:cs="Arial"/>
          <w:b/>
          <w:kern w:val="0"/>
          <w:sz w:val="24"/>
          <w:szCs w:val="22"/>
        </w:rPr>
      </w:pPr>
      <w:r>
        <w:rPr>
          <w:rFonts w:ascii="仿宋" w:hAnsi="仿宋" w:eastAsia="仿宋" w:cs="Arial"/>
          <w:b/>
          <w:kern w:val="0"/>
          <w:sz w:val="24"/>
          <w:szCs w:val="22"/>
        </w:rPr>
        <w:t>2.3.4</w:t>
      </w:r>
      <w:r>
        <w:rPr>
          <w:rFonts w:hint="eastAsia" w:ascii="仿宋" w:hAnsi="仿宋" w:eastAsia="仿宋" w:cs="Arial"/>
          <w:b/>
          <w:kern w:val="0"/>
          <w:sz w:val="24"/>
          <w:szCs w:val="22"/>
        </w:rPr>
        <w:t>响应文件开启以后要求撤标的，应按采购预算金额的2%赔偿对采购组织机构造成的损失。</w:t>
      </w:r>
    </w:p>
    <w:p>
      <w:pPr>
        <w:pStyle w:val="2"/>
        <w:spacing w:line="240" w:lineRule="auto"/>
        <w:rPr>
          <w:rFonts w:hint="eastAsia"/>
        </w:rPr>
      </w:pPr>
      <w:bookmarkStart w:id="74" w:name="_Toc424164164"/>
      <w:bookmarkStart w:id="75" w:name="_Toc24550045"/>
      <w:bookmarkStart w:id="76" w:name="_Toc440162796"/>
      <w:r>
        <w:rPr>
          <w:rFonts w:hint="eastAsia"/>
        </w:rPr>
        <w:t>三、</w:t>
      </w:r>
      <w:bookmarkEnd w:id="74"/>
      <w:r>
        <w:rPr>
          <w:rFonts w:hint="eastAsia"/>
        </w:rPr>
        <w:t>评分细则</w:t>
      </w:r>
      <w:bookmarkEnd w:id="75"/>
    </w:p>
    <w:bookmarkEnd w:id="76"/>
    <w:p>
      <w:pPr>
        <w:pStyle w:val="5"/>
        <w:spacing w:line="240" w:lineRule="auto"/>
        <w:rPr>
          <w:rFonts w:hint="eastAsia"/>
          <w:b/>
        </w:rPr>
      </w:pPr>
      <w:r>
        <w:rPr>
          <w:rFonts w:hint="eastAsia"/>
          <w:b/>
        </w:rPr>
        <w:t>3.1 商务资信技术分</w:t>
      </w:r>
      <w:r>
        <w:rPr>
          <w:b/>
        </w:rPr>
        <w:t>（</w:t>
      </w:r>
      <w:r>
        <w:rPr>
          <w:rFonts w:hint="eastAsia"/>
          <w:b/>
          <w:lang w:val="en-US" w:eastAsia="zh-CN"/>
        </w:rPr>
        <w:t>90</w:t>
      </w:r>
      <w:r>
        <w:rPr>
          <w:b/>
        </w:rPr>
        <w:t>分）</w:t>
      </w:r>
    </w:p>
    <w:p>
      <w:pPr>
        <w:spacing w:line="360" w:lineRule="auto"/>
        <w:rPr>
          <w:rFonts w:hint="eastAsia" w:ascii="仿宋" w:hAnsi="仿宋" w:eastAsia="仿宋"/>
          <w:b/>
          <w:sz w:val="24"/>
        </w:rPr>
      </w:pPr>
      <w:r>
        <w:rPr>
          <w:rFonts w:hint="eastAsia" w:ascii="仿宋" w:hAnsi="仿宋" w:eastAsia="仿宋"/>
          <w:b/>
          <w:sz w:val="24"/>
        </w:rPr>
        <w:t>3.1.1商务资信技术分评分细则</w:t>
      </w:r>
    </w:p>
    <w:tbl>
      <w:tblPr>
        <w:tblStyle w:val="64"/>
        <w:tblW w:w="10501" w:type="dxa"/>
        <w:jc w:val="center"/>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2"/>
        <w:gridCol w:w="1564"/>
        <w:gridCol w:w="6459"/>
        <w:gridCol w:w="773"/>
        <w:gridCol w:w="983"/>
      </w:tblGrid>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2" w:type="dxa"/>
            <w:noWrap w:val="0"/>
            <w:vAlign w:val="center"/>
          </w:tcPr>
          <w:p>
            <w:pPr>
              <w:widowControl/>
              <w:autoSpaceDE w:val="0"/>
              <w:autoSpaceDN w:val="0"/>
              <w:snapToGrid w:val="0"/>
              <w:spacing w:before="120" w:beforeLines="0" w:line="340" w:lineRule="exact"/>
              <w:ind w:firstLine="0" w:firstLineChars="0"/>
              <w:jc w:val="center"/>
              <w:textAlignment w:val="bottom"/>
              <w:rPr>
                <w:rFonts w:hint="eastAsia" w:ascii="仿宋" w:hAnsi="仿宋" w:eastAsia="仿宋" w:cs="仿宋"/>
                <w:b/>
                <w:color w:val="auto"/>
                <w:kern w:val="0"/>
                <w:sz w:val="24"/>
                <w:szCs w:val="24"/>
                <w:highlight w:val="none"/>
                <w:lang w:val="en-US" w:eastAsia="zh-CN" w:bidi="ar-SA"/>
              </w:rPr>
            </w:pPr>
            <w:r>
              <w:rPr>
                <w:rFonts w:hint="eastAsia" w:ascii="仿宋" w:hAnsi="仿宋" w:eastAsia="仿宋" w:cs="仿宋"/>
                <w:b/>
                <w:color w:val="auto"/>
                <w:kern w:val="0"/>
                <w:sz w:val="24"/>
                <w:szCs w:val="24"/>
                <w:highlight w:val="none"/>
                <w:lang w:val="en-US" w:eastAsia="zh-CN" w:bidi="ar-SA"/>
              </w:rPr>
              <w:t>序号</w:t>
            </w:r>
          </w:p>
        </w:tc>
        <w:tc>
          <w:tcPr>
            <w:tcW w:w="1564" w:type="dxa"/>
            <w:noWrap w:val="0"/>
            <w:vAlign w:val="center"/>
          </w:tcPr>
          <w:p>
            <w:pPr>
              <w:widowControl/>
              <w:autoSpaceDE w:val="0"/>
              <w:autoSpaceDN w:val="0"/>
              <w:snapToGrid w:val="0"/>
              <w:spacing w:before="120" w:beforeLines="0" w:line="340" w:lineRule="exact"/>
              <w:ind w:left="0" w:leftChars="0" w:firstLine="0" w:firstLineChars="0"/>
              <w:jc w:val="center"/>
              <w:textAlignment w:val="bottom"/>
              <w:rPr>
                <w:rFonts w:hint="eastAsia" w:ascii="仿宋" w:hAnsi="仿宋" w:eastAsia="仿宋" w:cs="仿宋"/>
                <w:b/>
                <w:color w:val="auto"/>
                <w:kern w:val="0"/>
                <w:sz w:val="24"/>
                <w:szCs w:val="24"/>
                <w:highlight w:val="none"/>
                <w:lang w:val="en-US" w:eastAsia="zh-CN" w:bidi="ar-SA"/>
              </w:rPr>
            </w:pPr>
            <w:r>
              <w:rPr>
                <w:rFonts w:hint="eastAsia" w:ascii="仿宋" w:hAnsi="仿宋" w:eastAsia="仿宋" w:cs="仿宋"/>
                <w:b/>
                <w:color w:val="auto"/>
                <w:kern w:val="0"/>
                <w:sz w:val="24"/>
                <w:szCs w:val="24"/>
                <w:highlight w:val="none"/>
                <w:lang w:val="en-US" w:eastAsia="zh-CN" w:bidi="ar-SA"/>
              </w:rPr>
              <w:t>评分内容</w:t>
            </w:r>
          </w:p>
        </w:tc>
        <w:tc>
          <w:tcPr>
            <w:tcW w:w="6459" w:type="dxa"/>
            <w:noWrap w:val="0"/>
            <w:vAlign w:val="center"/>
          </w:tcPr>
          <w:p>
            <w:pPr>
              <w:widowControl/>
              <w:autoSpaceDE w:val="0"/>
              <w:autoSpaceDN w:val="0"/>
              <w:snapToGrid w:val="0"/>
              <w:spacing w:before="120" w:beforeLines="0" w:line="340" w:lineRule="exact"/>
              <w:ind w:firstLine="422"/>
              <w:jc w:val="center"/>
              <w:textAlignment w:val="bottom"/>
              <w:rPr>
                <w:rFonts w:hint="eastAsia" w:ascii="仿宋" w:hAnsi="仿宋" w:eastAsia="仿宋" w:cs="仿宋"/>
                <w:b/>
                <w:color w:val="auto"/>
                <w:kern w:val="0"/>
                <w:sz w:val="24"/>
                <w:szCs w:val="24"/>
                <w:highlight w:val="none"/>
                <w:lang w:val="en-US" w:eastAsia="zh-CN" w:bidi="ar-SA"/>
              </w:rPr>
            </w:pPr>
            <w:r>
              <w:rPr>
                <w:rFonts w:hint="eastAsia" w:ascii="仿宋" w:hAnsi="仿宋" w:eastAsia="仿宋" w:cs="仿宋"/>
                <w:b/>
                <w:color w:val="auto"/>
                <w:kern w:val="0"/>
                <w:sz w:val="24"/>
                <w:szCs w:val="24"/>
                <w:highlight w:val="none"/>
                <w:lang w:val="en-US" w:eastAsia="zh-CN" w:bidi="ar-SA"/>
              </w:rPr>
              <w:t>评分标准</w:t>
            </w:r>
          </w:p>
        </w:tc>
        <w:tc>
          <w:tcPr>
            <w:tcW w:w="773" w:type="dxa"/>
            <w:noWrap w:val="0"/>
            <w:vAlign w:val="center"/>
          </w:tcPr>
          <w:p>
            <w:pPr>
              <w:widowControl/>
              <w:autoSpaceDE w:val="0"/>
              <w:autoSpaceDN w:val="0"/>
              <w:snapToGrid w:val="0"/>
              <w:spacing w:before="120" w:beforeLines="0" w:line="340" w:lineRule="exact"/>
              <w:ind w:firstLine="0" w:firstLineChars="0"/>
              <w:jc w:val="center"/>
              <w:textAlignment w:val="bottom"/>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分值</w:t>
            </w:r>
          </w:p>
        </w:tc>
        <w:tc>
          <w:tcPr>
            <w:tcW w:w="983" w:type="dxa"/>
            <w:vMerge w:val="restart"/>
            <w:noWrap w:val="0"/>
            <w:vAlign w:val="center"/>
          </w:tcPr>
          <w:p>
            <w:pPr>
              <w:widowControl/>
              <w:autoSpaceDE w:val="0"/>
              <w:autoSpaceDN w:val="0"/>
              <w:snapToGrid w:val="0"/>
              <w:spacing w:before="120" w:beforeLines="0" w:line="340" w:lineRule="exact"/>
              <w:ind w:firstLine="0" w:firstLineChars="0"/>
              <w:jc w:val="center"/>
              <w:textAlignment w:val="bottom"/>
              <w:rPr>
                <w:rFonts w:hint="default" w:ascii="仿宋" w:hAnsi="仿宋" w:eastAsia="仿宋" w:cs="仿宋"/>
                <w:b/>
                <w:color w:val="auto"/>
                <w:kern w:val="0"/>
                <w:sz w:val="24"/>
                <w:szCs w:val="24"/>
                <w:highlight w:val="none"/>
                <w:lang w:val="en-US" w:eastAsia="zh-CN" w:bidi="ar-SA"/>
              </w:rPr>
            </w:pPr>
            <w:r>
              <w:rPr>
                <w:rFonts w:hint="eastAsia" w:ascii="仿宋" w:hAnsi="仿宋" w:eastAsia="仿宋" w:cs="仿宋"/>
                <w:b/>
                <w:color w:val="auto"/>
                <w:kern w:val="0"/>
                <w:sz w:val="24"/>
                <w:szCs w:val="24"/>
                <w:highlight w:val="none"/>
                <w:lang w:val="en-US" w:eastAsia="zh-CN" w:bidi="ar-SA"/>
              </w:rPr>
              <w:t>类别</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2" w:type="dxa"/>
            <w:noWrap w:val="0"/>
            <w:vAlign w:val="center"/>
          </w:tcPr>
          <w:p>
            <w:pPr>
              <w:widowControl/>
              <w:autoSpaceDE w:val="0"/>
              <w:autoSpaceDN w:val="0"/>
              <w:snapToGrid w:val="0"/>
              <w:spacing w:before="120" w:beforeLines="0" w:line="340" w:lineRule="exact"/>
              <w:ind w:firstLine="0" w:firstLineChars="0"/>
              <w:jc w:val="center"/>
              <w:textAlignment w:val="bottom"/>
              <w:rPr>
                <w:rFonts w:hint="eastAsia" w:ascii="仿宋" w:hAnsi="仿宋" w:eastAsia="仿宋" w:cs="仿宋"/>
                <w:b/>
                <w:color w:val="auto"/>
                <w:kern w:val="0"/>
                <w:sz w:val="24"/>
                <w:szCs w:val="24"/>
                <w:highlight w:val="none"/>
                <w:lang w:val="en-US" w:eastAsia="zh-CN" w:bidi="ar-SA"/>
              </w:rPr>
            </w:pPr>
            <w:r>
              <w:rPr>
                <w:rFonts w:hint="eastAsia" w:ascii="仿宋" w:hAnsi="仿宋" w:eastAsia="仿宋" w:cs="仿宋"/>
                <w:b/>
                <w:color w:val="auto"/>
                <w:kern w:val="0"/>
                <w:sz w:val="24"/>
                <w:szCs w:val="24"/>
                <w:highlight w:val="none"/>
                <w:lang w:val="en-US" w:eastAsia="zh-CN" w:bidi="ar-SA"/>
              </w:rPr>
              <w:t>一</w:t>
            </w:r>
          </w:p>
        </w:tc>
        <w:tc>
          <w:tcPr>
            <w:tcW w:w="8023" w:type="dxa"/>
            <w:gridSpan w:val="2"/>
            <w:noWrap w:val="0"/>
            <w:vAlign w:val="center"/>
          </w:tcPr>
          <w:p>
            <w:pPr>
              <w:widowControl/>
              <w:autoSpaceDE w:val="0"/>
              <w:autoSpaceDN w:val="0"/>
              <w:snapToGrid w:val="0"/>
              <w:spacing w:before="120" w:beforeLines="0" w:line="340" w:lineRule="exact"/>
              <w:ind w:firstLine="422"/>
              <w:jc w:val="center"/>
              <w:textAlignment w:val="bottom"/>
              <w:rPr>
                <w:rFonts w:hint="eastAsia" w:ascii="仿宋" w:hAnsi="仿宋" w:eastAsia="仿宋" w:cs="仿宋"/>
                <w:b/>
                <w:color w:val="auto"/>
                <w:kern w:val="0"/>
                <w:sz w:val="24"/>
                <w:szCs w:val="24"/>
                <w:highlight w:val="none"/>
                <w:lang w:val="en-US" w:eastAsia="zh-CN" w:bidi="ar-SA"/>
              </w:rPr>
            </w:pPr>
            <w:r>
              <w:rPr>
                <w:rFonts w:hint="eastAsia" w:ascii="仿宋" w:hAnsi="仿宋" w:eastAsia="仿宋" w:cs="仿宋"/>
                <w:b/>
                <w:color w:val="auto"/>
                <w:kern w:val="0"/>
                <w:sz w:val="24"/>
                <w:szCs w:val="24"/>
                <w:highlight w:val="none"/>
                <w:lang w:val="en-US" w:eastAsia="zh-CN" w:bidi="ar-SA"/>
              </w:rPr>
              <w:t>技术分</w:t>
            </w:r>
          </w:p>
        </w:tc>
        <w:tc>
          <w:tcPr>
            <w:tcW w:w="773" w:type="dxa"/>
            <w:noWrap w:val="0"/>
            <w:vAlign w:val="center"/>
          </w:tcPr>
          <w:p>
            <w:pPr>
              <w:widowControl/>
              <w:autoSpaceDE w:val="0"/>
              <w:autoSpaceDN w:val="0"/>
              <w:snapToGrid w:val="0"/>
              <w:spacing w:before="120" w:beforeLines="0" w:line="340" w:lineRule="exact"/>
              <w:ind w:firstLine="0" w:firstLineChars="0"/>
              <w:jc w:val="center"/>
              <w:textAlignment w:val="bottom"/>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70分</w:t>
            </w:r>
          </w:p>
        </w:tc>
        <w:tc>
          <w:tcPr>
            <w:tcW w:w="983" w:type="dxa"/>
            <w:vMerge w:val="continue"/>
            <w:noWrap w:val="0"/>
            <w:vAlign w:val="center"/>
          </w:tcPr>
          <w:p>
            <w:pPr>
              <w:widowControl/>
              <w:autoSpaceDE w:val="0"/>
              <w:autoSpaceDN w:val="0"/>
              <w:snapToGrid w:val="0"/>
              <w:spacing w:before="120" w:beforeLines="0" w:line="340" w:lineRule="exact"/>
              <w:ind w:firstLine="0" w:firstLineChars="0"/>
              <w:jc w:val="center"/>
              <w:textAlignment w:val="bottom"/>
              <w:rPr>
                <w:rFonts w:hint="eastAsia" w:ascii="仿宋" w:hAnsi="仿宋" w:eastAsia="仿宋" w:cs="仿宋"/>
                <w:b/>
                <w:color w:val="auto"/>
                <w:kern w:val="0"/>
                <w:sz w:val="24"/>
                <w:szCs w:val="24"/>
                <w:highlight w:val="none"/>
                <w:lang w:val="en-US" w:eastAsia="zh-CN" w:bidi="ar-SA"/>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2" w:type="dxa"/>
            <w:noWrap w:val="0"/>
            <w:vAlign w:val="center"/>
          </w:tcPr>
          <w:p>
            <w:pPr>
              <w:widowControl/>
              <w:autoSpaceDE w:val="0"/>
              <w:autoSpaceDN w:val="0"/>
              <w:snapToGrid w:val="0"/>
              <w:spacing w:before="120" w:beforeLines="0" w:line="340" w:lineRule="exact"/>
              <w:ind w:firstLine="0" w:firstLineChars="0"/>
              <w:jc w:val="center"/>
              <w:textAlignment w:val="bottom"/>
              <w:rPr>
                <w:rFonts w:hint="eastAsia" w:ascii="仿宋" w:hAnsi="仿宋" w:eastAsia="仿宋" w:cs="仿宋"/>
                <w:bCs/>
                <w:color w:val="auto"/>
                <w:kern w:val="0"/>
                <w:sz w:val="24"/>
                <w:szCs w:val="24"/>
                <w:highlight w:val="none"/>
                <w:lang w:val="en-US" w:eastAsia="zh-CN" w:bidi="ar-SA"/>
              </w:rPr>
            </w:pPr>
            <w:r>
              <w:rPr>
                <w:rFonts w:hint="eastAsia" w:ascii="仿宋" w:hAnsi="仿宋" w:eastAsia="仿宋" w:cs="仿宋"/>
                <w:bCs/>
                <w:color w:val="auto"/>
                <w:kern w:val="0"/>
                <w:sz w:val="24"/>
                <w:szCs w:val="24"/>
                <w:highlight w:val="none"/>
                <w:lang w:val="en-US" w:eastAsia="zh-CN" w:bidi="ar-SA"/>
              </w:rPr>
              <w:t>1</w:t>
            </w:r>
          </w:p>
        </w:tc>
        <w:tc>
          <w:tcPr>
            <w:tcW w:w="1564" w:type="dxa"/>
            <w:noWrap w:val="0"/>
            <w:vAlign w:val="center"/>
          </w:tcPr>
          <w:p>
            <w:pPr>
              <w:spacing w:before="120" w:beforeLines="50" w:after="120" w:afterLines="50" w:line="37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项目总体</w:t>
            </w:r>
          </w:p>
          <w:p>
            <w:pPr>
              <w:spacing w:before="120" w:beforeLines="50" w:after="120" w:afterLines="50" w:line="37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理解</w:t>
            </w:r>
          </w:p>
        </w:tc>
        <w:tc>
          <w:tcPr>
            <w:tcW w:w="6459" w:type="dxa"/>
            <w:noWrap w:val="0"/>
            <w:vAlign w:val="center"/>
          </w:tcPr>
          <w:p>
            <w:pPr>
              <w:pStyle w:val="28"/>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color w:val="auto"/>
                <w:highlight w:val="none"/>
              </w:rPr>
            </w:pPr>
            <w:r>
              <w:rPr>
                <w:rFonts w:hint="eastAsia" w:ascii="仿宋" w:hAnsi="仿宋" w:eastAsia="仿宋" w:cs="仿宋"/>
                <w:bCs/>
                <w:color w:val="auto"/>
                <w:sz w:val="24"/>
                <w:szCs w:val="24"/>
                <w:highlight w:val="none"/>
              </w:rPr>
              <w:t>根据</w:t>
            </w:r>
            <w:r>
              <w:rPr>
                <w:rFonts w:hint="eastAsia" w:ascii="仿宋" w:hAnsi="仿宋" w:eastAsia="仿宋" w:cs="仿宋"/>
                <w:bCs/>
                <w:color w:val="auto"/>
                <w:sz w:val="24"/>
                <w:szCs w:val="24"/>
                <w:highlight w:val="none"/>
                <w:lang w:val="en-US" w:eastAsia="zh-CN"/>
              </w:rPr>
              <w:t>供应商</w:t>
            </w:r>
            <w:r>
              <w:rPr>
                <w:rFonts w:hint="eastAsia" w:ascii="仿宋" w:hAnsi="仿宋" w:eastAsia="仿宋" w:cs="仿宋"/>
                <w:bCs/>
                <w:color w:val="auto"/>
                <w:sz w:val="24"/>
                <w:szCs w:val="24"/>
                <w:highlight w:val="none"/>
              </w:rPr>
              <w:t>对现状分析、重点难点分析和建设意见进行评审：熟悉该项目建设现状，对项目重点、难点的把握准确到位，提供合理并切实可行的建设意见</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现状分析到位，项目重点难点把握准确，建设方案合理可行</w:t>
            </w:r>
            <w:r>
              <w:rPr>
                <w:rFonts w:hint="eastAsia" w:ascii="仿宋" w:hAnsi="仿宋" w:eastAsia="仿宋" w:cs="仿宋"/>
                <w:bCs/>
                <w:color w:val="auto"/>
                <w:sz w:val="24"/>
                <w:szCs w:val="24"/>
                <w:highlight w:val="none"/>
                <w:lang w:val="en-US" w:eastAsia="zh-CN"/>
              </w:rPr>
              <w:t>的得6分</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了解较全面，能较详细的提出建设性意见何方案的得4分；</w:t>
            </w:r>
            <w:r>
              <w:rPr>
                <w:rFonts w:hint="eastAsia" w:ascii="仿宋" w:hAnsi="仿宋" w:eastAsia="仿宋" w:cs="仿宋"/>
                <w:color w:val="auto"/>
                <w:kern w:val="0"/>
                <w:sz w:val="24"/>
                <w:szCs w:val="24"/>
                <w:highlight w:val="none"/>
                <w:lang w:val="en-US" w:eastAsia="zh-CN" w:bidi="ar-SA"/>
              </w:rPr>
              <w:t>了解和分析一般，不深入的得2</w:t>
            </w:r>
            <w:r>
              <w:rPr>
                <w:rFonts w:hint="eastAsia" w:ascii="仿宋" w:hAnsi="仿宋" w:eastAsia="仿宋" w:cs="仿宋"/>
                <w:color w:val="auto"/>
                <w:kern w:val="0"/>
                <w:sz w:val="24"/>
                <w:szCs w:val="24"/>
                <w:highlight w:val="none"/>
                <w:lang w:val="zh-CN" w:eastAsia="zh-CN" w:bidi="ar-SA"/>
              </w:rPr>
              <w:t>分；</w:t>
            </w:r>
            <w:r>
              <w:rPr>
                <w:rFonts w:hint="eastAsia" w:ascii="仿宋" w:hAnsi="仿宋" w:eastAsia="仿宋" w:cs="仿宋"/>
                <w:color w:val="auto"/>
                <w:kern w:val="0"/>
                <w:sz w:val="24"/>
                <w:szCs w:val="24"/>
                <w:highlight w:val="none"/>
                <w:lang w:val="en-US" w:eastAsia="zh-CN" w:bidi="ar-SA"/>
              </w:rPr>
              <w:t>理解含糊不清多方面有欠缺的得1分</w:t>
            </w:r>
            <w:r>
              <w:rPr>
                <w:rFonts w:hint="eastAsia" w:ascii="仿宋" w:hAnsi="仿宋" w:eastAsia="仿宋" w:cs="仿宋"/>
                <w:color w:val="auto"/>
                <w:kern w:val="0"/>
                <w:sz w:val="24"/>
                <w:szCs w:val="24"/>
                <w:highlight w:val="none"/>
                <w:lang w:val="zh-CN" w:eastAsia="zh-CN" w:bidi="ar-SA"/>
              </w:rPr>
              <w:t>。</w:t>
            </w:r>
          </w:p>
        </w:tc>
        <w:tc>
          <w:tcPr>
            <w:tcW w:w="773" w:type="dxa"/>
            <w:noWrap w:val="0"/>
            <w:vAlign w:val="center"/>
          </w:tcPr>
          <w:p>
            <w:pPr>
              <w:widowControl/>
              <w:spacing w:before="0" w:beforeLines="0" w:beforeAutospacing="0" w:after="0" w:afterLines="0" w:afterAutospacing="0" w:line="340" w:lineRule="exact"/>
              <w:jc w:val="center"/>
              <w:rPr>
                <w:rFonts w:hint="eastAsia" w:ascii="仿宋" w:hAnsi="仿宋" w:eastAsia="仿宋" w:cs="仿宋"/>
                <w:b/>
                <w:bCs w:val="0"/>
                <w:color w:val="auto"/>
                <w:kern w:val="0"/>
                <w:sz w:val="24"/>
                <w:szCs w:val="24"/>
                <w:highlight w:val="none"/>
                <w:shd w:val="clear" w:color="auto" w:fill="FBFDFE"/>
                <w:lang w:val="en-US" w:eastAsia="zh-CN" w:bidi="ar-SA"/>
              </w:rPr>
            </w:pPr>
            <w:r>
              <w:rPr>
                <w:rFonts w:hint="eastAsia" w:ascii="仿宋" w:hAnsi="仿宋" w:eastAsia="仿宋" w:cs="仿宋"/>
                <w:b/>
                <w:bCs w:val="0"/>
                <w:color w:val="auto"/>
                <w:kern w:val="0"/>
                <w:sz w:val="24"/>
                <w:szCs w:val="24"/>
                <w:highlight w:val="none"/>
                <w:shd w:val="clear" w:color="auto" w:fill="FBFDFE"/>
                <w:lang w:val="en-US" w:eastAsia="zh-CN" w:bidi="ar-SA"/>
              </w:rPr>
              <w:t>6分</w:t>
            </w:r>
          </w:p>
        </w:tc>
        <w:tc>
          <w:tcPr>
            <w:tcW w:w="983" w:type="dxa"/>
            <w:noWrap w:val="0"/>
            <w:vAlign w:val="center"/>
          </w:tcPr>
          <w:p>
            <w:pPr>
              <w:widowControl/>
              <w:spacing w:before="0" w:beforeLines="0" w:beforeAutospacing="0" w:after="0" w:afterLines="0" w:afterAutospacing="0" w:line="340" w:lineRule="exact"/>
              <w:jc w:val="center"/>
              <w:rPr>
                <w:rFonts w:hint="eastAsia" w:ascii="仿宋" w:hAnsi="仿宋" w:eastAsia="仿宋" w:cs="仿宋"/>
                <w:color w:val="auto"/>
                <w:kern w:val="0"/>
                <w:sz w:val="24"/>
                <w:szCs w:val="24"/>
                <w:highlight w:val="none"/>
                <w:shd w:val="clear" w:color="auto" w:fill="FBFDFE"/>
                <w:lang w:val="en-US" w:eastAsia="zh-CN" w:bidi="ar-SA"/>
              </w:rPr>
            </w:pPr>
            <w:r>
              <w:rPr>
                <w:rFonts w:hint="eastAsia" w:ascii="仿宋" w:hAnsi="仿宋" w:eastAsia="仿宋" w:cs="仿宋"/>
                <w:b/>
                <w:bCs w:val="0"/>
                <w:color w:val="auto"/>
                <w:kern w:val="0"/>
                <w:sz w:val="24"/>
                <w:szCs w:val="24"/>
                <w:highlight w:val="none"/>
                <w:shd w:val="clear" w:color="auto" w:fill="FBFDFE"/>
                <w:lang w:val="en-US" w:eastAsia="zh-CN" w:bidi="ar-SA"/>
              </w:rPr>
              <w:t>主观分</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2" w:type="dxa"/>
            <w:noWrap w:val="0"/>
            <w:vAlign w:val="center"/>
          </w:tcPr>
          <w:p>
            <w:pPr>
              <w:widowControl/>
              <w:autoSpaceDE w:val="0"/>
              <w:autoSpaceDN w:val="0"/>
              <w:snapToGrid w:val="0"/>
              <w:spacing w:before="120" w:beforeLines="0" w:line="340" w:lineRule="exact"/>
              <w:ind w:firstLine="0" w:firstLineChars="0"/>
              <w:jc w:val="center"/>
              <w:textAlignment w:val="bottom"/>
              <w:rPr>
                <w:rFonts w:hint="eastAsia" w:ascii="仿宋" w:hAnsi="仿宋" w:eastAsia="仿宋" w:cs="仿宋"/>
                <w:bCs/>
                <w:color w:val="auto"/>
                <w:kern w:val="0"/>
                <w:sz w:val="24"/>
                <w:szCs w:val="24"/>
                <w:highlight w:val="none"/>
                <w:lang w:val="en-US" w:eastAsia="zh-CN" w:bidi="ar-SA"/>
              </w:rPr>
            </w:pPr>
            <w:r>
              <w:rPr>
                <w:rFonts w:hint="eastAsia" w:ascii="仿宋" w:hAnsi="仿宋" w:eastAsia="仿宋" w:cs="仿宋"/>
                <w:bCs/>
                <w:color w:val="auto"/>
                <w:kern w:val="0"/>
                <w:sz w:val="24"/>
                <w:szCs w:val="24"/>
                <w:highlight w:val="none"/>
                <w:lang w:val="en-US" w:eastAsia="zh-CN" w:bidi="ar-SA"/>
              </w:rPr>
              <w:t>2</w:t>
            </w:r>
          </w:p>
        </w:tc>
        <w:tc>
          <w:tcPr>
            <w:tcW w:w="1564" w:type="dxa"/>
            <w:noWrap w:val="0"/>
            <w:vAlign w:val="center"/>
          </w:tcPr>
          <w:p>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满足招标项目的性能及技术指标</w:t>
            </w:r>
          </w:p>
          <w:p>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要求</w:t>
            </w:r>
          </w:p>
        </w:tc>
        <w:tc>
          <w:tcPr>
            <w:tcW w:w="6459" w:type="dxa"/>
            <w:noWrap w:val="0"/>
            <w:vAlign w:val="center"/>
          </w:tcPr>
          <w:p>
            <w:pPr>
              <w:widowControl/>
              <w:ind w:firstLine="480" w:firstLineChars="200"/>
              <w:jc w:val="left"/>
              <w:rPr>
                <w:rFonts w:hint="default" w:eastAsia="楷体_GB2312"/>
                <w:color w:val="auto"/>
                <w:highlight w:val="none"/>
                <w:lang w:val="en-US" w:eastAsia="zh-CN"/>
              </w:rPr>
            </w:pPr>
            <w:r>
              <w:rPr>
                <w:rFonts w:hint="eastAsia" w:ascii="仿宋" w:hAnsi="仿宋" w:eastAsia="仿宋" w:cs="仿宋"/>
                <w:color w:val="auto"/>
                <w:kern w:val="0"/>
                <w:sz w:val="24"/>
                <w:szCs w:val="24"/>
                <w:highlight w:val="none"/>
                <w:lang w:val="en-US" w:eastAsia="zh-CN"/>
              </w:rPr>
              <w:t>针对磋商文件“第二部分 采购需求（采购清单及技术参数）”的响应程度（</w:t>
            </w:r>
            <w:r>
              <w:rPr>
                <w:rFonts w:hint="eastAsia" w:ascii="仿宋" w:hAnsi="仿宋" w:eastAsia="仿宋" w:cs="仿宋"/>
                <w:color w:val="auto"/>
                <w:kern w:val="0"/>
                <w:sz w:val="24"/>
                <w:szCs w:val="24"/>
                <w:highlight w:val="none"/>
                <w:lang w:val="zh-CN" w:eastAsia="zh-CN"/>
              </w:rPr>
              <w:t>进行逐一答复、说明和解释</w:t>
            </w:r>
            <w:r>
              <w:rPr>
                <w:rFonts w:hint="eastAsia" w:ascii="仿宋" w:hAnsi="仿宋" w:eastAsia="仿宋" w:cs="仿宋"/>
                <w:color w:val="auto"/>
                <w:kern w:val="0"/>
                <w:sz w:val="24"/>
                <w:szCs w:val="24"/>
                <w:highlight w:val="none"/>
                <w:lang w:val="en-US" w:eastAsia="zh-CN"/>
              </w:rPr>
              <w:t>）；磋商</w:t>
            </w:r>
            <w:r>
              <w:rPr>
                <w:rFonts w:hint="eastAsia" w:ascii="仿宋" w:hAnsi="仿宋" w:eastAsia="仿宋" w:cs="仿宋"/>
                <w:color w:val="auto"/>
                <w:kern w:val="0"/>
                <w:sz w:val="24"/>
                <w:szCs w:val="24"/>
                <w:highlight w:val="none"/>
                <w:lang w:val="zh-CN" w:eastAsia="zh-CN"/>
              </w:rPr>
              <w:t>响应的基本功能、技术指标与需求的吻合程度和偏差情况，全部满足</w:t>
            </w:r>
            <w:r>
              <w:rPr>
                <w:rFonts w:hint="eastAsia" w:ascii="仿宋" w:hAnsi="仿宋" w:eastAsia="仿宋" w:cs="仿宋"/>
                <w:color w:val="auto"/>
                <w:kern w:val="0"/>
                <w:sz w:val="24"/>
                <w:szCs w:val="24"/>
                <w:highlight w:val="none"/>
                <w:lang w:val="en-US" w:eastAsia="zh-CN"/>
              </w:rPr>
              <w:t>磋商</w:t>
            </w:r>
            <w:r>
              <w:rPr>
                <w:rFonts w:hint="eastAsia" w:ascii="仿宋" w:hAnsi="仿宋" w:eastAsia="仿宋" w:cs="仿宋"/>
                <w:color w:val="auto"/>
                <w:kern w:val="0"/>
                <w:sz w:val="24"/>
                <w:szCs w:val="24"/>
                <w:highlight w:val="none"/>
                <w:lang w:val="zh-CN" w:eastAsia="zh-CN"/>
              </w:rPr>
              <w:t>文件采购需求的得</w:t>
            </w:r>
            <w:r>
              <w:rPr>
                <w:rFonts w:hint="eastAsia" w:ascii="仿宋" w:hAnsi="仿宋" w:eastAsia="仿宋" w:cs="仿宋"/>
                <w:color w:val="auto"/>
                <w:kern w:val="0"/>
                <w:sz w:val="24"/>
                <w:szCs w:val="24"/>
                <w:highlight w:val="none"/>
                <w:lang w:val="en-US" w:eastAsia="zh-CN"/>
              </w:rPr>
              <w:t>30</w:t>
            </w:r>
            <w:r>
              <w:rPr>
                <w:rFonts w:hint="eastAsia" w:ascii="仿宋" w:hAnsi="仿宋" w:eastAsia="仿宋" w:cs="仿宋"/>
                <w:color w:val="auto"/>
                <w:kern w:val="0"/>
                <w:sz w:val="24"/>
                <w:szCs w:val="24"/>
                <w:highlight w:val="none"/>
                <w:lang w:val="zh-CN" w:eastAsia="zh-CN"/>
              </w:rPr>
              <w:t>分，带★</w:t>
            </w:r>
            <w:r>
              <w:rPr>
                <w:rFonts w:hint="eastAsia" w:ascii="仿宋" w:hAnsi="仿宋" w:eastAsia="仿宋" w:cs="仿宋"/>
                <w:color w:val="auto"/>
                <w:kern w:val="0"/>
                <w:sz w:val="24"/>
                <w:szCs w:val="24"/>
                <w:highlight w:val="none"/>
                <w:lang w:val="en-US" w:eastAsia="zh-CN"/>
              </w:rPr>
              <w:t>(需按要求提供相应的证明材料，不提供或所提供的的资料不符合要求或不齐全的均作负偏离处理)</w:t>
            </w:r>
            <w:r>
              <w:rPr>
                <w:rFonts w:hint="eastAsia" w:ascii="仿宋" w:hAnsi="仿宋" w:eastAsia="仿宋" w:cs="仿宋"/>
                <w:color w:val="auto"/>
                <w:kern w:val="0"/>
                <w:sz w:val="24"/>
                <w:szCs w:val="24"/>
                <w:highlight w:val="none"/>
                <w:lang w:val="zh-CN" w:eastAsia="zh-CN"/>
              </w:rPr>
              <w:t>为重要参数，有负偏离或缺漏的，每项扣</w:t>
            </w:r>
            <w:r>
              <w:rPr>
                <w:rFonts w:hint="eastAsia" w:ascii="仿宋" w:hAnsi="仿宋" w:eastAsia="仿宋" w:cs="仿宋"/>
                <w:color w:val="auto"/>
                <w:kern w:val="0"/>
                <w:sz w:val="24"/>
                <w:szCs w:val="24"/>
                <w:highlight w:val="none"/>
                <w:lang w:val="en-US" w:eastAsia="zh-CN"/>
              </w:rPr>
              <w:t>2</w:t>
            </w:r>
            <w:r>
              <w:rPr>
                <w:rFonts w:hint="eastAsia" w:ascii="仿宋" w:hAnsi="仿宋" w:eastAsia="仿宋" w:cs="仿宋"/>
                <w:color w:val="auto"/>
                <w:kern w:val="0"/>
                <w:sz w:val="24"/>
                <w:szCs w:val="24"/>
                <w:highlight w:val="none"/>
                <w:lang w:val="zh-CN" w:eastAsia="zh-CN"/>
              </w:rPr>
              <w:t>分，扣完为止。其他参数有负偏离或缺漏的，每项扣</w:t>
            </w: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lang w:val="zh-CN" w:eastAsia="zh-CN"/>
              </w:rPr>
              <w:t>分，扣完为止。</w:t>
            </w:r>
          </w:p>
        </w:tc>
        <w:tc>
          <w:tcPr>
            <w:tcW w:w="773" w:type="dxa"/>
            <w:noWrap w:val="0"/>
            <w:vAlign w:val="center"/>
          </w:tcPr>
          <w:p>
            <w:pPr>
              <w:widowControl/>
              <w:spacing w:before="0" w:beforeLines="0" w:beforeAutospacing="0" w:after="0" w:afterLines="0" w:afterAutospacing="0" w:line="340" w:lineRule="exact"/>
              <w:jc w:val="center"/>
              <w:rPr>
                <w:rFonts w:hint="eastAsia" w:ascii="仿宋" w:hAnsi="仿宋" w:eastAsia="仿宋" w:cs="仿宋"/>
                <w:b/>
                <w:bCs w:val="0"/>
                <w:color w:val="auto"/>
                <w:kern w:val="0"/>
                <w:sz w:val="24"/>
                <w:szCs w:val="24"/>
                <w:highlight w:val="none"/>
                <w:shd w:val="clear" w:color="auto" w:fill="FBFDFE"/>
                <w:lang w:val="en-US" w:eastAsia="zh-CN" w:bidi="ar-SA"/>
              </w:rPr>
            </w:pPr>
            <w:r>
              <w:rPr>
                <w:rFonts w:hint="eastAsia" w:ascii="仿宋" w:hAnsi="仿宋" w:eastAsia="仿宋" w:cs="仿宋"/>
                <w:b/>
                <w:bCs w:val="0"/>
                <w:color w:val="auto"/>
                <w:kern w:val="0"/>
                <w:sz w:val="24"/>
                <w:szCs w:val="24"/>
                <w:highlight w:val="none"/>
                <w:shd w:val="clear" w:color="auto" w:fill="FBFDFE"/>
                <w:lang w:val="en-US" w:eastAsia="zh-CN" w:bidi="ar-SA"/>
              </w:rPr>
              <w:t>30分</w:t>
            </w:r>
          </w:p>
        </w:tc>
        <w:tc>
          <w:tcPr>
            <w:tcW w:w="983" w:type="dxa"/>
            <w:noWrap w:val="0"/>
            <w:vAlign w:val="center"/>
          </w:tcPr>
          <w:p>
            <w:pPr>
              <w:widowControl/>
              <w:spacing w:before="0" w:beforeLines="0" w:beforeAutospacing="0" w:after="0" w:afterLines="0" w:afterAutospacing="0" w:line="340" w:lineRule="exact"/>
              <w:jc w:val="center"/>
              <w:rPr>
                <w:rFonts w:hint="default" w:ascii="仿宋" w:hAnsi="仿宋" w:eastAsia="仿宋" w:cs="仿宋"/>
                <w:b/>
                <w:bCs w:val="0"/>
                <w:color w:val="auto"/>
                <w:kern w:val="0"/>
                <w:sz w:val="24"/>
                <w:szCs w:val="24"/>
                <w:highlight w:val="none"/>
                <w:shd w:val="clear" w:color="auto" w:fill="FBFDFE"/>
                <w:lang w:val="en-US" w:eastAsia="zh-CN" w:bidi="ar-SA"/>
              </w:rPr>
            </w:pPr>
            <w:r>
              <w:rPr>
                <w:rFonts w:hint="eastAsia" w:ascii="仿宋" w:hAnsi="仿宋" w:eastAsia="仿宋" w:cs="仿宋"/>
                <w:b/>
                <w:bCs w:val="0"/>
                <w:color w:val="auto"/>
                <w:kern w:val="0"/>
                <w:sz w:val="24"/>
                <w:szCs w:val="24"/>
                <w:highlight w:val="none"/>
                <w:shd w:val="clear" w:color="auto" w:fill="FBFDFE"/>
                <w:lang w:val="en-US" w:eastAsia="zh-CN" w:bidi="ar-SA"/>
              </w:rPr>
              <w:t>客观分</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2" w:type="dxa"/>
            <w:vMerge w:val="restart"/>
            <w:noWrap w:val="0"/>
            <w:vAlign w:val="center"/>
          </w:tcPr>
          <w:p>
            <w:pPr>
              <w:widowControl/>
              <w:autoSpaceDE w:val="0"/>
              <w:autoSpaceDN w:val="0"/>
              <w:snapToGrid w:val="0"/>
              <w:spacing w:before="120" w:beforeLines="0" w:line="340" w:lineRule="exact"/>
              <w:ind w:firstLine="0" w:firstLineChars="0"/>
              <w:jc w:val="center"/>
              <w:textAlignment w:val="bottom"/>
              <w:rPr>
                <w:rFonts w:hint="eastAsia" w:ascii="仿宋" w:hAnsi="仿宋" w:eastAsia="仿宋" w:cs="仿宋"/>
                <w:bCs/>
                <w:color w:val="auto"/>
                <w:kern w:val="0"/>
                <w:sz w:val="24"/>
                <w:szCs w:val="24"/>
                <w:highlight w:val="none"/>
                <w:lang w:val="en-US" w:eastAsia="zh-CN" w:bidi="ar-SA"/>
              </w:rPr>
            </w:pPr>
            <w:r>
              <w:rPr>
                <w:rFonts w:hint="eastAsia" w:ascii="仿宋" w:hAnsi="仿宋" w:eastAsia="仿宋" w:cs="仿宋"/>
                <w:bCs/>
                <w:color w:val="auto"/>
                <w:kern w:val="0"/>
                <w:sz w:val="24"/>
                <w:szCs w:val="24"/>
                <w:highlight w:val="none"/>
                <w:lang w:val="en-US" w:eastAsia="zh-CN" w:bidi="ar-SA"/>
              </w:rPr>
              <w:t>3</w:t>
            </w:r>
          </w:p>
        </w:tc>
        <w:tc>
          <w:tcPr>
            <w:tcW w:w="1564" w:type="dxa"/>
            <w:vMerge w:val="restart"/>
            <w:noWrap w:val="0"/>
            <w:vAlign w:val="center"/>
          </w:tcPr>
          <w:p>
            <w:pPr>
              <w:spacing w:line="34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服务</w:t>
            </w:r>
            <w:r>
              <w:rPr>
                <w:rFonts w:hint="eastAsia" w:ascii="仿宋" w:hAnsi="仿宋" w:eastAsia="仿宋" w:cs="仿宋"/>
                <w:color w:val="auto"/>
                <w:sz w:val="24"/>
                <w:szCs w:val="24"/>
                <w:highlight w:val="none"/>
                <w:lang w:eastAsia="zh-CN"/>
              </w:rPr>
              <w:t>方案</w:t>
            </w:r>
          </w:p>
        </w:tc>
        <w:tc>
          <w:tcPr>
            <w:tcW w:w="6459" w:type="dxa"/>
            <w:noWrap w:val="0"/>
            <w:vAlign w:val="center"/>
          </w:tcPr>
          <w:p>
            <w:pPr>
              <w:keepNext w:val="0"/>
              <w:keepLines w:val="0"/>
              <w:pageBreakBefore w:val="0"/>
              <w:widowControl/>
              <w:kinsoku/>
              <w:wordWrap/>
              <w:overflowPunct/>
              <w:topLinePunct w:val="0"/>
              <w:bidi w:val="0"/>
              <w:adjustRightInd/>
              <w:spacing w:line="360" w:lineRule="exact"/>
              <w:ind w:firstLine="482" w:firstLineChars="200"/>
              <w:jc w:val="left"/>
              <w:rPr>
                <w:rFonts w:hint="default" w:ascii="仿宋" w:hAnsi="仿宋" w:eastAsia="仿宋" w:cs="仿宋"/>
                <w:b/>
                <w:bCs/>
                <w:color w:val="auto"/>
                <w:kern w:val="0"/>
                <w:sz w:val="24"/>
                <w:szCs w:val="24"/>
                <w:lang w:val="en-US" w:eastAsia="zh-CN"/>
              </w:rPr>
            </w:pPr>
            <w:r>
              <w:rPr>
                <w:rFonts w:hint="eastAsia" w:ascii="仿宋" w:hAnsi="仿宋" w:eastAsia="仿宋" w:cs="仿宋"/>
                <w:b/>
                <w:bCs/>
                <w:color w:val="auto"/>
                <w:kern w:val="0"/>
                <w:sz w:val="24"/>
                <w:szCs w:val="24"/>
                <w:lang w:val="en-US" w:eastAsia="zh-CN"/>
              </w:rPr>
              <w:t>3.1服务方案</w:t>
            </w:r>
          </w:p>
          <w:p>
            <w:pPr>
              <w:widowControl/>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供应商根据本项目采购需求提供针对采购内容</w:t>
            </w:r>
            <w:r>
              <w:rPr>
                <w:rFonts w:hint="eastAsia" w:ascii="仿宋" w:hAnsi="仿宋" w:eastAsia="仿宋" w:cs="仿宋"/>
                <w:color w:val="auto"/>
                <w:kern w:val="0"/>
                <w:sz w:val="24"/>
                <w:szCs w:val="24"/>
                <w:highlight w:val="none"/>
                <w:lang w:val="en-US" w:eastAsia="zh-CN"/>
              </w:rPr>
              <w:t>的项目</w:t>
            </w:r>
            <w:r>
              <w:rPr>
                <w:rFonts w:hint="eastAsia" w:ascii="仿宋" w:hAnsi="仿宋" w:eastAsia="仿宋" w:cs="仿宋"/>
                <w:color w:val="auto"/>
                <w:kern w:val="0"/>
                <w:sz w:val="24"/>
                <w:szCs w:val="24"/>
                <w:highlight w:val="none"/>
              </w:rPr>
              <w:t>服务方案，并明确本项目目标实现：方案描述清晰、内容详细、且满足采购人需求的得</w:t>
            </w:r>
            <w:r>
              <w:rPr>
                <w:rFonts w:hint="eastAsia" w:ascii="仿宋" w:hAnsi="仿宋" w:eastAsia="仿宋" w:cs="仿宋"/>
                <w:color w:val="auto"/>
                <w:kern w:val="0"/>
                <w:sz w:val="24"/>
                <w:szCs w:val="24"/>
                <w:highlight w:val="none"/>
                <w:lang w:val="en-US" w:eastAsia="zh-CN"/>
              </w:rPr>
              <w:t>5</w:t>
            </w:r>
            <w:r>
              <w:rPr>
                <w:rFonts w:hint="eastAsia" w:ascii="仿宋" w:hAnsi="仿宋" w:eastAsia="仿宋" w:cs="仿宋"/>
                <w:color w:val="auto"/>
                <w:kern w:val="0"/>
                <w:sz w:val="24"/>
                <w:szCs w:val="24"/>
                <w:highlight w:val="none"/>
              </w:rPr>
              <w:t>分；方案条理较清晰，层次较分明，基本能满足采购人需求的得</w:t>
            </w:r>
            <w:r>
              <w:rPr>
                <w:rFonts w:hint="eastAsia" w:ascii="仿宋" w:hAnsi="仿宋" w:eastAsia="仿宋" w:cs="仿宋"/>
                <w:color w:val="auto"/>
                <w:kern w:val="0"/>
                <w:sz w:val="24"/>
                <w:szCs w:val="24"/>
                <w:highlight w:val="none"/>
                <w:lang w:val="en-US" w:eastAsia="zh-CN"/>
              </w:rPr>
              <w:t>3</w:t>
            </w:r>
            <w:r>
              <w:rPr>
                <w:rFonts w:hint="eastAsia" w:ascii="仿宋" w:hAnsi="仿宋" w:eastAsia="仿宋" w:cs="仿宋"/>
                <w:color w:val="auto"/>
                <w:kern w:val="0"/>
                <w:sz w:val="24"/>
                <w:szCs w:val="24"/>
                <w:highlight w:val="none"/>
              </w:rPr>
              <w:t>分；方案条理</w:t>
            </w:r>
            <w:r>
              <w:rPr>
                <w:rFonts w:hint="eastAsia" w:ascii="仿宋" w:hAnsi="仿宋" w:eastAsia="仿宋" w:cs="仿宋"/>
                <w:color w:val="auto"/>
                <w:kern w:val="0"/>
                <w:sz w:val="24"/>
                <w:szCs w:val="24"/>
                <w:highlight w:val="none"/>
                <w:lang w:val="en-US" w:eastAsia="zh-CN"/>
              </w:rPr>
              <w:t>一般</w:t>
            </w:r>
            <w:r>
              <w:rPr>
                <w:rFonts w:hint="eastAsia" w:ascii="仿宋" w:hAnsi="仿宋" w:eastAsia="仿宋" w:cs="仿宋"/>
                <w:color w:val="auto"/>
                <w:kern w:val="0"/>
                <w:sz w:val="24"/>
                <w:szCs w:val="24"/>
                <w:highlight w:val="none"/>
              </w:rPr>
              <w:t>，阐述简略的得2分；方案条理性差，阐述含糊的得1</w:t>
            </w:r>
            <w:r>
              <w:rPr>
                <w:rFonts w:hint="eastAsia" w:ascii="仿宋" w:hAnsi="仿宋" w:eastAsia="仿宋" w:cs="仿宋"/>
                <w:color w:val="auto"/>
                <w:kern w:val="0"/>
                <w:sz w:val="24"/>
                <w:szCs w:val="24"/>
                <w:highlight w:val="none"/>
                <w:lang w:val="en-US" w:eastAsia="zh-CN"/>
              </w:rPr>
              <w:t>分</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不能满足采购人需求的或未提供的不得分。</w:t>
            </w:r>
          </w:p>
        </w:tc>
        <w:tc>
          <w:tcPr>
            <w:tcW w:w="773" w:type="dxa"/>
            <w:noWrap w:val="0"/>
            <w:vAlign w:val="center"/>
          </w:tcPr>
          <w:p>
            <w:pPr>
              <w:widowControl/>
              <w:spacing w:before="0" w:beforeLines="0" w:beforeAutospacing="0" w:after="0" w:afterLines="0" w:afterAutospacing="0" w:line="340" w:lineRule="exact"/>
              <w:jc w:val="center"/>
              <w:rPr>
                <w:rFonts w:hint="eastAsia" w:ascii="仿宋" w:hAnsi="仿宋" w:eastAsia="仿宋" w:cs="仿宋"/>
                <w:b/>
                <w:bCs w:val="0"/>
                <w:color w:val="auto"/>
                <w:kern w:val="0"/>
                <w:sz w:val="24"/>
                <w:szCs w:val="24"/>
                <w:highlight w:val="none"/>
                <w:shd w:val="clear" w:color="auto" w:fill="FBFDFE"/>
                <w:lang w:val="en-US" w:eastAsia="zh-CN" w:bidi="ar-SA"/>
              </w:rPr>
            </w:pPr>
            <w:r>
              <w:rPr>
                <w:rFonts w:hint="eastAsia" w:ascii="仿宋" w:hAnsi="仿宋" w:eastAsia="仿宋" w:cs="仿宋"/>
                <w:b/>
                <w:bCs w:val="0"/>
                <w:color w:val="auto"/>
                <w:kern w:val="0"/>
                <w:sz w:val="24"/>
                <w:szCs w:val="24"/>
                <w:highlight w:val="none"/>
                <w:shd w:val="clear" w:color="auto" w:fill="FBFDFE"/>
                <w:lang w:val="en-US" w:eastAsia="zh-CN" w:bidi="ar-SA"/>
              </w:rPr>
              <w:t>5分</w:t>
            </w:r>
          </w:p>
        </w:tc>
        <w:tc>
          <w:tcPr>
            <w:tcW w:w="983" w:type="dxa"/>
            <w:noWrap w:val="0"/>
            <w:vAlign w:val="center"/>
          </w:tcPr>
          <w:p>
            <w:pPr>
              <w:widowControl/>
              <w:spacing w:before="0" w:beforeLines="0" w:beforeAutospacing="0" w:after="0" w:afterLines="0" w:afterAutospacing="0" w:line="340" w:lineRule="exact"/>
              <w:jc w:val="center"/>
              <w:rPr>
                <w:rFonts w:hint="eastAsia" w:ascii="仿宋" w:hAnsi="仿宋" w:eastAsia="仿宋" w:cs="仿宋"/>
                <w:b/>
                <w:bCs w:val="0"/>
                <w:color w:val="auto"/>
                <w:kern w:val="0"/>
                <w:sz w:val="24"/>
                <w:szCs w:val="24"/>
                <w:highlight w:val="none"/>
                <w:shd w:val="clear" w:color="auto" w:fill="FBFDFE"/>
                <w:lang w:val="en-US" w:eastAsia="zh-CN" w:bidi="ar-SA"/>
              </w:rPr>
            </w:pPr>
            <w:r>
              <w:rPr>
                <w:rFonts w:hint="eastAsia" w:ascii="仿宋" w:hAnsi="仿宋" w:eastAsia="仿宋" w:cs="仿宋"/>
                <w:b/>
                <w:bCs w:val="0"/>
                <w:color w:val="auto"/>
                <w:kern w:val="0"/>
                <w:sz w:val="24"/>
                <w:szCs w:val="24"/>
                <w:highlight w:val="none"/>
                <w:shd w:val="clear" w:color="auto" w:fill="FBFDFE"/>
                <w:lang w:val="en-US" w:eastAsia="zh-CN" w:bidi="ar-SA"/>
              </w:rPr>
              <w:t>主观分</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2" w:type="dxa"/>
            <w:vMerge w:val="continue"/>
            <w:noWrap w:val="0"/>
            <w:vAlign w:val="center"/>
          </w:tcPr>
          <w:p>
            <w:pPr>
              <w:widowControl/>
              <w:autoSpaceDE w:val="0"/>
              <w:autoSpaceDN w:val="0"/>
              <w:snapToGrid w:val="0"/>
              <w:spacing w:before="120" w:beforeLines="0" w:line="340" w:lineRule="exact"/>
              <w:ind w:firstLine="0" w:firstLineChars="0"/>
              <w:jc w:val="center"/>
              <w:textAlignment w:val="bottom"/>
              <w:rPr>
                <w:rFonts w:hint="eastAsia" w:ascii="仿宋" w:hAnsi="仿宋" w:eastAsia="仿宋" w:cs="仿宋"/>
                <w:bCs/>
                <w:color w:val="auto"/>
                <w:kern w:val="0"/>
                <w:sz w:val="24"/>
                <w:szCs w:val="24"/>
                <w:highlight w:val="none"/>
                <w:lang w:val="en-US" w:eastAsia="zh-CN" w:bidi="ar-SA"/>
              </w:rPr>
            </w:pPr>
          </w:p>
        </w:tc>
        <w:tc>
          <w:tcPr>
            <w:tcW w:w="1564" w:type="dxa"/>
            <w:vMerge w:val="continue"/>
            <w:noWrap w:val="0"/>
            <w:vAlign w:val="center"/>
          </w:tcPr>
          <w:p>
            <w:pPr>
              <w:spacing w:line="340" w:lineRule="exact"/>
              <w:jc w:val="center"/>
              <w:rPr>
                <w:rFonts w:hint="eastAsia" w:ascii="仿宋" w:hAnsi="仿宋" w:eastAsia="仿宋" w:cs="仿宋"/>
                <w:color w:val="auto"/>
                <w:sz w:val="24"/>
                <w:szCs w:val="24"/>
                <w:highlight w:val="none"/>
                <w:lang w:val="en-US" w:eastAsia="zh-CN"/>
              </w:rPr>
            </w:pPr>
          </w:p>
        </w:tc>
        <w:tc>
          <w:tcPr>
            <w:tcW w:w="6459" w:type="dxa"/>
            <w:noWrap w:val="0"/>
            <w:vAlign w:val="center"/>
          </w:tcPr>
          <w:p>
            <w:pPr>
              <w:keepNext w:val="0"/>
              <w:keepLines w:val="0"/>
              <w:pageBreakBefore w:val="0"/>
              <w:widowControl/>
              <w:kinsoku/>
              <w:wordWrap/>
              <w:overflowPunct/>
              <w:topLinePunct w:val="0"/>
              <w:bidi w:val="0"/>
              <w:adjustRightInd/>
              <w:spacing w:line="360" w:lineRule="exact"/>
              <w:ind w:firstLine="482" w:firstLineChars="200"/>
              <w:jc w:val="left"/>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3.2项目质量保障措施：</w:t>
            </w:r>
          </w:p>
          <w:p>
            <w:pPr>
              <w:keepNext w:val="0"/>
              <w:keepLines w:val="0"/>
              <w:pageBreakBefore w:val="0"/>
              <w:widowControl/>
              <w:kinsoku/>
              <w:wordWrap/>
              <w:overflowPunct/>
              <w:topLinePunct w:val="0"/>
              <w:bidi w:val="0"/>
              <w:adjustRightInd/>
              <w:spacing w:line="360" w:lineRule="exact"/>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措施方案条理清晰，层次分明，操作性强, 其方案能完全满足本项目运行的需求的得5分；技术方案条理较清晰，层次较分明，基本能满足磋商要求的得3分；技术方案条理较混乱，阐述简略的得2分；技术方案条理性差，阐述含糊的得1分；不能满足磋商需求的或未提供的不得分。</w:t>
            </w:r>
          </w:p>
        </w:tc>
        <w:tc>
          <w:tcPr>
            <w:tcW w:w="773" w:type="dxa"/>
            <w:noWrap w:val="0"/>
            <w:vAlign w:val="center"/>
          </w:tcPr>
          <w:p>
            <w:pPr>
              <w:keepNext w:val="0"/>
              <w:keepLines w:val="0"/>
              <w:pageBreakBefore w:val="0"/>
              <w:widowControl/>
              <w:kinsoku/>
              <w:wordWrap/>
              <w:overflowPunct/>
              <w:topLinePunct w:val="0"/>
              <w:bidi w:val="0"/>
              <w:adjustRightInd/>
              <w:spacing w:line="360" w:lineRule="exact"/>
              <w:jc w:val="center"/>
              <w:rPr>
                <w:rFonts w:hint="eastAsia" w:ascii="仿宋" w:hAnsi="仿宋" w:eastAsia="仿宋" w:cs="仿宋"/>
                <w:b/>
                <w:bCs w:val="0"/>
                <w:color w:val="auto"/>
                <w:kern w:val="0"/>
                <w:sz w:val="24"/>
                <w:szCs w:val="24"/>
                <w:highlight w:val="none"/>
                <w:shd w:val="clear" w:color="auto" w:fill="FBFDFE"/>
                <w:lang w:val="en-US" w:eastAsia="zh-CN" w:bidi="ar-SA"/>
              </w:rPr>
            </w:pPr>
            <w:r>
              <w:rPr>
                <w:rFonts w:hint="eastAsia" w:ascii="仿宋" w:hAnsi="仿宋" w:eastAsia="仿宋" w:cs="仿宋"/>
                <w:b/>
                <w:bCs w:val="0"/>
                <w:color w:val="auto"/>
                <w:kern w:val="0"/>
                <w:sz w:val="24"/>
                <w:szCs w:val="24"/>
                <w:shd w:val="clear" w:color="auto" w:fill="FBFDFE"/>
                <w:lang w:val="en-US" w:eastAsia="zh-CN"/>
              </w:rPr>
              <w:t>5</w:t>
            </w:r>
            <w:r>
              <w:rPr>
                <w:rFonts w:hint="eastAsia" w:ascii="仿宋" w:hAnsi="仿宋" w:eastAsia="仿宋" w:cs="仿宋"/>
                <w:b/>
                <w:bCs w:val="0"/>
                <w:color w:val="auto"/>
                <w:kern w:val="0"/>
                <w:sz w:val="24"/>
                <w:szCs w:val="24"/>
                <w:shd w:val="clear" w:color="auto" w:fill="FBFDFE"/>
              </w:rPr>
              <w:t>分</w:t>
            </w:r>
          </w:p>
        </w:tc>
        <w:tc>
          <w:tcPr>
            <w:tcW w:w="983" w:type="dxa"/>
            <w:noWrap w:val="0"/>
            <w:vAlign w:val="center"/>
          </w:tcPr>
          <w:p>
            <w:pPr>
              <w:keepNext w:val="0"/>
              <w:keepLines w:val="0"/>
              <w:pageBreakBefore w:val="0"/>
              <w:widowControl/>
              <w:kinsoku/>
              <w:wordWrap/>
              <w:overflowPunct/>
              <w:topLinePunct w:val="0"/>
              <w:bidi w:val="0"/>
              <w:adjustRightInd/>
              <w:spacing w:line="360" w:lineRule="exact"/>
              <w:jc w:val="center"/>
              <w:rPr>
                <w:rFonts w:hint="eastAsia" w:ascii="仿宋" w:hAnsi="仿宋" w:eastAsia="仿宋" w:cs="仿宋"/>
                <w:color w:val="auto"/>
                <w:kern w:val="0"/>
                <w:sz w:val="24"/>
                <w:szCs w:val="24"/>
                <w:highlight w:val="none"/>
                <w:shd w:val="clear" w:color="auto" w:fill="FBFDFE"/>
                <w:lang w:val="en-US" w:eastAsia="zh-CN" w:bidi="ar-SA"/>
              </w:rPr>
            </w:pPr>
            <w:r>
              <w:rPr>
                <w:rFonts w:hint="eastAsia" w:ascii="仿宋" w:hAnsi="仿宋" w:eastAsia="仿宋" w:cs="仿宋"/>
                <w:b/>
                <w:bCs w:val="0"/>
                <w:color w:val="auto"/>
                <w:sz w:val="24"/>
                <w:szCs w:val="24"/>
                <w:highlight w:val="none"/>
                <w:lang w:val="en-US" w:eastAsia="zh-CN"/>
              </w:rPr>
              <w:t>主观分</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2" w:type="dxa"/>
            <w:vMerge w:val="continue"/>
            <w:noWrap w:val="0"/>
            <w:vAlign w:val="center"/>
          </w:tcPr>
          <w:p>
            <w:pPr>
              <w:widowControl/>
              <w:autoSpaceDE w:val="0"/>
              <w:autoSpaceDN w:val="0"/>
              <w:snapToGrid w:val="0"/>
              <w:spacing w:before="120" w:beforeLines="0" w:line="340" w:lineRule="exact"/>
              <w:ind w:firstLine="0" w:firstLineChars="0"/>
              <w:jc w:val="center"/>
              <w:textAlignment w:val="bottom"/>
              <w:rPr>
                <w:rFonts w:hint="eastAsia" w:ascii="仿宋" w:hAnsi="仿宋" w:eastAsia="仿宋" w:cs="仿宋"/>
                <w:bCs/>
                <w:color w:val="auto"/>
                <w:kern w:val="0"/>
                <w:sz w:val="24"/>
                <w:szCs w:val="24"/>
                <w:highlight w:val="none"/>
                <w:lang w:val="en-US" w:eastAsia="zh-CN" w:bidi="ar-SA"/>
              </w:rPr>
            </w:pPr>
          </w:p>
        </w:tc>
        <w:tc>
          <w:tcPr>
            <w:tcW w:w="1564" w:type="dxa"/>
            <w:vMerge w:val="continue"/>
            <w:noWrap w:val="0"/>
            <w:vAlign w:val="center"/>
          </w:tcPr>
          <w:p>
            <w:pPr>
              <w:spacing w:line="340" w:lineRule="exact"/>
              <w:jc w:val="center"/>
              <w:rPr>
                <w:rFonts w:hint="eastAsia" w:ascii="仿宋" w:hAnsi="仿宋" w:eastAsia="仿宋" w:cs="仿宋"/>
                <w:color w:val="auto"/>
                <w:sz w:val="24"/>
                <w:szCs w:val="24"/>
                <w:highlight w:val="none"/>
                <w:lang w:val="en-US" w:eastAsia="zh-CN"/>
              </w:rPr>
            </w:pPr>
          </w:p>
        </w:tc>
        <w:tc>
          <w:tcPr>
            <w:tcW w:w="6459" w:type="dxa"/>
            <w:noWrap w:val="0"/>
            <w:vAlign w:val="center"/>
          </w:tcPr>
          <w:p>
            <w:pPr>
              <w:keepNext w:val="0"/>
              <w:keepLines w:val="0"/>
              <w:pageBreakBefore w:val="0"/>
              <w:widowControl/>
              <w:kinsoku/>
              <w:wordWrap/>
              <w:overflowPunct/>
              <w:topLinePunct w:val="0"/>
              <w:bidi w:val="0"/>
              <w:adjustRightInd/>
              <w:spacing w:line="360" w:lineRule="exact"/>
              <w:ind w:firstLine="482" w:firstLineChars="200"/>
              <w:jc w:val="left"/>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3.</w:t>
            </w:r>
            <w:r>
              <w:rPr>
                <w:rFonts w:hint="eastAsia" w:ascii="仿宋" w:hAnsi="仿宋" w:eastAsia="仿宋" w:cs="仿宋"/>
                <w:b/>
                <w:bCs/>
                <w:color w:val="auto"/>
                <w:kern w:val="0"/>
                <w:sz w:val="24"/>
                <w:szCs w:val="24"/>
                <w:lang w:val="en-US" w:eastAsia="zh-CN"/>
              </w:rPr>
              <w:t>3</w:t>
            </w:r>
            <w:r>
              <w:rPr>
                <w:rFonts w:hint="eastAsia" w:ascii="仿宋" w:hAnsi="仿宋" w:eastAsia="仿宋" w:cs="仿宋"/>
                <w:b/>
                <w:bCs/>
                <w:color w:val="auto"/>
                <w:kern w:val="0"/>
                <w:sz w:val="24"/>
                <w:szCs w:val="24"/>
              </w:rPr>
              <w:t>应急预案：</w:t>
            </w:r>
          </w:p>
          <w:p>
            <w:pPr>
              <w:keepNext w:val="0"/>
              <w:keepLines w:val="0"/>
              <w:pageBreakBefore w:val="0"/>
              <w:widowControl/>
              <w:kinsoku/>
              <w:wordWrap/>
              <w:overflowPunct/>
              <w:topLinePunct w:val="0"/>
              <w:bidi w:val="0"/>
              <w:spacing w:line="378" w:lineRule="exact"/>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lang w:val="en-US"/>
              </w:rPr>
              <w:t>根据</w:t>
            </w:r>
            <w:r>
              <w:rPr>
                <w:rFonts w:hint="eastAsia" w:ascii="仿宋" w:hAnsi="仿宋" w:eastAsia="仿宋" w:cs="仿宋"/>
                <w:color w:val="auto"/>
                <w:kern w:val="0"/>
                <w:sz w:val="24"/>
                <w:szCs w:val="24"/>
                <w:lang w:val="en-US" w:eastAsia="zh-CN"/>
              </w:rPr>
              <w:t>供应商</w:t>
            </w:r>
            <w:r>
              <w:rPr>
                <w:rFonts w:hint="eastAsia" w:ascii="仿宋" w:hAnsi="仿宋" w:eastAsia="仿宋" w:cs="仿宋"/>
                <w:color w:val="auto"/>
                <w:kern w:val="0"/>
                <w:sz w:val="24"/>
                <w:szCs w:val="24"/>
                <w:lang w:val="en-US"/>
              </w:rPr>
              <w:t>提供的具有运行服务保障应急预案、突发事件的处理响应时间进行综合评审，</w:t>
            </w:r>
            <w:r>
              <w:rPr>
                <w:rFonts w:hint="eastAsia" w:ascii="仿宋" w:hAnsi="仿宋" w:eastAsia="仿宋" w:cs="仿宋"/>
                <w:color w:val="auto"/>
                <w:kern w:val="0"/>
                <w:sz w:val="24"/>
                <w:szCs w:val="24"/>
                <w:lang w:val="en-US" w:eastAsia="zh-CN"/>
              </w:rPr>
              <w:t>应急预案完善全面，覆盖各种突发事件的应对方案，且对实施项目有益的</w:t>
            </w:r>
            <w:r>
              <w:rPr>
                <w:rFonts w:hint="eastAsia" w:ascii="仿宋" w:hAnsi="仿宋" w:eastAsia="仿宋" w:cs="仿宋"/>
                <w:color w:val="auto"/>
                <w:kern w:val="0"/>
                <w:sz w:val="24"/>
                <w:szCs w:val="24"/>
                <w:lang w:val="en-US"/>
              </w:rPr>
              <w:t>得</w:t>
            </w:r>
            <w:r>
              <w:rPr>
                <w:rFonts w:hint="eastAsia" w:ascii="仿宋" w:hAnsi="仿宋" w:eastAsia="仿宋" w:cs="仿宋"/>
                <w:color w:val="auto"/>
                <w:kern w:val="0"/>
                <w:sz w:val="24"/>
                <w:szCs w:val="24"/>
                <w:lang w:val="en-US" w:eastAsia="zh-CN"/>
              </w:rPr>
              <w:t>4</w:t>
            </w:r>
            <w:r>
              <w:rPr>
                <w:rFonts w:hint="eastAsia" w:ascii="仿宋" w:hAnsi="仿宋" w:eastAsia="仿宋" w:cs="仿宋"/>
                <w:color w:val="auto"/>
                <w:kern w:val="0"/>
                <w:sz w:val="24"/>
                <w:szCs w:val="24"/>
                <w:lang w:val="en-US"/>
              </w:rPr>
              <w:t>分</w:t>
            </w:r>
            <w:r>
              <w:rPr>
                <w:rFonts w:hint="eastAsia" w:ascii="仿宋" w:hAnsi="仿宋" w:eastAsia="仿宋" w:cs="仿宋"/>
                <w:color w:val="auto"/>
                <w:kern w:val="0"/>
                <w:sz w:val="24"/>
                <w:szCs w:val="24"/>
                <w:lang w:val="en-US" w:eastAsia="zh-CN"/>
              </w:rPr>
              <w:t>；方案梳理详细，实施措施基本可行的得3分；方案梳理常规，实施措施不全面的得2分；方案基本与采购需求相适应，但存在欠缺的得1分。</w:t>
            </w:r>
          </w:p>
        </w:tc>
        <w:tc>
          <w:tcPr>
            <w:tcW w:w="773" w:type="dxa"/>
            <w:noWrap w:val="0"/>
            <w:vAlign w:val="center"/>
          </w:tcPr>
          <w:p>
            <w:pPr>
              <w:keepNext w:val="0"/>
              <w:keepLines w:val="0"/>
              <w:pageBreakBefore w:val="0"/>
              <w:widowControl/>
              <w:kinsoku/>
              <w:wordWrap/>
              <w:overflowPunct/>
              <w:topLinePunct w:val="0"/>
              <w:bidi w:val="0"/>
              <w:adjustRightInd/>
              <w:spacing w:line="360" w:lineRule="exact"/>
              <w:jc w:val="center"/>
              <w:rPr>
                <w:rFonts w:hint="eastAsia" w:ascii="仿宋" w:hAnsi="仿宋" w:eastAsia="仿宋" w:cs="仿宋"/>
                <w:b/>
                <w:bCs w:val="0"/>
                <w:color w:val="auto"/>
                <w:kern w:val="0"/>
                <w:sz w:val="24"/>
                <w:szCs w:val="24"/>
                <w:highlight w:val="none"/>
                <w:shd w:val="clear" w:color="auto" w:fill="FBFDFE"/>
                <w:lang w:val="en-US" w:eastAsia="zh-CN" w:bidi="ar-SA"/>
              </w:rPr>
            </w:pPr>
            <w:r>
              <w:rPr>
                <w:rFonts w:hint="eastAsia" w:ascii="仿宋" w:hAnsi="仿宋" w:eastAsia="仿宋" w:cs="仿宋"/>
                <w:b/>
                <w:bCs w:val="0"/>
                <w:color w:val="auto"/>
                <w:kern w:val="0"/>
                <w:sz w:val="24"/>
                <w:szCs w:val="24"/>
                <w:shd w:val="clear" w:color="auto" w:fill="FBFDFE"/>
                <w:lang w:val="en-US" w:eastAsia="zh-CN"/>
              </w:rPr>
              <w:t>4分</w:t>
            </w:r>
          </w:p>
        </w:tc>
        <w:tc>
          <w:tcPr>
            <w:tcW w:w="983" w:type="dxa"/>
            <w:noWrap w:val="0"/>
            <w:vAlign w:val="center"/>
          </w:tcPr>
          <w:p>
            <w:pPr>
              <w:keepNext w:val="0"/>
              <w:keepLines w:val="0"/>
              <w:pageBreakBefore w:val="0"/>
              <w:widowControl/>
              <w:kinsoku/>
              <w:wordWrap/>
              <w:overflowPunct/>
              <w:topLinePunct w:val="0"/>
              <w:bidi w:val="0"/>
              <w:adjustRightInd/>
              <w:spacing w:line="360" w:lineRule="exact"/>
              <w:jc w:val="center"/>
              <w:rPr>
                <w:rFonts w:hint="eastAsia" w:ascii="仿宋" w:hAnsi="仿宋" w:eastAsia="仿宋" w:cs="仿宋"/>
                <w:color w:val="auto"/>
                <w:kern w:val="0"/>
                <w:sz w:val="24"/>
                <w:szCs w:val="24"/>
                <w:highlight w:val="none"/>
                <w:shd w:val="clear" w:color="auto" w:fill="FBFDFE"/>
                <w:lang w:val="en-US" w:eastAsia="zh-CN" w:bidi="ar-SA"/>
              </w:rPr>
            </w:pPr>
            <w:r>
              <w:rPr>
                <w:rFonts w:hint="eastAsia" w:ascii="仿宋" w:hAnsi="仿宋" w:eastAsia="仿宋" w:cs="仿宋"/>
                <w:b/>
                <w:bCs w:val="0"/>
                <w:color w:val="auto"/>
                <w:sz w:val="24"/>
                <w:szCs w:val="24"/>
                <w:highlight w:val="none"/>
                <w:lang w:val="en-US" w:eastAsia="zh-CN"/>
              </w:rPr>
              <w:t>主观分</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2" w:type="dxa"/>
            <w:noWrap w:val="0"/>
            <w:vAlign w:val="center"/>
          </w:tcPr>
          <w:p>
            <w:pPr>
              <w:widowControl/>
              <w:autoSpaceDE w:val="0"/>
              <w:autoSpaceDN w:val="0"/>
              <w:snapToGrid w:val="0"/>
              <w:spacing w:before="120" w:beforeLines="0" w:line="340" w:lineRule="exact"/>
              <w:ind w:firstLine="0" w:firstLineChars="0"/>
              <w:jc w:val="center"/>
              <w:textAlignment w:val="bottom"/>
              <w:rPr>
                <w:rFonts w:hint="default" w:ascii="仿宋" w:hAnsi="仿宋" w:eastAsia="仿宋" w:cs="仿宋"/>
                <w:bCs/>
                <w:color w:val="auto"/>
                <w:kern w:val="0"/>
                <w:sz w:val="24"/>
                <w:szCs w:val="24"/>
                <w:highlight w:val="none"/>
                <w:lang w:val="en-US" w:eastAsia="zh-CN" w:bidi="ar-SA"/>
              </w:rPr>
            </w:pPr>
            <w:r>
              <w:rPr>
                <w:rFonts w:hint="eastAsia" w:ascii="仿宋" w:hAnsi="仿宋" w:eastAsia="仿宋" w:cs="仿宋"/>
                <w:bCs/>
                <w:color w:val="auto"/>
                <w:kern w:val="0"/>
                <w:sz w:val="24"/>
                <w:szCs w:val="24"/>
                <w:highlight w:val="none"/>
                <w:lang w:val="en-US" w:eastAsia="zh-CN" w:bidi="ar-SA"/>
              </w:rPr>
              <w:t>4</w:t>
            </w:r>
          </w:p>
        </w:tc>
        <w:tc>
          <w:tcPr>
            <w:tcW w:w="1564" w:type="dxa"/>
            <w:noWrap w:val="0"/>
            <w:vAlign w:val="center"/>
          </w:tcPr>
          <w:p>
            <w:pPr>
              <w:spacing w:line="340" w:lineRule="exact"/>
              <w:jc w:val="center"/>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Hans"/>
              </w:rPr>
              <w:t>平台对接</w:t>
            </w:r>
          </w:p>
          <w:p>
            <w:pPr>
              <w:spacing w:line="34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Hans"/>
              </w:rPr>
              <w:t>方案</w:t>
            </w:r>
          </w:p>
        </w:tc>
        <w:tc>
          <w:tcPr>
            <w:tcW w:w="645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40" w:lineRule="exact"/>
              <w:ind w:firstLine="480" w:firstLineChars="20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rPr>
              <w:t>根据供应商所提供全链路监管平台与市级数字安全运营平台、南浔区数据安全管控平台的对接方案，对接方案全面、合理，技术上先进可靠，能实现无缝对接的（需提供相关证明材料）得满分6分，存在欠缺和不足的，每处扣1分，扣完为止。</w:t>
            </w:r>
          </w:p>
        </w:tc>
        <w:tc>
          <w:tcPr>
            <w:tcW w:w="773" w:type="dxa"/>
            <w:noWrap w:val="0"/>
            <w:vAlign w:val="center"/>
          </w:tcPr>
          <w:p>
            <w:pPr>
              <w:spacing w:line="340" w:lineRule="exact"/>
              <w:jc w:val="center"/>
              <w:rPr>
                <w:rFonts w:hint="default"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lang w:val="en-US" w:eastAsia="zh-CN"/>
              </w:rPr>
              <w:t>6分</w:t>
            </w:r>
          </w:p>
        </w:tc>
        <w:tc>
          <w:tcPr>
            <w:tcW w:w="983" w:type="dxa"/>
            <w:noWrap w:val="0"/>
            <w:vAlign w:val="center"/>
          </w:tcPr>
          <w:p>
            <w:pPr>
              <w:spacing w:line="34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b/>
                <w:bCs w:val="0"/>
                <w:color w:val="auto"/>
                <w:sz w:val="24"/>
                <w:szCs w:val="24"/>
                <w:highlight w:val="none"/>
                <w:lang w:val="en-US" w:eastAsia="zh-CN"/>
              </w:rPr>
              <w:t>主观分</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722" w:type="dxa"/>
            <w:vMerge w:val="restart"/>
            <w:noWrap w:val="0"/>
            <w:vAlign w:val="center"/>
          </w:tcPr>
          <w:p>
            <w:pPr>
              <w:widowControl/>
              <w:autoSpaceDE w:val="0"/>
              <w:autoSpaceDN w:val="0"/>
              <w:snapToGrid w:val="0"/>
              <w:spacing w:before="120" w:beforeLines="0" w:line="340" w:lineRule="exact"/>
              <w:ind w:firstLine="0" w:firstLineChars="0"/>
              <w:jc w:val="center"/>
              <w:textAlignment w:val="bottom"/>
              <w:rPr>
                <w:rFonts w:hint="eastAsia" w:ascii="仿宋" w:hAnsi="仿宋" w:eastAsia="仿宋" w:cs="仿宋"/>
                <w:bCs/>
                <w:color w:val="auto"/>
                <w:kern w:val="0"/>
                <w:sz w:val="24"/>
                <w:szCs w:val="24"/>
                <w:highlight w:val="none"/>
                <w:lang w:val="en-US" w:eastAsia="zh-CN" w:bidi="ar-SA"/>
              </w:rPr>
            </w:pPr>
            <w:r>
              <w:rPr>
                <w:rFonts w:hint="eastAsia" w:ascii="仿宋" w:hAnsi="仿宋" w:eastAsia="仿宋" w:cs="仿宋"/>
                <w:bCs/>
                <w:color w:val="auto"/>
                <w:kern w:val="0"/>
                <w:sz w:val="24"/>
                <w:szCs w:val="24"/>
                <w:highlight w:val="none"/>
                <w:lang w:val="en-US" w:eastAsia="zh-CN" w:bidi="ar-SA"/>
              </w:rPr>
              <w:t>5</w:t>
            </w:r>
          </w:p>
        </w:tc>
        <w:tc>
          <w:tcPr>
            <w:tcW w:w="1564" w:type="dxa"/>
            <w:vMerge w:val="restart"/>
            <w:noWrap w:val="0"/>
            <w:vAlign w:val="center"/>
          </w:tcPr>
          <w:p>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项目团队人员配备</w:t>
            </w:r>
          </w:p>
        </w:tc>
        <w:tc>
          <w:tcPr>
            <w:tcW w:w="6459" w:type="dxa"/>
            <w:noWrap w:val="0"/>
            <w:vAlign w:val="center"/>
          </w:tcPr>
          <w:p>
            <w:pPr>
              <w:widowControl/>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5.1供应商拟派本项目负责人</w:t>
            </w:r>
            <w:r>
              <w:rPr>
                <w:rFonts w:hint="eastAsia" w:ascii="仿宋" w:hAnsi="仿宋" w:eastAsia="仿宋" w:cs="仿宋"/>
                <w:color w:val="auto"/>
                <w:kern w:val="0"/>
                <w:sz w:val="24"/>
                <w:szCs w:val="24"/>
                <w:highlight w:val="none"/>
                <w:lang w:val="en-US" w:eastAsia="zh-Hans"/>
              </w:rPr>
              <w:t>具有</w:t>
            </w:r>
            <w:r>
              <w:rPr>
                <w:rFonts w:hint="eastAsia" w:ascii="仿宋" w:hAnsi="仿宋" w:eastAsia="仿宋" w:cs="仿宋"/>
                <w:color w:val="auto"/>
                <w:kern w:val="0"/>
                <w:sz w:val="24"/>
                <w:highlight w:val="none"/>
                <w:lang w:eastAsia="zh-Hans"/>
              </w:rPr>
              <w:t>CCSC-网络安全管理（II级）、CISP注册信息安全、信息安全管理工程师（高级）的每项得2分，最高得6分</w:t>
            </w:r>
            <w:r>
              <w:rPr>
                <w:rFonts w:hint="eastAsia" w:ascii="仿宋" w:hAnsi="仿宋" w:eastAsia="仿宋" w:cs="仿宋"/>
                <w:color w:val="auto"/>
                <w:kern w:val="0"/>
                <w:sz w:val="24"/>
                <w:highlight w:val="none"/>
                <w:lang w:eastAsia="zh-CN"/>
              </w:rPr>
              <w:t>。</w:t>
            </w:r>
          </w:p>
        </w:tc>
        <w:tc>
          <w:tcPr>
            <w:tcW w:w="773" w:type="dxa"/>
            <w:vMerge w:val="restart"/>
            <w:noWrap w:val="0"/>
            <w:vAlign w:val="center"/>
          </w:tcPr>
          <w:p>
            <w:pPr>
              <w:widowControl/>
              <w:spacing w:before="0" w:beforeLines="0" w:beforeAutospacing="0" w:after="0" w:afterLines="0" w:afterAutospacing="0" w:line="340" w:lineRule="exact"/>
              <w:jc w:val="center"/>
              <w:rPr>
                <w:rFonts w:hint="eastAsia" w:ascii="仿宋" w:hAnsi="仿宋" w:eastAsia="仿宋" w:cs="仿宋"/>
                <w:b/>
                <w:bCs w:val="0"/>
                <w:color w:val="auto"/>
                <w:kern w:val="0"/>
                <w:sz w:val="24"/>
                <w:szCs w:val="24"/>
                <w:highlight w:val="none"/>
                <w:shd w:val="clear" w:color="auto" w:fill="FBFDFE"/>
                <w:lang w:val="en-US" w:eastAsia="zh-CN" w:bidi="ar-SA"/>
              </w:rPr>
            </w:pPr>
            <w:r>
              <w:rPr>
                <w:rFonts w:hint="eastAsia" w:ascii="仿宋" w:hAnsi="仿宋" w:eastAsia="仿宋" w:cs="仿宋"/>
                <w:b/>
                <w:bCs w:val="0"/>
                <w:color w:val="auto"/>
                <w:kern w:val="0"/>
                <w:sz w:val="24"/>
                <w:szCs w:val="24"/>
                <w:highlight w:val="none"/>
                <w:shd w:val="clear" w:color="auto" w:fill="FBFDFE"/>
                <w:lang w:val="en-US" w:eastAsia="zh-CN" w:bidi="ar-SA"/>
              </w:rPr>
              <w:t>14分</w:t>
            </w:r>
          </w:p>
        </w:tc>
        <w:tc>
          <w:tcPr>
            <w:tcW w:w="983" w:type="dxa"/>
            <w:noWrap w:val="0"/>
            <w:vAlign w:val="center"/>
          </w:tcPr>
          <w:p>
            <w:pPr>
              <w:widowControl/>
              <w:spacing w:before="0" w:beforeLines="0" w:beforeAutospacing="0" w:after="0" w:afterLines="0" w:afterAutospacing="0" w:line="340" w:lineRule="exact"/>
              <w:jc w:val="center"/>
              <w:rPr>
                <w:rFonts w:hint="eastAsia" w:ascii="仿宋" w:hAnsi="仿宋" w:eastAsia="仿宋" w:cs="仿宋"/>
                <w:color w:val="auto"/>
                <w:kern w:val="0"/>
                <w:sz w:val="24"/>
                <w:szCs w:val="24"/>
                <w:highlight w:val="none"/>
                <w:shd w:val="clear" w:color="auto" w:fill="FBFDFE"/>
                <w:lang w:val="en-US" w:eastAsia="zh-CN" w:bidi="ar-SA"/>
              </w:rPr>
            </w:pPr>
            <w:r>
              <w:rPr>
                <w:rFonts w:hint="eastAsia" w:ascii="仿宋" w:hAnsi="仿宋" w:eastAsia="仿宋" w:cs="仿宋"/>
                <w:b/>
                <w:bCs w:val="0"/>
                <w:color w:val="auto"/>
                <w:kern w:val="0"/>
                <w:sz w:val="24"/>
                <w:szCs w:val="24"/>
                <w:highlight w:val="none"/>
                <w:shd w:val="clear" w:color="auto" w:fill="FBFDFE"/>
                <w:lang w:val="en-US" w:eastAsia="zh-CN" w:bidi="ar-SA"/>
              </w:rPr>
              <w:t>客观分</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722" w:type="dxa"/>
            <w:vMerge w:val="continue"/>
            <w:noWrap w:val="0"/>
            <w:vAlign w:val="center"/>
          </w:tcPr>
          <w:p>
            <w:pPr>
              <w:widowControl/>
              <w:autoSpaceDE w:val="0"/>
              <w:autoSpaceDN w:val="0"/>
              <w:snapToGrid w:val="0"/>
              <w:spacing w:before="120" w:beforeLines="0" w:line="340" w:lineRule="exact"/>
              <w:ind w:firstLine="0" w:firstLineChars="0"/>
              <w:jc w:val="center"/>
              <w:textAlignment w:val="bottom"/>
              <w:rPr>
                <w:rFonts w:hint="eastAsia" w:ascii="仿宋" w:hAnsi="仿宋" w:eastAsia="仿宋" w:cs="仿宋"/>
                <w:bCs/>
                <w:color w:val="auto"/>
                <w:kern w:val="0"/>
                <w:sz w:val="24"/>
                <w:szCs w:val="24"/>
                <w:highlight w:val="none"/>
                <w:lang w:val="en-US" w:eastAsia="zh-CN" w:bidi="ar-SA"/>
              </w:rPr>
            </w:pPr>
          </w:p>
        </w:tc>
        <w:tc>
          <w:tcPr>
            <w:tcW w:w="1564" w:type="dxa"/>
            <w:vMerge w:val="continue"/>
            <w:noWrap w:val="0"/>
            <w:vAlign w:val="center"/>
          </w:tcPr>
          <w:p>
            <w:pPr>
              <w:spacing w:line="340" w:lineRule="exact"/>
              <w:jc w:val="center"/>
              <w:rPr>
                <w:rFonts w:hint="eastAsia" w:ascii="仿宋" w:hAnsi="仿宋" w:eastAsia="仿宋" w:cs="仿宋"/>
                <w:color w:val="auto"/>
                <w:sz w:val="24"/>
                <w:szCs w:val="24"/>
                <w:highlight w:val="none"/>
              </w:rPr>
            </w:pPr>
          </w:p>
        </w:tc>
        <w:tc>
          <w:tcPr>
            <w:tcW w:w="6459" w:type="dxa"/>
            <w:noWrap w:val="0"/>
            <w:vAlign w:val="center"/>
          </w:tcPr>
          <w:p>
            <w:pPr>
              <w:widowControl/>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5.2供应商拟派本项目技术负责人具有</w:t>
            </w:r>
            <w:r>
              <w:rPr>
                <w:rFonts w:hint="eastAsia" w:ascii="仿宋" w:hAnsi="仿宋" w:eastAsia="仿宋" w:cs="仿宋"/>
                <w:color w:val="auto"/>
                <w:kern w:val="0"/>
                <w:sz w:val="24"/>
                <w:highlight w:val="none"/>
              </w:rPr>
              <w:t>高级工程师（信息技术专业）、CDSP认证、云计算安全CCSK认证、信息安全管理（高级）证书的每项得2分，最高得8分</w:t>
            </w:r>
            <w:r>
              <w:rPr>
                <w:rFonts w:hint="eastAsia" w:ascii="仿宋" w:hAnsi="仿宋" w:eastAsia="仿宋" w:cs="仿宋"/>
                <w:color w:val="auto"/>
                <w:kern w:val="0"/>
                <w:sz w:val="24"/>
                <w:szCs w:val="24"/>
                <w:highlight w:val="none"/>
                <w:lang w:val="en-US" w:eastAsia="zh-CN"/>
              </w:rPr>
              <w:t>。</w:t>
            </w:r>
          </w:p>
        </w:tc>
        <w:tc>
          <w:tcPr>
            <w:tcW w:w="773" w:type="dxa"/>
            <w:vMerge w:val="continue"/>
            <w:noWrap w:val="0"/>
            <w:vAlign w:val="center"/>
          </w:tcPr>
          <w:p>
            <w:pPr>
              <w:widowControl/>
              <w:spacing w:before="0" w:beforeLines="0" w:beforeAutospacing="0" w:after="0" w:afterLines="0" w:afterAutospacing="0" w:line="340" w:lineRule="exact"/>
              <w:jc w:val="center"/>
              <w:rPr>
                <w:rFonts w:hint="eastAsia" w:ascii="仿宋" w:hAnsi="仿宋" w:eastAsia="仿宋" w:cs="仿宋"/>
                <w:b/>
                <w:bCs w:val="0"/>
                <w:color w:val="auto"/>
                <w:kern w:val="0"/>
                <w:sz w:val="24"/>
                <w:szCs w:val="24"/>
                <w:highlight w:val="none"/>
                <w:shd w:val="clear" w:color="auto" w:fill="FBFDFE"/>
                <w:lang w:val="en-US" w:eastAsia="zh-CN" w:bidi="ar-SA"/>
              </w:rPr>
            </w:pPr>
          </w:p>
        </w:tc>
        <w:tc>
          <w:tcPr>
            <w:tcW w:w="983" w:type="dxa"/>
            <w:noWrap w:val="0"/>
            <w:vAlign w:val="center"/>
          </w:tcPr>
          <w:p>
            <w:pPr>
              <w:widowControl/>
              <w:spacing w:before="0" w:beforeLines="0" w:beforeAutospacing="0" w:after="0" w:afterLines="0" w:afterAutospacing="0" w:line="340" w:lineRule="exact"/>
              <w:jc w:val="center"/>
              <w:rPr>
                <w:rFonts w:hint="eastAsia" w:ascii="仿宋" w:hAnsi="仿宋" w:eastAsia="仿宋" w:cs="仿宋"/>
                <w:color w:val="auto"/>
                <w:kern w:val="0"/>
                <w:sz w:val="24"/>
                <w:szCs w:val="24"/>
                <w:highlight w:val="none"/>
                <w:shd w:val="clear" w:color="auto" w:fill="FBFDFE"/>
                <w:lang w:val="en-US" w:eastAsia="zh-CN" w:bidi="ar-SA"/>
              </w:rPr>
            </w:pPr>
            <w:r>
              <w:rPr>
                <w:rFonts w:hint="eastAsia" w:ascii="仿宋" w:hAnsi="仿宋" w:eastAsia="仿宋" w:cs="仿宋"/>
                <w:b/>
                <w:bCs w:val="0"/>
                <w:color w:val="auto"/>
                <w:kern w:val="0"/>
                <w:sz w:val="24"/>
                <w:szCs w:val="24"/>
                <w:highlight w:val="none"/>
                <w:shd w:val="clear" w:color="auto" w:fill="FBFDFE"/>
                <w:lang w:val="en-US" w:eastAsia="zh-CN" w:bidi="ar-SA"/>
              </w:rPr>
              <w:t>客观分</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722" w:type="dxa"/>
            <w:vMerge w:val="continue"/>
            <w:noWrap w:val="0"/>
            <w:vAlign w:val="center"/>
          </w:tcPr>
          <w:p>
            <w:pPr>
              <w:widowControl/>
              <w:autoSpaceDE w:val="0"/>
              <w:autoSpaceDN w:val="0"/>
              <w:snapToGrid w:val="0"/>
              <w:spacing w:before="120" w:beforeLines="0" w:line="340" w:lineRule="exact"/>
              <w:ind w:firstLine="0" w:firstLineChars="0"/>
              <w:jc w:val="center"/>
              <w:textAlignment w:val="bottom"/>
              <w:rPr>
                <w:rFonts w:hint="eastAsia" w:ascii="仿宋" w:hAnsi="仿宋" w:eastAsia="仿宋" w:cs="仿宋"/>
                <w:bCs/>
                <w:color w:val="auto"/>
                <w:kern w:val="0"/>
                <w:sz w:val="24"/>
                <w:szCs w:val="24"/>
                <w:highlight w:val="none"/>
                <w:lang w:val="en-US" w:eastAsia="zh-CN" w:bidi="ar-SA"/>
              </w:rPr>
            </w:pPr>
          </w:p>
        </w:tc>
        <w:tc>
          <w:tcPr>
            <w:tcW w:w="1564" w:type="dxa"/>
            <w:vMerge w:val="continue"/>
            <w:noWrap w:val="0"/>
            <w:vAlign w:val="center"/>
          </w:tcPr>
          <w:p>
            <w:pPr>
              <w:spacing w:line="340" w:lineRule="exact"/>
              <w:jc w:val="center"/>
              <w:rPr>
                <w:rFonts w:hint="eastAsia" w:ascii="仿宋" w:hAnsi="仿宋" w:eastAsia="仿宋" w:cs="仿宋"/>
                <w:color w:val="auto"/>
                <w:sz w:val="24"/>
                <w:szCs w:val="24"/>
                <w:highlight w:val="none"/>
              </w:rPr>
            </w:pPr>
          </w:p>
        </w:tc>
        <w:tc>
          <w:tcPr>
            <w:tcW w:w="8215" w:type="dxa"/>
            <w:gridSpan w:val="3"/>
            <w:noWrap w:val="0"/>
            <w:vAlign w:val="center"/>
          </w:tcPr>
          <w:p>
            <w:pPr>
              <w:widowControl/>
              <w:spacing w:before="0" w:beforeLines="0" w:beforeAutospacing="0" w:after="0" w:afterLines="0" w:afterAutospacing="0" w:line="340" w:lineRule="exact"/>
              <w:jc w:val="left"/>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注：</w:t>
            </w:r>
          </w:p>
          <w:p>
            <w:pPr>
              <w:widowControl/>
              <w:spacing w:before="0" w:beforeLines="0" w:beforeAutospacing="0" w:after="0" w:afterLines="0" w:afterAutospacing="0" w:line="340" w:lineRule="exact"/>
              <w:jc w:val="left"/>
              <w:rPr>
                <w:rFonts w:hint="eastAsia" w:ascii="仿宋" w:hAnsi="仿宋" w:eastAsia="仿宋" w:cs="仿宋"/>
                <w:b/>
                <w:bCs w:val="0"/>
                <w:color w:val="auto"/>
                <w:kern w:val="0"/>
                <w:sz w:val="24"/>
                <w:szCs w:val="24"/>
                <w:highlight w:val="none"/>
                <w:lang w:val="en-US" w:eastAsia="zh-CN" w:bidi="ar-SA"/>
              </w:rPr>
            </w:pPr>
            <w:r>
              <w:rPr>
                <w:rFonts w:hint="default" w:ascii="仿宋" w:hAnsi="仿宋" w:eastAsia="仿宋" w:cs="仿宋"/>
                <w:b/>
                <w:bCs w:val="0"/>
                <w:color w:val="auto"/>
                <w:kern w:val="0"/>
                <w:sz w:val="24"/>
                <w:szCs w:val="24"/>
                <w:highlight w:val="none"/>
                <w:lang w:val="en-US" w:eastAsia="zh-CN" w:bidi="ar-SA"/>
              </w:rPr>
              <w:t>①</w:t>
            </w:r>
            <w:r>
              <w:rPr>
                <w:rFonts w:hint="eastAsia" w:ascii="仿宋" w:hAnsi="仿宋" w:eastAsia="仿宋" w:cs="仿宋"/>
                <w:b/>
                <w:bCs w:val="0"/>
                <w:color w:val="auto"/>
                <w:kern w:val="0"/>
                <w:sz w:val="24"/>
                <w:szCs w:val="24"/>
                <w:highlight w:val="none"/>
                <w:lang w:val="en-US" w:eastAsia="zh-CN" w:bidi="ar-SA"/>
              </w:rPr>
              <w:t>根据负责本项目的服务技术团队实力情况综合评分，同一证书不重复计分，同一人不重复计分。</w:t>
            </w:r>
          </w:p>
          <w:p>
            <w:pPr>
              <w:widowControl/>
              <w:spacing w:before="0" w:beforeLines="0" w:beforeAutospacing="0" w:after="0" w:afterLines="0" w:afterAutospacing="0" w:line="340" w:lineRule="exact"/>
              <w:jc w:val="left"/>
              <w:rPr>
                <w:rFonts w:hint="eastAsia" w:ascii="仿宋" w:hAnsi="仿宋" w:eastAsia="仿宋" w:cs="仿宋"/>
                <w:b/>
                <w:bCs w:val="0"/>
                <w:color w:val="auto"/>
                <w:kern w:val="0"/>
                <w:sz w:val="24"/>
                <w:szCs w:val="24"/>
                <w:highlight w:val="none"/>
                <w:lang w:val="en-US" w:eastAsia="zh-CN" w:bidi="ar-SA"/>
              </w:rPr>
            </w:pPr>
            <w:r>
              <w:rPr>
                <w:rFonts w:hint="default" w:ascii="仿宋" w:hAnsi="仿宋" w:eastAsia="仿宋" w:cs="仿宋"/>
                <w:b/>
                <w:bCs w:val="0"/>
                <w:color w:val="auto"/>
                <w:kern w:val="0"/>
                <w:sz w:val="24"/>
                <w:szCs w:val="24"/>
                <w:highlight w:val="none"/>
                <w:lang w:val="en-US" w:eastAsia="zh-CN" w:bidi="ar-SA"/>
              </w:rPr>
              <w:t>②</w:t>
            </w:r>
            <w:r>
              <w:rPr>
                <w:rFonts w:hint="eastAsia" w:ascii="仿宋" w:hAnsi="仿宋" w:eastAsia="仿宋" w:cs="仿宋"/>
                <w:b/>
                <w:bCs w:val="0"/>
                <w:color w:val="auto"/>
                <w:kern w:val="0"/>
                <w:sz w:val="24"/>
                <w:szCs w:val="24"/>
                <w:highlight w:val="none"/>
                <w:lang w:val="en-US" w:eastAsia="zh-CN" w:bidi="ar-SA"/>
              </w:rPr>
              <w:t>供应商拟投入本项目的项目负责人和技术负责人各一人，且不能是同一人。</w:t>
            </w:r>
          </w:p>
          <w:p>
            <w:pPr>
              <w:widowControl/>
              <w:spacing w:before="0" w:beforeLines="0" w:beforeAutospacing="0" w:after="0" w:afterLines="0" w:afterAutospacing="0" w:line="340" w:lineRule="exact"/>
              <w:jc w:val="left"/>
              <w:rPr>
                <w:rFonts w:hint="default" w:ascii="仿宋" w:hAnsi="仿宋" w:eastAsia="仿宋" w:cs="仿宋"/>
                <w:b/>
                <w:bCs w:val="0"/>
                <w:color w:val="auto"/>
                <w:kern w:val="0"/>
                <w:sz w:val="24"/>
                <w:szCs w:val="24"/>
                <w:highlight w:val="none"/>
                <w:lang w:val="en-US" w:eastAsia="zh-CN" w:bidi="ar-SA"/>
              </w:rPr>
            </w:pPr>
            <w:r>
              <w:rPr>
                <w:rFonts w:hint="default" w:ascii="仿宋" w:hAnsi="仿宋" w:eastAsia="仿宋" w:cs="仿宋"/>
                <w:b/>
                <w:bCs w:val="0"/>
                <w:color w:val="auto"/>
                <w:kern w:val="0"/>
                <w:sz w:val="24"/>
                <w:szCs w:val="24"/>
                <w:highlight w:val="none"/>
                <w:lang w:val="en-US" w:eastAsia="zh-CN" w:bidi="ar-SA"/>
              </w:rPr>
              <w:t>③</w:t>
            </w:r>
            <w:r>
              <w:rPr>
                <w:rFonts w:hint="eastAsia" w:ascii="仿宋" w:hAnsi="仿宋" w:eastAsia="仿宋" w:cs="仿宋"/>
                <w:b/>
                <w:bCs w:val="0"/>
                <w:color w:val="auto"/>
                <w:kern w:val="0"/>
                <w:sz w:val="24"/>
                <w:szCs w:val="24"/>
                <w:highlight w:val="none"/>
                <w:lang w:val="en-US" w:eastAsia="zh-CN" w:bidi="ar-SA"/>
              </w:rPr>
              <w:t>以上提供的人员须为供应商正式工作人员，同时提供磋商截止时间前最近连续三个月供应商正式工作人员为其缴纳社保的证明（由社保部门出具的社保证明原件扫描件）及人员相应证书等其他证明资料（资格证书，职称证书等）原件扫描件，不提供或提供的证明不全或者无法证明是供应商正式员工的，不得分。</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2" w:type="dxa"/>
            <w:noWrap w:val="0"/>
            <w:vAlign w:val="center"/>
          </w:tcPr>
          <w:p>
            <w:pPr>
              <w:widowControl/>
              <w:autoSpaceDE w:val="0"/>
              <w:autoSpaceDN w:val="0"/>
              <w:snapToGrid w:val="0"/>
              <w:spacing w:before="120" w:beforeLines="0" w:line="340" w:lineRule="exact"/>
              <w:ind w:firstLine="0" w:firstLineChars="0"/>
              <w:jc w:val="center"/>
              <w:textAlignment w:val="bottom"/>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二</w:t>
            </w:r>
          </w:p>
        </w:tc>
        <w:tc>
          <w:tcPr>
            <w:tcW w:w="8023" w:type="dxa"/>
            <w:gridSpan w:val="2"/>
            <w:noWrap w:val="0"/>
            <w:vAlign w:val="center"/>
          </w:tcPr>
          <w:p>
            <w:pPr>
              <w:widowControl/>
              <w:autoSpaceDE w:val="0"/>
              <w:autoSpaceDN w:val="0"/>
              <w:adjustRightInd/>
              <w:snapToGrid w:val="0"/>
              <w:spacing w:before="120" w:beforeLines="0" w:line="360" w:lineRule="exact"/>
              <w:ind w:firstLine="422"/>
              <w:jc w:val="center"/>
              <w:textAlignment w:val="bottom"/>
              <w:rPr>
                <w:rFonts w:hint="eastAsia" w:ascii="仿宋" w:hAnsi="仿宋" w:eastAsia="仿宋" w:cs="仿宋"/>
                <w:b/>
                <w:color w:val="auto"/>
                <w:kern w:val="0"/>
                <w:sz w:val="24"/>
                <w:szCs w:val="24"/>
                <w:highlight w:val="none"/>
                <w:shd w:val="clear" w:color="auto" w:fill="FBFDFE"/>
                <w:lang w:val="en-US" w:eastAsia="zh-CN" w:bidi="ar-SA"/>
              </w:rPr>
            </w:pPr>
            <w:r>
              <w:rPr>
                <w:rFonts w:hint="eastAsia" w:ascii="仿宋" w:hAnsi="仿宋" w:eastAsia="仿宋" w:cs="仿宋"/>
                <w:b/>
                <w:color w:val="auto"/>
                <w:kern w:val="0"/>
                <w:sz w:val="24"/>
                <w:szCs w:val="24"/>
                <w:highlight w:val="none"/>
                <w:shd w:val="clear" w:color="auto" w:fill="FBFDFE"/>
                <w:lang w:val="en-US" w:eastAsia="zh-CN" w:bidi="ar-SA"/>
              </w:rPr>
              <w:t>商务及资信分</w:t>
            </w:r>
          </w:p>
        </w:tc>
        <w:tc>
          <w:tcPr>
            <w:tcW w:w="773" w:type="dxa"/>
            <w:noWrap w:val="0"/>
            <w:vAlign w:val="center"/>
          </w:tcPr>
          <w:p>
            <w:pPr>
              <w:widowControl/>
              <w:autoSpaceDE w:val="0"/>
              <w:autoSpaceDN w:val="0"/>
              <w:snapToGrid w:val="0"/>
              <w:spacing w:before="120" w:beforeLines="0" w:line="340" w:lineRule="exact"/>
              <w:ind w:firstLine="0" w:firstLineChars="0"/>
              <w:jc w:val="center"/>
              <w:textAlignment w:val="bottom"/>
              <w:rPr>
                <w:rFonts w:hint="eastAsia" w:ascii="仿宋" w:hAnsi="仿宋" w:eastAsia="仿宋" w:cs="仿宋"/>
                <w:b/>
                <w:bCs w:val="0"/>
                <w:color w:val="auto"/>
                <w:kern w:val="0"/>
                <w:sz w:val="24"/>
                <w:szCs w:val="24"/>
                <w:highlight w:val="none"/>
                <w:shd w:val="clear" w:color="auto" w:fill="FBFDFE"/>
                <w:lang w:val="en-US" w:eastAsia="zh-CN" w:bidi="ar-SA"/>
              </w:rPr>
            </w:pPr>
            <w:r>
              <w:rPr>
                <w:rFonts w:hint="eastAsia" w:ascii="仿宋" w:hAnsi="仿宋" w:eastAsia="仿宋" w:cs="仿宋"/>
                <w:b/>
                <w:bCs w:val="0"/>
                <w:color w:val="auto"/>
                <w:kern w:val="0"/>
                <w:sz w:val="24"/>
                <w:szCs w:val="24"/>
                <w:highlight w:val="none"/>
                <w:shd w:val="clear" w:color="auto" w:fill="FBFDFE"/>
                <w:lang w:val="en-US" w:eastAsia="zh-CN" w:bidi="ar-SA"/>
              </w:rPr>
              <w:t>20分</w:t>
            </w:r>
          </w:p>
        </w:tc>
        <w:tc>
          <w:tcPr>
            <w:tcW w:w="983" w:type="dxa"/>
            <w:noWrap w:val="0"/>
            <w:vAlign w:val="center"/>
          </w:tcPr>
          <w:p>
            <w:pPr>
              <w:widowControl/>
              <w:autoSpaceDE w:val="0"/>
              <w:autoSpaceDN w:val="0"/>
              <w:snapToGrid w:val="0"/>
              <w:spacing w:before="120" w:beforeLines="0" w:line="340" w:lineRule="exact"/>
              <w:ind w:firstLine="0" w:firstLineChars="0"/>
              <w:jc w:val="center"/>
              <w:textAlignment w:val="bottom"/>
              <w:rPr>
                <w:rFonts w:hint="default" w:ascii="仿宋" w:hAnsi="仿宋" w:eastAsia="仿宋" w:cs="仿宋"/>
                <w:b/>
                <w:color w:val="auto"/>
                <w:kern w:val="0"/>
                <w:sz w:val="24"/>
                <w:szCs w:val="24"/>
                <w:highlight w:val="none"/>
                <w:shd w:val="clear" w:color="auto" w:fill="FBFDFE"/>
                <w:lang w:val="en-US" w:eastAsia="zh-CN" w:bidi="ar-SA"/>
              </w:rPr>
            </w:pPr>
            <w:r>
              <w:rPr>
                <w:rFonts w:hint="eastAsia" w:ascii="仿宋" w:hAnsi="仿宋" w:eastAsia="仿宋" w:cs="仿宋"/>
                <w:b/>
                <w:color w:val="auto"/>
                <w:kern w:val="0"/>
                <w:sz w:val="24"/>
                <w:szCs w:val="24"/>
                <w:highlight w:val="none"/>
                <w:shd w:val="clear" w:color="auto" w:fill="FBFDFE"/>
                <w:lang w:val="en-US" w:eastAsia="zh-CN" w:bidi="ar-SA"/>
              </w:rPr>
              <w:t>类别</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2" w:type="dxa"/>
            <w:vMerge w:val="restart"/>
            <w:noWrap w:val="0"/>
            <w:vAlign w:val="center"/>
          </w:tcPr>
          <w:p>
            <w:pPr>
              <w:widowControl/>
              <w:autoSpaceDE w:val="0"/>
              <w:autoSpaceDN w:val="0"/>
              <w:snapToGrid w:val="0"/>
              <w:spacing w:before="120" w:beforeLines="0" w:line="340" w:lineRule="exact"/>
              <w:ind w:firstLine="0" w:firstLineChars="0"/>
              <w:jc w:val="center"/>
              <w:textAlignment w:val="bottom"/>
              <w:rPr>
                <w:rFonts w:hint="eastAsia" w:ascii="仿宋" w:hAnsi="仿宋" w:eastAsia="仿宋" w:cs="仿宋"/>
                <w:bCs/>
                <w:color w:val="auto"/>
                <w:kern w:val="0"/>
                <w:sz w:val="24"/>
                <w:szCs w:val="24"/>
                <w:highlight w:val="none"/>
                <w:lang w:val="en-US" w:eastAsia="zh-CN" w:bidi="ar-SA"/>
              </w:rPr>
            </w:pPr>
            <w:r>
              <w:rPr>
                <w:rFonts w:hint="eastAsia" w:ascii="仿宋" w:hAnsi="仿宋" w:eastAsia="仿宋" w:cs="仿宋"/>
                <w:bCs/>
                <w:color w:val="auto"/>
                <w:kern w:val="0"/>
                <w:sz w:val="24"/>
                <w:szCs w:val="24"/>
                <w:highlight w:val="none"/>
                <w:lang w:val="en-US" w:eastAsia="zh-CN" w:bidi="ar-SA"/>
              </w:rPr>
              <w:t>6</w:t>
            </w:r>
          </w:p>
        </w:tc>
        <w:tc>
          <w:tcPr>
            <w:tcW w:w="1564" w:type="dxa"/>
            <w:vMerge w:val="restart"/>
            <w:noWrap w:val="0"/>
            <w:vAlign w:val="center"/>
          </w:tcPr>
          <w:p>
            <w:pPr>
              <w:widowControl/>
              <w:autoSpaceDE w:val="0"/>
              <w:autoSpaceDN w:val="0"/>
              <w:snapToGrid w:val="0"/>
              <w:spacing w:before="120" w:beforeLines="0" w:line="340" w:lineRule="exact"/>
              <w:ind w:firstLine="0" w:firstLineChars="0"/>
              <w:jc w:val="center"/>
              <w:textAlignment w:val="bottom"/>
              <w:rPr>
                <w:rFonts w:hint="eastAsia" w:ascii="仿宋" w:hAnsi="仿宋" w:eastAsia="仿宋" w:cs="仿宋"/>
                <w:bCs/>
                <w:color w:val="auto"/>
                <w:kern w:val="0"/>
                <w:sz w:val="24"/>
                <w:szCs w:val="24"/>
                <w:highlight w:val="none"/>
                <w:lang w:val="en-US" w:eastAsia="zh-CN" w:bidi="ar-SA"/>
              </w:rPr>
            </w:pPr>
            <w:r>
              <w:rPr>
                <w:rFonts w:hint="eastAsia" w:ascii="仿宋" w:hAnsi="仿宋" w:eastAsia="仿宋" w:cs="仿宋"/>
                <w:bCs/>
                <w:color w:val="auto"/>
                <w:kern w:val="0"/>
                <w:sz w:val="24"/>
                <w:szCs w:val="24"/>
                <w:highlight w:val="none"/>
                <w:lang w:val="en-US" w:eastAsia="zh-CN" w:bidi="ar-SA"/>
              </w:rPr>
              <w:t>售后服务</w:t>
            </w:r>
          </w:p>
          <w:p>
            <w:pPr>
              <w:widowControl/>
              <w:autoSpaceDE w:val="0"/>
              <w:autoSpaceDN w:val="0"/>
              <w:snapToGrid w:val="0"/>
              <w:spacing w:before="120" w:beforeLines="0" w:line="340" w:lineRule="exact"/>
              <w:ind w:firstLine="0" w:firstLineChars="0"/>
              <w:jc w:val="center"/>
              <w:textAlignment w:val="bottom"/>
              <w:rPr>
                <w:rFonts w:hint="eastAsia" w:ascii="仿宋" w:hAnsi="仿宋" w:eastAsia="仿宋" w:cs="仿宋"/>
                <w:bCs/>
                <w:color w:val="auto"/>
                <w:kern w:val="0"/>
                <w:sz w:val="24"/>
                <w:szCs w:val="24"/>
                <w:highlight w:val="none"/>
                <w:lang w:val="en-US" w:eastAsia="zh-CN" w:bidi="ar-SA"/>
              </w:rPr>
            </w:pPr>
            <w:r>
              <w:rPr>
                <w:rFonts w:hint="eastAsia" w:ascii="仿宋" w:hAnsi="仿宋" w:eastAsia="仿宋" w:cs="仿宋"/>
                <w:bCs/>
                <w:color w:val="auto"/>
                <w:kern w:val="0"/>
                <w:sz w:val="24"/>
                <w:szCs w:val="24"/>
                <w:highlight w:val="none"/>
                <w:lang w:val="en-US" w:eastAsia="zh-CN" w:bidi="ar-SA"/>
              </w:rPr>
              <w:t>承诺</w:t>
            </w:r>
          </w:p>
        </w:tc>
        <w:tc>
          <w:tcPr>
            <w:tcW w:w="6459" w:type="dxa"/>
            <w:noWrap w:val="0"/>
            <w:vAlign w:val="center"/>
          </w:tcPr>
          <w:p>
            <w:pPr>
              <w:keepNext w:val="0"/>
              <w:keepLines w:val="0"/>
              <w:pageBreakBefore w:val="0"/>
              <w:kinsoku/>
              <w:wordWrap/>
              <w:overflowPunct/>
              <w:topLinePunct w:val="0"/>
              <w:bidi w:val="0"/>
              <w:adjustRightInd/>
              <w:spacing w:line="360" w:lineRule="exact"/>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highlight w:val="none"/>
                <w:lang w:val="en-US" w:eastAsia="zh-CN" w:bidi="ar-SA"/>
              </w:rPr>
              <w:t>6.1</w:t>
            </w:r>
            <w:r>
              <w:rPr>
                <w:rFonts w:hint="eastAsia" w:ascii="仿宋" w:hAnsi="仿宋" w:eastAsia="仿宋" w:cs="仿宋"/>
                <w:color w:val="auto"/>
                <w:sz w:val="24"/>
                <w:szCs w:val="24"/>
              </w:rPr>
              <w:t>根据</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提供的售后承诺及服务方案</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包括但不限于</w:t>
            </w:r>
            <w:r>
              <w:rPr>
                <w:rFonts w:hint="eastAsia" w:ascii="仿宋" w:hAnsi="仿宋" w:eastAsia="仿宋" w:cs="仿宋"/>
                <w:color w:val="auto"/>
                <w:sz w:val="24"/>
                <w:szCs w:val="24"/>
              </w:rPr>
              <w:t>售后服务体系的完善性、服务响应时间、售后维护人员投入情况以及具体服务保障措施等方面</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进行评审</w:t>
            </w:r>
            <w:r>
              <w:rPr>
                <w:rFonts w:hint="eastAsia" w:ascii="仿宋" w:hAnsi="仿宋" w:eastAsia="仿宋" w:cs="仿宋"/>
                <w:color w:val="auto"/>
                <w:sz w:val="24"/>
                <w:szCs w:val="24"/>
              </w:rPr>
              <w:t>：</w:t>
            </w:r>
          </w:p>
          <w:p>
            <w:pPr>
              <w:keepNext w:val="0"/>
              <w:keepLines w:val="0"/>
              <w:pageBreakBefore w:val="0"/>
              <w:widowControl/>
              <w:kinsoku/>
              <w:wordWrap/>
              <w:overflowPunct/>
              <w:topLinePunct w:val="0"/>
              <w:bidi w:val="0"/>
              <w:adjustRightInd/>
              <w:spacing w:line="36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rPr>
              <w:t>方案描述清晰、内容详细</w:t>
            </w:r>
            <w:r>
              <w:rPr>
                <w:rFonts w:hint="eastAsia" w:ascii="仿宋" w:hAnsi="仿宋" w:eastAsia="仿宋" w:cs="仿宋"/>
                <w:kern w:val="0"/>
                <w:sz w:val="24"/>
                <w:lang w:eastAsia="zh-CN"/>
              </w:rPr>
              <w:t>，</w:t>
            </w:r>
            <w:r>
              <w:rPr>
                <w:rFonts w:hint="eastAsia" w:ascii="仿宋" w:hAnsi="仿宋" w:eastAsia="仿宋" w:cs="仿宋"/>
                <w:kern w:val="0"/>
                <w:sz w:val="24"/>
              </w:rPr>
              <w:t>具有先进性、科学性、合理性、针对性，且符合采购人需求的得</w:t>
            </w:r>
            <w:r>
              <w:rPr>
                <w:rFonts w:hint="eastAsia" w:ascii="仿宋" w:hAnsi="仿宋" w:eastAsia="仿宋" w:cs="仿宋"/>
                <w:kern w:val="0"/>
                <w:sz w:val="24"/>
                <w:lang w:val="en-US" w:eastAsia="zh-CN"/>
              </w:rPr>
              <w:t>6</w:t>
            </w:r>
            <w:r>
              <w:rPr>
                <w:rFonts w:hint="eastAsia" w:ascii="仿宋" w:hAnsi="仿宋" w:eastAsia="仿宋" w:cs="仿宋"/>
                <w:kern w:val="0"/>
                <w:sz w:val="24"/>
              </w:rPr>
              <w:t>分；</w:t>
            </w:r>
          </w:p>
          <w:p>
            <w:pPr>
              <w:keepNext w:val="0"/>
              <w:keepLines w:val="0"/>
              <w:pageBreakBefore w:val="0"/>
              <w:widowControl/>
              <w:kinsoku/>
              <w:wordWrap/>
              <w:overflowPunct/>
              <w:topLinePunct w:val="0"/>
              <w:bidi w:val="0"/>
              <w:adjustRightInd/>
              <w:spacing w:line="360" w:lineRule="exact"/>
              <w:ind w:firstLine="480" w:firstLineChars="200"/>
              <w:jc w:val="left"/>
              <w:rPr>
                <w:rFonts w:hint="eastAsia" w:ascii="仿宋" w:hAnsi="仿宋" w:eastAsia="仿宋" w:cs="仿宋"/>
                <w:kern w:val="0"/>
                <w:sz w:val="24"/>
                <w:lang w:val="en-US" w:eastAsia="zh-CN"/>
              </w:rPr>
            </w:pPr>
            <w:r>
              <w:rPr>
                <w:rFonts w:hint="eastAsia" w:ascii="仿宋" w:hAnsi="仿宋" w:eastAsia="仿宋" w:cs="仿宋"/>
                <w:kern w:val="0"/>
                <w:sz w:val="24"/>
              </w:rPr>
              <w:t>方案条理较清晰，层次较分明</w:t>
            </w:r>
            <w:r>
              <w:rPr>
                <w:rFonts w:hint="eastAsia" w:ascii="仿宋" w:hAnsi="仿宋" w:eastAsia="仿宋" w:cs="仿宋"/>
                <w:kern w:val="0"/>
                <w:sz w:val="24"/>
                <w:lang w:eastAsia="zh-CN"/>
              </w:rPr>
              <w:t>，</w:t>
            </w:r>
            <w:r>
              <w:rPr>
                <w:rFonts w:hint="eastAsia" w:ascii="仿宋" w:hAnsi="仿宋" w:eastAsia="仿宋" w:cs="仿宋"/>
                <w:kern w:val="0"/>
                <w:sz w:val="24"/>
                <w:lang w:val="en-US" w:eastAsia="zh-CN"/>
              </w:rPr>
              <w:t>能满足采购人需求的得5分；</w:t>
            </w:r>
          </w:p>
          <w:p>
            <w:pPr>
              <w:keepNext w:val="0"/>
              <w:keepLines w:val="0"/>
              <w:pageBreakBefore w:val="0"/>
              <w:widowControl/>
              <w:kinsoku/>
              <w:wordWrap/>
              <w:overflowPunct/>
              <w:topLinePunct w:val="0"/>
              <w:bidi w:val="0"/>
              <w:adjustRightInd/>
              <w:spacing w:line="36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lang w:val="en-US" w:eastAsia="zh-CN"/>
              </w:rPr>
              <w:t>方案内容完整，</w:t>
            </w:r>
            <w:r>
              <w:rPr>
                <w:rFonts w:hint="eastAsia" w:ascii="仿宋" w:hAnsi="仿宋" w:eastAsia="仿宋" w:cs="仿宋"/>
                <w:kern w:val="0"/>
                <w:sz w:val="24"/>
              </w:rPr>
              <w:t>基本能满足采购人需求的得</w:t>
            </w:r>
            <w:r>
              <w:rPr>
                <w:rFonts w:hint="eastAsia" w:ascii="仿宋" w:hAnsi="仿宋" w:eastAsia="仿宋" w:cs="仿宋"/>
                <w:kern w:val="0"/>
                <w:sz w:val="24"/>
                <w:lang w:val="en-US" w:eastAsia="zh-CN"/>
              </w:rPr>
              <w:t>4</w:t>
            </w:r>
            <w:r>
              <w:rPr>
                <w:rFonts w:hint="eastAsia" w:ascii="仿宋" w:hAnsi="仿宋" w:eastAsia="仿宋" w:cs="仿宋"/>
                <w:kern w:val="0"/>
                <w:sz w:val="24"/>
              </w:rPr>
              <w:t>分；</w:t>
            </w:r>
          </w:p>
          <w:p>
            <w:pPr>
              <w:keepNext w:val="0"/>
              <w:keepLines w:val="0"/>
              <w:pageBreakBefore w:val="0"/>
              <w:widowControl/>
              <w:kinsoku/>
              <w:wordWrap/>
              <w:overflowPunct/>
              <w:topLinePunct w:val="0"/>
              <w:bidi w:val="0"/>
              <w:adjustRightInd/>
              <w:spacing w:line="36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lang w:val="en-US" w:eastAsia="zh-CN"/>
              </w:rPr>
              <w:t>方案内容较完整，</w:t>
            </w:r>
            <w:r>
              <w:rPr>
                <w:rFonts w:hint="eastAsia" w:ascii="仿宋" w:hAnsi="仿宋" w:eastAsia="仿宋" w:cs="仿宋"/>
                <w:kern w:val="0"/>
                <w:sz w:val="24"/>
              </w:rPr>
              <w:t>基本能满足采购人需求的得</w:t>
            </w:r>
            <w:r>
              <w:rPr>
                <w:rFonts w:hint="eastAsia" w:ascii="仿宋" w:hAnsi="仿宋" w:eastAsia="仿宋" w:cs="仿宋"/>
                <w:kern w:val="0"/>
                <w:sz w:val="24"/>
                <w:lang w:val="en-US" w:eastAsia="zh-CN"/>
              </w:rPr>
              <w:t>3</w:t>
            </w:r>
            <w:r>
              <w:rPr>
                <w:rFonts w:hint="eastAsia" w:ascii="仿宋" w:hAnsi="仿宋" w:eastAsia="仿宋" w:cs="仿宋"/>
                <w:kern w:val="0"/>
                <w:sz w:val="24"/>
              </w:rPr>
              <w:t>分；</w:t>
            </w:r>
          </w:p>
          <w:p>
            <w:pPr>
              <w:keepNext w:val="0"/>
              <w:keepLines w:val="0"/>
              <w:pageBreakBefore w:val="0"/>
              <w:widowControl/>
              <w:kinsoku/>
              <w:wordWrap/>
              <w:overflowPunct/>
              <w:topLinePunct w:val="0"/>
              <w:bidi w:val="0"/>
              <w:adjustRightInd/>
              <w:spacing w:line="36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rPr>
              <w:t>方案条理</w:t>
            </w:r>
            <w:r>
              <w:rPr>
                <w:rFonts w:hint="eastAsia" w:ascii="仿宋" w:hAnsi="仿宋" w:eastAsia="仿宋" w:cs="仿宋"/>
                <w:kern w:val="0"/>
                <w:sz w:val="24"/>
                <w:lang w:val="en-US" w:eastAsia="zh-CN"/>
              </w:rPr>
              <w:t>一般</w:t>
            </w:r>
            <w:r>
              <w:rPr>
                <w:rFonts w:hint="eastAsia" w:ascii="仿宋" w:hAnsi="仿宋" w:eastAsia="仿宋" w:cs="仿宋"/>
                <w:kern w:val="0"/>
                <w:sz w:val="24"/>
              </w:rPr>
              <w:t>，阐述简略的得</w:t>
            </w:r>
            <w:r>
              <w:rPr>
                <w:rFonts w:hint="eastAsia" w:ascii="仿宋" w:hAnsi="仿宋" w:eastAsia="仿宋" w:cs="仿宋"/>
                <w:kern w:val="0"/>
                <w:sz w:val="24"/>
                <w:lang w:val="en-US" w:eastAsia="zh-CN"/>
              </w:rPr>
              <w:t>2</w:t>
            </w:r>
            <w:r>
              <w:rPr>
                <w:rFonts w:hint="eastAsia" w:ascii="仿宋" w:hAnsi="仿宋" w:eastAsia="仿宋" w:cs="仿宋"/>
                <w:kern w:val="0"/>
                <w:sz w:val="24"/>
              </w:rPr>
              <w:t>分；</w:t>
            </w:r>
          </w:p>
          <w:p>
            <w:pPr>
              <w:pStyle w:val="28"/>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color w:val="auto"/>
                <w:lang w:val="en-US" w:eastAsia="zh-CN"/>
              </w:rPr>
            </w:pPr>
            <w:r>
              <w:rPr>
                <w:rFonts w:hint="eastAsia" w:ascii="仿宋" w:hAnsi="仿宋" w:eastAsia="仿宋" w:cs="仿宋"/>
                <w:kern w:val="0"/>
                <w:sz w:val="24"/>
              </w:rPr>
              <w:t>方案条理性差，阐述含糊的得1</w:t>
            </w:r>
            <w:r>
              <w:rPr>
                <w:rFonts w:hint="eastAsia" w:ascii="仿宋" w:hAnsi="仿宋" w:eastAsia="仿宋" w:cs="仿宋"/>
                <w:kern w:val="0"/>
                <w:sz w:val="24"/>
                <w:lang w:val="en-US" w:eastAsia="zh-CN"/>
              </w:rPr>
              <w:t>分</w:t>
            </w:r>
            <w:r>
              <w:rPr>
                <w:rFonts w:hint="eastAsia" w:ascii="仿宋" w:hAnsi="仿宋" w:eastAsia="仿宋" w:cs="仿宋"/>
                <w:kern w:val="0"/>
                <w:sz w:val="24"/>
                <w:lang w:eastAsia="zh-CN"/>
              </w:rPr>
              <w:t>；</w:t>
            </w:r>
            <w:r>
              <w:rPr>
                <w:rFonts w:hint="eastAsia" w:ascii="仿宋" w:hAnsi="仿宋" w:eastAsia="仿宋" w:cs="仿宋"/>
                <w:kern w:val="0"/>
                <w:sz w:val="24"/>
                <w:lang w:val="en-US" w:eastAsia="zh-CN"/>
              </w:rPr>
              <w:t>方案</w:t>
            </w:r>
            <w:r>
              <w:rPr>
                <w:rFonts w:hint="eastAsia" w:ascii="仿宋" w:hAnsi="仿宋" w:eastAsia="仿宋" w:cs="仿宋"/>
                <w:kern w:val="0"/>
                <w:sz w:val="24"/>
              </w:rPr>
              <w:t>不能满足采购人需求的或未提供的不得分。</w:t>
            </w:r>
          </w:p>
        </w:tc>
        <w:tc>
          <w:tcPr>
            <w:tcW w:w="773" w:type="dxa"/>
            <w:noWrap w:val="0"/>
            <w:vAlign w:val="center"/>
          </w:tcPr>
          <w:p>
            <w:pPr>
              <w:widowControl/>
              <w:autoSpaceDE w:val="0"/>
              <w:autoSpaceDN w:val="0"/>
              <w:snapToGrid w:val="0"/>
              <w:spacing w:before="120" w:beforeLines="0" w:line="340" w:lineRule="exact"/>
              <w:ind w:firstLine="0" w:firstLineChars="0"/>
              <w:jc w:val="center"/>
              <w:textAlignment w:val="bottom"/>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6分</w:t>
            </w:r>
          </w:p>
        </w:tc>
        <w:tc>
          <w:tcPr>
            <w:tcW w:w="983" w:type="dxa"/>
            <w:noWrap w:val="0"/>
            <w:vAlign w:val="center"/>
          </w:tcPr>
          <w:p>
            <w:pPr>
              <w:widowControl/>
              <w:autoSpaceDE w:val="0"/>
              <w:autoSpaceDN w:val="0"/>
              <w:snapToGrid w:val="0"/>
              <w:spacing w:before="120" w:beforeLines="0" w:line="340" w:lineRule="exact"/>
              <w:ind w:firstLine="0" w:firstLineChars="0"/>
              <w:jc w:val="center"/>
              <w:textAlignment w:val="bottom"/>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b/>
                <w:bCs w:val="0"/>
                <w:color w:val="auto"/>
                <w:sz w:val="24"/>
                <w:szCs w:val="24"/>
                <w:highlight w:val="none"/>
                <w:lang w:val="en-US" w:eastAsia="zh-CN"/>
              </w:rPr>
              <w:t>主观分</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2" w:type="dxa"/>
            <w:vMerge w:val="continue"/>
            <w:noWrap w:val="0"/>
            <w:vAlign w:val="center"/>
          </w:tcPr>
          <w:p>
            <w:pPr>
              <w:widowControl/>
              <w:autoSpaceDE w:val="0"/>
              <w:autoSpaceDN w:val="0"/>
              <w:snapToGrid w:val="0"/>
              <w:spacing w:before="120" w:beforeLines="0" w:line="340" w:lineRule="exact"/>
              <w:ind w:firstLine="0" w:firstLineChars="0"/>
              <w:jc w:val="center"/>
              <w:textAlignment w:val="bottom"/>
              <w:rPr>
                <w:rFonts w:hint="eastAsia" w:ascii="仿宋" w:hAnsi="仿宋" w:eastAsia="仿宋" w:cs="仿宋"/>
                <w:bCs/>
                <w:color w:val="auto"/>
                <w:kern w:val="0"/>
                <w:sz w:val="24"/>
                <w:szCs w:val="24"/>
                <w:highlight w:val="none"/>
                <w:lang w:val="en-US" w:eastAsia="zh-CN" w:bidi="ar-SA"/>
              </w:rPr>
            </w:pPr>
          </w:p>
        </w:tc>
        <w:tc>
          <w:tcPr>
            <w:tcW w:w="1564" w:type="dxa"/>
            <w:vMerge w:val="continue"/>
            <w:noWrap w:val="0"/>
            <w:vAlign w:val="center"/>
          </w:tcPr>
          <w:p>
            <w:pPr>
              <w:widowControl/>
              <w:autoSpaceDE w:val="0"/>
              <w:autoSpaceDN w:val="0"/>
              <w:snapToGrid w:val="0"/>
              <w:spacing w:before="120" w:beforeLines="0" w:line="340" w:lineRule="exact"/>
              <w:ind w:firstLine="0" w:firstLineChars="0"/>
              <w:jc w:val="center"/>
              <w:textAlignment w:val="bottom"/>
              <w:rPr>
                <w:rFonts w:hint="eastAsia" w:ascii="仿宋" w:hAnsi="仿宋" w:eastAsia="仿宋" w:cs="仿宋"/>
                <w:bCs/>
                <w:color w:val="auto"/>
                <w:kern w:val="0"/>
                <w:sz w:val="24"/>
                <w:szCs w:val="24"/>
                <w:highlight w:val="none"/>
                <w:lang w:val="en-US" w:eastAsia="zh-CN" w:bidi="ar-SA"/>
              </w:rPr>
            </w:pPr>
          </w:p>
        </w:tc>
        <w:tc>
          <w:tcPr>
            <w:tcW w:w="6459" w:type="dxa"/>
            <w:noWrap w:val="0"/>
            <w:vAlign w:val="center"/>
          </w:tcPr>
          <w:p>
            <w:pPr>
              <w:keepNext w:val="0"/>
              <w:keepLines w:val="0"/>
              <w:pageBreakBefore w:val="0"/>
              <w:kinsoku/>
              <w:wordWrap/>
              <w:overflowPunct/>
              <w:topLinePunct w:val="0"/>
              <w:bidi w:val="0"/>
              <w:adjustRightInd/>
              <w:spacing w:line="360" w:lineRule="exact"/>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highlight w:val="none"/>
                <w:lang w:val="en-US" w:eastAsia="zh-CN" w:bidi="ar-SA"/>
              </w:rPr>
              <w:t>6.2</w:t>
            </w:r>
            <w:r>
              <w:rPr>
                <w:rFonts w:hint="eastAsia" w:ascii="仿宋" w:hAnsi="仿宋" w:eastAsia="仿宋" w:cs="仿宋"/>
                <w:color w:val="auto"/>
                <w:sz w:val="24"/>
                <w:szCs w:val="24"/>
              </w:rPr>
              <w:t>根据</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提供的培训方案是否完整、合理；培训计划是否可行，是否明确培训内容、人员安排等方面</w:t>
            </w:r>
            <w:r>
              <w:rPr>
                <w:rFonts w:hint="eastAsia" w:ascii="仿宋" w:hAnsi="仿宋" w:eastAsia="仿宋" w:cs="仿宋"/>
                <w:color w:val="auto"/>
                <w:sz w:val="24"/>
                <w:szCs w:val="24"/>
                <w:lang w:val="en-US" w:eastAsia="zh-CN"/>
              </w:rPr>
              <w:t>进行评审</w:t>
            </w:r>
            <w:r>
              <w:rPr>
                <w:rFonts w:hint="eastAsia" w:ascii="仿宋" w:hAnsi="仿宋" w:eastAsia="仿宋" w:cs="仿宋"/>
                <w:color w:val="auto"/>
                <w:sz w:val="24"/>
                <w:szCs w:val="24"/>
              </w:rPr>
              <w:t>：</w:t>
            </w:r>
          </w:p>
          <w:p>
            <w:pPr>
              <w:keepNext w:val="0"/>
              <w:keepLines w:val="0"/>
              <w:pageBreakBefore w:val="0"/>
              <w:widowControl/>
              <w:kinsoku/>
              <w:wordWrap/>
              <w:overflowPunct/>
              <w:topLinePunct w:val="0"/>
              <w:bidi w:val="0"/>
              <w:adjustRightInd/>
              <w:spacing w:line="36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rPr>
              <w:t>方案描述清晰、内容详细</w:t>
            </w:r>
            <w:r>
              <w:rPr>
                <w:rFonts w:hint="eastAsia" w:ascii="仿宋" w:hAnsi="仿宋" w:eastAsia="仿宋" w:cs="仿宋"/>
                <w:kern w:val="0"/>
                <w:sz w:val="24"/>
                <w:lang w:eastAsia="zh-CN"/>
              </w:rPr>
              <w:t>，</w:t>
            </w:r>
            <w:r>
              <w:rPr>
                <w:rFonts w:hint="eastAsia" w:ascii="仿宋" w:hAnsi="仿宋" w:eastAsia="仿宋" w:cs="仿宋"/>
                <w:kern w:val="0"/>
                <w:sz w:val="24"/>
              </w:rPr>
              <w:t>具有先进性、科学性、合理性、针对性，且符合采购人需求的得5分；</w:t>
            </w:r>
          </w:p>
          <w:p>
            <w:pPr>
              <w:keepNext w:val="0"/>
              <w:keepLines w:val="0"/>
              <w:pageBreakBefore w:val="0"/>
              <w:widowControl/>
              <w:kinsoku/>
              <w:wordWrap/>
              <w:overflowPunct/>
              <w:topLinePunct w:val="0"/>
              <w:bidi w:val="0"/>
              <w:adjustRightInd/>
              <w:spacing w:line="360" w:lineRule="exact"/>
              <w:ind w:firstLine="480" w:firstLineChars="200"/>
              <w:jc w:val="left"/>
              <w:rPr>
                <w:rFonts w:hint="eastAsia" w:ascii="仿宋" w:hAnsi="仿宋" w:eastAsia="仿宋" w:cs="仿宋"/>
                <w:kern w:val="0"/>
                <w:sz w:val="24"/>
                <w:lang w:val="en-US" w:eastAsia="zh-CN"/>
              </w:rPr>
            </w:pPr>
            <w:r>
              <w:rPr>
                <w:rFonts w:hint="eastAsia" w:ascii="仿宋" w:hAnsi="仿宋" w:eastAsia="仿宋" w:cs="仿宋"/>
                <w:kern w:val="0"/>
                <w:sz w:val="24"/>
              </w:rPr>
              <w:t>方案条理较清晰，层次较分明</w:t>
            </w:r>
            <w:r>
              <w:rPr>
                <w:rFonts w:hint="eastAsia" w:ascii="仿宋" w:hAnsi="仿宋" w:eastAsia="仿宋" w:cs="仿宋"/>
                <w:kern w:val="0"/>
                <w:sz w:val="24"/>
                <w:lang w:eastAsia="zh-CN"/>
              </w:rPr>
              <w:t>，</w:t>
            </w:r>
            <w:r>
              <w:rPr>
                <w:rFonts w:hint="eastAsia" w:ascii="仿宋" w:hAnsi="仿宋" w:eastAsia="仿宋" w:cs="仿宋"/>
                <w:kern w:val="0"/>
                <w:sz w:val="24"/>
                <w:lang w:val="en-US" w:eastAsia="zh-CN"/>
              </w:rPr>
              <w:t>能满足采购人需求的得4分；</w:t>
            </w:r>
          </w:p>
          <w:p>
            <w:pPr>
              <w:keepNext w:val="0"/>
              <w:keepLines w:val="0"/>
              <w:pageBreakBefore w:val="0"/>
              <w:widowControl/>
              <w:kinsoku/>
              <w:wordWrap/>
              <w:overflowPunct/>
              <w:topLinePunct w:val="0"/>
              <w:bidi w:val="0"/>
              <w:adjustRightInd/>
              <w:spacing w:line="36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lang w:val="en-US" w:eastAsia="zh-CN"/>
              </w:rPr>
              <w:t>方案内容完整，</w:t>
            </w:r>
            <w:r>
              <w:rPr>
                <w:rFonts w:hint="eastAsia" w:ascii="仿宋" w:hAnsi="仿宋" w:eastAsia="仿宋" w:cs="仿宋"/>
                <w:kern w:val="0"/>
                <w:sz w:val="24"/>
              </w:rPr>
              <w:t>基本能满足采购人需求的得</w:t>
            </w:r>
            <w:r>
              <w:rPr>
                <w:rFonts w:hint="eastAsia" w:ascii="仿宋" w:hAnsi="仿宋" w:eastAsia="仿宋" w:cs="仿宋"/>
                <w:kern w:val="0"/>
                <w:sz w:val="24"/>
                <w:lang w:val="en-US" w:eastAsia="zh-CN"/>
              </w:rPr>
              <w:t>3</w:t>
            </w:r>
            <w:r>
              <w:rPr>
                <w:rFonts w:hint="eastAsia" w:ascii="仿宋" w:hAnsi="仿宋" w:eastAsia="仿宋" w:cs="仿宋"/>
                <w:kern w:val="0"/>
                <w:sz w:val="24"/>
              </w:rPr>
              <w:t>分；</w:t>
            </w:r>
          </w:p>
          <w:p>
            <w:pPr>
              <w:keepNext w:val="0"/>
              <w:keepLines w:val="0"/>
              <w:pageBreakBefore w:val="0"/>
              <w:widowControl/>
              <w:kinsoku/>
              <w:wordWrap/>
              <w:overflowPunct/>
              <w:topLinePunct w:val="0"/>
              <w:bidi w:val="0"/>
              <w:adjustRightInd/>
              <w:spacing w:line="36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rPr>
              <w:t>方案条理</w:t>
            </w:r>
            <w:r>
              <w:rPr>
                <w:rFonts w:hint="eastAsia" w:ascii="仿宋" w:hAnsi="仿宋" w:eastAsia="仿宋" w:cs="仿宋"/>
                <w:kern w:val="0"/>
                <w:sz w:val="24"/>
                <w:lang w:val="en-US" w:eastAsia="zh-CN"/>
              </w:rPr>
              <w:t>一般</w:t>
            </w:r>
            <w:r>
              <w:rPr>
                <w:rFonts w:hint="eastAsia" w:ascii="仿宋" w:hAnsi="仿宋" w:eastAsia="仿宋" w:cs="仿宋"/>
                <w:kern w:val="0"/>
                <w:sz w:val="24"/>
              </w:rPr>
              <w:t>，阐述简略的得</w:t>
            </w:r>
            <w:r>
              <w:rPr>
                <w:rFonts w:hint="eastAsia" w:ascii="仿宋" w:hAnsi="仿宋" w:eastAsia="仿宋" w:cs="仿宋"/>
                <w:kern w:val="0"/>
                <w:sz w:val="24"/>
                <w:lang w:val="en-US" w:eastAsia="zh-CN"/>
              </w:rPr>
              <w:t>2</w:t>
            </w:r>
            <w:r>
              <w:rPr>
                <w:rFonts w:hint="eastAsia" w:ascii="仿宋" w:hAnsi="仿宋" w:eastAsia="仿宋" w:cs="仿宋"/>
                <w:kern w:val="0"/>
                <w:sz w:val="24"/>
              </w:rPr>
              <w:t>分；</w:t>
            </w:r>
          </w:p>
          <w:p>
            <w:pPr>
              <w:widowControl/>
              <w:adjustRightInd/>
              <w:spacing w:before="0" w:beforeLines="0" w:beforeAutospacing="0" w:after="0" w:afterLines="0" w:afterAutospacing="0" w:line="360" w:lineRule="exact"/>
              <w:ind w:firstLine="480" w:firstLineChars="200"/>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kern w:val="0"/>
                <w:sz w:val="24"/>
              </w:rPr>
              <w:t>方案条理性差，阐述含糊的得1</w:t>
            </w:r>
            <w:r>
              <w:rPr>
                <w:rFonts w:hint="eastAsia" w:ascii="仿宋" w:hAnsi="仿宋" w:eastAsia="仿宋" w:cs="仿宋"/>
                <w:kern w:val="0"/>
                <w:sz w:val="24"/>
                <w:lang w:val="en-US" w:eastAsia="zh-CN"/>
              </w:rPr>
              <w:t>分</w:t>
            </w:r>
            <w:r>
              <w:rPr>
                <w:rFonts w:hint="eastAsia" w:ascii="仿宋" w:hAnsi="仿宋" w:eastAsia="仿宋" w:cs="仿宋"/>
                <w:kern w:val="0"/>
                <w:sz w:val="24"/>
                <w:lang w:eastAsia="zh-CN"/>
              </w:rPr>
              <w:t>；</w:t>
            </w:r>
            <w:r>
              <w:rPr>
                <w:rFonts w:hint="eastAsia" w:ascii="仿宋" w:hAnsi="仿宋" w:eastAsia="仿宋" w:cs="仿宋"/>
                <w:kern w:val="0"/>
                <w:sz w:val="24"/>
                <w:lang w:val="en-US" w:eastAsia="zh-CN"/>
              </w:rPr>
              <w:t>方案</w:t>
            </w:r>
            <w:r>
              <w:rPr>
                <w:rFonts w:hint="eastAsia" w:ascii="仿宋" w:hAnsi="仿宋" w:eastAsia="仿宋" w:cs="仿宋"/>
                <w:kern w:val="0"/>
                <w:sz w:val="24"/>
              </w:rPr>
              <w:t>不能满足采购人需求的或未提供的不得分。</w:t>
            </w:r>
          </w:p>
        </w:tc>
        <w:tc>
          <w:tcPr>
            <w:tcW w:w="773" w:type="dxa"/>
            <w:noWrap w:val="0"/>
            <w:vAlign w:val="center"/>
          </w:tcPr>
          <w:p>
            <w:pPr>
              <w:widowControl/>
              <w:autoSpaceDE w:val="0"/>
              <w:autoSpaceDN w:val="0"/>
              <w:snapToGrid w:val="0"/>
              <w:spacing w:before="120" w:beforeLines="0" w:line="340" w:lineRule="exact"/>
              <w:ind w:firstLine="0" w:firstLineChars="0"/>
              <w:jc w:val="center"/>
              <w:textAlignment w:val="bottom"/>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5分</w:t>
            </w:r>
          </w:p>
        </w:tc>
        <w:tc>
          <w:tcPr>
            <w:tcW w:w="983" w:type="dxa"/>
            <w:noWrap w:val="0"/>
            <w:vAlign w:val="center"/>
          </w:tcPr>
          <w:p>
            <w:pPr>
              <w:widowControl/>
              <w:autoSpaceDE w:val="0"/>
              <w:autoSpaceDN w:val="0"/>
              <w:snapToGrid w:val="0"/>
              <w:spacing w:before="120" w:beforeLines="0" w:line="340" w:lineRule="exact"/>
              <w:ind w:firstLine="0" w:firstLineChars="0"/>
              <w:jc w:val="center"/>
              <w:textAlignment w:val="bottom"/>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b/>
                <w:bCs w:val="0"/>
                <w:color w:val="auto"/>
                <w:sz w:val="24"/>
                <w:szCs w:val="24"/>
                <w:highlight w:val="none"/>
                <w:lang w:val="en-US" w:eastAsia="zh-CN"/>
              </w:rPr>
              <w:t>主观分</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2" w:type="dxa"/>
            <w:noWrap w:val="0"/>
            <w:vAlign w:val="center"/>
          </w:tcPr>
          <w:p>
            <w:pPr>
              <w:widowControl/>
              <w:autoSpaceDE w:val="0"/>
              <w:autoSpaceDN w:val="0"/>
              <w:snapToGrid w:val="0"/>
              <w:spacing w:before="120" w:beforeLines="0" w:line="340" w:lineRule="exact"/>
              <w:ind w:firstLine="0" w:firstLineChars="0"/>
              <w:jc w:val="center"/>
              <w:textAlignment w:val="bottom"/>
              <w:rPr>
                <w:rFonts w:hint="default" w:ascii="仿宋" w:hAnsi="仿宋" w:eastAsia="仿宋" w:cs="仿宋"/>
                <w:bCs/>
                <w:color w:val="auto"/>
                <w:kern w:val="0"/>
                <w:sz w:val="24"/>
                <w:szCs w:val="24"/>
                <w:highlight w:val="none"/>
                <w:lang w:val="en-US" w:eastAsia="zh-CN" w:bidi="ar-SA"/>
              </w:rPr>
            </w:pPr>
            <w:r>
              <w:rPr>
                <w:rFonts w:hint="eastAsia" w:ascii="仿宋" w:hAnsi="仿宋" w:eastAsia="仿宋" w:cs="仿宋"/>
                <w:bCs/>
                <w:color w:val="auto"/>
                <w:kern w:val="0"/>
                <w:sz w:val="24"/>
                <w:szCs w:val="24"/>
                <w:highlight w:val="none"/>
                <w:lang w:val="en-US" w:eastAsia="zh-CN" w:bidi="ar-SA"/>
              </w:rPr>
              <w:t>7</w:t>
            </w:r>
          </w:p>
        </w:tc>
        <w:tc>
          <w:tcPr>
            <w:tcW w:w="1564" w:type="dxa"/>
            <w:noWrap w:val="0"/>
            <w:vAlign w:val="center"/>
          </w:tcPr>
          <w:p>
            <w:pPr>
              <w:widowControl/>
              <w:autoSpaceDE w:val="0"/>
              <w:autoSpaceDN w:val="0"/>
              <w:snapToGrid w:val="0"/>
              <w:spacing w:before="120" w:beforeLines="0" w:line="340" w:lineRule="exact"/>
              <w:ind w:firstLine="0" w:firstLineChars="0"/>
              <w:jc w:val="center"/>
              <w:textAlignment w:val="bottom"/>
              <w:rPr>
                <w:rFonts w:hint="eastAsia" w:ascii="仿宋" w:hAnsi="仿宋" w:eastAsia="仿宋" w:cs="仿宋"/>
                <w:bCs/>
                <w:color w:val="auto"/>
                <w:kern w:val="0"/>
                <w:sz w:val="24"/>
                <w:szCs w:val="24"/>
                <w:highlight w:val="none"/>
                <w:lang w:val="en-US" w:eastAsia="zh-CN" w:bidi="ar-SA"/>
              </w:rPr>
            </w:pPr>
            <w:r>
              <w:rPr>
                <w:rFonts w:hint="eastAsia" w:ascii="仿宋" w:hAnsi="仿宋" w:eastAsia="仿宋" w:cs="仿宋"/>
                <w:bCs/>
                <w:color w:val="auto"/>
                <w:kern w:val="0"/>
                <w:sz w:val="24"/>
                <w:szCs w:val="24"/>
                <w:highlight w:val="none"/>
                <w:lang w:val="en-US" w:eastAsia="zh-CN" w:bidi="ar-SA"/>
              </w:rPr>
              <w:t>企业综合</w:t>
            </w:r>
          </w:p>
          <w:p>
            <w:pPr>
              <w:widowControl/>
              <w:autoSpaceDE w:val="0"/>
              <w:autoSpaceDN w:val="0"/>
              <w:snapToGrid w:val="0"/>
              <w:spacing w:before="120" w:beforeLines="0" w:line="340" w:lineRule="exact"/>
              <w:ind w:firstLine="0" w:firstLineChars="0"/>
              <w:jc w:val="center"/>
              <w:textAlignment w:val="bottom"/>
              <w:rPr>
                <w:rFonts w:hint="eastAsia" w:ascii="仿宋" w:hAnsi="仿宋" w:eastAsia="仿宋" w:cs="仿宋"/>
                <w:bCs/>
                <w:color w:val="auto"/>
                <w:kern w:val="0"/>
                <w:sz w:val="24"/>
                <w:szCs w:val="24"/>
                <w:highlight w:val="none"/>
                <w:lang w:val="en-US" w:eastAsia="zh-CN" w:bidi="ar-SA"/>
              </w:rPr>
            </w:pPr>
            <w:r>
              <w:rPr>
                <w:rFonts w:hint="eastAsia" w:ascii="仿宋" w:hAnsi="仿宋" w:eastAsia="仿宋" w:cs="仿宋"/>
                <w:bCs/>
                <w:color w:val="auto"/>
                <w:kern w:val="0"/>
                <w:sz w:val="24"/>
                <w:szCs w:val="24"/>
                <w:highlight w:val="none"/>
                <w:lang w:val="en-US" w:eastAsia="zh-CN" w:bidi="ar-SA"/>
              </w:rPr>
              <w:t>实力</w:t>
            </w:r>
          </w:p>
        </w:tc>
        <w:tc>
          <w:tcPr>
            <w:tcW w:w="6459" w:type="dxa"/>
            <w:noWrap w:val="0"/>
            <w:vAlign w:val="center"/>
          </w:tcPr>
          <w:p>
            <w:pPr>
              <w:rPr>
                <w:rFonts w:ascii="Times New Roman" w:hAnsi="Times New Roman" w:eastAsia="宋体" w:cs="Times New Roman"/>
                <w:color w:val="auto"/>
                <w:highlight w:val="none"/>
              </w:rPr>
            </w:pPr>
            <w:r>
              <w:rPr>
                <w:rFonts w:hint="eastAsia" w:ascii="仿宋" w:hAnsi="仿宋" w:eastAsia="仿宋" w:cs="仿宋"/>
                <w:color w:val="auto"/>
                <w:kern w:val="0"/>
                <w:sz w:val="24"/>
                <w:szCs w:val="24"/>
                <w:highlight w:val="none"/>
                <w:lang w:val="en-US" w:eastAsia="zh-CN"/>
              </w:rPr>
              <w:t>供应商</w:t>
            </w:r>
            <w:r>
              <w:rPr>
                <w:rFonts w:hint="eastAsia" w:ascii="仿宋" w:hAnsi="仿宋" w:eastAsia="仿宋" w:cs="仿宋"/>
                <w:color w:val="auto"/>
                <w:kern w:val="0"/>
                <w:sz w:val="24"/>
                <w:szCs w:val="24"/>
                <w:highlight w:val="none"/>
              </w:rPr>
              <w:t xml:space="preserve">具有： </w:t>
            </w:r>
            <w:r>
              <w:rPr>
                <w:rFonts w:hint="eastAsia" w:ascii="仿宋" w:hAnsi="仿宋" w:eastAsia="仿宋" w:cs="仿宋"/>
                <w:color w:val="auto"/>
                <w:kern w:val="0"/>
                <w:sz w:val="24"/>
                <w:szCs w:val="24"/>
                <w:highlight w:val="none"/>
              </w:rPr>
              <w:br w:type="textWrapping"/>
            </w:r>
            <w:r>
              <w:rPr>
                <w:rFonts w:hint="eastAsia" w:ascii="仿宋" w:hAnsi="仿宋" w:eastAsia="仿宋" w:cs="仿宋"/>
                <w:color w:val="auto"/>
                <w:kern w:val="0"/>
                <w:sz w:val="24"/>
                <w:szCs w:val="24"/>
                <w:highlight w:val="none"/>
                <w:lang w:val="en-US" w:eastAsia="zh-CN"/>
              </w:rPr>
              <w:t>7.1具备有效的</w:t>
            </w:r>
            <w:r>
              <w:rPr>
                <w:rFonts w:hint="eastAsia" w:ascii="仿宋" w:hAnsi="仿宋" w:eastAsia="仿宋" w:cs="仿宋"/>
                <w:color w:val="auto"/>
                <w:kern w:val="0"/>
                <w:sz w:val="24"/>
                <w:szCs w:val="24"/>
                <w:highlight w:val="none"/>
              </w:rPr>
              <w:t>IS</w:t>
            </w:r>
            <w:r>
              <w:rPr>
                <w:rFonts w:hint="eastAsia" w:ascii="仿宋" w:hAnsi="仿宋" w:eastAsia="仿宋" w:cs="仿宋"/>
                <w:color w:val="auto"/>
                <w:kern w:val="0"/>
                <w:sz w:val="24"/>
                <w:szCs w:val="24"/>
                <w:highlight w:val="none"/>
                <w:lang w:val="en-US" w:eastAsia="zh-CN"/>
              </w:rPr>
              <w:t>O</w:t>
            </w:r>
            <w:r>
              <w:rPr>
                <w:rFonts w:hint="eastAsia" w:ascii="仿宋" w:hAnsi="仿宋" w:eastAsia="仿宋" w:cs="仿宋"/>
                <w:color w:val="auto"/>
                <w:kern w:val="0"/>
                <w:sz w:val="24"/>
                <w:szCs w:val="24"/>
                <w:highlight w:val="none"/>
              </w:rPr>
              <w:t>20000信息技术服务管理体系认证证书</w:t>
            </w:r>
            <w:r>
              <w:rPr>
                <w:rFonts w:hint="eastAsia" w:ascii="仿宋" w:hAnsi="仿宋" w:eastAsia="仿宋" w:cs="仿宋"/>
                <w:color w:val="auto"/>
                <w:kern w:val="0"/>
                <w:sz w:val="24"/>
                <w:szCs w:val="24"/>
                <w:highlight w:val="none"/>
                <w:lang w:val="en-US" w:eastAsia="zh-CN"/>
              </w:rPr>
              <w:t>的，得8分</w:t>
            </w: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rPr>
              <w:br w:type="textWrapping"/>
            </w:r>
            <w:r>
              <w:rPr>
                <w:rFonts w:hint="eastAsia" w:ascii="仿宋" w:hAnsi="仿宋" w:eastAsia="仿宋" w:cs="仿宋"/>
                <w:color w:val="auto"/>
                <w:kern w:val="0"/>
                <w:sz w:val="24"/>
                <w:szCs w:val="24"/>
                <w:highlight w:val="none"/>
                <w:lang w:val="en-US" w:eastAsia="zh-CN"/>
              </w:rPr>
              <w:t>7.2具备有效的</w:t>
            </w:r>
            <w:r>
              <w:rPr>
                <w:rFonts w:hint="eastAsia" w:ascii="仿宋" w:hAnsi="仿宋" w:eastAsia="仿宋" w:cs="仿宋"/>
                <w:color w:val="auto"/>
                <w:kern w:val="0"/>
                <w:sz w:val="24"/>
                <w:szCs w:val="24"/>
                <w:highlight w:val="none"/>
              </w:rPr>
              <w:t>ISO27001信息安全管理体系认证证书</w:t>
            </w:r>
            <w:r>
              <w:rPr>
                <w:rFonts w:hint="eastAsia" w:ascii="仿宋" w:hAnsi="仿宋" w:eastAsia="仿宋" w:cs="仿宋"/>
                <w:color w:val="auto"/>
                <w:kern w:val="0"/>
                <w:sz w:val="24"/>
                <w:szCs w:val="24"/>
                <w:highlight w:val="none"/>
                <w:lang w:val="en-US" w:eastAsia="zh-CN"/>
              </w:rPr>
              <w:t>的，得8分</w:t>
            </w:r>
            <w:r>
              <w:rPr>
                <w:rFonts w:hint="eastAsia" w:ascii="仿宋" w:hAnsi="仿宋" w:eastAsia="仿宋" w:cs="仿宋"/>
                <w:color w:val="auto"/>
                <w:kern w:val="0"/>
                <w:sz w:val="24"/>
                <w:szCs w:val="24"/>
                <w:highlight w:val="none"/>
              </w:rPr>
              <w:t>；</w:t>
            </w:r>
          </w:p>
          <w:p>
            <w:pPr>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7.3</w:t>
            </w:r>
            <w:r>
              <w:rPr>
                <w:rFonts w:hint="eastAsia" w:ascii="仿宋" w:hAnsi="仿宋" w:eastAsia="仿宋" w:cs="仿宋"/>
                <w:color w:val="auto"/>
                <w:kern w:val="0"/>
                <w:sz w:val="24"/>
                <w:szCs w:val="24"/>
                <w:highlight w:val="none"/>
              </w:rPr>
              <w:t>具备有效的</w:t>
            </w:r>
            <w:r>
              <w:rPr>
                <w:rFonts w:hint="eastAsia" w:ascii="仿宋" w:hAnsi="仿宋" w:eastAsia="仿宋" w:cs="仿宋"/>
                <w:color w:val="auto"/>
                <w:kern w:val="0"/>
                <w:sz w:val="24"/>
                <w:szCs w:val="24"/>
                <w:highlight w:val="none"/>
                <w:lang w:val="en-US" w:eastAsia="zh-CN"/>
              </w:rPr>
              <w:t>质量</w:t>
            </w:r>
            <w:r>
              <w:rPr>
                <w:rFonts w:hint="eastAsia" w:ascii="仿宋" w:hAnsi="仿宋" w:eastAsia="仿宋" w:cs="仿宋"/>
                <w:color w:val="auto"/>
                <w:kern w:val="0"/>
                <w:sz w:val="24"/>
                <w:szCs w:val="24"/>
                <w:highlight w:val="none"/>
              </w:rPr>
              <w:t>管理</w:t>
            </w:r>
            <w:r>
              <w:rPr>
                <w:rFonts w:hint="eastAsia" w:ascii="仿宋" w:hAnsi="仿宋" w:eastAsia="仿宋" w:cs="仿宋"/>
                <w:color w:val="auto"/>
                <w:kern w:val="0"/>
                <w:sz w:val="24"/>
                <w:szCs w:val="24"/>
                <w:highlight w:val="none"/>
                <w:lang w:val="en-US" w:eastAsia="zh-CN"/>
              </w:rPr>
              <w:t>认证</w:t>
            </w:r>
            <w:r>
              <w:rPr>
                <w:rFonts w:hint="eastAsia" w:ascii="仿宋" w:hAnsi="仿宋" w:eastAsia="仿宋" w:cs="仿宋"/>
                <w:color w:val="auto"/>
                <w:kern w:val="0"/>
                <w:sz w:val="24"/>
                <w:szCs w:val="24"/>
                <w:highlight w:val="none"/>
              </w:rPr>
              <w:t>证书</w:t>
            </w:r>
            <w:r>
              <w:rPr>
                <w:rFonts w:hint="eastAsia" w:ascii="仿宋" w:hAnsi="仿宋" w:eastAsia="仿宋" w:cs="仿宋"/>
                <w:color w:val="auto"/>
                <w:kern w:val="0"/>
                <w:sz w:val="24"/>
                <w:szCs w:val="24"/>
                <w:highlight w:val="none"/>
                <w:lang w:val="en-US" w:eastAsia="zh-CN"/>
              </w:rPr>
              <w:t>的，</w:t>
            </w:r>
            <w:r>
              <w:rPr>
                <w:rFonts w:hint="eastAsia" w:ascii="仿宋" w:hAnsi="仿宋" w:eastAsia="仿宋" w:cs="仿宋"/>
                <w:color w:val="auto"/>
                <w:kern w:val="0"/>
                <w:sz w:val="24"/>
                <w:szCs w:val="24"/>
                <w:highlight w:val="none"/>
              </w:rPr>
              <w:t>得2分</w:t>
            </w:r>
            <w:r>
              <w:rPr>
                <w:rFonts w:hint="eastAsia" w:ascii="仿宋" w:hAnsi="仿宋" w:eastAsia="仿宋" w:cs="仿宋"/>
                <w:color w:val="auto"/>
                <w:kern w:val="0"/>
                <w:sz w:val="24"/>
                <w:szCs w:val="24"/>
                <w:highlight w:val="none"/>
                <w:lang w:eastAsia="zh-CN"/>
              </w:rPr>
              <w:t>；</w:t>
            </w:r>
          </w:p>
          <w:p>
            <w:pP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7.4</w:t>
            </w:r>
            <w:r>
              <w:rPr>
                <w:rFonts w:hint="eastAsia" w:ascii="仿宋" w:hAnsi="仿宋" w:eastAsia="仿宋" w:cs="仿宋"/>
                <w:color w:val="auto"/>
                <w:kern w:val="0"/>
                <w:sz w:val="24"/>
                <w:szCs w:val="24"/>
                <w:highlight w:val="none"/>
              </w:rPr>
              <w:t>具备有效的商品售后服务评价认证证书</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覆盖业务范围包括通讯信息系统集成的售后服务的</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得2分</w:t>
            </w:r>
            <w:r>
              <w:rPr>
                <w:rFonts w:hint="eastAsia" w:ascii="仿宋" w:hAnsi="仿宋" w:eastAsia="仿宋" w:cs="仿宋"/>
                <w:color w:val="auto"/>
                <w:kern w:val="0"/>
                <w:sz w:val="24"/>
                <w:szCs w:val="24"/>
                <w:highlight w:val="none"/>
                <w:lang w:eastAsia="zh-CN"/>
              </w:rPr>
              <w:t>。</w:t>
            </w:r>
          </w:p>
          <w:p>
            <w:pPr>
              <w:widowControl/>
              <w:spacing w:line="340" w:lineRule="exact"/>
              <w:jc w:val="left"/>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注：</w:t>
            </w:r>
            <w:r>
              <w:rPr>
                <w:rFonts w:hint="eastAsia" w:ascii="仿宋" w:hAnsi="仿宋" w:eastAsia="仿宋" w:cs="仿宋"/>
                <w:b/>
                <w:bCs/>
                <w:color w:val="auto"/>
                <w:kern w:val="0"/>
                <w:sz w:val="24"/>
                <w:szCs w:val="24"/>
                <w:highlight w:val="none"/>
                <w:lang w:bidi="ar"/>
              </w:rPr>
              <w:t>提供证书扫描件</w:t>
            </w:r>
            <w:r>
              <w:rPr>
                <w:rFonts w:hint="eastAsia" w:ascii="仿宋" w:hAnsi="仿宋" w:eastAsia="仿宋" w:cs="仿宋"/>
                <w:b/>
                <w:bCs/>
                <w:color w:val="auto"/>
                <w:kern w:val="0"/>
                <w:sz w:val="24"/>
                <w:szCs w:val="24"/>
                <w:highlight w:val="none"/>
                <w:lang w:val="en-US" w:eastAsia="zh-CN" w:bidi="ar"/>
              </w:rPr>
              <w:t>并</w:t>
            </w:r>
            <w:r>
              <w:rPr>
                <w:rFonts w:hint="eastAsia" w:ascii="仿宋" w:hAnsi="仿宋" w:eastAsia="仿宋" w:cs="仿宋"/>
                <w:b/>
                <w:bCs/>
                <w:color w:val="auto"/>
                <w:kern w:val="0"/>
                <w:sz w:val="24"/>
                <w:szCs w:val="24"/>
                <w:highlight w:val="none"/>
                <w:lang w:bidi="ar"/>
              </w:rPr>
              <w:t>提供全国认证认可信息公共服务平台网站截图</w:t>
            </w:r>
            <w:r>
              <w:rPr>
                <w:rFonts w:hint="eastAsia" w:ascii="仿宋" w:hAnsi="仿宋" w:eastAsia="仿宋" w:cs="仿宋"/>
                <w:b/>
                <w:bCs/>
                <w:color w:val="auto"/>
                <w:kern w:val="0"/>
                <w:sz w:val="24"/>
                <w:szCs w:val="24"/>
                <w:highlight w:val="none"/>
                <w:lang w:eastAsia="zh-CN" w:bidi="ar"/>
              </w:rPr>
              <w:t>，</w:t>
            </w:r>
            <w:r>
              <w:rPr>
                <w:rFonts w:hint="eastAsia" w:ascii="仿宋" w:hAnsi="仿宋" w:eastAsia="仿宋" w:cs="仿宋"/>
                <w:b/>
                <w:bCs/>
                <w:color w:val="auto"/>
                <w:kern w:val="0"/>
                <w:sz w:val="24"/>
                <w:szCs w:val="24"/>
                <w:highlight w:val="none"/>
                <w:lang w:val="en-US" w:eastAsia="zh-CN" w:bidi="ar"/>
              </w:rPr>
              <w:t>且</w:t>
            </w:r>
            <w:r>
              <w:rPr>
                <w:rFonts w:hint="eastAsia" w:ascii="仿宋" w:hAnsi="仿宋" w:eastAsia="仿宋" w:cs="仿宋"/>
                <w:b/>
                <w:bCs/>
                <w:color w:val="auto"/>
                <w:kern w:val="0"/>
                <w:sz w:val="24"/>
                <w:szCs w:val="24"/>
                <w:highlight w:val="none"/>
                <w:lang w:bidi="ar"/>
              </w:rPr>
              <w:t>加盖供应商公章，不提供不得分。</w:t>
            </w:r>
          </w:p>
        </w:tc>
        <w:tc>
          <w:tcPr>
            <w:tcW w:w="773" w:type="dxa"/>
            <w:noWrap w:val="0"/>
            <w:vAlign w:val="center"/>
          </w:tcPr>
          <w:p>
            <w:pPr>
              <w:widowControl/>
              <w:autoSpaceDE w:val="0"/>
              <w:autoSpaceDN w:val="0"/>
              <w:snapToGrid w:val="0"/>
              <w:spacing w:before="120" w:beforeLines="0" w:line="340" w:lineRule="exact"/>
              <w:ind w:firstLine="0" w:firstLineChars="0"/>
              <w:jc w:val="center"/>
              <w:textAlignment w:val="bottom"/>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8分</w:t>
            </w:r>
          </w:p>
        </w:tc>
        <w:tc>
          <w:tcPr>
            <w:tcW w:w="983" w:type="dxa"/>
            <w:noWrap w:val="0"/>
            <w:vAlign w:val="center"/>
          </w:tcPr>
          <w:p>
            <w:pPr>
              <w:widowControl/>
              <w:autoSpaceDE w:val="0"/>
              <w:autoSpaceDN w:val="0"/>
              <w:snapToGrid w:val="0"/>
              <w:spacing w:before="120" w:beforeLines="0" w:line="340" w:lineRule="exact"/>
              <w:ind w:firstLine="0" w:firstLineChars="0"/>
              <w:jc w:val="center"/>
              <w:textAlignment w:val="bottom"/>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shd w:val="clear" w:color="auto" w:fill="FBFDFE"/>
                <w:lang w:val="en-US" w:eastAsia="zh-CN" w:bidi="ar-SA"/>
              </w:rPr>
              <w:t>客观分</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2" w:type="dxa"/>
            <w:noWrap w:val="0"/>
            <w:vAlign w:val="center"/>
          </w:tcPr>
          <w:p>
            <w:pPr>
              <w:widowControl/>
              <w:autoSpaceDE w:val="0"/>
              <w:autoSpaceDN w:val="0"/>
              <w:snapToGrid w:val="0"/>
              <w:spacing w:before="120" w:beforeLines="0" w:line="340" w:lineRule="exact"/>
              <w:ind w:firstLine="0" w:firstLineChars="0"/>
              <w:jc w:val="center"/>
              <w:textAlignment w:val="bottom"/>
              <w:rPr>
                <w:rFonts w:hint="default" w:ascii="仿宋" w:hAnsi="仿宋" w:eastAsia="仿宋" w:cs="仿宋"/>
                <w:bCs/>
                <w:color w:val="auto"/>
                <w:kern w:val="0"/>
                <w:sz w:val="24"/>
                <w:szCs w:val="24"/>
                <w:highlight w:val="none"/>
                <w:lang w:val="en-US" w:eastAsia="zh-CN" w:bidi="ar-SA"/>
              </w:rPr>
            </w:pPr>
            <w:r>
              <w:rPr>
                <w:rFonts w:hint="eastAsia" w:ascii="仿宋" w:hAnsi="仿宋" w:eastAsia="仿宋" w:cs="仿宋"/>
                <w:bCs/>
                <w:color w:val="auto"/>
                <w:kern w:val="0"/>
                <w:sz w:val="24"/>
                <w:szCs w:val="24"/>
                <w:highlight w:val="none"/>
                <w:lang w:val="en-US" w:eastAsia="zh-CN" w:bidi="ar-SA"/>
              </w:rPr>
              <w:t>8</w:t>
            </w:r>
          </w:p>
        </w:tc>
        <w:tc>
          <w:tcPr>
            <w:tcW w:w="1564" w:type="dxa"/>
            <w:noWrap w:val="0"/>
            <w:vAlign w:val="center"/>
          </w:tcPr>
          <w:p>
            <w:pPr>
              <w:spacing w:line="34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企业业绩</w:t>
            </w:r>
          </w:p>
        </w:tc>
        <w:tc>
          <w:tcPr>
            <w:tcW w:w="6459" w:type="dxa"/>
            <w:noWrap w:val="0"/>
            <w:vAlign w:val="center"/>
          </w:tcPr>
          <w:p>
            <w:pPr>
              <w:widowControl/>
              <w:adjustRightInd/>
              <w:spacing w:before="0" w:beforeLines="0" w:beforeAutospacing="0" w:after="0" w:afterLines="0" w:afterAutospacing="0" w:line="360" w:lineRule="exact"/>
              <w:ind w:firstLine="480" w:firstLineChars="200"/>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根据供应商签订合同时间为2021年1月1日至今同类项目（安全服务类项目）业绩合同进行评定：每提供一个同类项目合同得0.5分，最多得1分</w:t>
            </w:r>
            <w:r>
              <w:rPr>
                <w:rFonts w:hint="eastAsia" w:ascii="仿宋" w:hAnsi="仿宋" w:eastAsia="仿宋" w:cs="仿宋"/>
                <w:b/>
                <w:bCs/>
                <w:color w:val="auto"/>
                <w:kern w:val="0"/>
                <w:sz w:val="24"/>
                <w:szCs w:val="24"/>
                <w:highlight w:val="none"/>
                <w:lang w:val="en-US" w:eastAsia="zh-CN" w:bidi="ar-SA"/>
              </w:rPr>
              <w:t>【提供合同复印件（含首页、采购清单或能具体体现服务内容页、签字盖章页等）加盖公章，未能体现合同签订时间的不得分】。</w:t>
            </w:r>
          </w:p>
        </w:tc>
        <w:tc>
          <w:tcPr>
            <w:tcW w:w="773" w:type="dxa"/>
            <w:noWrap w:val="0"/>
            <w:vAlign w:val="center"/>
          </w:tcPr>
          <w:p>
            <w:pPr>
              <w:widowControl/>
              <w:autoSpaceDE w:val="0"/>
              <w:autoSpaceDN w:val="0"/>
              <w:snapToGrid w:val="0"/>
              <w:spacing w:before="120" w:beforeLines="0" w:line="340" w:lineRule="exact"/>
              <w:ind w:firstLine="0" w:firstLineChars="0"/>
              <w:jc w:val="center"/>
              <w:textAlignment w:val="bottom"/>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1分</w:t>
            </w:r>
          </w:p>
        </w:tc>
        <w:tc>
          <w:tcPr>
            <w:tcW w:w="983" w:type="dxa"/>
            <w:noWrap w:val="0"/>
            <w:vAlign w:val="center"/>
          </w:tcPr>
          <w:p>
            <w:pPr>
              <w:widowControl/>
              <w:autoSpaceDE w:val="0"/>
              <w:autoSpaceDN w:val="0"/>
              <w:snapToGrid w:val="0"/>
              <w:spacing w:before="120" w:beforeLines="0" w:line="340" w:lineRule="exact"/>
              <w:ind w:firstLine="0" w:firstLineChars="0"/>
              <w:jc w:val="center"/>
              <w:textAlignment w:val="bottom"/>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shd w:val="clear" w:color="auto" w:fill="FBFDFE"/>
                <w:lang w:val="en-US" w:eastAsia="zh-CN" w:bidi="ar-SA"/>
              </w:rPr>
              <w:t>客观分</w:t>
            </w:r>
          </w:p>
        </w:tc>
      </w:tr>
    </w:tbl>
    <w:p>
      <w:pPr>
        <w:spacing w:before="120" w:beforeLines="50" w:after="120" w:afterLines="50" w:line="340" w:lineRule="exact"/>
        <w:jc w:val="left"/>
        <w:rPr>
          <w:rFonts w:hint="eastAsia" w:ascii="仿宋" w:hAnsi="仿宋" w:eastAsia="仿宋" w:cs="仿宋"/>
          <w:b/>
          <w:sz w:val="24"/>
        </w:rPr>
      </w:pPr>
    </w:p>
    <w:p>
      <w:pPr>
        <w:spacing w:before="120" w:beforeLines="50" w:after="120" w:afterLines="50" w:line="340" w:lineRule="exact"/>
        <w:jc w:val="left"/>
        <w:rPr>
          <w:rFonts w:hint="eastAsia" w:ascii="仿宋" w:hAnsi="仿宋" w:eastAsia="仿宋" w:cs="仿宋"/>
          <w:b/>
          <w:sz w:val="24"/>
        </w:rPr>
      </w:pPr>
      <w:r>
        <w:rPr>
          <w:rFonts w:hint="eastAsia" w:ascii="仿宋" w:hAnsi="仿宋" w:eastAsia="仿宋" w:cs="仿宋"/>
          <w:b/>
          <w:sz w:val="24"/>
        </w:rPr>
        <w:t>注：</w:t>
      </w:r>
    </w:p>
    <w:p>
      <w:pPr>
        <w:spacing w:before="120" w:beforeLines="50" w:after="120" w:afterLines="50" w:line="340" w:lineRule="exact"/>
        <w:ind w:firstLine="482" w:firstLineChars="200"/>
        <w:jc w:val="left"/>
        <w:rPr>
          <w:rFonts w:hint="eastAsia" w:ascii="仿宋" w:hAnsi="仿宋" w:eastAsia="仿宋" w:cs="仿宋"/>
          <w:b/>
          <w:sz w:val="24"/>
        </w:rPr>
      </w:pPr>
      <w:r>
        <w:rPr>
          <w:rFonts w:hint="eastAsia" w:ascii="仿宋" w:hAnsi="仿宋" w:eastAsia="仿宋" w:cs="仿宋"/>
          <w:b/>
          <w:sz w:val="24"/>
        </w:rPr>
        <w:t>1.以上所涉及项目，若附件格式未提供，请自行设计格式装订于竞标文件中。</w:t>
      </w:r>
    </w:p>
    <w:p>
      <w:pPr>
        <w:spacing w:before="120" w:beforeLines="50" w:after="120" w:afterLines="50" w:line="340" w:lineRule="exact"/>
        <w:ind w:firstLine="472" w:firstLineChars="196"/>
        <w:jc w:val="left"/>
        <w:rPr>
          <w:rFonts w:hint="eastAsia" w:ascii="仿宋" w:hAnsi="仿宋" w:eastAsia="仿宋" w:cs="仿宋"/>
          <w:b/>
          <w:sz w:val="24"/>
          <w:u w:val="single"/>
        </w:rPr>
      </w:pPr>
      <w:r>
        <w:rPr>
          <w:rFonts w:hint="eastAsia" w:ascii="仿宋" w:hAnsi="仿宋" w:eastAsia="仿宋" w:cs="仿宋"/>
          <w:b/>
          <w:sz w:val="24"/>
        </w:rPr>
        <w:t>2.</w:t>
      </w:r>
      <w:r>
        <w:rPr>
          <w:rFonts w:hint="eastAsia" w:ascii="仿宋" w:hAnsi="仿宋" w:eastAsia="仿宋" w:cs="仿宋"/>
          <w:b/>
          <w:sz w:val="24"/>
          <w:u w:val="single"/>
        </w:rPr>
        <w:t>以上评分表格中所涉及到的相关资料（企业业绩合同、各类证书、社保证明或文件等）复印件均须加盖单位公章制作在竞标文件中，未提供不得分。</w:t>
      </w:r>
    </w:p>
    <w:p>
      <w:pPr>
        <w:spacing w:before="120" w:beforeLines="50" w:after="120" w:afterLines="50" w:line="340" w:lineRule="exact"/>
        <w:ind w:firstLine="482" w:firstLineChars="200"/>
        <w:jc w:val="left"/>
        <w:rPr>
          <w:rFonts w:hint="eastAsia" w:ascii="仿宋" w:hAnsi="仿宋" w:eastAsia="仿宋" w:cs="仿宋"/>
          <w:b/>
          <w:sz w:val="24"/>
        </w:rPr>
      </w:pPr>
      <w:r>
        <w:rPr>
          <w:rFonts w:hint="eastAsia" w:ascii="仿宋" w:hAnsi="仿宋" w:eastAsia="仿宋" w:cs="仿宋"/>
          <w:b/>
          <w:sz w:val="24"/>
        </w:rPr>
        <w:t>3.各类方案未提供不得分。</w:t>
      </w:r>
    </w:p>
    <w:p>
      <w:pPr>
        <w:spacing w:before="120" w:beforeLines="50" w:after="120" w:afterLines="50" w:line="340" w:lineRule="exact"/>
        <w:ind w:firstLine="482" w:firstLineChars="200"/>
        <w:jc w:val="left"/>
        <w:rPr>
          <w:rFonts w:hint="eastAsia" w:ascii="仿宋" w:hAnsi="仿宋" w:eastAsia="仿宋" w:cs="仿宋"/>
          <w:b/>
          <w:sz w:val="24"/>
        </w:rPr>
      </w:pPr>
      <w:r>
        <w:rPr>
          <w:rFonts w:hint="eastAsia" w:ascii="仿宋" w:hAnsi="仿宋" w:eastAsia="仿宋" w:cs="仿宋"/>
          <w:b/>
          <w:sz w:val="24"/>
        </w:rPr>
        <w:t>4.各竞标人须保证所有资料的真实性，在评审过程中，如发现虚假行为，一经查实，作无效标处理。如成交后，则取消成交资格。</w:t>
      </w:r>
    </w:p>
    <w:p>
      <w:pPr>
        <w:spacing w:before="120" w:beforeLines="50" w:after="120" w:afterLines="50" w:line="340" w:lineRule="exact"/>
        <w:ind w:firstLine="482" w:firstLineChars="200"/>
        <w:jc w:val="left"/>
        <w:rPr>
          <w:rFonts w:hint="eastAsia" w:ascii="仿宋" w:hAnsi="仿宋" w:eastAsia="仿宋" w:cs="仿宋"/>
          <w:b/>
          <w:sz w:val="24"/>
        </w:rPr>
      </w:pPr>
      <w:r>
        <w:rPr>
          <w:rFonts w:hint="eastAsia" w:ascii="仿宋" w:hAnsi="仿宋" w:eastAsia="仿宋" w:cs="仿宋"/>
          <w:b/>
          <w:sz w:val="24"/>
        </w:rPr>
        <w:t>5.当竞标人先前存在机构合并、分立、重组等情况造成以上提供的资料单位名称与营业执照副本上的单位名称不一致时，必须提供当地工商行政主管部门或其他主管部门的变更证明材料。</w:t>
      </w:r>
    </w:p>
    <w:p>
      <w:pPr>
        <w:spacing w:line="360" w:lineRule="auto"/>
        <w:rPr>
          <w:rFonts w:hint="eastAsia" w:ascii="仿宋" w:hAnsi="仿宋" w:eastAsia="仿宋" w:cs="Arial"/>
          <w:b/>
          <w:sz w:val="24"/>
          <w:szCs w:val="22"/>
        </w:rPr>
      </w:pPr>
      <w:r>
        <w:rPr>
          <w:rFonts w:hint="eastAsia" w:ascii="仿宋" w:hAnsi="仿宋" w:eastAsia="仿宋" w:cs="Arial"/>
          <w:b/>
          <w:sz w:val="24"/>
          <w:szCs w:val="22"/>
        </w:rPr>
        <w:t>3.1.2</w:t>
      </w:r>
      <w:r>
        <w:rPr>
          <w:rFonts w:ascii="仿宋" w:hAnsi="仿宋" w:eastAsia="仿宋" w:cs="Arial"/>
          <w:b/>
          <w:sz w:val="24"/>
          <w:szCs w:val="22"/>
        </w:rPr>
        <w:t>磋商供应商的</w:t>
      </w:r>
      <w:r>
        <w:rPr>
          <w:rFonts w:hint="eastAsia" w:ascii="仿宋" w:hAnsi="仿宋" w:eastAsia="仿宋" w:cs="Arial"/>
          <w:b/>
          <w:sz w:val="24"/>
          <w:szCs w:val="22"/>
        </w:rPr>
        <w:t>商务资信技术最终</w:t>
      </w:r>
      <w:r>
        <w:rPr>
          <w:rFonts w:ascii="仿宋" w:hAnsi="仿宋" w:eastAsia="仿宋" w:cs="Arial"/>
          <w:b/>
          <w:sz w:val="24"/>
          <w:szCs w:val="22"/>
        </w:rPr>
        <w:t>得分为磋商小组各评委有效评分的算术平均值</w:t>
      </w:r>
      <w:r>
        <w:rPr>
          <w:rFonts w:hint="eastAsia" w:ascii="仿宋" w:hAnsi="仿宋" w:eastAsia="仿宋" w:cs="Arial"/>
          <w:b/>
          <w:sz w:val="24"/>
          <w:szCs w:val="22"/>
        </w:rPr>
        <w:t>（计分过程中，四舍五入，保留二位小数）。</w:t>
      </w:r>
    </w:p>
    <w:p>
      <w:pPr>
        <w:pStyle w:val="29"/>
        <w:rPr>
          <w:rFonts w:hint="eastAsia"/>
        </w:rPr>
      </w:pPr>
    </w:p>
    <w:p>
      <w:pPr>
        <w:pStyle w:val="5"/>
        <w:rPr>
          <w:b/>
          <w:color w:val="auto"/>
        </w:rPr>
      </w:pPr>
      <w:bookmarkStart w:id="77" w:name="_Toc24550046"/>
      <w:r>
        <w:rPr>
          <w:b/>
          <w:color w:val="auto"/>
        </w:rPr>
        <w:t>3.2</w:t>
      </w:r>
      <w:r>
        <w:rPr>
          <w:rFonts w:hint="eastAsia"/>
          <w:b/>
          <w:color w:val="auto"/>
        </w:rPr>
        <w:t xml:space="preserve"> 报价分（</w:t>
      </w:r>
      <w:r>
        <w:rPr>
          <w:rFonts w:hint="eastAsia"/>
          <w:b/>
          <w:color w:val="auto"/>
          <w:lang w:val="en-US" w:eastAsia="zh-CN"/>
        </w:rPr>
        <w:t>1</w:t>
      </w:r>
      <w:r>
        <w:rPr>
          <w:rFonts w:hint="eastAsia"/>
          <w:b/>
          <w:color w:val="auto"/>
        </w:rPr>
        <w:t>0</w:t>
      </w:r>
      <w:r>
        <w:rPr>
          <w:b/>
          <w:color w:val="auto"/>
        </w:rPr>
        <w:t>分</w:t>
      </w:r>
      <w:r>
        <w:rPr>
          <w:rFonts w:hint="eastAsia"/>
          <w:b/>
          <w:color w:val="auto"/>
        </w:rPr>
        <w:t>）</w:t>
      </w:r>
    </w:p>
    <w:p>
      <w:pPr>
        <w:spacing w:line="360" w:lineRule="auto"/>
        <w:ind w:firstLine="463" w:firstLineChars="193"/>
        <w:rPr>
          <w:rFonts w:hint="eastAsia" w:ascii="仿宋" w:hAnsi="仿宋" w:eastAsia="仿宋" w:cs="Arial"/>
          <w:sz w:val="24"/>
          <w:szCs w:val="22"/>
        </w:rPr>
      </w:pPr>
      <w:r>
        <w:rPr>
          <w:rFonts w:ascii="仿宋" w:hAnsi="仿宋" w:eastAsia="仿宋" w:cs="Arial"/>
          <w:color w:val="auto"/>
          <w:sz w:val="24"/>
          <w:szCs w:val="22"/>
        </w:rPr>
        <w:t>3.2.1</w:t>
      </w:r>
      <w:r>
        <w:rPr>
          <w:rFonts w:hint="eastAsia" w:ascii="仿宋" w:hAnsi="仿宋" w:eastAsia="仿宋" w:cs="Arial"/>
          <w:color w:val="auto"/>
          <w:sz w:val="24"/>
          <w:szCs w:val="22"/>
        </w:rPr>
        <w:t>最终报价</w:t>
      </w:r>
      <w:r>
        <w:rPr>
          <w:rFonts w:ascii="仿宋" w:hAnsi="仿宋" w:eastAsia="仿宋" w:cs="Arial"/>
          <w:color w:val="auto"/>
          <w:sz w:val="24"/>
          <w:szCs w:val="22"/>
        </w:rPr>
        <w:t>的合理性：分析</w:t>
      </w:r>
      <w:r>
        <w:rPr>
          <w:rFonts w:hint="eastAsia" w:ascii="仿宋" w:hAnsi="仿宋" w:eastAsia="仿宋" w:cs="Arial"/>
          <w:color w:val="auto"/>
          <w:sz w:val="24"/>
          <w:szCs w:val="22"/>
        </w:rPr>
        <w:t>最终报价</w:t>
      </w:r>
      <w:r>
        <w:rPr>
          <w:rFonts w:ascii="仿宋" w:hAnsi="仿宋" w:eastAsia="仿宋" w:cs="Arial"/>
          <w:color w:val="auto"/>
          <w:sz w:val="24"/>
          <w:szCs w:val="22"/>
        </w:rPr>
        <w:t>是否合理，</w:t>
      </w:r>
      <w:r>
        <w:rPr>
          <w:rFonts w:hint="eastAsia" w:ascii="仿宋" w:hAnsi="仿宋" w:eastAsia="仿宋" w:cs="Arial"/>
          <w:color w:val="auto"/>
          <w:sz w:val="24"/>
          <w:szCs w:val="22"/>
        </w:rPr>
        <w:t>最终报价</w:t>
      </w:r>
      <w:r>
        <w:rPr>
          <w:rFonts w:ascii="仿宋" w:hAnsi="仿宋" w:eastAsia="仿宋" w:cs="Arial"/>
          <w:color w:val="auto"/>
          <w:sz w:val="24"/>
          <w:szCs w:val="22"/>
        </w:rPr>
        <w:t>范围是否完整，有否重大错漏项。</w:t>
      </w:r>
      <w:r>
        <w:rPr>
          <w:rFonts w:hint="eastAsia" w:ascii="仿宋" w:hAnsi="仿宋" w:eastAsia="仿宋" w:cs="Arial"/>
          <w:color w:val="auto"/>
          <w:sz w:val="24"/>
          <w:szCs w:val="22"/>
        </w:rPr>
        <w:t>报价</w:t>
      </w:r>
      <w:r>
        <w:rPr>
          <w:rFonts w:ascii="仿宋" w:hAnsi="仿宋" w:eastAsia="仿宋" w:cs="Arial"/>
          <w:color w:val="auto"/>
          <w:sz w:val="24"/>
          <w:szCs w:val="22"/>
        </w:rPr>
        <w:t>分计算方法：</w:t>
      </w:r>
      <w:r>
        <w:rPr>
          <w:rFonts w:ascii="仿宋" w:hAnsi="仿宋" w:eastAsia="仿宋" w:cs="Arial"/>
          <w:b/>
          <w:color w:val="auto"/>
          <w:sz w:val="24"/>
          <w:szCs w:val="22"/>
        </w:rPr>
        <w:t>满足《</w:t>
      </w:r>
      <w:r>
        <w:rPr>
          <w:rFonts w:hint="eastAsia" w:ascii="仿宋" w:hAnsi="仿宋" w:eastAsia="仿宋" w:cs="Arial"/>
          <w:b/>
          <w:color w:val="auto"/>
          <w:sz w:val="24"/>
          <w:szCs w:val="22"/>
        </w:rPr>
        <w:t>磋商</w:t>
      </w:r>
      <w:r>
        <w:rPr>
          <w:rFonts w:ascii="仿宋" w:hAnsi="仿宋" w:eastAsia="仿宋" w:cs="Arial"/>
          <w:b/>
          <w:color w:val="auto"/>
          <w:sz w:val="24"/>
          <w:szCs w:val="22"/>
        </w:rPr>
        <w:t>文件》要求且</w:t>
      </w:r>
      <w:r>
        <w:rPr>
          <w:rFonts w:hint="eastAsia" w:ascii="仿宋" w:hAnsi="仿宋" w:eastAsia="仿宋" w:cs="Arial"/>
          <w:b/>
          <w:color w:val="auto"/>
          <w:sz w:val="24"/>
          <w:szCs w:val="22"/>
        </w:rPr>
        <w:t>最终报价</w:t>
      </w:r>
      <w:r>
        <w:rPr>
          <w:rFonts w:ascii="仿宋" w:hAnsi="仿宋" w:eastAsia="仿宋" w:cs="Arial"/>
          <w:b/>
          <w:color w:val="auto"/>
          <w:sz w:val="24"/>
          <w:szCs w:val="22"/>
        </w:rPr>
        <w:t>最低的</w:t>
      </w:r>
      <w:r>
        <w:rPr>
          <w:rFonts w:hint="eastAsia" w:ascii="仿宋" w:hAnsi="仿宋" w:eastAsia="仿宋" w:cs="Arial"/>
          <w:b/>
          <w:color w:val="auto"/>
          <w:sz w:val="24"/>
          <w:szCs w:val="22"/>
        </w:rPr>
        <w:t>有效最终报价</w:t>
      </w:r>
      <w:r>
        <w:rPr>
          <w:rFonts w:ascii="仿宋" w:hAnsi="仿宋" w:eastAsia="仿宋" w:cs="Arial"/>
          <w:b/>
          <w:color w:val="auto"/>
          <w:sz w:val="24"/>
          <w:szCs w:val="22"/>
        </w:rPr>
        <w:t>为评标基准价，其价格分为</w:t>
      </w:r>
      <w:r>
        <w:rPr>
          <w:rFonts w:hint="eastAsia" w:ascii="仿宋" w:hAnsi="仿宋" w:eastAsia="仿宋" w:cs="Arial"/>
          <w:b/>
          <w:color w:val="auto"/>
          <w:sz w:val="24"/>
          <w:szCs w:val="22"/>
          <w:lang w:val="en-US" w:eastAsia="zh-CN"/>
        </w:rPr>
        <w:t>1</w:t>
      </w:r>
      <w:r>
        <w:rPr>
          <w:rFonts w:hint="eastAsia" w:ascii="仿宋" w:hAnsi="仿宋" w:eastAsia="仿宋" w:cs="Arial"/>
          <w:b/>
          <w:color w:val="auto"/>
          <w:sz w:val="24"/>
          <w:szCs w:val="22"/>
        </w:rPr>
        <w:t>0</w:t>
      </w:r>
      <w:r>
        <w:rPr>
          <w:rFonts w:ascii="仿宋" w:hAnsi="仿宋" w:eastAsia="仿宋" w:cs="Arial"/>
          <w:b/>
          <w:color w:val="auto"/>
          <w:sz w:val="24"/>
          <w:szCs w:val="22"/>
        </w:rPr>
        <w:t>分</w:t>
      </w:r>
      <w:r>
        <w:rPr>
          <w:rFonts w:hint="eastAsia" w:ascii="仿宋" w:hAnsi="仿宋" w:eastAsia="仿宋" w:cs="Arial"/>
          <w:b/>
          <w:color w:val="auto"/>
          <w:sz w:val="24"/>
          <w:szCs w:val="22"/>
        </w:rPr>
        <w:t>（即价格权值为</w:t>
      </w:r>
      <w:r>
        <w:rPr>
          <w:rFonts w:hint="eastAsia" w:ascii="仿宋" w:hAnsi="仿宋" w:eastAsia="仿宋" w:cs="Arial"/>
          <w:b/>
          <w:color w:val="auto"/>
          <w:sz w:val="24"/>
          <w:szCs w:val="22"/>
          <w:lang w:val="en-US" w:eastAsia="zh-CN"/>
        </w:rPr>
        <w:t>1</w:t>
      </w:r>
      <w:r>
        <w:rPr>
          <w:rFonts w:hint="eastAsia" w:ascii="仿宋" w:hAnsi="仿宋" w:eastAsia="仿宋" w:cs="Arial"/>
          <w:b/>
          <w:color w:val="auto"/>
          <w:sz w:val="24"/>
          <w:szCs w:val="22"/>
        </w:rPr>
        <w:t>0%）</w:t>
      </w:r>
      <w:r>
        <w:rPr>
          <w:rFonts w:ascii="仿宋" w:hAnsi="仿宋" w:eastAsia="仿宋" w:cs="Arial"/>
          <w:b/>
          <w:color w:val="auto"/>
          <w:sz w:val="24"/>
          <w:szCs w:val="22"/>
        </w:rPr>
        <w:t>。</w:t>
      </w:r>
      <w:r>
        <w:rPr>
          <w:rFonts w:ascii="仿宋" w:hAnsi="仿宋" w:eastAsia="仿宋" w:cs="Arial"/>
          <w:color w:val="auto"/>
          <w:sz w:val="24"/>
          <w:szCs w:val="22"/>
        </w:rPr>
        <w:t>其他</w:t>
      </w:r>
      <w:r>
        <w:rPr>
          <w:rFonts w:ascii="仿宋" w:hAnsi="仿宋" w:eastAsia="仿宋" w:cs="Arial"/>
          <w:sz w:val="24"/>
          <w:szCs w:val="22"/>
        </w:rPr>
        <w:t>磋商供应商的价格分统一按照下列公式计算（精确到小数点后二位）：</w:t>
      </w:r>
    </w:p>
    <w:p>
      <w:pPr>
        <w:spacing w:line="360" w:lineRule="auto"/>
        <w:ind w:firstLine="465" w:firstLineChars="193"/>
        <w:rPr>
          <w:rFonts w:ascii="仿宋" w:hAnsi="仿宋" w:eastAsia="仿宋" w:cs="Arial"/>
          <w:b/>
          <w:color w:val="auto"/>
          <w:kern w:val="0"/>
          <w:sz w:val="24"/>
          <w:szCs w:val="22"/>
        </w:rPr>
      </w:pPr>
      <w:r>
        <w:rPr>
          <w:rFonts w:ascii="仿宋" w:hAnsi="仿宋" w:eastAsia="仿宋" w:cs="Arial"/>
          <w:b/>
          <w:kern w:val="0"/>
          <w:sz w:val="24"/>
          <w:szCs w:val="22"/>
        </w:rPr>
        <w:t>投标报价得分=</w:t>
      </w:r>
      <w:r>
        <w:rPr>
          <w:rFonts w:hint="eastAsia" w:ascii="仿宋" w:hAnsi="仿宋" w:eastAsia="仿宋" w:cs="Arial"/>
          <w:b/>
          <w:kern w:val="0"/>
          <w:sz w:val="24"/>
          <w:szCs w:val="22"/>
        </w:rPr>
        <w:t>（</w:t>
      </w:r>
      <w:r>
        <w:rPr>
          <w:rFonts w:ascii="仿宋" w:hAnsi="仿宋" w:eastAsia="仿宋" w:cs="Arial"/>
          <w:b/>
          <w:kern w:val="0"/>
          <w:sz w:val="24"/>
          <w:szCs w:val="22"/>
        </w:rPr>
        <w:t>评标基准价／</w:t>
      </w:r>
      <w:r>
        <w:rPr>
          <w:rFonts w:hint="eastAsia" w:ascii="仿宋" w:hAnsi="仿宋" w:eastAsia="仿宋" w:cs="Arial"/>
          <w:b/>
          <w:kern w:val="0"/>
          <w:sz w:val="24"/>
          <w:szCs w:val="22"/>
        </w:rPr>
        <w:t>最终报价）</w:t>
      </w:r>
      <w:r>
        <w:rPr>
          <w:rFonts w:ascii="仿宋" w:hAnsi="仿宋" w:eastAsia="仿宋" w:cs="Arial"/>
          <w:b/>
          <w:color w:val="auto"/>
          <w:kern w:val="0"/>
          <w:sz w:val="24"/>
          <w:szCs w:val="22"/>
        </w:rPr>
        <w:t>×100×</w:t>
      </w:r>
      <w:r>
        <w:rPr>
          <w:rFonts w:hint="eastAsia" w:ascii="仿宋" w:hAnsi="仿宋" w:eastAsia="仿宋" w:cs="Arial"/>
          <w:b/>
          <w:color w:val="auto"/>
          <w:kern w:val="0"/>
          <w:sz w:val="24"/>
          <w:szCs w:val="22"/>
          <w:lang w:val="en-US" w:eastAsia="zh-CN"/>
        </w:rPr>
        <w:t>1</w:t>
      </w:r>
      <w:r>
        <w:rPr>
          <w:rFonts w:hint="eastAsia" w:ascii="仿宋" w:hAnsi="仿宋" w:eastAsia="仿宋" w:cs="Arial"/>
          <w:b/>
          <w:color w:val="auto"/>
          <w:kern w:val="0"/>
          <w:sz w:val="24"/>
          <w:szCs w:val="22"/>
        </w:rPr>
        <w:t>0</w:t>
      </w:r>
      <w:r>
        <w:rPr>
          <w:rFonts w:ascii="仿宋" w:hAnsi="仿宋" w:eastAsia="仿宋" w:cs="Arial"/>
          <w:b/>
          <w:color w:val="auto"/>
          <w:kern w:val="0"/>
          <w:sz w:val="24"/>
          <w:szCs w:val="22"/>
        </w:rPr>
        <w:t>%</w:t>
      </w:r>
    </w:p>
    <w:p>
      <w:pPr>
        <w:tabs>
          <w:tab w:val="left" w:pos="8280"/>
        </w:tabs>
        <w:spacing w:line="450" w:lineRule="exact"/>
        <w:ind w:firstLine="482" w:firstLineChars="200"/>
        <w:jc w:val="left"/>
        <w:rPr>
          <w:rFonts w:hint="eastAsia" w:ascii="仿宋" w:hAnsi="仿宋" w:eastAsia="仿宋" w:cs="仿宋"/>
          <w:kern w:val="0"/>
          <w:sz w:val="24"/>
        </w:rPr>
      </w:pPr>
      <w:r>
        <w:rPr>
          <w:rFonts w:hint="eastAsia" w:ascii="仿宋" w:hAnsi="仿宋" w:eastAsia="仿宋" w:cs="仿宋"/>
          <w:b/>
          <w:color w:val="auto"/>
          <w:sz w:val="24"/>
        </w:rPr>
        <w:t>扶持政策说明：</w:t>
      </w:r>
      <w:r>
        <w:rPr>
          <w:rFonts w:hint="eastAsia" w:ascii="仿宋" w:hAnsi="仿宋" w:eastAsia="仿宋" w:cs="仿宋"/>
          <w:color w:val="auto"/>
          <w:kern w:val="0"/>
          <w:sz w:val="24"/>
        </w:rPr>
        <w:t>根据财政部、工业和信息化部制定的《政府采购促进中小企业发展管理办法》（财库〔2020〕46号）的规定，根据省财政厅《浙江省财政厅关于进一步发挥政府采购政策功能全力推动经济稳进提质的通知》（浙财采监【2022】3号）要求，在评审时对小型或微型企业的投标报价给予</w:t>
      </w:r>
      <w:r>
        <w:rPr>
          <w:rFonts w:hint="eastAsia" w:ascii="仿宋" w:hAnsi="仿宋" w:eastAsia="仿宋" w:cs="仿宋"/>
          <w:b/>
          <w:bCs/>
          <w:color w:val="1D41D5"/>
          <w:kern w:val="0"/>
          <w:sz w:val="24"/>
          <w:lang w:val="en-US" w:eastAsia="zh-CN"/>
        </w:rPr>
        <w:t>1</w:t>
      </w:r>
      <w:r>
        <w:rPr>
          <w:rFonts w:hint="eastAsia" w:ascii="仿宋" w:hAnsi="仿宋" w:eastAsia="仿宋" w:cs="仿宋"/>
          <w:b/>
          <w:bCs/>
          <w:color w:val="1D41D5"/>
          <w:kern w:val="0"/>
          <w:sz w:val="24"/>
        </w:rPr>
        <w:t>0%</w:t>
      </w:r>
      <w:r>
        <w:rPr>
          <w:rFonts w:hint="eastAsia" w:ascii="仿宋" w:hAnsi="仿宋" w:eastAsia="仿宋" w:cs="仿宋"/>
          <w:color w:val="1D41D5"/>
          <w:kern w:val="0"/>
          <w:sz w:val="24"/>
        </w:rPr>
        <w:t>的扣除</w:t>
      </w:r>
      <w:r>
        <w:rPr>
          <w:rFonts w:hint="eastAsia" w:ascii="仿宋" w:hAnsi="仿宋" w:eastAsia="仿宋" w:cs="仿宋"/>
          <w:color w:val="auto"/>
          <w:kern w:val="0"/>
          <w:sz w:val="24"/>
        </w:rPr>
        <w:t>，并用扣除后的价格作为最终报价</w:t>
      </w:r>
      <w:r>
        <w:rPr>
          <w:rFonts w:hint="eastAsia" w:ascii="仿宋" w:hAnsi="仿宋" w:eastAsia="仿宋" w:cs="仿宋"/>
          <w:bCs/>
          <w:sz w:val="24"/>
        </w:rPr>
        <w:t>（此最终报价仅作为价格分计算）</w:t>
      </w:r>
      <w:r>
        <w:rPr>
          <w:rFonts w:hint="eastAsia" w:ascii="仿宋" w:hAnsi="仿宋" w:eastAsia="仿宋" w:cs="仿宋"/>
          <w:kern w:val="0"/>
          <w:sz w:val="24"/>
        </w:rPr>
        <w:t>。</w:t>
      </w:r>
      <w:r>
        <w:rPr>
          <w:rFonts w:hint="eastAsia" w:ascii="仿宋" w:hAnsi="仿宋" w:eastAsia="仿宋" w:cs="仿宋"/>
          <w:b/>
          <w:sz w:val="24"/>
        </w:rPr>
        <w:t>属于小型和微型企业的，响应文件中供应商必须提供的《中小企业声明函》。</w:t>
      </w:r>
      <w:r>
        <w:rPr>
          <w:rFonts w:hint="eastAsia" w:ascii="仿宋" w:hAnsi="仿宋" w:eastAsia="仿宋" w:cs="仿宋"/>
          <w:sz w:val="24"/>
        </w:rPr>
        <w:t>符合以下所有要求的供应商被认定为小型、微型企业：</w:t>
      </w:r>
      <w:r>
        <w:rPr>
          <w:rFonts w:hint="eastAsia" w:ascii="仿宋" w:hAnsi="仿宋" w:eastAsia="仿宋" w:cs="仿宋"/>
          <w:kern w:val="0"/>
          <w:sz w:val="24"/>
        </w:rPr>
        <w:br w:type="textWrapping"/>
      </w:r>
      <w:r>
        <w:rPr>
          <w:rFonts w:hint="eastAsia" w:ascii="仿宋" w:hAnsi="仿宋" w:eastAsia="仿宋" w:cs="仿宋"/>
          <w:kern w:val="0"/>
          <w:sz w:val="24"/>
        </w:rPr>
        <w:t xml:space="preserve">   （1）</w:t>
      </w:r>
      <w:r>
        <w:rPr>
          <w:rFonts w:hint="eastAsia" w:ascii="仿宋" w:hAnsi="仿宋" w:eastAsia="仿宋" w:cs="仿宋"/>
          <w:sz w:val="24"/>
        </w:rPr>
        <w:t>供应商按照《关于印发中小企业划型标准规定的通知》（工信部联企业【2011】300号）的所属行业（</w:t>
      </w:r>
      <w:r>
        <w:rPr>
          <w:rFonts w:hint="eastAsia" w:ascii="仿宋" w:hAnsi="仿宋" w:eastAsia="仿宋" w:cs="仿宋"/>
          <w:bCs/>
          <w:sz w:val="24"/>
        </w:rPr>
        <w:t>本项目采购标的对应的中小企业划分标准所属行业为</w:t>
      </w:r>
      <w:r>
        <w:rPr>
          <w:rFonts w:hint="eastAsia" w:ascii="仿宋" w:hAnsi="仿宋" w:eastAsia="仿宋" w:cs="仿宋"/>
          <w:kern w:val="0"/>
          <w:sz w:val="24"/>
          <w:u w:val="single"/>
          <w:lang w:eastAsia="zh-CN"/>
        </w:rPr>
        <w:t>软件和信息技术服务业</w:t>
      </w:r>
      <w:r>
        <w:rPr>
          <w:rFonts w:hint="eastAsia" w:ascii="仿宋" w:hAnsi="仿宋" w:eastAsia="仿宋" w:cs="仿宋"/>
          <w:sz w:val="24"/>
        </w:rPr>
        <w:t>）规定为小型、微型企业【</w:t>
      </w:r>
      <w:r>
        <w:rPr>
          <w:rFonts w:hint="eastAsia" w:ascii="仿宋" w:hAnsi="仿宋" w:eastAsia="仿宋" w:cs="仿宋"/>
          <w:b/>
          <w:sz w:val="24"/>
        </w:rPr>
        <w:t>按《政府采购促进中小企业发展管理办法》的通知（财库【2020】46 号）规定提供《中小企业声明函》，不提供不予认可</w:t>
      </w:r>
      <w:r>
        <w:rPr>
          <w:rFonts w:hint="eastAsia" w:ascii="仿宋" w:hAnsi="仿宋" w:eastAsia="仿宋" w:cs="仿宋"/>
          <w:sz w:val="24"/>
        </w:rPr>
        <w:t>】</w:t>
      </w:r>
      <w:r>
        <w:rPr>
          <w:rFonts w:hint="eastAsia" w:ascii="仿宋" w:hAnsi="仿宋" w:eastAsia="仿宋" w:cs="仿宋"/>
          <w:kern w:val="0"/>
          <w:sz w:val="24"/>
        </w:rPr>
        <w:t>；</w:t>
      </w:r>
    </w:p>
    <w:p>
      <w:pPr>
        <w:tabs>
          <w:tab w:val="left" w:pos="8280"/>
        </w:tabs>
        <w:spacing w:line="45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rPr>
        <w:t>（2）</w:t>
      </w:r>
      <w:r>
        <w:rPr>
          <w:rFonts w:hint="eastAsia" w:ascii="仿宋" w:hAnsi="仿宋" w:eastAsia="仿宋" w:cs="仿宋"/>
          <w:sz w:val="24"/>
        </w:rPr>
        <w:t>监狱企业参加投标</w:t>
      </w:r>
      <w:r>
        <w:rPr>
          <w:rFonts w:hint="eastAsia" w:ascii="仿宋" w:hAnsi="仿宋" w:eastAsia="仿宋" w:cs="仿宋"/>
          <w:b/>
          <w:sz w:val="24"/>
        </w:rPr>
        <w:t>【提供《监狱企业声明函》及其相关的证明材料，不提供不予认可】</w:t>
      </w:r>
      <w:r>
        <w:rPr>
          <w:rFonts w:hint="eastAsia" w:ascii="仿宋" w:hAnsi="仿宋" w:eastAsia="仿宋" w:cs="仿宋"/>
          <w:sz w:val="24"/>
        </w:rPr>
        <w:t>，视为小型、微型企业，享受小微企业政策扶持，监狱企业属于小型、微型企业的，不重复享受政策。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提供由省级以上监狱管理局、戒毒管理局(含新疆生产建设兵团)出具的属于监狱企业的证明文件。</w:t>
      </w:r>
      <w:r>
        <w:rPr>
          <w:rFonts w:hint="eastAsia" w:ascii="仿宋" w:hAnsi="仿宋" w:eastAsia="仿宋" w:cs="仿宋"/>
          <w:kern w:val="0"/>
          <w:sz w:val="24"/>
        </w:rPr>
        <w:t>。</w:t>
      </w:r>
      <w:r>
        <w:rPr>
          <w:rFonts w:hint="eastAsia" w:ascii="仿宋" w:hAnsi="仿宋" w:eastAsia="仿宋" w:cs="仿宋"/>
          <w:kern w:val="0"/>
          <w:sz w:val="24"/>
        </w:rPr>
        <w:br w:type="textWrapping"/>
      </w:r>
      <w:r>
        <w:rPr>
          <w:rFonts w:hint="eastAsia" w:ascii="仿宋" w:hAnsi="仿宋" w:eastAsia="仿宋" w:cs="仿宋"/>
          <w:kern w:val="0"/>
          <w:sz w:val="24"/>
        </w:rPr>
        <w:t xml:space="preserve">    （3）</w:t>
      </w:r>
      <w:r>
        <w:rPr>
          <w:rFonts w:hint="eastAsia" w:ascii="仿宋" w:hAnsi="仿宋" w:eastAsia="仿宋" w:cs="仿宋"/>
          <w:sz w:val="24"/>
        </w:rPr>
        <w:t>残疾人福利性单位参加投标</w:t>
      </w:r>
      <w:r>
        <w:rPr>
          <w:rFonts w:hint="eastAsia" w:ascii="仿宋" w:hAnsi="仿宋" w:eastAsia="仿宋" w:cs="仿宋"/>
          <w:b/>
          <w:sz w:val="24"/>
        </w:rPr>
        <w:t>【提供《残疾人福利性单位声明函》及其相关的证明材料，不提供不予认可】</w:t>
      </w:r>
      <w:r>
        <w:rPr>
          <w:rFonts w:hint="eastAsia" w:ascii="仿宋" w:hAnsi="仿宋" w:eastAsia="仿宋" w:cs="仿宋"/>
          <w:sz w:val="24"/>
        </w:rPr>
        <w:t>，视为小型、微型企业，享受小微企业政策扶持，残疾人福利性单位属于小型、微型企业的，不重复享受政策。残疾人福利性单位指符合《财政部 民政部 中国残疾人联合会关于促进残疾人就业政府采购政策的通知》（财库（2017）141号）的规定单位</w:t>
      </w:r>
      <w:r>
        <w:rPr>
          <w:rFonts w:hint="eastAsia" w:ascii="仿宋" w:hAnsi="仿宋" w:eastAsia="仿宋" w:cs="仿宋"/>
          <w:kern w:val="0"/>
          <w:sz w:val="24"/>
        </w:rPr>
        <w:t>。</w:t>
      </w:r>
    </w:p>
    <w:p>
      <w:pPr>
        <w:pStyle w:val="3"/>
        <w:jc w:val="both"/>
        <w:rPr>
          <w:rFonts w:hint="eastAsia" w:ascii="仿宋" w:hAnsi="仿宋" w:eastAsia="仿宋" w:cs="仿宋"/>
        </w:rPr>
      </w:pPr>
      <w:r>
        <w:rPr>
          <w:rFonts w:hint="eastAsia" w:ascii="仿宋" w:hAnsi="仿宋" w:eastAsia="仿宋" w:cs="仿宋"/>
          <w:bCs/>
          <w:sz w:val="24"/>
        </w:rPr>
        <w:t>供应商按照规定提供声明函内容不实的，属于提供虚假材料谋取中标（成 交），依照《中华人民共和国政府采购法》等国家有关规定追究相应责任。</w:t>
      </w:r>
      <w:r>
        <w:rPr>
          <w:rFonts w:hint="eastAsia" w:ascii="仿宋" w:hAnsi="仿宋" w:eastAsia="仿宋" w:cs="仿宋"/>
          <w:bCs/>
          <w:sz w:val="24"/>
        </w:rPr>
        <w:br w:type="textWrapping"/>
      </w:r>
      <w:r>
        <w:rPr>
          <w:rFonts w:hint="eastAsia" w:ascii="仿宋" w:hAnsi="仿宋" w:eastAsia="仿宋" w:cs="仿宋"/>
          <w:bCs/>
          <w:sz w:val="24"/>
        </w:rPr>
        <w:t>此项由评标委员会集体核实后统一打分。</w:t>
      </w:r>
    </w:p>
    <w:p>
      <w:pPr>
        <w:spacing w:line="360" w:lineRule="auto"/>
        <w:ind w:firstLine="463" w:firstLineChars="192"/>
        <w:rPr>
          <w:rFonts w:hint="eastAsia" w:ascii="宋体" w:hAnsi="宋体" w:eastAsia="宋体" w:cs="宋体"/>
          <w:b/>
          <w:bCs/>
          <w:color w:val="0000FF"/>
          <w:sz w:val="24"/>
        </w:rPr>
      </w:pPr>
      <w:r>
        <w:rPr>
          <w:rFonts w:ascii="仿宋" w:hAnsi="仿宋" w:eastAsia="仿宋" w:cs="Arial"/>
          <w:b/>
          <w:sz w:val="24"/>
          <w:szCs w:val="22"/>
        </w:rPr>
        <w:t>3.</w:t>
      </w:r>
      <w:r>
        <w:rPr>
          <w:rFonts w:hint="eastAsia" w:ascii="仿宋" w:hAnsi="仿宋" w:eastAsia="仿宋" w:cs="Arial"/>
          <w:b/>
          <w:sz w:val="24"/>
          <w:szCs w:val="22"/>
        </w:rPr>
        <w:t>2</w:t>
      </w:r>
      <w:r>
        <w:rPr>
          <w:rFonts w:ascii="仿宋" w:hAnsi="仿宋" w:eastAsia="仿宋" w:cs="Arial"/>
          <w:b/>
          <w:sz w:val="24"/>
          <w:szCs w:val="22"/>
        </w:rPr>
        <w:t>.</w:t>
      </w:r>
      <w:r>
        <w:rPr>
          <w:rFonts w:hint="eastAsia" w:ascii="仿宋" w:hAnsi="仿宋" w:eastAsia="仿宋" w:cs="Arial"/>
          <w:b/>
          <w:sz w:val="24"/>
          <w:szCs w:val="22"/>
        </w:rPr>
        <w:t>2</w:t>
      </w:r>
      <w:r>
        <w:rPr>
          <w:rFonts w:ascii="仿宋" w:hAnsi="仿宋" w:eastAsia="仿宋" w:cs="Arial"/>
          <w:b/>
          <w:kern w:val="0"/>
          <w:sz w:val="24"/>
          <w:szCs w:val="22"/>
        </w:rPr>
        <w:t>重要提示：</w:t>
      </w:r>
      <w:r>
        <w:rPr>
          <w:rFonts w:hint="eastAsia" w:ascii="仿宋" w:hAnsi="仿宋" w:eastAsia="仿宋" w:cs="Arial"/>
          <w:b/>
          <w:color w:val="1D41D5"/>
          <w:sz w:val="24"/>
          <w:szCs w:val="22"/>
          <w:u w:val="single"/>
        </w:rPr>
        <w:t>为防止恶意竞标的行为，</w:t>
      </w:r>
      <w:r>
        <w:rPr>
          <w:rFonts w:hint="eastAsia" w:ascii="仿宋" w:hAnsi="仿宋" w:eastAsia="仿宋" w:cs="Arial"/>
          <w:b/>
          <w:color w:val="1D41D5"/>
          <w:sz w:val="24"/>
          <w:szCs w:val="22"/>
          <w:u w:val="single"/>
          <w:lang w:val="en-US" w:eastAsia="zh-CN"/>
        </w:rPr>
        <w:t>磋商</w:t>
      </w:r>
      <w:r>
        <w:rPr>
          <w:rFonts w:hint="eastAsia" w:ascii="仿宋" w:hAnsi="仿宋" w:eastAsia="仿宋" w:cs="Arial"/>
          <w:b/>
          <w:color w:val="1D41D5"/>
          <w:sz w:val="24"/>
          <w:szCs w:val="22"/>
          <w:u w:val="single"/>
        </w:rPr>
        <w:t>委员会在评审时发现</w:t>
      </w:r>
      <w:r>
        <w:rPr>
          <w:rFonts w:hint="eastAsia" w:ascii="仿宋" w:hAnsi="仿宋" w:eastAsia="仿宋" w:cs="Arial"/>
          <w:b/>
          <w:color w:val="1D41D5"/>
          <w:sz w:val="24"/>
          <w:szCs w:val="22"/>
          <w:u w:val="single"/>
          <w:lang w:val="en-US" w:eastAsia="zh-CN"/>
        </w:rPr>
        <w:t>供应商的</w:t>
      </w:r>
      <w:r>
        <w:rPr>
          <w:rFonts w:hint="eastAsia" w:ascii="仿宋" w:hAnsi="仿宋" w:eastAsia="仿宋" w:cs="Arial"/>
          <w:b/>
          <w:color w:val="1D41D5"/>
          <w:sz w:val="24"/>
          <w:szCs w:val="22"/>
          <w:u w:val="single"/>
        </w:rPr>
        <w:t>报价</w:t>
      </w:r>
      <w:r>
        <w:rPr>
          <w:rFonts w:hint="eastAsia" w:ascii="仿宋" w:hAnsi="仿宋" w:eastAsia="仿宋" w:cs="Arial"/>
          <w:b/>
          <w:color w:val="1D41D5"/>
          <w:sz w:val="24"/>
          <w:szCs w:val="22"/>
          <w:u w:val="single"/>
          <w:lang w:val="en-US" w:eastAsia="zh-CN"/>
        </w:rPr>
        <w:t>低于本项目预算价</w:t>
      </w:r>
      <w:r>
        <w:rPr>
          <w:rFonts w:hint="eastAsia" w:ascii="仿宋" w:hAnsi="仿宋" w:eastAsia="仿宋" w:cs="Arial"/>
          <w:b/>
          <w:color w:val="1D41D5"/>
          <w:sz w:val="24"/>
          <w:szCs w:val="22"/>
          <w:highlight w:val="none"/>
          <w:u w:val="single"/>
          <w:lang w:val="en-US" w:eastAsia="zh-CN"/>
        </w:rPr>
        <w:t>50%的</w:t>
      </w:r>
      <w:r>
        <w:rPr>
          <w:rFonts w:hint="eastAsia" w:ascii="仿宋" w:hAnsi="仿宋" w:eastAsia="仿宋" w:cs="Arial"/>
          <w:b/>
          <w:color w:val="1D41D5"/>
          <w:sz w:val="24"/>
          <w:szCs w:val="22"/>
          <w:u w:val="single"/>
        </w:rPr>
        <w:t>，</w:t>
      </w:r>
      <w:r>
        <w:rPr>
          <w:rFonts w:hint="eastAsia" w:ascii="仿宋" w:hAnsi="仿宋" w:eastAsia="仿宋" w:cs="Arial"/>
          <w:b/>
          <w:color w:val="1D41D5"/>
          <w:sz w:val="24"/>
          <w:szCs w:val="22"/>
          <w:u w:val="single"/>
          <w:lang w:val="en-US" w:eastAsia="zh-CN"/>
        </w:rPr>
        <w:t>根据其在报价文件中详细阐述“不影响产品(工程)质量或者诚信约的具体原因”的材料判定（若未在报价文件中提供的，应以澄清函的形式予以投标人合理的时间说明报价的合理性原因，必要时可提供相关证明材料）</w:t>
      </w:r>
      <w:r>
        <w:rPr>
          <w:rFonts w:hint="eastAsia" w:ascii="仿宋" w:hAnsi="仿宋" w:eastAsia="仿宋" w:cs="Arial"/>
          <w:b/>
          <w:color w:val="1D41D5"/>
          <w:sz w:val="24"/>
          <w:szCs w:val="22"/>
          <w:u w:val="single"/>
        </w:rPr>
        <w:t>。</w:t>
      </w:r>
      <w:r>
        <w:rPr>
          <w:rFonts w:hint="eastAsia" w:ascii="仿宋" w:hAnsi="仿宋" w:eastAsia="仿宋" w:cs="Arial"/>
          <w:b/>
          <w:color w:val="1D41D5"/>
          <w:sz w:val="24"/>
          <w:szCs w:val="22"/>
          <w:u w:val="single"/>
          <w:lang w:val="en-US" w:eastAsia="zh-CN"/>
        </w:rPr>
        <w:t>供应商</w:t>
      </w:r>
      <w:r>
        <w:rPr>
          <w:rFonts w:hint="eastAsia" w:ascii="仿宋" w:hAnsi="仿宋" w:eastAsia="仿宋" w:cs="Arial"/>
          <w:b/>
          <w:color w:val="1D41D5"/>
          <w:sz w:val="24"/>
          <w:szCs w:val="22"/>
          <w:u w:val="single"/>
        </w:rPr>
        <w:t>不能合理说明</w:t>
      </w:r>
      <w:r>
        <w:rPr>
          <w:rFonts w:hint="eastAsia" w:ascii="仿宋" w:hAnsi="仿宋" w:eastAsia="仿宋" w:cs="Arial"/>
          <w:b/>
          <w:color w:val="1D41D5"/>
          <w:sz w:val="24"/>
          <w:szCs w:val="22"/>
          <w:u w:val="single"/>
          <w:lang w:val="en-US" w:eastAsia="zh-CN"/>
        </w:rPr>
        <w:t>其报价合理性或阐述的原因不足以说明“不影响产品(工程)质量或者诚信约”的理由的</w:t>
      </w:r>
      <w:r>
        <w:rPr>
          <w:rFonts w:hint="eastAsia" w:ascii="仿宋" w:hAnsi="仿宋" w:eastAsia="仿宋" w:cs="Arial"/>
          <w:b/>
          <w:color w:val="1D41D5"/>
          <w:sz w:val="24"/>
          <w:szCs w:val="22"/>
          <w:u w:val="single"/>
        </w:rPr>
        <w:t>，</w:t>
      </w:r>
      <w:r>
        <w:rPr>
          <w:rFonts w:hint="eastAsia" w:ascii="仿宋" w:hAnsi="仿宋" w:eastAsia="仿宋" w:cs="Arial"/>
          <w:b/>
          <w:color w:val="1D41D5"/>
          <w:sz w:val="24"/>
          <w:szCs w:val="22"/>
          <w:u w:val="single"/>
          <w:lang w:val="en-US" w:eastAsia="zh-CN"/>
        </w:rPr>
        <w:t>磋商</w:t>
      </w:r>
      <w:r>
        <w:rPr>
          <w:rFonts w:hint="eastAsia" w:ascii="仿宋" w:hAnsi="仿宋" w:eastAsia="仿宋" w:cs="Arial"/>
          <w:b/>
          <w:color w:val="1D41D5"/>
          <w:sz w:val="24"/>
          <w:szCs w:val="22"/>
          <w:u w:val="single"/>
        </w:rPr>
        <w:t>委员会</w:t>
      </w:r>
      <w:r>
        <w:rPr>
          <w:rFonts w:hint="eastAsia" w:ascii="仿宋" w:hAnsi="仿宋" w:eastAsia="仿宋" w:cs="Arial"/>
          <w:b/>
          <w:color w:val="1D41D5"/>
          <w:sz w:val="24"/>
          <w:szCs w:val="22"/>
          <w:u w:val="single"/>
          <w:lang w:val="en-US" w:eastAsia="zh-CN"/>
        </w:rPr>
        <w:t>将按照少数服从多数的原则判定其是否</w:t>
      </w:r>
      <w:r>
        <w:rPr>
          <w:rFonts w:hint="eastAsia" w:ascii="仿宋" w:hAnsi="仿宋" w:eastAsia="仿宋" w:cs="Arial"/>
          <w:b/>
          <w:color w:val="1D41D5"/>
          <w:sz w:val="24"/>
          <w:szCs w:val="22"/>
          <w:u w:val="single"/>
        </w:rPr>
        <w:t>作无效处理，并在评审报告中说明。</w:t>
      </w:r>
    </w:p>
    <w:p>
      <w:pPr>
        <w:pStyle w:val="2"/>
        <w:rPr>
          <w:rFonts w:hint="eastAsia"/>
        </w:rPr>
      </w:pPr>
      <w:bookmarkStart w:id="78" w:name="_Toc474729562"/>
      <w:bookmarkStart w:id="79" w:name="_Toc440162797"/>
      <w:bookmarkStart w:id="80" w:name="_Toc13232918"/>
      <w:bookmarkStart w:id="81" w:name="_Toc32123"/>
      <w:r>
        <w:rPr>
          <w:rFonts w:hint="eastAsia"/>
        </w:rPr>
        <w:t>四、中标（成交）</w:t>
      </w:r>
      <w:bookmarkEnd w:id="78"/>
      <w:bookmarkEnd w:id="79"/>
      <w:r>
        <w:rPr>
          <w:rFonts w:hint="eastAsia"/>
        </w:rPr>
        <w:t>单位推荐办法</w:t>
      </w:r>
      <w:bookmarkEnd w:id="80"/>
      <w:bookmarkEnd w:id="81"/>
    </w:p>
    <w:p>
      <w:pPr>
        <w:spacing w:line="360" w:lineRule="auto"/>
        <w:rPr>
          <w:rFonts w:hint="eastAsia" w:ascii="仿宋" w:hAnsi="仿宋" w:eastAsia="仿宋" w:cs="Arial"/>
          <w:sz w:val="24"/>
          <w:szCs w:val="22"/>
        </w:rPr>
      </w:pPr>
      <w:r>
        <w:rPr>
          <w:rFonts w:ascii="仿宋" w:hAnsi="仿宋" w:eastAsia="仿宋" w:cs="Arial"/>
          <w:b/>
          <w:sz w:val="24"/>
          <w:szCs w:val="22"/>
        </w:rPr>
        <w:t>4.1</w:t>
      </w:r>
      <w:r>
        <w:rPr>
          <w:rFonts w:hint="eastAsia" w:ascii="仿宋" w:hAnsi="仿宋" w:eastAsia="仿宋" w:cs="Arial"/>
          <w:b/>
          <w:sz w:val="24"/>
          <w:szCs w:val="22"/>
        </w:rPr>
        <w:t>磋商小组根据</w:t>
      </w:r>
      <w:r>
        <w:rPr>
          <w:rFonts w:ascii="仿宋" w:hAnsi="仿宋" w:eastAsia="仿宋" w:cs="Arial"/>
          <w:b/>
          <w:sz w:val="24"/>
          <w:szCs w:val="22"/>
        </w:rPr>
        <w:t>各磋商供应商的</w:t>
      </w:r>
      <w:r>
        <w:rPr>
          <w:rFonts w:hint="eastAsia" w:ascii="仿宋" w:hAnsi="仿宋" w:eastAsia="仿宋" w:cs="Arial"/>
          <w:b/>
          <w:sz w:val="24"/>
          <w:szCs w:val="22"/>
        </w:rPr>
        <w:t>综合得分（商务资信技术分与报价得分之和）从高到低依次进行排名排序</w:t>
      </w:r>
      <w:r>
        <w:rPr>
          <w:rFonts w:hint="eastAsia" w:ascii="仿宋" w:hAnsi="仿宋" w:eastAsia="仿宋" w:cs="Arial"/>
          <w:kern w:val="0"/>
          <w:sz w:val="24"/>
          <w:szCs w:val="22"/>
        </w:rPr>
        <w:t>（</w:t>
      </w:r>
      <w:r>
        <w:rPr>
          <w:rFonts w:hint="eastAsia" w:ascii="仿宋" w:hAnsi="仿宋" w:eastAsia="仿宋" w:cs="Arial"/>
          <w:sz w:val="24"/>
          <w:szCs w:val="22"/>
        </w:rPr>
        <w:t>综合得分</w:t>
      </w:r>
      <w:r>
        <w:rPr>
          <w:rFonts w:ascii="仿宋" w:hAnsi="仿宋" w:eastAsia="仿宋" w:cs="Arial"/>
          <w:sz w:val="24"/>
          <w:szCs w:val="22"/>
        </w:rPr>
        <w:t>相同的，按</w:t>
      </w:r>
      <w:r>
        <w:rPr>
          <w:rFonts w:hint="eastAsia" w:ascii="仿宋" w:hAnsi="仿宋" w:eastAsia="仿宋" w:cs="Arial"/>
          <w:sz w:val="24"/>
          <w:szCs w:val="22"/>
        </w:rPr>
        <w:t>最终</w:t>
      </w:r>
      <w:r>
        <w:rPr>
          <w:rFonts w:ascii="仿宋" w:hAnsi="仿宋" w:eastAsia="仿宋" w:cs="Arial"/>
          <w:sz w:val="24"/>
          <w:szCs w:val="22"/>
        </w:rPr>
        <w:t>报价由低到高顺序</w:t>
      </w:r>
      <w:r>
        <w:rPr>
          <w:rFonts w:hint="eastAsia" w:ascii="仿宋" w:hAnsi="仿宋" w:eastAsia="仿宋" w:cs="Arial"/>
          <w:sz w:val="24"/>
          <w:szCs w:val="22"/>
        </w:rPr>
        <w:t>排序；综合得分和最终</w:t>
      </w:r>
      <w:r>
        <w:rPr>
          <w:rFonts w:ascii="仿宋" w:hAnsi="仿宋" w:eastAsia="仿宋" w:cs="Arial"/>
          <w:sz w:val="24"/>
          <w:szCs w:val="22"/>
        </w:rPr>
        <w:t>报价</w:t>
      </w:r>
      <w:r>
        <w:rPr>
          <w:rFonts w:hint="eastAsia" w:ascii="仿宋" w:hAnsi="仿宋" w:eastAsia="仿宋" w:cs="Arial"/>
          <w:sz w:val="24"/>
          <w:szCs w:val="22"/>
        </w:rPr>
        <w:t>均</w:t>
      </w:r>
      <w:r>
        <w:rPr>
          <w:rFonts w:ascii="仿宋" w:hAnsi="仿宋" w:eastAsia="仿宋" w:cs="Arial"/>
          <w:sz w:val="24"/>
          <w:szCs w:val="22"/>
        </w:rPr>
        <w:t>相同的，按</w:t>
      </w:r>
      <w:r>
        <w:rPr>
          <w:rFonts w:hint="eastAsia" w:ascii="仿宋" w:hAnsi="仿宋" w:eastAsia="仿宋" w:cs="Arial"/>
          <w:sz w:val="24"/>
          <w:szCs w:val="22"/>
        </w:rPr>
        <w:t>技术资信得分从高到低排序；综合得分、最终</w:t>
      </w:r>
      <w:r>
        <w:rPr>
          <w:rFonts w:ascii="仿宋" w:hAnsi="仿宋" w:eastAsia="仿宋" w:cs="Arial"/>
          <w:sz w:val="24"/>
          <w:szCs w:val="22"/>
        </w:rPr>
        <w:t>报价</w:t>
      </w:r>
      <w:r>
        <w:rPr>
          <w:rFonts w:hint="eastAsia" w:ascii="仿宋" w:hAnsi="仿宋" w:eastAsia="仿宋" w:cs="Arial"/>
          <w:sz w:val="24"/>
          <w:szCs w:val="22"/>
        </w:rPr>
        <w:t>和技术资信得分均</w:t>
      </w:r>
      <w:r>
        <w:rPr>
          <w:rFonts w:ascii="仿宋" w:hAnsi="仿宋" w:eastAsia="仿宋" w:cs="Arial"/>
          <w:sz w:val="24"/>
          <w:szCs w:val="22"/>
        </w:rPr>
        <w:t>相同的</w:t>
      </w:r>
      <w:r>
        <w:rPr>
          <w:rFonts w:hint="eastAsia" w:ascii="仿宋" w:hAnsi="仿宋" w:eastAsia="仿宋" w:cs="Arial"/>
          <w:sz w:val="24"/>
          <w:szCs w:val="22"/>
        </w:rPr>
        <w:t>由磋商小组全体成员记名投票按少数服从多数的原则确定成交候选顺序）。</w:t>
      </w:r>
    </w:p>
    <w:p>
      <w:pPr>
        <w:pStyle w:val="5"/>
        <w:rPr>
          <w:rFonts w:hint="eastAsia" w:ascii="仿宋" w:hAnsi="仿宋" w:eastAsia="仿宋"/>
        </w:rPr>
      </w:pPr>
      <w:r>
        <w:rPr>
          <w:rFonts w:ascii="仿宋" w:hAnsi="仿宋" w:eastAsia="仿宋" w:cs="Arial"/>
          <w:b/>
          <w:szCs w:val="22"/>
        </w:rPr>
        <w:t>4.2</w:t>
      </w:r>
      <w:r>
        <w:rPr>
          <w:rFonts w:hint="eastAsia" w:ascii="仿宋" w:hAnsi="仿宋" w:eastAsia="仿宋" w:cs="Arial"/>
          <w:b/>
          <w:szCs w:val="22"/>
        </w:rPr>
        <w:t>推荐</w:t>
      </w:r>
      <w:r>
        <w:rPr>
          <w:rFonts w:ascii="仿宋" w:hAnsi="仿宋" w:eastAsia="仿宋" w:cs="Arial"/>
          <w:b/>
          <w:kern w:val="0"/>
          <w:szCs w:val="22"/>
        </w:rPr>
        <w:t>排名第一的磋商供应商为中标（成交）</w:t>
      </w:r>
      <w:r>
        <w:rPr>
          <w:rFonts w:hint="eastAsia" w:ascii="仿宋" w:hAnsi="仿宋" w:eastAsia="仿宋" w:cs="Arial"/>
          <w:b/>
          <w:kern w:val="0"/>
          <w:szCs w:val="22"/>
        </w:rPr>
        <w:t>供应商</w:t>
      </w:r>
      <w:r>
        <w:rPr>
          <w:rFonts w:ascii="仿宋" w:hAnsi="仿宋" w:eastAsia="仿宋" w:cs="Arial"/>
          <w:b/>
          <w:szCs w:val="22"/>
        </w:rPr>
        <w:t>。</w:t>
      </w:r>
    </w:p>
    <w:p>
      <w:pPr>
        <w:pStyle w:val="5"/>
        <w:rPr>
          <w:rFonts w:hint="eastAsia" w:ascii="仿宋" w:hAnsi="仿宋" w:eastAsia="仿宋" w:cs="Arial"/>
          <w:b/>
          <w:kern w:val="0"/>
          <w:szCs w:val="22"/>
        </w:rPr>
      </w:pPr>
      <w:r>
        <w:rPr>
          <w:rFonts w:hint="eastAsia" w:ascii="仿宋" w:hAnsi="仿宋" w:eastAsia="仿宋" w:cs="Arial"/>
          <w:b/>
          <w:kern w:val="0"/>
          <w:szCs w:val="22"/>
        </w:rPr>
        <w:t>4.3起草、签署评审报告</w:t>
      </w:r>
    </w:p>
    <w:p>
      <w:pPr>
        <w:spacing w:line="360" w:lineRule="auto"/>
        <w:ind w:firstLine="463" w:firstLineChars="193"/>
        <w:rPr>
          <w:rFonts w:hint="eastAsia" w:ascii="仿宋" w:hAnsi="仿宋" w:eastAsia="仿宋"/>
          <w:sz w:val="24"/>
        </w:rPr>
      </w:pPr>
      <w:r>
        <w:rPr>
          <w:rFonts w:hint="eastAsia" w:ascii="仿宋" w:hAnsi="仿宋" w:eastAsia="仿宋" w:cs="Arial"/>
          <w:sz w:val="24"/>
          <w:szCs w:val="22"/>
        </w:rPr>
        <w:t>评审结束后，磋商小组将通过“政府采购云平台”</w:t>
      </w:r>
      <w:r>
        <w:rPr>
          <w:rFonts w:ascii="仿宋" w:hAnsi="仿宋" w:eastAsia="仿宋" w:cs="Arial"/>
          <w:sz w:val="24"/>
          <w:szCs w:val="22"/>
        </w:rPr>
        <w:t>起草评审报告，</w:t>
      </w:r>
      <w:r>
        <w:rPr>
          <w:rFonts w:hint="eastAsia" w:ascii="仿宋" w:hAnsi="仿宋" w:eastAsia="仿宋" w:cs="Arial"/>
          <w:sz w:val="24"/>
          <w:szCs w:val="22"/>
        </w:rPr>
        <w:t>磋商小组</w:t>
      </w:r>
      <w:r>
        <w:rPr>
          <w:rFonts w:hint="eastAsia" w:ascii="仿宋" w:hAnsi="仿宋" w:eastAsia="仿宋"/>
          <w:sz w:val="24"/>
        </w:rPr>
        <w:t>成员应当在评审报告上签字，对自己的评审意见承担法律责任。对评审报告有异议的，应当在评审报告上签署不同意见，并说明理由，否则视为同意评审报告。</w:t>
      </w:r>
    </w:p>
    <w:p>
      <w:pPr>
        <w:pStyle w:val="2"/>
        <w:rPr>
          <w:rFonts w:hint="eastAsia"/>
        </w:rPr>
      </w:pPr>
      <w:r>
        <w:rPr>
          <w:rFonts w:hint="eastAsia"/>
        </w:rPr>
        <w:t>五、其他评审事项规定</w:t>
      </w:r>
      <w:bookmarkEnd w:id="77"/>
    </w:p>
    <w:p>
      <w:pPr>
        <w:pStyle w:val="5"/>
        <w:rPr>
          <w:rFonts w:hint="eastAsia"/>
        </w:rPr>
      </w:pPr>
      <w:r>
        <w:t>5.1</w:t>
      </w:r>
      <w:r>
        <w:rPr>
          <w:rFonts w:hint="eastAsia"/>
        </w:rPr>
        <w:t xml:space="preserve"> 串通投标的认定</w:t>
      </w:r>
    </w:p>
    <w:p>
      <w:pPr>
        <w:spacing w:line="360" w:lineRule="auto"/>
        <w:ind w:firstLine="463" w:firstLineChars="192"/>
        <w:rPr>
          <w:rFonts w:hint="eastAsia" w:ascii="仿宋" w:hAnsi="仿宋" w:eastAsia="仿宋" w:cs="Arial"/>
          <w:b/>
          <w:kern w:val="0"/>
          <w:sz w:val="24"/>
        </w:rPr>
      </w:pPr>
      <w:r>
        <w:rPr>
          <w:rFonts w:ascii="仿宋" w:hAnsi="仿宋" w:eastAsia="仿宋" w:cs="Arial"/>
          <w:b/>
          <w:kern w:val="0"/>
          <w:sz w:val="24"/>
        </w:rPr>
        <w:t>5</w:t>
      </w:r>
      <w:r>
        <w:rPr>
          <w:rFonts w:hint="eastAsia" w:ascii="仿宋" w:hAnsi="仿宋" w:eastAsia="仿宋" w:cs="Arial"/>
          <w:b/>
          <w:kern w:val="0"/>
          <w:sz w:val="24"/>
        </w:rPr>
        <w:t>.1.1在评审过程中发现以下情形，被视为串通投标的：</w:t>
      </w:r>
    </w:p>
    <w:p>
      <w:pPr>
        <w:spacing w:line="360" w:lineRule="auto"/>
        <w:ind w:firstLine="463" w:firstLineChars="192"/>
        <w:rPr>
          <w:rFonts w:hint="eastAsia" w:ascii="仿宋" w:hAnsi="仿宋" w:eastAsia="仿宋" w:cs="Arial"/>
          <w:b/>
          <w:kern w:val="0"/>
          <w:sz w:val="24"/>
        </w:rPr>
      </w:pPr>
      <w:r>
        <w:rPr>
          <w:rFonts w:hint="eastAsia" w:ascii="仿宋" w:hAnsi="仿宋" w:eastAsia="仿宋" w:cs="Arial"/>
          <w:b/>
          <w:kern w:val="0"/>
          <w:sz w:val="24"/>
        </w:rPr>
        <w:t>（1）</w:t>
      </w:r>
      <w:r>
        <w:rPr>
          <w:rFonts w:hint="eastAsia" w:ascii="仿宋" w:hAnsi="仿宋" w:eastAsia="仿宋" w:cs="Arial"/>
          <w:b/>
          <w:kern w:val="0"/>
          <w:sz w:val="24"/>
          <w:u w:val="single"/>
        </w:rPr>
        <w:t>不同磋商供应商的响应文件由同一单位或个人编制</w:t>
      </w:r>
      <w:r>
        <w:rPr>
          <w:rFonts w:hint="eastAsia" w:ascii="仿宋" w:hAnsi="仿宋" w:eastAsia="仿宋" w:cs="Arial"/>
          <w:b/>
          <w:kern w:val="0"/>
          <w:sz w:val="24"/>
        </w:rPr>
        <w:t>；</w:t>
      </w:r>
    </w:p>
    <w:p>
      <w:pPr>
        <w:spacing w:line="360" w:lineRule="auto"/>
        <w:ind w:firstLine="463" w:firstLineChars="192"/>
        <w:rPr>
          <w:rFonts w:hint="eastAsia" w:ascii="仿宋" w:hAnsi="仿宋" w:eastAsia="仿宋" w:cs="Arial"/>
          <w:b/>
          <w:kern w:val="0"/>
          <w:sz w:val="24"/>
        </w:rPr>
      </w:pPr>
      <w:r>
        <w:rPr>
          <w:rFonts w:hint="eastAsia" w:ascii="仿宋" w:hAnsi="仿宋" w:eastAsia="仿宋" w:cs="Arial"/>
          <w:b/>
          <w:kern w:val="0"/>
          <w:sz w:val="24"/>
        </w:rPr>
        <w:t>（2）</w:t>
      </w:r>
      <w:r>
        <w:rPr>
          <w:rFonts w:hint="eastAsia" w:ascii="仿宋" w:hAnsi="仿宋" w:eastAsia="仿宋" w:cs="Arial"/>
          <w:b/>
          <w:kern w:val="0"/>
          <w:sz w:val="24"/>
          <w:u w:val="single"/>
        </w:rPr>
        <w:t>不同磋商供应商委托同一单位或个人办理投标事宜</w:t>
      </w:r>
      <w:r>
        <w:rPr>
          <w:rFonts w:hint="eastAsia" w:ascii="仿宋" w:hAnsi="仿宋" w:eastAsia="仿宋" w:cs="Arial"/>
          <w:b/>
          <w:kern w:val="0"/>
          <w:sz w:val="24"/>
        </w:rPr>
        <w:t>；</w:t>
      </w:r>
    </w:p>
    <w:p>
      <w:pPr>
        <w:spacing w:line="360" w:lineRule="auto"/>
        <w:ind w:firstLine="463" w:firstLineChars="192"/>
        <w:rPr>
          <w:rFonts w:hint="eastAsia" w:ascii="仿宋" w:hAnsi="仿宋" w:eastAsia="仿宋" w:cs="Arial"/>
          <w:b/>
          <w:kern w:val="0"/>
          <w:sz w:val="24"/>
        </w:rPr>
      </w:pPr>
      <w:r>
        <w:rPr>
          <w:rFonts w:hint="eastAsia" w:ascii="仿宋" w:hAnsi="仿宋" w:eastAsia="仿宋" w:cs="Arial"/>
          <w:b/>
          <w:kern w:val="0"/>
          <w:sz w:val="24"/>
        </w:rPr>
        <w:t>（3）</w:t>
      </w:r>
      <w:r>
        <w:rPr>
          <w:rFonts w:hint="eastAsia" w:ascii="仿宋" w:hAnsi="仿宋" w:eastAsia="仿宋" w:cs="Arial"/>
          <w:b/>
          <w:kern w:val="0"/>
          <w:sz w:val="24"/>
          <w:u w:val="single"/>
        </w:rPr>
        <w:t>不同磋商供应商的响应文件载明的项目管理成员或联系人员为同一人</w:t>
      </w:r>
      <w:r>
        <w:rPr>
          <w:rFonts w:hint="eastAsia" w:ascii="仿宋" w:hAnsi="仿宋" w:eastAsia="仿宋" w:cs="Arial"/>
          <w:b/>
          <w:kern w:val="0"/>
          <w:sz w:val="24"/>
        </w:rPr>
        <w:t>；</w:t>
      </w:r>
    </w:p>
    <w:p>
      <w:pPr>
        <w:spacing w:line="360" w:lineRule="auto"/>
        <w:ind w:firstLine="463" w:firstLineChars="192"/>
        <w:rPr>
          <w:rFonts w:hint="eastAsia" w:ascii="仿宋" w:hAnsi="仿宋" w:eastAsia="仿宋" w:cs="Arial"/>
          <w:b/>
          <w:kern w:val="0"/>
          <w:sz w:val="24"/>
        </w:rPr>
      </w:pPr>
      <w:r>
        <w:rPr>
          <w:rFonts w:hint="eastAsia" w:ascii="仿宋" w:hAnsi="仿宋" w:eastAsia="仿宋" w:cs="Arial"/>
          <w:b/>
          <w:kern w:val="0"/>
          <w:sz w:val="24"/>
        </w:rPr>
        <w:t>（4）</w:t>
      </w:r>
      <w:r>
        <w:rPr>
          <w:rFonts w:hint="eastAsia" w:ascii="仿宋" w:hAnsi="仿宋" w:eastAsia="仿宋" w:cs="Arial"/>
          <w:b/>
          <w:kern w:val="0"/>
          <w:sz w:val="24"/>
          <w:u w:val="single"/>
        </w:rPr>
        <w:t>不同磋商供应商的响应文件异常一致或者投标报价呈规律性差异</w:t>
      </w:r>
      <w:r>
        <w:rPr>
          <w:rFonts w:hint="eastAsia" w:ascii="仿宋" w:hAnsi="仿宋" w:eastAsia="仿宋" w:cs="Arial"/>
          <w:b/>
          <w:kern w:val="0"/>
          <w:sz w:val="24"/>
        </w:rPr>
        <w:t>；</w:t>
      </w:r>
    </w:p>
    <w:p>
      <w:pPr>
        <w:spacing w:line="360" w:lineRule="auto"/>
        <w:ind w:firstLine="463" w:firstLineChars="192"/>
        <w:rPr>
          <w:rFonts w:hint="eastAsia" w:ascii="仿宋" w:hAnsi="仿宋" w:eastAsia="仿宋" w:cs="Arial"/>
          <w:b/>
          <w:kern w:val="0"/>
          <w:sz w:val="24"/>
        </w:rPr>
      </w:pPr>
      <w:r>
        <w:rPr>
          <w:rFonts w:hint="eastAsia" w:ascii="仿宋" w:hAnsi="仿宋" w:eastAsia="仿宋" w:cs="Arial"/>
          <w:b/>
          <w:kern w:val="0"/>
          <w:sz w:val="24"/>
        </w:rPr>
        <w:t>（5）</w:t>
      </w:r>
      <w:r>
        <w:rPr>
          <w:rFonts w:hint="eastAsia" w:ascii="仿宋" w:hAnsi="仿宋" w:eastAsia="仿宋" w:cs="Arial"/>
          <w:b/>
          <w:kern w:val="0"/>
          <w:sz w:val="24"/>
          <w:u w:val="single"/>
        </w:rPr>
        <w:t>不同磋商供应商的响应文件互相混装</w:t>
      </w:r>
      <w:r>
        <w:rPr>
          <w:rFonts w:hint="eastAsia" w:ascii="仿宋" w:hAnsi="仿宋" w:eastAsia="仿宋" w:cs="Arial"/>
          <w:b/>
          <w:kern w:val="0"/>
          <w:sz w:val="24"/>
        </w:rPr>
        <w:t>。</w:t>
      </w:r>
    </w:p>
    <w:p>
      <w:pPr>
        <w:spacing w:line="360" w:lineRule="auto"/>
        <w:ind w:firstLine="463" w:firstLineChars="192"/>
        <w:rPr>
          <w:rFonts w:hint="eastAsia" w:ascii="仿宋" w:hAnsi="仿宋" w:eastAsia="仿宋" w:cs="Arial"/>
          <w:b/>
          <w:kern w:val="0"/>
          <w:sz w:val="24"/>
        </w:rPr>
      </w:pPr>
      <w:r>
        <w:rPr>
          <w:rFonts w:ascii="仿宋" w:hAnsi="仿宋" w:eastAsia="仿宋" w:cs="Arial"/>
          <w:b/>
          <w:kern w:val="0"/>
          <w:sz w:val="24"/>
        </w:rPr>
        <w:t>5</w:t>
      </w:r>
      <w:r>
        <w:rPr>
          <w:rFonts w:hint="eastAsia" w:ascii="仿宋" w:hAnsi="仿宋" w:eastAsia="仿宋" w:cs="Arial"/>
          <w:b/>
          <w:kern w:val="0"/>
          <w:sz w:val="24"/>
        </w:rPr>
        <w:t>.1.2磋商供应商应当遵循公平竞争的原则，不得恶意串通，不得妨碍其他磋商供应商的竞争行为，不得损害采购人或者其他磋商供应商的合法权益。在评审过程中，发现磋商供应商有上述串通投标情形的，投标无效，并书面报告本级财政部门。</w:t>
      </w:r>
    </w:p>
    <w:p>
      <w:pPr>
        <w:pStyle w:val="5"/>
        <w:rPr>
          <w:rFonts w:hint="eastAsia"/>
        </w:rPr>
      </w:pPr>
      <w:r>
        <w:t>5</w:t>
      </w:r>
      <w:r>
        <w:rPr>
          <w:rFonts w:hint="eastAsia"/>
        </w:rPr>
        <w:t>.2 磋商供应商违法等重大事项的处理</w:t>
      </w:r>
    </w:p>
    <w:p>
      <w:pPr>
        <w:spacing w:line="360" w:lineRule="auto"/>
        <w:ind w:firstLine="424" w:firstLineChars="176"/>
        <w:rPr>
          <w:rFonts w:ascii="仿宋" w:hAnsi="仿宋" w:eastAsia="仿宋" w:cs="Arial"/>
          <w:b/>
          <w:kern w:val="0"/>
          <w:sz w:val="24"/>
        </w:rPr>
      </w:pPr>
      <w:r>
        <w:rPr>
          <w:rFonts w:hint="eastAsia" w:ascii="仿宋" w:hAnsi="仿宋" w:eastAsia="仿宋" w:cs="Arial"/>
          <w:b/>
          <w:kern w:val="0"/>
          <w:sz w:val="24"/>
        </w:rPr>
        <w:t>磋商供应商</w:t>
      </w:r>
      <w:r>
        <w:rPr>
          <w:rFonts w:ascii="仿宋" w:hAnsi="仿宋" w:eastAsia="仿宋" w:cs="Arial"/>
          <w:b/>
          <w:kern w:val="0"/>
          <w:sz w:val="24"/>
        </w:rPr>
        <w:t>有下列情形之一的，投标无效且将《响应文件》、《询标记录》等报同级政府采购监管部门或有关职能部门查处：</w:t>
      </w:r>
    </w:p>
    <w:p>
      <w:pPr>
        <w:spacing w:line="360" w:lineRule="auto"/>
        <w:ind w:firstLine="422" w:firstLineChars="176"/>
        <w:rPr>
          <w:rFonts w:ascii="仿宋" w:hAnsi="仿宋" w:eastAsia="仿宋" w:cs="Arial"/>
          <w:kern w:val="0"/>
          <w:sz w:val="24"/>
        </w:rPr>
      </w:pPr>
      <w:r>
        <w:rPr>
          <w:rFonts w:ascii="仿宋" w:hAnsi="仿宋" w:eastAsia="仿宋" w:cs="Arial"/>
          <w:kern w:val="0"/>
          <w:sz w:val="24"/>
        </w:rPr>
        <w:t>（1）未如实提供债权债务、</w:t>
      </w:r>
      <w:r>
        <w:rPr>
          <w:rFonts w:hint="eastAsia" w:ascii="仿宋" w:hAnsi="仿宋" w:eastAsia="仿宋" w:cs="Arial"/>
          <w:kern w:val="0"/>
          <w:sz w:val="24"/>
        </w:rPr>
        <w:t>重大</w:t>
      </w:r>
      <w:r>
        <w:rPr>
          <w:rFonts w:ascii="仿宋" w:hAnsi="仿宋" w:eastAsia="仿宋" w:cs="Arial"/>
          <w:kern w:val="0"/>
          <w:sz w:val="24"/>
        </w:rPr>
        <w:t>违法记录</w:t>
      </w:r>
      <w:r>
        <w:rPr>
          <w:rFonts w:hint="eastAsia" w:ascii="仿宋" w:hAnsi="仿宋" w:eastAsia="仿宋" w:cs="Arial"/>
          <w:kern w:val="0"/>
          <w:sz w:val="24"/>
        </w:rPr>
        <w:t>、利害关系等</w:t>
      </w:r>
      <w:r>
        <w:rPr>
          <w:rFonts w:ascii="仿宋" w:hAnsi="仿宋" w:eastAsia="仿宋" w:cs="Arial"/>
          <w:kern w:val="0"/>
          <w:sz w:val="24"/>
        </w:rPr>
        <w:t>信息，影响或者可能影响中标结果的；</w:t>
      </w:r>
    </w:p>
    <w:p>
      <w:pPr>
        <w:spacing w:line="360" w:lineRule="auto"/>
        <w:ind w:firstLine="422" w:firstLineChars="176"/>
        <w:rPr>
          <w:rFonts w:hint="eastAsia" w:ascii="仿宋" w:hAnsi="仿宋" w:eastAsia="仿宋" w:cs="Arial"/>
          <w:kern w:val="0"/>
          <w:sz w:val="24"/>
        </w:rPr>
      </w:pPr>
      <w:r>
        <w:rPr>
          <w:rFonts w:ascii="仿宋" w:hAnsi="仿宋" w:eastAsia="仿宋" w:cs="Arial"/>
          <w:kern w:val="0"/>
          <w:sz w:val="24"/>
        </w:rPr>
        <w:t>（2）</w:t>
      </w:r>
      <w:r>
        <w:rPr>
          <w:rFonts w:hint="eastAsia" w:ascii="仿宋" w:hAnsi="仿宋" w:eastAsia="仿宋" w:cs="Arial"/>
          <w:kern w:val="0"/>
          <w:sz w:val="24"/>
        </w:rPr>
        <w:t>不遵循公平竞争原则、恶意串通、妨碍其他磋商供应商的竞争、损害采购人或其他磋商供应商合法权益的；</w:t>
      </w:r>
    </w:p>
    <w:p>
      <w:pPr>
        <w:spacing w:line="360" w:lineRule="auto"/>
        <w:ind w:firstLine="422" w:firstLineChars="176"/>
        <w:rPr>
          <w:rFonts w:ascii="仿宋" w:hAnsi="仿宋" w:eastAsia="仿宋" w:cs="Arial"/>
          <w:kern w:val="0"/>
          <w:sz w:val="24"/>
        </w:rPr>
      </w:pPr>
      <w:r>
        <w:rPr>
          <w:rFonts w:hint="eastAsia" w:ascii="仿宋" w:hAnsi="仿宋" w:eastAsia="仿宋" w:cs="Arial"/>
          <w:kern w:val="0"/>
          <w:sz w:val="24"/>
        </w:rPr>
        <w:t>（3）</w:t>
      </w:r>
      <w:r>
        <w:rPr>
          <w:rFonts w:ascii="仿宋" w:hAnsi="仿宋" w:eastAsia="仿宋" w:cs="Arial"/>
          <w:kern w:val="0"/>
          <w:sz w:val="24"/>
        </w:rPr>
        <w:t>政府采购活动中存在违法行为的；</w:t>
      </w:r>
    </w:p>
    <w:p>
      <w:pPr>
        <w:spacing w:line="360" w:lineRule="auto"/>
        <w:ind w:firstLine="422" w:firstLineChars="176"/>
        <w:rPr>
          <w:rFonts w:hint="eastAsia" w:ascii="仿宋" w:hAnsi="仿宋" w:eastAsia="仿宋" w:cs="Arial"/>
          <w:kern w:val="0"/>
          <w:sz w:val="24"/>
        </w:rPr>
      </w:pPr>
      <w:r>
        <w:rPr>
          <w:rFonts w:ascii="仿宋" w:hAnsi="仿宋" w:eastAsia="仿宋" w:cs="Arial"/>
          <w:kern w:val="0"/>
          <w:sz w:val="24"/>
        </w:rPr>
        <w:t>（3）其他严重干扰招投标秩序的行为的。</w:t>
      </w:r>
    </w:p>
    <w:p>
      <w:pPr>
        <w:pStyle w:val="5"/>
        <w:rPr>
          <w:rFonts w:hint="eastAsia"/>
        </w:rPr>
      </w:pPr>
      <w:r>
        <w:t>5</w:t>
      </w:r>
      <w:r>
        <w:rPr>
          <w:rFonts w:hint="eastAsia"/>
        </w:rPr>
        <w:t>.3 评审中合格磋商供应商不足法定数量的处理</w:t>
      </w:r>
    </w:p>
    <w:p>
      <w:pPr>
        <w:pStyle w:val="326"/>
        <w:spacing w:line="360" w:lineRule="auto"/>
        <w:ind w:firstLine="422" w:firstLineChars="175"/>
        <w:rPr>
          <w:rFonts w:hint="eastAsia" w:cs="Arial"/>
        </w:rPr>
      </w:pPr>
      <w:r>
        <w:rPr>
          <w:rFonts w:hint="eastAsia" w:ascii="仿宋" w:hAnsi="仿宋" w:eastAsia="仿宋" w:cs="Arial"/>
          <w:b/>
          <w:kern w:val="0"/>
          <w:sz w:val="24"/>
          <w:szCs w:val="22"/>
        </w:rPr>
        <w:t>在评审过程中，若某个标项的有效磋商供应商不足三家的，</w:t>
      </w:r>
      <w:r>
        <w:rPr>
          <w:rFonts w:ascii="仿宋" w:hAnsi="仿宋" w:eastAsia="仿宋" w:cs="Arial"/>
          <w:b/>
          <w:kern w:val="0"/>
          <w:sz w:val="24"/>
          <w:szCs w:val="22"/>
        </w:rPr>
        <w:t>除采购任务取消情形外，采购人可选择以下方式之一处理：</w:t>
      </w:r>
    </w:p>
    <w:p>
      <w:pPr>
        <w:pStyle w:val="326"/>
        <w:spacing w:line="360" w:lineRule="auto"/>
        <w:ind w:firstLine="420" w:firstLineChars="175"/>
        <w:rPr>
          <w:rFonts w:hint="eastAsia" w:ascii="仿宋" w:hAnsi="仿宋" w:eastAsia="仿宋" w:cs="Arial"/>
          <w:kern w:val="0"/>
          <w:sz w:val="24"/>
          <w:szCs w:val="22"/>
        </w:rPr>
      </w:pPr>
      <w:r>
        <w:rPr>
          <w:rFonts w:hint="eastAsia" w:ascii="仿宋" w:hAnsi="仿宋" w:eastAsia="仿宋" w:cs="Arial"/>
          <w:kern w:val="0"/>
          <w:sz w:val="24"/>
          <w:szCs w:val="22"/>
        </w:rPr>
        <w:t>（1）</w:t>
      </w:r>
      <w:r>
        <w:rPr>
          <w:rFonts w:ascii="仿宋" w:hAnsi="仿宋" w:eastAsia="仿宋" w:cs="Arial"/>
          <w:kern w:val="0"/>
          <w:sz w:val="24"/>
          <w:szCs w:val="22"/>
        </w:rPr>
        <w:t>将本标项作废标处理，重新组织采购；</w:t>
      </w:r>
    </w:p>
    <w:p>
      <w:pPr>
        <w:pStyle w:val="326"/>
        <w:spacing w:line="360" w:lineRule="auto"/>
        <w:ind w:firstLine="420" w:firstLineChars="175"/>
        <w:rPr>
          <w:rFonts w:ascii="仿宋" w:hAnsi="仿宋" w:eastAsia="仿宋"/>
          <w:b/>
          <w:sz w:val="24"/>
        </w:rPr>
      </w:pPr>
      <w:r>
        <w:rPr>
          <w:rFonts w:hint="eastAsia" w:ascii="仿宋" w:hAnsi="仿宋" w:eastAsia="仿宋" w:cs="Arial"/>
          <w:kern w:val="0"/>
          <w:sz w:val="24"/>
          <w:szCs w:val="22"/>
        </w:rPr>
        <w:t>（2）</w:t>
      </w:r>
      <w:r>
        <w:rPr>
          <w:rFonts w:ascii="仿宋" w:hAnsi="仿宋" w:eastAsia="仿宋" w:cs="Arial"/>
          <w:kern w:val="0"/>
          <w:sz w:val="24"/>
          <w:szCs w:val="22"/>
        </w:rPr>
        <w:t>按同级政府采购监督管理部门的审批意见采用其他采购方式组织采购</w:t>
      </w:r>
      <w:r>
        <w:rPr>
          <w:rFonts w:hint="eastAsia" w:ascii="仿宋" w:hAnsi="仿宋" w:eastAsia="仿宋" w:cs="Arial"/>
          <w:kern w:val="0"/>
          <w:sz w:val="24"/>
          <w:szCs w:val="22"/>
        </w:rPr>
        <w:t>。</w:t>
      </w:r>
    </w:p>
    <w:p>
      <w:pPr>
        <w:pStyle w:val="5"/>
        <w:rPr>
          <w:rFonts w:hint="eastAsia"/>
        </w:rPr>
      </w:pPr>
      <w:r>
        <w:t>5</w:t>
      </w:r>
      <w:r>
        <w:rPr>
          <w:rFonts w:hint="eastAsia"/>
        </w:rPr>
        <w:t>.4 废标适用情形</w:t>
      </w:r>
    </w:p>
    <w:p>
      <w:pPr>
        <w:pStyle w:val="326"/>
        <w:spacing w:line="360" w:lineRule="auto"/>
        <w:ind w:firstLine="424" w:firstLineChars="176"/>
        <w:rPr>
          <w:rFonts w:hint="eastAsia" w:ascii="仿宋" w:hAnsi="仿宋" w:eastAsia="仿宋" w:cs="Arial"/>
          <w:b/>
          <w:sz w:val="24"/>
        </w:rPr>
      </w:pPr>
      <w:r>
        <w:rPr>
          <w:rFonts w:ascii="仿宋" w:hAnsi="仿宋" w:eastAsia="仿宋" w:cs="Arial"/>
          <w:b/>
          <w:sz w:val="24"/>
        </w:rPr>
        <w:t>在采购过程中，出现下列情形之一的，</w:t>
      </w:r>
      <w:r>
        <w:rPr>
          <w:rFonts w:hint="eastAsia" w:ascii="仿宋" w:hAnsi="仿宋" w:eastAsia="仿宋" w:cs="Arial"/>
          <w:b/>
          <w:sz w:val="24"/>
        </w:rPr>
        <w:t>项目将予以</w:t>
      </w:r>
      <w:r>
        <w:rPr>
          <w:rFonts w:ascii="仿宋" w:hAnsi="仿宋" w:eastAsia="仿宋" w:cs="Arial"/>
          <w:b/>
          <w:sz w:val="24"/>
        </w:rPr>
        <w:t>废标：</w:t>
      </w:r>
    </w:p>
    <w:p>
      <w:pPr>
        <w:widowControl/>
        <w:spacing w:line="360" w:lineRule="auto"/>
        <w:ind w:firstLine="480" w:firstLineChars="200"/>
        <w:rPr>
          <w:rFonts w:ascii="仿宋" w:hAnsi="仿宋" w:eastAsia="仿宋"/>
          <w:kern w:val="0"/>
          <w:sz w:val="24"/>
        </w:rPr>
      </w:pPr>
      <w:r>
        <w:rPr>
          <w:rFonts w:ascii="仿宋" w:hAnsi="仿宋" w:eastAsia="仿宋"/>
          <w:kern w:val="0"/>
          <w:sz w:val="24"/>
        </w:rPr>
        <w:t>（</w:t>
      </w:r>
      <w:r>
        <w:rPr>
          <w:rFonts w:hint="eastAsia" w:ascii="仿宋" w:hAnsi="仿宋" w:eastAsia="仿宋"/>
          <w:kern w:val="0"/>
          <w:sz w:val="24"/>
        </w:rPr>
        <w:t>1</w:t>
      </w:r>
      <w:r>
        <w:rPr>
          <w:rFonts w:ascii="仿宋" w:hAnsi="仿宋" w:eastAsia="仿宋"/>
          <w:kern w:val="0"/>
          <w:sz w:val="24"/>
        </w:rPr>
        <w:t>）符合专业条件的供应商或者对</w:t>
      </w:r>
      <w:r>
        <w:rPr>
          <w:rFonts w:hint="eastAsia" w:ascii="仿宋" w:hAnsi="仿宋" w:eastAsia="仿宋"/>
          <w:kern w:val="0"/>
          <w:sz w:val="24"/>
        </w:rPr>
        <w:t>采购</w:t>
      </w:r>
      <w:r>
        <w:rPr>
          <w:rFonts w:ascii="仿宋" w:hAnsi="仿宋" w:eastAsia="仿宋"/>
          <w:kern w:val="0"/>
          <w:sz w:val="24"/>
        </w:rPr>
        <w:t>文件作实质响应的供应商不足三家的；</w:t>
      </w:r>
    </w:p>
    <w:p>
      <w:pPr>
        <w:widowControl/>
        <w:spacing w:line="360" w:lineRule="auto"/>
        <w:ind w:firstLine="480" w:firstLineChars="200"/>
        <w:rPr>
          <w:rFonts w:ascii="仿宋" w:hAnsi="仿宋" w:eastAsia="仿宋"/>
          <w:kern w:val="0"/>
          <w:sz w:val="24"/>
        </w:rPr>
      </w:pPr>
      <w:r>
        <w:rPr>
          <w:rFonts w:ascii="仿宋" w:hAnsi="仿宋" w:eastAsia="仿宋"/>
          <w:kern w:val="0"/>
          <w:sz w:val="24"/>
        </w:rPr>
        <w:t>（</w:t>
      </w:r>
      <w:r>
        <w:rPr>
          <w:rFonts w:hint="eastAsia" w:ascii="仿宋" w:hAnsi="仿宋" w:eastAsia="仿宋"/>
          <w:kern w:val="0"/>
          <w:sz w:val="24"/>
        </w:rPr>
        <w:t>2</w:t>
      </w:r>
      <w:r>
        <w:rPr>
          <w:rFonts w:ascii="仿宋" w:hAnsi="仿宋" w:eastAsia="仿宋"/>
          <w:kern w:val="0"/>
          <w:sz w:val="24"/>
        </w:rPr>
        <w:t>）出现影响采购公正的违法、违规行为的；</w:t>
      </w:r>
    </w:p>
    <w:p>
      <w:pPr>
        <w:widowControl/>
        <w:spacing w:line="360" w:lineRule="auto"/>
        <w:ind w:firstLine="480" w:firstLineChars="200"/>
        <w:rPr>
          <w:rFonts w:ascii="仿宋" w:hAnsi="仿宋" w:eastAsia="仿宋"/>
          <w:kern w:val="0"/>
          <w:sz w:val="24"/>
        </w:rPr>
      </w:pPr>
      <w:r>
        <w:rPr>
          <w:rFonts w:ascii="仿宋" w:hAnsi="仿宋" w:eastAsia="仿宋"/>
          <w:kern w:val="0"/>
          <w:sz w:val="24"/>
        </w:rPr>
        <w:t>（</w:t>
      </w:r>
      <w:r>
        <w:rPr>
          <w:rFonts w:hint="eastAsia" w:ascii="仿宋" w:hAnsi="仿宋" w:eastAsia="仿宋"/>
          <w:kern w:val="0"/>
          <w:sz w:val="24"/>
        </w:rPr>
        <w:t>3</w:t>
      </w:r>
      <w:r>
        <w:rPr>
          <w:rFonts w:ascii="仿宋" w:hAnsi="仿宋" w:eastAsia="仿宋"/>
          <w:kern w:val="0"/>
          <w:sz w:val="24"/>
        </w:rPr>
        <w:t>）磋商供应商的报价超过了采购预算，采购人不能支付的；</w:t>
      </w:r>
    </w:p>
    <w:p>
      <w:pPr>
        <w:widowControl/>
        <w:spacing w:line="360" w:lineRule="auto"/>
        <w:ind w:firstLine="480" w:firstLineChars="200"/>
        <w:rPr>
          <w:rFonts w:hint="eastAsia" w:ascii="仿宋" w:hAnsi="仿宋" w:eastAsia="仿宋"/>
          <w:kern w:val="0"/>
          <w:sz w:val="24"/>
        </w:rPr>
      </w:pPr>
      <w:r>
        <w:rPr>
          <w:rFonts w:ascii="仿宋" w:hAnsi="仿宋" w:eastAsia="仿宋"/>
          <w:kern w:val="0"/>
          <w:sz w:val="24"/>
        </w:rPr>
        <w:t>（</w:t>
      </w:r>
      <w:r>
        <w:rPr>
          <w:rFonts w:hint="eastAsia" w:ascii="仿宋" w:hAnsi="仿宋" w:eastAsia="仿宋"/>
          <w:kern w:val="0"/>
          <w:sz w:val="24"/>
        </w:rPr>
        <w:t>4</w:t>
      </w:r>
      <w:r>
        <w:rPr>
          <w:rFonts w:ascii="仿宋" w:hAnsi="仿宋" w:eastAsia="仿宋"/>
          <w:kern w:val="0"/>
          <w:sz w:val="24"/>
        </w:rPr>
        <w:t>）因重大变故，采购任务取消的。</w:t>
      </w:r>
    </w:p>
    <w:p>
      <w:pPr>
        <w:pStyle w:val="5"/>
        <w:rPr>
          <w:rFonts w:hint="eastAsia"/>
        </w:rPr>
      </w:pPr>
      <w:r>
        <w:t>5</w:t>
      </w:r>
      <w:r>
        <w:rPr>
          <w:rFonts w:hint="eastAsia"/>
        </w:rPr>
        <w:t>.5 可中止电子交易活动的情形</w:t>
      </w:r>
    </w:p>
    <w:p>
      <w:pPr>
        <w:spacing w:line="360" w:lineRule="auto"/>
        <w:ind w:firstLine="424" w:firstLineChars="176"/>
        <w:rPr>
          <w:rFonts w:ascii="仿宋" w:hAnsi="仿宋" w:eastAsia="仿宋"/>
          <w:sz w:val="24"/>
          <w:szCs w:val="28"/>
        </w:rPr>
      </w:pPr>
      <w:r>
        <w:rPr>
          <w:rFonts w:hint="eastAsia" w:ascii="仿宋" w:hAnsi="仿宋" w:eastAsia="仿宋"/>
          <w:b/>
          <w:sz w:val="24"/>
          <w:szCs w:val="28"/>
        </w:rPr>
        <w:t>采购过程中出现以下情形，导致电子交易平台无法正常运行，或者无法保证电子交易的公平、公正和安全时，采购组织机构可中止电子交易活动：</w:t>
      </w:r>
    </w:p>
    <w:p>
      <w:pPr>
        <w:spacing w:line="360" w:lineRule="auto"/>
        <w:ind w:firstLine="422" w:firstLineChars="176"/>
        <w:rPr>
          <w:rFonts w:ascii="仿宋" w:hAnsi="仿宋" w:eastAsia="仿宋"/>
          <w:sz w:val="24"/>
          <w:szCs w:val="28"/>
        </w:rPr>
      </w:pPr>
      <w:r>
        <w:rPr>
          <w:rFonts w:hint="eastAsia" w:ascii="仿宋" w:hAnsi="仿宋" w:eastAsia="仿宋"/>
          <w:sz w:val="24"/>
          <w:szCs w:val="28"/>
        </w:rPr>
        <w:t>（一）电子交易平台发生故障而无法登录访问的；</w:t>
      </w:r>
    </w:p>
    <w:p>
      <w:pPr>
        <w:spacing w:line="360" w:lineRule="auto"/>
        <w:ind w:firstLine="422" w:firstLineChars="176"/>
        <w:rPr>
          <w:rFonts w:ascii="仿宋" w:hAnsi="仿宋" w:eastAsia="仿宋"/>
          <w:sz w:val="24"/>
          <w:szCs w:val="28"/>
        </w:rPr>
      </w:pPr>
      <w:r>
        <w:rPr>
          <w:rFonts w:hint="eastAsia" w:ascii="仿宋" w:hAnsi="仿宋" w:eastAsia="仿宋"/>
          <w:sz w:val="24"/>
          <w:szCs w:val="28"/>
        </w:rPr>
        <w:t>（二）电子交易平台应用或数据库出现错误，不能进行正常操作的；</w:t>
      </w:r>
    </w:p>
    <w:p>
      <w:pPr>
        <w:spacing w:line="360" w:lineRule="auto"/>
        <w:ind w:firstLine="422" w:firstLineChars="176"/>
        <w:rPr>
          <w:rFonts w:ascii="仿宋" w:hAnsi="仿宋" w:eastAsia="仿宋"/>
          <w:sz w:val="24"/>
          <w:szCs w:val="28"/>
        </w:rPr>
      </w:pPr>
      <w:r>
        <w:rPr>
          <w:rFonts w:hint="eastAsia" w:ascii="仿宋" w:hAnsi="仿宋" w:eastAsia="仿宋"/>
          <w:sz w:val="24"/>
          <w:szCs w:val="28"/>
        </w:rPr>
        <w:t>（三）电子交易平台发现严重安全漏洞，有潜在泄密危险的；</w:t>
      </w:r>
    </w:p>
    <w:p>
      <w:pPr>
        <w:spacing w:line="360" w:lineRule="auto"/>
        <w:ind w:firstLine="422" w:firstLineChars="176"/>
        <w:rPr>
          <w:rFonts w:ascii="仿宋" w:hAnsi="仿宋" w:eastAsia="仿宋"/>
          <w:sz w:val="24"/>
          <w:szCs w:val="28"/>
        </w:rPr>
      </w:pPr>
      <w:r>
        <w:rPr>
          <w:rFonts w:hint="eastAsia" w:ascii="仿宋" w:hAnsi="仿宋" w:eastAsia="仿宋"/>
          <w:sz w:val="24"/>
          <w:szCs w:val="28"/>
        </w:rPr>
        <w:t>（四）病毒发作导致不能进行正常操作的；</w:t>
      </w:r>
    </w:p>
    <w:p>
      <w:pPr>
        <w:spacing w:line="360" w:lineRule="auto"/>
        <w:ind w:firstLine="422" w:firstLineChars="176"/>
        <w:rPr>
          <w:rFonts w:ascii="仿宋" w:hAnsi="仿宋" w:eastAsia="仿宋"/>
          <w:sz w:val="24"/>
          <w:szCs w:val="28"/>
        </w:rPr>
      </w:pPr>
      <w:r>
        <w:rPr>
          <w:rFonts w:hint="eastAsia" w:ascii="仿宋" w:hAnsi="仿宋" w:eastAsia="仿宋"/>
          <w:sz w:val="24"/>
          <w:szCs w:val="28"/>
        </w:rPr>
        <w:t>（五）其他无法保证电子交易的公平、公正和安全的情况。</w:t>
      </w:r>
    </w:p>
    <w:p>
      <w:pPr>
        <w:widowControl/>
        <w:spacing w:line="360" w:lineRule="auto"/>
        <w:ind w:firstLine="424" w:firstLineChars="176"/>
        <w:rPr>
          <w:rFonts w:hint="eastAsia" w:ascii="仿宋" w:hAnsi="仿宋" w:eastAsia="仿宋" w:cs="宋体"/>
        </w:rPr>
      </w:pPr>
      <w:r>
        <w:rPr>
          <w:rFonts w:hint="eastAsia" w:ascii="仿宋" w:hAnsi="仿宋" w:eastAsia="仿宋"/>
          <w:b/>
          <w:sz w:val="24"/>
          <w:szCs w:val="28"/>
        </w:rPr>
        <w:t>出现前款规定情形，不影响采购公平、公正性的，采购组织机构可以待上述情形消除后继续组织电子交易活动，也可以决定某些环节以纸质形式进行；影响或可能影响采购公平、公正性的，应当重新采购。</w:t>
      </w:r>
    </w:p>
    <w:p/>
    <w:sectPr>
      <w:headerReference r:id="rId3" w:type="default"/>
      <w:footerReference r:id="rId4" w:type="default"/>
      <w:pgSz w:w="11906" w:h="16838"/>
      <w:pgMar w:top="1440" w:right="851" w:bottom="1440" w:left="851" w:header="720" w:footer="720" w:gutter="0"/>
      <w:cols w:space="720" w:num="1"/>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A55D265C-6104-4B2F-83BA-FF80D3B0A643}"/>
  </w:font>
  <w:font w:name="黑体">
    <w:panose1 w:val="02010609060101010101"/>
    <w:charset w:val="86"/>
    <w:family w:val="auto"/>
    <w:pitch w:val="default"/>
    <w:sig w:usb0="800002BF" w:usb1="38CF7CFA" w:usb2="00000016" w:usb3="00000000" w:csb0="00040001" w:csb1="00000000"/>
    <w:embedRegular r:id="rId2" w:fontKey="{77ADCF16-A85A-40E9-9E71-DA7C847E8D3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D9BA5CDB-6E6E-4989-A449-B261DC9A288E}"/>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auto"/>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4" w:fontKey="{03D83688-2357-4E4E-8F10-EE8462DFB88F}"/>
  </w:font>
  <w:font w:name="2OcuAe">
    <w:altName w:val="MingLiU-ExtB"/>
    <w:panose1 w:val="00000000000000000000"/>
    <w:charset w:val="88"/>
    <w:family w:val="auto"/>
    <w:pitch w:val="default"/>
    <w:sig w:usb0="00000000" w:usb1="00000000" w:usb2="00000010" w:usb3="00000000" w:csb0="00100000" w:csb1="00000000"/>
  </w:font>
  <w:font w:name="Courier">
    <w:altName w:val="Courier New"/>
    <w:panose1 w:val="02070409020205020404"/>
    <w:charset w:val="00"/>
    <w:family w:val="modern"/>
    <w:pitch w:val="default"/>
    <w:sig w:usb0="00000000" w:usb1="00000000" w:usb2="00000000" w:usb3="00000000" w:csb0="00000001" w:csb1="00000000"/>
  </w:font>
  <w:font w:name="楷体_GB2312">
    <w:panose1 w:val="02010609030101010101"/>
    <w:charset w:val="86"/>
    <w:family w:val="auto"/>
    <w:pitch w:val="default"/>
    <w:sig w:usb0="00000000" w:usb1="00000000" w:usb2="00000000" w:usb3="00000000" w:csb0="00000000" w:csb1="00000000"/>
    <w:embedRegular r:id="rId5" w:fontKey="{DC4E9F3F-2A71-48F1-9F13-5CD031142566}"/>
  </w:font>
  <w:font w:name="微软雅黑">
    <w:panose1 w:val="020B0503020204020204"/>
    <w:charset w:val="86"/>
    <w:family w:val="swiss"/>
    <w:pitch w:val="default"/>
    <w:sig w:usb0="80000287" w:usb1="2ACF3C50" w:usb2="00000016" w:usb3="00000000" w:csb0="0004001F" w:csb1="00000000"/>
  </w:font>
  <w:font w:name="monospace">
    <w:altName w:val="微软雅黑"/>
    <w:panose1 w:val="00000000000000000000"/>
    <w:charset w:val="00"/>
    <w:family w:val="auto"/>
    <w:pitch w:val="default"/>
    <w:sig w:usb0="00000000" w:usb1="00000000" w:usb2="00000000" w:usb3="00000000" w:csb0="00040001" w:csb1="0000000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0" w:usb1="00000000" w:usb2="00000000" w:usb3="00000000" w:csb0="00000000" w:csb1="00000000"/>
    <w:embedRegular r:id="rId6" w:fontKey="{C1453551-19B8-4BBE-B1AE-FC091F8A849C}"/>
  </w:font>
  <w:font w:name="华文中宋">
    <w:panose1 w:val="02010600040101010101"/>
    <w:charset w:val="86"/>
    <w:family w:val="auto"/>
    <w:pitch w:val="default"/>
    <w:sig w:usb0="00000287" w:usb1="080F0000" w:usb2="00000000" w:usb3="00000000" w:csb0="0004009F" w:csb1="DFD70000"/>
    <w:embedRegular r:id="rId7" w:fontKey="{55E9E7E0-44DF-4AB6-9F81-D68D21897B94}"/>
  </w:font>
  <w:font w:name="???">
    <w:altName w:val="微软雅黑"/>
    <w:panose1 w:val="00000000000000000000"/>
    <w:charset w:val="00"/>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Romantic">
    <w:altName w:val="微软雅黑"/>
    <w:panose1 w:val="00000400000000000000"/>
    <w:charset w:val="00"/>
    <w:family w:val="auto"/>
    <w:pitch w:val="default"/>
    <w:sig w:usb0="00000000" w:usb1="00000000" w:usb2="00000000" w:usb3="00000000" w:csb0="00040001" w:csb1="00000000"/>
  </w:font>
  <w:font w:name="微软大黑体">
    <w:altName w:val="黑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Stone Sans">
    <w:altName w:val="宋体"/>
    <w:panose1 w:val="00000000000000000000"/>
    <w:charset w:val="86"/>
    <w:family w:val="auto"/>
    <w:pitch w:val="default"/>
    <w:sig w:usb0="00000000" w:usb1="00000000" w:usb2="00000010" w:usb3="00000000" w:csb0="00040000" w:csb1="00000000"/>
  </w:font>
  <w:font w:name="文鼎粗黑">
    <w:altName w:val="黑体"/>
    <w:panose1 w:val="00000000000000000000"/>
    <w:charset w:val="86"/>
    <w:family w:val="auto"/>
    <w:pitch w:val="default"/>
    <w:sig w:usb0="00000000" w:usb1="00000000" w:usb2="00000010" w:usb3="00000000" w:csb0="00040000" w:csb1="00000000"/>
  </w:font>
  <w:font w:name="Comic Sans MS">
    <w:panose1 w:val="030F0702030302020204"/>
    <w:charset w:val="00"/>
    <w:family w:val="script"/>
    <w:pitch w:val="default"/>
    <w:sig w:usb0="00000287" w:usb1="00000013" w:usb2="00000000" w:usb3="00000000" w:csb0="2000009F" w:csb1="00000000"/>
  </w:font>
  <w:font w:name="Arial Black">
    <w:panose1 w:val="020B0A04020102020204"/>
    <w:charset w:val="00"/>
    <w:family w:val="swiss"/>
    <w:pitch w:val="default"/>
    <w:sig w:usb0="A00002AF" w:usb1="400078FB" w:usb2="00000000" w:usb3="00000000" w:csb0="6000009F" w:csb1="DFD70000"/>
  </w:font>
  <w:font w:name="Helvetica">
    <w:altName w:val="Arial"/>
    <w:panose1 w:val="020B0604020202020204"/>
    <w:charset w:val="00"/>
    <w:family w:val="swiss"/>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華康細圓體">
    <w:altName w:val="Microsoft JhengHei"/>
    <w:panose1 w:val="00000000000000000000"/>
    <w:charset w:val="88"/>
    <w:family w:val="auto"/>
    <w:pitch w:val="default"/>
    <w:sig w:usb0="00000000" w:usb1="00000000" w:usb2="00000010" w:usb3="00000000" w:csb0="00100000" w:csb1="00000000"/>
  </w:font>
  <w:font w:name="HP Simplified Hans Light">
    <w:panose1 w:val="020B0300000000000000"/>
    <w:charset w:val="86"/>
    <w:family w:val="swiss"/>
    <w:pitch w:val="default"/>
    <w:sig w:usb0="A00002BF" w:usb1="38CF7CFA" w:usb2="00000016" w:usb3="00000000" w:csb0="2004011D" w:csb1="41000000"/>
  </w:font>
  <w:font w:name="ˎ̥">
    <w:altName w:val="微软雅黑"/>
    <w:panose1 w:val="00000000000000000000"/>
    <w:charset w:val="00"/>
    <w:family w:val="roman"/>
    <w:pitch w:val="default"/>
    <w:sig w:usb0="00000000" w:usb1="00000000" w:usb2="00000000" w:usb3="00000000" w:csb0="00040001" w:csb1="00000000"/>
  </w:font>
  <w:font w:name="Optima">
    <w:altName w:val="Segoe Print"/>
    <w:panose1 w:val="00000000000000000000"/>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華康粗圓體">
    <w:altName w:val="Microsoft JhengHei"/>
    <w:panose1 w:val="00000000000000000000"/>
    <w:charset w:val="88"/>
    <w:family w:val="auto"/>
    <w:pitch w:val="default"/>
    <w:sig w:usb0="00000000" w:usb1="00000000" w:usb2="00000010" w:usb3="00000000" w:csb0="00100000" w:csb1="00000000"/>
  </w:font>
  <w:font w:name="PMingLiU">
    <w:altName w:val="PMingLiU-ExtB"/>
    <w:panose1 w:val="02020500000000000000"/>
    <w:charset w:val="88"/>
    <w:family w:val="auto"/>
    <w:pitch w:val="default"/>
    <w:sig w:usb0="00000000" w:usb1="00000000" w:usb2="00000016" w:usb3="00000000" w:csb0="00100001" w:csb1="00000000"/>
  </w:font>
  <w:font w:name="MS UI Gothic">
    <w:panose1 w:val="020B0600070205080204"/>
    <w:charset w:val="80"/>
    <w:family w:val="swiss"/>
    <w:pitch w:val="default"/>
    <w:sig w:usb0="E00002FF" w:usb1="6AC7FDFB" w:usb2="08000012" w:usb3="00000000" w:csb0="4002009F" w:csb1="DFD70000"/>
  </w:font>
  <w:font w:name="H Yg 2gj">
    <w:altName w:val="宋体"/>
    <w:panose1 w:val="00000000000000000000"/>
    <w:charset w:val="86"/>
    <w:family w:val="swiss"/>
    <w:pitch w:val="default"/>
    <w:sig w:usb0="00000000" w:usb1="00000000" w:usb2="00000010" w:usb3="00000000" w:csb0="00040000" w:csb1="00000000"/>
  </w:font>
  <w:font w:name="华文细黑">
    <w:panose1 w:val="02010600040101010101"/>
    <w:charset w:val="86"/>
    <w:family w:val="auto"/>
    <w:pitch w:val="default"/>
    <w:sig w:usb0="00000287" w:usb1="080F0000" w:usb2="00000000" w:usb3="00000000" w:csb0="0004009F" w:csb1="DFD70000"/>
  </w:font>
  <w:font w:name="隶书">
    <w:panose1 w:val="02010509060101010101"/>
    <w:charset w:val="86"/>
    <w:family w:val="modern"/>
    <w:pitch w:val="default"/>
    <w:sig w:usb0="00000001" w:usb1="080E0000" w:usb2="00000000" w:usb3="00000000" w:csb0="00040000" w:csb1="00000000"/>
    <w:embedRegular r:id="rId8" w:fontKey="{8DACE98D-76B6-4785-8B63-F2574C558183}"/>
  </w:font>
  <w:font w:name="Arial Narrow">
    <w:panose1 w:val="020B0606020202030204"/>
    <w:charset w:val="00"/>
    <w:family w:val="swiss"/>
    <w:pitch w:val="default"/>
    <w:sig w:usb0="00000287" w:usb1="00000800" w:usb2="00000000" w:usb3="00000000" w:csb0="2000009F" w:csb1="DFD70000"/>
    <w:embedRegular r:id="rId9" w:fontKey="{B4A67EF8-57A3-4F15-BF99-2B8FE57223D5}"/>
  </w:font>
  <w:font w:name="华文仿宋">
    <w:panose1 w:val="02010600040101010101"/>
    <w:charset w:val="86"/>
    <w:family w:val="auto"/>
    <w:pitch w:val="default"/>
    <w:sig w:usb0="00000287" w:usb1="080F0000" w:usb2="00000000" w:usb3="00000000" w:csb0="0004009F" w:csb1="DFD70000"/>
    <w:embedRegular r:id="rId10" w:fontKey="{182B0B8B-3DB7-4A39-B107-64D8B2E63698}"/>
  </w:font>
  <w:font w:name="新宋体">
    <w:panose1 w:val="02010609030101010101"/>
    <w:charset w:val="86"/>
    <w:family w:val="modern"/>
    <w:pitch w:val="default"/>
    <w:sig w:usb0="00000203" w:usb1="288F0000" w:usb2="00000006" w:usb3="00000000" w:csb0="00040001" w:csb1="00000000"/>
    <w:embedRegular r:id="rId11" w:fontKey="{218DE756-24DE-4517-8540-BAE48F4E8471}"/>
  </w:font>
  <w:font w:name="MingLiU-ExtB">
    <w:panose1 w:val="02020500000000000000"/>
    <w:charset w:val="88"/>
    <w:family w:val="auto"/>
    <w:pitch w:val="default"/>
    <w:sig w:usb0="8000002F" w:usb1="02000008" w:usb2="00000000" w:usb3="00000000" w:csb0="00100001" w:csb1="00000000"/>
  </w:font>
  <w:font w:name="Microsoft JhengHe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jc w:val="center"/>
    </w:pPr>
    <w:r>
      <w:fldChar w:fldCharType="begin"/>
    </w:r>
    <w:r>
      <w:instrText xml:space="preserve">PAGE   \* MERGEFORMAT</w:instrText>
    </w:r>
    <w:r>
      <w:fldChar w:fldCharType="separate"/>
    </w:r>
    <w:r>
      <w:rPr>
        <w:lang w:val="zh-CN"/>
      </w:rPr>
      <w:t>71</w:t>
    </w:r>
    <w:r>
      <w:fldChar w:fldCharType="end"/>
    </w:r>
  </w:p>
  <w:p>
    <w:pPr>
      <w:pStyle w:val="44"/>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jc w:val="left"/>
      <w:rPr>
        <w:u w:val="single"/>
      </w:rPr>
    </w:pPr>
    <w:r>
      <w:rPr>
        <w:rFonts w:hint="eastAsia" w:ascii="宋体" w:hAnsi="宋体" w:cs="宋体"/>
        <w:b/>
        <w:bCs/>
        <w:color w:val="000000"/>
        <w:kern w:val="0"/>
        <w:szCs w:val="21"/>
        <w:u w:val="single"/>
        <w:lang w:eastAsia="zh-CN" w:bidi="ar"/>
      </w:rPr>
      <w:t>2024年南浔区安全运营中心服务项目</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u w:val="single"/>
        <w:lang w:val="en-US" w:eastAsia="zh-CN" w:bidi="ar"/>
      </w:rPr>
      <w:t xml:space="preserve">                     </w:t>
    </w:r>
    <w:r>
      <w:rPr>
        <w:rFonts w:hint="eastAsia" w:ascii="宋体" w:hAnsi="宋体" w:cs="宋体"/>
        <w:color w:val="000000"/>
        <w:kern w:val="0"/>
        <w:szCs w:val="21"/>
        <w:u w:val="single"/>
        <w:lang w:bidi="ar"/>
      </w:rPr>
      <w:t xml:space="preserve">  </w:t>
    </w:r>
    <w:r>
      <w:rPr>
        <w:rFonts w:hint="eastAsia" w:ascii="宋体" w:hAnsi="宋体" w:cs="宋体"/>
        <w:b/>
        <w:bCs/>
        <w:color w:val="000000"/>
        <w:kern w:val="0"/>
        <w:szCs w:val="21"/>
        <w:u w:val="single"/>
        <w:lang w:bidi="ar"/>
      </w:rPr>
      <w:t xml:space="preserve">    竞争性磋商文件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4E71AC"/>
    <w:multiLevelType w:val="singleLevel"/>
    <w:tmpl w:val="984E71AC"/>
    <w:lvl w:ilvl="0" w:tentative="0">
      <w:start w:val="3"/>
      <w:numFmt w:val="decimal"/>
      <w:suff w:val="nothing"/>
      <w:lvlText w:val="%1、"/>
      <w:lvlJc w:val="left"/>
    </w:lvl>
  </w:abstractNum>
  <w:abstractNum w:abstractNumId="1">
    <w:nsid w:val="A69385CC"/>
    <w:multiLevelType w:val="singleLevel"/>
    <w:tmpl w:val="A69385CC"/>
    <w:lvl w:ilvl="0" w:tentative="0">
      <w:start w:val="3"/>
      <w:numFmt w:val="chineseCounting"/>
      <w:suff w:val="nothing"/>
      <w:lvlText w:val="%1、"/>
      <w:lvlJc w:val="left"/>
      <w:rPr>
        <w:rFonts w:hint="eastAsia"/>
      </w:rPr>
    </w:lvl>
  </w:abstractNum>
  <w:abstractNum w:abstractNumId="2">
    <w:nsid w:val="CB04B09B"/>
    <w:multiLevelType w:val="singleLevel"/>
    <w:tmpl w:val="CB04B09B"/>
    <w:lvl w:ilvl="0" w:tentative="0">
      <w:start w:val="4"/>
      <w:numFmt w:val="chineseCounting"/>
      <w:suff w:val="space"/>
      <w:lvlText w:val="第%1章"/>
      <w:lvlJc w:val="left"/>
      <w:pPr>
        <w:ind w:left="3056"/>
      </w:pPr>
      <w:rPr>
        <w:rFonts w:hint="eastAsia"/>
      </w:rPr>
    </w:lvl>
  </w:abstractNum>
  <w:abstractNum w:abstractNumId="3">
    <w:nsid w:val="00000003"/>
    <w:multiLevelType w:val="multilevel"/>
    <w:tmpl w:val="00000003"/>
    <w:lvl w:ilvl="0" w:tentative="0">
      <w:start w:val="1"/>
      <w:numFmt w:val="decimal"/>
      <w:pStyle w:val="15"/>
      <w:lvlText w:val="（%1）"/>
      <w:lvlJc w:val="left"/>
      <w:pPr>
        <w:tabs>
          <w:tab w:val="left" w:pos="980"/>
        </w:tabs>
        <w:ind w:left="98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pStyle w:val="378"/>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A"/>
    <w:multiLevelType w:val="multilevel"/>
    <w:tmpl w:val="0000000A"/>
    <w:lvl w:ilvl="0" w:tentative="0">
      <w:start w:val="1"/>
      <w:numFmt w:val="decimal"/>
      <w:pStyle w:val="659"/>
      <w:lvlText w:val="%1"/>
      <w:lvlJc w:val="left"/>
      <w:pPr>
        <w:tabs>
          <w:tab w:val="left" w:pos="432"/>
        </w:tabs>
        <w:ind w:left="432" w:hanging="432"/>
      </w:pPr>
      <w:rPr>
        <w:lang w:val="en-US"/>
      </w:rPr>
    </w:lvl>
    <w:lvl w:ilvl="1" w:tentative="0">
      <w:start w:val="1"/>
      <w:numFmt w:val="decimal"/>
      <w:lvlText w:val="%1.%2"/>
      <w:lvlJc w:val="left"/>
      <w:pPr>
        <w:tabs>
          <w:tab w:val="left" w:pos="860"/>
        </w:tabs>
        <w:ind w:left="860"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5">
    <w:nsid w:val="0000001F"/>
    <w:multiLevelType w:val="multilevel"/>
    <w:tmpl w:val="0000001F"/>
    <w:lvl w:ilvl="0" w:tentative="0">
      <w:start w:val="1"/>
      <w:numFmt w:val="decimal"/>
      <w:pStyle w:val="489"/>
      <w:lvlText w:val="%1） "/>
      <w:lvlJc w:val="left"/>
      <w:pPr>
        <w:tabs>
          <w:tab w:val="left" w:pos="454"/>
        </w:tabs>
        <w:ind w:left="0" w:firstLine="420"/>
      </w:pPr>
      <w:rPr>
        <w:rFonts w:hint="eastAsia"/>
      </w:rPr>
    </w:lvl>
    <w:lvl w:ilvl="1" w:tentative="0">
      <w:start w:val="1"/>
      <w:numFmt w:val="lowerLetter"/>
      <w:lvlText w:val="%2)"/>
      <w:lvlJc w:val="left"/>
      <w:pPr>
        <w:tabs>
          <w:tab w:val="left" w:pos="840"/>
        </w:tabs>
        <w:ind w:left="840" w:hanging="420"/>
      </w:pPr>
      <w:rPr>
        <w:rFonts w:hint="eastAsia"/>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6">
    <w:nsid w:val="20F76CEB"/>
    <w:multiLevelType w:val="multilevel"/>
    <w:tmpl w:val="20F76CEB"/>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236C3328"/>
    <w:multiLevelType w:val="singleLevel"/>
    <w:tmpl w:val="236C3328"/>
    <w:lvl w:ilvl="0" w:tentative="0">
      <w:start w:val="1"/>
      <w:numFmt w:val="decimal"/>
      <w:suff w:val="nothing"/>
      <w:lvlText w:val="（%1）"/>
      <w:lvlJc w:val="left"/>
    </w:lvl>
  </w:abstractNum>
  <w:abstractNum w:abstractNumId="8">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611"/>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9">
    <w:nsid w:val="5DA55CB0"/>
    <w:multiLevelType w:val="multilevel"/>
    <w:tmpl w:val="5DA55CB0"/>
    <w:lvl w:ilvl="0" w:tentative="0">
      <w:start w:val="1"/>
      <w:numFmt w:val="japaneseCounting"/>
      <w:pStyle w:val="589"/>
      <w:lvlText w:val="%1、"/>
      <w:lvlJc w:val="left"/>
      <w:pPr>
        <w:ind w:left="863" w:hanging="450"/>
      </w:pPr>
      <w:rPr>
        <w:rFonts w:hint="default"/>
        <w:b/>
      </w:rPr>
    </w:lvl>
    <w:lvl w:ilvl="1" w:tentative="0">
      <w:start w:val="1"/>
      <w:numFmt w:val="lowerLetter"/>
      <w:lvlText w:val="%2)"/>
      <w:lvlJc w:val="left"/>
      <w:pPr>
        <w:ind w:left="1253" w:hanging="420"/>
      </w:pPr>
    </w:lvl>
    <w:lvl w:ilvl="2" w:tentative="0">
      <w:start w:val="1"/>
      <w:numFmt w:val="lowerRoman"/>
      <w:lvlText w:val="%3."/>
      <w:lvlJc w:val="right"/>
      <w:pPr>
        <w:ind w:left="1673" w:hanging="420"/>
      </w:pPr>
    </w:lvl>
    <w:lvl w:ilvl="3" w:tentative="0">
      <w:start w:val="1"/>
      <w:numFmt w:val="decimal"/>
      <w:lvlText w:val="%4."/>
      <w:lvlJc w:val="left"/>
      <w:pPr>
        <w:ind w:left="2093" w:hanging="420"/>
      </w:pPr>
    </w:lvl>
    <w:lvl w:ilvl="4" w:tentative="0">
      <w:start w:val="1"/>
      <w:numFmt w:val="lowerLetter"/>
      <w:lvlText w:val="%5)"/>
      <w:lvlJc w:val="left"/>
      <w:pPr>
        <w:ind w:left="2513" w:hanging="420"/>
      </w:pPr>
    </w:lvl>
    <w:lvl w:ilvl="5" w:tentative="0">
      <w:start w:val="1"/>
      <w:numFmt w:val="lowerRoman"/>
      <w:lvlText w:val="%6."/>
      <w:lvlJc w:val="right"/>
      <w:pPr>
        <w:ind w:left="2933" w:hanging="420"/>
      </w:pPr>
    </w:lvl>
    <w:lvl w:ilvl="6" w:tentative="0">
      <w:start w:val="1"/>
      <w:numFmt w:val="decimal"/>
      <w:lvlText w:val="%7."/>
      <w:lvlJc w:val="left"/>
      <w:pPr>
        <w:ind w:left="3353" w:hanging="420"/>
      </w:pPr>
    </w:lvl>
    <w:lvl w:ilvl="7" w:tentative="0">
      <w:start w:val="1"/>
      <w:numFmt w:val="lowerLetter"/>
      <w:lvlText w:val="%8)"/>
      <w:lvlJc w:val="left"/>
      <w:pPr>
        <w:ind w:left="3773" w:hanging="420"/>
      </w:pPr>
    </w:lvl>
    <w:lvl w:ilvl="8" w:tentative="0">
      <w:start w:val="1"/>
      <w:numFmt w:val="lowerRoman"/>
      <w:lvlText w:val="%9."/>
      <w:lvlJc w:val="right"/>
      <w:pPr>
        <w:ind w:left="4193" w:hanging="420"/>
      </w:pPr>
    </w:lvl>
  </w:abstractNum>
  <w:abstractNum w:abstractNumId="10">
    <w:nsid w:val="69A51A9C"/>
    <w:multiLevelType w:val="multilevel"/>
    <w:tmpl w:val="69A51A9C"/>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3"/>
  </w:num>
  <w:num w:numId="2">
    <w:abstractNumId w:val="5"/>
  </w:num>
  <w:num w:numId="3">
    <w:abstractNumId w:val="9"/>
  </w:num>
  <w:num w:numId="4">
    <w:abstractNumId w:val="8"/>
  </w:num>
  <w:num w:numId="5">
    <w:abstractNumId w:val="4"/>
  </w:num>
  <w:num w:numId="6">
    <w:abstractNumId w:val="0"/>
  </w:num>
  <w:num w:numId="7">
    <w:abstractNumId w:val="7"/>
  </w:num>
  <w:num w:numId="8">
    <w:abstractNumId w:val="2"/>
  </w:num>
  <w:num w:numId="9">
    <w:abstractNumId w:val="1"/>
  </w:num>
  <w:num w:numId="10">
    <w:abstractNumId w:val="1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43"/>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yY2Y5Y2UxZjkwY2NiYzg1MTM4ZmQzOTFhYWJhY2IifQ=="/>
  </w:docVars>
  <w:rsids>
    <w:rsidRoot w:val="00172A27"/>
    <w:rsid w:val="00000CD9"/>
    <w:rsid w:val="0000110E"/>
    <w:rsid w:val="00001BED"/>
    <w:rsid w:val="000053A9"/>
    <w:rsid w:val="00012A4E"/>
    <w:rsid w:val="00012BD5"/>
    <w:rsid w:val="00022040"/>
    <w:rsid w:val="00023BEA"/>
    <w:rsid w:val="00024F45"/>
    <w:rsid w:val="00024F9B"/>
    <w:rsid w:val="000311D5"/>
    <w:rsid w:val="00033410"/>
    <w:rsid w:val="00041873"/>
    <w:rsid w:val="0004240E"/>
    <w:rsid w:val="000442F5"/>
    <w:rsid w:val="000529FC"/>
    <w:rsid w:val="000541B1"/>
    <w:rsid w:val="00054763"/>
    <w:rsid w:val="00061636"/>
    <w:rsid w:val="00062DEE"/>
    <w:rsid w:val="0006797A"/>
    <w:rsid w:val="000726B0"/>
    <w:rsid w:val="0007792F"/>
    <w:rsid w:val="00077B32"/>
    <w:rsid w:val="00082881"/>
    <w:rsid w:val="000854F2"/>
    <w:rsid w:val="00094A52"/>
    <w:rsid w:val="00094F30"/>
    <w:rsid w:val="00096365"/>
    <w:rsid w:val="0009697F"/>
    <w:rsid w:val="00096FE4"/>
    <w:rsid w:val="000A1A2A"/>
    <w:rsid w:val="000A3B6F"/>
    <w:rsid w:val="000B5748"/>
    <w:rsid w:val="000B6280"/>
    <w:rsid w:val="000B7C98"/>
    <w:rsid w:val="000C142E"/>
    <w:rsid w:val="000C60AE"/>
    <w:rsid w:val="000C6818"/>
    <w:rsid w:val="000C68F4"/>
    <w:rsid w:val="000C79F3"/>
    <w:rsid w:val="000D0AD7"/>
    <w:rsid w:val="000D643B"/>
    <w:rsid w:val="000D6E1C"/>
    <w:rsid w:val="000E1745"/>
    <w:rsid w:val="000E2051"/>
    <w:rsid w:val="000F1F61"/>
    <w:rsid w:val="000F30EB"/>
    <w:rsid w:val="000F4E1B"/>
    <w:rsid w:val="000F575A"/>
    <w:rsid w:val="000F7379"/>
    <w:rsid w:val="00103C4E"/>
    <w:rsid w:val="00110656"/>
    <w:rsid w:val="0011079E"/>
    <w:rsid w:val="0011169C"/>
    <w:rsid w:val="00112479"/>
    <w:rsid w:val="00116685"/>
    <w:rsid w:val="00123051"/>
    <w:rsid w:val="00124447"/>
    <w:rsid w:val="001266B0"/>
    <w:rsid w:val="00126841"/>
    <w:rsid w:val="00127DDE"/>
    <w:rsid w:val="00133995"/>
    <w:rsid w:val="00136E26"/>
    <w:rsid w:val="0014089E"/>
    <w:rsid w:val="00141EAC"/>
    <w:rsid w:val="001473FD"/>
    <w:rsid w:val="001518AF"/>
    <w:rsid w:val="00153371"/>
    <w:rsid w:val="00154E1C"/>
    <w:rsid w:val="001552C8"/>
    <w:rsid w:val="00156491"/>
    <w:rsid w:val="001625C4"/>
    <w:rsid w:val="00170A61"/>
    <w:rsid w:val="00180F10"/>
    <w:rsid w:val="00186FB5"/>
    <w:rsid w:val="00190582"/>
    <w:rsid w:val="00190653"/>
    <w:rsid w:val="001A1D8D"/>
    <w:rsid w:val="001A3024"/>
    <w:rsid w:val="001B4867"/>
    <w:rsid w:val="001C2A7C"/>
    <w:rsid w:val="001C31A8"/>
    <w:rsid w:val="001D04FF"/>
    <w:rsid w:val="001D54FA"/>
    <w:rsid w:val="001D5BC5"/>
    <w:rsid w:val="001D6A72"/>
    <w:rsid w:val="001E37A1"/>
    <w:rsid w:val="001E3D7D"/>
    <w:rsid w:val="001E4ED2"/>
    <w:rsid w:val="001E6C41"/>
    <w:rsid w:val="001E7F1D"/>
    <w:rsid w:val="001F0372"/>
    <w:rsid w:val="002020BA"/>
    <w:rsid w:val="00213141"/>
    <w:rsid w:val="00215511"/>
    <w:rsid w:val="00215AF8"/>
    <w:rsid w:val="00221812"/>
    <w:rsid w:val="002229B2"/>
    <w:rsid w:val="00224303"/>
    <w:rsid w:val="00225316"/>
    <w:rsid w:val="002353EE"/>
    <w:rsid w:val="00235C01"/>
    <w:rsid w:val="0024054C"/>
    <w:rsid w:val="002405A5"/>
    <w:rsid w:val="00244626"/>
    <w:rsid w:val="00244FA2"/>
    <w:rsid w:val="00246A1E"/>
    <w:rsid w:val="0025443B"/>
    <w:rsid w:val="00254DD3"/>
    <w:rsid w:val="00255470"/>
    <w:rsid w:val="002555C4"/>
    <w:rsid w:val="002567C0"/>
    <w:rsid w:val="00257BE4"/>
    <w:rsid w:val="00262F4B"/>
    <w:rsid w:val="00272FF9"/>
    <w:rsid w:val="00276656"/>
    <w:rsid w:val="00277F6B"/>
    <w:rsid w:val="00280A2A"/>
    <w:rsid w:val="00282D1A"/>
    <w:rsid w:val="0029214A"/>
    <w:rsid w:val="002931D9"/>
    <w:rsid w:val="00297339"/>
    <w:rsid w:val="002A2B75"/>
    <w:rsid w:val="002A5E5A"/>
    <w:rsid w:val="002A6291"/>
    <w:rsid w:val="002A7CF0"/>
    <w:rsid w:val="002D2E5D"/>
    <w:rsid w:val="002D40A9"/>
    <w:rsid w:val="002D4541"/>
    <w:rsid w:val="002E3AA6"/>
    <w:rsid w:val="002E48AE"/>
    <w:rsid w:val="002E79DA"/>
    <w:rsid w:val="002F2EC6"/>
    <w:rsid w:val="002F2FC4"/>
    <w:rsid w:val="002F48E4"/>
    <w:rsid w:val="002F6345"/>
    <w:rsid w:val="003032CE"/>
    <w:rsid w:val="00306308"/>
    <w:rsid w:val="00307C17"/>
    <w:rsid w:val="00316103"/>
    <w:rsid w:val="00323512"/>
    <w:rsid w:val="003238E1"/>
    <w:rsid w:val="003251F7"/>
    <w:rsid w:val="00346592"/>
    <w:rsid w:val="00350F4A"/>
    <w:rsid w:val="00360EB2"/>
    <w:rsid w:val="00361AB2"/>
    <w:rsid w:val="00362BFE"/>
    <w:rsid w:val="00364F47"/>
    <w:rsid w:val="00365796"/>
    <w:rsid w:val="003666EC"/>
    <w:rsid w:val="00366CC3"/>
    <w:rsid w:val="00372F4E"/>
    <w:rsid w:val="00375516"/>
    <w:rsid w:val="00387F2B"/>
    <w:rsid w:val="003908F7"/>
    <w:rsid w:val="00395B7D"/>
    <w:rsid w:val="003A07E9"/>
    <w:rsid w:val="003A1574"/>
    <w:rsid w:val="003A1F81"/>
    <w:rsid w:val="003A584C"/>
    <w:rsid w:val="003A6421"/>
    <w:rsid w:val="003B0AB5"/>
    <w:rsid w:val="003B3651"/>
    <w:rsid w:val="003B45BE"/>
    <w:rsid w:val="003B51C5"/>
    <w:rsid w:val="003B5B15"/>
    <w:rsid w:val="003B60B8"/>
    <w:rsid w:val="003C069E"/>
    <w:rsid w:val="003C2364"/>
    <w:rsid w:val="003C2D6C"/>
    <w:rsid w:val="003C619C"/>
    <w:rsid w:val="003C68BF"/>
    <w:rsid w:val="003D055A"/>
    <w:rsid w:val="003D0BB3"/>
    <w:rsid w:val="003D52E7"/>
    <w:rsid w:val="003E014E"/>
    <w:rsid w:val="003F0EFA"/>
    <w:rsid w:val="003F41FB"/>
    <w:rsid w:val="003F5662"/>
    <w:rsid w:val="003F7FBC"/>
    <w:rsid w:val="00401049"/>
    <w:rsid w:val="0040147F"/>
    <w:rsid w:val="00403012"/>
    <w:rsid w:val="00403D5D"/>
    <w:rsid w:val="00404DEF"/>
    <w:rsid w:val="0040563F"/>
    <w:rsid w:val="004060DC"/>
    <w:rsid w:val="00415826"/>
    <w:rsid w:val="0042060E"/>
    <w:rsid w:val="00425A27"/>
    <w:rsid w:val="00427FD2"/>
    <w:rsid w:val="00430749"/>
    <w:rsid w:val="004307C8"/>
    <w:rsid w:val="00431119"/>
    <w:rsid w:val="00431452"/>
    <w:rsid w:val="004343A5"/>
    <w:rsid w:val="00436261"/>
    <w:rsid w:val="00436A92"/>
    <w:rsid w:val="004503F8"/>
    <w:rsid w:val="00450CCA"/>
    <w:rsid w:val="00452878"/>
    <w:rsid w:val="00453422"/>
    <w:rsid w:val="00453F58"/>
    <w:rsid w:val="00456258"/>
    <w:rsid w:val="0045642C"/>
    <w:rsid w:val="00456489"/>
    <w:rsid w:val="004625CA"/>
    <w:rsid w:val="004643AD"/>
    <w:rsid w:val="004652C3"/>
    <w:rsid w:val="00466E23"/>
    <w:rsid w:val="0047633F"/>
    <w:rsid w:val="00477158"/>
    <w:rsid w:val="00477F4E"/>
    <w:rsid w:val="004812B5"/>
    <w:rsid w:val="00482BC3"/>
    <w:rsid w:val="00486037"/>
    <w:rsid w:val="00487C08"/>
    <w:rsid w:val="0049551A"/>
    <w:rsid w:val="004A0384"/>
    <w:rsid w:val="004A18B1"/>
    <w:rsid w:val="004A2C1E"/>
    <w:rsid w:val="004A35B8"/>
    <w:rsid w:val="004A39EF"/>
    <w:rsid w:val="004A60DD"/>
    <w:rsid w:val="004B0179"/>
    <w:rsid w:val="004B47D4"/>
    <w:rsid w:val="004B5AB2"/>
    <w:rsid w:val="004C7307"/>
    <w:rsid w:val="004C7CA0"/>
    <w:rsid w:val="004D1309"/>
    <w:rsid w:val="004D5631"/>
    <w:rsid w:val="004D7E82"/>
    <w:rsid w:val="004E1328"/>
    <w:rsid w:val="004E6C60"/>
    <w:rsid w:val="004F04EB"/>
    <w:rsid w:val="004F1B85"/>
    <w:rsid w:val="00501820"/>
    <w:rsid w:val="00501A40"/>
    <w:rsid w:val="00503434"/>
    <w:rsid w:val="0050686E"/>
    <w:rsid w:val="00516EAB"/>
    <w:rsid w:val="00521455"/>
    <w:rsid w:val="0053203D"/>
    <w:rsid w:val="00535275"/>
    <w:rsid w:val="00545950"/>
    <w:rsid w:val="0054678D"/>
    <w:rsid w:val="005514CB"/>
    <w:rsid w:val="00555D66"/>
    <w:rsid w:val="00557322"/>
    <w:rsid w:val="00557555"/>
    <w:rsid w:val="00561F57"/>
    <w:rsid w:val="00562ACF"/>
    <w:rsid w:val="0056510C"/>
    <w:rsid w:val="00571CC8"/>
    <w:rsid w:val="00577840"/>
    <w:rsid w:val="00585205"/>
    <w:rsid w:val="00585849"/>
    <w:rsid w:val="0058654D"/>
    <w:rsid w:val="005865C4"/>
    <w:rsid w:val="0059040E"/>
    <w:rsid w:val="00590F73"/>
    <w:rsid w:val="00592CD1"/>
    <w:rsid w:val="00594A0A"/>
    <w:rsid w:val="005A0A38"/>
    <w:rsid w:val="005A2A4F"/>
    <w:rsid w:val="005B0D79"/>
    <w:rsid w:val="005B2F69"/>
    <w:rsid w:val="005B5DC0"/>
    <w:rsid w:val="005B6A6B"/>
    <w:rsid w:val="005C287F"/>
    <w:rsid w:val="005D19FE"/>
    <w:rsid w:val="005D1A20"/>
    <w:rsid w:val="005D34E4"/>
    <w:rsid w:val="005D3EEE"/>
    <w:rsid w:val="005E0B7C"/>
    <w:rsid w:val="005E663B"/>
    <w:rsid w:val="005E7D9A"/>
    <w:rsid w:val="005F2A72"/>
    <w:rsid w:val="005F38FE"/>
    <w:rsid w:val="005F56A3"/>
    <w:rsid w:val="00602697"/>
    <w:rsid w:val="006046DF"/>
    <w:rsid w:val="00605852"/>
    <w:rsid w:val="00605B9A"/>
    <w:rsid w:val="00613A11"/>
    <w:rsid w:val="00614BE7"/>
    <w:rsid w:val="006173D2"/>
    <w:rsid w:val="00621C0F"/>
    <w:rsid w:val="00621E61"/>
    <w:rsid w:val="00624389"/>
    <w:rsid w:val="00632268"/>
    <w:rsid w:val="006361CE"/>
    <w:rsid w:val="0064648A"/>
    <w:rsid w:val="00650DE9"/>
    <w:rsid w:val="00651AE5"/>
    <w:rsid w:val="006615AC"/>
    <w:rsid w:val="006630CE"/>
    <w:rsid w:val="006706D7"/>
    <w:rsid w:val="00672826"/>
    <w:rsid w:val="00675BB2"/>
    <w:rsid w:val="00676B67"/>
    <w:rsid w:val="00680CD5"/>
    <w:rsid w:val="00683E2D"/>
    <w:rsid w:val="00683E73"/>
    <w:rsid w:val="00684F20"/>
    <w:rsid w:val="00690294"/>
    <w:rsid w:val="006960B6"/>
    <w:rsid w:val="006961EA"/>
    <w:rsid w:val="00696652"/>
    <w:rsid w:val="0069778B"/>
    <w:rsid w:val="006A1B14"/>
    <w:rsid w:val="006A2E85"/>
    <w:rsid w:val="006A39E9"/>
    <w:rsid w:val="006B1B04"/>
    <w:rsid w:val="006C029B"/>
    <w:rsid w:val="006C0E21"/>
    <w:rsid w:val="006C47F7"/>
    <w:rsid w:val="006D2430"/>
    <w:rsid w:val="006D7055"/>
    <w:rsid w:val="006D70C9"/>
    <w:rsid w:val="006E01FE"/>
    <w:rsid w:val="006E3A17"/>
    <w:rsid w:val="006E4ED1"/>
    <w:rsid w:val="006F14C0"/>
    <w:rsid w:val="006F3E0A"/>
    <w:rsid w:val="006F420E"/>
    <w:rsid w:val="007038ED"/>
    <w:rsid w:val="00703CDB"/>
    <w:rsid w:val="007064DF"/>
    <w:rsid w:val="00706FC1"/>
    <w:rsid w:val="00710147"/>
    <w:rsid w:val="00711CEB"/>
    <w:rsid w:val="0071244E"/>
    <w:rsid w:val="00715B2C"/>
    <w:rsid w:val="00721C84"/>
    <w:rsid w:val="007229A8"/>
    <w:rsid w:val="007234CE"/>
    <w:rsid w:val="00723EE6"/>
    <w:rsid w:val="00732E93"/>
    <w:rsid w:val="00736FC5"/>
    <w:rsid w:val="0073760A"/>
    <w:rsid w:val="00742C0F"/>
    <w:rsid w:val="0075016B"/>
    <w:rsid w:val="00750985"/>
    <w:rsid w:val="00751683"/>
    <w:rsid w:val="007521A9"/>
    <w:rsid w:val="00760A2F"/>
    <w:rsid w:val="007703CD"/>
    <w:rsid w:val="00770CDB"/>
    <w:rsid w:val="00770DB5"/>
    <w:rsid w:val="007725F8"/>
    <w:rsid w:val="00775364"/>
    <w:rsid w:val="00775D14"/>
    <w:rsid w:val="00776711"/>
    <w:rsid w:val="007823EC"/>
    <w:rsid w:val="007837FA"/>
    <w:rsid w:val="007839ED"/>
    <w:rsid w:val="00785AFD"/>
    <w:rsid w:val="00791F88"/>
    <w:rsid w:val="00794B6C"/>
    <w:rsid w:val="00797FA1"/>
    <w:rsid w:val="007A592D"/>
    <w:rsid w:val="007A5A62"/>
    <w:rsid w:val="007A6B18"/>
    <w:rsid w:val="007A7FEF"/>
    <w:rsid w:val="007B149D"/>
    <w:rsid w:val="007B6599"/>
    <w:rsid w:val="007C0F10"/>
    <w:rsid w:val="007C42D1"/>
    <w:rsid w:val="007C5CB9"/>
    <w:rsid w:val="007C6A0A"/>
    <w:rsid w:val="007E0434"/>
    <w:rsid w:val="007E3250"/>
    <w:rsid w:val="007E3895"/>
    <w:rsid w:val="007F17FB"/>
    <w:rsid w:val="007F7924"/>
    <w:rsid w:val="0080127F"/>
    <w:rsid w:val="00803D8B"/>
    <w:rsid w:val="00806132"/>
    <w:rsid w:val="00810B42"/>
    <w:rsid w:val="008143F5"/>
    <w:rsid w:val="00821E13"/>
    <w:rsid w:val="00822453"/>
    <w:rsid w:val="008235CF"/>
    <w:rsid w:val="008254CD"/>
    <w:rsid w:val="00826A06"/>
    <w:rsid w:val="00830605"/>
    <w:rsid w:val="00831087"/>
    <w:rsid w:val="0083590E"/>
    <w:rsid w:val="00835E7E"/>
    <w:rsid w:val="00841DEB"/>
    <w:rsid w:val="00851A45"/>
    <w:rsid w:val="00855AAB"/>
    <w:rsid w:val="00862FEF"/>
    <w:rsid w:val="0086391D"/>
    <w:rsid w:val="00864827"/>
    <w:rsid w:val="008666D5"/>
    <w:rsid w:val="00867C13"/>
    <w:rsid w:val="008717F9"/>
    <w:rsid w:val="00873373"/>
    <w:rsid w:val="00874363"/>
    <w:rsid w:val="00880418"/>
    <w:rsid w:val="0088415B"/>
    <w:rsid w:val="00892A54"/>
    <w:rsid w:val="00894181"/>
    <w:rsid w:val="00896A5F"/>
    <w:rsid w:val="008A41CE"/>
    <w:rsid w:val="008A5120"/>
    <w:rsid w:val="008B4CFC"/>
    <w:rsid w:val="008B6F80"/>
    <w:rsid w:val="008B7A36"/>
    <w:rsid w:val="008C5F89"/>
    <w:rsid w:val="008D11DB"/>
    <w:rsid w:val="008D166F"/>
    <w:rsid w:val="008D4060"/>
    <w:rsid w:val="008D5A8B"/>
    <w:rsid w:val="008D5CAE"/>
    <w:rsid w:val="008E025A"/>
    <w:rsid w:val="008E0ACA"/>
    <w:rsid w:val="008E1A3E"/>
    <w:rsid w:val="008E2789"/>
    <w:rsid w:val="008E3C55"/>
    <w:rsid w:val="008E553D"/>
    <w:rsid w:val="008F09E9"/>
    <w:rsid w:val="008F3BD7"/>
    <w:rsid w:val="00900711"/>
    <w:rsid w:val="00903B3C"/>
    <w:rsid w:val="00906AC6"/>
    <w:rsid w:val="009075CC"/>
    <w:rsid w:val="00911EE3"/>
    <w:rsid w:val="0092204D"/>
    <w:rsid w:val="00922917"/>
    <w:rsid w:val="00924616"/>
    <w:rsid w:val="009263E0"/>
    <w:rsid w:val="00930010"/>
    <w:rsid w:val="00932691"/>
    <w:rsid w:val="00933AF1"/>
    <w:rsid w:val="009467F7"/>
    <w:rsid w:val="00947F54"/>
    <w:rsid w:val="00953B30"/>
    <w:rsid w:val="009545BE"/>
    <w:rsid w:val="00955BD1"/>
    <w:rsid w:val="00960525"/>
    <w:rsid w:val="00966D2B"/>
    <w:rsid w:val="00971EBE"/>
    <w:rsid w:val="00974D38"/>
    <w:rsid w:val="00980232"/>
    <w:rsid w:val="009821B7"/>
    <w:rsid w:val="009856DB"/>
    <w:rsid w:val="00986C36"/>
    <w:rsid w:val="00990BD0"/>
    <w:rsid w:val="00992200"/>
    <w:rsid w:val="00993091"/>
    <w:rsid w:val="0099393C"/>
    <w:rsid w:val="00996104"/>
    <w:rsid w:val="009A0BD4"/>
    <w:rsid w:val="009A6EEF"/>
    <w:rsid w:val="009B142D"/>
    <w:rsid w:val="009B3DF0"/>
    <w:rsid w:val="009B4C64"/>
    <w:rsid w:val="009B522B"/>
    <w:rsid w:val="009B5AB1"/>
    <w:rsid w:val="009C4668"/>
    <w:rsid w:val="009C57F8"/>
    <w:rsid w:val="009D6716"/>
    <w:rsid w:val="009D701C"/>
    <w:rsid w:val="009E0C66"/>
    <w:rsid w:val="009E3D3C"/>
    <w:rsid w:val="009E6279"/>
    <w:rsid w:val="009E6E92"/>
    <w:rsid w:val="009E7119"/>
    <w:rsid w:val="009E7610"/>
    <w:rsid w:val="009E79EF"/>
    <w:rsid w:val="009F06C8"/>
    <w:rsid w:val="009F0A63"/>
    <w:rsid w:val="009F1D17"/>
    <w:rsid w:val="009F2005"/>
    <w:rsid w:val="009F6184"/>
    <w:rsid w:val="00A0218B"/>
    <w:rsid w:val="00A02678"/>
    <w:rsid w:val="00A06051"/>
    <w:rsid w:val="00A171E0"/>
    <w:rsid w:val="00A20A0D"/>
    <w:rsid w:val="00A218D3"/>
    <w:rsid w:val="00A226F2"/>
    <w:rsid w:val="00A23BEB"/>
    <w:rsid w:val="00A23E60"/>
    <w:rsid w:val="00A4091B"/>
    <w:rsid w:val="00A440D4"/>
    <w:rsid w:val="00A44C32"/>
    <w:rsid w:val="00A45082"/>
    <w:rsid w:val="00A45A25"/>
    <w:rsid w:val="00A474AE"/>
    <w:rsid w:val="00A50309"/>
    <w:rsid w:val="00A50E52"/>
    <w:rsid w:val="00A634C0"/>
    <w:rsid w:val="00A63A3F"/>
    <w:rsid w:val="00A82C85"/>
    <w:rsid w:val="00A9357C"/>
    <w:rsid w:val="00A939BE"/>
    <w:rsid w:val="00A942C3"/>
    <w:rsid w:val="00A95CFB"/>
    <w:rsid w:val="00AA3132"/>
    <w:rsid w:val="00AA3984"/>
    <w:rsid w:val="00AA6C90"/>
    <w:rsid w:val="00AB008C"/>
    <w:rsid w:val="00AB0AFB"/>
    <w:rsid w:val="00AB69F6"/>
    <w:rsid w:val="00AB7831"/>
    <w:rsid w:val="00AC051D"/>
    <w:rsid w:val="00AC4206"/>
    <w:rsid w:val="00AC48FC"/>
    <w:rsid w:val="00AC77E3"/>
    <w:rsid w:val="00AD02B5"/>
    <w:rsid w:val="00AD0AA0"/>
    <w:rsid w:val="00AD16B6"/>
    <w:rsid w:val="00AD6EF3"/>
    <w:rsid w:val="00AE0C71"/>
    <w:rsid w:val="00AF0C5F"/>
    <w:rsid w:val="00AF2804"/>
    <w:rsid w:val="00B001AB"/>
    <w:rsid w:val="00B011A3"/>
    <w:rsid w:val="00B0734B"/>
    <w:rsid w:val="00B1174F"/>
    <w:rsid w:val="00B12192"/>
    <w:rsid w:val="00B14675"/>
    <w:rsid w:val="00B20DDF"/>
    <w:rsid w:val="00B21BB0"/>
    <w:rsid w:val="00B21FD8"/>
    <w:rsid w:val="00B22C5D"/>
    <w:rsid w:val="00B237C8"/>
    <w:rsid w:val="00B372ED"/>
    <w:rsid w:val="00B43609"/>
    <w:rsid w:val="00B43929"/>
    <w:rsid w:val="00B440B0"/>
    <w:rsid w:val="00B44894"/>
    <w:rsid w:val="00B5178C"/>
    <w:rsid w:val="00B5284C"/>
    <w:rsid w:val="00B5335C"/>
    <w:rsid w:val="00B569D3"/>
    <w:rsid w:val="00B571D9"/>
    <w:rsid w:val="00B608AF"/>
    <w:rsid w:val="00B6130C"/>
    <w:rsid w:val="00B61643"/>
    <w:rsid w:val="00B63518"/>
    <w:rsid w:val="00B6369A"/>
    <w:rsid w:val="00B65A14"/>
    <w:rsid w:val="00B66151"/>
    <w:rsid w:val="00B6664E"/>
    <w:rsid w:val="00B66B49"/>
    <w:rsid w:val="00B70262"/>
    <w:rsid w:val="00B725DA"/>
    <w:rsid w:val="00B74C8B"/>
    <w:rsid w:val="00B75B52"/>
    <w:rsid w:val="00B76832"/>
    <w:rsid w:val="00B80722"/>
    <w:rsid w:val="00B81222"/>
    <w:rsid w:val="00B81A29"/>
    <w:rsid w:val="00B85F3B"/>
    <w:rsid w:val="00B930EC"/>
    <w:rsid w:val="00B95C60"/>
    <w:rsid w:val="00BB151B"/>
    <w:rsid w:val="00BB67CF"/>
    <w:rsid w:val="00BC0302"/>
    <w:rsid w:val="00BC42F8"/>
    <w:rsid w:val="00BC4A59"/>
    <w:rsid w:val="00BC5555"/>
    <w:rsid w:val="00BD2CE2"/>
    <w:rsid w:val="00BD68B0"/>
    <w:rsid w:val="00BD723B"/>
    <w:rsid w:val="00BE0EB5"/>
    <w:rsid w:val="00BE17E3"/>
    <w:rsid w:val="00BE5AAB"/>
    <w:rsid w:val="00BE641D"/>
    <w:rsid w:val="00BE7930"/>
    <w:rsid w:val="00BF4183"/>
    <w:rsid w:val="00BF64A1"/>
    <w:rsid w:val="00C070E4"/>
    <w:rsid w:val="00C07E45"/>
    <w:rsid w:val="00C14350"/>
    <w:rsid w:val="00C17D04"/>
    <w:rsid w:val="00C20E39"/>
    <w:rsid w:val="00C231F5"/>
    <w:rsid w:val="00C251F7"/>
    <w:rsid w:val="00C252EB"/>
    <w:rsid w:val="00C2781B"/>
    <w:rsid w:val="00C31A16"/>
    <w:rsid w:val="00C32475"/>
    <w:rsid w:val="00C34127"/>
    <w:rsid w:val="00C3529D"/>
    <w:rsid w:val="00C406CC"/>
    <w:rsid w:val="00C41261"/>
    <w:rsid w:val="00C41306"/>
    <w:rsid w:val="00C45789"/>
    <w:rsid w:val="00C45FDE"/>
    <w:rsid w:val="00C519F1"/>
    <w:rsid w:val="00C51CAC"/>
    <w:rsid w:val="00C52647"/>
    <w:rsid w:val="00C52C59"/>
    <w:rsid w:val="00C541FD"/>
    <w:rsid w:val="00C54838"/>
    <w:rsid w:val="00C61D10"/>
    <w:rsid w:val="00C65EE8"/>
    <w:rsid w:val="00C66EC6"/>
    <w:rsid w:val="00C706CB"/>
    <w:rsid w:val="00C74C5D"/>
    <w:rsid w:val="00C756A6"/>
    <w:rsid w:val="00C779E6"/>
    <w:rsid w:val="00C804F4"/>
    <w:rsid w:val="00C81B10"/>
    <w:rsid w:val="00C81EFF"/>
    <w:rsid w:val="00C87454"/>
    <w:rsid w:val="00C87891"/>
    <w:rsid w:val="00C90028"/>
    <w:rsid w:val="00C91EA8"/>
    <w:rsid w:val="00C951FF"/>
    <w:rsid w:val="00CA416A"/>
    <w:rsid w:val="00CB1F99"/>
    <w:rsid w:val="00CB3A00"/>
    <w:rsid w:val="00CC24BC"/>
    <w:rsid w:val="00CC24F5"/>
    <w:rsid w:val="00CC25B7"/>
    <w:rsid w:val="00CC3F12"/>
    <w:rsid w:val="00CC756B"/>
    <w:rsid w:val="00CD08A7"/>
    <w:rsid w:val="00CD1C8F"/>
    <w:rsid w:val="00CD30D7"/>
    <w:rsid w:val="00CD465C"/>
    <w:rsid w:val="00CD5B44"/>
    <w:rsid w:val="00CD6BDC"/>
    <w:rsid w:val="00CE0CAD"/>
    <w:rsid w:val="00CE2134"/>
    <w:rsid w:val="00CE215C"/>
    <w:rsid w:val="00CE356A"/>
    <w:rsid w:val="00CE4929"/>
    <w:rsid w:val="00CE607B"/>
    <w:rsid w:val="00CE7AB5"/>
    <w:rsid w:val="00CF2909"/>
    <w:rsid w:val="00CF52AF"/>
    <w:rsid w:val="00CF52B2"/>
    <w:rsid w:val="00CF5916"/>
    <w:rsid w:val="00D015F7"/>
    <w:rsid w:val="00D04B33"/>
    <w:rsid w:val="00D075EA"/>
    <w:rsid w:val="00D11B3E"/>
    <w:rsid w:val="00D131E6"/>
    <w:rsid w:val="00D135F5"/>
    <w:rsid w:val="00D158F5"/>
    <w:rsid w:val="00D20F98"/>
    <w:rsid w:val="00D22C68"/>
    <w:rsid w:val="00D3436B"/>
    <w:rsid w:val="00D367A5"/>
    <w:rsid w:val="00D36826"/>
    <w:rsid w:val="00D37943"/>
    <w:rsid w:val="00D43446"/>
    <w:rsid w:val="00D4435D"/>
    <w:rsid w:val="00D47EB9"/>
    <w:rsid w:val="00D51AF8"/>
    <w:rsid w:val="00D538A7"/>
    <w:rsid w:val="00D53F5E"/>
    <w:rsid w:val="00D56F6F"/>
    <w:rsid w:val="00D57EF2"/>
    <w:rsid w:val="00D6733F"/>
    <w:rsid w:val="00D67B39"/>
    <w:rsid w:val="00D76407"/>
    <w:rsid w:val="00D764C9"/>
    <w:rsid w:val="00D803F5"/>
    <w:rsid w:val="00D8068D"/>
    <w:rsid w:val="00D84111"/>
    <w:rsid w:val="00D87CF6"/>
    <w:rsid w:val="00D90898"/>
    <w:rsid w:val="00D924A6"/>
    <w:rsid w:val="00D94002"/>
    <w:rsid w:val="00D94BEC"/>
    <w:rsid w:val="00D94CF8"/>
    <w:rsid w:val="00DA7566"/>
    <w:rsid w:val="00DB5A52"/>
    <w:rsid w:val="00DB600C"/>
    <w:rsid w:val="00DB60AF"/>
    <w:rsid w:val="00DB63BB"/>
    <w:rsid w:val="00DC2BF2"/>
    <w:rsid w:val="00DC6907"/>
    <w:rsid w:val="00DC708F"/>
    <w:rsid w:val="00DD0357"/>
    <w:rsid w:val="00DD171D"/>
    <w:rsid w:val="00DD415B"/>
    <w:rsid w:val="00DD5FE3"/>
    <w:rsid w:val="00DE004A"/>
    <w:rsid w:val="00DE7929"/>
    <w:rsid w:val="00DF0245"/>
    <w:rsid w:val="00E03C5A"/>
    <w:rsid w:val="00E04D55"/>
    <w:rsid w:val="00E16DF0"/>
    <w:rsid w:val="00E17516"/>
    <w:rsid w:val="00E214FC"/>
    <w:rsid w:val="00E21871"/>
    <w:rsid w:val="00E2280F"/>
    <w:rsid w:val="00E22BF8"/>
    <w:rsid w:val="00E24ED7"/>
    <w:rsid w:val="00E24F2A"/>
    <w:rsid w:val="00E27614"/>
    <w:rsid w:val="00E4067B"/>
    <w:rsid w:val="00E4083A"/>
    <w:rsid w:val="00E46E05"/>
    <w:rsid w:val="00E50693"/>
    <w:rsid w:val="00E52C44"/>
    <w:rsid w:val="00E53370"/>
    <w:rsid w:val="00E54211"/>
    <w:rsid w:val="00E542F4"/>
    <w:rsid w:val="00E546FD"/>
    <w:rsid w:val="00E562DF"/>
    <w:rsid w:val="00E57180"/>
    <w:rsid w:val="00E574A1"/>
    <w:rsid w:val="00E6023A"/>
    <w:rsid w:val="00E62634"/>
    <w:rsid w:val="00E66D10"/>
    <w:rsid w:val="00E67FC3"/>
    <w:rsid w:val="00E76DCE"/>
    <w:rsid w:val="00E77217"/>
    <w:rsid w:val="00E93FE4"/>
    <w:rsid w:val="00E970E8"/>
    <w:rsid w:val="00EA1E11"/>
    <w:rsid w:val="00EA238D"/>
    <w:rsid w:val="00EA5C3E"/>
    <w:rsid w:val="00EB33A6"/>
    <w:rsid w:val="00EB4098"/>
    <w:rsid w:val="00EC5AFF"/>
    <w:rsid w:val="00EC6106"/>
    <w:rsid w:val="00ED15F3"/>
    <w:rsid w:val="00ED348E"/>
    <w:rsid w:val="00ED37D3"/>
    <w:rsid w:val="00ED76A8"/>
    <w:rsid w:val="00EE4000"/>
    <w:rsid w:val="00EF1C4F"/>
    <w:rsid w:val="00EF2A6C"/>
    <w:rsid w:val="00EF39AE"/>
    <w:rsid w:val="00EF4860"/>
    <w:rsid w:val="00EF6FE4"/>
    <w:rsid w:val="00F15199"/>
    <w:rsid w:val="00F15505"/>
    <w:rsid w:val="00F24FB4"/>
    <w:rsid w:val="00F30525"/>
    <w:rsid w:val="00F349C2"/>
    <w:rsid w:val="00F42A7A"/>
    <w:rsid w:val="00F51D09"/>
    <w:rsid w:val="00F52847"/>
    <w:rsid w:val="00F60AD5"/>
    <w:rsid w:val="00F621C3"/>
    <w:rsid w:val="00F63354"/>
    <w:rsid w:val="00F76FA9"/>
    <w:rsid w:val="00F82205"/>
    <w:rsid w:val="00F86498"/>
    <w:rsid w:val="00F87458"/>
    <w:rsid w:val="00F917A3"/>
    <w:rsid w:val="00F95EB7"/>
    <w:rsid w:val="00F97022"/>
    <w:rsid w:val="00FA0232"/>
    <w:rsid w:val="00FA0617"/>
    <w:rsid w:val="00FA1574"/>
    <w:rsid w:val="00FA3EF7"/>
    <w:rsid w:val="00FA7F15"/>
    <w:rsid w:val="00FB0979"/>
    <w:rsid w:val="00FB3950"/>
    <w:rsid w:val="00FC3738"/>
    <w:rsid w:val="00FC6357"/>
    <w:rsid w:val="00FC780D"/>
    <w:rsid w:val="00FC7E0E"/>
    <w:rsid w:val="00FD0F61"/>
    <w:rsid w:val="00FD1D83"/>
    <w:rsid w:val="00FD30EB"/>
    <w:rsid w:val="00FD3C02"/>
    <w:rsid w:val="00FE2A61"/>
    <w:rsid w:val="00FE2AE2"/>
    <w:rsid w:val="00FE5E47"/>
    <w:rsid w:val="00FE7C12"/>
    <w:rsid w:val="00FF4B3C"/>
    <w:rsid w:val="00FF5832"/>
    <w:rsid w:val="00FF5D52"/>
    <w:rsid w:val="01A9443F"/>
    <w:rsid w:val="01BD40EA"/>
    <w:rsid w:val="01E04DB9"/>
    <w:rsid w:val="01E145F0"/>
    <w:rsid w:val="01FC02F8"/>
    <w:rsid w:val="0208762D"/>
    <w:rsid w:val="024A26F4"/>
    <w:rsid w:val="02874615"/>
    <w:rsid w:val="02F65B67"/>
    <w:rsid w:val="032875BC"/>
    <w:rsid w:val="03BD569C"/>
    <w:rsid w:val="04151D0D"/>
    <w:rsid w:val="043F0BEF"/>
    <w:rsid w:val="04910D1F"/>
    <w:rsid w:val="04B30B68"/>
    <w:rsid w:val="04C814D2"/>
    <w:rsid w:val="04E55F02"/>
    <w:rsid w:val="050F5CB3"/>
    <w:rsid w:val="05414FBC"/>
    <w:rsid w:val="055941E6"/>
    <w:rsid w:val="05607F30"/>
    <w:rsid w:val="05F439D8"/>
    <w:rsid w:val="0601505F"/>
    <w:rsid w:val="060D3345"/>
    <w:rsid w:val="060F62DA"/>
    <w:rsid w:val="066334BB"/>
    <w:rsid w:val="06865FE3"/>
    <w:rsid w:val="06986EE0"/>
    <w:rsid w:val="06B01105"/>
    <w:rsid w:val="06EB779A"/>
    <w:rsid w:val="06F92397"/>
    <w:rsid w:val="071623E7"/>
    <w:rsid w:val="07454B68"/>
    <w:rsid w:val="07540EA2"/>
    <w:rsid w:val="0769583E"/>
    <w:rsid w:val="076B5526"/>
    <w:rsid w:val="07AB0246"/>
    <w:rsid w:val="07F96126"/>
    <w:rsid w:val="084E35A6"/>
    <w:rsid w:val="085167E3"/>
    <w:rsid w:val="086E178B"/>
    <w:rsid w:val="08B91166"/>
    <w:rsid w:val="08FF134C"/>
    <w:rsid w:val="09436A85"/>
    <w:rsid w:val="0983757A"/>
    <w:rsid w:val="09E23F01"/>
    <w:rsid w:val="09F52D47"/>
    <w:rsid w:val="0A6014D5"/>
    <w:rsid w:val="0A685C6D"/>
    <w:rsid w:val="0A6A2504"/>
    <w:rsid w:val="0A884731"/>
    <w:rsid w:val="0ABA27B3"/>
    <w:rsid w:val="0ABC180B"/>
    <w:rsid w:val="0B5902D6"/>
    <w:rsid w:val="0BD46767"/>
    <w:rsid w:val="0BE52277"/>
    <w:rsid w:val="0C1F1C6D"/>
    <w:rsid w:val="0C8909EC"/>
    <w:rsid w:val="0C972D69"/>
    <w:rsid w:val="0CA86BCE"/>
    <w:rsid w:val="0CBF134F"/>
    <w:rsid w:val="0CC86915"/>
    <w:rsid w:val="0CF47AFE"/>
    <w:rsid w:val="0D2D1F88"/>
    <w:rsid w:val="0D441E31"/>
    <w:rsid w:val="0D7D259B"/>
    <w:rsid w:val="0D9357D9"/>
    <w:rsid w:val="0DAE46EF"/>
    <w:rsid w:val="0DEE7C1B"/>
    <w:rsid w:val="0E842D02"/>
    <w:rsid w:val="0EC113D9"/>
    <w:rsid w:val="0F224927"/>
    <w:rsid w:val="0F4B4CE1"/>
    <w:rsid w:val="0F997744"/>
    <w:rsid w:val="10215546"/>
    <w:rsid w:val="10354825"/>
    <w:rsid w:val="104E3BF7"/>
    <w:rsid w:val="108E43A9"/>
    <w:rsid w:val="10E242AC"/>
    <w:rsid w:val="10FA4469"/>
    <w:rsid w:val="11184B96"/>
    <w:rsid w:val="11281B9B"/>
    <w:rsid w:val="11456BAC"/>
    <w:rsid w:val="114D2ECF"/>
    <w:rsid w:val="11935F8D"/>
    <w:rsid w:val="119C105F"/>
    <w:rsid w:val="11BA6AEF"/>
    <w:rsid w:val="11C10E95"/>
    <w:rsid w:val="11D7436A"/>
    <w:rsid w:val="11F0182E"/>
    <w:rsid w:val="11F32DB7"/>
    <w:rsid w:val="131404E0"/>
    <w:rsid w:val="137C2303"/>
    <w:rsid w:val="1399374C"/>
    <w:rsid w:val="13B93B3B"/>
    <w:rsid w:val="13F943E2"/>
    <w:rsid w:val="140B555F"/>
    <w:rsid w:val="1431486C"/>
    <w:rsid w:val="152C7D0D"/>
    <w:rsid w:val="15554928"/>
    <w:rsid w:val="15C25A6F"/>
    <w:rsid w:val="15CD6FE9"/>
    <w:rsid w:val="16065943"/>
    <w:rsid w:val="1626721C"/>
    <w:rsid w:val="16762C44"/>
    <w:rsid w:val="173E1367"/>
    <w:rsid w:val="17546AF6"/>
    <w:rsid w:val="178C67D9"/>
    <w:rsid w:val="17D4277D"/>
    <w:rsid w:val="18740863"/>
    <w:rsid w:val="18971B38"/>
    <w:rsid w:val="18D90884"/>
    <w:rsid w:val="18ED4D62"/>
    <w:rsid w:val="196274B2"/>
    <w:rsid w:val="19A02D36"/>
    <w:rsid w:val="1A2F46C2"/>
    <w:rsid w:val="1A622084"/>
    <w:rsid w:val="1A6E2C42"/>
    <w:rsid w:val="1AB94D3D"/>
    <w:rsid w:val="1B0C1ECE"/>
    <w:rsid w:val="1B2820E2"/>
    <w:rsid w:val="1B7666A2"/>
    <w:rsid w:val="1B9225E3"/>
    <w:rsid w:val="1BC12E1D"/>
    <w:rsid w:val="1C033EA6"/>
    <w:rsid w:val="1C1949FB"/>
    <w:rsid w:val="1C2B5C51"/>
    <w:rsid w:val="1C2E725B"/>
    <w:rsid w:val="1C37706D"/>
    <w:rsid w:val="1C3933C8"/>
    <w:rsid w:val="1CA35C09"/>
    <w:rsid w:val="1CAE1279"/>
    <w:rsid w:val="1CB26168"/>
    <w:rsid w:val="1CC14514"/>
    <w:rsid w:val="1D3069CB"/>
    <w:rsid w:val="1D3E474B"/>
    <w:rsid w:val="1DBC74E6"/>
    <w:rsid w:val="1E07572E"/>
    <w:rsid w:val="1E1F0401"/>
    <w:rsid w:val="1E7016B9"/>
    <w:rsid w:val="1EE61CBA"/>
    <w:rsid w:val="1F2D32EF"/>
    <w:rsid w:val="1F607532"/>
    <w:rsid w:val="1F951D3A"/>
    <w:rsid w:val="1F996896"/>
    <w:rsid w:val="1F9C4CC1"/>
    <w:rsid w:val="1FA442E9"/>
    <w:rsid w:val="20231CEC"/>
    <w:rsid w:val="20453D48"/>
    <w:rsid w:val="205F3F37"/>
    <w:rsid w:val="20642A6B"/>
    <w:rsid w:val="20703D60"/>
    <w:rsid w:val="2085557E"/>
    <w:rsid w:val="21330448"/>
    <w:rsid w:val="214222AD"/>
    <w:rsid w:val="214E6F63"/>
    <w:rsid w:val="21AE3F5E"/>
    <w:rsid w:val="21E069B9"/>
    <w:rsid w:val="22945B26"/>
    <w:rsid w:val="229805BD"/>
    <w:rsid w:val="22B4511C"/>
    <w:rsid w:val="22F734CC"/>
    <w:rsid w:val="230871B4"/>
    <w:rsid w:val="23136E7A"/>
    <w:rsid w:val="237C1A33"/>
    <w:rsid w:val="237C4D3B"/>
    <w:rsid w:val="24156216"/>
    <w:rsid w:val="241B5047"/>
    <w:rsid w:val="2466573A"/>
    <w:rsid w:val="24C514C9"/>
    <w:rsid w:val="24D55322"/>
    <w:rsid w:val="25271AB0"/>
    <w:rsid w:val="25403372"/>
    <w:rsid w:val="255756F1"/>
    <w:rsid w:val="25C928E6"/>
    <w:rsid w:val="25EB6648"/>
    <w:rsid w:val="263C31AC"/>
    <w:rsid w:val="2666052E"/>
    <w:rsid w:val="26B26A20"/>
    <w:rsid w:val="26C707E8"/>
    <w:rsid w:val="26F33B62"/>
    <w:rsid w:val="271E4102"/>
    <w:rsid w:val="27222359"/>
    <w:rsid w:val="2724070E"/>
    <w:rsid w:val="27730F86"/>
    <w:rsid w:val="27FC4C41"/>
    <w:rsid w:val="281723FE"/>
    <w:rsid w:val="285703F4"/>
    <w:rsid w:val="28B37439"/>
    <w:rsid w:val="28CB63C9"/>
    <w:rsid w:val="28F7543A"/>
    <w:rsid w:val="29031E93"/>
    <w:rsid w:val="29741CC2"/>
    <w:rsid w:val="29B817EA"/>
    <w:rsid w:val="29BA7785"/>
    <w:rsid w:val="29E81B3B"/>
    <w:rsid w:val="29F92098"/>
    <w:rsid w:val="2A444F58"/>
    <w:rsid w:val="2A945140"/>
    <w:rsid w:val="2AB50164"/>
    <w:rsid w:val="2B18063C"/>
    <w:rsid w:val="2B4E72DC"/>
    <w:rsid w:val="2B58776C"/>
    <w:rsid w:val="2BB47F6D"/>
    <w:rsid w:val="2BBB64F2"/>
    <w:rsid w:val="2C1055AD"/>
    <w:rsid w:val="2C2F089E"/>
    <w:rsid w:val="2C3504EE"/>
    <w:rsid w:val="2C4E69FD"/>
    <w:rsid w:val="2C6321C1"/>
    <w:rsid w:val="2C7D4B09"/>
    <w:rsid w:val="2D126849"/>
    <w:rsid w:val="2D415B93"/>
    <w:rsid w:val="2D49045C"/>
    <w:rsid w:val="2D8F0FC4"/>
    <w:rsid w:val="2E891661"/>
    <w:rsid w:val="2E8A31D5"/>
    <w:rsid w:val="2E987B55"/>
    <w:rsid w:val="2EE6412C"/>
    <w:rsid w:val="2F1A178D"/>
    <w:rsid w:val="2F20150B"/>
    <w:rsid w:val="2F203C8A"/>
    <w:rsid w:val="2F717D81"/>
    <w:rsid w:val="2F977F57"/>
    <w:rsid w:val="306E2799"/>
    <w:rsid w:val="30FC62D2"/>
    <w:rsid w:val="31541D0B"/>
    <w:rsid w:val="31823955"/>
    <w:rsid w:val="31A11070"/>
    <w:rsid w:val="31D63B5F"/>
    <w:rsid w:val="31ED5421"/>
    <w:rsid w:val="32326508"/>
    <w:rsid w:val="323B5CA2"/>
    <w:rsid w:val="32542821"/>
    <w:rsid w:val="32875B9D"/>
    <w:rsid w:val="32D574C6"/>
    <w:rsid w:val="330C29A6"/>
    <w:rsid w:val="332573CF"/>
    <w:rsid w:val="334B3612"/>
    <w:rsid w:val="334E5CB6"/>
    <w:rsid w:val="335214F5"/>
    <w:rsid w:val="336C42DB"/>
    <w:rsid w:val="33B41A6D"/>
    <w:rsid w:val="33EB50F9"/>
    <w:rsid w:val="33FB4AD5"/>
    <w:rsid w:val="34730A61"/>
    <w:rsid w:val="347D032C"/>
    <w:rsid w:val="34D75881"/>
    <w:rsid w:val="34F4570E"/>
    <w:rsid w:val="35157486"/>
    <w:rsid w:val="352B7C8D"/>
    <w:rsid w:val="35305960"/>
    <w:rsid w:val="355B4D43"/>
    <w:rsid w:val="355C3763"/>
    <w:rsid w:val="35DB0799"/>
    <w:rsid w:val="35E7351C"/>
    <w:rsid w:val="36050AA1"/>
    <w:rsid w:val="361C5BD5"/>
    <w:rsid w:val="363C094E"/>
    <w:rsid w:val="36407D2B"/>
    <w:rsid w:val="364173B6"/>
    <w:rsid w:val="3674556F"/>
    <w:rsid w:val="36851953"/>
    <w:rsid w:val="3721049F"/>
    <w:rsid w:val="37AC7309"/>
    <w:rsid w:val="37EB2805"/>
    <w:rsid w:val="37EB56C1"/>
    <w:rsid w:val="37F13DC5"/>
    <w:rsid w:val="381B45A4"/>
    <w:rsid w:val="388D49B3"/>
    <w:rsid w:val="389A2EDA"/>
    <w:rsid w:val="38C75E60"/>
    <w:rsid w:val="38D71488"/>
    <w:rsid w:val="39093B0A"/>
    <w:rsid w:val="399228FA"/>
    <w:rsid w:val="39CE4C22"/>
    <w:rsid w:val="3A094B5C"/>
    <w:rsid w:val="3ACD0747"/>
    <w:rsid w:val="3ACD7ECE"/>
    <w:rsid w:val="3B287D93"/>
    <w:rsid w:val="3B4C1626"/>
    <w:rsid w:val="3BAA755A"/>
    <w:rsid w:val="3BE33441"/>
    <w:rsid w:val="3BE43AFD"/>
    <w:rsid w:val="3BF50C48"/>
    <w:rsid w:val="3C1F4BAF"/>
    <w:rsid w:val="3D0C5229"/>
    <w:rsid w:val="3D5616AB"/>
    <w:rsid w:val="3D567F84"/>
    <w:rsid w:val="3D844F96"/>
    <w:rsid w:val="3D971026"/>
    <w:rsid w:val="3DA765F6"/>
    <w:rsid w:val="3DAC11F9"/>
    <w:rsid w:val="3DD62FA9"/>
    <w:rsid w:val="3DF02181"/>
    <w:rsid w:val="3E1D15A2"/>
    <w:rsid w:val="3E622809"/>
    <w:rsid w:val="3EA85C46"/>
    <w:rsid w:val="3EA9660E"/>
    <w:rsid w:val="3ED9660F"/>
    <w:rsid w:val="3EF773F5"/>
    <w:rsid w:val="3F786104"/>
    <w:rsid w:val="3FA552DD"/>
    <w:rsid w:val="40335DEA"/>
    <w:rsid w:val="40486789"/>
    <w:rsid w:val="40724658"/>
    <w:rsid w:val="40AE0D6E"/>
    <w:rsid w:val="415769C9"/>
    <w:rsid w:val="41697FE4"/>
    <w:rsid w:val="418807C6"/>
    <w:rsid w:val="41B6585D"/>
    <w:rsid w:val="41E31075"/>
    <w:rsid w:val="41EE6B3A"/>
    <w:rsid w:val="423F241D"/>
    <w:rsid w:val="42491454"/>
    <w:rsid w:val="42B06BDB"/>
    <w:rsid w:val="430567E1"/>
    <w:rsid w:val="43AD106D"/>
    <w:rsid w:val="440620AF"/>
    <w:rsid w:val="4426018A"/>
    <w:rsid w:val="447C0DB0"/>
    <w:rsid w:val="44AE2129"/>
    <w:rsid w:val="44C228D1"/>
    <w:rsid w:val="44DB1FE0"/>
    <w:rsid w:val="44DE4444"/>
    <w:rsid w:val="454628AC"/>
    <w:rsid w:val="45477317"/>
    <w:rsid w:val="4568554F"/>
    <w:rsid w:val="4568583D"/>
    <w:rsid w:val="456C6EE1"/>
    <w:rsid w:val="459E32DD"/>
    <w:rsid w:val="45BA5B99"/>
    <w:rsid w:val="45E20FFB"/>
    <w:rsid w:val="4637431C"/>
    <w:rsid w:val="463A6B2B"/>
    <w:rsid w:val="46C24BD2"/>
    <w:rsid w:val="46FC6438"/>
    <w:rsid w:val="46FE33DB"/>
    <w:rsid w:val="475F3FD2"/>
    <w:rsid w:val="47DA3EE8"/>
    <w:rsid w:val="47FA31F8"/>
    <w:rsid w:val="480449C4"/>
    <w:rsid w:val="480C3924"/>
    <w:rsid w:val="48202726"/>
    <w:rsid w:val="483B0D38"/>
    <w:rsid w:val="48822425"/>
    <w:rsid w:val="48A3269F"/>
    <w:rsid w:val="48D166BA"/>
    <w:rsid w:val="48E06AD4"/>
    <w:rsid w:val="48E87923"/>
    <w:rsid w:val="48FE580F"/>
    <w:rsid w:val="49276556"/>
    <w:rsid w:val="49A35DD4"/>
    <w:rsid w:val="49D96E1B"/>
    <w:rsid w:val="4A0746A2"/>
    <w:rsid w:val="4A570737"/>
    <w:rsid w:val="4A5A5B0A"/>
    <w:rsid w:val="4AA762AB"/>
    <w:rsid w:val="4AD2517B"/>
    <w:rsid w:val="4AF43613"/>
    <w:rsid w:val="4B525F55"/>
    <w:rsid w:val="4B671774"/>
    <w:rsid w:val="4B6E5AF7"/>
    <w:rsid w:val="4B9B767F"/>
    <w:rsid w:val="4BFE5818"/>
    <w:rsid w:val="4CDC2C70"/>
    <w:rsid w:val="4D020090"/>
    <w:rsid w:val="4D5B4026"/>
    <w:rsid w:val="4D680A5C"/>
    <w:rsid w:val="4D8401BA"/>
    <w:rsid w:val="4D8963BD"/>
    <w:rsid w:val="4D9110BB"/>
    <w:rsid w:val="4DC73C2B"/>
    <w:rsid w:val="4E0E118F"/>
    <w:rsid w:val="4E6A5DB1"/>
    <w:rsid w:val="4E701B40"/>
    <w:rsid w:val="4E8F29EF"/>
    <w:rsid w:val="4EF7069E"/>
    <w:rsid w:val="4F154F2C"/>
    <w:rsid w:val="4F8D2EBE"/>
    <w:rsid w:val="4FE64A99"/>
    <w:rsid w:val="4FEF2978"/>
    <w:rsid w:val="50016C18"/>
    <w:rsid w:val="50D22D2B"/>
    <w:rsid w:val="5114782C"/>
    <w:rsid w:val="5144022B"/>
    <w:rsid w:val="518524D0"/>
    <w:rsid w:val="51AF495C"/>
    <w:rsid w:val="51C502C7"/>
    <w:rsid w:val="51D2724B"/>
    <w:rsid w:val="52381D7A"/>
    <w:rsid w:val="52B96235"/>
    <w:rsid w:val="52BF62AB"/>
    <w:rsid w:val="52DA1481"/>
    <w:rsid w:val="52F20612"/>
    <w:rsid w:val="52FF56FF"/>
    <w:rsid w:val="53006295"/>
    <w:rsid w:val="533BA5FC"/>
    <w:rsid w:val="53472212"/>
    <w:rsid w:val="53675830"/>
    <w:rsid w:val="537163E0"/>
    <w:rsid w:val="53875ABA"/>
    <w:rsid w:val="53A52537"/>
    <w:rsid w:val="53B40A6F"/>
    <w:rsid w:val="53CA728A"/>
    <w:rsid w:val="53E50D41"/>
    <w:rsid w:val="54245D99"/>
    <w:rsid w:val="54461978"/>
    <w:rsid w:val="544E6431"/>
    <w:rsid w:val="547B382C"/>
    <w:rsid w:val="5488217D"/>
    <w:rsid w:val="54F95EFE"/>
    <w:rsid w:val="55214D74"/>
    <w:rsid w:val="552B6251"/>
    <w:rsid w:val="55554BDE"/>
    <w:rsid w:val="55A95DE2"/>
    <w:rsid w:val="55BE2293"/>
    <w:rsid w:val="55C23429"/>
    <w:rsid w:val="55E2633D"/>
    <w:rsid w:val="564435A9"/>
    <w:rsid w:val="568C4F05"/>
    <w:rsid w:val="56BB5C34"/>
    <w:rsid w:val="571227E5"/>
    <w:rsid w:val="575D369D"/>
    <w:rsid w:val="58100BB7"/>
    <w:rsid w:val="58114543"/>
    <w:rsid w:val="5853774D"/>
    <w:rsid w:val="58595CDB"/>
    <w:rsid w:val="58F33C54"/>
    <w:rsid w:val="58F714FD"/>
    <w:rsid w:val="59410B33"/>
    <w:rsid w:val="596375F2"/>
    <w:rsid w:val="59AE3B2E"/>
    <w:rsid w:val="59D63CD6"/>
    <w:rsid w:val="5A2A5870"/>
    <w:rsid w:val="5A550D4D"/>
    <w:rsid w:val="5A5A3510"/>
    <w:rsid w:val="5A763CD0"/>
    <w:rsid w:val="5A8976BE"/>
    <w:rsid w:val="5AC21BCA"/>
    <w:rsid w:val="5AFA2EAA"/>
    <w:rsid w:val="5B266038"/>
    <w:rsid w:val="5B512145"/>
    <w:rsid w:val="5B9F27C7"/>
    <w:rsid w:val="5BA74EAA"/>
    <w:rsid w:val="5BD54187"/>
    <w:rsid w:val="5BDD1918"/>
    <w:rsid w:val="5BE46F3B"/>
    <w:rsid w:val="5C1525C3"/>
    <w:rsid w:val="5C1708DB"/>
    <w:rsid w:val="5C1A7C0A"/>
    <w:rsid w:val="5C6F3868"/>
    <w:rsid w:val="5C8E518D"/>
    <w:rsid w:val="5CAF3C4D"/>
    <w:rsid w:val="5CC114B6"/>
    <w:rsid w:val="5CC37FC7"/>
    <w:rsid w:val="5D181F5E"/>
    <w:rsid w:val="5D340C02"/>
    <w:rsid w:val="5D8E188A"/>
    <w:rsid w:val="5DA80B02"/>
    <w:rsid w:val="5E8B4AB7"/>
    <w:rsid w:val="5EDB2111"/>
    <w:rsid w:val="5F0C5C14"/>
    <w:rsid w:val="5F1F3BD7"/>
    <w:rsid w:val="5F38119D"/>
    <w:rsid w:val="5F3A19B3"/>
    <w:rsid w:val="5F4256E6"/>
    <w:rsid w:val="5F9177F8"/>
    <w:rsid w:val="5F9A7613"/>
    <w:rsid w:val="604C4255"/>
    <w:rsid w:val="607F2D20"/>
    <w:rsid w:val="608472BD"/>
    <w:rsid w:val="60DB0627"/>
    <w:rsid w:val="60E62F55"/>
    <w:rsid w:val="60EA5936"/>
    <w:rsid w:val="60F91A94"/>
    <w:rsid w:val="60FD331E"/>
    <w:rsid w:val="61087D46"/>
    <w:rsid w:val="611E2048"/>
    <w:rsid w:val="615A1C42"/>
    <w:rsid w:val="61D531C4"/>
    <w:rsid w:val="624759A3"/>
    <w:rsid w:val="62D55168"/>
    <w:rsid w:val="63042229"/>
    <w:rsid w:val="635825CF"/>
    <w:rsid w:val="636536A1"/>
    <w:rsid w:val="636A4A50"/>
    <w:rsid w:val="63760EBA"/>
    <w:rsid w:val="63874163"/>
    <w:rsid w:val="63C52C70"/>
    <w:rsid w:val="643343FF"/>
    <w:rsid w:val="644C7713"/>
    <w:rsid w:val="645F6BEB"/>
    <w:rsid w:val="64C77C4A"/>
    <w:rsid w:val="64E23CFD"/>
    <w:rsid w:val="65102E3B"/>
    <w:rsid w:val="65612CE3"/>
    <w:rsid w:val="65D35A8E"/>
    <w:rsid w:val="661B5D84"/>
    <w:rsid w:val="669174F5"/>
    <w:rsid w:val="66FB605E"/>
    <w:rsid w:val="671E0B1D"/>
    <w:rsid w:val="67B900E6"/>
    <w:rsid w:val="67EC4711"/>
    <w:rsid w:val="67EE6CB7"/>
    <w:rsid w:val="6806467A"/>
    <w:rsid w:val="686E3992"/>
    <w:rsid w:val="690455E5"/>
    <w:rsid w:val="692C5FF4"/>
    <w:rsid w:val="69443120"/>
    <w:rsid w:val="695C7590"/>
    <w:rsid w:val="698B26C2"/>
    <w:rsid w:val="69C37EA6"/>
    <w:rsid w:val="69D800E7"/>
    <w:rsid w:val="6A061ACA"/>
    <w:rsid w:val="6A1514EB"/>
    <w:rsid w:val="6A2029B3"/>
    <w:rsid w:val="6A7A5963"/>
    <w:rsid w:val="6AB42D77"/>
    <w:rsid w:val="6ACC7615"/>
    <w:rsid w:val="6BB25BB2"/>
    <w:rsid w:val="6BE53F1B"/>
    <w:rsid w:val="6C171754"/>
    <w:rsid w:val="6C1C46D5"/>
    <w:rsid w:val="6C790741"/>
    <w:rsid w:val="6C7C34B8"/>
    <w:rsid w:val="6C8B7542"/>
    <w:rsid w:val="6CAB788F"/>
    <w:rsid w:val="6CB93098"/>
    <w:rsid w:val="6D5271EA"/>
    <w:rsid w:val="6D7B1622"/>
    <w:rsid w:val="6DAC1777"/>
    <w:rsid w:val="6DC95660"/>
    <w:rsid w:val="6E1272B6"/>
    <w:rsid w:val="6E164D26"/>
    <w:rsid w:val="6E294905"/>
    <w:rsid w:val="6EC1757B"/>
    <w:rsid w:val="6EC915A6"/>
    <w:rsid w:val="6F037ACB"/>
    <w:rsid w:val="6F2E4092"/>
    <w:rsid w:val="6F6B2059"/>
    <w:rsid w:val="6F743EA3"/>
    <w:rsid w:val="702D5B8E"/>
    <w:rsid w:val="705B2D44"/>
    <w:rsid w:val="70D32C09"/>
    <w:rsid w:val="710B579E"/>
    <w:rsid w:val="711227E1"/>
    <w:rsid w:val="71276DA4"/>
    <w:rsid w:val="717E0EA9"/>
    <w:rsid w:val="717E19C2"/>
    <w:rsid w:val="71C5660D"/>
    <w:rsid w:val="71E30A7E"/>
    <w:rsid w:val="71E32A21"/>
    <w:rsid w:val="72075E42"/>
    <w:rsid w:val="72155E50"/>
    <w:rsid w:val="72A2436E"/>
    <w:rsid w:val="72A3609B"/>
    <w:rsid w:val="73432F25"/>
    <w:rsid w:val="737A3B75"/>
    <w:rsid w:val="73B74539"/>
    <w:rsid w:val="742A4E60"/>
    <w:rsid w:val="7478527F"/>
    <w:rsid w:val="747D175F"/>
    <w:rsid w:val="747F458A"/>
    <w:rsid w:val="74A7479B"/>
    <w:rsid w:val="74FC6067"/>
    <w:rsid w:val="755F2C23"/>
    <w:rsid w:val="75822010"/>
    <w:rsid w:val="75AD5EE8"/>
    <w:rsid w:val="765C2BE0"/>
    <w:rsid w:val="76B033FA"/>
    <w:rsid w:val="76B163FF"/>
    <w:rsid w:val="76E53C7E"/>
    <w:rsid w:val="76E57D61"/>
    <w:rsid w:val="76F01348"/>
    <w:rsid w:val="76FD64D0"/>
    <w:rsid w:val="771035C9"/>
    <w:rsid w:val="776D2837"/>
    <w:rsid w:val="778371A1"/>
    <w:rsid w:val="779D0F2B"/>
    <w:rsid w:val="77AD3B24"/>
    <w:rsid w:val="77B179FD"/>
    <w:rsid w:val="77B816AB"/>
    <w:rsid w:val="77EF5892"/>
    <w:rsid w:val="78020D72"/>
    <w:rsid w:val="786F0310"/>
    <w:rsid w:val="78742AF9"/>
    <w:rsid w:val="788F4BDE"/>
    <w:rsid w:val="78A14B28"/>
    <w:rsid w:val="78E53B9B"/>
    <w:rsid w:val="7940508B"/>
    <w:rsid w:val="79EC370D"/>
    <w:rsid w:val="79F72550"/>
    <w:rsid w:val="79F77B9F"/>
    <w:rsid w:val="7A4F0327"/>
    <w:rsid w:val="7A6C1A84"/>
    <w:rsid w:val="7A80106B"/>
    <w:rsid w:val="7AB35DFA"/>
    <w:rsid w:val="7AB80B4C"/>
    <w:rsid w:val="7ABD0EB5"/>
    <w:rsid w:val="7AEF3179"/>
    <w:rsid w:val="7AFE25AE"/>
    <w:rsid w:val="7B097FFC"/>
    <w:rsid w:val="7B2B47BE"/>
    <w:rsid w:val="7B550DC6"/>
    <w:rsid w:val="7B64221B"/>
    <w:rsid w:val="7BAA44F9"/>
    <w:rsid w:val="7BE34F08"/>
    <w:rsid w:val="7BF169E4"/>
    <w:rsid w:val="7C133C18"/>
    <w:rsid w:val="7C6B11AF"/>
    <w:rsid w:val="7C6E1145"/>
    <w:rsid w:val="7C9E6562"/>
    <w:rsid w:val="7CE44816"/>
    <w:rsid w:val="7D8414FC"/>
    <w:rsid w:val="7D8531C9"/>
    <w:rsid w:val="7DEE6127"/>
    <w:rsid w:val="7DFE20A7"/>
    <w:rsid w:val="7E0B184D"/>
    <w:rsid w:val="7E1D2F31"/>
    <w:rsid w:val="7E2272E3"/>
    <w:rsid w:val="7E6873EC"/>
    <w:rsid w:val="7EA66231"/>
    <w:rsid w:val="7ED355D9"/>
    <w:rsid w:val="7ED95E34"/>
    <w:rsid w:val="7EF228AB"/>
    <w:rsid w:val="7F2401BB"/>
    <w:rsid w:val="7FA049D1"/>
    <w:rsid w:val="7FD177B4"/>
    <w:rsid w:val="7FFC67A4"/>
    <w:rsid w:val="E23465C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91"/>
    <w:qFormat/>
    <w:uiPriority w:val="0"/>
    <w:pPr>
      <w:keepNext/>
      <w:spacing w:line="360" w:lineRule="auto"/>
      <w:jc w:val="center"/>
      <w:outlineLvl w:val="0"/>
    </w:pPr>
    <w:rPr>
      <w:b/>
      <w:color w:val="000000"/>
      <w:sz w:val="32"/>
    </w:rPr>
  </w:style>
  <w:style w:type="paragraph" w:styleId="4">
    <w:name w:val="heading 2"/>
    <w:basedOn w:val="1"/>
    <w:next w:val="1"/>
    <w:link w:val="92"/>
    <w:qFormat/>
    <w:uiPriority w:val="0"/>
    <w:pPr>
      <w:keepNext/>
      <w:keepLines/>
      <w:spacing w:line="360" w:lineRule="auto"/>
      <w:ind w:firstLine="200" w:firstLineChars="200"/>
      <w:outlineLvl w:val="1"/>
    </w:pPr>
    <w:rPr>
      <w:rFonts w:ascii="Arial" w:hAnsi="Arial"/>
      <w:b/>
      <w:bCs/>
      <w:szCs w:val="32"/>
    </w:rPr>
  </w:style>
  <w:style w:type="paragraph" w:styleId="5">
    <w:name w:val="heading 3"/>
    <w:basedOn w:val="1"/>
    <w:next w:val="1"/>
    <w:link w:val="93"/>
    <w:qFormat/>
    <w:uiPriority w:val="0"/>
    <w:pPr>
      <w:widowControl/>
      <w:autoSpaceDE w:val="0"/>
      <w:autoSpaceDN w:val="0"/>
      <w:spacing w:before="120" w:beforeLines="0" w:after="120" w:afterLines="0" w:line="300" w:lineRule="auto"/>
      <w:outlineLvl w:val="2"/>
    </w:pPr>
    <w:rPr>
      <w:sz w:val="24"/>
      <w:szCs w:val="20"/>
    </w:rPr>
  </w:style>
  <w:style w:type="paragraph" w:styleId="2">
    <w:name w:val="heading 4"/>
    <w:basedOn w:val="1"/>
    <w:next w:val="1"/>
    <w:link w:val="84"/>
    <w:qFormat/>
    <w:uiPriority w:val="0"/>
    <w:pPr>
      <w:keepNext/>
      <w:keepLines/>
      <w:spacing w:before="280" w:beforeLines="0" w:after="290" w:afterLines="0" w:line="376" w:lineRule="auto"/>
      <w:outlineLvl w:val="3"/>
    </w:pPr>
    <w:rPr>
      <w:rFonts w:ascii="Cambria" w:hAnsi="Cambria"/>
      <w:b/>
      <w:bCs/>
      <w:sz w:val="28"/>
      <w:szCs w:val="28"/>
    </w:rPr>
  </w:style>
  <w:style w:type="paragraph" w:styleId="6">
    <w:name w:val="heading 5"/>
    <w:basedOn w:val="1"/>
    <w:next w:val="1"/>
    <w:link w:val="94"/>
    <w:qFormat/>
    <w:uiPriority w:val="0"/>
    <w:pPr>
      <w:keepNext/>
      <w:keepLines/>
      <w:spacing w:before="280" w:beforeLines="0" w:after="290" w:afterLines="0" w:line="376" w:lineRule="auto"/>
      <w:outlineLvl w:val="4"/>
    </w:pPr>
    <w:rPr>
      <w:b/>
      <w:bCs/>
      <w:sz w:val="28"/>
      <w:szCs w:val="28"/>
    </w:rPr>
  </w:style>
  <w:style w:type="paragraph" w:styleId="7">
    <w:name w:val="heading 6"/>
    <w:basedOn w:val="1"/>
    <w:next w:val="1"/>
    <w:link w:val="86"/>
    <w:qFormat/>
    <w:uiPriority w:val="0"/>
    <w:pPr>
      <w:keepNext/>
      <w:keepLines/>
      <w:spacing w:line="320" w:lineRule="auto"/>
      <w:outlineLvl w:val="5"/>
    </w:pPr>
    <w:rPr>
      <w:rFonts w:ascii="Calibri Light" w:hAnsi="Calibri Light"/>
      <w:b/>
      <w:bCs/>
    </w:rPr>
  </w:style>
  <w:style w:type="paragraph" w:styleId="8">
    <w:name w:val="heading 7"/>
    <w:basedOn w:val="1"/>
    <w:next w:val="1"/>
    <w:link w:val="95"/>
    <w:qFormat/>
    <w:uiPriority w:val="0"/>
    <w:pPr>
      <w:keepNext/>
      <w:keepLines/>
      <w:spacing w:before="240" w:after="64" w:line="320" w:lineRule="auto"/>
      <w:outlineLvl w:val="6"/>
    </w:pPr>
    <w:rPr>
      <w:rFonts w:ascii="Calibri" w:hAnsi="Calibri" w:eastAsia="仿宋"/>
      <w:b/>
      <w:bCs/>
      <w:sz w:val="32"/>
    </w:rPr>
  </w:style>
  <w:style w:type="paragraph" w:styleId="9">
    <w:name w:val="heading 8"/>
    <w:basedOn w:val="1"/>
    <w:next w:val="1"/>
    <w:link w:val="85"/>
    <w:qFormat/>
    <w:uiPriority w:val="0"/>
    <w:pPr>
      <w:keepNext/>
      <w:keepLines/>
      <w:spacing w:before="240" w:after="64" w:line="320" w:lineRule="auto"/>
      <w:outlineLvl w:val="7"/>
    </w:pPr>
    <w:rPr>
      <w:rFonts w:ascii="Calibri Light" w:hAnsi="Calibri Light"/>
      <w:sz w:val="32"/>
    </w:rPr>
  </w:style>
  <w:style w:type="paragraph" w:styleId="10">
    <w:name w:val="heading 9"/>
    <w:basedOn w:val="1"/>
    <w:next w:val="1"/>
    <w:link w:val="96"/>
    <w:qFormat/>
    <w:uiPriority w:val="0"/>
    <w:pPr>
      <w:keepNext/>
      <w:keepLines/>
      <w:spacing w:before="240" w:after="64" w:line="320" w:lineRule="auto"/>
      <w:outlineLvl w:val="8"/>
    </w:pPr>
    <w:rPr>
      <w:rFonts w:ascii="Calibri Light" w:hAnsi="Calibri Light"/>
      <w:szCs w:val="21"/>
    </w:rPr>
  </w:style>
  <w:style w:type="character" w:default="1" w:styleId="67">
    <w:name w:val="Default Paragraph Font"/>
    <w:unhideWhenUsed/>
    <w:qFormat/>
    <w:uiPriority w:val="1"/>
  </w:style>
  <w:style w:type="table" w:default="1" w:styleId="64">
    <w:name w:val="Normal Table"/>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rPr>
      <w:szCs w:val="20"/>
    </w:rPr>
  </w:style>
  <w:style w:type="paragraph" w:styleId="12">
    <w:name w:val="toc 7"/>
    <w:basedOn w:val="1"/>
    <w:next w:val="1"/>
    <w:qFormat/>
    <w:uiPriority w:val="39"/>
    <w:pPr>
      <w:ind w:left="1260"/>
      <w:jc w:val="left"/>
    </w:pPr>
    <w:rPr>
      <w:sz w:val="18"/>
      <w:szCs w:val="18"/>
    </w:rPr>
  </w:style>
  <w:style w:type="paragraph" w:styleId="13">
    <w:name w:val="List Number 2"/>
    <w:basedOn w:val="1"/>
    <w:qFormat/>
    <w:uiPriority w:val="0"/>
    <w:pPr>
      <w:widowControl/>
      <w:tabs>
        <w:tab w:val="left" w:pos="360"/>
      </w:tabs>
      <w:snapToGrid w:val="0"/>
      <w:ind w:left="360" w:right="709" w:hanging="360"/>
      <w:jc w:val="left"/>
    </w:pPr>
    <w:rPr>
      <w:rFonts w:eastAsia="2OcuAe"/>
      <w:spacing w:val="2"/>
      <w:kern w:val="0"/>
      <w:sz w:val="20"/>
      <w:szCs w:val="20"/>
      <w:lang w:eastAsia="zh-TW"/>
    </w:rPr>
  </w:style>
  <w:style w:type="paragraph" w:styleId="14">
    <w:name w:val="List Bullet 4"/>
    <w:basedOn w:val="1"/>
    <w:qFormat/>
    <w:uiPriority w:val="0"/>
    <w:pPr>
      <w:widowControl/>
      <w:tabs>
        <w:tab w:val="left" w:pos="885"/>
      </w:tabs>
      <w:snapToGrid w:val="0"/>
      <w:ind w:left="885" w:right="709" w:hanging="885"/>
      <w:jc w:val="left"/>
    </w:pPr>
    <w:rPr>
      <w:rFonts w:eastAsia="2OcuAe"/>
      <w:spacing w:val="2"/>
      <w:kern w:val="0"/>
      <w:sz w:val="20"/>
      <w:szCs w:val="20"/>
      <w:lang w:eastAsia="zh-TW"/>
    </w:rPr>
  </w:style>
  <w:style w:type="paragraph" w:styleId="15">
    <w:name w:val="List Number"/>
    <w:basedOn w:val="1"/>
    <w:qFormat/>
    <w:uiPriority w:val="0"/>
    <w:pPr>
      <w:widowControl/>
      <w:numPr>
        <w:ilvl w:val="0"/>
        <w:numId w:val="1"/>
      </w:numPr>
      <w:tabs>
        <w:tab w:val="left" w:pos="454"/>
        <w:tab w:val="left" w:pos="720"/>
        <w:tab w:val="clear" w:pos="980"/>
      </w:tabs>
      <w:spacing w:afterLines="50"/>
      <w:ind w:left="454" w:hanging="284"/>
      <w:jc w:val="left"/>
    </w:pPr>
    <w:rPr>
      <w:kern w:val="0"/>
      <w:sz w:val="24"/>
      <w:szCs w:val="20"/>
    </w:rPr>
  </w:style>
  <w:style w:type="paragraph" w:styleId="16">
    <w:name w:val="Normal Indent"/>
    <w:basedOn w:val="1"/>
    <w:next w:val="1"/>
    <w:link w:val="97"/>
    <w:qFormat/>
    <w:uiPriority w:val="0"/>
    <w:pPr>
      <w:ind w:firstLine="420" w:firstLineChars="200"/>
    </w:pPr>
  </w:style>
  <w:style w:type="paragraph" w:styleId="17">
    <w:name w:val="caption"/>
    <w:basedOn w:val="1"/>
    <w:next w:val="1"/>
    <w:qFormat/>
    <w:uiPriority w:val="35"/>
    <w:pPr>
      <w:ind w:firstLine="200" w:firstLineChars="200"/>
    </w:pPr>
    <w:rPr>
      <w:rFonts w:ascii="Calibri Light" w:hAnsi="Calibri Light" w:eastAsia="黑体" w:cs="黑体"/>
      <w:sz w:val="20"/>
      <w:szCs w:val="20"/>
    </w:rPr>
  </w:style>
  <w:style w:type="paragraph" w:styleId="18">
    <w:name w:val="List Bullet"/>
    <w:basedOn w:val="1"/>
    <w:qFormat/>
    <w:uiPriority w:val="0"/>
    <w:pPr>
      <w:widowControl/>
      <w:tabs>
        <w:tab w:val="left" w:pos="989"/>
      </w:tabs>
      <w:snapToGrid w:val="0"/>
      <w:ind w:left="989" w:right="709" w:hanging="420"/>
      <w:jc w:val="left"/>
    </w:pPr>
    <w:rPr>
      <w:rFonts w:eastAsia="2OcuAe"/>
      <w:spacing w:val="2"/>
      <w:kern w:val="0"/>
      <w:sz w:val="20"/>
      <w:szCs w:val="20"/>
      <w:lang w:eastAsia="zh-TW"/>
    </w:rPr>
  </w:style>
  <w:style w:type="paragraph" w:styleId="19">
    <w:name w:val="Document Map"/>
    <w:basedOn w:val="1"/>
    <w:link w:val="98"/>
    <w:qFormat/>
    <w:uiPriority w:val="99"/>
    <w:pPr>
      <w:shd w:val="clear" w:color="auto" w:fill="000080"/>
    </w:pPr>
  </w:style>
  <w:style w:type="paragraph" w:styleId="20">
    <w:name w:val="toa heading"/>
    <w:basedOn w:val="1"/>
    <w:next w:val="1"/>
    <w:qFormat/>
    <w:uiPriority w:val="0"/>
    <w:pPr>
      <w:widowControl/>
      <w:tabs>
        <w:tab w:val="left" w:pos="9000"/>
        <w:tab w:val="right" w:pos="9360"/>
      </w:tabs>
      <w:suppressAutoHyphens/>
      <w:jc w:val="left"/>
    </w:pPr>
    <w:rPr>
      <w:rFonts w:ascii="Courier" w:hAnsi="Courier"/>
      <w:kern w:val="0"/>
      <w:sz w:val="20"/>
      <w:szCs w:val="20"/>
      <w:lang w:eastAsia="en-US"/>
    </w:rPr>
  </w:style>
  <w:style w:type="paragraph" w:styleId="21">
    <w:name w:val="annotation text"/>
    <w:basedOn w:val="1"/>
    <w:link w:val="99"/>
    <w:qFormat/>
    <w:uiPriority w:val="99"/>
    <w:pPr>
      <w:jc w:val="left"/>
    </w:pPr>
    <w:rPr>
      <w:szCs w:val="20"/>
    </w:rPr>
  </w:style>
  <w:style w:type="paragraph" w:styleId="22">
    <w:name w:val="Salutation"/>
    <w:basedOn w:val="1"/>
    <w:next w:val="1"/>
    <w:link w:val="100"/>
    <w:qFormat/>
    <w:uiPriority w:val="0"/>
    <w:pPr>
      <w:widowControl/>
      <w:jc w:val="left"/>
    </w:pPr>
    <w:rPr>
      <w:kern w:val="0"/>
      <w:sz w:val="20"/>
    </w:rPr>
  </w:style>
  <w:style w:type="paragraph" w:styleId="23">
    <w:name w:val="Body Text 3"/>
    <w:basedOn w:val="1"/>
    <w:link w:val="101"/>
    <w:qFormat/>
    <w:uiPriority w:val="0"/>
    <w:pPr>
      <w:spacing w:line="440" w:lineRule="atLeast"/>
      <w:jc w:val="center"/>
    </w:pPr>
    <w:rPr>
      <w:rFonts w:ascii="楷体_GB2312" w:eastAsia="楷体_GB2312"/>
      <w:b/>
      <w:color w:val="000000"/>
      <w:sz w:val="30"/>
    </w:rPr>
  </w:style>
  <w:style w:type="paragraph" w:styleId="24">
    <w:name w:val="List Bullet 3"/>
    <w:basedOn w:val="1"/>
    <w:qFormat/>
    <w:uiPriority w:val="0"/>
    <w:pPr>
      <w:widowControl/>
      <w:tabs>
        <w:tab w:val="left" w:pos="1800"/>
      </w:tabs>
      <w:snapToGrid w:val="0"/>
      <w:ind w:left="1800" w:right="709" w:hanging="420"/>
      <w:jc w:val="left"/>
    </w:pPr>
    <w:rPr>
      <w:rFonts w:eastAsia="2OcuAe"/>
      <w:spacing w:val="2"/>
      <w:kern w:val="0"/>
      <w:sz w:val="20"/>
      <w:szCs w:val="20"/>
      <w:lang w:eastAsia="zh-TW"/>
    </w:rPr>
  </w:style>
  <w:style w:type="paragraph" w:styleId="25">
    <w:name w:val="Body Text"/>
    <w:basedOn w:val="1"/>
    <w:next w:val="26"/>
    <w:link w:val="89"/>
    <w:qFormat/>
    <w:uiPriority w:val="0"/>
    <w:pPr>
      <w:spacing w:after="120" w:afterLines="0"/>
    </w:pPr>
  </w:style>
  <w:style w:type="paragraph" w:customStyle="1" w:styleId="26">
    <w:name w:val="Default"/>
    <w:next w:val="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27">
    <w:name w:val="Body Text Indent"/>
    <w:basedOn w:val="1"/>
    <w:next w:val="28"/>
    <w:link w:val="87"/>
    <w:qFormat/>
    <w:uiPriority w:val="0"/>
    <w:pPr>
      <w:widowControl/>
      <w:autoSpaceDE w:val="0"/>
      <w:autoSpaceDN w:val="0"/>
      <w:snapToGrid w:val="0"/>
      <w:spacing w:before="120" w:beforeLines="0" w:line="400" w:lineRule="atLeast"/>
      <w:ind w:firstLine="570"/>
      <w:textAlignment w:val="bottom"/>
    </w:pPr>
    <w:rPr>
      <w:rFonts w:ascii="宋体"/>
      <w:kern w:val="0"/>
      <w:sz w:val="24"/>
      <w:szCs w:val="20"/>
    </w:rPr>
  </w:style>
  <w:style w:type="paragraph" w:styleId="28">
    <w:name w:val="Body Text First Indent 2"/>
    <w:basedOn w:val="27"/>
    <w:next w:val="29"/>
    <w:link w:val="88"/>
    <w:unhideWhenUsed/>
    <w:qFormat/>
    <w:uiPriority w:val="99"/>
    <w:pPr>
      <w:widowControl w:val="0"/>
      <w:autoSpaceDE/>
      <w:autoSpaceDN/>
      <w:snapToGrid/>
      <w:spacing w:before="0" w:after="120" w:line="240" w:lineRule="auto"/>
      <w:ind w:left="420" w:leftChars="200" w:firstLine="420" w:firstLineChars="200"/>
      <w:textAlignment w:val="auto"/>
    </w:pPr>
    <w:rPr>
      <w:rFonts w:ascii="Times New Roman" w:eastAsia="楷体_GB2312"/>
      <w:kern w:val="2"/>
      <w:sz w:val="26"/>
    </w:rPr>
  </w:style>
  <w:style w:type="paragraph" w:styleId="29">
    <w:name w:val="Body Text First Indent"/>
    <w:basedOn w:val="25"/>
    <w:next w:val="1"/>
    <w:link w:val="90"/>
    <w:qFormat/>
    <w:uiPriority w:val="0"/>
    <w:pPr>
      <w:ind w:firstLine="420" w:firstLineChars="100"/>
    </w:pPr>
  </w:style>
  <w:style w:type="paragraph" w:styleId="30">
    <w:name w:val="List Number 3"/>
    <w:basedOn w:val="1"/>
    <w:qFormat/>
    <w:uiPriority w:val="0"/>
    <w:pPr>
      <w:widowControl/>
      <w:tabs>
        <w:tab w:val="left" w:pos="1389"/>
      </w:tabs>
      <w:snapToGrid w:val="0"/>
      <w:ind w:left="1389" w:right="709" w:hanging="360"/>
      <w:jc w:val="left"/>
    </w:pPr>
    <w:rPr>
      <w:rFonts w:eastAsia="2OcuAe"/>
      <w:spacing w:val="2"/>
      <w:kern w:val="0"/>
      <w:sz w:val="20"/>
      <w:szCs w:val="20"/>
      <w:lang w:eastAsia="zh-TW"/>
    </w:rPr>
  </w:style>
  <w:style w:type="paragraph" w:styleId="31">
    <w:name w:val="List 2"/>
    <w:basedOn w:val="1"/>
    <w:qFormat/>
    <w:uiPriority w:val="0"/>
    <w:pPr>
      <w:ind w:left="100" w:leftChars="200" w:hanging="200" w:hangingChars="200"/>
    </w:pPr>
  </w:style>
  <w:style w:type="paragraph" w:styleId="32">
    <w:name w:val="Block Text"/>
    <w:basedOn w:val="1"/>
    <w:qFormat/>
    <w:uiPriority w:val="0"/>
    <w:pPr>
      <w:spacing w:line="340" w:lineRule="exact"/>
      <w:ind w:left="850" w:leftChars="405" w:right="16"/>
    </w:pPr>
    <w:rPr>
      <w:rFonts w:ascii="宋体"/>
      <w:spacing w:val="20"/>
    </w:rPr>
  </w:style>
  <w:style w:type="paragraph" w:styleId="33">
    <w:name w:val="List Bullet 2"/>
    <w:basedOn w:val="1"/>
    <w:qFormat/>
    <w:uiPriority w:val="0"/>
    <w:pPr>
      <w:widowControl/>
      <w:tabs>
        <w:tab w:val="left" w:pos="780"/>
      </w:tabs>
      <w:spacing w:line="480" w:lineRule="exact"/>
      <w:ind w:left="680" w:leftChars="10" w:right="170" w:hanging="659" w:hangingChars="270"/>
      <w:jc w:val="left"/>
    </w:pPr>
    <w:rPr>
      <w:rFonts w:ascii="宋体" w:hAnsi="宋体"/>
      <w:b/>
      <w:color w:val="0000FF"/>
      <w:spacing w:val="2"/>
      <w:kern w:val="0"/>
      <w:sz w:val="24"/>
      <w:lang w:eastAsia="zh-TW"/>
    </w:rPr>
  </w:style>
  <w:style w:type="paragraph" w:styleId="34">
    <w:name w:val="toc 5"/>
    <w:basedOn w:val="1"/>
    <w:next w:val="1"/>
    <w:qFormat/>
    <w:uiPriority w:val="39"/>
    <w:pPr>
      <w:ind w:left="840"/>
      <w:jc w:val="left"/>
    </w:pPr>
    <w:rPr>
      <w:sz w:val="18"/>
      <w:szCs w:val="18"/>
    </w:rPr>
  </w:style>
  <w:style w:type="paragraph" w:styleId="35">
    <w:name w:val="toc 3"/>
    <w:basedOn w:val="1"/>
    <w:next w:val="1"/>
    <w:qFormat/>
    <w:uiPriority w:val="39"/>
    <w:pPr>
      <w:ind w:left="420"/>
      <w:jc w:val="left"/>
    </w:pPr>
    <w:rPr>
      <w:i/>
      <w:iCs/>
      <w:sz w:val="20"/>
      <w:szCs w:val="20"/>
    </w:rPr>
  </w:style>
  <w:style w:type="paragraph" w:styleId="36">
    <w:name w:val="Plain Text"/>
    <w:basedOn w:val="1"/>
    <w:next w:val="1"/>
    <w:link w:val="102"/>
    <w:qFormat/>
    <w:uiPriority w:val="0"/>
    <w:rPr>
      <w:rFonts w:ascii="宋体" w:hAnsi="Courier New"/>
      <w:szCs w:val="20"/>
    </w:rPr>
  </w:style>
  <w:style w:type="paragraph" w:styleId="37">
    <w:name w:val="List Bullet 5"/>
    <w:basedOn w:val="1"/>
    <w:qFormat/>
    <w:uiPriority w:val="0"/>
    <w:pPr>
      <w:widowControl/>
      <w:tabs>
        <w:tab w:val="left" w:pos="2040"/>
      </w:tabs>
      <w:snapToGrid w:val="0"/>
      <w:ind w:left="2040" w:right="709" w:hanging="360"/>
      <w:jc w:val="left"/>
    </w:pPr>
    <w:rPr>
      <w:rFonts w:eastAsia="2OcuAe"/>
      <w:spacing w:val="2"/>
      <w:kern w:val="0"/>
      <w:sz w:val="20"/>
      <w:szCs w:val="20"/>
      <w:lang w:eastAsia="zh-TW"/>
    </w:rPr>
  </w:style>
  <w:style w:type="paragraph" w:styleId="38">
    <w:name w:val="List Number 4"/>
    <w:basedOn w:val="1"/>
    <w:qFormat/>
    <w:uiPriority w:val="0"/>
    <w:pPr>
      <w:numPr>
        <w:ilvl w:val="0"/>
        <w:numId w:val="2"/>
      </w:numPr>
      <w:tabs>
        <w:tab w:val="left" w:pos="840"/>
      </w:tabs>
      <w:autoSpaceDE w:val="0"/>
      <w:autoSpaceDN w:val="0"/>
      <w:adjustRightInd w:val="0"/>
      <w:spacing w:line="360" w:lineRule="atLeast"/>
      <w:ind w:left="840" w:hanging="420"/>
    </w:pPr>
    <w:rPr>
      <w:kern w:val="0"/>
      <w:sz w:val="24"/>
    </w:rPr>
  </w:style>
  <w:style w:type="paragraph" w:styleId="39">
    <w:name w:val="toc 8"/>
    <w:basedOn w:val="1"/>
    <w:next w:val="1"/>
    <w:qFormat/>
    <w:uiPriority w:val="39"/>
    <w:pPr>
      <w:ind w:left="1470"/>
      <w:jc w:val="left"/>
    </w:pPr>
    <w:rPr>
      <w:sz w:val="18"/>
      <w:szCs w:val="18"/>
    </w:rPr>
  </w:style>
  <w:style w:type="paragraph" w:styleId="40">
    <w:name w:val="Date"/>
    <w:basedOn w:val="1"/>
    <w:next w:val="1"/>
    <w:link w:val="103"/>
    <w:qFormat/>
    <w:uiPriority w:val="0"/>
    <w:pPr>
      <w:ind w:left="100" w:leftChars="2500"/>
    </w:pPr>
    <w:rPr>
      <w:color w:val="000000"/>
      <w:sz w:val="24"/>
    </w:rPr>
  </w:style>
  <w:style w:type="paragraph" w:styleId="41">
    <w:name w:val="Body Text Indent 2"/>
    <w:basedOn w:val="1"/>
    <w:link w:val="104"/>
    <w:qFormat/>
    <w:uiPriority w:val="0"/>
    <w:pPr>
      <w:widowControl/>
      <w:spacing w:line="480" w:lineRule="atLeast"/>
      <w:ind w:firstLine="480"/>
    </w:pPr>
    <w:rPr>
      <w:rFonts w:ascii="宋体"/>
      <w:kern w:val="0"/>
      <w:sz w:val="24"/>
      <w:szCs w:val="20"/>
    </w:rPr>
  </w:style>
  <w:style w:type="paragraph" w:styleId="42">
    <w:name w:val="endnote text"/>
    <w:basedOn w:val="1"/>
    <w:link w:val="105"/>
    <w:qFormat/>
    <w:uiPriority w:val="0"/>
    <w:pPr>
      <w:widowControl/>
      <w:adjustRightInd w:val="0"/>
      <w:spacing w:line="360" w:lineRule="atLeast"/>
      <w:jc w:val="left"/>
      <w:textAlignment w:val="baseline"/>
    </w:pPr>
    <w:rPr>
      <w:kern w:val="0"/>
      <w:sz w:val="24"/>
      <w:szCs w:val="20"/>
    </w:rPr>
  </w:style>
  <w:style w:type="paragraph" w:styleId="43">
    <w:name w:val="Balloon Text"/>
    <w:basedOn w:val="1"/>
    <w:link w:val="106"/>
    <w:qFormat/>
    <w:uiPriority w:val="99"/>
    <w:rPr>
      <w:sz w:val="18"/>
      <w:szCs w:val="18"/>
    </w:rPr>
  </w:style>
  <w:style w:type="paragraph" w:styleId="44">
    <w:name w:val="footer"/>
    <w:basedOn w:val="1"/>
    <w:link w:val="107"/>
    <w:qFormat/>
    <w:uiPriority w:val="99"/>
    <w:pPr>
      <w:tabs>
        <w:tab w:val="center" w:pos="4153"/>
        <w:tab w:val="right" w:pos="8306"/>
      </w:tabs>
      <w:snapToGrid w:val="0"/>
      <w:jc w:val="left"/>
    </w:pPr>
    <w:rPr>
      <w:sz w:val="18"/>
      <w:szCs w:val="18"/>
    </w:rPr>
  </w:style>
  <w:style w:type="paragraph" w:styleId="45">
    <w:name w:val="header"/>
    <w:basedOn w:val="1"/>
    <w:link w:val="108"/>
    <w:qFormat/>
    <w:uiPriority w:val="99"/>
    <w:pPr>
      <w:pBdr>
        <w:bottom w:val="single" w:color="auto" w:sz="6" w:space="1"/>
      </w:pBdr>
      <w:tabs>
        <w:tab w:val="center" w:pos="4153"/>
        <w:tab w:val="right" w:pos="8306"/>
      </w:tabs>
      <w:snapToGrid w:val="0"/>
      <w:jc w:val="center"/>
    </w:pPr>
    <w:rPr>
      <w:sz w:val="18"/>
      <w:szCs w:val="18"/>
    </w:rPr>
  </w:style>
  <w:style w:type="paragraph" w:styleId="46">
    <w:name w:val="toc 1"/>
    <w:basedOn w:val="1"/>
    <w:next w:val="1"/>
    <w:qFormat/>
    <w:uiPriority w:val="39"/>
    <w:pPr>
      <w:tabs>
        <w:tab w:val="right" w:leader="dot" w:pos="9403"/>
      </w:tabs>
      <w:snapToGrid w:val="0"/>
      <w:spacing w:line="360" w:lineRule="auto"/>
    </w:pPr>
    <w:rPr>
      <w:b/>
      <w:bCs/>
      <w:caps/>
    </w:rPr>
  </w:style>
  <w:style w:type="paragraph" w:styleId="47">
    <w:name w:val="toc 4"/>
    <w:basedOn w:val="1"/>
    <w:next w:val="1"/>
    <w:qFormat/>
    <w:uiPriority w:val="39"/>
    <w:pPr>
      <w:ind w:left="630"/>
      <w:jc w:val="left"/>
    </w:pPr>
    <w:rPr>
      <w:sz w:val="18"/>
      <w:szCs w:val="18"/>
    </w:rPr>
  </w:style>
  <w:style w:type="paragraph" w:styleId="48">
    <w:name w:val="Subtitle"/>
    <w:basedOn w:val="1"/>
    <w:next w:val="1"/>
    <w:link w:val="109"/>
    <w:qFormat/>
    <w:uiPriority w:val="0"/>
    <w:pPr>
      <w:spacing w:before="240" w:beforeLines="0" w:after="60" w:afterLines="0" w:line="312" w:lineRule="auto"/>
      <w:jc w:val="center"/>
      <w:outlineLvl w:val="1"/>
    </w:pPr>
    <w:rPr>
      <w:rFonts w:ascii="Cambria" w:hAnsi="Cambria"/>
      <w:b/>
      <w:bCs/>
      <w:kern w:val="28"/>
      <w:sz w:val="32"/>
      <w:szCs w:val="32"/>
    </w:rPr>
  </w:style>
  <w:style w:type="paragraph" w:styleId="49">
    <w:name w:val="List Number 5"/>
    <w:basedOn w:val="1"/>
    <w:qFormat/>
    <w:uiPriority w:val="0"/>
    <w:pPr>
      <w:widowControl/>
      <w:tabs>
        <w:tab w:val="left" w:pos="420"/>
      </w:tabs>
      <w:snapToGrid w:val="0"/>
      <w:ind w:left="420" w:right="709" w:hanging="420"/>
      <w:jc w:val="left"/>
    </w:pPr>
    <w:rPr>
      <w:rFonts w:eastAsia="2OcuAe"/>
      <w:spacing w:val="2"/>
      <w:kern w:val="0"/>
      <w:sz w:val="20"/>
      <w:szCs w:val="20"/>
      <w:lang w:eastAsia="zh-TW"/>
    </w:rPr>
  </w:style>
  <w:style w:type="paragraph" w:styleId="50">
    <w:name w:val="List"/>
    <w:basedOn w:val="1"/>
    <w:next w:val="1"/>
    <w:qFormat/>
    <w:uiPriority w:val="0"/>
    <w:pPr>
      <w:ind w:left="200" w:hanging="200" w:hangingChars="200"/>
    </w:pPr>
  </w:style>
  <w:style w:type="paragraph" w:styleId="51">
    <w:name w:val="footnote text"/>
    <w:basedOn w:val="1"/>
    <w:link w:val="110"/>
    <w:qFormat/>
    <w:uiPriority w:val="0"/>
    <w:pPr>
      <w:snapToGrid w:val="0"/>
      <w:jc w:val="left"/>
    </w:pPr>
    <w:rPr>
      <w:sz w:val="18"/>
      <w:szCs w:val="18"/>
    </w:rPr>
  </w:style>
  <w:style w:type="paragraph" w:styleId="52">
    <w:name w:val="toc 6"/>
    <w:basedOn w:val="1"/>
    <w:next w:val="1"/>
    <w:qFormat/>
    <w:uiPriority w:val="39"/>
    <w:pPr>
      <w:ind w:left="1050"/>
      <w:jc w:val="left"/>
    </w:pPr>
    <w:rPr>
      <w:sz w:val="18"/>
      <w:szCs w:val="18"/>
    </w:rPr>
  </w:style>
  <w:style w:type="paragraph" w:styleId="53">
    <w:name w:val="List 5"/>
    <w:basedOn w:val="1"/>
    <w:qFormat/>
    <w:uiPriority w:val="0"/>
    <w:pPr>
      <w:ind w:left="100" w:leftChars="800" w:hanging="200" w:hangingChars="200"/>
    </w:pPr>
    <w:rPr>
      <w:szCs w:val="20"/>
    </w:rPr>
  </w:style>
  <w:style w:type="paragraph" w:styleId="54">
    <w:name w:val="Body Text Indent 3"/>
    <w:basedOn w:val="1"/>
    <w:link w:val="111"/>
    <w:qFormat/>
    <w:uiPriority w:val="0"/>
    <w:pPr>
      <w:autoSpaceDE w:val="0"/>
      <w:autoSpaceDN w:val="0"/>
      <w:spacing w:line="400" w:lineRule="atLeast"/>
      <w:ind w:firstLine="443" w:firstLineChars="200"/>
      <w:textAlignment w:val="bottom"/>
    </w:pPr>
    <w:rPr>
      <w:rFonts w:eastAsia="黑体"/>
      <w:color w:val="000000"/>
      <w:sz w:val="24"/>
    </w:rPr>
  </w:style>
  <w:style w:type="paragraph" w:styleId="55">
    <w:name w:val="toc 2"/>
    <w:basedOn w:val="1"/>
    <w:next w:val="1"/>
    <w:qFormat/>
    <w:uiPriority w:val="39"/>
    <w:pPr>
      <w:tabs>
        <w:tab w:val="right" w:leader="dot" w:pos="9403"/>
      </w:tabs>
      <w:snapToGrid w:val="0"/>
      <w:spacing w:line="360" w:lineRule="auto"/>
      <w:ind w:firstLine="200" w:firstLineChars="200"/>
    </w:pPr>
    <w:rPr>
      <w:smallCaps/>
    </w:rPr>
  </w:style>
  <w:style w:type="paragraph" w:styleId="56">
    <w:name w:val="toc 9"/>
    <w:basedOn w:val="1"/>
    <w:next w:val="1"/>
    <w:qFormat/>
    <w:uiPriority w:val="39"/>
    <w:pPr>
      <w:ind w:left="1680"/>
      <w:jc w:val="left"/>
    </w:pPr>
    <w:rPr>
      <w:sz w:val="18"/>
      <w:szCs w:val="18"/>
    </w:rPr>
  </w:style>
  <w:style w:type="paragraph" w:styleId="57">
    <w:name w:val="Body Text 2"/>
    <w:basedOn w:val="1"/>
    <w:link w:val="112"/>
    <w:qFormat/>
    <w:uiPriority w:val="0"/>
    <w:rPr>
      <w:b/>
      <w:bCs/>
      <w:color w:val="000000"/>
      <w:sz w:val="28"/>
    </w:rPr>
  </w:style>
  <w:style w:type="paragraph" w:styleId="58">
    <w:name w:val="List 4"/>
    <w:basedOn w:val="1"/>
    <w:qFormat/>
    <w:uiPriority w:val="0"/>
    <w:pPr>
      <w:ind w:left="100" w:leftChars="600" w:hanging="200" w:hangingChars="200"/>
    </w:pPr>
    <w:rPr>
      <w:szCs w:val="20"/>
    </w:rPr>
  </w:style>
  <w:style w:type="paragraph" w:styleId="59">
    <w:name w:val="HTML Preformatted"/>
    <w:basedOn w:val="1"/>
    <w:link w:val="113"/>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60">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paragraph" w:styleId="61">
    <w:name w:val="index 1"/>
    <w:basedOn w:val="1"/>
    <w:next w:val="1"/>
    <w:qFormat/>
    <w:uiPriority w:val="0"/>
    <w:pPr>
      <w:widowControl/>
      <w:spacing w:line="360" w:lineRule="auto"/>
      <w:jc w:val="center"/>
    </w:pPr>
    <w:rPr>
      <w:rFonts w:ascii="Arial" w:hAnsi="Arial" w:cs="Arial"/>
      <w:kern w:val="0"/>
      <w:sz w:val="24"/>
    </w:rPr>
  </w:style>
  <w:style w:type="paragraph" w:styleId="62">
    <w:name w:val="Title"/>
    <w:basedOn w:val="1"/>
    <w:link w:val="114"/>
    <w:qFormat/>
    <w:uiPriority w:val="0"/>
    <w:pPr>
      <w:jc w:val="center"/>
    </w:pPr>
    <w:rPr>
      <w:sz w:val="30"/>
    </w:rPr>
  </w:style>
  <w:style w:type="paragraph" w:styleId="63">
    <w:name w:val="annotation subject"/>
    <w:basedOn w:val="21"/>
    <w:next w:val="21"/>
    <w:link w:val="115"/>
    <w:qFormat/>
    <w:uiPriority w:val="0"/>
    <w:rPr>
      <w:b/>
      <w:bCs/>
    </w:rPr>
  </w:style>
  <w:style w:type="table" w:styleId="65">
    <w:name w:val="Table Grid"/>
    <w:basedOn w:val="64"/>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Elegant"/>
    <w:basedOn w:val="64"/>
    <w:qFormat/>
    <w:uiPriority w:val="0"/>
    <w:pPr>
      <w:widowControl w:val="0"/>
      <w:jc w:val="both"/>
    </w:pPr>
    <w:rPr>
      <w:rFonts w:ascii="Times New Roman" w:hAnsi="Times New Roman"/>
    </w:rPr>
    <w:tblPr>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styleId="68">
    <w:name w:val="Strong"/>
    <w:qFormat/>
    <w:uiPriority w:val="22"/>
    <w:rPr>
      <w:b/>
    </w:rPr>
  </w:style>
  <w:style w:type="character" w:styleId="69">
    <w:name w:val="page number"/>
    <w:qFormat/>
    <w:uiPriority w:val="0"/>
    <w:rPr>
      <w:rFonts w:eastAsia="Arial"/>
    </w:rPr>
  </w:style>
  <w:style w:type="character" w:styleId="70">
    <w:name w:val="FollowedHyperlink"/>
    <w:qFormat/>
    <w:uiPriority w:val="99"/>
    <w:rPr>
      <w:color w:val="3177FD"/>
      <w:u w:val="none"/>
    </w:rPr>
  </w:style>
  <w:style w:type="character" w:styleId="71">
    <w:name w:val="Emphasis"/>
    <w:qFormat/>
    <w:uiPriority w:val="0"/>
    <w:rPr>
      <w:color w:val="CC0033"/>
    </w:rPr>
  </w:style>
  <w:style w:type="character" w:styleId="72">
    <w:name w:val="HTML Definition"/>
    <w:qFormat/>
    <w:uiPriority w:val="0"/>
    <w:rPr>
      <w:rFonts w:ascii="微软雅黑" w:hAnsi="微软雅黑" w:eastAsia="微软雅黑" w:cs="微软雅黑"/>
      <w:i/>
      <w:sz w:val="24"/>
      <w:szCs w:val="24"/>
    </w:rPr>
  </w:style>
  <w:style w:type="character" w:styleId="73">
    <w:name w:val="HTML Typewriter"/>
    <w:qFormat/>
    <w:uiPriority w:val="0"/>
    <w:rPr>
      <w:rFonts w:hint="default" w:ascii="monospace" w:hAnsi="monospace" w:eastAsia="monospace" w:cs="monospace"/>
      <w:sz w:val="20"/>
    </w:rPr>
  </w:style>
  <w:style w:type="character" w:styleId="74">
    <w:name w:val="HTML Acronym"/>
    <w:qFormat/>
    <w:uiPriority w:val="0"/>
  </w:style>
  <w:style w:type="character" w:styleId="75">
    <w:name w:val="HTML Variable"/>
    <w:qFormat/>
    <w:uiPriority w:val="0"/>
  </w:style>
  <w:style w:type="character" w:styleId="76">
    <w:name w:val="Hyperlink"/>
    <w:qFormat/>
    <w:uiPriority w:val="99"/>
    <w:rPr>
      <w:color w:val="3177FD"/>
      <w:u w:val="none"/>
    </w:rPr>
  </w:style>
  <w:style w:type="character" w:styleId="77">
    <w:name w:val="HTML Code"/>
    <w:qFormat/>
    <w:uiPriority w:val="0"/>
    <w:rPr>
      <w:rFonts w:ascii="Consolas" w:hAnsi="Consolas" w:eastAsia="Consolas" w:cs="Consolas"/>
      <w:sz w:val="21"/>
      <w:szCs w:val="21"/>
    </w:rPr>
  </w:style>
  <w:style w:type="character" w:styleId="78">
    <w:name w:val="annotation reference"/>
    <w:qFormat/>
    <w:uiPriority w:val="0"/>
    <w:rPr>
      <w:sz w:val="21"/>
      <w:szCs w:val="21"/>
    </w:rPr>
  </w:style>
  <w:style w:type="character" w:styleId="79">
    <w:name w:val="HTML Cite"/>
    <w:qFormat/>
    <w:uiPriority w:val="0"/>
  </w:style>
  <w:style w:type="character" w:styleId="80">
    <w:name w:val="footnote reference"/>
    <w:qFormat/>
    <w:uiPriority w:val="0"/>
    <w:rPr>
      <w:rFonts w:ascii="Calibri" w:hAnsi="Calibri" w:eastAsia="宋体" w:cs="Times New Roman"/>
      <w:vertAlign w:val="superscript"/>
    </w:rPr>
  </w:style>
  <w:style w:type="character" w:styleId="81">
    <w:name w:val="HTML Keyboard"/>
    <w:qFormat/>
    <w:uiPriority w:val="0"/>
    <w:rPr>
      <w:rFonts w:hint="default" w:ascii="Consolas" w:hAnsi="Consolas" w:eastAsia="Consolas" w:cs="Consolas"/>
      <w:sz w:val="21"/>
      <w:szCs w:val="21"/>
    </w:rPr>
  </w:style>
  <w:style w:type="character" w:styleId="82">
    <w:name w:val="HTML Sample"/>
    <w:qFormat/>
    <w:uiPriority w:val="0"/>
    <w:rPr>
      <w:rFonts w:hint="default" w:ascii="Consolas" w:hAnsi="Consolas" w:eastAsia="Consolas" w:cs="Consolas"/>
      <w:sz w:val="21"/>
      <w:szCs w:val="21"/>
    </w:rPr>
  </w:style>
  <w:style w:type="character" w:customStyle="1" w:styleId="83">
    <w:name w:val="标题 2 字符1"/>
    <w:qFormat/>
    <w:uiPriority w:val="0"/>
    <w:rPr>
      <w:rFonts w:ascii="Arial" w:hAnsi="Arial" w:eastAsia="黑体" w:cs="Times New Roman"/>
      <w:b/>
      <w:bCs/>
      <w:sz w:val="32"/>
      <w:szCs w:val="32"/>
      <w:lang w:val="zh-CN" w:eastAsia="zh-CN"/>
    </w:rPr>
  </w:style>
  <w:style w:type="character" w:customStyle="1" w:styleId="84">
    <w:name w:val="标题 4 字符"/>
    <w:link w:val="2"/>
    <w:qFormat/>
    <w:uiPriority w:val="0"/>
    <w:rPr>
      <w:rFonts w:ascii="Cambria" w:hAnsi="Cambria"/>
      <w:b/>
      <w:bCs/>
      <w:kern w:val="2"/>
      <w:sz w:val="28"/>
      <w:szCs w:val="28"/>
    </w:rPr>
  </w:style>
  <w:style w:type="character" w:customStyle="1" w:styleId="85">
    <w:name w:val="标题 8 字符"/>
    <w:link w:val="9"/>
    <w:qFormat/>
    <w:uiPriority w:val="0"/>
    <w:rPr>
      <w:rFonts w:ascii="Calibri Light" w:hAnsi="Calibri Light" w:cs="黑体"/>
      <w:kern w:val="2"/>
      <w:sz w:val="32"/>
      <w:szCs w:val="24"/>
    </w:rPr>
  </w:style>
  <w:style w:type="character" w:customStyle="1" w:styleId="86">
    <w:name w:val="标题 6 字符"/>
    <w:link w:val="7"/>
    <w:qFormat/>
    <w:uiPriority w:val="0"/>
    <w:rPr>
      <w:rFonts w:ascii="Calibri Light" w:hAnsi="Calibri Light" w:cs="黑体"/>
      <w:b/>
      <w:bCs/>
      <w:kern w:val="2"/>
      <w:sz w:val="21"/>
      <w:szCs w:val="24"/>
    </w:rPr>
  </w:style>
  <w:style w:type="character" w:customStyle="1" w:styleId="87">
    <w:name w:val="正文文本缩进 字符"/>
    <w:link w:val="27"/>
    <w:qFormat/>
    <w:uiPriority w:val="0"/>
    <w:rPr>
      <w:rFonts w:ascii="宋体"/>
      <w:sz w:val="24"/>
    </w:rPr>
  </w:style>
  <w:style w:type="character" w:customStyle="1" w:styleId="88">
    <w:name w:val="正文首行缩进 2 字符"/>
    <w:link w:val="28"/>
    <w:qFormat/>
    <w:uiPriority w:val="99"/>
    <w:rPr>
      <w:rFonts w:ascii="Times New Roman" w:hAnsi="Times New Roman" w:eastAsia="楷体_GB2312"/>
      <w:kern w:val="2"/>
      <w:sz w:val="26"/>
    </w:rPr>
  </w:style>
  <w:style w:type="character" w:customStyle="1" w:styleId="89">
    <w:name w:val="正文文本 字符"/>
    <w:link w:val="25"/>
    <w:qFormat/>
    <w:uiPriority w:val="0"/>
    <w:rPr>
      <w:kern w:val="2"/>
      <w:sz w:val="21"/>
      <w:szCs w:val="24"/>
    </w:rPr>
  </w:style>
  <w:style w:type="character" w:customStyle="1" w:styleId="90">
    <w:name w:val="正文首行缩进 字符"/>
    <w:link w:val="29"/>
    <w:qFormat/>
    <w:uiPriority w:val="0"/>
    <w:rPr>
      <w:kern w:val="2"/>
      <w:sz w:val="21"/>
      <w:szCs w:val="24"/>
    </w:rPr>
  </w:style>
  <w:style w:type="character" w:customStyle="1" w:styleId="91">
    <w:name w:val="标题 1 字符"/>
    <w:link w:val="3"/>
    <w:qFormat/>
    <w:uiPriority w:val="0"/>
    <w:rPr>
      <w:b/>
      <w:color w:val="000000"/>
      <w:kern w:val="2"/>
      <w:sz w:val="32"/>
      <w:szCs w:val="24"/>
    </w:rPr>
  </w:style>
  <w:style w:type="character" w:customStyle="1" w:styleId="92">
    <w:name w:val="标题 2 字符"/>
    <w:link w:val="4"/>
    <w:qFormat/>
    <w:uiPriority w:val="0"/>
    <w:rPr>
      <w:rFonts w:ascii="Arial" w:hAnsi="Arial"/>
      <w:b/>
      <w:bCs/>
      <w:kern w:val="2"/>
      <w:sz w:val="21"/>
      <w:szCs w:val="32"/>
    </w:rPr>
  </w:style>
  <w:style w:type="character" w:customStyle="1" w:styleId="93">
    <w:name w:val="标题 3 字符"/>
    <w:link w:val="5"/>
    <w:qFormat/>
    <w:uiPriority w:val="0"/>
    <w:rPr>
      <w:kern w:val="2"/>
      <w:sz w:val="24"/>
    </w:rPr>
  </w:style>
  <w:style w:type="character" w:customStyle="1" w:styleId="94">
    <w:name w:val="标题 5 字符"/>
    <w:link w:val="6"/>
    <w:qFormat/>
    <w:uiPriority w:val="0"/>
    <w:rPr>
      <w:b/>
      <w:bCs/>
      <w:kern w:val="2"/>
      <w:sz w:val="28"/>
      <w:szCs w:val="28"/>
    </w:rPr>
  </w:style>
  <w:style w:type="character" w:customStyle="1" w:styleId="95">
    <w:name w:val="标题 7 字符"/>
    <w:link w:val="8"/>
    <w:qFormat/>
    <w:uiPriority w:val="0"/>
    <w:rPr>
      <w:rFonts w:ascii="Calibri" w:hAnsi="Calibri" w:eastAsia="仿宋" w:cs="黑体"/>
      <w:b/>
      <w:bCs/>
      <w:kern w:val="2"/>
      <w:sz w:val="32"/>
      <w:szCs w:val="24"/>
    </w:rPr>
  </w:style>
  <w:style w:type="character" w:customStyle="1" w:styleId="96">
    <w:name w:val="标题 9 字符"/>
    <w:link w:val="10"/>
    <w:qFormat/>
    <w:uiPriority w:val="0"/>
    <w:rPr>
      <w:rFonts w:ascii="Calibri Light" w:hAnsi="Calibri Light" w:cs="黑体"/>
      <w:kern w:val="2"/>
      <w:sz w:val="21"/>
      <w:szCs w:val="21"/>
    </w:rPr>
  </w:style>
  <w:style w:type="character" w:customStyle="1" w:styleId="97">
    <w:name w:val="正文缩进 字符"/>
    <w:link w:val="16"/>
    <w:qFormat/>
    <w:uiPriority w:val="0"/>
    <w:rPr>
      <w:kern w:val="2"/>
      <w:sz w:val="21"/>
      <w:szCs w:val="24"/>
    </w:rPr>
  </w:style>
  <w:style w:type="character" w:customStyle="1" w:styleId="98">
    <w:name w:val="文档结构图 字符"/>
    <w:link w:val="19"/>
    <w:qFormat/>
    <w:uiPriority w:val="99"/>
    <w:rPr>
      <w:kern w:val="2"/>
      <w:sz w:val="21"/>
      <w:szCs w:val="24"/>
      <w:shd w:val="clear" w:color="auto" w:fill="000080"/>
    </w:rPr>
  </w:style>
  <w:style w:type="character" w:customStyle="1" w:styleId="99">
    <w:name w:val="批注文字 字符"/>
    <w:link w:val="21"/>
    <w:qFormat/>
    <w:uiPriority w:val="99"/>
    <w:rPr>
      <w:kern w:val="2"/>
      <w:sz w:val="21"/>
    </w:rPr>
  </w:style>
  <w:style w:type="character" w:customStyle="1" w:styleId="100">
    <w:name w:val="称呼 字符"/>
    <w:link w:val="22"/>
    <w:qFormat/>
    <w:uiPriority w:val="0"/>
    <w:rPr>
      <w:rFonts w:ascii="Times New Roman" w:hAnsi="Times New Roman"/>
      <w:szCs w:val="24"/>
    </w:rPr>
  </w:style>
  <w:style w:type="character" w:customStyle="1" w:styleId="101">
    <w:name w:val="正文文本 3 字符"/>
    <w:link w:val="23"/>
    <w:qFormat/>
    <w:uiPriority w:val="0"/>
    <w:rPr>
      <w:rFonts w:ascii="楷体_GB2312" w:eastAsia="楷体_GB2312"/>
      <w:b/>
      <w:color w:val="000000"/>
      <w:kern w:val="2"/>
      <w:sz w:val="30"/>
      <w:szCs w:val="24"/>
    </w:rPr>
  </w:style>
  <w:style w:type="character" w:customStyle="1" w:styleId="102">
    <w:name w:val="纯文本 字符"/>
    <w:link w:val="36"/>
    <w:qFormat/>
    <w:uiPriority w:val="0"/>
    <w:rPr>
      <w:rFonts w:ascii="宋体" w:hAnsi="Courier New"/>
      <w:kern w:val="2"/>
      <w:sz w:val="21"/>
    </w:rPr>
  </w:style>
  <w:style w:type="character" w:customStyle="1" w:styleId="103">
    <w:name w:val="日期 字符"/>
    <w:link w:val="40"/>
    <w:qFormat/>
    <w:uiPriority w:val="0"/>
    <w:rPr>
      <w:color w:val="000000"/>
      <w:kern w:val="2"/>
      <w:sz w:val="24"/>
      <w:szCs w:val="24"/>
    </w:rPr>
  </w:style>
  <w:style w:type="character" w:customStyle="1" w:styleId="104">
    <w:name w:val="正文文本缩进 2 字符"/>
    <w:link w:val="41"/>
    <w:qFormat/>
    <w:uiPriority w:val="0"/>
    <w:rPr>
      <w:rFonts w:ascii="宋体"/>
      <w:sz w:val="24"/>
    </w:rPr>
  </w:style>
  <w:style w:type="character" w:customStyle="1" w:styleId="105">
    <w:name w:val="尾注文本 字符"/>
    <w:link w:val="42"/>
    <w:qFormat/>
    <w:uiPriority w:val="0"/>
    <w:rPr>
      <w:rFonts w:ascii="Times New Roman" w:hAnsi="Times New Roman"/>
      <w:sz w:val="24"/>
    </w:rPr>
  </w:style>
  <w:style w:type="character" w:customStyle="1" w:styleId="106">
    <w:name w:val="批注框文本 字符2"/>
    <w:link w:val="43"/>
    <w:qFormat/>
    <w:uiPriority w:val="99"/>
    <w:rPr>
      <w:kern w:val="2"/>
      <w:sz w:val="18"/>
      <w:szCs w:val="18"/>
    </w:rPr>
  </w:style>
  <w:style w:type="character" w:customStyle="1" w:styleId="107">
    <w:name w:val="页脚 字符"/>
    <w:link w:val="44"/>
    <w:qFormat/>
    <w:uiPriority w:val="99"/>
    <w:rPr>
      <w:kern w:val="2"/>
      <w:sz w:val="18"/>
      <w:szCs w:val="18"/>
    </w:rPr>
  </w:style>
  <w:style w:type="character" w:customStyle="1" w:styleId="108">
    <w:name w:val="页眉 字符1"/>
    <w:link w:val="45"/>
    <w:qFormat/>
    <w:uiPriority w:val="99"/>
    <w:rPr>
      <w:kern w:val="2"/>
      <w:sz w:val="18"/>
      <w:szCs w:val="18"/>
    </w:rPr>
  </w:style>
  <w:style w:type="character" w:customStyle="1" w:styleId="109">
    <w:name w:val="副标题 字符"/>
    <w:link w:val="48"/>
    <w:qFormat/>
    <w:uiPriority w:val="0"/>
    <w:rPr>
      <w:rFonts w:ascii="Cambria" w:hAnsi="Cambria"/>
      <w:b/>
      <w:bCs/>
      <w:kern w:val="28"/>
      <w:sz w:val="32"/>
      <w:szCs w:val="32"/>
    </w:rPr>
  </w:style>
  <w:style w:type="character" w:customStyle="1" w:styleId="110">
    <w:name w:val="脚注文本 字符"/>
    <w:link w:val="51"/>
    <w:qFormat/>
    <w:uiPriority w:val="0"/>
    <w:rPr>
      <w:rFonts w:ascii="Times New Roman" w:hAnsi="Times New Roman"/>
      <w:kern w:val="2"/>
      <w:sz w:val="18"/>
      <w:szCs w:val="18"/>
    </w:rPr>
  </w:style>
  <w:style w:type="character" w:customStyle="1" w:styleId="111">
    <w:name w:val="正文文本缩进 3 字符"/>
    <w:link w:val="54"/>
    <w:qFormat/>
    <w:uiPriority w:val="0"/>
    <w:rPr>
      <w:rFonts w:eastAsia="黑体"/>
      <w:color w:val="000000"/>
      <w:kern w:val="2"/>
      <w:sz w:val="24"/>
      <w:szCs w:val="24"/>
    </w:rPr>
  </w:style>
  <w:style w:type="character" w:customStyle="1" w:styleId="112">
    <w:name w:val="正文文本 2 字符"/>
    <w:link w:val="57"/>
    <w:qFormat/>
    <w:uiPriority w:val="0"/>
    <w:rPr>
      <w:b/>
      <w:bCs/>
      <w:color w:val="000000"/>
      <w:kern w:val="2"/>
      <w:sz w:val="28"/>
      <w:szCs w:val="24"/>
    </w:rPr>
  </w:style>
  <w:style w:type="character" w:customStyle="1" w:styleId="113">
    <w:name w:val="HTML 预设格式 字符"/>
    <w:link w:val="59"/>
    <w:qFormat/>
    <w:uiPriority w:val="0"/>
    <w:rPr>
      <w:rFonts w:ascii="宋体" w:hAnsi="宋体" w:cs="宋体"/>
      <w:sz w:val="24"/>
      <w:szCs w:val="24"/>
    </w:rPr>
  </w:style>
  <w:style w:type="character" w:customStyle="1" w:styleId="114">
    <w:name w:val="标题 字符"/>
    <w:link w:val="62"/>
    <w:qFormat/>
    <w:uiPriority w:val="0"/>
    <w:rPr>
      <w:kern w:val="2"/>
      <w:sz w:val="30"/>
      <w:szCs w:val="24"/>
    </w:rPr>
  </w:style>
  <w:style w:type="character" w:customStyle="1" w:styleId="115">
    <w:name w:val="批注主题 字符"/>
    <w:link w:val="63"/>
    <w:qFormat/>
    <w:uiPriority w:val="0"/>
    <w:rPr>
      <w:b/>
      <w:bCs/>
      <w:kern w:val="2"/>
      <w:sz w:val="21"/>
    </w:rPr>
  </w:style>
  <w:style w:type="paragraph" w:customStyle="1" w:styleId="116">
    <w:name w:val="标准正文"/>
    <w:basedOn w:val="1"/>
    <w:qFormat/>
    <w:uiPriority w:val="0"/>
    <w:pPr>
      <w:tabs>
        <w:tab w:val="left" w:pos="780"/>
      </w:tabs>
      <w:adjustRightInd/>
      <w:spacing w:line="360" w:lineRule="auto"/>
      <w:ind w:left="200" w:leftChars="200" w:firstLine="200" w:firstLineChars="200"/>
    </w:pPr>
    <w:rPr>
      <w:sz w:val="24"/>
    </w:rPr>
  </w:style>
  <w:style w:type="paragraph" w:customStyle="1" w:styleId="117">
    <w:name w:val="BodyText"/>
    <w:basedOn w:val="1"/>
    <w:next w:val="1"/>
    <w:qFormat/>
    <w:uiPriority w:val="0"/>
    <w:pPr>
      <w:textAlignment w:val="baseline"/>
    </w:pPr>
    <w:rPr>
      <w:rFonts w:ascii="Calibri" w:hAnsi="Calibri"/>
      <w:b/>
      <w:sz w:val="30"/>
      <w:szCs w:val="22"/>
    </w:rPr>
  </w:style>
  <w:style w:type="character" w:customStyle="1" w:styleId="118">
    <w:name w:val="样式 8 磅"/>
    <w:qFormat/>
    <w:uiPriority w:val="0"/>
    <w:rPr>
      <w:rFonts w:ascii="Calibri" w:hAnsi="Calibri" w:eastAsia="宋体" w:cs="Times New Roman"/>
      <w:sz w:val="18"/>
    </w:rPr>
  </w:style>
  <w:style w:type="character" w:customStyle="1" w:styleId="119">
    <w:name w:val="列出段落 字符1"/>
    <w:link w:val="120"/>
    <w:qFormat/>
    <w:uiPriority w:val="0"/>
  </w:style>
  <w:style w:type="paragraph" w:styleId="120">
    <w:name w:val="List Paragraph"/>
    <w:basedOn w:val="1"/>
    <w:link w:val="119"/>
    <w:qFormat/>
    <w:uiPriority w:val="0"/>
    <w:pPr>
      <w:ind w:firstLine="420" w:firstLineChars="200"/>
    </w:pPr>
    <w:rPr>
      <w:rFonts w:ascii="Calibri" w:hAnsi="Calibri"/>
      <w:szCs w:val="22"/>
    </w:rPr>
  </w:style>
  <w:style w:type="character" w:customStyle="1" w:styleId="121">
    <w:name w:val="g1"/>
    <w:qFormat/>
    <w:uiPriority w:val="0"/>
    <w:rPr>
      <w:rFonts w:ascii="Calibri" w:hAnsi="Calibri" w:eastAsia="宋体" w:cs="Times New Roman"/>
      <w:color w:val="008000"/>
    </w:rPr>
  </w:style>
  <w:style w:type="character" w:customStyle="1" w:styleId="122">
    <w:name w:val="正文文本 3 Char2"/>
    <w:qFormat/>
    <w:uiPriority w:val="0"/>
    <w:rPr>
      <w:rFonts w:ascii="Calibri" w:hAnsi="Calibri" w:eastAsia="宋体" w:cs="Times New Roman"/>
      <w:kern w:val="2"/>
      <w:sz w:val="16"/>
    </w:rPr>
  </w:style>
  <w:style w:type="character" w:customStyle="1" w:styleId="123">
    <w:name w:val="last-child8"/>
    <w:qFormat/>
    <w:uiPriority w:val="0"/>
  </w:style>
  <w:style w:type="character" w:customStyle="1" w:styleId="124">
    <w:name w:val="v0066991"/>
    <w:qFormat/>
    <w:uiPriority w:val="0"/>
    <w:rPr>
      <w:rFonts w:ascii="Arial" w:hAnsi="Arial" w:eastAsia="宋体" w:cs="Times New Roman"/>
      <w:color w:val="000000"/>
      <w:sz w:val="26"/>
      <w:u w:val="none"/>
    </w:rPr>
  </w:style>
  <w:style w:type="character" w:customStyle="1" w:styleId="125">
    <w:name w:val="info-label"/>
    <w:qFormat/>
    <w:uiPriority w:val="0"/>
    <w:rPr>
      <w:b/>
    </w:rPr>
  </w:style>
  <w:style w:type="character" w:customStyle="1" w:styleId="126">
    <w:name w:val="font01"/>
    <w:qFormat/>
    <w:uiPriority w:val="0"/>
    <w:rPr>
      <w:rFonts w:hint="eastAsia" w:ascii="宋体" w:hAnsi="宋体" w:eastAsia="宋体" w:cs="宋体"/>
      <w:color w:val="000000"/>
      <w:sz w:val="20"/>
      <w:szCs w:val="20"/>
      <w:u w:val="none"/>
    </w:rPr>
  </w:style>
  <w:style w:type="character" w:customStyle="1" w:styleId="127">
    <w:name w:val="last-of-type"/>
    <w:qFormat/>
    <w:uiPriority w:val="0"/>
    <w:rPr>
      <w:color w:val="FF4A44"/>
      <w:sz w:val="27"/>
      <w:szCs w:val="27"/>
    </w:rPr>
  </w:style>
  <w:style w:type="character" w:customStyle="1" w:styleId="128">
    <w:name w:val="◆ 二级符号end Char Char"/>
    <w:link w:val="129"/>
    <w:qFormat/>
    <w:uiPriority w:val="0"/>
    <w:rPr>
      <w:rFonts w:ascii="Verdana" w:hAnsi="Verdana"/>
      <w:sz w:val="24"/>
    </w:rPr>
  </w:style>
  <w:style w:type="paragraph" w:customStyle="1" w:styleId="129">
    <w:name w:val="◆ 二级符号end"/>
    <w:basedOn w:val="1"/>
    <w:link w:val="128"/>
    <w:qFormat/>
    <w:uiPriority w:val="0"/>
    <w:pPr>
      <w:tabs>
        <w:tab w:val="left" w:pos="1320"/>
      </w:tabs>
      <w:spacing w:line="360" w:lineRule="auto"/>
      <w:ind w:left="1320" w:hanging="420"/>
    </w:pPr>
    <w:rPr>
      <w:rFonts w:ascii="Verdana" w:hAnsi="Verdana"/>
      <w:kern w:val="0"/>
      <w:sz w:val="24"/>
      <w:szCs w:val="20"/>
    </w:rPr>
  </w:style>
  <w:style w:type="character" w:customStyle="1" w:styleId="130">
    <w:name w:val="页脚 Char3"/>
    <w:qFormat/>
    <w:uiPriority w:val="0"/>
    <w:rPr>
      <w:rFonts w:ascii="Times New Roman" w:hAnsi="Times New Roman" w:eastAsia="宋体" w:cs="Times New Roman"/>
      <w:sz w:val="20"/>
      <w:szCs w:val="20"/>
    </w:rPr>
  </w:style>
  <w:style w:type="character" w:customStyle="1" w:styleId="131">
    <w:name w:val="标准文本 Char Char"/>
    <w:qFormat/>
    <w:uiPriority w:val="0"/>
    <w:rPr>
      <w:rFonts w:ascii="Times New Roman" w:hAnsi="Times New Roman" w:eastAsia="宋体" w:cs="Times New Roman"/>
    </w:rPr>
  </w:style>
  <w:style w:type="character" w:customStyle="1" w:styleId="132">
    <w:name w:val="自定义正文 Char Char"/>
    <w:qFormat/>
    <w:uiPriority w:val="0"/>
    <w:rPr>
      <w:rFonts w:eastAsia="宋体"/>
      <w:sz w:val="24"/>
    </w:rPr>
  </w:style>
  <w:style w:type="character" w:customStyle="1" w:styleId="133">
    <w:name w:val="彩色列表 - 强调文字颜色 1 Char"/>
    <w:link w:val="134"/>
    <w:qFormat/>
    <w:uiPriority w:val="0"/>
    <w:rPr>
      <w:kern w:val="2"/>
      <w:sz w:val="21"/>
      <w:szCs w:val="24"/>
    </w:rPr>
  </w:style>
  <w:style w:type="paragraph" w:customStyle="1" w:styleId="134">
    <w:name w:val="彩色列表 - 强调文字颜色 11"/>
    <w:basedOn w:val="1"/>
    <w:link w:val="133"/>
    <w:qFormat/>
    <w:uiPriority w:val="0"/>
    <w:pPr>
      <w:ind w:firstLine="420" w:firstLineChars="200"/>
    </w:pPr>
  </w:style>
  <w:style w:type="character" w:customStyle="1" w:styleId="135">
    <w:name w:val="3级标题 Char"/>
    <w:link w:val="136"/>
    <w:qFormat/>
    <w:uiPriority w:val="0"/>
    <w:rPr>
      <w:rFonts w:ascii="黑体" w:hAnsi="黑体"/>
      <w:b/>
      <w:sz w:val="28"/>
      <w:szCs w:val="36"/>
      <w:lang w:eastAsia="en-US" w:bidi="en-US"/>
    </w:rPr>
  </w:style>
  <w:style w:type="paragraph" w:customStyle="1" w:styleId="136">
    <w:name w:val="3级标题"/>
    <w:basedOn w:val="1"/>
    <w:link w:val="135"/>
    <w:qFormat/>
    <w:uiPriority w:val="0"/>
    <w:pPr>
      <w:keepLines/>
      <w:ind w:left="1260" w:leftChars="100" w:right="100" w:rightChars="100"/>
      <w:contextualSpacing/>
      <w:jc w:val="left"/>
      <w:outlineLvl w:val="2"/>
    </w:pPr>
    <w:rPr>
      <w:rFonts w:ascii="黑体" w:hAnsi="黑体"/>
      <w:b/>
      <w:kern w:val="0"/>
      <w:sz w:val="28"/>
      <w:szCs w:val="36"/>
      <w:lang w:eastAsia="en-US" w:bidi="en-US"/>
    </w:rPr>
  </w:style>
  <w:style w:type="character" w:customStyle="1" w:styleId="137">
    <w:name w:val="custbt1"/>
    <w:qFormat/>
    <w:uiPriority w:val="0"/>
    <w:rPr>
      <w:rFonts w:ascii="Calibri" w:hAnsi="Calibri" w:eastAsia="宋体" w:cs="Times New Roman"/>
      <w:color w:val="0066CC"/>
      <w:sz w:val="20"/>
    </w:rPr>
  </w:style>
  <w:style w:type="character" w:customStyle="1" w:styleId="138">
    <w:name w:val="正文文本 2 Char1"/>
    <w:qFormat/>
    <w:uiPriority w:val="0"/>
    <w:rPr>
      <w:rFonts w:ascii="Calibri" w:hAnsi="Calibri" w:eastAsia="宋体" w:cs="Times New Roman"/>
      <w:sz w:val="24"/>
    </w:rPr>
  </w:style>
  <w:style w:type="character" w:customStyle="1" w:styleId="139">
    <w:name w:val="副标题 Char1"/>
    <w:qFormat/>
    <w:uiPriority w:val="0"/>
    <w:rPr>
      <w:rFonts w:ascii="Cambria" w:hAnsi="Cambria" w:cs="Times New Roman"/>
      <w:b/>
      <w:bCs/>
      <w:kern w:val="28"/>
      <w:sz w:val="32"/>
      <w:szCs w:val="32"/>
    </w:rPr>
  </w:style>
  <w:style w:type="character" w:customStyle="1" w:styleId="140">
    <w:name w:val="SANGFOR_6_正文 Char"/>
    <w:link w:val="141"/>
    <w:qFormat/>
    <w:uiPriority w:val="0"/>
    <w:rPr>
      <w:rFonts w:ascii="宋体" w:hAnsi="宋体"/>
      <w:sz w:val="28"/>
      <w:szCs w:val="28"/>
    </w:rPr>
  </w:style>
  <w:style w:type="paragraph" w:customStyle="1" w:styleId="141">
    <w:name w:val="SANGFOR_6_正文"/>
    <w:basedOn w:val="1"/>
    <w:link w:val="140"/>
    <w:qFormat/>
    <w:uiPriority w:val="0"/>
    <w:pPr>
      <w:spacing w:line="360" w:lineRule="auto"/>
      <w:ind w:left="420"/>
      <w:jc w:val="left"/>
    </w:pPr>
    <w:rPr>
      <w:rFonts w:ascii="宋体" w:hAnsi="宋体"/>
      <w:kern w:val="0"/>
      <w:sz w:val="28"/>
      <w:szCs w:val="28"/>
    </w:rPr>
  </w:style>
  <w:style w:type="character" w:customStyle="1" w:styleId="142">
    <w:name w:val="样式 黑体 二号"/>
    <w:qFormat/>
    <w:uiPriority w:val="0"/>
    <w:rPr>
      <w:rFonts w:ascii="Arial" w:hAnsi="Arial" w:eastAsia="黑体" w:cs="Times New Roman"/>
      <w:sz w:val="44"/>
    </w:rPr>
  </w:style>
  <w:style w:type="character" w:customStyle="1" w:styleId="143">
    <w:name w:val="批注文字 Char2"/>
    <w:qFormat/>
    <w:uiPriority w:val="0"/>
    <w:rPr>
      <w:rFonts w:ascii="Calibri" w:hAnsi="Calibri" w:eastAsia="宋体" w:cs="Times New Roman"/>
      <w:kern w:val="2"/>
      <w:sz w:val="21"/>
    </w:rPr>
  </w:style>
  <w:style w:type="character" w:customStyle="1" w:styleId="144">
    <w:name w:val="批注引用3"/>
    <w:qFormat/>
    <w:uiPriority w:val="0"/>
    <w:rPr>
      <w:rFonts w:ascii="Calibri" w:hAnsi="Calibri" w:eastAsia="宋体" w:cs="Times New Roman"/>
      <w:sz w:val="21"/>
      <w:szCs w:val="21"/>
    </w:rPr>
  </w:style>
  <w:style w:type="character" w:customStyle="1" w:styleId="145">
    <w:name w:val="font81"/>
    <w:qFormat/>
    <w:uiPriority w:val="0"/>
    <w:rPr>
      <w:rFonts w:hint="default" w:ascii="Times New Roman" w:hAnsi="Times New Roman" w:eastAsia="宋体" w:cs="Times New Roman"/>
      <w:color w:val="000000"/>
      <w:sz w:val="18"/>
      <w:szCs w:val="18"/>
      <w:u w:val="none"/>
    </w:rPr>
  </w:style>
  <w:style w:type="character" w:customStyle="1" w:styleId="146">
    <w:name w:val="正文文本缩进 Char1"/>
    <w:qFormat/>
    <w:uiPriority w:val="0"/>
    <w:rPr>
      <w:rFonts w:ascii="Calibri" w:hAnsi="Calibri" w:eastAsia="宋体" w:cs="Times New Roman"/>
      <w:kern w:val="2"/>
      <w:sz w:val="24"/>
    </w:rPr>
  </w:style>
  <w:style w:type="character" w:customStyle="1" w:styleId="147">
    <w:name w:val="批注文字 Char4"/>
    <w:qFormat/>
    <w:uiPriority w:val="0"/>
    <w:rPr>
      <w:rFonts w:ascii="Times New Roman" w:hAnsi="Times New Roman" w:eastAsia="宋体" w:cs="Times New Roman"/>
      <w:szCs w:val="20"/>
    </w:rPr>
  </w:style>
  <w:style w:type="character" w:customStyle="1" w:styleId="148">
    <w:name w:val="List Paragraph Char Char"/>
    <w:qFormat/>
    <w:locked/>
    <w:uiPriority w:val="0"/>
    <w:rPr>
      <w:rFonts w:ascii="宋体" w:hAnsi="宋体" w:cs="Times New Roman"/>
      <w:kern w:val="2"/>
      <w:sz w:val="21"/>
      <w:szCs w:val="24"/>
    </w:rPr>
  </w:style>
  <w:style w:type="character" w:customStyle="1" w:styleId="149">
    <w:name w:val="tag-type1"/>
    <w:qFormat/>
    <w:uiPriority w:val="0"/>
    <w:rPr>
      <w:color w:val="FFFFFF"/>
      <w:sz w:val="18"/>
      <w:szCs w:val="18"/>
      <w:shd w:val="clear" w:color="auto" w:fill="317FFD"/>
    </w:rPr>
  </w:style>
  <w:style w:type="character" w:customStyle="1" w:styleId="150">
    <w:name w:val="纯文本 字符1"/>
    <w:qFormat/>
    <w:uiPriority w:val="99"/>
    <w:rPr>
      <w:rFonts w:ascii="宋体" w:hAnsi="Courier New"/>
    </w:rPr>
  </w:style>
  <w:style w:type="character" w:customStyle="1" w:styleId="151">
    <w:name w:val="正文文本 3 Char3"/>
    <w:qFormat/>
    <w:uiPriority w:val="0"/>
    <w:rPr>
      <w:rFonts w:ascii="Times New Roman" w:hAnsi="Times New Roman" w:eastAsia="宋体" w:cs="Times New Roman"/>
    </w:rPr>
  </w:style>
  <w:style w:type="character" w:customStyle="1" w:styleId="152">
    <w:name w:val="font51"/>
    <w:qFormat/>
    <w:uiPriority w:val="0"/>
    <w:rPr>
      <w:rFonts w:hint="eastAsia" w:ascii="仿宋_GB2312" w:hAnsi="Calibri" w:eastAsia="仿宋_GB2312" w:cs="仿宋_GB2312"/>
      <w:color w:val="000000"/>
      <w:sz w:val="24"/>
      <w:szCs w:val="24"/>
      <w:u w:val="none"/>
    </w:rPr>
  </w:style>
  <w:style w:type="character" w:customStyle="1" w:styleId="153">
    <w:name w:val="批注引用11"/>
    <w:qFormat/>
    <w:uiPriority w:val="0"/>
    <w:rPr>
      <w:rFonts w:ascii="Calibri" w:hAnsi="Calibri" w:eastAsia="宋体" w:cs="Times New Roman"/>
      <w:sz w:val="21"/>
    </w:rPr>
  </w:style>
  <w:style w:type="character" w:customStyle="1" w:styleId="154">
    <w:name w:val="页眉 Char1"/>
    <w:qFormat/>
    <w:uiPriority w:val="0"/>
    <w:rPr>
      <w:sz w:val="18"/>
      <w:szCs w:val="18"/>
    </w:rPr>
  </w:style>
  <w:style w:type="character" w:customStyle="1" w:styleId="155">
    <w:name w:val="正文文本 3 Char1"/>
    <w:qFormat/>
    <w:uiPriority w:val="0"/>
    <w:rPr>
      <w:rFonts w:ascii="Calibri" w:hAnsi="Calibri" w:eastAsia="宋体" w:cs="Times New Roman"/>
    </w:rPr>
  </w:style>
  <w:style w:type="character" w:customStyle="1" w:styleId="156">
    <w:name w:val="Char Char3"/>
    <w:qFormat/>
    <w:uiPriority w:val="0"/>
    <w:rPr>
      <w:rFonts w:ascii="Arial" w:hAnsi="Arial" w:eastAsia="宋体"/>
      <w:b/>
      <w:bCs/>
      <w:kern w:val="2"/>
      <w:sz w:val="21"/>
      <w:szCs w:val="32"/>
      <w:lang w:val="en-US" w:eastAsia="zh-CN" w:bidi="ar-SA"/>
    </w:rPr>
  </w:style>
  <w:style w:type="character" w:customStyle="1" w:styleId="157">
    <w:name w:val="正文文本缩进 Char2"/>
    <w:qFormat/>
    <w:uiPriority w:val="0"/>
    <w:rPr>
      <w:rFonts w:ascii="Calibri" w:hAnsi="Calibri" w:eastAsia="宋体" w:cs="Times New Roman"/>
      <w:kern w:val="2"/>
      <w:sz w:val="21"/>
    </w:rPr>
  </w:style>
  <w:style w:type="character" w:customStyle="1" w:styleId="158">
    <w:name w:val="style17"/>
    <w:qFormat/>
    <w:uiPriority w:val="0"/>
    <w:rPr>
      <w:rFonts w:ascii="Calibri" w:hAnsi="Calibri" w:eastAsia="宋体" w:cs="Times New Roman"/>
    </w:rPr>
  </w:style>
  <w:style w:type="character" w:customStyle="1" w:styleId="159">
    <w:name w:val="标题 5 Char1"/>
    <w:qFormat/>
    <w:uiPriority w:val="0"/>
    <w:rPr>
      <w:rFonts w:ascii="Calibri" w:hAnsi="Calibri" w:eastAsia="宋体" w:cs="Times New Roman"/>
      <w:b/>
      <w:kern w:val="2"/>
      <w:sz w:val="28"/>
    </w:rPr>
  </w:style>
  <w:style w:type="character" w:customStyle="1" w:styleId="160">
    <w:name w:val="16"/>
    <w:qFormat/>
    <w:uiPriority w:val="0"/>
    <w:rPr>
      <w:rFonts w:hint="default" w:ascii="Calibri" w:hAnsi="Calibri" w:eastAsia="宋体" w:cs="Times New Roman"/>
      <w:sz w:val="21"/>
      <w:szCs w:val="21"/>
    </w:rPr>
  </w:style>
  <w:style w:type="character" w:customStyle="1" w:styleId="161">
    <w:name w:val="label"/>
    <w:qFormat/>
    <w:uiPriority w:val="0"/>
  </w:style>
  <w:style w:type="character" w:customStyle="1" w:styleId="162">
    <w:name w:val="Char Char10"/>
    <w:qFormat/>
    <w:uiPriority w:val="0"/>
    <w:rPr>
      <w:rFonts w:ascii="Calibri" w:hAnsi="Calibri" w:eastAsia="仿宋_GB2312" w:cs="Times New Roman"/>
      <w:b/>
      <w:kern w:val="44"/>
      <w:sz w:val="44"/>
    </w:rPr>
  </w:style>
  <w:style w:type="character" w:customStyle="1" w:styleId="163">
    <w:name w:val="paramname"/>
    <w:qFormat/>
    <w:uiPriority w:val="0"/>
    <w:rPr>
      <w:rFonts w:ascii="Calibri" w:hAnsi="Calibri" w:eastAsia="宋体" w:cs="Times New Roman"/>
    </w:rPr>
  </w:style>
  <w:style w:type="character" w:customStyle="1" w:styleId="164">
    <w:name w:val="正文2 Char Char"/>
    <w:qFormat/>
    <w:uiPriority w:val="0"/>
    <w:rPr>
      <w:rFonts w:ascii="Calibri" w:hAnsi="Calibri" w:eastAsia="宋体" w:cs="Times New Roman"/>
      <w:sz w:val="24"/>
    </w:rPr>
  </w:style>
  <w:style w:type="character" w:customStyle="1" w:styleId="165">
    <w:name w:val="无 A"/>
    <w:qFormat/>
    <w:uiPriority w:val="0"/>
    <w:rPr>
      <w:rFonts w:ascii="Calibri" w:hAnsi="Calibri" w:eastAsia="宋体" w:cs="Times New Roman"/>
      <w:lang w:val="en-US"/>
    </w:rPr>
  </w:style>
  <w:style w:type="character" w:customStyle="1" w:styleId="166">
    <w:name w:val="标题3 Char"/>
    <w:link w:val="167"/>
    <w:qFormat/>
    <w:uiPriority w:val="0"/>
    <w:rPr>
      <w:rFonts w:ascii="宋体" w:hAnsi="宋体" w:eastAsia="华文中宋" w:cs="Arial"/>
      <w:b/>
      <w:sz w:val="24"/>
      <w:szCs w:val="24"/>
    </w:rPr>
  </w:style>
  <w:style w:type="paragraph" w:customStyle="1" w:styleId="167">
    <w:name w:val="标题3"/>
    <w:basedOn w:val="1"/>
    <w:next w:val="1"/>
    <w:link w:val="166"/>
    <w:qFormat/>
    <w:uiPriority w:val="0"/>
    <w:pPr>
      <w:widowControl/>
      <w:jc w:val="left"/>
    </w:pPr>
    <w:rPr>
      <w:rFonts w:ascii="宋体" w:hAnsi="宋体" w:eastAsia="华文中宋"/>
      <w:b/>
      <w:kern w:val="0"/>
      <w:sz w:val="24"/>
    </w:rPr>
  </w:style>
  <w:style w:type="character" w:customStyle="1" w:styleId="168">
    <w:name w:val="普通文字 Char2"/>
    <w:qFormat/>
    <w:uiPriority w:val="0"/>
    <w:rPr>
      <w:rFonts w:ascii="宋体" w:hAnsi="Courier New" w:eastAsia="宋体" w:cs="Times New Roman"/>
      <w:kern w:val="2"/>
      <w:sz w:val="21"/>
      <w:lang w:val="en-US" w:eastAsia="zh-CN"/>
    </w:rPr>
  </w:style>
  <w:style w:type="character" w:customStyle="1" w:styleId="169">
    <w:name w:val="批注引用8"/>
    <w:qFormat/>
    <w:uiPriority w:val="0"/>
    <w:rPr>
      <w:rFonts w:ascii="Calibri" w:hAnsi="Calibri" w:eastAsia="宋体" w:cs="Times New Roman"/>
      <w:sz w:val="21"/>
    </w:rPr>
  </w:style>
  <w:style w:type="character" w:customStyle="1" w:styleId="170">
    <w:name w:val="Subtle Reference1"/>
    <w:qFormat/>
    <w:uiPriority w:val="0"/>
    <w:rPr>
      <w:rFonts w:ascii="Calibri" w:hAnsi="Calibri" w:eastAsia="宋体" w:cs="Times New Roman"/>
      <w:smallCaps/>
      <w:color w:val="C0504D"/>
      <w:u w:val="single"/>
    </w:rPr>
  </w:style>
  <w:style w:type="character" w:customStyle="1" w:styleId="171">
    <w:name w:val="ant-radio+*"/>
    <w:qFormat/>
    <w:uiPriority w:val="0"/>
  </w:style>
  <w:style w:type="character" w:customStyle="1" w:styleId="172">
    <w:name w:val="ant-tree-icon_loading"/>
    <w:qFormat/>
    <w:uiPriority w:val="0"/>
    <w:rPr>
      <w:shd w:val="clear" w:color="auto" w:fill="FFFFFF"/>
    </w:rPr>
  </w:style>
  <w:style w:type="character" w:customStyle="1" w:styleId="173">
    <w:name w:val="zbggmain style9"/>
    <w:qFormat/>
    <w:uiPriority w:val="0"/>
  </w:style>
  <w:style w:type="character" w:customStyle="1" w:styleId="174">
    <w:name w:val="17"/>
    <w:qFormat/>
    <w:uiPriority w:val="0"/>
    <w:rPr>
      <w:rFonts w:hint="default" w:ascii="Calibri" w:hAnsi="Calibri" w:eastAsia="宋体" w:cs="Times New Roman"/>
      <w:sz w:val="21"/>
      <w:szCs w:val="21"/>
    </w:rPr>
  </w:style>
  <w:style w:type="character" w:customStyle="1" w:styleId="175">
    <w:name w:val="EmailStyle30"/>
    <w:qFormat/>
    <w:uiPriority w:val="0"/>
    <w:rPr>
      <w:rFonts w:ascii="Calibri" w:hAnsi="Calibri" w:eastAsia="宋体" w:cs="Times New Roman"/>
      <w:color w:val="000000"/>
    </w:rPr>
  </w:style>
  <w:style w:type="character" w:customStyle="1" w:styleId="176">
    <w:name w:val="正文文本 Char2"/>
    <w:qFormat/>
    <w:uiPriority w:val="0"/>
    <w:rPr>
      <w:rFonts w:ascii="Calibri" w:hAnsi="Calibri" w:eastAsia="宋体" w:cs="Times New Roman"/>
      <w:kern w:val="2"/>
      <w:sz w:val="21"/>
    </w:rPr>
  </w:style>
  <w:style w:type="character" w:customStyle="1" w:styleId="177">
    <w:name w:val="日期 Char1"/>
    <w:qFormat/>
    <w:uiPriority w:val="0"/>
    <w:rPr>
      <w:rFonts w:ascii="仿宋_GB2312" w:hAnsi="Calibri" w:eastAsia="仿宋_GB2312" w:cs="Times New Roman"/>
      <w:sz w:val="24"/>
    </w:rPr>
  </w:style>
  <w:style w:type="character" w:customStyle="1" w:styleId="178">
    <w:name w:val="段 Char"/>
    <w:link w:val="179"/>
    <w:qFormat/>
    <w:uiPriority w:val="0"/>
    <w:rPr>
      <w:rFonts w:ascii="宋体"/>
      <w:sz w:val="21"/>
      <w:lang w:bidi="ar-SA"/>
    </w:rPr>
  </w:style>
  <w:style w:type="paragraph" w:customStyle="1" w:styleId="179">
    <w:name w:val="段"/>
    <w:next w:val="1"/>
    <w:link w:val="178"/>
    <w:qFormat/>
    <w:uiPriority w:val="0"/>
    <w:pPr>
      <w:autoSpaceDE w:val="0"/>
      <w:autoSpaceDN w:val="0"/>
      <w:ind w:firstLine="200" w:firstLineChars="200"/>
      <w:jc w:val="both"/>
    </w:pPr>
    <w:rPr>
      <w:rFonts w:ascii="宋体" w:hAnsi="Times New Roman" w:eastAsia="宋体" w:cs="Times New Roman"/>
      <w:sz w:val="21"/>
      <w:lang w:bidi="ar-SA"/>
    </w:rPr>
  </w:style>
  <w:style w:type="character" w:customStyle="1" w:styleId="180">
    <w:name w:val="批注框文本 Char1"/>
    <w:qFormat/>
    <w:uiPriority w:val="0"/>
    <w:rPr>
      <w:rFonts w:ascii="Calibri" w:hAnsi="Calibri" w:eastAsia="宋体" w:cs="Times New Roman"/>
      <w:kern w:val="2"/>
      <w:sz w:val="18"/>
    </w:rPr>
  </w:style>
  <w:style w:type="character" w:customStyle="1" w:styleId="181">
    <w:name w:val="页眉 字符"/>
    <w:qFormat/>
    <w:uiPriority w:val="0"/>
    <w:rPr>
      <w:rFonts w:eastAsia="宋体"/>
      <w:kern w:val="2"/>
      <w:sz w:val="18"/>
      <w:szCs w:val="18"/>
      <w:lang w:val="en-US" w:eastAsia="zh-CN" w:bidi="ar-SA"/>
    </w:rPr>
  </w:style>
  <w:style w:type="character" w:customStyle="1" w:styleId="182">
    <w:name w:val="temp1"/>
    <w:qFormat/>
    <w:uiPriority w:val="0"/>
  </w:style>
  <w:style w:type="character" w:customStyle="1" w:styleId="183">
    <w:name w:val="b titlename wangputoptitle"/>
    <w:qFormat/>
    <w:uiPriority w:val="0"/>
  </w:style>
  <w:style w:type="character" w:customStyle="1" w:styleId="184">
    <w:name w:val="content8"/>
    <w:qFormat/>
    <w:uiPriority w:val="0"/>
  </w:style>
  <w:style w:type="character" w:customStyle="1" w:styleId="185">
    <w:name w:val="正文首行缩进 Char3"/>
    <w:qFormat/>
    <w:uiPriority w:val="0"/>
    <w:rPr>
      <w:rFonts w:ascii="Times New Roman" w:hAnsi="Times New Roman" w:eastAsia="宋体" w:cs="Times New Roman"/>
      <w:sz w:val="24"/>
      <w:szCs w:val="20"/>
    </w:rPr>
  </w:style>
  <w:style w:type="character" w:customStyle="1" w:styleId="186">
    <w:name w:val="ant-tree-switcher"/>
    <w:qFormat/>
    <w:uiPriority w:val="0"/>
  </w:style>
  <w:style w:type="character" w:customStyle="1" w:styleId="187">
    <w:name w:val="high-light-bg4"/>
    <w:qFormat/>
    <w:uiPriority w:val="0"/>
    <w:rPr>
      <w:rFonts w:ascii="Calibri" w:hAnsi="Calibri" w:eastAsia="宋体" w:cs="Times New Roman"/>
    </w:rPr>
  </w:style>
  <w:style w:type="character" w:customStyle="1" w:styleId="188">
    <w:name w:val="wz1"/>
    <w:qFormat/>
    <w:uiPriority w:val="0"/>
    <w:rPr>
      <w:rFonts w:ascii="Calibri" w:hAnsi="Calibri" w:eastAsia="宋体" w:cs="Times New Roman"/>
      <w:color w:val="5A5A5A"/>
      <w:sz w:val="18"/>
      <w:u w:val="none"/>
    </w:rPr>
  </w:style>
  <w:style w:type="character" w:customStyle="1" w:styleId="189">
    <w:name w:val="font11"/>
    <w:qFormat/>
    <w:uiPriority w:val="0"/>
    <w:rPr>
      <w:rFonts w:hint="eastAsia" w:ascii="宋体" w:hAnsi="宋体" w:eastAsia="宋体" w:cs="宋体"/>
      <w:color w:val="000000"/>
      <w:sz w:val="20"/>
      <w:szCs w:val="20"/>
      <w:u w:val="none"/>
    </w:rPr>
  </w:style>
  <w:style w:type="character" w:customStyle="1" w:styleId="190">
    <w:name w:val="列出段落 字符"/>
    <w:link w:val="191"/>
    <w:qFormat/>
    <w:uiPriority w:val="0"/>
    <w:rPr>
      <w:rFonts w:ascii="Calibri" w:hAnsi="Calibri"/>
      <w:kern w:val="2"/>
      <w:sz w:val="21"/>
      <w:szCs w:val="22"/>
    </w:rPr>
  </w:style>
  <w:style w:type="paragraph" w:customStyle="1" w:styleId="191">
    <w:name w:val="列出段落1"/>
    <w:basedOn w:val="1"/>
    <w:link w:val="190"/>
    <w:qFormat/>
    <w:uiPriority w:val="0"/>
    <w:pPr>
      <w:ind w:firstLine="420" w:firstLineChars="200"/>
    </w:pPr>
    <w:rPr>
      <w:rFonts w:ascii="Calibri" w:hAnsi="Calibri"/>
      <w:szCs w:val="22"/>
    </w:rPr>
  </w:style>
  <w:style w:type="character" w:customStyle="1" w:styleId="192">
    <w:name w:val="headline-content2"/>
    <w:qFormat/>
    <w:uiPriority w:val="0"/>
    <w:rPr>
      <w:rFonts w:ascii="Calibri" w:hAnsi="Calibri" w:eastAsia="宋体" w:cs="Times New Roman"/>
    </w:rPr>
  </w:style>
  <w:style w:type="character" w:customStyle="1" w:styleId="193">
    <w:name w:val="style14"/>
    <w:qFormat/>
    <w:uiPriority w:val="0"/>
    <w:rPr>
      <w:rFonts w:ascii="Calibri" w:hAnsi="Calibri" w:eastAsia="宋体" w:cs="Times New Roman"/>
    </w:rPr>
  </w:style>
  <w:style w:type="character" w:customStyle="1" w:styleId="194">
    <w:name w:val="正文首行缩进 Char2"/>
    <w:qFormat/>
    <w:uiPriority w:val="0"/>
    <w:rPr>
      <w:rFonts w:ascii="Calibri" w:hAnsi="Calibri" w:eastAsia="宋体" w:cs="Times New Roman"/>
    </w:rPr>
  </w:style>
  <w:style w:type="character" w:customStyle="1" w:styleId="195">
    <w:name w:val="Char Char Char"/>
    <w:link w:val="196"/>
    <w:qFormat/>
    <w:uiPriority w:val="0"/>
    <w:rPr>
      <w:rFonts w:ascii="宋体" w:hAnsi="宋体"/>
      <w:b/>
      <w:kern w:val="2"/>
      <w:sz w:val="21"/>
      <w:szCs w:val="21"/>
    </w:rPr>
  </w:style>
  <w:style w:type="paragraph" w:customStyle="1" w:styleId="196">
    <w:name w:val="Char"/>
    <w:basedOn w:val="45"/>
    <w:next w:val="45"/>
    <w:link w:val="195"/>
    <w:qFormat/>
    <w:uiPriority w:val="0"/>
    <w:pPr>
      <w:snapToGrid/>
      <w:jc w:val="right"/>
    </w:pPr>
    <w:rPr>
      <w:rFonts w:ascii="宋体" w:hAnsi="宋体"/>
      <w:b/>
      <w:sz w:val="21"/>
      <w:szCs w:val="21"/>
    </w:rPr>
  </w:style>
  <w:style w:type="character" w:customStyle="1" w:styleId="197">
    <w:name w:val="last-child6"/>
    <w:qFormat/>
    <w:uiPriority w:val="0"/>
  </w:style>
  <w:style w:type="character" w:customStyle="1" w:styleId="198">
    <w:name w:val="批注框文本 字符1"/>
    <w:qFormat/>
    <w:uiPriority w:val="99"/>
    <w:rPr>
      <w:sz w:val="18"/>
      <w:szCs w:val="18"/>
    </w:rPr>
  </w:style>
  <w:style w:type="character" w:customStyle="1" w:styleId="199">
    <w:name w:val="info1"/>
    <w:qFormat/>
    <w:uiPriority w:val="0"/>
    <w:rPr>
      <w:sz w:val="29"/>
      <w:szCs w:val="29"/>
    </w:rPr>
  </w:style>
  <w:style w:type="character" w:customStyle="1" w:styleId="200">
    <w:name w:val="ant-tree-iconele"/>
    <w:qFormat/>
    <w:uiPriority w:val="0"/>
  </w:style>
  <w:style w:type="character" w:customStyle="1" w:styleId="201">
    <w:name w:val="访问过的超链接1"/>
    <w:qFormat/>
    <w:uiPriority w:val="0"/>
    <w:rPr>
      <w:color w:val="800080"/>
      <w:u w:val="single"/>
    </w:rPr>
  </w:style>
  <w:style w:type="character" w:customStyle="1" w:styleId="202">
    <w:name w:val="blue"/>
    <w:qFormat/>
    <w:uiPriority w:val="0"/>
    <w:rPr>
      <w:rFonts w:ascii="Calibri" w:hAnsi="Calibri" w:eastAsia="宋体" w:cs="Times New Roman"/>
    </w:rPr>
  </w:style>
  <w:style w:type="character" w:customStyle="1" w:styleId="203">
    <w:name w:val="无间隔 Char"/>
    <w:link w:val="204"/>
    <w:qFormat/>
    <w:uiPriority w:val="0"/>
    <w:rPr>
      <w:kern w:val="2"/>
      <w:sz w:val="24"/>
      <w:szCs w:val="22"/>
      <w:lang w:val="en-US" w:eastAsia="zh-CN" w:bidi="ar-SA"/>
    </w:rPr>
  </w:style>
  <w:style w:type="paragraph" w:customStyle="1" w:styleId="204">
    <w:name w:val="无间隔1"/>
    <w:link w:val="203"/>
    <w:qFormat/>
    <w:uiPriority w:val="0"/>
    <w:pPr>
      <w:widowControl w:val="0"/>
      <w:ind w:firstLine="200" w:firstLineChars="200"/>
      <w:jc w:val="both"/>
    </w:pPr>
    <w:rPr>
      <w:rFonts w:ascii="Times New Roman" w:hAnsi="Times New Roman" w:eastAsia="宋体" w:cs="Times New Roman"/>
      <w:kern w:val="2"/>
      <w:sz w:val="24"/>
      <w:szCs w:val="22"/>
      <w:lang w:val="en-US" w:eastAsia="zh-CN" w:bidi="ar-SA"/>
    </w:rPr>
  </w:style>
  <w:style w:type="character" w:customStyle="1" w:styleId="205">
    <w:name w:val="●一级符号home Char Char1"/>
    <w:link w:val="206"/>
    <w:qFormat/>
    <w:uiPriority w:val="0"/>
    <w:rPr>
      <w:rFonts w:ascii="Verdana" w:hAnsi="Verdana"/>
      <w:sz w:val="21"/>
      <w:lang w:val="zh-CN"/>
    </w:rPr>
  </w:style>
  <w:style w:type="paragraph" w:customStyle="1" w:styleId="206">
    <w:name w:val="●一级符号home"/>
    <w:basedOn w:val="1"/>
    <w:link w:val="205"/>
    <w:qFormat/>
    <w:uiPriority w:val="0"/>
    <w:pPr>
      <w:tabs>
        <w:tab w:val="left" w:pos="901"/>
      </w:tabs>
      <w:spacing w:line="360" w:lineRule="auto"/>
    </w:pPr>
    <w:rPr>
      <w:rFonts w:ascii="Verdana" w:hAnsi="Verdana"/>
      <w:kern w:val="0"/>
      <w:szCs w:val="20"/>
      <w:lang w:val="zh-CN"/>
    </w:rPr>
  </w:style>
  <w:style w:type="character" w:customStyle="1" w:styleId="207">
    <w:name w:val="Char Char Char Char Char"/>
    <w:qFormat/>
    <w:uiPriority w:val="0"/>
    <w:rPr>
      <w:rFonts w:ascii="宋体" w:hAnsi="Courier New" w:eastAsia="宋体" w:cs="Times New Roman"/>
    </w:rPr>
  </w:style>
  <w:style w:type="character" w:customStyle="1" w:styleId="208">
    <w:name w:val="正文文本缩进 3 Char1"/>
    <w:qFormat/>
    <w:uiPriority w:val="0"/>
    <w:rPr>
      <w:rFonts w:ascii="Calibri" w:hAnsi="Calibri" w:eastAsia="宋体" w:cs="Times New Roman"/>
      <w:sz w:val="24"/>
    </w:rPr>
  </w:style>
  <w:style w:type="character" w:customStyle="1" w:styleId="209">
    <w:name w:val="Plain Text Char Char"/>
    <w:link w:val="210"/>
    <w:qFormat/>
    <w:uiPriority w:val="0"/>
    <w:rPr>
      <w:rFonts w:ascii="宋体" w:hAnsi="Courier New" w:eastAsia="楷体_GB2312"/>
      <w:sz w:val="26"/>
    </w:rPr>
  </w:style>
  <w:style w:type="paragraph" w:customStyle="1" w:styleId="210">
    <w:name w:val="纯文本1"/>
    <w:basedOn w:val="1"/>
    <w:link w:val="209"/>
    <w:qFormat/>
    <w:uiPriority w:val="0"/>
    <w:pPr>
      <w:adjustRightInd w:val="0"/>
      <w:textAlignment w:val="baseline"/>
    </w:pPr>
    <w:rPr>
      <w:rFonts w:ascii="宋体" w:hAnsi="Courier New" w:eastAsia="楷体_GB2312"/>
      <w:kern w:val="0"/>
      <w:sz w:val="26"/>
      <w:szCs w:val="20"/>
    </w:rPr>
  </w:style>
  <w:style w:type="character" w:customStyle="1" w:styleId="211">
    <w:name w:val="批注文字 Char1"/>
    <w:qFormat/>
    <w:uiPriority w:val="0"/>
  </w:style>
  <w:style w:type="character" w:customStyle="1" w:styleId="212">
    <w:name w:val="Char Char5"/>
    <w:qFormat/>
    <w:uiPriority w:val="0"/>
    <w:rPr>
      <w:rFonts w:ascii="Calibri" w:hAnsi="Calibri" w:eastAsia="宋体" w:cs="Times New Roman"/>
      <w:sz w:val="18"/>
    </w:rPr>
  </w:style>
  <w:style w:type="character" w:customStyle="1" w:styleId="213">
    <w:name w:val="正文缩进 Char1"/>
    <w:qFormat/>
    <w:uiPriority w:val="0"/>
    <w:rPr>
      <w:rFonts w:ascii="Calibri" w:hAnsi="Calibri" w:eastAsia="宋体" w:cs="Times New Roman"/>
      <w:kern w:val="2"/>
      <w:sz w:val="21"/>
    </w:rPr>
  </w:style>
  <w:style w:type="character" w:customStyle="1" w:styleId="214">
    <w:name w:val="批注引用5"/>
    <w:qFormat/>
    <w:uiPriority w:val="0"/>
    <w:rPr>
      <w:rFonts w:ascii="Calibri" w:hAnsi="Calibri" w:eastAsia="宋体" w:cs="Times New Roman"/>
      <w:sz w:val="21"/>
    </w:rPr>
  </w:style>
  <w:style w:type="character" w:customStyle="1" w:styleId="215">
    <w:name w:val="脚注文本 Char1"/>
    <w:qFormat/>
    <w:uiPriority w:val="0"/>
    <w:rPr>
      <w:kern w:val="2"/>
      <w:sz w:val="18"/>
      <w:szCs w:val="18"/>
    </w:rPr>
  </w:style>
  <w:style w:type="character" w:customStyle="1" w:styleId="216">
    <w:name w:val="Char Char1"/>
    <w:qFormat/>
    <w:uiPriority w:val="0"/>
    <w:rPr>
      <w:rFonts w:ascii="Cambria" w:hAnsi="Cambria" w:eastAsia="宋体" w:cs="Times New Roman"/>
      <w:b/>
      <w:kern w:val="2"/>
      <w:sz w:val="32"/>
    </w:rPr>
  </w:style>
  <w:style w:type="character" w:customStyle="1" w:styleId="217">
    <w:name w:val="Char Char7"/>
    <w:qFormat/>
    <w:uiPriority w:val="0"/>
    <w:rPr>
      <w:rFonts w:ascii="Cambria" w:hAnsi="Cambria" w:eastAsia="仿宋_GB2312" w:cs="Times New Roman"/>
      <w:b/>
      <w:kern w:val="2"/>
      <w:sz w:val="28"/>
    </w:rPr>
  </w:style>
  <w:style w:type="character" w:customStyle="1" w:styleId="218">
    <w:name w:val="c1"/>
    <w:qFormat/>
    <w:uiPriority w:val="0"/>
    <w:rPr>
      <w:rFonts w:ascii="Calibri" w:hAnsi="Calibri" w:eastAsia="宋体" w:cs="Times New Roman"/>
      <w:sz w:val="24"/>
    </w:rPr>
  </w:style>
  <w:style w:type="character" w:customStyle="1" w:styleId="219">
    <w:name w:val="font121"/>
    <w:qFormat/>
    <w:uiPriority w:val="0"/>
    <w:rPr>
      <w:rFonts w:hint="default" w:ascii="???" w:hAnsi="???" w:eastAsia="宋体" w:cs="Times New Roman"/>
      <w:color w:val="333333"/>
      <w:sz w:val="18"/>
      <w:szCs w:val="18"/>
      <w:u w:val="none"/>
    </w:rPr>
  </w:style>
  <w:style w:type="character" w:customStyle="1" w:styleId="220">
    <w:name w:val="标题 7 Char1"/>
    <w:qFormat/>
    <w:uiPriority w:val="0"/>
    <w:rPr>
      <w:rFonts w:ascii="Calibri" w:hAnsi="Calibri" w:eastAsia="宋体" w:cs="Times New Roman"/>
      <w:b/>
      <w:kern w:val="2"/>
      <w:sz w:val="24"/>
    </w:rPr>
  </w:style>
  <w:style w:type="character" w:customStyle="1" w:styleId="221">
    <w:name w:val="标题 9 Char1"/>
    <w:qFormat/>
    <w:uiPriority w:val="0"/>
    <w:rPr>
      <w:rFonts w:ascii="Arial" w:hAnsi="Arial" w:eastAsia="黑体" w:cs="Times New Roman"/>
      <w:kern w:val="2"/>
      <w:sz w:val="21"/>
    </w:rPr>
  </w:style>
  <w:style w:type="character" w:customStyle="1" w:styleId="222">
    <w:name w:val="HTML 预设格式 Char1"/>
    <w:qFormat/>
    <w:uiPriority w:val="0"/>
    <w:rPr>
      <w:rFonts w:ascii="宋体" w:hAnsi="宋体" w:eastAsia="宋体" w:cs="Times New Roman"/>
      <w:sz w:val="24"/>
      <w:szCs w:val="24"/>
    </w:rPr>
  </w:style>
  <w:style w:type="character" w:customStyle="1" w:styleId="223">
    <w:name w:val="正文首缩两字 Char1"/>
    <w:link w:val="224"/>
    <w:qFormat/>
    <w:uiPriority w:val="0"/>
    <w:rPr>
      <w:rFonts w:ascii="Verdana" w:hAnsi="Verdana"/>
      <w:sz w:val="24"/>
    </w:rPr>
  </w:style>
  <w:style w:type="paragraph" w:customStyle="1" w:styleId="224">
    <w:name w:val="正文首缩两字"/>
    <w:basedOn w:val="1"/>
    <w:link w:val="223"/>
    <w:qFormat/>
    <w:uiPriority w:val="0"/>
    <w:pPr>
      <w:spacing w:line="360" w:lineRule="auto"/>
      <w:ind w:firstLine="200" w:firstLineChars="200"/>
    </w:pPr>
    <w:rPr>
      <w:rFonts w:ascii="Verdana" w:hAnsi="Verdana"/>
      <w:kern w:val="0"/>
      <w:sz w:val="24"/>
      <w:szCs w:val="20"/>
    </w:rPr>
  </w:style>
  <w:style w:type="character" w:customStyle="1" w:styleId="225">
    <w:name w:val="z-窗体底端 Char"/>
    <w:link w:val="226"/>
    <w:qFormat/>
    <w:uiPriority w:val="0"/>
    <w:rPr>
      <w:rFonts w:ascii="Arial" w:hAnsi="Arial"/>
      <w:vanish/>
      <w:sz w:val="16"/>
      <w:szCs w:val="16"/>
    </w:rPr>
  </w:style>
  <w:style w:type="paragraph" w:customStyle="1" w:styleId="226">
    <w:name w:val="z-Bottom of Form1"/>
    <w:basedOn w:val="1"/>
    <w:next w:val="1"/>
    <w:link w:val="225"/>
    <w:qFormat/>
    <w:uiPriority w:val="0"/>
    <w:pPr>
      <w:widowControl/>
      <w:pBdr>
        <w:top w:val="single" w:color="auto" w:sz="6" w:space="1"/>
      </w:pBdr>
      <w:jc w:val="center"/>
    </w:pPr>
    <w:rPr>
      <w:rFonts w:ascii="Arial" w:hAnsi="Arial"/>
      <w:vanish/>
      <w:kern w:val="0"/>
      <w:sz w:val="16"/>
      <w:szCs w:val="16"/>
    </w:rPr>
  </w:style>
  <w:style w:type="character" w:customStyle="1" w:styleId="227">
    <w:name w:val="r13"/>
    <w:qFormat/>
    <w:uiPriority w:val="0"/>
    <w:rPr>
      <w:rFonts w:ascii="Calibri" w:hAnsi="Calibri" w:eastAsia="宋体" w:cs="Times New Roman"/>
    </w:rPr>
  </w:style>
  <w:style w:type="character" w:customStyle="1" w:styleId="228">
    <w:name w:val="unnamed51"/>
    <w:qFormat/>
    <w:uiPriority w:val="0"/>
    <w:rPr>
      <w:sz w:val="22"/>
      <w:szCs w:val="22"/>
    </w:rPr>
  </w:style>
  <w:style w:type="character" w:customStyle="1" w:styleId="229">
    <w:name w:val="apple-converted-space"/>
    <w:qFormat/>
    <w:uiPriority w:val="0"/>
    <w:rPr>
      <w:rFonts w:ascii="Calibri" w:hAnsi="Calibri" w:eastAsia="宋体" w:cs="Times New Roman"/>
    </w:rPr>
  </w:style>
  <w:style w:type="character" w:customStyle="1" w:styleId="230">
    <w:name w:val="last-child9"/>
    <w:qFormat/>
    <w:uiPriority w:val="0"/>
  </w:style>
  <w:style w:type="character" w:customStyle="1" w:styleId="231">
    <w:name w:val="标题 1 字符1"/>
    <w:qFormat/>
    <w:uiPriority w:val="9"/>
    <w:rPr>
      <w:rFonts w:ascii="宋体" w:hAnsi="Arial" w:eastAsia="宋体" w:cs="Times New Roman"/>
      <w:b/>
      <w:color w:val="000000"/>
      <w:kern w:val="44"/>
      <w:sz w:val="36"/>
      <w:szCs w:val="20"/>
    </w:rPr>
  </w:style>
  <w:style w:type="character" w:customStyle="1" w:styleId="232">
    <w:name w:val="ant-form-item-children1"/>
    <w:qFormat/>
    <w:uiPriority w:val="0"/>
  </w:style>
  <w:style w:type="character" w:customStyle="1" w:styleId="233">
    <w:name w:val="Table Text Char Char"/>
    <w:link w:val="234"/>
    <w:qFormat/>
    <w:uiPriority w:val="0"/>
    <w:rPr>
      <w:rFonts w:ascii="Arial" w:hAnsi="Arial"/>
      <w:sz w:val="18"/>
      <w:lang w:val="en-US" w:eastAsia="zh-CN" w:bidi="ar-SA"/>
    </w:rPr>
  </w:style>
  <w:style w:type="paragraph" w:customStyle="1" w:styleId="234">
    <w:name w:val="Table Text"/>
    <w:link w:val="233"/>
    <w:qFormat/>
    <w:uiPriority w:val="0"/>
    <w:pPr>
      <w:snapToGrid w:val="0"/>
      <w:spacing w:before="80" w:after="80"/>
    </w:pPr>
    <w:rPr>
      <w:rFonts w:ascii="Arial" w:hAnsi="Arial" w:eastAsia="宋体" w:cs="Times New Roman"/>
      <w:sz w:val="18"/>
      <w:lang w:val="en-US" w:eastAsia="zh-CN" w:bidi="ar-SA"/>
    </w:rPr>
  </w:style>
  <w:style w:type="character" w:customStyle="1" w:styleId="235">
    <w:name w:val="称呼 Char2"/>
    <w:qFormat/>
    <w:uiPriority w:val="0"/>
    <w:rPr>
      <w:kern w:val="2"/>
      <w:sz w:val="21"/>
      <w:szCs w:val="24"/>
    </w:rPr>
  </w:style>
  <w:style w:type="character" w:customStyle="1" w:styleId="236">
    <w:name w:val="ant-badge-status-dot2"/>
    <w:qFormat/>
    <w:uiPriority w:val="0"/>
    <w:rPr>
      <w:shd w:val="clear" w:color="auto" w:fill="FFFFFF"/>
    </w:rPr>
  </w:style>
  <w:style w:type="character" w:customStyle="1" w:styleId="237">
    <w:name w:val="标题 2 Char1"/>
    <w:qFormat/>
    <w:uiPriority w:val="0"/>
    <w:rPr>
      <w:rFonts w:ascii="仿宋_GB2312" w:hAnsi="Calibri" w:eastAsia="仿宋_GB2312" w:cs="Times New Roman"/>
      <w:sz w:val="28"/>
    </w:rPr>
  </w:style>
  <w:style w:type="character" w:customStyle="1" w:styleId="238">
    <w:name w:val="ss"/>
    <w:qFormat/>
    <w:uiPriority w:val="0"/>
    <w:rPr>
      <w:rFonts w:ascii="Calibri" w:hAnsi="Calibri" w:eastAsia="宋体" w:cs="Times New Roman"/>
    </w:rPr>
  </w:style>
  <w:style w:type="character" w:customStyle="1" w:styleId="239">
    <w:name w:val="自定义正文 Char"/>
    <w:link w:val="240"/>
    <w:qFormat/>
    <w:uiPriority w:val="0"/>
    <w:rPr>
      <w:rFonts w:eastAsia="仿宋"/>
      <w:kern w:val="2"/>
      <w:sz w:val="32"/>
      <w:szCs w:val="24"/>
    </w:rPr>
  </w:style>
  <w:style w:type="paragraph" w:customStyle="1" w:styleId="240">
    <w:name w:val="自定义正文"/>
    <w:basedOn w:val="1"/>
    <w:link w:val="239"/>
    <w:qFormat/>
    <w:uiPriority w:val="0"/>
    <w:pPr>
      <w:spacing w:afterLines="50" w:line="360" w:lineRule="auto"/>
      <w:ind w:firstLine="200" w:firstLineChars="200"/>
      <w:jc w:val="left"/>
    </w:pPr>
    <w:rPr>
      <w:rFonts w:eastAsia="仿宋"/>
      <w:sz w:val="32"/>
    </w:rPr>
  </w:style>
  <w:style w:type="character" w:customStyle="1" w:styleId="241">
    <w:name w:val="font21"/>
    <w:qFormat/>
    <w:uiPriority w:val="0"/>
    <w:rPr>
      <w:rFonts w:hint="eastAsia" w:ascii="宋体" w:hAnsi="宋体" w:eastAsia="宋体" w:cs="宋体"/>
      <w:color w:val="000000"/>
      <w:sz w:val="20"/>
      <w:szCs w:val="20"/>
      <w:u w:val="none"/>
    </w:rPr>
  </w:style>
  <w:style w:type="character" w:customStyle="1" w:styleId="242">
    <w:name w:val="批注文字 Char3"/>
    <w:qFormat/>
    <w:uiPriority w:val="0"/>
    <w:rPr>
      <w:rFonts w:ascii="Times New Roman" w:hAnsi="Times New Roman" w:eastAsia="宋体" w:cs="Times New Roman"/>
      <w:sz w:val="20"/>
      <w:szCs w:val="20"/>
    </w:rPr>
  </w:style>
  <w:style w:type="character" w:customStyle="1" w:styleId="243">
    <w:name w:val="批注主题 Char2"/>
    <w:qFormat/>
    <w:uiPriority w:val="0"/>
    <w:rPr>
      <w:rFonts w:ascii="Calibri" w:hAnsi="Calibri" w:eastAsia="宋体" w:cs="Times New Roman"/>
      <w:b/>
      <w:kern w:val="2"/>
      <w:sz w:val="21"/>
    </w:rPr>
  </w:style>
  <w:style w:type="character" w:customStyle="1" w:styleId="244">
    <w:name w:val="ant-select-tree-switcher"/>
    <w:qFormat/>
    <w:uiPriority w:val="0"/>
  </w:style>
  <w:style w:type="character" w:customStyle="1" w:styleId="245">
    <w:name w:val="正文1 Char"/>
    <w:link w:val="246"/>
    <w:qFormat/>
    <w:uiPriority w:val="0"/>
    <w:rPr>
      <w:lang w:val="en-US" w:eastAsia="zh-CN" w:bidi="ar-SA"/>
    </w:rPr>
  </w:style>
  <w:style w:type="paragraph" w:customStyle="1" w:styleId="246">
    <w:name w:val="正文1"/>
    <w:link w:val="245"/>
    <w:qFormat/>
    <w:uiPriority w:val="0"/>
    <w:pPr>
      <w:widowControl w:val="0"/>
      <w:adjustRightInd w:val="0"/>
      <w:spacing w:line="312" w:lineRule="atLeast"/>
      <w:jc w:val="both"/>
      <w:textAlignment w:val="baseline"/>
    </w:pPr>
    <w:rPr>
      <w:rFonts w:ascii="Times New Roman" w:hAnsi="Times New Roman" w:eastAsia="宋体" w:cs="Times New Roman"/>
      <w:lang w:val="en-US" w:eastAsia="zh-CN" w:bidi="ar-SA"/>
    </w:rPr>
  </w:style>
  <w:style w:type="character" w:customStyle="1" w:styleId="247">
    <w:name w:val="change-camera-place"/>
    <w:qFormat/>
    <w:uiPriority w:val="0"/>
    <w:rPr>
      <w:color w:val="3177FD"/>
    </w:rPr>
  </w:style>
  <w:style w:type="character" w:customStyle="1" w:styleId="248">
    <w:name w:val="批注框文本 字符"/>
    <w:qFormat/>
    <w:uiPriority w:val="0"/>
    <w:rPr>
      <w:rFonts w:ascii="Calibri" w:hAnsi="Calibri" w:eastAsia="宋体" w:cs="Times New Roman"/>
      <w:color w:val="000000"/>
      <w:kern w:val="2"/>
      <w:sz w:val="18"/>
      <w:szCs w:val="18"/>
    </w:rPr>
  </w:style>
  <w:style w:type="character" w:customStyle="1" w:styleId="249">
    <w:name w:val="标题 1 Char1"/>
    <w:qFormat/>
    <w:uiPriority w:val="0"/>
    <w:rPr>
      <w:rFonts w:ascii="仿宋_GB2312" w:hAnsi="Calibri" w:eastAsia="仿宋_GB2312" w:cs="Times New Roman"/>
      <w:b/>
      <w:color w:val="000000"/>
      <w:kern w:val="2"/>
      <w:sz w:val="36"/>
    </w:rPr>
  </w:style>
  <w:style w:type="character" w:customStyle="1" w:styleId="250">
    <w:name w:val="标题 3 字符1"/>
    <w:qFormat/>
    <w:uiPriority w:val="9"/>
    <w:rPr>
      <w:rFonts w:ascii="黑体" w:hAnsi="Times New Roman" w:eastAsia="黑体" w:cs="Times New Roman"/>
      <w:b/>
      <w:color w:val="000000"/>
      <w:kern w:val="0"/>
      <w:sz w:val="28"/>
      <w:szCs w:val="20"/>
      <w:lang w:val="zh-CN" w:eastAsia="zh-CN"/>
    </w:rPr>
  </w:style>
  <w:style w:type="character" w:customStyle="1" w:styleId="251">
    <w:name w:val="apple-style-span"/>
    <w:qFormat/>
    <w:uiPriority w:val="0"/>
    <w:rPr>
      <w:rFonts w:ascii="Calibri" w:hAnsi="Calibri" w:eastAsia="宋体" w:cs="Times New Roman"/>
    </w:rPr>
  </w:style>
  <w:style w:type="character" w:customStyle="1" w:styleId="252">
    <w:name w:val="Char Char6"/>
    <w:qFormat/>
    <w:uiPriority w:val="0"/>
    <w:rPr>
      <w:rFonts w:ascii="Calibri" w:hAnsi="Calibri" w:eastAsia="宋体" w:cs="Times New Roman"/>
      <w:sz w:val="24"/>
    </w:rPr>
  </w:style>
  <w:style w:type="character" w:customStyle="1" w:styleId="253">
    <w:name w:val="批注框文本 Char2"/>
    <w:qFormat/>
    <w:uiPriority w:val="0"/>
    <w:rPr>
      <w:rFonts w:ascii="Calibri" w:hAnsi="Calibri" w:eastAsia="宋体" w:cs="Times New Roman"/>
      <w:kern w:val="2"/>
      <w:sz w:val="18"/>
    </w:rPr>
  </w:style>
  <w:style w:type="character" w:customStyle="1" w:styleId="254">
    <w:name w:val="正文_缩进 字符"/>
    <w:link w:val="255"/>
    <w:qFormat/>
    <w:uiPriority w:val="0"/>
    <w:rPr>
      <w:rFonts w:ascii="Courier New" w:hAnsi="Courier New" w:eastAsia="黑体"/>
      <w:sz w:val="21"/>
    </w:rPr>
  </w:style>
  <w:style w:type="paragraph" w:customStyle="1" w:styleId="255">
    <w:name w:val="正文_缩进"/>
    <w:basedOn w:val="1"/>
    <w:link w:val="254"/>
    <w:qFormat/>
    <w:uiPriority w:val="0"/>
    <w:pPr>
      <w:snapToGrid w:val="0"/>
      <w:spacing w:line="288" w:lineRule="auto"/>
      <w:ind w:firstLine="883" w:firstLineChars="200"/>
    </w:pPr>
    <w:rPr>
      <w:rFonts w:ascii="Courier New" w:hAnsi="Courier New" w:eastAsia="黑体"/>
      <w:kern w:val="0"/>
      <w:szCs w:val="20"/>
    </w:rPr>
  </w:style>
  <w:style w:type="character" w:customStyle="1" w:styleId="256">
    <w:name w:val="tag-type"/>
    <w:qFormat/>
    <w:uiPriority w:val="0"/>
    <w:rPr>
      <w:color w:val="FFFFFF"/>
      <w:sz w:val="18"/>
      <w:szCs w:val="18"/>
      <w:shd w:val="clear" w:color="auto" w:fill="317FFD"/>
    </w:rPr>
  </w:style>
  <w:style w:type="character" w:customStyle="1" w:styleId="257">
    <w:name w:val="ant-tree-checkbox"/>
    <w:qFormat/>
    <w:uiPriority w:val="0"/>
  </w:style>
  <w:style w:type="character" w:customStyle="1" w:styleId="258">
    <w:name w:val="标题 Char3"/>
    <w:qFormat/>
    <w:uiPriority w:val="0"/>
    <w:rPr>
      <w:rFonts w:ascii="Cambria" w:hAnsi="Cambria" w:eastAsia="宋体" w:cs="黑体"/>
      <w:b/>
      <w:bCs/>
      <w:sz w:val="32"/>
      <w:szCs w:val="32"/>
    </w:rPr>
  </w:style>
  <w:style w:type="character" w:customStyle="1" w:styleId="259">
    <w:name w:val="批注引用9"/>
    <w:qFormat/>
    <w:uiPriority w:val="0"/>
    <w:rPr>
      <w:rFonts w:ascii="Calibri" w:hAnsi="Calibri" w:eastAsia="宋体" w:cs="Times New Roman"/>
      <w:sz w:val="21"/>
    </w:rPr>
  </w:style>
  <w:style w:type="character" w:customStyle="1" w:styleId="260">
    <w:name w:val="font_8"/>
    <w:qFormat/>
    <w:uiPriority w:val="0"/>
    <w:rPr>
      <w:rFonts w:ascii="Calibri" w:hAnsi="Calibri" w:eastAsia="宋体" w:cs="Times New Roman"/>
    </w:rPr>
  </w:style>
  <w:style w:type="character" w:customStyle="1" w:styleId="261">
    <w:name w:val="lf3"/>
    <w:qFormat/>
    <w:uiPriority w:val="0"/>
    <w:rPr>
      <w:rFonts w:ascii="Calibri" w:hAnsi="Calibri" w:eastAsia="宋体" w:cs="Times New Roman"/>
    </w:rPr>
  </w:style>
  <w:style w:type="character" w:customStyle="1" w:styleId="262">
    <w:name w:val="页眉 Char2"/>
    <w:qFormat/>
    <w:uiPriority w:val="0"/>
    <w:rPr>
      <w:rFonts w:ascii="Calibri" w:hAnsi="Calibri" w:eastAsia="宋体" w:cs="Times New Roman"/>
      <w:kern w:val="2"/>
      <w:sz w:val="18"/>
    </w:rPr>
  </w:style>
  <w:style w:type="character" w:customStyle="1" w:styleId="263">
    <w:name w:val="批注引用1"/>
    <w:qFormat/>
    <w:uiPriority w:val="0"/>
    <w:rPr>
      <w:rFonts w:ascii="Calibri" w:hAnsi="Calibri" w:eastAsia="宋体" w:cs="Times New Roman"/>
      <w:sz w:val="21"/>
      <w:szCs w:val="21"/>
    </w:rPr>
  </w:style>
  <w:style w:type="character" w:customStyle="1" w:styleId="264">
    <w:name w:val="标题 6 Char1"/>
    <w:qFormat/>
    <w:uiPriority w:val="0"/>
    <w:rPr>
      <w:rFonts w:ascii="Arial" w:hAnsi="Arial" w:eastAsia="黑体" w:cs="Times New Roman"/>
      <w:b/>
      <w:kern w:val="2"/>
      <w:sz w:val="24"/>
    </w:rPr>
  </w:style>
  <w:style w:type="character" w:customStyle="1" w:styleId="265">
    <w:name w:val="正文2 Char Char Char"/>
    <w:qFormat/>
    <w:uiPriority w:val="0"/>
    <w:rPr>
      <w:rFonts w:ascii="Calibri" w:hAnsi="Calibri" w:eastAsia="宋体" w:cs="Times New Roman"/>
      <w:kern w:val="2"/>
      <w:sz w:val="24"/>
      <w:lang w:val="en-US" w:eastAsia="zh-CN"/>
    </w:rPr>
  </w:style>
  <w:style w:type="character" w:customStyle="1" w:styleId="266">
    <w:name w:val="普通文字 Char Char2"/>
    <w:qFormat/>
    <w:uiPriority w:val="0"/>
    <w:rPr>
      <w:rFonts w:ascii="宋体" w:hAnsi="Courier New" w:eastAsia="宋体"/>
      <w:kern w:val="2"/>
      <w:sz w:val="21"/>
      <w:lang w:val="en-US" w:eastAsia="zh-CN" w:bidi="ar-SA"/>
    </w:rPr>
  </w:style>
  <w:style w:type="character" w:customStyle="1" w:styleId="267">
    <w:name w:val="style141"/>
    <w:qFormat/>
    <w:uiPriority w:val="0"/>
    <w:rPr>
      <w:rFonts w:ascii="Calibri" w:hAnsi="Calibri" w:eastAsia="宋体" w:cs="Times New Roman"/>
    </w:rPr>
  </w:style>
  <w:style w:type="character" w:customStyle="1" w:styleId="268">
    <w:name w:val="标准文本 Char"/>
    <w:link w:val="269"/>
    <w:qFormat/>
    <w:uiPriority w:val="0"/>
    <w:rPr>
      <w:rFonts w:eastAsia="仿宋"/>
      <w:sz w:val="32"/>
    </w:rPr>
  </w:style>
  <w:style w:type="paragraph" w:customStyle="1" w:styleId="269">
    <w:name w:val="标准文本"/>
    <w:basedOn w:val="1"/>
    <w:link w:val="268"/>
    <w:qFormat/>
    <w:uiPriority w:val="0"/>
    <w:pPr>
      <w:spacing w:line="360" w:lineRule="auto"/>
      <w:ind w:firstLine="480" w:firstLineChars="200"/>
    </w:pPr>
    <w:rPr>
      <w:rFonts w:eastAsia="仿宋"/>
      <w:kern w:val="0"/>
      <w:sz w:val="32"/>
      <w:szCs w:val="20"/>
    </w:rPr>
  </w:style>
  <w:style w:type="character" w:customStyle="1" w:styleId="270">
    <w:name w:val="temp2"/>
    <w:qFormat/>
    <w:uiPriority w:val="0"/>
  </w:style>
  <w:style w:type="character" w:customStyle="1" w:styleId="271">
    <w:name w:val="标题 3 Char1"/>
    <w:qFormat/>
    <w:uiPriority w:val="0"/>
    <w:rPr>
      <w:rFonts w:ascii="Calibri" w:hAnsi="Calibri" w:eastAsia="宋体" w:cs="Times New Roman"/>
      <w:b/>
      <w:kern w:val="2"/>
      <w:sz w:val="32"/>
    </w:rPr>
  </w:style>
  <w:style w:type="character" w:customStyle="1" w:styleId="272">
    <w:name w:val="DH 正文 Char"/>
    <w:link w:val="273"/>
    <w:qFormat/>
    <w:uiPriority w:val="0"/>
    <w:rPr>
      <w:rFonts w:ascii="宋体" w:hAnsi="Times New Roman" w:cs="宋体"/>
      <w:kern w:val="2"/>
      <w:sz w:val="24"/>
      <w:szCs w:val="24"/>
    </w:rPr>
  </w:style>
  <w:style w:type="paragraph" w:customStyle="1" w:styleId="273">
    <w:name w:val="DH 正文"/>
    <w:basedOn w:val="1"/>
    <w:link w:val="272"/>
    <w:qFormat/>
    <w:uiPriority w:val="0"/>
    <w:pPr>
      <w:spacing w:line="360" w:lineRule="auto"/>
      <w:ind w:firstLine="200" w:firstLineChars="200"/>
    </w:pPr>
    <w:rPr>
      <w:rFonts w:ascii="宋体"/>
      <w:sz w:val="24"/>
    </w:rPr>
  </w:style>
  <w:style w:type="character" w:customStyle="1" w:styleId="274">
    <w:name w:val="正文文本 2 Char2"/>
    <w:qFormat/>
    <w:uiPriority w:val="0"/>
    <w:rPr>
      <w:rFonts w:ascii="Calibri" w:hAnsi="Calibri" w:eastAsia="宋体" w:cs="Times New Roman"/>
      <w:kern w:val="2"/>
      <w:sz w:val="21"/>
    </w:rPr>
  </w:style>
  <w:style w:type="character" w:customStyle="1" w:styleId="275">
    <w:name w:val="批注引用7"/>
    <w:qFormat/>
    <w:uiPriority w:val="0"/>
    <w:rPr>
      <w:rFonts w:ascii="Calibri" w:hAnsi="Calibri" w:eastAsia="宋体" w:cs="Times New Roman"/>
      <w:sz w:val="21"/>
    </w:rPr>
  </w:style>
  <w:style w:type="character" w:customStyle="1" w:styleId="276">
    <w:name w:val="批注引用10"/>
    <w:qFormat/>
    <w:uiPriority w:val="0"/>
    <w:rPr>
      <w:rFonts w:ascii="Calibri" w:hAnsi="Calibri" w:eastAsia="宋体" w:cs="Times New Roman"/>
      <w:sz w:val="21"/>
    </w:rPr>
  </w:style>
  <w:style w:type="character" w:customStyle="1" w:styleId="277">
    <w:name w:val="正文文本 Char1"/>
    <w:qFormat/>
    <w:uiPriority w:val="0"/>
    <w:rPr>
      <w:rFonts w:ascii="Calibri" w:hAnsi="Calibri" w:eastAsia="宋体" w:cs="Times New Roman"/>
      <w:kern w:val="2"/>
      <w:sz w:val="24"/>
    </w:rPr>
  </w:style>
  <w:style w:type="character" w:customStyle="1" w:styleId="278">
    <w:name w:val="标题 1 Char Char"/>
    <w:qFormat/>
    <w:uiPriority w:val="0"/>
    <w:rPr>
      <w:rFonts w:ascii="宋体" w:hAnsi="宋体" w:eastAsia="宋体"/>
      <w:b/>
      <w:spacing w:val="-2"/>
      <w:sz w:val="24"/>
      <w:lang w:val="en-US" w:eastAsia="zh-CN" w:bidi="ar-SA"/>
    </w:rPr>
  </w:style>
  <w:style w:type="character" w:customStyle="1" w:styleId="279">
    <w:name w:val="current1"/>
    <w:qFormat/>
    <w:uiPriority w:val="0"/>
    <w:rPr>
      <w:color w:val="00C1DE"/>
    </w:rPr>
  </w:style>
  <w:style w:type="character" w:customStyle="1" w:styleId="280">
    <w:name w:val="普通文字 Char1"/>
    <w:qFormat/>
    <w:uiPriority w:val="0"/>
    <w:rPr>
      <w:rFonts w:ascii="宋体" w:hAnsi="Courier New" w:eastAsia="宋体"/>
      <w:kern w:val="2"/>
      <w:sz w:val="21"/>
      <w:lang w:val="en-US" w:eastAsia="zh-CN"/>
    </w:rPr>
  </w:style>
  <w:style w:type="character" w:customStyle="1" w:styleId="281">
    <w:name w:val="批注引用2"/>
    <w:qFormat/>
    <w:uiPriority w:val="0"/>
    <w:rPr>
      <w:rFonts w:ascii="Calibri" w:hAnsi="Calibri" w:eastAsia="宋体" w:cs="Times New Roman"/>
      <w:sz w:val="21"/>
    </w:rPr>
  </w:style>
  <w:style w:type="character" w:customStyle="1" w:styleId="282">
    <w:name w:val="称呼 Char"/>
    <w:qFormat/>
    <w:uiPriority w:val="0"/>
    <w:rPr>
      <w:rFonts w:ascii="Times New Roman" w:hAnsi="Times New Roman" w:eastAsia="宋体" w:cs="Times New Roman"/>
      <w:kern w:val="2"/>
      <w:sz w:val="21"/>
      <w:szCs w:val="24"/>
    </w:rPr>
  </w:style>
  <w:style w:type="character" w:customStyle="1" w:styleId="283">
    <w:name w:val="标题 4 Char1"/>
    <w:qFormat/>
    <w:uiPriority w:val="0"/>
    <w:rPr>
      <w:rFonts w:ascii="Arial" w:hAnsi="Arial" w:eastAsia="黑体" w:cs="Times New Roman"/>
      <w:b/>
      <w:kern w:val="2"/>
      <w:sz w:val="28"/>
    </w:rPr>
  </w:style>
  <w:style w:type="character" w:customStyle="1" w:styleId="284">
    <w:name w:val="页脚 Char2"/>
    <w:qFormat/>
    <w:uiPriority w:val="0"/>
    <w:rPr>
      <w:rFonts w:ascii="Calibri" w:hAnsi="Calibri" w:eastAsia="宋体" w:cs="Times New Roman"/>
      <w:kern w:val="2"/>
      <w:sz w:val="18"/>
    </w:rPr>
  </w:style>
  <w:style w:type="character" w:customStyle="1" w:styleId="285">
    <w:name w:val="all-fit-info2"/>
    <w:qFormat/>
    <w:uiPriority w:val="0"/>
    <w:rPr>
      <w:color w:val="939393"/>
    </w:rPr>
  </w:style>
  <w:style w:type="character" w:customStyle="1" w:styleId="286">
    <w:name w:val="尾注文本 Char"/>
    <w:qFormat/>
    <w:uiPriority w:val="0"/>
    <w:rPr>
      <w:rFonts w:ascii="Times New Roman" w:hAnsi="Times New Roman" w:eastAsia="宋体" w:cs="Times New Roman"/>
      <w:kern w:val="2"/>
      <w:sz w:val="21"/>
      <w:szCs w:val="24"/>
    </w:rPr>
  </w:style>
  <w:style w:type="character" w:customStyle="1" w:styleId="287">
    <w:name w:val="样式1 Char"/>
    <w:qFormat/>
    <w:uiPriority w:val="0"/>
    <w:rPr>
      <w:rFonts w:ascii="Arial" w:hAnsi="Arial" w:eastAsia="宋体"/>
      <w:kern w:val="2"/>
      <w:sz w:val="21"/>
      <w:szCs w:val="24"/>
      <w:lang w:val="en-US" w:eastAsia="zh-CN" w:bidi="ar-SA"/>
    </w:rPr>
  </w:style>
  <w:style w:type="character" w:customStyle="1" w:styleId="288">
    <w:name w:val="style15"/>
    <w:qFormat/>
    <w:uiPriority w:val="0"/>
    <w:rPr>
      <w:rFonts w:ascii="Calibri" w:hAnsi="Calibri" w:eastAsia="宋体" w:cs="Times New Roman"/>
    </w:rPr>
  </w:style>
  <w:style w:type="character" w:customStyle="1" w:styleId="289">
    <w:name w:val="last-child7"/>
    <w:qFormat/>
    <w:uiPriority w:val="0"/>
  </w:style>
  <w:style w:type="character" w:customStyle="1" w:styleId="290">
    <w:name w:val="文档结构图 Char2"/>
    <w:qFormat/>
    <w:uiPriority w:val="0"/>
    <w:rPr>
      <w:rFonts w:ascii="宋体" w:hAnsi="Calibri" w:eastAsia="宋体" w:cs="Times New Roman"/>
      <w:kern w:val="2"/>
      <w:sz w:val="18"/>
    </w:rPr>
  </w:style>
  <w:style w:type="character" w:customStyle="1" w:styleId="291">
    <w:name w:val="info-content"/>
    <w:qFormat/>
    <w:uiPriority w:val="0"/>
    <w:rPr>
      <w:color w:val="808080"/>
    </w:rPr>
  </w:style>
  <w:style w:type="character" w:customStyle="1" w:styleId="292">
    <w:name w:val="cart_title_smaller1"/>
    <w:qFormat/>
    <w:uiPriority w:val="0"/>
    <w:rPr>
      <w:color w:val="000000"/>
      <w:sz w:val="18"/>
      <w:szCs w:val="18"/>
      <w:u w:val="none"/>
    </w:rPr>
  </w:style>
  <w:style w:type="character" w:customStyle="1" w:styleId="293">
    <w:name w:val="正文首行缩进 Char1"/>
    <w:qFormat/>
    <w:uiPriority w:val="0"/>
    <w:rPr>
      <w:rFonts w:ascii="Calibri" w:hAnsi="Calibri" w:eastAsia="宋体" w:cs="Times New Roman"/>
      <w:kern w:val="2"/>
      <w:sz w:val="22"/>
      <w:lang w:val="en-US" w:eastAsia="zh-CN"/>
    </w:rPr>
  </w:style>
  <w:style w:type="character" w:customStyle="1" w:styleId="294">
    <w:name w:val="font61"/>
    <w:qFormat/>
    <w:uiPriority w:val="0"/>
    <w:rPr>
      <w:rFonts w:ascii="Arial" w:hAnsi="Arial" w:eastAsia="宋体" w:cs="Arial"/>
      <w:color w:val="000000"/>
      <w:sz w:val="20"/>
      <w:szCs w:val="20"/>
      <w:u w:val="none"/>
    </w:rPr>
  </w:style>
  <w:style w:type="character" w:customStyle="1" w:styleId="295">
    <w:name w:val="纯文本 Char1"/>
    <w:qFormat/>
    <w:uiPriority w:val="0"/>
    <w:rPr>
      <w:rFonts w:ascii="宋体" w:hAnsi="Courier New" w:cs="Courier New"/>
      <w:kern w:val="2"/>
      <w:sz w:val="21"/>
      <w:szCs w:val="21"/>
    </w:rPr>
  </w:style>
  <w:style w:type="character" w:customStyle="1" w:styleId="296">
    <w:name w:val="z-窗体顶端 Char"/>
    <w:link w:val="297"/>
    <w:qFormat/>
    <w:uiPriority w:val="0"/>
    <w:rPr>
      <w:rFonts w:ascii="Arial" w:hAnsi="Arial"/>
      <w:vanish/>
      <w:sz w:val="16"/>
      <w:szCs w:val="16"/>
    </w:rPr>
  </w:style>
  <w:style w:type="paragraph" w:customStyle="1" w:styleId="297">
    <w:name w:val="z-Top of Form1"/>
    <w:basedOn w:val="1"/>
    <w:next w:val="1"/>
    <w:link w:val="296"/>
    <w:qFormat/>
    <w:uiPriority w:val="0"/>
    <w:pPr>
      <w:widowControl/>
      <w:pBdr>
        <w:bottom w:val="single" w:color="auto" w:sz="6" w:space="1"/>
      </w:pBdr>
      <w:jc w:val="center"/>
    </w:pPr>
    <w:rPr>
      <w:rFonts w:ascii="Arial" w:hAnsi="Arial"/>
      <w:vanish/>
      <w:kern w:val="0"/>
      <w:sz w:val="16"/>
      <w:szCs w:val="16"/>
    </w:rPr>
  </w:style>
  <w:style w:type="character" w:customStyle="1" w:styleId="298">
    <w:name w:val="样式 宋体 小四"/>
    <w:qFormat/>
    <w:uiPriority w:val="0"/>
    <w:rPr>
      <w:rFonts w:ascii="宋体" w:hAnsi="宋体"/>
      <w:spacing w:val="6"/>
      <w:sz w:val="24"/>
      <w:szCs w:val="24"/>
    </w:rPr>
  </w:style>
  <w:style w:type="character" w:customStyle="1" w:styleId="299">
    <w:name w:val="标题 Char1"/>
    <w:qFormat/>
    <w:uiPriority w:val="0"/>
    <w:rPr>
      <w:rFonts w:ascii="Cambria" w:hAnsi="Cambria" w:cs="Times New Roman"/>
      <w:b/>
      <w:bCs/>
      <w:sz w:val="32"/>
      <w:szCs w:val="32"/>
    </w:rPr>
  </w:style>
  <w:style w:type="character" w:customStyle="1" w:styleId="300">
    <w:name w:val="标题 Char2"/>
    <w:qFormat/>
    <w:uiPriority w:val="0"/>
    <w:rPr>
      <w:rFonts w:ascii="Cambria" w:hAnsi="Cambria" w:eastAsia="宋体" w:cs="Times New Roman"/>
      <w:b/>
      <w:kern w:val="2"/>
      <w:sz w:val="32"/>
    </w:rPr>
  </w:style>
  <w:style w:type="character" w:customStyle="1" w:styleId="301">
    <w:name w:val="标题 8 Char1"/>
    <w:qFormat/>
    <w:uiPriority w:val="0"/>
    <w:rPr>
      <w:rFonts w:ascii="Arial" w:hAnsi="Arial" w:eastAsia="黑体" w:cs="Times New Roman"/>
      <w:kern w:val="2"/>
      <w:sz w:val="24"/>
    </w:rPr>
  </w:style>
  <w:style w:type="character" w:customStyle="1" w:styleId="302">
    <w:name w:val="Char Char9"/>
    <w:qFormat/>
    <w:uiPriority w:val="0"/>
    <w:rPr>
      <w:rFonts w:ascii="Calibri" w:hAnsi="Calibri" w:eastAsia="宋体" w:cs="Times New Roman"/>
      <w:b/>
      <w:kern w:val="44"/>
      <w:sz w:val="44"/>
    </w:rPr>
  </w:style>
  <w:style w:type="character" w:customStyle="1" w:styleId="303">
    <w:name w:val="font31"/>
    <w:qFormat/>
    <w:uiPriority w:val="0"/>
    <w:rPr>
      <w:rFonts w:hint="default" w:ascii="Times New Roman" w:hAnsi="Times New Roman" w:cs="Times New Roman"/>
      <w:color w:val="000000"/>
      <w:sz w:val="20"/>
      <w:szCs w:val="20"/>
      <w:u w:val="none"/>
    </w:rPr>
  </w:style>
  <w:style w:type="character" w:customStyle="1" w:styleId="304">
    <w:name w:val="ant-select-tree-checkbox2"/>
    <w:qFormat/>
    <w:uiPriority w:val="0"/>
  </w:style>
  <w:style w:type="character" w:customStyle="1" w:styleId="305">
    <w:name w:val="日期 Char2"/>
    <w:qFormat/>
    <w:uiPriority w:val="0"/>
    <w:rPr>
      <w:rFonts w:ascii="Calibri" w:hAnsi="Calibri" w:eastAsia="宋体" w:cs="Times New Roman"/>
      <w:kern w:val="2"/>
      <w:sz w:val="21"/>
    </w:rPr>
  </w:style>
  <w:style w:type="character" w:customStyle="1" w:styleId="306">
    <w:name w:val="页眉 Char Char"/>
    <w:qFormat/>
    <w:uiPriority w:val="0"/>
    <w:rPr>
      <w:rFonts w:ascii="Calibri" w:hAnsi="Calibri" w:eastAsia="宋体" w:cs="Times New Roman"/>
      <w:kern w:val="2"/>
      <w:sz w:val="18"/>
      <w:lang w:val="en-US" w:eastAsia="zh-CN"/>
    </w:rPr>
  </w:style>
  <w:style w:type="character" w:customStyle="1" w:styleId="307">
    <w:name w:val="10"/>
    <w:qFormat/>
    <w:uiPriority w:val="0"/>
    <w:rPr>
      <w:rFonts w:hint="default" w:ascii="Times New Roman" w:hAnsi="Times New Roman" w:cs="Times New Roman"/>
      <w:sz w:val="20"/>
      <w:szCs w:val="20"/>
    </w:rPr>
  </w:style>
  <w:style w:type="character" w:customStyle="1" w:styleId="308">
    <w:name w:val="textfont"/>
    <w:qFormat/>
    <w:uiPriority w:val="0"/>
    <w:rPr>
      <w:rFonts w:ascii="Calibri" w:hAnsi="Calibri" w:eastAsia="宋体" w:cs="Times New Roman"/>
    </w:rPr>
  </w:style>
  <w:style w:type="character" w:customStyle="1" w:styleId="309">
    <w:name w:val="正文文本缩进 3 Char2"/>
    <w:qFormat/>
    <w:uiPriority w:val="0"/>
    <w:rPr>
      <w:rFonts w:ascii="Calibri" w:hAnsi="Calibri" w:eastAsia="宋体" w:cs="Times New Roman"/>
      <w:kern w:val="2"/>
      <w:sz w:val="16"/>
    </w:rPr>
  </w:style>
  <w:style w:type="character" w:customStyle="1" w:styleId="310">
    <w:name w:val="一级条标题 Char"/>
    <w:link w:val="311"/>
    <w:qFormat/>
    <w:uiPriority w:val="0"/>
    <w:rPr>
      <w:rFonts w:ascii="黑体" w:hAnsi="Times New Roman" w:eastAsia="黑体"/>
      <w:sz w:val="21"/>
    </w:rPr>
  </w:style>
  <w:style w:type="paragraph" w:customStyle="1" w:styleId="311">
    <w:name w:val="一级条标题"/>
    <w:basedOn w:val="1"/>
    <w:next w:val="179"/>
    <w:link w:val="310"/>
    <w:qFormat/>
    <w:uiPriority w:val="0"/>
    <w:pPr>
      <w:widowControl/>
      <w:tabs>
        <w:tab w:val="left" w:pos="1200"/>
      </w:tabs>
      <w:ind w:left="1200" w:hanging="420"/>
      <w:outlineLvl w:val="2"/>
    </w:pPr>
    <w:rPr>
      <w:rFonts w:ascii="黑体" w:eastAsia="黑体"/>
      <w:kern w:val="0"/>
      <w:szCs w:val="20"/>
    </w:rPr>
  </w:style>
  <w:style w:type="character" w:customStyle="1" w:styleId="312">
    <w:name w:val="正文文本 2 Char3"/>
    <w:qFormat/>
    <w:uiPriority w:val="0"/>
    <w:rPr>
      <w:rFonts w:ascii="Times New Roman" w:hAnsi="Times New Roman" w:eastAsia="宋体" w:cs="Times New Roman"/>
      <w:szCs w:val="24"/>
    </w:rPr>
  </w:style>
  <w:style w:type="character" w:customStyle="1" w:styleId="313">
    <w:name w:val="15"/>
    <w:qFormat/>
    <w:uiPriority w:val="0"/>
    <w:rPr>
      <w:rFonts w:hint="default" w:ascii="Calibri" w:hAnsi="Calibri" w:eastAsia="宋体" w:cs="Times New Roman"/>
      <w:sz w:val="18"/>
      <w:szCs w:val="18"/>
    </w:rPr>
  </w:style>
  <w:style w:type="character" w:customStyle="1" w:styleId="314">
    <w:name w:val="Char Char4"/>
    <w:qFormat/>
    <w:uiPriority w:val="0"/>
    <w:rPr>
      <w:rFonts w:ascii="Calibri" w:hAnsi="Calibri" w:eastAsia="宋体" w:cs="Times New Roman"/>
      <w:sz w:val="18"/>
    </w:rPr>
  </w:style>
  <w:style w:type="character" w:customStyle="1" w:styleId="315">
    <w:name w:val="news1"/>
    <w:qFormat/>
    <w:uiPriority w:val="0"/>
    <w:rPr>
      <w:rFonts w:ascii="Calibri" w:hAnsi="Calibri" w:eastAsia="宋体" w:cs="Times New Roman"/>
      <w:color w:val="4D4D4D"/>
      <w:sz w:val="18"/>
    </w:rPr>
  </w:style>
  <w:style w:type="character" w:customStyle="1" w:styleId="316">
    <w:name w:val="all-fit-info1"/>
    <w:qFormat/>
    <w:uiPriority w:val="0"/>
    <w:rPr>
      <w:color w:val="939393"/>
    </w:rPr>
  </w:style>
  <w:style w:type="character" w:customStyle="1" w:styleId="317">
    <w:name w:val="line1"/>
    <w:qFormat/>
    <w:uiPriority w:val="0"/>
    <w:rPr>
      <w:rFonts w:ascii="Calibri" w:hAnsi="Calibri" w:eastAsia="宋体" w:cs="Times New Roman"/>
    </w:rPr>
  </w:style>
  <w:style w:type="character" w:customStyle="1" w:styleId="318">
    <w:name w:val="批注主题 Char1"/>
    <w:qFormat/>
    <w:uiPriority w:val="0"/>
    <w:rPr>
      <w:rFonts w:ascii="Calibri" w:hAnsi="Calibri" w:eastAsia="宋体" w:cs="Times New Roman"/>
      <w:b/>
      <w:kern w:val="2"/>
      <w:sz w:val="21"/>
    </w:rPr>
  </w:style>
  <w:style w:type="character" w:customStyle="1" w:styleId="319">
    <w:name w:val="批注引用6"/>
    <w:qFormat/>
    <w:uiPriority w:val="0"/>
    <w:rPr>
      <w:rFonts w:ascii="Calibri" w:hAnsi="Calibri" w:eastAsia="宋体" w:cs="Times New Roman"/>
      <w:sz w:val="21"/>
    </w:rPr>
  </w:style>
  <w:style w:type="character" w:customStyle="1" w:styleId="320">
    <w:name w:val="页脚 Char1"/>
    <w:qFormat/>
    <w:uiPriority w:val="0"/>
    <w:rPr>
      <w:sz w:val="18"/>
      <w:szCs w:val="18"/>
    </w:rPr>
  </w:style>
  <w:style w:type="character" w:customStyle="1" w:styleId="321">
    <w:name w:val="正文2 Char"/>
    <w:link w:val="322"/>
    <w:qFormat/>
    <w:locked/>
    <w:uiPriority w:val="0"/>
    <w:rPr>
      <w:kern w:val="2"/>
      <w:sz w:val="24"/>
    </w:rPr>
  </w:style>
  <w:style w:type="paragraph" w:customStyle="1" w:styleId="322">
    <w:name w:val="正文2"/>
    <w:basedOn w:val="1"/>
    <w:link w:val="321"/>
    <w:qFormat/>
    <w:uiPriority w:val="0"/>
    <w:pPr>
      <w:spacing w:before="156" w:beforeLines="0" w:line="360" w:lineRule="auto"/>
      <w:ind w:firstLine="510" w:firstLineChars="200"/>
    </w:pPr>
    <w:rPr>
      <w:sz w:val="24"/>
      <w:szCs w:val="20"/>
    </w:rPr>
  </w:style>
  <w:style w:type="character" w:customStyle="1" w:styleId="323">
    <w:name w:val="尾注文本 Char2"/>
    <w:qFormat/>
    <w:uiPriority w:val="0"/>
    <w:rPr>
      <w:kern w:val="2"/>
      <w:sz w:val="21"/>
      <w:szCs w:val="24"/>
    </w:rPr>
  </w:style>
  <w:style w:type="character" w:customStyle="1" w:styleId="324">
    <w:name w:val="font71"/>
    <w:qFormat/>
    <w:uiPriority w:val="0"/>
    <w:rPr>
      <w:rFonts w:hint="default" w:ascii="Times New Roman" w:hAnsi="Times New Roman" w:eastAsia="楷体_GB2312" w:cs="Times New Roman"/>
      <w:sz w:val="28"/>
      <w:szCs w:val="24"/>
    </w:rPr>
  </w:style>
  <w:style w:type="character" w:customStyle="1" w:styleId="325">
    <w:name w:val="样式1 Char Char"/>
    <w:link w:val="326"/>
    <w:qFormat/>
    <w:uiPriority w:val="0"/>
    <w:rPr>
      <w:rFonts w:ascii="Arial" w:hAnsi="Arial"/>
      <w:kern w:val="2"/>
      <w:sz w:val="21"/>
      <w:szCs w:val="24"/>
    </w:rPr>
  </w:style>
  <w:style w:type="paragraph" w:customStyle="1" w:styleId="326">
    <w:name w:val="样式1"/>
    <w:basedOn w:val="1"/>
    <w:link w:val="325"/>
    <w:qFormat/>
    <w:uiPriority w:val="0"/>
    <w:pPr>
      <w:spacing w:line="360" w:lineRule="exact"/>
      <w:ind w:firstLine="200" w:firstLineChars="200"/>
    </w:pPr>
    <w:rPr>
      <w:rFonts w:ascii="Arial" w:hAnsi="Arial"/>
    </w:rPr>
  </w:style>
  <w:style w:type="character" w:customStyle="1" w:styleId="327">
    <w:name w:val="正文文本 Char3"/>
    <w:qFormat/>
    <w:uiPriority w:val="0"/>
    <w:rPr>
      <w:rFonts w:ascii="Times New Roman" w:hAnsi="Times New Roman" w:eastAsia="宋体" w:cs="Times New Roman"/>
      <w:sz w:val="20"/>
      <w:szCs w:val="20"/>
    </w:rPr>
  </w:style>
  <w:style w:type="character" w:customStyle="1" w:styleId="328">
    <w:name w:val="font3"/>
    <w:qFormat/>
    <w:uiPriority w:val="0"/>
  </w:style>
  <w:style w:type="character" w:customStyle="1" w:styleId="329">
    <w:name w:val="批注引用111"/>
    <w:qFormat/>
    <w:uiPriority w:val="0"/>
    <w:rPr>
      <w:rFonts w:ascii="Calibri" w:hAnsi="Calibri" w:eastAsia="宋体" w:cs="Times New Roman"/>
      <w:sz w:val="21"/>
      <w:szCs w:val="21"/>
    </w:rPr>
  </w:style>
  <w:style w:type="character" w:customStyle="1" w:styleId="330">
    <w:name w:val="aa1"/>
    <w:qFormat/>
    <w:uiPriority w:val="0"/>
    <w:rPr>
      <w:rFonts w:ascii="Calibri" w:hAnsi="Calibri" w:eastAsia="宋体" w:cs="Times New Roman"/>
      <w:sz w:val="20"/>
      <w:u w:val="none"/>
    </w:rPr>
  </w:style>
  <w:style w:type="character" w:customStyle="1" w:styleId="331">
    <w:name w:val="批注引用4"/>
    <w:qFormat/>
    <w:uiPriority w:val="0"/>
    <w:rPr>
      <w:rFonts w:ascii="Calibri" w:hAnsi="Calibri" w:eastAsia="宋体" w:cs="Times New Roman"/>
      <w:sz w:val="21"/>
    </w:rPr>
  </w:style>
  <w:style w:type="character" w:customStyle="1" w:styleId="332">
    <w:name w:val="current"/>
    <w:qFormat/>
    <w:uiPriority w:val="0"/>
    <w:rPr>
      <w:color w:val="00C1DE"/>
    </w:rPr>
  </w:style>
  <w:style w:type="character" w:customStyle="1" w:styleId="333">
    <w:name w:val="段 Char Char"/>
    <w:qFormat/>
    <w:uiPriority w:val="0"/>
    <w:rPr>
      <w:rFonts w:ascii="宋体" w:hAnsi="Calibri" w:eastAsia="宋体" w:cs="Times New Roman"/>
      <w:lang w:val="en-US" w:eastAsia="zh-CN"/>
    </w:rPr>
  </w:style>
  <w:style w:type="character" w:customStyle="1" w:styleId="334">
    <w:name w:val="unnamed21"/>
    <w:qFormat/>
    <w:uiPriority w:val="0"/>
    <w:rPr>
      <w:rFonts w:ascii="Calibri" w:hAnsi="Calibri" w:eastAsia="宋体" w:cs="Times New Roman"/>
      <w:color w:val="000000"/>
      <w:sz w:val="20"/>
    </w:rPr>
  </w:style>
  <w:style w:type="character" w:customStyle="1" w:styleId="335">
    <w:name w:val="Char Char8"/>
    <w:qFormat/>
    <w:uiPriority w:val="0"/>
    <w:rPr>
      <w:rFonts w:ascii="Calibri" w:hAnsi="Calibri" w:eastAsia="仿宋_GB2312" w:cs="Times New Roman"/>
      <w:b/>
      <w:kern w:val="2"/>
      <w:sz w:val="32"/>
    </w:rPr>
  </w:style>
  <w:style w:type="character" w:customStyle="1" w:styleId="336">
    <w:name w:val="md"/>
    <w:qFormat/>
    <w:uiPriority w:val="0"/>
  </w:style>
  <w:style w:type="character" w:customStyle="1" w:styleId="337">
    <w:name w:val="批注主题 字符1"/>
    <w:qFormat/>
    <w:uiPriority w:val="99"/>
    <w:rPr>
      <w:rFonts w:ascii="黑体" w:eastAsia="黑体"/>
    </w:rPr>
  </w:style>
  <w:style w:type="character" w:customStyle="1" w:styleId="338">
    <w:name w:val="文档结构图 Char1"/>
    <w:qFormat/>
    <w:uiPriority w:val="0"/>
    <w:rPr>
      <w:rFonts w:ascii="Calibri" w:hAnsi="Calibri" w:eastAsia="宋体" w:cs="Times New Roman"/>
      <w:kern w:val="2"/>
      <w:sz w:val="21"/>
      <w:shd w:val="clear" w:color="auto" w:fill="000080"/>
    </w:rPr>
  </w:style>
  <w:style w:type="character" w:customStyle="1" w:styleId="339">
    <w:name w:val="fontblank12"/>
    <w:qFormat/>
    <w:uiPriority w:val="0"/>
    <w:rPr>
      <w:rFonts w:ascii="Calibri" w:hAnsi="Calibri" w:eastAsia="宋体" w:cs="Times New Roman"/>
    </w:rPr>
  </w:style>
  <w:style w:type="character" w:customStyle="1" w:styleId="340">
    <w:name w:val="纯文本 Char2"/>
    <w:qFormat/>
    <w:uiPriority w:val="0"/>
    <w:rPr>
      <w:rFonts w:ascii="宋体" w:hAnsi="Courier New" w:eastAsia="宋体" w:cs="Times New Roman"/>
      <w:kern w:val="0"/>
      <w:sz w:val="20"/>
      <w:szCs w:val="21"/>
      <w:lang w:val="zh-CN"/>
    </w:rPr>
  </w:style>
  <w:style w:type="character" w:customStyle="1" w:styleId="341">
    <w:name w:val="temp"/>
    <w:qFormat/>
    <w:uiPriority w:val="0"/>
  </w:style>
  <w:style w:type="character" w:customStyle="1" w:styleId="342">
    <w:name w:val="ant-select-tree-iconele"/>
    <w:qFormat/>
    <w:uiPriority w:val="0"/>
  </w:style>
  <w:style w:type="character" w:customStyle="1" w:styleId="343">
    <w:name w:val="first-child9"/>
    <w:qFormat/>
    <w:uiPriority w:val="0"/>
  </w:style>
  <w:style w:type="character" w:customStyle="1" w:styleId="344">
    <w:name w:val="样式1 Char Char Char"/>
    <w:qFormat/>
    <w:uiPriority w:val="0"/>
    <w:rPr>
      <w:rFonts w:ascii="Arial" w:hAnsi="Arial" w:eastAsia="宋体"/>
      <w:kern w:val="2"/>
      <w:sz w:val="21"/>
      <w:szCs w:val="24"/>
      <w:lang w:val="en-US" w:eastAsia="zh-CN" w:bidi="ar-SA"/>
    </w:rPr>
  </w:style>
  <w:style w:type="character" w:customStyle="1" w:styleId="345">
    <w:name w:val="all-fit-info"/>
    <w:qFormat/>
    <w:uiPriority w:val="0"/>
    <w:rPr>
      <w:color w:val="939393"/>
    </w:rPr>
  </w:style>
  <w:style w:type="character" w:customStyle="1" w:styleId="346">
    <w:name w:val="font41"/>
    <w:qFormat/>
    <w:uiPriority w:val="0"/>
    <w:rPr>
      <w:rFonts w:hint="eastAsia" w:ascii="宋体" w:hAnsi="宋体" w:eastAsia="宋体" w:cs="宋体"/>
      <w:b/>
      <w:color w:val="000000"/>
      <w:sz w:val="21"/>
      <w:szCs w:val="21"/>
      <w:u w:val="none"/>
    </w:rPr>
  </w:style>
  <w:style w:type="paragraph" w:customStyle="1" w:styleId="347">
    <w:name w:val="xl4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kern w:val="0"/>
      <w:sz w:val="52"/>
      <w:szCs w:val="52"/>
    </w:rPr>
  </w:style>
  <w:style w:type="paragraph" w:customStyle="1" w:styleId="348">
    <w:name w:val="_Style 149"/>
    <w:basedOn w:val="1"/>
    <w:next w:val="1"/>
    <w:qFormat/>
    <w:uiPriority w:val="0"/>
  </w:style>
  <w:style w:type="paragraph" w:customStyle="1" w:styleId="349">
    <w:name w:val="xl22"/>
    <w:basedOn w:val="1"/>
    <w:qFormat/>
    <w:uiPriority w:val="0"/>
    <w:pPr>
      <w:widowControl/>
      <w:pBdr>
        <w:top w:val="single" w:color="auto" w:sz="8" w:space="0"/>
        <w:left w:val="single" w:color="auto" w:sz="8" w:space="0"/>
      </w:pBdr>
      <w:shd w:val="clear" w:color="auto" w:fill="FFFFFF"/>
      <w:spacing w:before="100" w:beforeAutospacing="1" w:after="100" w:afterAutospacing="1"/>
      <w:jc w:val="left"/>
      <w:textAlignment w:val="bottom"/>
    </w:pPr>
    <w:rPr>
      <w:rFonts w:ascii="宋体" w:hAnsi="宋体"/>
      <w:b/>
      <w:bCs/>
      <w:kern w:val="0"/>
      <w:sz w:val="44"/>
      <w:szCs w:val="44"/>
    </w:rPr>
  </w:style>
  <w:style w:type="paragraph" w:customStyle="1" w:styleId="350">
    <w:name w:val="outdent"/>
    <w:basedOn w:val="1"/>
    <w:uiPriority w:val="0"/>
    <w:pPr>
      <w:widowControl/>
      <w:tabs>
        <w:tab w:val="left" w:pos="420"/>
        <w:tab w:val="left" w:pos="2552"/>
      </w:tabs>
      <w:snapToGrid w:val="0"/>
      <w:spacing w:before="60" w:after="60"/>
      <w:ind w:left="420" w:right="709" w:hanging="420"/>
      <w:jc w:val="left"/>
    </w:pPr>
    <w:rPr>
      <w:rFonts w:eastAsia="2OcuAe"/>
      <w:spacing w:val="2"/>
      <w:kern w:val="0"/>
      <w:sz w:val="20"/>
      <w:szCs w:val="20"/>
      <w:lang w:eastAsia="zh-TW"/>
    </w:rPr>
  </w:style>
  <w:style w:type="paragraph" w:customStyle="1" w:styleId="351">
    <w:name w:val="xl4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kern w:val="0"/>
      <w:sz w:val="52"/>
      <w:szCs w:val="52"/>
    </w:rPr>
  </w:style>
  <w:style w:type="paragraph" w:customStyle="1" w:styleId="352">
    <w:name w:val="p21"/>
    <w:basedOn w:val="1"/>
    <w:uiPriority w:val="0"/>
    <w:pPr>
      <w:widowControl/>
      <w:ind w:firstLine="420"/>
    </w:pPr>
    <w:rPr>
      <w:rFonts w:cs="宋体"/>
      <w:kern w:val="0"/>
      <w:szCs w:val="21"/>
    </w:rPr>
  </w:style>
  <w:style w:type="paragraph" w:customStyle="1" w:styleId="353">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354">
    <w:name w:val="Char Char1 Char Char Char Char Char Char Char Char Char Char Char Char Char"/>
    <w:basedOn w:val="1"/>
    <w:uiPriority w:val="0"/>
    <w:pPr>
      <w:widowControl/>
      <w:spacing w:after="160" w:line="240" w:lineRule="exact"/>
      <w:jc w:val="left"/>
    </w:pPr>
    <w:rPr>
      <w:rFonts w:ascii="Verdana" w:hAnsi="Verdana"/>
      <w:kern w:val="0"/>
      <w:sz w:val="20"/>
      <w:szCs w:val="20"/>
      <w:lang w:eastAsia="en-US"/>
    </w:rPr>
  </w:style>
  <w:style w:type="paragraph" w:customStyle="1" w:styleId="355">
    <w:name w:val="4"/>
    <w:basedOn w:val="1"/>
    <w:next w:val="60"/>
    <w:qFormat/>
    <w:uiPriority w:val="0"/>
    <w:pPr>
      <w:widowControl/>
      <w:spacing w:before="100" w:beforeAutospacing="1" w:after="100" w:afterAutospacing="1"/>
      <w:jc w:val="left"/>
    </w:pPr>
    <w:rPr>
      <w:rFonts w:ascii="宋体" w:hAnsi="宋体"/>
      <w:kern w:val="0"/>
      <w:sz w:val="24"/>
    </w:rPr>
  </w:style>
  <w:style w:type="paragraph" w:customStyle="1" w:styleId="356">
    <w:name w:val="正文文字缩进"/>
    <w:basedOn w:val="1"/>
    <w:qFormat/>
    <w:uiPriority w:val="0"/>
    <w:pPr>
      <w:widowControl/>
      <w:spacing w:line="748" w:lineRule="atLeast"/>
      <w:ind w:left="-521" w:firstLine="527"/>
      <w:textAlignment w:val="baseline"/>
    </w:pPr>
    <w:rPr>
      <w:rFonts w:ascii="Romantic" w:hAnsi="微软大黑体" w:cs="微软大黑体"/>
      <w:color w:val="000000"/>
      <w:kern w:val="0"/>
      <w:sz w:val="24"/>
      <w:szCs w:val="20"/>
    </w:rPr>
  </w:style>
  <w:style w:type="paragraph" w:customStyle="1" w:styleId="357">
    <w:name w:val="Char Char Char Char Char Char Char1"/>
    <w:basedOn w:val="1"/>
    <w:qFormat/>
    <w:uiPriority w:val="0"/>
    <w:pPr>
      <w:tabs>
        <w:tab w:val="left" w:pos="432"/>
      </w:tabs>
      <w:ind w:left="432" w:hanging="432"/>
    </w:pPr>
    <w:rPr>
      <w:rFonts w:ascii="Tahoma" w:hAnsi="Tahoma"/>
      <w:sz w:val="24"/>
      <w:szCs w:val="20"/>
    </w:rPr>
  </w:style>
  <w:style w:type="paragraph" w:customStyle="1" w:styleId="358">
    <w:name w:val="Char Char Char Char"/>
    <w:basedOn w:val="1"/>
    <w:qFormat/>
    <w:uiPriority w:val="0"/>
    <w:rPr>
      <w:rFonts w:ascii="Tahoma" w:hAnsi="Tahoma"/>
      <w:sz w:val="24"/>
      <w:szCs w:val="20"/>
    </w:rPr>
  </w:style>
  <w:style w:type="paragraph" w:customStyle="1" w:styleId="359">
    <w:name w:val="xl82"/>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FF0000"/>
      <w:kern w:val="0"/>
      <w:sz w:val="16"/>
      <w:szCs w:val="16"/>
    </w:rPr>
  </w:style>
  <w:style w:type="paragraph" w:customStyle="1" w:styleId="360">
    <w:name w:val="xl42"/>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b/>
      <w:bCs/>
      <w:kern w:val="0"/>
      <w:sz w:val="52"/>
      <w:szCs w:val="52"/>
    </w:rPr>
  </w:style>
  <w:style w:type="paragraph" w:customStyle="1" w:styleId="361">
    <w:name w:val="font0"/>
    <w:basedOn w:val="1"/>
    <w:uiPriority w:val="0"/>
    <w:pPr>
      <w:widowControl/>
      <w:spacing w:before="100" w:beforeAutospacing="1" w:after="100" w:afterAutospacing="1"/>
      <w:jc w:val="left"/>
    </w:pPr>
    <w:rPr>
      <w:rFonts w:ascii="宋体" w:hAnsi="宋体" w:cs="宋体"/>
      <w:kern w:val="0"/>
      <w:sz w:val="24"/>
    </w:rPr>
  </w:style>
  <w:style w:type="paragraph" w:customStyle="1" w:styleId="362">
    <w:name w:val="正文文本1"/>
    <w:basedOn w:val="1"/>
    <w:uiPriority w:val="0"/>
    <w:pPr>
      <w:spacing w:after="120"/>
    </w:pPr>
    <w:rPr>
      <w:kern w:val="0"/>
      <w:sz w:val="20"/>
    </w:rPr>
  </w:style>
  <w:style w:type="paragraph" w:customStyle="1" w:styleId="363">
    <w:name w:val="xl80"/>
    <w:basedOn w:val="1"/>
    <w:qFormat/>
    <w:uiPriority w:val="0"/>
    <w:pPr>
      <w:widowControl/>
      <w:pBdr>
        <w:top w:val="single" w:color="auto" w:sz="4" w:space="0"/>
        <w:left w:val="single" w:color="auto" w:sz="4" w:space="0"/>
        <w:right w:val="single" w:color="auto" w:sz="4" w:space="0"/>
      </w:pBdr>
      <w:shd w:val="clear" w:color="auto" w:fill="FFFFFF"/>
      <w:spacing w:before="100" w:beforeAutospacing="1" w:after="100" w:afterAutospacing="1"/>
      <w:jc w:val="center"/>
    </w:pPr>
    <w:rPr>
      <w:rFonts w:ascii="宋体" w:hAnsi="宋体" w:cs="宋体"/>
      <w:kern w:val="0"/>
      <w:sz w:val="16"/>
      <w:szCs w:val="16"/>
    </w:rPr>
  </w:style>
  <w:style w:type="paragraph" w:customStyle="1" w:styleId="364">
    <w:name w:val="xl39"/>
    <w:basedOn w:val="1"/>
    <w:qFormat/>
    <w:uiPriority w:val="0"/>
    <w:pPr>
      <w:widowControl/>
      <w:spacing w:before="100" w:beforeAutospacing="1" w:after="100" w:afterAutospacing="1"/>
      <w:jc w:val="left"/>
    </w:pPr>
    <w:rPr>
      <w:rFonts w:ascii="宋体" w:hAnsi="宋体"/>
      <w:b/>
      <w:bCs/>
      <w:kern w:val="0"/>
      <w:sz w:val="24"/>
    </w:rPr>
  </w:style>
  <w:style w:type="paragraph" w:customStyle="1" w:styleId="365">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6"/>
      <w:szCs w:val="16"/>
    </w:rPr>
  </w:style>
  <w:style w:type="paragraph" w:customStyle="1" w:styleId="366">
    <w:name w:val="xl37"/>
    <w:basedOn w:val="1"/>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b/>
      <w:bCs/>
      <w:kern w:val="0"/>
      <w:sz w:val="24"/>
    </w:rPr>
  </w:style>
  <w:style w:type="paragraph" w:customStyle="1" w:styleId="367">
    <w:name w:val="正文段"/>
    <w:basedOn w:val="1"/>
    <w:qFormat/>
    <w:uiPriority w:val="0"/>
    <w:pPr>
      <w:widowControl/>
      <w:snapToGrid w:val="0"/>
      <w:spacing w:afterLines="50"/>
      <w:ind w:firstLine="200" w:firstLineChars="200"/>
    </w:pPr>
    <w:rPr>
      <w:kern w:val="0"/>
      <w:sz w:val="24"/>
      <w:szCs w:val="20"/>
    </w:rPr>
  </w:style>
  <w:style w:type="paragraph" w:customStyle="1" w:styleId="368">
    <w:name w:val="Pa10"/>
    <w:basedOn w:val="1"/>
    <w:next w:val="1"/>
    <w:uiPriority w:val="0"/>
    <w:pPr>
      <w:widowControl/>
      <w:autoSpaceDE w:val="0"/>
      <w:autoSpaceDN w:val="0"/>
      <w:adjustRightInd w:val="0"/>
      <w:spacing w:before="20" w:line="136" w:lineRule="atLeast"/>
      <w:jc w:val="left"/>
    </w:pPr>
    <w:rPr>
      <w:rFonts w:ascii="Stone Sans" w:hAnsi="Stone Sans"/>
      <w:kern w:val="0"/>
      <w:sz w:val="24"/>
    </w:rPr>
  </w:style>
  <w:style w:type="paragraph" w:customStyle="1" w:styleId="369">
    <w:name w:val="xl9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6"/>
      <w:szCs w:val="16"/>
    </w:rPr>
  </w:style>
  <w:style w:type="paragraph" w:customStyle="1" w:styleId="370">
    <w:name w:val="标题 3Chapter X.X.X. + 段后: 0.5 行 + 段后: 0.5 行 + 段后: 0.5 行1"/>
    <w:basedOn w:val="1"/>
    <w:qFormat/>
    <w:uiPriority w:val="0"/>
    <w:pPr>
      <w:keepNext/>
      <w:spacing w:before="120" w:afterLines="50"/>
      <w:jc w:val="left"/>
      <w:outlineLvl w:val="2"/>
    </w:pPr>
    <w:rPr>
      <w:rFonts w:ascii="宋体" w:cs="宋体"/>
      <w:b/>
      <w:bCs/>
      <w:snapToGrid w:val="0"/>
      <w:kern w:val="0"/>
      <w:sz w:val="24"/>
      <w:szCs w:val="20"/>
    </w:rPr>
  </w:style>
  <w:style w:type="paragraph" w:customStyle="1" w:styleId="371">
    <w:name w:val="xl33"/>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72">
    <w:name w:val="标书表格字体格式"/>
    <w:next w:val="1"/>
    <w:qFormat/>
    <w:uiPriority w:val="0"/>
    <w:rPr>
      <w:rFonts w:ascii="Times New Roman" w:hAnsi="Times New Roman" w:eastAsia="宋体" w:cs="Times New Roman"/>
      <w:kern w:val="2"/>
      <w:sz w:val="21"/>
      <w:szCs w:val="24"/>
      <w:lang w:val="en-US" w:eastAsia="zh-CN" w:bidi="ar-SA"/>
    </w:rPr>
  </w:style>
  <w:style w:type="paragraph" w:customStyle="1" w:styleId="37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74">
    <w:name w:val="列出段落2"/>
    <w:basedOn w:val="1"/>
    <w:qFormat/>
    <w:uiPriority w:val="0"/>
    <w:pPr>
      <w:adjustRightInd w:val="0"/>
      <w:ind w:firstLine="420" w:firstLineChars="200"/>
    </w:pPr>
  </w:style>
  <w:style w:type="paragraph" w:customStyle="1" w:styleId="375">
    <w:name w:val="表内文字"/>
    <w:basedOn w:val="1"/>
    <w:qFormat/>
    <w:uiPriority w:val="0"/>
    <w:pPr>
      <w:snapToGrid w:val="0"/>
      <w:spacing w:before="50" w:after="50"/>
      <w:jc w:val="center"/>
    </w:pPr>
    <w:rPr>
      <w:rFonts w:ascii="宋体" w:hAnsi="宋体"/>
      <w:sz w:val="24"/>
      <w:szCs w:val="20"/>
    </w:rPr>
  </w:style>
  <w:style w:type="paragraph" w:customStyle="1" w:styleId="376">
    <w:name w:val="No Spacing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77">
    <w:name w:val="tableheading"/>
    <w:basedOn w:val="1"/>
    <w:qFormat/>
    <w:uiPriority w:val="0"/>
    <w:pPr>
      <w:widowControl/>
      <w:spacing w:before="100" w:beforeAutospacing="1" w:after="100" w:afterAutospacing="1"/>
      <w:jc w:val="left"/>
    </w:pPr>
    <w:rPr>
      <w:rFonts w:ascii="宋体" w:hAnsi="宋体" w:cs="宋体"/>
      <w:kern w:val="0"/>
      <w:sz w:val="24"/>
    </w:rPr>
  </w:style>
  <w:style w:type="paragraph" w:customStyle="1" w:styleId="378">
    <w:name w:val="标题3级"/>
    <w:basedOn w:val="5"/>
    <w:qFormat/>
    <w:uiPriority w:val="0"/>
    <w:pPr>
      <w:keepNext/>
      <w:keepLines/>
      <w:numPr>
        <w:ilvl w:val="2"/>
        <w:numId w:val="1"/>
      </w:numPr>
      <w:tabs>
        <w:tab w:val="left" w:pos="425"/>
        <w:tab w:val="left" w:pos="851"/>
        <w:tab w:val="left" w:pos="902"/>
      </w:tabs>
      <w:autoSpaceDE/>
      <w:autoSpaceDN/>
      <w:spacing w:before="0" w:after="0" w:line="360" w:lineRule="auto"/>
      <w:jc w:val="left"/>
    </w:pPr>
    <w:rPr>
      <w:rFonts w:ascii="Times New Roman" w:hAnsi="Times New Roman"/>
      <w:b/>
      <w:color w:val="000000"/>
      <w:sz w:val="32"/>
      <w:lang w:val="en-US" w:eastAsia="zh-CN"/>
    </w:rPr>
  </w:style>
  <w:style w:type="paragraph" w:customStyle="1" w:styleId="379">
    <w:name w:val="xl8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380">
    <w:name w:val="引用1"/>
    <w:qFormat/>
    <w:uiPriority w:val="0"/>
    <w:pPr>
      <w:spacing w:after="160" w:line="240" w:lineRule="atLeast"/>
    </w:pPr>
    <w:rPr>
      <w:rFonts w:ascii="Arial" w:hAnsi="Arial" w:eastAsia="宋体" w:cs="Times New Roman"/>
      <w:i/>
      <w:color w:val="808080"/>
      <w:lang w:val="en-US" w:eastAsia="en-US" w:bidi="ar-SA"/>
    </w:rPr>
  </w:style>
  <w:style w:type="paragraph" w:customStyle="1" w:styleId="381">
    <w:name w:val="文档正文 Char"/>
    <w:basedOn w:val="1"/>
    <w:qFormat/>
    <w:uiPriority w:val="0"/>
    <w:pPr>
      <w:widowControl/>
      <w:adjustRightInd w:val="0"/>
      <w:spacing w:line="480" w:lineRule="atLeast"/>
      <w:ind w:firstLine="567"/>
      <w:jc w:val="left"/>
      <w:textAlignment w:val="baseline"/>
    </w:pPr>
    <w:rPr>
      <w:rFonts w:ascii="仿宋_GB2312" w:eastAsia="仿宋_GB2312" w:cs="仿宋_GB2312"/>
      <w:kern w:val="0"/>
      <w:sz w:val="28"/>
      <w:szCs w:val="28"/>
    </w:rPr>
  </w:style>
  <w:style w:type="paragraph" w:customStyle="1" w:styleId="382">
    <w:name w:val="xl54"/>
    <w:basedOn w:val="1"/>
    <w:uiPriority w:val="0"/>
    <w:pPr>
      <w:widowControl/>
      <w:pBdr>
        <w:bottom w:val="single" w:color="auto" w:sz="8" w:space="0"/>
        <w:right w:val="single" w:color="auto" w:sz="4" w:space="0"/>
      </w:pBdr>
      <w:spacing w:before="100" w:beforeAutospacing="1" w:after="100" w:afterAutospacing="1"/>
      <w:jc w:val="left"/>
    </w:pPr>
    <w:rPr>
      <w:rFonts w:ascii="Arial" w:hAnsi="Arial" w:cs="Arial"/>
      <w:b/>
      <w:bCs/>
      <w:kern w:val="0"/>
      <w:sz w:val="24"/>
    </w:rPr>
  </w:style>
  <w:style w:type="paragraph" w:customStyle="1" w:styleId="383">
    <w:name w:val="_Style 3"/>
    <w:basedOn w:val="3"/>
    <w:next w:val="1"/>
    <w:qFormat/>
    <w:uiPriority w:val="39"/>
    <w:pPr>
      <w:spacing w:before="480" w:after="0" w:line="276" w:lineRule="auto"/>
      <w:outlineLvl w:val="9"/>
    </w:pPr>
    <w:rPr>
      <w:rFonts w:ascii="仿宋" w:hAnsi="仿宋" w:eastAsia="仿宋"/>
      <w:color w:val="000000"/>
      <w:kern w:val="0"/>
      <w:sz w:val="32"/>
      <w:szCs w:val="32"/>
    </w:rPr>
  </w:style>
  <w:style w:type="paragraph" w:customStyle="1" w:styleId="384">
    <w:name w:val="xl83"/>
    <w:basedOn w:val="1"/>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kern w:val="0"/>
      <w:sz w:val="16"/>
      <w:szCs w:val="16"/>
    </w:rPr>
  </w:style>
  <w:style w:type="paragraph" w:customStyle="1" w:styleId="385">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6"/>
      <w:szCs w:val="16"/>
    </w:rPr>
  </w:style>
  <w:style w:type="paragraph" w:customStyle="1" w:styleId="386">
    <w:name w:val="小标题 1"/>
    <w:basedOn w:val="1"/>
    <w:qFormat/>
    <w:uiPriority w:val="0"/>
    <w:pPr>
      <w:widowControl/>
      <w:autoSpaceDE w:val="0"/>
      <w:autoSpaceDN w:val="0"/>
      <w:adjustRightInd w:val="0"/>
      <w:spacing w:line="360" w:lineRule="atLeast"/>
      <w:jc w:val="left"/>
    </w:pPr>
    <w:rPr>
      <w:rFonts w:ascii="文鼎粗黑" w:eastAsia="文鼎粗黑"/>
      <w:kern w:val="0"/>
      <w:sz w:val="22"/>
      <w:szCs w:val="20"/>
    </w:rPr>
  </w:style>
  <w:style w:type="paragraph" w:customStyle="1" w:styleId="387">
    <w:name w:val="xl7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6"/>
      <w:szCs w:val="16"/>
    </w:rPr>
  </w:style>
  <w:style w:type="paragraph" w:customStyle="1" w:styleId="388">
    <w:name w:val="TOC Heading1"/>
    <w:basedOn w:val="3"/>
    <w:next w:val="1"/>
    <w:qFormat/>
    <w:uiPriority w:val="0"/>
    <w:pPr>
      <w:keepLines/>
      <w:widowControl/>
      <w:spacing w:before="480" w:line="276" w:lineRule="auto"/>
      <w:jc w:val="left"/>
      <w:outlineLvl w:val="9"/>
    </w:pPr>
    <w:rPr>
      <w:rFonts w:ascii="Cambria" w:hAnsi="Cambria"/>
      <w:bCs/>
      <w:color w:val="365F91"/>
      <w:kern w:val="0"/>
      <w:sz w:val="28"/>
      <w:szCs w:val="28"/>
      <w:lang w:val="en-US" w:eastAsia="zh-CN"/>
    </w:rPr>
  </w:style>
  <w:style w:type="paragraph" w:customStyle="1" w:styleId="389">
    <w:name w:val="xl10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90">
    <w:name w:val="xl73"/>
    <w:basedOn w:val="1"/>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kern w:val="0"/>
      <w:sz w:val="16"/>
      <w:szCs w:val="16"/>
    </w:rPr>
  </w:style>
  <w:style w:type="paragraph" w:customStyle="1" w:styleId="391">
    <w:name w:val="xl2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Comic Sans MS" w:hAnsi="Comic Sans MS" w:cs="宋体"/>
      <w:kern w:val="0"/>
      <w:sz w:val="20"/>
      <w:szCs w:val="20"/>
    </w:rPr>
  </w:style>
  <w:style w:type="paragraph" w:customStyle="1" w:styleId="392">
    <w:name w:val="正文－恩普"/>
    <w:basedOn w:val="16"/>
    <w:uiPriority w:val="0"/>
    <w:pPr>
      <w:widowControl/>
      <w:spacing w:after="156" w:afterLines="50" w:line="360" w:lineRule="auto"/>
      <w:ind w:firstLine="480"/>
      <w:jc w:val="left"/>
    </w:pPr>
    <w:rPr>
      <w:kern w:val="0"/>
      <w:sz w:val="24"/>
      <w:szCs w:val="20"/>
    </w:rPr>
  </w:style>
  <w:style w:type="paragraph" w:customStyle="1" w:styleId="393">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mic Sans MS" w:hAnsi="Comic Sans MS" w:cs="宋体"/>
      <w:kern w:val="0"/>
      <w:sz w:val="20"/>
      <w:szCs w:val="20"/>
    </w:rPr>
  </w:style>
  <w:style w:type="paragraph" w:customStyle="1" w:styleId="394">
    <w:name w:val="pchart_bodycmt"/>
    <w:basedOn w:val="1"/>
    <w:qFormat/>
    <w:uiPriority w:val="0"/>
    <w:pPr>
      <w:widowControl/>
      <w:spacing w:before="100" w:beforeAutospacing="1" w:after="100" w:afterAutospacing="1"/>
      <w:jc w:val="left"/>
    </w:pPr>
    <w:rPr>
      <w:rFonts w:ascii="宋体" w:hAnsi="宋体" w:cs="宋体"/>
      <w:kern w:val="0"/>
      <w:sz w:val="24"/>
    </w:rPr>
  </w:style>
  <w:style w:type="paragraph" w:customStyle="1" w:styleId="395">
    <w:name w:val="Char Char Char Char Char Char Char"/>
    <w:basedOn w:val="1"/>
    <w:qFormat/>
    <w:uiPriority w:val="0"/>
    <w:pPr>
      <w:tabs>
        <w:tab w:val="left" w:pos="432"/>
      </w:tabs>
      <w:ind w:left="432" w:hanging="432"/>
    </w:pPr>
    <w:rPr>
      <w:szCs w:val="20"/>
    </w:rPr>
  </w:style>
  <w:style w:type="paragraph" w:customStyle="1" w:styleId="396">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397">
    <w:name w:val="xl3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398">
    <w:name w:val="L正文"/>
    <w:basedOn w:val="1"/>
    <w:qFormat/>
    <w:uiPriority w:val="0"/>
    <w:pPr>
      <w:spacing w:afterLines="50"/>
      <w:ind w:left="160" w:leftChars="160" w:firstLine="200" w:firstLineChars="200"/>
    </w:pPr>
    <w:rPr>
      <w:b/>
    </w:rPr>
  </w:style>
  <w:style w:type="paragraph" w:customStyle="1" w:styleId="399">
    <w:name w:val="p0"/>
    <w:basedOn w:val="1"/>
    <w:qFormat/>
    <w:uiPriority w:val="0"/>
    <w:pPr>
      <w:widowControl/>
    </w:pPr>
    <w:rPr>
      <w:kern w:val="0"/>
      <w:szCs w:val="21"/>
    </w:rPr>
  </w:style>
  <w:style w:type="paragraph" w:customStyle="1" w:styleId="400">
    <w:name w:val="前言、引言标题"/>
    <w:next w:val="1"/>
    <w:qFormat/>
    <w:uiPriority w:val="0"/>
    <w:pPr>
      <w:shd w:val="clear" w:color="auto" w:fill="FFFFFF"/>
      <w:spacing w:before="640" w:after="560"/>
      <w:jc w:val="center"/>
      <w:outlineLvl w:val="0"/>
    </w:pPr>
    <w:rPr>
      <w:rFonts w:ascii="黑体" w:hAnsi="Times New Roman" w:eastAsia="黑体" w:cs="Times New Roman"/>
      <w:sz w:val="32"/>
      <w:lang w:val="en-US" w:eastAsia="zh-CN" w:bidi="ar-SA"/>
    </w:rPr>
  </w:style>
  <w:style w:type="paragraph" w:customStyle="1" w:styleId="401">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402">
    <w:name w:val="修订1"/>
    <w:qFormat/>
    <w:uiPriority w:val="0"/>
    <w:rPr>
      <w:rFonts w:ascii="Times New Roman" w:hAnsi="Times New Roman" w:eastAsia="宋体" w:cs="Times New Roman"/>
      <w:kern w:val="2"/>
      <w:sz w:val="21"/>
      <w:szCs w:val="24"/>
      <w:lang w:val="en-US" w:eastAsia="zh-CN" w:bidi="ar-SA"/>
    </w:rPr>
  </w:style>
  <w:style w:type="paragraph" w:customStyle="1" w:styleId="403">
    <w:name w:val="txt"/>
    <w:basedOn w:val="1"/>
    <w:uiPriority w:val="0"/>
    <w:pPr>
      <w:widowControl/>
      <w:spacing w:before="100" w:beforeAutospacing="1" w:after="100" w:afterAutospacing="1" w:line="500" w:lineRule="atLeast"/>
      <w:jc w:val="left"/>
    </w:pPr>
    <w:rPr>
      <w:rFonts w:ascii="宋体" w:hAnsi="宋体"/>
      <w:kern w:val="0"/>
      <w:sz w:val="24"/>
    </w:rPr>
  </w:style>
  <w:style w:type="paragraph" w:customStyle="1" w:styleId="404">
    <w:name w:val="xl53"/>
    <w:basedOn w:val="1"/>
    <w:qFormat/>
    <w:uiPriority w:val="0"/>
    <w:pPr>
      <w:widowControl/>
      <w:pBdr>
        <w:bottom w:val="single" w:color="auto" w:sz="8" w:space="0"/>
        <w:right w:val="single" w:color="auto" w:sz="4" w:space="0"/>
      </w:pBdr>
      <w:spacing w:before="100" w:beforeAutospacing="1" w:after="100" w:afterAutospacing="1"/>
      <w:jc w:val="left"/>
    </w:pPr>
    <w:rPr>
      <w:rFonts w:ascii="Arial Unicode MS" w:hAnsi="Arial Unicode MS"/>
      <w:kern w:val="0"/>
      <w:sz w:val="24"/>
    </w:rPr>
  </w:style>
  <w:style w:type="paragraph" w:customStyle="1" w:styleId="405">
    <w:name w:val=" Char Char4 Char Char Char Char"/>
    <w:basedOn w:val="1"/>
    <w:qFormat/>
    <w:uiPriority w:val="0"/>
    <w:rPr>
      <w:rFonts w:eastAsia="仿宋_GB2312"/>
      <w:sz w:val="28"/>
    </w:rPr>
  </w:style>
  <w:style w:type="paragraph" w:customStyle="1" w:styleId="406">
    <w:name w:val="默认段落字体 Para Char Char Char Char111"/>
    <w:basedOn w:val="1"/>
    <w:qFormat/>
    <w:uiPriority w:val="0"/>
    <w:pPr>
      <w:widowControl/>
      <w:jc w:val="left"/>
    </w:pPr>
    <w:rPr>
      <w:rFonts w:cs="Calibri"/>
      <w:kern w:val="0"/>
      <w:sz w:val="24"/>
      <w:lang w:eastAsia="en-US"/>
    </w:rPr>
  </w:style>
  <w:style w:type="paragraph" w:customStyle="1" w:styleId="407">
    <w:name w:val="_正文"/>
    <w:basedOn w:val="1"/>
    <w:qFormat/>
    <w:uiPriority w:val="0"/>
    <w:pPr>
      <w:widowControl/>
      <w:adjustRightInd w:val="0"/>
      <w:snapToGrid w:val="0"/>
      <w:spacing w:before="100" w:beforeAutospacing="1" w:after="100" w:afterAutospacing="1" w:line="360" w:lineRule="auto"/>
      <w:ind w:firstLine="480" w:firstLineChars="200"/>
    </w:pPr>
    <w:rPr>
      <w:rFonts w:ascii="仿宋_GB2312" w:eastAsia="仿宋_GB2312"/>
      <w:sz w:val="24"/>
      <w:szCs w:val="24"/>
    </w:rPr>
  </w:style>
  <w:style w:type="paragraph" w:customStyle="1" w:styleId="408">
    <w:name w:val="Bullet"/>
    <w:basedOn w:val="1"/>
    <w:qFormat/>
    <w:uiPriority w:val="0"/>
    <w:pPr>
      <w:widowControl/>
      <w:tabs>
        <w:tab w:val="left" w:pos="420"/>
        <w:tab w:val="left" w:pos="2552"/>
      </w:tabs>
      <w:snapToGrid w:val="0"/>
      <w:spacing w:before="60" w:after="60"/>
      <w:ind w:left="420" w:right="709" w:hanging="420"/>
      <w:jc w:val="left"/>
    </w:pPr>
    <w:rPr>
      <w:rFonts w:eastAsia="2OcuAe"/>
      <w:spacing w:val="2"/>
      <w:kern w:val="0"/>
      <w:sz w:val="20"/>
      <w:szCs w:val="20"/>
      <w:lang w:eastAsia="zh-TW"/>
    </w:rPr>
  </w:style>
  <w:style w:type="paragraph" w:customStyle="1" w:styleId="409">
    <w:name w:val="xl57"/>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Arial" w:hAnsi="Arial" w:cs="Arial"/>
      <w:kern w:val="0"/>
      <w:sz w:val="20"/>
      <w:szCs w:val="20"/>
    </w:rPr>
  </w:style>
  <w:style w:type="paragraph" w:customStyle="1" w:styleId="410">
    <w:name w:val="font10"/>
    <w:basedOn w:val="1"/>
    <w:qFormat/>
    <w:uiPriority w:val="0"/>
    <w:pPr>
      <w:widowControl/>
      <w:spacing w:before="100" w:beforeAutospacing="1" w:after="100" w:afterAutospacing="1"/>
      <w:jc w:val="left"/>
    </w:pPr>
    <w:rPr>
      <w:color w:val="FF0000"/>
      <w:kern w:val="0"/>
      <w:sz w:val="16"/>
      <w:szCs w:val="16"/>
    </w:rPr>
  </w:style>
  <w:style w:type="paragraph" w:customStyle="1" w:styleId="411">
    <w:name w:val="带上框线页脚"/>
    <w:basedOn w:val="1"/>
    <w:qFormat/>
    <w:uiPriority w:val="0"/>
    <w:pPr>
      <w:widowControl/>
      <w:pBdr>
        <w:top w:val="single" w:color="auto" w:sz="4" w:space="1"/>
      </w:pBdr>
      <w:spacing w:afterLines="50"/>
      <w:jc w:val="left"/>
    </w:pPr>
    <w:rPr>
      <w:kern w:val="0"/>
      <w:sz w:val="18"/>
      <w:szCs w:val="20"/>
    </w:rPr>
  </w:style>
  <w:style w:type="paragraph" w:customStyle="1" w:styleId="412">
    <w:name w:val="1"/>
    <w:basedOn w:val="1"/>
    <w:next w:val="54"/>
    <w:qFormat/>
    <w:uiPriority w:val="0"/>
    <w:pPr>
      <w:widowControl/>
      <w:snapToGrid w:val="0"/>
      <w:spacing w:line="440" w:lineRule="atLeast"/>
      <w:ind w:firstLine="480"/>
    </w:pPr>
    <w:rPr>
      <w:kern w:val="0"/>
      <w:sz w:val="24"/>
      <w:szCs w:val="20"/>
    </w:rPr>
  </w:style>
  <w:style w:type="paragraph" w:customStyle="1" w:styleId="413">
    <w:name w:val="Char Char19"/>
    <w:basedOn w:val="1"/>
    <w:qFormat/>
    <w:uiPriority w:val="0"/>
    <w:pPr>
      <w:widowControl/>
      <w:jc w:val="left"/>
    </w:pPr>
    <w:rPr>
      <w:rFonts w:ascii="Tahoma" w:hAnsi="Tahoma"/>
      <w:sz w:val="24"/>
      <w:szCs w:val="20"/>
    </w:rPr>
  </w:style>
  <w:style w:type="paragraph" w:customStyle="1" w:styleId="414">
    <w:name w:val=" Char Char Char Char Char Char Char Char Char Char Char Char Char"/>
    <w:basedOn w:val="1"/>
    <w:qFormat/>
    <w:uiPriority w:val="0"/>
    <w:pPr>
      <w:tabs>
        <w:tab w:val="left" w:pos="432"/>
      </w:tabs>
      <w:ind w:left="432" w:hanging="432"/>
    </w:pPr>
    <w:rPr>
      <w:szCs w:val="22"/>
    </w:rPr>
  </w:style>
  <w:style w:type="paragraph" w:customStyle="1" w:styleId="415">
    <w:name w:val="xl2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Comic Sans MS" w:hAnsi="Comic Sans MS" w:cs="宋体"/>
      <w:kern w:val="0"/>
      <w:sz w:val="20"/>
      <w:szCs w:val="20"/>
    </w:rPr>
  </w:style>
  <w:style w:type="paragraph" w:customStyle="1" w:styleId="416">
    <w:name w:val="xl49"/>
    <w:basedOn w:val="1"/>
    <w:qFormat/>
    <w:uiPriority w:val="0"/>
    <w:pPr>
      <w:widowControl/>
      <w:pBdr>
        <w:top w:val="single" w:color="auto" w:sz="4" w:space="0"/>
        <w:bottom w:val="single" w:color="auto" w:sz="8" w:space="0"/>
        <w:right w:val="single" w:color="auto" w:sz="4" w:space="0"/>
      </w:pBdr>
      <w:spacing w:before="100" w:beforeAutospacing="1" w:after="100" w:afterAutospacing="1"/>
      <w:jc w:val="center"/>
      <w:textAlignment w:val="center"/>
    </w:pPr>
    <w:rPr>
      <w:rFonts w:ascii="Arial Unicode MS" w:hAnsi="Arial Unicode MS"/>
      <w:b/>
      <w:bCs/>
      <w:kern w:val="0"/>
      <w:sz w:val="52"/>
      <w:szCs w:val="52"/>
    </w:rPr>
  </w:style>
  <w:style w:type="paragraph" w:customStyle="1" w:styleId="417">
    <w:name w:val="xl48"/>
    <w:basedOn w:val="1"/>
    <w:qFormat/>
    <w:uiPriority w:val="0"/>
    <w:pPr>
      <w:widowControl/>
      <w:pBdr>
        <w:top w:val="single" w:color="auto" w:sz="4" w:space="0"/>
        <w:bottom w:val="single" w:color="auto" w:sz="8" w:space="0"/>
      </w:pBdr>
      <w:spacing w:before="100" w:beforeAutospacing="1" w:after="100" w:afterAutospacing="1"/>
      <w:jc w:val="center"/>
      <w:textAlignment w:val="center"/>
    </w:pPr>
    <w:rPr>
      <w:rFonts w:ascii="Arial Unicode MS" w:hAnsi="Arial Unicode MS"/>
      <w:b/>
      <w:bCs/>
      <w:kern w:val="0"/>
      <w:sz w:val="52"/>
      <w:szCs w:val="52"/>
    </w:rPr>
  </w:style>
  <w:style w:type="paragraph" w:customStyle="1" w:styleId="418">
    <w:name w:val="Char21"/>
    <w:basedOn w:val="1"/>
    <w:qFormat/>
    <w:uiPriority w:val="0"/>
    <w:rPr>
      <w:rFonts w:ascii="仿宋_GB2312" w:eastAsia="仿宋_GB2312"/>
      <w:b/>
      <w:sz w:val="32"/>
      <w:szCs w:val="32"/>
    </w:rPr>
  </w:style>
  <w:style w:type="paragraph" w:customStyle="1" w:styleId="419">
    <w:name w:val="排列"/>
    <w:basedOn w:val="1"/>
    <w:qFormat/>
    <w:uiPriority w:val="0"/>
    <w:pPr>
      <w:jc w:val="center"/>
    </w:pPr>
    <w:rPr>
      <w:rFonts w:ascii="楷体_GB2312" w:hAnsi="Courier New" w:eastAsia="楷体_GB2312"/>
      <w:szCs w:val="20"/>
    </w:rPr>
  </w:style>
  <w:style w:type="paragraph" w:customStyle="1" w:styleId="420">
    <w:name w:val="xl110"/>
    <w:basedOn w:val="1"/>
    <w:qFormat/>
    <w:uiPriority w:val="0"/>
    <w:pPr>
      <w:widowControl/>
      <w:pBdr>
        <w:top w:val="single" w:color="auto" w:sz="4" w:space="0"/>
      </w:pBdr>
      <w:spacing w:before="100" w:beforeAutospacing="1" w:after="100" w:afterAutospacing="1"/>
      <w:jc w:val="left"/>
    </w:pPr>
    <w:rPr>
      <w:rFonts w:ascii="宋体" w:hAnsi="宋体" w:cs="宋体"/>
      <w:b/>
      <w:bCs/>
      <w:kern w:val="0"/>
      <w:sz w:val="24"/>
    </w:rPr>
  </w:style>
  <w:style w:type="paragraph" w:customStyle="1" w:styleId="421">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422">
    <w:name w:val="列出段落11"/>
    <w:basedOn w:val="1"/>
    <w:qFormat/>
    <w:uiPriority w:val="0"/>
    <w:pPr>
      <w:ind w:firstLine="420" w:firstLineChars="200"/>
    </w:pPr>
    <w:rPr>
      <w:rFonts w:ascii="Calibri" w:hAnsi="Calibri"/>
      <w:szCs w:val="22"/>
    </w:rPr>
  </w:style>
  <w:style w:type="paragraph" w:customStyle="1" w:styleId="423">
    <w:name w:val="Char Char Char Char Char Char"/>
    <w:basedOn w:val="1"/>
    <w:next w:val="3"/>
    <w:qFormat/>
    <w:uiPriority w:val="0"/>
    <w:pPr>
      <w:widowControl/>
      <w:spacing w:before="100" w:beforeAutospacing="1" w:after="100" w:afterAutospacing="1" w:line="420" w:lineRule="auto"/>
      <w:jc w:val="left"/>
      <w:textAlignment w:val="top"/>
    </w:pPr>
    <w:rPr>
      <w:szCs w:val="20"/>
    </w:rPr>
  </w:style>
  <w:style w:type="paragraph" w:customStyle="1" w:styleId="424">
    <w:name w:val="四级条标题"/>
    <w:basedOn w:val="425"/>
    <w:next w:val="179"/>
    <w:qFormat/>
    <w:uiPriority w:val="0"/>
    <w:pPr>
      <w:tabs>
        <w:tab w:val="left" w:pos="1200"/>
      </w:tabs>
      <w:outlineLvl w:val="5"/>
    </w:pPr>
  </w:style>
  <w:style w:type="paragraph" w:customStyle="1" w:styleId="425">
    <w:name w:val="三级条标题"/>
    <w:basedOn w:val="426"/>
    <w:next w:val="179"/>
    <w:qFormat/>
    <w:uiPriority w:val="0"/>
    <w:pPr>
      <w:tabs>
        <w:tab w:val="left" w:pos="1200"/>
      </w:tabs>
      <w:outlineLvl w:val="4"/>
    </w:pPr>
  </w:style>
  <w:style w:type="paragraph" w:customStyle="1" w:styleId="426">
    <w:name w:val="二级条标题"/>
    <w:basedOn w:val="311"/>
    <w:next w:val="179"/>
    <w:qFormat/>
    <w:uiPriority w:val="0"/>
    <w:pPr>
      <w:numPr>
        <w:ilvl w:val="2"/>
        <w:numId w:val="0"/>
      </w:numPr>
      <w:outlineLvl w:val="3"/>
    </w:pPr>
    <w:rPr>
      <w:rFonts w:ascii="Calibri" w:hAnsi="Calibri" w:eastAsia="宋体"/>
      <w:lang w:val="en-US" w:eastAsia="zh-CN"/>
    </w:rPr>
  </w:style>
  <w:style w:type="paragraph" w:customStyle="1" w:styleId="427">
    <w:name w:val="straightmatter"/>
    <w:basedOn w:val="1"/>
    <w:qFormat/>
    <w:uiPriority w:val="0"/>
    <w:pPr>
      <w:widowControl/>
      <w:spacing w:before="120" w:after="120" w:line="288" w:lineRule="atLeast"/>
      <w:ind w:left="120" w:right="120"/>
      <w:jc w:val="left"/>
    </w:pPr>
    <w:rPr>
      <w:rFonts w:ascii="宋体" w:hAnsi="宋体"/>
      <w:color w:val="52987C"/>
      <w:kern w:val="0"/>
      <w:sz w:val="24"/>
    </w:rPr>
  </w:style>
  <w:style w:type="paragraph" w:customStyle="1" w:styleId="428">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Cs w:val="21"/>
    </w:rPr>
  </w:style>
  <w:style w:type="paragraph" w:customStyle="1" w:styleId="429">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30">
    <w:name w:val="Table Paragraph"/>
    <w:basedOn w:val="1"/>
    <w:qFormat/>
    <w:uiPriority w:val="1"/>
    <w:pPr>
      <w:spacing w:beforeAutospacing="1"/>
      <w:jc w:val="left"/>
    </w:pPr>
    <w:rPr>
      <w:kern w:val="0"/>
      <w:sz w:val="22"/>
      <w:szCs w:val="22"/>
    </w:rPr>
  </w:style>
  <w:style w:type="paragraph" w:customStyle="1" w:styleId="431">
    <w:name w:val="xl79"/>
    <w:basedOn w:val="1"/>
    <w:qFormat/>
    <w:uiPriority w:val="0"/>
    <w:pPr>
      <w:widowControl/>
      <w:spacing w:before="100" w:beforeAutospacing="1" w:after="100" w:afterAutospacing="1"/>
      <w:jc w:val="center"/>
    </w:pPr>
    <w:rPr>
      <w:rFonts w:ascii="宋体" w:hAnsi="宋体" w:cs="宋体"/>
      <w:kern w:val="0"/>
      <w:sz w:val="24"/>
    </w:rPr>
  </w:style>
  <w:style w:type="paragraph" w:customStyle="1" w:styleId="432">
    <w:name w:val="正文缩进1"/>
    <w:basedOn w:val="1"/>
    <w:next w:val="27"/>
    <w:qFormat/>
    <w:uiPriority w:val="0"/>
    <w:pPr>
      <w:autoSpaceDE w:val="0"/>
      <w:autoSpaceDN w:val="0"/>
      <w:adjustRightInd w:val="0"/>
      <w:snapToGrid w:val="0"/>
      <w:spacing w:after="120" w:afterLines="0" w:line="360" w:lineRule="auto"/>
      <w:ind w:left="420" w:leftChars="200" w:firstLine="480" w:firstLineChars="200"/>
    </w:pPr>
    <w:rPr>
      <w:sz w:val="24"/>
      <w:szCs w:val="20"/>
    </w:rPr>
  </w:style>
  <w:style w:type="paragraph" w:customStyle="1" w:styleId="433">
    <w:name w:val="TOC 标题4"/>
    <w:basedOn w:val="3"/>
    <w:next w:val="1"/>
    <w:unhideWhenUsed/>
    <w:qFormat/>
    <w:uiPriority w:val="39"/>
    <w:pPr>
      <w:keepLines/>
      <w:widowControl/>
      <w:spacing w:before="240" w:line="259" w:lineRule="auto"/>
      <w:jc w:val="left"/>
      <w:outlineLvl w:val="9"/>
    </w:pPr>
    <w:rPr>
      <w:rFonts w:ascii="Calibri Light" w:hAnsi="Calibri Light"/>
      <w:b w:val="0"/>
      <w:color w:val="2E74B5"/>
      <w:kern w:val="0"/>
      <w:szCs w:val="32"/>
      <w:lang w:val="en-US" w:eastAsia="zh-CN"/>
    </w:rPr>
  </w:style>
  <w:style w:type="paragraph" w:customStyle="1" w:styleId="434">
    <w:name w:val="xl7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16"/>
      <w:szCs w:val="16"/>
    </w:rPr>
  </w:style>
  <w:style w:type="paragraph" w:customStyle="1" w:styleId="435">
    <w:name w:val="FA正文"/>
    <w:basedOn w:val="1"/>
    <w:qFormat/>
    <w:uiPriority w:val="0"/>
    <w:pPr>
      <w:spacing w:line="360" w:lineRule="auto"/>
      <w:ind w:right="210" w:rightChars="100" w:firstLine="360"/>
    </w:pPr>
    <w:rPr>
      <w:rFonts w:ascii="Verdana" w:hAnsi="Verdana" w:eastAsia="仿宋_GB2312"/>
      <w:sz w:val="22"/>
      <w:szCs w:val="22"/>
      <w:lang w:val="sv-SE"/>
    </w:rPr>
  </w:style>
  <w:style w:type="paragraph" w:customStyle="1" w:styleId="436">
    <w:name w:val="无间隔11"/>
    <w:basedOn w:val="1"/>
    <w:qFormat/>
    <w:uiPriority w:val="0"/>
    <w:pPr>
      <w:widowControl/>
    </w:pPr>
    <w:rPr>
      <w:rFonts w:cs="Calibri"/>
      <w:kern w:val="0"/>
      <w:lang w:eastAsia="en-US"/>
    </w:rPr>
  </w:style>
  <w:style w:type="paragraph" w:customStyle="1" w:styleId="437">
    <w:name w:val="正文段落"/>
    <w:basedOn w:val="1"/>
    <w:qFormat/>
    <w:uiPriority w:val="0"/>
    <w:pPr>
      <w:spacing w:line="360" w:lineRule="auto"/>
      <w:ind w:firstLine="440" w:firstLineChars="200"/>
    </w:pPr>
    <w:rPr>
      <w:rFonts w:ascii="宋体" w:hAnsi="宋体" w:cs="宋体"/>
      <w:kern w:val="0"/>
      <w:szCs w:val="20"/>
    </w:rPr>
  </w:style>
  <w:style w:type="paragraph" w:customStyle="1" w:styleId="438">
    <w:name w:val="正文（绿盟科技）"/>
    <w:qFormat/>
    <w:uiPriority w:val="0"/>
    <w:pPr>
      <w:spacing w:line="300" w:lineRule="auto"/>
    </w:pPr>
    <w:rPr>
      <w:rFonts w:ascii="Arial" w:hAnsi="Arial" w:eastAsia="宋体" w:cs="黑体"/>
      <w:sz w:val="21"/>
      <w:szCs w:val="21"/>
      <w:lang w:val="en-US" w:eastAsia="zh-CN" w:bidi="ar-SA"/>
    </w:rPr>
  </w:style>
  <w:style w:type="paragraph" w:customStyle="1" w:styleId="439">
    <w:name w:val="font9"/>
    <w:basedOn w:val="1"/>
    <w:qFormat/>
    <w:uiPriority w:val="0"/>
    <w:pPr>
      <w:widowControl/>
      <w:spacing w:before="100" w:beforeAutospacing="1" w:after="100" w:afterAutospacing="1"/>
      <w:jc w:val="left"/>
    </w:pPr>
    <w:rPr>
      <w:rFonts w:ascii="Arial" w:hAnsi="Arial" w:cs="Arial"/>
      <w:color w:val="000000"/>
      <w:kern w:val="0"/>
      <w:sz w:val="20"/>
      <w:szCs w:val="20"/>
    </w:rPr>
  </w:style>
  <w:style w:type="paragraph" w:customStyle="1" w:styleId="440">
    <w:name w:val="xl8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441">
    <w:name w:val="文件标题"/>
    <w:basedOn w:val="1"/>
    <w:qFormat/>
    <w:uiPriority w:val="0"/>
    <w:pPr>
      <w:autoSpaceDE w:val="0"/>
      <w:autoSpaceDN w:val="0"/>
      <w:adjustRightInd w:val="0"/>
      <w:spacing w:after="240"/>
      <w:jc w:val="center"/>
    </w:pPr>
    <w:rPr>
      <w:rFonts w:ascii="Arial Black" w:hAnsi="Arial Black"/>
      <w:kern w:val="0"/>
      <w:sz w:val="48"/>
      <w:szCs w:val="20"/>
    </w:rPr>
  </w:style>
  <w:style w:type="paragraph" w:customStyle="1" w:styleId="442">
    <w:name w:val="样式 样式 标题 4H4PIM 4h4bulletblbb标题 4 Charsect 1.2.3.4Ref Head... + ..."/>
    <w:basedOn w:val="1"/>
    <w:qFormat/>
    <w:uiPriority w:val="0"/>
    <w:pPr>
      <w:keepNext/>
      <w:keepLines/>
      <w:spacing w:beforeLines="50" w:afterLines="50" w:line="360" w:lineRule="auto"/>
      <w:ind w:left="3011" w:hanging="851"/>
      <w:jc w:val="left"/>
      <w:outlineLvl w:val="3"/>
    </w:pPr>
    <w:rPr>
      <w:rFonts w:ascii="黑体" w:hAnsi="宋体" w:eastAsia="黑体"/>
      <w:b/>
      <w:spacing w:val="-5"/>
      <w:sz w:val="28"/>
      <w:szCs w:val="20"/>
    </w:rPr>
  </w:style>
  <w:style w:type="paragraph" w:customStyle="1" w:styleId="443">
    <w:name w:val="xl30"/>
    <w:basedOn w:val="1"/>
    <w:qFormat/>
    <w:uiPriority w:val="0"/>
    <w:pPr>
      <w:widowControl/>
      <w:pBdr>
        <w:top w:val="single" w:color="auto" w:sz="4" w:space="0"/>
        <w:bottom w:val="single" w:color="auto" w:sz="4" w:space="0"/>
      </w:pBdr>
      <w:spacing w:before="100" w:beforeAutospacing="1" w:after="100" w:afterAutospacing="1"/>
      <w:jc w:val="center"/>
    </w:pPr>
    <w:rPr>
      <w:rFonts w:ascii="Comic Sans MS" w:hAnsi="Comic Sans MS" w:cs="宋体"/>
      <w:kern w:val="0"/>
      <w:sz w:val="20"/>
      <w:szCs w:val="20"/>
    </w:rPr>
  </w:style>
  <w:style w:type="paragraph" w:customStyle="1" w:styleId="444">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kern w:val="0"/>
      <w:sz w:val="52"/>
      <w:szCs w:val="52"/>
    </w:rPr>
  </w:style>
  <w:style w:type="paragraph" w:customStyle="1" w:styleId="445">
    <w:name w:val="表格内文"/>
    <w:basedOn w:val="1"/>
    <w:qFormat/>
    <w:uiPriority w:val="0"/>
    <w:pPr>
      <w:widowControl/>
      <w:spacing w:line="360" w:lineRule="auto"/>
      <w:jc w:val="left"/>
    </w:pPr>
    <w:rPr>
      <w:rFonts w:ascii="宋体" w:hAnsi="宋体" w:cs="宋体"/>
      <w:color w:val="000000"/>
      <w:szCs w:val="21"/>
    </w:rPr>
  </w:style>
  <w:style w:type="paragraph" w:customStyle="1" w:styleId="446">
    <w:name w:val="xl13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447">
    <w:name w:val="默认段落字体 Para Char Char Char Char Char Char Char Char Char Char Char Char Char Char Char Char Char Char Char"/>
    <w:basedOn w:val="1"/>
    <w:qFormat/>
    <w:uiPriority w:val="0"/>
    <w:pPr>
      <w:widowControl/>
      <w:jc w:val="left"/>
    </w:pPr>
    <w:rPr>
      <w:rFonts w:ascii="Tahoma" w:hAnsi="Tahoma"/>
      <w:sz w:val="24"/>
      <w:szCs w:val="20"/>
    </w:rPr>
  </w:style>
  <w:style w:type="paragraph" w:customStyle="1" w:styleId="448">
    <w:name w:val="字母编号列项（一级）"/>
    <w:qFormat/>
    <w:uiPriority w:val="0"/>
    <w:pPr>
      <w:tabs>
        <w:tab w:val="left" w:pos="840"/>
      </w:tabs>
      <w:ind w:left="839" w:hanging="419"/>
      <w:jc w:val="both"/>
    </w:pPr>
    <w:rPr>
      <w:rFonts w:ascii="宋体" w:hAnsi="Times New Roman" w:eastAsia="宋体" w:cs="Times New Roman"/>
      <w:sz w:val="21"/>
      <w:lang w:val="en-US" w:eastAsia="zh-CN" w:bidi="ar-SA"/>
    </w:rPr>
  </w:style>
  <w:style w:type="paragraph" w:customStyle="1" w:styleId="449">
    <w:name w:val="Char Char1 Char"/>
    <w:basedOn w:val="1"/>
    <w:qFormat/>
    <w:uiPriority w:val="0"/>
    <w:pPr>
      <w:widowControl/>
      <w:jc w:val="left"/>
    </w:pPr>
    <w:rPr>
      <w:rFonts w:ascii="仿宋_GB2312" w:eastAsia="仿宋_GB2312"/>
      <w:b/>
      <w:sz w:val="32"/>
      <w:szCs w:val="20"/>
    </w:rPr>
  </w:style>
  <w:style w:type="paragraph" w:customStyle="1" w:styleId="450">
    <w:name w:val="xl60"/>
    <w:basedOn w:val="1"/>
    <w:qFormat/>
    <w:uiPriority w:val="0"/>
    <w:pPr>
      <w:widowControl/>
      <w:pBdr>
        <w:top w:val="single" w:color="auto" w:sz="4" w:space="0"/>
        <w:bottom w:val="single" w:color="auto" w:sz="8" w:space="0"/>
      </w:pBdr>
      <w:spacing w:before="100" w:beforeAutospacing="1" w:after="100" w:afterAutospacing="1"/>
      <w:jc w:val="center"/>
    </w:pPr>
    <w:rPr>
      <w:rFonts w:ascii="Arial Unicode MS" w:hAnsi="Arial Unicode MS"/>
      <w:kern w:val="0"/>
      <w:sz w:val="24"/>
    </w:rPr>
  </w:style>
  <w:style w:type="paragraph" w:customStyle="1" w:styleId="451">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52">
    <w:name w:val="Char Char Char Char Char Char Char Char Char1 Char"/>
    <w:basedOn w:val="1"/>
    <w:qFormat/>
    <w:uiPriority w:val="0"/>
    <w:pPr>
      <w:widowControl/>
      <w:jc w:val="left"/>
    </w:pPr>
    <w:rPr>
      <w:rFonts w:ascii="仿宋_GB2312" w:eastAsia="仿宋_GB2312"/>
      <w:b/>
      <w:sz w:val="32"/>
      <w:szCs w:val="32"/>
    </w:rPr>
  </w:style>
  <w:style w:type="paragraph" w:customStyle="1" w:styleId="453">
    <w:name w:val="说明书3级标题"/>
    <w:basedOn w:val="1"/>
    <w:next w:val="1"/>
    <w:qFormat/>
    <w:uiPriority w:val="0"/>
    <w:pPr>
      <w:tabs>
        <w:tab w:val="left" w:pos="1572"/>
      </w:tabs>
      <w:spacing w:line="360" w:lineRule="auto"/>
      <w:ind w:left="1572" w:hanging="720"/>
    </w:pPr>
    <w:rPr>
      <w:rFonts w:eastAsia="黑体"/>
      <w:sz w:val="24"/>
    </w:rPr>
  </w:style>
  <w:style w:type="paragraph" w:customStyle="1" w:styleId="454">
    <w:name w:val="中等深浅网格 1 - 强调文字颜色 21"/>
    <w:basedOn w:val="1"/>
    <w:qFormat/>
    <w:uiPriority w:val="0"/>
    <w:pPr>
      <w:ind w:firstLine="420" w:firstLineChars="200"/>
    </w:pPr>
  </w:style>
  <w:style w:type="paragraph" w:customStyle="1" w:styleId="455">
    <w:name w:val="[Normal]"/>
    <w:qFormat/>
    <w:uiPriority w:val="0"/>
    <w:pPr>
      <w:widowControl w:val="0"/>
      <w:autoSpaceDE w:val="0"/>
      <w:autoSpaceDN w:val="0"/>
      <w:adjustRightInd w:val="0"/>
    </w:pPr>
    <w:rPr>
      <w:rFonts w:ascii="宋体" w:hAnsi="Times New Roman" w:eastAsia="宋体" w:cs="宋体"/>
      <w:sz w:val="24"/>
      <w:szCs w:val="24"/>
      <w:lang w:val="en-US" w:eastAsia="zh-CN" w:bidi="ar-SA"/>
    </w:rPr>
  </w:style>
  <w:style w:type="paragraph" w:customStyle="1" w:styleId="456">
    <w:name w:val="彩色列表 - 强调文字颜色 111"/>
    <w:basedOn w:val="1"/>
    <w:qFormat/>
    <w:uiPriority w:val="34"/>
    <w:pPr>
      <w:ind w:firstLine="420" w:firstLineChars="200"/>
    </w:pPr>
    <w:rPr>
      <w:szCs w:val="22"/>
    </w:rPr>
  </w:style>
  <w:style w:type="paragraph" w:customStyle="1" w:styleId="457">
    <w:name w:val="font8"/>
    <w:basedOn w:val="1"/>
    <w:qFormat/>
    <w:uiPriority w:val="0"/>
    <w:pPr>
      <w:widowControl/>
      <w:spacing w:before="100" w:beforeAutospacing="1" w:after="100" w:afterAutospacing="1"/>
      <w:jc w:val="left"/>
    </w:pPr>
    <w:rPr>
      <w:rFonts w:ascii="宋体" w:hAnsi="宋体"/>
      <w:kern w:val="0"/>
      <w:sz w:val="24"/>
    </w:rPr>
  </w:style>
  <w:style w:type="paragraph" w:customStyle="1" w:styleId="458">
    <w:name w:val="xl35"/>
    <w:basedOn w:val="1"/>
    <w:qFormat/>
    <w:uiPriority w:val="0"/>
    <w:pPr>
      <w:widowControl/>
      <w:spacing w:before="100" w:beforeAutospacing="1" w:after="100" w:afterAutospacing="1"/>
      <w:jc w:val="center"/>
      <w:textAlignment w:val="center"/>
    </w:pPr>
    <w:rPr>
      <w:rFonts w:ascii="宋体" w:hAnsi="宋体"/>
      <w:b/>
      <w:bCs/>
      <w:kern w:val="0"/>
      <w:sz w:val="36"/>
      <w:szCs w:val="36"/>
    </w:rPr>
  </w:style>
  <w:style w:type="paragraph" w:customStyle="1" w:styleId="459">
    <w:name w:val="_Style 78"/>
    <w:basedOn w:val="1"/>
    <w:qFormat/>
    <w:uiPriority w:val="0"/>
    <w:rPr>
      <w:rFonts w:ascii="Tahoma" w:hAnsi="Tahoma"/>
      <w:sz w:val="24"/>
      <w:szCs w:val="20"/>
    </w:rPr>
  </w:style>
  <w:style w:type="paragraph" w:styleId="460">
    <w:name w:val="No Spacing"/>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461">
    <w:name w:val="xl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62">
    <w:name w:val="样式4"/>
    <w:basedOn w:val="44"/>
    <w:qFormat/>
    <w:uiPriority w:val="0"/>
    <w:pPr>
      <w:pBdr>
        <w:top w:val="single" w:color="auto" w:sz="4" w:space="1"/>
        <w:bottom w:val="single" w:color="auto" w:sz="4" w:space="1"/>
      </w:pBdr>
      <w:tabs>
        <w:tab w:val="right" w:pos="9901"/>
        <w:tab w:val="clear" w:pos="4153"/>
        <w:tab w:val="clear" w:pos="8306"/>
      </w:tabs>
    </w:pPr>
    <w:rPr>
      <w:sz w:val="21"/>
    </w:rPr>
  </w:style>
  <w:style w:type="paragraph" w:customStyle="1" w:styleId="463">
    <w:name w:val="xl89"/>
    <w:basedOn w:val="1"/>
    <w:qFormat/>
    <w:uiPriority w:val="0"/>
    <w:pPr>
      <w:widowControl/>
      <w:pBdr>
        <w:top w:val="single" w:color="auto" w:sz="4" w:space="0"/>
        <w:right w:val="single" w:color="auto" w:sz="4" w:space="0"/>
      </w:pBdr>
      <w:shd w:val="clear" w:color="auto" w:fill="FFFFFF"/>
      <w:spacing w:before="100" w:beforeAutospacing="1" w:after="100" w:afterAutospacing="1"/>
      <w:jc w:val="left"/>
    </w:pPr>
    <w:rPr>
      <w:rFonts w:ascii="宋体" w:hAnsi="宋体" w:cs="宋体"/>
      <w:color w:val="FF0000"/>
      <w:kern w:val="0"/>
      <w:sz w:val="16"/>
      <w:szCs w:val="16"/>
    </w:rPr>
  </w:style>
  <w:style w:type="paragraph" w:customStyle="1" w:styleId="464">
    <w:name w:val="p1"/>
    <w:basedOn w:val="1"/>
    <w:qFormat/>
    <w:uiPriority w:val="0"/>
    <w:pPr>
      <w:widowControl/>
      <w:jc w:val="left"/>
    </w:pPr>
    <w:rPr>
      <w:rFonts w:ascii="Helvetica" w:hAnsi="Helvetica" w:eastAsia="等线"/>
      <w:kern w:val="0"/>
      <w:sz w:val="16"/>
      <w:szCs w:val="16"/>
    </w:rPr>
  </w:style>
  <w:style w:type="paragraph" w:customStyle="1" w:styleId="465">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466">
    <w:name w:val="5"/>
    <w:basedOn w:val="1"/>
    <w:next w:val="25"/>
    <w:qFormat/>
    <w:uiPriority w:val="0"/>
    <w:pPr>
      <w:widowControl/>
      <w:ind w:right="26"/>
      <w:jc w:val="left"/>
    </w:pPr>
    <w:rPr>
      <w:rFonts w:ascii="楷体_GB2312" w:eastAsia="楷体_GB2312"/>
      <w:spacing w:val="4"/>
      <w:kern w:val="0"/>
      <w:sz w:val="28"/>
      <w:szCs w:val="20"/>
    </w:rPr>
  </w:style>
  <w:style w:type="paragraph" w:customStyle="1" w:styleId="467">
    <w:name w:val="Char2"/>
    <w:basedOn w:val="1"/>
    <w:qFormat/>
    <w:uiPriority w:val="0"/>
    <w:rPr>
      <w:rFonts w:ascii="仿宋_GB2312" w:eastAsia="仿宋_GB2312"/>
      <w:b/>
      <w:sz w:val="32"/>
      <w:szCs w:val="32"/>
    </w:rPr>
  </w:style>
  <w:style w:type="paragraph" w:customStyle="1" w:styleId="468">
    <w:name w:val="Char Char Char1 Char8"/>
    <w:basedOn w:val="1"/>
    <w:semiHidden/>
    <w:qFormat/>
    <w:uiPriority w:val="0"/>
    <w:pPr>
      <w:spacing w:line="360" w:lineRule="auto"/>
      <w:ind w:firstLine="200" w:firstLineChars="200"/>
    </w:pPr>
    <w:rPr>
      <w:rFonts w:ascii="宋体" w:hAnsi="宋体" w:eastAsia="仿宋" w:cs="宋体"/>
      <w:sz w:val="32"/>
    </w:rPr>
  </w:style>
  <w:style w:type="paragraph" w:customStyle="1" w:styleId="469">
    <w:name w:val="默认段落字体 Para Char Char Char Char Char Char Char Char Char"/>
    <w:basedOn w:val="1"/>
    <w:qFormat/>
    <w:uiPriority w:val="0"/>
    <w:pPr>
      <w:widowControl/>
      <w:jc w:val="left"/>
    </w:pPr>
    <w:rPr>
      <w:rFonts w:ascii="Tahoma" w:hAnsi="Tahoma" w:cs="Tahoma"/>
      <w:sz w:val="24"/>
    </w:rPr>
  </w:style>
  <w:style w:type="paragraph" w:customStyle="1" w:styleId="470">
    <w:name w:val="content"/>
    <w:basedOn w:val="1"/>
    <w:qFormat/>
    <w:uiPriority w:val="0"/>
    <w:pPr>
      <w:widowControl/>
      <w:spacing w:before="100" w:beforeAutospacing="1" w:after="100" w:afterAutospacing="1" w:line="360" w:lineRule="atLeast"/>
      <w:jc w:val="left"/>
    </w:pPr>
    <w:rPr>
      <w:rFonts w:ascii="宋体" w:hAnsi="宋体"/>
      <w:color w:val="333333"/>
      <w:kern w:val="0"/>
      <w:szCs w:val="21"/>
    </w:rPr>
  </w:style>
  <w:style w:type="paragraph" w:customStyle="1" w:styleId="471">
    <w:name w:val="_Style 470"/>
    <w:basedOn w:val="1"/>
    <w:next w:val="1"/>
    <w:qFormat/>
    <w:uiPriority w:val="0"/>
    <w:pPr>
      <w:pBdr>
        <w:bottom w:val="single" w:color="auto" w:sz="6" w:space="1"/>
      </w:pBdr>
      <w:jc w:val="center"/>
    </w:pPr>
    <w:rPr>
      <w:rFonts w:ascii="Arial" w:eastAsia="宋体"/>
      <w:vanish/>
      <w:sz w:val="16"/>
    </w:rPr>
  </w:style>
  <w:style w:type="paragraph" w:customStyle="1" w:styleId="472">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473">
    <w:name w:val="TOC 标题1"/>
    <w:basedOn w:val="3"/>
    <w:next w:val="1"/>
    <w:unhideWhenUsed/>
    <w:qFormat/>
    <w:uiPriority w:val="0"/>
    <w:pPr>
      <w:keepLines/>
      <w:widowControl/>
      <w:spacing w:before="240" w:line="259" w:lineRule="auto"/>
      <w:jc w:val="left"/>
      <w:outlineLvl w:val="9"/>
    </w:pPr>
    <w:rPr>
      <w:rFonts w:ascii="Calibri Light" w:hAnsi="Calibri Light"/>
      <w:b w:val="0"/>
      <w:color w:val="2E74B5"/>
      <w:kern w:val="0"/>
      <w:szCs w:val="32"/>
      <w:lang w:val="en-US" w:eastAsia="zh-CN"/>
    </w:rPr>
  </w:style>
  <w:style w:type="paragraph" w:customStyle="1" w:styleId="474">
    <w:name w:val="正文首行缩进两字符"/>
    <w:basedOn w:val="1"/>
    <w:qFormat/>
    <w:uiPriority w:val="0"/>
    <w:pPr>
      <w:spacing w:line="360" w:lineRule="auto"/>
      <w:ind w:firstLine="200" w:firstLineChars="200"/>
    </w:pPr>
    <w:rPr>
      <w:rFonts w:ascii="Times New Roman" w:hAnsi="Times New Roman"/>
    </w:rPr>
  </w:style>
  <w:style w:type="paragraph" w:customStyle="1" w:styleId="475">
    <w:name w:val="正文文本缩进2"/>
    <w:basedOn w:val="1"/>
    <w:qFormat/>
    <w:uiPriority w:val="0"/>
    <w:pPr>
      <w:widowControl/>
      <w:spacing w:line="200" w:lineRule="atLeast"/>
      <w:ind w:firstLine="301"/>
      <w:jc w:val="left"/>
    </w:pPr>
    <w:rPr>
      <w:rFonts w:ascii="宋体" w:hAnsi="Courier New"/>
      <w:spacing w:val="-4"/>
      <w:sz w:val="18"/>
      <w:szCs w:val="20"/>
    </w:rPr>
  </w:style>
  <w:style w:type="paragraph" w:customStyle="1" w:styleId="476">
    <w:name w:val="a0"/>
    <w:basedOn w:val="1"/>
    <w:qFormat/>
    <w:uiPriority w:val="0"/>
    <w:pPr>
      <w:widowControl/>
      <w:spacing w:before="100" w:beforeAutospacing="1" w:after="100" w:afterAutospacing="1"/>
      <w:jc w:val="left"/>
    </w:pPr>
    <w:rPr>
      <w:rFonts w:ascii="宋体" w:hAnsi="宋体" w:cs="宋体"/>
      <w:kern w:val="0"/>
      <w:sz w:val="24"/>
    </w:rPr>
  </w:style>
  <w:style w:type="paragraph" w:customStyle="1" w:styleId="477">
    <w:name w:val="xl95"/>
    <w:basedOn w:val="1"/>
    <w:qFormat/>
    <w:uiPriority w:val="0"/>
    <w:pPr>
      <w:widowControl/>
      <w:pBdr>
        <w:top w:val="single" w:color="auto" w:sz="4" w:space="0"/>
        <w:right w:val="single" w:color="auto" w:sz="4" w:space="0"/>
      </w:pBdr>
      <w:shd w:val="clear" w:color="auto" w:fill="FFFFFF"/>
      <w:spacing w:before="100" w:beforeAutospacing="1" w:after="100" w:afterAutospacing="1"/>
      <w:jc w:val="left"/>
    </w:pPr>
    <w:rPr>
      <w:rFonts w:ascii="宋体" w:hAnsi="宋体" w:cs="宋体"/>
      <w:b/>
      <w:bCs/>
      <w:kern w:val="0"/>
      <w:sz w:val="16"/>
      <w:szCs w:val="16"/>
    </w:rPr>
  </w:style>
  <w:style w:type="paragraph" w:customStyle="1" w:styleId="478">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479">
    <w:name w:val="xl56"/>
    <w:basedOn w:val="1"/>
    <w:qFormat/>
    <w:uiPriority w:val="0"/>
    <w:pPr>
      <w:widowControl/>
      <w:pBdr>
        <w:top w:val="single" w:color="auto" w:sz="4" w:space="0"/>
        <w:left w:val="single" w:color="auto" w:sz="8" w:space="0"/>
        <w:bottom w:val="single" w:color="auto" w:sz="4" w:space="0"/>
      </w:pBdr>
      <w:spacing w:before="100" w:beforeAutospacing="1" w:after="100" w:afterAutospacing="1"/>
      <w:jc w:val="left"/>
      <w:textAlignment w:val="center"/>
    </w:pPr>
    <w:rPr>
      <w:rFonts w:ascii="Arial" w:hAnsi="Arial" w:cs="Arial"/>
      <w:kern w:val="0"/>
      <w:sz w:val="20"/>
      <w:szCs w:val="20"/>
    </w:rPr>
  </w:style>
  <w:style w:type="paragraph" w:customStyle="1" w:styleId="480">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481">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Comic Sans MS" w:hAnsi="Comic Sans MS" w:cs="宋体"/>
      <w:b/>
      <w:bCs/>
      <w:kern w:val="0"/>
      <w:sz w:val="20"/>
      <w:szCs w:val="20"/>
    </w:rPr>
  </w:style>
  <w:style w:type="paragraph" w:customStyle="1" w:styleId="482">
    <w:name w:val="Char Char2 Char"/>
    <w:basedOn w:val="1"/>
    <w:qFormat/>
    <w:uiPriority w:val="0"/>
    <w:pPr>
      <w:keepNext/>
      <w:keepLines/>
      <w:pageBreakBefore/>
      <w:widowControl/>
      <w:tabs>
        <w:tab w:val="left" w:pos="845"/>
      </w:tabs>
      <w:ind w:left="845" w:hanging="420"/>
      <w:jc w:val="left"/>
    </w:pPr>
    <w:rPr>
      <w:rFonts w:ascii="Tahoma" w:hAnsi="Tahoma"/>
      <w:sz w:val="24"/>
      <w:szCs w:val="20"/>
    </w:rPr>
  </w:style>
  <w:style w:type="paragraph" w:customStyle="1" w:styleId="483">
    <w:name w:val="C11"/>
    <w:basedOn w:val="1"/>
    <w:qFormat/>
    <w:uiPriority w:val="0"/>
    <w:pPr>
      <w:widowControl/>
      <w:tabs>
        <w:tab w:val="left" w:pos="360"/>
      </w:tabs>
      <w:autoSpaceDE w:val="0"/>
      <w:autoSpaceDN w:val="0"/>
      <w:adjustRightInd w:val="0"/>
      <w:spacing w:before="60" w:line="288" w:lineRule="auto"/>
      <w:jc w:val="left"/>
      <w:textAlignment w:val="bottom"/>
    </w:pPr>
    <w:rPr>
      <w:rFonts w:eastAsia="華康細圓體"/>
      <w:kern w:val="0"/>
      <w:sz w:val="22"/>
      <w:szCs w:val="20"/>
      <w:lang w:eastAsia="zh-TW"/>
    </w:rPr>
  </w:style>
  <w:style w:type="paragraph" w:customStyle="1" w:styleId="484">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485">
    <w:name w:val="集群正文"/>
    <w:basedOn w:val="1"/>
    <w:qFormat/>
    <w:uiPriority w:val="0"/>
    <w:pPr>
      <w:spacing w:beforeLines="50" w:line="312" w:lineRule="auto"/>
      <w:ind w:firstLine="480" w:firstLineChars="200"/>
    </w:pPr>
    <w:rPr>
      <w:sz w:val="28"/>
      <w:szCs w:val="20"/>
    </w:rPr>
  </w:style>
  <w:style w:type="paragraph" w:customStyle="1" w:styleId="486">
    <w:name w:val=" Char1 Char Char Char"/>
    <w:basedOn w:val="1"/>
    <w:qFormat/>
    <w:uiPriority w:val="0"/>
    <w:rPr>
      <w:szCs w:val="20"/>
    </w:rPr>
  </w:style>
  <w:style w:type="paragraph" w:customStyle="1" w:styleId="487">
    <w:name w:val="默认段落字体 Para Char Char Char Char Char Char Char Char Char1"/>
    <w:basedOn w:val="1"/>
    <w:qFormat/>
    <w:uiPriority w:val="0"/>
    <w:pPr>
      <w:widowControl/>
      <w:jc w:val="left"/>
    </w:pPr>
    <w:rPr>
      <w:szCs w:val="21"/>
    </w:rPr>
  </w:style>
  <w:style w:type="paragraph" w:customStyle="1" w:styleId="488">
    <w:name w:val="List Paragraph11"/>
    <w:basedOn w:val="1"/>
    <w:qFormat/>
    <w:uiPriority w:val="0"/>
    <w:pPr>
      <w:ind w:firstLine="420" w:firstLineChars="200"/>
    </w:pPr>
    <w:rPr>
      <w:szCs w:val="20"/>
    </w:rPr>
  </w:style>
  <w:style w:type="paragraph" w:customStyle="1" w:styleId="489">
    <w:name w:val="默认段落字体 Para Char"/>
    <w:basedOn w:val="1"/>
    <w:qFormat/>
    <w:uiPriority w:val="0"/>
    <w:pPr>
      <w:numPr>
        <w:ilvl w:val="0"/>
        <w:numId w:val="2"/>
      </w:numPr>
    </w:pPr>
  </w:style>
  <w:style w:type="paragraph" w:customStyle="1" w:styleId="490">
    <w:name w:val="普通文字"/>
    <w:basedOn w:val="1"/>
    <w:qFormat/>
    <w:uiPriority w:val="0"/>
    <w:pPr>
      <w:widowControl/>
      <w:spacing w:line="351" w:lineRule="atLeast"/>
      <w:ind w:firstLine="419"/>
      <w:textAlignment w:val="baseline"/>
    </w:pPr>
    <w:rPr>
      <w:rFonts w:ascii="宋体"/>
      <w:color w:val="000000"/>
      <w:kern w:val="0"/>
      <w:szCs w:val="20"/>
    </w:rPr>
  </w:style>
  <w:style w:type="paragraph" w:customStyle="1" w:styleId="491">
    <w:name w:val="_Style 76"/>
    <w:next w:v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92">
    <w:name w:val="b"/>
    <w:basedOn w:val="1"/>
    <w:qFormat/>
    <w:uiPriority w:val="0"/>
    <w:pPr>
      <w:widowControl/>
      <w:adjustRightInd w:val="0"/>
      <w:snapToGrid w:val="0"/>
      <w:jc w:val="center"/>
    </w:pPr>
    <w:rPr>
      <w:rFonts w:ascii="仿宋_GB2312" w:eastAsia="仿宋_GB2312"/>
      <w:sz w:val="24"/>
    </w:rPr>
  </w:style>
  <w:style w:type="paragraph" w:customStyle="1" w:styleId="493">
    <w:name w:val="xl23"/>
    <w:basedOn w:val="1"/>
    <w:qFormat/>
    <w:uiPriority w:val="0"/>
    <w:pPr>
      <w:widowControl/>
      <w:pBdr>
        <w:top w:val="single" w:color="auto" w:sz="8" w:space="0"/>
      </w:pBdr>
      <w:shd w:val="clear" w:color="auto" w:fill="FFFFFF"/>
      <w:spacing w:before="100" w:beforeAutospacing="1" w:after="100" w:afterAutospacing="1"/>
      <w:jc w:val="center"/>
      <w:textAlignment w:val="bottom"/>
    </w:pPr>
    <w:rPr>
      <w:rFonts w:ascii="Arial" w:hAnsi="Arial" w:cs="Arial"/>
      <w:b/>
      <w:bCs/>
      <w:kern w:val="0"/>
      <w:sz w:val="44"/>
      <w:szCs w:val="44"/>
    </w:rPr>
  </w:style>
  <w:style w:type="paragraph" w:customStyle="1" w:styleId="494">
    <w:name w:val="a2"/>
    <w:basedOn w:val="1"/>
    <w:qFormat/>
    <w:uiPriority w:val="0"/>
    <w:pPr>
      <w:widowControl/>
      <w:spacing w:before="100" w:beforeAutospacing="1" w:after="100" w:afterAutospacing="1"/>
      <w:jc w:val="left"/>
    </w:pPr>
    <w:rPr>
      <w:rFonts w:ascii="Arial Unicode MS" w:hAnsi="Arial Unicode MS"/>
      <w:kern w:val="0"/>
      <w:sz w:val="24"/>
    </w:rPr>
  </w:style>
  <w:style w:type="paragraph" w:customStyle="1" w:styleId="495">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Comic Sans MS" w:hAnsi="Comic Sans MS" w:cs="宋体"/>
      <w:kern w:val="0"/>
      <w:sz w:val="20"/>
      <w:szCs w:val="20"/>
    </w:rPr>
  </w:style>
  <w:style w:type="paragraph" w:customStyle="1" w:styleId="496">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97">
    <w:name w:val="_Style 496"/>
    <w:basedOn w:val="1"/>
    <w:next w:val="1"/>
    <w:qFormat/>
    <w:uiPriority w:val="0"/>
    <w:pPr>
      <w:pBdr>
        <w:top w:val="single" w:color="auto" w:sz="6" w:space="1"/>
      </w:pBdr>
      <w:jc w:val="center"/>
    </w:pPr>
    <w:rPr>
      <w:rFonts w:ascii="Arial" w:eastAsia="宋体"/>
      <w:vanish/>
      <w:sz w:val="16"/>
    </w:rPr>
  </w:style>
  <w:style w:type="paragraph" w:customStyle="1" w:styleId="498">
    <w:name w:val="p16"/>
    <w:basedOn w:val="1"/>
    <w:qFormat/>
    <w:uiPriority w:val="0"/>
    <w:pPr>
      <w:widowControl/>
      <w:spacing w:before="80" w:after="80"/>
      <w:jc w:val="left"/>
    </w:pPr>
    <w:rPr>
      <w:rFonts w:ascii="Arial" w:hAnsi="Arial" w:cs="Arial"/>
      <w:kern w:val="0"/>
      <w:sz w:val="18"/>
      <w:szCs w:val="18"/>
    </w:rPr>
  </w:style>
  <w:style w:type="paragraph" w:customStyle="1" w:styleId="499">
    <w:name w:val="文档正文"/>
    <w:basedOn w:val="1"/>
    <w:qFormat/>
    <w:uiPriority w:val="0"/>
    <w:pPr>
      <w:adjustRightInd w:val="0"/>
      <w:spacing w:line="480" w:lineRule="atLeast"/>
      <w:ind w:firstLine="567"/>
      <w:textAlignment w:val="baseline"/>
    </w:pPr>
    <w:rPr>
      <w:rFonts w:eastAsia="楷体_GB2312"/>
      <w:kern w:val="0"/>
      <w:sz w:val="28"/>
      <w:szCs w:val="20"/>
    </w:rPr>
  </w:style>
  <w:style w:type="paragraph" w:customStyle="1" w:styleId="500">
    <w:name w:val="xl31"/>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501">
    <w:name w:val="样式 宋体 小四 黑色 行距: 1.5 倍行距1"/>
    <w:basedOn w:val="1"/>
    <w:qFormat/>
    <w:uiPriority w:val="0"/>
    <w:pPr>
      <w:spacing w:line="360" w:lineRule="auto"/>
      <w:ind w:firstLine="480" w:firstLineChars="200"/>
    </w:pPr>
    <w:rPr>
      <w:rFonts w:ascii="宋体" w:hAnsi="宋体" w:cs="宋体"/>
      <w:color w:val="000000"/>
      <w:kern w:val="0"/>
      <w:szCs w:val="20"/>
    </w:rPr>
  </w:style>
  <w:style w:type="paragraph" w:customStyle="1" w:styleId="502">
    <w:name w:val="默认段落字体 Para Char Char Char Char Char Char Char"/>
    <w:basedOn w:val="1"/>
    <w:qFormat/>
    <w:uiPriority w:val="0"/>
    <w:rPr>
      <w:rFonts w:eastAsia="仿宋_GB2312"/>
      <w:sz w:val="28"/>
    </w:rPr>
  </w:style>
  <w:style w:type="paragraph" w:customStyle="1" w:styleId="503">
    <w:name w:val="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504">
    <w:name w:val="Retrait 2"/>
    <w:basedOn w:val="1"/>
    <w:qFormat/>
    <w:uiPriority w:val="0"/>
    <w:pPr>
      <w:widowControl/>
      <w:spacing w:line="360" w:lineRule="auto"/>
      <w:ind w:left="1417" w:hanging="283"/>
      <w:jc w:val="left"/>
    </w:pPr>
    <w:rPr>
      <w:rFonts w:eastAsia="楷体_GB2312"/>
      <w:bCs/>
      <w:sz w:val="28"/>
      <w:szCs w:val="20"/>
    </w:rPr>
  </w:style>
  <w:style w:type="paragraph" w:customStyle="1" w:styleId="505">
    <w:name w:val="标准段落"/>
    <w:basedOn w:val="1"/>
    <w:qFormat/>
    <w:uiPriority w:val="0"/>
    <w:pPr>
      <w:widowControl/>
      <w:topLinePunct/>
      <w:autoSpaceDE w:val="0"/>
      <w:autoSpaceDN w:val="0"/>
      <w:spacing w:line="360" w:lineRule="auto"/>
      <w:ind w:firstLine="560" w:firstLineChars="200"/>
      <w:jc w:val="left"/>
    </w:pPr>
    <w:rPr>
      <w:rFonts w:hAnsi="宋体"/>
      <w:color w:val="FF0000"/>
      <w:sz w:val="28"/>
    </w:rPr>
  </w:style>
  <w:style w:type="paragraph" w:customStyle="1" w:styleId="506">
    <w:name w:val="彩色列表 - 强调文字颜色 12"/>
    <w:basedOn w:val="1"/>
    <w:qFormat/>
    <w:uiPriority w:val="34"/>
    <w:pPr>
      <w:ind w:firstLine="420" w:firstLineChars="200"/>
    </w:pPr>
  </w:style>
  <w:style w:type="paragraph" w:customStyle="1" w:styleId="507">
    <w:name w:val="Char3"/>
    <w:basedOn w:val="1"/>
    <w:qFormat/>
    <w:uiPriority w:val="0"/>
    <w:rPr>
      <w:rFonts w:ascii="仿宋_GB2312" w:eastAsia="仿宋_GB2312"/>
      <w:b/>
      <w:sz w:val="32"/>
      <w:szCs w:val="32"/>
    </w:rPr>
  </w:style>
  <w:style w:type="paragraph" w:customStyle="1" w:styleId="508">
    <w:name w:val="F11-1"/>
    <w:basedOn w:val="1"/>
    <w:qFormat/>
    <w:uiPriority w:val="0"/>
    <w:pPr>
      <w:widowControl/>
      <w:tabs>
        <w:tab w:val="left" w:pos="240"/>
        <w:tab w:val="left" w:pos="4680"/>
      </w:tabs>
      <w:adjustRightInd w:val="0"/>
      <w:spacing w:after="120"/>
      <w:jc w:val="left"/>
      <w:textAlignment w:val="baseline"/>
    </w:pPr>
    <w:rPr>
      <w:rFonts w:eastAsia="華康細圓體"/>
      <w:kern w:val="0"/>
      <w:sz w:val="24"/>
      <w:szCs w:val="20"/>
      <w:lang w:eastAsia="zh-TW"/>
    </w:rPr>
  </w:style>
  <w:style w:type="paragraph" w:customStyle="1" w:styleId="509">
    <w:name w:val="Char Char Char Char Char Char Char Char"/>
    <w:basedOn w:val="1"/>
    <w:qFormat/>
    <w:uiPriority w:val="0"/>
    <w:pPr>
      <w:tabs>
        <w:tab w:val="left" w:pos="360"/>
      </w:tabs>
    </w:pPr>
    <w:rPr>
      <w:sz w:val="24"/>
    </w:rPr>
  </w:style>
  <w:style w:type="paragraph" w:customStyle="1" w:styleId="510">
    <w:name w:val="标书正文格式 Char Char"/>
    <w:qFormat/>
    <w:uiPriority w:val="0"/>
    <w:pPr>
      <w:spacing w:line="360" w:lineRule="auto"/>
      <w:ind w:firstLine="200" w:firstLineChars="200"/>
    </w:pPr>
    <w:rPr>
      <w:rFonts w:ascii="Times New Roman" w:hAnsi="Times New Roman" w:eastAsia="仿宋_GB2312" w:cs="Times New Roman"/>
      <w:kern w:val="2"/>
      <w:sz w:val="30"/>
      <w:szCs w:val="24"/>
      <w:lang w:val="en-US" w:eastAsia="zh-CN" w:bidi="ar-SA"/>
    </w:rPr>
  </w:style>
  <w:style w:type="paragraph" w:customStyle="1" w:styleId="511">
    <w:name w:val="xl61"/>
    <w:basedOn w:val="1"/>
    <w:qFormat/>
    <w:uiPriority w:val="0"/>
    <w:pPr>
      <w:widowControl/>
      <w:pBdr>
        <w:top w:val="single" w:color="auto" w:sz="4" w:space="0"/>
        <w:bottom w:val="single" w:color="auto" w:sz="8" w:space="0"/>
        <w:right w:val="single" w:color="auto" w:sz="4" w:space="0"/>
      </w:pBdr>
      <w:spacing w:before="100" w:beforeAutospacing="1" w:after="100" w:afterAutospacing="1"/>
      <w:jc w:val="center"/>
    </w:pPr>
    <w:rPr>
      <w:rFonts w:ascii="Arial Unicode MS" w:hAnsi="Arial Unicode MS"/>
      <w:kern w:val="0"/>
      <w:sz w:val="24"/>
    </w:rPr>
  </w:style>
  <w:style w:type="paragraph" w:customStyle="1" w:styleId="512">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513">
    <w:name w:val="Char Char"/>
    <w:basedOn w:val="1"/>
    <w:qFormat/>
    <w:uiPriority w:val="0"/>
    <w:rPr>
      <w:rFonts w:ascii="Tahoma" w:hAnsi="Tahoma"/>
      <w:sz w:val="24"/>
      <w:szCs w:val="20"/>
    </w:rPr>
  </w:style>
  <w:style w:type="paragraph" w:customStyle="1" w:styleId="514">
    <w:name w:val="xl50"/>
    <w:basedOn w:val="1"/>
    <w:qFormat/>
    <w:uiPriority w:val="0"/>
    <w:pPr>
      <w:widowControl/>
      <w:pBdr>
        <w:bottom w:val="single" w:color="auto" w:sz="4" w:space="0"/>
        <w:right w:val="single" w:color="auto" w:sz="8"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515">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516">
    <w:name w:val="TOC 标题2"/>
    <w:basedOn w:val="3"/>
    <w:next w:val="1"/>
    <w:unhideWhenUsed/>
    <w:qFormat/>
    <w:uiPriority w:val="0"/>
    <w:pPr>
      <w:keepLines/>
      <w:widowControl/>
      <w:spacing w:before="240" w:line="259" w:lineRule="auto"/>
      <w:jc w:val="left"/>
      <w:outlineLvl w:val="9"/>
    </w:pPr>
    <w:rPr>
      <w:rFonts w:ascii="Cambria" w:hAnsi="Cambria" w:cs="黑体"/>
      <w:b w:val="0"/>
      <w:color w:val="365F90"/>
      <w:kern w:val="0"/>
      <w:szCs w:val="32"/>
      <w:lang w:val="en-US" w:eastAsia="zh-CN"/>
    </w:rPr>
  </w:style>
  <w:style w:type="paragraph" w:customStyle="1" w:styleId="517">
    <w:name w:val="章标题"/>
    <w:next w:val="179"/>
    <w:qFormat/>
    <w:uiPriority w:val="0"/>
    <w:pPr>
      <w:spacing w:beforeLines="50" w:afterLines="50"/>
      <w:jc w:val="both"/>
      <w:outlineLvl w:val="1"/>
    </w:pPr>
    <w:rPr>
      <w:rFonts w:ascii="黑体" w:hAnsi="Times New Roman" w:eastAsia="黑体" w:cs="Times New Roman"/>
      <w:sz w:val="21"/>
      <w:lang w:val="en-US" w:eastAsia="zh-CN" w:bidi="ar-SA"/>
    </w:rPr>
  </w:style>
  <w:style w:type="paragraph" w:customStyle="1" w:styleId="518">
    <w:name w:val="Char1"/>
    <w:basedOn w:val="1"/>
    <w:qFormat/>
    <w:uiPriority w:val="0"/>
    <w:pPr>
      <w:widowControl/>
      <w:spacing w:after="160" w:afterLines="0" w:line="240" w:lineRule="exact"/>
      <w:jc w:val="left"/>
    </w:pPr>
    <w:rPr>
      <w:rFonts w:ascii="Arial" w:hAnsi="Arial" w:eastAsia="Times New Roman" w:cs="Verdana"/>
      <w:b/>
      <w:kern w:val="0"/>
      <w:sz w:val="24"/>
      <w:szCs w:val="20"/>
      <w:lang w:eastAsia="en-US"/>
    </w:rPr>
  </w:style>
  <w:style w:type="paragraph" w:customStyle="1" w:styleId="519">
    <w:name w:val="Pa11"/>
    <w:basedOn w:val="1"/>
    <w:next w:val="1"/>
    <w:qFormat/>
    <w:uiPriority w:val="0"/>
    <w:pPr>
      <w:autoSpaceDE w:val="0"/>
      <w:autoSpaceDN w:val="0"/>
      <w:adjustRightInd w:val="0"/>
      <w:spacing w:line="161" w:lineRule="atLeast"/>
      <w:jc w:val="left"/>
    </w:pPr>
    <w:rPr>
      <w:rFonts w:ascii="HP Simplified Hans Light" w:eastAsia="HP Simplified Hans Light"/>
      <w:kern w:val="0"/>
      <w:sz w:val="24"/>
    </w:rPr>
  </w:style>
  <w:style w:type="paragraph" w:customStyle="1" w:styleId="520">
    <w:name w:val="xl81"/>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color w:val="FF0000"/>
      <w:kern w:val="0"/>
      <w:sz w:val="16"/>
      <w:szCs w:val="16"/>
    </w:rPr>
  </w:style>
  <w:style w:type="paragraph" w:customStyle="1" w:styleId="521">
    <w:name w:val="xl97"/>
    <w:basedOn w:val="1"/>
    <w:qFormat/>
    <w:uiPriority w:val="0"/>
    <w:pPr>
      <w:widowControl/>
      <w:pBdr>
        <w:top w:val="single" w:color="auto" w:sz="4" w:space="0"/>
        <w:right w:val="single" w:color="auto" w:sz="4" w:space="0"/>
      </w:pBdr>
      <w:shd w:val="clear" w:color="auto" w:fill="FFFFFF"/>
      <w:spacing w:before="100" w:beforeAutospacing="1" w:after="100" w:afterAutospacing="1"/>
      <w:jc w:val="center"/>
    </w:pPr>
    <w:rPr>
      <w:rFonts w:ascii="宋体" w:hAnsi="宋体" w:cs="宋体"/>
      <w:b/>
      <w:bCs/>
      <w:kern w:val="0"/>
      <w:sz w:val="16"/>
      <w:szCs w:val="16"/>
    </w:rPr>
  </w:style>
  <w:style w:type="paragraph" w:customStyle="1" w:styleId="522">
    <w:name w:val="表格内容1"/>
    <w:basedOn w:val="1"/>
    <w:qFormat/>
    <w:uiPriority w:val="0"/>
    <w:rPr>
      <w:sz w:val="24"/>
      <w:szCs w:val="20"/>
    </w:rPr>
  </w:style>
  <w:style w:type="paragraph" w:customStyle="1" w:styleId="52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Cs w:val="21"/>
    </w:rPr>
  </w:style>
  <w:style w:type="paragraph" w:customStyle="1" w:styleId="524">
    <w:name w:val="普通(网站)1"/>
    <w:basedOn w:val="1"/>
    <w:qFormat/>
    <w:uiPriority w:val="0"/>
    <w:pPr>
      <w:widowControl/>
      <w:jc w:val="left"/>
    </w:pPr>
    <w:rPr>
      <w:rFonts w:ascii="ˎ̥" w:hAnsi="ˎ̥" w:cs="宋体"/>
      <w:color w:val="000000"/>
      <w:kern w:val="0"/>
      <w:sz w:val="13"/>
      <w:szCs w:val="13"/>
    </w:rPr>
  </w:style>
  <w:style w:type="paragraph" w:customStyle="1" w:styleId="525">
    <w:name w:val="xl72"/>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kern w:val="0"/>
      <w:sz w:val="16"/>
      <w:szCs w:val="16"/>
    </w:rPr>
  </w:style>
  <w:style w:type="paragraph" w:customStyle="1" w:styleId="526">
    <w:name w:val="xl28"/>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Comic Sans MS" w:hAnsi="Comic Sans MS" w:cs="宋体"/>
      <w:kern w:val="0"/>
      <w:sz w:val="20"/>
      <w:szCs w:val="20"/>
    </w:rPr>
  </w:style>
  <w:style w:type="paragraph" w:customStyle="1" w:styleId="527">
    <w:name w:val="默认段落字体 Para Char Char Char Char Char Char Char Char Char1 Char Char Char Char"/>
    <w:basedOn w:val="1"/>
    <w:qFormat/>
    <w:uiPriority w:val="0"/>
    <w:rPr>
      <w:rFonts w:ascii="Tahoma" w:hAnsi="Tahoma"/>
      <w:sz w:val="24"/>
      <w:szCs w:val="20"/>
    </w:rPr>
  </w:style>
  <w:style w:type="paragraph" w:customStyle="1" w:styleId="528">
    <w:name w:val="Normal"/>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529">
    <w:name w:val="内文正文"/>
    <w:basedOn w:val="36"/>
    <w:qFormat/>
    <w:uiPriority w:val="0"/>
    <w:pPr>
      <w:adjustRightInd w:val="0"/>
      <w:snapToGrid w:val="0"/>
      <w:spacing w:line="400" w:lineRule="exact"/>
      <w:ind w:firstLine="200" w:firstLineChars="200"/>
    </w:pPr>
    <w:rPr>
      <w:rFonts w:ascii="Arial" w:hAnsi="Arial" w:cs="Courier New"/>
      <w:color w:val="000000"/>
      <w:szCs w:val="21"/>
    </w:rPr>
  </w:style>
  <w:style w:type="paragraph" w:customStyle="1" w:styleId="530">
    <w:name w:val="10号线正文"/>
    <w:basedOn w:val="1"/>
    <w:qFormat/>
    <w:uiPriority w:val="0"/>
    <w:pPr>
      <w:widowControl/>
      <w:spacing w:line="360" w:lineRule="auto"/>
      <w:ind w:firstLine="482" w:firstLineChars="200"/>
      <w:jc w:val="left"/>
    </w:pPr>
    <w:rPr>
      <w:rFonts w:ascii="宋体" w:cs="宋体"/>
      <w:sz w:val="24"/>
    </w:rPr>
  </w:style>
  <w:style w:type="paragraph" w:customStyle="1" w:styleId="531">
    <w:name w:val="项目"/>
    <w:basedOn w:val="11"/>
    <w:qFormat/>
    <w:uiPriority w:val="0"/>
    <w:pPr>
      <w:widowControl/>
      <w:tabs>
        <w:tab w:val="left" w:pos="1140"/>
        <w:tab w:val="left" w:pos="1389"/>
      </w:tabs>
      <w:spacing w:after="120"/>
      <w:ind w:left="1140" w:leftChars="0" w:hanging="420" w:firstLineChars="0"/>
      <w:jc w:val="left"/>
    </w:pPr>
    <w:rPr>
      <w:rFonts w:ascii="华文中宋" w:hAnsi="Verdana" w:eastAsia="华文中宋"/>
      <w:color w:val="000066"/>
      <w:szCs w:val="21"/>
    </w:rPr>
  </w:style>
  <w:style w:type="paragraph" w:customStyle="1" w:styleId="532">
    <w:name w:val="xl4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kern w:val="0"/>
      <w:sz w:val="52"/>
      <w:szCs w:val="52"/>
    </w:rPr>
  </w:style>
  <w:style w:type="paragraph" w:customStyle="1" w:styleId="533">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534">
    <w:name w:val="正文缩进2格"/>
    <w:basedOn w:val="1"/>
    <w:qFormat/>
    <w:uiPriority w:val="0"/>
    <w:pPr>
      <w:autoSpaceDE w:val="0"/>
      <w:autoSpaceDN w:val="0"/>
      <w:adjustRightInd w:val="0"/>
      <w:spacing w:line="600" w:lineRule="exact"/>
      <w:ind w:firstLine="639" w:firstLineChars="206"/>
    </w:pPr>
    <w:rPr>
      <w:rFonts w:ascii="仿宋_GB2312" w:hAnsi="宋体" w:eastAsia="仿宋_GB2312"/>
      <w:color w:val="000000"/>
      <w:sz w:val="31"/>
      <w:szCs w:val="28"/>
    </w:rPr>
  </w:style>
  <w:style w:type="paragraph" w:customStyle="1" w:styleId="535">
    <w:name w:val="xl59"/>
    <w:basedOn w:val="1"/>
    <w:qFormat/>
    <w:uiPriority w:val="0"/>
    <w:pPr>
      <w:widowControl/>
      <w:pBdr>
        <w:top w:val="single" w:color="auto" w:sz="4" w:space="0"/>
        <w:left w:val="single" w:color="auto" w:sz="8" w:space="0"/>
        <w:bottom w:val="single" w:color="auto" w:sz="8" w:space="0"/>
      </w:pBdr>
      <w:spacing w:before="100" w:beforeAutospacing="1" w:after="100" w:afterAutospacing="1"/>
      <w:jc w:val="center"/>
    </w:pPr>
    <w:rPr>
      <w:rFonts w:ascii="Arial Unicode MS" w:hAnsi="Arial Unicode MS"/>
      <w:kern w:val="0"/>
      <w:sz w:val="24"/>
    </w:rPr>
  </w:style>
  <w:style w:type="paragraph" w:customStyle="1" w:styleId="536">
    <w:name w:val="_正文段落"/>
    <w:basedOn w:val="1"/>
    <w:qFormat/>
    <w:uiPriority w:val="0"/>
    <w:pPr>
      <w:spacing w:beforeLines="15" w:afterLines="15" w:line="360" w:lineRule="auto"/>
      <w:ind w:firstLine="480" w:firstLineChars="200"/>
    </w:pPr>
    <w:rPr>
      <w:rFonts w:ascii="宋体" w:hAnsi="宋体" w:eastAsia="楷体_GB2312"/>
      <w:sz w:val="26"/>
      <w:szCs w:val="20"/>
    </w:rPr>
  </w:style>
  <w:style w:type="paragraph" w:customStyle="1" w:styleId="537">
    <w:name w:val="xl99"/>
    <w:basedOn w:val="1"/>
    <w:qFormat/>
    <w:uiPriority w:val="0"/>
    <w:pPr>
      <w:widowControl/>
      <w:spacing w:before="100" w:beforeAutospacing="1" w:after="100" w:afterAutospacing="1"/>
      <w:jc w:val="left"/>
    </w:pPr>
    <w:rPr>
      <w:rFonts w:ascii="宋体" w:hAnsi="宋体" w:cs="宋体"/>
      <w:kern w:val="0"/>
      <w:sz w:val="24"/>
    </w:rPr>
  </w:style>
  <w:style w:type="paragraph" w:customStyle="1" w:styleId="538">
    <w:name w:val="flName"/>
    <w:basedOn w:val="1"/>
    <w:qFormat/>
    <w:uiPriority w:val="0"/>
    <w:pPr>
      <w:adjustRightInd w:val="0"/>
      <w:spacing w:before="320" w:after="160" w:line="360" w:lineRule="atLeast"/>
      <w:ind w:firstLine="200" w:firstLineChars="200"/>
      <w:jc w:val="center"/>
    </w:pPr>
    <w:rPr>
      <w:rFonts w:ascii="Arial" w:eastAsia="黑体"/>
      <w:kern w:val="0"/>
      <w:sz w:val="32"/>
    </w:rPr>
  </w:style>
  <w:style w:type="paragraph" w:customStyle="1" w:styleId="539">
    <w:name w:val="Section #"/>
    <w:next w:val="1"/>
    <w:qFormat/>
    <w:uiPriority w:val="0"/>
    <w:pPr>
      <w:tabs>
        <w:tab w:val="left" w:pos="2636"/>
        <w:tab w:val="left" w:pos="3090"/>
      </w:tabs>
      <w:overflowPunct w:val="0"/>
      <w:autoSpaceDE w:val="0"/>
      <w:autoSpaceDN w:val="0"/>
      <w:adjustRightInd w:val="0"/>
      <w:spacing w:after="113" w:line="340" w:lineRule="atLeast"/>
      <w:jc w:val="center"/>
      <w:textAlignment w:val="baseline"/>
    </w:pPr>
    <w:rPr>
      <w:rFonts w:ascii="Optima" w:hAnsi="Optima" w:eastAsia="宋体" w:cs="Times New Roman"/>
      <w:b/>
      <w:sz w:val="30"/>
      <w:lang w:val="en-US" w:eastAsia="zh-CN" w:bidi="ar-SA"/>
    </w:rPr>
  </w:style>
  <w:style w:type="paragraph" w:customStyle="1" w:styleId="540">
    <w:name w:val="表格文字"/>
    <w:basedOn w:val="1"/>
    <w:qFormat/>
    <w:uiPriority w:val="0"/>
    <w:pPr>
      <w:widowControl/>
      <w:spacing w:before="25" w:after="25" w:line="300" w:lineRule="auto"/>
      <w:jc w:val="left"/>
    </w:pPr>
    <w:rPr>
      <w:rFonts w:ascii="Times" w:hAnsi="Times"/>
      <w:spacing w:val="10"/>
      <w:kern w:val="0"/>
      <w:sz w:val="24"/>
      <w:szCs w:val="20"/>
    </w:rPr>
  </w:style>
  <w:style w:type="paragraph" w:customStyle="1" w:styleId="541">
    <w:name w:val="xl96"/>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cs="宋体"/>
      <w:b/>
      <w:bCs/>
      <w:kern w:val="0"/>
      <w:sz w:val="16"/>
      <w:szCs w:val="16"/>
    </w:rPr>
  </w:style>
  <w:style w:type="paragraph" w:customStyle="1" w:styleId="542">
    <w:name w:val="表项"/>
    <w:basedOn w:val="1"/>
    <w:qFormat/>
    <w:uiPriority w:val="0"/>
    <w:pPr>
      <w:autoSpaceDE w:val="0"/>
      <w:autoSpaceDN w:val="0"/>
      <w:adjustRightInd w:val="0"/>
      <w:spacing w:line="300" w:lineRule="auto"/>
      <w:jc w:val="center"/>
    </w:pPr>
    <w:rPr>
      <w:rFonts w:ascii="Arial" w:hAnsi="Arial" w:eastAsia="黑体"/>
      <w:kern w:val="0"/>
      <w:sz w:val="18"/>
      <w:szCs w:val="20"/>
    </w:rPr>
  </w:style>
  <w:style w:type="paragraph" w:customStyle="1" w:styleId="543">
    <w:name w:val="xl38"/>
    <w:basedOn w:val="1"/>
    <w:qFormat/>
    <w:uiPriority w:val="0"/>
    <w:pPr>
      <w:widowControl/>
      <w:pBdr>
        <w:left w:val="single" w:color="auto" w:sz="4" w:space="0"/>
        <w:right w:val="single" w:color="auto" w:sz="4" w:space="0"/>
      </w:pBdr>
      <w:spacing w:before="100" w:beforeAutospacing="1" w:after="100" w:afterAutospacing="1"/>
      <w:jc w:val="center"/>
    </w:pPr>
    <w:rPr>
      <w:rFonts w:hint="eastAsia" w:ascii="宋体" w:hAnsi="宋体"/>
      <w:kern w:val="0"/>
      <w:sz w:val="24"/>
    </w:rPr>
  </w:style>
  <w:style w:type="paragraph" w:customStyle="1" w:styleId="544">
    <w:name w:val="Revision1"/>
    <w:qFormat/>
    <w:uiPriority w:val="0"/>
    <w:rPr>
      <w:rFonts w:ascii="Times New Roman" w:hAnsi="Times New Roman" w:eastAsia="宋体" w:cs="Times New Roman"/>
      <w:kern w:val="2"/>
      <w:sz w:val="21"/>
      <w:lang w:val="en-US" w:eastAsia="zh-CN" w:bidi="ar-SA"/>
    </w:rPr>
  </w:style>
  <w:style w:type="paragraph" w:customStyle="1" w:styleId="545">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546">
    <w:name w:val="pied de page r閒.2"/>
    <w:qFormat/>
    <w:uiPriority w:val="0"/>
    <w:pPr>
      <w:spacing w:before="140"/>
      <w:jc w:val="center"/>
    </w:pPr>
    <w:rPr>
      <w:rFonts w:ascii="Helvetica" w:hAnsi="Helvetica" w:eastAsia="宋体" w:cs="Times New Roman"/>
      <w:caps/>
      <w:lang w:val="en-US" w:eastAsia="en-US" w:bidi="ar-SA"/>
    </w:rPr>
  </w:style>
  <w:style w:type="paragraph" w:customStyle="1" w:styleId="547">
    <w:name w:val="xl1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48">
    <w:name w:val="xl62"/>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textAlignment w:val="center"/>
    </w:pPr>
    <w:rPr>
      <w:rFonts w:ascii="Arial" w:hAnsi="Arial" w:cs="Arial"/>
      <w:kern w:val="0"/>
      <w:sz w:val="32"/>
      <w:szCs w:val="32"/>
    </w:rPr>
  </w:style>
  <w:style w:type="paragraph" w:customStyle="1" w:styleId="549">
    <w:name w:val="xl58"/>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kern w:val="0"/>
      <w:sz w:val="20"/>
      <w:szCs w:val="20"/>
    </w:rPr>
  </w:style>
  <w:style w:type="paragraph" w:customStyle="1" w:styleId="550">
    <w:name w:val="List 1"/>
    <w:basedOn w:val="1"/>
    <w:qFormat/>
    <w:uiPriority w:val="0"/>
    <w:pPr>
      <w:widowControl/>
      <w:overflowPunct w:val="0"/>
      <w:autoSpaceDE w:val="0"/>
      <w:autoSpaceDN w:val="0"/>
      <w:adjustRightInd w:val="0"/>
      <w:spacing w:line="360" w:lineRule="auto"/>
      <w:ind w:left="2520" w:hanging="360"/>
      <w:jc w:val="left"/>
      <w:textAlignment w:val="baseline"/>
    </w:pPr>
    <w:rPr>
      <w:rFonts w:ascii="宋体"/>
      <w:kern w:val="0"/>
      <w:sz w:val="24"/>
      <w:szCs w:val="20"/>
    </w:rPr>
  </w:style>
  <w:style w:type="paragraph" w:customStyle="1" w:styleId="551">
    <w:name w:val="正文文字缩进 3"/>
    <w:basedOn w:val="1"/>
    <w:qFormat/>
    <w:uiPriority w:val="0"/>
    <w:pPr>
      <w:widowControl/>
      <w:spacing w:before="119" w:beforeLines="0" w:line="272" w:lineRule="atLeast"/>
      <w:ind w:left="719" w:firstLine="481"/>
      <w:jc w:val="left"/>
      <w:textAlignment w:val="baseline"/>
    </w:pPr>
    <w:rPr>
      <w:rFonts w:ascii="宋体"/>
      <w:color w:val="000000"/>
      <w:kern w:val="0"/>
      <w:sz w:val="24"/>
      <w:szCs w:val="20"/>
    </w:rPr>
  </w:style>
  <w:style w:type="paragraph" w:customStyle="1" w:styleId="552">
    <w:name w:val="List Paragraph3"/>
    <w:basedOn w:val="1"/>
    <w:qFormat/>
    <w:uiPriority w:val="0"/>
    <w:pPr>
      <w:ind w:firstLine="420" w:firstLineChars="200"/>
    </w:pPr>
    <w:rPr>
      <w:szCs w:val="22"/>
    </w:rPr>
  </w:style>
  <w:style w:type="paragraph" w:customStyle="1" w:styleId="553">
    <w:name w:val="font7"/>
    <w:basedOn w:val="1"/>
    <w:qFormat/>
    <w:uiPriority w:val="0"/>
    <w:pPr>
      <w:widowControl/>
      <w:spacing w:before="100" w:beforeAutospacing="1" w:after="100" w:afterAutospacing="1"/>
      <w:jc w:val="left"/>
    </w:pPr>
    <w:rPr>
      <w:rFonts w:ascii="宋体" w:hAnsi="宋体" w:cs="宋体"/>
      <w:kern w:val="0"/>
      <w:sz w:val="16"/>
      <w:szCs w:val="16"/>
    </w:rPr>
  </w:style>
  <w:style w:type="paragraph" w:customStyle="1" w:styleId="554">
    <w:name w:val="Proposals body"/>
    <w:basedOn w:val="1"/>
    <w:next w:val="1"/>
    <w:qFormat/>
    <w:uiPriority w:val="0"/>
    <w:pPr>
      <w:widowControl/>
      <w:spacing w:line="360" w:lineRule="auto"/>
      <w:jc w:val="left"/>
    </w:pPr>
    <w:rPr>
      <w:rFonts w:ascii="宋体"/>
      <w:color w:val="000000"/>
      <w:kern w:val="0"/>
      <w:sz w:val="24"/>
      <w:szCs w:val="20"/>
    </w:rPr>
  </w:style>
  <w:style w:type="paragraph" w:customStyle="1" w:styleId="555">
    <w:name w:val="xl91"/>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556">
    <w:name w:val="b13"/>
    <w:basedOn w:val="1"/>
    <w:qFormat/>
    <w:uiPriority w:val="0"/>
    <w:pPr>
      <w:widowControl/>
      <w:autoSpaceDE w:val="0"/>
      <w:autoSpaceDN w:val="0"/>
      <w:adjustRightInd w:val="0"/>
      <w:spacing w:after="120"/>
      <w:jc w:val="left"/>
      <w:textAlignment w:val="bottom"/>
    </w:pPr>
    <w:rPr>
      <w:rFonts w:eastAsia="華康粗圓體"/>
      <w:kern w:val="0"/>
      <w:sz w:val="26"/>
      <w:szCs w:val="20"/>
      <w:lang w:eastAsia="zh-TW"/>
    </w:rPr>
  </w:style>
  <w:style w:type="paragraph" w:customStyle="1" w:styleId="557">
    <w:name w:val="_Style 556"/>
    <w:unhideWhenUsed/>
    <w:qFormat/>
    <w:uiPriority w:val="99"/>
    <w:rPr>
      <w:rFonts w:ascii="Times New Roman" w:hAnsi="Times New Roman" w:eastAsia="宋体" w:cs="Times New Roman"/>
      <w:kern w:val="2"/>
      <w:sz w:val="21"/>
      <w:szCs w:val="24"/>
      <w:lang w:val="en-US" w:eastAsia="zh-CN" w:bidi="ar-SA"/>
    </w:rPr>
  </w:style>
  <w:style w:type="paragraph" w:customStyle="1" w:styleId="558">
    <w:name w:val="xl34"/>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b/>
      <w:bCs/>
      <w:kern w:val="0"/>
      <w:sz w:val="22"/>
      <w:szCs w:val="22"/>
    </w:rPr>
  </w:style>
  <w:style w:type="paragraph" w:customStyle="1" w:styleId="559">
    <w:name w:val="xl52"/>
    <w:basedOn w:val="1"/>
    <w:qFormat/>
    <w:uiPriority w:val="0"/>
    <w:pPr>
      <w:widowControl/>
      <w:pBdr>
        <w:bottom w:val="single" w:color="auto" w:sz="4" w:space="0"/>
        <w:right w:val="single" w:color="auto" w:sz="8" w:space="0"/>
      </w:pBdr>
      <w:spacing w:before="100" w:beforeAutospacing="1" w:after="100" w:afterAutospacing="1"/>
      <w:jc w:val="center"/>
      <w:textAlignment w:val="center"/>
    </w:pPr>
    <w:rPr>
      <w:rFonts w:ascii="Arial" w:hAnsi="Arial" w:cs="Arial"/>
      <w:kern w:val="0"/>
      <w:sz w:val="20"/>
      <w:szCs w:val="20"/>
    </w:rPr>
  </w:style>
  <w:style w:type="paragraph" w:customStyle="1" w:styleId="560">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561">
    <w:name w:val="表文1"/>
    <w:basedOn w:val="1"/>
    <w:qFormat/>
    <w:uiPriority w:val="0"/>
    <w:pPr>
      <w:widowControl/>
      <w:spacing w:line="360" w:lineRule="auto"/>
      <w:ind w:left="-158" w:leftChars="-75" w:firstLine="471" w:firstLineChars="157"/>
      <w:jc w:val="left"/>
    </w:pPr>
    <w:rPr>
      <w:rFonts w:ascii="宋体" w:hAnsi="宋体"/>
      <w:color w:val="000000"/>
      <w:spacing w:val="10"/>
      <w:kern w:val="0"/>
      <w:sz w:val="28"/>
      <w:szCs w:val="18"/>
    </w:rPr>
  </w:style>
  <w:style w:type="paragraph" w:customStyle="1" w:styleId="562">
    <w:name w:val="xl98"/>
    <w:basedOn w:val="1"/>
    <w:qFormat/>
    <w:uiPriority w:val="0"/>
    <w:pPr>
      <w:widowControl/>
      <w:pBdr>
        <w:top w:val="single" w:color="auto" w:sz="4" w:space="0"/>
        <w:left w:val="single" w:color="auto" w:sz="4" w:space="0"/>
        <w:right w:val="single" w:color="auto" w:sz="4" w:space="0"/>
      </w:pBdr>
      <w:shd w:val="clear" w:color="auto" w:fill="FFFFFF"/>
      <w:spacing w:before="100" w:beforeAutospacing="1" w:after="100" w:afterAutospacing="1"/>
      <w:jc w:val="center"/>
    </w:pPr>
    <w:rPr>
      <w:rFonts w:ascii="宋体" w:hAnsi="宋体" w:cs="宋体"/>
      <w:b/>
      <w:bCs/>
      <w:kern w:val="0"/>
      <w:sz w:val="16"/>
      <w:szCs w:val="16"/>
    </w:rPr>
  </w:style>
  <w:style w:type="paragraph" w:customStyle="1" w:styleId="563">
    <w:name w:val="xl76"/>
    <w:basedOn w:val="1"/>
    <w:qFormat/>
    <w:uiPriority w:val="0"/>
    <w:pPr>
      <w:widowControl/>
      <w:spacing w:before="100" w:beforeAutospacing="1" w:after="100" w:afterAutospacing="1"/>
      <w:jc w:val="left"/>
    </w:pPr>
    <w:rPr>
      <w:rFonts w:ascii="宋体" w:hAnsi="宋体" w:cs="宋体"/>
      <w:kern w:val="0"/>
      <w:sz w:val="24"/>
    </w:rPr>
  </w:style>
  <w:style w:type="paragraph" w:customStyle="1" w:styleId="564">
    <w:name w:val="xl74"/>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left"/>
    </w:pPr>
    <w:rPr>
      <w:rFonts w:ascii="宋体" w:hAnsi="宋体" w:cs="宋体"/>
      <w:kern w:val="0"/>
      <w:sz w:val="16"/>
      <w:szCs w:val="16"/>
    </w:rPr>
  </w:style>
  <w:style w:type="paragraph" w:customStyle="1" w:styleId="565">
    <w:name w:val="Pa9"/>
    <w:basedOn w:val="1"/>
    <w:next w:val="1"/>
    <w:qFormat/>
    <w:uiPriority w:val="0"/>
    <w:pPr>
      <w:widowControl/>
      <w:autoSpaceDE w:val="0"/>
      <w:autoSpaceDN w:val="0"/>
      <w:adjustRightInd w:val="0"/>
      <w:spacing w:before="40" w:line="146" w:lineRule="atLeast"/>
      <w:jc w:val="left"/>
    </w:pPr>
    <w:rPr>
      <w:rFonts w:ascii="Stone Sans" w:hAnsi="Stone Sans"/>
      <w:kern w:val="0"/>
      <w:sz w:val="24"/>
    </w:rPr>
  </w:style>
  <w:style w:type="paragraph" w:customStyle="1" w:styleId="566">
    <w:name w:val="_"/>
    <w:basedOn w:val="1"/>
    <w:qFormat/>
    <w:uiPriority w:val="0"/>
    <w:pPr>
      <w:adjustRightInd w:val="0"/>
      <w:spacing w:line="360" w:lineRule="auto"/>
      <w:ind w:left="480"/>
      <w:textAlignment w:val="baseline"/>
    </w:pPr>
    <w:rPr>
      <w:rFonts w:ascii="Times New Roman" w:hAnsi="Times New Roman"/>
      <w:kern w:val="0"/>
      <w:sz w:val="24"/>
      <w:szCs w:val="20"/>
    </w:rPr>
  </w:style>
  <w:style w:type="paragraph" w:customStyle="1" w:styleId="567">
    <w:name w:val="xl84"/>
    <w:basedOn w:val="1"/>
    <w:qFormat/>
    <w:uiPriority w:val="0"/>
    <w:pPr>
      <w:widowControl/>
      <w:pBdr>
        <w:top w:val="single" w:color="auto" w:sz="4" w:space="0"/>
        <w:right w:val="single" w:color="auto" w:sz="4" w:space="0"/>
      </w:pBdr>
      <w:shd w:val="clear" w:color="auto" w:fill="FFFFFF"/>
      <w:spacing w:before="100" w:beforeAutospacing="1" w:after="100" w:afterAutospacing="1"/>
      <w:jc w:val="center"/>
    </w:pPr>
    <w:rPr>
      <w:rFonts w:ascii="宋体" w:hAnsi="宋体" w:cs="宋体"/>
      <w:color w:val="FF0000"/>
      <w:kern w:val="0"/>
      <w:sz w:val="16"/>
      <w:szCs w:val="16"/>
    </w:rPr>
  </w:style>
  <w:style w:type="paragraph" w:customStyle="1" w:styleId="568">
    <w:name w:val="TOC 标题3"/>
    <w:basedOn w:val="3"/>
    <w:next w:val="1"/>
    <w:unhideWhenUsed/>
    <w:qFormat/>
    <w:uiPriority w:val="39"/>
    <w:pPr>
      <w:keepLines/>
      <w:widowControl/>
      <w:spacing w:before="240" w:after="120" w:line="259" w:lineRule="auto"/>
      <w:jc w:val="left"/>
      <w:outlineLvl w:val="9"/>
    </w:pPr>
    <w:rPr>
      <w:rFonts w:ascii="Calibri Light" w:hAnsi="Calibri Light"/>
      <w:b w:val="0"/>
      <w:color w:val="2E74B5"/>
      <w:kern w:val="0"/>
      <w:szCs w:val="32"/>
      <w:lang w:val="en-US" w:eastAsia="zh-CN"/>
    </w:rPr>
  </w:style>
  <w:style w:type="paragraph" w:customStyle="1" w:styleId="569">
    <w:name w:val="itemlist"/>
    <w:basedOn w:val="1"/>
    <w:qFormat/>
    <w:uiPriority w:val="0"/>
    <w:pPr>
      <w:widowControl/>
      <w:spacing w:before="100" w:beforeAutospacing="1" w:after="100" w:afterAutospacing="1"/>
      <w:jc w:val="left"/>
    </w:pPr>
    <w:rPr>
      <w:rFonts w:ascii="宋体" w:hAnsi="宋体" w:cs="宋体"/>
      <w:kern w:val="0"/>
      <w:sz w:val="24"/>
    </w:rPr>
  </w:style>
  <w:style w:type="paragraph" w:customStyle="1" w:styleId="570">
    <w:name w:val="g11"/>
    <w:basedOn w:val="1"/>
    <w:qFormat/>
    <w:uiPriority w:val="0"/>
    <w:pPr>
      <w:widowControl/>
      <w:spacing w:before="100" w:beforeLines="0" w:beforeAutospacing="1" w:after="100" w:afterLines="0" w:afterAutospacing="1" w:line="900" w:lineRule="atLeast"/>
      <w:jc w:val="left"/>
    </w:pPr>
    <w:rPr>
      <w:rFonts w:hint="eastAsia" w:ascii="华文中宋" w:hAnsi="华文中宋" w:eastAsia="华文中宋"/>
      <w:b/>
      <w:bCs/>
      <w:color w:val="FF0000"/>
      <w:kern w:val="0"/>
      <w:sz w:val="60"/>
      <w:szCs w:val="60"/>
    </w:rPr>
  </w:style>
  <w:style w:type="paragraph" w:customStyle="1" w:styleId="571">
    <w:name w:val="Char1 Char Char Char Char Char Char"/>
    <w:basedOn w:val="1"/>
    <w:qFormat/>
    <w:uiPriority w:val="0"/>
    <w:rPr>
      <w:rFonts w:ascii="仿宋_GB2312" w:eastAsia="仿宋_GB2312"/>
      <w:b/>
      <w:sz w:val="32"/>
      <w:szCs w:val="32"/>
    </w:rPr>
  </w:style>
  <w:style w:type="paragraph" w:customStyle="1" w:styleId="572">
    <w:name w:val="Char1 Char Char Char"/>
    <w:basedOn w:val="1"/>
    <w:qFormat/>
    <w:uiPriority w:val="0"/>
    <w:rPr>
      <w:szCs w:val="20"/>
    </w:rPr>
  </w:style>
  <w:style w:type="paragraph" w:customStyle="1" w:styleId="573">
    <w:name w:val="List Paragraph2"/>
    <w:basedOn w:val="1"/>
    <w:qFormat/>
    <w:uiPriority w:val="0"/>
    <w:pPr>
      <w:widowControl/>
      <w:ind w:firstLine="420" w:firstLineChars="200"/>
      <w:jc w:val="left"/>
    </w:pPr>
    <w:rPr>
      <w:kern w:val="0"/>
      <w:sz w:val="20"/>
      <w:szCs w:val="20"/>
    </w:rPr>
  </w:style>
  <w:style w:type="paragraph" w:customStyle="1" w:styleId="574">
    <w:name w:val="正文文本缩进1"/>
    <w:basedOn w:val="1"/>
    <w:qFormat/>
    <w:uiPriority w:val="0"/>
    <w:pPr>
      <w:widowControl/>
      <w:spacing w:after="120"/>
      <w:ind w:left="420" w:leftChars="200"/>
      <w:jc w:val="left"/>
    </w:pPr>
    <w:rPr>
      <w:sz w:val="24"/>
      <w:szCs w:val="20"/>
    </w:rPr>
  </w:style>
  <w:style w:type="paragraph" w:customStyle="1" w:styleId="575">
    <w:name w:val="默认段落字体 Para Char Char Char Char"/>
    <w:basedOn w:val="1"/>
    <w:qFormat/>
    <w:uiPriority w:val="0"/>
    <w:rPr>
      <w:szCs w:val="20"/>
    </w:rPr>
  </w:style>
  <w:style w:type="paragraph" w:customStyle="1" w:styleId="576">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4"/>
    </w:rPr>
  </w:style>
  <w:style w:type="paragraph" w:customStyle="1" w:styleId="577">
    <w:name w:val="Char Char Char 字元 字元"/>
    <w:basedOn w:val="1"/>
    <w:qFormat/>
    <w:uiPriority w:val="0"/>
    <w:pPr>
      <w:widowControl/>
      <w:spacing w:line="360" w:lineRule="auto"/>
      <w:ind w:firstLine="200" w:firstLineChars="200"/>
      <w:jc w:val="left"/>
    </w:pPr>
    <w:rPr>
      <w:szCs w:val="20"/>
    </w:rPr>
  </w:style>
  <w:style w:type="paragraph" w:customStyle="1" w:styleId="578">
    <w:name w:val="msolistparagraph"/>
    <w:basedOn w:val="1"/>
    <w:qFormat/>
    <w:uiPriority w:val="0"/>
    <w:pPr>
      <w:ind w:firstLine="420" w:firstLineChars="200"/>
    </w:pPr>
    <w:rPr>
      <w:szCs w:val="20"/>
    </w:rPr>
  </w:style>
  <w:style w:type="paragraph" w:customStyle="1" w:styleId="579">
    <w:name w:val="方案正文"/>
    <w:basedOn w:val="1"/>
    <w:qFormat/>
    <w:uiPriority w:val="0"/>
    <w:pPr>
      <w:widowControl/>
      <w:autoSpaceDE w:val="0"/>
      <w:autoSpaceDN w:val="0"/>
      <w:adjustRightInd w:val="0"/>
      <w:snapToGrid w:val="0"/>
      <w:spacing w:line="500" w:lineRule="atLeast"/>
      <w:ind w:firstLine="561"/>
      <w:jc w:val="left"/>
    </w:pPr>
    <w:rPr>
      <w:rFonts w:ascii="仿宋_GB2312" w:eastAsia="仿宋_GB2312"/>
      <w:kern w:val="0"/>
      <w:sz w:val="28"/>
      <w:szCs w:val="20"/>
    </w:rPr>
  </w:style>
  <w:style w:type="paragraph" w:customStyle="1" w:styleId="580">
    <w:name w:val="表身"/>
    <w:basedOn w:val="1"/>
    <w:qFormat/>
    <w:uiPriority w:val="0"/>
    <w:pPr>
      <w:autoSpaceDE w:val="0"/>
      <w:autoSpaceDN w:val="0"/>
      <w:adjustRightInd w:val="0"/>
      <w:jc w:val="left"/>
    </w:pPr>
    <w:rPr>
      <w:kern w:val="0"/>
      <w:sz w:val="18"/>
      <w:szCs w:val="20"/>
    </w:rPr>
  </w:style>
  <w:style w:type="paragraph" w:customStyle="1" w:styleId="581">
    <w:name w:val="ordinary-output"/>
    <w:basedOn w:val="1"/>
    <w:qFormat/>
    <w:uiPriority w:val="0"/>
    <w:pPr>
      <w:widowControl/>
      <w:spacing w:before="100" w:beforeAutospacing="1" w:after="75" w:line="330" w:lineRule="atLeast"/>
      <w:jc w:val="left"/>
    </w:pPr>
    <w:rPr>
      <w:rFonts w:ascii="宋体" w:hAnsi="宋体" w:cs="宋体"/>
      <w:color w:val="333333"/>
      <w:kern w:val="0"/>
      <w:sz w:val="27"/>
      <w:szCs w:val="27"/>
    </w:rPr>
  </w:style>
  <w:style w:type="paragraph" w:customStyle="1" w:styleId="582">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83">
    <w:name w:val="Char Char1 Char Char Char Char1 Char Char Char"/>
    <w:basedOn w:val="1"/>
    <w:qFormat/>
    <w:uiPriority w:val="0"/>
    <w:rPr>
      <w:szCs w:val="20"/>
    </w:rPr>
  </w:style>
  <w:style w:type="paragraph" w:customStyle="1" w:styleId="584">
    <w:name w:val="列出段落3"/>
    <w:basedOn w:val="1"/>
    <w:qFormat/>
    <w:uiPriority w:val="0"/>
    <w:pPr>
      <w:ind w:firstLine="420" w:firstLineChars="200"/>
    </w:pPr>
    <w:rPr>
      <w:rFonts w:ascii="Calibri" w:hAnsi="Calibri" w:cs="黑体"/>
      <w:szCs w:val="22"/>
    </w:rPr>
  </w:style>
  <w:style w:type="paragraph" w:customStyle="1" w:styleId="585">
    <w:name w:val="HTML 预先格式化"/>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customStyle="1" w:styleId="586">
    <w:name w:val="標題 1-1"/>
    <w:qFormat/>
    <w:uiPriority w:val="0"/>
    <w:pPr>
      <w:pBdr>
        <w:bottom w:val="threeDEngrave" w:color="auto" w:sz="36" w:space="1"/>
      </w:pBdr>
      <w:tabs>
        <w:tab w:val="left" w:pos="420"/>
      </w:tabs>
      <w:spacing w:after="480"/>
      <w:ind w:left="420" w:right="709" w:hanging="420"/>
    </w:pPr>
    <w:rPr>
      <w:rFonts w:ascii="Arial" w:hAnsi="Arial" w:eastAsia="PMingLiU" w:cs="Times New Roman"/>
      <w:b/>
      <w:sz w:val="40"/>
      <w:lang w:val="en-US" w:eastAsia="zh-CN" w:bidi="ar-SA"/>
    </w:rPr>
  </w:style>
  <w:style w:type="paragraph" w:customStyle="1" w:styleId="587">
    <w:name w:val="xl1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588">
    <w:name w:val="Char Char Char Char Char Char Char Char Char Char"/>
    <w:basedOn w:val="19"/>
    <w:qFormat/>
    <w:uiPriority w:val="0"/>
    <w:rPr>
      <w:rFonts w:ascii="Tahoma" w:hAnsi="Tahoma"/>
      <w:kern w:val="0"/>
      <w:sz w:val="24"/>
      <w:lang w:val="en-US" w:eastAsia="zh-CN"/>
    </w:rPr>
  </w:style>
  <w:style w:type="paragraph" w:customStyle="1" w:styleId="589">
    <w:name w:val="Item Step in Table"/>
    <w:qFormat/>
    <w:uiPriority w:val="0"/>
    <w:pPr>
      <w:numPr>
        <w:ilvl w:val="0"/>
        <w:numId w:val="3"/>
      </w:numPr>
      <w:tabs>
        <w:tab w:val="left" w:pos="397"/>
      </w:tabs>
      <w:spacing w:before="40" w:after="40"/>
      <w:jc w:val="both"/>
    </w:pPr>
    <w:rPr>
      <w:rFonts w:ascii="Arial" w:hAnsi="Arial" w:eastAsia="宋体" w:cs="Arial"/>
      <w:sz w:val="18"/>
      <w:szCs w:val="18"/>
      <w:lang w:val="en-US" w:eastAsia="zh-CN" w:bidi="ar-SA"/>
    </w:rPr>
  </w:style>
  <w:style w:type="paragraph" w:customStyle="1" w:styleId="590">
    <w:name w:val="xl55"/>
    <w:basedOn w:val="1"/>
    <w:qFormat/>
    <w:uiPriority w:val="0"/>
    <w:pPr>
      <w:widowControl/>
      <w:pBdr>
        <w:bottom w:val="single" w:color="auto" w:sz="8" w:space="0"/>
        <w:right w:val="single" w:color="auto" w:sz="8" w:space="0"/>
      </w:pBdr>
      <w:spacing w:before="100" w:beforeAutospacing="1" w:after="100" w:afterAutospacing="1"/>
      <w:jc w:val="left"/>
    </w:pPr>
    <w:rPr>
      <w:rFonts w:ascii="Arial Unicode MS" w:hAnsi="Arial Unicode MS"/>
      <w:kern w:val="0"/>
      <w:sz w:val="24"/>
    </w:rPr>
  </w:style>
  <w:style w:type="paragraph" w:customStyle="1" w:styleId="591">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592">
    <w:name w:val="xl66"/>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kern w:val="0"/>
      <w:sz w:val="24"/>
    </w:rPr>
  </w:style>
  <w:style w:type="paragraph" w:customStyle="1" w:styleId="593">
    <w:name w:val="正文3"/>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594">
    <w:name w:val="无间隔3"/>
    <w:basedOn w:val="1"/>
    <w:qFormat/>
    <w:uiPriority w:val="0"/>
    <w:pPr>
      <w:snapToGrid w:val="0"/>
    </w:pPr>
    <w:rPr>
      <w:rFonts w:ascii="仿宋_GB2312" w:eastAsia="仿宋_GB2312"/>
      <w:b/>
      <w:kern w:val="0"/>
      <w:sz w:val="30"/>
    </w:rPr>
  </w:style>
  <w:style w:type="paragraph" w:customStyle="1" w:styleId="595">
    <w:name w:val="数字编号列项（二级）"/>
    <w:qFormat/>
    <w:uiPriority w:val="0"/>
    <w:pPr>
      <w:tabs>
        <w:tab w:val="left" w:pos="1260"/>
      </w:tabs>
      <w:ind w:left="1259" w:hanging="419"/>
      <w:jc w:val="both"/>
    </w:pPr>
    <w:rPr>
      <w:rFonts w:ascii="宋体" w:hAnsi="Times New Roman" w:eastAsia="宋体" w:cs="Times New Roman"/>
      <w:sz w:val="21"/>
      <w:lang w:val="en-US" w:eastAsia="zh-CN" w:bidi="ar-SA"/>
    </w:rPr>
  </w:style>
  <w:style w:type="paragraph" w:customStyle="1" w:styleId="596">
    <w:name w:val="Char4"/>
    <w:basedOn w:val="16"/>
    <w:qFormat/>
    <w:uiPriority w:val="0"/>
    <w:pPr>
      <w:widowControl/>
      <w:spacing w:after="156" w:afterLines="50" w:line="360" w:lineRule="auto"/>
      <w:ind w:firstLine="480"/>
      <w:jc w:val="left"/>
    </w:pPr>
  </w:style>
  <w:style w:type="paragraph" w:customStyle="1" w:styleId="597">
    <w:name w:val="缺省文本"/>
    <w:basedOn w:val="1"/>
    <w:qFormat/>
    <w:uiPriority w:val="0"/>
    <w:pPr>
      <w:autoSpaceDE w:val="0"/>
      <w:autoSpaceDN w:val="0"/>
      <w:adjustRightInd w:val="0"/>
      <w:jc w:val="left"/>
    </w:pPr>
    <w:rPr>
      <w:kern w:val="0"/>
      <w:sz w:val="24"/>
    </w:rPr>
  </w:style>
  <w:style w:type="paragraph" w:customStyle="1" w:styleId="598">
    <w:name w:val="xl43"/>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Arial Unicode MS" w:hAnsi="Arial Unicode MS"/>
      <w:b/>
      <w:bCs/>
      <w:kern w:val="0"/>
      <w:sz w:val="52"/>
      <w:szCs w:val="52"/>
    </w:rPr>
  </w:style>
  <w:style w:type="paragraph" w:customStyle="1" w:styleId="599">
    <w:name w:val="Char Char1 Char Char Char Char Char Char Char"/>
    <w:basedOn w:val="1"/>
    <w:qFormat/>
    <w:uiPriority w:val="0"/>
  </w:style>
  <w:style w:type="paragraph" w:customStyle="1" w:styleId="600">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601">
    <w:name w:val="需求正文"/>
    <w:basedOn w:val="1"/>
    <w:qFormat/>
    <w:uiPriority w:val="0"/>
    <w:pPr>
      <w:widowControl/>
      <w:spacing w:line="300" w:lineRule="auto"/>
      <w:ind w:firstLine="560" w:firstLineChars="200"/>
      <w:jc w:val="left"/>
    </w:pPr>
    <w:rPr>
      <w:rFonts w:ascii="Arial" w:hAnsi="Arial" w:eastAsia="仿宋_GB2312"/>
      <w:sz w:val="28"/>
      <w:szCs w:val="20"/>
    </w:rPr>
  </w:style>
  <w:style w:type="paragraph" w:customStyle="1" w:styleId="602">
    <w:name w:val="a1"/>
    <w:basedOn w:val="1"/>
    <w:qFormat/>
    <w:uiPriority w:val="0"/>
    <w:pPr>
      <w:widowControl/>
      <w:spacing w:before="100" w:beforeAutospacing="1" w:after="100" w:afterAutospacing="1"/>
      <w:jc w:val="left"/>
    </w:pPr>
    <w:rPr>
      <w:rFonts w:ascii="宋体" w:hAnsi="宋体" w:cs="宋体"/>
      <w:kern w:val="0"/>
      <w:sz w:val="24"/>
    </w:rPr>
  </w:style>
  <w:style w:type="paragraph" w:customStyle="1" w:styleId="603">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4"/>
    </w:rPr>
  </w:style>
  <w:style w:type="paragraph" w:customStyle="1" w:styleId="604">
    <w:name w:val="xl75"/>
    <w:basedOn w:val="1"/>
    <w:qFormat/>
    <w:uiPriority w:val="0"/>
    <w:pPr>
      <w:widowControl/>
      <w:pBdr>
        <w:top w:val="single" w:color="auto" w:sz="4" w:space="0"/>
        <w:right w:val="single" w:color="auto" w:sz="4" w:space="0"/>
      </w:pBdr>
      <w:shd w:val="clear" w:color="auto" w:fill="FFFFFF"/>
      <w:spacing w:before="100" w:beforeAutospacing="1" w:after="100" w:afterAutospacing="1"/>
      <w:jc w:val="left"/>
    </w:pPr>
    <w:rPr>
      <w:rFonts w:ascii="宋体" w:hAnsi="宋体" w:cs="宋体"/>
      <w:kern w:val="0"/>
      <w:sz w:val="16"/>
      <w:szCs w:val="16"/>
    </w:rPr>
  </w:style>
  <w:style w:type="paragraph" w:customStyle="1" w:styleId="605">
    <w:name w:val="xl51"/>
    <w:basedOn w:val="1"/>
    <w:qFormat/>
    <w:uiPriority w:val="0"/>
    <w:pPr>
      <w:widowControl/>
      <w:pBdr>
        <w:bottom w:val="single" w:color="auto" w:sz="4" w:space="0"/>
        <w:right w:val="single" w:color="auto" w:sz="4" w:space="0"/>
      </w:pBdr>
      <w:spacing w:before="100" w:beforeAutospacing="1" w:after="100" w:afterAutospacing="1"/>
      <w:jc w:val="left"/>
      <w:textAlignment w:val="center"/>
    </w:pPr>
    <w:rPr>
      <w:rFonts w:ascii="Arial" w:hAnsi="Arial" w:cs="Arial"/>
      <w:color w:val="000000"/>
      <w:kern w:val="0"/>
      <w:sz w:val="20"/>
      <w:szCs w:val="20"/>
    </w:rPr>
  </w:style>
  <w:style w:type="paragraph" w:customStyle="1" w:styleId="606">
    <w:name w:val="樣式1"/>
    <w:basedOn w:val="408"/>
    <w:qFormat/>
    <w:uiPriority w:val="0"/>
    <w:pPr>
      <w:tabs>
        <w:tab w:val="left" w:pos="567"/>
        <w:tab w:val="left" w:pos="840"/>
        <w:tab w:val="left" w:pos="966"/>
        <w:tab w:val="left" w:pos="1800"/>
        <w:tab w:val="clear" w:pos="420"/>
        <w:tab w:val="clear" w:pos="2552"/>
      </w:tabs>
      <w:spacing w:before="40" w:after="40"/>
      <w:ind w:left="1276" w:hanging="284"/>
    </w:pPr>
    <w:rPr>
      <w:rFonts w:eastAsia="宋体"/>
    </w:rPr>
  </w:style>
  <w:style w:type="paragraph" w:customStyle="1" w:styleId="607">
    <w:name w:val="xl108"/>
    <w:basedOn w:val="1"/>
    <w:qFormat/>
    <w:uiPriority w:val="0"/>
    <w:pPr>
      <w:widowControl/>
      <w:pBdr>
        <w:top w:val="single" w:color="auto" w:sz="4" w:space="0"/>
        <w:right w:val="single" w:color="auto" w:sz="4" w:space="0"/>
      </w:pBdr>
      <w:shd w:val="clear" w:color="auto" w:fill="FFFFFF"/>
      <w:spacing w:before="100" w:beforeAutospacing="1" w:after="100" w:afterAutospacing="1"/>
      <w:jc w:val="left"/>
    </w:pPr>
    <w:rPr>
      <w:rFonts w:ascii="宋体" w:hAnsi="宋体" w:cs="宋体"/>
      <w:b/>
      <w:bCs/>
      <w:color w:val="FF0000"/>
      <w:kern w:val="0"/>
      <w:sz w:val="16"/>
      <w:szCs w:val="16"/>
    </w:rPr>
  </w:style>
  <w:style w:type="paragraph" w:customStyle="1" w:styleId="608">
    <w:name w:val="样式 Verdana 首行缩进:  0.74 厘米"/>
    <w:basedOn w:val="1"/>
    <w:qFormat/>
    <w:uiPriority w:val="0"/>
    <w:pPr>
      <w:widowControl/>
      <w:jc w:val="left"/>
    </w:pPr>
    <w:rPr>
      <w:rFonts w:ascii="Verdana" w:hAnsi="Verdana"/>
      <w:szCs w:val="20"/>
    </w:rPr>
  </w:style>
  <w:style w:type="paragraph" w:customStyle="1" w:styleId="609">
    <w:name w:val="自动更正"/>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610">
    <w:name w:val="xl47"/>
    <w:basedOn w:val="1"/>
    <w:qFormat/>
    <w:uiPriority w:val="0"/>
    <w:pPr>
      <w:widowControl/>
      <w:pBdr>
        <w:top w:val="single" w:color="auto" w:sz="4" w:space="0"/>
        <w:left w:val="single" w:color="auto" w:sz="8" w:space="0"/>
        <w:bottom w:val="single" w:color="auto" w:sz="8" w:space="0"/>
      </w:pBdr>
      <w:spacing w:before="100" w:beforeAutospacing="1" w:after="100" w:afterAutospacing="1"/>
      <w:jc w:val="center"/>
      <w:textAlignment w:val="center"/>
    </w:pPr>
    <w:rPr>
      <w:rFonts w:ascii="Arial Unicode MS" w:hAnsi="Arial Unicode MS"/>
      <w:b/>
      <w:bCs/>
      <w:kern w:val="0"/>
      <w:sz w:val="52"/>
      <w:szCs w:val="52"/>
    </w:rPr>
  </w:style>
  <w:style w:type="paragraph" w:customStyle="1" w:styleId="611">
    <w:name w:val="标题 5（有编号）（绿盟科技）"/>
    <w:basedOn w:val="1"/>
    <w:next w:val="438"/>
    <w:qFormat/>
    <w:uiPriority w:val="0"/>
    <w:pPr>
      <w:keepNext/>
      <w:keepLines/>
      <w:numPr>
        <w:ilvl w:val="4"/>
        <w:numId w:val="4"/>
      </w:numPr>
      <w:spacing w:before="280" w:after="156" w:line="377" w:lineRule="auto"/>
      <w:jc w:val="left"/>
      <w:outlineLvl w:val="4"/>
    </w:pPr>
    <w:rPr>
      <w:rFonts w:ascii="Arial" w:hAnsi="Arial" w:eastAsia="黑体"/>
      <w:b/>
      <w:kern w:val="0"/>
      <w:sz w:val="24"/>
      <w:szCs w:val="28"/>
    </w:rPr>
  </w:style>
  <w:style w:type="paragraph" w:customStyle="1" w:styleId="612">
    <w:name w:val="技术方案正文样式"/>
    <w:basedOn w:val="1"/>
    <w:qFormat/>
    <w:uiPriority w:val="0"/>
    <w:pPr>
      <w:autoSpaceDE w:val="0"/>
      <w:autoSpaceDN w:val="0"/>
      <w:adjustRightInd w:val="0"/>
      <w:spacing w:line="400" w:lineRule="exact"/>
      <w:ind w:firstLine="480" w:firstLineChars="200"/>
    </w:pPr>
    <w:rPr>
      <w:rFonts w:ascii="宋体" w:hAnsi="宋体" w:cs="宋体"/>
      <w:sz w:val="24"/>
      <w:szCs w:val="21"/>
    </w:rPr>
  </w:style>
  <w:style w:type="paragraph" w:customStyle="1" w:styleId="613">
    <w:name w:val="xl85"/>
    <w:basedOn w:val="1"/>
    <w:qFormat/>
    <w:uiPriority w:val="0"/>
    <w:pPr>
      <w:widowControl/>
      <w:pBdr>
        <w:top w:val="single" w:color="auto" w:sz="4" w:space="0"/>
        <w:right w:val="single" w:color="auto" w:sz="4" w:space="0"/>
      </w:pBdr>
      <w:shd w:val="clear" w:color="auto" w:fill="FFFFFF"/>
      <w:spacing w:before="100" w:beforeAutospacing="1" w:after="100" w:afterAutospacing="1"/>
      <w:jc w:val="left"/>
    </w:pPr>
    <w:rPr>
      <w:rFonts w:ascii="宋体" w:hAnsi="宋体" w:cs="宋体"/>
      <w:color w:val="FF0000"/>
      <w:kern w:val="0"/>
      <w:sz w:val="16"/>
      <w:szCs w:val="16"/>
    </w:rPr>
  </w:style>
  <w:style w:type="paragraph" w:customStyle="1" w:styleId="614">
    <w:name w:val="xl4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Arial Unicode MS" w:hAnsi="Arial Unicode MS"/>
      <w:kern w:val="0"/>
      <w:sz w:val="52"/>
      <w:szCs w:val="52"/>
    </w:rPr>
  </w:style>
  <w:style w:type="paragraph" w:customStyle="1" w:styleId="615">
    <w:name w:val="样式 样式 标题 3 + (符号) 宋体 四号 加粗 黑色 段前: 0 磅 段后: 0 磅 行距: 固定值 22 磅 + 段前:..."/>
    <w:basedOn w:val="1"/>
    <w:qFormat/>
    <w:uiPriority w:val="0"/>
    <w:pPr>
      <w:keepNext/>
      <w:keepLines/>
      <w:spacing w:before="156" w:beforeLines="50" w:after="156" w:afterLines="50" w:line="580" w:lineRule="exact"/>
      <w:jc w:val="left"/>
      <w:outlineLvl w:val="2"/>
    </w:pPr>
    <w:rPr>
      <w:rFonts w:ascii="宋体" w:hAnsi="宋体"/>
      <w:b/>
      <w:bCs/>
      <w:color w:val="000000"/>
      <w:kern w:val="24"/>
      <w:sz w:val="28"/>
      <w:szCs w:val="20"/>
    </w:rPr>
  </w:style>
  <w:style w:type="paragraph" w:customStyle="1" w:styleId="616">
    <w:name w:val="Char11"/>
    <w:basedOn w:val="1"/>
    <w:qFormat/>
    <w:uiPriority w:val="0"/>
    <w:rPr>
      <w:rFonts w:ascii="仿宋_GB2312" w:eastAsia="仿宋_GB2312"/>
      <w:b/>
      <w:sz w:val="32"/>
      <w:szCs w:val="32"/>
    </w:rPr>
  </w:style>
  <w:style w:type="paragraph" w:customStyle="1" w:styleId="617">
    <w:name w:val="xl1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618">
    <w:name w:val="xl94"/>
    <w:basedOn w:val="1"/>
    <w:qFormat/>
    <w:uiPriority w:val="0"/>
    <w:pPr>
      <w:widowControl/>
      <w:pBdr>
        <w:top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kern w:val="0"/>
      <w:sz w:val="16"/>
      <w:szCs w:val="16"/>
    </w:rPr>
  </w:style>
  <w:style w:type="paragraph" w:customStyle="1" w:styleId="619">
    <w:name w:val="xl133"/>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620">
    <w:name w:val="正文文字缩进 2"/>
    <w:basedOn w:val="1"/>
    <w:qFormat/>
    <w:uiPriority w:val="0"/>
    <w:pPr>
      <w:widowControl/>
      <w:spacing w:line="351" w:lineRule="atLeast"/>
      <w:ind w:firstLine="481"/>
      <w:textAlignment w:val="baseline"/>
    </w:pPr>
    <w:rPr>
      <w:rFonts w:ascii="仿宋_GB2312" w:eastAsia="仿宋_GB2312"/>
      <w:color w:val="000000"/>
      <w:kern w:val="0"/>
      <w:sz w:val="24"/>
      <w:szCs w:val="20"/>
    </w:rPr>
  </w:style>
  <w:style w:type="paragraph" w:customStyle="1" w:styleId="621">
    <w:name w:val="标准中文版式_正文"/>
    <w:basedOn w:val="1"/>
    <w:qFormat/>
    <w:uiPriority w:val="0"/>
    <w:pPr>
      <w:spacing w:before="30" w:line="360" w:lineRule="auto"/>
      <w:ind w:firstLine="200" w:firstLineChars="200"/>
    </w:pPr>
    <w:rPr>
      <w:rFonts w:ascii="Arial" w:hAnsi="Arial"/>
      <w:sz w:val="24"/>
    </w:rPr>
  </w:style>
  <w:style w:type="paragraph" w:customStyle="1" w:styleId="622">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623">
    <w:name w:val=" Char4"/>
    <w:basedOn w:val="16"/>
    <w:qFormat/>
    <w:uiPriority w:val="0"/>
    <w:pPr>
      <w:widowControl/>
      <w:spacing w:after="156" w:afterLines="50" w:line="360" w:lineRule="auto"/>
      <w:ind w:firstLine="480"/>
      <w:jc w:val="left"/>
    </w:pPr>
  </w:style>
  <w:style w:type="paragraph" w:customStyle="1" w:styleId="624">
    <w:name w:val="List Paragraph1"/>
    <w:basedOn w:val="1"/>
    <w:qFormat/>
    <w:uiPriority w:val="0"/>
    <w:pPr>
      <w:ind w:firstLine="420" w:firstLineChars="200"/>
    </w:pPr>
    <w:rPr>
      <w:rFonts w:eastAsia="楷体_GB2312"/>
      <w:sz w:val="26"/>
      <w:szCs w:val="22"/>
    </w:rPr>
  </w:style>
  <w:style w:type="paragraph" w:customStyle="1" w:styleId="625">
    <w:name w:val="条文1"/>
    <w:basedOn w:val="1"/>
    <w:qFormat/>
    <w:uiPriority w:val="0"/>
    <w:pPr>
      <w:tabs>
        <w:tab w:val="left" w:pos="720"/>
      </w:tabs>
      <w:spacing w:line="360" w:lineRule="auto"/>
    </w:pPr>
    <w:rPr>
      <w:rFonts w:ascii="MS UI Gothic" w:hAnsi="MS UI Gothic"/>
      <w:kern w:val="44"/>
      <w:sz w:val="24"/>
      <w:szCs w:val="20"/>
    </w:rPr>
  </w:style>
  <w:style w:type="paragraph" w:customStyle="1" w:styleId="626">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627">
    <w:name w:val="小四 段落 宋体 Char Char"/>
    <w:basedOn w:val="1"/>
    <w:qFormat/>
    <w:uiPriority w:val="0"/>
    <w:pPr>
      <w:widowControl/>
      <w:spacing w:line="360" w:lineRule="auto"/>
      <w:ind w:firstLine="480" w:firstLineChars="200"/>
      <w:jc w:val="left"/>
    </w:pPr>
    <w:rPr>
      <w:rFonts w:ascii="宋体" w:hAnsi="宋体"/>
      <w:sz w:val="24"/>
    </w:rPr>
  </w:style>
  <w:style w:type="paragraph" w:customStyle="1" w:styleId="628">
    <w:name w:val="Pa0"/>
    <w:basedOn w:val="1"/>
    <w:next w:val="1"/>
    <w:qFormat/>
    <w:uiPriority w:val="0"/>
    <w:pPr>
      <w:widowControl/>
      <w:autoSpaceDE w:val="0"/>
      <w:autoSpaceDN w:val="0"/>
      <w:adjustRightInd w:val="0"/>
      <w:spacing w:line="241" w:lineRule="atLeast"/>
      <w:jc w:val="left"/>
    </w:pPr>
    <w:rPr>
      <w:rFonts w:ascii="H Yg 2gj" w:eastAsia="H Yg 2gj"/>
      <w:kern w:val="0"/>
      <w:sz w:val="24"/>
    </w:rPr>
  </w:style>
  <w:style w:type="paragraph" w:customStyle="1" w:styleId="629">
    <w:name w:val="xl32"/>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630">
    <w:name w:val="Char Char2 Char Char"/>
    <w:basedOn w:val="1"/>
    <w:qFormat/>
    <w:uiPriority w:val="0"/>
    <w:rPr>
      <w:rFonts w:ascii="Tahoma" w:hAnsi="Tahoma"/>
      <w:sz w:val="24"/>
      <w:szCs w:val="20"/>
    </w:rPr>
  </w:style>
  <w:style w:type="paragraph" w:customStyle="1" w:styleId="631">
    <w:name w:val="五级条标题"/>
    <w:basedOn w:val="424"/>
    <w:next w:val="179"/>
    <w:qFormat/>
    <w:uiPriority w:val="0"/>
    <w:pPr>
      <w:outlineLvl w:val="6"/>
    </w:pPr>
  </w:style>
  <w:style w:type="table" w:customStyle="1" w:styleId="632">
    <w:name w:val="网格型121"/>
    <w:basedOn w:val="64"/>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Medium Grid 3"/>
    <w:basedOn w:val="64"/>
    <w:qFormat/>
    <w:uiPriority w:val="0"/>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tcPr>
        <w:tcBorders>
          <w:top w:val="single" w:color="CCE8CF" w:sz="8" w:space="0"/>
          <w:left w:val="single" w:color="CCE8CF" w:sz="24" w:space="0"/>
          <w:bottom w:val="single" w:color="CCE8CF" w:sz="8" w:space="0"/>
          <w:right w:val="single" w:color="CCE8CF" w:sz="8" w:space="0"/>
          <w:insideH w:val="nil"/>
          <w:insideV w:val="single" w:sz="8" w:space="0"/>
          <w:tl2br w:val="nil"/>
          <w:tr2bl w:val="nil"/>
        </w:tcBorders>
        <w:shd w:val="clear" w:color="auto" w:fill="000000"/>
      </w:tcPr>
    </w:tblStylePr>
    <w:tblStylePr w:type="lastRow">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tcPr>
        <w:tcBorders>
          <w:top w:val="nil"/>
          <w:left w:val="nil"/>
          <w:bottom w:val="single" w:color="CCE8CF" w:sz="8" w:space="0"/>
          <w:right w:val="single" w:color="CCE8CF" w:sz="24" w:space="0"/>
          <w:insideH w:val="nil"/>
          <w:insideV w:val="nil"/>
          <w:tl2br w:val="nil"/>
          <w:tr2bl w:val="nil"/>
        </w:tcBorders>
        <w:shd w:val="clear" w:color="auto" w:fill="000000"/>
      </w:tcPr>
    </w:tblStylePr>
    <w:tblStylePr w:type="lastCol">
      <w:tcPr>
        <w:tcBorders>
          <w:top w:val="nil"/>
          <w:left w:val="nil"/>
          <w:bottom w:val="single" w:color="CCE8CF" w:sz="24" w:space="0"/>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634">
    <w:name w:val="网格型11"/>
    <w:basedOn w:val="64"/>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网格型1111"/>
    <w:basedOn w:val="64"/>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网格型1"/>
    <w:basedOn w:val="64"/>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网格型13"/>
    <w:basedOn w:val="64"/>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网格型112"/>
    <w:basedOn w:val="64"/>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中等深浅底纹 2 - 强调文字颜色 21"/>
    <w:basedOn w:val="64"/>
    <w:qFormat/>
    <w:uiPriority w:val="64"/>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single" w:color="auto" w:sz="18" w:space="0"/>
          <w:bottom w:val="nil"/>
          <w:right w:val="nil"/>
          <w:insideH w:val="nil"/>
          <w:insideV w:val="nil"/>
          <w:tl2br w:val="nil"/>
          <w:tr2bl w:val="nil"/>
        </w:tcBorders>
        <w:shd w:val="clear" w:color="auto" w:fill="ED7D31"/>
      </w:tcPr>
    </w:tblStylePr>
    <w:tblStylePr w:type="lastRow">
      <w:pPr>
        <w:spacing w:before="0" w:after="0" w:line="240" w:lineRule="auto"/>
      </w:pPr>
      <w:rPr>
        <w:color w:val="auto"/>
      </w:rPr>
      <w:tcPr>
        <w:tcBorders>
          <w:top w:val="double" w:color="auto" w:sz="6" w:space="0"/>
          <w:left w:val="single" w:color="auto" w:sz="18" w:space="0"/>
          <w:bottom w:val="nil"/>
          <w:right w:val="nil"/>
          <w:insideH w:val="nil"/>
          <w:insideV w:val="nil"/>
          <w:tl2br w:val="nil"/>
          <w:tr2bl w:val="nil"/>
        </w:tcBorders>
        <w:shd w:val="clear" w:color="auto" w:fill="FFFFFF"/>
      </w:tcPr>
    </w:tblStylePr>
    <w:tblStylePr w:type="firstCol">
      <w:rPr>
        <w:b/>
        <w:bCs/>
        <w:color w:val="FFFFFF"/>
      </w:rPr>
      <w:tcPr>
        <w:tcBorders>
          <w:top w:val="nil"/>
          <w:left w:val="single" w:color="auto" w:sz="18" w:space="0"/>
          <w:bottom w:val="nil"/>
          <w:right w:val="nil"/>
          <w:insideH w:val="nil"/>
          <w:insideV w:val="nil"/>
          <w:tl2br w:val="nil"/>
          <w:tr2bl w:val="nil"/>
        </w:tcBorders>
        <w:shd w:val="clear" w:color="auto" w:fill="ED7D31"/>
      </w:tcPr>
    </w:tblStylePr>
    <w:tblStylePr w:type="lastCol">
      <w:rPr>
        <w:b/>
        <w:bCs/>
        <w:color w:val="FFFFFF"/>
      </w:rPr>
      <w:tcPr>
        <w:tcBorders>
          <w:top w:val="nil"/>
          <w:left w:val="nil"/>
          <w:bottom w:val="nil"/>
          <w:right w:val="nil"/>
          <w:insideH w:val="nil"/>
          <w:insideV w:val="nil"/>
          <w:tl2br w:val="nil"/>
          <w:tr2bl w:val="nil"/>
        </w:tcBorders>
        <w:shd w:val="clear" w:color="auto" w:fill="ED7D31"/>
      </w:tcPr>
    </w:tblStylePr>
    <w:tblStylePr w:type="band1Vert">
      <w:tcPr>
        <w:tcBorders>
          <w:top w:val="nil"/>
          <w:left w:val="nil"/>
          <w:bottom w:val="nil"/>
          <w:right w:val="nil"/>
          <w:insideH w:val="nil"/>
          <w:insideV w:val="nil"/>
          <w:tl2br w:val="nil"/>
          <w:tr2bl w:val="nil"/>
        </w:tcBorders>
        <w:shd w:val="clear" w:color="auto" w:fill="D8D8D8"/>
      </w:tcPr>
    </w:tblStylePr>
    <w:tblStylePr w:type="band1Horz">
      <w:tcPr>
        <w:shd w:val="clear" w:color="auto" w:fill="D8D8D8"/>
      </w:tcPr>
    </w:tblStylePr>
    <w:tblStylePr w:type="neCell">
      <w:tcPr>
        <w:tcBorders>
          <w:top w:val="single" w:color="auto" w:sz="18" w:space="0"/>
          <w:left w:val="single" w:color="auto" w:sz="18" w:space="0"/>
          <w:bottom w:val="nil"/>
          <w:right w:val="nil"/>
          <w:insideH w:val="nil"/>
          <w:insideV w:val="nil"/>
          <w:tl2br w:val="nil"/>
          <w:tr2bl w:val="nil"/>
        </w:tcBorders>
      </w:tcPr>
    </w:tblStylePr>
    <w:tblStylePr w:type="nwCell">
      <w:rPr>
        <w:color w:val="FFFFFF"/>
      </w:rPr>
      <w:tcPr>
        <w:tcBorders>
          <w:top w:val="single" w:color="auto" w:sz="18" w:space="0"/>
          <w:left w:val="single" w:color="auto" w:sz="18" w:space="0"/>
          <w:bottom w:val="nil"/>
          <w:right w:val="nil"/>
          <w:insideH w:val="nil"/>
          <w:insideV w:val="nil"/>
          <w:tl2br w:val="nil"/>
          <w:tr2bl w:val="nil"/>
        </w:tcBorders>
      </w:tcPr>
    </w:tblStylePr>
  </w:style>
  <w:style w:type="table" w:customStyle="1" w:styleId="640">
    <w:name w:val="中等深浅底纹 2 - 强调文字颜色 51"/>
    <w:basedOn w:val="64"/>
    <w:qFormat/>
    <w:uiPriority w:val="64"/>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single" w:color="auto" w:sz="18" w:space="0"/>
          <w:bottom w:val="nil"/>
          <w:right w:val="nil"/>
          <w:insideH w:val="nil"/>
          <w:insideV w:val="nil"/>
          <w:tl2br w:val="nil"/>
          <w:tr2bl w:val="nil"/>
        </w:tcBorders>
        <w:shd w:val="clear" w:color="auto" w:fill="4472C4"/>
      </w:tcPr>
    </w:tblStylePr>
    <w:tblStylePr w:type="lastRow">
      <w:pPr>
        <w:spacing w:before="0" w:after="0" w:line="240" w:lineRule="auto"/>
      </w:pPr>
      <w:rPr>
        <w:color w:val="auto"/>
      </w:rPr>
      <w:tcPr>
        <w:tcBorders>
          <w:top w:val="double" w:color="auto" w:sz="6" w:space="0"/>
          <w:left w:val="single" w:color="auto" w:sz="18" w:space="0"/>
          <w:bottom w:val="nil"/>
          <w:right w:val="nil"/>
          <w:insideH w:val="nil"/>
          <w:insideV w:val="nil"/>
          <w:tl2br w:val="nil"/>
          <w:tr2bl w:val="nil"/>
        </w:tcBorders>
        <w:shd w:val="clear" w:color="auto" w:fill="FFFFFF"/>
      </w:tcPr>
    </w:tblStylePr>
    <w:tblStylePr w:type="firstCol">
      <w:rPr>
        <w:b/>
        <w:bCs/>
        <w:color w:val="FFFFFF"/>
      </w:rPr>
      <w:tcPr>
        <w:tcBorders>
          <w:top w:val="nil"/>
          <w:left w:val="single" w:color="auto" w:sz="18" w:space="0"/>
          <w:bottom w:val="nil"/>
          <w:right w:val="nil"/>
          <w:insideH w:val="nil"/>
          <w:insideV w:val="nil"/>
          <w:tl2br w:val="nil"/>
          <w:tr2bl w:val="nil"/>
        </w:tcBorders>
        <w:shd w:val="clear" w:color="auto" w:fill="4472C4"/>
      </w:tcPr>
    </w:tblStylePr>
    <w:tblStylePr w:type="lastCol">
      <w:rPr>
        <w:b/>
        <w:bCs/>
        <w:color w:val="FFFFFF"/>
      </w:rPr>
      <w:tcPr>
        <w:tcBorders>
          <w:top w:val="nil"/>
          <w:left w:val="nil"/>
          <w:bottom w:val="nil"/>
          <w:right w:val="nil"/>
          <w:insideH w:val="nil"/>
          <w:insideV w:val="nil"/>
          <w:tl2br w:val="nil"/>
          <w:tr2bl w:val="nil"/>
        </w:tcBorders>
        <w:shd w:val="clear" w:color="auto" w:fill="4472C4"/>
      </w:tcPr>
    </w:tblStylePr>
    <w:tblStylePr w:type="band1Vert">
      <w:tcPr>
        <w:tcBorders>
          <w:top w:val="nil"/>
          <w:left w:val="nil"/>
          <w:bottom w:val="nil"/>
          <w:right w:val="nil"/>
          <w:insideH w:val="nil"/>
          <w:insideV w:val="nil"/>
          <w:tl2br w:val="nil"/>
          <w:tr2bl w:val="nil"/>
        </w:tcBorders>
        <w:shd w:val="clear" w:color="auto" w:fill="D8D8D8"/>
      </w:tcPr>
    </w:tblStylePr>
    <w:tblStylePr w:type="band1Horz">
      <w:tcPr>
        <w:shd w:val="clear" w:color="auto" w:fill="D8D8D8"/>
      </w:tcPr>
    </w:tblStylePr>
    <w:tblStylePr w:type="neCell">
      <w:tcPr>
        <w:tcBorders>
          <w:top w:val="single" w:color="auto" w:sz="18" w:space="0"/>
          <w:left w:val="single" w:color="auto" w:sz="18" w:space="0"/>
          <w:bottom w:val="nil"/>
          <w:right w:val="nil"/>
          <w:insideH w:val="nil"/>
          <w:insideV w:val="nil"/>
          <w:tl2br w:val="nil"/>
          <w:tr2bl w:val="nil"/>
        </w:tcBorders>
      </w:tcPr>
    </w:tblStylePr>
    <w:tblStylePr w:type="nwCell">
      <w:rPr>
        <w:color w:val="FFFFFF"/>
      </w:rPr>
      <w:tcPr>
        <w:tcBorders>
          <w:top w:val="single" w:color="auto" w:sz="18" w:space="0"/>
          <w:left w:val="single" w:color="auto" w:sz="18" w:space="0"/>
          <w:bottom w:val="nil"/>
          <w:right w:val="nil"/>
          <w:insideH w:val="nil"/>
          <w:insideV w:val="nil"/>
          <w:tl2br w:val="nil"/>
          <w:tr2bl w:val="nil"/>
        </w:tcBorders>
      </w:tcPr>
    </w:tblStylePr>
  </w:style>
  <w:style w:type="table" w:customStyle="1" w:styleId="641">
    <w:name w:val="中等深浅底纹 2 - 强调文字颜色 31"/>
    <w:basedOn w:val="64"/>
    <w:qFormat/>
    <w:uiPriority w:val="64"/>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single" w:color="auto" w:sz="18" w:space="0"/>
          <w:bottom w:val="nil"/>
          <w:right w:val="nil"/>
          <w:insideH w:val="nil"/>
          <w:insideV w:val="nil"/>
          <w:tl2br w:val="nil"/>
          <w:tr2bl w:val="nil"/>
        </w:tcBorders>
        <w:shd w:val="clear" w:color="auto" w:fill="A5A5A5"/>
      </w:tcPr>
    </w:tblStylePr>
    <w:tblStylePr w:type="lastRow">
      <w:pPr>
        <w:spacing w:before="0" w:after="0" w:line="240" w:lineRule="auto"/>
      </w:pPr>
      <w:rPr>
        <w:color w:val="auto"/>
      </w:rPr>
      <w:tcPr>
        <w:tcBorders>
          <w:top w:val="double" w:color="auto" w:sz="6" w:space="0"/>
          <w:left w:val="single" w:color="auto" w:sz="18" w:space="0"/>
          <w:bottom w:val="nil"/>
          <w:right w:val="nil"/>
          <w:insideH w:val="nil"/>
          <w:insideV w:val="nil"/>
          <w:tl2br w:val="nil"/>
          <w:tr2bl w:val="nil"/>
        </w:tcBorders>
        <w:shd w:val="clear" w:color="auto" w:fill="FFFFFF"/>
      </w:tcPr>
    </w:tblStylePr>
    <w:tblStylePr w:type="firstCol">
      <w:rPr>
        <w:b/>
        <w:bCs/>
        <w:color w:val="FFFFFF"/>
      </w:rPr>
      <w:tcPr>
        <w:tcBorders>
          <w:top w:val="nil"/>
          <w:left w:val="single" w:color="auto" w:sz="18" w:space="0"/>
          <w:bottom w:val="nil"/>
          <w:right w:val="nil"/>
          <w:insideH w:val="nil"/>
          <w:insideV w:val="nil"/>
          <w:tl2br w:val="nil"/>
          <w:tr2bl w:val="nil"/>
        </w:tcBorders>
        <w:shd w:val="clear" w:color="auto" w:fill="A5A5A5"/>
      </w:tcPr>
    </w:tblStylePr>
    <w:tblStylePr w:type="lastCol">
      <w:rPr>
        <w:b/>
        <w:bCs/>
        <w:color w:val="FFFFFF"/>
      </w:rPr>
      <w:tcPr>
        <w:tcBorders>
          <w:top w:val="nil"/>
          <w:left w:val="nil"/>
          <w:bottom w:val="nil"/>
          <w:right w:val="nil"/>
          <w:insideH w:val="nil"/>
          <w:insideV w:val="nil"/>
          <w:tl2br w:val="nil"/>
          <w:tr2bl w:val="nil"/>
        </w:tcBorders>
        <w:shd w:val="clear" w:color="auto" w:fill="A5A5A5"/>
      </w:tcPr>
    </w:tblStylePr>
    <w:tblStylePr w:type="band1Vert">
      <w:tcPr>
        <w:tcBorders>
          <w:top w:val="nil"/>
          <w:left w:val="nil"/>
          <w:bottom w:val="nil"/>
          <w:right w:val="nil"/>
          <w:insideH w:val="nil"/>
          <w:insideV w:val="nil"/>
          <w:tl2br w:val="nil"/>
          <w:tr2bl w:val="nil"/>
        </w:tcBorders>
        <w:shd w:val="clear" w:color="auto" w:fill="D8D8D8"/>
      </w:tcPr>
    </w:tblStylePr>
    <w:tblStylePr w:type="band1Horz">
      <w:tcPr>
        <w:shd w:val="clear" w:color="auto" w:fill="D8D8D8"/>
      </w:tcPr>
    </w:tblStylePr>
    <w:tblStylePr w:type="neCell">
      <w:tcPr>
        <w:tcBorders>
          <w:top w:val="single" w:color="auto" w:sz="18" w:space="0"/>
          <w:left w:val="single" w:color="auto" w:sz="18" w:space="0"/>
          <w:bottom w:val="nil"/>
          <w:right w:val="nil"/>
          <w:insideH w:val="nil"/>
          <w:insideV w:val="nil"/>
          <w:tl2br w:val="nil"/>
          <w:tr2bl w:val="nil"/>
        </w:tcBorders>
      </w:tcPr>
    </w:tblStylePr>
    <w:tblStylePr w:type="nwCell">
      <w:rPr>
        <w:color w:val="FFFFFF"/>
      </w:rPr>
      <w:tcPr>
        <w:tcBorders>
          <w:top w:val="single" w:color="auto" w:sz="18" w:space="0"/>
          <w:left w:val="single" w:color="auto" w:sz="18" w:space="0"/>
          <w:bottom w:val="nil"/>
          <w:right w:val="nil"/>
          <w:insideH w:val="nil"/>
          <w:insideV w:val="nil"/>
          <w:tl2br w:val="nil"/>
          <w:tr2bl w:val="nil"/>
        </w:tcBorders>
      </w:tcPr>
    </w:tblStylePr>
  </w:style>
  <w:style w:type="table" w:customStyle="1" w:styleId="642">
    <w:name w:val="中等深浅底纹 2 - 强调文字颜色 61"/>
    <w:basedOn w:val="64"/>
    <w:qFormat/>
    <w:uiPriority w:val="64"/>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single" w:color="auto" w:sz="18" w:space="0"/>
          <w:bottom w:val="nil"/>
          <w:right w:val="nil"/>
          <w:insideH w:val="nil"/>
          <w:insideV w:val="nil"/>
          <w:tl2br w:val="nil"/>
          <w:tr2bl w:val="nil"/>
        </w:tcBorders>
        <w:shd w:val="clear" w:color="auto" w:fill="70AD47"/>
      </w:tcPr>
    </w:tblStylePr>
    <w:tblStylePr w:type="lastRow">
      <w:pPr>
        <w:spacing w:before="0" w:after="0" w:line="240" w:lineRule="auto"/>
      </w:pPr>
      <w:rPr>
        <w:color w:val="auto"/>
      </w:rPr>
      <w:tcPr>
        <w:tcBorders>
          <w:top w:val="double" w:color="auto" w:sz="6" w:space="0"/>
          <w:left w:val="single" w:color="auto" w:sz="18" w:space="0"/>
          <w:bottom w:val="nil"/>
          <w:right w:val="nil"/>
          <w:insideH w:val="nil"/>
          <w:insideV w:val="nil"/>
          <w:tl2br w:val="nil"/>
          <w:tr2bl w:val="nil"/>
        </w:tcBorders>
        <w:shd w:val="clear" w:color="auto" w:fill="FFFFFF"/>
      </w:tcPr>
    </w:tblStylePr>
    <w:tblStylePr w:type="firstCol">
      <w:rPr>
        <w:b/>
        <w:bCs/>
        <w:color w:val="FFFFFF"/>
      </w:rPr>
      <w:tcPr>
        <w:tcBorders>
          <w:top w:val="nil"/>
          <w:left w:val="single" w:color="auto" w:sz="18" w:space="0"/>
          <w:bottom w:val="nil"/>
          <w:right w:val="nil"/>
          <w:insideH w:val="nil"/>
          <w:insideV w:val="nil"/>
          <w:tl2br w:val="nil"/>
          <w:tr2bl w:val="nil"/>
        </w:tcBorders>
        <w:shd w:val="clear" w:color="auto" w:fill="70AD47"/>
      </w:tcPr>
    </w:tblStylePr>
    <w:tblStylePr w:type="lastCol">
      <w:rPr>
        <w:b/>
        <w:bCs/>
        <w:color w:val="FFFFFF"/>
      </w:rPr>
      <w:tcPr>
        <w:tcBorders>
          <w:top w:val="nil"/>
          <w:left w:val="nil"/>
          <w:bottom w:val="nil"/>
          <w:right w:val="nil"/>
          <w:insideH w:val="nil"/>
          <w:insideV w:val="nil"/>
          <w:tl2br w:val="nil"/>
          <w:tr2bl w:val="nil"/>
        </w:tcBorders>
        <w:shd w:val="clear" w:color="auto" w:fill="70AD47"/>
      </w:tcPr>
    </w:tblStylePr>
    <w:tblStylePr w:type="band1Vert">
      <w:tcPr>
        <w:tcBorders>
          <w:top w:val="nil"/>
          <w:left w:val="nil"/>
          <w:bottom w:val="nil"/>
          <w:right w:val="nil"/>
          <w:insideH w:val="nil"/>
          <w:insideV w:val="nil"/>
          <w:tl2br w:val="nil"/>
          <w:tr2bl w:val="nil"/>
        </w:tcBorders>
        <w:shd w:val="clear" w:color="auto" w:fill="D8D8D8"/>
      </w:tcPr>
    </w:tblStylePr>
    <w:tblStylePr w:type="band1Horz">
      <w:tcPr>
        <w:shd w:val="clear" w:color="auto" w:fill="D8D8D8"/>
      </w:tcPr>
    </w:tblStylePr>
    <w:tblStylePr w:type="neCell">
      <w:tcPr>
        <w:tcBorders>
          <w:top w:val="single" w:color="auto" w:sz="18" w:space="0"/>
          <w:left w:val="single" w:color="auto" w:sz="18" w:space="0"/>
          <w:bottom w:val="nil"/>
          <w:right w:val="nil"/>
          <w:insideH w:val="nil"/>
          <w:insideV w:val="nil"/>
          <w:tl2br w:val="nil"/>
          <w:tr2bl w:val="nil"/>
        </w:tcBorders>
      </w:tcPr>
    </w:tblStylePr>
    <w:tblStylePr w:type="nwCell">
      <w:rPr>
        <w:color w:val="FFFFFF"/>
      </w:rPr>
      <w:tcPr>
        <w:tcBorders>
          <w:top w:val="single" w:color="auto" w:sz="18" w:space="0"/>
          <w:left w:val="single" w:color="auto" w:sz="18" w:space="0"/>
          <w:bottom w:val="nil"/>
          <w:right w:val="nil"/>
          <w:insideH w:val="nil"/>
          <w:insideV w:val="nil"/>
          <w:tl2br w:val="nil"/>
          <w:tr2bl w:val="nil"/>
        </w:tcBorders>
      </w:tcPr>
    </w:tblStylePr>
  </w:style>
  <w:style w:type="table" w:customStyle="1" w:styleId="643">
    <w:name w:val="中等深浅底纹 2 - 强调文字颜色 41"/>
    <w:basedOn w:val="64"/>
    <w:qFormat/>
    <w:uiPriority w:val="64"/>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single" w:color="auto" w:sz="18" w:space="0"/>
          <w:bottom w:val="nil"/>
          <w:right w:val="nil"/>
          <w:insideH w:val="nil"/>
          <w:insideV w:val="nil"/>
          <w:tl2br w:val="nil"/>
          <w:tr2bl w:val="nil"/>
        </w:tcBorders>
        <w:shd w:val="clear" w:color="auto" w:fill="FFC000"/>
      </w:tcPr>
    </w:tblStylePr>
    <w:tblStylePr w:type="lastRow">
      <w:pPr>
        <w:spacing w:before="0" w:after="0" w:line="240" w:lineRule="auto"/>
      </w:pPr>
      <w:rPr>
        <w:color w:val="auto"/>
      </w:rPr>
      <w:tcPr>
        <w:tcBorders>
          <w:top w:val="double" w:color="auto" w:sz="6" w:space="0"/>
          <w:left w:val="single" w:color="auto" w:sz="18" w:space="0"/>
          <w:bottom w:val="nil"/>
          <w:right w:val="nil"/>
          <w:insideH w:val="nil"/>
          <w:insideV w:val="nil"/>
          <w:tl2br w:val="nil"/>
          <w:tr2bl w:val="nil"/>
        </w:tcBorders>
        <w:shd w:val="clear" w:color="auto" w:fill="FFFFFF"/>
      </w:tcPr>
    </w:tblStylePr>
    <w:tblStylePr w:type="firstCol">
      <w:rPr>
        <w:b/>
        <w:bCs/>
        <w:color w:val="FFFFFF"/>
      </w:rPr>
      <w:tcPr>
        <w:tcBorders>
          <w:top w:val="nil"/>
          <w:left w:val="single" w:color="auto" w:sz="18" w:space="0"/>
          <w:bottom w:val="nil"/>
          <w:right w:val="nil"/>
          <w:insideH w:val="nil"/>
          <w:insideV w:val="nil"/>
          <w:tl2br w:val="nil"/>
          <w:tr2bl w:val="nil"/>
        </w:tcBorders>
        <w:shd w:val="clear" w:color="auto" w:fill="FFC000"/>
      </w:tcPr>
    </w:tblStylePr>
    <w:tblStylePr w:type="lastCol">
      <w:rPr>
        <w:b/>
        <w:bCs/>
        <w:color w:val="FFFFFF"/>
      </w:rPr>
      <w:tcPr>
        <w:tcBorders>
          <w:top w:val="nil"/>
          <w:left w:val="nil"/>
          <w:bottom w:val="nil"/>
          <w:right w:val="nil"/>
          <w:insideH w:val="nil"/>
          <w:insideV w:val="nil"/>
          <w:tl2br w:val="nil"/>
          <w:tr2bl w:val="nil"/>
        </w:tcBorders>
        <w:shd w:val="clear" w:color="auto" w:fill="FFC000"/>
      </w:tcPr>
    </w:tblStylePr>
    <w:tblStylePr w:type="band1Vert">
      <w:tcPr>
        <w:tcBorders>
          <w:top w:val="nil"/>
          <w:left w:val="nil"/>
          <w:bottom w:val="nil"/>
          <w:right w:val="nil"/>
          <w:insideH w:val="nil"/>
          <w:insideV w:val="nil"/>
          <w:tl2br w:val="nil"/>
          <w:tr2bl w:val="nil"/>
        </w:tcBorders>
        <w:shd w:val="clear" w:color="auto" w:fill="D8D8D8"/>
      </w:tcPr>
    </w:tblStylePr>
    <w:tblStylePr w:type="band1Horz">
      <w:tcPr>
        <w:shd w:val="clear" w:color="auto" w:fill="D8D8D8"/>
      </w:tcPr>
    </w:tblStylePr>
    <w:tblStylePr w:type="neCell">
      <w:tcPr>
        <w:tcBorders>
          <w:top w:val="single" w:color="auto" w:sz="18" w:space="0"/>
          <w:left w:val="single" w:color="auto" w:sz="18" w:space="0"/>
          <w:bottom w:val="nil"/>
          <w:right w:val="nil"/>
          <w:insideH w:val="nil"/>
          <w:insideV w:val="nil"/>
          <w:tl2br w:val="nil"/>
          <w:tr2bl w:val="nil"/>
        </w:tcBorders>
      </w:tcPr>
    </w:tblStylePr>
    <w:tblStylePr w:type="nwCell">
      <w:rPr>
        <w:color w:val="FFFFFF"/>
      </w:rPr>
      <w:tcPr>
        <w:tcBorders>
          <w:top w:val="single" w:color="auto" w:sz="18" w:space="0"/>
          <w:left w:val="single" w:color="auto" w:sz="18" w:space="0"/>
          <w:bottom w:val="nil"/>
          <w:right w:val="nil"/>
          <w:insideH w:val="nil"/>
          <w:insideV w:val="nil"/>
          <w:tl2br w:val="nil"/>
          <w:tr2bl w:val="nil"/>
        </w:tcBorders>
      </w:tcPr>
    </w:tblStylePr>
  </w:style>
  <w:style w:type="table" w:customStyle="1" w:styleId="644">
    <w:name w:val="网格型211"/>
    <w:basedOn w:val="64"/>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网格型2"/>
    <w:basedOn w:val="6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书籍标题1"/>
    <w:basedOn w:val="64"/>
    <w:qFormat/>
    <w:uiPriority w:val="0"/>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tcPr>
        <w:tcBorders>
          <w:top w:val="single" w:color="CCE8CF" w:sz="8" w:space="0"/>
          <w:left w:val="single" w:color="CCE8CF" w:sz="24" w:space="0"/>
          <w:bottom w:val="single" w:color="CCE8CF" w:sz="8" w:space="0"/>
          <w:right w:val="single" w:color="CCE8CF" w:sz="8" w:space="0"/>
          <w:insideH w:val="nil"/>
          <w:insideV w:val="single" w:sz="8" w:space="0"/>
          <w:tl2br w:val="nil"/>
          <w:tr2bl w:val="nil"/>
        </w:tcBorders>
        <w:shd w:val="clear" w:color="auto" w:fill="F79646"/>
      </w:tcPr>
    </w:tblStylePr>
    <w:tblStylePr w:type="lastRow">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tcPr>
        <w:tcBorders>
          <w:top w:val="nil"/>
          <w:left w:val="nil"/>
          <w:bottom w:val="single" w:color="CCE8CF" w:sz="8" w:space="0"/>
          <w:right w:val="single" w:color="CCE8CF" w:sz="24" w:space="0"/>
          <w:insideH w:val="nil"/>
          <w:insideV w:val="nil"/>
          <w:tl2br w:val="nil"/>
          <w:tr2bl w:val="nil"/>
        </w:tcBorders>
        <w:shd w:val="clear" w:color="auto" w:fill="F79646"/>
      </w:tcPr>
    </w:tblStylePr>
    <w:tblStylePr w:type="lastCol">
      <w:tcPr>
        <w:tcBorders>
          <w:top w:val="nil"/>
          <w:left w:val="nil"/>
          <w:bottom w:val="single" w:color="CCE8CF" w:sz="24" w:space="0"/>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647">
    <w:name w:val="网格型111"/>
    <w:basedOn w:val="64"/>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网格型浅色11"/>
    <w:basedOn w:val="64"/>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49">
    <w:name w:val="网格型3"/>
    <w:basedOn w:val="64"/>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12"/>
    <w:basedOn w:val="64"/>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
    <w:basedOn w:val="64"/>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网格型21"/>
    <w:basedOn w:val="64"/>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网格型31"/>
    <w:basedOn w:val="64"/>
    <w:qFormat/>
    <w:uiPriority w:val="5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网格型浅色1"/>
    <w:basedOn w:val="64"/>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character" w:customStyle="1" w:styleId="655">
    <w:name w:val="未处理的提及"/>
    <w:unhideWhenUsed/>
    <w:qFormat/>
    <w:uiPriority w:val="99"/>
    <w:rPr>
      <w:color w:val="605E5C"/>
      <w:shd w:val="clear" w:color="auto" w:fill="E1DFDD"/>
    </w:rPr>
  </w:style>
  <w:style w:type="paragraph" w:customStyle="1" w:styleId="656">
    <w:name w:val="正文自定义"/>
    <w:basedOn w:val="1"/>
    <w:qFormat/>
    <w:uiPriority w:val="0"/>
    <w:pPr>
      <w:adjustRightInd/>
      <w:snapToGrid/>
      <w:ind w:right="0" w:firstLine="200"/>
      <w:jc w:val="both"/>
    </w:pPr>
    <w:rPr>
      <w:rFonts w:ascii="仿宋" w:hAnsi="仿宋" w:cs="宋体"/>
      <w:color w:val="000000"/>
      <w:kern w:val="0"/>
      <w:szCs w:val="28"/>
    </w:rPr>
  </w:style>
  <w:style w:type="paragraph" w:customStyle="1" w:styleId="657">
    <w:name w:val="表格"/>
    <w:basedOn w:val="1"/>
    <w:link w:val="658"/>
    <w:qFormat/>
    <w:uiPriority w:val="0"/>
    <w:pPr>
      <w:jc w:val="center"/>
      <w:textAlignment w:val="center"/>
    </w:pPr>
    <w:rPr>
      <w:rFonts w:ascii="华文细黑" w:hAnsi="华文细黑"/>
      <w:kern w:val="0"/>
      <w:szCs w:val="20"/>
    </w:rPr>
  </w:style>
  <w:style w:type="character" w:customStyle="1" w:styleId="658">
    <w:name w:val="表格 Char Char"/>
    <w:link w:val="657"/>
    <w:qFormat/>
    <w:uiPriority w:val="0"/>
    <w:rPr>
      <w:rFonts w:ascii="华文细黑" w:hAnsi="华文细黑"/>
      <w:sz w:val="21"/>
    </w:rPr>
  </w:style>
  <w:style w:type="paragraph" w:customStyle="1" w:styleId="659">
    <w:name w:val="标题 21"/>
    <w:basedOn w:val="1"/>
    <w:qFormat/>
    <w:uiPriority w:val="0"/>
    <w:pPr>
      <w:numPr>
        <w:ilvl w:val="0"/>
        <w:numId w:val="5"/>
      </w:numPr>
      <w:tabs>
        <w:tab w:val="clear" w:pos="432"/>
      </w:tabs>
      <w:spacing w:line="360" w:lineRule="auto"/>
      <w:jc w:val="left"/>
      <w:outlineLvl w:val="1"/>
    </w:pPr>
    <w:rPr>
      <w:rFonts w:ascii="仿宋_GB2312" w:hAnsi="仿宋" w:eastAsia="仿宋_GB2312"/>
      <w:b/>
      <w:bCs/>
      <w:sz w:val="32"/>
      <w:szCs w:val="32"/>
      <w:lang w:val="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71</Pages>
  <Words>40714</Words>
  <Characters>44678</Characters>
  <Lines>379</Lines>
  <Paragraphs>106</Paragraphs>
  <TotalTime>0</TotalTime>
  <ScaleCrop>false</ScaleCrop>
  <LinksUpToDate>false</LinksUpToDate>
  <CharactersWithSpaces>46335</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2022-08-10T07:30:00Z</dcterms:created>
  <dc:creator>leovov</dc:creator>
  <cp:lastModifiedBy>HSWJ</cp:lastModifiedBy>
  <cp:lastPrinted>2022-03-15T02:30:00Z</cp:lastPrinted>
  <dcterms:modified xsi:type="dcterms:W3CDTF">2024-12-18T00:56:47Z</dcterms:modified>
  <dc:title>1、请确定交货期、质保期？2、请再看一下采购需求是否有完善的地方。</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A353AA9B071545AEAD1BAB82BBC86AF5_13</vt:lpwstr>
  </property>
</Properties>
</file>