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4C822">
      <w:pPr>
        <w:spacing w:line="360" w:lineRule="auto"/>
        <w:jc w:val="center"/>
        <w:rPr>
          <w:rFonts w:hint="eastAsia" w:ascii="宋体" w:hAnsi="宋体"/>
          <w:b/>
          <w:sz w:val="48"/>
          <w:szCs w:val="48"/>
          <w:shd w:val="clear" w:color="auto" w:fill="FFFFFF"/>
          <w:lang w:eastAsia="zh-CN"/>
        </w:rPr>
      </w:pPr>
      <w:r>
        <w:rPr>
          <w:rFonts w:hint="eastAsia" w:ascii="宋体" w:hAnsi="宋体"/>
          <w:b/>
          <w:sz w:val="48"/>
          <w:szCs w:val="48"/>
          <w:shd w:val="clear" w:color="auto" w:fill="FFFFFF"/>
        </w:rPr>
        <w:t xml:space="preserve"> </w:t>
      </w:r>
      <w:r>
        <w:rPr>
          <w:rFonts w:hint="eastAsia" w:ascii="宋体" w:hAnsi="宋体"/>
          <w:b/>
          <w:sz w:val="48"/>
          <w:szCs w:val="48"/>
          <w:shd w:val="clear" w:color="auto" w:fill="FFFFFF"/>
          <w:lang w:eastAsia="zh-CN"/>
        </w:rPr>
        <w:t>2025-2028年嘉兴市公安局南湖区分局区交通局移交视频监控传输服务项目</w:t>
      </w:r>
    </w:p>
    <w:p w14:paraId="0EBD144E">
      <w:pPr>
        <w:spacing w:line="360" w:lineRule="auto"/>
        <w:jc w:val="center"/>
        <w:rPr>
          <w:rFonts w:hint="eastAsia" w:ascii="宋体" w:hAnsi="宋体"/>
          <w:b/>
          <w:sz w:val="48"/>
          <w:szCs w:val="48"/>
          <w:shd w:val="clear" w:color="auto" w:fill="FFFFFF"/>
          <w:lang w:eastAsia="zh-CN"/>
        </w:rPr>
      </w:pPr>
      <w:r>
        <w:rPr>
          <w:rFonts w:hint="eastAsia" w:ascii="宋体" w:hAnsi="宋体"/>
          <w:b/>
          <w:sz w:val="48"/>
          <w:szCs w:val="48"/>
          <w:shd w:val="clear" w:color="auto" w:fill="FFFFFF"/>
          <w:lang w:eastAsia="zh-CN"/>
        </w:rPr>
        <w:t>-重新</w:t>
      </w:r>
      <w:bookmarkStart w:id="213" w:name="_GoBack"/>
      <w:bookmarkEnd w:id="213"/>
      <w:r>
        <w:rPr>
          <w:rFonts w:hint="eastAsia" w:ascii="宋体" w:hAnsi="宋体"/>
          <w:b/>
          <w:sz w:val="48"/>
          <w:szCs w:val="48"/>
          <w:shd w:val="clear" w:color="auto" w:fill="FFFFFF"/>
          <w:lang w:eastAsia="zh-CN"/>
        </w:rPr>
        <w:t>招标</w:t>
      </w:r>
    </w:p>
    <w:p w14:paraId="2D8C69CA">
      <w:pPr>
        <w:spacing w:line="360" w:lineRule="auto"/>
        <w:ind w:firstLine="643" w:firstLineChars="200"/>
        <w:jc w:val="left"/>
        <w:rPr>
          <w:rFonts w:hint="eastAsia" w:ascii="宋体" w:hAnsi="宋体"/>
          <w:b/>
          <w:bCs/>
          <w:kern w:val="0"/>
          <w:sz w:val="32"/>
          <w:szCs w:val="32"/>
          <w:shd w:val="clear" w:color="auto" w:fill="FFFFFF"/>
        </w:rPr>
      </w:pPr>
    </w:p>
    <w:p w14:paraId="4EC4CE77">
      <w:pPr>
        <w:pStyle w:val="212"/>
        <w:rPr>
          <w:rFonts w:hint="eastAsia" w:ascii="宋体" w:hAnsi="宋体"/>
        </w:rPr>
      </w:pPr>
    </w:p>
    <w:p w14:paraId="07F730FE">
      <w:pPr>
        <w:pStyle w:val="212"/>
        <w:rPr>
          <w:rFonts w:hint="eastAsia" w:ascii="宋体" w:hAnsi="宋体"/>
        </w:rPr>
      </w:pPr>
    </w:p>
    <w:p w14:paraId="325F6ABB">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公</w:t>
      </w:r>
    </w:p>
    <w:p w14:paraId="5341248A">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开</w:t>
      </w:r>
    </w:p>
    <w:p w14:paraId="657AEB0F">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招</w:t>
      </w:r>
    </w:p>
    <w:p w14:paraId="34944BD5">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标</w:t>
      </w:r>
    </w:p>
    <w:p w14:paraId="0C99BB04">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文</w:t>
      </w:r>
    </w:p>
    <w:p w14:paraId="6AAA409E">
      <w:pPr>
        <w:spacing w:line="276" w:lineRule="auto"/>
        <w:jc w:val="center"/>
        <w:rPr>
          <w:rFonts w:hint="eastAsia" w:ascii="宋体" w:hAnsi="宋体"/>
          <w:b/>
          <w:sz w:val="72"/>
          <w:szCs w:val="72"/>
          <w:shd w:val="clear" w:color="auto" w:fill="FFFFFF"/>
        </w:rPr>
      </w:pPr>
      <w:r>
        <w:rPr>
          <w:rFonts w:hint="eastAsia" w:ascii="宋体" w:hAnsi="宋体"/>
          <w:b/>
          <w:sz w:val="72"/>
          <w:szCs w:val="72"/>
          <w:shd w:val="clear" w:color="auto" w:fill="FFFFFF"/>
        </w:rPr>
        <w:t>件</w:t>
      </w:r>
    </w:p>
    <w:p w14:paraId="15E61EAE">
      <w:pPr>
        <w:spacing w:line="360" w:lineRule="auto"/>
        <w:jc w:val="left"/>
        <w:rPr>
          <w:rFonts w:hint="eastAsia" w:ascii="宋体" w:hAnsi="宋体"/>
          <w:b/>
          <w:bCs/>
          <w:kern w:val="44"/>
          <w:sz w:val="30"/>
          <w:szCs w:val="30"/>
          <w:shd w:val="clear" w:color="auto" w:fill="FFFFFF"/>
        </w:rPr>
      </w:pPr>
    </w:p>
    <w:p w14:paraId="17E18AE2">
      <w:pPr>
        <w:pStyle w:val="212"/>
        <w:rPr>
          <w:rFonts w:hint="eastAsia" w:ascii="宋体" w:hAnsi="宋体"/>
        </w:rPr>
      </w:pPr>
    </w:p>
    <w:p w14:paraId="13FEAE48">
      <w:pPr>
        <w:spacing w:line="360" w:lineRule="auto"/>
        <w:ind w:firstLine="643" w:firstLineChars="200"/>
        <w:jc w:val="left"/>
        <w:rPr>
          <w:rFonts w:hint="eastAsia" w:ascii="宋体" w:hAnsi="宋体" w:eastAsia="宋体"/>
          <w:b/>
          <w:bCs/>
          <w:kern w:val="0"/>
          <w:sz w:val="32"/>
          <w:szCs w:val="32"/>
          <w:shd w:val="clear" w:color="auto" w:fill="FFFFFF"/>
          <w:lang w:eastAsia="zh-CN"/>
        </w:rPr>
      </w:pPr>
      <w:r>
        <w:rPr>
          <w:rFonts w:hint="eastAsia" w:ascii="宋体" w:hAnsi="宋体"/>
          <w:b/>
          <w:bCs/>
          <w:kern w:val="0"/>
          <w:sz w:val="32"/>
          <w:szCs w:val="32"/>
          <w:shd w:val="clear" w:color="auto" w:fill="FFFFFF"/>
        </w:rPr>
        <w:t>项目编号：</w:t>
      </w:r>
      <w:r>
        <w:rPr>
          <w:rFonts w:hint="eastAsia" w:ascii="宋体" w:hAnsi="宋体"/>
          <w:b/>
          <w:bCs/>
          <w:kern w:val="0"/>
          <w:sz w:val="32"/>
          <w:szCs w:val="32"/>
          <w:shd w:val="clear" w:color="auto" w:fill="FFFFFF"/>
          <w:lang w:eastAsia="zh-CN"/>
        </w:rPr>
        <w:t>ZJTFJX-2025-008</w:t>
      </w:r>
    </w:p>
    <w:p w14:paraId="6E099E41">
      <w:pPr>
        <w:spacing w:line="360" w:lineRule="auto"/>
        <w:ind w:firstLine="643" w:firstLineChars="200"/>
        <w:jc w:val="left"/>
        <w:rPr>
          <w:rFonts w:hint="eastAsia" w:ascii="宋体" w:hAnsi="宋体"/>
          <w:b/>
          <w:bCs/>
          <w:sz w:val="32"/>
          <w:szCs w:val="32"/>
          <w:shd w:val="clear" w:color="auto" w:fill="FFFFFF"/>
        </w:rPr>
      </w:pPr>
      <w:r>
        <w:rPr>
          <w:rFonts w:hint="eastAsia" w:ascii="宋体" w:hAnsi="宋体"/>
          <w:b/>
          <w:bCs/>
          <w:sz w:val="32"/>
          <w:szCs w:val="32"/>
          <w:shd w:val="clear" w:color="auto" w:fill="FFFFFF"/>
        </w:rPr>
        <w:t>采购单位：嘉兴市公安局南湖区分局</w:t>
      </w:r>
    </w:p>
    <w:p w14:paraId="1246CA9F">
      <w:pPr>
        <w:spacing w:line="360" w:lineRule="auto"/>
        <w:ind w:firstLine="643" w:firstLineChars="200"/>
        <w:jc w:val="left"/>
        <w:rPr>
          <w:rFonts w:hint="eastAsia" w:ascii="宋体" w:hAnsi="宋体" w:eastAsia="宋体"/>
          <w:b/>
          <w:bCs/>
          <w:sz w:val="32"/>
          <w:szCs w:val="32"/>
          <w:shd w:val="clear" w:color="auto" w:fill="FFFFFF"/>
          <w:lang w:eastAsia="zh-CN"/>
        </w:rPr>
      </w:pPr>
      <w:r>
        <w:rPr>
          <w:rFonts w:hint="eastAsia" w:ascii="宋体" w:hAnsi="宋体"/>
          <w:b/>
          <w:bCs/>
          <w:sz w:val="32"/>
          <w:szCs w:val="32"/>
          <w:shd w:val="clear" w:color="auto" w:fill="FFFFFF"/>
        </w:rPr>
        <w:t>代理机构：</w:t>
      </w:r>
      <w:r>
        <w:rPr>
          <w:rFonts w:hint="eastAsia" w:ascii="宋体" w:hAnsi="宋体"/>
          <w:b/>
          <w:bCs/>
          <w:sz w:val="32"/>
          <w:szCs w:val="32"/>
          <w:shd w:val="clear" w:color="auto" w:fill="FFFFFF"/>
          <w:lang w:eastAsia="zh-CN"/>
        </w:rPr>
        <w:t>浙江天钫工程管理咨询有限公司</w:t>
      </w:r>
    </w:p>
    <w:p w14:paraId="468C806E">
      <w:pPr>
        <w:pStyle w:val="21"/>
        <w:spacing w:line="360" w:lineRule="auto"/>
        <w:jc w:val="center"/>
        <w:rPr>
          <w:rFonts w:hAnsi="宋体"/>
          <w:b/>
          <w:sz w:val="32"/>
          <w:szCs w:val="32"/>
          <w:shd w:val="clear" w:color="auto" w:fill="FFFFFF"/>
        </w:rPr>
      </w:pPr>
      <w:r>
        <w:rPr>
          <w:rFonts w:hint="eastAsia" w:hAnsi="宋体"/>
          <w:b/>
          <w:bCs/>
          <w:sz w:val="32"/>
          <w:szCs w:val="32"/>
          <w:shd w:val="clear" w:color="auto" w:fill="FFFFFF"/>
        </w:rPr>
        <w:t>202</w:t>
      </w:r>
      <w:r>
        <w:rPr>
          <w:rFonts w:hint="eastAsia" w:hAnsi="宋体"/>
          <w:b/>
          <w:bCs/>
          <w:sz w:val="32"/>
          <w:szCs w:val="32"/>
          <w:shd w:val="clear" w:color="auto" w:fill="FFFFFF"/>
          <w:lang w:val="en-US" w:eastAsia="zh-CN"/>
        </w:rPr>
        <w:t>5</w:t>
      </w:r>
      <w:r>
        <w:rPr>
          <w:rFonts w:hint="eastAsia" w:hAnsi="宋体"/>
          <w:b/>
          <w:bCs/>
          <w:sz w:val="32"/>
          <w:szCs w:val="32"/>
          <w:shd w:val="clear" w:color="auto" w:fill="FFFFFF"/>
        </w:rPr>
        <w:t>年</w:t>
      </w:r>
      <w:r>
        <w:rPr>
          <w:rFonts w:hint="eastAsia" w:hAnsi="宋体"/>
          <w:b/>
          <w:bCs/>
          <w:sz w:val="32"/>
          <w:szCs w:val="32"/>
          <w:shd w:val="clear" w:color="auto" w:fill="FFFFFF"/>
          <w:lang w:val="en-US" w:eastAsia="zh-CN"/>
        </w:rPr>
        <w:t>2</w:t>
      </w:r>
      <w:r>
        <w:rPr>
          <w:rFonts w:hint="eastAsia" w:hAnsi="宋体"/>
          <w:b/>
          <w:bCs/>
          <w:sz w:val="32"/>
          <w:szCs w:val="32"/>
          <w:shd w:val="clear" w:color="auto" w:fill="FFFFFF"/>
        </w:rPr>
        <w:t>月</w:t>
      </w:r>
      <w:r>
        <w:rPr>
          <w:rFonts w:hint="eastAsia" w:hAnsi="宋体"/>
          <w:b/>
          <w:sz w:val="48"/>
          <w:szCs w:val="48"/>
          <w:shd w:val="clear" w:color="auto" w:fill="FFFFFF"/>
        </w:rPr>
        <w:br w:type="page"/>
      </w:r>
      <w:r>
        <w:rPr>
          <w:rFonts w:hint="eastAsia" w:hAnsi="宋体"/>
          <w:b/>
          <w:sz w:val="48"/>
          <w:szCs w:val="48"/>
          <w:shd w:val="clear" w:color="auto" w:fill="FFFFFF"/>
        </w:rPr>
        <w:t>目  录</w:t>
      </w:r>
    </w:p>
    <w:p w14:paraId="6980BFCD">
      <w:pPr>
        <w:pStyle w:val="185"/>
        <w:tabs>
          <w:tab w:val="right" w:leader="dot" w:pos="8312"/>
        </w:tabs>
        <w:spacing w:line="360" w:lineRule="auto"/>
        <w:rPr>
          <w:rFonts w:hint="eastAsia" w:ascii="宋体" w:hAnsi="宋体" w:cs="宋体"/>
          <w:sz w:val="28"/>
          <w:szCs w:val="28"/>
          <w:shd w:val="clear" w:color="auto" w:fill="FFFFFF"/>
        </w:rPr>
      </w:pPr>
      <w:bookmarkStart w:id="0" w:name="_Toc31930_WPSOffice_Type1"/>
    </w:p>
    <w:p w14:paraId="49AA7869">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_Toc1722_WPSOffice_Level1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第一章  公开招标采购公告</w:t>
      </w:r>
      <w:bookmarkStart w:id="1" w:name="_Hlt25247104"/>
      <w:bookmarkEnd w:id="1"/>
      <w:bookmarkStart w:id="2" w:name="_Hlt25247105"/>
      <w:bookmarkEnd w:id="2"/>
      <w:r>
        <w:rPr>
          <w:rFonts w:hint="eastAsia" w:ascii="宋体" w:hAnsi="宋体" w:cs="宋体"/>
          <w:sz w:val="28"/>
          <w:szCs w:val="28"/>
          <w:shd w:val="clear" w:color="auto" w:fill="FFFFFF"/>
        </w:rPr>
        <w:tab/>
      </w:r>
      <w:bookmarkStart w:id="3" w:name="_Hlt40365225"/>
      <w:bookmarkEnd w:id="3"/>
      <w:bookmarkStart w:id="4" w:name="_Toc1722_WPSOffice_Level1Page"/>
      <w:r>
        <w:rPr>
          <w:rFonts w:hint="eastAsia" w:ascii="宋体" w:hAnsi="宋体" w:cs="宋体"/>
          <w:sz w:val="28"/>
          <w:szCs w:val="28"/>
          <w:shd w:val="clear" w:color="auto" w:fill="FFFFFF"/>
        </w:rPr>
        <w:t>3</w:t>
      </w:r>
      <w:bookmarkEnd w:id="4"/>
      <w:r>
        <w:rPr>
          <w:rFonts w:hint="eastAsia" w:ascii="宋体" w:hAnsi="宋体" w:cs="宋体"/>
          <w:sz w:val="28"/>
          <w:szCs w:val="28"/>
          <w:shd w:val="clear" w:color="auto" w:fill="FFFFFF"/>
        </w:rPr>
        <w:fldChar w:fldCharType="end"/>
      </w:r>
    </w:p>
    <w:p w14:paraId="560A0114">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_Toc16276_WPSOffice_Level1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第二章  公开招标项目需</w:t>
      </w:r>
      <w:bookmarkStart w:id="5" w:name="_Hlt40365243"/>
      <w:bookmarkEnd w:id="5"/>
      <w:r>
        <w:rPr>
          <w:rFonts w:hint="eastAsia" w:ascii="宋体" w:hAnsi="宋体" w:cs="宋体"/>
          <w:sz w:val="28"/>
          <w:szCs w:val="28"/>
          <w:shd w:val="clear" w:color="auto" w:fill="FFFFFF"/>
        </w:rPr>
        <w:t>求</w:t>
      </w:r>
      <w:bookmarkStart w:id="6" w:name="_Hlt25247108"/>
      <w:bookmarkEnd w:id="6"/>
      <w:r>
        <w:rPr>
          <w:rFonts w:hint="eastAsia" w:ascii="宋体" w:hAnsi="宋体" w:cs="宋体"/>
          <w:sz w:val="28"/>
          <w:szCs w:val="28"/>
          <w:shd w:val="clear" w:color="auto" w:fill="FFFFFF"/>
        </w:rPr>
        <w:tab/>
      </w:r>
      <w:bookmarkStart w:id="7" w:name="_Hlt25247110"/>
      <w:bookmarkEnd w:id="7"/>
      <w:r>
        <w:rPr>
          <w:rFonts w:hint="eastAsia" w:ascii="宋体" w:hAnsi="宋体" w:cs="宋体"/>
          <w:sz w:val="28"/>
          <w:szCs w:val="28"/>
          <w:shd w:val="clear" w:color="auto" w:fill="FFFFFF"/>
        </w:rPr>
        <w:t>7</w:t>
      </w:r>
      <w:r>
        <w:rPr>
          <w:rFonts w:hint="eastAsia" w:ascii="宋体" w:hAnsi="宋体" w:cs="宋体"/>
          <w:sz w:val="28"/>
          <w:szCs w:val="28"/>
          <w:shd w:val="clear" w:color="auto" w:fill="FFFFFF"/>
        </w:rPr>
        <w:fldChar w:fldCharType="end"/>
      </w:r>
    </w:p>
    <w:p w14:paraId="5CC9A0AF">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_Toc7091_WPSOffice_Level1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第三章  供应商须知</w:t>
      </w:r>
      <w:bookmarkStart w:id="8" w:name="_Hlt40365250"/>
      <w:bookmarkEnd w:id="8"/>
      <w:r>
        <w:rPr>
          <w:rFonts w:hint="eastAsia" w:ascii="宋体" w:hAnsi="宋体" w:cs="宋体"/>
          <w:sz w:val="28"/>
          <w:szCs w:val="28"/>
          <w:shd w:val="clear" w:color="auto" w:fill="FFFFFF"/>
        </w:rPr>
        <w:tab/>
      </w:r>
      <w:bookmarkStart w:id="9" w:name="_Hlt25247128"/>
      <w:bookmarkEnd w:id="9"/>
      <w:bookmarkStart w:id="10" w:name="_Hlt25247120"/>
      <w:bookmarkEnd w:id="10"/>
      <w:r>
        <w:rPr>
          <w:rFonts w:hint="eastAsia" w:ascii="宋体" w:hAnsi="宋体" w:cs="宋体"/>
          <w:sz w:val="28"/>
          <w:szCs w:val="28"/>
          <w:shd w:val="clear" w:color="auto" w:fill="FFFFFF"/>
        </w:rPr>
        <w:t>17</w:t>
      </w:r>
      <w:r>
        <w:rPr>
          <w:rFonts w:hint="eastAsia" w:ascii="宋体" w:hAnsi="宋体" w:cs="宋体"/>
          <w:sz w:val="28"/>
          <w:szCs w:val="28"/>
          <w:shd w:val="clear" w:color="auto" w:fill="FFFFFF"/>
        </w:rPr>
        <w:fldChar w:fldCharType="end"/>
      </w:r>
    </w:p>
    <w:p w14:paraId="36697127">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_Toc10184_WPSOffice_Level1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第四章  嘉兴市政府采购合同</w:t>
      </w:r>
      <w:bookmarkStart w:id="11" w:name="_Hlt40365159"/>
      <w:bookmarkEnd w:id="11"/>
      <w:r>
        <w:rPr>
          <w:rFonts w:hint="eastAsia" w:ascii="宋体" w:hAnsi="宋体" w:cs="宋体"/>
          <w:sz w:val="28"/>
          <w:szCs w:val="28"/>
          <w:shd w:val="clear" w:color="auto" w:fill="FFFFFF"/>
        </w:rPr>
        <w:tab/>
      </w:r>
      <w:bookmarkStart w:id="12" w:name="_Hlt25247189"/>
      <w:bookmarkEnd w:id="12"/>
      <w:r>
        <w:rPr>
          <w:rFonts w:hint="eastAsia" w:ascii="宋体" w:hAnsi="宋体" w:cs="宋体"/>
          <w:sz w:val="28"/>
          <w:szCs w:val="28"/>
          <w:shd w:val="clear" w:color="auto" w:fill="FFFFFF"/>
        </w:rPr>
        <w:t>33</w:t>
      </w:r>
      <w:r>
        <w:rPr>
          <w:rFonts w:hint="eastAsia" w:ascii="宋体" w:hAnsi="宋体" w:cs="宋体"/>
          <w:sz w:val="28"/>
          <w:szCs w:val="28"/>
          <w:shd w:val="clear" w:color="auto" w:fill="FFFFFF"/>
        </w:rPr>
        <w:fldChar w:fldCharType="end"/>
      </w:r>
    </w:p>
    <w:p w14:paraId="014C8D0E">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_Toc30997_WPSOffice_Level1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第五章  评审办法</w:t>
      </w:r>
      <w:r>
        <w:rPr>
          <w:rFonts w:hint="eastAsia" w:ascii="宋体" w:hAnsi="宋体" w:cs="宋体"/>
          <w:sz w:val="28"/>
          <w:szCs w:val="28"/>
          <w:shd w:val="clear" w:color="auto" w:fill="FFFFFF"/>
        </w:rPr>
        <w:tab/>
      </w:r>
      <w:bookmarkStart w:id="13" w:name="_Hlt25247196"/>
      <w:bookmarkEnd w:id="13"/>
      <w:r>
        <w:rPr>
          <w:rFonts w:hint="eastAsia" w:ascii="宋体" w:hAnsi="宋体" w:cs="宋体"/>
          <w:sz w:val="28"/>
          <w:szCs w:val="28"/>
          <w:shd w:val="clear" w:color="auto" w:fill="FFFFFF"/>
        </w:rPr>
        <w:t>38</w:t>
      </w:r>
      <w:r>
        <w:rPr>
          <w:rFonts w:hint="eastAsia" w:ascii="宋体" w:hAnsi="宋体" w:cs="宋体"/>
          <w:sz w:val="28"/>
          <w:szCs w:val="28"/>
          <w:shd w:val="clear" w:color="auto" w:fill="FFFFFF"/>
        </w:rPr>
        <w:fldChar w:fldCharType="end"/>
      </w:r>
    </w:p>
    <w:p w14:paraId="0B9A9530">
      <w:pPr>
        <w:pStyle w:val="185"/>
        <w:tabs>
          <w:tab w:val="right" w:leader="dot" w:pos="8312"/>
        </w:tabs>
        <w:spacing w:line="480" w:lineRule="auto"/>
        <w:rPr>
          <w:rFonts w:hint="eastAsia" w:ascii="宋体" w:hAnsi="宋体" w:cs="宋体"/>
          <w:sz w:val="28"/>
          <w:szCs w:val="28"/>
          <w:shd w:val="clear" w:color="auto" w:fill="FFFFFF"/>
        </w:rPr>
      </w:pPr>
      <w:r>
        <w:rPr>
          <w:rFonts w:hint="eastAsia" w:ascii="宋体" w:hAnsi="宋体" w:cs="宋体"/>
          <w:sz w:val="28"/>
          <w:szCs w:val="28"/>
          <w:shd w:val="clear" w:color="auto" w:fill="FFFFFF"/>
        </w:rPr>
        <w:fldChar w:fldCharType="begin"/>
      </w:r>
      <w:r>
        <w:rPr>
          <w:rFonts w:hint="eastAsia" w:ascii="宋体" w:hAnsi="宋体" w:cs="宋体"/>
          <w:sz w:val="28"/>
          <w:szCs w:val="28"/>
          <w:shd w:val="clear" w:color="auto" w:fill="FFFFFF"/>
        </w:rPr>
        <w:instrText xml:space="preserve"> HYPERLINK \l _Toc21903_WPSOffice_Level1 </w:instrText>
      </w:r>
      <w:r>
        <w:rPr>
          <w:rFonts w:hint="eastAsia" w:ascii="宋体" w:hAnsi="宋体" w:cs="宋体"/>
          <w:sz w:val="28"/>
          <w:szCs w:val="28"/>
          <w:shd w:val="clear" w:color="auto" w:fill="FFFFFF"/>
        </w:rPr>
        <w:fldChar w:fldCharType="separate"/>
      </w:r>
      <w:r>
        <w:rPr>
          <w:rFonts w:hint="eastAsia" w:ascii="宋体" w:hAnsi="宋体" w:cs="宋体"/>
          <w:sz w:val="28"/>
          <w:szCs w:val="28"/>
          <w:shd w:val="clear" w:color="auto" w:fill="FFFFFF"/>
        </w:rPr>
        <w:t>第六章  响应相</w:t>
      </w:r>
      <w:bookmarkStart w:id="14" w:name="_Hlt40343810"/>
      <w:bookmarkStart w:id="15" w:name="_Hlt40343811"/>
      <w:r>
        <w:rPr>
          <w:rFonts w:hint="eastAsia" w:ascii="宋体" w:hAnsi="宋体" w:cs="宋体"/>
          <w:sz w:val="28"/>
          <w:szCs w:val="28"/>
          <w:shd w:val="clear" w:color="auto" w:fill="FFFFFF"/>
        </w:rPr>
        <w:t>关</w:t>
      </w:r>
      <w:bookmarkEnd w:id="14"/>
      <w:bookmarkEnd w:id="15"/>
      <w:r>
        <w:rPr>
          <w:rFonts w:hint="eastAsia" w:ascii="宋体" w:hAnsi="宋体" w:cs="宋体"/>
          <w:sz w:val="28"/>
          <w:szCs w:val="28"/>
          <w:shd w:val="clear" w:color="auto" w:fill="FFFFFF"/>
        </w:rPr>
        <w:t>文件格式</w:t>
      </w:r>
      <w:r>
        <w:rPr>
          <w:rFonts w:hint="eastAsia" w:ascii="宋体" w:hAnsi="宋体" w:cs="宋体"/>
          <w:sz w:val="28"/>
          <w:szCs w:val="28"/>
          <w:shd w:val="clear" w:color="auto" w:fill="FFFFFF"/>
        </w:rPr>
        <w:tab/>
      </w:r>
      <w:bookmarkStart w:id="16" w:name="_Hlt25247203"/>
      <w:bookmarkEnd w:id="16"/>
      <w:r>
        <w:rPr>
          <w:rFonts w:hint="eastAsia" w:ascii="宋体" w:hAnsi="宋体" w:cs="宋体"/>
          <w:sz w:val="28"/>
          <w:szCs w:val="28"/>
          <w:shd w:val="clear" w:color="auto" w:fill="FFFFFF"/>
        </w:rPr>
        <w:t>42</w:t>
      </w:r>
      <w:r>
        <w:rPr>
          <w:rFonts w:hint="eastAsia" w:ascii="宋体" w:hAnsi="宋体" w:cs="宋体"/>
          <w:sz w:val="28"/>
          <w:szCs w:val="28"/>
          <w:shd w:val="clear" w:color="auto" w:fill="FFFFFF"/>
        </w:rPr>
        <w:fldChar w:fldCharType="end"/>
      </w:r>
    </w:p>
    <w:bookmarkEnd w:id="0"/>
    <w:p w14:paraId="431F12CB">
      <w:pPr>
        <w:pStyle w:val="3"/>
        <w:spacing w:before="0" w:after="0" w:line="360" w:lineRule="auto"/>
        <w:jc w:val="center"/>
        <w:rPr>
          <w:rFonts w:ascii="宋体" w:hAnsi="宋体"/>
          <w:sz w:val="28"/>
          <w:szCs w:val="28"/>
          <w:shd w:val="clear" w:color="auto" w:fill="FFFFFF"/>
        </w:rPr>
      </w:pPr>
      <w:r>
        <w:rPr>
          <w:rFonts w:ascii="宋体" w:hAnsi="宋体"/>
          <w:sz w:val="24"/>
          <w:szCs w:val="24"/>
          <w:shd w:val="clear" w:color="auto" w:fill="FFFFFF"/>
        </w:rPr>
        <w:br w:type="page"/>
      </w:r>
      <w:bookmarkStart w:id="17" w:name="_Toc1722_WPSOffice_Level1"/>
      <w:r>
        <w:rPr>
          <w:rFonts w:hint="eastAsia" w:ascii="宋体" w:hAnsi="宋体"/>
          <w:sz w:val="28"/>
          <w:szCs w:val="28"/>
          <w:shd w:val="clear" w:color="auto" w:fill="FFFFFF"/>
        </w:rPr>
        <w:t>第一章  公开招标采购公告</w:t>
      </w:r>
      <w:bookmarkEnd w:id="17"/>
    </w:p>
    <w:p w14:paraId="48BB36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14:paraId="33D917F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仿宋"/>
          <w:szCs w:val="21"/>
          <w:u w:val="single"/>
        </w:rPr>
      </w:pPr>
      <w:r>
        <w:rPr>
          <w:rFonts w:hint="eastAsia" w:ascii="宋体" w:hAnsi="宋体" w:cs="仿宋"/>
          <w:szCs w:val="21"/>
          <w:u w:val="single"/>
          <w:lang w:eastAsia="zh-CN"/>
        </w:rPr>
        <w:t>2025-2028年嘉兴市公安局南湖区分局区交通局移交视频监控传输服务项目-重新招标</w:t>
      </w:r>
      <w:r>
        <w:rPr>
          <w:rFonts w:hint="eastAsia" w:ascii="宋体" w:hAnsi="宋体" w:cs="仿宋"/>
          <w:szCs w:val="21"/>
          <w:u w:val="single"/>
        </w:rPr>
        <w:t xml:space="preserve"> </w:t>
      </w:r>
      <w:r>
        <w:rPr>
          <w:rFonts w:hint="eastAsia" w:ascii="宋体" w:hAnsi="宋体" w:cs="仿宋"/>
          <w:szCs w:val="21"/>
        </w:rPr>
        <w:t>的潜在投标供应商应在</w:t>
      </w:r>
      <w:r>
        <w:rPr>
          <w:rFonts w:hint="eastAsia" w:ascii="宋体" w:hAnsi="宋体" w:cs="仿宋"/>
          <w:szCs w:val="21"/>
          <w:u w:val="single"/>
        </w:rPr>
        <w:t>浙江政府采购网</w:t>
      </w:r>
      <w:r>
        <w:rPr>
          <w:rFonts w:hint="eastAsia" w:ascii="宋体" w:hAnsi="宋体" w:cs="仿宋"/>
          <w:szCs w:val="21"/>
        </w:rPr>
        <w:t>（</w:t>
      </w:r>
      <w:r>
        <w:rPr>
          <w:rFonts w:ascii="宋体" w:hAnsi="宋体"/>
          <w:szCs w:val="21"/>
          <w:u w:val="single"/>
        </w:rPr>
        <w:fldChar w:fldCharType="begin"/>
      </w:r>
      <w:r>
        <w:rPr>
          <w:rFonts w:ascii="宋体" w:hAnsi="宋体"/>
          <w:szCs w:val="21"/>
          <w:u w:val="single"/>
        </w:rPr>
        <w:instrText xml:space="preserve">HYPERLINK "http://zfcg.czt.zj.gov.cn）获取招标文件，并于2021年"</w:instrText>
      </w:r>
      <w:r>
        <w:rPr>
          <w:rFonts w:ascii="宋体" w:hAnsi="宋体"/>
          <w:szCs w:val="21"/>
          <w:u w:val="single"/>
        </w:rPr>
        <w:fldChar w:fldCharType="separate"/>
      </w:r>
      <w:r>
        <w:rPr>
          <w:rStyle w:val="47"/>
          <w:rFonts w:ascii="宋体" w:hAnsi="宋体" w:cs="仿宋"/>
          <w:color w:val="auto"/>
          <w:szCs w:val="21"/>
        </w:rPr>
        <w:t>http://zfcg.czt.zj.gov.cn）获取招标文件，并于202</w:t>
      </w:r>
      <w:r>
        <w:rPr>
          <w:rStyle w:val="47"/>
          <w:rFonts w:hint="eastAsia" w:ascii="宋体" w:hAnsi="宋体" w:cs="仿宋"/>
          <w:color w:val="auto"/>
          <w:szCs w:val="21"/>
          <w:lang w:val="en-US" w:eastAsia="zh-CN"/>
        </w:rPr>
        <w:t>5</w:t>
      </w:r>
      <w:r>
        <w:rPr>
          <w:rStyle w:val="47"/>
          <w:rFonts w:ascii="宋体" w:hAnsi="宋体" w:cs="仿宋"/>
          <w:color w:val="auto"/>
          <w:szCs w:val="21"/>
        </w:rPr>
        <w:t>年</w:t>
      </w:r>
      <w:r>
        <w:rPr>
          <w:rFonts w:ascii="宋体" w:hAnsi="宋体"/>
          <w:szCs w:val="21"/>
          <w:u w:val="single"/>
        </w:rPr>
        <w:fldChar w:fldCharType="end"/>
      </w:r>
      <w:r>
        <w:rPr>
          <w:rFonts w:hint="eastAsia" w:ascii="宋体" w:hAnsi="宋体"/>
          <w:color w:val="000000" w:themeColor="text1"/>
          <w:szCs w:val="21"/>
          <w:u w:val="single"/>
          <w:lang w:val="en-US" w:eastAsia="zh-CN"/>
          <w14:textFill>
            <w14:solidFill>
              <w14:schemeClr w14:val="tx1"/>
            </w14:solidFill>
          </w14:textFill>
        </w:rPr>
        <w:t>3</w:t>
      </w:r>
      <w:r>
        <w:rPr>
          <w:rFonts w:ascii="宋体" w:hAnsi="宋体" w:cs="仿宋"/>
          <w:color w:val="000000" w:themeColor="text1"/>
          <w:szCs w:val="21"/>
          <w:u w:val="single"/>
          <w14:textFill>
            <w14:solidFill>
              <w14:schemeClr w14:val="tx1"/>
            </w14:solidFill>
          </w14:textFill>
        </w:rPr>
        <w:t>月</w:t>
      </w:r>
      <w:r>
        <w:rPr>
          <w:rFonts w:hint="eastAsia" w:ascii="宋体" w:hAnsi="宋体" w:cs="仿宋"/>
          <w:color w:val="000000" w:themeColor="text1"/>
          <w:szCs w:val="21"/>
          <w:u w:val="single"/>
          <w:lang w:val="en-US" w:eastAsia="zh-CN"/>
          <w14:textFill>
            <w14:solidFill>
              <w14:schemeClr w14:val="tx1"/>
            </w14:solidFill>
          </w14:textFill>
        </w:rPr>
        <w:t>19</w:t>
      </w:r>
      <w:r>
        <w:rPr>
          <w:rFonts w:hint="eastAsia" w:ascii="宋体" w:hAnsi="宋体" w:cs="仿宋"/>
          <w:color w:val="000000" w:themeColor="text1"/>
          <w:szCs w:val="21"/>
          <w:u w:val="single"/>
          <w14:textFill>
            <w14:solidFill>
              <w14:schemeClr w14:val="tx1"/>
            </w14:solidFill>
          </w14:textFill>
        </w:rPr>
        <w:t>日</w:t>
      </w:r>
      <w:r>
        <w:rPr>
          <w:rFonts w:hint="eastAsia" w:ascii="宋体" w:hAnsi="宋体" w:cs="仿宋"/>
          <w:color w:val="000000" w:themeColor="text1"/>
          <w:szCs w:val="21"/>
          <w:u w:val="single"/>
          <w:lang w:eastAsia="zh-CN"/>
          <w14:textFill>
            <w14:solidFill>
              <w14:schemeClr w14:val="tx1"/>
            </w14:solidFill>
          </w14:textFill>
        </w:rPr>
        <w:t>上</w:t>
      </w:r>
      <w:r>
        <w:rPr>
          <w:rFonts w:hint="eastAsia" w:ascii="宋体" w:hAnsi="宋体" w:cs="仿宋"/>
          <w:color w:val="000000" w:themeColor="text1"/>
          <w:szCs w:val="21"/>
          <w:u w:val="single"/>
          <w14:textFill>
            <w14:solidFill>
              <w14:schemeClr w14:val="tx1"/>
            </w14:solidFill>
          </w14:textFill>
        </w:rPr>
        <w:t>午</w:t>
      </w:r>
      <w:r>
        <w:rPr>
          <w:rFonts w:hint="eastAsia" w:ascii="宋体" w:hAnsi="宋体" w:cs="仿宋"/>
          <w:color w:val="000000" w:themeColor="text1"/>
          <w:szCs w:val="21"/>
          <w:u w:val="single"/>
          <w:lang w:val="en-US" w:eastAsia="zh-CN"/>
          <w14:textFill>
            <w14:solidFill>
              <w14:schemeClr w14:val="tx1"/>
            </w14:solidFill>
          </w14:textFill>
        </w:rPr>
        <w:t>9</w:t>
      </w:r>
      <w:r>
        <w:rPr>
          <w:rFonts w:hint="eastAsia" w:ascii="宋体" w:hAnsi="宋体" w:cs="仿宋"/>
          <w:color w:val="000000" w:themeColor="text1"/>
          <w:szCs w:val="21"/>
          <w:u w:val="single"/>
          <w14:textFill>
            <w14:solidFill>
              <w14:schemeClr w14:val="tx1"/>
            </w14:solidFill>
          </w14:textFill>
        </w:rPr>
        <w:t>：</w:t>
      </w:r>
      <w:r>
        <w:rPr>
          <w:rFonts w:hint="eastAsia" w:ascii="宋体" w:hAnsi="宋体" w:cs="仿宋"/>
          <w:color w:val="000000" w:themeColor="text1"/>
          <w:szCs w:val="21"/>
          <w:u w:val="single"/>
          <w:lang w:val="en-US" w:eastAsia="zh-CN"/>
          <w14:textFill>
            <w14:solidFill>
              <w14:schemeClr w14:val="tx1"/>
            </w14:solidFill>
          </w14:textFill>
        </w:rPr>
        <w:t>3</w:t>
      </w:r>
      <w:r>
        <w:rPr>
          <w:rFonts w:hint="eastAsia" w:ascii="宋体" w:hAnsi="宋体" w:cs="仿宋"/>
          <w:color w:val="000000" w:themeColor="text1"/>
          <w:szCs w:val="21"/>
          <w:u w:val="single"/>
          <w14:textFill>
            <w14:solidFill>
              <w14:schemeClr w14:val="tx1"/>
            </w14:solidFill>
          </w14:textFill>
        </w:rPr>
        <w:t>0时</w:t>
      </w:r>
      <w:r>
        <w:rPr>
          <w:rFonts w:hint="eastAsia" w:ascii="宋体" w:hAnsi="宋体" w:cs="仿宋"/>
          <w:bCs/>
          <w:color w:val="000000" w:themeColor="text1"/>
          <w:szCs w:val="21"/>
          <w:u w:val="single"/>
          <w14:textFill>
            <w14:solidFill>
              <w14:schemeClr w14:val="tx1"/>
            </w14:solidFill>
          </w14:textFill>
        </w:rPr>
        <w:t>（</w:t>
      </w:r>
      <w:r>
        <w:rPr>
          <w:rFonts w:hint="eastAsia" w:ascii="宋体" w:hAnsi="宋体" w:cs="仿宋"/>
          <w:bCs/>
          <w:color w:val="000000" w:themeColor="text1"/>
          <w:szCs w:val="21"/>
          <w14:textFill>
            <w14:solidFill>
              <w14:schemeClr w14:val="tx1"/>
            </w14:solidFill>
          </w14:textFill>
        </w:rPr>
        <w:t>北京时间）前递交投标文件</w:t>
      </w:r>
      <w:r>
        <w:rPr>
          <w:rFonts w:hint="eastAsia" w:ascii="宋体" w:hAnsi="宋体" w:cs="仿宋"/>
          <w:color w:val="000000" w:themeColor="text1"/>
          <w:szCs w:val="21"/>
          <w14:textFill>
            <w14:solidFill>
              <w14:schemeClr w14:val="tx1"/>
            </w14:solidFill>
          </w14:textFill>
        </w:rPr>
        <w:t>。</w:t>
      </w:r>
    </w:p>
    <w:p w14:paraId="1E7E17FC">
      <w:pPr>
        <w:adjustRightInd w:val="0"/>
        <w:snapToGrid w:val="0"/>
        <w:spacing w:line="390" w:lineRule="exact"/>
        <w:ind w:firstLine="422" w:firstLineChars="200"/>
        <w:jc w:val="left"/>
        <w:rPr>
          <w:rFonts w:ascii="宋体" w:hAnsi="宋体" w:cs="仿宋"/>
          <w:b/>
          <w:szCs w:val="21"/>
        </w:rPr>
      </w:pPr>
      <w:r>
        <w:rPr>
          <w:rFonts w:hint="eastAsia" w:ascii="宋体" w:hAnsi="宋体" w:cs="仿宋"/>
          <w:b/>
          <w:szCs w:val="21"/>
        </w:rPr>
        <w:t>一、项目基本情况</w:t>
      </w:r>
    </w:p>
    <w:p w14:paraId="07FEFFE7">
      <w:pPr>
        <w:adjustRightInd w:val="0"/>
        <w:snapToGrid w:val="0"/>
        <w:spacing w:line="390" w:lineRule="exact"/>
        <w:ind w:firstLine="420" w:firstLineChars="200"/>
        <w:jc w:val="left"/>
        <w:rPr>
          <w:rFonts w:hint="eastAsia" w:ascii="宋体" w:hAnsi="宋体" w:eastAsia="宋体" w:cs="仿宋"/>
          <w:szCs w:val="21"/>
          <w:lang w:eastAsia="zh-CN"/>
        </w:rPr>
      </w:pPr>
      <w:r>
        <w:rPr>
          <w:rFonts w:hint="eastAsia" w:ascii="宋体" w:hAnsi="宋体" w:cs="仿宋"/>
          <w:szCs w:val="21"/>
        </w:rPr>
        <w:t>政府采购计划编号：</w:t>
      </w:r>
      <w:r>
        <w:rPr>
          <w:rFonts w:hint="eastAsia" w:ascii="宋体" w:hAnsi="宋体" w:cs="仿宋"/>
          <w:szCs w:val="21"/>
          <w:lang w:val="en-US" w:eastAsia="zh-CN"/>
        </w:rPr>
        <w:t xml:space="preserve"> </w:t>
      </w:r>
    </w:p>
    <w:p w14:paraId="2D06C578">
      <w:pPr>
        <w:adjustRightInd w:val="0"/>
        <w:snapToGrid w:val="0"/>
        <w:spacing w:line="390" w:lineRule="exact"/>
        <w:ind w:firstLine="420" w:firstLineChars="200"/>
        <w:jc w:val="left"/>
        <w:rPr>
          <w:rFonts w:hint="eastAsia" w:ascii="宋体" w:hAnsi="宋体" w:eastAsia="宋体" w:cs="仿宋"/>
          <w:szCs w:val="21"/>
          <w:lang w:eastAsia="zh-CN"/>
        </w:rPr>
      </w:pPr>
      <w:r>
        <w:rPr>
          <w:rFonts w:hint="eastAsia" w:ascii="宋体" w:hAnsi="宋体" w:cs="仿宋"/>
          <w:szCs w:val="21"/>
        </w:rPr>
        <w:t>项目编号：</w:t>
      </w:r>
      <w:r>
        <w:rPr>
          <w:rFonts w:hint="eastAsia" w:ascii="宋体" w:hAnsi="宋体" w:cs="仿宋"/>
          <w:szCs w:val="21"/>
          <w:lang w:eastAsia="zh-CN"/>
        </w:rPr>
        <w:t>ZJTFJX-2025-008</w:t>
      </w:r>
    </w:p>
    <w:p w14:paraId="6B48C398">
      <w:pPr>
        <w:adjustRightInd w:val="0"/>
        <w:snapToGrid w:val="0"/>
        <w:spacing w:line="390" w:lineRule="exact"/>
        <w:ind w:firstLine="420" w:firstLineChars="200"/>
        <w:jc w:val="left"/>
        <w:rPr>
          <w:rFonts w:hint="eastAsia" w:ascii="宋体" w:hAnsi="宋体" w:eastAsia="宋体" w:cs="仿宋"/>
          <w:szCs w:val="21"/>
          <w:lang w:eastAsia="zh-CN"/>
        </w:rPr>
      </w:pPr>
      <w:r>
        <w:rPr>
          <w:rFonts w:hint="eastAsia" w:ascii="宋体" w:hAnsi="宋体" w:cs="仿宋"/>
          <w:szCs w:val="21"/>
        </w:rPr>
        <w:t>项目名称：</w:t>
      </w:r>
      <w:r>
        <w:rPr>
          <w:rFonts w:hint="eastAsia" w:ascii="宋体" w:hAnsi="宋体" w:cs="仿宋"/>
          <w:szCs w:val="21"/>
          <w:lang w:eastAsia="zh-CN"/>
        </w:rPr>
        <w:t>2025-2028年嘉兴市公安局南湖区分局区交通局移交视频监控传输服务项目-重新招标</w:t>
      </w:r>
    </w:p>
    <w:p w14:paraId="475CA672">
      <w:pPr>
        <w:adjustRightInd w:val="0"/>
        <w:snapToGrid w:val="0"/>
        <w:spacing w:line="390" w:lineRule="exact"/>
        <w:ind w:firstLine="420" w:firstLineChars="200"/>
        <w:jc w:val="left"/>
        <w:rPr>
          <w:rFonts w:hint="eastAsia"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预算金额：人</w:t>
      </w:r>
      <w:r>
        <w:rPr>
          <w:rFonts w:hint="eastAsia" w:ascii="宋体" w:hAnsi="宋体" w:cs="仿宋"/>
          <w:color w:val="000000" w:themeColor="text1"/>
          <w:sz w:val="21"/>
          <w:szCs w:val="21"/>
          <w14:textFill>
            <w14:solidFill>
              <w14:schemeClr w14:val="tx1"/>
            </w14:solidFill>
          </w14:textFill>
        </w:rPr>
        <w:t>民币</w:t>
      </w:r>
      <w:r>
        <w:rPr>
          <w:rFonts w:hint="eastAsia" w:ascii="宋体" w:hAnsi="宋体" w:cs="仿宋"/>
          <w:color w:val="000000" w:themeColor="text1"/>
          <w:sz w:val="21"/>
          <w:szCs w:val="21"/>
          <w:lang w:val="en-US" w:eastAsia="zh-CN"/>
          <w14:textFill>
            <w14:solidFill>
              <w14:schemeClr w14:val="tx1"/>
            </w14:solidFill>
          </w14:textFill>
        </w:rPr>
        <w:t>58.464</w:t>
      </w:r>
      <w:r>
        <w:rPr>
          <w:rFonts w:hint="eastAsia" w:ascii="宋体" w:hAnsi="宋体" w:cs="仿宋"/>
          <w:color w:val="000000" w:themeColor="text1"/>
          <w:sz w:val="21"/>
          <w:szCs w:val="21"/>
          <w14:textFill>
            <w14:solidFill>
              <w14:schemeClr w14:val="tx1"/>
            </w14:solidFill>
          </w14:textFill>
        </w:rPr>
        <w:t>万元</w:t>
      </w:r>
    </w:p>
    <w:p w14:paraId="3F3E0AB0">
      <w:pPr>
        <w:adjustRightInd w:val="0"/>
        <w:snapToGrid w:val="0"/>
        <w:spacing w:line="390" w:lineRule="exact"/>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最高限价：人民币</w:t>
      </w:r>
      <w:r>
        <w:rPr>
          <w:rFonts w:hint="eastAsia" w:ascii="宋体" w:hAnsi="宋体" w:cs="仿宋"/>
          <w:b/>
          <w:bCs/>
          <w:color w:val="000000" w:themeColor="text1"/>
          <w:szCs w:val="21"/>
          <w:lang w:eastAsia="zh-CN"/>
          <w14:textFill>
            <w14:solidFill>
              <w14:schemeClr w14:val="tx1"/>
            </w14:solidFill>
          </w14:textFill>
        </w:rPr>
        <w:fldChar w:fldCharType="begin"/>
      </w:r>
      <w:r>
        <w:rPr>
          <w:rFonts w:hint="eastAsia" w:ascii="宋体" w:hAnsi="宋体" w:cs="仿宋"/>
          <w:b/>
          <w:bCs/>
          <w:color w:val="000000" w:themeColor="text1"/>
          <w:szCs w:val="21"/>
          <w:lang w:eastAsia="zh-CN"/>
          <w14:textFill>
            <w14:solidFill>
              <w14:schemeClr w14:val="tx1"/>
            </w14:solidFill>
          </w14:textFill>
        </w:rPr>
        <w:instrText xml:space="preserve"> = 1065600 \* CHINESENUM4 \* MERGEFORMAT </w:instrText>
      </w:r>
      <w:r>
        <w:rPr>
          <w:rFonts w:hint="eastAsia" w:ascii="宋体" w:hAnsi="宋体" w:cs="仿宋"/>
          <w:b/>
          <w:bCs/>
          <w:color w:val="000000" w:themeColor="text1"/>
          <w:szCs w:val="21"/>
          <w:lang w:eastAsia="zh-CN"/>
          <w14:textFill>
            <w14:solidFill>
              <w14:schemeClr w14:val="tx1"/>
            </w14:solidFill>
          </w14:textFill>
        </w:rPr>
        <w:fldChar w:fldCharType="separate"/>
      </w:r>
      <w:r>
        <w:rPr>
          <w:rFonts w:hint="eastAsia"/>
          <w:b/>
          <w:bCs/>
          <w:color w:val="000000" w:themeColor="text1"/>
          <w:lang w:val="en-US" w:eastAsia="zh-CN"/>
          <w14:textFill>
            <w14:solidFill>
              <w14:schemeClr w14:val="tx1"/>
            </w14:solidFill>
          </w14:textFill>
        </w:rPr>
        <w:t>伍拾捌万肆仟陆佰肆拾</w:t>
      </w:r>
      <w:r>
        <w:rPr>
          <w:b/>
          <w:bCs/>
          <w:color w:val="000000" w:themeColor="text1"/>
          <w14:textFill>
            <w14:solidFill>
              <w14:schemeClr w14:val="tx1"/>
            </w14:solidFill>
          </w14:textFill>
        </w:rPr>
        <w:t>元整</w:t>
      </w:r>
      <w:r>
        <w:rPr>
          <w:rFonts w:hint="eastAsia" w:ascii="宋体" w:hAnsi="宋体" w:cs="仿宋"/>
          <w:b/>
          <w:bCs/>
          <w:color w:val="000000" w:themeColor="text1"/>
          <w:szCs w:val="21"/>
          <w:lang w:eastAsia="zh-CN"/>
          <w14:textFill>
            <w14:solidFill>
              <w14:schemeClr w14:val="tx1"/>
            </w14:solidFill>
          </w14:textFill>
        </w:rPr>
        <w:fldChar w:fldCharType="end"/>
      </w:r>
      <w:r>
        <w:rPr>
          <w:rFonts w:hint="eastAsia" w:ascii="宋体" w:hAnsi="宋体" w:cs="仿宋"/>
          <w:b/>
          <w:bCs/>
          <w:color w:val="000000" w:themeColor="text1"/>
          <w:szCs w:val="21"/>
          <w14:textFill>
            <w14:solidFill>
              <w14:schemeClr w14:val="tx1"/>
            </w14:solidFill>
          </w14:textFill>
        </w:rPr>
        <w:t>（</w:t>
      </w: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58.464</w:t>
      </w:r>
      <w:r>
        <w:rPr>
          <w:rFonts w:hint="eastAsia"/>
          <w:b/>
          <w:bCs/>
          <w:color w:val="000000" w:themeColor="text1"/>
          <w14:textFill>
            <w14:solidFill>
              <w14:schemeClr w14:val="tx1"/>
            </w14:solidFill>
          </w14:textFill>
        </w:rPr>
        <w:t>万元），</w:t>
      </w:r>
      <w:r>
        <w:rPr>
          <w:rFonts w:hint="eastAsia" w:ascii="宋体" w:hAnsi="宋体" w:cs="仿宋"/>
          <w:color w:val="000000" w:themeColor="text1"/>
          <w:szCs w:val="21"/>
          <w14:textFill>
            <w14:solidFill>
              <w14:schemeClr w14:val="tx1"/>
            </w14:solidFill>
          </w14:textFill>
        </w:rPr>
        <w:t>凡投标报价高于或等于最高限价的将否决其投标，其投标文件不予进行评审。</w:t>
      </w:r>
    </w:p>
    <w:p w14:paraId="4A6B39D6">
      <w:pPr>
        <w:adjustRightInd w:val="0"/>
        <w:snapToGrid w:val="0"/>
        <w:spacing w:line="390" w:lineRule="exact"/>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采购需求：</w:t>
      </w:r>
      <w:r>
        <w:rPr>
          <w:rFonts w:hint="eastAsia" w:ascii="宋体" w:hAnsi="宋体" w:cs="仿宋"/>
          <w:color w:val="000000" w:themeColor="text1"/>
          <w:szCs w:val="21"/>
          <w:lang w:eastAsia="zh-CN"/>
          <w14:textFill>
            <w14:solidFill>
              <w14:schemeClr w14:val="tx1"/>
            </w14:solidFill>
          </w14:textFill>
        </w:rPr>
        <w:t>2025-2028年嘉兴市公安局南湖区分局区交通局移交视频监控传输服务项目-重新招标</w:t>
      </w:r>
      <w:r>
        <w:rPr>
          <w:rFonts w:hint="eastAsia" w:ascii="宋体" w:hAnsi="宋体" w:cs="仿宋"/>
          <w:color w:val="000000" w:themeColor="text1"/>
          <w:szCs w:val="21"/>
          <w14:textFill>
            <w14:solidFill>
              <w14:schemeClr w14:val="tx1"/>
            </w14:solidFill>
          </w14:textFill>
        </w:rPr>
        <w:t>（</w:t>
      </w:r>
      <w:r>
        <w:rPr>
          <w:rFonts w:hint="eastAsia" w:ascii="宋体" w:hAnsi="宋体" w:cs="仿宋"/>
          <w:color w:val="000000" w:themeColor="text1"/>
          <w:szCs w:val="21"/>
          <w:lang w:eastAsia="zh-CN"/>
          <w14:textFill>
            <w14:solidFill>
              <w14:schemeClr w14:val="tx1"/>
            </w14:solidFill>
          </w14:textFill>
        </w:rPr>
        <w:t>包括电力费用和线路费用</w:t>
      </w:r>
      <w:r>
        <w:rPr>
          <w:rFonts w:hint="eastAsia" w:ascii="宋体" w:hAnsi="宋体" w:cs="仿宋"/>
          <w:color w:val="000000" w:themeColor="text1"/>
          <w:szCs w:val="21"/>
          <w14:textFill>
            <w14:solidFill>
              <w14:schemeClr w14:val="tx1"/>
            </w14:solidFill>
          </w14:textFill>
        </w:rPr>
        <w:t>）。（详见公开招标项目需求）</w:t>
      </w:r>
    </w:p>
    <w:p w14:paraId="2B019CF4">
      <w:pPr>
        <w:adjustRightInd w:val="0"/>
        <w:snapToGrid w:val="0"/>
        <w:spacing w:line="390" w:lineRule="exact"/>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数量：1项；</w:t>
      </w:r>
    </w:p>
    <w:p w14:paraId="3E944B95">
      <w:pPr>
        <w:adjustRightInd w:val="0"/>
        <w:snapToGrid w:val="0"/>
        <w:spacing w:line="390" w:lineRule="exact"/>
        <w:ind w:firstLine="420" w:firstLineChars="200"/>
        <w:jc w:val="left"/>
        <w:rPr>
          <w:rFonts w:hint="eastAsia"/>
          <w:color w:val="000000" w:themeColor="text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服务期：</w:t>
      </w:r>
      <w:r>
        <w:rPr>
          <w:rFonts w:hint="eastAsia" w:ascii="宋体" w:hAnsi="宋体"/>
          <w:color w:val="000000" w:themeColor="text1"/>
          <w:szCs w:val="21"/>
          <w:shd w:val="clear" w:color="auto" w:fill="FFFFFF"/>
          <w:lang w:eastAsia="zh-CN"/>
          <w14:textFill>
            <w14:solidFill>
              <w14:schemeClr w14:val="tx1"/>
            </w14:solidFill>
          </w14:textFill>
        </w:rPr>
        <w:t>自2025年4月16日起至2028年4月15日</w:t>
      </w:r>
      <w:r>
        <w:rPr>
          <w:rFonts w:hint="eastAsia" w:ascii="宋体" w:hAnsi="宋体"/>
          <w:color w:val="000000" w:themeColor="text1"/>
          <w:szCs w:val="21"/>
          <w:shd w:val="clear" w:color="auto" w:fill="FFFFFF"/>
          <w14:textFill>
            <w14:solidFill>
              <w14:schemeClr w14:val="tx1"/>
            </w14:solidFill>
          </w14:textFill>
        </w:rPr>
        <w:t>。</w:t>
      </w:r>
    </w:p>
    <w:p w14:paraId="46C975F9">
      <w:pPr>
        <w:adjustRightInd w:val="0"/>
        <w:snapToGrid w:val="0"/>
        <w:spacing w:line="390" w:lineRule="exact"/>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本项目接受联合体投标：</w:t>
      </w:r>
      <w:r>
        <w:rPr>
          <w:rFonts w:hint="eastAsia" w:ascii="宋体" w:hAnsi="宋体" w:cs="仿宋"/>
          <w:color w:val="000000" w:themeColor="text1"/>
          <w:szCs w:val="21"/>
          <w14:textFill>
            <w14:solidFill>
              <w14:schemeClr w14:val="tx1"/>
            </w14:solidFill>
          </w14:textFill>
        </w:rPr>
        <w:sym w:font="Wingdings" w:char="00A8"/>
      </w:r>
      <w:r>
        <w:rPr>
          <w:rFonts w:hint="eastAsia" w:ascii="宋体" w:hAnsi="宋体"/>
          <w:color w:val="000000" w:themeColor="text1"/>
          <w14:textFill>
            <w14:solidFill>
              <w14:schemeClr w14:val="tx1"/>
            </w14:solidFill>
          </w14:textFill>
        </w:rPr>
        <w:t>是，</w:t>
      </w:r>
      <w:r>
        <w:rPr>
          <w:rFonts w:hint="eastAsia" w:ascii="宋体" w:hAnsi="宋体" w:cs="仿宋"/>
          <w:color w:val="000000" w:themeColor="text1"/>
          <w:szCs w:val="21"/>
          <w14:textFill>
            <w14:solidFill>
              <w14:schemeClr w14:val="tx1"/>
            </w14:solidFill>
          </w14:textFill>
        </w:rPr>
        <w:sym w:font="Wingdings" w:char="00FE"/>
      </w:r>
      <w:r>
        <w:rPr>
          <w:rFonts w:hint="eastAsia" w:ascii="宋体" w:hAnsi="宋体"/>
          <w:color w:val="000000" w:themeColor="text1"/>
          <w14:textFill>
            <w14:solidFill>
              <w14:schemeClr w14:val="tx1"/>
            </w14:solidFill>
          </w14:textFill>
        </w:rPr>
        <w:t>否。</w:t>
      </w:r>
    </w:p>
    <w:p w14:paraId="578DFDDE">
      <w:pPr>
        <w:adjustRightInd w:val="0"/>
        <w:snapToGrid w:val="0"/>
        <w:spacing w:line="390" w:lineRule="exact"/>
        <w:ind w:firstLine="422" w:firstLineChars="200"/>
        <w:jc w:val="left"/>
        <w:rPr>
          <w:rFonts w:ascii="宋体" w:hAnsi="宋体" w:cs="仿宋"/>
          <w:b/>
          <w:szCs w:val="21"/>
        </w:rPr>
      </w:pPr>
      <w:bookmarkStart w:id="18" w:name="_Toc35393791"/>
      <w:bookmarkStart w:id="19" w:name="_Toc28359080"/>
      <w:bookmarkStart w:id="20" w:name="_Toc35393622"/>
      <w:bookmarkStart w:id="21" w:name="_Toc28359003"/>
      <w:r>
        <w:rPr>
          <w:rFonts w:hint="eastAsia" w:ascii="宋体" w:hAnsi="宋体" w:cs="仿宋"/>
          <w:b/>
          <w:szCs w:val="21"/>
        </w:rPr>
        <w:t>二、申请人的资格要求：</w:t>
      </w:r>
      <w:bookmarkEnd w:id="18"/>
      <w:bookmarkEnd w:id="19"/>
      <w:bookmarkEnd w:id="20"/>
      <w:bookmarkEnd w:id="21"/>
    </w:p>
    <w:p w14:paraId="01D7E741">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14336CE8">
      <w:pPr>
        <w:adjustRightInd w:val="0"/>
        <w:snapToGrid w:val="0"/>
        <w:spacing w:line="390" w:lineRule="exact"/>
        <w:ind w:firstLine="420" w:firstLineChars="200"/>
        <w:jc w:val="left"/>
        <w:rPr>
          <w:rFonts w:hint="eastAsia" w:ascii="宋体" w:hAnsi="宋体" w:cs="仿宋"/>
          <w:szCs w:val="21"/>
        </w:rPr>
      </w:pPr>
      <w:bookmarkStart w:id="22" w:name="_Toc28359081"/>
      <w:bookmarkStart w:id="23" w:name="_Toc28359004"/>
      <w:r>
        <w:rPr>
          <w:rFonts w:hint="eastAsia" w:ascii="宋体" w:hAnsi="宋体" w:cs="仿宋"/>
          <w:szCs w:val="21"/>
        </w:rPr>
        <w:t>2.落实政府采购支持中小企业政策需满足的资格要求：</w:t>
      </w:r>
    </w:p>
    <w:p w14:paraId="21947BFF">
      <w:pPr>
        <w:adjustRightInd w:val="0"/>
        <w:snapToGrid w:val="0"/>
        <w:spacing w:line="390" w:lineRule="exact"/>
        <w:ind w:firstLine="422" w:firstLineChars="200"/>
        <w:jc w:val="left"/>
        <w:rPr>
          <w:rFonts w:hint="eastAsia" w:ascii="宋体" w:hAnsi="宋体" w:cs="仿宋"/>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2.1</w:t>
      </w:r>
      <w:r>
        <w:rPr>
          <w:rFonts w:hint="eastAsia" w:ascii="宋体" w:hAnsi="宋体" w:cs="仿宋"/>
          <w:b/>
          <w:bCs/>
          <w:color w:val="000000" w:themeColor="text1"/>
          <w:szCs w:val="21"/>
          <w14:textFill>
            <w14:solidFill>
              <w14:schemeClr w14:val="tx1"/>
            </w14:solidFill>
          </w14:textFill>
        </w:rPr>
        <w:sym w:font="Wingdings" w:char="00FE"/>
      </w:r>
      <w:r>
        <w:rPr>
          <w:rFonts w:hint="eastAsia" w:ascii="宋体" w:hAnsi="宋体" w:cs="仿宋"/>
          <w:b/>
          <w:bCs/>
          <w:color w:val="000000" w:themeColor="text1"/>
          <w:szCs w:val="21"/>
          <w14:textFill>
            <w14:solidFill>
              <w14:schemeClr w14:val="tx1"/>
            </w14:solidFill>
          </w14:textFill>
        </w:rPr>
        <w:t>无需落实；</w:t>
      </w:r>
    </w:p>
    <w:p w14:paraId="499DCE3A">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w:t>
      </w:r>
      <w:r>
        <w:rPr>
          <w:rFonts w:hint="eastAsia" w:ascii="宋体" w:hAnsi="宋体"/>
          <w:kern w:val="0"/>
          <w:szCs w:val="21"/>
        </w:rPr>
        <w:sym w:font="Wingdings" w:char="00A8"/>
      </w:r>
      <w:r>
        <w:rPr>
          <w:rFonts w:hint="eastAsia" w:ascii="宋体" w:hAnsi="宋体" w:cs="仿宋"/>
          <w:szCs w:val="21"/>
        </w:rPr>
        <w:t xml:space="preserve"> 需要落实：</w:t>
      </w:r>
    </w:p>
    <w:p w14:paraId="79E5E200">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2.2.1专门面向中小企业</w:t>
      </w:r>
    </w:p>
    <w:p w14:paraId="09C16B4C">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cs="仿宋"/>
          <w:szCs w:val="21"/>
        </w:rPr>
        <w:t>货物全部由符合政策要求的中小企业制造，提供中小企业声明函；</w:t>
      </w:r>
    </w:p>
    <w:p w14:paraId="4B43B384">
      <w:pPr>
        <w:adjustRightInd w:val="0"/>
        <w:snapToGrid w:val="0"/>
        <w:spacing w:line="390" w:lineRule="exact"/>
        <w:ind w:firstLine="420" w:firstLineChars="200"/>
        <w:jc w:val="left"/>
        <w:rPr>
          <w:rFonts w:hint="eastAsia" w:ascii="宋体" w:hAnsi="宋体" w:cs="仿宋"/>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cs="仿宋"/>
          <w:szCs w:val="21"/>
        </w:rPr>
        <w:t>货物全部由符合政策要求的小微企业制造，提供中小企业声明函；</w:t>
      </w:r>
    </w:p>
    <w:p w14:paraId="6E668F6E">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服务全部由符合政策要求的中小企业承接，提供中小企业声明函；</w:t>
      </w:r>
    </w:p>
    <w:p w14:paraId="083E8F16">
      <w:pPr>
        <w:adjustRightInd w:val="0"/>
        <w:snapToGrid w:val="0"/>
        <w:spacing w:line="390" w:lineRule="exact"/>
        <w:ind w:firstLine="420" w:firstLineChars="200"/>
        <w:jc w:val="left"/>
        <w:rPr>
          <w:rFonts w:hint="eastAsia" w:ascii="宋体" w:hAnsi="宋体"/>
          <w:szCs w:val="21"/>
        </w:rPr>
      </w:pPr>
      <w:r>
        <w:rPr>
          <w:rFonts w:hint="eastAsia" w:ascii="宋体" w:hAnsi="宋体"/>
          <w:kern w:val="0"/>
          <w:szCs w:val="21"/>
        </w:rPr>
        <w:sym w:font="Wingdings" w:char="00A8"/>
      </w:r>
      <w:r>
        <w:rPr>
          <w:rFonts w:hint="eastAsia" w:ascii="宋体" w:hAnsi="宋体"/>
          <w:kern w:val="0"/>
          <w:szCs w:val="21"/>
        </w:rPr>
        <w:t xml:space="preserve"> </w:t>
      </w:r>
      <w:r>
        <w:rPr>
          <w:rFonts w:hint="eastAsia" w:ascii="宋体" w:hAnsi="宋体"/>
          <w:szCs w:val="21"/>
        </w:rPr>
        <w:t>服务全部由符合政策要求的小微企业承接，提供中小企业声明函；</w:t>
      </w:r>
    </w:p>
    <w:p w14:paraId="32316AAC">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2.2.2</w:t>
      </w:r>
      <w:r>
        <w:rPr>
          <w:rFonts w:hint="eastAsia" w:ascii="宋体" w:hAnsi="宋体"/>
          <w:kern w:val="0"/>
          <w:szCs w:val="21"/>
        </w:rPr>
        <w:sym w:font="Wingdings" w:char="00A8"/>
      </w:r>
      <w:r>
        <w:rPr>
          <w:rFonts w:hint="eastAsia" w:ascii="宋体" w:hAnsi="宋体" w:cs="仿宋"/>
          <w:szCs w:val="21"/>
        </w:rPr>
        <w:t>要求以联合体形式参加，提供联合协议和中小企业声明函，联合协议中中小企业合同金额应当达到</w:t>
      </w:r>
      <w:r>
        <w:rPr>
          <w:rFonts w:hint="eastAsia" w:ascii="宋体" w:hAnsi="宋体" w:cs="仿宋"/>
          <w:szCs w:val="21"/>
          <w:u w:val="single"/>
        </w:rPr>
        <w:t xml:space="preserve">   </w:t>
      </w:r>
      <w:r>
        <w:rPr>
          <w:rFonts w:hint="eastAsia" w:ascii="宋体" w:hAnsi="宋体" w:cs="仿宋"/>
          <w:szCs w:val="21"/>
        </w:rPr>
        <w:t>%（不得低于40%），其中小微企业合同金额应当达到</w:t>
      </w:r>
      <w:r>
        <w:rPr>
          <w:rFonts w:hint="eastAsia" w:ascii="宋体" w:hAnsi="宋体" w:cs="仿宋"/>
          <w:szCs w:val="21"/>
          <w:u w:val="single"/>
        </w:rPr>
        <w:t xml:space="preserve">   </w:t>
      </w:r>
      <w:r>
        <w:rPr>
          <w:rFonts w:hint="eastAsia" w:ascii="宋体" w:hAnsi="宋体" w:cs="仿宋"/>
          <w:szCs w:val="21"/>
        </w:rPr>
        <w:t>%（不得低于70%）；如果供应商本身提供所有标的均由中小企业制造、承建或承接，视同符合了资格条件，无需再与其他中小企业组成联合体参加政府采购活动，无需提供联合协议；</w:t>
      </w:r>
    </w:p>
    <w:p w14:paraId="7D74D601">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2.2.3</w:t>
      </w:r>
      <w:r>
        <w:rPr>
          <w:rFonts w:hint="eastAsia" w:ascii="宋体" w:hAnsi="宋体"/>
          <w:szCs w:val="21"/>
        </w:rPr>
        <w:sym w:font="Wingdings" w:char="00A8"/>
      </w:r>
      <w:r>
        <w:rPr>
          <w:rFonts w:hint="eastAsia" w:ascii="宋体" w:hAnsi="宋体"/>
          <w:szCs w:val="21"/>
        </w:rPr>
        <w:t>要求合同分包，提供分包意向协议和中小企业声明函，分包意向协议中中小企业合同金额应当达到</w:t>
      </w:r>
      <w:r>
        <w:rPr>
          <w:rFonts w:hint="eastAsia" w:ascii="宋体" w:hAnsi="宋体"/>
          <w:szCs w:val="21"/>
          <w:u w:val="single"/>
        </w:rPr>
        <w:t xml:space="preserve">   </w:t>
      </w:r>
      <w:r>
        <w:rPr>
          <w:rFonts w:hint="eastAsia" w:ascii="宋体" w:hAnsi="宋体"/>
          <w:szCs w:val="21"/>
        </w:rPr>
        <w:t>% （不得低于40%），其中小微企业合同金额应当达到</w:t>
      </w:r>
      <w:r>
        <w:rPr>
          <w:rFonts w:hint="eastAsia" w:ascii="宋体" w:hAnsi="宋体"/>
          <w:szCs w:val="21"/>
          <w:u w:val="single"/>
        </w:rPr>
        <w:t xml:space="preserve">   </w:t>
      </w:r>
      <w:r>
        <w:rPr>
          <w:rFonts w:hint="eastAsia" w:ascii="宋体" w:hAnsi="宋体"/>
          <w:szCs w:val="21"/>
        </w:rPr>
        <w:t>% （不得低于70%）；如果供应商本身提供所有标的均由中小企业制造、承建或承接，视同符合了资格条件，无需再向中小企业分包，无需提供分包意向协议；</w:t>
      </w:r>
    </w:p>
    <w:p w14:paraId="1119BDB8">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3.本项目的特定资格要求：</w:t>
      </w:r>
      <w:r>
        <w:rPr>
          <w:rFonts w:hint="eastAsia" w:ascii="宋体" w:hAnsi="宋体"/>
          <w:szCs w:val="21"/>
          <w:u w:val="single"/>
        </w:rPr>
        <w:t xml:space="preserve">   无    </w:t>
      </w:r>
      <w:r>
        <w:rPr>
          <w:rFonts w:hint="eastAsia" w:ascii="宋体" w:hAnsi="宋体"/>
          <w:szCs w:val="21"/>
        </w:rPr>
        <w:t>；</w:t>
      </w:r>
    </w:p>
    <w:p w14:paraId="5FD311CF">
      <w:pPr>
        <w:adjustRightInd w:val="0"/>
        <w:snapToGrid w:val="0"/>
        <w:spacing w:line="390" w:lineRule="exact"/>
        <w:ind w:firstLine="420" w:firstLineChars="200"/>
        <w:jc w:val="left"/>
        <w:rPr>
          <w:rFonts w:hint="eastAsia" w:ascii="宋体" w:hAnsi="宋体"/>
          <w:szCs w:val="21"/>
        </w:rPr>
      </w:pPr>
      <w:r>
        <w:rPr>
          <w:rFonts w:hint="eastAsia" w:ascii="宋体" w:hAnsi="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83FE4B">
      <w:pPr>
        <w:adjustRightInd w:val="0"/>
        <w:snapToGrid w:val="0"/>
        <w:spacing w:line="390" w:lineRule="exact"/>
        <w:ind w:firstLine="422" w:firstLineChars="200"/>
        <w:jc w:val="left"/>
        <w:rPr>
          <w:rFonts w:ascii="宋体" w:hAnsi="宋体" w:cs="仿宋"/>
          <w:b/>
          <w:szCs w:val="21"/>
        </w:rPr>
      </w:pPr>
      <w:bookmarkStart w:id="24" w:name="_Toc35393792"/>
      <w:bookmarkStart w:id="25" w:name="_Toc35393623"/>
      <w:r>
        <w:rPr>
          <w:rFonts w:hint="eastAsia" w:ascii="宋体" w:hAnsi="宋体" w:cs="仿宋"/>
          <w:b/>
          <w:szCs w:val="21"/>
        </w:rPr>
        <w:t>三、获取招标文件</w:t>
      </w:r>
      <w:bookmarkEnd w:id="22"/>
      <w:bookmarkEnd w:id="23"/>
      <w:bookmarkEnd w:id="24"/>
      <w:bookmarkEnd w:id="25"/>
    </w:p>
    <w:p w14:paraId="46A41E9E">
      <w:pPr>
        <w:adjustRightInd w:val="0"/>
        <w:snapToGrid w:val="0"/>
        <w:spacing w:line="390" w:lineRule="exact"/>
        <w:ind w:firstLine="420" w:firstLineChars="200"/>
        <w:jc w:val="left"/>
        <w:rPr>
          <w:rFonts w:hint="default" w:ascii="宋体" w:hAnsi="宋体" w:eastAsia="宋体" w:cs="仿宋"/>
          <w:szCs w:val="21"/>
          <w:highlight w:val="none"/>
          <w:lang w:val="en-US" w:eastAsia="zh-CN"/>
        </w:rPr>
      </w:pPr>
      <w:r>
        <w:rPr>
          <w:rFonts w:hint="eastAsia" w:ascii="宋体" w:hAnsi="宋体" w:cs="仿宋"/>
          <w:szCs w:val="21"/>
        </w:rPr>
        <w:t>时间：</w:t>
      </w:r>
      <w:r>
        <w:rPr>
          <w:rFonts w:hint="eastAsia" w:ascii="宋体" w:hAnsi="宋体" w:cs="仿宋"/>
          <w:szCs w:val="21"/>
          <w:highlight w:val="none"/>
          <w:u w:val="single"/>
        </w:rPr>
        <w:t xml:space="preserve"> </w:t>
      </w:r>
      <w:r>
        <w:rPr>
          <w:rFonts w:hint="eastAsia" w:ascii="宋体" w:hAnsi="宋体" w:cs="仿宋"/>
          <w:color w:val="000000" w:themeColor="text1"/>
          <w:szCs w:val="21"/>
          <w:highlight w:val="none"/>
          <w:u w:val="single"/>
          <w14:textFill>
            <w14:solidFill>
              <w14:schemeClr w14:val="tx1"/>
            </w14:solidFill>
          </w14:textFill>
        </w:rPr>
        <w:t>202</w:t>
      </w:r>
      <w:r>
        <w:rPr>
          <w:rFonts w:hint="eastAsia" w:ascii="宋体" w:hAnsi="宋体" w:cs="仿宋"/>
          <w:color w:val="000000" w:themeColor="text1"/>
          <w:szCs w:val="21"/>
          <w:highlight w:val="none"/>
          <w:u w:val="single"/>
          <w:lang w:val="en-US" w:eastAsia="zh-CN"/>
          <w14:textFill>
            <w14:solidFill>
              <w14:schemeClr w14:val="tx1"/>
            </w14:solidFill>
          </w14:textFill>
        </w:rPr>
        <w:t>5</w:t>
      </w:r>
      <w:r>
        <w:rPr>
          <w:rFonts w:hint="eastAsia" w:ascii="宋体" w:hAnsi="宋体" w:cs="仿宋"/>
          <w:color w:val="000000" w:themeColor="text1"/>
          <w:szCs w:val="21"/>
          <w:highlight w:val="none"/>
          <w:u w:val="single"/>
          <w14:textFill>
            <w14:solidFill>
              <w14:schemeClr w14:val="tx1"/>
            </w14:solidFill>
          </w14:textFill>
        </w:rPr>
        <w:t>年</w:t>
      </w:r>
      <w:r>
        <w:rPr>
          <w:rFonts w:hint="eastAsia" w:ascii="宋体" w:hAnsi="宋体" w:cs="仿宋"/>
          <w:color w:val="000000" w:themeColor="text1"/>
          <w:szCs w:val="21"/>
          <w:highlight w:val="none"/>
          <w:u w:val="single"/>
          <w:lang w:val="en-US" w:eastAsia="zh-CN"/>
          <w14:textFill>
            <w14:solidFill>
              <w14:schemeClr w14:val="tx1"/>
            </w14:solidFill>
          </w14:textFill>
        </w:rPr>
        <w:t>2</w:t>
      </w:r>
      <w:r>
        <w:rPr>
          <w:rFonts w:hint="eastAsia" w:ascii="宋体" w:hAnsi="宋体" w:cs="仿宋"/>
          <w:color w:val="000000" w:themeColor="text1"/>
          <w:szCs w:val="21"/>
          <w:highlight w:val="none"/>
          <w:u w:val="single"/>
          <w14:textFill>
            <w14:solidFill>
              <w14:schemeClr w14:val="tx1"/>
            </w14:solidFill>
          </w14:textFill>
        </w:rPr>
        <w:t>月</w:t>
      </w:r>
      <w:r>
        <w:rPr>
          <w:rFonts w:hint="eastAsia" w:ascii="宋体" w:hAnsi="宋体" w:cs="仿宋"/>
          <w:color w:val="000000" w:themeColor="text1"/>
          <w:szCs w:val="21"/>
          <w:highlight w:val="none"/>
          <w:u w:val="single"/>
          <w:lang w:val="en-US" w:eastAsia="zh-CN"/>
          <w14:textFill>
            <w14:solidFill>
              <w14:schemeClr w14:val="tx1"/>
            </w14:solidFill>
          </w14:textFill>
        </w:rPr>
        <w:t>26</w:t>
      </w:r>
      <w:r>
        <w:rPr>
          <w:rFonts w:hint="eastAsia" w:ascii="宋体" w:hAnsi="宋体" w:cs="仿宋"/>
          <w:color w:val="000000" w:themeColor="text1"/>
          <w:szCs w:val="21"/>
          <w:highlight w:val="none"/>
          <w:u w:val="single"/>
          <w14:textFill>
            <w14:solidFill>
              <w14:schemeClr w14:val="tx1"/>
            </w14:solidFill>
          </w14:textFill>
        </w:rPr>
        <w:t>日至202</w:t>
      </w:r>
      <w:r>
        <w:rPr>
          <w:rFonts w:hint="eastAsia" w:ascii="宋体" w:hAnsi="宋体" w:cs="仿宋"/>
          <w:color w:val="000000" w:themeColor="text1"/>
          <w:szCs w:val="21"/>
          <w:highlight w:val="none"/>
          <w:u w:val="single"/>
          <w:lang w:val="en-US" w:eastAsia="zh-CN"/>
          <w14:textFill>
            <w14:solidFill>
              <w14:schemeClr w14:val="tx1"/>
            </w14:solidFill>
          </w14:textFill>
        </w:rPr>
        <w:t>5</w:t>
      </w:r>
      <w:r>
        <w:rPr>
          <w:rFonts w:hint="eastAsia" w:ascii="宋体" w:hAnsi="宋体" w:cs="仿宋"/>
          <w:color w:val="000000" w:themeColor="text1"/>
          <w:szCs w:val="21"/>
          <w:highlight w:val="none"/>
          <w:u w:val="single"/>
          <w14:textFill>
            <w14:solidFill>
              <w14:schemeClr w14:val="tx1"/>
            </w14:solidFill>
          </w14:textFill>
        </w:rPr>
        <w:t>年</w:t>
      </w:r>
      <w:r>
        <w:rPr>
          <w:rFonts w:hint="eastAsia" w:ascii="宋体" w:hAnsi="宋体" w:cs="仿宋"/>
          <w:color w:val="000000" w:themeColor="text1"/>
          <w:szCs w:val="21"/>
          <w:highlight w:val="none"/>
          <w:u w:val="single"/>
          <w:lang w:val="en-US" w:eastAsia="zh-CN"/>
          <w14:textFill>
            <w14:solidFill>
              <w14:schemeClr w14:val="tx1"/>
            </w14:solidFill>
          </w14:textFill>
        </w:rPr>
        <w:t>3</w:t>
      </w:r>
      <w:r>
        <w:rPr>
          <w:rFonts w:hint="eastAsia" w:ascii="宋体" w:hAnsi="宋体" w:cs="仿宋"/>
          <w:color w:val="000000" w:themeColor="text1"/>
          <w:szCs w:val="21"/>
          <w:highlight w:val="none"/>
          <w:u w:val="single"/>
          <w14:textFill>
            <w14:solidFill>
              <w14:schemeClr w14:val="tx1"/>
            </w14:solidFill>
          </w14:textFill>
        </w:rPr>
        <w:t>月</w:t>
      </w:r>
      <w:r>
        <w:rPr>
          <w:rFonts w:hint="eastAsia" w:ascii="宋体" w:hAnsi="宋体" w:cs="仿宋"/>
          <w:color w:val="000000" w:themeColor="text1"/>
          <w:szCs w:val="21"/>
          <w:highlight w:val="none"/>
          <w:u w:val="single"/>
          <w:lang w:val="en-US" w:eastAsia="zh-CN"/>
          <w14:textFill>
            <w14:solidFill>
              <w14:schemeClr w14:val="tx1"/>
            </w14:solidFill>
          </w14:textFill>
        </w:rPr>
        <w:t>19</w:t>
      </w:r>
      <w:r>
        <w:rPr>
          <w:rFonts w:hint="eastAsia" w:ascii="宋体" w:hAnsi="宋体" w:cs="仿宋"/>
          <w:color w:val="000000" w:themeColor="text1"/>
          <w:szCs w:val="21"/>
          <w:highlight w:val="none"/>
          <w:u w:val="single"/>
          <w14:textFill>
            <w14:solidFill>
              <w14:schemeClr w14:val="tx1"/>
            </w14:solidFill>
          </w14:textFill>
        </w:rPr>
        <w:t>日</w:t>
      </w:r>
      <w:r>
        <w:rPr>
          <w:rFonts w:hint="eastAsia" w:ascii="宋体" w:hAnsi="宋体" w:cs="仿宋"/>
          <w:szCs w:val="21"/>
          <w:highlight w:val="none"/>
          <w:u w:val="single"/>
          <w:lang w:val="en-US" w:eastAsia="zh-CN"/>
        </w:rPr>
        <w:t>上</w:t>
      </w:r>
      <w:r>
        <w:rPr>
          <w:rFonts w:hint="eastAsia" w:ascii="宋体" w:hAnsi="宋体" w:cs="仿宋"/>
          <w:szCs w:val="21"/>
          <w:highlight w:val="none"/>
          <w:u w:val="single"/>
        </w:rPr>
        <w:t>午</w:t>
      </w:r>
      <w:r>
        <w:rPr>
          <w:rFonts w:hint="eastAsia" w:ascii="宋体" w:hAnsi="宋体" w:cs="仿宋"/>
          <w:szCs w:val="21"/>
          <w:highlight w:val="none"/>
          <w:u w:val="single"/>
          <w:lang w:val="en-US" w:eastAsia="zh-CN"/>
        </w:rPr>
        <w:t>9</w:t>
      </w:r>
      <w:r>
        <w:rPr>
          <w:rFonts w:hint="eastAsia" w:ascii="宋体" w:hAnsi="宋体" w:cs="仿宋"/>
          <w:szCs w:val="21"/>
          <w:highlight w:val="none"/>
          <w:u w:val="single"/>
        </w:rPr>
        <w:t>：</w:t>
      </w:r>
      <w:r>
        <w:rPr>
          <w:rFonts w:hint="eastAsia" w:ascii="宋体" w:hAnsi="宋体" w:cs="仿宋"/>
          <w:szCs w:val="21"/>
          <w:highlight w:val="none"/>
          <w:u w:val="single"/>
          <w:lang w:val="en-US" w:eastAsia="zh-CN"/>
        </w:rPr>
        <w:t>30</w:t>
      </w:r>
    </w:p>
    <w:p w14:paraId="341946EB">
      <w:pPr>
        <w:adjustRightInd w:val="0"/>
        <w:snapToGrid w:val="0"/>
        <w:spacing w:line="390" w:lineRule="exact"/>
        <w:ind w:firstLine="420" w:firstLineChars="200"/>
        <w:jc w:val="left"/>
        <w:rPr>
          <w:rFonts w:ascii="宋体" w:hAnsi="宋体" w:cs="仿宋"/>
          <w:szCs w:val="21"/>
          <w:highlight w:val="none"/>
          <w:u w:val="single"/>
        </w:rPr>
      </w:pPr>
      <w:r>
        <w:rPr>
          <w:rFonts w:hint="eastAsia" w:ascii="宋体" w:hAnsi="宋体" w:cs="仿宋"/>
          <w:szCs w:val="21"/>
          <w:highlight w:val="none"/>
        </w:rPr>
        <w:t>地点（网址）：政采云平台（https://www.zcygov.cn/）</w:t>
      </w:r>
    </w:p>
    <w:p w14:paraId="14244FED">
      <w:pPr>
        <w:adjustRightInd w:val="0"/>
        <w:snapToGrid w:val="0"/>
        <w:spacing w:line="390" w:lineRule="exact"/>
        <w:ind w:firstLine="420" w:firstLineChars="200"/>
        <w:jc w:val="left"/>
        <w:rPr>
          <w:rFonts w:hint="eastAsia" w:ascii="宋体" w:hAnsi="宋体" w:cs="仿宋"/>
          <w:szCs w:val="21"/>
          <w:highlight w:val="none"/>
        </w:rPr>
      </w:pPr>
      <w:r>
        <w:rPr>
          <w:rFonts w:hint="eastAsia" w:ascii="宋体" w:hAnsi="宋体" w:cs="仿宋"/>
          <w:szCs w:val="21"/>
          <w:highlight w:val="none"/>
        </w:rPr>
        <w:t>方式：供应商登录政采云平台https://www.zcygov.cn/在线申请获取采购文件（进入“项目采购”应用，在获取采购文件菜单中选择项目，申请获取采购文件）。</w:t>
      </w:r>
    </w:p>
    <w:p w14:paraId="4790DC48">
      <w:pPr>
        <w:adjustRightInd w:val="0"/>
        <w:snapToGrid w:val="0"/>
        <w:spacing w:line="390" w:lineRule="exact"/>
        <w:ind w:firstLine="420" w:firstLineChars="200"/>
        <w:jc w:val="left"/>
        <w:rPr>
          <w:rFonts w:ascii="宋体" w:hAnsi="宋体" w:cs="仿宋"/>
          <w:szCs w:val="21"/>
          <w:highlight w:val="none"/>
        </w:rPr>
      </w:pPr>
      <w:r>
        <w:rPr>
          <w:rFonts w:hint="eastAsia" w:ascii="宋体" w:hAnsi="宋体" w:cs="仿宋"/>
          <w:szCs w:val="21"/>
          <w:highlight w:val="none"/>
        </w:rPr>
        <w:t>售价：免费。</w:t>
      </w:r>
    </w:p>
    <w:p w14:paraId="6499F264">
      <w:pPr>
        <w:adjustRightInd w:val="0"/>
        <w:snapToGrid w:val="0"/>
        <w:spacing w:line="390" w:lineRule="exact"/>
        <w:ind w:firstLine="422" w:firstLineChars="200"/>
        <w:jc w:val="left"/>
        <w:rPr>
          <w:rFonts w:ascii="宋体" w:hAnsi="宋体" w:cs="仿宋"/>
          <w:b/>
          <w:szCs w:val="21"/>
          <w:highlight w:val="none"/>
        </w:rPr>
      </w:pPr>
      <w:bookmarkStart w:id="26" w:name="_Toc28359005"/>
      <w:bookmarkStart w:id="27" w:name="_Toc28359082"/>
      <w:bookmarkStart w:id="28" w:name="_Toc35393793"/>
      <w:bookmarkStart w:id="29" w:name="_Toc35393624"/>
      <w:r>
        <w:rPr>
          <w:rFonts w:hint="eastAsia" w:ascii="宋体" w:hAnsi="宋体" w:cs="仿宋"/>
          <w:b/>
          <w:szCs w:val="21"/>
          <w:highlight w:val="none"/>
        </w:rPr>
        <w:t>四、提交投标文件</w:t>
      </w:r>
      <w:bookmarkEnd w:id="26"/>
      <w:bookmarkEnd w:id="27"/>
      <w:r>
        <w:rPr>
          <w:rFonts w:hint="eastAsia" w:ascii="宋体" w:hAnsi="宋体" w:cs="仿宋"/>
          <w:b/>
          <w:szCs w:val="21"/>
          <w:highlight w:val="none"/>
        </w:rPr>
        <w:t>截止时间、开标时间和地点</w:t>
      </w:r>
      <w:bookmarkEnd w:id="28"/>
      <w:bookmarkEnd w:id="29"/>
    </w:p>
    <w:p w14:paraId="49FF587F">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highlight w:val="none"/>
        </w:rPr>
        <w:t>投标文件截止时间、开标时间：</w:t>
      </w:r>
      <w:r>
        <w:rPr>
          <w:rFonts w:hint="eastAsia" w:ascii="宋体" w:hAnsi="宋体" w:cs="仿宋"/>
          <w:color w:val="000000" w:themeColor="text1"/>
          <w:szCs w:val="21"/>
          <w:highlight w:val="none"/>
          <w:u w:val="single"/>
          <w14:textFill>
            <w14:solidFill>
              <w14:schemeClr w14:val="tx1"/>
            </w14:solidFill>
          </w14:textFill>
        </w:rPr>
        <w:t>202</w:t>
      </w:r>
      <w:r>
        <w:rPr>
          <w:rFonts w:hint="eastAsia" w:ascii="宋体" w:hAnsi="宋体" w:cs="仿宋"/>
          <w:color w:val="000000" w:themeColor="text1"/>
          <w:szCs w:val="21"/>
          <w:highlight w:val="none"/>
          <w:u w:val="single"/>
          <w:lang w:val="en-US" w:eastAsia="zh-CN"/>
          <w14:textFill>
            <w14:solidFill>
              <w14:schemeClr w14:val="tx1"/>
            </w14:solidFill>
          </w14:textFill>
        </w:rPr>
        <w:t>5</w:t>
      </w:r>
      <w:r>
        <w:rPr>
          <w:rFonts w:hint="eastAsia" w:ascii="宋体" w:hAnsi="宋体" w:cs="仿宋"/>
          <w:color w:val="000000" w:themeColor="text1"/>
          <w:szCs w:val="21"/>
          <w:highlight w:val="none"/>
          <w:u w:val="single"/>
          <w14:textFill>
            <w14:solidFill>
              <w14:schemeClr w14:val="tx1"/>
            </w14:solidFill>
          </w14:textFill>
        </w:rPr>
        <w:t>年</w:t>
      </w:r>
      <w:r>
        <w:rPr>
          <w:rFonts w:hint="eastAsia" w:ascii="宋体" w:hAnsi="宋体" w:cs="仿宋"/>
          <w:color w:val="000000" w:themeColor="text1"/>
          <w:szCs w:val="21"/>
          <w:highlight w:val="none"/>
          <w:u w:val="single"/>
          <w:lang w:val="en-US" w:eastAsia="zh-CN"/>
          <w14:textFill>
            <w14:solidFill>
              <w14:schemeClr w14:val="tx1"/>
            </w14:solidFill>
          </w14:textFill>
        </w:rPr>
        <w:t>3</w:t>
      </w:r>
      <w:r>
        <w:rPr>
          <w:rFonts w:hint="eastAsia" w:ascii="宋体" w:hAnsi="宋体" w:cs="仿宋"/>
          <w:color w:val="000000" w:themeColor="text1"/>
          <w:szCs w:val="21"/>
          <w:highlight w:val="none"/>
          <w:u w:val="single"/>
          <w14:textFill>
            <w14:solidFill>
              <w14:schemeClr w14:val="tx1"/>
            </w14:solidFill>
          </w14:textFill>
        </w:rPr>
        <w:t>月</w:t>
      </w:r>
      <w:r>
        <w:rPr>
          <w:rFonts w:hint="eastAsia" w:ascii="宋体" w:hAnsi="宋体" w:cs="仿宋"/>
          <w:color w:val="000000" w:themeColor="text1"/>
          <w:szCs w:val="21"/>
          <w:highlight w:val="none"/>
          <w:u w:val="single"/>
          <w:lang w:val="en-US" w:eastAsia="zh-CN"/>
          <w14:textFill>
            <w14:solidFill>
              <w14:schemeClr w14:val="tx1"/>
            </w14:solidFill>
          </w14:textFill>
        </w:rPr>
        <w:t>19</w:t>
      </w:r>
      <w:r>
        <w:rPr>
          <w:rFonts w:hint="eastAsia" w:ascii="宋体" w:hAnsi="宋体" w:cs="仿宋"/>
          <w:color w:val="000000" w:themeColor="text1"/>
          <w:szCs w:val="21"/>
          <w:highlight w:val="none"/>
          <w:u w:val="single"/>
          <w14:textFill>
            <w14:solidFill>
              <w14:schemeClr w14:val="tx1"/>
            </w14:solidFill>
          </w14:textFill>
        </w:rPr>
        <w:t>日</w:t>
      </w:r>
      <w:r>
        <w:rPr>
          <w:rFonts w:hint="eastAsia" w:ascii="宋体" w:hAnsi="宋体" w:cs="仿宋"/>
          <w:color w:val="000000" w:themeColor="text1"/>
          <w:szCs w:val="21"/>
          <w:highlight w:val="none"/>
          <w:u w:val="single"/>
          <w:lang w:val="en-US" w:eastAsia="zh-CN"/>
          <w14:textFill>
            <w14:solidFill>
              <w14:schemeClr w14:val="tx1"/>
            </w14:solidFill>
          </w14:textFill>
        </w:rPr>
        <w:t>上</w:t>
      </w:r>
      <w:r>
        <w:rPr>
          <w:rFonts w:hint="eastAsia" w:ascii="宋体" w:hAnsi="宋体" w:cs="仿宋"/>
          <w:color w:val="000000" w:themeColor="text1"/>
          <w:szCs w:val="21"/>
          <w:highlight w:val="none"/>
          <w:u w:val="single"/>
          <w14:textFill>
            <w14:solidFill>
              <w14:schemeClr w14:val="tx1"/>
            </w14:solidFill>
          </w14:textFill>
        </w:rPr>
        <w:t>午</w:t>
      </w:r>
      <w:r>
        <w:rPr>
          <w:rFonts w:hint="eastAsia" w:ascii="宋体" w:hAnsi="宋体" w:cs="仿宋"/>
          <w:color w:val="000000" w:themeColor="text1"/>
          <w:szCs w:val="21"/>
          <w:highlight w:val="none"/>
          <w:u w:val="single"/>
          <w:lang w:val="en-US" w:eastAsia="zh-CN"/>
          <w14:textFill>
            <w14:solidFill>
              <w14:schemeClr w14:val="tx1"/>
            </w14:solidFill>
          </w14:textFill>
        </w:rPr>
        <w:t>9</w:t>
      </w:r>
      <w:r>
        <w:rPr>
          <w:rFonts w:hint="eastAsia" w:ascii="宋体" w:hAnsi="宋体" w:cs="仿宋"/>
          <w:color w:val="000000" w:themeColor="text1"/>
          <w:szCs w:val="21"/>
          <w:highlight w:val="none"/>
          <w:u w:val="single"/>
          <w14:textFill>
            <w14:solidFill>
              <w14:schemeClr w14:val="tx1"/>
            </w14:solidFill>
          </w14:textFill>
        </w:rPr>
        <w:t>：</w:t>
      </w:r>
      <w:r>
        <w:rPr>
          <w:rFonts w:hint="eastAsia" w:ascii="宋体" w:hAnsi="宋体" w:cs="仿宋"/>
          <w:color w:val="000000" w:themeColor="text1"/>
          <w:szCs w:val="21"/>
          <w:highlight w:val="none"/>
          <w:u w:val="single"/>
          <w:lang w:val="en-US" w:eastAsia="zh-CN"/>
          <w14:textFill>
            <w14:solidFill>
              <w14:schemeClr w14:val="tx1"/>
            </w14:solidFill>
          </w14:textFill>
        </w:rPr>
        <w:t>30</w:t>
      </w:r>
      <w:r>
        <w:rPr>
          <w:rFonts w:hint="eastAsia" w:ascii="宋体" w:hAnsi="宋体" w:cs="仿宋"/>
          <w:bCs/>
          <w:szCs w:val="21"/>
        </w:rPr>
        <w:t>（北京时间）</w:t>
      </w:r>
    </w:p>
    <w:p w14:paraId="468E3333">
      <w:pPr>
        <w:adjustRightInd w:val="0"/>
        <w:snapToGrid w:val="0"/>
        <w:spacing w:line="390" w:lineRule="exact"/>
        <w:ind w:firstLine="420" w:firstLineChars="200"/>
        <w:jc w:val="left"/>
        <w:rPr>
          <w:rFonts w:hint="eastAsia" w:ascii="宋体" w:hAnsi="宋体" w:cs="仿宋"/>
          <w:szCs w:val="21"/>
        </w:rPr>
      </w:pPr>
      <w:r>
        <w:rPr>
          <w:rFonts w:hint="eastAsia" w:ascii="宋体" w:hAnsi="宋体" w:cs="仿宋"/>
          <w:szCs w:val="21"/>
        </w:rPr>
        <w:t>投标地点（网址）：政采云平台（</w:t>
      </w:r>
      <w:r>
        <w:rPr>
          <w:rFonts w:ascii="宋体" w:hAnsi="宋体" w:cs="仿宋"/>
          <w:szCs w:val="21"/>
        </w:rPr>
        <w:fldChar w:fldCharType="begin"/>
      </w:r>
      <w:r>
        <w:rPr>
          <w:rFonts w:ascii="宋体" w:hAnsi="宋体" w:cs="仿宋"/>
          <w:szCs w:val="21"/>
        </w:rPr>
        <w:instrText xml:space="preserve"> HYPERLINK "</w:instrText>
      </w:r>
      <w:r>
        <w:rPr>
          <w:rFonts w:hint="eastAsia" w:ascii="宋体" w:hAnsi="宋体" w:cs="仿宋"/>
          <w:szCs w:val="21"/>
        </w:rPr>
        <w:instrText xml:space="preserve">https://www.zcygov.cn/</w:instrText>
      </w:r>
      <w:r>
        <w:rPr>
          <w:rFonts w:ascii="宋体" w:hAnsi="宋体" w:cs="仿宋"/>
          <w:szCs w:val="21"/>
        </w:rPr>
        <w:instrText xml:space="preserve">" </w:instrText>
      </w:r>
      <w:r>
        <w:rPr>
          <w:rFonts w:ascii="宋体" w:hAnsi="宋体" w:cs="仿宋"/>
          <w:szCs w:val="21"/>
        </w:rPr>
        <w:fldChar w:fldCharType="separate"/>
      </w:r>
      <w:r>
        <w:rPr>
          <w:rStyle w:val="47"/>
          <w:rFonts w:hint="eastAsia" w:ascii="宋体" w:hAnsi="宋体" w:cs="仿宋"/>
          <w:color w:val="auto"/>
          <w:szCs w:val="21"/>
        </w:rPr>
        <w:t>https://www.zcygov.cn/</w:t>
      </w:r>
      <w:r>
        <w:rPr>
          <w:rFonts w:ascii="宋体" w:hAnsi="宋体" w:cs="仿宋"/>
          <w:szCs w:val="21"/>
        </w:rPr>
        <w:fldChar w:fldCharType="end"/>
      </w:r>
      <w:r>
        <w:rPr>
          <w:rFonts w:hint="eastAsia" w:ascii="宋体" w:hAnsi="宋体" w:cs="仿宋"/>
          <w:szCs w:val="21"/>
        </w:rPr>
        <w:t>）</w:t>
      </w:r>
    </w:p>
    <w:p w14:paraId="02DB849F">
      <w:pPr>
        <w:adjustRightInd w:val="0"/>
        <w:snapToGrid w:val="0"/>
        <w:spacing w:line="390" w:lineRule="exact"/>
        <w:ind w:firstLine="420" w:firstLineChars="200"/>
        <w:jc w:val="left"/>
        <w:rPr>
          <w:rFonts w:ascii="宋体" w:hAnsi="宋体" w:cs="仿宋"/>
          <w:szCs w:val="21"/>
        </w:rPr>
      </w:pPr>
      <w:r>
        <w:rPr>
          <w:rFonts w:hint="eastAsia" w:ascii="宋体" w:hAnsi="宋体" w:cs="仿宋"/>
          <w:szCs w:val="21"/>
        </w:rPr>
        <w:t>开标地点：</w:t>
      </w:r>
      <w:r>
        <w:rPr>
          <w:rFonts w:hint="eastAsia" w:ascii="宋体" w:hAnsi="宋体" w:cs="仿宋"/>
          <w:szCs w:val="21"/>
          <w:lang w:eastAsia="zh-CN"/>
        </w:rPr>
        <w:t>浙江天钫工程管理咨询有限公司开标室</w:t>
      </w:r>
      <w:r>
        <w:rPr>
          <w:rFonts w:hint="eastAsia" w:ascii="宋体" w:hAnsi="宋体" w:cs="仿宋"/>
          <w:szCs w:val="21"/>
        </w:rPr>
        <w:t>（</w:t>
      </w:r>
      <w:r>
        <w:rPr>
          <w:rFonts w:hint="eastAsia" w:ascii="宋体" w:hAnsi="宋体" w:cs="仿宋"/>
          <w:szCs w:val="21"/>
          <w:lang w:eastAsia="zh-CN"/>
        </w:rPr>
        <w:t>浙江省嘉兴市秀洲区新城街道洪兴路2616号未来科技广场E座9楼902-2室</w:t>
      </w:r>
      <w:r>
        <w:rPr>
          <w:rFonts w:hint="eastAsia" w:ascii="宋体" w:hAnsi="宋体" w:cs="仿宋"/>
          <w:szCs w:val="21"/>
        </w:rPr>
        <w:t>）</w:t>
      </w:r>
    </w:p>
    <w:p w14:paraId="737851C2">
      <w:pPr>
        <w:adjustRightInd w:val="0"/>
        <w:snapToGrid w:val="0"/>
        <w:spacing w:line="390" w:lineRule="exact"/>
        <w:ind w:firstLine="422" w:firstLineChars="200"/>
        <w:jc w:val="left"/>
        <w:rPr>
          <w:rFonts w:ascii="宋体" w:hAnsi="宋体" w:cs="仿宋"/>
          <w:b/>
          <w:szCs w:val="21"/>
        </w:rPr>
      </w:pPr>
      <w:bookmarkStart w:id="30" w:name="_Toc35393625"/>
      <w:bookmarkStart w:id="31" w:name="_Toc35393794"/>
      <w:bookmarkStart w:id="32" w:name="_Toc28359084"/>
      <w:bookmarkStart w:id="33" w:name="_Toc28359007"/>
      <w:r>
        <w:rPr>
          <w:rFonts w:hint="eastAsia" w:ascii="宋体" w:hAnsi="宋体" w:cs="仿宋"/>
          <w:b/>
          <w:szCs w:val="21"/>
        </w:rPr>
        <w:t>五、公告期限</w:t>
      </w:r>
      <w:bookmarkEnd w:id="30"/>
      <w:bookmarkEnd w:id="31"/>
      <w:bookmarkEnd w:id="32"/>
      <w:bookmarkEnd w:id="33"/>
    </w:p>
    <w:p w14:paraId="25A7D942">
      <w:pPr>
        <w:adjustRightInd w:val="0"/>
        <w:snapToGrid w:val="0"/>
        <w:spacing w:line="390" w:lineRule="exact"/>
        <w:ind w:firstLine="420" w:firstLineChars="200"/>
        <w:jc w:val="left"/>
        <w:rPr>
          <w:rFonts w:ascii="宋体" w:hAnsi="宋体" w:cs="仿宋"/>
          <w:kern w:val="0"/>
          <w:szCs w:val="21"/>
        </w:rPr>
      </w:pPr>
      <w:r>
        <w:rPr>
          <w:rFonts w:hint="eastAsia" w:ascii="宋体" w:hAnsi="宋体" w:cs="仿宋"/>
          <w:kern w:val="0"/>
          <w:szCs w:val="21"/>
        </w:rPr>
        <w:t>自本公告发布之日起5个工作日。</w:t>
      </w:r>
    </w:p>
    <w:p w14:paraId="07C3418E">
      <w:pPr>
        <w:adjustRightInd w:val="0"/>
        <w:snapToGrid w:val="0"/>
        <w:spacing w:line="390" w:lineRule="exact"/>
        <w:ind w:firstLine="422" w:firstLineChars="200"/>
        <w:jc w:val="left"/>
        <w:rPr>
          <w:rFonts w:ascii="宋体" w:hAnsi="宋体" w:cs="仿宋"/>
          <w:b/>
          <w:szCs w:val="21"/>
        </w:rPr>
      </w:pPr>
      <w:bookmarkStart w:id="34" w:name="_Toc35393626"/>
      <w:bookmarkStart w:id="35" w:name="_Toc35393795"/>
      <w:r>
        <w:rPr>
          <w:rFonts w:hint="eastAsia" w:ascii="宋体" w:hAnsi="宋体" w:cs="仿宋"/>
          <w:b/>
          <w:szCs w:val="21"/>
        </w:rPr>
        <w:t>六、其他补充事宜</w:t>
      </w:r>
      <w:bookmarkEnd w:id="34"/>
      <w:bookmarkEnd w:id="35"/>
    </w:p>
    <w:p w14:paraId="6BB13997">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73A8">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2.其他事项：</w:t>
      </w:r>
    </w:p>
    <w:p w14:paraId="0572080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（1）需要落实的政府采购政策：包括节约资源、保护环境、支持创新、促进中小企业发展等。</w:t>
      </w:r>
    </w:p>
    <w:p w14:paraId="3AC86DF5">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（2）电子招投标的说明：</w:t>
      </w:r>
    </w:p>
    <w:p w14:paraId="0E1E84D9">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①电子招投标：本项目以数据电文形式，依托“政府采购云平台（www.zcygov.cn）”进行招投标活动，不接受纸质投标文件；</w:t>
      </w:r>
    </w:p>
    <w:p w14:paraId="233065CF">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C6B1AB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CA驱动和申领流程</w:t>
      </w:r>
    </w:p>
    <w:p w14:paraId="0677D50C">
      <w:pPr>
        <w:adjustRightInd w:val="0"/>
        <w:snapToGrid w:val="0"/>
        <w:spacing w:line="390" w:lineRule="exact"/>
        <w:ind w:firstLine="420" w:firstLineChars="200"/>
        <w:jc w:val="left"/>
        <w:rPr>
          <w:rFonts w:ascii="宋体" w:hAnsi="宋体"/>
          <w:bCs/>
          <w:szCs w:val="21"/>
        </w:rPr>
      </w:pPr>
      <w:r>
        <w:rPr>
          <w:rFonts w:ascii="宋体" w:hAnsi="宋体"/>
          <w:bCs/>
          <w:szCs w:val="21"/>
        </w:rPr>
        <w:t xml:space="preserve">https://zfcg.czt.zj.gov.cn/bidClientTemplate/2019-05-27/12945.html    </w:t>
      </w:r>
    </w:p>
    <w:p w14:paraId="4B31F5FD">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注：ＣＡ证书遗失补办、延期、解锁、质保等业务可以在联连客户端上进行操作；使用政采云投标客户端时，建议使用windows7以上且64位的操作系统。</w:t>
      </w:r>
    </w:p>
    <w:p w14:paraId="65930351">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CA证书办理操作视频</w:t>
      </w:r>
    </w:p>
    <w:p w14:paraId="037D2102">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https://service.zcygov.cn/#/knowledges/UgcbC3EBiyELHE-opz1b/EWqqyXEByNnJ3A2CPyDI</w:t>
      </w:r>
    </w:p>
    <w:p w14:paraId="16C9DAE5">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CA绑定登录操作视频</w:t>
      </w:r>
    </w:p>
    <w:p w14:paraId="06281F92">
      <w:pPr>
        <w:adjustRightInd w:val="0"/>
        <w:snapToGrid w:val="0"/>
        <w:spacing w:line="390" w:lineRule="exact"/>
        <w:ind w:firstLine="420" w:firstLineChars="200"/>
        <w:jc w:val="left"/>
        <w:rPr>
          <w:rFonts w:ascii="宋体" w:hAnsi="宋体"/>
          <w:bCs/>
          <w:szCs w:val="21"/>
        </w:rPr>
      </w:pPr>
      <w:r>
        <w:rPr>
          <w:rFonts w:ascii="宋体" w:hAnsi="宋体"/>
          <w:bCs/>
          <w:szCs w:val="21"/>
        </w:rPr>
        <w:t>https://service.zcygov.cn/#/knowledges/UgcbC3EBiyELHE-opz1b/nAkmyXEBiyELHE-o-983</w:t>
      </w:r>
    </w:p>
    <w:p w14:paraId="13EAC68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③招标文件的获取：使用账号登录或者使用CA登录政采云平台；进入“项目采购”应用，在获取采购文件菜单中选择项目，获取招标文件；</w:t>
      </w:r>
    </w:p>
    <w:p w14:paraId="6B13FB76">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④投标文件的制作：在“政采云电子交易客户端”中完成“填写基本信息”、“导入投标文件”、“标书关联”、“标书检查”、“电子签名”、“生成电子标书”等操作；</w:t>
      </w:r>
    </w:p>
    <w:p w14:paraId="4CEC46C4">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 xml:space="preserve">⑤采购人、采购机构将依托政采云平台完成本项目的电子交易活动，平台不接受未按上述方式获取招标文件的供应商进行投标活动； </w:t>
      </w:r>
    </w:p>
    <w:p w14:paraId="40F262B4">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⑥对未按上述方式获取招标文件的供应商对该文件提出的质疑，采购人或采购代理机构将不予处理；</w:t>
      </w:r>
    </w:p>
    <w:p w14:paraId="13821B40">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⑦不提供招标文件纸质版；</w:t>
      </w:r>
    </w:p>
    <w:p w14:paraId="24983D05">
      <w:pPr>
        <w:adjustRightInd w:val="0"/>
        <w:snapToGrid w:val="0"/>
        <w:spacing w:line="390" w:lineRule="exact"/>
        <w:ind w:firstLine="420" w:firstLineChars="200"/>
        <w:jc w:val="left"/>
        <w:rPr>
          <w:rFonts w:hint="eastAsia" w:ascii="宋体" w:hAnsi="宋体"/>
          <w:b/>
          <w:bCs/>
          <w:szCs w:val="21"/>
        </w:rPr>
      </w:pPr>
      <w:r>
        <w:rPr>
          <w:rFonts w:hint="eastAsia" w:ascii="宋体" w:hAnsi="宋体"/>
          <w:bCs/>
          <w:szCs w:val="21"/>
        </w:rPr>
        <w:t>⑧投标文件的传输递交：投标供应商在投标截止时间前将加密的投标文件上传至政府采购云平台，</w:t>
      </w:r>
      <w:r>
        <w:rPr>
          <w:rFonts w:hint="eastAsia" w:ascii="宋体" w:hAnsi="宋体"/>
          <w:b/>
          <w:bCs/>
          <w:szCs w:val="21"/>
        </w:rPr>
        <w:t>还可以在投标截止时间前直接提交或者以邮政快递方式递交备份投标文件1份【地址：</w:t>
      </w:r>
      <w:r>
        <w:rPr>
          <w:rFonts w:hint="eastAsia" w:ascii="宋体" w:hAnsi="宋体" w:cs="仿宋"/>
          <w:b/>
          <w:szCs w:val="21"/>
          <w:lang w:eastAsia="zh-CN"/>
        </w:rPr>
        <w:t>浙江天钫工程管理咨询有限公司</w:t>
      </w:r>
      <w:r>
        <w:rPr>
          <w:rFonts w:hint="eastAsia" w:ascii="宋体" w:hAnsi="宋体" w:cs="仿宋"/>
          <w:b/>
          <w:szCs w:val="21"/>
          <w:lang w:val="en-US" w:eastAsia="zh-CN"/>
        </w:rPr>
        <w:t>代理部</w:t>
      </w:r>
      <w:r>
        <w:rPr>
          <w:rFonts w:hint="eastAsia" w:ascii="宋体" w:hAnsi="宋体" w:cs="仿宋"/>
          <w:b/>
          <w:szCs w:val="21"/>
        </w:rPr>
        <w:t>（</w:t>
      </w:r>
      <w:r>
        <w:rPr>
          <w:rFonts w:hint="eastAsia" w:ascii="宋体" w:hAnsi="宋体" w:cs="仿宋"/>
          <w:b/>
          <w:szCs w:val="21"/>
          <w:lang w:eastAsia="zh-CN"/>
        </w:rPr>
        <w:t>浙江省嘉兴市秀洲区新城街道洪兴路2616号未来科技广场E座9楼902-2室</w:t>
      </w:r>
      <w:r>
        <w:rPr>
          <w:rFonts w:hint="eastAsia" w:ascii="宋体" w:hAnsi="宋体" w:cs="仿宋"/>
          <w:b/>
          <w:szCs w:val="21"/>
        </w:rPr>
        <w:t>）</w:t>
      </w:r>
      <w:r>
        <w:rPr>
          <w:rFonts w:hint="eastAsia" w:ascii="宋体" w:hAnsi="宋体"/>
          <w:b/>
          <w:bCs/>
          <w:szCs w:val="21"/>
        </w:rPr>
        <w:t>；收件人：</w:t>
      </w:r>
      <w:r>
        <w:rPr>
          <w:rFonts w:hint="eastAsia" w:ascii="宋体" w:hAnsi="宋体" w:cs="仿宋"/>
          <w:b/>
          <w:szCs w:val="21"/>
          <w:lang w:eastAsia="zh-CN"/>
        </w:rPr>
        <w:t>张先生</w:t>
      </w:r>
      <w:r>
        <w:rPr>
          <w:rFonts w:hint="eastAsia" w:ascii="宋体" w:hAnsi="宋体"/>
          <w:b/>
          <w:bCs/>
          <w:szCs w:val="21"/>
        </w:rPr>
        <w:t>；电话：</w:t>
      </w:r>
      <w:r>
        <w:rPr>
          <w:rFonts w:hint="eastAsia" w:ascii="宋体" w:hAnsi="宋体"/>
          <w:b/>
          <w:bCs/>
          <w:szCs w:val="21"/>
          <w:lang w:eastAsia="zh-CN"/>
        </w:rPr>
        <w:t>0573-82270515</w:t>
      </w:r>
      <w:r>
        <w:rPr>
          <w:rFonts w:hint="eastAsia" w:ascii="宋体" w:hAnsi="宋体"/>
          <w:b/>
          <w:bCs/>
          <w:szCs w:val="21"/>
        </w:rPr>
        <w:t>/</w:t>
      </w:r>
      <w:r>
        <w:rPr>
          <w:rFonts w:hint="eastAsia" w:ascii="宋体" w:hAnsi="宋体"/>
          <w:b/>
          <w:bCs/>
          <w:szCs w:val="21"/>
          <w:lang w:eastAsia="zh-CN"/>
        </w:rPr>
        <w:t>13575323452</w:t>
      </w:r>
      <w:r>
        <w:rPr>
          <w:rFonts w:hint="eastAsia" w:ascii="宋体" w:hAnsi="宋体"/>
          <w:b/>
          <w:bCs/>
          <w:szCs w:val="21"/>
        </w:rPr>
        <w:t>；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宋体" w:hAnsi="宋体"/>
          <w:b/>
          <w:bCs/>
          <w:szCs w:val="21"/>
          <w:lang w:eastAsia="zh-CN"/>
        </w:rPr>
        <w:t>1127602671</w:t>
      </w:r>
      <w:r>
        <w:rPr>
          <w:rFonts w:hint="eastAsia" w:ascii="宋体" w:hAnsi="宋体"/>
          <w:b/>
          <w:bCs/>
          <w:szCs w:val="21"/>
        </w:rPr>
        <w:t>@qq.com)。如供应商选择快递费到付，代理采购机构将拒签。】；</w:t>
      </w:r>
    </w:p>
    <w:p w14:paraId="52C4E2A7">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79759994">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3D99391B">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5.惠企政策</w:t>
      </w:r>
    </w:p>
    <w:p w14:paraId="031606F9">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5.1本采购项目，中标供应商与采购人签订的政府采购合同适用于嘉兴市政府采购贷款政策（简称“政采贷”），具体内容可参阅政府采购贷款流程：</w:t>
      </w:r>
    </w:p>
    <w:p w14:paraId="21377E86">
      <w:pPr>
        <w:adjustRightInd w:val="0"/>
        <w:snapToGrid w:val="0"/>
        <w:spacing w:line="390" w:lineRule="exact"/>
        <w:ind w:firstLine="420" w:firstLineChars="200"/>
        <w:jc w:val="left"/>
        <w:rPr>
          <w:rFonts w:ascii="宋体" w:hAnsi="宋体"/>
          <w:bCs/>
          <w:szCs w:val="21"/>
        </w:rPr>
      </w:pPr>
      <w:r>
        <w:rPr>
          <w:rFonts w:ascii="宋体" w:hAnsi="宋体"/>
          <w:bCs/>
          <w:szCs w:val="21"/>
        </w:rPr>
        <w:t>http://jxszwsjb.jiaxing.gov.cn/zxfw/005001/005001004/20190315/76d484f7-8fac-497f-9359-4df81cc086da.html</w:t>
      </w:r>
    </w:p>
    <w:p w14:paraId="68F44A2A">
      <w:pPr>
        <w:adjustRightInd w:val="0"/>
        <w:snapToGrid w:val="0"/>
        <w:spacing w:line="390" w:lineRule="exact"/>
        <w:ind w:firstLine="420" w:firstLineChars="200"/>
        <w:jc w:val="left"/>
        <w:rPr>
          <w:rFonts w:hint="eastAsia" w:ascii="宋体" w:hAnsi="宋体" w:cs="仿宋"/>
          <w:szCs w:val="21"/>
        </w:rPr>
      </w:pPr>
      <w:r>
        <w:rPr>
          <w:rFonts w:hint="eastAsia" w:ascii="宋体" w:hAnsi="宋体"/>
          <w:bCs/>
          <w:szCs w:val="21"/>
        </w:rPr>
        <w:t>5.2本采购项目，中标供应商与采购人签订的政府采购合同适用于浙江省政府采购履约保函政策，具体内容可登录政采云平台（https://www.zcygov.cn/），点击右侧咨询小采。</w:t>
      </w:r>
    </w:p>
    <w:p w14:paraId="655A0E13">
      <w:pPr>
        <w:adjustRightInd w:val="0"/>
        <w:snapToGrid w:val="0"/>
        <w:spacing w:line="390" w:lineRule="exact"/>
        <w:ind w:firstLine="422" w:firstLineChars="200"/>
        <w:jc w:val="left"/>
        <w:rPr>
          <w:rFonts w:ascii="宋体" w:hAnsi="宋体" w:cs="仿宋"/>
          <w:b/>
          <w:szCs w:val="21"/>
        </w:rPr>
      </w:pPr>
      <w:bookmarkStart w:id="36" w:name="_Toc35393796"/>
      <w:bookmarkStart w:id="37" w:name="_Toc28359008"/>
      <w:bookmarkStart w:id="38" w:name="_Toc35393627"/>
      <w:bookmarkStart w:id="39" w:name="_Toc28359085"/>
      <w:r>
        <w:rPr>
          <w:rFonts w:hint="eastAsia" w:ascii="宋体" w:hAnsi="宋体" w:cs="仿宋"/>
          <w:b/>
          <w:szCs w:val="21"/>
        </w:rPr>
        <w:t>七、对本次招标提出询问，请按以下方式联系</w:t>
      </w:r>
      <w:bookmarkEnd w:id="36"/>
      <w:bookmarkEnd w:id="37"/>
      <w:bookmarkEnd w:id="38"/>
      <w:bookmarkEnd w:id="39"/>
      <w:r>
        <w:rPr>
          <w:rFonts w:hint="eastAsia" w:ascii="宋体" w:hAnsi="宋体" w:cs="仿宋"/>
          <w:b/>
          <w:szCs w:val="21"/>
        </w:rPr>
        <w:t>:</w:t>
      </w:r>
    </w:p>
    <w:p w14:paraId="43527C2A">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1.采购人信息</w:t>
      </w:r>
    </w:p>
    <w:p w14:paraId="17A18334">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名 称：</w:t>
      </w:r>
      <w:r>
        <w:rPr>
          <w:rFonts w:hint="eastAsia" w:ascii="宋体" w:hAnsi="宋体"/>
          <w:szCs w:val="21"/>
          <w:u w:val="single"/>
        </w:rPr>
        <w:t>嘉兴市公安局南湖区分局　</w:t>
      </w:r>
      <w:r>
        <w:rPr>
          <w:rFonts w:hint="eastAsia" w:ascii="宋体" w:hAnsi="宋体"/>
          <w:szCs w:val="21"/>
        </w:rPr>
        <w:t>　</w:t>
      </w:r>
    </w:p>
    <w:p w14:paraId="4121A5BE">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项目联系人：</w:t>
      </w:r>
      <w:r>
        <w:rPr>
          <w:rFonts w:hint="eastAsia" w:ascii="宋体" w:hAnsi="宋体"/>
          <w:szCs w:val="21"/>
          <w:u w:val="single"/>
        </w:rPr>
        <w:t>李先生</w:t>
      </w:r>
    </w:p>
    <w:p w14:paraId="374B7588">
      <w:pPr>
        <w:widowControl/>
        <w:adjustRightInd w:val="0"/>
        <w:snapToGrid w:val="0"/>
        <w:spacing w:line="390" w:lineRule="exact"/>
        <w:ind w:firstLine="420" w:firstLineChars="200"/>
        <w:jc w:val="left"/>
        <w:rPr>
          <w:rFonts w:hint="eastAsia" w:ascii="宋体" w:hAnsi="宋体"/>
          <w:szCs w:val="21"/>
          <w:u w:val="single"/>
        </w:rPr>
      </w:pPr>
      <w:r>
        <w:rPr>
          <w:rFonts w:hint="eastAsia" w:ascii="宋体" w:hAnsi="宋体"/>
          <w:szCs w:val="21"/>
        </w:rPr>
        <w:t>联系方式：</w:t>
      </w:r>
      <w:bookmarkStart w:id="40" w:name="_Toc28359086"/>
      <w:bookmarkStart w:id="41" w:name="_Toc28359009"/>
      <w:r>
        <w:rPr>
          <w:rFonts w:hint="eastAsia" w:ascii="宋体" w:hAnsi="宋体"/>
          <w:szCs w:val="21"/>
          <w:u w:val="single"/>
        </w:rPr>
        <w:t>13732583555</w:t>
      </w:r>
    </w:p>
    <w:p w14:paraId="5F8D3C5F">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2.代理机构信息</w:t>
      </w:r>
      <w:bookmarkEnd w:id="40"/>
      <w:bookmarkEnd w:id="41"/>
    </w:p>
    <w:p w14:paraId="77152064">
      <w:pPr>
        <w:widowControl/>
        <w:adjustRightInd w:val="0"/>
        <w:snapToGrid w:val="0"/>
        <w:spacing w:line="390" w:lineRule="exact"/>
        <w:ind w:firstLine="420" w:firstLineChars="200"/>
        <w:jc w:val="left"/>
        <w:rPr>
          <w:rFonts w:hint="eastAsia" w:ascii="宋体" w:hAnsi="宋体" w:eastAsia="宋体"/>
          <w:szCs w:val="21"/>
          <w:lang w:eastAsia="zh-CN"/>
        </w:rPr>
      </w:pPr>
      <w:r>
        <w:rPr>
          <w:rFonts w:hint="eastAsia" w:ascii="宋体" w:hAnsi="宋体"/>
          <w:szCs w:val="21"/>
        </w:rPr>
        <w:t>名 称：</w:t>
      </w:r>
      <w:r>
        <w:rPr>
          <w:rFonts w:hint="eastAsia" w:ascii="宋体" w:hAnsi="宋体"/>
          <w:szCs w:val="21"/>
          <w:u w:val="single"/>
          <w:lang w:eastAsia="zh-CN"/>
        </w:rPr>
        <w:t>浙江天钫工程管理咨询有限公司</w:t>
      </w:r>
    </w:p>
    <w:p w14:paraId="61A83B20">
      <w:pPr>
        <w:widowControl/>
        <w:adjustRightInd w:val="0"/>
        <w:snapToGrid w:val="0"/>
        <w:spacing w:line="390" w:lineRule="exact"/>
        <w:ind w:firstLine="420" w:firstLineChars="200"/>
        <w:jc w:val="left"/>
        <w:rPr>
          <w:rFonts w:hint="eastAsia" w:ascii="宋体" w:hAnsi="宋体" w:eastAsia="宋体"/>
          <w:szCs w:val="21"/>
          <w:lang w:eastAsia="zh-CN"/>
        </w:rPr>
      </w:pPr>
      <w:r>
        <w:rPr>
          <w:rFonts w:hint="eastAsia" w:ascii="宋体" w:hAnsi="宋体"/>
          <w:szCs w:val="21"/>
        </w:rPr>
        <w:t>地 址：</w:t>
      </w:r>
      <w:r>
        <w:rPr>
          <w:rFonts w:hint="eastAsia" w:ascii="宋体" w:hAnsi="宋体"/>
          <w:szCs w:val="21"/>
          <w:u w:val="single"/>
          <w:lang w:eastAsia="zh-CN"/>
        </w:rPr>
        <w:t>浙江省嘉兴市秀洲区新城街道洪兴路2616号未来科技广场E座9楼902-2室</w:t>
      </w:r>
    </w:p>
    <w:p w14:paraId="58534C00">
      <w:pPr>
        <w:widowControl/>
        <w:adjustRightInd w:val="0"/>
        <w:snapToGrid w:val="0"/>
        <w:spacing w:line="390" w:lineRule="exact"/>
        <w:ind w:firstLine="420" w:firstLineChars="200"/>
        <w:jc w:val="left"/>
        <w:rPr>
          <w:rFonts w:ascii="宋体" w:hAnsi="宋体"/>
          <w:szCs w:val="21"/>
          <w:u w:val="single"/>
        </w:rPr>
      </w:pPr>
      <w:r>
        <w:rPr>
          <w:rFonts w:hint="eastAsia" w:ascii="宋体" w:hAnsi="宋体"/>
          <w:szCs w:val="21"/>
        </w:rPr>
        <w:t>项目联系人：</w:t>
      </w:r>
      <w:r>
        <w:rPr>
          <w:rFonts w:hint="eastAsia" w:ascii="宋体" w:hAnsi="宋体"/>
          <w:szCs w:val="21"/>
          <w:u w:val="single"/>
          <w:lang w:eastAsia="zh-CN"/>
        </w:rPr>
        <w:t>张先生</w:t>
      </w:r>
      <w:r>
        <w:rPr>
          <w:rFonts w:hint="eastAsia" w:ascii="宋体" w:hAnsi="宋体"/>
          <w:szCs w:val="21"/>
          <w:u w:val="single"/>
        </w:rPr>
        <w:t>　</w:t>
      </w:r>
    </w:p>
    <w:p w14:paraId="05B55C22">
      <w:pPr>
        <w:widowControl/>
        <w:adjustRightInd w:val="0"/>
        <w:snapToGrid w:val="0"/>
        <w:spacing w:line="390" w:lineRule="exact"/>
        <w:ind w:firstLine="420" w:firstLineChars="200"/>
        <w:jc w:val="left"/>
        <w:rPr>
          <w:rFonts w:hint="eastAsia" w:ascii="宋体" w:hAnsi="宋体" w:eastAsia="宋体"/>
          <w:szCs w:val="21"/>
          <w:lang w:eastAsia="zh-CN"/>
        </w:rPr>
      </w:pPr>
      <w:r>
        <w:rPr>
          <w:rFonts w:hint="eastAsia" w:ascii="宋体" w:hAnsi="宋体"/>
          <w:szCs w:val="21"/>
        </w:rPr>
        <w:t>电话、传真：</w:t>
      </w:r>
      <w:r>
        <w:rPr>
          <w:rFonts w:hint="eastAsia" w:ascii="宋体" w:hAnsi="宋体"/>
          <w:szCs w:val="21"/>
          <w:u w:val="single"/>
          <w:lang w:eastAsia="zh-CN"/>
        </w:rPr>
        <w:t>0573-82270515</w:t>
      </w:r>
      <w:r>
        <w:rPr>
          <w:rFonts w:hint="eastAsia" w:ascii="宋体" w:hAnsi="宋体"/>
          <w:szCs w:val="21"/>
          <w:u w:val="single"/>
        </w:rPr>
        <w:t>、</w:t>
      </w:r>
      <w:r>
        <w:rPr>
          <w:rFonts w:hint="eastAsia" w:ascii="宋体" w:hAnsi="宋体"/>
          <w:szCs w:val="21"/>
          <w:u w:val="single"/>
          <w:lang w:eastAsia="zh-CN"/>
        </w:rPr>
        <w:t>0573-82271253</w:t>
      </w:r>
    </w:p>
    <w:p w14:paraId="34894878">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3.同级政府采购监督管理部门</w:t>
      </w:r>
    </w:p>
    <w:p w14:paraId="61A3C865">
      <w:pPr>
        <w:widowControl/>
        <w:adjustRightInd w:val="0"/>
        <w:snapToGrid w:val="0"/>
        <w:spacing w:line="390" w:lineRule="exact"/>
        <w:ind w:firstLine="420" w:firstLineChars="200"/>
        <w:jc w:val="left"/>
        <w:rPr>
          <w:rFonts w:ascii="宋体" w:hAnsi="宋体"/>
          <w:szCs w:val="21"/>
        </w:rPr>
      </w:pPr>
      <w:r>
        <w:rPr>
          <w:rFonts w:hint="eastAsia" w:ascii="宋体" w:hAnsi="宋体"/>
          <w:szCs w:val="21"/>
        </w:rPr>
        <w:t>政府采购行政监管及投诉受理部门：</w:t>
      </w:r>
      <w:r>
        <w:rPr>
          <w:rFonts w:hint="eastAsia" w:ascii="宋体" w:hAnsi="宋体"/>
          <w:szCs w:val="21"/>
          <w:u w:val="single"/>
        </w:rPr>
        <w:t>嘉兴市南湖区财政局</w:t>
      </w:r>
    </w:p>
    <w:p w14:paraId="0D955ADB">
      <w:pPr>
        <w:widowControl/>
        <w:adjustRightInd w:val="0"/>
        <w:snapToGrid w:val="0"/>
        <w:spacing w:line="390" w:lineRule="exact"/>
        <w:ind w:firstLine="420" w:firstLineChars="200"/>
        <w:jc w:val="left"/>
        <w:rPr>
          <w:rFonts w:ascii="宋体" w:hAnsi="宋体"/>
          <w:szCs w:val="21"/>
          <w:highlight w:val="none"/>
        </w:rPr>
      </w:pPr>
      <w:r>
        <w:rPr>
          <w:rFonts w:hint="eastAsia" w:ascii="宋体" w:hAnsi="宋体"/>
          <w:szCs w:val="21"/>
          <w:highlight w:val="none"/>
        </w:rPr>
        <w:t>联系方式：</w:t>
      </w:r>
      <w:r>
        <w:rPr>
          <w:rFonts w:hint="eastAsia" w:ascii="宋体" w:hAnsi="宋体"/>
          <w:color w:val="000000" w:themeColor="text1"/>
          <w:szCs w:val="21"/>
          <w:highlight w:val="none"/>
          <w:u w:val="single"/>
          <w:lang w:eastAsia="zh-CN"/>
          <w14:textFill>
            <w14:solidFill>
              <w14:schemeClr w14:val="tx1"/>
            </w14:solidFill>
          </w14:textFill>
        </w:rPr>
        <w:t>0573-82832019</w:t>
      </w:r>
      <w:r>
        <w:rPr>
          <w:rFonts w:hint="eastAsia" w:ascii="宋体" w:hAnsi="宋体"/>
          <w:color w:val="000000" w:themeColor="text1"/>
          <w:szCs w:val="21"/>
          <w:highlight w:val="none"/>
          <w:u w:val="single"/>
          <w14:textFill>
            <w14:solidFill>
              <w14:schemeClr w14:val="tx1"/>
            </w14:solidFill>
          </w14:textFill>
        </w:rPr>
        <w:t xml:space="preserve"> </w:t>
      </w:r>
    </w:p>
    <w:p w14:paraId="7A07FBE0">
      <w:pPr>
        <w:adjustRightInd w:val="0"/>
        <w:snapToGrid w:val="0"/>
        <w:spacing w:line="390" w:lineRule="exact"/>
        <w:ind w:firstLine="420" w:firstLineChars="200"/>
        <w:rPr>
          <w:rFonts w:hint="eastAsia" w:ascii="宋体" w:hAnsi="宋体"/>
          <w:szCs w:val="21"/>
        </w:rPr>
      </w:pPr>
    </w:p>
    <w:p w14:paraId="203F3087">
      <w:pPr>
        <w:adjustRightInd w:val="0"/>
        <w:snapToGrid w:val="0"/>
        <w:spacing w:line="390" w:lineRule="exact"/>
        <w:ind w:firstLine="420" w:firstLineChars="200"/>
        <w:jc w:val="left"/>
        <w:rPr>
          <w:rFonts w:hint="eastAsia" w:ascii="宋体" w:hAnsi="宋体"/>
          <w:bCs/>
          <w:szCs w:val="21"/>
        </w:rPr>
      </w:pPr>
      <w:r>
        <w:rPr>
          <w:rFonts w:hint="eastAsia" w:ascii="宋体" w:hAnsi="宋体"/>
          <w:bCs/>
          <w:szCs w:val="21"/>
        </w:rPr>
        <w:t>若对项目采购电子交易系统操作有疑问，可登录政采云（https://www.zcygov.cn/），点击右侧咨询小采，获取采小蜜智能服务管家帮助，或拨打政采云服务热线400-881-7190获取热线服务帮助。</w:t>
      </w:r>
    </w:p>
    <w:p w14:paraId="0D63116B">
      <w:pPr>
        <w:adjustRightInd w:val="0"/>
        <w:snapToGrid w:val="0"/>
        <w:spacing w:line="390" w:lineRule="exact"/>
        <w:ind w:firstLine="420" w:firstLineChars="200"/>
        <w:jc w:val="left"/>
        <w:rPr>
          <w:rFonts w:ascii="宋体" w:hAnsi="宋体"/>
          <w:bCs/>
          <w:szCs w:val="21"/>
        </w:rPr>
      </w:pPr>
      <w:r>
        <w:rPr>
          <w:rFonts w:hint="eastAsia" w:ascii="宋体" w:hAnsi="宋体"/>
          <w:bCs/>
          <w:szCs w:val="21"/>
        </w:rPr>
        <w:t>CA问题联系电话（人工）：汇信CA 400-888-4636；天谷CA 400-087-8198。</w:t>
      </w:r>
    </w:p>
    <w:p w14:paraId="61E954CD">
      <w:pPr>
        <w:adjustRightInd w:val="0"/>
        <w:snapToGrid w:val="0"/>
        <w:spacing w:line="390" w:lineRule="exact"/>
        <w:ind w:firstLine="420" w:firstLineChars="200"/>
        <w:jc w:val="right"/>
        <w:rPr>
          <w:rFonts w:ascii="宋体" w:hAnsi="宋体" w:cs="仿宋"/>
          <w:szCs w:val="21"/>
        </w:rPr>
      </w:pPr>
    </w:p>
    <w:p w14:paraId="625EB987">
      <w:pPr>
        <w:autoSpaceDE w:val="0"/>
        <w:autoSpaceDN w:val="0"/>
        <w:spacing w:line="380" w:lineRule="exact"/>
        <w:ind w:firstLine="315" w:firstLineChars="150"/>
        <w:jc w:val="right"/>
        <w:textAlignment w:val="bottom"/>
        <w:rPr>
          <w:rFonts w:ascii="宋体" w:hAnsi="宋体"/>
          <w:szCs w:val="21"/>
          <w:shd w:val="clear" w:color="auto" w:fill="FFFFFF"/>
        </w:rPr>
      </w:pPr>
    </w:p>
    <w:p w14:paraId="3FC82BA6">
      <w:pPr>
        <w:spacing w:line="276" w:lineRule="auto"/>
        <w:jc w:val="center"/>
        <w:rPr>
          <w:rFonts w:hint="eastAsia" w:ascii="宋体" w:hAnsi="宋体"/>
          <w:b/>
          <w:sz w:val="28"/>
          <w:szCs w:val="28"/>
          <w:shd w:val="clear" w:color="auto" w:fill="FFFFFF"/>
        </w:rPr>
      </w:pPr>
      <w:r>
        <w:rPr>
          <w:rFonts w:ascii="宋体" w:hAnsi="宋体"/>
          <w:szCs w:val="21"/>
          <w:shd w:val="clear" w:color="auto" w:fill="FFFFFF"/>
        </w:rPr>
        <w:br w:type="page"/>
      </w:r>
      <w:bookmarkStart w:id="42" w:name="_Toc7091_WPSOffice_Level1"/>
      <w:r>
        <w:rPr>
          <w:rFonts w:hint="eastAsia" w:ascii="宋体" w:hAnsi="宋体"/>
          <w:b/>
          <w:sz w:val="28"/>
          <w:szCs w:val="28"/>
          <w:shd w:val="clear" w:color="auto" w:fill="FFFFFF"/>
        </w:rPr>
        <w:t>第二章  公开招标项目需求</w:t>
      </w:r>
    </w:p>
    <w:p w14:paraId="48B64E27">
      <w:pPr>
        <w:snapToGrid w:val="0"/>
        <w:spacing w:line="360" w:lineRule="auto"/>
        <w:ind w:firstLine="422"/>
        <w:rPr>
          <w:rFonts w:hint="eastAsia" w:ascii="宋体" w:hAnsi="宋体" w:cs="宋体"/>
          <w:b/>
          <w:szCs w:val="21"/>
        </w:rPr>
      </w:pPr>
      <w:bookmarkStart w:id="43" w:name="_Toc355959986"/>
      <w:r>
        <w:rPr>
          <w:rFonts w:hint="eastAsia" w:ascii="宋体" w:hAnsi="宋体" w:cs="宋体"/>
          <w:b/>
          <w:szCs w:val="21"/>
        </w:rPr>
        <w:t>一、项目</w:t>
      </w:r>
      <w:bookmarkEnd w:id="43"/>
      <w:r>
        <w:rPr>
          <w:rFonts w:hint="eastAsia" w:ascii="宋体" w:hAnsi="宋体" w:cs="宋体"/>
          <w:b/>
          <w:szCs w:val="21"/>
        </w:rPr>
        <w:t>总预算需求表</w:t>
      </w:r>
    </w:p>
    <w:tbl>
      <w:tblPr>
        <w:tblStyle w:val="4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834"/>
        <w:gridCol w:w="707"/>
        <w:gridCol w:w="2287"/>
      </w:tblGrid>
      <w:tr w14:paraId="0A14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03" w:type="dxa"/>
            <w:tcBorders>
              <w:top w:val="single" w:color="auto" w:sz="4" w:space="0"/>
              <w:left w:val="single" w:color="auto" w:sz="4" w:space="0"/>
              <w:bottom w:val="single" w:color="auto" w:sz="4" w:space="0"/>
              <w:right w:val="single" w:color="auto" w:sz="4" w:space="0"/>
            </w:tcBorders>
            <w:noWrap w:val="0"/>
            <w:vAlign w:val="center"/>
          </w:tcPr>
          <w:p w14:paraId="01C137F9">
            <w:pPr>
              <w:keepNext w:val="0"/>
              <w:keepLines w:val="0"/>
              <w:widowControl/>
              <w:suppressLineNumbers w:val="0"/>
              <w:spacing w:before="0" w:beforeAutospacing="0" w:after="0" w:afterAutospacing="0" w:line="276" w:lineRule="auto"/>
              <w:ind w:left="0" w:right="0"/>
              <w:jc w:val="center"/>
              <w:rPr>
                <w:rFonts w:hint="eastAsia" w:ascii="宋体" w:hAnsi="宋体"/>
                <w:kern w:val="0"/>
                <w:szCs w:val="21"/>
              </w:rPr>
            </w:pPr>
            <w:r>
              <w:rPr>
                <w:rFonts w:hint="eastAsia" w:ascii="宋体" w:hAnsi="宋体"/>
                <w:kern w:val="0"/>
                <w:szCs w:val="21"/>
              </w:rPr>
              <w:t>项目名称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42C7C1C">
            <w:pPr>
              <w:keepNext w:val="0"/>
              <w:keepLines w:val="0"/>
              <w:widowControl/>
              <w:suppressLineNumbers w:val="0"/>
              <w:spacing w:before="0" w:beforeAutospacing="0" w:after="0" w:afterAutospacing="0" w:line="276" w:lineRule="auto"/>
              <w:ind w:left="0" w:right="-107" w:rightChars="-51"/>
              <w:jc w:val="center"/>
              <w:rPr>
                <w:rFonts w:hint="eastAsia" w:ascii="宋体" w:hAnsi="宋体"/>
                <w:kern w:val="0"/>
                <w:szCs w:val="21"/>
              </w:rPr>
            </w:pPr>
            <w:r>
              <w:rPr>
                <w:rFonts w:hint="eastAsia" w:ascii="宋体" w:hAnsi="宋体"/>
                <w:kern w:val="0"/>
                <w:szCs w:val="21"/>
              </w:rPr>
              <w:t>单位</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07FF7397">
            <w:pPr>
              <w:keepNext w:val="0"/>
              <w:keepLines w:val="0"/>
              <w:widowControl/>
              <w:suppressLineNumbers w:val="0"/>
              <w:spacing w:before="0" w:beforeAutospacing="0" w:after="0" w:afterAutospacing="0" w:line="276" w:lineRule="auto"/>
              <w:ind w:left="0" w:right="0"/>
              <w:jc w:val="center"/>
              <w:rPr>
                <w:rFonts w:hint="eastAsia" w:ascii="宋体" w:hAnsi="宋体"/>
                <w:kern w:val="0"/>
                <w:szCs w:val="21"/>
              </w:rPr>
            </w:pPr>
            <w:r>
              <w:rPr>
                <w:rFonts w:hint="eastAsia" w:ascii="宋体" w:hAnsi="宋体"/>
                <w:kern w:val="0"/>
                <w:szCs w:val="21"/>
              </w:rPr>
              <w:t>数量</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455A2DA7">
            <w:pPr>
              <w:keepNext w:val="0"/>
              <w:keepLines w:val="0"/>
              <w:widowControl/>
              <w:suppressLineNumbers w:val="0"/>
              <w:spacing w:before="0" w:beforeAutospacing="0" w:after="0" w:afterAutospacing="0" w:line="276" w:lineRule="auto"/>
              <w:ind w:left="0" w:right="0"/>
              <w:jc w:val="center"/>
              <w:rPr>
                <w:rFonts w:hint="eastAsia" w:ascii="宋体" w:hAnsi="宋体"/>
                <w:kern w:val="0"/>
                <w:szCs w:val="21"/>
              </w:rPr>
            </w:pPr>
            <w:r>
              <w:rPr>
                <w:rFonts w:hint="eastAsia" w:ascii="宋体" w:hAnsi="宋体"/>
                <w:kern w:val="0"/>
                <w:szCs w:val="21"/>
              </w:rPr>
              <w:t>预算金额</w:t>
            </w:r>
          </w:p>
        </w:tc>
      </w:tr>
      <w:tr w14:paraId="3E71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103" w:type="dxa"/>
            <w:tcBorders>
              <w:top w:val="single" w:color="auto" w:sz="4" w:space="0"/>
              <w:left w:val="single" w:color="auto" w:sz="4" w:space="0"/>
              <w:bottom w:val="single" w:color="auto" w:sz="4" w:space="0"/>
              <w:right w:val="single" w:color="auto" w:sz="4" w:space="0"/>
            </w:tcBorders>
            <w:noWrap w:val="0"/>
            <w:vAlign w:val="center"/>
          </w:tcPr>
          <w:p w14:paraId="3833DE06">
            <w:pPr>
              <w:keepNext w:val="0"/>
              <w:keepLines w:val="0"/>
              <w:widowControl/>
              <w:suppressLineNumbers w:val="0"/>
              <w:spacing w:before="0" w:beforeAutospacing="0" w:after="0" w:afterAutospacing="0" w:line="276" w:lineRule="auto"/>
              <w:ind w:left="0" w:right="0"/>
              <w:jc w:val="center"/>
              <w:rPr>
                <w:rFonts w:hint="eastAsia" w:ascii="宋体" w:hAnsi="宋体" w:cs="宋体"/>
                <w:kern w:val="0"/>
                <w:szCs w:val="21"/>
              </w:rPr>
            </w:pPr>
            <w:r>
              <w:rPr>
                <w:rFonts w:hint="eastAsia" w:ascii="宋体" w:hAnsi="宋体"/>
                <w:kern w:val="0"/>
                <w:szCs w:val="21"/>
                <w:lang w:eastAsia="zh-CN"/>
              </w:rPr>
              <w:t>2025-2028年嘉兴市公安局南湖区分局区交通局移交视频监控传输服务项目-重新招标</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D623747">
            <w:pPr>
              <w:keepNext w:val="0"/>
              <w:keepLines w:val="0"/>
              <w:widowControl/>
              <w:suppressLineNumbers w:val="0"/>
              <w:spacing w:before="0" w:beforeAutospacing="0" w:after="0" w:afterAutospacing="0" w:line="276" w:lineRule="auto"/>
              <w:ind w:left="0" w:right="-107" w:rightChars="-51"/>
              <w:jc w:val="center"/>
              <w:rPr>
                <w:rFonts w:hint="eastAsia" w:ascii="宋体" w:hAnsi="宋体" w:cs="宋体"/>
                <w:kern w:val="0"/>
                <w:szCs w:val="21"/>
              </w:rPr>
            </w:pPr>
            <w:r>
              <w:rPr>
                <w:rFonts w:hint="eastAsia" w:ascii="宋体" w:hAnsi="宋体" w:cs="宋体"/>
                <w:kern w:val="0"/>
                <w:szCs w:val="21"/>
              </w:rPr>
              <w:t>项</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E80AF60">
            <w:pPr>
              <w:keepNext w:val="0"/>
              <w:keepLines w:val="0"/>
              <w:widowControl/>
              <w:suppressLineNumbers w:val="0"/>
              <w:spacing w:before="0" w:beforeAutospacing="0" w:after="0" w:afterAutospacing="0" w:line="276" w:lineRule="auto"/>
              <w:ind w:left="0" w:right="0"/>
              <w:jc w:val="center"/>
              <w:rPr>
                <w:rFonts w:hint="eastAsia" w:ascii="宋体" w:hAnsi="宋体" w:cs="宋体"/>
                <w:kern w:val="0"/>
                <w:szCs w:val="21"/>
              </w:rPr>
            </w:pPr>
            <w:r>
              <w:rPr>
                <w:rFonts w:hint="eastAsia" w:ascii="宋体" w:hAnsi="宋体" w:cs="宋体"/>
                <w:kern w:val="0"/>
                <w:szCs w:val="21"/>
              </w:rPr>
              <w:t>1</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1E757030">
            <w:pPr>
              <w:keepNext w:val="0"/>
              <w:keepLines w:val="0"/>
              <w:widowControl/>
              <w:suppressLineNumbers w:val="0"/>
              <w:spacing w:before="0" w:beforeAutospacing="0" w:after="0" w:afterAutospacing="0" w:line="276" w:lineRule="auto"/>
              <w:ind w:left="0" w:right="0"/>
              <w:jc w:val="center"/>
              <w:rPr>
                <w:rFonts w:hint="eastAsia" w:ascii="宋体" w:hAnsi="宋体" w:cs="宋体"/>
                <w:kern w:val="0"/>
                <w:szCs w:val="21"/>
              </w:rPr>
            </w:pPr>
            <w:r>
              <w:rPr>
                <w:rFonts w:hint="eastAsia" w:ascii="宋体" w:hAnsi="宋体" w:cs="宋体"/>
                <w:kern w:val="0"/>
                <w:szCs w:val="21"/>
                <w:lang w:val="en-US" w:eastAsia="zh-CN"/>
              </w:rPr>
              <w:t>58.4640</w:t>
            </w:r>
            <w:r>
              <w:rPr>
                <w:rFonts w:hint="eastAsia" w:ascii="宋体" w:hAnsi="宋体" w:cs="宋体"/>
                <w:kern w:val="0"/>
                <w:szCs w:val="21"/>
              </w:rPr>
              <w:t>万元</w:t>
            </w:r>
          </w:p>
        </w:tc>
      </w:tr>
    </w:tbl>
    <w:p w14:paraId="3A30B7B0">
      <w:pPr>
        <w:snapToGrid w:val="0"/>
        <w:spacing w:line="360" w:lineRule="auto"/>
        <w:ind w:firstLine="422"/>
        <w:rPr>
          <w:rFonts w:hint="eastAsia" w:ascii="宋体" w:hAnsi="宋体" w:cs="宋体"/>
          <w:b/>
          <w:szCs w:val="21"/>
        </w:rPr>
      </w:pPr>
      <w:bookmarkStart w:id="44" w:name="_Toc423086283"/>
      <w:bookmarkStart w:id="45" w:name="_Toc395277380"/>
      <w:bookmarkStart w:id="46" w:name="_Toc423086164"/>
      <w:r>
        <w:rPr>
          <w:rFonts w:hint="eastAsia" w:ascii="宋体" w:hAnsi="宋体" w:cs="宋体"/>
          <w:b/>
          <w:szCs w:val="21"/>
        </w:rPr>
        <w:t>二、项目概况及基本要求</w:t>
      </w:r>
      <w:bookmarkEnd w:id="44"/>
      <w:bookmarkEnd w:id="45"/>
      <w:bookmarkEnd w:id="46"/>
    </w:p>
    <w:p w14:paraId="3CEB336C">
      <w:pPr>
        <w:spacing w:line="360" w:lineRule="auto"/>
        <w:ind w:firstLine="420" w:firstLineChars="200"/>
        <w:rPr>
          <w:rFonts w:hint="eastAsia" w:ascii="宋体" w:hAnsi="宋体" w:cs="宋体"/>
          <w:szCs w:val="21"/>
        </w:rPr>
      </w:pPr>
      <w:r>
        <w:rPr>
          <w:rFonts w:hint="eastAsia" w:ascii="宋体" w:hAnsi="宋体" w:cs="宋体"/>
          <w:szCs w:val="21"/>
        </w:rPr>
        <w:t>南湖区自建三期社会动态视频监控项目采用自建模式建设，为实现南湖区“城镇道路交叉口无死角，主要道路关键节点无盲区，人员密集区域无遗漏，以及要害部位、重要场所、案件高发区域、治安复杂场所主要出入口全覆盖”的建设目标，采用“车过留牌、人过留影、机过留号”的技术实现视频信息共享和互联互控及数据研判，建成“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视音频传输标准要求、联网接口技术要求和设备用户地址编码要求进行系统建设，采用统一通信协议与上级部门的无逢对接，使浙江省公安厅和嘉兴市公安局实现跨平台共享互联可视化治安管理。提高我区公安机关对社会治安的管控能力，警情的实时发现率和快速响应处置能力，增强对公民人身安全及财物的保护能力，提升群众的安全感和满意度。</w:t>
      </w:r>
    </w:p>
    <w:p w14:paraId="17DD8195">
      <w:pPr>
        <w:spacing w:line="360" w:lineRule="auto"/>
        <w:ind w:firstLine="420" w:firstLineChars="200"/>
        <w:rPr>
          <w:rFonts w:hint="eastAsia" w:ascii="宋体" w:hAnsi="宋体" w:cs="宋体"/>
          <w:szCs w:val="21"/>
        </w:rPr>
      </w:pPr>
      <w:r>
        <w:rPr>
          <w:rFonts w:hint="eastAsia" w:ascii="宋体" w:hAnsi="宋体" w:cs="宋体"/>
          <w:szCs w:val="21"/>
        </w:rPr>
        <w:t>本次项目在保持原有的系统平台及相关软硬件设备的基础上，将积极引入市场竞争机制，本着公平公开公正的原则对通讯线路服务商进行公开招投标。</w:t>
      </w:r>
    </w:p>
    <w:p w14:paraId="764D607A">
      <w:pPr>
        <w:snapToGrid w:val="0"/>
        <w:spacing w:line="360" w:lineRule="auto"/>
        <w:ind w:firstLine="422"/>
        <w:rPr>
          <w:rStyle w:val="48"/>
          <w:rFonts w:hint="eastAsia" w:ascii="宋体" w:hAnsi="宋体" w:cs="宋体"/>
        </w:rPr>
      </w:pPr>
      <w:r>
        <w:rPr>
          <w:rFonts w:hint="eastAsia" w:ascii="宋体" w:hAnsi="宋体" w:cs="宋体"/>
          <w:b/>
          <w:szCs w:val="21"/>
        </w:rPr>
        <w:t>1、总体要求</w:t>
      </w:r>
    </w:p>
    <w:p w14:paraId="33FFED9A">
      <w:pPr>
        <w:spacing w:line="360" w:lineRule="auto"/>
        <w:ind w:firstLine="420" w:firstLineChars="200"/>
        <w:rPr>
          <w:rFonts w:hint="eastAsia" w:ascii="宋体" w:hAnsi="宋体"/>
          <w:kern w:val="0"/>
          <w:szCs w:val="21"/>
        </w:rPr>
      </w:pPr>
      <w:r>
        <w:rPr>
          <w:rFonts w:ascii="宋体" w:hAnsi="宋体"/>
          <w:kern w:val="0"/>
          <w:szCs w:val="21"/>
        </w:rPr>
        <w:t>2</w:t>
      </w:r>
      <w:r>
        <w:rPr>
          <w:rFonts w:hint="eastAsia" w:ascii="宋体" w:hAnsi="宋体"/>
          <w:kern w:val="0"/>
          <w:szCs w:val="21"/>
        </w:rPr>
        <w:t>0</w:t>
      </w:r>
      <w:r>
        <w:rPr>
          <w:rFonts w:ascii="宋体" w:hAnsi="宋体"/>
          <w:kern w:val="0"/>
          <w:szCs w:val="21"/>
        </w:rPr>
        <w:t>3</w:t>
      </w:r>
      <w:r>
        <w:rPr>
          <w:rFonts w:hint="eastAsia" w:ascii="宋体" w:hAnsi="宋体"/>
          <w:kern w:val="0"/>
          <w:szCs w:val="21"/>
        </w:rPr>
        <w:t>条线路高清监控点位光纤传输电路通讯线路的租赁费</w:t>
      </w:r>
      <w:r>
        <w:rPr>
          <w:rFonts w:hint="eastAsia" w:ascii="宋体" w:hAnsi="宋体" w:cs="Arial"/>
          <w:bCs/>
          <w:sz w:val="24"/>
        </w:rPr>
        <w:t>（含</w:t>
      </w:r>
      <w:r>
        <w:rPr>
          <w:rFonts w:hint="eastAsia" w:ascii="宋体" w:hAnsi="宋体" w:cs="Arial"/>
          <w:b/>
          <w:bCs/>
          <w:sz w:val="24"/>
        </w:rPr>
        <w:t>通讯、电力及维保服务费）</w:t>
      </w:r>
      <w:r>
        <w:rPr>
          <w:rFonts w:hint="eastAsia" w:ascii="宋体" w:hAnsi="宋体" w:cs="宋体"/>
          <w:b/>
          <w:bCs/>
          <w:sz w:val="24"/>
        </w:rPr>
        <w:t>。</w:t>
      </w:r>
    </w:p>
    <w:p w14:paraId="04CD5607">
      <w:pPr>
        <w:spacing w:line="360" w:lineRule="auto"/>
        <w:ind w:firstLine="420" w:firstLineChars="200"/>
        <w:rPr>
          <w:rFonts w:hint="eastAsia" w:ascii="宋体" w:hAnsi="宋体"/>
          <w:kern w:val="0"/>
          <w:szCs w:val="21"/>
        </w:rPr>
      </w:pPr>
      <w:r>
        <w:rPr>
          <w:rFonts w:hint="eastAsia" w:ascii="宋体" w:hAnsi="宋体"/>
          <w:kern w:val="0"/>
          <w:szCs w:val="21"/>
        </w:rPr>
        <w:t>本项目点位如下：</w:t>
      </w:r>
    </w:p>
    <w:tbl>
      <w:tblPr>
        <w:tblStyle w:val="40"/>
        <w:tblW w:w="8438" w:type="dxa"/>
        <w:jc w:val="center"/>
        <w:tblLayout w:type="fixed"/>
        <w:tblCellMar>
          <w:top w:w="0" w:type="dxa"/>
          <w:left w:w="108" w:type="dxa"/>
          <w:bottom w:w="0" w:type="dxa"/>
          <w:right w:w="108" w:type="dxa"/>
        </w:tblCellMar>
      </w:tblPr>
      <w:tblGrid>
        <w:gridCol w:w="781"/>
        <w:gridCol w:w="5890"/>
        <w:gridCol w:w="1134"/>
        <w:gridCol w:w="633"/>
      </w:tblGrid>
      <w:tr w14:paraId="5A367E6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889C1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序号</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D35570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点位名称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23C3F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设备类型</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94472E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辖区</w:t>
            </w:r>
          </w:p>
        </w:tc>
      </w:tr>
      <w:tr w14:paraId="65DF4FD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4C5602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3C97B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G320 104K+700杨庙路口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69644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A582EF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6735113A">
        <w:tblPrEx>
          <w:tblCellMar>
            <w:top w:w="0" w:type="dxa"/>
            <w:left w:w="108" w:type="dxa"/>
            <w:bottom w:w="0" w:type="dxa"/>
            <w:right w:w="108" w:type="dxa"/>
          </w:tblCellMar>
        </w:tblPrEx>
        <w:trPr>
          <w:trHeight w:val="319"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DA033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C8BD9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G320 103K+400新谭路口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036FE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ABA2F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359BD1A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E7AD75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5DBC20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G320 103K+350新谭路口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92F83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755C7E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58E33F6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5497E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B2E8CF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K107+60上海方向</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39DED3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45379E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232FAB9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BFC0C4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FEF215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 K102+230杭州方向</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03D9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C6332F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0F9F562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8B33BE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4FF95F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10K+950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CBB59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DA7E6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836415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A2E425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CB2885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10K+580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95E05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5B02D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86E271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BF9669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F92440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10K+80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0860F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9FC9FD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2642623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F62F6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0E388F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9K+500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5AD34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9A598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22ADC73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80115C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0E9834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6K+900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527C04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CA8A3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52DFFB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92E7F4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A0FB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6K+620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6DB917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3C055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D402AA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8F193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1ACA0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11K+250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BBA41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DFC2B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E434EF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93758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17156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8K+770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166BD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331331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D9F841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85129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8BC48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9K+950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F108A9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6FD7A5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3A0E356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F6C225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8463B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嘉善大道X116 8K+750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FFAE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FCF1E8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750BB3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83FA61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5A37A3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27K+650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43E00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E46F1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78D33D8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8037E5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39CF9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27K+300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AA4A82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61AC9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4FCC07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C6750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1CB52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26K+900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CD5AB3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77D8A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DB3913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0BBC2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88253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25K+600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C2592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C29B29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9ACAFE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D8E7F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1DC30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26K+50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90E42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66F318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850B57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3C79D5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801E1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22K+100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5F9F9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4BB4D9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756981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A425B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3FD53B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22K+600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C3AC6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330D7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466A06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2EDFEE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274AD0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21K+510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3683F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4E2194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83DA9C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D03C4C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BF76C8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20K+500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DF79E2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D58F85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FC8465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4ECF5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584B7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 xml:space="preserve">嘉盐公路X104 </w:t>
            </w:r>
            <w:r>
              <w:rPr>
                <w:rFonts w:hint="default" w:ascii="宋体" w:hAnsi="宋体"/>
                <w:sz w:val="18"/>
                <w:szCs w:val="18"/>
              </w:rPr>
              <w:t>19K+500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7D6DFA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22A93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CB27DD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2AF0C6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107BF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18K</w:t>
            </w:r>
            <w:r>
              <w:rPr>
                <w:rFonts w:hint="default" w:ascii="宋体" w:hAnsi="宋体"/>
                <w:sz w:val="18"/>
                <w:szCs w:val="18"/>
              </w:rPr>
              <w:t xml:space="preserve"> </w:t>
            </w:r>
            <w:r>
              <w:rPr>
                <w:rFonts w:hint="eastAsia" w:ascii="宋体" w:hAnsi="宋体"/>
                <w:sz w:val="18"/>
                <w:szCs w:val="18"/>
              </w:rPr>
              <w:t>16#</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A732F4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84B1F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0DE971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237C4C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3AAA1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18K+550左</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792335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41EB30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50D6EF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DE968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0F76A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18K+450右</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1A45A3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6F32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6A32C1B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F70FF1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DE6A6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17K+420 19</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FBFB6F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CC0301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0BE9711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6E4AF2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79A717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17K+370 20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BFB184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46F5E9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36C62CA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4C956B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16FA0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嘉盐公路X104 19K+180 24</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8A148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8FEA4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7ED7AC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1BE9FE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58627F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K0+550(枪)</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F7B136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DC0B5B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B4F2E29">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A7EE4C5">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47600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K0+550(球)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4E722E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D8C4FF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6C319E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4E6CA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r>
              <w:rPr>
                <w:rFonts w:hint="default" w:ascii="宋体" w:hAnsi="宋体"/>
                <w:sz w:val="18"/>
                <w:szCs w:val="18"/>
              </w:rPr>
              <w:t>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01C2B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K3+250(枪)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7B0150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D8E90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4AA1237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730AC7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E48C3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K3+250(球)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866B44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CB5DA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95FB002">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80000B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r>
              <w:rPr>
                <w:rFonts w:hint="default" w:ascii="宋体" w:hAnsi="宋体"/>
                <w:sz w:val="18"/>
                <w:szCs w:val="18"/>
              </w:rPr>
              <w:t>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05E5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67486B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21BD0A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6981FC8">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8DCFB8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7A2827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2EF10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43C58A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CD58257">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EDC183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3</w:t>
            </w:r>
            <w:r>
              <w:rPr>
                <w:rFonts w:hint="default" w:ascii="宋体" w:hAnsi="宋体"/>
                <w:sz w:val="18"/>
                <w:szCs w:val="18"/>
              </w:rPr>
              <w:t>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87145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4K+750（枪）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0B0170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82E1A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2A624A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AF97373">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297F6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4K+750（球）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25B4C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98B5C5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E44928A">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8FAB2D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78244B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K2+800(枪)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F987D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550B66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C9DEDF9">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44F1BC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D0C78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K2+800(球)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08D4D4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4C783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D72C0A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1C0735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CD0A98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K6+250(枪)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64A129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83FC3D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D327BA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F05AA3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F8FA9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K6+250(球)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9AC7AB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C98B4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39C8F1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0BBDB1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8D2A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K7+300(枪)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8480C2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62F77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0A4CA7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05CE66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42A37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K7+300(球)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2CDAD4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ECF753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8E44F4B">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027E3D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39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9D1B04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K8+150(枪)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52B5A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CB2314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8379EF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DE8EE43">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1EB6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K8+150(球)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CD6EB8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3CBBA6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50ECEE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78636A3">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FB3CE2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K7+400(枪)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99DEEC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5904CF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8992D9A">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1F7148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84649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K7+400(球)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D023F1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DD9E61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617DC1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D901AA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86852B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K6+350(枪)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1156F3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985E05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5A4092B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DAE39E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27AE1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K6+350(球)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E2A78F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23B606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46C526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1AD7A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w:t>
            </w:r>
            <w:r>
              <w:rPr>
                <w:rFonts w:hint="eastAsia" w:ascii="宋体" w:hAnsi="宋体"/>
                <w:sz w:val="18"/>
                <w:szCs w:val="18"/>
              </w:rPr>
              <w:t>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88101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K3+950(枪)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A7C1A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0AA5DB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4D4C53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034C717">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0AD6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K3+950(球)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D96EA1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2160DE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FF211D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6C8BB9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9D22C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F66677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170B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27A699B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1489D6E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F950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K3+150(球)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6EF95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408C0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8A54B4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0E6BA0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A767B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227F5C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F9C7E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C7139A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FFB44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DE988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52EBED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ACA5A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F169BD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910A0C6">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AEF73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K3+850(枪)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633D72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0C87DB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378C7C5">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0A7B7F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8C8845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K3+850(球)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D6F9EB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A8BEC1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D546CE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C45AB3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5B3EDD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K0+0(枪)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86F46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304638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805080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544B45E">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BE87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南北湖大道X119</w:t>
            </w:r>
            <w:r>
              <w:rPr>
                <w:rFonts w:hint="default" w:ascii="宋体" w:hAnsi="宋体"/>
                <w:sz w:val="18"/>
                <w:szCs w:val="18"/>
              </w:rPr>
              <w:t xml:space="preserve"> </w:t>
            </w:r>
            <w:r>
              <w:rPr>
                <w:rFonts w:hint="eastAsia" w:ascii="宋体" w:hAnsi="宋体"/>
                <w:sz w:val="18"/>
                <w:szCs w:val="18"/>
              </w:rPr>
              <w:t>K0+0(球)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19170C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6B64A2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A987A9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F8DA03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3639C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6K+300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8DE8D5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D186D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1B56473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F74738D">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988909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7K+950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CBF82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A28866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28C616B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332731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49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A65240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w:t>
            </w:r>
            <w:r>
              <w:rPr>
                <w:rFonts w:hint="default" w:ascii="宋体" w:hAnsi="宋体"/>
                <w:sz w:val="18"/>
                <w:szCs w:val="18"/>
              </w:rPr>
              <w:t xml:space="preserve"> </w:t>
            </w:r>
            <w:r>
              <w:rPr>
                <w:rFonts w:hint="eastAsia" w:ascii="宋体" w:hAnsi="宋体"/>
                <w:sz w:val="18"/>
                <w:szCs w:val="18"/>
              </w:rPr>
              <w:t>4K+50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75844F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8B9F5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0BDE715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DF3E0D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E6E08F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7K+250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C390F1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FAC96E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7C476BE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EB3DFE3">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429AF1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3K+100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A2E01B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C6548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50D286B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69D166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01166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2K+350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8C19C9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CF0B12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B0BD45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B837DDD">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A60E64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七大公路X216 6K+350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68DD3D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229F66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09B17A2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7C9239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DB85E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K17+370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A42F59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2D0CE1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78B7AFB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B61579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7BBE38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K18+400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ACFF9D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9E8CB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7EF94D4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4E218D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5444E0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K19+490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16984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44BB4A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5FFAEB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13E72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A77EA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K19+940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34B75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83E0E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63F298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11600A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90EF3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K22+700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DA7F30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72D488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9F3406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29F964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59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0FD0F2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K23+300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2810AE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E95D11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742312A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EF3FB4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5BE32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FF7A3D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2F8B24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76DD11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8E784D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64C8D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K23+370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B3DAE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6278C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968431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C96F2C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9945E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K20+710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3D7883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DBE8F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16A607D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D2B757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7C84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K18+720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162D03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D8D38F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2252EAB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233B31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4D29D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K17+300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11D93A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34736B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097C841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831DB6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D6C48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K16+360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134BA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087DAC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64159E3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14721CB">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03DD7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K15+500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539790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C57DB8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764B701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10AF99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0F4B6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K18+720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659DA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799A8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137BC53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7DFF4E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E794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七沈公路X215</w:t>
            </w:r>
            <w:r>
              <w:rPr>
                <w:rFonts w:hint="default" w:ascii="宋体" w:hAnsi="宋体"/>
                <w:sz w:val="18"/>
                <w:szCs w:val="18"/>
              </w:rPr>
              <w:t xml:space="preserve"> </w:t>
            </w:r>
            <w:r>
              <w:rPr>
                <w:rFonts w:hint="eastAsia" w:ascii="宋体" w:hAnsi="宋体"/>
                <w:sz w:val="18"/>
                <w:szCs w:val="18"/>
              </w:rPr>
              <w:t>K21+50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6E9A7A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C3FD3D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B771C7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183D68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69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C17C7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5K+500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5C5990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6A6986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3D85F7B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1F0549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D617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5K+200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A67CF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4F5B1E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7E20165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ECFE9C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FA77B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4K+750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E68A74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C2AE5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4FF4E90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E8B425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2724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4K+400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841E76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7E0732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9706EE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B7FB83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F1D5E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2K+910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B3732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F2A80B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11B1FB0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6466DD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BE7D30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1K+7</w:t>
            </w:r>
            <w:r>
              <w:rPr>
                <w:rFonts w:hint="default" w:ascii="宋体" w:hAnsi="宋体"/>
                <w:sz w:val="18"/>
                <w:szCs w:val="18"/>
              </w:rPr>
              <w:t>7</w:t>
            </w:r>
            <w:r>
              <w:rPr>
                <w:rFonts w:hint="eastAsia" w:ascii="宋体" w:hAnsi="宋体"/>
                <w:sz w:val="18"/>
                <w:szCs w:val="18"/>
              </w:rPr>
              <w:t>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AF8CBC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57D7C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76AE468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BD61D0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769F74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1K+300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27FD4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FBC5F4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4C11717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E60D7B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E2370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0K+150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165B9A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692BC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6EF6BE2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E193EE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BD5E08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新大公路X212 2k+350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3C921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2B9E9A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02E8438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7A6838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F73B4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余步公路X211新昌</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55E171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C40F2A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77BF9A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DD9D24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79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8A0E1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余步公路X211大桥工业</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11C732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D2E623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4C0AC7B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37F18C3">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862312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5K+650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FECD28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4E56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4D4684E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A7E137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502CE1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w:t>
            </w:r>
            <w:r>
              <w:rPr>
                <w:rFonts w:hint="default" w:ascii="宋体" w:hAnsi="宋体"/>
                <w:sz w:val="18"/>
                <w:szCs w:val="18"/>
              </w:rPr>
              <w:t xml:space="preserve"> </w:t>
            </w:r>
            <w:r>
              <w:rPr>
                <w:rFonts w:hint="eastAsia" w:ascii="宋体" w:hAnsi="宋体"/>
                <w:sz w:val="18"/>
                <w:szCs w:val="18"/>
              </w:rPr>
              <w:t>4K+300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E4AF5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9EE7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21B30F4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C9F832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8BBC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4K+250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D2CAF6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E21B9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2A709349">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BAE4F0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68AC6E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3K+0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A9BDF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6CA5DE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0CE9D08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EA1B5B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31B9E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2K+180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309E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E909F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8B8102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A1F1E7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410BD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1K+500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927955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7C1826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3A11A7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C859DE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3682E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0K+950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0F1B4F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1827F9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50B9F62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BA8CBE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01097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0K+500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A1191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13A779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719090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45D6BE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ACEFD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余步公路X211余新中队</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A5894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83ED73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06D68B7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328483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89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18E7B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0K新丰中队</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54A948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24E42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1186F70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DC34C6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79A02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14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C8902B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E2B69E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6F184D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C1B8EF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289F7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余步公路X211 15</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0BC55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307A3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4BEA34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66E080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C635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K0+400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353868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C05F6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2C6DB45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1530F7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BDDB3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K0+83</w:t>
            </w:r>
            <w:r>
              <w:rPr>
                <w:rFonts w:hint="default" w:ascii="宋体" w:hAnsi="宋体"/>
                <w:sz w:val="18"/>
                <w:szCs w:val="18"/>
              </w:rPr>
              <w:t>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2759F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E88F0C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14C2F42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A02CE9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B6340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K1+650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E9DA1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EDE7DE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0AE8DE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B32387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76C06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K2+410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49CB5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E12D4F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0D4B23E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556DA3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E85DB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K2+900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EC7B6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02007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6ACC4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89C20E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A82F0C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3K+480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BDB1F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2D01C5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B76E10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4E54FB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D9837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K4+160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5FDF19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8D5EA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2E0402D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B35B739">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99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26960D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K4+700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9EA633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35642D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EE85AA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D2A8E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8CC1D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K5+200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F8EFC9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713AB7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72509A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A6032C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77BEDA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K5+540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37F891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0261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34CFC8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E3B7D0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A8C05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K5+620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228DE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EDC56A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7C29B4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9EEC7D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BAE06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K6+500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ECBB53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2CE41F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96BE74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E10455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DDAE07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K6+900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C31138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5BEA8E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3423CB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4FAB9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A27607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K7+340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724E2F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EAECE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365483E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1682F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82B8A7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K7+420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4EECB7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E938CB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33A1CEF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3595E9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F7268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K8+70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03A8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8206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3BFB4D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02E9D4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F764F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8K+200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8F145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93954F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1AF6872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F05EE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09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F38889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8K+800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6D52BA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0EA7D9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362BEA0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A9B856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F981A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9K+300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CBCFD9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74B9E8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760E5F32">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14951D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A1B77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余云公路X210 K10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7832C0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10A47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62812E2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1CCFC6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D7E3A5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K22+860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0D7316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B4F34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七星</w:t>
            </w:r>
          </w:p>
        </w:tc>
      </w:tr>
      <w:tr w14:paraId="52ED76A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87FCD8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F4A732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K23+180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D1885D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BB6BFF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5A1465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F7C496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6E76E7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K23+600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C4A1F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12A45C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E633D25">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73188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61CA8C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K23+700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AA0D8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45F7C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52FB98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61E63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D240B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K24+250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2E5689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763D8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280263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507908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70B09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w:t>
            </w:r>
            <w:r>
              <w:rPr>
                <w:rFonts w:hint="default" w:ascii="宋体" w:hAnsi="宋体"/>
                <w:sz w:val="18"/>
                <w:szCs w:val="18"/>
              </w:rPr>
              <w:t xml:space="preserve"> </w:t>
            </w:r>
            <w:r>
              <w:rPr>
                <w:rFonts w:hint="eastAsia" w:ascii="宋体" w:hAnsi="宋体"/>
                <w:sz w:val="18"/>
                <w:szCs w:val="18"/>
              </w:rPr>
              <w:t>S202 K24+750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EBD915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D1E15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845646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6A9433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A9E695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K25+700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4E28C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15990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6ECF2F1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EB7E52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19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45721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K26+200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860BBF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9580C1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1B4FD79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03E9A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CD16F5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K27+250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4CC4DA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AE0A24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66DB85F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FD3029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5BB998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K27+50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6A712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2D049D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2725AC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513F2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AEBE5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K27+900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A0201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0FDDF5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3878779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BB6F5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25BB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K29+800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036D24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60551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53D63B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262EB1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35561E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K29+800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D92BAE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2792B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032FD34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E12988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2C08D5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K30+280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C99FD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2A3415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0448E1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D6FA3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96F388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K30+650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08246B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F728FE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B0D43D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0DE5DF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115C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w:t>
            </w:r>
            <w:r>
              <w:rPr>
                <w:rFonts w:hint="default" w:ascii="宋体" w:hAnsi="宋体"/>
                <w:sz w:val="18"/>
                <w:szCs w:val="18"/>
              </w:rPr>
              <w:t xml:space="preserve"> </w:t>
            </w:r>
            <w:r>
              <w:rPr>
                <w:rFonts w:hint="eastAsia" w:ascii="宋体" w:hAnsi="宋体"/>
                <w:sz w:val="18"/>
                <w:szCs w:val="18"/>
              </w:rPr>
              <w:t>K</w:t>
            </w:r>
            <w:r>
              <w:rPr>
                <w:rFonts w:hint="default" w:ascii="宋体" w:hAnsi="宋体"/>
                <w:sz w:val="18"/>
                <w:szCs w:val="18"/>
              </w:rPr>
              <w:t>31+600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E44958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FFCF89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927FB16">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E3E8E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CE8CA3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w:t>
            </w:r>
            <w:r>
              <w:rPr>
                <w:rFonts w:hint="default" w:ascii="宋体" w:hAnsi="宋体"/>
                <w:sz w:val="18"/>
                <w:szCs w:val="18"/>
              </w:rPr>
              <w:t>31+600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B11BB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747A69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31294ED">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3D1224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29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6688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K32+400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8774E0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763324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6B0E8A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1C845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45778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K32+500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02A672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BBA7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A2B3AD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321E9A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E4F0C0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K32+920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C26260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D9964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1CED27D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704F5D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E442C0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K32+900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FC24D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18FBE7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E8257F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A1927B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938F9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33K+310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E5715B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873BD8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397A0B6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F94B3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C5F30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K33+350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E283A8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53EA80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48008E4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403E6A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86C6B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K25+800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3A124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EC521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5C02026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32974D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0E6012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 S202 K24+800</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AADA98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8ED784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03A4FAD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9C9D0D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7C403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老07得丰路口（球）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CAF4AC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797FC2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2B726ACA">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2CBB9F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302C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老07得丰路口（枪）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18A707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15D70A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七星</w:t>
            </w:r>
          </w:p>
        </w:tc>
      </w:tr>
      <w:tr w14:paraId="76A07257">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9E1B35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05E38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老07禹王桥（球）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AF605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205B6E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东栅</w:t>
            </w:r>
          </w:p>
        </w:tc>
      </w:tr>
      <w:tr w14:paraId="5DF2089D">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5833F12">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052138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老07禹王桥（枪）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75ED7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595E2B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05EB61E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2F053E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39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7B9FEA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老07绿禾名邸（球）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1EA9F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19694D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7F04B44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31693C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1344B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老07南庄路口（球）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0F072A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3ECD1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32E822E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FFD59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A3E14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老07北辰路口（球）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B04720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538AB4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41D264D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7AB6E4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1A47BC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老07北辰路口（枪）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C95B7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F67B7A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423ACBAB">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54C4C8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EBDF5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老07雀墓桥东堍（球）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04EED0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DF26D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5AEE48C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F13C4FB">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71EF2A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老07雀墓桥东堍（枪）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84748F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E3473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7487475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1BE6B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CC8E6B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246E24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EE930C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36E61D9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364208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00B14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BE05E1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985F7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58A98F1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9B4D7B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92C23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老07湘都路口（球13）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7F49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AB9DA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6584F16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0A4F13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16CC03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老07湘都路口（枪14）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2FC69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094F29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2445ED9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2291D9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FD68A4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老07中国石化西（球）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307D2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038BE9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590C473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00A7FE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7A3C8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老07中国石化西（枪）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32FE4A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E6D13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6214EB9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B322E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9C4E1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老07顾泾港桥下（球）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A72278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BE94AF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4361C7E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2053DD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5D5597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老07顾泾港桥下（枪）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14A98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A42B6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15F578E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7EB8092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6689B7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老07平湖交界处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A65AE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179C92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0407FE9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6C7599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6BB2D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4DA248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D6FEB0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05F4219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0C542E9">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6F8692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DBC2B1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486C78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370C7BCA">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AFD0BD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49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BD2C2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新余云线三里塘桥北（球）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D7F27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2585C3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1F2E988C">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523929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D1A41B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新余云线三里塘桥南（球）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D1112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7EF76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738FBDD7">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66B6C8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1495FA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新余云线戴家头（球）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C05EE9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E1EFEA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32D17851">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C31F53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BD417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新余云线变窄处（球）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12036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628292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0AA058E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D7A52C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A14539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512665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FA69F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666A783D">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D9D0E4B">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92F26B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新余云线安汤路（球）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1A9160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B24E61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292C1D0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D68EC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D88BC5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E19CF5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A17D3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7ACD371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CEC6CA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915B0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812B9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BFECF1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64CDF51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E5A06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A4EE88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041686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09B841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07C6F2F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8ACC9A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E70A2C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新余云线嘉钢路南（球）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B7A99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9EF345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18CBFA5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25FFB9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98376D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新余云线镇北村（枪）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35B45D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889167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3D2151B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1BDF35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B4326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新余云线镇北村（球）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03FB16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7040A2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61D5766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A92457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03E9C0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新余云线新荷路北（枪）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9D35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177C0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183204D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57DF89B">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97F23E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新余云线新荷路北（球）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B60222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CE28C5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7D1FB93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FBD45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8F15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新余云线何家浜（枪）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C61F5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B80482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4CA92B7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7F00FEE">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307BE8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新余云线何家浜（球）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C82A7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D8C5CB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新丰</w:t>
            </w:r>
          </w:p>
        </w:tc>
      </w:tr>
      <w:tr w14:paraId="21F83F4A">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23E421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59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6B38FF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新余云线申新无纺布（枪）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5717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69A1E7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4B7FEDD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D20A3E2">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24CA8C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新余云线申新无纺布（球）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1C85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1410A7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29A0553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BECB2B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2CDDC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新余云线双龙路（枪）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41C85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3464B7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132CCE4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198B36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EC47A1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新余云线双龙路（球）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FC359A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F92A7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新丰</w:t>
            </w:r>
          </w:p>
        </w:tc>
      </w:tr>
      <w:tr w14:paraId="2D60EFA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9AD5E4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A80275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余篁线新兴路（枪）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EC2FC2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0E45F1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D09C79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B809A0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D5EF1E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余篁线新兴路（球）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8DC01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581A904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6F1542E3">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3A28EF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66063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余篁线众欣贸易（枪）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AA7613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E0708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A80A57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D895D7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9FC0E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余篁线众欣贸易（球）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C4685D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5549F5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200FFD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78F056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A986F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余篁线张汾塘桥西（枪）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584CBA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BA2DB9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F0DE505">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A18513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900CE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余篁线张汾塘桥西（球）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9E695C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F205C5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43CF36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9BC492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64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D35ED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余篁线新篁杜鹃园（枪）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2858D4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63CD92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C05DF8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2FFAAF8">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80C9F7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余篁线新篁杜鹃园（球）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ED48A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655B5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8D97312">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E7C153A">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35AF37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余篁线杨思桥北（枪）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26BA67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A081F3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B1221D5">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8544AAA">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9647CB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余篁线杨思桥北（球）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3612E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C577B9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2CF3A5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E0084D8">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D1EC0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余篁线威博金属（枪）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25FE65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204934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1CB0954">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770B2F69">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7928D5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余篁线威博金属（球）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93C123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19B621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5C56A0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F385B9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134E8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余篁线孚瑞科技（枪）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4E38A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EA4BA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9074F0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E42BDE9">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400F8B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余篁线孚瑞科技（球）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62E3D0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E0A3BC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11CC890">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9453B7E">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BF0EB8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余篁线诺剑电子（枪）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228041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7575C6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D3976C1">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CA58F1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5384E3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余篁线诺剑电子（球）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783203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D846F0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3AB9AA5">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76C404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169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542256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余篁线天和制药（枪）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08AA58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081BE6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EEC965C">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19B0715">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ECAB2E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余篁线天和制药（球）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872744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9BA4DE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3359DE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53ADC7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7E66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余篁线炎浩企业（枪）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F82CD7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47018E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A37889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71272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35D549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余篁线炎浩企业（球）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9E16C8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FF46BC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51ED37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9A8D1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D6D2DA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余篁线石油加油站（枪）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C7DD29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FC25E5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046303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11256BE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047B4C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余篁线石油加油站（球）</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CA088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1A2552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FE5C6FE">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D77FF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1B6B7C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余篁线珠泾港村北（枪）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3AF14F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21AB14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B87E15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D4006C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1A8DCC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余篁线珠泾港村北（球）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442257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A45C86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6E9E2673">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3D297C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B2AA07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余篁线沈家浜北（枪）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39CEBF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9213FD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9306541">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0E621F5">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869F87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余篁线沈家浜北（球）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24298D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1C81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ADCE362">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77A499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BA9991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余篁线邬家浜西北（枪）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CD0B4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1ADE12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9976CC2">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DD036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ECE705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余篁线邬家浜西北（球）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6D724A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65A694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FB325A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C0A243F">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048C1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余篁线庵湾东（枪）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04F2C3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7184B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51244B1">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F4B175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9D93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余篁线庵湾东（球）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239AE1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2A523B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459D5D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365440F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76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DD2F16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余篁线绿成公司（枪）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983A0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698619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B410AE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BDB894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258658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余篁线绿成公司（球）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D3FA6D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6DF4B8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01D19AC">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8D0975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44E12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余篁线亿利特公司（枪）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564404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789BFE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B994C7A">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5572BD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3C6DB3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余篁线亿利特公司（球）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AD95A7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EAC1A2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F5DA5B6">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68415E6">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2A9BFF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余篁线新康路南（枪）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9572D4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D77386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381F4F8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E187930">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B429E2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余篁线新康路南（球）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F91D52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4CAAED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DA63B9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9FFE6E5">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179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C99D3D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余篁线三星路口南（枪）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46EEA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A33300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47E7439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7AA08A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6E3FE3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余篁线三星路口南（球）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E72A87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56D90F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5EEA881">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AC1E6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EAA0DA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余篁线火红警务室（枪）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5841B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EDA2EB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F5918F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22B67FD">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E0437D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余篁线火红警务室（球）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7B6D67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3389B9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51E1C75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514CBCD7">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4FFED1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余篁线关家浜东北（枪）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CFEC4B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76D446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7378E1F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6FDA71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F6EE6F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余篁线关家浜东北（球）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9CAEE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FBA6E3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2A36D80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D49A396">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9015D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余篁线齿家桥西北（枪）</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943CD6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402267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04AD372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772B3A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5E2FD5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余篁线齿家桥西北（球）</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3C7414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676287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凤桥</w:t>
            </w:r>
          </w:p>
        </w:tc>
      </w:tr>
      <w:tr w14:paraId="13E4C66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70FBFD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0BCDD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北姚浜桥4-1（兴善）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31D630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FCD0B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3B784F54">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6992DCD">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D381F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北姚浜桥4-2（兴善）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73BF8C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0E43CC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5D4BA53">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25E7A9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8A31D9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北姚浜桥4-3（兴善）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92D220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1D5CFE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6302B3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1C70CD7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699E1B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北姚浜桥4-4（兴善）</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288C8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4E4858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6F939B8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0A618C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3978A2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焦山门桥6－2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309E24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FEB573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202D64F8">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82F6790">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5962E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新07跨沪杭8－1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B4E8F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403DB1E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26478E7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5F5A525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189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D12F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新07王庙塘桥9－3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C4D88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CA30A08">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A19F51A">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192DA3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A82799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0D89DB5">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2B2430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52313F8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380CB44">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7F80F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B1639B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96420C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8D03416">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20245A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7EA85B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867A95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26D8D7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62D3D8B">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F227DB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21B4D7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南北湖大道桥（沪杭）10－4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6F2AE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73455B0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36426A4F">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6AFBC9C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E408D1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东余公路桥（沪杭）12－1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5918B04">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4923F74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79BF791E">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1CCF1EE">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AD990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东余公路桥（沪杭）12－2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4B11A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ABF956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6B2A5EAD">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97BB20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10FD4F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凤桥港桥13－1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F5487C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014DEA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1CA1B30">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6C3E04A7">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B84B4A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凤桥港桥13－2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42FDAD0">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779A2F3">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1538FDA7">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7C7CD7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94</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0C27CA1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D74554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17CA2462">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09D61C02">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4AE1CF36">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E1008EA">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35F8A1B">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38CF88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3FE56E9">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0276F7E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95</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3CCA841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744D778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581747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1DA2AA63">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664B71F">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CE3E2E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嘉善大道跨界桥（18里）17－4</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F022239">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4C86F2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7B89868">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7EC60B6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96</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1F6145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中法大桥14－1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3842DA4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2A1A29A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5295EA77">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3F722ED6">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59D557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中法大桥14－2</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4C31F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A811BC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凤桥</w:t>
            </w:r>
          </w:p>
        </w:tc>
      </w:tr>
      <w:tr w14:paraId="4FD8DB8B">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517BE62">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197</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51F1C31">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JT G</w:t>
            </w:r>
            <w:r>
              <w:rPr>
                <w:rFonts w:hint="eastAsia" w:ascii="宋体" w:hAnsi="宋体"/>
                <w:sz w:val="18"/>
                <w:szCs w:val="18"/>
              </w:rPr>
              <w:t>320国道三环西路文昌路口</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D50B2C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8427DE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新兴</w:t>
            </w:r>
          </w:p>
        </w:tc>
      </w:tr>
      <w:tr w14:paraId="523BA7CF">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05B5CE34">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198</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3E56EBC">
            <w:pPr>
              <w:keepNext w:val="0"/>
              <w:keepLines w:val="0"/>
              <w:suppressLineNumbers w:val="0"/>
              <w:spacing w:before="0" w:beforeAutospacing="0" w:after="0" w:afterAutospacing="0"/>
              <w:ind w:left="0" w:right="0"/>
              <w:rPr>
                <w:rFonts w:hint="eastAsia" w:ascii="宋体" w:hAnsi="宋体"/>
                <w:sz w:val="18"/>
                <w:szCs w:val="18"/>
              </w:rPr>
            </w:pPr>
            <w:r>
              <w:rPr>
                <w:rFonts w:hint="default" w:ascii="宋体" w:hAnsi="宋体"/>
                <w:sz w:val="18"/>
                <w:szCs w:val="18"/>
              </w:rPr>
              <w:t xml:space="preserve">JT </w:t>
            </w:r>
            <w:r>
              <w:rPr>
                <w:rFonts w:hint="eastAsia" w:ascii="宋体" w:hAnsi="宋体"/>
                <w:sz w:val="18"/>
                <w:szCs w:val="18"/>
              </w:rPr>
              <w:t>G320国道K25+800嘉康电子楼顶</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9E4E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75C06EC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城南</w:t>
            </w:r>
          </w:p>
        </w:tc>
      </w:tr>
      <w:tr w14:paraId="2B161CF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1BA49E5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1</w:t>
            </w:r>
            <w:r>
              <w:rPr>
                <w:rFonts w:hint="default" w:ascii="宋体" w:hAnsi="宋体"/>
                <w:sz w:val="18"/>
                <w:szCs w:val="18"/>
              </w:rPr>
              <w:t>99</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54224E3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余步大桥桥下1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6E22AF0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39E609EB">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大桥</w:t>
            </w:r>
          </w:p>
        </w:tc>
      </w:tr>
      <w:tr w14:paraId="433D261F">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right w:val="single" w:color="000000" w:sz="4" w:space="0"/>
            </w:tcBorders>
            <w:noWrap/>
            <w:vAlign w:val="center"/>
          </w:tcPr>
          <w:p w14:paraId="5F0D986C">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46D7EEE">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余步大桥桥下2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2EF25A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59A5EF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C48C328">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02AEB371">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7D67C8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余步大桥桥下3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B440D8F">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03D7E55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大桥</w:t>
            </w:r>
          </w:p>
        </w:tc>
      </w:tr>
      <w:tr w14:paraId="519D0E84">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43B73560">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00</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D962527">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雀墓桥桥下1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4D793C">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6038A57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东栅</w:t>
            </w:r>
          </w:p>
        </w:tc>
      </w:tr>
      <w:tr w14:paraId="4F34091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right w:val="single" w:color="000000" w:sz="4" w:space="0"/>
            </w:tcBorders>
            <w:noWrap/>
            <w:vAlign w:val="center"/>
          </w:tcPr>
          <w:p w14:paraId="62161153">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C9DE22D">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雀墓桥桥下2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4B645F0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1B75B8">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0DB45036">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501BF5D2">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6872339F">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雀墓桥桥下3</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2EDAB051">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3BC4CAFE">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721480DE">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42ECA04C">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01</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10B39A99">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顾泾港大桥桥下</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4E05A67">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65142663">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东栅</w:t>
            </w:r>
          </w:p>
        </w:tc>
      </w:tr>
      <w:tr w14:paraId="69C3AC30">
        <w:tblPrEx>
          <w:tblCellMar>
            <w:top w:w="0" w:type="dxa"/>
            <w:left w:w="108" w:type="dxa"/>
            <w:bottom w:w="0" w:type="dxa"/>
            <w:right w:w="108" w:type="dxa"/>
          </w:tblCellMar>
        </w:tblPrEx>
        <w:trPr>
          <w:trHeight w:val="315"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30FC0B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02</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2E2A3D6">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学官分离式立交桥桥下南</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1C67A8B2">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center"/>
          </w:tcPr>
          <w:p w14:paraId="071B9E54">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余新</w:t>
            </w:r>
          </w:p>
        </w:tc>
      </w:tr>
      <w:tr w14:paraId="164F4493">
        <w:tblPrEx>
          <w:tblCellMar>
            <w:top w:w="0" w:type="dxa"/>
            <w:left w:w="108" w:type="dxa"/>
            <w:bottom w:w="0" w:type="dxa"/>
            <w:right w:w="108" w:type="dxa"/>
          </w:tblCellMar>
        </w:tblPrEx>
        <w:trPr>
          <w:trHeight w:val="315" w:hRule="atLeast"/>
          <w:jc w:val="center"/>
        </w:trPr>
        <w:tc>
          <w:tcPr>
            <w:tcW w:w="781" w:type="dxa"/>
            <w:vMerge w:val="restart"/>
            <w:tcBorders>
              <w:top w:val="single" w:color="000000" w:sz="4" w:space="0"/>
              <w:left w:val="single" w:color="000000" w:sz="4" w:space="0"/>
              <w:right w:val="single" w:color="000000" w:sz="4" w:space="0"/>
            </w:tcBorders>
            <w:noWrap/>
            <w:vAlign w:val="center"/>
          </w:tcPr>
          <w:p w14:paraId="237AB10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2</w:t>
            </w:r>
            <w:r>
              <w:rPr>
                <w:rFonts w:hint="default" w:ascii="宋体" w:hAnsi="宋体"/>
                <w:sz w:val="18"/>
                <w:szCs w:val="18"/>
              </w:rPr>
              <w:t>03</w:t>
            </w: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4630B845">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学官分离式立交桥桥下北1</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0F9D1036">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5DA2211A">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r w14:paraId="2B954AE8">
        <w:tblPrEx>
          <w:tblCellMar>
            <w:top w:w="0" w:type="dxa"/>
            <w:left w:w="108" w:type="dxa"/>
            <w:bottom w:w="0" w:type="dxa"/>
            <w:right w:w="108" w:type="dxa"/>
          </w:tblCellMar>
        </w:tblPrEx>
        <w:trPr>
          <w:trHeight w:val="315" w:hRule="atLeast"/>
          <w:jc w:val="center"/>
        </w:trPr>
        <w:tc>
          <w:tcPr>
            <w:tcW w:w="781" w:type="dxa"/>
            <w:vMerge w:val="continue"/>
            <w:tcBorders>
              <w:left w:val="single" w:color="000000" w:sz="4" w:space="0"/>
              <w:bottom w:val="single" w:color="000000" w:sz="4" w:space="0"/>
              <w:right w:val="single" w:color="000000" w:sz="4" w:space="0"/>
            </w:tcBorders>
            <w:noWrap/>
            <w:vAlign w:val="center"/>
          </w:tcPr>
          <w:p w14:paraId="20899197">
            <w:pPr>
              <w:keepNext w:val="0"/>
              <w:keepLines w:val="0"/>
              <w:suppressLineNumbers w:val="0"/>
              <w:spacing w:before="0" w:beforeAutospacing="0" w:after="0" w:afterAutospacing="0"/>
              <w:ind w:left="0" w:right="0"/>
              <w:rPr>
                <w:rFonts w:hint="eastAsia" w:ascii="宋体" w:hAnsi="宋体"/>
                <w:sz w:val="18"/>
                <w:szCs w:val="18"/>
              </w:rPr>
            </w:pPr>
          </w:p>
        </w:tc>
        <w:tc>
          <w:tcPr>
            <w:tcW w:w="5890" w:type="dxa"/>
            <w:tcBorders>
              <w:top w:val="single" w:color="000000" w:sz="4" w:space="0"/>
              <w:left w:val="single" w:color="000000" w:sz="4" w:space="0"/>
              <w:bottom w:val="single" w:color="000000" w:sz="4" w:space="0"/>
              <w:right w:val="single" w:color="000000" w:sz="4" w:space="0"/>
            </w:tcBorders>
            <w:noWrap/>
            <w:vAlign w:val="center"/>
          </w:tcPr>
          <w:p w14:paraId="2F797A21">
            <w:pPr>
              <w:keepNext w:val="0"/>
              <w:keepLines w:val="0"/>
              <w:suppressLineNumbers w:val="0"/>
              <w:spacing w:before="0" w:beforeAutospacing="0" w:after="0" w:afterAutospacing="0"/>
              <w:ind w:left="0" w:right="0"/>
              <w:rPr>
                <w:rFonts w:hint="eastAsia" w:ascii="宋体" w:hAnsi="宋体"/>
                <w:sz w:val="18"/>
                <w:szCs w:val="18"/>
              </w:rPr>
            </w:pPr>
            <w:r>
              <w:rPr>
                <w:rFonts w:hint="eastAsia" w:ascii="宋体" w:hAnsi="宋体"/>
                <w:sz w:val="18"/>
                <w:szCs w:val="18"/>
              </w:rPr>
              <w:t>J</w:t>
            </w:r>
            <w:r>
              <w:rPr>
                <w:rFonts w:hint="default" w:ascii="宋体" w:hAnsi="宋体"/>
                <w:sz w:val="18"/>
                <w:szCs w:val="18"/>
              </w:rPr>
              <w:t>T</w:t>
            </w:r>
            <w:r>
              <w:rPr>
                <w:rFonts w:hint="eastAsia" w:ascii="宋体" w:hAnsi="宋体"/>
                <w:sz w:val="18"/>
                <w:szCs w:val="18"/>
              </w:rPr>
              <w:t>学官分离式立交桥桥下北2</w:t>
            </w:r>
          </w:p>
        </w:tc>
        <w:tc>
          <w:tcPr>
            <w:tcW w:w="1134" w:type="dxa"/>
            <w:tcBorders>
              <w:top w:val="single" w:color="000000" w:sz="4" w:space="0"/>
              <w:left w:val="single" w:color="000000" w:sz="4" w:space="0"/>
              <w:bottom w:val="single" w:color="000000" w:sz="4" w:space="0"/>
              <w:right w:val="single" w:color="000000" w:sz="4" w:space="0"/>
            </w:tcBorders>
            <w:noWrap/>
            <w:vAlign w:val="top"/>
          </w:tcPr>
          <w:p w14:paraId="52D6F76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视频</w:t>
            </w:r>
          </w:p>
        </w:tc>
        <w:tc>
          <w:tcPr>
            <w:tcW w:w="633" w:type="dxa"/>
            <w:tcBorders>
              <w:top w:val="single" w:color="000000" w:sz="4" w:space="0"/>
              <w:left w:val="single" w:color="000000" w:sz="4" w:space="0"/>
              <w:bottom w:val="single" w:color="000000" w:sz="4" w:space="0"/>
              <w:right w:val="single" w:color="000000" w:sz="4" w:space="0"/>
            </w:tcBorders>
            <w:noWrap/>
            <w:vAlign w:val="top"/>
          </w:tcPr>
          <w:p w14:paraId="2C9B3CDD">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余新</w:t>
            </w:r>
          </w:p>
        </w:tc>
      </w:tr>
    </w:tbl>
    <w:p w14:paraId="591F9826">
      <w:pPr>
        <w:pStyle w:val="32"/>
      </w:pPr>
    </w:p>
    <w:p w14:paraId="008E2BA3">
      <w:pPr>
        <w:spacing w:line="360" w:lineRule="auto"/>
        <w:ind w:firstLine="422" w:firstLineChars="200"/>
        <w:rPr>
          <w:rFonts w:ascii="宋体" w:hAnsi="宋体" w:cs="宋体"/>
          <w:b/>
          <w:szCs w:val="21"/>
        </w:rPr>
      </w:pPr>
      <w:r>
        <w:rPr>
          <w:rFonts w:hint="eastAsia" w:ascii="宋体" w:hAnsi="宋体" w:cs="宋体"/>
          <w:b/>
          <w:szCs w:val="21"/>
        </w:rPr>
        <w:t>2、服务周期</w:t>
      </w:r>
    </w:p>
    <w:p w14:paraId="5A7599D0">
      <w:pPr>
        <w:spacing w:line="360" w:lineRule="auto"/>
        <w:ind w:firstLine="420" w:firstLineChars="200"/>
        <w:rPr>
          <w:rFonts w:ascii="宋体" w:hAnsi="宋体" w:cs="宋体"/>
          <w:szCs w:val="21"/>
        </w:rPr>
      </w:pPr>
      <w:r>
        <w:rPr>
          <w:rFonts w:hint="eastAsia" w:ascii="宋体" w:hAnsi="宋体" w:cs="宋体"/>
          <w:szCs w:val="21"/>
          <w:lang w:eastAsia="zh-CN"/>
        </w:rPr>
        <w:t>自2025年4月16日起至2028年4月15日</w:t>
      </w:r>
      <w:r>
        <w:rPr>
          <w:rFonts w:hint="eastAsia" w:ascii="宋体" w:hAnsi="宋体" w:cs="宋体"/>
          <w:szCs w:val="21"/>
        </w:rPr>
        <w:t>。</w:t>
      </w:r>
    </w:p>
    <w:p w14:paraId="56ECC45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三、项目工作要求</w:t>
      </w:r>
    </w:p>
    <w:p w14:paraId="4884EEF8">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1、传输线路技术要求</w:t>
      </w:r>
    </w:p>
    <w:p w14:paraId="011B9BDA">
      <w:pPr>
        <w:spacing w:line="360"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eastAsia="zh-CN"/>
        </w:rPr>
        <w:t>▲</w:t>
      </w:r>
      <w:r>
        <w:rPr>
          <w:rFonts w:hint="eastAsia" w:ascii="宋体" w:hAnsi="宋体" w:eastAsia="宋体" w:cs="宋体"/>
          <w:szCs w:val="21"/>
          <w:lang w:eastAsia="zh-CN"/>
        </w:rPr>
        <w:t>1.1、本项目传输线路原则上必须采用管道埋地敷设，配合实施嘉兴市美丽乡镇建设，建设时确实不具备入地条件的应在当地有关部门批准及采购人同意后方可临时采用架空敷设，并保证架空期间光纤的安全性和承担由此带来的一切法律责任。提供给本项目使用的光缆纤芯资源不得用来承载与本项目无关的通信业务。</w:t>
      </w:r>
    </w:p>
    <w:p w14:paraId="06EBD70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1.2、投标人应保证所提供的光纤及其过桥、涵洞、河流等特殊地段的防护措施符合国家通信行业有关标准，对于不符合标准的子管及其防护措施，投标人必须承担使其达到符合国家通信行业有关标准的义务。</w:t>
      </w:r>
    </w:p>
    <w:p w14:paraId="5C94143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1.3、设备应具有抗风、抗震、防雷、防雨、防尘、防盐雾、防锈蚀、防变形等功能。</w:t>
      </w:r>
    </w:p>
    <w:p w14:paraId="1D0046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1.4、电源</w:t>
      </w:r>
    </w:p>
    <w:p w14:paraId="3B79E9F8">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a) 电源应有过流过压保护装置，应具备接地防雷装置，防雷接地地电阻≤10Ω。</w:t>
      </w:r>
    </w:p>
    <w:p w14:paraId="21D7670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b) 由中标方统一办理前端电表开户接入手续就近接电的方式为前端设备来进行供电，市电经加装自动重合闸开关，引到设备箱使用，保证引入部分电源线路的漏电及防雷防护。</w:t>
      </w:r>
    </w:p>
    <w:p w14:paraId="34CD31F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c) 项目的设计与施工中所有设备必需充分考虑防止出现漏电隐患，杜绝触电等安全事故的发生。</w:t>
      </w:r>
    </w:p>
    <w:p w14:paraId="169C64B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d) 本项目中，严格执行国家的有关标准和规范，立杆防雷接地电阻≦10Ω。当土壤电阻率太高而不能满足要求时，采用垂直接地极＋减阻剂的方法使地网接地电阻符合要求。</w:t>
      </w:r>
    </w:p>
    <w:p w14:paraId="4844E91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2、建设要求</w:t>
      </w:r>
    </w:p>
    <w:p w14:paraId="24F0FC91">
      <w:pPr>
        <w:spacing w:line="360" w:lineRule="auto"/>
        <w:ind w:firstLine="422" w:firstLineChars="20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w:t>
      </w:r>
      <w:r>
        <w:rPr>
          <w:rFonts w:hint="eastAsia"/>
          <w:lang w:val="en-US" w:eastAsia="zh-CN"/>
        </w:rPr>
        <w:t>合同签订之日起</w:t>
      </w:r>
      <w:r>
        <w:rPr>
          <w:rFonts w:hint="eastAsia" w:ascii="宋体" w:hAnsi="宋体" w:eastAsia="宋体" w:cs="宋体"/>
          <w:b/>
          <w:bCs/>
          <w:color w:val="000000" w:themeColor="text1"/>
          <w:szCs w:val="21"/>
          <w:lang w:eastAsia="zh-CN"/>
          <w14:textFill>
            <w14:solidFill>
              <w14:schemeClr w14:val="tx1"/>
            </w14:solidFill>
          </w14:textFill>
        </w:rPr>
        <w:t>45个工作日内完成全部建设工作（包含预勘、线路施工、熔纤、设备安装、通讯调试等时间）。</w:t>
      </w:r>
    </w:p>
    <w:p w14:paraId="4EA5288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项目实施涉及的软件开发、部署服务及产生的相关辅材、工程实施等均属于建设服务内容，供应商在投标报价时综合考虑，由此产生的费用，采购人不另增加费用。</w:t>
      </w:r>
    </w:p>
    <w:p w14:paraId="3D6E783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涉及接口对接产生的费用，由中标单位承担，供应商在投标报价时综合考虑，由此产生的费用，采购人不另增加费用。</w:t>
      </w:r>
    </w:p>
    <w:p w14:paraId="42E9EC4D">
      <w:pPr>
        <w:spacing w:line="360" w:lineRule="auto"/>
        <w:ind w:firstLine="422"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项目实施及运维期内，产生的培训、测试等费用，均由中标单位承担，供应商在投标报价时综合考虑，由此产生的费用，采购人不另增加费用。</w:t>
      </w:r>
    </w:p>
    <w:p w14:paraId="53FDB697">
      <w:pPr>
        <w:spacing w:line="360" w:lineRule="auto"/>
        <w:ind w:firstLine="422"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lang w:eastAsia="zh-CN"/>
          <w14:textFill>
            <w14:solidFill>
              <w14:schemeClr w14:val="tx1"/>
            </w14:solidFill>
          </w14:textFill>
        </w:rPr>
        <w:t>中标单位须标注每个点位设备的取电位置报送南湖公安备案。</w:t>
      </w:r>
    </w:p>
    <w:p w14:paraId="2F57411A">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▲光电传输设备（ONU或收发器），须为公安视频专用，设备的每个端口须根据</w:t>
      </w:r>
      <w:r>
        <w:rPr>
          <w:rFonts w:hint="eastAsia" w:ascii="宋体" w:hAnsi="宋体" w:eastAsia="宋体" w:cs="宋体"/>
          <w:b/>
          <w:bCs/>
          <w:szCs w:val="21"/>
          <w:lang w:val="en-US" w:eastAsia="zh-CN"/>
        </w:rPr>
        <w:t>招标人</w:t>
      </w:r>
      <w:r>
        <w:rPr>
          <w:rFonts w:hint="eastAsia" w:ascii="宋体" w:hAnsi="宋体" w:eastAsia="宋体" w:cs="宋体"/>
          <w:b/>
          <w:bCs/>
          <w:szCs w:val="21"/>
          <w:lang w:eastAsia="zh-CN"/>
        </w:rPr>
        <w:t>要求进行配置，未经授权不得应用于其他业务。每条线路前端至</w:t>
      </w:r>
      <w:r>
        <w:rPr>
          <w:rFonts w:hint="eastAsia" w:ascii="宋体" w:hAnsi="宋体" w:eastAsia="宋体" w:cs="宋体"/>
          <w:b/>
          <w:bCs/>
          <w:szCs w:val="21"/>
          <w:lang w:val="en-US" w:eastAsia="zh-CN"/>
        </w:rPr>
        <w:t>招标人</w:t>
      </w:r>
      <w:r>
        <w:rPr>
          <w:rFonts w:hint="eastAsia" w:ascii="宋体" w:hAnsi="宋体" w:eastAsia="宋体" w:cs="宋体"/>
          <w:b/>
          <w:bCs/>
          <w:szCs w:val="21"/>
          <w:lang w:eastAsia="zh-CN"/>
        </w:rPr>
        <w:t>机房的网络上行带宽须支持100Mbit/s，并按要求提供相应IP地址。</w:t>
      </w:r>
    </w:p>
    <w:p w14:paraId="6FEBA575">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每条线路所有设备电力低于每天一度的，采购人无需支付电力费用；如超过每天一度的，采购人额外支付超过部分的电力费用。</w:t>
      </w:r>
    </w:p>
    <w:p w14:paraId="514FE59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针对老旧小区改造、拆迁、市政改造等市政原因造成的点位迁移，中标单位应无偿响应，（老旧小区改造、拆迁、市政改造等市政有补偿的除外）。</w:t>
      </w:r>
    </w:p>
    <w:p w14:paraId="3376132A">
      <w:pPr>
        <w:widowControl/>
        <w:suppressAutoHyphens/>
        <w:adjustRightInd w:val="0"/>
        <w:snapToGrid w:val="0"/>
        <w:spacing w:line="360" w:lineRule="auto"/>
        <w:ind w:firstLine="420"/>
        <w:jc w:val="left"/>
        <w:rPr>
          <w:rFonts w:hint="eastAsia"/>
          <w:lang w:eastAsia="zh-CN"/>
        </w:rPr>
      </w:pPr>
      <w:r>
        <w:rPr>
          <w:rFonts w:hint="eastAsia" w:ascii="宋体" w:hAnsi="宋体"/>
          <w:color w:val="auto"/>
          <w:szCs w:val="21"/>
          <w:highlight w:val="none"/>
        </w:rPr>
        <w:t>投标人为应对设备故障快速响应，可以在嘉兴市公安局南湖区分局派驻现场驻点工程师或运维人员，</w:t>
      </w:r>
      <w:r>
        <w:rPr>
          <w:rFonts w:ascii="宋体" w:hAnsi="宋体" w:cs="宋体"/>
          <w:color w:val="auto"/>
          <w:kern w:val="1"/>
          <w:szCs w:val="21"/>
          <w:highlight w:val="none"/>
        </w:rPr>
        <w:t>采购人</w:t>
      </w:r>
      <w:r>
        <w:rPr>
          <w:rFonts w:hint="eastAsia" w:ascii="宋体" w:hAnsi="宋体" w:cs="宋体"/>
          <w:color w:val="auto"/>
          <w:kern w:val="1"/>
          <w:szCs w:val="21"/>
          <w:highlight w:val="none"/>
        </w:rPr>
        <w:t>只免费提供办公场所、办公桌椅、空调及水电等基础设施，其他如办公电脑等办公设备由中标单位自行承担。</w:t>
      </w:r>
    </w:p>
    <w:p w14:paraId="5072C4DC">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成交人应对本项目所涉及到的过程数据以及结果数据严格保密，并与采购人签订《保密协议书》，未经采购人授权不得泄露给任何单位和个人，不得利用此数据进行任何侵害采购人的行为，否则采购人有权追究成交人的责任。</w:t>
      </w:r>
    </w:p>
    <w:p w14:paraId="107618F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3、维护要求</w:t>
      </w:r>
    </w:p>
    <w:p w14:paraId="32AB636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维护项目人员及车辆的要求如下：</w:t>
      </w:r>
    </w:p>
    <w:p w14:paraId="3C36EC5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★【1】配备专职技术维护人员不少于5人；</w:t>
      </w:r>
    </w:p>
    <w:p w14:paraId="34C03DA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★【2】配备专门维护车辆不少于</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辆。</w:t>
      </w:r>
    </w:p>
    <w:p w14:paraId="7699BEB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4、维护工作内容:</w:t>
      </w:r>
    </w:p>
    <w:p w14:paraId="6B3024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投标人须提供应急响应服务，能有效提供本项目维修所需的人员、设备、备品备件及总成件。提供7×24小时电话响应技术支持。</w:t>
      </w:r>
    </w:p>
    <w:p w14:paraId="6642A9B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1）系统日常维护内容</w:t>
      </w:r>
    </w:p>
    <w:p w14:paraId="1CB712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A）硬件维护内容：</w:t>
      </w:r>
    </w:p>
    <w:p w14:paraId="073DE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①对项目内所有设备进行保养、性能检查、故障修复及更换损坏设备；</w:t>
      </w:r>
    </w:p>
    <w:p w14:paraId="381A5A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B）其他工作内容：</w:t>
      </w:r>
    </w:p>
    <w:p w14:paraId="7F24CD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①负责系统操作培训及应用技巧传授，接受各类相关问题的咨询；</w:t>
      </w:r>
    </w:p>
    <w:p w14:paraId="455DAE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②协助做好建设方系统运行及其它相关工作。</w:t>
      </w:r>
    </w:p>
    <w:p w14:paraId="0B173F0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2）系统日常维护制度</w:t>
      </w:r>
    </w:p>
    <w:p w14:paraId="69F446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A)巡检方式；</w:t>
      </w:r>
    </w:p>
    <w:p w14:paraId="27D722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①远程巡检、现场巡检；</w:t>
      </w:r>
    </w:p>
    <w:p w14:paraId="195F97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B)巡检途径；</w:t>
      </w:r>
    </w:p>
    <w:p w14:paraId="3D833D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①通过公安网络浏览平台对项目点位设备逐一巡检；</w:t>
      </w:r>
    </w:p>
    <w:p w14:paraId="6BB033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C)巡检责任人；</w:t>
      </w:r>
    </w:p>
    <w:p w14:paraId="2A614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①维护单位明确固定的巡检责任人；</w:t>
      </w:r>
    </w:p>
    <w:p w14:paraId="2D315A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D)巡检时间；</w:t>
      </w:r>
    </w:p>
    <w:p w14:paraId="76B9D82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定时进行系统巡检，巡检发现的故障问题要求第一时间进行处理，紧急任务情况下需要坚守岗位，不得擅离职守，对于故障问题应马上处理，每季度巡检不少于1次，并出具巡检报告；严格遵守公安网络的安全保密制度和其它各项规章制度；</w:t>
      </w:r>
    </w:p>
    <w:p w14:paraId="0C00F84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3）维护服务要求：</w:t>
      </w:r>
    </w:p>
    <w:p w14:paraId="630958D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①准时填写维护记录、及时填写反馈维修情况报告； </w:t>
      </w:r>
    </w:p>
    <w:p w14:paraId="2EBC7E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②配件材料交接应有经手人的签名；</w:t>
      </w:r>
    </w:p>
    <w:p w14:paraId="0B7FB8A4">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★③响应时间：在远程无法排除故障的前提下必须指定技术人员 4小时内到达现场；</w:t>
      </w:r>
    </w:p>
    <w:p w14:paraId="1B789136">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szCs w:val="21"/>
        </w:rPr>
        <w:fldChar w:fldCharType="begin"/>
      </w:r>
      <w:r>
        <w:rPr>
          <w:rFonts w:hint="eastAsia" w:ascii="宋体" w:hAnsi="宋体" w:eastAsia="宋体" w:cs="宋体"/>
          <w:b/>
          <w:bCs/>
          <w:szCs w:val="21"/>
        </w:rPr>
        <w:instrText xml:space="preserve"> = 4 \* GB3 </w:instrText>
      </w:r>
      <w:r>
        <w:rPr>
          <w:rFonts w:hint="eastAsia" w:ascii="宋体" w:hAnsi="宋体" w:eastAsia="宋体" w:cs="宋体"/>
          <w:b/>
          <w:bCs/>
          <w:szCs w:val="21"/>
        </w:rPr>
        <w:fldChar w:fldCharType="separate"/>
      </w:r>
      <w:r>
        <w:rPr>
          <w:rFonts w:hint="eastAsia" w:ascii="宋体" w:hAnsi="宋体" w:eastAsia="宋体" w:cs="宋体"/>
          <w:b/>
          <w:bCs/>
          <w:szCs w:val="21"/>
        </w:rPr>
        <w:t>④</w:t>
      </w:r>
      <w:r>
        <w:rPr>
          <w:rFonts w:hint="eastAsia" w:ascii="宋体" w:hAnsi="宋体" w:eastAsia="宋体" w:cs="宋体"/>
          <w:b/>
          <w:bCs/>
          <w:szCs w:val="21"/>
        </w:rPr>
        <w:fldChar w:fldCharType="end"/>
      </w:r>
      <w:r>
        <w:rPr>
          <w:rFonts w:hint="eastAsia" w:ascii="宋体" w:hAnsi="宋体" w:eastAsia="宋体" w:cs="宋体"/>
          <w:b/>
          <w:bCs/>
          <w:szCs w:val="21"/>
        </w:rPr>
        <w:t>故障修复时间（包括响应时间在内）：24小时内修复，如遇不可抗力原因导致无法修复的，双方协商解决。</w:t>
      </w:r>
    </w:p>
    <w:p w14:paraId="6CE030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遇有重大节目、活动、恶劣天气等因素或者应</w:t>
      </w:r>
      <w:r>
        <w:rPr>
          <w:rFonts w:hint="eastAsia" w:ascii="宋体" w:hAnsi="宋体" w:cs="宋体"/>
          <w:szCs w:val="21"/>
          <w:lang w:eastAsia="zh-CN"/>
        </w:rPr>
        <w:t>采购人</w:t>
      </w:r>
      <w:r>
        <w:rPr>
          <w:rFonts w:hint="eastAsia" w:ascii="宋体" w:hAnsi="宋体" w:eastAsia="宋体" w:cs="宋体"/>
          <w:szCs w:val="21"/>
        </w:rPr>
        <w:t>要求时，随时提供相应服务；</w:t>
      </w:r>
    </w:p>
    <w:p w14:paraId="05E0102F">
      <w:pPr>
        <w:spacing w:line="360" w:lineRule="auto"/>
        <w:ind w:firstLine="422" w:firstLineChars="200"/>
        <w:rPr>
          <w:rFonts w:ascii="宋体" w:hAnsi="宋体" w:cs="宋体"/>
          <w:b/>
          <w:bCs w:val="0"/>
          <w:color w:val="auto"/>
          <w:szCs w:val="21"/>
          <w:highlight w:val="none"/>
        </w:rPr>
      </w:pPr>
      <w:r>
        <w:rPr>
          <w:rFonts w:hint="eastAsia" w:ascii="宋体" w:hAnsi="宋体" w:eastAsia="宋体" w:cs="宋体"/>
          <w:b/>
          <w:bCs/>
          <w:szCs w:val="21"/>
          <w:lang w:eastAsia="zh-CN"/>
        </w:rPr>
        <w:t>▲</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 xml:space="preserve">、维护考核 </w:t>
      </w:r>
    </w:p>
    <w:p w14:paraId="1DCAF93F">
      <w:pPr>
        <w:spacing w:line="360" w:lineRule="auto"/>
        <w:ind w:firstLine="422" w:firstLineChars="200"/>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5.1</w:t>
      </w:r>
      <w:r>
        <w:rPr>
          <w:rFonts w:hint="eastAsia" w:ascii="宋体" w:hAnsi="宋体" w:eastAsia="宋体" w:cs="宋体"/>
          <w:b/>
          <w:bCs w:val="0"/>
          <w:color w:val="000000" w:themeColor="text1"/>
          <w:szCs w:val="21"/>
          <w:highlight w:val="none"/>
          <w14:textFill>
            <w14:solidFill>
              <w14:schemeClr w14:val="tx1"/>
            </w14:solidFill>
          </w14:textFill>
        </w:rPr>
        <w:t>提供24小时热线电话服务，并指定专人负责上门受理调试、日常维护及平时协助</w:t>
      </w:r>
      <w:r>
        <w:rPr>
          <w:rFonts w:hint="eastAsia" w:ascii="宋体" w:hAnsi="宋体" w:cs="宋体"/>
          <w:b/>
          <w:bCs w:val="0"/>
          <w:color w:val="000000" w:themeColor="text1"/>
          <w:szCs w:val="21"/>
          <w:highlight w:val="none"/>
          <w:lang w:eastAsia="zh-CN"/>
          <w14:textFill>
            <w14:solidFill>
              <w14:schemeClr w14:val="tx1"/>
            </w14:solidFill>
          </w14:textFill>
        </w:rPr>
        <w:t>采购人</w:t>
      </w:r>
      <w:r>
        <w:rPr>
          <w:rFonts w:hint="eastAsia" w:ascii="宋体" w:hAnsi="宋体" w:eastAsia="宋体" w:cs="宋体"/>
          <w:b/>
          <w:bCs w:val="0"/>
          <w:color w:val="000000" w:themeColor="text1"/>
          <w:szCs w:val="21"/>
          <w:highlight w:val="none"/>
          <w14:textFill>
            <w14:solidFill>
              <w14:schemeClr w14:val="tx1"/>
            </w14:solidFill>
          </w14:textFill>
        </w:rPr>
        <w:t>维护检测等工作，若发生故障，</w:t>
      </w:r>
      <w:r>
        <w:rPr>
          <w:rFonts w:hint="eastAsia" w:ascii="宋体" w:hAnsi="宋体" w:eastAsia="宋体" w:cs="宋体"/>
          <w:b/>
          <w:bCs w:val="0"/>
          <w:color w:val="000000" w:themeColor="text1"/>
          <w:szCs w:val="21"/>
          <w:highlight w:val="none"/>
          <w:lang w:eastAsia="ar-SA"/>
          <w14:textFill>
            <w14:solidFill>
              <w14:schemeClr w14:val="tx1"/>
            </w14:solidFill>
          </w14:textFill>
        </w:rPr>
        <w:t>投标人</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在</w:t>
      </w:r>
      <w:r>
        <w:rPr>
          <w:rFonts w:hint="eastAsia" w:ascii="宋体" w:hAnsi="宋体" w:eastAsia="宋体" w:cs="宋体"/>
          <w:b/>
          <w:bCs w:val="0"/>
          <w:color w:val="000000" w:themeColor="text1"/>
          <w:szCs w:val="21"/>
          <w:highlight w:val="none"/>
          <w:lang w:eastAsia="ar-SA"/>
          <w14:textFill>
            <w14:solidFill>
              <w14:schemeClr w14:val="tx1"/>
            </w14:solidFill>
          </w14:textFill>
        </w:rPr>
        <w:t>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内</w:t>
      </w:r>
      <w:r>
        <w:rPr>
          <w:rFonts w:hint="eastAsia" w:ascii="宋体" w:hAnsi="宋体" w:eastAsia="宋体" w:cs="宋体"/>
          <w:b/>
          <w:bCs w:val="0"/>
          <w:color w:val="000000" w:themeColor="text1"/>
          <w:szCs w:val="21"/>
          <w:highlight w:val="none"/>
          <w:lang w:eastAsia="ar-SA"/>
          <w14:textFill>
            <w14:solidFill>
              <w14:schemeClr w14:val="tx1"/>
            </w14:solidFill>
          </w14:textFill>
        </w:rPr>
        <w:t>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的，</w:t>
      </w:r>
      <w:r>
        <w:rPr>
          <w:rFonts w:hint="eastAsia" w:ascii="宋体" w:hAnsi="宋体" w:cs="宋体"/>
          <w:b/>
          <w:bCs w:val="0"/>
          <w:color w:val="000000" w:themeColor="text1"/>
          <w:szCs w:val="21"/>
          <w:highlight w:val="none"/>
          <w:lang w:val="en-US" w:eastAsia="zh-CN"/>
          <w14:textFill>
            <w14:solidFill>
              <w14:schemeClr w14:val="tx1"/>
            </w14:solidFill>
          </w14:textFill>
        </w:rPr>
        <w:t>仅</w:t>
      </w:r>
      <w:r>
        <w:rPr>
          <w:rFonts w:hint="eastAsia" w:ascii="宋体" w:hAnsi="宋体" w:eastAsia="宋体" w:cs="宋体"/>
          <w:b/>
          <w:bCs w:val="0"/>
          <w:color w:val="000000" w:themeColor="text1"/>
          <w:szCs w:val="21"/>
          <w:highlight w:val="none"/>
          <w:lang w:eastAsia="ar-SA"/>
          <w14:textFill>
            <w14:solidFill>
              <w14:schemeClr w14:val="tx1"/>
            </w14:solidFill>
          </w14:textFill>
        </w:rPr>
        <w:t>扣除该</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线路</w:t>
      </w:r>
      <w:r>
        <w:rPr>
          <w:rFonts w:hint="eastAsia" w:ascii="宋体" w:hAnsi="宋体" w:eastAsia="宋体" w:cs="宋体"/>
          <w:b/>
          <w:bCs w:val="0"/>
          <w:color w:val="000000" w:themeColor="text1"/>
          <w:szCs w:val="21"/>
          <w:highlight w:val="none"/>
          <w:lang w:eastAsia="ar-SA"/>
          <w14:textFill>
            <w14:solidFill>
              <w14:schemeClr w14:val="tx1"/>
            </w14:solidFill>
          </w14:textFill>
        </w:rPr>
        <w:t>自视频丢失之日起，直至视频恢复</w:t>
      </w:r>
      <w:r>
        <w:rPr>
          <w:rFonts w:hint="eastAsia" w:ascii="宋体" w:hAnsi="宋体" w:cs="宋体"/>
          <w:b/>
          <w:bCs w:val="0"/>
          <w:color w:val="000000" w:themeColor="text1"/>
          <w:szCs w:val="21"/>
          <w:highlight w:val="none"/>
          <w:lang w:val="en-US" w:eastAsia="zh-CN"/>
          <w14:textFill>
            <w14:solidFill>
              <w14:schemeClr w14:val="tx1"/>
            </w14:solidFill>
          </w14:textFill>
        </w:rPr>
        <w:t>间</w:t>
      </w:r>
      <w:r>
        <w:rPr>
          <w:rFonts w:hint="eastAsia" w:ascii="宋体" w:hAnsi="宋体" w:eastAsia="宋体" w:cs="宋体"/>
          <w:b/>
          <w:bCs w:val="0"/>
          <w:color w:val="000000" w:themeColor="text1"/>
          <w:szCs w:val="21"/>
          <w:highlight w:val="none"/>
          <w:lang w:eastAsia="ar-SA"/>
          <w14:textFill>
            <w14:solidFill>
              <w14:schemeClr w14:val="tx1"/>
            </w14:solidFill>
          </w14:textFill>
        </w:rPr>
        <w:t>的维护费用</w:t>
      </w:r>
      <w:r>
        <w:rPr>
          <w:rFonts w:hint="eastAsia" w:ascii="宋体" w:hAnsi="宋体" w:cs="宋体"/>
          <w:b/>
          <w:bCs w:val="0"/>
          <w:color w:val="000000" w:themeColor="text1"/>
          <w:szCs w:val="21"/>
          <w:highlight w:val="none"/>
          <w:lang w:eastAsia="zh-CN"/>
          <w14:textFill>
            <w14:solidFill>
              <w14:schemeClr w14:val="tx1"/>
            </w14:solidFill>
          </w14:textFill>
        </w:rPr>
        <w:t>（</w:t>
      </w:r>
      <w:r>
        <w:rPr>
          <w:rFonts w:hint="eastAsia" w:ascii="宋体" w:hAnsi="宋体" w:eastAsia="宋体" w:cs="宋体"/>
          <w:b/>
          <w:bCs w:val="0"/>
          <w:color w:val="000000" w:themeColor="text1"/>
          <w:szCs w:val="21"/>
          <w:highlight w:val="none"/>
          <w14:textFill>
            <w14:solidFill>
              <w14:schemeClr w14:val="tx1"/>
            </w14:solidFill>
          </w14:textFill>
        </w:rPr>
        <w:t>涉及市政改造、交通事故、天气、盗窃、人为破坏等意外原因</w:t>
      </w:r>
      <w:r>
        <w:rPr>
          <w:rFonts w:hint="eastAsia" w:ascii="宋体" w:hAnsi="宋体" w:cs="宋体"/>
          <w:b/>
          <w:bCs w:val="0"/>
          <w:color w:val="000000" w:themeColor="text1"/>
          <w:szCs w:val="21"/>
          <w:highlight w:val="none"/>
          <w:lang w:val="en-US" w:eastAsia="zh-CN"/>
          <w14:textFill>
            <w14:solidFill>
              <w14:schemeClr w14:val="tx1"/>
            </w14:solidFill>
          </w14:textFill>
        </w:rPr>
        <w:t>导致故障的除</w:t>
      </w:r>
      <w:r>
        <w:rPr>
          <w:rFonts w:hint="eastAsia" w:ascii="宋体" w:hAnsi="宋体" w:eastAsia="宋体" w:cs="宋体"/>
          <w:b/>
          <w:bCs w:val="0"/>
          <w:color w:val="000000" w:themeColor="text1"/>
          <w:szCs w:val="21"/>
          <w:highlight w:val="none"/>
          <w14:textFill>
            <w14:solidFill>
              <w14:schemeClr w14:val="tx1"/>
            </w14:solidFill>
          </w14:textFill>
        </w:rPr>
        <w:t>外</w:t>
      </w:r>
      <w:r>
        <w:rPr>
          <w:rFonts w:hint="eastAsia" w:ascii="宋体" w:hAnsi="宋体" w:cs="宋体"/>
          <w:b/>
          <w:bCs w:val="0"/>
          <w:color w:val="000000" w:themeColor="text1"/>
          <w:szCs w:val="21"/>
          <w:highlight w:val="none"/>
          <w:lang w:eastAsia="zh-CN"/>
          <w14:textFill>
            <w14:solidFill>
              <w14:schemeClr w14:val="tx1"/>
            </w14:solidFill>
          </w14:textFill>
        </w:rPr>
        <w:t>）</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5568EE76">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①若</w:t>
      </w:r>
      <w:r>
        <w:rPr>
          <w:rFonts w:hint="eastAsia" w:ascii="宋体" w:hAnsi="宋体" w:eastAsia="宋体" w:cs="宋体"/>
          <w:b/>
          <w:bCs w:val="0"/>
          <w:color w:val="000000" w:themeColor="text1"/>
          <w:szCs w:val="21"/>
          <w:highlight w:val="none"/>
          <w:lang w:eastAsia="ar-SA"/>
          <w14:textFill>
            <w14:solidFill>
              <w14:schemeClr w14:val="tx1"/>
            </w14:solidFill>
          </w14:textFill>
        </w:rPr>
        <w:t>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时间超过24小时但不超过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w:t>
      </w:r>
      <w:r>
        <w:rPr>
          <w:rFonts w:hint="eastAsia" w:ascii="宋体" w:hAnsi="宋体" w:eastAsia="宋体" w:cs="宋体"/>
          <w:b/>
          <w:bCs w:val="0"/>
          <w:color w:val="000000" w:themeColor="text1"/>
          <w:szCs w:val="21"/>
          <w:highlight w:val="none"/>
          <w:lang w:val="en-US" w:eastAsia="zh-CN"/>
          <w14:textFill>
            <w14:solidFill>
              <w14:schemeClr w14:val="tx1"/>
            </w14:solidFill>
          </w14:textFill>
        </w:rPr>
        <w:t>48</w:t>
      </w:r>
      <w:r>
        <w:rPr>
          <w:rFonts w:hint="eastAsia" w:ascii="宋体" w:hAnsi="宋体" w:eastAsia="宋体" w:cs="宋体"/>
          <w:b/>
          <w:bCs w:val="0"/>
          <w:color w:val="000000" w:themeColor="text1"/>
          <w:szCs w:val="21"/>
          <w:highlight w:val="none"/>
          <w:lang w:eastAsia="ar-SA"/>
          <w14:textFill>
            <w14:solidFill>
              <w14:schemeClr w14:val="tx1"/>
            </w14:solidFill>
          </w14:textFill>
        </w:rPr>
        <w:t>小时</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的</w:t>
      </w:r>
      <w:r>
        <w:rPr>
          <w:rFonts w:hint="eastAsia" w:ascii="宋体" w:hAnsi="宋体" w:eastAsia="宋体" w:cs="宋体"/>
          <w:b/>
          <w:bCs w:val="0"/>
          <w:color w:val="000000" w:themeColor="text1"/>
          <w:szCs w:val="21"/>
          <w:highlight w:val="none"/>
          <w14:textFill>
            <w14:solidFill>
              <w14:schemeClr w14:val="tx1"/>
            </w14:solidFill>
          </w14:textFill>
        </w:rPr>
        <w:t>，扣除该路的当月</w:t>
      </w:r>
      <w:r>
        <w:rPr>
          <w:rFonts w:hint="eastAsia" w:ascii="宋体" w:hAnsi="宋体" w:eastAsia="宋体" w:cs="宋体"/>
          <w:b/>
          <w:bCs w:val="0"/>
          <w:color w:val="000000" w:themeColor="text1"/>
          <w:szCs w:val="21"/>
          <w:highlight w:val="none"/>
          <w:lang w:eastAsia="zh-CN"/>
          <w14:textFill>
            <w14:solidFill>
              <w14:schemeClr w14:val="tx1"/>
            </w14:solidFill>
          </w14:textFill>
        </w:rPr>
        <w:t>租赁费及电力服务费</w:t>
      </w:r>
      <w:r>
        <w:rPr>
          <w:rFonts w:hint="eastAsia" w:ascii="宋体" w:hAnsi="宋体" w:eastAsia="宋体" w:cs="宋体"/>
          <w:b/>
          <w:bCs w:val="0"/>
          <w:color w:val="000000" w:themeColor="text1"/>
          <w:szCs w:val="21"/>
          <w:highlight w:val="none"/>
          <w14:textFill>
            <w14:solidFill>
              <w14:schemeClr w14:val="tx1"/>
            </w14:solidFill>
          </w14:textFill>
        </w:rPr>
        <w:t>；</w:t>
      </w:r>
    </w:p>
    <w:p w14:paraId="26C854E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②</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时间超过48小时但不超过72小时</w:t>
      </w:r>
      <w:r>
        <w:rPr>
          <w:rFonts w:hint="eastAsia" w:ascii="宋体" w:hAnsi="宋体" w:eastAsia="宋体" w:cs="宋体"/>
          <w:b/>
          <w:bCs w:val="0"/>
          <w:color w:val="000000" w:themeColor="text1"/>
          <w:szCs w:val="21"/>
          <w:highlight w:val="none"/>
          <w:lang w:eastAsia="ar-SA"/>
          <w14:textFill>
            <w14:solidFill>
              <w14:schemeClr w14:val="tx1"/>
            </w14:solidFill>
          </w14:textFill>
        </w:rPr>
        <w:t>的</w:t>
      </w:r>
      <w:r>
        <w:rPr>
          <w:rFonts w:hint="eastAsia" w:ascii="宋体" w:hAnsi="宋体" w:eastAsia="宋体" w:cs="宋体"/>
          <w:b/>
          <w:bCs w:val="0"/>
          <w:color w:val="000000" w:themeColor="text1"/>
          <w:szCs w:val="21"/>
          <w:highlight w:val="none"/>
          <w14:textFill>
            <w14:solidFill>
              <w14:schemeClr w14:val="tx1"/>
            </w14:solidFill>
          </w14:textFill>
        </w:rPr>
        <w:t>，</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双</w:t>
      </w:r>
      <w:r>
        <w:rPr>
          <w:rFonts w:hint="eastAsia" w:ascii="宋体" w:hAnsi="宋体" w:eastAsia="宋体" w:cs="宋体"/>
          <w:b/>
          <w:bCs w:val="0"/>
          <w:color w:val="000000" w:themeColor="text1"/>
          <w:szCs w:val="21"/>
          <w:highlight w:val="none"/>
          <w14:textFill>
            <w14:solidFill>
              <w14:schemeClr w14:val="tx1"/>
            </w14:solidFill>
          </w14:textFill>
        </w:rPr>
        <w:t>倍扣除该路的当月</w:t>
      </w:r>
      <w:r>
        <w:rPr>
          <w:rFonts w:hint="eastAsia" w:ascii="宋体" w:hAnsi="宋体" w:eastAsia="宋体" w:cs="宋体"/>
          <w:b/>
          <w:bCs w:val="0"/>
          <w:color w:val="000000" w:themeColor="text1"/>
          <w:szCs w:val="21"/>
          <w:highlight w:val="none"/>
          <w:lang w:eastAsia="zh-CN"/>
          <w14:textFill>
            <w14:solidFill>
              <w14:schemeClr w14:val="tx1"/>
            </w14:solidFill>
          </w14:textFill>
        </w:rPr>
        <w:t>租赁费及电力服务费</w:t>
      </w:r>
      <w:r>
        <w:rPr>
          <w:rFonts w:hint="eastAsia" w:ascii="宋体" w:hAnsi="宋体" w:eastAsia="宋体" w:cs="宋体"/>
          <w:b/>
          <w:bCs w:val="0"/>
          <w:color w:val="000000" w:themeColor="text1"/>
          <w:szCs w:val="21"/>
          <w:highlight w:val="none"/>
          <w14:textFill>
            <w14:solidFill>
              <w14:schemeClr w14:val="tx1"/>
            </w14:solidFill>
          </w14:textFill>
        </w:rPr>
        <w:t>；</w:t>
      </w:r>
    </w:p>
    <w:p w14:paraId="67A17C37">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③</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时间超过3天但不超过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的7天的</w:t>
      </w:r>
      <w:r>
        <w:rPr>
          <w:rFonts w:hint="eastAsia" w:ascii="宋体" w:hAnsi="宋体" w:eastAsia="宋体" w:cs="宋体"/>
          <w:b/>
          <w:bCs w:val="0"/>
          <w:color w:val="000000" w:themeColor="text1"/>
          <w:szCs w:val="21"/>
          <w:highlight w:val="none"/>
          <w14:textFill>
            <w14:solidFill>
              <w14:schemeClr w14:val="tx1"/>
            </w14:solidFill>
          </w14:textFill>
        </w:rPr>
        <w:t>，扣除该路的当年租赁费及电力服务费；</w:t>
      </w:r>
    </w:p>
    <w:p w14:paraId="6FB30B97">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④</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时间超过7天但不超过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的15天内的</w:t>
      </w:r>
      <w:r>
        <w:rPr>
          <w:rFonts w:hint="eastAsia" w:ascii="宋体" w:hAnsi="宋体" w:eastAsia="宋体" w:cs="宋体"/>
          <w:b/>
          <w:bCs w:val="0"/>
          <w:color w:val="000000" w:themeColor="text1"/>
          <w:szCs w:val="21"/>
          <w:highlight w:val="none"/>
          <w14:textFill>
            <w14:solidFill>
              <w14:schemeClr w14:val="tx1"/>
            </w14:solidFill>
          </w14:textFill>
        </w:rPr>
        <w:t>，双倍扣除该路的当年租赁费及电力服务费；</w:t>
      </w:r>
    </w:p>
    <w:p w14:paraId="1A5CE216">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⑤</w:t>
      </w:r>
      <w:r>
        <w:rPr>
          <w:rFonts w:hint="eastAsia" w:ascii="宋体" w:hAnsi="宋体" w:eastAsia="宋体" w:cs="宋体"/>
          <w:b/>
          <w:bCs w:val="0"/>
          <w:color w:val="000000" w:themeColor="text1"/>
          <w:szCs w:val="21"/>
          <w:highlight w:val="none"/>
          <w:lang w:eastAsia="ar-SA"/>
          <w14:textFill>
            <w14:solidFill>
              <w14:schemeClr w14:val="tx1"/>
            </w14:solidFill>
          </w14:textFill>
        </w:rPr>
        <w:t>若修复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时间超过15天但不超过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的30天内的</w:t>
      </w:r>
      <w:r>
        <w:rPr>
          <w:rFonts w:hint="eastAsia" w:ascii="宋体" w:hAnsi="宋体" w:eastAsia="宋体" w:cs="宋体"/>
          <w:b/>
          <w:bCs w:val="0"/>
          <w:color w:val="000000" w:themeColor="text1"/>
          <w:szCs w:val="21"/>
          <w:highlight w:val="none"/>
          <w14:textFill>
            <w14:solidFill>
              <w14:schemeClr w14:val="tx1"/>
            </w14:solidFill>
          </w14:textFill>
        </w:rPr>
        <w:t>，三倍扣除该路的当年租赁费及电力服务费；</w:t>
      </w:r>
    </w:p>
    <w:p w14:paraId="46A75191">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⑥</w:t>
      </w:r>
      <w:r>
        <w:rPr>
          <w:rFonts w:hint="eastAsia" w:ascii="宋体" w:hAnsi="宋体" w:eastAsia="宋体" w:cs="宋体"/>
          <w:b/>
          <w:bCs w:val="0"/>
          <w:color w:val="000000" w:themeColor="text1"/>
          <w:szCs w:val="21"/>
          <w:highlight w:val="none"/>
          <w14:textFill>
            <w14:solidFill>
              <w14:schemeClr w14:val="tx1"/>
            </w14:solidFill>
          </w14:textFill>
        </w:rPr>
        <w:t>若</w:t>
      </w:r>
      <w:r>
        <w:rPr>
          <w:rFonts w:hint="eastAsia" w:ascii="宋体" w:hAnsi="宋体" w:eastAsia="宋体" w:cs="宋体"/>
          <w:b/>
          <w:bCs w:val="0"/>
          <w:color w:val="000000" w:themeColor="text1"/>
          <w:szCs w:val="21"/>
          <w:highlight w:val="none"/>
          <w:lang w:val="en-US" w:eastAsia="zh-CN"/>
          <w14:textFill>
            <w14:solidFill>
              <w14:schemeClr w14:val="tx1"/>
            </w14:solidFill>
          </w14:textFill>
        </w:rPr>
        <w:t>30</w:t>
      </w:r>
      <w:r>
        <w:rPr>
          <w:rFonts w:hint="eastAsia" w:ascii="宋体" w:hAnsi="宋体" w:eastAsia="宋体" w:cs="宋体"/>
          <w:b/>
          <w:bCs w:val="0"/>
          <w:color w:val="000000" w:themeColor="text1"/>
          <w:szCs w:val="21"/>
          <w:highlight w:val="none"/>
          <w14:textFill>
            <w14:solidFill>
              <w14:schemeClr w14:val="tx1"/>
            </w14:solidFill>
          </w14:textFill>
        </w:rPr>
        <w:t xml:space="preserve">天内不能修复的，则提前结束合同，并将该单位列为不信任单位。 </w:t>
      </w:r>
    </w:p>
    <w:p w14:paraId="7561CCEF">
      <w:pPr>
        <w:spacing w:line="360" w:lineRule="auto"/>
        <w:ind w:firstLine="422" w:firstLineChars="200"/>
        <w:rPr>
          <w:rFonts w:hint="eastAsia" w:ascii="宋体" w:hAnsi="宋体" w:eastAsia="宋体" w:cs="宋体"/>
          <w:b/>
          <w:bCs w:val="0"/>
          <w:color w:val="000000" w:themeColor="text1"/>
          <w:szCs w:val="21"/>
          <w:highlight w:val="none"/>
          <w:lang w:eastAsia="ar-SA"/>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投标人超过24小时期不能修复的，即</w:t>
      </w:r>
      <w:r>
        <w:rPr>
          <w:rFonts w:hint="eastAsia" w:ascii="宋体" w:hAnsi="宋体" w:eastAsia="宋体" w:cs="宋体"/>
          <w:b/>
          <w:bCs w:val="0"/>
          <w:color w:val="000000" w:themeColor="text1"/>
          <w:szCs w:val="21"/>
          <w:highlight w:val="none"/>
          <w:lang w:eastAsia="ar-SA"/>
          <w14:textFill>
            <w14:solidFill>
              <w14:schemeClr w14:val="tx1"/>
            </w14:solidFill>
          </w14:textFill>
        </w:rPr>
        <w:t>作为一次故障点计算</w:t>
      </w:r>
      <w:r>
        <w:rPr>
          <w:rFonts w:hint="eastAsia" w:ascii="宋体" w:hAnsi="宋体" w:eastAsia="宋体" w:cs="宋体"/>
          <w:b/>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bCs w:val="0"/>
          <w:color w:val="000000" w:themeColor="text1"/>
          <w:szCs w:val="21"/>
          <w:highlight w:val="none"/>
          <w:lang w:eastAsia="ar-SA"/>
          <w14:textFill>
            <w14:solidFill>
              <w14:schemeClr w14:val="tx1"/>
            </w14:solidFill>
          </w14:textFill>
        </w:rPr>
        <w:t>之后每24小时未修复，作为一次故障点计算</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1F5707F2">
      <w:pPr>
        <w:spacing w:line="360" w:lineRule="auto"/>
        <w:ind w:firstLine="422" w:firstLineChars="200"/>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5.2</w:t>
      </w:r>
      <w:r>
        <w:rPr>
          <w:rFonts w:hint="eastAsia" w:ascii="宋体" w:hAnsi="宋体" w:eastAsia="宋体" w:cs="宋体"/>
          <w:b/>
          <w:bCs w:val="0"/>
          <w:color w:val="000000" w:themeColor="text1"/>
          <w:szCs w:val="21"/>
          <w:highlight w:val="none"/>
          <w14:textFill>
            <w14:solidFill>
              <w14:schemeClr w14:val="tx1"/>
            </w14:solidFill>
          </w14:textFill>
        </w:rPr>
        <w:t>涉及市政改造、交通事故、恶劣天气、盗窃、人为破坏等意外原因造成设备损坏或者故障的，双方另行约定修复期限。</w:t>
      </w:r>
      <w:r>
        <w:rPr>
          <w:rFonts w:hint="eastAsia" w:ascii="宋体" w:hAnsi="宋体" w:eastAsia="宋体" w:cs="宋体"/>
          <w:b/>
          <w:bCs w:val="0"/>
          <w:color w:val="000000" w:themeColor="text1"/>
          <w:szCs w:val="21"/>
          <w:highlight w:val="none"/>
          <w:lang w:eastAsia="ar-SA"/>
          <w14:textFill>
            <w14:solidFill>
              <w14:schemeClr w14:val="tx1"/>
            </w14:solidFill>
          </w14:textFill>
        </w:rPr>
        <w:t>投标人</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在</w:t>
      </w:r>
      <w:r>
        <w:rPr>
          <w:rFonts w:hint="eastAsia" w:ascii="宋体" w:hAnsi="宋体" w:eastAsia="宋体" w:cs="宋体"/>
          <w:b/>
          <w:bCs w:val="0"/>
          <w:color w:val="000000" w:themeColor="text1"/>
          <w:szCs w:val="21"/>
          <w:highlight w:val="none"/>
          <w:lang w:eastAsia="ar-SA"/>
          <w14:textFill>
            <w14:solidFill>
              <w14:schemeClr w14:val="tx1"/>
            </w14:solidFill>
          </w14:textFill>
        </w:rPr>
        <w:t>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内</w:t>
      </w:r>
      <w:r>
        <w:rPr>
          <w:rFonts w:hint="eastAsia" w:ascii="宋体" w:hAnsi="宋体" w:eastAsia="宋体" w:cs="宋体"/>
          <w:b/>
          <w:bCs w:val="0"/>
          <w:color w:val="000000" w:themeColor="text1"/>
          <w:szCs w:val="21"/>
          <w:highlight w:val="none"/>
          <w:lang w:eastAsia="ar-SA"/>
          <w14:textFill>
            <w14:solidFill>
              <w14:schemeClr w14:val="tx1"/>
            </w14:solidFill>
          </w14:textFill>
        </w:rPr>
        <w:t>修复</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的，</w:t>
      </w:r>
      <w:r>
        <w:rPr>
          <w:rFonts w:hint="eastAsia" w:ascii="宋体" w:hAnsi="宋体" w:eastAsia="宋体" w:cs="宋体"/>
          <w:b/>
          <w:bCs w:val="0"/>
          <w:color w:val="000000" w:themeColor="text1"/>
          <w:szCs w:val="21"/>
          <w:highlight w:val="none"/>
          <w:lang w:eastAsia="ar-SA"/>
          <w14:textFill>
            <w14:solidFill>
              <w14:schemeClr w14:val="tx1"/>
            </w14:solidFill>
          </w14:textFill>
        </w:rPr>
        <w:t>扣除该</w:t>
      </w:r>
      <w:r>
        <w:rPr>
          <w:rFonts w:hint="eastAsia" w:ascii="宋体" w:hAnsi="宋体" w:eastAsia="宋体" w:cs="宋体"/>
          <w:b/>
          <w:bCs w:val="0"/>
          <w:color w:val="000000" w:themeColor="text1"/>
          <w:szCs w:val="21"/>
          <w:highlight w:val="none"/>
          <w:lang w:val="en-US" w:eastAsia="zh-CN"/>
          <w14:textFill>
            <w14:solidFill>
              <w14:schemeClr w14:val="tx1"/>
            </w14:solidFill>
          </w14:textFill>
        </w:rPr>
        <w:t>线路</w:t>
      </w:r>
      <w:r>
        <w:rPr>
          <w:rFonts w:hint="eastAsia" w:ascii="宋体" w:hAnsi="宋体" w:eastAsia="宋体" w:cs="宋体"/>
          <w:b/>
          <w:bCs w:val="0"/>
          <w:color w:val="000000" w:themeColor="text1"/>
          <w:szCs w:val="21"/>
          <w:highlight w:val="none"/>
          <w:lang w:eastAsia="ar-SA"/>
          <w14:textFill>
            <w14:solidFill>
              <w14:schemeClr w14:val="tx1"/>
            </w14:solidFill>
          </w14:textFill>
        </w:rPr>
        <w:t>自视频丢失之日起，直至视频恢复的维护费用</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3533DFF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①若</w:t>
      </w:r>
      <w:r>
        <w:rPr>
          <w:rFonts w:hint="eastAsia" w:ascii="宋体" w:hAnsi="宋体" w:eastAsia="宋体" w:cs="宋体"/>
          <w:b/>
          <w:bCs w:val="0"/>
          <w:color w:val="000000" w:themeColor="text1"/>
          <w:szCs w:val="21"/>
          <w:highlight w:val="none"/>
          <w14:textFill>
            <w14:solidFill>
              <w14:schemeClr w14:val="tx1"/>
            </w14:solidFill>
          </w14:textFill>
        </w:rPr>
        <w:t>逾期修复但</w:t>
      </w:r>
      <w:r>
        <w:rPr>
          <w:rFonts w:hint="eastAsia" w:ascii="宋体" w:hAnsi="宋体" w:eastAsia="宋体" w:cs="宋体"/>
          <w:b/>
          <w:bCs w:val="0"/>
          <w:color w:val="000000" w:themeColor="text1"/>
          <w:szCs w:val="21"/>
          <w:highlight w:val="none"/>
          <w:lang w:val="en-US" w:eastAsia="zh-CN"/>
          <w14:textFill>
            <w14:solidFill>
              <w14:schemeClr w14:val="tx1"/>
            </w14:solidFill>
          </w14:textFill>
        </w:rPr>
        <w:t>逾期</w:t>
      </w:r>
      <w:r>
        <w:rPr>
          <w:rFonts w:hint="eastAsia" w:ascii="宋体" w:hAnsi="宋体" w:eastAsia="宋体" w:cs="宋体"/>
          <w:b/>
          <w:bCs w:val="0"/>
          <w:color w:val="000000" w:themeColor="text1"/>
          <w:szCs w:val="21"/>
          <w:highlight w:val="none"/>
          <w14:textFill>
            <w14:solidFill>
              <w14:schemeClr w14:val="tx1"/>
            </w14:solidFill>
          </w14:textFill>
        </w:rPr>
        <w:t>未超过24小时的，扣除该路的当月租赁费及电力服务费；</w:t>
      </w:r>
    </w:p>
    <w:p w14:paraId="48A451E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②</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超过24小时但不超过72小时</w:t>
      </w:r>
      <w:r>
        <w:rPr>
          <w:rFonts w:hint="eastAsia" w:ascii="宋体" w:hAnsi="宋体" w:eastAsia="宋体" w:cs="宋体"/>
          <w:b/>
          <w:bCs w:val="0"/>
          <w:color w:val="000000" w:themeColor="text1"/>
          <w:szCs w:val="21"/>
          <w:highlight w:val="none"/>
          <w:lang w:eastAsia="ar-SA"/>
          <w14:textFill>
            <w14:solidFill>
              <w14:schemeClr w14:val="tx1"/>
            </w14:solidFill>
          </w14:textFill>
        </w:rPr>
        <w:t>的</w:t>
      </w:r>
      <w:r>
        <w:rPr>
          <w:rFonts w:hint="eastAsia" w:ascii="宋体" w:hAnsi="宋体" w:eastAsia="宋体" w:cs="宋体"/>
          <w:b/>
          <w:bCs w:val="0"/>
          <w:color w:val="000000" w:themeColor="text1"/>
          <w:szCs w:val="21"/>
          <w:highlight w:val="none"/>
          <w14:textFill>
            <w14:solidFill>
              <w14:schemeClr w14:val="tx1"/>
            </w14:solidFill>
          </w14:textFill>
        </w:rPr>
        <w:t>，</w:t>
      </w:r>
      <w:r>
        <w:rPr>
          <w:rFonts w:hint="eastAsia" w:ascii="宋体" w:hAnsi="宋体" w:eastAsia="宋体" w:cs="宋体"/>
          <w:b/>
          <w:bCs w:val="0"/>
          <w:color w:val="000000" w:themeColor="text1"/>
          <w:szCs w:val="21"/>
          <w:highlight w:val="none"/>
          <w:lang w:val="en-US" w:eastAsia="zh-CN"/>
          <w14:textFill>
            <w14:solidFill>
              <w14:schemeClr w14:val="tx1"/>
            </w14:solidFill>
          </w14:textFill>
        </w:rPr>
        <w:t>双</w:t>
      </w:r>
      <w:r>
        <w:rPr>
          <w:rFonts w:hint="eastAsia" w:ascii="宋体" w:hAnsi="宋体" w:eastAsia="宋体" w:cs="宋体"/>
          <w:b/>
          <w:bCs w:val="0"/>
          <w:color w:val="000000" w:themeColor="text1"/>
          <w:szCs w:val="21"/>
          <w:highlight w:val="none"/>
          <w14:textFill>
            <w14:solidFill>
              <w14:schemeClr w14:val="tx1"/>
            </w14:solidFill>
          </w14:textFill>
        </w:rPr>
        <w:t>倍扣除该路的当月租赁费及电力服务费；</w:t>
      </w:r>
    </w:p>
    <w:p w14:paraId="1039565B">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③</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超过3天但不超过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7天内的</w:t>
      </w:r>
      <w:r>
        <w:rPr>
          <w:rFonts w:hint="eastAsia" w:ascii="宋体" w:hAnsi="宋体" w:eastAsia="宋体" w:cs="宋体"/>
          <w:b/>
          <w:bCs w:val="0"/>
          <w:color w:val="000000" w:themeColor="text1"/>
          <w:szCs w:val="21"/>
          <w:highlight w:val="none"/>
          <w14:textFill>
            <w14:solidFill>
              <w14:schemeClr w14:val="tx1"/>
            </w14:solidFill>
          </w14:textFill>
        </w:rPr>
        <w:t>，扣除该路的当年租赁费及电力服务费；</w:t>
      </w:r>
    </w:p>
    <w:p w14:paraId="4FCBFC94">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④</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超过7天但不超过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15天的</w:t>
      </w:r>
      <w:r>
        <w:rPr>
          <w:rFonts w:hint="eastAsia" w:ascii="宋体" w:hAnsi="宋体" w:eastAsia="宋体" w:cs="宋体"/>
          <w:b/>
          <w:bCs w:val="0"/>
          <w:color w:val="000000" w:themeColor="text1"/>
          <w:szCs w:val="21"/>
          <w:highlight w:val="none"/>
          <w14:textFill>
            <w14:solidFill>
              <w14:schemeClr w14:val="tx1"/>
            </w14:solidFill>
          </w14:textFill>
        </w:rPr>
        <w:t>，双倍扣除该路的当年租赁费及电力服务费；</w:t>
      </w:r>
    </w:p>
    <w:p w14:paraId="5B8094C3">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⑤</w:t>
      </w:r>
      <w:r>
        <w:rPr>
          <w:rFonts w:hint="eastAsia" w:ascii="宋体" w:hAnsi="宋体" w:eastAsia="宋体" w:cs="宋体"/>
          <w:b/>
          <w:bCs w:val="0"/>
          <w:color w:val="000000" w:themeColor="text1"/>
          <w:szCs w:val="21"/>
          <w:highlight w:val="none"/>
          <w:lang w:eastAsia="ar-SA"/>
          <w14:textFill>
            <w14:solidFill>
              <w14:schemeClr w14:val="tx1"/>
            </w14:solidFill>
          </w14:textFill>
        </w:rPr>
        <w:t>若逾期约定修复期限</w:t>
      </w:r>
      <w:r>
        <w:rPr>
          <w:rFonts w:hint="eastAsia" w:ascii="宋体" w:hAnsi="宋体" w:eastAsia="宋体" w:cs="宋体"/>
          <w:b/>
          <w:bCs w:val="0"/>
          <w:color w:val="000000" w:themeColor="text1"/>
          <w:szCs w:val="21"/>
          <w:highlight w:val="none"/>
          <w:lang w:val="en-US" w:eastAsia="zh-CN"/>
          <w14:textFill>
            <w14:solidFill>
              <w14:schemeClr w14:val="tx1"/>
            </w14:solidFill>
          </w14:textFill>
        </w:rPr>
        <w:t>超过15天但不超过</w:t>
      </w:r>
      <w:r>
        <w:rPr>
          <w:rFonts w:hint="eastAsia" w:ascii="宋体" w:hAnsi="宋体" w:eastAsia="宋体" w:cs="宋体"/>
          <w:b/>
          <w:bCs w:val="0"/>
          <w:color w:val="000000" w:themeColor="text1"/>
          <w:szCs w:val="21"/>
          <w:highlight w:val="none"/>
          <w:lang w:eastAsia="ar-SA"/>
          <w14:textFill>
            <w14:solidFill>
              <w14:schemeClr w14:val="tx1"/>
            </w14:solidFill>
          </w14:textFill>
        </w:rPr>
        <w:t>30天的</w:t>
      </w:r>
      <w:r>
        <w:rPr>
          <w:rFonts w:hint="eastAsia" w:ascii="宋体" w:hAnsi="宋体" w:eastAsia="宋体" w:cs="宋体"/>
          <w:b/>
          <w:bCs w:val="0"/>
          <w:color w:val="000000" w:themeColor="text1"/>
          <w:szCs w:val="21"/>
          <w:highlight w:val="none"/>
          <w14:textFill>
            <w14:solidFill>
              <w14:schemeClr w14:val="tx1"/>
            </w14:solidFill>
          </w14:textFill>
        </w:rPr>
        <w:t>，三倍扣除该路的当年租赁费及电力服务费；</w:t>
      </w:r>
    </w:p>
    <w:p w14:paraId="06C80539">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⑥逾期</w:t>
      </w:r>
      <w:r>
        <w:rPr>
          <w:rFonts w:hint="eastAsia" w:ascii="宋体" w:hAnsi="宋体" w:eastAsia="宋体" w:cs="宋体"/>
          <w:b/>
          <w:bCs w:val="0"/>
          <w:color w:val="000000" w:themeColor="text1"/>
          <w:szCs w:val="21"/>
          <w:highlight w:val="none"/>
          <w14:textFill>
            <w14:solidFill>
              <w14:schemeClr w14:val="tx1"/>
            </w14:solidFill>
          </w14:textFill>
        </w:rPr>
        <w:t>超过</w:t>
      </w:r>
      <w:r>
        <w:rPr>
          <w:rFonts w:hint="eastAsia" w:ascii="宋体" w:hAnsi="宋体" w:eastAsia="宋体" w:cs="宋体"/>
          <w:b/>
          <w:bCs w:val="0"/>
          <w:color w:val="000000" w:themeColor="text1"/>
          <w:szCs w:val="21"/>
          <w:highlight w:val="none"/>
          <w:lang w:val="en-US" w:eastAsia="zh-CN"/>
          <w14:textFill>
            <w14:solidFill>
              <w14:schemeClr w14:val="tx1"/>
            </w14:solidFill>
          </w14:textFill>
        </w:rPr>
        <w:t>30</w:t>
      </w:r>
      <w:r>
        <w:rPr>
          <w:rFonts w:hint="eastAsia" w:ascii="宋体" w:hAnsi="宋体" w:eastAsia="宋体" w:cs="宋体"/>
          <w:b/>
          <w:bCs w:val="0"/>
          <w:color w:val="000000" w:themeColor="text1"/>
          <w:szCs w:val="21"/>
          <w:highlight w:val="none"/>
          <w14:textFill>
            <w14:solidFill>
              <w14:schemeClr w14:val="tx1"/>
            </w14:solidFill>
          </w14:textFill>
        </w:rPr>
        <w:t>天内不能修复的，则提前结束合同，并将该单位列为不信任单位。</w:t>
      </w:r>
    </w:p>
    <w:p w14:paraId="62842D56">
      <w:pPr>
        <w:spacing w:line="360" w:lineRule="auto"/>
        <w:ind w:firstLine="422" w:firstLineChars="200"/>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投标人超过24小时期不能修复的，即</w:t>
      </w:r>
      <w:r>
        <w:rPr>
          <w:rFonts w:hint="eastAsia" w:ascii="宋体" w:hAnsi="宋体" w:eastAsia="宋体" w:cs="宋体"/>
          <w:b/>
          <w:bCs w:val="0"/>
          <w:color w:val="000000" w:themeColor="text1"/>
          <w:szCs w:val="21"/>
          <w:highlight w:val="none"/>
          <w14:textFill>
            <w14:solidFill>
              <w14:schemeClr w14:val="tx1"/>
            </w14:solidFill>
          </w14:textFill>
        </w:rPr>
        <w:t>作为一次故障点计算</w:t>
      </w:r>
      <w:r>
        <w:rPr>
          <w:rFonts w:hint="eastAsia" w:ascii="宋体" w:hAnsi="宋体" w:eastAsia="宋体" w:cs="宋体"/>
          <w:b/>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bCs w:val="0"/>
          <w:color w:val="000000" w:themeColor="text1"/>
          <w:szCs w:val="21"/>
          <w:highlight w:val="none"/>
          <w14:textFill>
            <w14:solidFill>
              <w14:schemeClr w14:val="tx1"/>
            </w14:solidFill>
          </w14:textFill>
        </w:rPr>
        <w:t>之后每24小时未修复，作为一次故障点计算</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23BFCC5D">
      <w:pPr>
        <w:spacing w:line="360" w:lineRule="auto"/>
        <w:ind w:firstLine="422" w:firstLineChars="200"/>
        <w:rPr>
          <w:rFonts w:hint="default" w:ascii="宋体" w:hAnsi="宋体" w:eastAsia="宋体" w:cs="宋体"/>
          <w:b/>
          <w:bCs w:val="0"/>
          <w:color w:val="000000" w:themeColor="text1"/>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5.3故障责任</w:t>
      </w:r>
    </w:p>
    <w:p w14:paraId="5A6F0BA7">
      <w:pPr>
        <w:spacing w:line="360" w:lineRule="auto"/>
        <w:ind w:firstLine="422" w:firstLineChars="200"/>
        <w:rPr>
          <w:rFonts w:hint="eastAsia" w:ascii="宋体" w:hAnsi="宋体" w:eastAsia="宋体" w:cs="宋体"/>
          <w:b/>
          <w:bCs w:val="0"/>
          <w:color w:val="000000" w:themeColor="text1"/>
          <w:szCs w:val="21"/>
          <w:highlight w:val="none"/>
          <w:lang w:eastAsia="zh-CN"/>
          <w14:textFill>
            <w14:solidFill>
              <w14:schemeClr w14:val="tx1"/>
            </w14:solidFill>
          </w14:textFill>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①</w:t>
      </w:r>
      <w:r>
        <w:rPr>
          <w:rFonts w:hint="eastAsia" w:ascii="宋体" w:hAnsi="宋体" w:eastAsia="宋体" w:cs="宋体"/>
          <w:b/>
          <w:bCs w:val="0"/>
          <w:color w:val="000000" w:themeColor="text1"/>
          <w:szCs w:val="21"/>
          <w:highlight w:val="none"/>
          <w14:textFill>
            <w14:solidFill>
              <w14:schemeClr w14:val="tx1"/>
            </w14:solidFill>
          </w14:textFill>
        </w:rPr>
        <w:t>若月平均故障率在2%（含）以上，5%（含）以下的，扣除的当月租赁费及电力服务费</w:t>
      </w:r>
      <w:r>
        <w:rPr>
          <w:rFonts w:hint="eastAsia" w:ascii="宋体" w:hAnsi="宋体" w:eastAsia="宋体" w:cs="宋体"/>
          <w:b/>
          <w:bCs w:val="0"/>
          <w:color w:val="000000" w:themeColor="text1"/>
          <w:szCs w:val="21"/>
          <w:highlight w:val="none"/>
          <w:lang w:eastAsia="zh-CN"/>
          <w14:textFill>
            <w14:solidFill>
              <w14:schemeClr w14:val="tx1"/>
            </w14:solidFill>
          </w14:textFill>
        </w:rPr>
        <w:t>；</w:t>
      </w:r>
    </w:p>
    <w:p w14:paraId="38CCF37E">
      <w:pPr>
        <w:spacing w:line="360" w:lineRule="auto"/>
        <w:ind w:firstLine="422" w:firstLineChars="200"/>
        <w:rPr>
          <w:rFonts w:hint="eastAsia" w:ascii="宋体" w:hAnsi="宋体" w:eastAsia="宋体" w:cs="宋体"/>
          <w:b/>
          <w:bCs w:val="0"/>
          <w:szCs w:val="21"/>
          <w:lang w:eastAsia="zh-CN"/>
        </w:rPr>
      </w:pPr>
      <w:r>
        <w:rPr>
          <w:rFonts w:hint="eastAsia" w:ascii="宋体" w:hAnsi="宋体" w:eastAsia="宋体" w:cs="宋体"/>
          <w:b/>
          <w:bCs w:val="0"/>
          <w:color w:val="000000" w:themeColor="text1"/>
          <w:szCs w:val="21"/>
          <w:highlight w:val="none"/>
          <w:lang w:val="en-US" w:eastAsia="zh-CN"/>
          <w14:textFill>
            <w14:solidFill>
              <w14:schemeClr w14:val="tx1"/>
            </w14:solidFill>
          </w14:textFill>
        </w:rPr>
        <w:t>②</w:t>
      </w:r>
      <w:r>
        <w:rPr>
          <w:rFonts w:hint="eastAsia" w:ascii="宋体" w:hAnsi="宋体" w:eastAsia="宋体" w:cs="宋体"/>
          <w:b/>
          <w:bCs w:val="0"/>
          <w:color w:val="000000" w:themeColor="text1"/>
          <w:szCs w:val="21"/>
          <w:highlight w:val="none"/>
          <w14:textFill>
            <w14:solidFill>
              <w14:schemeClr w14:val="tx1"/>
            </w14:solidFill>
          </w14:textFill>
        </w:rPr>
        <w:t>若月平均故障率达到5%（不含）但低于10%（含）的，扣除的三个月租赁费及电</w:t>
      </w:r>
      <w:r>
        <w:rPr>
          <w:rFonts w:hint="eastAsia" w:ascii="宋体" w:hAnsi="宋体" w:eastAsia="宋体" w:cs="宋体"/>
          <w:b/>
          <w:bCs w:val="0"/>
          <w:szCs w:val="21"/>
        </w:rPr>
        <w:t>力服务费</w:t>
      </w:r>
      <w:r>
        <w:rPr>
          <w:rFonts w:hint="eastAsia" w:ascii="宋体" w:hAnsi="宋体" w:eastAsia="宋体" w:cs="宋体"/>
          <w:b/>
          <w:bCs w:val="0"/>
          <w:szCs w:val="21"/>
          <w:lang w:eastAsia="zh-CN"/>
        </w:rPr>
        <w:t>；</w:t>
      </w:r>
    </w:p>
    <w:p w14:paraId="7CE986B7">
      <w:pPr>
        <w:spacing w:line="360" w:lineRule="auto"/>
        <w:ind w:firstLine="422" w:firstLineChars="200"/>
        <w:rPr>
          <w:rFonts w:hint="eastAsia" w:ascii="宋体" w:hAnsi="宋体" w:eastAsia="宋体" w:cs="宋体"/>
          <w:b/>
          <w:bCs w:val="0"/>
          <w:szCs w:val="21"/>
        </w:rPr>
      </w:pPr>
      <w:r>
        <w:rPr>
          <w:rFonts w:hint="eastAsia" w:ascii="宋体" w:hAnsi="宋体" w:eastAsia="宋体" w:cs="宋体"/>
          <w:b/>
          <w:bCs w:val="0"/>
          <w:szCs w:val="21"/>
          <w:lang w:val="en-US" w:eastAsia="zh-CN"/>
        </w:rPr>
        <w:t>③</w:t>
      </w:r>
      <w:r>
        <w:rPr>
          <w:rFonts w:hint="eastAsia" w:ascii="宋体" w:hAnsi="宋体" w:eastAsia="宋体" w:cs="宋体"/>
          <w:b/>
          <w:bCs w:val="0"/>
          <w:szCs w:val="21"/>
        </w:rPr>
        <w:t>若月平均故障率超过10%（不含），则提前结束合同，并将该单位列为不信任单位。</w:t>
      </w:r>
    </w:p>
    <w:p w14:paraId="3C01F1FE">
      <w:pPr>
        <w:spacing w:line="360" w:lineRule="auto"/>
        <w:ind w:firstLine="422" w:firstLineChars="200"/>
        <w:rPr>
          <w:rFonts w:hint="eastAsia" w:ascii="宋体" w:hAnsi="宋体" w:eastAsia="宋体" w:cs="宋体"/>
          <w:b/>
          <w:bCs w:val="0"/>
          <w:szCs w:val="21"/>
        </w:rPr>
      </w:pPr>
      <w:r>
        <w:rPr>
          <w:rFonts w:hint="eastAsia" w:ascii="宋体" w:hAnsi="宋体" w:eastAsia="宋体" w:cs="宋体"/>
          <w:b/>
          <w:bCs w:val="0"/>
          <w:szCs w:val="21"/>
        </w:rPr>
        <w:t>以上故障包括：无视频、无录像、有实时视频无法回放录像、无法转动、跳帧、树枝遮挡、聚焦问题、监控模糊等。</w:t>
      </w:r>
    </w:p>
    <w:p w14:paraId="4C40D396">
      <w:pPr>
        <w:spacing w:line="360" w:lineRule="auto"/>
        <w:ind w:firstLine="422" w:firstLineChars="200"/>
        <w:rPr>
          <w:rFonts w:hint="default" w:ascii="宋体" w:hAnsi="宋体" w:eastAsia="宋体" w:cs="宋体"/>
          <w:b/>
          <w:bCs w:val="0"/>
          <w:szCs w:val="21"/>
          <w:lang w:val="en-US" w:eastAsia="zh-CN"/>
        </w:rPr>
      </w:pPr>
      <w:r>
        <w:rPr>
          <w:rFonts w:hint="eastAsia" w:ascii="宋体" w:hAnsi="宋体" w:eastAsia="宋体" w:cs="宋体"/>
          <w:b/>
          <w:bCs w:val="0"/>
          <w:szCs w:val="21"/>
          <w:lang w:val="en-US" w:eastAsia="zh-CN"/>
        </w:rPr>
        <w:t>5.4供应商对于本项目承诺事项，未能如期提供服务的，每日向</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支付合同款项的万分之五作为违约金。</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超过约定日期10个工作日仍不能提供服务的，</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可解除本合同。</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因未能如期提供服务或因其他违约行为导致</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解除合同的，</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应向</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支付合同总值5%的违约金，如造成</w:t>
      </w:r>
      <w:r>
        <w:rPr>
          <w:rFonts w:hint="eastAsia" w:ascii="宋体" w:hAnsi="宋体" w:cs="宋体"/>
          <w:b/>
          <w:bCs w:val="0"/>
          <w:szCs w:val="21"/>
          <w:lang w:val="en-US" w:eastAsia="zh-CN"/>
        </w:rPr>
        <w:t>采购人</w:t>
      </w:r>
      <w:r>
        <w:rPr>
          <w:rFonts w:hint="eastAsia" w:ascii="宋体" w:hAnsi="宋体" w:eastAsia="宋体" w:cs="宋体"/>
          <w:b/>
          <w:bCs w:val="0"/>
          <w:szCs w:val="21"/>
          <w:lang w:val="en-US" w:eastAsia="zh-CN"/>
        </w:rPr>
        <w:t>损失超过违约金的，超出部分由</w:t>
      </w:r>
      <w:r>
        <w:rPr>
          <w:rFonts w:hint="eastAsia" w:ascii="宋体" w:hAnsi="宋体" w:cs="宋体"/>
          <w:b/>
          <w:bCs w:val="0"/>
          <w:szCs w:val="21"/>
          <w:lang w:val="en-US" w:eastAsia="zh-CN"/>
        </w:rPr>
        <w:t>供应商</w:t>
      </w:r>
      <w:r>
        <w:rPr>
          <w:rFonts w:hint="eastAsia" w:ascii="宋体" w:hAnsi="宋体" w:eastAsia="宋体" w:cs="宋体"/>
          <w:b/>
          <w:bCs w:val="0"/>
          <w:szCs w:val="21"/>
          <w:lang w:val="en-US" w:eastAsia="zh-CN"/>
        </w:rPr>
        <w:t>继续承担赔偿责任。</w:t>
      </w:r>
    </w:p>
    <w:p w14:paraId="09FCAADE">
      <w:pPr>
        <w:rPr>
          <w:rFonts w:hint="default"/>
          <w:color w:val="auto"/>
          <w:highlight w:val="none"/>
          <w:lang w:val="en-US" w:eastAsia="zh-CN"/>
        </w:rPr>
      </w:pPr>
    </w:p>
    <w:bookmarkEnd w:id="42"/>
    <w:p w14:paraId="221350D9">
      <w:pPr>
        <w:pStyle w:val="3"/>
        <w:spacing w:before="0" w:after="0" w:line="520" w:lineRule="exact"/>
        <w:jc w:val="center"/>
        <w:rPr>
          <w:rFonts w:hint="eastAsia" w:ascii="宋体" w:hAnsi="宋体"/>
          <w:sz w:val="28"/>
          <w:shd w:val="clear" w:color="auto" w:fill="FFFFFF"/>
        </w:rPr>
        <w:sectPr>
          <w:headerReference r:id="rId3" w:type="default"/>
          <w:footerReference r:id="rId4" w:type="default"/>
          <w:pgSz w:w="11906" w:h="16838"/>
          <w:pgMar w:top="1843" w:right="1700" w:bottom="1440" w:left="1701" w:header="851" w:footer="992" w:gutter="0"/>
          <w:cols w:space="720" w:num="1"/>
          <w:docGrid w:linePitch="312" w:charSpace="0"/>
        </w:sectPr>
      </w:pPr>
      <w:bookmarkStart w:id="47" w:name="_Toc177870535"/>
      <w:bookmarkStart w:id="48" w:name="_Toc17088_WPSOffice_Level1"/>
    </w:p>
    <w:p w14:paraId="0185AB7A">
      <w:pPr>
        <w:pStyle w:val="3"/>
        <w:spacing w:before="0" w:after="0" w:line="520" w:lineRule="exact"/>
        <w:jc w:val="center"/>
        <w:rPr>
          <w:rFonts w:ascii="宋体" w:hAnsi="宋体"/>
          <w:b w:val="0"/>
          <w:sz w:val="28"/>
          <w:shd w:val="clear" w:color="auto" w:fill="FFFFFF"/>
        </w:rPr>
      </w:pPr>
      <w:r>
        <w:rPr>
          <w:rFonts w:hint="eastAsia" w:ascii="宋体" w:hAnsi="宋体"/>
          <w:sz w:val="28"/>
          <w:shd w:val="clear" w:color="auto" w:fill="FFFFFF"/>
        </w:rPr>
        <w:t>第三章  供应商须知</w:t>
      </w:r>
    </w:p>
    <w:p w14:paraId="77BAA042">
      <w:pPr>
        <w:ind w:firstLine="281" w:firstLineChars="100"/>
        <w:jc w:val="center"/>
        <w:rPr>
          <w:rFonts w:hint="eastAsia" w:ascii="宋体" w:hAnsi="宋体"/>
          <w:b/>
          <w:bCs/>
          <w:sz w:val="28"/>
          <w:szCs w:val="28"/>
          <w:shd w:val="clear" w:color="auto" w:fill="FFFFFF"/>
        </w:rPr>
      </w:pPr>
    </w:p>
    <w:p w14:paraId="1583A090">
      <w:pPr>
        <w:spacing w:line="360" w:lineRule="auto"/>
        <w:ind w:firstLine="281" w:firstLineChars="100"/>
        <w:jc w:val="center"/>
        <w:rPr>
          <w:rFonts w:hint="eastAsia" w:ascii="宋体" w:hAnsi="宋体"/>
          <w:b/>
          <w:bCs/>
          <w:sz w:val="28"/>
          <w:szCs w:val="28"/>
          <w:shd w:val="clear" w:color="auto" w:fill="FFFFFF"/>
        </w:rPr>
      </w:pPr>
      <w:r>
        <w:rPr>
          <w:rFonts w:hint="eastAsia" w:ascii="宋体" w:hAnsi="宋体"/>
          <w:b/>
          <w:bCs/>
          <w:sz w:val="28"/>
          <w:szCs w:val="28"/>
          <w:shd w:val="clear" w:color="auto" w:fill="FFFFFF"/>
        </w:rPr>
        <w:t>电子交易注意事项</w:t>
      </w:r>
    </w:p>
    <w:p w14:paraId="20C8802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政府采购项目电子交易活动适用《浙江省政府采购项目电子交易管理暂行办法》，现将相关注意事项告知如下：</w:t>
      </w:r>
    </w:p>
    <w:p w14:paraId="5C9473C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1.招标代理机构按照招标文件规定的时间通过电子交易平台组织开标、开启投标文件，所有供应商均应当准时在线参加，直至评审结束。</w:t>
      </w:r>
    </w:p>
    <w:p w14:paraId="0AF4D4CC">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2.投标文件未按时解密，供应商如提供备份投标文件的，以符合要求的备份投标文件作为依据，否则视为投标文件撤回。投标文件已按时解密的，备份投标文件自动失效。</w:t>
      </w:r>
    </w:p>
    <w:p w14:paraId="3CDF1F7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3.采购过程中出现以下情形，导致电子交易平台无法正常运行，或者无法保证电子交易的公平、公正和安全时，招标代理机构可中止电子交易活动：</w:t>
      </w:r>
    </w:p>
    <w:p w14:paraId="3E548816">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（一）电子交易平台发生故障而无法登录访问的； </w:t>
      </w:r>
    </w:p>
    <w:p w14:paraId="7DD4455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（二）电子交易平台应用或数据库出现错误，不能进行正常操作的；</w:t>
      </w:r>
    </w:p>
    <w:p w14:paraId="2250448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（三）电子交易平台发现严重安全漏洞，有潜在泄密危险的；</w:t>
      </w:r>
    </w:p>
    <w:p w14:paraId="656BFF9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（四）病毒发作导致不能进行正常操作的； </w:t>
      </w:r>
    </w:p>
    <w:p w14:paraId="0BBFF44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（五）其他无法保证电子交易的公平、公正和安全的情况。</w:t>
      </w:r>
    </w:p>
    <w:p w14:paraId="3FADB4CB">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出现前款规定情形，不影响采购公平、公正性的，招标代理机构可以待上述情形消除后继续组织电子交易活动，也可以决定某些环节以纸质形式进行；影响或可能影响采购公平、公正性的，应当重新采购。</w:t>
      </w:r>
    </w:p>
    <w:p w14:paraId="7C63717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175"/>
        <w:jc w:val="lef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6283C1A">
      <w:pPr>
        <w:pStyle w:val="3"/>
        <w:spacing w:before="0" w:after="0" w:line="520" w:lineRule="exact"/>
        <w:jc w:val="center"/>
        <w:rPr>
          <w:rFonts w:hint="eastAsia" w:ascii="宋体" w:hAnsi="宋体"/>
          <w:shd w:val="clear" w:color="auto" w:fill="FFFFFF"/>
        </w:rPr>
      </w:pPr>
      <w:r>
        <w:rPr>
          <w:rFonts w:hint="eastAsia" w:ascii="宋体" w:hAnsi="宋体"/>
          <w:shd w:val="clear" w:color="auto" w:fill="FFFFFF"/>
        </w:rPr>
        <w:t xml:space="preserve"> </w:t>
      </w:r>
    </w:p>
    <w:p w14:paraId="56848AF5">
      <w:pPr>
        <w:pStyle w:val="4"/>
        <w:spacing w:before="0" w:after="0" w:line="520" w:lineRule="exact"/>
        <w:rPr>
          <w:rFonts w:ascii="宋体" w:hAnsi="宋体" w:eastAsia="宋体"/>
          <w:sz w:val="28"/>
          <w:shd w:val="clear" w:color="auto" w:fill="FFFFFF"/>
        </w:rPr>
      </w:pPr>
      <w:r>
        <w:rPr>
          <w:rFonts w:ascii="宋体" w:hAnsi="宋体" w:eastAsia="宋体"/>
          <w:sz w:val="28"/>
          <w:shd w:val="clear" w:color="auto" w:fill="FFFFFF"/>
        </w:rPr>
        <w:br w:type="page"/>
      </w:r>
      <w:r>
        <w:rPr>
          <w:rFonts w:hint="eastAsia" w:ascii="宋体" w:hAnsi="宋体" w:eastAsia="宋体"/>
          <w:sz w:val="32"/>
          <w:shd w:val="clear" w:color="auto" w:fill="FFFFFF"/>
        </w:rPr>
        <w:t>投标须知前附表</w:t>
      </w:r>
      <w:bookmarkEnd w:id="47"/>
      <w:bookmarkEnd w:id="48"/>
      <w:r>
        <w:rPr>
          <w:rFonts w:hint="eastAsia" w:ascii="宋体" w:hAnsi="宋体" w:eastAsia="宋体"/>
          <w:sz w:val="32"/>
          <w:shd w:val="clear" w:color="auto" w:fill="FFFFFF"/>
        </w:rPr>
        <w:t xml:space="preserve"> </w:t>
      </w:r>
    </w:p>
    <w:tbl>
      <w:tblPr>
        <w:tblStyle w:val="40"/>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440"/>
      </w:tblGrid>
      <w:tr w14:paraId="188C5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71A2E0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序号</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764E8CA">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内容、要求</w:t>
            </w:r>
          </w:p>
        </w:tc>
      </w:tr>
      <w:tr w14:paraId="0E30C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57A0D07">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E79A905">
            <w:pPr>
              <w:keepNext w:val="0"/>
              <w:keepLines w:val="0"/>
              <w:suppressLineNumbers w:val="0"/>
              <w:spacing w:before="0" w:beforeAutospacing="0" w:after="0" w:afterAutospacing="0" w:line="360" w:lineRule="auto"/>
              <w:ind w:left="0" w:right="-107" w:rightChars="-51"/>
              <w:jc w:val="left"/>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2025-2028年嘉兴市公安局南湖区分局区交通局移交视频监控传输服务项目-重新招标</w:t>
            </w:r>
          </w:p>
        </w:tc>
      </w:tr>
      <w:tr w14:paraId="0AC7A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3162D86">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148D0098">
            <w:pPr>
              <w:keepNext w:val="0"/>
              <w:keepLines w:val="0"/>
              <w:suppressLineNumbers w:val="0"/>
              <w:spacing w:before="0" w:beforeAutospacing="0" w:after="0" w:afterAutospacing="0" w:line="360" w:lineRule="auto"/>
              <w:ind w:left="0" w:right="-107" w:rightChars="-51"/>
              <w:jc w:val="left"/>
              <w:rPr>
                <w:rFonts w:hint="eastAsia" w:ascii="宋体" w:hAnsi="宋体" w:eastAsia="宋体"/>
                <w:bCs/>
                <w:szCs w:val="21"/>
                <w:lang w:eastAsia="zh-CN"/>
              </w:rPr>
            </w:pPr>
            <w:r>
              <w:rPr>
                <w:rFonts w:hint="eastAsia" w:ascii="宋体" w:hAnsi="宋体"/>
                <w:bCs/>
                <w:szCs w:val="21"/>
              </w:rPr>
              <w:t>招标编号：</w:t>
            </w:r>
            <w:r>
              <w:rPr>
                <w:rFonts w:hint="eastAsia" w:ascii="宋体" w:hAnsi="宋体"/>
                <w:bCs/>
                <w:szCs w:val="21"/>
                <w:lang w:eastAsia="zh-CN"/>
              </w:rPr>
              <w:t>ZJTFJX-2025-008</w:t>
            </w:r>
          </w:p>
        </w:tc>
      </w:tr>
      <w:tr w14:paraId="20D0C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85BE935">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40DED6F">
            <w:pPr>
              <w:keepNext w:val="0"/>
              <w:keepLines w:val="0"/>
              <w:suppressLineNumbers w:val="0"/>
              <w:spacing w:before="0" w:beforeAutospacing="0" w:after="0" w:afterAutospacing="0" w:line="360" w:lineRule="auto"/>
              <w:ind w:left="0" w:right="0" w:firstLine="420" w:firstLineChars="200"/>
              <w:rPr>
                <w:rFonts w:hint="eastAsia" w:ascii="宋体" w:hAnsi="宋体"/>
                <w:bCs/>
                <w:szCs w:val="21"/>
              </w:rPr>
            </w:pPr>
            <w:r>
              <w:rPr>
                <w:rFonts w:hint="eastAsia" w:ascii="宋体" w:hAnsi="宋体"/>
                <w:bCs/>
                <w:szCs w:val="21"/>
              </w:rPr>
              <w:t>投标报价及费用：</w:t>
            </w:r>
          </w:p>
          <w:p w14:paraId="504A2A3D">
            <w:pPr>
              <w:keepNext w:val="0"/>
              <w:keepLines w:val="0"/>
              <w:numPr>
                <w:ilvl w:val="0"/>
                <w:numId w:val="4"/>
              </w:numPr>
              <w:suppressLineNumbers w:val="0"/>
              <w:spacing w:before="0" w:beforeAutospacing="0" w:after="0" w:afterAutospacing="0" w:line="360" w:lineRule="auto"/>
              <w:ind w:left="0" w:right="0" w:firstLine="420" w:firstLineChars="200"/>
              <w:rPr>
                <w:rFonts w:hint="eastAsia"/>
                <w:lang w:val="zh-CN"/>
              </w:rPr>
            </w:pPr>
            <w:r>
              <w:rPr>
                <w:rFonts w:hint="eastAsia" w:ascii="宋体" w:hAnsi="宋体"/>
                <w:bCs/>
                <w:szCs w:val="21"/>
              </w:rPr>
              <w:t>本项目投标应以人民币报价</w:t>
            </w:r>
            <w:r>
              <w:rPr>
                <w:rFonts w:hint="eastAsia" w:ascii="宋体" w:hAnsi="宋体"/>
                <w:bCs/>
                <w:szCs w:val="21"/>
                <w:lang w:eastAsia="zh-CN"/>
              </w:rPr>
              <w:t>，</w:t>
            </w:r>
            <w:r>
              <w:rPr>
                <w:rFonts w:hint="eastAsia"/>
                <w:lang w:val="zh-CN"/>
              </w:rPr>
              <w:t>有关本项目实施所需的所有费用（含税费）均计入报价，招标文件未列明，而投标供应商认为必需的费用也需列入报价。</w:t>
            </w:r>
          </w:p>
          <w:p w14:paraId="3E3AC38E">
            <w:pPr>
              <w:keepNext w:val="0"/>
              <w:keepLines w:val="0"/>
              <w:numPr>
                <w:ilvl w:val="0"/>
                <w:numId w:val="0"/>
              </w:numPr>
              <w:suppressLineNumbers w:val="0"/>
              <w:spacing w:before="0" w:beforeAutospacing="0" w:after="0" w:afterAutospacing="0" w:line="360" w:lineRule="auto"/>
              <w:ind w:left="0" w:right="0" w:firstLine="422" w:firstLineChars="200"/>
              <w:rPr>
                <w:rFonts w:hint="eastAsia"/>
                <w:b/>
                <w:bCs/>
                <w:kern w:val="0"/>
                <w:lang w:val="zh-CN"/>
              </w:rPr>
            </w:pPr>
            <w:r>
              <w:rPr>
                <w:rFonts w:hint="eastAsia"/>
                <w:b/>
                <w:bCs/>
                <w:kern w:val="0"/>
                <w:lang w:val="zh-CN"/>
              </w:rPr>
              <w:t>提醒：验收时检测费、</w:t>
            </w:r>
            <w:r>
              <w:rPr>
                <w:rFonts w:hint="eastAsia"/>
                <w:b/>
                <w:bCs/>
                <w:kern w:val="0"/>
              </w:rPr>
              <w:t>专家费等验收所产生的合理费</w:t>
            </w:r>
            <w:r>
              <w:rPr>
                <w:rFonts w:hint="eastAsia"/>
                <w:b/>
                <w:bCs/>
                <w:kern w:val="0"/>
                <w:lang w:val="zh-CN"/>
              </w:rPr>
              <w:t>用由采购人承担，不包含在投标总价中，</w:t>
            </w:r>
            <w:r>
              <w:rPr>
                <w:rFonts w:hint="eastAsia"/>
                <w:b/>
                <w:bCs/>
                <w:kern w:val="0"/>
              </w:rPr>
              <w:t>若由供应商原因造成的验收不合格所产生的费用，由供应商承担</w:t>
            </w:r>
            <w:r>
              <w:rPr>
                <w:rFonts w:hint="eastAsia"/>
                <w:b/>
                <w:bCs/>
                <w:kern w:val="0"/>
                <w:lang w:val="zh-CN"/>
              </w:rPr>
              <w:t>。</w:t>
            </w:r>
          </w:p>
          <w:p w14:paraId="271FA39B">
            <w:pPr>
              <w:keepNext w:val="0"/>
              <w:keepLines w:val="0"/>
              <w:suppressLineNumbers w:val="0"/>
              <w:snapToGrid w:val="0"/>
              <w:spacing w:before="0" w:beforeAutospacing="0" w:after="0" w:afterAutospacing="0" w:line="360" w:lineRule="auto"/>
              <w:ind w:left="0" w:right="0" w:firstLine="420" w:firstLineChars="200"/>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不论投标结果如何，供应商均应自行承担所有与投标有关的全部费用。</w:t>
            </w:r>
          </w:p>
          <w:p w14:paraId="7E9D9FFB">
            <w:pPr>
              <w:keepNext w:val="0"/>
              <w:keepLines w:val="0"/>
              <w:suppressLineNumbers w:val="0"/>
              <w:spacing w:before="0" w:beforeAutospacing="0" w:after="0" w:afterAutospacing="0" w:line="360" w:lineRule="auto"/>
              <w:ind w:left="0" w:right="-107" w:rightChars="-51" w:firstLine="420" w:firstLineChars="200"/>
              <w:jc w:val="left"/>
              <w:rPr>
                <w:rFonts w:hint="eastAsia" w:ascii="宋体" w:hAnsi="宋体" w:eastAsia="宋体"/>
                <w:bCs/>
                <w:szCs w:val="21"/>
                <w:lang w:val="en-US" w:eastAsia="zh-CN"/>
              </w:rPr>
            </w:pPr>
            <w:r>
              <w:rPr>
                <w:rFonts w:hint="eastAsia" w:ascii="宋体" w:hAnsi="宋体"/>
                <w:bCs/>
                <w:szCs w:val="21"/>
              </w:rPr>
              <w:t>3、中标单位将支付招标代理费，具体计费标准</w:t>
            </w:r>
            <w:r>
              <w:rPr>
                <w:rFonts w:hint="default" w:ascii="宋体" w:hAnsi="宋体"/>
                <w:bCs/>
                <w:szCs w:val="21"/>
              </w:rPr>
              <w:t>按《招标代理服务收费管理暂行办法》（计价格[2002]1980号）</w:t>
            </w:r>
            <w:r>
              <w:rPr>
                <w:rFonts w:hint="eastAsia" w:ascii="宋体" w:hAnsi="宋体"/>
                <w:bCs/>
                <w:szCs w:val="21"/>
              </w:rPr>
              <w:t>文件规定的70%计取，经计算不足4000元时按4000元计取，以现金或支票或电汇方式支付，支付后领取中标通知书。请各投标单位报价时综合考虑该项费用</w:t>
            </w:r>
            <w:r>
              <w:rPr>
                <w:rFonts w:hint="eastAsia" w:ascii="宋体" w:hAnsi="宋体"/>
                <w:bCs/>
                <w:szCs w:val="21"/>
                <w:lang w:eastAsia="zh-CN"/>
              </w:rPr>
              <w:t>。</w:t>
            </w:r>
          </w:p>
          <w:p w14:paraId="3B5D4764">
            <w:pPr>
              <w:keepNext w:val="0"/>
              <w:keepLines w:val="0"/>
              <w:suppressLineNumbers w:val="0"/>
              <w:spacing w:before="0" w:beforeAutospacing="0" w:after="0" w:afterAutospacing="0" w:line="360" w:lineRule="auto"/>
              <w:ind w:left="0" w:right="-107" w:rightChars="-51" w:firstLine="420" w:firstLineChars="200"/>
              <w:jc w:val="left"/>
              <w:rPr>
                <w:rFonts w:hint="eastAsia" w:ascii="宋体" w:hAnsi="宋体" w:eastAsia="宋体"/>
                <w:bCs/>
                <w:szCs w:val="21"/>
                <w:lang w:eastAsia="zh-CN"/>
              </w:rPr>
            </w:pPr>
            <w:r>
              <w:rPr>
                <w:rFonts w:hint="eastAsia" w:ascii="Arial Unicode MS" w:hAnsi="Arial Unicode MS"/>
                <w:szCs w:val="21"/>
              </w:rPr>
              <w:t>4、投标人投标时，请将线路服务费和电力服务费分别标明</w:t>
            </w:r>
            <w:r>
              <w:rPr>
                <w:rFonts w:hint="eastAsia" w:ascii="Arial Unicode MS" w:hAnsi="Arial Unicode MS"/>
                <w:szCs w:val="21"/>
                <w:lang w:eastAsia="zh-CN"/>
              </w:rPr>
              <w:t>。</w:t>
            </w:r>
          </w:p>
        </w:tc>
      </w:tr>
      <w:tr w14:paraId="1A2AB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FFC308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6FC7B1F">
            <w:pPr>
              <w:keepNext w:val="0"/>
              <w:keepLines w:val="0"/>
              <w:suppressLineNumbers w:val="0"/>
              <w:spacing w:before="0" w:beforeAutospacing="0" w:after="0" w:afterAutospacing="0" w:line="360" w:lineRule="auto"/>
              <w:ind w:left="0" w:right="-107" w:rightChars="-51"/>
              <w:jc w:val="left"/>
              <w:rPr>
                <w:rFonts w:hint="default" w:ascii="宋体" w:hAnsi="宋体"/>
                <w:b/>
                <w:szCs w:val="21"/>
                <w:shd w:val="clear" w:color="auto" w:fill="FFFFFF"/>
              </w:rPr>
            </w:pPr>
            <w:r>
              <w:rPr>
                <w:rFonts w:hint="eastAsia" w:ascii="宋体" w:hAnsi="宋体"/>
                <w:szCs w:val="21"/>
                <w:shd w:val="clear" w:color="auto" w:fill="FFFFFF"/>
              </w:rPr>
              <w:t>最高限价：</w:t>
            </w:r>
            <w:r>
              <w:rPr>
                <w:rFonts w:hint="eastAsia" w:ascii="宋体" w:hAnsi="宋体"/>
                <w:b/>
                <w:szCs w:val="21"/>
                <w:shd w:val="clear" w:color="auto" w:fill="FFFFFF"/>
              </w:rPr>
              <w:t>人民币：</w:t>
            </w:r>
            <w:r>
              <w:rPr>
                <w:rFonts w:hint="eastAsia" w:ascii="宋体" w:hAnsi="宋体" w:cs="仿宋"/>
                <w:b/>
                <w:bCs/>
                <w:color w:val="000000" w:themeColor="text1"/>
                <w:szCs w:val="21"/>
                <w:lang w:eastAsia="zh-CN"/>
                <w14:textFill>
                  <w14:solidFill>
                    <w14:schemeClr w14:val="tx1"/>
                  </w14:solidFill>
                </w14:textFill>
              </w:rPr>
              <w:fldChar w:fldCharType="begin"/>
            </w:r>
            <w:r>
              <w:rPr>
                <w:rFonts w:hint="eastAsia" w:ascii="宋体" w:hAnsi="宋体" w:cs="仿宋"/>
                <w:b/>
                <w:bCs/>
                <w:color w:val="000000" w:themeColor="text1"/>
                <w:szCs w:val="21"/>
                <w:lang w:eastAsia="zh-CN"/>
                <w14:textFill>
                  <w14:solidFill>
                    <w14:schemeClr w14:val="tx1"/>
                  </w14:solidFill>
                </w14:textFill>
              </w:rPr>
              <w:instrText xml:space="preserve"> = 1065600 \* CHINESENUM4 \* MERGEFORMAT </w:instrText>
            </w:r>
            <w:r>
              <w:rPr>
                <w:rFonts w:hint="eastAsia" w:ascii="宋体" w:hAnsi="宋体" w:cs="仿宋"/>
                <w:b/>
                <w:bCs/>
                <w:color w:val="000000" w:themeColor="text1"/>
                <w:szCs w:val="21"/>
                <w:lang w:eastAsia="zh-CN"/>
                <w14:textFill>
                  <w14:solidFill>
                    <w14:schemeClr w14:val="tx1"/>
                  </w14:solidFill>
                </w14:textFill>
              </w:rPr>
              <w:fldChar w:fldCharType="separate"/>
            </w:r>
            <w:r>
              <w:rPr>
                <w:rFonts w:hint="eastAsia"/>
                <w:b/>
                <w:bCs/>
                <w:color w:val="000000" w:themeColor="text1"/>
                <w:lang w:val="en-US" w:eastAsia="zh-CN"/>
                <w14:textFill>
                  <w14:solidFill>
                    <w14:schemeClr w14:val="tx1"/>
                  </w14:solidFill>
                </w14:textFill>
              </w:rPr>
              <w:t>伍拾捌万肆仟陆佰肆拾</w:t>
            </w:r>
            <w:r>
              <w:rPr>
                <w:rFonts w:hint="default"/>
                <w:b/>
                <w:bCs/>
                <w:color w:val="000000" w:themeColor="text1"/>
                <w14:textFill>
                  <w14:solidFill>
                    <w14:schemeClr w14:val="tx1"/>
                  </w14:solidFill>
                </w14:textFill>
              </w:rPr>
              <w:t>元整</w:t>
            </w:r>
            <w:r>
              <w:rPr>
                <w:rFonts w:hint="eastAsia" w:ascii="宋体" w:hAnsi="宋体" w:cs="仿宋"/>
                <w:b/>
                <w:bCs/>
                <w:color w:val="000000" w:themeColor="text1"/>
                <w:szCs w:val="21"/>
                <w:lang w:eastAsia="zh-CN"/>
                <w14:textFill>
                  <w14:solidFill>
                    <w14:schemeClr w14:val="tx1"/>
                  </w14:solidFill>
                </w14:textFill>
              </w:rPr>
              <w:fldChar w:fldCharType="end"/>
            </w:r>
            <w:r>
              <w:rPr>
                <w:rFonts w:hint="eastAsia" w:ascii="宋体" w:hAnsi="宋体"/>
                <w:b/>
                <w:szCs w:val="21"/>
                <w:shd w:val="clear" w:color="auto" w:fill="FFFFFF"/>
              </w:rPr>
              <w:t>（小写：人民币</w:t>
            </w:r>
            <w:r>
              <w:rPr>
                <w:rFonts w:hint="eastAsia" w:ascii="宋体" w:hAnsi="宋体"/>
                <w:b/>
                <w:szCs w:val="21"/>
                <w:shd w:val="clear" w:color="auto" w:fill="FFFFFF"/>
                <w:lang w:val="en-US" w:eastAsia="zh-CN"/>
              </w:rPr>
              <w:t>58.464</w:t>
            </w:r>
            <w:r>
              <w:rPr>
                <w:rFonts w:hint="eastAsia" w:ascii="宋体" w:hAnsi="宋体"/>
                <w:b/>
                <w:szCs w:val="21"/>
                <w:shd w:val="clear" w:color="auto" w:fill="FFFFFF"/>
              </w:rPr>
              <w:t>万元）。</w:t>
            </w:r>
            <w:r>
              <w:rPr>
                <w:rFonts w:hint="eastAsia" w:ascii="宋体" w:hAnsi="宋体"/>
                <w:bCs/>
                <w:szCs w:val="21"/>
                <w:shd w:val="clear" w:color="auto" w:fill="FFFFFF"/>
              </w:rPr>
              <w:t>凡投标报价高于或等于最高限价的否决其投标，其投标文件不予进行评审。</w:t>
            </w:r>
          </w:p>
        </w:tc>
      </w:tr>
      <w:tr w14:paraId="07C57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E065587">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D8D6D98">
            <w:pPr>
              <w:keepNext w:val="0"/>
              <w:keepLines w:val="0"/>
              <w:suppressLineNumbers w:val="0"/>
              <w:spacing w:before="0" w:beforeAutospacing="0" w:after="0" w:afterAutospacing="0" w:line="360" w:lineRule="auto"/>
              <w:ind w:left="0" w:right="-107" w:rightChars="-51"/>
              <w:jc w:val="left"/>
              <w:rPr>
                <w:rFonts w:hint="eastAsia" w:ascii="宋体" w:hAnsi="宋体"/>
                <w:b/>
                <w:szCs w:val="21"/>
                <w:shd w:val="clear" w:color="auto" w:fill="FFFFFF"/>
              </w:rPr>
            </w:pPr>
            <w:r>
              <w:rPr>
                <w:rFonts w:hint="eastAsia" w:ascii="宋体" w:hAnsi="宋体"/>
                <w:b/>
                <w:szCs w:val="21"/>
              </w:rPr>
              <w:t>服务期：</w:t>
            </w:r>
            <w:r>
              <w:rPr>
                <w:rFonts w:hint="eastAsia" w:ascii="宋体" w:hAnsi="宋体" w:cs="宋体"/>
                <w:b/>
                <w:bCs/>
                <w:szCs w:val="21"/>
                <w:lang w:eastAsia="zh-CN"/>
              </w:rPr>
              <w:t>自2025年4月16日起至2028年4月15日</w:t>
            </w:r>
            <w:r>
              <w:rPr>
                <w:rFonts w:hint="eastAsia" w:ascii="宋体" w:hAnsi="宋体" w:cs="宋体"/>
                <w:b/>
                <w:bCs/>
                <w:szCs w:val="21"/>
              </w:rPr>
              <w:t>。</w:t>
            </w:r>
          </w:p>
        </w:tc>
      </w:tr>
      <w:tr w14:paraId="4654C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C59D5B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973EE89">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投标保证金：本项目不设置投标保证金</w:t>
            </w:r>
          </w:p>
        </w:tc>
      </w:tr>
      <w:tr w14:paraId="4C7D4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E92542B">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22687D0">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现场踏勘：自行前往</w:t>
            </w:r>
          </w:p>
        </w:tc>
      </w:tr>
      <w:tr w14:paraId="2EBB8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5BE4EF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B7763A6">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答疑与澄清：无</w:t>
            </w:r>
          </w:p>
        </w:tc>
      </w:tr>
      <w:tr w14:paraId="53022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2B026EF">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default" w:ascii="宋体" w:hAnsi="宋体"/>
                <w:bCs/>
                <w:szCs w:val="21"/>
              </w:rPr>
              <w:t>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3ABA4E2">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投标文件组成：电子投标文件和备份投标文件均由</w:t>
            </w:r>
            <w:r>
              <w:rPr>
                <w:rFonts w:hint="eastAsia" w:ascii="宋体" w:hAnsi="宋体"/>
                <w:szCs w:val="21"/>
                <w:shd w:val="clear" w:color="auto" w:fill="FFFFFF"/>
                <w:lang w:val="en-US" w:eastAsia="zh-CN"/>
              </w:rPr>
              <w:t>资格文件</w:t>
            </w:r>
            <w:r>
              <w:rPr>
                <w:rFonts w:hint="eastAsia" w:ascii="宋体" w:hAnsi="宋体"/>
                <w:szCs w:val="21"/>
                <w:shd w:val="clear" w:color="auto" w:fill="FFFFFF"/>
              </w:rPr>
              <w:t>、</w:t>
            </w:r>
            <w:r>
              <w:rPr>
                <w:rFonts w:hint="eastAsia" w:ascii="宋体" w:hAnsi="宋体"/>
                <w:szCs w:val="21"/>
                <w:shd w:val="clear" w:color="auto" w:fill="FFFFFF"/>
                <w:lang w:val="en-US" w:eastAsia="zh-CN"/>
              </w:rPr>
              <w:t>商务</w:t>
            </w:r>
            <w:r>
              <w:rPr>
                <w:rFonts w:hint="eastAsia" w:ascii="宋体" w:hAnsi="宋体"/>
                <w:szCs w:val="21"/>
                <w:shd w:val="clear" w:color="auto" w:fill="FFFFFF"/>
              </w:rPr>
              <w:t>技术文件及投标报价文件</w:t>
            </w:r>
            <w:r>
              <w:rPr>
                <w:rFonts w:hint="eastAsia" w:ascii="宋体" w:hAnsi="宋体"/>
                <w:szCs w:val="21"/>
                <w:shd w:val="clear" w:color="auto" w:fill="FFFFFF"/>
                <w:lang w:val="en-US" w:eastAsia="zh-CN"/>
              </w:rPr>
              <w:t>三</w:t>
            </w:r>
            <w:r>
              <w:rPr>
                <w:rFonts w:hint="eastAsia" w:ascii="宋体" w:hAnsi="宋体"/>
                <w:szCs w:val="21"/>
                <w:shd w:val="clear" w:color="auto" w:fill="FFFFFF"/>
              </w:rPr>
              <w:t>部份组成。</w:t>
            </w:r>
          </w:p>
        </w:tc>
      </w:tr>
      <w:tr w14:paraId="78E73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A6D3CCC">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26DCE33E">
            <w:pPr>
              <w:keepNext w:val="0"/>
              <w:keepLines w:val="0"/>
              <w:suppressLineNumbers w:val="0"/>
              <w:spacing w:before="0" w:beforeAutospacing="0" w:after="0" w:afterAutospacing="0" w:line="360" w:lineRule="auto"/>
              <w:ind w:left="0" w:right="-107" w:rightChars="-51"/>
              <w:jc w:val="left"/>
              <w:rPr>
                <w:rFonts w:hint="eastAsia" w:ascii="宋体" w:hAnsi="宋体"/>
                <w:szCs w:val="21"/>
                <w:highlight w:val="none"/>
                <w:shd w:val="clear" w:color="auto" w:fill="FFFFFF"/>
              </w:rPr>
            </w:pPr>
            <w:r>
              <w:rPr>
                <w:rFonts w:hint="eastAsia" w:ascii="宋体" w:hAnsi="宋体"/>
                <w:b/>
                <w:bCs/>
                <w:szCs w:val="21"/>
                <w:highlight w:val="none"/>
                <w:shd w:val="clear" w:color="auto" w:fill="FFFFFF"/>
              </w:rPr>
              <w:t>付款方式：</w:t>
            </w:r>
            <w:r>
              <w:rPr>
                <w:rFonts w:hint="eastAsia" w:ascii="宋体" w:hAnsi="宋体"/>
                <w:color w:val="000000" w:themeColor="text1"/>
                <w:szCs w:val="21"/>
                <w:highlight w:val="none"/>
                <w:shd w:val="clear" w:color="auto" w:fill="FFFFFF"/>
                <w14:textFill>
                  <w14:solidFill>
                    <w14:schemeClr w14:val="tx1"/>
                  </w14:solidFill>
                </w14:textFill>
              </w:rPr>
              <w:t>采购单位分按季度支付，每年1月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支付前一年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四季度通讯线路服务费用和电力服务费，每年4月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支付当年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一季度通讯线路服务费用和电力服务费，每年6月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支付当年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二季度通讯线路服务费用和电力服务费，每年9月</w:t>
            </w:r>
            <w:r>
              <w:rPr>
                <w:rFonts w:hint="eastAsia" w:ascii="宋体" w:hAnsi="宋体"/>
                <w:color w:val="000000" w:themeColor="text1"/>
                <w:szCs w:val="21"/>
                <w:highlight w:val="none"/>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highlight w:val="none"/>
                <w:u w:val="none"/>
                <w14:textFill>
                  <w14:solidFill>
                    <w14:schemeClr w14:val="tx1"/>
                  </w14:solidFill>
                </w14:textFill>
              </w:rPr>
              <w:t>具备实施条件后7个工作日内</w:t>
            </w:r>
            <w:r>
              <w:rPr>
                <w:rFonts w:hint="eastAsia" w:ascii="宋体" w:hAnsi="宋体"/>
                <w:color w:val="000000" w:themeColor="text1"/>
                <w:szCs w:val="21"/>
                <w:highlight w:val="none"/>
                <w:shd w:val="clear" w:color="auto" w:fill="FFFFFF"/>
                <w14:textFill>
                  <w14:solidFill>
                    <w14:schemeClr w14:val="tx1"/>
                  </w14:solidFill>
                </w14:textFill>
              </w:rPr>
              <w:t>支付当年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highlight w:val="none"/>
                <w:shd w:val="clear" w:color="auto" w:fill="FFFFFF"/>
                <w14:textFill>
                  <w14:solidFill>
                    <w14:schemeClr w14:val="tx1"/>
                  </w14:solidFill>
                </w14:textFill>
              </w:rPr>
              <w:t>三季度通讯线路服务费用和电力服务费，项目到期前最后二季暂停支付，待项目到期结束后支付至</w:t>
            </w:r>
            <w:r>
              <w:rPr>
                <w:rFonts w:hint="eastAsia" w:ascii="宋体" w:hAnsi="宋体"/>
                <w:color w:val="000000" w:themeColor="text1"/>
                <w:szCs w:val="21"/>
                <w:highlight w:val="none"/>
                <w:shd w:val="clear" w:color="auto" w:fill="FFFFFF"/>
                <w:lang w:val="en-US" w:eastAsia="zh-CN"/>
                <w14:textFill>
                  <w14:solidFill>
                    <w14:schemeClr w14:val="tx1"/>
                  </w14:solidFill>
                </w14:textFill>
              </w:rPr>
              <w:t>核定</w:t>
            </w:r>
            <w:r>
              <w:rPr>
                <w:rFonts w:hint="eastAsia" w:ascii="宋体" w:hAnsi="宋体"/>
                <w:color w:val="000000" w:themeColor="text1"/>
                <w:szCs w:val="21"/>
                <w:highlight w:val="none"/>
                <w:shd w:val="clear" w:color="auto" w:fill="FFFFFF"/>
                <w14:textFill>
                  <w14:solidFill>
                    <w14:schemeClr w14:val="tx1"/>
                  </w14:solidFill>
                </w14:textFill>
              </w:rPr>
              <w:t>价</w:t>
            </w:r>
            <w:r>
              <w:rPr>
                <w:rFonts w:hint="eastAsia" w:ascii="宋体" w:hAnsi="宋体"/>
                <w:color w:val="000000" w:themeColor="text1"/>
                <w:szCs w:val="21"/>
                <w:highlight w:val="none"/>
                <w:shd w:val="clear" w:color="auto" w:fill="FFFFFF"/>
                <w:lang w:val="en-US" w:eastAsia="zh-CN"/>
                <w14:textFill>
                  <w14:solidFill>
                    <w14:schemeClr w14:val="tx1"/>
                  </w14:solidFill>
                </w14:textFill>
              </w:rPr>
              <w:t>的100%</w:t>
            </w:r>
            <w:r>
              <w:rPr>
                <w:rFonts w:hint="eastAsia" w:ascii="宋体" w:hAnsi="宋体"/>
                <w:color w:val="000000" w:themeColor="text1"/>
                <w:szCs w:val="21"/>
                <w:highlight w:val="none"/>
                <w:shd w:val="clear" w:color="auto" w:fill="FFFFFF"/>
                <w14:textFill>
                  <w14:solidFill>
                    <w14:schemeClr w14:val="tx1"/>
                  </w14:solidFill>
                </w14:textFill>
              </w:rPr>
              <w:t>。</w:t>
            </w:r>
          </w:p>
        </w:tc>
      </w:tr>
      <w:tr w14:paraId="350D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31DBF556">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11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2083F43">
            <w:pPr>
              <w:keepNext w:val="0"/>
              <w:keepLines w:val="0"/>
              <w:suppressLineNumbers w:val="0"/>
              <w:spacing w:before="0" w:beforeAutospacing="0" w:after="0" w:afterAutospacing="0" w:line="360" w:lineRule="auto"/>
              <w:ind w:left="0" w:right="-107" w:rightChars="-51"/>
              <w:jc w:val="left"/>
              <w:rPr>
                <w:rFonts w:hint="eastAsia" w:ascii="宋体" w:hAnsi="宋体"/>
                <w:szCs w:val="21"/>
                <w:highlight w:val="none"/>
                <w:shd w:val="clear" w:color="auto" w:fill="FFFFFF"/>
              </w:rPr>
            </w:pPr>
            <w:r>
              <w:rPr>
                <w:rFonts w:hint="eastAsia" w:ascii="宋体" w:hAnsi="宋体"/>
                <w:b/>
                <w:bCs/>
                <w:szCs w:val="21"/>
                <w:highlight w:val="none"/>
                <w:shd w:val="clear" w:color="auto" w:fill="FFFFFF"/>
              </w:rPr>
              <w:t>开标时间及地点：</w:t>
            </w:r>
            <w:r>
              <w:rPr>
                <w:rFonts w:hint="eastAsia" w:ascii="宋体" w:hAnsi="宋体" w:cs="仿宋"/>
                <w:b/>
                <w:bCs/>
                <w:color w:val="000000" w:themeColor="text1"/>
                <w:szCs w:val="21"/>
                <w:highlight w:val="none"/>
                <w:u w:val="single"/>
                <w14:textFill>
                  <w14:solidFill>
                    <w14:schemeClr w14:val="tx1"/>
                  </w14:solidFill>
                </w14:textFill>
              </w:rPr>
              <w:t>202</w:t>
            </w:r>
            <w:r>
              <w:rPr>
                <w:rFonts w:hint="eastAsia" w:ascii="宋体" w:hAnsi="宋体" w:cs="仿宋"/>
                <w:b/>
                <w:bCs/>
                <w:color w:val="000000" w:themeColor="text1"/>
                <w:szCs w:val="21"/>
                <w:highlight w:val="none"/>
                <w:u w:val="single"/>
                <w:lang w:val="en-US" w:eastAsia="zh-CN"/>
                <w14:textFill>
                  <w14:solidFill>
                    <w14:schemeClr w14:val="tx1"/>
                  </w14:solidFill>
                </w14:textFill>
              </w:rPr>
              <w:t>5</w:t>
            </w:r>
            <w:r>
              <w:rPr>
                <w:rFonts w:hint="eastAsia" w:ascii="宋体" w:hAnsi="宋体" w:cs="仿宋"/>
                <w:b/>
                <w:bCs/>
                <w:color w:val="000000" w:themeColor="text1"/>
                <w:szCs w:val="21"/>
                <w:highlight w:val="none"/>
                <w:u w:val="single"/>
                <w14:textFill>
                  <w14:solidFill>
                    <w14:schemeClr w14:val="tx1"/>
                  </w14:solidFill>
                </w14:textFill>
              </w:rPr>
              <w:t>年</w:t>
            </w:r>
            <w:r>
              <w:rPr>
                <w:rFonts w:hint="eastAsia" w:ascii="宋体" w:hAnsi="宋体" w:cs="仿宋"/>
                <w:b/>
                <w:bCs/>
                <w:color w:val="000000" w:themeColor="text1"/>
                <w:szCs w:val="21"/>
                <w:highlight w:val="none"/>
                <w:u w:val="single"/>
                <w:lang w:val="en-US" w:eastAsia="zh-CN"/>
                <w14:textFill>
                  <w14:solidFill>
                    <w14:schemeClr w14:val="tx1"/>
                  </w14:solidFill>
                </w14:textFill>
              </w:rPr>
              <w:t>3</w:t>
            </w:r>
            <w:r>
              <w:rPr>
                <w:rFonts w:hint="eastAsia" w:ascii="宋体" w:hAnsi="宋体" w:cs="仿宋"/>
                <w:b/>
                <w:bCs/>
                <w:color w:val="000000" w:themeColor="text1"/>
                <w:szCs w:val="21"/>
                <w:highlight w:val="none"/>
                <w:u w:val="single"/>
                <w14:textFill>
                  <w14:solidFill>
                    <w14:schemeClr w14:val="tx1"/>
                  </w14:solidFill>
                </w14:textFill>
              </w:rPr>
              <w:t>月</w:t>
            </w:r>
            <w:r>
              <w:rPr>
                <w:rFonts w:hint="eastAsia" w:ascii="宋体" w:hAnsi="宋体" w:cs="仿宋"/>
                <w:b/>
                <w:bCs/>
                <w:color w:val="000000" w:themeColor="text1"/>
                <w:szCs w:val="21"/>
                <w:highlight w:val="none"/>
                <w:u w:val="single"/>
                <w:lang w:val="en-US" w:eastAsia="zh-CN"/>
                <w14:textFill>
                  <w14:solidFill>
                    <w14:schemeClr w14:val="tx1"/>
                  </w14:solidFill>
                </w14:textFill>
              </w:rPr>
              <w:t>19</w:t>
            </w:r>
            <w:r>
              <w:rPr>
                <w:rFonts w:hint="eastAsia" w:ascii="宋体" w:hAnsi="宋体" w:cs="仿宋"/>
                <w:b/>
                <w:bCs/>
                <w:color w:val="000000" w:themeColor="text1"/>
                <w:szCs w:val="21"/>
                <w:highlight w:val="none"/>
                <w:u w:val="single"/>
                <w14:textFill>
                  <w14:solidFill>
                    <w14:schemeClr w14:val="tx1"/>
                  </w14:solidFill>
                </w14:textFill>
              </w:rPr>
              <w:t>日</w:t>
            </w:r>
            <w:r>
              <w:rPr>
                <w:rFonts w:hint="eastAsia" w:ascii="宋体" w:hAnsi="宋体" w:cs="仿宋"/>
                <w:b/>
                <w:bCs/>
                <w:szCs w:val="21"/>
                <w:highlight w:val="none"/>
                <w:u w:val="single"/>
                <w:lang w:val="en-US" w:eastAsia="zh-CN"/>
              </w:rPr>
              <w:t>上</w:t>
            </w:r>
            <w:r>
              <w:rPr>
                <w:rFonts w:hint="eastAsia" w:ascii="宋体" w:hAnsi="宋体" w:cs="仿宋"/>
                <w:b/>
                <w:bCs/>
                <w:szCs w:val="21"/>
                <w:highlight w:val="none"/>
                <w:u w:val="single"/>
              </w:rPr>
              <w:t>午</w:t>
            </w:r>
            <w:r>
              <w:rPr>
                <w:rFonts w:hint="eastAsia" w:ascii="宋体" w:hAnsi="宋体" w:cs="仿宋"/>
                <w:b/>
                <w:bCs/>
                <w:szCs w:val="21"/>
                <w:highlight w:val="none"/>
                <w:u w:val="single"/>
                <w:lang w:val="en-US" w:eastAsia="zh-CN"/>
              </w:rPr>
              <w:t>9</w:t>
            </w:r>
            <w:r>
              <w:rPr>
                <w:rFonts w:hint="eastAsia" w:ascii="宋体" w:hAnsi="宋体" w:cs="仿宋"/>
                <w:b/>
                <w:bCs/>
                <w:szCs w:val="21"/>
                <w:highlight w:val="none"/>
                <w:u w:val="single"/>
              </w:rPr>
              <w:t>：</w:t>
            </w:r>
            <w:r>
              <w:rPr>
                <w:rFonts w:hint="eastAsia" w:ascii="宋体" w:hAnsi="宋体" w:cs="仿宋"/>
                <w:b/>
                <w:bCs/>
                <w:szCs w:val="21"/>
                <w:highlight w:val="none"/>
                <w:u w:val="single"/>
                <w:lang w:val="en-US" w:eastAsia="zh-CN"/>
              </w:rPr>
              <w:t>30</w:t>
            </w:r>
            <w:r>
              <w:rPr>
                <w:rFonts w:hint="eastAsia" w:ascii="宋体" w:hAnsi="宋体" w:cs="宋体"/>
                <w:b/>
                <w:bCs/>
                <w:szCs w:val="21"/>
                <w:highlight w:val="none"/>
                <w:shd w:val="clear" w:color="auto" w:fill="FFFFFF"/>
              </w:rPr>
              <w:t>在</w:t>
            </w:r>
            <w:r>
              <w:rPr>
                <w:rFonts w:hint="eastAsia" w:ascii="宋体" w:hAnsi="宋体" w:cs="宋体"/>
                <w:b/>
                <w:bCs/>
                <w:kern w:val="0"/>
                <w:szCs w:val="21"/>
                <w:highlight w:val="none"/>
                <w:shd w:val="clear" w:color="auto" w:fill="FFFFFF"/>
                <w:lang w:eastAsia="zh-CN"/>
              </w:rPr>
              <w:t>浙江天钫工程管理咨询有限公司开标室</w:t>
            </w:r>
            <w:r>
              <w:rPr>
                <w:rFonts w:hint="eastAsia" w:ascii="宋体" w:hAnsi="宋体" w:cs="宋体"/>
                <w:b/>
                <w:bCs/>
                <w:kern w:val="0"/>
                <w:szCs w:val="21"/>
                <w:highlight w:val="none"/>
                <w:shd w:val="clear" w:color="auto" w:fill="FFFFFF"/>
              </w:rPr>
              <w:t>（</w:t>
            </w:r>
            <w:r>
              <w:rPr>
                <w:rFonts w:hint="eastAsia" w:ascii="宋体" w:hAnsi="宋体" w:cs="宋体"/>
                <w:b/>
                <w:bCs/>
                <w:kern w:val="0"/>
                <w:szCs w:val="21"/>
                <w:highlight w:val="none"/>
                <w:shd w:val="clear" w:color="auto" w:fill="FFFFFF"/>
                <w:lang w:eastAsia="zh-CN"/>
              </w:rPr>
              <w:t>浙江省嘉兴市秀洲区新城街道洪兴路2616号未来科技广场E座9楼902-2室</w:t>
            </w:r>
            <w:r>
              <w:rPr>
                <w:rFonts w:hint="eastAsia" w:ascii="宋体" w:hAnsi="宋体" w:cs="宋体"/>
                <w:b/>
                <w:bCs/>
                <w:kern w:val="0"/>
                <w:szCs w:val="21"/>
                <w:highlight w:val="none"/>
                <w:shd w:val="clear" w:color="auto" w:fill="FFFFFF"/>
              </w:rPr>
              <w:t>）</w:t>
            </w:r>
            <w:r>
              <w:rPr>
                <w:rFonts w:hint="eastAsia" w:ascii="宋体" w:hAnsi="宋体" w:cs="宋体"/>
                <w:b/>
                <w:bCs w:val="0"/>
                <w:kern w:val="0"/>
                <w:szCs w:val="21"/>
                <w:highlight w:val="none"/>
                <w:shd w:val="clear" w:color="auto" w:fill="FFFFFF"/>
              </w:rPr>
              <w:t>开标</w:t>
            </w:r>
            <w:r>
              <w:rPr>
                <w:rFonts w:hint="eastAsia" w:ascii="宋体" w:hAnsi="宋体" w:cs="Arial"/>
                <w:szCs w:val="21"/>
                <w:highlight w:val="none"/>
                <w:shd w:val="clear" w:color="auto" w:fill="FFFFFF"/>
              </w:rPr>
              <w:t>。</w:t>
            </w:r>
            <w:r>
              <w:rPr>
                <w:rFonts w:hint="eastAsia" w:ascii="宋体" w:hAnsi="宋体" w:cs="Arial"/>
                <w:b/>
                <w:szCs w:val="21"/>
                <w:highlight w:val="none"/>
                <w:shd w:val="clear" w:color="auto" w:fill="FFFFFF"/>
              </w:rPr>
              <w:t>供应商无需到开标现场，但须准时在线参加，直至评审结束。</w:t>
            </w:r>
          </w:p>
        </w:tc>
      </w:tr>
      <w:tr w14:paraId="65659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0BE18527">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CAF303F">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签订合同时间：中标通知书发出后30日内。建议采购人在对采购结果质疑期（自采购结果公告之日起七个工作日）后与中标人签订政府采购合同。</w:t>
            </w:r>
          </w:p>
        </w:tc>
      </w:tr>
      <w:tr w14:paraId="25909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76B3A3EE">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default" w:ascii="宋体" w:hAnsi="宋体"/>
                <w:bCs/>
                <w:szCs w:val="21"/>
              </w:rPr>
              <w:t>1</w:t>
            </w:r>
            <w:r>
              <w:rPr>
                <w:rFonts w:hint="eastAsia" w:ascii="宋体" w:hAnsi="宋体"/>
                <w:bCs/>
                <w:szCs w:val="21"/>
              </w:rPr>
              <w:t>3</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004BE5F">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投标文件有效期：90天</w:t>
            </w:r>
          </w:p>
        </w:tc>
      </w:tr>
      <w:tr w14:paraId="58734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6AA1ED9B">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default" w:ascii="宋体" w:hAnsi="宋体"/>
                <w:bCs/>
                <w:szCs w:val="21"/>
              </w:rPr>
              <w:t>1</w:t>
            </w:r>
            <w:r>
              <w:rPr>
                <w:rFonts w:hint="eastAsia" w:ascii="宋体" w:hAnsi="宋体"/>
                <w:bCs/>
                <w:szCs w:val="21"/>
              </w:rPr>
              <w:t>4</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2967A77">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评标办法及评分标准：详见第四章</w:t>
            </w:r>
          </w:p>
        </w:tc>
      </w:tr>
      <w:tr w14:paraId="75C30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B8A116A">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15</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87E698E">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采购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14:paraId="786FC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864D397">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16</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02F1C59D">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网上注册</w:t>
            </w:r>
            <w:r>
              <w:rPr>
                <w:rFonts w:hint="eastAsia" w:ascii="宋体" w:hAnsi="宋体"/>
                <w:b/>
                <w:szCs w:val="21"/>
                <w:shd w:val="clear" w:color="auto" w:fill="FFFFFF"/>
              </w:rPr>
              <w:t>：</w:t>
            </w:r>
            <w:r>
              <w:rPr>
                <w:rFonts w:hint="eastAsia" w:ascii="宋体" w:hAnsi="宋体"/>
                <w:szCs w:val="21"/>
                <w:shd w:val="clear" w:color="auto" w:fill="FFFFFF"/>
              </w:rPr>
              <w:t>投标供应商下载招标文件后，应当按照《浙江省政府采购供应商注册及诚信管理暂行办法》的规定，在“浙江政府采购网</w:t>
            </w:r>
            <w:r>
              <w:rPr>
                <w:rFonts w:hint="eastAsia" w:ascii="宋体" w:hAnsi="宋体" w:cs="Arial"/>
                <w:szCs w:val="21"/>
                <w:shd w:val="clear" w:color="auto" w:fill="FFFFFF"/>
              </w:rPr>
              <w:t>(</w:t>
            </w:r>
            <w:r>
              <w:rPr>
                <w:rFonts w:hint="default" w:ascii="宋体" w:hAnsi="宋体"/>
                <w:szCs w:val="21"/>
                <w:shd w:val="clear" w:color="auto" w:fill="FFFFFF"/>
              </w:rPr>
              <w:fldChar w:fldCharType="begin"/>
            </w:r>
            <w:r>
              <w:rPr>
                <w:rFonts w:hint="default" w:ascii="宋体" w:hAnsi="宋体"/>
                <w:szCs w:val="21"/>
                <w:shd w:val="clear" w:color="auto" w:fill="FFFFFF"/>
              </w:rPr>
              <w:instrText xml:space="preserve">HYPERLINK "http://www.zjzfcg.gov.cn"</w:instrText>
            </w:r>
            <w:r>
              <w:rPr>
                <w:rFonts w:hint="default" w:ascii="宋体" w:hAnsi="宋体"/>
                <w:szCs w:val="21"/>
                <w:shd w:val="clear" w:color="auto" w:fill="FFFFFF"/>
              </w:rPr>
              <w:fldChar w:fldCharType="separate"/>
            </w:r>
            <w:r>
              <w:rPr>
                <w:rStyle w:val="47"/>
                <w:rFonts w:hint="eastAsia" w:ascii="宋体" w:hAnsi="宋体" w:cs="Arial"/>
                <w:color w:val="auto"/>
                <w:szCs w:val="21"/>
                <w:shd w:val="clear" w:color="auto" w:fill="FFFFFF"/>
              </w:rPr>
              <w:t>http://www.zjzfcg.gov.cn</w:t>
            </w:r>
            <w:r>
              <w:rPr>
                <w:rFonts w:hint="default" w:ascii="宋体" w:hAnsi="宋体"/>
                <w:szCs w:val="21"/>
                <w:shd w:val="clear" w:color="auto" w:fill="FFFFFF"/>
              </w:rPr>
              <w:fldChar w:fldCharType="end"/>
            </w:r>
            <w:r>
              <w:rPr>
                <w:rFonts w:hint="eastAsia" w:ascii="宋体" w:hAnsi="宋体" w:cs="Arial"/>
                <w:szCs w:val="21"/>
                <w:shd w:val="clear" w:color="auto" w:fill="FFFFFF"/>
              </w:rPr>
              <w:t>)</w:t>
            </w:r>
            <w:r>
              <w:rPr>
                <w:rFonts w:hint="eastAsia" w:ascii="宋体" w:hAnsi="宋体"/>
                <w:szCs w:val="21"/>
                <w:shd w:val="clear" w:color="auto" w:fill="FFFFFF"/>
              </w:rPr>
              <w:t>”上进行供应商注册登记。中标供应商在签订合同前，如不注册，视为放弃。具体注册详见供应商注册流程。</w:t>
            </w:r>
          </w:p>
        </w:tc>
      </w:tr>
      <w:tr w14:paraId="06F32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292810B9">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17</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AF84651">
            <w:pPr>
              <w:keepNext w:val="0"/>
              <w:keepLines w:val="0"/>
              <w:suppressLineNumbers w:val="0"/>
              <w:spacing w:before="0" w:beforeAutospacing="0" w:after="0" w:afterAutospacing="0" w:line="360" w:lineRule="auto"/>
              <w:ind w:left="0" w:right="-107" w:rightChars="-51"/>
              <w:jc w:val="left"/>
              <w:rPr>
                <w:rFonts w:hint="default" w:ascii="宋体" w:hAnsi="宋体"/>
                <w:szCs w:val="21"/>
                <w:shd w:val="clear" w:color="auto" w:fill="FFFFFF"/>
              </w:rPr>
            </w:pPr>
            <w:r>
              <w:rPr>
                <w:rFonts w:hint="eastAsia" w:ascii="宋体" w:hAnsi="宋体"/>
                <w:szCs w:val="21"/>
                <w:shd w:val="clear" w:color="auto" w:fill="FFFFFF"/>
              </w:rPr>
              <w:t>履约保证金：</w:t>
            </w:r>
            <w:r>
              <w:rPr>
                <w:rFonts w:hint="eastAsia" w:ascii="宋体" w:hAnsi="宋体"/>
                <w:b/>
                <w:szCs w:val="21"/>
                <w:shd w:val="clear" w:color="auto" w:fill="FFFFFF"/>
              </w:rPr>
              <w:t>本项目不设置履约保证金。</w:t>
            </w:r>
          </w:p>
        </w:tc>
      </w:tr>
      <w:tr w14:paraId="73D96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2269421">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18</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E8291EF">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网上注册：本项目不接受现场报名，须注册后进行网上报名。在浙江政府采购网进行供应商注册后完成报名；（详情请见第一章招标公告）</w:t>
            </w:r>
          </w:p>
        </w:tc>
      </w:tr>
      <w:tr w14:paraId="05CDA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01943BF">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19</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4FDA026C">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5AA56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51AA69B9">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20</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3E6F3DFE">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14:paraId="23952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C14D30E">
            <w:pPr>
              <w:keepNext w:val="0"/>
              <w:keepLines w:val="0"/>
              <w:suppressLineNumbers w:val="0"/>
              <w:spacing w:before="0" w:beforeAutospacing="0" w:after="0" w:afterAutospacing="0" w:line="360" w:lineRule="auto"/>
              <w:ind w:left="0" w:right="-107" w:rightChars="-51"/>
              <w:jc w:val="center"/>
              <w:rPr>
                <w:rFonts w:hint="eastAsia" w:ascii="宋体" w:hAnsi="宋体"/>
                <w:bCs/>
                <w:szCs w:val="21"/>
              </w:rPr>
            </w:pPr>
            <w:r>
              <w:rPr>
                <w:rFonts w:hint="eastAsia" w:ascii="宋体" w:hAnsi="宋体"/>
                <w:bCs/>
                <w:szCs w:val="21"/>
              </w:rPr>
              <w:t>21</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161FECC">
            <w:pPr>
              <w:keepNext w:val="0"/>
              <w:keepLines w:val="0"/>
              <w:suppressLineNumbers w:val="0"/>
              <w:adjustRightInd w:val="0"/>
              <w:snapToGrid w:val="0"/>
              <w:spacing w:before="0" w:beforeAutospacing="0" w:after="0" w:afterAutospacing="0" w:line="360" w:lineRule="auto"/>
              <w:ind w:left="0" w:right="0" w:firstLine="422" w:firstLineChars="200"/>
              <w:rPr>
                <w:rFonts w:hint="default" w:ascii="宋体" w:hAnsi="宋体" w:cs="宋体"/>
                <w:b/>
                <w:bCs/>
                <w:szCs w:val="21"/>
              </w:rPr>
            </w:pPr>
            <w:r>
              <w:rPr>
                <w:rFonts w:hint="eastAsia" w:ascii="宋体" w:hAnsi="宋体" w:cs="宋体"/>
                <w:b/>
                <w:bCs/>
                <w:szCs w:val="21"/>
              </w:rPr>
              <w:t>一、说明</w:t>
            </w:r>
          </w:p>
          <w:p w14:paraId="46CAD1AD">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bCs/>
                <w:szCs w:val="21"/>
              </w:rPr>
            </w:pPr>
            <w:r>
              <w:rPr>
                <w:rFonts w:hint="eastAsia" w:ascii="宋体" w:hAnsi="宋体" w:cs="宋体"/>
                <w:b/>
                <w:bCs/>
                <w:szCs w:val="21"/>
              </w:rPr>
              <w:t>1、中小企业</w:t>
            </w:r>
          </w:p>
          <w:p w14:paraId="7612EDB7">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按照《政府采购促进中小企业发展管理办法》财库〔2020〕46号规定：</w:t>
            </w:r>
          </w:p>
          <w:p w14:paraId="042568BE">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8C3179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381B36D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在政府采购活动中，供应商提供的货物、工程或者服务符合下列情形的，享受本办法规定的中小企业扶持政策：</w:t>
            </w:r>
          </w:p>
          <w:p w14:paraId="34FC282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(一)在货物采购项目中，货物由中小企业制造，即货物由中小企业生产且使用该中小企业商号或者注册商标；</w:t>
            </w:r>
          </w:p>
          <w:p w14:paraId="7A649EBE">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(二)在工程采购项目中，工程由中小企业承建，即工程施工单位为中小企业；</w:t>
            </w:r>
          </w:p>
          <w:p w14:paraId="52F70CC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(三)在服务采购项目中，服务由中小企业承接，即提供服务的人员为中小企业依照《中华人民共和国劳动合同法》订立劳动合同的从业人员。</w:t>
            </w:r>
          </w:p>
          <w:p w14:paraId="6B82100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在货物采购项目中，供应商提供的货物既有中小企业制造货物，也有大型企业制造货物的，不享受本办法规定的中小企业扶持政策。</w:t>
            </w:r>
          </w:p>
          <w:p w14:paraId="637C45D6">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14:paraId="410708B3">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bCs/>
                <w:szCs w:val="21"/>
              </w:rPr>
            </w:pPr>
            <w:r>
              <w:rPr>
                <w:rFonts w:hint="eastAsia" w:ascii="宋体" w:hAnsi="宋体" w:cs="宋体"/>
                <w:b/>
                <w:bCs/>
                <w:szCs w:val="21"/>
              </w:rPr>
              <w:t>2、残疾人福利性单位</w:t>
            </w:r>
          </w:p>
          <w:p w14:paraId="4B14476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75D0F453">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bCs/>
                <w:szCs w:val="21"/>
              </w:rPr>
            </w:pPr>
            <w:r>
              <w:rPr>
                <w:rFonts w:hint="eastAsia" w:ascii="宋体" w:hAnsi="宋体" w:cs="宋体"/>
                <w:b/>
                <w:bCs/>
                <w:szCs w:val="21"/>
              </w:rPr>
              <w:t>3、监狱企业</w:t>
            </w:r>
          </w:p>
          <w:p w14:paraId="3DD6EC79">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cs="宋体"/>
                <w:szCs w:val="21"/>
              </w:rPr>
            </w:pPr>
            <w:r>
              <w:rPr>
                <w:rFonts w:hint="eastAsia" w:ascii="宋体" w:hAnsi="宋体" w:cs="宋体"/>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7F14EB8D">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cs="宋体"/>
                <w:b/>
                <w:szCs w:val="21"/>
              </w:rPr>
            </w:pPr>
            <w:r>
              <w:rPr>
                <w:rFonts w:hint="eastAsia" w:ascii="宋体" w:hAnsi="宋体" w:cs="宋体"/>
                <w:b/>
                <w:szCs w:val="21"/>
              </w:rPr>
              <w:t>二、针对本项目的相关规定</w:t>
            </w:r>
          </w:p>
          <w:p w14:paraId="4EEAC05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bCs/>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(1)本次采购为</w:t>
            </w:r>
            <w:r>
              <w:rPr>
                <w:rFonts w:hint="eastAsia" w:ascii="宋体" w:hAnsi="宋体" w:eastAsia="宋体" w:cs="宋体"/>
                <w:b/>
                <w:bCs/>
                <w:color w:val="000000" w:themeColor="text1"/>
                <w:szCs w:val="21"/>
                <w:highlight w:val="none"/>
                <w:u w:val="double"/>
                <w:shd w:val="clear" w:color="auto" w:fill="FFFFFF"/>
                <w14:textFill>
                  <w14:solidFill>
                    <w14:schemeClr w14:val="tx1"/>
                  </w14:solidFill>
                </w14:textFill>
              </w:rPr>
              <w:t>非专门面向中小企业</w:t>
            </w:r>
            <w:r>
              <w:rPr>
                <w:rFonts w:hint="eastAsia" w:ascii="宋体" w:hAnsi="宋体" w:eastAsia="宋体" w:cs="宋体"/>
                <w:bCs/>
                <w:color w:val="000000" w:themeColor="text1"/>
                <w:szCs w:val="21"/>
                <w:highlight w:val="none"/>
                <w:shd w:val="clear" w:color="auto" w:fill="FFFFFF"/>
                <w14:textFill>
                  <w14:solidFill>
                    <w14:schemeClr w14:val="tx1"/>
                  </w14:solidFill>
                </w14:textFill>
              </w:rPr>
              <w:t>预留采购份额的采购项目。</w:t>
            </w:r>
          </w:p>
          <w:p w14:paraId="22070710">
            <w:pPr>
              <w:keepNext w:val="0"/>
              <w:keepLines w:val="0"/>
              <w:suppressLineNumbers w:val="0"/>
              <w:adjustRightInd w:val="0"/>
              <w:snapToGrid w:val="0"/>
              <w:spacing w:before="0" w:beforeAutospacing="0" w:after="0" w:afterAutospacing="0" w:line="360" w:lineRule="auto"/>
              <w:ind w:left="0" w:right="0" w:firstLine="420" w:firstLineChars="200"/>
              <w:rPr>
                <w:rFonts w:hint="eastAsia"/>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(2)本项目对应的中小企业划分标准所属行业：</w:t>
            </w:r>
            <w:r>
              <w:rPr>
                <w:rFonts w:hint="eastAsia" w:ascii="宋体" w:hAnsi="宋体" w:eastAsia="宋体" w:cs="宋体"/>
                <w:b/>
                <w:bCs/>
                <w:color w:val="000000" w:themeColor="text1"/>
                <w:szCs w:val="21"/>
                <w:highlight w:val="none"/>
                <w:u w:val="double"/>
                <w:shd w:val="clear" w:color="auto" w:fill="FFFFFF"/>
                <w14:textFill>
                  <w14:solidFill>
                    <w14:schemeClr w14:val="tx1"/>
                  </w14:solidFill>
                </w14:textFill>
              </w:rPr>
              <w:t>信息传输业</w:t>
            </w:r>
            <w:r>
              <w:rPr>
                <w:rFonts w:hint="eastAsia" w:ascii="宋体" w:hAnsi="宋体" w:eastAsia="宋体" w:cs="宋体"/>
                <w:bCs/>
                <w:color w:val="000000" w:themeColor="text1"/>
                <w:szCs w:val="21"/>
                <w:highlight w:val="none"/>
                <w:shd w:val="clear" w:color="auto" w:fill="FFFFFF"/>
                <w14:textFill>
                  <w14:solidFill>
                    <w14:schemeClr w14:val="tx1"/>
                  </w14:solidFill>
                </w14:textFill>
              </w:rPr>
              <w:t>。</w:t>
            </w:r>
          </w:p>
        </w:tc>
      </w:tr>
      <w:tr w14:paraId="2448F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14:paraId="4C7C769D">
            <w:pPr>
              <w:keepNext w:val="0"/>
              <w:keepLines w:val="0"/>
              <w:suppressLineNumbers w:val="0"/>
              <w:spacing w:before="0" w:beforeAutospacing="0" w:after="0" w:afterAutospacing="0" w:line="360" w:lineRule="auto"/>
              <w:ind w:left="0" w:right="-107" w:rightChars="-51"/>
              <w:jc w:val="center"/>
              <w:rPr>
                <w:rFonts w:hint="default" w:ascii="宋体" w:hAnsi="宋体"/>
                <w:bCs/>
                <w:szCs w:val="21"/>
              </w:rPr>
            </w:pPr>
            <w:r>
              <w:rPr>
                <w:rFonts w:hint="eastAsia" w:ascii="宋体" w:hAnsi="宋体"/>
                <w:bCs/>
                <w:szCs w:val="21"/>
              </w:rPr>
              <w:t>22</w:t>
            </w:r>
          </w:p>
        </w:tc>
        <w:tc>
          <w:tcPr>
            <w:tcW w:w="8440" w:type="dxa"/>
            <w:tcBorders>
              <w:top w:val="single" w:color="auto" w:sz="4" w:space="0"/>
              <w:left w:val="single" w:color="auto" w:sz="4" w:space="0"/>
              <w:bottom w:val="single" w:color="auto" w:sz="4" w:space="0"/>
              <w:right w:val="single" w:color="auto" w:sz="4" w:space="0"/>
            </w:tcBorders>
            <w:noWrap w:val="0"/>
            <w:vAlign w:val="center"/>
          </w:tcPr>
          <w:p w14:paraId="6C4BB45A">
            <w:pPr>
              <w:keepNext w:val="0"/>
              <w:keepLines w:val="0"/>
              <w:suppressLineNumbers w:val="0"/>
              <w:spacing w:before="0" w:beforeAutospacing="0" w:after="0" w:afterAutospacing="0" w:line="360" w:lineRule="auto"/>
              <w:ind w:left="0" w:right="-107" w:rightChars="-51"/>
              <w:jc w:val="left"/>
              <w:rPr>
                <w:rFonts w:hint="eastAsia" w:ascii="宋体" w:hAnsi="宋体"/>
                <w:szCs w:val="21"/>
                <w:shd w:val="clear" w:color="auto" w:fill="FFFFFF"/>
              </w:rPr>
            </w:pPr>
            <w:r>
              <w:rPr>
                <w:rFonts w:hint="eastAsia" w:ascii="宋体" w:hAnsi="宋体"/>
                <w:szCs w:val="21"/>
                <w:shd w:val="clear" w:color="auto" w:fill="FFFFFF"/>
              </w:rPr>
              <w:t>解释：本招标文件的解释权属于采购单位。</w:t>
            </w:r>
          </w:p>
        </w:tc>
      </w:tr>
    </w:tbl>
    <w:p w14:paraId="15B20BF8">
      <w:pPr>
        <w:pStyle w:val="4"/>
        <w:rPr>
          <w:rFonts w:ascii="宋体" w:hAnsi="宋体" w:eastAsia="宋体"/>
          <w:sz w:val="28"/>
          <w:shd w:val="clear" w:color="auto" w:fill="FFFFFF"/>
        </w:rPr>
        <w:sectPr>
          <w:pgSz w:w="11906" w:h="16838"/>
          <w:pgMar w:top="1843" w:right="1700" w:bottom="1440" w:left="1701" w:header="851" w:footer="992" w:gutter="0"/>
          <w:cols w:space="720" w:num="1"/>
          <w:docGrid w:linePitch="312" w:charSpace="0"/>
        </w:sectPr>
      </w:pPr>
    </w:p>
    <w:p w14:paraId="362A969D">
      <w:pPr>
        <w:pStyle w:val="4"/>
        <w:spacing w:line="520" w:lineRule="exact"/>
        <w:rPr>
          <w:rFonts w:ascii="宋体" w:hAnsi="宋体" w:eastAsia="宋体"/>
          <w:sz w:val="28"/>
          <w:shd w:val="clear" w:color="auto" w:fill="FFFFFF"/>
        </w:rPr>
      </w:pPr>
      <w:bookmarkStart w:id="49" w:name="_Toc27919_WPSOffice_Level1"/>
      <w:r>
        <w:rPr>
          <w:rFonts w:hint="eastAsia" w:ascii="宋体" w:hAnsi="宋体" w:eastAsia="宋体"/>
          <w:sz w:val="28"/>
          <w:shd w:val="clear" w:color="auto" w:fill="FFFFFF"/>
        </w:rPr>
        <w:t>一、总则</w:t>
      </w:r>
      <w:bookmarkEnd w:id="49"/>
    </w:p>
    <w:p w14:paraId="6E53B563">
      <w:pPr>
        <w:snapToGrid w:val="0"/>
        <w:spacing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（一）</w:t>
      </w:r>
      <w:r>
        <w:rPr>
          <w:rFonts w:ascii="宋体" w:hAnsi="宋体"/>
          <w:b/>
          <w:szCs w:val="21"/>
          <w:shd w:val="clear" w:color="auto" w:fill="FFFFFF"/>
        </w:rPr>
        <w:t xml:space="preserve"> 适用范围</w:t>
      </w:r>
    </w:p>
    <w:p w14:paraId="507019E2">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本招标文件适用于该项目的招标、投标、评标、定标、验收、合同履约、付款等行为（法律、法规另有规定的，从其规定）。</w:t>
      </w:r>
    </w:p>
    <w:p w14:paraId="4B5B6699">
      <w:pPr>
        <w:snapToGrid w:val="0"/>
        <w:spacing w:before="120" w:beforeLines="50" w:line="360" w:lineRule="auto"/>
        <w:ind w:firstLine="310" w:firstLineChars="147"/>
        <w:jc w:val="left"/>
        <w:outlineLvl w:val="1"/>
        <w:rPr>
          <w:rFonts w:ascii="宋体" w:hAnsi="宋体"/>
          <w:b/>
          <w:szCs w:val="21"/>
          <w:shd w:val="clear" w:color="auto" w:fill="FFFFFF"/>
        </w:rPr>
      </w:pPr>
      <w:r>
        <w:rPr>
          <w:rFonts w:hint="eastAsia" w:ascii="宋体" w:hAnsi="宋体"/>
          <w:b/>
          <w:szCs w:val="21"/>
          <w:shd w:val="clear" w:color="auto" w:fill="FFFFFF"/>
        </w:rPr>
        <w:t>（二）定义</w:t>
      </w:r>
    </w:p>
    <w:p w14:paraId="5F8446AF">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1.“采购人”指嘉兴市公安局南湖区分局。</w:t>
      </w:r>
    </w:p>
    <w:p w14:paraId="3E0CCE9D">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2.“代理机构”指</w:t>
      </w:r>
      <w:r>
        <w:rPr>
          <w:rFonts w:hint="eastAsia" w:ascii="宋体" w:hAnsi="宋体"/>
          <w:szCs w:val="21"/>
          <w:shd w:val="clear" w:color="auto" w:fill="FFFFFF"/>
          <w:lang w:eastAsia="zh-CN"/>
        </w:rPr>
        <w:t>浙江天钫工程管理咨询有限公司</w:t>
      </w:r>
      <w:r>
        <w:rPr>
          <w:rFonts w:hint="eastAsia" w:ascii="宋体" w:hAnsi="宋体"/>
          <w:szCs w:val="21"/>
          <w:shd w:val="clear" w:color="auto" w:fill="FFFFFF"/>
        </w:rPr>
        <w:t>。</w:t>
      </w:r>
    </w:p>
    <w:p w14:paraId="74D4CBEF">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3.“供应商”系指向采购人提交投标文件的单位或个人。</w:t>
      </w:r>
    </w:p>
    <w:p w14:paraId="462B1E1A">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4.“产品”系指供方按招标文件规定，须向采购人提供的一切设备、保险、税金、备品备件、工具、手册及其它有关技术资料和材料。</w:t>
      </w:r>
    </w:p>
    <w:p w14:paraId="44FB0A8A">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5.“服务”系指招标文件规定供应商须承担的安装、调试、技术协助、校准、培训、技术指导以及其他类似的义务。</w:t>
      </w:r>
    </w:p>
    <w:p w14:paraId="27CB3734">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6.“项目”系指供应商按招标文件规定向采购人提供的产品和服务。</w:t>
      </w:r>
    </w:p>
    <w:p w14:paraId="0187A83C">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7.“书面形式”包括信函、传真、电报等。</w:t>
      </w:r>
    </w:p>
    <w:p w14:paraId="5730C116">
      <w:pPr>
        <w:snapToGrid w:val="0"/>
        <w:spacing w:before="120" w:beforeLines="50" w:line="360" w:lineRule="auto"/>
        <w:ind w:firstLine="411" w:firstLineChars="196"/>
        <w:jc w:val="left"/>
        <w:outlineLvl w:val="1"/>
        <w:rPr>
          <w:rFonts w:hint="eastAsia" w:ascii="宋体" w:hAnsi="宋体"/>
          <w:szCs w:val="21"/>
          <w:shd w:val="clear" w:color="auto" w:fill="FFFFFF"/>
        </w:rPr>
      </w:pPr>
      <w:r>
        <w:rPr>
          <w:rFonts w:hint="eastAsia" w:ascii="宋体" w:hAnsi="宋体"/>
          <w:szCs w:val="21"/>
          <w:shd w:val="clear" w:color="auto" w:fill="FFFFFF"/>
        </w:rPr>
        <w:t>8.“▲”系指实质性要求条款，不满足实行性要求条款的投标文件无效。</w:t>
      </w:r>
    </w:p>
    <w:p w14:paraId="4E9A0701">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（三）采购方式</w:t>
      </w:r>
    </w:p>
    <w:p w14:paraId="1C562896">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本次招标采用公开</w:t>
      </w:r>
      <w:r>
        <w:rPr>
          <w:rFonts w:hint="eastAsia" w:ascii="宋体" w:hAnsi="宋体"/>
          <w:szCs w:val="21"/>
          <w:shd w:val="clear" w:color="auto" w:fill="FFFFFF"/>
        </w:rPr>
        <w:t>招标</w:t>
      </w:r>
      <w:r>
        <w:rPr>
          <w:rFonts w:ascii="宋体" w:hAnsi="宋体"/>
          <w:szCs w:val="21"/>
          <w:shd w:val="clear" w:color="auto" w:fill="FFFFFF"/>
        </w:rPr>
        <w:t>方式进行。</w:t>
      </w:r>
    </w:p>
    <w:p w14:paraId="2B5AACAB">
      <w:pPr>
        <w:snapToGrid w:val="0"/>
        <w:spacing w:before="120" w:beforeLines="50" w:line="360" w:lineRule="auto"/>
        <w:ind w:firstLine="413" w:firstLineChars="196"/>
        <w:jc w:val="left"/>
        <w:outlineLvl w:val="1"/>
        <w:rPr>
          <w:rFonts w:ascii="宋体" w:hAnsi="宋体"/>
          <w:b/>
          <w:szCs w:val="21"/>
          <w:shd w:val="clear" w:color="auto" w:fill="FFFFFF"/>
        </w:rPr>
      </w:pPr>
      <w:r>
        <w:rPr>
          <w:rFonts w:hint="eastAsia" w:ascii="宋体" w:hAnsi="宋体"/>
          <w:b/>
          <w:szCs w:val="21"/>
          <w:shd w:val="clear" w:color="auto" w:fill="FFFFFF"/>
        </w:rPr>
        <w:t>（四）投标费用</w:t>
      </w:r>
    </w:p>
    <w:p w14:paraId="1E2D7E71">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不论投标结果如何，供应商均应自行承担所有与投标有关的全部费用（招标文件有相反规定除外）。</w:t>
      </w:r>
    </w:p>
    <w:p w14:paraId="03542BCA">
      <w:pPr>
        <w:snapToGrid w:val="0"/>
        <w:spacing w:before="120" w:beforeLines="50" w:line="360" w:lineRule="auto"/>
        <w:ind w:firstLine="413" w:firstLineChars="196"/>
        <w:jc w:val="left"/>
        <w:outlineLvl w:val="2"/>
        <w:rPr>
          <w:rFonts w:hint="eastAsia" w:ascii="宋体" w:hAnsi="宋体"/>
          <w:b/>
        </w:rPr>
      </w:pPr>
      <w:r>
        <w:rPr>
          <w:rFonts w:hint="eastAsia" w:ascii="宋体" w:hAnsi="宋体"/>
          <w:b/>
        </w:rPr>
        <w:t>（五）相关政府采购政策</w:t>
      </w:r>
    </w:p>
    <w:p w14:paraId="322C19CB">
      <w:pPr>
        <w:snapToGrid w:val="0"/>
        <w:spacing w:line="360" w:lineRule="auto"/>
        <w:ind w:firstLine="420" w:firstLineChars="200"/>
        <w:jc w:val="left"/>
        <w:rPr>
          <w:rFonts w:hint="eastAsia" w:ascii="宋体" w:hAnsi="宋体"/>
        </w:rPr>
      </w:pPr>
      <w:r>
        <w:rPr>
          <w:rFonts w:hint="eastAsia" w:ascii="宋体" w:hAnsi="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0CA68B6">
      <w:pPr>
        <w:snapToGrid w:val="0"/>
        <w:spacing w:line="360" w:lineRule="auto"/>
        <w:ind w:firstLine="420" w:firstLineChars="200"/>
        <w:jc w:val="left"/>
        <w:rPr>
          <w:rFonts w:hint="eastAsia" w:ascii="宋体" w:hAnsi="宋体"/>
        </w:rPr>
      </w:pPr>
      <w:r>
        <w:rPr>
          <w:rFonts w:hint="eastAsia" w:ascii="宋体" w:hAnsi="宋体"/>
        </w:rPr>
        <w:t>2.支持绿色发展</w:t>
      </w:r>
    </w:p>
    <w:p w14:paraId="2B738E33">
      <w:pPr>
        <w:snapToGrid w:val="0"/>
        <w:spacing w:line="360" w:lineRule="auto"/>
        <w:ind w:firstLine="525" w:firstLineChars="250"/>
        <w:rPr>
          <w:rFonts w:hint="eastAsia" w:ascii="宋体" w:hAnsi="宋体" w:cs="宋体"/>
          <w:szCs w:val="21"/>
        </w:rPr>
      </w:pPr>
      <w:r>
        <w:rPr>
          <w:rFonts w:hint="eastAsia" w:ascii="宋体" w:hAnsi="宋体"/>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Pr>
          <w:rFonts w:hint="eastAsia" w:ascii="宋体" w:hAnsi="宋体"/>
          <w:b/>
        </w:rPr>
        <w:t>采购人拟采购的产品属于政府强制采购的节能产品品目清单范围的，投标供应商未按招标文件要求提供国家确定的认证机构出具的、处于有效期之内的节能产品认证证书的，投标无效；投标人应保证系统维护备件（包括：整机、模块、部件、配件、线缆及随机软件等）必须为原厂商的产品，不得使用任何非原装产品，签订合同前无法提供原厂家质量保证函，投标无效。</w:t>
      </w:r>
    </w:p>
    <w:p w14:paraId="78DF68D8">
      <w:pPr>
        <w:snapToGrid w:val="0"/>
        <w:spacing w:line="360" w:lineRule="auto"/>
        <w:ind w:firstLine="420" w:firstLineChars="200"/>
        <w:jc w:val="left"/>
        <w:rPr>
          <w:rFonts w:hint="eastAsia" w:ascii="宋体" w:hAnsi="宋体"/>
        </w:rPr>
      </w:pPr>
      <w:r>
        <w:rPr>
          <w:rFonts w:hint="eastAsia" w:ascii="宋体" w:hAnsi="宋体"/>
        </w:rPr>
        <w:t>2.2 修缮、装修类项目采购建材的，采购人应将绿色建筑和绿色建材性能、指标等作为实质性条件纳入招标文件和合同。</w:t>
      </w:r>
    </w:p>
    <w:p w14:paraId="71F0B77A">
      <w:pPr>
        <w:snapToGrid w:val="0"/>
        <w:spacing w:line="360" w:lineRule="auto"/>
        <w:ind w:firstLine="420" w:firstLineChars="200"/>
        <w:jc w:val="left"/>
        <w:rPr>
          <w:rFonts w:hint="eastAsia" w:ascii="宋体" w:hAnsi="宋体"/>
        </w:rPr>
      </w:pPr>
      <w:r>
        <w:rPr>
          <w:rFonts w:hint="eastAsia" w:ascii="宋体" w:hAnsi="宋体"/>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3D3F3F2">
      <w:pPr>
        <w:snapToGrid w:val="0"/>
        <w:spacing w:line="360" w:lineRule="auto"/>
        <w:ind w:firstLine="420" w:firstLineChars="200"/>
        <w:jc w:val="left"/>
        <w:rPr>
          <w:rFonts w:hint="eastAsia" w:ascii="宋体" w:hAnsi="宋体"/>
        </w:rPr>
      </w:pPr>
      <w:r>
        <w:rPr>
          <w:rFonts w:hint="eastAsia" w:ascii="宋体" w:hAnsi="宋体"/>
        </w:rPr>
        <w:t>3.支持中小企业发展</w:t>
      </w:r>
    </w:p>
    <w:p w14:paraId="0FCD9F74">
      <w:pPr>
        <w:snapToGrid w:val="0"/>
        <w:spacing w:line="360" w:lineRule="auto"/>
        <w:ind w:firstLine="420" w:firstLineChars="200"/>
        <w:jc w:val="left"/>
        <w:rPr>
          <w:rFonts w:hint="eastAsia" w:ascii="宋体" w:hAnsi="宋体"/>
        </w:rPr>
      </w:pPr>
      <w:r>
        <w:rPr>
          <w:rFonts w:hint="eastAsia" w:ascii="宋体" w:hAnsi="宋体"/>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E776070">
      <w:pPr>
        <w:snapToGrid w:val="0"/>
        <w:spacing w:line="360" w:lineRule="auto"/>
        <w:ind w:firstLine="420" w:firstLineChars="200"/>
        <w:jc w:val="left"/>
        <w:rPr>
          <w:rFonts w:hint="eastAsia" w:ascii="宋体" w:hAnsi="宋体"/>
        </w:rPr>
      </w:pPr>
      <w:r>
        <w:rPr>
          <w:rFonts w:hint="eastAsia" w:ascii="宋体" w:hAnsi="宋体"/>
        </w:rPr>
        <w:t>符合中小企业划分标准的个体工商户，在政府采购活动中视同中小企业。</w:t>
      </w:r>
    </w:p>
    <w:p w14:paraId="30C1994C">
      <w:pPr>
        <w:snapToGrid w:val="0"/>
        <w:spacing w:line="360" w:lineRule="auto"/>
        <w:ind w:firstLine="420" w:firstLineChars="200"/>
        <w:jc w:val="left"/>
        <w:rPr>
          <w:rFonts w:hint="eastAsia" w:ascii="宋体" w:hAnsi="宋体"/>
        </w:rPr>
      </w:pPr>
      <w:r>
        <w:rPr>
          <w:rFonts w:hint="eastAsia" w:ascii="宋体" w:hAnsi="宋体"/>
        </w:rPr>
        <w:t>3.2在政府采购活动中，投标供应商提供的货物、工程或者服务符合下列情形的，享受中小企业扶持政策：</w:t>
      </w:r>
    </w:p>
    <w:p w14:paraId="5B3671CA">
      <w:pPr>
        <w:snapToGrid w:val="0"/>
        <w:spacing w:line="360" w:lineRule="auto"/>
        <w:ind w:firstLine="420" w:firstLineChars="200"/>
        <w:jc w:val="left"/>
        <w:rPr>
          <w:rFonts w:hint="eastAsia" w:ascii="宋体" w:hAnsi="宋体"/>
        </w:rPr>
      </w:pPr>
      <w:r>
        <w:rPr>
          <w:rFonts w:hint="eastAsia" w:ascii="宋体" w:hAnsi="宋体"/>
        </w:rPr>
        <w:t>3.2.1在货物采购项目中，货物由中小企业制造，即货物由中小企业生产且使用该中小企业商号或者注册商标；</w:t>
      </w:r>
    </w:p>
    <w:p w14:paraId="1F509365">
      <w:pPr>
        <w:snapToGrid w:val="0"/>
        <w:spacing w:line="360" w:lineRule="auto"/>
        <w:ind w:firstLine="420" w:firstLineChars="200"/>
        <w:jc w:val="left"/>
        <w:rPr>
          <w:rFonts w:hint="eastAsia" w:ascii="宋体" w:hAnsi="宋体"/>
        </w:rPr>
      </w:pPr>
      <w:r>
        <w:rPr>
          <w:rFonts w:hint="eastAsia" w:ascii="宋体" w:hAnsi="宋体"/>
        </w:rPr>
        <w:t>3.2.2在工程采购项目中，工程由中小企业承建，即工程施工单位为中小企业；</w:t>
      </w:r>
    </w:p>
    <w:p w14:paraId="084D4AC8">
      <w:pPr>
        <w:snapToGrid w:val="0"/>
        <w:spacing w:line="360" w:lineRule="auto"/>
        <w:ind w:firstLine="420" w:firstLineChars="200"/>
        <w:jc w:val="left"/>
        <w:rPr>
          <w:rFonts w:hint="eastAsia" w:ascii="宋体" w:hAnsi="宋体"/>
        </w:rPr>
      </w:pPr>
      <w:r>
        <w:rPr>
          <w:rFonts w:hint="eastAsia" w:ascii="宋体" w:hAnsi="宋体"/>
        </w:rPr>
        <w:t>3.2.3在服务采购项目中，服务由中小企业承接，即提供服务的人员为中小企业依照《中华人民共和国劳动合同法》订立劳动合同的从业人员。</w:t>
      </w:r>
    </w:p>
    <w:p w14:paraId="5F9E7182">
      <w:pPr>
        <w:snapToGrid w:val="0"/>
        <w:spacing w:line="360" w:lineRule="auto"/>
        <w:ind w:firstLine="420" w:firstLineChars="200"/>
        <w:jc w:val="left"/>
        <w:rPr>
          <w:rFonts w:hint="eastAsia" w:ascii="宋体" w:hAnsi="宋体"/>
        </w:rPr>
      </w:pPr>
      <w:r>
        <w:rPr>
          <w:rFonts w:hint="eastAsia" w:ascii="宋体" w:hAnsi="宋体"/>
        </w:rPr>
        <w:t>在货物采购项目中，投标供应商提供的货物既有中小企业制造货物，也有大型企业制造货物的，不享受中小企业扶持政策。</w:t>
      </w:r>
    </w:p>
    <w:p w14:paraId="70F27546">
      <w:pPr>
        <w:snapToGrid w:val="0"/>
        <w:spacing w:line="360" w:lineRule="auto"/>
        <w:ind w:firstLine="420" w:firstLineChars="200"/>
        <w:jc w:val="left"/>
        <w:rPr>
          <w:rFonts w:hint="eastAsia" w:ascii="宋体" w:hAnsi="宋体"/>
        </w:rPr>
      </w:pPr>
      <w:r>
        <w:rPr>
          <w:rFonts w:hint="eastAsia" w:ascii="宋体" w:hAnsi="宋体"/>
        </w:rPr>
        <w:t>以联合体形式参加政府采购活动，联合体各方均为中小企业的，联合体视同中小企业。其中，联合体各方均为小微企业的，联合体视同小微企业。</w:t>
      </w:r>
    </w:p>
    <w:p w14:paraId="5ED24C72">
      <w:pPr>
        <w:snapToGrid w:val="0"/>
        <w:spacing w:line="360" w:lineRule="auto"/>
        <w:ind w:firstLine="420" w:firstLineChars="200"/>
        <w:jc w:val="left"/>
        <w:rPr>
          <w:rFonts w:hint="eastAsia" w:ascii="宋体" w:hAnsi="宋体"/>
        </w:rPr>
      </w:pPr>
      <w:r>
        <w:rPr>
          <w:rFonts w:hint="eastAsia" w:ascii="宋体" w:hAnsi="宋体"/>
        </w:rPr>
        <w:t>3.3对于未预留份额专门面向中小企业的政府采购货物或服务项目，以及预留份额政府采购货物或服务项目中的非预留部分标项，对小型和微型企业的投标报价给予</w:t>
      </w:r>
      <w:r>
        <w:rPr>
          <w:rFonts w:hint="eastAsia" w:ascii="宋体" w:hAnsi="宋体"/>
          <w:lang w:val="en-US" w:eastAsia="zh-CN"/>
        </w:rPr>
        <w:t>1</w:t>
      </w:r>
      <w:r>
        <w:rPr>
          <w:rFonts w:hint="eastAsia" w:ascii="宋体" w:hAnsi="宋体"/>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lang w:val="en-US" w:eastAsia="zh-CN"/>
        </w:rPr>
        <w:t>4</w:t>
      </w:r>
      <w:r>
        <w:rPr>
          <w:rFonts w:hint="eastAsia" w:ascii="宋体" w:hAnsi="宋体"/>
        </w:rPr>
        <w:t>%的扣除，用扣除后的价格参加评审。组成联合体或者接受分包的小微企业与联合体内其他企业、分包企业之间存在直接控股、管理关系的，不享受价格扣除优惠政策。</w:t>
      </w:r>
    </w:p>
    <w:p w14:paraId="47F1E405">
      <w:pPr>
        <w:snapToGrid w:val="0"/>
        <w:spacing w:line="360" w:lineRule="auto"/>
        <w:ind w:firstLine="420" w:firstLineChars="200"/>
        <w:jc w:val="left"/>
        <w:rPr>
          <w:rFonts w:hint="eastAsia" w:ascii="宋体" w:hAnsi="宋体"/>
        </w:rPr>
      </w:pPr>
      <w:r>
        <w:rPr>
          <w:rFonts w:hint="eastAsia" w:ascii="宋体" w:hAnsi="宋体"/>
        </w:rPr>
        <w:t>3.4符合《关于促进残疾人就业政府采购政策的通知》（财库〔2017〕141号）规定的条件并提供《残疾人福利性单位声明函》（附件1）的残疾人福利性单位视同小型、微型企业；</w:t>
      </w:r>
    </w:p>
    <w:p w14:paraId="3AE03F16">
      <w:pPr>
        <w:snapToGrid w:val="0"/>
        <w:spacing w:line="360" w:lineRule="auto"/>
        <w:ind w:firstLine="420" w:firstLineChars="200"/>
        <w:jc w:val="left"/>
        <w:rPr>
          <w:rFonts w:hint="eastAsia" w:ascii="宋体" w:hAnsi="宋体"/>
        </w:rPr>
      </w:pPr>
      <w:r>
        <w:rPr>
          <w:rFonts w:hint="eastAsia" w:ascii="宋体" w:hAnsi="宋体"/>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3581ED">
      <w:pPr>
        <w:snapToGrid w:val="0"/>
        <w:spacing w:line="360" w:lineRule="auto"/>
        <w:ind w:firstLine="420" w:firstLineChars="200"/>
        <w:jc w:val="left"/>
        <w:rPr>
          <w:rFonts w:hint="eastAsia" w:ascii="宋体" w:hAnsi="宋体"/>
          <w:b/>
          <w:bCs/>
        </w:rPr>
      </w:pPr>
      <w:r>
        <w:rPr>
          <w:rFonts w:hint="eastAsia" w:ascii="宋体" w:hAnsi="宋体"/>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b/>
          <w:bCs/>
        </w:rPr>
        <w:t>声明内容不实的，属于提供虚假材料谋取中标、成交的，依法承担法律责任。</w:t>
      </w:r>
    </w:p>
    <w:p w14:paraId="6672A6E3">
      <w:pPr>
        <w:snapToGrid w:val="0"/>
        <w:spacing w:line="360" w:lineRule="auto"/>
        <w:ind w:firstLine="420" w:firstLineChars="200"/>
        <w:jc w:val="left"/>
        <w:rPr>
          <w:rFonts w:ascii="宋体" w:hAnsi="宋体"/>
        </w:rPr>
      </w:pPr>
      <w:r>
        <w:rPr>
          <w:rFonts w:hint="eastAsia" w:ascii="宋体" w:hAnsi="宋体"/>
        </w:rPr>
        <w:t>3.7中小企业享受扶持政策获得政府采购合同的，小微企业不得将合同分包给大中型企业，中型企业不得将合同分包给大型企业。</w:t>
      </w:r>
    </w:p>
    <w:p w14:paraId="6171219D">
      <w:pPr>
        <w:snapToGrid w:val="0"/>
        <w:spacing w:before="120" w:beforeLines="50" w:line="360" w:lineRule="auto"/>
        <w:ind w:firstLine="413" w:firstLineChars="196"/>
        <w:jc w:val="left"/>
        <w:outlineLvl w:val="1"/>
        <w:rPr>
          <w:rFonts w:hint="eastAsia" w:ascii="宋体" w:hAnsi="宋体"/>
          <w:b/>
          <w:szCs w:val="21"/>
          <w:shd w:val="clear" w:color="auto" w:fill="FFFFFF"/>
        </w:rPr>
      </w:pPr>
      <w:r>
        <w:rPr>
          <w:rFonts w:hint="eastAsia" w:ascii="宋体" w:hAnsi="宋体"/>
          <w:b/>
          <w:szCs w:val="21"/>
          <w:shd w:val="clear" w:color="auto" w:fill="FFFFFF"/>
        </w:rPr>
        <w:t>（六）特别说明：</w:t>
      </w:r>
    </w:p>
    <w:p w14:paraId="113BA8CA">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1A0EFE7F">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502832C3">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非单一产品采购项目，采购人应当根据采购项目技术构成、产品价格比重等合理确定核心产品，并在招标文件中载明。多家投标供应商提供的核心产品品牌相同的，按前两款规定处理。</w:t>
      </w:r>
    </w:p>
    <w:p w14:paraId="18BA3D5C">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2.供应商投标所使用的资格、信誉、荣誉、业绩与企业认证必须为本法人所拥有。供应商投标所使用的采购项目实施人员必须为本法人员工（或必须为本法人或控股公司正式员工）。</w:t>
      </w:r>
    </w:p>
    <w:p w14:paraId="2489EB72">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3.供应商应仔细阅读招标文件的所有内容，按照招标文件的要求提交投标文件，并对所提供的全部资料的真实性承担法律责任。</w:t>
      </w:r>
    </w:p>
    <w:p w14:paraId="584DF315">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46EB623E">
      <w:pPr>
        <w:snapToGrid w:val="0"/>
        <w:spacing w:before="120" w:beforeLines="50" w:line="360" w:lineRule="auto"/>
        <w:ind w:firstLine="413" w:firstLineChars="196"/>
        <w:jc w:val="left"/>
        <w:outlineLvl w:val="1"/>
        <w:rPr>
          <w:rFonts w:hint="eastAsia" w:ascii="宋体" w:hAnsi="宋体"/>
          <w:b/>
          <w:szCs w:val="21"/>
          <w:shd w:val="clear" w:color="auto" w:fill="FFFFFF"/>
        </w:rPr>
      </w:pPr>
      <w:r>
        <w:rPr>
          <w:rFonts w:hint="eastAsia" w:ascii="宋体" w:hAnsi="宋体"/>
          <w:b/>
          <w:szCs w:val="21"/>
          <w:shd w:val="clear" w:color="auto" w:fill="FFFFFF"/>
        </w:rPr>
        <w:t>（七）质疑和投诉</w:t>
      </w:r>
    </w:p>
    <w:p w14:paraId="422C9F93">
      <w:pPr>
        <w:pStyle w:val="21"/>
        <w:snapToGrid w:val="0"/>
        <w:spacing w:line="360" w:lineRule="auto"/>
        <w:ind w:left="2" w:leftChars="1" w:firstLine="400" w:firstLineChars="200"/>
        <w:rPr>
          <w:rFonts w:hint="eastAsia" w:hAnsi="宋体"/>
          <w:sz w:val="21"/>
          <w:szCs w:val="21"/>
          <w:shd w:val="clear" w:color="auto" w:fill="FFFFFF"/>
        </w:rPr>
      </w:pPr>
      <w:r>
        <w:rPr>
          <w:rFonts w:hint="eastAsia" w:hAnsi="宋体"/>
        </w:rPr>
        <w:t>1</w:t>
      </w:r>
      <w:r>
        <w:rPr>
          <w:rFonts w:hint="eastAsia" w:hAnsi="宋体"/>
          <w:sz w:val="21"/>
          <w:szCs w:val="21"/>
          <w:shd w:val="clear" w:color="auto" w:fill="FFFFFF"/>
        </w:rPr>
        <w:t>.质疑和投诉应当满足《政府采购质疑和投诉办法》（中华人民共和国财政部令第94号）要求。</w:t>
      </w:r>
    </w:p>
    <w:p w14:paraId="6C4C71D8">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0D270364">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3.供应商须在法定质疑期内一次性提出针对同一采购程序环节的质疑。</w:t>
      </w:r>
    </w:p>
    <w:p w14:paraId="462A16AE">
      <w:pPr>
        <w:pStyle w:val="21"/>
        <w:snapToGrid w:val="0"/>
        <w:spacing w:line="360" w:lineRule="auto"/>
        <w:ind w:left="2" w:leftChars="1" w:firstLine="420" w:firstLineChars="200"/>
        <w:rPr>
          <w:rFonts w:hint="eastAsia" w:hAnsi="宋体"/>
          <w:sz w:val="21"/>
          <w:szCs w:val="21"/>
          <w:shd w:val="clear" w:color="auto" w:fill="FFFFFF"/>
        </w:rPr>
      </w:pPr>
      <w:r>
        <w:rPr>
          <w:rFonts w:hint="eastAsia" w:hAnsi="宋体"/>
          <w:sz w:val="21"/>
          <w:szCs w:val="21"/>
          <w:shd w:val="clear" w:color="auto" w:fill="FFFFFF"/>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014F75F1">
      <w:pPr>
        <w:pStyle w:val="4"/>
        <w:spacing w:line="520" w:lineRule="exact"/>
        <w:ind w:firstLine="3233" w:firstLineChars="1150"/>
        <w:jc w:val="both"/>
        <w:rPr>
          <w:rFonts w:ascii="宋体" w:hAnsi="宋体" w:eastAsia="宋体"/>
          <w:sz w:val="28"/>
          <w:shd w:val="clear" w:color="auto" w:fill="FFFFFF"/>
        </w:rPr>
      </w:pPr>
      <w:bookmarkStart w:id="50" w:name="_Toc23216_WPSOffice_Level1"/>
      <w:r>
        <w:rPr>
          <w:rFonts w:hint="eastAsia" w:ascii="宋体" w:hAnsi="宋体" w:eastAsia="宋体"/>
          <w:sz w:val="28"/>
          <w:shd w:val="clear" w:color="auto" w:fill="FFFFFF"/>
        </w:rPr>
        <w:t>二、招标文件</w:t>
      </w:r>
      <w:bookmarkEnd w:id="50"/>
    </w:p>
    <w:p w14:paraId="42E935EC">
      <w:pPr>
        <w:snapToGrid w:val="0"/>
        <w:spacing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（一）招标文件的构成。本招标文件由以下部份组成：</w:t>
      </w:r>
    </w:p>
    <w:p w14:paraId="542F4BA1">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招标公告</w:t>
      </w:r>
    </w:p>
    <w:p w14:paraId="07F1DB77">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招标需求</w:t>
      </w:r>
    </w:p>
    <w:p w14:paraId="21C058C8">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供应商须知</w:t>
      </w:r>
    </w:p>
    <w:p w14:paraId="2CA43ED0">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w:t>
      </w:r>
      <w:r>
        <w:rPr>
          <w:rFonts w:ascii="宋体" w:hAnsi="宋体"/>
          <w:szCs w:val="21"/>
          <w:shd w:val="clear" w:color="auto" w:fill="FFFFFF"/>
        </w:rPr>
        <w:t>评标办法及标准</w:t>
      </w:r>
    </w:p>
    <w:p w14:paraId="609F6F91">
      <w:pPr>
        <w:snapToGrid w:val="0"/>
        <w:spacing w:line="420" w:lineRule="exact"/>
        <w:ind w:firstLine="420" w:firstLineChars="200"/>
        <w:jc w:val="left"/>
        <w:rPr>
          <w:rFonts w:ascii="宋体" w:hAns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w:t>
      </w:r>
      <w:r>
        <w:rPr>
          <w:rFonts w:ascii="宋体" w:hAnsi="宋体"/>
          <w:szCs w:val="21"/>
          <w:shd w:val="clear" w:color="auto" w:fill="FFFFFF"/>
        </w:rPr>
        <w:t>合同主要条款</w:t>
      </w:r>
    </w:p>
    <w:p w14:paraId="05D8707E">
      <w:pPr>
        <w:snapToGrid w:val="0"/>
        <w:spacing w:line="420" w:lineRule="exact"/>
        <w:ind w:firstLine="420" w:firstLineChars="200"/>
        <w:jc w:val="left"/>
        <w:rPr>
          <w:rFonts w:hint="eastAsia" w:ascii="宋体" w:hAnsi="宋体"/>
          <w:szCs w:val="21"/>
          <w:shd w:val="clear" w:color="auto" w:fill="FFFFFF"/>
        </w:rPr>
      </w:pPr>
      <w:r>
        <w:rPr>
          <w:rFonts w:ascii="宋体" w:hAnsi="宋体"/>
          <w:szCs w:val="21"/>
          <w:shd w:val="clear" w:color="auto" w:fill="FFFFFF"/>
        </w:rPr>
        <w:t>6</w:t>
      </w:r>
      <w:r>
        <w:rPr>
          <w:rFonts w:hint="eastAsia" w:ascii="宋体" w:hAnsi="宋体"/>
          <w:szCs w:val="21"/>
          <w:shd w:val="clear" w:color="auto" w:fill="FFFFFF"/>
        </w:rPr>
        <w:t>.</w:t>
      </w:r>
      <w:r>
        <w:rPr>
          <w:rFonts w:ascii="宋体" w:hAnsi="宋体"/>
          <w:szCs w:val="21"/>
          <w:shd w:val="clear" w:color="auto" w:fill="FFFFFF"/>
        </w:rPr>
        <w:t>投标文件格式</w:t>
      </w:r>
    </w:p>
    <w:p w14:paraId="6966638B">
      <w:pPr>
        <w:snapToGrid w:val="0"/>
        <w:spacing w:line="420" w:lineRule="exact"/>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7.本项目</w:t>
      </w:r>
      <w:r>
        <w:rPr>
          <w:rFonts w:ascii="宋体" w:hAnsi="宋体"/>
          <w:szCs w:val="21"/>
          <w:shd w:val="clear" w:color="auto" w:fill="FFFFFF"/>
        </w:rPr>
        <w:t>招标文件</w:t>
      </w:r>
      <w:r>
        <w:rPr>
          <w:rFonts w:hint="eastAsia" w:ascii="宋体" w:hAnsi="宋体"/>
          <w:szCs w:val="21"/>
          <w:shd w:val="clear" w:color="auto" w:fill="FFFFFF"/>
        </w:rPr>
        <w:t>的</w:t>
      </w:r>
      <w:r>
        <w:rPr>
          <w:rFonts w:ascii="宋体" w:hAnsi="宋体"/>
          <w:szCs w:val="21"/>
          <w:shd w:val="clear" w:color="auto" w:fill="FFFFFF"/>
        </w:rPr>
        <w:t>澄清、答复、修改、补充的内容</w:t>
      </w:r>
      <w:r>
        <w:rPr>
          <w:rFonts w:hint="eastAsia" w:ascii="宋体" w:hAnsi="宋体"/>
          <w:szCs w:val="21"/>
          <w:shd w:val="clear" w:color="auto" w:fill="FFFFFF"/>
        </w:rPr>
        <w:t>（所有内容将以电子文档形式上传于浙江省政府采购网(https://zfcg.czt.zj.gov.cn/)。澄清、答复、修改、补充的内容均作为招标文件的组成部分，具有约束作用。供应商必须自行下载。）</w:t>
      </w:r>
    </w:p>
    <w:p w14:paraId="2A562A43">
      <w:pPr>
        <w:snapToGrid w:val="0"/>
        <w:spacing w:before="120" w:beforeLines="50" w:line="420" w:lineRule="exact"/>
        <w:ind w:firstLine="413" w:firstLineChars="196"/>
        <w:jc w:val="left"/>
        <w:rPr>
          <w:rFonts w:ascii="宋体" w:hAnsi="宋体"/>
          <w:b/>
          <w:szCs w:val="21"/>
          <w:shd w:val="clear" w:color="auto" w:fill="FFFFFF"/>
        </w:rPr>
      </w:pPr>
      <w:r>
        <w:rPr>
          <w:rFonts w:hint="eastAsia" w:ascii="宋体" w:hAnsi="宋体"/>
          <w:b/>
          <w:szCs w:val="21"/>
          <w:shd w:val="clear" w:color="auto" w:fill="FFFFFF"/>
        </w:rPr>
        <w:t>（二）供应商的风险</w:t>
      </w:r>
    </w:p>
    <w:p w14:paraId="3A0371CE">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供应商没有按照招标文件要求提供全部资料，或者供应商没有对招标文件在各方面作出实质性响应是供应商的风险，并可能导致其投标为无效标。</w:t>
      </w:r>
    </w:p>
    <w:p w14:paraId="78CEF852">
      <w:pPr>
        <w:snapToGrid w:val="0"/>
        <w:spacing w:before="120" w:beforeLines="50" w:line="420" w:lineRule="exact"/>
        <w:ind w:firstLine="413" w:firstLineChars="196"/>
        <w:jc w:val="left"/>
        <w:rPr>
          <w:rFonts w:hint="eastAsia" w:ascii="宋体" w:hAnsi="宋体"/>
          <w:b/>
          <w:szCs w:val="21"/>
          <w:shd w:val="clear" w:color="auto" w:fill="FFFFFF"/>
        </w:rPr>
      </w:pPr>
      <w:r>
        <w:rPr>
          <w:rFonts w:hint="eastAsia" w:ascii="宋体" w:hAnsi="宋体"/>
          <w:b/>
          <w:szCs w:val="21"/>
          <w:shd w:val="clear" w:color="auto" w:fill="FFFFFF"/>
        </w:rPr>
        <w:t>（三）招标文件的澄清与修改</w:t>
      </w:r>
      <w:r>
        <w:rPr>
          <w:rFonts w:ascii="宋体" w:hAnsi="宋体"/>
          <w:b/>
          <w:szCs w:val="21"/>
          <w:shd w:val="clear" w:color="auto" w:fill="FFFFFF"/>
        </w:rPr>
        <w:t xml:space="preserve"> </w:t>
      </w:r>
    </w:p>
    <w:p w14:paraId="0232B2CA">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41BF8AE9">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2.招标文件澄清或者修改的内容为招标文件的组成部分。当招标文件与澄清或者修改就同一内容的表述不一致时，以最后发出的书面文件为准。</w:t>
      </w:r>
    </w:p>
    <w:p w14:paraId="597DFCA7">
      <w:pPr>
        <w:pStyle w:val="31"/>
        <w:spacing w:line="420" w:lineRule="exact"/>
        <w:ind w:firstLine="420"/>
        <w:rPr>
          <w:rFonts w:ascii="宋体" w:eastAsia="宋体"/>
          <w:color w:val="auto"/>
          <w:sz w:val="21"/>
          <w:szCs w:val="21"/>
          <w:shd w:val="clear" w:color="auto" w:fill="FFFFFF"/>
        </w:rPr>
      </w:pPr>
      <w:r>
        <w:rPr>
          <w:rFonts w:ascii="宋体" w:eastAsia="宋体"/>
          <w:color w:val="auto"/>
          <w:sz w:val="21"/>
          <w:szCs w:val="21"/>
          <w:shd w:val="clear" w:color="auto" w:fill="FFFFFF"/>
        </w:rPr>
        <w:t>3.对招标文件的澄清、答复、修改或补充都应该通过招标代理机构以法定形式发布，采购人非通过本机构，不得擅自澄清、答复、修改或补充招标文件。</w:t>
      </w:r>
    </w:p>
    <w:p w14:paraId="19BCE322">
      <w:pPr>
        <w:pStyle w:val="4"/>
        <w:spacing w:line="520" w:lineRule="exact"/>
        <w:rPr>
          <w:rFonts w:ascii="宋体" w:hAnsi="宋体" w:eastAsia="宋体"/>
          <w:sz w:val="28"/>
          <w:shd w:val="clear" w:color="auto" w:fill="FFFFFF"/>
        </w:rPr>
      </w:pPr>
      <w:bookmarkStart w:id="51" w:name="_Toc11089_WPSOffice_Level1"/>
      <w:r>
        <w:rPr>
          <w:rFonts w:hint="eastAsia" w:ascii="宋体" w:hAnsi="宋体" w:eastAsia="宋体"/>
          <w:sz w:val="28"/>
          <w:shd w:val="clear" w:color="auto" w:fill="FFFFFF"/>
        </w:rPr>
        <w:t>三、投标文件的编制</w:t>
      </w:r>
      <w:bookmarkEnd w:id="51"/>
    </w:p>
    <w:p w14:paraId="08DB4584">
      <w:pPr>
        <w:snapToGrid w:val="0"/>
        <w:spacing w:line="360" w:lineRule="auto"/>
        <w:ind w:firstLine="413" w:firstLineChars="196"/>
        <w:jc w:val="left"/>
        <w:outlineLvl w:val="2"/>
        <w:rPr>
          <w:rFonts w:hint="eastAsia" w:ascii="宋体" w:hAnsi="宋体"/>
          <w:b/>
          <w:kern w:val="0"/>
          <w:szCs w:val="21"/>
          <w:shd w:val="clear" w:color="auto" w:fill="FFFFFF"/>
        </w:rPr>
      </w:pPr>
      <w:bookmarkStart w:id="52" w:name="_Toc178650929"/>
      <w:r>
        <w:rPr>
          <w:rFonts w:hint="eastAsia" w:ascii="宋体" w:hAnsi="宋体"/>
          <w:b/>
          <w:kern w:val="0"/>
          <w:szCs w:val="21"/>
          <w:shd w:val="clear" w:color="auto" w:fill="FFFFFF"/>
        </w:rPr>
        <w:t>本项目所涉投标文件格式请详见第六章，未给出的格式请自拟。商务、资信及其他及技术文件中不得出现报价，否则投标文件将被视为无效。</w:t>
      </w:r>
      <w:r>
        <w:rPr>
          <w:rFonts w:hint="eastAsia" w:ascii="宋体" w:hAnsi="宋体"/>
          <w:b/>
          <w:kern w:val="0"/>
          <w:szCs w:val="21"/>
          <w:shd w:val="clear" w:color="auto" w:fill="FFFFFF"/>
        </w:rPr>
        <w:br w:type="textWrapping"/>
      </w:r>
      <w:r>
        <w:rPr>
          <w:rFonts w:hint="eastAsia" w:ascii="宋体" w:hAnsi="宋体"/>
          <w:b/>
          <w:kern w:val="0"/>
          <w:szCs w:val="21"/>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597B6583">
      <w:pPr>
        <w:snapToGrid w:val="0"/>
        <w:spacing w:line="360" w:lineRule="auto"/>
        <w:ind w:firstLine="413" w:firstLineChars="196"/>
        <w:jc w:val="left"/>
        <w:outlineLvl w:val="2"/>
        <w:rPr>
          <w:rFonts w:hint="eastAsia" w:ascii="宋体" w:hAnsi="宋体"/>
          <w:b/>
          <w:kern w:val="0"/>
          <w:szCs w:val="21"/>
          <w:shd w:val="clear" w:color="auto" w:fill="FFFFFF"/>
        </w:rPr>
      </w:pPr>
      <w:r>
        <w:rPr>
          <w:rFonts w:hint="eastAsia" w:ascii="宋体" w:hAnsi="宋体"/>
          <w:b/>
          <w:kern w:val="0"/>
          <w:szCs w:val="21"/>
          <w:shd w:val="clear" w:color="auto" w:fill="FFFFFF"/>
        </w:rPr>
        <w:t>路径：浙江省“项目采购电子交易系统/不见面开评标”学习专题-操作指南-供应商</w:t>
      </w:r>
    </w:p>
    <w:p w14:paraId="08968808">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网址：</w:t>
      </w:r>
      <w:r>
        <w:rPr>
          <w:rFonts w:ascii="宋体" w:hAnsi="宋体"/>
          <w:szCs w:val="21"/>
          <w:shd w:val="clear" w:color="auto" w:fill="FFFFFF"/>
        </w:rPr>
        <w:fldChar w:fldCharType="begin"/>
      </w:r>
      <w:r>
        <w:rPr>
          <w:rFonts w:ascii="宋体" w:hAnsi="宋体"/>
          <w:szCs w:val="21"/>
          <w:shd w:val="clear" w:color="auto" w:fill="FFFFFF"/>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rFonts w:ascii="宋体" w:hAnsi="宋体"/>
          <w:szCs w:val="21"/>
          <w:shd w:val="clear" w:color="auto" w:fill="FFFFFF"/>
        </w:rPr>
        <w:fldChar w:fldCharType="separate"/>
      </w:r>
      <w:r>
        <w:rPr>
          <w:rFonts w:hint="eastAsia" w:ascii="宋体" w:hAnsi="宋体"/>
          <w:b/>
          <w:szCs w:val="21"/>
          <w:shd w:val="clear" w:color="auto" w:fill="FFFFFF"/>
        </w:rPr>
        <w:t>https://edu.zcygov.cn/luban/e-biding</w:t>
      </w:r>
      <w:r>
        <w:rPr>
          <w:rFonts w:hint="eastAsia" w:ascii="宋体" w:hAnsi="宋体"/>
          <w:b/>
          <w:szCs w:val="21"/>
          <w:shd w:val="clear" w:color="auto" w:fill="FFFFFF"/>
        </w:rPr>
        <w:fldChar w:fldCharType="end"/>
      </w:r>
    </w:p>
    <w:p w14:paraId="0BDDE31F">
      <w:pPr>
        <w:snapToGrid w:val="0"/>
        <w:spacing w:line="360" w:lineRule="auto"/>
        <w:ind w:firstLine="413" w:firstLineChars="196"/>
        <w:jc w:val="left"/>
        <w:outlineLvl w:val="2"/>
        <w:rPr>
          <w:rFonts w:hint="eastAsia" w:ascii="宋体" w:hAnsi="宋体"/>
          <w:b/>
          <w:szCs w:val="21"/>
          <w:shd w:val="clear" w:color="auto" w:fill="FFFFFF"/>
        </w:rPr>
      </w:pPr>
      <w:r>
        <w:rPr>
          <w:rFonts w:hint="eastAsia" w:ascii="宋体" w:hAnsi="宋体"/>
          <w:b/>
          <w:szCs w:val="21"/>
          <w:shd w:val="clear" w:color="auto" w:fill="FFFFFF"/>
        </w:rPr>
        <w:t>总体要求</w:t>
      </w:r>
      <w:r>
        <w:rPr>
          <w:rFonts w:ascii="宋体" w:hAnsi="宋体"/>
          <w:b/>
          <w:szCs w:val="21"/>
          <w:shd w:val="clear" w:color="auto" w:fill="FFFFFF"/>
        </w:rPr>
        <w:t>：</w:t>
      </w:r>
    </w:p>
    <w:p w14:paraId="3721ECAB">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w:t>
      </w:r>
      <w:r>
        <w:rPr>
          <w:rFonts w:ascii="宋体" w:hAnsi="宋体"/>
          <w:szCs w:val="21"/>
          <w:shd w:val="clear" w:color="auto" w:fill="FFFFFF"/>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399A21FC">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2.投标文件及供应商与采购有关的来往通知，函件和文件均应使用中文。</w:t>
      </w:r>
    </w:p>
    <w:p w14:paraId="133B111A">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3.供应商应按本文件中提供的文件格式、内容和要求制作投标文件。</w:t>
      </w:r>
    </w:p>
    <w:p w14:paraId="3425A00B">
      <w:pPr>
        <w:snapToGrid w:val="0"/>
        <w:spacing w:line="360" w:lineRule="auto"/>
        <w:ind w:firstLine="413" w:firstLineChars="196"/>
        <w:jc w:val="left"/>
        <w:outlineLvl w:val="0"/>
        <w:rPr>
          <w:rFonts w:hint="eastAsia" w:ascii="宋体" w:hAnsi="宋体"/>
          <w:b/>
          <w:szCs w:val="21"/>
          <w:shd w:val="clear" w:color="auto" w:fill="FFFFFF"/>
        </w:rPr>
      </w:pPr>
      <w:bookmarkStart w:id="53" w:name="_Toc406402944"/>
      <w:bookmarkStart w:id="54" w:name="_Toc406402988"/>
      <w:bookmarkStart w:id="55" w:name="_Toc1773692000"/>
      <w:r>
        <w:rPr>
          <w:rFonts w:hint="eastAsia" w:ascii="宋体" w:hAnsi="宋体"/>
          <w:b/>
          <w:szCs w:val="21"/>
          <w:shd w:val="clear" w:color="auto" w:fill="FFFFFF"/>
        </w:rPr>
        <w:t>（一）投标文件的组成</w:t>
      </w:r>
      <w:bookmarkEnd w:id="53"/>
      <w:bookmarkEnd w:id="54"/>
      <w:bookmarkEnd w:id="55"/>
    </w:p>
    <w:p w14:paraId="73E131EF">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电子投标文件和备份投标文件均由</w:t>
      </w:r>
      <w:r>
        <w:rPr>
          <w:rFonts w:hint="eastAsia" w:ascii="宋体" w:hAnsi="宋体"/>
          <w:szCs w:val="21"/>
          <w:shd w:val="clear" w:color="auto" w:fill="FFFFFF"/>
          <w:lang w:val="en-US" w:eastAsia="zh-CN"/>
        </w:rPr>
        <w:t>资格文件</w:t>
      </w:r>
      <w:r>
        <w:rPr>
          <w:rFonts w:hint="eastAsia" w:ascii="宋体" w:hAnsi="宋体"/>
          <w:szCs w:val="21"/>
          <w:shd w:val="clear" w:color="auto" w:fill="FFFFFF"/>
        </w:rPr>
        <w:t>、</w:t>
      </w:r>
      <w:r>
        <w:rPr>
          <w:rFonts w:hint="eastAsia" w:ascii="宋体" w:hAnsi="宋体"/>
          <w:szCs w:val="21"/>
          <w:shd w:val="clear" w:color="auto" w:fill="FFFFFF"/>
          <w:lang w:val="en-US" w:eastAsia="zh-CN"/>
        </w:rPr>
        <w:t>商务</w:t>
      </w:r>
      <w:r>
        <w:rPr>
          <w:rFonts w:hint="eastAsia" w:ascii="宋体" w:hAnsi="宋体"/>
          <w:szCs w:val="21"/>
          <w:shd w:val="clear" w:color="auto" w:fill="FFFFFF"/>
        </w:rPr>
        <w:t>技术文件及投标报价文件</w:t>
      </w:r>
      <w:r>
        <w:rPr>
          <w:rFonts w:hint="eastAsia" w:ascii="宋体" w:hAnsi="宋体"/>
          <w:szCs w:val="21"/>
          <w:shd w:val="clear" w:color="auto" w:fill="FFFFFF"/>
          <w:lang w:val="en-US" w:eastAsia="zh-CN"/>
        </w:rPr>
        <w:t>三</w:t>
      </w:r>
      <w:r>
        <w:rPr>
          <w:rFonts w:hint="eastAsia" w:ascii="宋体" w:hAnsi="宋体"/>
          <w:szCs w:val="21"/>
          <w:shd w:val="clear" w:color="auto" w:fill="FFFFFF"/>
        </w:rPr>
        <w:t>部份组成。投标文件中所须加盖公章部分均采用CA签章。</w:t>
      </w:r>
    </w:p>
    <w:p w14:paraId="361C7772">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1.资格文件：</w:t>
      </w:r>
    </w:p>
    <w:p w14:paraId="58C9DC26">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符合参加政府采购活动应当具备的一般条件的承诺函</w:t>
      </w:r>
    </w:p>
    <w:p w14:paraId="5D87BCB5">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2.商务技术文件：</w:t>
      </w:r>
    </w:p>
    <w:p w14:paraId="32A042F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2.1投标函；</w:t>
      </w:r>
    </w:p>
    <w:p w14:paraId="4230E99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2.2法定代表人授权委托书；</w:t>
      </w:r>
    </w:p>
    <w:p w14:paraId="71BE0F30">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2.3符合性审查资料；</w:t>
      </w:r>
    </w:p>
    <w:p w14:paraId="161605A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2.4商务响应表；</w:t>
      </w:r>
    </w:p>
    <w:p w14:paraId="5A18CF1F">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2.5诚信承诺书；</w:t>
      </w:r>
    </w:p>
    <w:p w14:paraId="4EE960E2">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2.6评标标准相应的商务技术资料；</w:t>
      </w:r>
    </w:p>
    <w:p w14:paraId="5017C239">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2.6.1运营商综合考评；</w:t>
      </w:r>
    </w:p>
    <w:p w14:paraId="6B76B84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2.6.2</w:t>
      </w:r>
      <w:r>
        <w:rPr>
          <w:rFonts w:hint="eastAsia" w:ascii="宋体" w:hAnsi="宋体"/>
          <w:color w:val="auto"/>
          <w:szCs w:val="21"/>
          <w:highlight w:val="none"/>
        </w:rPr>
        <w:t>基本功能和技术指标</w:t>
      </w:r>
      <w:r>
        <w:rPr>
          <w:rFonts w:hint="eastAsia" w:ascii="宋体" w:hAnsi="宋体"/>
          <w:szCs w:val="21"/>
          <w:shd w:val="clear" w:color="auto" w:fill="FFFFFF"/>
        </w:rPr>
        <w:t>；</w:t>
      </w:r>
    </w:p>
    <w:p w14:paraId="2633D01E">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2.6.3</w:t>
      </w:r>
      <w:r>
        <w:rPr>
          <w:rFonts w:hint="eastAsia" w:ascii="宋体" w:hAnsi="宋体" w:cs="宋体"/>
          <w:color w:val="auto"/>
          <w:kern w:val="0"/>
          <w:szCs w:val="21"/>
          <w:highlight w:val="none"/>
          <w:lang w:bidi="ar"/>
        </w:rPr>
        <w:t>定期巡检和优化</w:t>
      </w:r>
      <w:r>
        <w:rPr>
          <w:rFonts w:hint="eastAsia" w:ascii="宋体" w:hAnsi="宋体"/>
          <w:szCs w:val="21"/>
          <w:shd w:val="clear" w:color="auto" w:fill="FFFFFF"/>
        </w:rPr>
        <w:t>；</w:t>
      </w:r>
    </w:p>
    <w:p w14:paraId="28B30382">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2.6.4网络熟悉度；</w:t>
      </w:r>
    </w:p>
    <w:p w14:paraId="40B5693B">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2.6.5资源配置；</w:t>
      </w:r>
    </w:p>
    <w:p w14:paraId="14A2477E">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2.6.6项目人员配置；</w:t>
      </w:r>
    </w:p>
    <w:p w14:paraId="419DB068">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2.6.7故障响应和处理；</w:t>
      </w:r>
    </w:p>
    <w:p w14:paraId="7CF56B1D">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2.6.8应急响应方案；</w:t>
      </w:r>
    </w:p>
    <w:p w14:paraId="217D06C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2.6.9绿色通道服务方案；</w:t>
      </w:r>
    </w:p>
    <w:p w14:paraId="7D76165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2.6.10成功案例及业绩（提供合同复印件或中标通知书等证明材料加盖公章）。</w:t>
      </w:r>
    </w:p>
    <w:p w14:paraId="39D22101">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2.7供应商需要说明的其他内容（未尽事宜可按评分细则部分制作）。</w:t>
      </w:r>
    </w:p>
    <w:p w14:paraId="1CDB1421">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3.投标报价文件：</w:t>
      </w:r>
    </w:p>
    <w:p w14:paraId="31D182BF">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1</w:t>
      </w:r>
      <w:r>
        <w:rPr>
          <w:rFonts w:hint="eastAsia" w:ascii="宋体" w:hAnsi="宋体"/>
          <w:szCs w:val="21"/>
          <w:shd w:val="clear" w:color="auto" w:fill="FFFFFF"/>
        </w:rPr>
        <w:t xml:space="preserve">开标一览表。 </w:t>
      </w:r>
    </w:p>
    <w:p w14:paraId="1786E45B">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2</w:t>
      </w:r>
      <w:r>
        <w:rPr>
          <w:rFonts w:hint="eastAsia" w:ascii="宋体" w:hAnsi="宋体"/>
          <w:szCs w:val="21"/>
          <w:shd w:val="clear" w:color="auto" w:fill="FFFFFF"/>
        </w:rPr>
        <w:t>投标报价明细表。</w:t>
      </w:r>
    </w:p>
    <w:p w14:paraId="26D7991A">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3</w:t>
      </w:r>
      <w:r>
        <w:rPr>
          <w:rFonts w:hint="eastAsia" w:ascii="宋体" w:hAnsi="宋体"/>
          <w:szCs w:val="21"/>
          <w:shd w:val="clear" w:color="auto" w:fill="FFFFFF"/>
        </w:rPr>
        <w:t>中小企业声明函、残疾人福利性单位声明函及其他符合政策性加分条件的承诺函或证明材料（如有）。</w:t>
      </w:r>
    </w:p>
    <w:p w14:paraId="56787D30">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4</w:t>
      </w:r>
      <w:r>
        <w:rPr>
          <w:rFonts w:hint="eastAsia" w:ascii="宋体" w:hAnsi="宋体"/>
          <w:szCs w:val="21"/>
          <w:shd w:val="clear" w:color="auto" w:fill="FFFFFF"/>
        </w:rPr>
        <w:t>投标供应商针对报价需要说明的其他文件和说明。</w:t>
      </w:r>
    </w:p>
    <w:p w14:paraId="426481C1">
      <w:pPr>
        <w:snapToGrid w:val="0"/>
        <w:spacing w:line="360" w:lineRule="auto"/>
        <w:ind w:firstLine="422" w:firstLineChars="200"/>
        <w:jc w:val="left"/>
        <w:rPr>
          <w:rFonts w:hint="eastAsia" w:ascii="宋体" w:hAnsi="宋体"/>
          <w:b/>
          <w:szCs w:val="21"/>
          <w:shd w:val="clear" w:color="auto" w:fill="FFFFFF"/>
        </w:rPr>
      </w:pPr>
      <w:bookmarkStart w:id="56" w:name="_Toc635652273"/>
      <w:bookmarkStart w:id="57" w:name="_Toc406402989"/>
      <w:bookmarkStart w:id="58" w:name="_Toc406402945"/>
      <w:r>
        <w:rPr>
          <w:rFonts w:hint="eastAsia" w:ascii="宋体" w:hAnsi="宋体"/>
          <w:b/>
          <w:szCs w:val="21"/>
          <w:shd w:val="clear" w:color="auto" w:fill="FFFFFF"/>
        </w:rPr>
        <w:t>▲</w:t>
      </w:r>
      <w:bookmarkEnd w:id="56"/>
      <w:bookmarkEnd w:id="57"/>
      <w:bookmarkEnd w:id="58"/>
      <w:r>
        <w:rPr>
          <w:rFonts w:hint="eastAsia" w:ascii="宋体" w:hAnsi="宋体"/>
          <w:b/>
          <w:szCs w:val="21"/>
          <w:shd w:val="clear" w:color="auto" w:fill="FFFFFF"/>
        </w:rPr>
        <w:t>法定代表人授权委托书、投标函、开标一览表必须有法定代表人或被授权人签字（或签章）并加盖单位公章。</w:t>
      </w:r>
    </w:p>
    <w:p w14:paraId="1643ACF0">
      <w:pPr>
        <w:snapToGrid w:val="0"/>
        <w:spacing w:line="360" w:lineRule="auto"/>
        <w:ind w:firstLine="422" w:firstLineChars="200"/>
        <w:jc w:val="left"/>
        <w:rPr>
          <w:rFonts w:hint="eastAsia" w:ascii="宋体" w:hAnsi="宋体"/>
          <w:b/>
          <w:szCs w:val="21"/>
          <w:shd w:val="clear" w:color="auto" w:fill="FFFFFF"/>
        </w:rPr>
      </w:pPr>
      <w:r>
        <w:rPr>
          <w:rFonts w:hint="eastAsia" w:ascii="宋体" w:hAnsi="宋体"/>
          <w:b/>
          <w:szCs w:val="21"/>
          <w:shd w:val="clear" w:color="auto" w:fill="FFFFFF"/>
        </w:rPr>
        <w:t>（二）投标文件的编制</w:t>
      </w:r>
    </w:p>
    <w:p w14:paraId="0B6AC060">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1</w:t>
      </w:r>
      <w:r>
        <w:rPr>
          <w:rFonts w:hint="eastAsia" w:ascii="宋体" w:hAnsi="宋体"/>
          <w:szCs w:val="21"/>
          <w:shd w:val="clear" w:color="auto" w:fill="FFFFFF"/>
          <w:lang w:val="en-US" w:eastAsia="zh-CN"/>
        </w:rPr>
        <w:t>.</w:t>
      </w:r>
      <w:r>
        <w:rPr>
          <w:rFonts w:hint="eastAsia" w:ascii="宋体" w:hAnsi="宋体"/>
          <w:szCs w:val="21"/>
          <w:shd w:val="clear" w:color="auto" w:fill="FFFFFF"/>
        </w:rPr>
        <w:t>投标文件分为</w:t>
      </w:r>
      <w:r>
        <w:rPr>
          <w:rFonts w:hint="eastAsia" w:ascii="宋体" w:hAnsi="宋体"/>
          <w:szCs w:val="21"/>
          <w:shd w:val="clear" w:color="auto" w:fill="FFFFFF"/>
          <w:lang w:val="en-US" w:eastAsia="zh-CN"/>
        </w:rPr>
        <w:t>资格文件</w:t>
      </w:r>
      <w:r>
        <w:rPr>
          <w:rFonts w:hint="eastAsia" w:ascii="宋体" w:hAnsi="宋体"/>
          <w:szCs w:val="21"/>
          <w:shd w:val="clear" w:color="auto" w:fill="FFFFFF"/>
        </w:rPr>
        <w:t>、</w:t>
      </w:r>
      <w:r>
        <w:rPr>
          <w:rFonts w:hint="eastAsia" w:ascii="宋体" w:hAnsi="宋体"/>
          <w:szCs w:val="21"/>
          <w:shd w:val="clear" w:color="auto" w:fill="FFFFFF"/>
          <w:lang w:val="en-US" w:eastAsia="zh-CN"/>
        </w:rPr>
        <w:t>商务</w:t>
      </w:r>
      <w:r>
        <w:rPr>
          <w:rFonts w:hint="eastAsia" w:ascii="宋体" w:hAnsi="宋体"/>
          <w:szCs w:val="21"/>
          <w:shd w:val="clear" w:color="auto" w:fill="FFFFFF"/>
        </w:rPr>
        <w:t>技术文件及投标报价文件三部分。各投标供应商在编制投标文件时请按照招标文件规定的格式进行，混乱的编排导致投标文件被误读或评标委员会查找不到有效文件是投标供应商的风险。</w:t>
      </w:r>
    </w:p>
    <w:p w14:paraId="6EDDB5E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2</w:t>
      </w:r>
      <w:r>
        <w:rPr>
          <w:rFonts w:hint="eastAsia" w:ascii="宋体" w:hAnsi="宋体"/>
          <w:szCs w:val="21"/>
          <w:shd w:val="clear" w:color="auto" w:fill="FFFFFF"/>
          <w:lang w:val="en-US" w:eastAsia="zh-CN"/>
        </w:rPr>
        <w:t>.</w:t>
      </w:r>
      <w:r>
        <w:rPr>
          <w:rFonts w:hint="eastAsia" w:ascii="宋体" w:hAnsi="宋体"/>
          <w:szCs w:val="21"/>
          <w:shd w:val="clear" w:color="auto" w:fill="FFFFFF"/>
        </w:rPr>
        <w:t>投标供应商进行电子投标应安装客户端软件—“政采云电子交易客户端”，并按照招标文件和电子交易平台的要求编制并加密投标文件。投标供应商未按规定加密的投标文件，电子交易平台将拒收并提示。</w:t>
      </w:r>
    </w:p>
    <w:p w14:paraId="362196C1">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w:t>
      </w:r>
      <w:r>
        <w:rPr>
          <w:rFonts w:hint="eastAsia" w:ascii="宋体" w:hAnsi="宋体"/>
          <w:szCs w:val="21"/>
          <w:shd w:val="clear" w:color="auto" w:fill="FFFFFF"/>
          <w:lang w:val="en-US" w:eastAsia="zh-CN"/>
        </w:rPr>
        <w:t>.</w:t>
      </w:r>
      <w:r>
        <w:rPr>
          <w:rFonts w:hint="eastAsia" w:ascii="宋体" w:hAnsi="宋体"/>
          <w:szCs w:val="21"/>
          <w:shd w:val="clear" w:color="auto" w:fill="FFFFFF"/>
        </w:rPr>
        <w:t>使用“政采云电子交易客户端”需要提前申领CA数字证书，申领流程请自行前往“浙江政府采购网-下载专区-电子交易客户端-CA驱动和申领流程”进行查阅。</w:t>
      </w:r>
    </w:p>
    <w:p w14:paraId="0FCD949D">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4</w:t>
      </w:r>
      <w:r>
        <w:rPr>
          <w:rFonts w:hint="eastAsia" w:ascii="宋体" w:hAnsi="宋体"/>
          <w:szCs w:val="21"/>
          <w:shd w:val="clear" w:color="auto" w:fill="FFFFFF"/>
          <w:lang w:val="en-US" w:eastAsia="zh-CN"/>
        </w:rPr>
        <w:t>.</w:t>
      </w:r>
      <w:r>
        <w:rPr>
          <w:rFonts w:hint="eastAsia" w:ascii="宋体" w:hAnsi="宋体"/>
          <w:szCs w:val="21"/>
          <w:shd w:val="clear" w:color="auto" w:fill="FFFFFF"/>
        </w:rPr>
        <w:t>投标文件按照招标文件要求进行签署、盖章。</w:t>
      </w:r>
    </w:p>
    <w:p w14:paraId="5EF1170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5</w:t>
      </w:r>
      <w:r>
        <w:rPr>
          <w:rFonts w:hint="eastAsia" w:ascii="宋体" w:hAnsi="宋体"/>
          <w:szCs w:val="21"/>
          <w:shd w:val="clear" w:color="auto" w:fill="FFFFFF"/>
          <w:lang w:val="en-US" w:eastAsia="zh-CN"/>
        </w:rPr>
        <w:t>.</w:t>
      </w:r>
      <w:r>
        <w:rPr>
          <w:rFonts w:hint="eastAsia" w:ascii="宋体" w:hAnsi="宋体"/>
          <w:szCs w:val="21"/>
          <w:shd w:val="clear" w:color="auto" w:fill="FFFFFF"/>
        </w:rPr>
        <w:t>为确保网上操作合法、有效和安全，投标供应商应当在投标截止时间前完成在“政府采购云平台”的身份认证，确保在电子投标过程中能够对相关数据电文进行加密和使用电子签名。</w:t>
      </w:r>
    </w:p>
    <w:p w14:paraId="6BE291D7">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6</w:t>
      </w:r>
      <w:r>
        <w:rPr>
          <w:rFonts w:hint="eastAsia" w:ascii="宋体" w:hAnsi="宋体"/>
          <w:szCs w:val="21"/>
          <w:shd w:val="clear" w:color="auto" w:fill="FFFFFF"/>
          <w:lang w:val="en-US" w:eastAsia="zh-CN"/>
        </w:rPr>
        <w:t>.</w:t>
      </w:r>
      <w:r>
        <w:rPr>
          <w:rFonts w:hint="eastAsia" w:ascii="宋体" w:hAnsi="宋体"/>
          <w:szCs w:val="21"/>
          <w:shd w:val="clear" w:color="auto" w:fill="FFFFFF"/>
        </w:rPr>
        <w:t>招标文件对投标文件签署、盖章的要求适用于电子签名。</w:t>
      </w:r>
    </w:p>
    <w:p w14:paraId="1469561C">
      <w:pPr>
        <w:snapToGrid w:val="0"/>
        <w:spacing w:line="360" w:lineRule="auto"/>
        <w:ind w:firstLine="413" w:firstLineChars="196"/>
        <w:jc w:val="left"/>
        <w:outlineLvl w:val="0"/>
        <w:rPr>
          <w:rFonts w:ascii="宋体" w:hAnsi="宋体"/>
          <w:b/>
          <w:szCs w:val="21"/>
          <w:shd w:val="clear" w:color="auto" w:fill="FFFFFF"/>
        </w:rPr>
      </w:pPr>
      <w:bookmarkStart w:id="59" w:name="_Toc385854146"/>
      <w:bookmarkStart w:id="60" w:name="_Toc406402946"/>
      <w:bookmarkStart w:id="61" w:name="_Toc654678800"/>
      <w:bookmarkStart w:id="62" w:name="_Toc406402990"/>
      <w:bookmarkStart w:id="63" w:name="_Toc385854100"/>
      <w:bookmarkStart w:id="64" w:name="_Toc402963084"/>
      <w:bookmarkStart w:id="65" w:name="_Toc402963117"/>
      <w:r>
        <w:rPr>
          <w:rFonts w:hint="eastAsia" w:ascii="宋体" w:hAnsi="宋体"/>
          <w:b/>
          <w:szCs w:val="21"/>
          <w:shd w:val="clear" w:color="auto" w:fill="FFFFFF"/>
        </w:rPr>
        <w:t>（三）投标文件的语言及计量</w:t>
      </w:r>
      <w:bookmarkEnd w:id="59"/>
      <w:bookmarkEnd w:id="60"/>
      <w:bookmarkEnd w:id="61"/>
      <w:bookmarkEnd w:id="62"/>
      <w:bookmarkEnd w:id="63"/>
      <w:bookmarkEnd w:id="64"/>
      <w:bookmarkEnd w:id="65"/>
    </w:p>
    <w:p w14:paraId="5814C88D">
      <w:pPr>
        <w:snapToGrid w:val="0"/>
        <w:spacing w:line="360" w:lineRule="auto"/>
        <w:ind w:firstLine="420" w:firstLineChars="200"/>
        <w:jc w:val="left"/>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w:t>
      </w:r>
      <w:r>
        <w:rPr>
          <w:rFonts w:ascii="宋体" w:hAnsi="宋体"/>
          <w:szCs w:val="21"/>
          <w:shd w:val="clear" w:color="auto" w:fill="FFFFFF"/>
        </w:rPr>
        <w:t>投标文件以及投标方与采购人就有关投标事宜的所有来往函电，均应以中文汉语书写。除签名、盖章、专用名称等特殊情形外，以中文汉语以外的文字表述的投标文件视同未提供。</w:t>
      </w:r>
    </w:p>
    <w:p w14:paraId="20A7E330">
      <w:pPr>
        <w:snapToGrid w:val="0"/>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投标计量单位，招标文件已有明确规定的，使用招标文件规定的计量单位；招标文件没有规定的，应采用中华人民共和国法定计量单位（货币单位：人民币元），否则视同未响应。</w:t>
      </w:r>
    </w:p>
    <w:p w14:paraId="475EFBE1">
      <w:pPr>
        <w:pStyle w:val="21"/>
        <w:snapToGrid w:val="0"/>
        <w:spacing w:line="360" w:lineRule="auto"/>
        <w:ind w:firstLine="422" w:firstLineChars="200"/>
        <w:jc w:val="left"/>
        <w:rPr>
          <w:rFonts w:hint="eastAsia" w:hAnsi="宋体"/>
          <w:b/>
          <w:sz w:val="21"/>
          <w:szCs w:val="21"/>
          <w:shd w:val="clear" w:color="auto" w:fill="FFFFFF"/>
        </w:rPr>
      </w:pPr>
      <w:r>
        <w:rPr>
          <w:rFonts w:hint="eastAsia" w:hAnsi="宋体"/>
          <w:b/>
          <w:sz w:val="21"/>
          <w:szCs w:val="21"/>
          <w:shd w:val="clear" w:color="auto" w:fill="FFFFFF"/>
        </w:rPr>
        <w:t>（四）投标文件的提交、补充、修改、撤回</w:t>
      </w:r>
    </w:p>
    <w:p w14:paraId="4873DDE9">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21B8CDA">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2.电子交易平台收到投标文件，将妥善保存并即时向供应商发出确认回执通知。在投标截止时间前，除供应商补充、修改或者撤回投标文件外，任何单位和个人不得解密或提取投标文件。</w:t>
      </w:r>
    </w:p>
    <w:p w14:paraId="521FD5CE">
      <w:pPr>
        <w:pStyle w:val="21"/>
        <w:snapToGrid w:val="0"/>
        <w:spacing w:line="360" w:lineRule="auto"/>
        <w:ind w:firstLine="420" w:firstLineChars="200"/>
        <w:jc w:val="left"/>
        <w:rPr>
          <w:rFonts w:hAnsi="宋体"/>
          <w:sz w:val="21"/>
          <w:szCs w:val="21"/>
          <w:shd w:val="clear" w:color="auto" w:fill="FFFFFF"/>
        </w:rPr>
      </w:pPr>
      <w:r>
        <w:rPr>
          <w:rFonts w:hint="eastAsia" w:hAnsi="宋体"/>
          <w:sz w:val="21"/>
          <w:szCs w:val="21"/>
          <w:shd w:val="clear" w:color="auto" w:fill="FFFFFF"/>
        </w:rPr>
        <w:t>3.采购人、采购机构可以视情况延长投标文件提交的截止时间。在上述情况下，采购机构与投标供应商以前在投标截止期方面的全部权利、责任和义务，将适用于延长至新的投标截止期。</w:t>
      </w:r>
    </w:p>
    <w:p w14:paraId="5A1CAA42">
      <w:pPr>
        <w:pStyle w:val="21"/>
        <w:snapToGrid w:val="0"/>
        <w:spacing w:line="360" w:lineRule="auto"/>
        <w:ind w:firstLine="422" w:firstLineChars="200"/>
        <w:jc w:val="left"/>
        <w:rPr>
          <w:rFonts w:hAnsi="宋体"/>
          <w:b/>
          <w:sz w:val="21"/>
          <w:szCs w:val="21"/>
          <w:shd w:val="clear" w:color="auto" w:fill="FFFFFF"/>
        </w:rPr>
      </w:pPr>
      <w:bookmarkStart w:id="66" w:name="_Toc385854101"/>
      <w:bookmarkStart w:id="67" w:name="_Toc385854147"/>
      <w:bookmarkStart w:id="68" w:name="_Toc406402991"/>
      <w:bookmarkStart w:id="69" w:name="_Toc361271002"/>
      <w:bookmarkStart w:id="70" w:name="_Toc402963118"/>
      <w:bookmarkStart w:id="71" w:name="_Toc406402947"/>
      <w:bookmarkStart w:id="72" w:name="_Toc402963085"/>
      <w:r>
        <w:rPr>
          <w:rFonts w:hint="eastAsia" w:hAnsi="宋体"/>
          <w:b/>
          <w:sz w:val="21"/>
          <w:szCs w:val="21"/>
          <w:shd w:val="clear" w:color="auto" w:fill="FFFFFF"/>
        </w:rPr>
        <w:t>（五）投标报价</w:t>
      </w:r>
      <w:bookmarkEnd w:id="66"/>
      <w:bookmarkEnd w:id="67"/>
      <w:bookmarkEnd w:id="68"/>
      <w:bookmarkEnd w:id="69"/>
      <w:bookmarkEnd w:id="70"/>
      <w:bookmarkEnd w:id="71"/>
      <w:bookmarkEnd w:id="72"/>
    </w:p>
    <w:p w14:paraId="1B890C40">
      <w:pPr>
        <w:pStyle w:val="21"/>
        <w:snapToGrid w:val="0"/>
        <w:spacing w:line="360" w:lineRule="auto"/>
        <w:ind w:firstLine="420" w:firstLineChars="200"/>
        <w:jc w:val="left"/>
        <w:rPr>
          <w:rFonts w:hAnsi="宋体"/>
          <w:sz w:val="21"/>
          <w:szCs w:val="21"/>
          <w:shd w:val="clear" w:color="auto" w:fill="FFFFFF"/>
        </w:rPr>
      </w:pPr>
      <w:r>
        <w:rPr>
          <w:rFonts w:hAnsi="宋体"/>
          <w:sz w:val="21"/>
          <w:szCs w:val="21"/>
          <w:shd w:val="clear" w:color="auto" w:fill="FFFFFF"/>
        </w:rPr>
        <w:t>1</w:t>
      </w:r>
      <w:r>
        <w:rPr>
          <w:rFonts w:hint="eastAsia" w:hAnsi="宋体"/>
          <w:sz w:val="21"/>
          <w:szCs w:val="21"/>
          <w:shd w:val="clear" w:color="auto" w:fill="FFFFFF"/>
        </w:rPr>
        <w:t>.</w:t>
      </w:r>
      <w:r>
        <w:rPr>
          <w:rFonts w:hAnsi="宋体"/>
          <w:sz w:val="21"/>
          <w:szCs w:val="21"/>
          <w:shd w:val="clear" w:color="auto" w:fill="FFFFFF"/>
        </w:rPr>
        <w:t>投标报价应按招标文件中相关附表格式填写。</w:t>
      </w:r>
    </w:p>
    <w:p w14:paraId="0806BCC6">
      <w:pPr>
        <w:pStyle w:val="21"/>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2</w:t>
      </w:r>
      <w:r>
        <w:rPr>
          <w:rFonts w:hint="eastAsia" w:hAnsi="宋体"/>
          <w:sz w:val="21"/>
          <w:szCs w:val="21"/>
          <w:shd w:val="clear" w:color="auto" w:fill="FFFFFF"/>
        </w:rPr>
        <w:t>.</w:t>
      </w:r>
      <w:r>
        <w:rPr>
          <w:rFonts w:hAnsi="宋体"/>
          <w:sz w:val="21"/>
          <w:szCs w:val="21"/>
          <w:shd w:val="clear" w:color="auto" w:fill="FFFFFF"/>
        </w:rPr>
        <w:t>投标报价是履行合同的最终价格，</w:t>
      </w:r>
      <w:r>
        <w:rPr>
          <w:rFonts w:hint="eastAsia" w:hAnsi="宋体"/>
          <w:sz w:val="21"/>
          <w:szCs w:val="21"/>
          <w:shd w:val="clear" w:color="auto" w:fill="FFFFFF"/>
        </w:rPr>
        <w:t>应包括人员工资、设备使用费用、材料费用、保险、交通食宿费用、验收费用、培训、售后服务、税金、利润等为完成本项目所需的所有费用。</w:t>
      </w:r>
    </w:p>
    <w:p w14:paraId="28B56ED2">
      <w:pPr>
        <w:spacing w:line="360" w:lineRule="auto"/>
        <w:ind w:firstLine="420" w:firstLineChars="200"/>
        <w:jc w:val="left"/>
        <w:rPr>
          <w:rFonts w:hint="eastAsia"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w:t>
      </w:r>
      <w:r>
        <w:rPr>
          <w:rFonts w:ascii="宋体" w:hAnsi="宋体"/>
          <w:szCs w:val="21"/>
          <w:shd w:val="clear" w:color="auto" w:fill="FFFFFF"/>
        </w:rPr>
        <w:t>投标文件只允许有一个报价，有选择的</w:t>
      </w:r>
      <w:r>
        <w:rPr>
          <w:rFonts w:hint="eastAsia" w:ascii="宋体" w:hAnsi="宋体"/>
          <w:szCs w:val="21"/>
          <w:shd w:val="clear" w:color="auto" w:fill="FFFFFF"/>
        </w:rPr>
        <w:t>或有条件的</w:t>
      </w:r>
      <w:r>
        <w:rPr>
          <w:rFonts w:ascii="宋体" w:hAnsi="宋体"/>
          <w:szCs w:val="21"/>
          <w:shd w:val="clear" w:color="auto" w:fill="FFFFFF"/>
        </w:rPr>
        <w:t>报价将不予接受。</w:t>
      </w:r>
    </w:p>
    <w:p w14:paraId="3639B133">
      <w:pPr>
        <w:pStyle w:val="21"/>
        <w:snapToGrid w:val="0"/>
        <w:spacing w:line="360" w:lineRule="auto"/>
        <w:ind w:firstLine="420" w:firstLineChars="200"/>
        <w:jc w:val="left"/>
        <w:rPr>
          <w:rFonts w:hint="eastAsia" w:hAnsi="宋体"/>
          <w:sz w:val="21"/>
          <w:szCs w:val="21"/>
          <w:shd w:val="clear" w:color="auto" w:fill="FFFFFF"/>
        </w:rPr>
      </w:pPr>
      <w:r>
        <w:rPr>
          <w:rFonts w:hAnsi="宋体"/>
          <w:sz w:val="21"/>
          <w:szCs w:val="21"/>
          <w:shd w:val="clear" w:color="auto" w:fill="FFFFFF"/>
        </w:rPr>
        <w:t>4</w:t>
      </w:r>
      <w:r>
        <w:rPr>
          <w:rFonts w:hint="eastAsia" w:hAnsi="宋体"/>
          <w:sz w:val="21"/>
          <w:szCs w:val="21"/>
          <w:shd w:val="clear" w:color="auto" w:fill="FFFFFF"/>
        </w:rPr>
        <w:t>.中标单位将支付招标代理费，具体计费标准按《招标代理服务收费管理暂行办法》（计价格[2002]1980号）文件规定的70%计取，以现金或支票或电汇方式支付，支付后领取中标通知书。请各投标单位报价时综合考虑该项费用。</w:t>
      </w:r>
    </w:p>
    <w:p w14:paraId="1EDBC6F5">
      <w:pPr>
        <w:pStyle w:val="10"/>
        <w:widowControl w:val="0"/>
        <w:tabs>
          <w:tab w:val="clear" w:pos="454"/>
        </w:tabs>
        <w:snapToGrid w:val="0"/>
        <w:spacing w:before="120" w:beforeLines="50" w:afterLines="0" w:line="360" w:lineRule="auto"/>
        <w:ind w:left="0" w:firstLine="413" w:firstLineChars="196"/>
        <w:rPr>
          <w:rFonts w:ascii="宋体" w:hAnsi="宋体"/>
          <w:b/>
          <w:sz w:val="21"/>
          <w:szCs w:val="21"/>
          <w:shd w:val="clear" w:color="auto" w:fill="FFFFFF"/>
        </w:rPr>
      </w:pPr>
      <w:r>
        <w:rPr>
          <w:rFonts w:hint="eastAsia" w:ascii="宋体" w:hAnsi="宋体"/>
          <w:b/>
          <w:sz w:val="21"/>
          <w:szCs w:val="21"/>
          <w:shd w:val="clear" w:color="auto" w:fill="FFFFFF"/>
        </w:rPr>
        <w:t>（六）投标文件的有效期</w:t>
      </w:r>
    </w:p>
    <w:p w14:paraId="54D86A45">
      <w:pPr>
        <w:pStyle w:val="21"/>
        <w:snapToGrid w:val="0"/>
        <w:spacing w:line="360" w:lineRule="auto"/>
        <w:ind w:firstLine="420" w:firstLineChars="200"/>
        <w:jc w:val="left"/>
        <w:rPr>
          <w:rFonts w:hint="eastAsia" w:hAnsi="宋体"/>
          <w:sz w:val="21"/>
          <w:szCs w:val="21"/>
          <w:shd w:val="clear" w:color="auto" w:fill="FFFFFF"/>
        </w:rPr>
      </w:pPr>
      <w:bookmarkStart w:id="73" w:name="_Toc402963089"/>
      <w:bookmarkStart w:id="74" w:name="_Toc385854151"/>
      <w:bookmarkStart w:id="75" w:name="_Toc385854105"/>
      <w:bookmarkStart w:id="76" w:name="_Toc406402951"/>
      <w:bookmarkStart w:id="77" w:name="_Toc406402995"/>
      <w:bookmarkStart w:id="78" w:name="_Toc402963122"/>
      <w:r>
        <w:rPr>
          <w:rFonts w:hint="eastAsia" w:hAnsi="宋体"/>
          <w:sz w:val="21"/>
          <w:szCs w:val="21"/>
          <w:shd w:val="clear" w:color="auto" w:fill="FFFFFF"/>
        </w:rPr>
        <w:t>1.自投标截止日起</w:t>
      </w:r>
      <w:r>
        <w:rPr>
          <w:rFonts w:hint="eastAsia" w:hAnsi="宋体"/>
          <w:sz w:val="21"/>
          <w:szCs w:val="21"/>
          <w:u w:val="single"/>
          <w:shd w:val="clear" w:color="auto" w:fill="FFFFFF"/>
        </w:rPr>
        <w:t>90</w:t>
      </w:r>
      <w:r>
        <w:rPr>
          <w:rFonts w:hint="eastAsia" w:hAnsi="宋体"/>
          <w:sz w:val="21"/>
          <w:szCs w:val="21"/>
          <w:shd w:val="clear" w:color="auto" w:fill="FFFFFF"/>
        </w:rPr>
        <w:t>天投标文件应保持有效。有效期不足的投标文件将被拒绝。</w:t>
      </w:r>
    </w:p>
    <w:p w14:paraId="487DE1C7">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2.在特殊情况下，采购人可与投标供应商协商延长投标书的有效期，这种要求和答复均以书面形式进行。</w:t>
      </w:r>
    </w:p>
    <w:p w14:paraId="723456FC">
      <w:pPr>
        <w:pStyle w:val="21"/>
        <w:snapToGrid w:val="0"/>
        <w:spacing w:line="360" w:lineRule="auto"/>
        <w:ind w:firstLine="420" w:firstLineChars="200"/>
        <w:jc w:val="left"/>
        <w:rPr>
          <w:rFonts w:hint="eastAsia" w:hAnsi="宋体"/>
          <w:sz w:val="21"/>
          <w:szCs w:val="21"/>
          <w:shd w:val="clear" w:color="auto" w:fill="FFFFFF"/>
        </w:rPr>
      </w:pPr>
      <w:bookmarkStart w:id="79" w:name="_Toc385854149"/>
      <w:bookmarkStart w:id="80" w:name="_Toc406402949"/>
      <w:bookmarkStart w:id="81" w:name="_Toc402963120"/>
      <w:bookmarkStart w:id="82" w:name="_Toc532218229"/>
      <w:bookmarkStart w:id="83" w:name="_Toc406402993"/>
      <w:bookmarkStart w:id="84" w:name="_Toc402963087"/>
      <w:bookmarkStart w:id="85" w:name="_Toc385854103"/>
      <w:r>
        <w:rPr>
          <w:rFonts w:hint="eastAsia" w:hAnsi="宋体"/>
          <w:sz w:val="21"/>
          <w:szCs w:val="21"/>
          <w:shd w:val="clear" w:color="auto" w:fill="FFFFFF"/>
        </w:rPr>
        <w:t>3.中标供应商的投标文件自开标之日起至合同履行完毕止均应保持有效。</w:t>
      </w:r>
      <w:bookmarkEnd w:id="79"/>
      <w:bookmarkEnd w:id="80"/>
      <w:bookmarkEnd w:id="81"/>
      <w:bookmarkEnd w:id="82"/>
      <w:bookmarkEnd w:id="83"/>
      <w:bookmarkEnd w:id="84"/>
      <w:bookmarkEnd w:id="85"/>
    </w:p>
    <w:p w14:paraId="41F542AC">
      <w:pPr>
        <w:pStyle w:val="21"/>
        <w:snapToGrid w:val="0"/>
        <w:spacing w:line="360" w:lineRule="auto"/>
        <w:ind w:firstLine="420" w:firstLineChars="200"/>
        <w:jc w:val="left"/>
        <w:rPr>
          <w:rFonts w:hint="eastAsia" w:hAnsi="宋体"/>
          <w:sz w:val="21"/>
          <w:szCs w:val="21"/>
          <w:shd w:val="clear" w:color="auto" w:fill="FFFFFF"/>
        </w:rPr>
      </w:pPr>
      <w:r>
        <w:rPr>
          <w:rFonts w:hint="eastAsia" w:hAnsi="宋体"/>
          <w:sz w:val="21"/>
          <w:szCs w:val="21"/>
          <w:shd w:val="clear" w:color="auto" w:fill="FFFFFF"/>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73"/>
      <w:bookmarkEnd w:id="74"/>
      <w:bookmarkEnd w:id="75"/>
      <w:bookmarkEnd w:id="76"/>
      <w:bookmarkEnd w:id="77"/>
      <w:bookmarkEnd w:id="78"/>
    </w:p>
    <w:p w14:paraId="3E559DA4">
      <w:pPr>
        <w:snapToGrid w:val="0"/>
        <w:spacing w:line="480" w:lineRule="exact"/>
        <w:ind w:firstLine="413" w:firstLineChars="196"/>
        <w:outlineLvl w:val="2"/>
        <w:rPr>
          <w:rFonts w:hint="eastAsia" w:ascii="宋体" w:hAnsi="宋体"/>
          <w:b/>
          <w:szCs w:val="21"/>
          <w:shd w:val="clear" w:color="auto" w:fill="FFFFFF"/>
        </w:rPr>
      </w:pPr>
      <w:r>
        <w:rPr>
          <w:rFonts w:hint="eastAsia" w:ascii="宋体" w:hAnsi="宋体"/>
          <w:b/>
          <w:szCs w:val="21"/>
          <w:shd w:val="clear" w:color="auto" w:fill="FFFFFF"/>
        </w:rPr>
        <w:t>（七）投标无效的情形</w:t>
      </w:r>
    </w:p>
    <w:p w14:paraId="2F749256">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1.电子投标文件解密失败的，且未在规定时间内提交有效备份投标文件的。</w:t>
      </w:r>
    </w:p>
    <w:p w14:paraId="65564764">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2.仅提交备份投标文件，没有在电子交易平台传输递交投标文件的。</w:t>
      </w:r>
    </w:p>
    <w:p w14:paraId="2B617343">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3.没有通过资格审查的，投标文件将被视为无效。</w:t>
      </w:r>
    </w:p>
    <w:p w14:paraId="25E24C41">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4.在符合性审查和商务评审时，如发现下列情形之一的，投标文件将被视为无效：</w:t>
      </w:r>
    </w:p>
    <w:p w14:paraId="2FEDBE23">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（1）电子投标文件未按规定要求提供电子签章的。</w:t>
      </w:r>
    </w:p>
    <w:p w14:paraId="7E5E127E">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（2）在资信商务技术文件中出现报价的。</w:t>
      </w:r>
    </w:p>
    <w:p w14:paraId="7C9FD9FC">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（3）未按要求对资格文件进行承诺，或虚假承诺的。</w:t>
      </w:r>
    </w:p>
    <w:p w14:paraId="11F6AFF2">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hAnsi="宋体"/>
          <w:bCs/>
          <w:spacing w:val="0"/>
          <w:kern w:val="2"/>
          <w:sz w:val="21"/>
          <w:szCs w:val="21"/>
          <w:shd w:val="clear" w:color="auto" w:fill="FFFFFF"/>
        </w:rPr>
        <w:t>（4）未提供法定</w:t>
      </w:r>
      <w:r>
        <w:rPr>
          <w:rFonts w:hint="eastAsia" w:ascii="宋体" w:hAnsi="宋体" w:eastAsia="宋体" w:cs="Times New Roman"/>
          <w:bCs/>
          <w:spacing w:val="0"/>
          <w:kern w:val="2"/>
          <w:sz w:val="21"/>
          <w:szCs w:val="21"/>
          <w:shd w:val="clear" w:color="auto" w:fill="FFFFFF"/>
        </w:rPr>
        <w:t>代表人授权委托书、投标函或者填写项目不齐全的。</w:t>
      </w:r>
    </w:p>
    <w:p w14:paraId="22A56D3A">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（5）投标文件格式不规范、项目不齐全或者内容虚假的。</w:t>
      </w:r>
    </w:p>
    <w:p w14:paraId="08A4835B">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（6）投标文件的实质性内容未使用中文表述、意思表述不明确、前后矛盾或者使用计量单位不符合招标文件要求的（经评标委员会认定并允许其当场更正的笔误除外）。</w:t>
      </w:r>
    </w:p>
    <w:p w14:paraId="72345782">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（7）投标有效期、服务承诺等商务条款不能满足招标文件要求的。</w:t>
      </w:r>
    </w:p>
    <w:p w14:paraId="6A5D1DCB">
      <w:pPr>
        <w:pStyle w:val="16"/>
        <w:snapToGrid w:val="0"/>
        <w:spacing w:line="480" w:lineRule="exact"/>
        <w:ind w:firstLine="411" w:firstLineChars="196"/>
        <w:rPr>
          <w:rFonts w:hint="eastAsia" w:ascii="宋体" w:hAnsi="宋体" w:eastAsia="宋体" w:cs="Times New Roman"/>
          <w:bCs/>
          <w:spacing w:val="0"/>
          <w:kern w:val="2"/>
          <w:sz w:val="21"/>
          <w:szCs w:val="21"/>
          <w:shd w:val="clear" w:color="auto" w:fill="FFFFFF"/>
        </w:rPr>
      </w:pPr>
      <w:r>
        <w:rPr>
          <w:rFonts w:hint="eastAsia" w:ascii="宋体" w:hAnsi="宋体" w:eastAsia="宋体" w:cs="Times New Roman"/>
          <w:bCs/>
          <w:spacing w:val="0"/>
          <w:kern w:val="2"/>
          <w:sz w:val="21"/>
          <w:szCs w:val="21"/>
          <w:shd w:val="clear" w:color="auto" w:fill="FFFFFF"/>
        </w:rPr>
        <w:t>（8）未实质性响应招标文件要求或者投标文件有采购人不能接受的附加条件的。</w:t>
      </w:r>
    </w:p>
    <w:p w14:paraId="2847A2AC">
      <w:pPr>
        <w:pStyle w:val="16"/>
        <w:snapToGrid w:val="0"/>
        <w:spacing w:line="480" w:lineRule="exact"/>
        <w:ind w:firstLine="413" w:firstLineChars="196"/>
        <w:rPr>
          <w:rFonts w:hint="eastAsia" w:ascii="宋体" w:hAnsi="宋体" w:eastAsia="宋体" w:cs="Times New Roman"/>
          <w:b/>
          <w:bCs w:val="0"/>
          <w:color w:val="000000" w:themeColor="text1"/>
          <w:spacing w:val="0"/>
          <w:kern w:val="2"/>
          <w:sz w:val="21"/>
          <w:szCs w:val="21"/>
          <w:shd w:val="clear" w:color="auto" w:fill="FFFFFF"/>
          <w:lang w:val="en-US"/>
          <w14:textFill>
            <w14:solidFill>
              <w14:schemeClr w14:val="tx1"/>
            </w14:solidFill>
          </w14:textFill>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（9）不同供应商的电子投标（响应）文件上传计算机的网卡</w:t>
      </w:r>
      <w:r>
        <w:rPr>
          <w:rFonts w:hint="default"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 xml:space="preserve"> MAC </w:t>
      </w: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地址、</w:t>
      </w:r>
      <w:r>
        <w:rPr>
          <w:rFonts w:hint="default"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 xml:space="preserve"> CPU </w:t>
      </w: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序列号和硬盘序列号等硬件信息相同的；</w:t>
      </w:r>
    </w:p>
    <w:p w14:paraId="7ECAE2B0">
      <w:pPr>
        <w:pStyle w:val="16"/>
        <w:snapToGrid w:val="0"/>
        <w:spacing w:line="480" w:lineRule="exact"/>
        <w:ind w:firstLine="413" w:firstLineChars="196"/>
        <w:rPr>
          <w:rFonts w:hint="eastAsia" w:ascii="宋体" w:hAnsi="宋体" w:eastAsia="宋体" w:cs="Times New Roman"/>
          <w:b/>
          <w:bCs w:val="0"/>
          <w:color w:val="000000" w:themeColor="text1"/>
          <w:spacing w:val="0"/>
          <w:kern w:val="2"/>
          <w:sz w:val="21"/>
          <w:szCs w:val="21"/>
          <w:shd w:val="clear" w:color="auto" w:fill="FFFFFF"/>
          <w:lang w:val="en-US"/>
          <w14:textFill>
            <w14:solidFill>
              <w14:schemeClr w14:val="tx1"/>
            </w14:solidFill>
          </w14:textFill>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（10）上传的电子投标（响应）文件若出现使用本项目其他投标（响应）供应商的数字证书加息密的，或者加盖本项目其他投标（响应）供应商的电子印章的；</w:t>
      </w:r>
    </w:p>
    <w:p w14:paraId="5FDFF8BE">
      <w:pPr>
        <w:pStyle w:val="16"/>
        <w:snapToGrid w:val="0"/>
        <w:spacing w:line="480" w:lineRule="exact"/>
        <w:ind w:firstLine="413" w:firstLineChars="196"/>
        <w:rPr>
          <w:rFonts w:hint="eastAsia" w:ascii="宋体" w:hAnsi="宋体" w:eastAsia="宋体" w:cs="Times New Roman"/>
          <w:b/>
          <w:bCs w:val="0"/>
          <w:color w:val="000000" w:themeColor="text1"/>
          <w:spacing w:val="0"/>
          <w:kern w:val="2"/>
          <w:sz w:val="21"/>
          <w:szCs w:val="21"/>
          <w:shd w:val="clear" w:color="auto" w:fill="FFFFFF"/>
          <w:lang w:val="en-US"/>
          <w14:textFill>
            <w14:solidFill>
              <w14:schemeClr w14:val="tx1"/>
            </w14:solidFill>
          </w14:textFill>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（11）不同供应商的投标（响应）文件的内容存在三处（含）以上错误一致，且无法合理解释的；</w:t>
      </w:r>
    </w:p>
    <w:p w14:paraId="1201BDDC">
      <w:pPr>
        <w:pStyle w:val="16"/>
        <w:snapToGrid w:val="0"/>
        <w:spacing w:line="480" w:lineRule="exact"/>
        <w:ind w:firstLine="413" w:firstLineChars="196"/>
        <w:rPr>
          <w:rFonts w:hint="eastAsia" w:hAnsi="宋体"/>
          <w:b/>
          <w:bCs w:val="0"/>
          <w:color w:val="FF0000"/>
          <w:spacing w:val="0"/>
          <w:kern w:val="2"/>
          <w:sz w:val="21"/>
          <w:szCs w:val="21"/>
          <w:shd w:val="clear" w:color="auto" w:fill="FFFFFF"/>
        </w:rPr>
      </w:pPr>
      <w:r>
        <w:rPr>
          <w:rFonts w:hint="eastAsia" w:ascii="宋体" w:hAnsi="宋体" w:eastAsia="宋体" w:cs="Times New Roman"/>
          <w:b/>
          <w:bCs w:val="0"/>
          <w:color w:val="000000" w:themeColor="text1"/>
          <w:spacing w:val="0"/>
          <w:kern w:val="2"/>
          <w:sz w:val="21"/>
          <w:szCs w:val="21"/>
          <w:shd w:val="clear" w:color="auto" w:fill="FFFFFF"/>
          <w:lang w:val="en-US" w:eastAsia="zh-CN"/>
          <w14:textFill>
            <w14:solidFill>
              <w14:schemeClr w14:val="tx1"/>
            </w14:solidFill>
          </w14:textFill>
        </w:rPr>
        <w:t>（12）不同供应商联系人为同一人或不同联系人的联系电话一致，且无法合理解释的；</w:t>
      </w:r>
    </w:p>
    <w:p w14:paraId="0820505A">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w:t>
      </w:r>
      <w:r>
        <w:rPr>
          <w:rFonts w:hint="eastAsia" w:hAnsi="宋体"/>
          <w:bCs/>
          <w:spacing w:val="0"/>
          <w:kern w:val="2"/>
          <w:sz w:val="21"/>
          <w:szCs w:val="21"/>
          <w:shd w:val="clear" w:color="auto" w:fill="FFFFFF"/>
          <w:lang w:val="en-US" w:eastAsia="zh-CN"/>
        </w:rPr>
        <w:t>13</w:t>
      </w:r>
      <w:r>
        <w:rPr>
          <w:rFonts w:hint="eastAsia" w:hAnsi="宋体"/>
          <w:bCs/>
          <w:spacing w:val="0"/>
          <w:kern w:val="2"/>
          <w:sz w:val="21"/>
          <w:szCs w:val="21"/>
          <w:shd w:val="clear" w:color="auto" w:fill="FFFFFF"/>
        </w:rPr>
        <w:t>）不符合本招标文件中的实质性要求条款。</w:t>
      </w:r>
    </w:p>
    <w:p w14:paraId="5B37B26C">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5.在技术评审时，如发现下列情形之一的，投标文件将被视为无效：</w:t>
      </w:r>
    </w:p>
    <w:p w14:paraId="31560AC2">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（1）未提供或未如实提供投标货物的技术参数，或者投标文件标明的响应或偏离与事实不符或虚假投标的。</w:t>
      </w:r>
    </w:p>
    <w:p w14:paraId="570E85D9">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（2）明显不符合招标文件要求的规格型号、质量标准，或者与招标文件中标“▲”的技术指标、主要功能项目发生实质性偏离的。</w:t>
      </w:r>
    </w:p>
    <w:p w14:paraId="4DFE395E">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（3）投标技术方案不明确，存在一个或一个以上备选（替代）投标方案的。</w:t>
      </w:r>
    </w:p>
    <w:p w14:paraId="40A287B7">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6.在报价评审时，如发现下列情形之一的，投标文件将被视为无效：</w:t>
      </w:r>
    </w:p>
    <w:p w14:paraId="0CB6DF8D">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（1）未采用人民币报价或者未按照招标文件标明的币种报价的。</w:t>
      </w:r>
    </w:p>
    <w:p w14:paraId="431A8CAC">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（2）报价等于或超出最高限价的。</w:t>
      </w:r>
    </w:p>
    <w:p w14:paraId="612224A2">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 xml:space="preserve">（3）投标报价具有选择性，或者开标价格与投标文件承诺的优惠（折扣）价格不一致的。   </w:t>
      </w:r>
    </w:p>
    <w:p w14:paraId="34E89322">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（4）报价明显低于其他通过符合性审查投标供应商的报价，有可能影响产品质量或者不能诚信履约的，未能按要求提供书面说明或者提交相关证明材料，不能证明其报价合理性的</w:t>
      </w:r>
      <w:r>
        <w:rPr>
          <w:rFonts w:hint="eastAsia" w:hAnsi="宋体"/>
          <w:bCs/>
          <w:spacing w:val="0"/>
          <w:kern w:val="2"/>
          <w:sz w:val="21"/>
          <w:szCs w:val="21"/>
          <w:shd w:val="clear" w:color="auto" w:fill="FFFFFF"/>
          <w:lang w:eastAsia="zh-CN"/>
        </w:rPr>
        <w:t>；</w:t>
      </w:r>
      <w:r>
        <w:rPr>
          <w:rFonts w:hint="eastAsia" w:hAnsi="宋体"/>
          <w:bCs/>
          <w:spacing w:val="0"/>
          <w:kern w:val="2"/>
          <w:sz w:val="21"/>
          <w:szCs w:val="21"/>
          <w:shd w:val="clear" w:color="auto" w:fill="FFFFFF"/>
        </w:rPr>
        <w:t xml:space="preserve">    </w:t>
      </w:r>
    </w:p>
    <w:p w14:paraId="70E5A859">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（5）报价一经涂改，应在涂改处加盖单位公章或者由法定代表人或被授权人签字（或盖章），否则其投标作无效标处理；</w:t>
      </w:r>
    </w:p>
    <w:p w14:paraId="59413CBE">
      <w:pPr>
        <w:pStyle w:val="16"/>
        <w:snapToGrid w:val="0"/>
        <w:spacing w:line="480" w:lineRule="exact"/>
        <w:ind w:firstLine="411" w:firstLineChars="196"/>
        <w:rPr>
          <w:rFonts w:hint="eastAsia" w:hAnsi="宋体" w:cs="Times New Roman"/>
          <w:bCs/>
          <w:spacing w:val="0"/>
          <w:kern w:val="2"/>
          <w:sz w:val="21"/>
          <w:szCs w:val="21"/>
          <w:shd w:val="clear" w:color="auto" w:fill="FFFFFF"/>
          <w:lang w:eastAsia="zh-CN"/>
        </w:rPr>
      </w:pPr>
      <w:r>
        <w:rPr>
          <w:rFonts w:hint="eastAsia" w:hAnsi="宋体" w:cs="Times New Roman"/>
          <w:bCs/>
          <w:spacing w:val="0"/>
          <w:kern w:val="2"/>
          <w:sz w:val="21"/>
          <w:szCs w:val="21"/>
          <w:shd w:val="clear" w:color="auto" w:fill="FFFFFF"/>
          <w:lang w:eastAsia="zh-CN"/>
        </w:rPr>
        <w:t>（</w:t>
      </w:r>
      <w:r>
        <w:rPr>
          <w:rFonts w:hint="eastAsia" w:hAnsi="宋体" w:cs="Times New Roman"/>
          <w:bCs/>
          <w:spacing w:val="0"/>
          <w:kern w:val="2"/>
          <w:sz w:val="21"/>
          <w:szCs w:val="21"/>
          <w:shd w:val="clear" w:color="auto" w:fill="FFFFFF"/>
          <w:lang w:val="en-US" w:eastAsia="zh-CN"/>
        </w:rPr>
        <w:t>6</w:t>
      </w:r>
      <w:r>
        <w:rPr>
          <w:rFonts w:hint="eastAsia" w:hAnsi="宋体" w:cs="Times New Roman"/>
          <w:bCs/>
          <w:spacing w:val="0"/>
          <w:kern w:val="2"/>
          <w:sz w:val="21"/>
          <w:szCs w:val="21"/>
          <w:shd w:val="clear" w:color="auto" w:fill="FFFFFF"/>
          <w:lang w:eastAsia="zh-CN"/>
        </w:rPr>
        <w:t>）商务技术分低于总分60%的，视为采购人不能接受的附加条件。</w:t>
      </w:r>
    </w:p>
    <w:p w14:paraId="0BF82892">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7.投标供应商有恶意串通、妨碍其他投标供应商的竞争行为、损害采购人或者其他投标供应商的合法权益情形的，投标文件将被视为无效； </w:t>
      </w:r>
    </w:p>
    <w:p w14:paraId="09848A52">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 xml:space="preserve">8.法律、法规、规章（适用本市的）及省级以上规范性文件（适用本市的）规定的其他无效情形。                                                                                    </w:t>
      </w:r>
    </w:p>
    <w:p w14:paraId="2FAB29E3">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9.被拒绝的投标文件为无效。</w:t>
      </w:r>
    </w:p>
    <w:p w14:paraId="16B0E21B">
      <w:pPr>
        <w:pStyle w:val="16"/>
        <w:snapToGrid w:val="0"/>
        <w:spacing w:line="480" w:lineRule="exact"/>
        <w:ind w:firstLine="413" w:firstLineChars="196"/>
        <w:rPr>
          <w:rFonts w:hint="eastAsia" w:hAnsi="宋体"/>
          <w:b/>
          <w:bCs/>
          <w:spacing w:val="0"/>
          <w:kern w:val="2"/>
          <w:sz w:val="21"/>
          <w:szCs w:val="21"/>
          <w:shd w:val="clear" w:color="auto" w:fill="FFFFFF"/>
        </w:rPr>
      </w:pPr>
      <w:r>
        <w:rPr>
          <w:rFonts w:hint="eastAsia" w:hAnsi="宋体"/>
          <w:b/>
          <w:bCs/>
          <w:spacing w:val="0"/>
          <w:kern w:val="2"/>
          <w:sz w:val="21"/>
          <w:szCs w:val="21"/>
          <w:shd w:val="clear" w:color="auto" w:fill="FFFFFF"/>
        </w:rPr>
        <w:t>（八）废标的情形</w:t>
      </w:r>
    </w:p>
    <w:p w14:paraId="03B1DD70">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根据《中华人民共和国政府采购法》第三十六条之规定，在采购中，出现下列情形之一的，应予废标：</w:t>
      </w:r>
    </w:p>
    <w:p w14:paraId="6634E7B9">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1.符合专业条件的供应商或者对招标文件作实质响应的供应商不足3家的；</w:t>
      </w:r>
    </w:p>
    <w:p w14:paraId="7F7C7DBC">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2.出现影响采购公正的违法、违规行为的；</w:t>
      </w:r>
    </w:p>
    <w:p w14:paraId="53FEDB20">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3.投标供应商的报价均超过了采购预算，采购人不能支付的；</w:t>
      </w:r>
    </w:p>
    <w:p w14:paraId="68B61400">
      <w:pPr>
        <w:pStyle w:val="16"/>
        <w:snapToGrid w:val="0"/>
        <w:spacing w:line="480" w:lineRule="exact"/>
        <w:ind w:firstLine="411" w:firstLineChars="196"/>
        <w:rPr>
          <w:rFonts w:hint="eastAsia" w:hAnsi="宋体"/>
          <w:bCs/>
          <w:spacing w:val="0"/>
          <w:kern w:val="2"/>
          <w:sz w:val="21"/>
          <w:szCs w:val="21"/>
          <w:shd w:val="clear" w:color="auto" w:fill="FFFFFF"/>
        </w:rPr>
      </w:pPr>
      <w:r>
        <w:rPr>
          <w:rFonts w:hint="eastAsia" w:hAnsi="宋体"/>
          <w:bCs/>
          <w:spacing w:val="0"/>
          <w:kern w:val="2"/>
          <w:sz w:val="21"/>
          <w:szCs w:val="21"/>
          <w:shd w:val="clear" w:color="auto" w:fill="FFFFFF"/>
        </w:rPr>
        <w:t>4.因重大变故，采购任务取消的。</w:t>
      </w:r>
    </w:p>
    <w:p w14:paraId="4517B4F8">
      <w:pPr>
        <w:pStyle w:val="16"/>
        <w:snapToGrid w:val="0"/>
        <w:spacing w:line="480" w:lineRule="exact"/>
        <w:ind w:firstLine="411" w:firstLineChars="196"/>
        <w:rPr>
          <w:rFonts w:hAnsi="宋体"/>
          <w:b/>
          <w:snapToGrid w:val="0"/>
          <w:sz w:val="21"/>
          <w:szCs w:val="21"/>
          <w:shd w:val="clear" w:color="auto" w:fill="FFFFFF"/>
        </w:rPr>
      </w:pPr>
      <w:r>
        <w:rPr>
          <w:rFonts w:hint="eastAsia" w:hAnsi="宋体"/>
          <w:bCs/>
          <w:spacing w:val="0"/>
          <w:kern w:val="2"/>
          <w:sz w:val="21"/>
          <w:szCs w:val="21"/>
          <w:shd w:val="clear" w:color="auto" w:fill="FFFFFF"/>
        </w:rPr>
        <w:t>废标后，采购机构应当将废标理由通知所有投标供应商。</w:t>
      </w:r>
    </w:p>
    <w:bookmarkEnd w:id="52"/>
    <w:p w14:paraId="7B4BD31F">
      <w:pPr>
        <w:pStyle w:val="4"/>
        <w:spacing w:line="276" w:lineRule="auto"/>
        <w:rPr>
          <w:rFonts w:hint="eastAsia" w:ascii="宋体" w:hAnsi="宋体" w:eastAsia="宋体"/>
          <w:sz w:val="28"/>
          <w:shd w:val="clear" w:color="auto" w:fill="FFFFFF"/>
        </w:rPr>
      </w:pPr>
      <w:bookmarkStart w:id="86" w:name="_Toc177870554"/>
      <w:bookmarkStart w:id="87" w:name="_Toc27062_WPSOffice_Level1"/>
    </w:p>
    <w:p w14:paraId="351FDE71">
      <w:pPr>
        <w:pStyle w:val="4"/>
        <w:spacing w:line="520" w:lineRule="exact"/>
        <w:rPr>
          <w:rFonts w:ascii="宋体" w:hAnsi="宋体" w:eastAsia="宋体"/>
          <w:sz w:val="28"/>
          <w:shd w:val="clear" w:color="auto" w:fill="FFFFFF"/>
        </w:rPr>
      </w:pPr>
      <w:r>
        <w:rPr>
          <w:rFonts w:hint="eastAsia" w:ascii="宋体" w:hAnsi="宋体" w:eastAsia="宋体"/>
          <w:sz w:val="28"/>
          <w:shd w:val="clear" w:color="auto" w:fill="FFFFFF"/>
        </w:rPr>
        <w:t>四、</w:t>
      </w:r>
      <w:bookmarkEnd w:id="86"/>
      <w:r>
        <w:rPr>
          <w:rFonts w:hint="eastAsia" w:ascii="宋体" w:hAnsi="宋体" w:eastAsia="宋体"/>
          <w:sz w:val="28"/>
          <w:shd w:val="clear" w:color="auto" w:fill="FFFFFF"/>
        </w:rPr>
        <w:t>开标</w:t>
      </w:r>
      <w:bookmarkEnd w:id="87"/>
    </w:p>
    <w:p w14:paraId="5659164D">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1、本项目实行电子开评标，供应商无需到开标现场，但须准时在线参加，直至评审结束。</w:t>
      </w:r>
    </w:p>
    <w:p w14:paraId="6ADFE094">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2、电子开评标及评审程序</w:t>
      </w:r>
    </w:p>
    <w:p w14:paraId="0BC0C89F">
      <w:pPr>
        <w:pStyle w:val="16"/>
        <w:snapToGrid w:val="0"/>
        <w:spacing w:line="480" w:lineRule="exact"/>
        <w:ind w:firstLine="395" w:firstLineChars="196"/>
        <w:rPr>
          <w:rFonts w:hint="eastAsia" w:hAnsi="宋体"/>
          <w:sz w:val="21"/>
          <w:szCs w:val="24"/>
          <w:shd w:val="clear" w:color="auto" w:fill="FFFFFF"/>
        </w:rPr>
      </w:pPr>
      <w:r>
        <w:rPr>
          <w:rFonts w:hint="eastAsia" w:hAnsi="宋体"/>
          <w:sz w:val="21"/>
          <w:szCs w:val="24"/>
          <w:shd w:val="clear" w:color="auto" w:fill="FFFFFF"/>
        </w:rPr>
        <w:t>2.1投标截止时间后的半小时内，由各供应商自行对电子投标文件进行解密（请各供应商务必在规定时间内完成电子投标文件的解密工作；开启报价环节，供应商须在15分钟内在系统里CA签字确认；</w:t>
      </w:r>
    </w:p>
    <w:p w14:paraId="7972443A">
      <w:pPr>
        <w:pStyle w:val="16"/>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2.2.采购人或招标代理机构对供应商的资格审查文件进行</w:t>
      </w:r>
      <w:r>
        <w:rPr>
          <w:rFonts w:hAnsi="宋体"/>
          <w:sz w:val="21"/>
          <w:szCs w:val="24"/>
          <w:shd w:val="clear" w:color="auto" w:fill="FFFFFF"/>
        </w:rPr>
        <w:t>审查；</w:t>
      </w:r>
      <w:r>
        <w:rPr>
          <w:rFonts w:hint="eastAsia" w:hAnsi="宋体"/>
          <w:sz w:val="21"/>
          <w:szCs w:val="24"/>
          <w:shd w:val="clear" w:color="auto" w:fill="FFFFFF"/>
        </w:rPr>
        <w:t>评标委员会对供应商的资信商务及技术响应文件进行评审；</w:t>
      </w:r>
    </w:p>
    <w:p w14:paraId="1694E66D">
      <w:pPr>
        <w:pStyle w:val="16"/>
        <w:snapToGrid w:val="0"/>
        <w:spacing w:line="480" w:lineRule="exact"/>
        <w:ind w:firstLine="395" w:firstLineChars="196"/>
        <w:rPr>
          <w:rFonts w:hAnsi="宋体"/>
          <w:sz w:val="21"/>
          <w:szCs w:val="24"/>
          <w:shd w:val="clear" w:color="auto" w:fill="FFFFFF"/>
        </w:rPr>
      </w:pPr>
      <w:r>
        <w:rPr>
          <w:rFonts w:hint="eastAsia" w:hAnsi="宋体"/>
          <w:sz w:val="21"/>
          <w:szCs w:val="24"/>
          <w:shd w:val="clear" w:color="auto" w:fill="FFFFFF"/>
        </w:rPr>
        <w:t>2.3评标委员会对报价文件进行评审；</w:t>
      </w:r>
    </w:p>
    <w:p w14:paraId="003539D8">
      <w:pPr>
        <w:pStyle w:val="16"/>
        <w:snapToGrid w:val="0"/>
        <w:spacing w:line="480" w:lineRule="exact"/>
        <w:ind w:firstLine="395" w:firstLineChars="196"/>
        <w:rPr>
          <w:rFonts w:hint="eastAsia" w:hAnsi="宋体"/>
          <w:sz w:val="21"/>
          <w:szCs w:val="24"/>
          <w:shd w:val="clear" w:color="auto" w:fill="FFFFFF"/>
        </w:rPr>
      </w:pPr>
      <w:r>
        <w:rPr>
          <w:rFonts w:hAnsi="宋体"/>
          <w:sz w:val="21"/>
          <w:szCs w:val="24"/>
          <w:shd w:val="clear" w:color="auto" w:fill="FFFFFF"/>
        </w:rPr>
        <w:t>2.4</w:t>
      </w:r>
      <w:r>
        <w:rPr>
          <w:rFonts w:hint="eastAsia" w:hAnsi="宋体"/>
          <w:sz w:val="21"/>
          <w:szCs w:val="24"/>
          <w:shd w:val="clear" w:color="auto" w:fill="FFFFFF"/>
        </w:rPr>
        <w:t>评标委员会</w:t>
      </w:r>
      <w:r>
        <w:rPr>
          <w:rFonts w:hAnsi="宋体"/>
          <w:sz w:val="21"/>
          <w:szCs w:val="24"/>
          <w:shd w:val="clear" w:color="auto" w:fill="FFFFFF"/>
        </w:rPr>
        <w:t>撰写评审报告，推荐中标候选人。</w:t>
      </w:r>
    </w:p>
    <w:p w14:paraId="327EEC01">
      <w:pPr>
        <w:spacing w:line="520" w:lineRule="exact"/>
        <w:ind w:firstLine="420" w:firstLineChars="200"/>
        <w:rPr>
          <w:rFonts w:hint="eastAsia" w:ascii="宋体" w:hAnsi="宋体" w:cs="宋体-18030"/>
          <w:szCs w:val="21"/>
          <w:shd w:val="clear" w:color="auto" w:fill="FFFFFF"/>
        </w:rPr>
      </w:pPr>
    </w:p>
    <w:p w14:paraId="337B3E09">
      <w:pPr>
        <w:pStyle w:val="21"/>
        <w:snapToGrid w:val="0"/>
        <w:spacing w:line="360" w:lineRule="auto"/>
        <w:ind w:left="882" w:leftChars="267" w:hanging="321" w:hangingChars="100"/>
        <w:jc w:val="center"/>
        <w:rPr>
          <w:rFonts w:hint="eastAsia" w:hAnsi="宋体" w:cs="宋体"/>
          <w:b/>
          <w:bCs/>
          <w:sz w:val="32"/>
          <w:szCs w:val="32"/>
          <w:shd w:val="clear" w:color="auto" w:fill="FFFFFF"/>
        </w:rPr>
      </w:pPr>
      <w:bookmarkStart w:id="88" w:name="_Toc26624_WPSOffice_Level1"/>
      <w:r>
        <w:rPr>
          <w:rFonts w:hint="eastAsia" w:hAnsi="宋体" w:cs="宋体"/>
          <w:b/>
          <w:bCs/>
          <w:sz w:val="32"/>
          <w:szCs w:val="32"/>
          <w:shd w:val="clear" w:color="auto" w:fill="FFFFFF"/>
        </w:rPr>
        <w:t>五、评标</w:t>
      </w:r>
    </w:p>
    <w:p w14:paraId="5B72043F">
      <w:pPr>
        <w:pStyle w:val="21"/>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（一）组建评标委员会</w:t>
      </w:r>
    </w:p>
    <w:p w14:paraId="383015EE">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本项目评标委员会由政府采购评审专家</w:t>
      </w:r>
      <w:r>
        <w:rPr>
          <w:rFonts w:hint="eastAsia" w:hAnsi="宋体" w:cs="宋体"/>
          <w:sz w:val="21"/>
          <w:szCs w:val="21"/>
          <w:u w:val="single"/>
          <w:shd w:val="clear" w:color="auto" w:fill="FFFFFF"/>
        </w:rPr>
        <w:t>4</w:t>
      </w:r>
      <w:r>
        <w:rPr>
          <w:rFonts w:hint="eastAsia" w:hAnsi="宋体" w:cs="宋体"/>
          <w:sz w:val="21"/>
          <w:szCs w:val="21"/>
          <w:shd w:val="clear" w:color="auto" w:fill="FFFFFF"/>
        </w:rPr>
        <w:t>人和采购人代表</w:t>
      </w:r>
      <w:r>
        <w:rPr>
          <w:rFonts w:hint="eastAsia" w:hAnsi="宋体" w:cs="宋体"/>
          <w:sz w:val="21"/>
          <w:szCs w:val="21"/>
          <w:u w:val="single"/>
          <w:shd w:val="clear" w:color="auto" w:fill="FFFFFF"/>
        </w:rPr>
        <w:t xml:space="preserve"> 1 </w:t>
      </w:r>
      <w:r>
        <w:rPr>
          <w:rFonts w:hint="eastAsia" w:hAnsi="宋体" w:cs="宋体"/>
          <w:sz w:val="21"/>
          <w:szCs w:val="21"/>
          <w:shd w:val="clear" w:color="auto" w:fill="FFFFFF"/>
        </w:rPr>
        <w:t>人,共</w:t>
      </w:r>
      <w:r>
        <w:rPr>
          <w:rFonts w:hint="eastAsia" w:hAnsi="宋体" w:cs="宋体"/>
          <w:sz w:val="21"/>
          <w:szCs w:val="21"/>
          <w:u w:val="single"/>
          <w:shd w:val="clear" w:color="auto" w:fill="FFFFFF"/>
        </w:rPr>
        <w:t xml:space="preserve"> 5 </w:t>
      </w:r>
      <w:r>
        <w:rPr>
          <w:rFonts w:hint="eastAsia" w:hAnsi="宋体" w:cs="宋体"/>
          <w:sz w:val="21"/>
          <w:szCs w:val="21"/>
          <w:shd w:val="clear" w:color="auto" w:fill="FFFFFF"/>
        </w:rPr>
        <w:t>人组成。</w:t>
      </w:r>
    </w:p>
    <w:p w14:paraId="6023B50C">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评标委员会负责具体评标事务，并独立履行下列职责：</w:t>
      </w:r>
    </w:p>
    <w:p w14:paraId="73F325B8">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1、审查、评价投标文件是否符合招标文件的商务、技术等实质性要求;</w:t>
      </w:r>
    </w:p>
    <w:p w14:paraId="245CA22D">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2、要求投标人对投标文件有关事项作出澄清或者说明;</w:t>
      </w:r>
    </w:p>
    <w:p w14:paraId="0BFFBADF">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3、对投标文件进行比较和评价;</w:t>
      </w:r>
    </w:p>
    <w:p w14:paraId="55B09758">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4、确定中标候选人名单，以及根据采购人委托直接确定中标人;</w:t>
      </w:r>
    </w:p>
    <w:p w14:paraId="3C926365">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5、向采购人、代理机构或者有关部门报告评标中发现的违法行为。</w:t>
      </w:r>
    </w:p>
    <w:p w14:paraId="34590ECB">
      <w:pPr>
        <w:pStyle w:val="21"/>
        <w:adjustRightInd w:val="0"/>
        <w:snapToGrid w:val="0"/>
        <w:spacing w:line="360" w:lineRule="auto"/>
        <w:ind w:firstLine="422" w:firstLineChars="200"/>
        <w:rPr>
          <w:rFonts w:hint="eastAsia" w:hAnsi="宋体" w:cs="宋体"/>
          <w:b/>
          <w:sz w:val="21"/>
          <w:szCs w:val="21"/>
          <w:u w:val="single"/>
          <w:shd w:val="clear" w:color="auto" w:fill="FFFFFF"/>
        </w:rPr>
      </w:pPr>
      <w:r>
        <w:rPr>
          <w:rFonts w:hint="eastAsia" w:hAnsi="宋体" w:cs="宋体"/>
          <w:b/>
          <w:sz w:val="21"/>
          <w:szCs w:val="21"/>
          <w:u w:val="single"/>
          <w:shd w:val="clear" w:color="auto" w:fill="FFFFFF"/>
        </w:rPr>
        <w:t>除采购人代表、评标现场组织人员外，采购人的其他工作人员以及与评标工作无关的人员不得进入评标现场。</w:t>
      </w:r>
    </w:p>
    <w:p w14:paraId="09883D84">
      <w:pPr>
        <w:pStyle w:val="21"/>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（二）评标的方式</w:t>
      </w:r>
    </w:p>
    <w:p w14:paraId="24A0096D">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本项目采用不公开方式评标，评标的依据为招标文件和投标文件。</w:t>
      </w:r>
    </w:p>
    <w:p w14:paraId="21C0FA9C">
      <w:pPr>
        <w:pStyle w:val="21"/>
        <w:adjustRightInd w:val="0"/>
        <w:snapToGrid w:val="0"/>
        <w:spacing w:line="360" w:lineRule="auto"/>
        <w:ind w:firstLine="422" w:firstLineChars="200"/>
        <w:rPr>
          <w:rFonts w:hint="eastAsia" w:hAnsi="宋体" w:cs="宋体"/>
          <w:b/>
          <w:bCs/>
          <w:sz w:val="21"/>
          <w:szCs w:val="21"/>
          <w:shd w:val="clear" w:color="auto" w:fill="FFFFFF"/>
        </w:rPr>
      </w:pPr>
      <w:r>
        <w:rPr>
          <w:rFonts w:hint="eastAsia" w:hAnsi="宋体" w:cs="宋体"/>
          <w:b/>
          <w:sz w:val="21"/>
          <w:szCs w:val="21"/>
          <w:shd w:val="clear" w:color="auto" w:fill="FFFFFF"/>
        </w:rPr>
        <w:t>（三）</w:t>
      </w:r>
      <w:r>
        <w:rPr>
          <w:rFonts w:hint="eastAsia" w:hAnsi="宋体" w:cs="宋体"/>
          <w:b/>
          <w:bCs/>
          <w:sz w:val="21"/>
          <w:szCs w:val="21"/>
          <w:shd w:val="clear" w:color="auto" w:fill="FFFFFF"/>
        </w:rPr>
        <w:t>评标程序</w:t>
      </w:r>
    </w:p>
    <w:p w14:paraId="29B53927">
      <w:pPr>
        <w:pStyle w:val="21"/>
        <w:adjustRightInd w:val="0"/>
        <w:snapToGrid w:val="0"/>
        <w:spacing w:line="360" w:lineRule="auto"/>
        <w:ind w:firstLine="420" w:firstLineChars="200"/>
        <w:rPr>
          <w:rFonts w:hint="eastAsia" w:hAnsi="宋体" w:cs="宋体"/>
          <w:b/>
          <w:sz w:val="21"/>
          <w:szCs w:val="21"/>
          <w:shd w:val="clear" w:color="auto" w:fill="FFFFFF"/>
        </w:rPr>
      </w:pPr>
      <w:r>
        <w:rPr>
          <w:rFonts w:hint="eastAsia" w:hAnsi="宋体"/>
          <w:bCs/>
          <w:sz w:val="21"/>
          <w:szCs w:val="21"/>
          <w:shd w:val="clear" w:color="auto" w:fill="FFFFFF"/>
        </w:rPr>
        <w:t>采购人可以在评标前说明项目背景和采购需求，说明内容不得含有歧视性、倾向性意见，不得超出招标文件所述范围。说明应当提交书面材料，并随招标文件一并存档。</w:t>
      </w:r>
    </w:p>
    <w:p w14:paraId="3EADAA72">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1.形式审查</w:t>
      </w:r>
    </w:p>
    <w:p w14:paraId="1F5A2907">
      <w:pPr>
        <w:adjustRightInd w:val="0"/>
        <w:snapToGrid w:val="0"/>
        <w:spacing w:line="360" w:lineRule="auto"/>
        <w:ind w:firstLine="420" w:firstLineChars="200"/>
        <w:rPr>
          <w:rFonts w:hint="eastAsia" w:ascii="宋体" w:hAnsi="宋体" w:cs="宋体"/>
          <w:b/>
          <w:szCs w:val="21"/>
          <w:shd w:val="clear" w:color="auto" w:fill="FFFFFF"/>
        </w:rPr>
      </w:pPr>
      <w:r>
        <w:rPr>
          <w:rFonts w:hint="eastAsia" w:ascii="宋体" w:hAnsi="宋体"/>
          <w:bCs/>
          <w:szCs w:val="21"/>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0E55665A">
      <w:pPr>
        <w:adjustRightInd w:val="0"/>
        <w:snapToGrid w:val="0"/>
        <w:spacing w:line="360" w:lineRule="auto"/>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2.实质审查与比较</w:t>
      </w:r>
    </w:p>
    <w:p w14:paraId="553D235C">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（1）评标委员会审查投标文件的实质性内容是否符合招标文件的实质性要求。</w:t>
      </w:r>
    </w:p>
    <w:p w14:paraId="5B264C6F">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（2）评标委员会将根据投标人的投标文件进行审查、核对,如有疑问,将对投标人进行询标,投标人要向评标委员会澄清有关问题,并最终以书面形式进行答复。</w:t>
      </w:r>
    </w:p>
    <w:p w14:paraId="67E72E89">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询标时，投标人代表未到场或者拒绝澄清或者澄清的内容改变了投标文件的实质性内容的，评标委员会有权对该投标文件作出不利于投标人的评判。</w:t>
      </w:r>
    </w:p>
    <w:p w14:paraId="262EB90C">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（3）各投标人的资信商务及技术分按照评标委员会成员的独立评分结果汇后的算术平均分计算。</w:t>
      </w:r>
    </w:p>
    <w:p w14:paraId="65F153F8">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3.报价审查</w:t>
      </w:r>
    </w:p>
    <w:p w14:paraId="5F2FE87F">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（1）投标文件报价如果出现计算或表达上的错误，修正错误的原则如下：</w:t>
      </w:r>
    </w:p>
    <w:p w14:paraId="3E4FA0E9">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1.开标一览表总价与投标报价明细表汇总数不一致的，以开标一览表为准。</w:t>
      </w:r>
    </w:p>
    <w:p w14:paraId="33BD5271">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2.投标文件的大写金额和小写金额不一致的，以大写金额为准。</w:t>
      </w:r>
    </w:p>
    <w:p w14:paraId="34E935DA">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3.总价金额与按单价汇总金额不一致的，以单价金额计算结果为准。</w:t>
      </w:r>
    </w:p>
    <w:p w14:paraId="164DE04F">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4.对不同文字文本投标文件的解释发生异议的，以中文文本为准。</w:t>
      </w:r>
    </w:p>
    <w:p w14:paraId="38B09D90">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334365A6">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（2）评标委员会根据合格供应商报价得出得分汇总。</w:t>
      </w:r>
    </w:p>
    <w:p w14:paraId="33672F92">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4.比较和推荐</w:t>
      </w:r>
    </w:p>
    <w:p w14:paraId="0BA1122B">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评标委员会按评标原则推荐中标供应商同时起草评标报告。</w:t>
      </w:r>
    </w:p>
    <w:p w14:paraId="19D99F2D">
      <w:pPr>
        <w:adjustRightInd w:val="0"/>
        <w:snapToGrid w:val="0"/>
        <w:spacing w:line="360" w:lineRule="auto"/>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（四）澄清问题的形式</w:t>
      </w:r>
    </w:p>
    <w:p w14:paraId="6F89651A">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对投标文件中含义不明确、同类问题表述不一致或者有明显文字和计算错误的内容，评标委员会可要求供应商作出必要的澄清、说明或者纠正。</w:t>
      </w:r>
    </w:p>
    <w:p w14:paraId="2EA2FB80">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79AD7EC1">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2、如果供应商代表拒绝或未按评标委员会要求在“政采云”平台作出在线回复且无其他有效回复方式的，评标委员会可以对其作出无效标处理。</w:t>
      </w:r>
    </w:p>
    <w:p w14:paraId="38B2AB1F">
      <w:pPr>
        <w:pStyle w:val="21"/>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（六）评标原则和评标办法</w:t>
      </w:r>
    </w:p>
    <w:p w14:paraId="68AFB599">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539E2C02">
      <w:pPr>
        <w:pStyle w:val="21"/>
        <w:adjustRightInd w:val="0"/>
        <w:snapToGrid w:val="0"/>
        <w:spacing w:line="360" w:lineRule="auto"/>
        <w:ind w:firstLine="420" w:firstLineChars="200"/>
        <w:rPr>
          <w:rFonts w:hint="eastAsia" w:hAnsi="宋体" w:cs="宋体"/>
          <w:sz w:val="21"/>
          <w:szCs w:val="21"/>
          <w:shd w:val="clear" w:color="auto" w:fill="FFFFFF"/>
        </w:rPr>
      </w:pPr>
      <w:r>
        <w:rPr>
          <w:rFonts w:hint="eastAsia" w:hAnsi="宋体" w:cs="宋体"/>
          <w:sz w:val="21"/>
          <w:szCs w:val="21"/>
          <w:shd w:val="clear" w:color="auto" w:fill="FFFFFF"/>
        </w:rPr>
        <w:t>2、评标办法。本项目的具体评标办法详见第五章的《评标办法及评分标准》。</w:t>
      </w:r>
    </w:p>
    <w:p w14:paraId="5D6AA25C">
      <w:pPr>
        <w:pStyle w:val="21"/>
        <w:tabs>
          <w:tab w:val="left" w:pos="630"/>
        </w:tabs>
        <w:adjustRightInd w:val="0"/>
        <w:snapToGrid w:val="0"/>
        <w:spacing w:line="360" w:lineRule="auto"/>
        <w:ind w:firstLine="422" w:firstLineChars="200"/>
        <w:rPr>
          <w:rFonts w:hint="eastAsia" w:hAnsi="宋体" w:cs="宋体"/>
          <w:b/>
          <w:sz w:val="21"/>
          <w:szCs w:val="21"/>
          <w:shd w:val="clear" w:color="auto" w:fill="FFFFFF"/>
        </w:rPr>
      </w:pPr>
      <w:r>
        <w:rPr>
          <w:rFonts w:hint="eastAsia" w:hAnsi="宋体" w:cs="宋体"/>
          <w:b/>
          <w:sz w:val="21"/>
          <w:szCs w:val="21"/>
          <w:shd w:val="clear" w:color="auto" w:fill="FFFFFF"/>
        </w:rPr>
        <w:t>（七）评标过程的监控</w:t>
      </w:r>
    </w:p>
    <w:p w14:paraId="17140A8E">
      <w:pPr>
        <w:adjustRightInd w:val="0"/>
        <w:snapToGrid w:val="0"/>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本项目评标过程实行全程录音、录像监控。投标人在评标过程中所进行的试图影响评标结果的不公正活动，可能导致其投标被拒绝。</w:t>
      </w:r>
    </w:p>
    <w:bookmarkEnd w:id="88"/>
    <w:p w14:paraId="7E73C271">
      <w:pPr>
        <w:pStyle w:val="21"/>
        <w:snapToGrid w:val="0"/>
        <w:spacing w:line="360" w:lineRule="auto"/>
        <w:jc w:val="center"/>
        <w:rPr>
          <w:rFonts w:hint="eastAsia" w:hAnsi="宋体" w:cs="宋体"/>
          <w:b/>
          <w:bCs/>
          <w:sz w:val="32"/>
          <w:szCs w:val="32"/>
          <w:shd w:val="clear" w:color="auto" w:fill="FFFFFF"/>
        </w:rPr>
      </w:pPr>
      <w:bookmarkStart w:id="89" w:name="_Toc11843_WPSOffice_Level1"/>
    </w:p>
    <w:p w14:paraId="286F34B5">
      <w:pPr>
        <w:pStyle w:val="21"/>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六、定标</w:t>
      </w:r>
    </w:p>
    <w:p w14:paraId="259DF079">
      <w:pPr>
        <w:pStyle w:val="21"/>
        <w:adjustRightInd w:val="0"/>
        <w:snapToGrid w:val="0"/>
        <w:spacing w:line="440" w:lineRule="exact"/>
        <w:ind w:firstLine="413" w:firstLineChars="196"/>
        <w:rPr>
          <w:rFonts w:hAnsi="宋体"/>
          <w:b/>
          <w:bCs/>
          <w:sz w:val="21"/>
          <w:szCs w:val="21"/>
          <w:shd w:val="clear" w:color="auto" w:fill="FFFFFF"/>
        </w:rPr>
      </w:pPr>
      <w:r>
        <w:rPr>
          <w:rFonts w:hint="eastAsia" w:hAnsi="宋体"/>
          <w:b/>
          <w:bCs/>
          <w:sz w:val="21"/>
          <w:szCs w:val="21"/>
          <w:shd w:val="clear" w:color="auto" w:fill="FFFFFF"/>
        </w:rPr>
        <w:t>（一）确定中标人。</w:t>
      </w:r>
    </w:p>
    <w:p w14:paraId="4549E5A8">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.代理机构</w:t>
      </w:r>
      <w:r>
        <w:rPr>
          <w:rFonts w:ascii="宋体" w:hAnsi="宋体"/>
          <w:szCs w:val="21"/>
          <w:shd w:val="clear" w:color="auto" w:fill="FFFFFF"/>
        </w:rPr>
        <w:t>在评标结束后2个工作日内将评标报告交采购人确认，同时在发布招标公告的网站上对评标结果进行</w:t>
      </w:r>
      <w:r>
        <w:rPr>
          <w:rFonts w:hint="eastAsia" w:ascii="宋体" w:hAnsi="宋体"/>
          <w:szCs w:val="21"/>
          <w:shd w:val="clear" w:color="auto" w:fill="FFFFFF"/>
        </w:rPr>
        <w:t>公告</w:t>
      </w:r>
      <w:r>
        <w:rPr>
          <w:rFonts w:ascii="宋体" w:hAnsi="宋体"/>
          <w:szCs w:val="21"/>
          <w:shd w:val="clear" w:color="auto" w:fill="FFFFFF"/>
        </w:rPr>
        <w:t>。</w:t>
      </w:r>
    </w:p>
    <w:p w14:paraId="0076716A">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投标人对评标结果无异议的，采购人应在收到评标报告后5个工作日内对评标结果进行确认。如有投标人对评标结果提出质疑的，采购人可在质疑处理完毕后确定中标人。</w:t>
      </w:r>
    </w:p>
    <w:p w14:paraId="27E72204">
      <w:pPr>
        <w:adjustRightInd w:val="0"/>
        <w:snapToGrid w:val="0"/>
        <w:spacing w:line="440" w:lineRule="exact"/>
        <w:ind w:firstLine="420" w:firstLineChars="200"/>
        <w:rPr>
          <w:rFonts w:ascii="宋体" w:hAnsi="宋体"/>
          <w:szCs w:val="21"/>
          <w:shd w:val="clear" w:color="auto" w:fill="FFFFFF"/>
        </w:rPr>
      </w:pPr>
      <w:r>
        <w:rPr>
          <w:rFonts w:hint="eastAsia" w:ascii="宋体" w:hAnsi="宋体"/>
          <w:szCs w:val="21"/>
          <w:shd w:val="clear" w:color="auto" w:fill="FFFFFF"/>
        </w:rPr>
        <w:t>3.采购人依法确定中标人后</w:t>
      </w:r>
      <w:r>
        <w:rPr>
          <w:rFonts w:ascii="宋体" w:hAnsi="宋体"/>
          <w:szCs w:val="21"/>
          <w:shd w:val="clear" w:color="auto" w:fill="FFFFFF"/>
        </w:rPr>
        <w:t>2个工作日内，</w:t>
      </w:r>
      <w:r>
        <w:rPr>
          <w:rFonts w:hint="eastAsia" w:ascii="宋体" w:hAnsi="宋体"/>
          <w:szCs w:val="21"/>
          <w:shd w:val="clear" w:color="auto" w:fill="FFFFFF"/>
          <w:lang w:eastAsia="zh-CN"/>
        </w:rPr>
        <w:t>浙江天钫工程管理咨询有限公司</w:t>
      </w:r>
      <w:r>
        <w:rPr>
          <w:rFonts w:ascii="宋体" w:hAnsi="宋体"/>
          <w:szCs w:val="21"/>
          <w:shd w:val="clear" w:color="auto" w:fill="FFFFFF"/>
        </w:rPr>
        <w:t>以书面形式发出《中标通知书》</w:t>
      </w:r>
      <w:r>
        <w:rPr>
          <w:rFonts w:hint="eastAsia" w:ascii="宋体" w:hAnsi="宋体"/>
          <w:szCs w:val="21"/>
          <w:shd w:val="clear" w:color="auto" w:fill="FFFFFF"/>
        </w:rPr>
        <w:t>。</w:t>
      </w:r>
    </w:p>
    <w:bookmarkEnd w:id="89"/>
    <w:p w14:paraId="023493EC">
      <w:pPr>
        <w:pStyle w:val="21"/>
        <w:snapToGrid w:val="0"/>
        <w:spacing w:line="360" w:lineRule="auto"/>
        <w:jc w:val="center"/>
        <w:rPr>
          <w:rFonts w:hint="eastAsia" w:hAnsi="宋体" w:cs="宋体"/>
          <w:b/>
          <w:bCs/>
          <w:sz w:val="32"/>
          <w:szCs w:val="32"/>
          <w:shd w:val="clear" w:color="auto" w:fill="FFFFFF"/>
        </w:rPr>
      </w:pPr>
      <w:bookmarkStart w:id="90" w:name="OLE_LINK2"/>
      <w:bookmarkStart w:id="91" w:name="OLE_LINK1"/>
      <w:bookmarkStart w:id="92" w:name="_Toc170792807"/>
      <w:bookmarkStart w:id="93" w:name="_Toc177870559"/>
    </w:p>
    <w:p w14:paraId="0C3479EF">
      <w:pPr>
        <w:pStyle w:val="21"/>
        <w:snapToGrid w:val="0"/>
        <w:spacing w:line="360" w:lineRule="auto"/>
        <w:jc w:val="center"/>
        <w:rPr>
          <w:rFonts w:hint="eastAsia" w:hAnsi="宋体" w:cs="宋体"/>
          <w:b/>
          <w:bCs/>
          <w:sz w:val="32"/>
          <w:szCs w:val="32"/>
          <w:shd w:val="clear" w:color="auto" w:fill="FFFFFF"/>
        </w:rPr>
      </w:pPr>
    </w:p>
    <w:p w14:paraId="3A771518">
      <w:pPr>
        <w:pStyle w:val="21"/>
        <w:snapToGrid w:val="0"/>
        <w:spacing w:line="360" w:lineRule="auto"/>
        <w:jc w:val="center"/>
        <w:rPr>
          <w:rFonts w:hint="eastAsia" w:hAnsi="宋体" w:cs="宋体"/>
          <w:b/>
          <w:bCs/>
          <w:sz w:val="32"/>
          <w:szCs w:val="32"/>
          <w:shd w:val="clear" w:color="auto" w:fill="FFFFFF"/>
        </w:rPr>
      </w:pPr>
    </w:p>
    <w:p w14:paraId="48F7041E">
      <w:pPr>
        <w:pStyle w:val="21"/>
        <w:snapToGrid w:val="0"/>
        <w:spacing w:line="360" w:lineRule="auto"/>
        <w:jc w:val="center"/>
        <w:rPr>
          <w:rFonts w:hint="eastAsia" w:hAnsi="宋体" w:cs="宋体"/>
          <w:b/>
          <w:bCs/>
          <w:sz w:val="32"/>
          <w:szCs w:val="32"/>
          <w:shd w:val="clear" w:color="auto" w:fill="FFFFFF"/>
        </w:rPr>
      </w:pPr>
      <w:r>
        <w:rPr>
          <w:rFonts w:hint="eastAsia" w:hAnsi="宋体" w:cs="宋体"/>
          <w:b/>
          <w:bCs/>
          <w:sz w:val="32"/>
          <w:szCs w:val="32"/>
          <w:shd w:val="clear" w:color="auto" w:fill="FFFFFF"/>
        </w:rPr>
        <w:t>七、合同授予</w:t>
      </w:r>
    </w:p>
    <w:p w14:paraId="53F3D662">
      <w:pPr>
        <w:adjustRightInd w:val="0"/>
        <w:snapToGrid w:val="0"/>
        <w:spacing w:line="440" w:lineRule="exact"/>
        <w:ind w:firstLine="413" w:firstLineChars="196"/>
        <w:rPr>
          <w:rFonts w:ascii="宋体" w:hAnsi="宋体"/>
          <w:b/>
          <w:bCs/>
          <w:szCs w:val="21"/>
          <w:shd w:val="clear" w:color="auto" w:fill="FFFFFF"/>
        </w:rPr>
      </w:pPr>
      <w:r>
        <w:rPr>
          <w:rFonts w:hint="eastAsia" w:ascii="宋体" w:hAnsi="宋体"/>
          <w:b/>
          <w:bCs/>
          <w:szCs w:val="21"/>
          <w:shd w:val="clear" w:color="auto" w:fill="FFFFFF"/>
        </w:rPr>
        <w:t>（一）签订合同</w:t>
      </w:r>
    </w:p>
    <w:p w14:paraId="19D9B85D">
      <w:pPr>
        <w:adjustRightInd w:val="0"/>
        <w:snapToGrid w:val="0"/>
        <w:spacing w:line="440" w:lineRule="exact"/>
        <w:ind w:firstLine="420" w:firstLineChars="200"/>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.采购人与</w:t>
      </w:r>
      <w:r>
        <w:rPr>
          <w:rFonts w:ascii="宋体" w:hAnsi="宋体"/>
          <w:szCs w:val="21"/>
          <w:shd w:val="clear" w:color="auto" w:fill="FFFFFF"/>
        </w:rPr>
        <w:t>中标人应</w:t>
      </w:r>
      <w:r>
        <w:rPr>
          <w:rFonts w:hint="eastAsia" w:ascii="宋体" w:hAnsi="宋体"/>
          <w:szCs w:val="21"/>
          <w:shd w:val="clear" w:color="auto" w:fill="FFFFFF"/>
        </w:rPr>
        <w:t>当在《</w:t>
      </w:r>
      <w:r>
        <w:rPr>
          <w:rFonts w:ascii="宋体" w:hAnsi="宋体"/>
          <w:szCs w:val="21"/>
          <w:shd w:val="clear" w:color="auto" w:fill="FFFFFF"/>
        </w:rPr>
        <w:t>中标通知书</w:t>
      </w:r>
      <w:r>
        <w:rPr>
          <w:rFonts w:hint="eastAsia" w:ascii="宋体" w:hAnsi="宋体"/>
          <w:szCs w:val="21"/>
          <w:shd w:val="clear" w:color="auto" w:fill="FFFFFF"/>
        </w:rPr>
        <w:t>》发出之日起30日内签订政府采购合同。同时，采购代理机构对合同内容进行审查，如发现与采购结果和投标承诺内容不一致的，应予以纠正。</w:t>
      </w:r>
    </w:p>
    <w:p w14:paraId="4D28DEB2">
      <w:pPr>
        <w:adjustRightInd w:val="0"/>
        <w:snapToGrid w:val="0"/>
        <w:spacing w:line="440" w:lineRule="exact"/>
        <w:ind w:firstLine="420" w:firstLineChars="200"/>
        <w:rPr>
          <w:rFonts w:hint="eastAsia"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w:t>
      </w:r>
      <w:r>
        <w:rPr>
          <w:rFonts w:ascii="宋体" w:hAnsi="宋体"/>
          <w:szCs w:val="21"/>
          <w:shd w:val="clear" w:color="auto" w:fill="FFFFFF"/>
        </w:rPr>
        <w:t>中标人拖延、拒签合同的,将被取消中标资格。</w:t>
      </w:r>
    </w:p>
    <w:p w14:paraId="1257AE9E">
      <w:pPr>
        <w:pStyle w:val="21"/>
        <w:snapToGrid w:val="0"/>
        <w:spacing w:line="360" w:lineRule="auto"/>
        <w:ind w:firstLine="630" w:firstLineChars="196"/>
        <w:jc w:val="center"/>
        <w:rPr>
          <w:rFonts w:hint="eastAsia" w:hAnsi="宋体" w:cs="宋体"/>
          <w:b/>
          <w:bCs/>
          <w:sz w:val="32"/>
          <w:szCs w:val="32"/>
          <w:shd w:val="clear" w:color="auto" w:fill="FFFFFF"/>
        </w:rPr>
      </w:pPr>
      <w:bookmarkStart w:id="94" w:name="_Toc10184_WPSOffice_Level1"/>
    </w:p>
    <w:p w14:paraId="71794A39">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八、验收</w:t>
      </w:r>
    </w:p>
    <w:p w14:paraId="2BBB98A4">
      <w:pPr>
        <w:snapToGrid w:val="0"/>
        <w:spacing w:line="360" w:lineRule="auto"/>
        <w:ind w:firstLine="420" w:firstLineChars="200"/>
        <w:rPr>
          <w:rFonts w:hint="eastAsia" w:ascii="宋体" w:hAnsi="宋体"/>
        </w:rPr>
      </w:pPr>
      <w:r>
        <w:rPr>
          <w:rFonts w:hint="eastAsia" w:ascii="宋体" w:hAnsi="宋体"/>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3971F3">
      <w:pPr>
        <w:snapToGrid w:val="0"/>
        <w:spacing w:line="360" w:lineRule="auto"/>
        <w:ind w:firstLine="420" w:firstLineChars="200"/>
        <w:rPr>
          <w:rFonts w:hint="eastAsia" w:ascii="宋体" w:hAnsi="宋体"/>
        </w:rPr>
      </w:pPr>
      <w:r>
        <w:rPr>
          <w:rFonts w:hint="eastAsia" w:ascii="宋体" w:hAnsi="宋体"/>
        </w:rPr>
        <w:t>2.采购人可以邀请参加本项目的其他供应商或者第三方机构参与验收。参与验收的供应商或者第三方机构的意见作为验收书的参考资料一并存档。</w:t>
      </w:r>
    </w:p>
    <w:p w14:paraId="65DA85EA">
      <w:pPr>
        <w:snapToGrid w:val="0"/>
        <w:spacing w:line="360" w:lineRule="auto"/>
        <w:ind w:firstLine="420" w:firstLineChars="200"/>
        <w:rPr>
          <w:rFonts w:hint="eastAsia" w:ascii="宋体" w:hAnsi="宋体"/>
        </w:rPr>
      </w:pPr>
      <w:r>
        <w:rPr>
          <w:rFonts w:hint="eastAsia" w:ascii="宋体" w:hAnsi="宋体"/>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129B42">
      <w:pPr>
        <w:adjustRightInd w:val="0"/>
        <w:snapToGrid w:val="0"/>
        <w:spacing w:line="440" w:lineRule="exact"/>
        <w:ind w:firstLine="420" w:firstLineChars="200"/>
        <w:rPr>
          <w:rFonts w:hint="eastAsia" w:ascii="宋体" w:hAnsi="宋体"/>
        </w:rPr>
      </w:pPr>
      <w:r>
        <w:rPr>
          <w:rFonts w:hint="eastAsia" w:ascii="宋体" w:hAnsi="宋体"/>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95" w:name="_Hlt74714665"/>
      <w:bookmarkEnd w:id="95"/>
      <w:bookmarkStart w:id="96" w:name="_Hlt68072990"/>
      <w:bookmarkEnd w:id="96"/>
      <w:bookmarkStart w:id="97" w:name="_Hlt75236101"/>
      <w:bookmarkEnd w:id="97"/>
      <w:bookmarkStart w:id="98" w:name="_Hlt68073093"/>
      <w:bookmarkEnd w:id="98"/>
      <w:bookmarkStart w:id="99" w:name="_Hlt74707468"/>
      <w:bookmarkEnd w:id="99"/>
      <w:bookmarkStart w:id="100" w:name="_Hlt68403820"/>
      <w:bookmarkEnd w:id="100"/>
      <w:bookmarkStart w:id="101" w:name="_Hlt75236290"/>
      <w:bookmarkEnd w:id="101"/>
      <w:bookmarkStart w:id="102" w:name="_Hlt75236011"/>
      <w:bookmarkEnd w:id="102"/>
      <w:bookmarkStart w:id="103" w:name="_Hlt74730295"/>
      <w:bookmarkEnd w:id="103"/>
      <w:bookmarkStart w:id="104" w:name="_Hlt68072998"/>
      <w:bookmarkEnd w:id="104"/>
      <w:bookmarkStart w:id="105" w:name="_Hlt74729768"/>
      <w:bookmarkEnd w:id="105"/>
      <w:bookmarkStart w:id="106" w:name="_Hlt68057669"/>
      <w:bookmarkEnd w:id="106"/>
      <w:r>
        <w:rPr>
          <w:rFonts w:hint="eastAsia" w:ascii="宋体" w:hAnsi="宋体"/>
        </w:rPr>
        <w:t>部门。</w:t>
      </w:r>
    </w:p>
    <w:p w14:paraId="334E5961">
      <w:pPr>
        <w:adjustRightInd w:val="0"/>
        <w:snapToGrid w:val="0"/>
        <w:spacing w:line="440" w:lineRule="exact"/>
        <w:ind w:firstLine="420" w:firstLineChars="200"/>
        <w:jc w:val="center"/>
        <w:rPr>
          <w:rFonts w:ascii="宋体" w:hAnsi="宋体"/>
          <w:b/>
          <w:sz w:val="36"/>
          <w:szCs w:val="36"/>
          <w:shd w:val="clear" w:color="auto" w:fill="FFFFFF"/>
        </w:rPr>
      </w:pPr>
      <w:r>
        <w:rPr>
          <w:rFonts w:ascii="宋体" w:hAnsi="宋体"/>
          <w:szCs w:val="21"/>
          <w:shd w:val="clear" w:color="auto" w:fill="FFFFFF"/>
        </w:rPr>
        <w:br w:type="page"/>
      </w:r>
      <w:r>
        <w:rPr>
          <w:rFonts w:hint="eastAsia" w:ascii="宋体" w:hAnsi="宋体"/>
          <w:b/>
          <w:sz w:val="36"/>
          <w:szCs w:val="36"/>
          <w:shd w:val="clear" w:color="auto" w:fill="FFFFFF"/>
        </w:rPr>
        <w:t>第四章  嘉兴市政府采购合同</w:t>
      </w:r>
      <w:bookmarkEnd w:id="94"/>
      <w:r>
        <w:rPr>
          <w:rFonts w:hint="eastAsia" w:ascii="宋体" w:hAnsi="宋体"/>
          <w:b/>
          <w:sz w:val="36"/>
          <w:szCs w:val="36"/>
          <w:shd w:val="clear" w:color="auto" w:fill="FFFFFF"/>
        </w:rPr>
        <w:t>（指引）</w:t>
      </w:r>
    </w:p>
    <w:p w14:paraId="16D0A0FE">
      <w:pPr>
        <w:spacing w:line="360" w:lineRule="auto"/>
        <w:ind w:firstLine="970" w:firstLineChars="345"/>
        <w:jc w:val="center"/>
        <w:rPr>
          <w:rFonts w:ascii="宋体" w:hAnsi="宋体"/>
          <w:b/>
          <w:sz w:val="28"/>
          <w:szCs w:val="28"/>
          <w:shd w:val="clear" w:color="auto" w:fill="FFFFFF"/>
        </w:rPr>
      </w:pPr>
      <w:bookmarkStart w:id="107" w:name="_Toc26426_WPSOffice_Level1"/>
      <w:r>
        <w:rPr>
          <w:rFonts w:hint="eastAsia" w:ascii="宋体" w:hAnsi="宋体"/>
          <w:b/>
          <w:sz w:val="28"/>
          <w:szCs w:val="28"/>
          <w:shd w:val="clear" w:color="auto" w:fill="FFFFFF"/>
        </w:rPr>
        <w:t>（以最终合同为准）</w:t>
      </w:r>
      <w:bookmarkEnd w:id="107"/>
    </w:p>
    <w:p w14:paraId="39A8B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bookmarkStart w:id="108" w:name="_Toc12815_WPSOffice_Level1"/>
      <w:r>
        <w:rPr>
          <w:rFonts w:hint="eastAsia" w:ascii="宋体" w:hAnsi="宋体" w:cs="Arial"/>
          <w:kern w:val="0"/>
          <w:sz w:val="32"/>
          <w:szCs w:val="32"/>
          <w:shd w:val="clear" w:color="auto" w:fill="FFFFFF"/>
        </w:rPr>
        <w:t>一、通用必备条款部分</w:t>
      </w:r>
      <w:bookmarkEnd w:id="108"/>
    </w:p>
    <w:p w14:paraId="68717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宋体" w:hAnsi="宋体" w:cs="Arial"/>
          <w:b/>
          <w:kern w:val="0"/>
          <w:sz w:val="24"/>
          <w:shd w:val="clear" w:color="auto" w:fill="FFFFFF"/>
        </w:rPr>
      </w:pPr>
    </w:p>
    <w:bookmarkEnd w:id="90"/>
    <w:bookmarkEnd w:id="91"/>
    <w:p w14:paraId="07D7B6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 xml:space="preserve">合同编号： </w:t>
      </w:r>
    </w:p>
    <w:p w14:paraId="4008C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 xml:space="preserve">政府采购计划（预算）确认书号： </w:t>
      </w:r>
    </w:p>
    <w:p w14:paraId="4C927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采购人（以下称甲方）：嘉兴市公安局南湖区分局</w:t>
      </w:r>
    </w:p>
    <w:p w14:paraId="4F410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供应商（以下称乙方）：</w:t>
      </w:r>
    </w:p>
    <w:p w14:paraId="16820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eastAsia="宋体" w:cs="Arial"/>
          <w:kern w:val="0"/>
          <w:szCs w:val="21"/>
          <w:shd w:val="clear" w:color="auto" w:fill="FFFFFF"/>
          <w:lang w:eastAsia="zh-CN"/>
        </w:rPr>
      </w:pPr>
      <w:r>
        <w:rPr>
          <w:rFonts w:hint="eastAsia" w:ascii="宋体" w:hAnsi="宋体" w:cs="Arial"/>
          <w:kern w:val="0"/>
          <w:szCs w:val="21"/>
          <w:shd w:val="clear" w:color="auto" w:fill="FFFFFF"/>
        </w:rPr>
        <w:t>采购代理机构：</w:t>
      </w:r>
      <w:r>
        <w:rPr>
          <w:rFonts w:hint="eastAsia" w:ascii="宋体" w:hAnsi="宋体" w:cs="Arial"/>
          <w:kern w:val="0"/>
          <w:szCs w:val="21"/>
          <w:shd w:val="clear" w:color="auto" w:fill="FFFFFF"/>
          <w:lang w:eastAsia="zh-CN"/>
        </w:rPr>
        <w:t>浙江天钫工程管理咨询有限公司</w:t>
      </w:r>
    </w:p>
    <w:p w14:paraId="4DE61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采购方式：公开招标</w:t>
      </w:r>
    </w:p>
    <w:p w14:paraId="53FE6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根据《中华人民共和国政府采购法》、《中华人民共和国民法典》等法律法规的规定，甲乙双方按照</w:t>
      </w:r>
      <w:r>
        <w:rPr>
          <w:rFonts w:hint="eastAsia" w:ascii="宋体" w:hAnsi="宋体" w:cs="Arial"/>
          <w:kern w:val="0"/>
          <w:szCs w:val="21"/>
          <w:u w:val="single"/>
          <w:shd w:val="clear" w:color="auto" w:fill="FFFFFF"/>
        </w:rPr>
        <w:t xml:space="preserve">   </w:t>
      </w:r>
      <w:r>
        <w:rPr>
          <w:rFonts w:hint="eastAsia" w:ascii="宋体" w:hAnsi="宋体" w:cs="Arial"/>
          <w:kern w:val="0"/>
          <w:szCs w:val="21"/>
          <w:u w:val="single"/>
          <w:shd w:val="clear" w:color="auto" w:fill="FFFFFF"/>
          <w:lang w:eastAsia="zh-CN"/>
        </w:rPr>
        <w:t>2025-2028年嘉兴市公安局南湖区分局区交通局移交视频监控传输服务项目-重新招标</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采购结果签订本合同。</w:t>
      </w:r>
    </w:p>
    <w:p w14:paraId="5462F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第一条 合同组成</w:t>
      </w:r>
    </w:p>
    <w:p w14:paraId="52885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本次政府采购活动的相关文件为本合同的组成部分，这些文件包括但不限于：</w:t>
      </w:r>
    </w:p>
    <w:p w14:paraId="1CA99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（1）本合同文本；</w:t>
      </w:r>
    </w:p>
    <w:p w14:paraId="124E04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（2）采购文件与采购投标文件；</w:t>
      </w:r>
    </w:p>
    <w:p w14:paraId="43F16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（3）中标或成交通知书；</w:t>
      </w:r>
    </w:p>
    <w:p w14:paraId="0C00F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组成本合同的所有文件必须为书面形式。政府采购合同备案时，须提供以上（1）、（3）两项，如由社会中介机构代理，须提供代理协议，合同如有变更的，须提供变更协议。</w:t>
      </w:r>
    </w:p>
    <w:p w14:paraId="1F12B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第二条 合同标的</w:t>
      </w:r>
    </w:p>
    <w:p w14:paraId="7360C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u w:val="single"/>
          <w:shd w:val="clear" w:color="auto" w:fill="FFFFFF"/>
        </w:rPr>
      </w:pPr>
      <w:r>
        <w:rPr>
          <w:rFonts w:hint="eastAsia" w:ascii="宋体" w:hAnsi="宋体" w:cs="Arial"/>
          <w:kern w:val="0"/>
          <w:szCs w:val="21"/>
          <w:shd w:val="clear" w:color="auto" w:fill="FFFFFF"/>
        </w:rPr>
        <w:t>本次采购的是</w:t>
      </w:r>
      <w:r>
        <w:rPr>
          <w:rFonts w:hint="eastAsia" w:ascii="宋体" w:hAnsi="宋体" w:cs="Arial"/>
          <w:kern w:val="0"/>
          <w:szCs w:val="21"/>
          <w:u w:val="single"/>
          <w:shd w:val="clear" w:color="auto" w:fill="FFFFFF"/>
        </w:rPr>
        <w:t xml:space="preserve">  </w:t>
      </w:r>
      <w:r>
        <w:rPr>
          <w:rFonts w:hint="eastAsia" w:ascii="宋体" w:hAnsi="宋体" w:cs="Arial"/>
          <w:kern w:val="0"/>
          <w:szCs w:val="21"/>
          <w:u w:val="single"/>
          <w:shd w:val="clear" w:color="auto" w:fill="FFFFFF"/>
          <w:lang w:eastAsia="zh-CN"/>
        </w:rPr>
        <w:t>2025-2028年嘉兴市公安局南湖区分局区交通局移交视频监控传输服务项目-重新招标</w:t>
      </w:r>
      <w:r>
        <w:rPr>
          <w:rFonts w:hint="eastAsia" w:ascii="宋体" w:hAnsi="宋体" w:cs="Arial"/>
          <w:kern w:val="0"/>
          <w:szCs w:val="21"/>
          <w:u w:val="single"/>
          <w:shd w:val="clear" w:color="auto" w:fill="FFFFFF"/>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781"/>
        <w:gridCol w:w="1781"/>
      </w:tblGrid>
      <w:tr w14:paraId="74C9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noWrap w:val="0"/>
            <w:vAlign w:val="center"/>
          </w:tcPr>
          <w:p w14:paraId="63A79FAD">
            <w:pPr>
              <w:keepNext w:val="0"/>
              <w:keepLines w:val="0"/>
              <w:suppressLineNumbers w:val="0"/>
              <w:spacing w:before="156" w:beforeAutospacing="0" w:after="156" w:afterAutospacing="0" w:line="360" w:lineRule="auto"/>
              <w:ind w:left="0" w:right="0"/>
              <w:jc w:val="center"/>
              <w:rPr>
                <w:rFonts w:hint="eastAsia" w:ascii="宋体" w:hAnsi="宋体"/>
                <w:b/>
                <w:szCs w:val="21"/>
                <w:shd w:val="clear" w:color="auto" w:fill="FFFFFF"/>
              </w:rPr>
            </w:pPr>
            <w:r>
              <w:rPr>
                <w:rFonts w:hint="eastAsia" w:ascii="宋体" w:hAnsi="宋体"/>
                <w:b/>
                <w:szCs w:val="21"/>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AC10C89">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noWrap w:val="0"/>
            <w:vAlign w:val="center"/>
          </w:tcPr>
          <w:p w14:paraId="3EF7DF12">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4B2DC7D2">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811E62E">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数量</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F0F36B4">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预算金额</w:t>
            </w:r>
            <w:r>
              <w:rPr>
                <w:rFonts w:hint="default" w:ascii="宋体" w:hAnsi="宋体"/>
                <w:b/>
                <w:szCs w:val="21"/>
                <w:shd w:val="clear" w:color="auto" w:fill="FFFFFF"/>
              </w:rPr>
              <w:t>(</w:t>
            </w:r>
            <w:r>
              <w:rPr>
                <w:rFonts w:hint="eastAsia" w:ascii="宋体" w:hAnsi="宋体"/>
                <w:b/>
                <w:szCs w:val="21"/>
                <w:shd w:val="clear" w:color="auto" w:fill="FFFFFF"/>
              </w:rPr>
              <w:t>元</w:t>
            </w:r>
            <w:r>
              <w:rPr>
                <w:rFonts w:hint="default" w:ascii="宋体" w:hAnsi="宋体"/>
                <w:b/>
                <w:szCs w:val="21"/>
                <w:shd w:val="clear" w:color="auto" w:fill="FFFFFF"/>
              </w:rPr>
              <w:t>)</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D93AF5B">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采购金额</w:t>
            </w:r>
            <w:r>
              <w:rPr>
                <w:rFonts w:hint="default" w:ascii="宋体" w:hAnsi="宋体"/>
                <w:b/>
                <w:szCs w:val="21"/>
                <w:shd w:val="clear" w:color="auto" w:fill="FFFFFF"/>
              </w:rPr>
              <w:t>(</w:t>
            </w:r>
            <w:r>
              <w:rPr>
                <w:rFonts w:hint="eastAsia" w:ascii="宋体" w:hAnsi="宋体"/>
                <w:b/>
                <w:szCs w:val="21"/>
                <w:shd w:val="clear" w:color="auto" w:fill="FFFFFF"/>
              </w:rPr>
              <w:t>元</w:t>
            </w:r>
            <w:r>
              <w:rPr>
                <w:rFonts w:hint="default" w:ascii="宋体" w:hAnsi="宋体"/>
                <w:b/>
                <w:szCs w:val="21"/>
                <w:shd w:val="clear" w:color="auto" w:fill="FFFFFF"/>
              </w:rPr>
              <w:t>)</w:t>
            </w:r>
          </w:p>
        </w:tc>
      </w:tr>
      <w:tr w14:paraId="0150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2DF57E28">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139F2F5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7E451B59">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4B8A46DD">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0A26A689">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5DA1AE2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5C2E3FCA">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r>
      <w:tr w14:paraId="66FC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73A042D6">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noWrap w:val="0"/>
            <w:vAlign w:val="top"/>
          </w:tcPr>
          <w:p w14:paraId="2804FCD0">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2207" w:type="dxa"/>
            <w:tcBorders>
              <w:top w:val="single" w:color="auto" w:sz="4" w:space="0"/>
              <w:left w:val="single" w:color="auto" w:sz="4" w:space="0"/>
              <w:bottom w:val="single" w:color="auto" w:sz="4" w:space="0"/>
              <w:right w:val="single" w:color="auto" w:sz="4" w:space="0"/>
            </w:tcBorders>
            <w:noWrap w:val="0"/>
            <w:vAlign w:val="top"/>
          </w:tcPr>
          <w:p w14:paraId="138A8B42">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188" w:type="dxa"/>
            <w:tcBorders>
              <w:top w:val="single" w:color="auto" w:sz="4" w:space="0"/>
              <w:left w:val="single" w:color="auto" w:sz="4" w:space="0"/>
              <w:bottom w:val="single" w:color="auto" w:sz="4" w:space="0"/>
              <w:right w:val="single" w:color="auto" w:sz="4" w:space="0"/>
            </w:tcBorders>
            <w:noWrap w:val="0"/>
            <w:vAlign w:val="top"/>
          </w:tcPr>
          <w:p w14:paraId="20D67367">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793" w:type="dxa"/>
            <w:tcBorders>
              <w:top w:val="single" w:color="auto" w:sz="4" w:space="0"/>
              <w:left w:val="single" w:color="auto" w:sz="4" w:space="0"/>
              <w:bottom w:val="single" w:color="auto" w:sz="4" w:space="0"/>
              <w:right w:val="single" w:color="auto" w:sz="4" w:space="0"/>
            </w:tcBorders>
            <w:noWrap w:val="0"/>
            <w:vAlign w:val="top"/>
          </w:tcPr>
          <w:p w14:paraId="65D7BDB7">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6CDCF0B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04DB63DB">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r>
      <w:tr w14:paraId="7BFC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05EF2392">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noWrap w:val="0"/>
            <w:vAlign w:val="top"/>
          </w:tcPr>
          <w:p w14:paraId="7DEE6201">
            <w:pPr>
              <w:keepNext w:val="0"/>
              <w:keepLines w:val="0"/>
              <w:suppressLineNumbers w:val="0"/>
              <w:spacing w:before="156" w:beforeAutospacing="0" w:after="156" w:afterAutospacing="0" w:line="360" w:lineRule="auto"/>
              <w:ind w:left="0" w:right="0"/>
              <w:jc w:val="center"/>
              <w:rPr>
                <w:rFonts w:hint="default" w:ascii="宋体" w:hAnsi="宋体"/>
                <w:b/>
                <w:szCs w:val="21"/>
                <w:shd w:val="clear" w:color="auto" w:fill="FFFFFF"/>
              </w:rPr>
            </w:pPr>
            <w:r>
              <w:rPr>
                <w:rFonts w:hint="eastAsia" w:ascii="宋体" w:hAnsi="宋体"/>
                <w:b/>
                <w:szCs w:val="21"/>
                <w:shd w:val="clear" w:color="auto" w:fill="FFFFFF"/>
              </w:rPr>
              <w:t>合</w:t>
            </w:r>
            <w:r>
              <w:rPr>
                <w:rFonts w:hint="default" w:ascii="宋体" w:hAnsi="宋体"/>
                <w:b/>
                <w:szCs w:val="21"/>
                <w:shd w:val="clear" w:color="auto" w:fill="FFFFFF"/>
              </w:rPr>
              <w:t xml:space="preserve"> </w:t>
            </w:r>
            <w:r>
              <w:rPr>
                <w:rFonts w:hint="eastAsia" w:ascii="宋体" w:hAnsi="宋体"/>
                <w:b/>
                <w:szCs w:val="21"/>
                <w:shd w:val="clear" w:color="auto" w:fill="FFFFFF"/>
              </w:rPr>
              <w:t>计</w:t>
            </w:r>
          </w:p>
        </w:tc>
        <w:tc>
          <w:tcPr>
            <w:tcW w:w="793" w:type="dxa"/>
            <w:tcBorders>
              <w:top w:val="single" w:color="auto" w:sz="4" w:space="0"/>
              <w:left w:val="single" w:color="auto" w:sz="4" w:space="0"/>
              <w:bottom w:val="single" w:color="auto" w:sz="4" w:space="0"/>
              <w:right w:val="single" w:color="auto" w:sz="4" w:space="0"/>
            </w:tcBorders>
            <w:noWrap w:val="0"/>
            <w:vAlign w:val="top"/>
          </w:tcPr>
          <w:p w14:paraId="624C991A">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724333CD">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c>
          <w:tcPr>
            <w:tcW w:w="1781" w:type="dxa"/>
            <w:tcBorders>
              <w:top w:val="single" w:color="auto" w:sz="4" w:space="0"/>
              <w:left w:val="single" w:color="auto" w:sz="4" w:space="0"/>
              <w:bottom w:val="single" w:color="auto" w:sz="4" w:space="0"/>
              <w:right w:val="single" w:color="auto" w:sz="4" w:space="0"/>
            </w:tcBorders>
            <w:noWrap w:val="0"/>
            <w:vAlign w:val="top"/>
          </w:tcPr>
          <w:p w14:paraId="7E4CAB96">
            <w:pPr>
              <w:keepNext w:val="0"/>
              <w:keepLines w:val="0"/>
              <w:suppressLineNumbers w:val="0"/>
              <w:spacing w:before="156" w:beforeAutospacing="0" w:after="156" w:afterAutospacing="0" w:line="360" w:lineRule="auto"/>
              <w:ind w:left="0" w:right="0"/>
              <w:rPr>
                <w:rFonts w:hint="default" w:ascii="宋体" w:hAnsi="宋体"/>
                <w:szCs w:val="21"/>
                <w:shd w:val="clear" w:color="auto" w:fill="FFFFFF"/>
              </w:rPr>
            </w:pPr>
          </w:p>
        </w:tc>
      </w:tr>
    </w:tbl>
    <w:p w14:paraId="713A6CA6">
      <w:pPr>
        <w:pStyle w:val="212"/>
        <w:rPr>
          <w:rFonts w:hint="eastAsia" w:ascii="宋体" w:hAnsi="宋体"/>
        </w:rPr>
      </w:pPr>
    </w:p>
    <w:p w14:paraId="5365A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第三条 合同价款及付款方式</w:t>
      </w:r>
    </w:p>
    <w:p w14:paraId="1B74B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1、本合同项下总价款为（大写）人民币</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，分项价款在“投标报价表”中明确。</w:t>
      </w:r>
    </w:p>
    <w:p w14:paraId="2A729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2、本合同总价款为完成本项目的所有费用，</w:t>
      </w:r>
      <w:r>
        <w:rPr>
          <w:rFonts w:hint="eastAsia" w:ascii="宋体" w:hAnsi="宋体"/>
          <w:szCs w:val="21"/>
          <w:shd w:val="clear" w:color="auto" w:fill="FFFFFF"/>
        </w:rPr>
        <w:t>应包括人员工资、设备使用费用、材料费用、保险、交通食宿费用、验收费用、培训、售后服务、税金、利润等为完成本项目所需的所有费用</w:t>
      </w:r>
      <w:r>
        <w:rPr>
          <w:rFonts w:hint="eastAsia" w:ascii="宋体" w:hAnsi="宋体" w:cs="Arial"/>
          <w:kern w:val="0"/>
          <w:szCs w:val="21"/>
          <w:shd w:val="clear" w:color="auto" w:fill="FFFFFF"/>
        </w:rPr>
        <w:t>。</w:t>
      </w:r>
    </w:p>
    <w:p w14:paraId="162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3、本合同付款方式为以下第</w:t>
      </w:r>
      <w:r>
        <w:rPr>
          <w:rFonts w:hint="eastAsia" w:ascii="宋体" w:hAnsi="宋体" w:cs="Arial"/>
          <w:kern w:val="0"/>
          <w:szCs w:val="21"/>
          <w:u w:val="single"/>
          <w:shd w:val="clear" w:color="auto" w:fill="FFFFFF"/>
        </w:rPr>
        <w:t xml:space="preserve">   （1）     </w:t>
      </w:r>
      <w:r>
        <w:rPr>
          <w:rFonts w:hint="eastAsia" w:ascii="宋体" w:hAnsi="宋体" w:cs="Arial"/>
          <w:kern w:val="0"/>
          <w:szCs w:val="21"/>
          <w:shd w:val="clear" w:color="auto" w:fill="FFFFFF"/>
        </w:rPr>
        <w:t>项：</w:t>
      </w:r>
    </w:p>
    <w:p w14:paraId="30026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（1）本合同项下的采购资金系甲方自行支付，付款程序为：</w:t>
      </w:r>
    </w:p>
    <w:p w14:paraId="38FE3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采购单位分按季度支付，每年1月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支付前一年</w:t>
      </w:r>
      <w:r>
        <w:rPr>
          <w:rFonts w:hint="eastAsia" w:ascii="宋体" w:hAnsi="宋体"/>
          <w:color w:val="000000" w:themeColor="text1"/>
          <w:szCs w:val="21"/>
          <w:highlight w:val="none"/>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四季度通讯线路服务费用和电力服务费，每年4月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支付当年</w:t>
      </w:r>
      <w:r>
        <w:rPr>
          <w:rFonts w:hint="eastAsia" w:ascii="宋体" w:hAnsi="宋体"/>
          <w:color w:val="000000" w:themeColor="text1"/>
          <w:szCs w:val="21"/>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一季度通讯线路服务费用和电力服务费，每年6月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支付当年</w:t>
      </w:r>
      <w:r>
        <w:rPr>
          <w:rFonts w:hint="eastAsia" w:ascii="宋体" w:hAnsi="宋体"/>
          <w:color w:val="000000" w:themeColor="text1"/>
          <w:szCs w:val="21"/>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二季度通讯线路服务费用和电力服务费，每年9月</w:t>
      </w:r>
      <w:r>
        <w:rPr>
          <w:rFonts w:hint="eastAsia" w:ascii="宋体" w:hAnsi="宋体"/>
          <w:color w:val="000000" w:themeColor="text1"/>
          <w:szCs w:val="21"/>
          <w:shd w:val="clear" w:color="auto" w:fill="FFFFFF"/>
          <w:lang w:val="en-US" w:eastAsia="zh-CN"/>
          <w14:textFill>
            <w14:solidFill>
              <w14:schemeClr w14:val="tx1"/>
            </w14:solidFill>
          </w14:textFill>
        </w:rPr>
        <w:t>且</w:t>
      </w:r>
      <w:r>
        <w:rPr>
          <w:rFonts w:hint="eastAsia" w:ascii="宋体" w:hAnsi="宋体" w:eastAsia="宋体" w:cs="Arial"/>
          <w:color w:val="000000" w:themeColor="text1"/>
          <w:kern w:val="0"/>
          <w:szCs w:val="21"/>
          <w:u w:val="none"/>
          <w14:textFill>
            <w14:solidFill>
              <w14:schemeClr w14:val="tx1"/>
            </w14:solidFill>
          </w14:textFill>
        </w:rPr>
        <w:t>具备实施条件后7个工作日内</w:t>
      </w:r>
      <w:r>
        <w:rPr>
          <w:rFonts w:hint="eastAsia" w:ascii="宋体" w:hAnsi="宋体"/>
          <w:color w:val="000000" w:themeColor="text1"/>
          <w:szCs w:val="21"/>
          <w:shd w:val="clear" w:color="auto" w:fill="FFFFFF"/>
          <w14:textFill>
            <w14:solidFill>
              <w14:schemeClr w14:val="tx1"/>
            </w14:solidFill>
          </w14:textFill>
        </w:rPr>
        <w:t>支付当年</w:t>
      </w:r>
      <w:r>
        <w:rPr>
          <w:rFonts w:hint="eastAsia" w:ascii="宋体" w:hAnsi="宋体"/>
          <w:color w:val="000000" w:themeColor="text1"/>
          <w:szCs w:val="21"/>
          <w:shd w:val="clear" w:color="auto" w:fill="FFFFFF"/>
          <w:lang w:val="en-US" w:eastAsia="zh-CN"/>
          <w14:textFill>
            <w14:solidFill>
              <w14:schemeClr w14:val="tx1"/>
            </w14:solidFill>
          </w14:textFill>
        </w:rPr>
        <w:t>第</w:t>
      </w:r>
      <w:r>
        <w:rPr>
          <w:rFonts w:hint="eastAsia" w:ascii="宋体" w:hAnsi="宋体"/>
          <w:color w:val="000000" w:themeColor="text1"/>
          <w:szCs w:val="21"/>
          <w:shd w:val="clear" w:color="auto" w:fill="FFFFFF"/>
          <w14:textFill>
            <w14:solidFill>
              <w14:schemeClr w14:val="tx1"/>
            </w14:solidFill>
          </w14:textFill>
        </w:rPr>
        <w:t>三季度通讯线路服务费用和电力服务费，项目到期前最后二季暂停支付，待项目到期结束后支付至</w:t>
      </w:r>
      <w:r>
        <w:rPr>
          <w:rFonts w:hint="eastAsia" w:ascii="宋体" w:hAnsi="宋体"/>
          <w:color w:val="000000" w:themeColor="text1"/>
          <w:szCs w:val="21"/>
          <w:shd w:val="clear" w:color="auto" w:fill="FFFFFF"/>
          <w:lang w:val="en-US" w:eastAsia="zh-CN"/>
          <w14:textFill>
            <w14:solidFill>
              <w14:schemeClr w14:val="tx1"/>
            </w14:solidFill>
          </w14:textFill>
        </w:rPr>
        <w:t>核定</w:t>
      </w:r>
      <w:r>
        <w:rPr>
          <w:rFonts w:hint="eastAsia" w:ascii="宋体" w:hAnsi="宋体"/>
          <w:color w:val="000000" w:themeColor="text1"/>
          <w:szCs w:val="21"/>
          <w:shd w:val="clear" w:color="auto" w:fill="FFFFFF"/>
          <w14:textFill>
            <w14:solidFill>
              <w14:schemeClr w14:val="tx1"/>
            </w14:solidFill>
          </w14:textFill>
        </w:rPr>
        <w:t>价</w:t>
      </w:r>
      <w:r>
        <w:rPr>
          <w:rFonts w:hint="eastAsia" w:ascii="宋体" w:hAnsi="宋体"/>
          <w:color w:val="000000" w:themeColor="text1"/>
          <w:szCs w:val="21"/>
          <w:shd w:val="clear" w:color="auto" w:fill="FFFFFF"/>
          <w:lang w:val="en-US" w:eastAsia="zh-CN"/>
          <w14:textFill>
            <w14:solidFill>
              <w14:schemeClr w14:val="tx1"/>
            </w14:solidFill>
          </w14:textFill>
        </w:rPr>
        <w:t>的100%</w:t>
      </w:r>
      <w:r>
        <w:rPr>
          <w:rFonts w:hint="eastAsia" w:ascii="宋体" w:hAnsi="宋体"/>
          <w:color w:val="000000" w:themeColor="text1"/>
          <w:szCs w:val="21"/>
          <w:shd w:val="clear" w:color="auto" w:fill="FFFFFF"/>
          <w14:textFill>
            <w14:solidFill>
              <w14:schemeClr w14:val="tx1"/>
            </w14:solidFill>
          </w14:textFill>
        </w:rPr>
        <w:t>。</w:t>
      </w:r>
    </w:p>
    <w:p w14:paraId="6C6DC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（2）本合同项下的采购资金须财政直接支付，付款程序为</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w:t>
      </w:r>
    </w:p>
    <w:p w14:paraId="751F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（3）其他方式：</w:t>
      </w:r>
    </w:p>
    <w:p w14:paraId="279B9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4、本合同项下的采购资金付款进度按招投标文件规定，未规定时按以下第_________项支付：</w:t>
      </w:r>
    </w:p>
    <w:p w14:paraId="15CAA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（1）一次性付款：乙方合同履行达到_________（条件）时，一次性付款；</w:t>
      </w:r>
    </w:p>
    <w:p w14:paraId="30CEB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（2）分期付款：_________时支付_________；_________时支付_________；_________时支付_________；</w:t>
      </w:r>
    </w:p>
    <w:p w14:paraId="7C947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14:paraId="010A1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第四条 履约保证金</w:t>
      </w:r>
    </w:p>
    <w:p w14:paraId="0BD12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b/>
          <w:kern w:val="0"/>
          <w:szCs w:val="21"/>
          <w:shd w:val="clear" w:color="auto" w:fill="FFFFFF"/>
        </w:rPr>
      </w:pPr>
      <w:r>
        <w:rPr>
          <w:rFonts w:hint="eastAsia" w:ascii="宋体" w:hAnsi="宋体" w:cs="Arial"/>
          <w:kern w:val="0"/>
          <w:szCs w:val="21"/>
          <w:shd w:val="clear" w:color="auto" w:fill="FFFFFF"/>
        </w:rPr>
        <w:t>按以下第</w:t>
      </w:r>
      <w:r>
        <w:rPr>
          <w:rFonts w:hint="eastAsia" w:ascii="宋体" w:hAnsi="宋体" w:cs="Arial"/>
          <w:kern w:val="0"/>
          <w:szCs w:val="21"/>
          <w:u w:val="single"/>
          <w:shd w:val="clear" w:color="auto" w:fill="FFFFFF"/>
          <w:lang w:val="en-US" w:eastAsia="zh-CN"/>
        </w:rPr>
        <w:t xml:space="preserve"> </w:t>
      </w:r>
      <w:r>
        <w:rPr>
          <w:rFonts w:hint="eastAsia" w:ascii="宋体" w:hAnsi="宋体" w:cs="Arial"/>
          <w:kern w:val="0"/>
          <w:szCs w:val="21"/>
          <w:u w:val="single"/>
          <w:shd w:val="clear" w:color="auto" w:fill="FFFFFF"/>
        </w:rPr>
        <w:t xml:space="preserve"> 2</w:t>
      </w:r>
      <w:r>
        <w:rPr>
          <w:rFonts w:hint="eastAsia" w:ascii="宋体" w:hAnsi="宋体" w:cs="Arial"/>
          <w:kern w:val="0"/>
          <w:szCs w:val="21"/>
          <w:u w:val="single"/>
          <w:shd w:val="clear" w:color="auto" w:fill="FFFFFF"/>
          <w:lang w:val="en-US" w:eastAsia="zh-CN"/>
        </w:rPr>
        <w:t xml:space="preserve">  </w:t>
      </w:r>
      <w:r>
        <w:rPr>
          <w:rFonts w:hint="eastAsia" w:ascii="宋体" w:hAnsi="宋体" w:cs="Arial"/>
          <w:kern w:val="0"/>
          <w:szCs w:val="21"/>
          <w:shd w:val="clear" w:color="auto" w:fill="FFFFFF"/>
        </w:rPr>
        <w:t>项处理：</w:t>
      </w:r>
    </w:p>
    <w:p w14:paraId="1FCFD8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rPr>
      </w:pPr>
      <w:r>
        <w:rPr>
          <w:rFonts w:hint="eastAsia" w:ascii="宋体" w:hAnsi="宋体" w:cs="Arial"/>
          <w:kern w:val="0"/>
          <w:szCs w:val="21"/>
        </w:rPr>
        <w:t>1、</w:t>
      </w:r>
      <w:r>
        <w:rPr>
          <w:rFonts w:hint="eastAsia" w:ascii="宋体" w:hAnsi="宋体"/>
          <w:kern w:val="0"/>
        </w:rPr>
        <w:t>1、本项目设置履约保证金，乙方应于_________（时间）向甲方提交履约保证金_________元（不得高于本合同金额的1%）。履约保证金在_________（时间）退还乙方。</w:t>
      </w:r>
    </w:p>
    <w:p w14:paraId="2A33D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2、本项目不设置履约保证金。</w:t>
      </w:r>
    </w:p>
    <w:p w14:paraId="1CFAB0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ascii="宋体" w:hAnsi="宋体" w:cs="Arial"/>
          <w:b/>
          <w:kern w:val="0"/>
          <w:szCs w:val="21"/>
          <w:shd w:val="clear" w:color="auto" w:fill="FFFFFF"/>
        </w:rPr>
      </w:pPr>
      <w:r>
        <w:rPr>
          <w:rFonts w:hint="eastAsia" w:ascii="宋体" w:hAnsi="宋体" w:cs="Arial"/>
          <w:b/>
          <w:kern w:val="0"/>
          <w:szCs w:val="21"/>
          <w:shd w:val="clear" w:color="auto" w:fill="FFFFFF"/>
        </w:rPr>
        <w:t>第五条 质量保证及售后服务</w:t>
      </w:r>
    </w:p>
    <w:p w14:paraId="61860FB5">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1、乙方应按</w:t>
      </w:r>
      <w:r>
        <w:rPr>
          <w:rFonts w:hint="eastAsia" w:ascii="宋体" w:hAnsi="宋体"/>
          <w:kern w:val="0"/>
          <w:szCs w:val="21"/>
          <w:shd w:val="clear" w:color="auto" w:fill="FFFFFF"/>
        </w:rPr>
        <w:t>招标文件</w:t>
      </w:r>
      <w:r>
        <w:rPr>
          <w:rFonts w:hint="eastAsia" w:ascii="宋体" w:hAnsi="宋体"/>
          <w:szCs w:val="21"/>
          <w:shd w:val="clear" w:color="auto" w:fill="FFFFFF"/>
        </w:rPr>
        <w:t>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40BA88A4">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2、上述的货物免费保修期为</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年，人为因素出现的故障不在免费保修范围内。超过保修期的机器设备实行终生维修，维修时只收部件成本费。</w:t>
      </w:r>
    </w:p>
    <w:p w14:paraId="0AA9B907">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3、乙方提供的货物在质保期内因货物本身的质量问题发生故障，乙方应负责免费更换。对达不到技术要求者，根据实际情况，经双方协商，可按以下办法处理：</w:t>
      </w:r>
    </w:p>
    <w:p w14:paraId="30CC696E">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⑴更换：由乙方承担所发生的全部费用。</w:t>
      </w:r>
    </w:p>
    <w:p w14:paraId="25A6B298">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⑵贬值处理：由甲乙双方合议定价。</w:t>
      </w:r>
    </w:p>
    <w:p w14:paraId="4B84EED2">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⑶退货处理：乙方应退还甲方支付的合同款，同时应承担该货物的直接费用（运输、保险、检验、货款利息及银行手续费等）。</w:t>
      </w:r>
    </w:p>
    <w:p w14:paraId="769ABA79">
      <w:pPr>
        <w:autoSpaceDE w:val="0"/>
        <w:autoSpaceDN w:val="0"/>
        <w:adjustRightInd w:val="0"/>
        <w:spacing w:line="360" w:lineRule="auto"/>
        <w:ind w:left="0" w:leftChars="0" w:firstLine="420" w:firstLineChars="200"/>
        <w:rPr>
          <w:rFonts w:ascii="宋体" w:hAnsi="宋体"/>
          <w:szCs w:val="21"/>
          <w:shd w:val="clear" w:color="auto" w:fill="FFFFFF"/>
        </w:rPr>
      </w:pPr>
      <w:r>
        <w:rPr>
          <w:rFonts w:hint="eastAsia" w:ascii="宋体" w:hAnsi="宋体"/>
          <w:szCs w:val="21"/>
          <w:shd w:val="clear" w:color="auto" w:fill="FFFFFF"/>
        </w:rPr>
        <w:t>4、使用过程中发生质量问题，乙方在接到甲方通知后</w:t>
      </w:r>
      <w:r>
        <w:rPr>
          <w:rFonts w:hint="eastAsia" w:ascii="宋体" w:hAnsi="宋体"/>
          <w:kern w:val="0"/>
          <w:szCs w:val="21"/>
          <w:u w:val="single"/>
          <w:shd w:val="clear" w:color="auto" w:fill="FFFFFF"/>
        </w:rPr>
        <w:t xml:space="preserve">    </w:t>
      </w:r>
      <w:r>
        <w:rPr>
          <w:rFonts w:hint="eastAsia" w:ascii="宋体" w:hAnsi="宋体"/>
          <w:szCs w:val="21"/>
          <w:shd w:val="clear" w:color="auto" w:fill="FFFFFF"/>
        </w:rPr>
        <w:t>小时内到达甲方现场。</w:t>
      </w:r>
    </w:p>
    <w:p w14:paraId="1F5F95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b/>
          <w:kern w:val="0"/>
          <w:szCs w:val="21"/>
          <w:shd w:val="clear" w:color="auto" w:fill="FFFFFF"/>
        </w:rPr>
      </w:pPr>
      <w:r>
        <w:rPr>
          <w:rFonts w:hint="eastAsia" w:ascii="宋体" w:hAnsi="宋体"/>
          <w:szCs w:val="21"/>
          <w:shd w:val="clear" w:color="auto" w:fill="FFFFFF"/>
        </w:rPr>
        <w:t>5、质保期</w:t>
      </w:r>
      <w:r>
        <w:rPr>
          <w:rFonts w:ascii="宋体" w:hAnsi="宋体"/>
          <w:szCs w:val="21"/>
          <w:u w:val="single"/>
          <w:shd w:val="clear" w:color="auto" w:fill="FFFFFF"/>
        </w:rPr>
        <w:t xml:space="preserve">  </w:t>
      </w:r>
      <w:r>
        <w:rPr>
          <w:rFonts w:hint="eastAsia" w:ascii="宋体" w:hAnsi="宋体"/>
          <w:szCs w:val="21"/>
          <w:u w:val="single"/>
          <w:shd w:val="clear" w:color="auto" w:fill="FFFFFF"/>
        </w:rPr>
        <w:t xml:space="preserve">  </w:t>
      </w:r>
      <w:r>
        <w:rPr>
          <w:rFonts w:ascii="宋体" w:hAnsi="宋体"/>
          <w:szCs w:val="21"/>
          <w:u w:val="single"/>
          <w:shd w:val="clear" w:color="auto" w:fill="FFFFFF"/>
        </w:rPr>
        <w:t xml:space="preserve">  </w:t>
      </w:r>
      <w:r>
        <w:rPr>
          <w:rFonts w:hint="eastAsia" w:ascii="宋体" w:hAnsi="宋体"/>
          <w:szCs w:val="21"/>
          <w:shd w:val="clear" w:color="auto" w:fill="FFFFFF"/>
        </w:rPr>
        <w:t>年。质保期内，乙方对货物出现的质量及安全问题负责处理解决并承担一切费用。</w:t>
      </w:r>
    </w:p>
    <w:p w14:paraId="6171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第六条 交货（服务期）</w:t>
      </w:r>
    </w:p>
    <w:p w14:paraId="02589F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、交货期</w:t>
      </w:r>
      <w:r>
        <w:rPr>
          <w:rFonts w:hint="eastAsia" w:ascii="宋体" w:hAnsi="宋体" w:cs="Arial"/>
          <w:b/>
          <w:kern w:val="0"/>
          <w:szCs w:val="21"/>
          <w:shd w:val="clear" w:color="auto" w:fill="FFFFFF"/>
        </w:rPr>
        <w:t>（服务期）</w:t>
      </w:r>
      <w:r>
        <w:rPr>
          <w:rFonts w:hint="eastAsia" w:ascii="宋体" w:hAnsi="宋体" w:cs="Arial"/>
          <w:kern w:val="0"/>
          <w:szCs w:val="21"/>
          <w:shd w:val="clear" w:color="auto" w:fill="FFFFFF"/>
        </w:rPr>
        <w:t>：</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年</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月</w:t>
      </w:r>
      <w:r>
        <w:rPr>
          <w:rFonts w:ascii="宋体" w:hAnsi="宋体" w:cs="Arial"/>
          <w:kern w:val="0"/>
          <w:szCs w:val="21"/>
          <w:u w:val="single"/>
          <w:shd w:val="clear" w:color="auto" w:fill="FFFFFF"/>
        </w:rPr>
        <w:t xml:space="preserve">     </w:t>
      </w:r>
      <w:r>
        <w:rPr>
          <w:rFonts w:hint="eastAsia" w:ascii="宋体" w:hAnsi="宋体" w:cs="Arial"/>
          <w:kern w:val="0"/>
          <w:szCs w:val="21"/>
          <w:shd w:val="clear" w:color="auto" w:fill="FFFFFF"/>
        </w:rPr>
        <w:t>日</w:t>
      </w:r>
      <w:r>
        <w:rPr>
          <w:rFonts w:hint="eastAsia" w:ascii="宋体" w:hAnsi="宋体" w:cs="Arial"/>
          <w:kern w:val="0"/>
          <w:szCs w:val="21"/>
          <w:highlight w:val="none"/>
          <w:shd w:val="clear" w:color="auto" w:fill="FFFFFF"/>
          <w:lang w:val="en-US" w:eastAsia="zh-CN"/>
        </w:rPr>
        <w:t>至</w:t>
      </w:r>
      <w:r>
        <w:rPr>
          <w:rFonts w:ascii="宋体" w:hAnsi="宋体" w:cs="Arial"/>
          <w:kern w:val="0"/>
          <w:szCs w:val="21"/>
          <w:highlight w:val="none"/>
          <w:u w:val="single"/>
          <w:shd w:val="clear" w:color="auto" w:fill="FFFFFF"/>
        </w:rPr>
        <w:t xml:space="preserve">        </w:t>
      </w:r>
      <w:r>
        <w:rPr>
          <w:rFonts w:hint="eastAsia" w:ascii="宋体" w:hAnsi="宋体" w:cs="Arial"/>
          <w:kern w:val="0"/>
          <w:szCs w:val="21"/>
          <w:highlight w:val="none"/>
          <w:shd w:val="clear" w:color="auto" w:fill="FFFFFF"/>
        </w:rPr>
        <w:t>年</w:t>
      </w:r>
      <w:r>
        <w:rPr>
          <w:rFonts w:ascii="宋体" w:hAnsi="宋体" w:cs="Arial"/>
          <w:kern w:val="0"/>
          <w:szCs w:val="21"/>
          <w:highlight w:val="none"/>
          <w:u w:val="single"/>
          <w:shd w:val="clear" w:color="auto" w:fill="FFFFFF"/>
        </w:rPr>
        <w:t xml:space="preserve">     </w:t>
      </w:r>
      <w:r>
        <w:rPr>
          <w:rFonts w:hint="eastAsia" w:ascii="宋体" w:hAnsi="宋体" w:cs="Arial"/>
          <w:kern w:val="0"/>
          <w:szCs w:val="21"/>
          <w:highlight w:val="none"/>
          <w:shd w:val="clear" w:color="auto" w:fill="FFFFFF"/>
        </w:rPr>
        <w:t>月</w:t>
      </w:r>
      <w:r>
        <w:rPr>
          <w:rFonts w:ascii="宋体" w:hAnsi="宋体" w:cs="Arial"/>
          <w:kern w:val="0"/>
          <w:szCs w:val="21"/>
          <w:highlight w:val="none"/>
          <w:u w:val="single"/>
          <w:shd w:val="clear" w:color="auto" w:fill="FFFFFF"/>
        </w:rPr>
        <w:t xml:space="preserve">     </w:t>
      </w:r>
      <w:r>
        <w:rPr>
          <w:rFonts w:hint="eastAsia" w:ascii="宋体" w:hAnsi="宋体" w:cs="Arial"/>
          <w:kern w:val="0"/>
          <w:szCs w:val="21"/>
          <w:highlight w:val="none"/>
          <w:shd w:val="clear" w:color="auto" w:fill="FFFFFF"/>
        </w:rPr>
        <w:t>日；</w:t>
      </w:r>
    </w:p>
    <w:p w14:paraId="1F575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2</w:t>
      </w:r>
      <w:r>
        <w:rPr>
          <w:rFonts w:hint="eastAsia" w:ascii="宋体" w:hAnsi="宋体" w:cs="Arial"/>
          <w:kern w:val="0"/>
          <w:szCs w:val="21"/>
          <w:highlight w:val="none"/>
          <w:shd w:val="clear" w:color="auto" w:fill="FFFFFF"/>
        </w:rPr>
        <w:t>、交货（服务）地点：</w:t>
      </w:r>
      <w:r>
        <w:rPr>
          <w:rFonts w:ascii="宋体" w:hAnsi="宋体" w:cs="Arial"/>
          <w:kern w:val="0"/>
          <w:szCs w:val="21"/>
          <w:highlight w:val="none"/>
          <w:u w:val="single"/>
          <w:shd w:val="clear" w:color="auto" w:fill="FFFFFF"/>
        </w:rPr>
        <w:t xml:space="preserve">                                    </w:t>
      </w:r>
    </w:p>
    <w:p w14:paraId="679E0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3</w:t>
      </w:r>
      <w:r>
        <w:rPr>
          <w:rFonts w:hint="eastAsia" w:ascii="宋体" w:hAnsi="宋体" w:cs="Arial"/>
          <w:kern w:val="0"/>
          <w:szCs w:val="21"/>
          <w:highlight w:val="none"/>
          <w:shd w:val="clear" w:color="auto" w:fill="FFFFFF"/>
        </w:rPr>
        <w:t>、安装、调试事宜：</w:t>
      </w:r>
      <w:r>
        <w:rPr>
          <w:rFonts w:ascii="宋体" w:hAnsi="宋体" w:cs="Arial"/>
          <w:kern w:val="0"/>
          <w:szCs w:val="21"/>
          <w:highlight w:val="none"/>
          <w:u w:val="single"/>
          <w:shd w:val="clear" w:color="auto" w:fill="FFFFFF"/>
        </w:rPr>
        <w:t xml:space="preserve">                                                    </w:t>
      </w:r>
    </w:p>
    <w:p w14:paraId="3C72E0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highlight w:val="none"/>
          <w:shd w:val="clear" w:color="auto" w:fill="FFFFFF"/>
        </w:rPr>
      </w:pPr>
      <w:r>
        <w:rPr>
          <w:rFonts w:ascii="宋体" w:hAnsi="宋体" w:cs="Arial"/>
          <w:kern w:val="0"/>
          <w:szCs w:val="21"/>
          <w:highlight w:val="none"/>
          <w:shd w:val="clear" w:color="auto" w:fill="FFFFFF"/>
        </w:rPr>
        <w:t>4</w:t>
      </w:r>
      <w:r>
        <w:rPr>
          <w:rFonts w:hint="eastAsia" w:ascii="宋体" w:hAnsi="宋体" w:cs="Arial"/>
          <w:kern w:val="0"/>
          <w:szCs w:val="21"/>
          <w:highlight w:val="none"/>
          <w:shd w:val="clear" w:color="auto" w:fill="FFFFFF"/>
        </w:rPr>
        <w:t>、乙方在交货同时，应向甲方提供使用货物的有关技术资料。</w:t>
      </w:r>
    </w:p>
    <w:p w14:paraId="2CAE6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highlight w:val="none"/>
          <w:shd w:val="clear" w:color="auto" w:fill="FFFFFF"/>
        </w:rPr>
      </w:pPr>
      <w:r>
        <w:rPr>
          <w:rFonts w:hint="eastAsia" w:ascii="宋体" w:hAnsi="宋体" w:cs="Arial"/>
          <w:b/>
          <w:kern w:val="0"/>
          <w:szCs w:val="21"/>
          <w:highlight w:val="none"/>
          <w:shd w:val="clear" w:color="auto" w:fill="FFFFFF"/>
        </w:rPr>
        <w:t>第七条 调试和验收</w:t>
      </w:r>
    </w:p>
    <w:p w14:paraId="5D94A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1</w:t>
      </w:r>
      <w:r>
        <w:rPr>
          <w:rFonts w:hint="eastAsia" w:ascii="宋体" w:hAnsi="宋体" w:cs="Arial"/>
          <w:kern w:val="0"/>
          <w:szCs w:val="21"/>
          <w:highlight w:val="none"/>
          <w:shd w:val="clear" w:color="auto" w:fill="FFFFFF"/>
        </w:rPr>
        <w:t>、乙方交货前应对产品作出全面检查，对验收文件进行整理，并列出清单，作为甲方收货验收和使用的技术条件依据，检验的结果应随货物交甲方。</w:t>
      </w:r>
    </w:p>
    <w:p w14:paraId="56EF9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2</w:t>
      </w:r>
      <w:r>
        <w:rPr>
          <w:rFonts w:hint="eastAsia" w:ascii="宋体" w:hAnsi="宋体" w:cs="Arial"/>
          <w:kern w:val="0"/>
          <w:szCs w:val="21"/>
          <w:highlight w:val="none"/>
          <w:shd w:val="clear" w:color="auto" w:fill="FFFFFF"/>
        </w:rPr>
        <w:t>、提供的货物在使用前需进行调试的，乙方需负责安装并培训甲方的使用操作人员，并协助甲方一起调试，直到符合技术要求，甲方才做最终验收。</w:t>
      </w:r>
    </w:p>
    <w:p w14:paraId="689BA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highlight w:val="none"/>
          <w:shd w:val="clear" w:color="auto" w:fill="FFFFFF"/>
        </w:rPr>
      </w:pPr>
      <w:r>
        <w:rPr>
          <w:rFonts w:ascii="宋体" w:hAnsi="宋体" w:cs="Arial"/>
          <w:kern w:val="0"/>
          <w:szCs w:val="21"/>
          <w:highlight w:val="none"/>
          <w:shd w:val="clear" w:color="auto" w:fill="FFFFFF"/>
        </w:rPr>
        <w:t>3</w:t>
      </w:r>
      <w:r>
        <w:rPr>
          <w:rFonts w:hint="eastAsia" w:ascii="宋体" w:hAnsi="宋体" w:cs="Arial"/>
          <w:kern w:val="0"/>
          <w:szCs w:val="21"/>
          <w:highlight w:val="none"/>
          <w:shd w:val="clear" w:color="auto" w:fill="FFFFFF"/>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w:t>
      </w:r>
      <w:r>
        <w:rPr>
          <w:rFonts w:hint="eastAsia" w:ascii="宋体" w:hAnsi="宋体" w:cs="Arial"/>
          <w:kern w:val="0"/>
          <w:szCs w:val="21"/>
          <w:highlight w:val="none"/>
          <w:shd w:val="clear" w:color="auto" w:fill="FFFFFF"/>
          <w:lang w:val="en-US" w:eastAsia="zh-CN"/>
        </w:rPr>
        <w:t>甲</w:t>
      </w:r>
      <w:r>
        <w:rPr>
          <w:rFonts w:hint="eastAsia" w:ascii="宋体" w:hAnsi="宋体" w:cs="Arial"/>
          <w:kern w:val="0"/>
          <w:szCs w:val="21"/>
          <w:highlight w:val="none"/>
          <w:shd w:val="clear" w:color="auto" w:fill="FFFFFF"/>
        </w:rPr>
        <w:t>方负责。</w:t>
      </w:r>
    </w:p>
    <w:p w14:paraId="112E5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highlight w:val="none"/>
          <w:shd w:val="clear" w:color="auto" w:fill="FFFFFF"/>
        </w:rPr>
      </w:pPr>
      <w:r>
        <w:rPr>
          <w:rFonts w:ascii="宋体" w:hAnsi="宋体" w:cs="Arial"/>
          <w:kern w:val="0"/>
          <w:szCs w:val="21"/>
          <w:highlight w:val="none"/>
          <w:shd w:val="clear" w:color="auto" w:fill="FFFFFF"/>
        </w:rPr>
        <w:t>4</w:t>
      </w:r>
      <w:r>
        <w:rPr>
          <w:rFonts w:hint="eastAsia" w:ascii="宋体" w:hAnsi="宋体" w:cs="Arial"/>
          <w:kern w:val="0"/>
          <w:szCs w:val="21"/>
          <w:highlight w:val="none"/>
          <w:shd w:val="clear" w:color="auto" w:fill="FFFFFF"/>
        </w:rPr>
        <w:t>、验收完毕乙方应出具验收结果报告，符合要求的给予签收，验收不合格的不予签收。</w:t>
      </w:r>
    </w:p>
    <w:p w14:paraId="19247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highlight w:val="none"/>
          <w:shd w:val="clear" w:color="auto" w:fill="FFFFFF"/>
        </w:rPr>
      </w:pPr>
      <w:r>
        <w:rPr>
          <w:rFonts w:hint="eastAsia" w:ascii="宋体" w:hAnsi="宋体" w:cs="Arial"/>
          <w:b/>
          <w:kern w:val="0"/>
          <w:szCs w:val="21"/>
          <w:highlight w:val="none"/>
          <w:shd w:val="clear" w:color="auto" w:fill="FFFFFF"/>
        </w:rPr>
        <w:t>第八条 合同的变更和终止</w:t>
      </w:r>
    </w:p>
    <w:p w14:paraId="74F0F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除《政府采购法》第49条、第50条第二款规定的情形外，本合同一经签订，甲乙双方不得擅自终止合同或对合同实质性条款进行变更。确有特殊情况的，须经同级财政部门批准。</w:t>
      </w:r>
    </w:p>
    <w:p w14:paraId="4C478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第九条 合同的转让与分包</w:t>
      </w:r>
    </w:p>
    <w:p w14:paraId="2A77D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乙方不得擅自部分或全部转让其应履行的合同义务。乙方分包的，应经过甲方书面同意。</w:t>
      </w:r>
    </w:p>
    <w:p w14:paraId="72C51B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第十条 违约责任</w:t>
      </w:r>
    </w:p>
    <w:p w14:paraId="5EBA1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、甲方无正当理由拒收货物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的，甲方应向乙方偿付拒收货款总值的百分之五违约金。</w:t>
      </w:r>
    </w:p>
    <w:p w14:paraId="1B8D5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、甲方无故逾期验收和办理货款支付手续的，甲方应按逾期付款总额每日万分之五向乙方支付违约金。</w:t>
      </w:r>
    </w:p>
    <w:p w14:paraId="2951F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、乙方逾期交付货物的，乙方应按逾期交货总额每日千分之六向甲方支付违约金，由甲方从待付货款中扣除。逾期超过约定日期</w:t>
      </w:r>
      <w:r>
        <w:rPr>
          <w:rFonts w:ascii="宋体" w:hAnsi="宋体" w:cs="Arial"/>
          <w:kern w:val="0"/>
          <w:szCs w:val="21"/>
          <w:shd w:val="clear" w:color="auto" w:fill="FFFFFF"/>
        </w:rPr>
        <w:t>10</w:t>
      </w:r>
      <w:r>
        <w:rPr>
          <w:rFonts w:hint="eastAsia" w:ascii="宋体" w:hAnsi="宋体" w:cs="Arial"/>
          <w:kern w:val="0"/>
          <w:szCs w:val="21"/>
          <w:shd w:val="clear" w:color="auto" w:fill="FFFFFF"/>
        </w:rPr>
        <w:t>个工作日不能交货的，甲方可解除本合同。乙方因逾期交货或因其他违约行为导致甲方解除合同的，乙方应向甲方支付合同总值</w:t>
      </w:r>
      <w:r>
        <w:rPr>
          <w:rFonts w:ascii="宋体" w:hAnsi="宋体" w:cs="Arial"/>
          <w:kern w:val="0"/>
          <w:szCs w:val="21"/>
          <w:shd w:val="clear" w:color="auto" w:fill="FFFFFF"/>
        </w:rPr>
        <w:t>5%</w:t>
      </w:r>
      <w:r>
        <w:rPr>
          <w:rFonts w:hint="eastAsia" w:ascii="宋体" w:hAnsi="宋体" w:cs="Arial"/>
          <w:kern w:val="0"/>
          <w:szCs w:val="21"/>
          <w:shd w:val="clear" w:color="auto" w:fill="FFFFFF"/>
        </w:rPr>
        <w:t>的违约金，若造成甲方损失超过违约金的，超出部分由乙方继续承担赔偿责任。</w:t>
      </w:r>
      <w:r>
        <w:rPr>
          <w:rFonts w:ascii="宋体" w:hAnsi="宋体" w:cs="Arial"/>
          <w:kern w:val="0"/>
          <w:szCs w:val="21"/>
          <w:shd w:val="clear" w:color="auto" w:fill="FFFFFF"/>
        </w:rPr>
        <w:t xml:space="preserve"> </w:t>
      </w:r>
    </w:p>
    <w:p w14:paraId="0A5F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ascii="宋体" w:hAnsi="宋体" w:cs="Arial"/>
          <w:kern w:val="0"/>
          <w:szCs w:val="21"/>
          <w:shd w:val="clear" w:color="auto" w:fill="FFFFFF"/>
        </w:rPr>
        <w:t>4</w:t>
      </w:r>
      <w:r>
        <w:rPr>
          <w:rFonts w:hint="eastAsia" w:ascii="宋体" w:hAnsi="宋体" w:cs="Arial"/>
          <w:kern w:val="0"/>
          <w:szCs w:val="21"/>
          <w:shd w:val="clear" w:color="auto" w:fill="FFFFFF"/>
        </w:rPr>
        <w:t>、乙方所交的货物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品种、型号、规格、技术参数、质量不符合合同规定及磋商（或竞争性谈判、询价）文件规定标准的，甲方有权拒收该货物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，乙方愿意更换货物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但逾期交货</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的，按乙方逾期交货</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处理。乙方拒绝更换货物</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lang w:val="en-US" w:eastAsia="zh-CN"/>
        </w:rPr>
        <w:t>服务</w:t>
      </w:r>
      <w:r>
        <w:rPr>
          <w:rFonts w:hint="eastAsia" w:ascii="宋体" w:hAnsi="宋体" w:cs="Arial"/>
          <w:kern w:val="0"/>
          <w:szCs w:val="21"/>
          <w:shd w:val="clear" w:color="auto" w:fill="FFFFFF"/>
          <w:lang w:eastAsia="zh-CN"/>
        </w:rPr>
        <w:t>）</w:t>
      </w:r>
      <w:r>
        <w:rPr>
          <w:rFonts w:hint="eastAsia" w:ascii="宋体" w:hAnsi="宋体" w:cs="Arial"/>
          <w:kern w:val="0"/>
          <w:szCs w:val="21"/>
          <w:shd w:val="clear" w:color="auto" w:fill="FFFFFF"/>
        </w:rPr>
        <w:t>的，甲方可单方面解除合同。</w:t>
      </w:r>
    </w:p>
    <w:p w14:paraId="382E4667">
      <w:pPr>
        <w:pStyle w:val="4"/>
        <w:jc w:val="left"/>
        <w:rPr>
          <w:rFonts w:hint="eastAsia" w:ascii="宋体" w:hAnsi="宋体" w:eastAsia="宋体" w:cs="Arial"/>
          <w:b w:val="0"/>
          <w:kern w:val="0"/>
          <w:sz w:val="21"/>
          <w:szCs w:val="21"/>
          <w:shd w:val="clear" w:color="auto" w:fill="FFFFFF"/>
          <w:lang w:val="en-US" w:eastAsia="zh-CN" w:bidi="ar-SA"/>
        </w:rPr>
      </w:pPr>
      <w:r>
        <w:rPr>
          <w:rFonts w:hint="eastAsia" w:ascii="宋体" w:hAnsi="宋体" w:eastAsia="宋体" w:cs="Arial"/>
          <w:b w:val="0"/>
          <w:kern w:val="0"/>
          <w:sz w:val="21"/>
          <w:szCs w:val="21"/>
          <w:shd w:val="clear" w:color="auto" w:fill="FFFFFF"/>
          <w:lang w:val="en-US" w:eastAsia="zh-CN" w:bidi="ar-SA"/>
        </w:rPr>
        <w:t xml:space="preserve">  5、乙方对于承诺事项未能如期提供服务的，每日向甲方支付合同款项的万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03097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第十一条 不可抗力事件处理</w:t>
      </w:r>
    </w:p>
    <w:p w14:paraId="4E42B0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、在合同有效期内，任何一方因不可抗力事件导致不能履行合同的，合同履行期可延长，其延长期与不可抗力影响期相同。</w:t>
      </w:r>
    </w:p>
    <w:p w14:paraId="40F2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、不可抗力事件发生后，应立即通知对方，并寄送有关权威机构出具的证明。</w:t>
      </w:r>
    </w:p>
    <w:p w14:paraId="027140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、不可抗力事件延续</w:t>
      </w:r>
      <w:r>
        <w:rPr>
          <w:rFonts w:ascii="宋体" w:hAnsi="宋体" w:cs="Arial"/>
          <w:kern w:val="0"/>
          <w:szCs w:val="21"/>
          <w:shd w:val="clear" w:color="auto" w:fill="FFFFFF"/>
        </w:rPr>
        <w:t>120</w:t>
      </w:r>
      <w:r>
        <w:rPr>
          <w:rFonts w:hint="eastAsia" w:ascii="宋体" w:hAnsi="宋体" w:cs="Arial"/>
          <w:kern w:val="0"/>
          <w:szCs w:val="21"/>
          <w:shd w:val="clear" w:color="auto" w:fill="FFFFFF"/>
        </w:rPr>
        <w:t>天以上，双方应通过友好协商，确定是否继续履行合同。</w:t>
      </w:r>
    </w:p>
    <w:p w14:paraId="74915F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第十二条 争议的解决</w:t>
      </w:r>
    </w:p>
    <w:p w14:paraId="57B0E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1、因履行本合同引起的或与本合同有关的争议，甲、乙双方应首先通过友好协商解决，如果协商不能解决争议，则采取以下第</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种方式解决争议：</w:t>
      </w:r>
    </w:p>
    <w:p w14:paraId="58943B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（1）向甲方所在地有管辖权的人民法院提起诉讼；</w:t>
      </w:r>
    </w:p>
    <w:p w14:paraId="496C6D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（2）向</w:t>
      </w:r>
      <w:r>
        <w:rPr>
          <w:rFonts w:hint="eastAsia" w:ascii="宋体" w:hAnsi="宋体" w:cs="Arial"/>
          <w:kern w:val="0"/>
          <w:szCs w:val="21"/>
          <w:u w:val="single"/>
          <w:shd w:val="clear" w:color="auto" w:fill="FFFFFF"/>
        </w:rPr>
        <w:t xml:space="preserve">      </w:t>
      </w:r>
      <w:r>
        <w:rPr>
          <w:rFonts w:hint="eastAsia" w:ascii="宋体" w:hAnsi="宋体" w:cs="Arial"/>
          <w:kern w:val="0"/>
          <w:szCs w:val="21"/>
          <w:shd w:val="clear" w:color="auto" w:fill="FFFFFF"/>
        </w:rPr>
        <w:t>仲裁委员申请仲裁。</w:t>
      </w:r>
    </w:p>
    <w:p w14:paraId="41617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2" w:firstLineChars="200"/>
        <w:jc w:val="left"/>
        <w:rPr>
          <w:rFonts w:hint="eastAsia" w:ascii="宋体" w:hAnsi="宋体" w:cs="Arial"/>
          <w:b/>
          <w:kern w:val="0"/>
          <w:szCs w:val="21"/>
          <w:shd w:val="clear" w:color="auto" w:fill="FFFFFF"/>
        </w:rPr>
      </w:pPr>
      <w:r>
        <w:rPr>
          <w:rFonts w:hint="eastAsia" w:ascii="宋体" w:hAnsi="宋体" w:cs="Arial"/>
          <w:b/>
          <w:kern w:val="0"/>
          <w:szCs w:val="21"/>
          <w:shd w:val="clear" w:color="auto" w:fill="FFFFFF"/>
        </w:rPr>
        <w:t>第十三条 合同生效及备案</w:t>
      </w:r>
    </w:p>
    <w:p w14:paraId="2BA55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1</w:t>
      </w:r>
      <w:r>
        <w:rPr>
          <w:rFonts w:hint="eastAsia" w:ascii="宋体" w:hAnsi="宋体" w:cs="Arial"/>
          <w:kern w:val="0"/>
          <w:szCs w:val="21"/>
          <w:shd w:val="clear" w:color="auto" w:fill="FFFFFF"/>
        </w:rPr>
        <w:t>、合同经双方法定代表人或被授权人签字并加盖单位公章后生效。</w:t>
      </w:r>
    </w:p>
    <w:p w14:paraId="16D56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2</w:t>
      </w:r>
      <w:r>
        <w:rPr>
          <w:rFonts w:hint="eastAsia" w:ascii="宋体" w:hAnsi="宋体" w:cs="Arial"/>
          <w:kern w:val="0"/>
          <w:szCs w:val="21"/>
          <w:shd w:val="clear" w:color="auto" w:fill="FFFFFF"/>
        </w:rPr>
        <w:t>、合同执行中涉及采购资金和采购内容修改或补充的，须经财政部门审批，并签书面补充协议报政府部门备案，方可作为主合同不可分割的一部分。</w:t>
      </w:r>
    </w:p>
    <w:p w14:paraId="3ACB3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ascii="宋体" w:hAnsi="宋体" w:cs="Arial"/>
          <w:kern w:val="0"/>
          <w:szCs w:val="21"/>
          <w:shd w:val="clear" w:color="auto" w:fill="FFFFFF"/>
        </w:rPr>
      </w:pPr>
      <w:r>
        <w:rPr>
          <w:rFonts w:ascii="宋体" w:hAnsi="宋体" w:cs="Arial"/>
          <w:kern w:val="0"/>
          <w:szCs w:val="21"/>
          <w:shd w:val="clear" w:color="auto" w:fill="FFFFFF"/>
        </w:rPr>
        <w:t>3</w:t>
      </w:r>
      <w:r>
        <w:rPr>
          <w:rFonts w:hint="eastAsia" w:ascii="宋体" w:hAnsi="宋体" w:cs="Arial"/>
          <w:kern w:val="0"/>
          <w:szCs w:val="21"/>
          <w:shd w:val="clear" w:color="auto" w:fill="FFFFFF"/>
        </w:rPr>
        <w:t>、本合同未尽事宜，遵照《中华人民共和国民法典》有关条文执行。</w:t>
      </w:r>
    </w:p>
    <w:p w14:paraId="654765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420" w:firstLineChars="200"/>
        <w:jc w:val="left"/>
        <w:rPr>
          <w:rFonts w:hint="eastAsia" w:ascii="宋体" w:hAnsi="宋体" w:cs="Arial"/>
          <w:kern w:val="0"/>
          <w:szCs w:val="21"/>
          <w:shd w:val="clear" w:color="auto" w:fill="FFFFFF"/>
        </w:rPr>
      </w:pPr>
      <w:r>
        <w:rPr>
          <w:rFonts w:hint="eastAsia" w:ascii="宋体" w:hAnsi="宋体" w:cs="Arial"/>
          <w:kern w:val="0"/>
          <w:szCs w:val="21"/>
          <w:shd w:val="clear" w:color="auto" w:fill="FFFFFF"/>
        </w:rPr>
        <w:t>4、本合同一式</w:t>
      </w:r>
      <w:r>
        <w:rPr>
          <w:rFonts w:hint="eastAsia" w:ascii="宋体" w:hAnsi="宋体" w:cs="Arial"/>
          <w:kern w:val="0"/>
          <w:szCs w:val="21"/>
          <w:u w:val="single"/>
          <w:shd w:val="clear" w:color="auto" w:fill="FFFFFF"/>
        </w:rPr>
        <w:t xml:space="preserve"> 五 </w:t>
      </w:r>
      <w:r>
        <w:rPr>
          <w:rFonts w:hint="eastAsia" w:ascii="宋体" w:hAnsi="宋体" w:cs="Arial"/>
          <w:kern w:val="0"/>
          <w:szCs w:val="21"/>
          <w:shd w:val="clear" w:color="auto" w:fill="FFFFFF"/>
        </w:rPr>
        <w:t>份，甲乙双方各执</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份报送政府采购监督管理部门备案，</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份留</w:t>
      </w:r>
      <w:r>
        <w:rPr>
          <w:rFonts w:hint="eastAsia" w:ascii="宋体" w:hAnsi="宋体" w:cs="Arial"/>
          <w:kern w:val="0"/>
          <w:szCs w:val="21"/>
          <w:shd w:val="clear" w:color="auto" w:fill="FFFFFF"/>
          <w:lang w:eastAsia="zh-CN"/>
        </w:rPr>
        <w:t>浙江天钫工程管理咨询有限公司</w:t>
      </w:r>
      <w:r>
        <w:rPr>
          <w:rFonts w:hint="eastAsia" w:ascii="宋体" w:hAnsi="宋体" w:cs="Arial"/>
          <w:kern w:val="0"/>
          <w:szCs w:val="21"/>
          <w:shd w:val="clear" w:color="auto" w:fill="FFFFFF"/>
        </w:rPr>
        <w:t>备查，</w:t>
      </w:r>
      <w:r>
        <w:rPr>
          <w:rFonts w:hint="eastAsia" w:ascii="宋体" w:hAnsi="宋体" w:cs="Arial"/>
          <w:kern w:val="0"/>
          <w:szCs w:val="21"/>
          <w:u w:val="single"/>
          <w:shd w:val="clear" w:color="auto" w:fill="FFFFFF"/>
        </w:rPr>
        <w:t xml:space="preserve"> 一 </w:t>
      </w:r>
      <w:r>
        <w:rPr>
          <w:rFonts w:hint="eastAsia" w:ascii="宋体" w:hAnsi="宋体" w:cs="Arial"/>
          <w:kern w:val="0"/>
          <w:szCs w:val="21"/>
          <w:shd w:val="clear" w:color="auto" w:fill="FFFFFF"/>
        </w:rPr>
        <w:t>份送</w:t>
      </w:r>
      <w:r>
        <w:rPr>
          <w:rFonts w:hint="eastAsia" w:ascii="宋体" w:hAnsi="宋体"/>
          <w:szCs w:val="21"/>
          <w:shd w:val="clear" w:color="auto" w:fill="FFFFFF"/>
        </w:rPr>
        <w:t>财政核算支付中心</w:t>
      </w:r>
      <w:r>
        <w:rPr>
          <w:rFonts w:hint="eastAsia" w:ascii="宋体" w:hAnsi="宋体" w:cs="Arial"/>
          <w:kern w:val="0"/>
          <w:szCs w:val="21"/>
          <w:shd w:val="clear" w:color="auto" w:fill="FFFFFF"/>
        </w:rPr>
        <w:t>。（若执行政采贷，另加二份）</w:t>
      </w:r>
    </w:p>
    <w:p w14:paraId="34429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cs="Arial"/>
          <w:kern w:val="0"/>
          <w:sz w:val="32"/>
          <w:szCs w:val="32"/>
          <w:shd w:val="clear" w:color="auto" w:fill="FFFFFF"/>
        </w:rPr>
      </w:pPr>
      <w:r>
        <w:rPr>
          <w:rFonts w:hint="eastAsia" w:ascii="宋体" w:hAnsi="宋体" w:cs="Arial"/>
          <w:kern w:val="0"/>
          <w:sz w:val="32"/>
          <w:szCs w:val="32"/>
          <w:shd w:val="clear" w:color="auto" w:fill="FFFFFF"/>
        </w:rPr>
        <w:t>二、特殊专用条款部分</w:t>
      </w:r>
    </w:p>
    <w:p w14:paraId="06FCECC9">
      <w:pPr>
        <w:pStyle w:val="21"/>
        <w:snapToGrid w:val="0"/>
        <w:spacing w:before="120" w:after="120" w:line="360" w:lineRule="auto"/>
        <w:ind w:firstLine="420" w:firstLineChars="200"/>
        <w:rPr>
          <w:rFonts w:hint="eastAsia" w:hAnsi="宋体"/>
          <w:sz w:val="21"/>
          <w:szCs w:val="21"/>
          <w:shd w:val="clear" w:color="auto" w:fill="FFFFFF"/>
        </w:rPr>
      </w:pPr>
      <w:bookmarkStart w:id="109" w:name="_Toc13543224"/>
      <w:r>
        <w:rPr>
          <w:rFonts w:hint="eastAsia" w:hAnsi="宋体"/>
          <w:sz w:val="21"/>
          <w:szCs w:val="21"/>
          <w:shd w:val="clear" w:color="auto" w:fill="FFFFFF"/>
        </w:rPr>
        <w:t>……</w:t>
      </w:r>
      <w:bookmarkEnd w:id="109"/>
    </w:p>
    <w:p w14:paraId="11C63DB7">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甲方：</w:t>
      </w:r>
      <w:r>
        <w:rPr>
          <w:rFonts w:hAnsi="宋体"/>
          <w:sz w:val="21"/>
          <w:szCs w:val="21"/>
          <w:shd w:val="clear" w:color="auto" w:fill="FFFFFF"/>
        </w:rPr>
        <w:t xml:space="preserve">                             </w:t>
      </w:r>
      <w:r>
        <w:rPr>
          <w:rFonts w:hint="eastAsia" w:hAnsi="宋体"/>
          <w:sz w:val="21"/>
          <w:szCs w:val="21"/>
          <w:shd w:val="clear" w:color="auto" w:fill="FFFFFF"/>
        </w:rPr>
        <w:t>乙方：</w:t>
      </w:r>
      <w:r>
        <w:rPr>
          <w:rFonts w:hAnsi="宋体"/>
          <w:sz w:val="21"/>
          <w:szCs w:val="21"/>
          <w:shd w:val="clear" w:color="auto" w:fill="FFFFFF"/>
        </w:rPr>
        <w:t xml:space="preserve"> </w:t>
      </w:r>
    </w:p>
    <w:p w14:paraId="5379C83D">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地址：</w:t>
      </w:r>
      <w:r>
        <w:rPr>
          <w:rFonts w:hAnsi="宋体"/>
          <w:sz w:val="21"/>
          <w:szCs w:val="21"/>
          <w:shd w:val="clear" w:color="auto" w:fill="FFFFFF"/>
        </w:rPr>
        <w:t xml:space="preserve">                             </w:t>
      </w:r>
      <w:r>
        <w:rPr>
          <w:rFonts w:hint="eastAsia" w:hAnsi="宋体"/>
          <w:sz w:val="21"/>
          <w:szCs w:val="21"/>
          <w:shd w:val="clear" w:color="auto" w:fill="FFFFFF"/>
        </w:rPr>
        <w:t>地址：</w:t>
      </w:r>
      <w:r>
        <w:rPr>
          <w:rFonts w:hAnsi="宋体"/>
          <w:sz w:val="21"/>
          <w:szCs w:val="21"/>
          <w:shd w:val="clear" w:color="auto" w:fill="FFFFFF"/>
        </w:rPr>
        <w:t xml:space="preserve"> </w:t>
      </w:r>
    </w:p>
    <w:p w14:paraId="314B3EF1">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法定代表人或被授权人：</w:t>
      </w:r>
      <w:r>
        <w:rPr>
          <w:rFonts w:hAnsi="宋体"/>
          <w:sz w:val="21"/>
          <w:szCs w:val="21"/>
          <w:shd w:val="clear" w:color="auto" w:fill="FFFFFF"/>
        </w:rPr>
        <w:t xml:space="preserve">             </w:t>
      </w:r>
      <w:r>
        <w:rPr>
          <w:rFonts w:hint="eastAsia" w:hAnsi="宋体"/>
          <w:sz w:val="21"/>
          <w:szCs w:val="21"/>
          <w:shd w:val="clear" w:color="auto" w:fill="FFFFFF"/>
        </w:rPr>
        <w:t>法定代表人或被授权人：</w:t>
      </w:r>
    </w:p>
    <w:p w14:paraId="49F01E44">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签订地点：</w:t>
      </w:r>
      <w:r>
        <w:rPr>
          <w:rFonts w:hAnsi="宋体"/>
          <w:sz w:val="21"/>
          <w:szCs w:val="21"/>
          <w:shd w:val="clear" w:color="auto" w:fill="FFFFFF"/>
        </w:rPr>
        <w:t xml:space="preserve">                  </w:t>
      </w:r>
    </w:p>
    <w:p w14:paraId="27E0E9DF">
      <w:pPr>
        <w:pStyle w:val="21"/>
        <w:snapToGrid w:val="0"/>
        <w:spacing w:before="120" w:after="120" w:line="360" w:lineRule="auto"/>
        <w:rPr>
          <w:rFonts w:hAnsi="宋体"/>
          <w:sz w:val="21"/>
          <w:szCs w:val="21"/>
          <w:shd w:val="clear" w:color="auto" w:fill="FFFFFF"/>
        </w:rPr>
      </w:pPr>
      <w:r>
        <w:rPr>
          <w:rFonts w:hint="eastAsia" w:hAnsi="宋体"/>
          <w:sz w:val="21"/>
          <w:szCs w:val="21"/>
          <w:shd w:val="clear" w:color="auto" w:fill="FFFFFF"/>
        </w:rPr>
        <w:t>签订日期：</w:t>
      </w:r>
      <w:r>
        <w:rPr>
          <w:rFonts w:hAnsi="宋体"/>
          <w:sz w:val="21"/>
          <w:szCs w:val="21"/>
          <w:shd w:val="clear" w:color="auto" w:fill="FFFFFF"/>
        </w:rPr>
        <w:t xml:space="preserve">      </w:t>
      </w:r>
      <w:r>
        <w:rPr>
          <w:rFonts w:hint="eastAsia" w:hAnsi="宋体"/>
          <w:sz w:val="21"/>
          <w:szCs w:val="21"/>
          <w:shd w:val="clear" w:color="auto" w:fill="FFFFFF"/>
        </w:rPr>
        <w:t>年</w:t>
      </w:r>
      <w:r>
        <w:rPr>
          <w:rFonts w:hAnsi="宋体"/>
          <w:sz w:val="21"/>
          <w:szCs w:val="21"/>
          <w:shd w:val="clear" w:color="auto" w:fill="FFFFFF"/>
        </w:rPr>
        <w:t xml:space="preserve">  </w:t>
      </w:r>
      <w:r>
        <w:rPr>
          <w:rFonts w:hint="eastAsia" w:hAnsi="宋体"/>
          <w:sz w:val="21"/>
          <w:szCs w:val="21"/>
          <w:shd w:val="clear" w:color="auto" w:fill="FFFFFF"/>
        </w:rPr>
        <w:t>月</w:t>
      </w:r>
      <w:r>
        <w:rPr>
          <w:rFonts w:hAnsi="宋体"/>
          <w:sz w:val="21"/>
          <w:szCs w:val="21"/>
          <w:shd w:val="clear" w:color="auto" w:fill="FFFFFF"/>
        </w:rPr>
        <w:t xml:space="preserve">  </w:t>
      </w:r>
      <w:r>
        <w:rPr>
          <w:rFonts w:hint="eastAsia" w:hAnsi="宋体"/>
          <w:sz w:val="21"/>
          <w:szCs w:val="21"/>
          <w:shd w:val="clear" w:color="auto" w:fill="FFFFFF"/>
        </w:rPr>
        <w:t>日</w:t>
      </w:r>
    </w:p>
    <w:p w14:paraId="1A648B6A">
      <w:pPr>
        <w:snapToGrid w:val="0"/>
        <w:spacing w:line="360" w:lineRule="auto"/>
        <w:ind w:firstLine="411" w:firstLineChars="196"/>
        <w:rPr>
          <w:rFonts w:hint="eastAsia" w:ascii="宋体" w:hAnsi="宋体"/>
          <w:szCs w:val="21"/>
          <w:shd w:val="clear" w:color="auto" w:fill="FFFFFF"/>
        </w:rPr>
        <w:sectPr>
          <w:headerReference r:id="rId5" w:type="default"/>
          <w:footerReference r:id="rId6" w:type="default"/>
          <w:pgSz w:w="11906" w:h="16838"/>
          <w:pgMar w:top="1474" w:right="1700" w:bottom="1247" w:left="1797" w:header="851" w:footer="851" w:gutter="0"/>
          <w:cols w:space="720" w:num="1"/>
          <w:docGrid w:linePitch="312" w:charSpace="0"/>
        </w:sectPr>
      </w:pPr>
    </w:p>
    <w:tbl>
      <w:tblPr>
        <w:tblStyle w:val="40"/>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14220391">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0"/>
            <w:vAlign w:val="center"/>
          </w:tcPr>
          <w:p w14:paraId="7A72C456">
            <w:pPr>
              <w:keepNext w:val="0"/>
              <w:keepLines w:val="0"/>
              <w:widowControl/>
              <w:suppressLineNumbers w:val="0"/>
              <w:spacing w:before="0" w:beforeAutospacing="0" w:after="0" w:afterAutospacing="0"/>
              <w:ind w:left="0" w:right="0"/>
              <w:jc w:val="center"/>
              <w:rPr>
                <w:rFonts w:hint="default" w:ascii="宋体" w:hAnsi="宋体" w:cs="宋体"/>
                <w:b/>
                <w:bCs/>
                <w:kern w:val="0"/>
                <w:sz w:val="48"/>
                <w:szCs w:val="48"/>
                <w:shd w:val="clear" w:color="auto" w:fill="FFFFFF"/>
              </w:rPr>
            </w:pPr>
            <w:r>
              <w:rPr>
                <w:rFonts w:hint="eastAsia" w:ascii="宋体" w:hAnsi="宋体" w:cs="宋体"/>
                <w:b/>
                <w:bCs/>
                <w:kern w:val="0"/>
                <w:sz w:val="48"/>
                <w:szCs w:val="48"/>
                <w:shd w:val="clear" w:color="auto" w:fill="FFFFFF"/>
              </w:rPr>
              <w:t>政 府 采 购 项 目 验 收 单</w:t>
            </w:r>
          </w:p>
        </w:tc>
      </w:tr>
      <w:tr w14:paraId="09ACE1C3">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6DCFFF4C">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xml:space="preserve">按照《政府采购委托汇总确认书》         号，采购编号：      号 ,合同号：      号 </w:t>
            </w:r>
          </w:p>
        </w:tc>
      </w:tr>
      <w:tr w14:paraId="55AF57F1">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0"/>
            <w:vAlign w:val="center"/>
          </w:tcPr>
          <w:p w14:paraId="2C89E9D0">
            <w:pPr>
              <w:keepNext w:val="0"/>
              <w:keepLines w:val="0"/>
              <w:widowControl/>
              <w:suppressLineNumbers w:val="0"/>
              <w:spacing w:before="0" w:beforeAutospacing="0" w:after="0" w:afterAutospacing="0"/>
              <w:ind w:left="0" w:right="0"/>
              <w:jc w:val="left"/>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以下项目已采购到位并验收合格。</w:t>
            </w:r>
          </w:p>
        </w:tc>
      </w:tr>
      <w:tr w14:paraId="196D448D">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0"/>
            <w:vAlign w:val="center"/>
          </w:tcPr>
          <w:p w14:paraId="5A739F38">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采购货物（服务，工程）名称</w:t>
            </w:r>
          </w:p>
        </w:tc>
        <w:tc>
          <w:tcPr>
            <w:tcW w:w="4840" w:type="dxa"/>
            <w:tcBorders>
              <w:top w:val="single" w:color="auto" w:sz="4" w:space="0"/>
              <w:left w:val="nil"/>
              <w:bottom w:val="nil"/>
              <w:right w:val="single" w:color="auto" w:sz="4" w:space="0"/>
            </w:tcBorders>
            <w:noWrap w:val="0"/>
            <w:vAlign w:val="center"/>
          </w:tcPr>
          <w:p w14:paraId="595BF5CD">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规格、型号</w:t>
            </w:r>
          </w:p>
        </w:tc>
        <w:tc>
          <w:tcPr>
            <w:tcW w:w="1280" w:type="dxa"/>
            <w:tcBorders>
              <w:top w:val="single" w:color="auto" w:sz="4" w:space="0"/>
              <w:left w:val="nil"/>
              <w:bottom w:val="nil"/>
              <w:right w:val="single" w:color="auto" w:sz="4" w:space="0"/>
            </w:tcBorders>
            <w:noWrap w:val="0"/>
            <w:vAlign w:val="center"/>
          </w:tcPr>
          <w:p w14:paraId="54E93026">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数量</w:t>
            </w:r>
          </w:p>
        </w:tc>
        <w:tc>
          <w:tcPr>
            <w:tcW w:w="1600" w:type="dxa"/>
            <w:tcBorders>
              <w:top w:val="single" w:color="auto" w:sz="4" w:space="0"/>
              <w:left w:val="nil"/>
              <w:bottom w:val="nil"/>
              <w:right w:val="single" w:color="auto" w:sz="4" w:space="0"/>
            </w:tcBorders>
            <w:noWrap w:val="0"/>
            <w:vAlign w:val="center"/>
          </w:tcPr>
          <w:p w14:paraId="57AFAD20">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核定总价</w:t>
            </w:r>
          </w:p>
        </w:tc>
        <w:tc>
          <w:tcPr>
            <w:tcW w:w="1740" w:type="dxa"/>
            <w:tcBorders>
              <w:top w:val="single" w:color="auto" w:sz="4" w:space="0"/>
              <w:left w:val="nil"/>
              <w:bottom w:val="single" w:color="auto" w:sz="4" w:space="0"/>
              <w:right w:val="single" w:color="auto" w:sz="4" w:space="0"/>
            </w:tcBorders>
            <w:noWrap w:val="0"/>
            <w:vAlign w:val="center"/>
          </w:tcPr>
          <w:p w14:paraId="5EA041E2">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采购人</w:t>
            </w:r>
            <w:r>
              <w:rPr>
                <w:rFonts w:hint="eastAsia" w:ascii="宋体" w:hAnsi="宋体" w:cs="宋体"/>
                <w:kern w:val="0"/>
                <w:sz w:val="28"/>
                <w:szCs w:val="28"/>
                <w:shd w:val="clear" w:color="auto" w:fill="FFFFFF"/>
              </w:rPr>
              <w:br w:type="textWrapping"/>
            </w:r>
            <w:r>
              <w:rPr>
                <w:rFonts w:hint="eastAsia" w:ascii="宋体" w:hAnsi="宋体" w:cs="宋体"/>
                <w:kern w:val="0"/>
                <w:sz w:val="28"/>
                <w:szCs w:val="28"/>
                <w:shd w:val="clear" w:color="auto" w:fill="FFFFFF"/>
              </w:rPr>
              <w:t>验收意见</w:t>
            </w:r>
          </w:p>
        </w:tc>
      </w:tr>
      <w:tr w14:paraId="5B6AE530">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14:paraId="312AD2ED">
            <w:pPr>
              <w:keepNext w:val="0"/>
              <w:keepLines w:val="0"/>
              <w:widowControl/>
              <w:suppressLineNumbers w:val="0"/>
              <w:spacing w:before="0" w:beforeAutospacing="0" w:after="0" w:afterAutospacing="0"/>
              <w:ind w:left="0" w:right="0"/>
              <w:jc w:val="center"/>
              <w:rPr>
                <w:rFonts w:hint="default" w:ascii="宋体" w:hAnsi="宋体" w:cs="宋体"/>
                <w:kern w:val="0"/>
                <w:sz w:val="28"/>
                <w:szCs w:val="28"/>
                <w:shd w:val="clear" w:color="auto" w:fill="FFFFFF"/>
              </w:rPr>
            </w:pPr>
            <w:r>
              <w:rPr>
                <w:rFonts w:hint="eastAsia" w:ascii="宋体" w:hAnsi="宋体" w:cs="宋体"/>
                <w:kern w:val="0"/>
                <w:sz w:val="28"/>
                <w:szCs w:val="28"/>
                <w:shd w:val="clear" w:color="auto" w:fill="FFFFFF"/>
              </w:rPr>
              <w:t>　</w:t>
            </w:r>
          </w:p>
        </w:tc>
        <w:tc>
          <w:tcPr>
            <w:tcW w:w="4840" w:type="dxa"/>
            <w:tcBorders>
              <w:top w:val="single" w:color="auto" w:sz="4" w:space="0"/>
              <w:left w:val="nil"/>
              <w:bottom w:val="single" w:color="auto" w:sz="4" w:space="0"/>
              <w:right w:val="single" w:color="auto" w:sz="4" w:space="0"/>
            </w:tcBorders>
            <w:noWrap w:val="0"/>
            <w:vAlign w:val="center"/>
          </w:tcPr>
          <w:p w14:paraId="00B9B117">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280" w:type="dxa"/>
            <w:tcBorders>
              <w:top w:val="single" w:color="auto" w:sz="4" w:space="0"/>
              <w:left w:val="nil"/>
              <w:bottom w:val="single" w:color="auto" w:sz="4" w:space="0"/>
              <w:right w:val="single" w:color="auto" w:sz="4" w:space="0"/>
            </w:tcBorders>
            <w:noWrap w:val="0"/>
            <w:vAlign w:val="center"/>
          </w:tcPr>
          <w:p w14:paraId="47D970D5">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600" w:type="dxa"/>
            <w:tcBorders>
              <w:top w:val="single" w:color="auto" w:sz="4" w:space="0"/>
              <w:left w:val="nil"/>
              <w:bottom w:val="single" w:color="auto" w:sz="4" w:space="0"/>
              <w:right w:val="single" w:color="auto" w:sz="4" w:space="0"/>
            </w:tcBorders>
            <w:noWrap w:val="0"/>
            <w:vAlign w:val="center"/>
          </w:tcPr>
          <w:p w14:paraId="6B5ECF5C">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c>
          <w:tcPr>
            <w:tcW w:w="1740" w:type="dxa"/>
            <w:tcBorders>
              <w:top w:val="nil"/>
              <w:left w:val="nil"/>
              <w:bottom w:val="single" w:color="auto" w:sz="4" w:space="0"/>
              <w:right w:val="single" w:color="auto" w:sz="4" w:space="0"/>
            </w:tcBorders>
            <w:noWrap w:val="0"/>
            <w:vAlign w:val="bottom"/>
          </w:tcPr>
          <w:p w14:paraId="1308CC7E">
            <w:pPr>
              <w:keepNext w:val="0"/>
              <w:keepLines w:val="0"/>
              <w:widowControl/>
              <w:suppressLineNumbers w:val="0"/>
              <w:spacing w:before="0" w:beforeAutospacing="0" w:after="0" w:afterAutospacing="0"/>
              <w:ind w:left="0" w:right="0"/>
              <w:jc w:val="left"/>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　</w:t>
            </w:r>
          </w:p>
        </w:tc>
      </w:tr>
      <w:tr w14:paraId="34395A22">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0"/>
            <w:vAlign w:val="center"/>
          </w:tcPr>
          <w:p w14:paraId="51AAFF31">
            <w:pPr>
              <w:keepNext w:val="0"/>
              <w:keepLines w:val="0"/>
              <w:widowControl/>
              <w:suppressLineNumbers w:val="0"/>
              <w:spacing w:before="0" w:beforeAutospacing="0" w:after="0" w:afterAutospacing="0"/>
              <w:ind w:left="0" w:right="0"/>
              <w:jc w:val="center"/>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合计总价款（人民币）</w:t>
            </w:r>
          </w:p>
        </w:tc>
        <w:tc>
          <w:tcPr>
            <w:tcW w:w="9460" w:type="dxa"/>
            <w:gridSpan w:val="4"/>
            <w:tcBorders>
              <w:top w:val="nil"/>
              <w:left w:val="nil"/>
              <w:bottom w:val="single" w:color="auto" w:sz="4" w:space="0"/>
              <w:right w:val="single" w:color="000000" w:sz="4" w:space="0"/>
            </w:tcBorders>
            <w:noWrap w:val="0"/>
            <w:vAlign w:val="center"/>
          </w:tcPr>
          <w:p w14:paraId="1E6E0AEB">
            <w:pPr>
              <w:keepNext w:val="0"/>
              <w:keepLines w:val="0"/>
              <w:widowControl/>
              <w:suppressLineNumbers w:val="0"/>
              <w:spacing w:before="0" w:beforeAutospacing="0" w:after="0" w:afterAutospacing="0"/>
              <w:ind w:left="0" w:right="0"/>
              <w:jc w:val="left"/>
              <w:rPr>
                <w:rFonts w:hint="default" w:ascii="宋体" w:hAnsi="宋体" w:cs="宋体"/>
                <w:kern w:val="0"/>
                <w:sz w:val="26"/>
                <w:szCs w:val="26"/>
                <w:shd w:val="clear" w:color="auto" w:fill="FFFFFF"/>
              </w:rPr>
            </w:pPr>
            <w:r>
              <w:rPr>
                <w:rFonts w:hint="eastAsia" w:ascii="宋体" w:hAnsi="宋体" w:cs="宋体"/>
                <w:kern w:val="0"/>
                <w:sz w:val="26"/>
                <w:szCs w:val="26"/>
                <w:shd w:val="clear" w:color="auto" w:fill="FFFFFF"/>
              </w:rPr>
              <w:t>人民币</w:t>
            </w:r>
            <w:r>
              <w:rPr>
                <w:rFonts w:hint="eastAsia" w:ascii="宋体" w:hAnsi="宋体" w:cs="宋体"/>
                <w:kern w:val="0"/>
                <w:sz w:val="26"/>
                <w:szCs w:val="26"/>
                <w:u w:val="single"/>
                <w:shd w:val="clear" w:color="auto" w:fill="FFFFFF"/>
              </w:rPr>
              <w:t xml:space="preserve">                 </w:t>
            </w:r>
            <w:r>
              <w:rPr>
                <w:rFonts w:hint="eastAsia" w:ascii="宋体" w:hAnsi="宋体" w:cs="宋体"/>
                <w:kern w:val="0"/>
                <w:sz w:val="26"/>
                <w:szCs w:val="26"/>
                <w:shd w:val="clear" w:color="auto" w:fill="FFFFFF"/>
              </w:rPr>
              <w:t xml:space="preserve">元整。       ￥: </w:t>
            </w:r>
            <w:r>
              <w:rPr>
                <w:rFonts w:hint="eastAsia" w:ascii="宋体" w:hAnsi="宋体" w:cs="宋体"/>
                <w:kern w:val="0"/>
                <w:sz w:val="26"/>
                <w:szCs w:val="26"/>
                <w:u w:val="single"/>
                <w:shd w:val="clear" w:color="auto" w:fill="FFFFFF"/>
              </w:rPr>
              <w:t xml:space="preserve">             </w:t>
            </w:r>
          </w:p>
        </w:tc>
      </w:tr>
      <w:tr w14:paraId="7D4B8CC3">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0"/>
            <w:vAlign w:val="bottom"/>
          </w:tcPr>
          <w:p w14:paraId="7124A7FC">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xml:space="preserve">供货单位（盖章）：                     </w:t>
            </w:r>
          </w:p>
        </w:tc>
        <w:tc>
          <w:tcPr>
            <w:tcW w:w="4840" w:type="dxa"/>
            <w:tcBorders>
              <w:top w:val="nil"/>
              <w:left w:val="nil"/>
              <w:bottom w:val="nil"/>
              <w:right w:val="nil"/>
            </w:tcBorders>
            <w:noWrap w:val="0"/>
            <w:vAlign w:val="center"/>
          </w:tcPr>
          <w:p w14:paraId="7013EB2D">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采购人（盖章）:</w:t>
            </w:r>
          </w:p>
        </w:tc>
        <w:tc>
          <w:tcPr>
            <w:tcW w:w="2880" w:type="dxa"/>
            <w:gridSpan w:val="2"/>
            <w:tcBorders>
              <w:top w:val="nil"/>
              <w:left w:val="nil"/>
              <w:bottom w:val="nil"/>
              <w:right w:val="nil"/>
            </w:tcBorders>
            <w:noWrap w:val="0"/>
            <w:vAlign w:val="bottom"/>
          </w:tcPr>
          <w:p w14:paraId="4FBAD7E5">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16138433">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373AFA09">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7428C872">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经办项目负责人：</w:t>
            </w:r>
          </w:p>
        </w:tc>
        <w:tc>
          <w:tcPr>
            <w:tcW w:w="4840" w:type="dxa"/>
            <w:tcBorders>
              <w:top w:val="nil"/>
              <w:left w:val="nil"/>
              <w:bottom w:val="nil"/>
              <w:right w:val="nil"/>
            </w:tcBorders>
            <w:noWrap w:val="0"/>
            <w:vAlign w:val="center"/>
          </w:tcPr>
          <w:p w14:paraId="751567D7">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项目验收组组长：</w:t>
            </w:r>
          </w:p>
        </w:tc>
        <w:tc>
          <w:tcPr>
            <w:tcW w:w="2880" w:type="dxa"/>
            <w:gridSpan w:val="2"/>
            <w:tcBorders>
              <w:top w:val="nil"/>
              <w:left w:val="nil"/>
              <w:bottom w:val="nil"/>
              <w:right w:val="nil"/>
            </w:tcBorders>
            <w:noWrap w:val="0"/>
            <w:vAlign w:val="bottom"/>
          </w:tcPr>
          <w:p w14:paraId="5973FABA">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1FF4AB21">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07039505">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0"/>
            <w:vAlign w:val="bottom"/>
          </w:tcPr>
          <w:p w14:paraId="3E89FD29">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4840" w:type="dxa"/>
            <w:tcBorders>
              <w:top w:val="nil"/>
              <w:left w:val="nil"/>
              <w:bottom w:val="nil"/>
              <w:right w:val="nil"/>
            </w:tcBorders>
            <w:noWrap w:val="0"/>
            <w:vAlign w:val="center"/>
          </w:tcPr>
          <w:p w14:paraId="72901E2D">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联系电话：</w:t>
            </w:r>
          </w:p>
        </w:tc>
        <w:tc>
          <w:tcPr>
            <w:tcW w:w="1280" w:type="dxa"/>
            <w:tcBorders>
              <w:top w:val="nil"/>
              <w:left w:val="nil"/>
              <w:bottom w:val="nil"/>
              <w:right w:val="nil"/>
            </w:tcBorders>
            <w:noWrap w:val="0"/>
            <w:vAlign w:val="bottom"/>
          </w:tcPr>
          <w:p w14:paraId="451A5589">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600" w:type="dxa"/>
            <w:tcBorders>
              <w:top w:val="nil"/>
              <w:left w:val="nil"/>
              <w:bottom w:val="nil"/>
              <w:right w:val="nil"/>
            </w:tcBorders>
            <w:noWrap w:val="0"/>
            <w:vAlign w:val="bottom"/>
          </w:tcPr>
          <w:p w14:paraId="5F0CC714">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7119F67B">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513AD0B9">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0"/>
            <w:vAlign w:val="bottom"/>
          </w:tcPr>
          <w:p w14:paraId="2D2E2D07">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开户银行：</w:t>
            </w:r>
          </w:p>
        </w:tc>
        <w:tc>
          <w:tcPr>
            <w:tcW w:w="4840" w:type="dxa"/>
            <w:tcBorders>
              <w:top w:val="nil"/>
              <w:left w:val="nil"/>
              <w:bottom w:val="nil"/>
              <w:right w:val="nil"/>
            </w:tcBorders>
            <w:noWrap w:val="0"/>
            <w:vAlign w:val="center"/>
          </w:tcPr>
          <w:p w14:paraId="5415B758">
            <w:pPr>
              <w:keepNext w:val="0"/>
              <w:keepLines w:val="0"/>
              <w:widowControl/>
              <w:suppressLineNumbers w:val="0"/>
              <w:spacing w:before="0" w:beforeAutospacing="0" w:after="0" w:afterAutospacing="0"/>
              <w:ind w:left="0" w:right="0"/>
              <w:jc w:val="right"/>
              <w:rPr>
                <w:rFonts w:hint="default" w:ascii="宋体" w:hAnsi="宋体" w:cs="宋体"/>
                <w:kern w:val="0"/>
                <w:sz w:val="24"/>
                <w:shd w:val="clear" w:color="auto" w:fill="FFFFFF"/>
              </w:rPr>
            </w:pPr>
            <w:r>
              <w:rPr>
                <w:rFonts w:hint="eastAsia" w:ascii="宋体" w:hAnsi="宋体" w:cs="宋体"/>
                <w:kern w:val="0"/>
                <w:sz w:val="24"/>
                <w:shd w:val="clear" w:color="auto" w:fill="FFFFFF"/>
              </w:rPr>
              <w:t>项目验收组成员（签名）：</w:t>
            </w:r>
          </w:p>
        </w:tc>
        <w:tc>
          <w:tcPr>
            <w:tcW w:w="1280" w:type="dxa"/>
            <w:tcBorders>
              <w:top w:val="nil"/>
              <w:left w:val="nil"/>
              <w:bottom w:val="nil"/>
              <w:right w:val="nil"/>
            </w:tcBorders>
            <w:noWrap w:val="0"/>
            <w:vAlign w:val="bottom"/>
          </w:tcPr>
          <w:p w14:paraId="183BE83D">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600" w:type="dxa"/>
            <w:tcBorders>
              <w:top w:val="nil"/>
              <w:left w:val="nil"/>
              <w:bottom w:val="nil"/>
              <w:right w:val="nil"/>
            </w:tcBorders>
            <w:noWrap w:val="0"/>
            <w:vAlign w:val="bottom"/>
          </w:tcPr>
          <w:p w14:paraId="1FCA8EAF">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p>
        </w:tc>
        <w:tc>
          <w:tcPr>
            <w:tcW w:w="1740" w:type="dxa"/>
            <w:tcBorders>
              <w:top w:val="nil"/>
              <w:left w:val="nil"/>
              <w:bottom w:val="nil"/>
              <w:right w:val="single" w:color="auto" w:sz="4" w:space="0"/>
            </w:tcBorders>
            <w:noWrap w:val="0"/>
            <w:vAlign w:val="bottom"/>
          </w:tcPr>
          <w:p w14:paraId="0B2526EA">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r>
      <w:tr w14:paraId="722F3D1A">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0"/>
            <w:vAlign w:val="center"/>
          </w:tcPr>
          <w:p w14:paraId="697CA4C8">
            <w:pPr>
              <w:keepNext w:val="0"/>
              <w:keepLines w:val="0"/>
              <w:widowControl/>
              <w:suppressLineNumbers w:val="0"/>
              <w:spacing w:before="0" w:beforeAutospacing="0" w:after="0" w:afterAutospacing="0"/>
              <w:ind w:left="0" w:right="0"/>
              <w:rPr>
                <w:rFonts w:hint="default" w:ascii="宋体" w:hAnsi="宋体" w:cs="宋体"/>
                <w:kern w:val="0"/>
                <w:sz w:val="24"/>
                <w:shd w:val="clear" w:color="auto" w:fill="FFFFFF"/>
              </w:rPr>
            </w:pPr>
            <w:r>
              <w:rPr>
                <w:rFonts w:hint="eastAsia" w:ascii="宋体" w:hAnsi="宋体" w:cs="宋体"/>
                <w:kern w:val="0"/>
                <w:sz w:val="24"/>
                <w:shd w:val="clear" w:color="auto" w:fill="FFFFFF"/>
              </w:rPr>
              <w:t>银行账号：</w:t>
            </w:r>
          </w:p>
        </w:tc>
        <w:tc>
          <w:tcPr>
            <w:tcW w:w="4840" w:type="dxa"/>
            <w:tcBorders>
              <w:top w:val="nil"/>
              <w:left w:val="nil"/>
              <w:bottom w:val="single" w:color="auto" w:sz="4" w:space="0"/>
              <w:right w:val="nil"/>
            </w:tcBorders>
            <w:noWrap w:val="0"/>
            <w:vAlign w:val="bottom"/>
          </w:tcPr>
          <w:p w14:paraId="6C56D336">
            <w:pPr>
              <w:keepNext w:val="0"/>
              <w:keepLines w:val="0"/>
              <w:widowControl/>
              <w:suppressLineNumbers w:val="0"/>
              <w:spacing w:before="0" w:beforeAutospacing="0" w:after="0" w:afterAutospacing="0"/>
              <w:ind w:left="0" w:right="0"/>
              <w:jc w:val="left"/>
              <w:rPr>
                <w:rFonts w:hint="default" w:ascii="宋体" w:hAnsi="宋体" w:cs="宋体"/>
                <w:kern w:val="0"/>
                <w:sz w:val="24"/>
                <w:shd w:val="clear" w:color="auto" w:fill="FFFFFF"/>
              </w:rPr>
            </w:pPr>
            <w:r>
              <w:rPr>
                <w:rFonts w:hint="eastAsia" w:ascii="宋体" w:hAnsi="宋体" w:cs="宋体"/>
                <w:kern w:val="0"/>
                <w:sz w:val="24"/>
                <w:shd w:val="clear" w:color="auto" w:fill="FFFFFF"/>
              </w:rPr>
              <w:t>　</w:t>
            </w:r>
          </w:p>
        </w:tc>
        <w:tc>
          <w:tcPr>
            <w:tcW w:w="4620" w:type="dxa"/>
            <w:gridSpan w:val="3"/>
            <w:tcBorders>
              <w:top w:val="nil"/>
              <w:left w:val="nil"/>
              <w:bottom w:val="single" w:color="auto" w:sz="4" w:space="0"/>
              <w:right w:val="single" w:color="000000" w:sz="4" w:space="0"/>
            </w:tcBorders>
            <w:noWrap w:val="0"/>
            <w:vAlign w:val="center"/>
          </w:tcPr>
          <w:p w14:paraId="7981BD6A">
            <w:pPr>
              <w:keepNext w:val="0"/>
              <w:keepLines w:val="0"/>
              <w:widowControl/>
              <w:suppressLineNumbers w:val="0"/>
              <w:spacing w:before="0" w:beforeAutospacing="0" w:after="0" w:afterAutospacing="0"/>
              <w:ind w:left="0" w:right="0"/>
              <w:rPr>
                <w:rFonts w:hint="default" w:ascii="宋体" w:hAnsi="宋体" w:cs="宋体"/>
                <w:kern w:val="0"/>
                <w:sz w:val="24"/>
                <w:shd w:val="clear" w:color="auto" w:fill="FFFFFF"/>
              </w:rPr>
            </w:pPr>
            <w:r>
              <w:rPr>
                <w:rFonts w:hint="eastAsia" w:ascii="宋体" w:hAnsi="宋体" w:cs="宋体"/>
                <w:kern w:val="0"/>
                <w:sz w:val="24"/>
                <w:shd w:val="clear" w:color="auto" w:fill="FFFFFF"/>
              </w:rPr>
              <w:t>验收时间：       年     月     日</w:t>
            </w:r>
          </w:p>
        </w:tc>
      </w:tr>
      <w:tr w14:paraId="1F898480">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0"/>
            <w:vAlign w:val="center"/>
          </w:tcPr>
          <w:p w14:paraId="1B095769">
            <w:pPr>
              <w:keepNext w:val="0"/>
              <w:keepLines w:val="0"/>
              <w:widowControl/>
              <w:suppressLineNumbers w:val="0"/>
              <w:spacing w:before="0" w:beforeAutospacing="0" w:after="0" w:afterAutospacing="0"/>
              <w:ind w:left="0" w:right="0"/>
              <w:jc w:val="center"/>
              <w:rPr>
                <w:rFonts w:hint="default" w:ascii="宋体" w:hAnsi="宋体" w:cs="宋体"/>
                <w:kern w:val="0"/>
                <w:sz w:val="22"/>
                <w:shd w:val="clear" w:color="auto" w:fill="FFFFFF"/>
              </w:rPr>
            </w:pPr>
            <w:r>
              <w:rPr>
                <w:rFonts w:hint="eastAsia" w:ascii="宋体" w:hAnsi="宋体" w:cs="宋体"/>
                <w:kern w:val="0"/>
                <w:sz w:val="22"/>
                <w:shd w:val="clear" w:color="auto" w:fill="FFFFFF"/>
              </w:rPr>
              <w:t>本单一式五联：第一联采购人留存，第二联作为财政支付凭证，第三联供货单位留存，第四联招标代理机构存档备查，第五联采购办存档备查。</w:t>
            </w:r>
          </w:p>
        </w:tc>
      </w:tr>
    </w:tbl>
    <w:p w14:paraId="4F84FE9E">
      <w:pPr>
        <w:tabs>
          <w:tab w:val="left" w:pos="6264"/>
        </w:tabs>
        <w:snapToGrid w:val="0"/>
        <w:spacing w:line="360" w:lineRule="auto"/>
        <w:rPr>
          <w:rFonts w:hint="eastAsia" w:ascii="宋体" w:hAnsi="宋体"/>
          <w:sz w:val="24"/>
          <w:shd w:val="clear" w:color="auto" w:fill="FFFFFF"/>
        </w:rPr>
        <w:sectPr>
          <w:pgSz w:w="16838" w:h="11906" w:orient="landscape"/>
          <w:pgMar w:top="1797" w:right="1202" w:bottom="1797" w:left="1440" w:header="851" w:footer="992" w:gutter="0"/>
          <w:cols w:space="720" w:num="1"/>
          <w:docGrid w:linePitch="312" w:charSpace="0"/>
        </w:sectPr>
      </w:pPr>
    </w:p>
    <w:p w14:paraId="191E815A">
      <w:pPr>
        <w:pStyle w:val="3"/>
        <w:spacing w:line="240" w:lineRule="auto"/>
        <w:jc w:val="center"/>
        <w:rPr>
          <w:rFonts w:ascii="宋体" w:hAnsi="宋体"/>
          <w:sz w:val="28"/>
          <w:shd w:val="clear" w:color="auto" w:fill="FFFFFF"/>
        </w:rPr>
      </w:pPr>
      <w:bookmarkStart w:id="110" w:name="_Toc30997_WPSOffice_Level1"/>
      <w:r>
        <w:rPr>
          <w:rFonts w:hint="eastAsia" w:ascii="宋体" w:hAnsi="宋体"/>
          <w:sz w:val="28"/>
          <w:shd w:val="clear" w:color="auto" w:fill="FFFFFF"/>
        </w:rPr>
        <w:t>第五章</w:t>
      </w:r>
      <w:r>
        <w:rPr>
          <w:rFonts w:ascii="宋体" w:hAnsi="宋体"/>
          <w:sz w:val="28"/>
          <w:shd w:val="clear" w:color="auto" w:fill="FFFFFF"/>
        </w:rPr>
        <w:t xml:space="preserve">  </w:t>
      </w:r>
      <w:r>
        <w:rPr>
          <w:rFonts w:hint="eastAsia" w:ascii="宋体" w:hAnsi="宋体"/>
          <w:sz w:val="28"/>
          <w:shd w:val="clear" w:color="auto" w:fill="FFFFFF"/>
        </w:rPr>
        <w:t>评</w:t>
      </w:r>
      <w:bookmarkEnd w:id="92"/>
      <w:r>
        <w:rPr>
          <w:rFonts w:hint="eastAsia" w:ascii="宋体" w:hAnsi="宋体"/>
          <w:sz w:val="28"/>
          <w:shd w:val="clear" w:color="auto" w:fill="FFFFFF"/>
        </w:rPr>
        <w:t>审办法</w:t>
      </w:r>
      <w:bookmarkEnd w:id="93"/>
      <w:bookmarkEnd w:id="110"/>
    </w:p>
    <w:p w14:paraId="7898BD6B">
      <w:pPr>
        <w:spacing w:line="360" w:lineRule="auto"/>
        <w:ind w:firstLine="420"/>
        <w:rPr>
          <w:rFonts w:hint="eastAsia" w:ascii="宋体" w:hAnsi="宋体"/>
          <w:szCs w:val="21"/>
          <w:shd w:val="clear" w:color="auto" w:fill="FFFFFF"/>
        </w:rPr>
      </w:pPr>
      <w:bookmarkStart w:id="111" w:name="_Toc177870560"/>
      <w:bookmarkStart w:id="112" w:name="_Toc170792802"/>
      <w:r>
        <w:rPr>
          <w:rFonts w:hint="eastAsia" w:ascii="宋体" w:hAnsi="宋体"/>
          <w:szCs w:val="21"/>
          <w:shd w:val="clear" w:color="auto" w:fill="FFFFFF"/>
        </w:rPr>
        <w:t>为公正、公平、科学地选择中标人，根据《中华人民共和国政府采购法》等有关法律法规的规定，并结合本项目的实际，制定本办法。</w:t>
      </w:r>
    </w:p>
    <w:p w14:paraId="0241D512">
      <w:pPr>
        <w:spacing w:line="360" w:lineRule="auto"/>
        <w:ind w:firstLine="420"/>
        <w:rPr>
          <w:rFonts w:hint="eastAsia" w:ascii="宋体" w:hAnsi="宋体"/>
          <w:szCs w:val="21"/>
          <w:shd w:val="clear" w:color="auto" w:fill="FFFFFF"/>
        </w:rPr>
      </w:pPr>
      <w:r>
        <w:rPr>
          <w:rFonts w:hint="eastAsia" w:ascii="宋体" w:hAnsi="宋体"/>
          <w:szCs w:val="21"/>
          <w:shd w:val="clear" w:color="auto" w:fill="FFFFFF"/>
        </w:rPr>
        <w:t>本办法适用于</w:t>
      </w:r>
      <w:r>
        <w:rPr>
          <w:rFonts w:hint="eastAsia" w:ascii="宋体" w:hAnsi="宋体"/>
          <w:szCs w:val="21"/>
          <w:shd w:val="clear" w:color="auto" w:fill="FFFFFF"/>
          <w:lang w:eastAsia="zh-CN"/>
        </w:rPr>
        <w:t>2025-2028年嘉兴市公安局南湖区分局区交通局移交视频监控传输服务项目-重新招标</w:t>
      </w:r>
      <w:r>
        <w:rPr>
          <w:rFonts w:hint="eastAsia" w:ascii="宋体" w:hAnsi="宋体"/>
          <w:szCs w:val="21"/>
          <w:shd w:val="clear" w:color="auto" w:fill="FFFFFF"/>
        </w:rPr>
        <w:t>的评标。</w:t>
      </w:r>
    </w:p>
    <w:p w14:paraId="2BC65DEA">
      <w:pPr>
        <w:spacing w:line="360" w:lineRule="auto"/>
        <w:ind w:firstLine="413" w:firstLineChars="196"/>
        <w:rPr>
          <w:rFonts w:ascii="宋体" w:hAnsi="宋体"/>
          <w:b/>
          <w:szCs w:val="21"/>
          <w:shd w:val="clear" w:color="auto" w:fill="FFFFFF"/>
        </w:rPr>
      </w:pPr>
      <w:r>
        <w:rPr>
          <w:rFonts w:hint="eastAsia" w:ascii="宋体" w:hAnsi="宋体"/>
          <w:b/>
          <w:szCs w:val="21"/>
          <w:shd w:val="clear" w:color="auto" w:fill="FFFFFF"/>
        </w:rPr>
        <w:t>一、总则</w:t>
      </w:r>
    </w:p>
    <w:p w14:paraId="4D1FFCB0">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本次评标采用综合评分法，</w:t>
      </w:r>
      <w:r>
        <w:rPr>
          <w:rFonts w:hint="eastAsia" w:ascii="宋体" w:hAnsi="宋体"/>
          <w:b/>
          <w:szCs w:val="21"/>
        </w:rPr>
        <w:t>总分为100分，其中价格分30分、技术分6</w:t>
      </w:r>
      <w:r>
        <w:rPr>
          <w:rFonts w:hint="eastAsia" w:ascii="宋体" w:hAnsi="宋体"/>
          <w:b/>
          <w:szCs w:val="21"/>
          <w:lang w:val="en-US" w:eastAsia="zh-CN"/>
        </w:rPr>
        <w:t>7</w:t>
      </w:r>
      <w:r>
        <w:rPr>
          <w:rFonts w:hint="eastAsia" w:ascii="宋体" w:hAnsi="宋体"/>
          <w:b/>
          <w:szCs w:val="21"/>
        </w:rPr>
        <w:t>分、商务资信及其他</w:t>
      </w:r>
      <w:r>
        <w:rPr>
          <w:rFonts w:hint="eastAsia" w:ascii="宋体" w:hAnsi="宋体"/>
          <w:b/>
          <w:szCs w:val="21"/>
          <w:lang w:val="en-US" w:eastAsia="zh-CN"/>
        </w:rPr>
        <w:t>3</w:t>
      </w:r>
      <w:r>
        <w:rPr>
          <w:rFonts w:hint="eastAsia" w:ascii="宋体" w:hAnsi="宋体"/>
          <w:b/>
          <w:szCs w:val="21"/>
        </w:rPr>
        <w:t>分</w:t>
      </w:r>
      <w:r>
        <w:rPr>
          <w:rFonts w:hint="eastAsia" w:ascii="宋体" w:hAnsi="宋体"/>
          <w:szCs w:val="21"/>
        </w:rPr>
        <w:t>。</w:t>
      </w:r>
      <w:r>
        <w:rPr>
          <w:rFonts w:hint="eastAsia" w:ascii="宋体" w:hAnsi="宋体"/>
          <w:szCs w:val="21"/>
          <w:shd w:val="clear" w:color="auto" w:fill="FFFFFF"/>
        </w:rPr>
        <w:t>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b/>
          <w:bCs/>
          <w:szCs w:val="21"/>
          <w:shd w:val="clear" w:color="auto" w:fill="FFFFFF"/>
        </w:rPr>
        <w:t>排名第一名供应商为成交候选人</w:t>
      </w:r>
      <w:r>
        <w:rPr>
          <w:rFonts w:hint="eastAsia" w:ascii="宋体" w:hAnsi="宋体"/>
          <w:szCs w:val="21"/>
          <w:shd w:val="clear" w:color="auto" w:fill="FFFFFF"/>
        </w:rPr>
        <w:t>。</w:t>
      </w:r>
      <w:r>
        <w:rPr>
          <w:rFonts w:hint="eastAsia" w:ascii="宋体" w:hAnsi="宋体"/>
          <w:b/>
          <w:bCs/>
          <w:szCs w:val="21"/>
          <w:shd w:val="clear" w:color="auto" w:fill="FFFFFF"/>
        </w:rPr>
        <w:t>中标人拒绝与采购人签订合同的，采购人可以按照评审报告推荐的中标候选人名单顺序，确定下一候选人为中标人，也可以重新开展政府采购活动。</w:t>
      </w:r>
      <w:r>
        <w:rPr>
          <w:rFonts w:hint="eastAsia" w:ascii="宋体" w:hAnsi="宋体"/>
          <w:szCs w:val="21"/>
          <w:shd w:val="clear" w:color="auto" w:fill="FFFFFF"/>
        </w:rPr>
        <w:t>评分过程中采用四舍五入法，并保留小数2位。</w:t>
      </w:r>
    </w:p>
    <w:p w14:paraId="60FB366B">
      <w:pPr>
        <w:spacing w:line="360" w:lineRule="auto"/>
        <w:ind w:firstLine="420" w:firstLineChars="200"/>
        <w:rPr>
          <w:rFonts w:hint="eastAsia" w:ascii="宋体" w:hAnsi="宋体"/>
          <w:szCs w:val="21"/>
          <w:shd w:val="clear" w:color="auto" w:fill="FFFFFF"/>
        </w:rPr>
      </w:pPr>
      <w:r>
        <w:rPr>
          <w:rFonts w:hint="eastAsia" w:ascii="宋体" w:hAnsi="宋体"/>
          <w:szCs w:val="21"/>
          <w:shd w:val="clear" w:color="auto" w:fill="FFFFFF"/>
        </w:rPr>
        <w:t>投标人评标综合得分=价格分+技术、商务、资信及其他分</w:t>
      </w:r>
    </w:p>
    <w:p w14:paraId="6CE5486E">
      <w:pPr>
        <w:spacing w:line="360" w:lineRule="auto"/>
        <w:ind w:firstLine="413" w:firstLineChars="196"/>
        <w:rPr>
          <w:rFonts w:hint="eastAsia" w:ascii="宋体" w:hAnsi="宋体"/>
          <w:b/>
          <w:szCs w:val="21"/>
          <w:shd w:val="clear" w:color="auto" w:fill="FFFFFF"/>
        </w:rPr>
      </w:pPr>
      <w:r>
        <w:rPr>
          <w:rFonts w:hint="eastAsia" w:ascii="宋体" w:hAnsi="宋体"/>
          <w:b/>
          <w:szCs w:val="21"/>
          <w:shd w:val="clear" w:color="auto" w:fill="FFFFFF"/>
        </w:rPr>
        <w:t>二</w:t>
      </w:r>
      <w:r>
        <w:rPr>
          <w:rFonts w:ascii="宋体" w:hAnsi="宋体"/>
          <w:b/>
          <w:szCs w:val="21"/>
          <w:shd w:val="clear" w:color="auto" w:fill="FFFFFF"/>
        </w:rPr>
        <w:t xml:space="preserve"> </w:t>
      </w:r>
      <w:r>
        <w:rPr>
          <w:rFonts w:hint="eastAsia" w:ascii="宋体" w:hAnsi="宋体"/>
          <w:b/>
          <w:szCs w:val="21"/>
          <w:shd w:val="clear" w:color="auto" w:fill="FFFFFF"/>
        </w:rPr>
        <w:t>、评标内容及标准</w:t>
      </w:r>
    </w:p>
    <w:p w14:paraId="0BC49AB2">
      <w:pPr>
        <w:spacing w:line="360" w:lineRule="auto"/>
        <w:ind w:firstLine="310" w:firstLineChars="147"/>
        <w:rPr>
          <w:rFonts w:hint="eastAsia" w:ascii="宋体" w:hAnsi="宋体"/>
          <w:b/>
          <w:szCs w:val="21"/>
          <w:shd w:val="clear" w:color="auto" w:fill="FFFFFF"/>
        </w:rPr>
      </w:pPr>
      <w:r>
        <w:rPr>
          <w:rFonts w:ascii="宋体" w:hAnsi="宋体"/>
          <w:b/>
          <w:szCs w:val="21"/>
          <w:shd w:val="clear" w:color="auto" w:fill="FFFFFF"/>
        </w:rPr>
        <w:t>（一）价格分（</w:t>
      </w:r>
      <w:r>
        <w:rPr>
          <w:rFonts w:hint="eastAsia" w:ascii="宋体" w:hAnsi="宋体"/>
          <w:b/>
          <w:szCs w:val="21"/>
          <w:shd w:val="clear" w:color="auto" w:fill="FFFFFF"/>
        </w:rPr>
        <w:t>30分）</w:t>
      </w:r>
    </w:p>
    <w:p w14:paraId="00AA29E8">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1.价格分采用低价优先法计算，即满足招标文件要求且投标价格最低的投标报价为评标基准价，其他投标人的价格分按照下列公式计算：</w:t>
      </w:r>
    </w:p>
    <w:p w14:paraId="4D0FF46A">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价格分=（评标基准价/投标报价）×30%×100</w:t>
      </w:r>
    </w:p>
    <w:p w14:paraId="4C52A4E1">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82DF7C">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3、促进中小企业发展</w:t>
      </w:r>
    </w:p>
    <w:p w14:paraId="638029D4">
      <w:pPr>
        <w:spacing w:line="360" w:lineRule="auto"/>
        <w:ind w:firstLine="420" w:firstLineChars="200"/>
        <w:rPr>
          <w:rFonts w:hint="eastAsia" w:ascii="宋体" w:hAnsi="宋体" w:eastAsia="宋体" w:cs="Times New Roman"/>
          <w:b/>
          <w:bCs/>
          <w:szCs w:val="21"/>
          <w:u w:val="double"/>
          <w:shd w:val="clear" w:color="auto" w:fill="FFFFFF"/>
          <w:lang w:eastAsia="zh-CN"/>
        </w:rPr>
      </w:pPr>
      <w:r>
        <w:rPr>
          <w:rFonts w:hint="eastAsia" w:ascii="宋体" w:hAnsi="宋体"/>
          <w:bCs/>
          <w:szCs w:val="21"/>
          <w:shd w:val="clear" w:color="auto" w:fill="FFFFFF"/>
        </w:rPr>
        <w:t>(1)本次采购为</w:t>
      </w:r>
      <w:r>
        <w:rPr>
          <w:rFonts w:hint="eastAsia" w:ascii="宋体" w:hAnsi="宋体"/>
          <w:b/>
          <w:bCs/>
          <w:szCs w:val="21"/>
          <w:u w:val="double"/>
          <w:shd w:val="clear" w:color="auto" w:fill="FFFFFF"/>
        </w:rPr>
        <w:t>非专门面向中小企业</w:t>
      </w:r>
      <w:r>
        <w:rPr>
          <w:rFonts w:hint="eastAsia" w:ascii="宋体" w:hAnsi="宋体"/>
          <w:bCs/>
          <w:szCs w:val="21"/>
          <w:shd w:val="clear" w:color="auto" w:fill="FFFFFF"/>
        </w:rPr>
        <w:t>预留采购份额的采购项目。</w:t>
      </w:r>
      <w:r>
        <w:rPr>
          <w:rFonts w:hint="eastAsia" w:ascii="宋体" w:hAnsi="宋体" w:eastAsia="宋体" w:cs="宋体"/>
          <w:bCs/>
          <w:color w:val="auto"/>
          <w:szCs w:val="21"/>
          <w:highlight w:val="none"/>
          <w:shd w:val="clear" w:color="auto" w:fill="FFFFFF"/>
        </w:rPr>
        <w:t>本项目对应的中小企业划分标准所属行业</w:t>
      </w:r>
      <w:r>
        <w:rPr>
          <w:rFonts w:hint="eastAsia" w:ascii="宋体" w:hAnsi="宋体" w:eastAsia="宋体" w:cs="Times New Roman"/>
          <w:b/>
          <w:bCs/>
          <w:szCs w:val="21"/>
          <w:u w:val="none"/>
          <w:shd w:val="clear" w:color="auto" w:fill="FFFFFF"/>
        </w:rPr>
        <w:t>：</w:t>
      </w:r>
      <w:r>
        <w:rPr>
          <w:rFonts w:hint="eastAsia" w:ascii="宋体" w:hAnsi="宋体" w:eastAsia="宋体" w:cs="Times New Roman"/>
          <w:b/>
          <w:bCs/>
          <w:szCs w:val="21"/>
          <w:u w:val="double"/>
          <w:shd w:val="clear" w:color="auto" w:fill="FFFFFF"/>
        </w:rPr>
        <w:t>信息传输业</w:t>
      </w:r>
      <w:r>
        <w:rPr>
          <w:rFonts w:hint="eastAsia" w:ascii="宋体" w:hAnsi="宋体" w:eastAsia="宋体" w:cs="Times New Roman"/>
          <w:b/>
          <w:bCs/>
          <w:szCs w:val="21"/>
          <w:u w:val="none"/>
          <w:shd w:val="clear" w:color="auto" w:fill="FFFFFF"/>
          <w:lang w:eastAsia="zh-CN"/>
        </w:rPr>
        <w:t>。</w:t>
      </w:r>
    </w:p>
    <w:p w14:paraId="0147B82B">
      <w:pPr>
        <w:spacing w:line="360" w:lineRule="auto"/>
        <w:ind w:firstLine="315" w:firstLineChars="150"/>
        <w:rPr>
          <w:rFonts w:hint="eastAsia" w:ascii="宋体" w:hAnsi="宋体"/>
          <w:bCs/>
          <w:szCs w:val="21"/>
          <w:shd w:val="clear" w:color="auto" w:fill="FFFFFF"/>
        </w:rPr>
      </w:pPr>
      <w:r>
        <w:rPr>
          <w:rFonts w:hint="eastAsia" w:ascii="宋体" w:hAnsi="宋体"/>
          <w:bCs/>
          <w:szCs w:val="21"/>
          <w:shd w:val="clear" w:color="auto" w:fill="FFFFFF"/>
        </w:rPr>
        <w:t xml:space="preserve"> (2)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BBC474F">
      <w:pPr>
        <w:spacing w:line="360" w:lineRule="auto"/>
        <w:ind w:firstLine="420" w:firstLineChars="200"/>
        <w:rPr>
          <w:rFonts w:hint="eastAsia" w:ascii="宋体" w:hAnsi="宋体" w:cs="宋体"/>
          <w:szCs w:val="21"/>
        </w:rPr>
      </w:pPr>
      <w:r>
        <w:rPr>
          <w:rFonts w:hint="eastAsia" w:ascii="宋体" w:hAnsi="宋体"/>
          <w:bCs/>
          <w:szCs w:val="21"/>
          <w:shd w:val="clear" w:color="auto" w:fill="FFFFFF"/>
        </w:rPr>
        <w:t xml:space="preserve">(3) </w:t>
      </w:r>
      <w:r>
        <w:rPr>
          <w:rFonts w:hint="eastAsia" w:ascii="宋体" w:hAnsi="宋体" w:eastAsia="宋体" w:cs="宋体"/>
          <w:bCs/>
          <w:color w:val="auto"/>
          <w:szCs w:val="21"/>
          <w:highlight w:val="none"/>
          <w:shd w:val="clear" w:color="auto" w:fill="FFFFFF"/>
        </w:rPr>
        <w:t>本项目按《浙江省财政厅关于进一步加大政府采购支持中小企业力度助力扎实稳住经济的通知》浙财采监〔2022〕8号、《关于进一步加大政府采购支持中小企业力度的通知》（财库〔2022〕19号）的相关规定</w:t>
      </w:r>
      <w:r>
        <w:rPr>
          <w:rFonts w:hint="eastAsia" w:ascii="宋体" w:hAnsi="宋体" w:cs="宋体"/>
          <w:szCs w:val="21"/>
        </w:rPr>
        <w:t>，货物和服务项目中未预留份额专门面向中小企业采购的，以及预留份额项目中的非预留部分采购包，采购单位、采购代理机构应结合项目实际</w:t>
      </w:r>
      <w:r>
        <w:rPr>
          <w:rFonts w:hint="eastAsia" w:ascii="宋体" w:hAnsi="宋体" w:eastAsia="宋体" w:cs="宋体"/>
          <w:bCs/>
          <w:color w:val="auto"/>
          <w:szCs w:val="21"/>
          <w:highlight w:val="none"/>
          <w:shd w:val="clear" w:color="auto" w:fill="FFFFFF"/>
        </w:rPr>
        <w:t>，在评审时对小型和微型企业的投标报价给予10%的扣除，用扣除后的价格参与评审，对于联合协议或者分包意向协议约定小微企业的合同份额占到合同总金额 30%以上的，采购单位、采购代理机构应结合项目实际，对联合体或者大中型企业的报价原则上按4%给予扣除，用扣除后的价格参加评审。组成联合体或者接受分包的小微企业与联合体内其他企业、分包企业之间存在直接控股、管理关系的，不享受价格扣除优惠政策</w:t>
      </w:r>
      <w:r>
        <w:rPr>
          <w:rFonts w:hint="eastAsia" w:ascii="宋体" w:hAnsi="宋体"/>
          <w:bCs/>
          <w:szCs w:val="21"/>
          <w:shd w:val="clear" w:color="auto" w:fill="FFFFFF"/>
        </w:rPr>
        <w:t>。</w:t>
      </w:r>
    </w:p>
    <w:p w14:paraId="32165336">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(4)根据《政府采购促进中小企业发展管理办法》（财库 【2020】46号）的规定，小微企业（包括联合体内的小微企业和接受分包的小微企业）参加政府采购活动，应按当出具《中小企业声明函》，否则其报价不予扣除。</w:t>
      </w:r>
    </w:p>
    <w:p w14:paraId="5363C0B7">
      <w:pPr>
        <w:spacing w:line="360" w:lineRule="auto"/>
        <w:ind w:firstLine="420" w:firstLineChars="200"/>
        <w:rPr>
          <w:rFonts w:hint="eastAsia" w:ascii="宋体" w:hAnsi="宋体"/>
          <w:bCs/>
          <w:szCs w:val="21"/>
          <w:shd w:val="clear" w:color="auto" w:fill="FFFFFF"/>
        </w:rPr>
      </w:pPr>
      <w:r>
        <w:rPr>
          <w:rFonts w:hint="eastAsia" w:ascii="宋体" w:hAnsi="宋体"/>
          <w:bCs/>
          <w:szCs w:val="21"/>
          <w:shd w:val="clear" w:color="auto" w:fill="FFFFFF"/>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5CBDBAF2">
      <w:pPr>
        <w:spacing w:line="360" w:lineRule="auto"/>
        <w:ind w:firstLine="422" w:firstLineChars="200"/>
        <w:rPr>
          <w:rFonts w:hint="eastAsia" w:ascii="宋体" w:hAnsi="宋体"/>
          <w:b/>
          <w:u w:val="double"/>
        </w:rPr>
      </w:pPr>
      <w:r>
        <w:rPr>
          <w:rFonts w:hint="eastAsia" w:ascii="宋体" w:hAnsi="宋体"/>
          <w:b/>
          <w:szCs w:val="21"/>
          <w:u w:val="double"/>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7D3EA3F">
      <w:pPr>
        <w:pStyle w:val="21"/>
        <w:numPr>
          <w:ilvl w:val="0"/>
          <w:numId w:val="5"/>
        </w:numPr>
        <w:snapToGrid w:val="0"/>
        <w:spacing w:line="240" w:lineRule="exact"/>
        <w:ind w:firstLine="310" w:firstLineChars="147"/>
        <w:outlineLvl w:val="0"/>
        <w:rPr>
          <w:rFonts w:hint="eastAsia" w:hAnsi="宋体" w:cs="宋体"/>
          <w:b/>
          <w:sz w:val="21"/>
          <w:szCs w:val="21"/>
        </w:rPr>
      </w:pPr>
      <w:r>
        <w:rPr>
          <w:rFonts w:hint="eastAsia" w:hAnsi="宋体"/>
          <w:b/>
          <w:sz w:val="21"/>
          <w:szCs w:val="21"/>
        </w:rPr>
        <w:t>技术分</w:t>
      </w:r>
      <w:r>
        <w:rPr>
          <w:rFonts w:hint="eastAsia" w:hAnsi="宋体" w:cs="宋体"/>
          <w:b/>
          <w:sz w:val="21"/>
          <w:szCs w:val="21"/>
        </w:rPr>
        <w:t>（6</w:t>
      </w:r>
      <w:r>
        <w:rPr>
          <w:rFonts w:hint="eastAsia" w:hAnsi="宋体" w:cs="宋体"/>
          <w:b/>
          <w:sz w:val="21"/>
          <w:szCs w:val="21"/>
          <w:lang w:eastAsia="zh-CN"/>
        </w:rPr>
        <w:t>7</w:t>
      </w:r>
      <w:r>
        <w:rPr>
          <w:rFonts w:hint="eastAsia" w:hAnsi="宋体" w:cs="宋体"/>
          <w:b/>
          <w:sz w:val="21"/>
          <w:szCs w:val="21"/>
        </w:rPr>
        <w:t>分）</w:t>
      </w:r>
    </w:p>
    <w:p w14:paraId="243A785A">
      <w:pPr>
        <w:pStyle w:val="21"/>
        <w:widowControl w:val="0"/>
        <w:numPr>
          <w:ilvl w:val="0"/>
          <w:numId w:val="0"/>
        </w:numPr>
        <w:snapToGrid w:val="0"/>
        <w:spacing w:line="240" w:lineRule="exact"/>
        <w:jc w:val="both"/>
        <w:outlineLvl w:val="0"/>
        <w:rPr>
          <w:rFonts w:hint="eastAsia" w:hAnsi="宋体" w:cs="宋体"/>
          <w:b/>
          <w:sz w:val="21"/>
          <w:szCs w:val="21"/>
        </w:rPr>
      </w:pPr>
    </w:p>
    <w:tbl>
      <w:tblPr>
        <w:tblStyle w:val="4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25"/>
        <w:gridCol w:w="6413"/>
        <w:gridCol w:w="1008"/>
      </w:tblGrid>
      <w:tr w14:paraId="17F0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2" w:type="dxa"/>
            <w:noWrap w:val="0"/>
            <w:vAlign w:val="center"/>
          </w:tcPr>
          <w:p w14:paraId="32170275">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序号</w:t>
            </w:r>
          </w:p>
        </w:tc>
        <w:tc>
          <w:tcPr>
            <w:tcW w:w="1425" w:type="dxa"/>
            <w:noWrap w:val="0"/>
            <w:vAlign w:val="center"/>
          </w:tcPr>
          <w:p w14:paraId="24ACC59E">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评分内容</w:t>
            </w:r>
          </w:p>
        </w:tc>
        <w:tc>
          <w:tcPr>
            <w:tcW w:w="6413" w:type="dxa"/>
            <w:noWrap w:val="0"/>
            <w:vAlign w:val="center"/>
          </w:tcPr>
          <w:p w14:paraId="7D6C9E9B">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细则内容</w:t>
            </w:r>
          </w:p>
        </w:tc>
        <w:tc>
          <w:tcPr>
            <w:tcW w:w="1008" w:type="dxa"/>
            <w:noWrap w:val="0"/>
            <w:vAlign w:val="center"/>
          </w:tcPr>
          <w:p w14:paraId="5D216185">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分值</w:t>
            </w:r>
          </w:p>
        </w:tc>
      </w:tr>
      <w:tr w14:paraId="75D1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2" w:type="dxa"/>
            <w:vMerge w:val="restart"/>
            <w:noWrap w:val="0"/>
            <w:vAlign w:val="center"/>
          </w:tcPr>
          <w:p w14:paraId="65FD29A2">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1</w:t>
            </w:r>
          </w:p>
        </w:tc>
        <w:tc>
          <w:tcPr>
            <w:tcW w:w="1425" w:type="dxa"/>
            <w:vMerge w:val="restart"/>
            <w:noWrap w:val="0"/>
            <w:vAlign w:val="center"/>
          </w:tcPr>
          <w:p w14:paraId="78DAD590">
            <w:pPr>
              <w:keepNext w:val="0"/>
              <w:keepLines w:val="0"/>
              <w:widowControl/>
              <w:suppressLineNumbers w:val="0"/>
              <w:spacing w:before="0" w:beforeAutospacing="0" w:after="0" w:afterAutospacing="0" w:line="276" w:lineRule="auto"/>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运营商综合考评</w:t>
            </w:r>
          </w:p>
        </w:tc>
        <w:tc>
          <w:tcPr>
            <w:tcW w:w="6413" w:type="dxa"/>
            <w:noWrap w:val="0"/>
            <w:vAlign w:val="center"/>
          </w:tcPr>
          <w:p w14:paraId="46A5A9E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根据针对本项目线路预勘和建设方案的实现思路，比较后酌情打分。</w:t>
            </w:r>
          </w:p>
          <w:p w14:paraId="56112B5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方案完整清晰、合理，完全满足招标需求的得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p>
          <w:p w14:paraId="20BCE08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方案符合招标需求，</w:t>
            </w:r>
            <w:r>
              <w:rPr>
                <w:rFonts w:hint="eastAsia" w:ascii="宋体" w:hAnsi="宋体" w:eastAsia="宋体" w:cs="宋体"/>
                <w:color w:val="auto"/>
                <w:spacing w:val="1"/>
                <w:sz w:val="21"/>
                <w:szCs w:val="21"/>
                <w:highlight w:val="none"/>
                <w:lang w:val="en-US" w:eastAsia="zh-CN"/>
              </w:rPr>
              <w:t>基本</w:t>
            </w:r>
            <w:r>
              <w:rPr>
                <w:rFonts w:hint="eastAsia" w:ascii="宋体" w:hAnsi="宋体" w:eastAsia="宋体" w:cs="宋体"/>
                <w:color w:val="auto"/>
                <w:spacing w:val="1"/>
                <w:sz w:val="21"/>
                <w:szCs w:val="21"/>
                <w:highlight w:val="none"/>
                <w:lang w:eastAsia="zh-CN"/>
              </w:rPr>
              <w:t>满足基本项目要求且无大的缺陷的得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p>
          <w:p w14:paraId="6A2713A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方案简单笼统，不能良好满足项目要求的得</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eastAsia="zh-CN"/>
              </w:rPr>
              <w:t>分；</w:t>
            </w:r>
          </w:p>
          <w:p w14:paraId="7980108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eastAsia="zh-CN"/>
              </w:rPr>
              <w:t>该项内容缺项不得分。</w:t>
            </w:r>
          </w:p>
        </w:tc>
        <w:tc>
          <w:tcPr>
            <w:tcW w:w="1008" w:type="dxa"/>
            <w:noWrap w:val="0"/>
            <w:vAlign w:val="center"/>
          </w:tcPr>
          <w:p w14:paraId="48C70AC6">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0FCF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noWrap w:val="0"/>
            <w:vAlign w:val="center"/>
          </w:tcPr>
          <w:p w14:paraId="7856A30D">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79C6584D">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p>
        </w:tc>
        <w:tc>
          <w:tcPr>
            <w:tcW w:w="6413" w:type="dxa"/>
            <w:noWrap w:val="0"/>
            <w:vAlign w:val="center"/>
          </w:tcPr>
          <w:p w14:paraId="003983B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根据针对本项目重点时段保障措施方式，比较后酌情打分。</w:t>
            </w:r>
          </w:p>
          <w:p w14:paraId="079879D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default" w:ascii="宋体" w:hAnsi="宋体" w:eastAsia="宋体" w:cs="宋体"/>
                <w:color w:val="auto"/>
                <w:spacing w:val="1"/>
                <w:sz w:val="21"/>
                <w:szCs w:val="21"/>
                <w:highlight w:val="none"/>
                <w:lang w:eastAsia="zh-CN"/>
              </w:rPr>
              <w:t>保障措施</w:t>
            </w:r>
            <w:r>
              <w:rPr>
                <w:rFonts w:hint="eastAsia" w:ascii="宋体" w:hAnsi="宋体" w:eastAsia="宋体" w:cs="宋体"/>
                <w:color w:val="auto"/>
                <w:spacing w:val="1"/>
                <w:sz w:val="21"/>
                <w:szCs w:val="21"/>
                <w:highlight w:val="none"/>
                <w:lang w:val="en-US" w:eastAsia="zh-CN"/>
              </w:rPr>
              <w:t>完全满足项目需求得5分；</w:t>
            </w:r>
          </w:p>
          <w:p w14:paraId="3EA8424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保障措施较为合理，基本满足项目需求得4分；</w:t>
            </w:r>
          </w:p>
          <w:p w14:paraId="302C8BA3">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保障措施一般，不完全满足项目需求得3分；</w:t>
            </w:r>
            <w:r>
              <w:rPr>
                <w:rFonts w:hint="default" w:ascii="宋体" w:hAnsi="宋体" w:eastAsia="宋体" w:cs="宋体"/>
                <w:color w:val="auto"/>
                <w:spacing w:val="1"/>
                <w:sz w:val="21"/>
                <w:szCs w:val="21"/>
                <w:highlight w:val="none"/>
                <w:lang w:eastAsia="zh-CN"/>
              </w:rPr>
              <w:t>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6D12E031">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218D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noWrap w:val="0"/>
            <w:vAlign w:val="center"/>
          </w:tcPr>
          <w:p w14:paraId="3FA4FCED">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000ADE60">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p>
        </w:tc>
        <w:tc>
          <w:tcPr>
            <w:tcW w:w="6413" w:type="dxa"/>
            <w:noWrap w:val="0"/>
            <w:vAlign w:val="center"/>
          </w:tcPr>
          <w:p w14:paraId="5D92DD9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详细阐述与原有系统如何融为一体实现，比较后酌情打分。</w:t>
            </w:r>
          </w:p>
          <w:p w14:paraId="3558082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zh-CN" w:eastAsia="zh-CN"/>
              </w:rPr>
            </w:pPr>
            <w:r>
              <w:rPr>
                <w:rFonts w:hint="eastAsia" w:ascii="宋体" w:hAnsi="宋体" w:eastAsia="宋体" w:cs="宋体"/>
                <w:color w:val="auto"/>
                <w:spacing w:val="1"/>
                <w:sz w:val="21"/>
                <w:szCs w:val="21"/>
                <w:highlight w:val="none"/>
                <w:lang w:val="en-US" w:eastAsia="zh-CN"/>
              </w:rPr>
              <w:t>非常全面、详实、可行的</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zh-CN" w:eastAsia="zh-CN"/>
              </w:rPr>
              <w:t>；</w:t>
            </w:r>
          </w:p>
          <w:p w14:paraId="7F64EAD9">
            <w:pPr>
              <w:keepNext w:val="0"/>
              <w:keepLines w:val="0"/>
              <w:widowControl/>
              <w:suppressLineNumbers w:val="0"/>
              <w:spacing w:before="0" w:beforeAutospacing="0" w:after="0" w:afterAutospacing="0" w:line="276" w:lineRule="auto"/>
              <w:ind w:left="0" w:right="0"/>
              <w:rPr>
                <w:rFonts w:hint="default"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较全面、详实、可行的得4</w:t>
            </w:r>
            <w:r>
              <w:rPr>
                <w:rFonts w:hint="default" w:ascii="宋体" w:hAnsi="宋体" w:eastAsia="宋体" w:cs="宋体"/>
                <w:color w:val="auto"/>
                <w:spacing w:val="1"/>
                <w:sz w:val="21"/>
                <w:szCs w:val="21"/>
                <w:highlight w:val="none"/>
                <w:lang w:eastAsia="zh-CN"/>
              </w:rPr>
              <w:t xml:space="preserve">分； </w:t>
            </w:r>
          </w:p>
          <w:p w14:paraId="0A1734D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基本满足项目需求</w:t>
            </w:r>
            <w:r>
              <w:rPr>
                <w:rFonts w:hint="default"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3</w:t>
            </w:r>
            <w:r>
              <w:rPr>
                <w:rFonts w:hint="default" w:ascii="宋体" w:hAnsi="宋体" w:eastAsia="宋体" w:cs="宋体"/>
                <w:color w:val="auto"/>
                <w:spacing w:val="1"/>
                <w:sz w:val="21"/>
                <w:szCs w:val="21"/>
                <w:highlight w:val="none"/>
                <w:lang w:eastAsia="zh-CN"/>
              </w:rPr>
              <w:t>分； 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45B8581B">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7033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noWrap w:val="0"/>
            <w:vAlign w:val="center"/>
          </w:tcPr>
          <w:p w14:paraId="39461CD8">
            <w:pPr>
              <w:keepNext w:val="0"/>
              <w:keepLines w:val="0"/>
              <w:suppressLineNumbers w:val="0"/>
              <w:spacing w:before="0" w:beforeAutospacing="0" w:after="0" w:afterAutospacing="0" w:line="276" w:lineRule="auto"/>
              <w:ind w:left="0" w:right="0"/>
              <w:jc w:val="center"/>
              <w:rPr>
                <w:rFonts w:hint="default" w:ascii="宋体" w:hAnsi="宋体"/>
                <w:b/>
                <w:color w:val="auto"/>
                <w:szCs w:val="21"/>
                <w:highlight w:val="none"/>
                <w:shd w:val="clear" w:color="auto" w:fill="FFFFFF"/>
              </w:rPr>
            </w:pPr>
          </w:p>
        </w:tc>
        <w:tc>
          <w:tcPr>
            <w:tcW w:w="1425" w:type="dxa"/>
            <w:vMerge w:val="continue"/>
            <w:noWrap w:val="0"/>
            <w:vAlign w:val="center"/>
          </w:tcPr>
          <w:p w14:paraId="2127F837">
            <w:pPr>
              <w:keepNext w:val="0"/>
              <w:keepLines w:val="0"/>
              <w:widowControl/>
              <w:suppressLineNumbers w:val="0"/>
              <w:spacing w:before="0" w:beforeAutospacing="0" w:after="0" w:afterAutospacing="0" w:line="276" w:lineRule="auto"/>
              <w:ind w:left="0" w:right="0"/>
              <w:jc w:val="center"/>
              <w:textAlignment w:val="center"/>
              <w:rPr>
                <w:rFonts w:hint="default" w:ascii="宋体" w:hAnsi="宋体" w:cs="宋体"/>
                <w:color w:val="auto"/>
                <w:kern w:val="0"/>
                <w:szCs w:val="21"/>
                <w:highlight w:val="none"/>
                <w:lang w:bidi="ar"/>
              </w:rPr>
            </w:pPr>
          </w:p>
        </w:tc>
        <w:tc>
          <w:tcPr>
            <w:tcW w:w="6413" w:type="dxa"/>
            <w:noWrap w:val="0"/>
            <w:vAlign w:val="center"/>
          </w:tcPr>
          <w:p w14:paraId="70237B42">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符合本项目对当前和未来发展的要求以及对功能设计的建议等，比较后酌情打分。</w:t>
            </w:r>
          </w:p>
          <w:p w14:paraId="07E63F6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zh-CN" w:eastAsia="zh-CN"/>
              </w:rPr>
            </w:pPr>
            <w:r>
              <w:rPr>
                <w:rFonts w:hint="eastAsia" w:ascii="宋体" w:hAnsi="宋体" w:eastAsia="宋体" w:cs="宋体"/>
                <w:color w:val="auto"/>
                <w:spacing w:val="1"/>
                <w:sz w:val="21"/>
                <w:szCs w:val="21"/>
                <w:highlight w:val="none"/>
                <w:lang w:val="en-US" w:eastAsia="zh-CN"/>
              </w:rPr>
              <w:t>非常全面、详实、可行的</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zh-CN" w:eastAsia="zh-CN"/>
              </w:rPr>
              <w:t>；</w:t>
            </w:r>
          </w:p>
          <w:p w14:paraId="13A856D3">
            <w:pPr>
              <w:keepNext w:val="0"/>
              <w:keepLines w:val="0"/>
              <w:widowControl/>
              <w:suppressLineNumbers w:val="0"/>
              <w:spacing w:before="0" w:beforeAutospacing="0" w:after="0" w:afterAutospacing="0" w:line="276" w:lineRule="auto"/>
              <w:ind w:left="0" w:right="0"/>
              <w:rPr>
                <w:rFonts w:hint="default"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较全面、详实、可行的得4</w:t>
            </w:r>
            <w:r>
              <w:rPr>
                <w:rFonts w:hint="default" w:ascii="宋体" w:hAnsi="宋体" w:eastAsia="宋体" w:cs="宋体"/>
                <w:color w:val="auto"/>
                <w:spacing w:val="1"/>
                <w:sz w:val="21"/>
                <w:szCs w:val="21"/>
                <w:highlight w:val="none"/>
                <w:lang w:eastAsia="zh-CN"/>
              </w:rPr>
              <w:t xml:space="preserve">分； </w:t>
            </w:r>
          </w:p>
          <w:p w14:paraId="41564F3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基本满足项目需求</w:t>
            </w:r>
            <w:r>
              <w:rPr>
                <w:rFonts w:hint="default"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3</w:t>
            </w:r>
            <w:r>
              <w:rPr>
                <w:rFonts w:hint="default" w:ascii="宋体" w:hAnsi="宋体" w:eastAsia="宋体" w:cs="宋体"/>
                <w:color w:val="auto"/>
                <w:spacing w:val="1"/>
                <w:sz w:val="21"/>
                <w:szCs w:val="21"/>
                <w:highlight w:val="none"/>
                <w:lang w:eastAsia="zh-CN"/>
              </w:rPr>
              <w:t>分； 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3FE8940B">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214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noWrap w:val="0"/>
            <w:vAlign w:val="center"/>
          </w:tcPr>
          <w:p w14:paraId="315B9DEA">
            <w:pPr>
              <w:keepNext w:val="0"/>
              <w:keepLines w:val="0"/>
              <w:suppressLineNumbers w:val="0"/>
              <w:spacing w:before="0" w:beforeAutospacing="0" w:after="0" w:afterAutospacing="0" w:line="276" w:lineRule="auto"/>
              <w:ind w:left="0" w:right="0"/>
              <w:jc w:val="center"/>
              <w:rPr>
                <w:rFonts w:hint="default"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2</w:t>
            </w:r>
          </w:p>
        </w:tc>
        <w:tc>
          <w:tcPr>
            <w:tcW w:w="1425" w:type="dxa"/>
            <w:noWrap w:val="0"/>
            <w:vAlign w:val="center"/>
          </w:tcPr>
          <w:p w14:paraId="0A080490">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olor w:val="auto"/>
                <w:szCs w:val="21"/>
                <w:highlight w:val="none"/>
              </w:rPr>
              <w:t>基本功能和技术指标</w:t>
            </w:r>
          </w:p>
        </w:tc>
        <w:tc>
          <w:tcPr>
            <w:tcW w:w="6413" w:type="dxa"/>
            <w:noWrap w:val="0"/>
            <w:vAlign w:val="center"/>
          </w:tcPr>
          <w:p w14:paraId="30605020">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根据投标人提供的基本功能和技术指标对招标要求的符合性、偏离情况由专家评审进行评分，对加“★”为关键性技术指标参数，每</w:t>
            </w:r>
            <w:r>
              <w:rPr>
                <w:rFonts w:hint="eastAsia" w:ascii="宋体" w:hAnsi="宋体" w:eastAsia="宋体" w:cs="宋体"/>
                <w:color w:val="auto"/>
                <w:spacing w:val="1"/>
                <w:sz w:val="21"/>
                <w:szCs w:val="21"/>
                <w:highlight w:val="none"/>
                <w:lang w:val="en-US" w:eastAsia="zh-CN"/>
              </w:rPr>
              <w:t>正</w:t>
            </w:r>
            <w:r>
              <w:rPr>
                <w:rFonts w:hint="eastAsia" w:ascii="宋体" w:hAnsi="宋体" w:eastAsia="宋体" w:cs="宋体"/>
                <w:color w:val="auto"/>
                <w:spacing w:val="1"/>
                <w:sz w:val="21"/>
                <w:szCs w:val="21"/>
                <w:highlight w:val="none"/>
                <w:lang w:eastAsia="zh-CN"/>
              </w:rPr>
              <w:t>偏离一项，</w:t>
            </w:r>
            <w:r>
              <w:rPr>
                <w:rFonts w:hint="eastAsia" w:ascii="宋体" w:hAnsi="宋体" w:eastAsia="宋体" w:cs="宋体"/>
                <w:color w:val="auto"/>
                <w:spacing w:val="1"/>
                <w:sz w:val="21"/>
                <w:szCs w:val="21"/>
                <w:highlight w:val="none"/>
                <w:lang w:val="en-US" w:eastAsia="zh-CN"/>
              </w:rPr>
              <w:t>加1</w:t>
            </w:r>
            <w:r>
              <w:rPr>
                <w:rFonts w:hint="eastAsia" w:ascii="宋体" w:hAnsi="宋体" w:eastAsia="宋体" w:cs="宋体"/>
                <w:color w:val="auto"/>
                <w:spacing w:val="1"/>
                <w:sz w:val="21"/>
                <w:szCs w:val="21"/>
                <w:highlight w:val="none"/>
                <w:lang w:eastAsia="zh-CN"/>
              </w:rPr>
              <w:t>分，本项最高</w:t>
            </w:r>
            <w:r>
              <w:rPr>
                <w:rFonts w:hint="eastAsia" w:ascii="宋体" w:hAnsi="宋体" w:eastAsia="宋体" w:cs="宋体"/>
                <w:color w:val="auto"/>
                <w:spacing w:val="1"/>
                <w:sz w:val="21"/>
                <w:szCs w:val="21"/>
                <w:highlight w:val="none"/>
                <w:lang w:val="en-US" w:eastAsia="zh-CN"/>
              </w:rPr>
              <w:t>得5</w:t>
            </w:r>
            <w:r>
              <w:rPr>
                <w:rFonts w:hint="eastAsia" w:ascii="宋体" w:hAnsi="宋体" w:eastAsia="宋体" w:cs="宋体"/>
                <w:color w:val="auto"/>
                <w:spacing w:val="1"/>
                <w:sz w:val="21"/>
                <w:szCs w:val="21"/>
                <w:highlight w:val="none"/>
                <w:lang w:eastAsia="zh-CN"/>
              </w:rPr>
              <w:t>分。</w:t>
            </w:r>
          </w:p>
          <w:p w14:paraId="10AA2935">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投标人按内容要求提供相关证明材料或提供承诺书（格式自拟），提供承诺书的，应在合同签订前由中标单位按采购人要求提供相关证明文件。未提供相关证明材料或提供承诺书的不得分。</w:t>
            </w:r>
          </w:p>
        </w:tc>
        <w:tc>
          <w:tcPr>
            <w:tcW w:w="1008" w:type="dxa"/>
            <w:noWrap w:val="0"/>
            <w:vAlign w:val="center"/>
          </w:tcPr>
          <w:p w14:paraId="63B5E91D">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0322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359BEEE9">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3</w:t>
            </w:r>
          </w:p>
        </w:tc>
        <w:tc>
          <w:tcPr>
            <w:tcW w:w="1425" w:type="dxa"/>
            <w:noWrap w:val="0"/>
            <w:vAlign w:val="center"/>
          </w:tcPr>
          <w:p w14:paraId="2D3B2E36">
            <w:pPr>
              <w:keepNext w:val="0"/>
              <w:keepLines w:val="0"/>
              <w:widowControl/>
              <w:suppressLineNumbers w:val="0"/>
              <w:spacing w:before="0" w:beforeAutospacing="0" w:after="0" w:afterAutospacing="0" w:line="276" w:lineRule="auto"/>
              <w:ind w:left="0" w:right="0"/>
              <w:jc w:val="center"/>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定期巡检和优化</w:t>
            </w:r>
          </w:p>
        </w:tc>
        <w:tc>
          <w:tcPr>
            <w:tcW w:w="6413" w:type="dxa"/>
            <w:noWrap w:val="0"/>
            <w:vAlign w:val="center"/>
          </w:tcPr>
          <w:p w14:paraId="0EDD600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承诺每季开展线路和设施巡检一次以上，得2分，每半年开展一次，得1分，其余不得分。</w:t>
            </w:r>
          </w:p>
          <w:p w14:paraId="73D304D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7EAD78A6">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0-2分</w:t>
            </w:r>
          </w:p>
        </w:tc>
      </w:tr>
      <w:tr w14:paraId="51DE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5A90AC5A">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4</w:t>
            </w:r>
          </w:p>
        </w:tc>
        <w:tc>
          <w:tcPr>
            <w:tcW w:w="1425" w:type="dxa"/>
            <w:noWrap w:val="0"/>
            <w:vAlign w:val="center"/>
          </w:tcPr>
          <w:p w14:paraId="3D2D04E4">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网络熟悉度</w:t>
            </w:r>
          </w:p>
        </w:tc>
        <w:tc>
          <w:tcPr>
            <w:tcW w:w="6413" w:type="dxa"/>
            <w:noWrap w:val="0"/>
            <w:vAlign w:val="center"/>
          </w:tcPr>
          <w:p w14:paraId="0147BA7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针对采购人现有网络的整体架构有详细描述，比较后酌情打分。</w:t>
            </w:r>
          </w:p>
          <w:p w14:paraId="47599ED1">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zh-CN" w:eastAsia="zh-CN"/>
              </w:rPr>
            </w:pPr>
            <w:r>
              <w:rPr>
                <w:rFonts w:hint="eastAsia" w:ascii="宋体" w:hAnsi="宋体" w:eastAsia="宋体" w:cs="宋体"/>
                <w:color w:val="auto"/>
                <w:spacing w:val="1"/>
                <w:sz w:val="21"/>
                <w:szCs w:val="21"/>
                <w:highlight w:val="none"/>
                <w:lang w:val="en-US" w:eastAsia="zh-CN"/>
              </w:rPr>
              <w:t>非常全面、详实的</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zh-CN" w:eastAsia="zh-CN"/>
              </w:rPr>
              <w:t>；</w:t>
            </w:r>
          </w:p>
          <w:p w14:paraId="1DFF28F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较全面、详实的得3</w:t>
            </w:r>
            <w:r>
              <w:rPr>
                <w:rFonts w:hint="default" w:ascii="宋体" w:hAnsi="宋体" w:eastAsia="宋体" w:cs="宋体"/>
                <w:color w:val="auto"/>
                <w:spacing w:val="1"/>
                <w:sz w:val="21"/>
                <w:szCs w:val="21"/>
                <w:highlight w:val="none"/>
                <w:lang w:eastAsia="zh-CN"/>
              </w:rPr>
              <w:t>分；</w:t>
            </w:r>
          </w:p>
          <w:p w14:paraId="1D8D75B8">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有描述但不够详实</w:t>
            </w:r>
            <w:r>
              <w:rPr>
                <w:rFonts w:hint="default"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2</w:t>
            </w:r>
            <w:r>
              <w:rPr>
                <w:rFonts w:hint="default" w:ascii="宋体" w:hAnsi="宋体" w:eastAsia="宋体" w:cs="宋体"/>
                <w:color w:val="auto"/>
                <w:spacing w:val="1"/>
                <w:sz w:val="21"/>
                <w:szCs w:val="21"/>
                <w:highlight w:val="none"/>
                <w:lang w:eastAsia="zh-CN"/>
              </w:rPr>
              <w:t>分； 缺项不得分</w:t>
            </w:r>
            <w:r>
              <w:rPr>
                <w:rFonts w:hint="eastAsia" w:ascii="宋体" w:hAnsi="宋体" w:eastAsia="宋体" w:cs="宋体"/>
                <w:color w:val="auto"/>
                <w:spacing w:val="1"/>
                <w:sz w:val="21"/>
                <w:szCs w:val="21"/>
                <w:highlight w:val="none"/>
                <w:lang w:eastAsia="zh-CN"/>
              </w:rPr>
              <w:t>。</w:t>
            </w:r>
          </w:p>
        </w:tc>
        <w:tc>
          <w:tcPr>
            <w:tcW w:w="1008" w:type="dxa"/>
            <w:noWrap w:val="0"/>
            <w:vAlign w:val="center"/>
          </w:tcPr>
          <w:p w14:paraId="32858ACA">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14:paraId="5461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62" w:type="dxa"/>
            <w:noWrap w:val="0"/>
            <w:vAlign w:val="center"/>
          </w:tcPr>
          <w:p w14:paraId="156F93E3">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5</w:t>
            </w:r>
          </w:p>
        </w:tc>
        <w:tc>
          <w:tcPr>
            <w:tcW w:w="1425" w:type="dxa"/>
            <w:noWrap w:val="0"/>
            <w:vAlign w:val="center"/>
          </w:tcPr>
          <w:p w14:paraId="252B1BEE">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资源配置</w:t>
            </w:r>
          </w:p>
        </w:tc>
        <w:tc>
          <w:tcPr>
            <w:tcW w:w="6413" w:type="dxa"/>
            <w:noWrap w:val="0"/>
            <w:vAlign w:val="center"/>
          </w:tcPr>
          <w:p w14:paraId="6C04ED9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具备或承诺具备对主干网络覆盖本项目全辖区情况，比较后酌情打分。</w:t>
            </w:r>
          </w:p>
          <w:p w14:paraId="79D10987">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主干网络覆盖充足，能够满足本项目且冗余较多，有利于后期扩容</w:t>
            </w:r>
            <w:r>
              <w:rPr>
                <w:rFonts w:hint="eastAsia" w:ascii="宋体" w:hAnsi="宋体" w:eastAsia="宋体" w:cs="宋体"/>
                <w:color w:val="auto"/>
                <w:spacing w:val="1"/>
                <w:sz w:val="21"/>
                <w:szCs w:val="21"/>
                <w:highlight w:val="none"/>
                <w:lang w:eastAsia="zh-CN"/>
              </w:rPr>
              <w:t>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r>
              <w:rPr>
                <w:rFonts w:hint="eastAsia" w:ascii="宋体" w:hAnsi="宋体" w:eastAsia="宋体" w:cs="宋体"/>
                <w:color w:val="auto"/>
                <w:spacing w:val="1"/>
                <w:sz w:val="21"/>
                <w:szCs w:val="21"/>
                <w:highlight w:val="none"/>
                <w:lang w:val="en-US" w:eastAsia="zh-CN"/>
              </w:rPr>
              <w:t xml:space="preserve"> </w:t>
            </w:r>
          </w:p>
          <w:p w14:paraId="04518C8B">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主干网络覆盖较充足，能够完全满足本项目且冗余一般，得3分；</w:t>
            </w:r>
          </w:p>
          <w:p w14:paraId="77BD408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主干网络覆盖一般，能够满足本项目且无冗余的得2分；</w:t>
            </w:r>
          </w:p>
          <w:p w14:paraId="5F7D8F2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val="en-US" w:eastAsia="zh-CN"/>
              </w:rPr>
              <w:t>该项内容缺项的不得</w:t>
            </w:r>
            <w:r>
              <w:rPr>
                <w:rFonts w:hint="eastAsia" w:ascii="宋体" w:hAnsi="宋体" w:eastAsia="宋体" w:cs="宋体"/>
                <w:color w:val="auto"/>
                <w:spacing w:val="1"/>
                <w:sz w:val="21"/>
                <w:szCs w:val="21"/>
                <w:highlight w:val="none"/>
                <w:lang w:eastAsia="zh-CN"/>
              </w:rPr>
              <w:t>分。</w:t>
            </w:r>
          </w:p>
          <w:p w14:paraId="7BD9F475">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注：评标时以提供的证明文件或承诺（格式</w:t>
            </w:r>
            <w:r>
              <w:rPr>
                <w:rFonts w:hint="eastAsia" w:ascii="宋体" w:hAnsi="宋体" w:eastAsia="宋体" w:cs="宋体"/>
                <w:color w:val="auto"/>
                <w:spacing w:val="1"/>
                <w:sz w:val="21"/>
                <w:szCs w:val="21"/>
                <w:highlight w:val="none"/>
                <w:lang w:val="en-US" w:eastAsia="zh-CN"/>
              </w:rPr>
              <w:t>自拟</w:t>
            </w:r>
            <w:r>
              <w:rPr>
                <w:rFonts w:hint="eastAsia" w:ascii="宋体" w:hAnsi="宋体" w:eastAsia="宋体" w:cs="宋体"/>
                <w:color w:val="auto"/>
                <w:spacing w:val="1"/>
                <w:sz w:val="21"/>
                <w:szCs w:val="21"/>
                <w:highlight w:val="none"/>
                <w:lang w:eastAsia="zh-CN"/>
              </w:rPr>
              <w:t>）具备并加盖公章为准，未提供不得分。</w:t>
            </w:r>
          </w:p>
        </w:tc>
        <w:tc>
          <w:tcPr>
            <w:tcW w:w="1008" w:type="dxa"/>
            <w:noWrap w:val="0"/>
            <w:vAlign w:val="center"/>
          </w:tcPr>
          <w:p w14:paraId="779E4AE6">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14:paraId="639B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62" w:type="dxa"/>
            <w:noWrap w:val="0"/>
            <w:vAlign w:val="center"/>
          </w:tcPr>
          <w:p w14:paraId="1CF4FC8F">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6</w:t>
            </w:r>
          </w:p>
        </w:tc>
        <w:tc>
          <w:tcPr>
            <w:tcW w:w="1425" w:type="dxa"/>
            <w:noWrap w:val="0"/>
            <w:vAlign w:val="center"/>
          </w:tcPr>
          <w:p w14:paraId="5FB89732">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服务团队</w:t>
            </w:r>
          </w:p>
        </w:tc>
        <w:tc>
          <w:tcPr>
            <w:tcW w:w="6413" w:type="dxa"/>
            <w:noWrap w:val="0"/>
            <w:vAlign w:val="center"/>
          </w:tcPr>
          <w:p w14:paraId="53AD254C">
            <w:pPr>
              <w:keepNext w:val="0"/>
              <w:keepLines w:val="0"/>
              <w:widowControl/>
              <w:suppressLineNumbers w:val="0"/>
              <w:spacing w:before="0" w:beforeAutospacing="0" w:after="0" w:afterAutospacing="0" w:line="276" w:lineRule="auto"/>
              <w:ind w:left="0" w:right="0"/>
              <w:rPr>
                <w:rFonts w:hint="eastAsia" w:ascii="宋体" w:hAnsi="宋体" w:eastAsia="宋体" w:cs="宋体"/>
                <w:color w:val="000000" w:themeColor="text1"/>
                <w:spacing w:val="1"/>
                <w:sz w:val="21"/>
                <w:szCs w:val="21"/>
                <w:highlight w:val="none"/>
                <w:lang w:eastAsia="zh-CN"/>
                <w14:textFill>
                  <w14:solidFill>
                    <w14:schemeClr w14:val="tx1"/>
                  </w14:solidFill>
                </w14:textFill>
              </w:rPr>
            </w:pPr>
            <w:r>
              <w:rPr>
                <w:rFonts w:hint="eastAsia" w:ascii="宋体" w:hAnsi="宋体" w:eastAsia="宋体" w:cs="宋体"/>
                <w:color w:val="auto"/>
                <w:spacing w:val="1"/>
                <w:sz w:val="21"/>
                <w:szCs w:val="21"/>
                <w:highlight w:val="none"/>
                <w:lang w:eastAsia="zh-CN"/>
              </w:rPr>
              <w:t>为本项目配备客户经理、技术经理，每提供一人得1分，最高得分</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2分，未提供不得分。</w:t>
            </w:r>
          </w:p>
          <w:p w14:paraId="7629786C">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000000" w:themeColor="text1"/>
                <w:spacing w:val="1"/>
                <w:sz w:val="21"/>
                <w:szCs w:val="21"/>
                <w:highlight w:val="none"/>
                <w:lang w:eastAsia="zh-CN"/>
                <w14:textFill>
                  <w14:solidFill>
                    <w14:schemeClr w14:val="tx1"/>
                  </w14:solidFill>
                </w14:textFill>
              </w:rPr>
              <w:t>注：提供202</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年</w:t>
            </w:r>
            <w:r>
              <w:rPr>
                <w:rFonts w:hint="eastAsia" w:ascii="宋体" w:hAnsi="宋体" w:cs="宋体"/>
                <w:color w:val="000000" w:themeColor="text1"/>
                <w:spacing w:val="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月1日之后社保部门出具盖章的社保参保证明加盖单位公章或者经由社保系统自助打印的含有社保部门电子印章的参保证明</w:t>
            </w:r>
            <w:r>
              <w:rPr>
                <w:rFonts w:hint="eastAsia" w:ascii="宋体" w:hAnsi="宋体" w:cs="宋体"/>
                <w:color w:val="000000" w:themeColor="text1"/>
                <w:spacing w:val="1"/>
                <w:sz w:val="21"/>
                <w:szCs w:val="21"/>
                <w:highlight w:val="none"/>
                <w:lang w:val="en-US" w:eastAsia="zh-CN"/>
                <w14:textFill>
                  <w14:solidFill>
                    <w14:schemeClr w14:val="tx1"/>
                  </w14:solidFill>
                </w14:textFill>
              </w:rPr>
              <w:t>或劳动合同等证明</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w:t>
            </w:r>
          </w:p>
        </w:tc>
        <w:tc>
          <w:tcPr>
            <w:tcW w:w="1008" w:type="dxa"/>
            <w:noWrap w:val="0"/>
            <w:vAlign w:val="center"/>
          </w:tcPr>
          <w:p w14:paraId="40D89BF3">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0-2分</w:t>
            </w:r>
          </w:p>
        </w:tc>
      </w:tr>
      <w:tr w14:paraId="337A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restart"/>
            <w:noWrap w:val="0"/>
            <w:vAlign w:val="center"/>
          </w:tcPr>
          <w:p w14:paraId="40CEDAFA">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7</w:t>
            </w:r>
          </w:p>
        </w:tc>
        <w:tc>
          <w:tcPr>
            <w:tcW w:w="1425" w:type="dxa"/>
            <w:vMerge w:val="restart"/>
            <w:noWrap w:val="0"/>
            <w:vAlign w:val="center"/>
          </w:tcPr>
          <w:p w14:paraId="7ADBA733">
            <w:pPr>
              <w:keepNext w:val="0"/>
              <w:keepLines w:val="0"/>
              <w:suppressLineNumbers w:val="0"/>
              <w:spacing w:before="0" w:beforeAutospacing="0" w:after="0" w:afterAutospacing="0" w:line="276" w:lineRule="auto"/>
              <w:ind w:left="0" w:right="0"/>
              <w:jc w:val="center"/>
              <w:rPr>
                <w:rFonts w:hint="default" w:ascii="宋体" w:hAnsi="宋体"/>
                <w:color w:val="auto"/>
                <w:szCs w:val="21"/>
                <w:highlight w:val="none"/>
              </w:rPr>
            </w:pPr>
            <w:r>
              <w:rPr>
                <w:rFonts w:hint="eastAsia" w:ascii="宋体" w:hAnsi="宋体" w:cs="宋体"/>
                <w:color w:val="auto"/>
                <w:kern w:val="0"/>
                <w:szCs w:val="21"/>
                <w:highlight w:val="none"/>
                <w:lang w:bidi="ar"/>
              </w:rPr>
              <w:t>故障响应和处理</w:t>
            </w:r>
          </w:p>
        </w:tc>
        <w:tc>
          <w:tcPr>
            <w:tcW w:w="6413" w:type="dxa"/>
            <w:noWrap w:val="0"/>
            <w:vAlign w:val="center"/>
          </w:tcPr>
          <w:p w14:paraId="0173A82E">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故障响应到现场速度：4小时内及以上不得分，每减少1小时加1分，最高3分；</w:t>
            </w:r>
          </w:p>
          <w:p w14:paraId="46418BC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3996B087">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0-3分</w:t>
            </w:r>
          </w:p>
        </w:tc>
      </w:tr>
      <w:tr w14:paraId="1649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continue"/>
            <w:noWrap w:val="0"/>
            <w:vAlign w:val="center"/>
          </w:tcPr>
          <w:p w14:paraId="39C9D7BA">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0F6431DE">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390694E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故障（除涉及市政改造、交通事故、天气、盗窃等不可抗力原因外）处理速度：24小时及以上修复得不得分，每减少1小时加0.5分，最高4分；</w:t>
            </w:r>
          </w:p>
          <w:p w14:paraId="28EBBCDE">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0AF35445">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0-4分</w:t>
            </w:r>
          </w:p>
        </w:tc>
      </w:tr>
      <w:tr w14:paraId="5FA1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62" w:type="dxa"/>
            <w:vMerge w:val="continue"/>
            <w:noWrap w:val="0"/>
            <w:vAlign w:val="center"/>
          </w:tcPr>
          <w:p w14:paraId="04B1FB24">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7C1805C3">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01B35DA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供应商承诺服务期间，提供每年7天及以上24小时重保服务的，得</w:t>
            </w:r>
            <w:r>
              <w:rPr>
                <w:rFonts w:hint="eastAsia" w:ascii="宋体" w:hAnsi="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分；提供每年6天24小时重保服务的，得</w:t>
            </w:r>
            <w:r>
              <w:rPr>
                <w:rFonts w:hint="eastAsia" w:ascii="宋体" w:hAnsi="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r>
              <w:rPr>
                <w:rFonts w:hint="eastAsia" w:ascii="宋体" w:hAnsi="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eastAsia="zh-CN"/>
              </w:rPr>
              <w:t>提供每</w:t>
            </w:r>
            <w:r>
              <w:rPr>
                <w:rFonts w:hint="eastAsia" w:ascii="宋体" w:hAnsi="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天24小时重保服务的，得3分；提供每年3-4天24小时重保服务的，得2分；提供每年1-2天24小时重保服务的，得1分。</w:t>
            </w:r>
          </w:p>
          <w:p w14:paraId="79B808A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（注：①24小时重保服务是指重要时间节日、重大安保等期间，供应商安排专业人员24小时在采购单位指定地点进行安全保障服务。②评标时以提供的承诺书（格式自拟）加盖公章为准，未提供不得分。）</w:t>
            </w:r>
          </w:p>
        </w:tc>
        <w:tc>
          <w:tcPr>
            <w:tcW w:w="1008" w:type="dxa"/>
            <w:noWrap w:val="0"/>
            <w:vAlign w:val="center"/>
          </w:tcPr>
          <w:p w14:paraId="0C87EAC8">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r>
      <w:tr w14:paraId="1986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continue"/>
            <w:noWrap w:val="0"/>
            <w:vAlign w:val="center"/>
          </w:tcPr>
          <w:p w14:paraId="28C3CB9E">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23FB824F">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1B5CB409">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承诺在中标后4</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个工作日内完成全部建设工作（包含预勘、线路施工、熔纤、设备安装、通讯调试等时间）</w:t>
            </w:r>
            <w:r>
              <w:rPr>
                <w:rFonts w:hint="eastAsia" w:ascii="宋体" w:hAnsi="宋体" w:eastAsia="宋体" w:cs="宋体"/>
                <w:color w:val="auto"/>
                <w:spacing w:val="1"/>
                <w:sz w:val="21"/>
                <w:szCs w:val="21"/>
                <w:highlight w:val="none"/>
                <w:lang w:val="en-US" w:eastAsia="zh-CN"/>
              </w:rPr>
              <w:t>不</w:t>
            </w:r>
            <w:r>
              <w:rPr>
                <w:rFonts w:hint="eastAsia" w:ascii="宋体" w:hAnsi="宋体" w:eastAsia="宋体" w:cs="宋体"/>
                <w:color w:val="auto"/>
                <w:spacing w:val="1"/>
                <w:sz w:val="21"/>
                <w:szCs w:val="21"/>
                <w:highlight w:val="none"/>
                <w:lang w:eastAsia="zh-CN"/>
              </w:rPr>
              <w:t>得分，每减少</w:t>
            </w:r>
            <w:r>
              <w:rPr>
                <w:rFonts w:hint="eastAsia" w:ascii="宋体" w:hAnsi="宋体" w:eastAsia="宋体" w:cs="宋体"/>
                <w:color w:val="auto"/>
                <w:spacing w:val="1"/>
                <w:sz w:val="21"/>
                <w:szCs w:val="21"/>
                <w:highlight w:val="none"/>
                <w:lang w:val="en-US" w:eastAsia="zh-CN"/>
              </w:rPr>
              <w:t>三</w:t>
            </w:r>
            <w:r>
              <w:rPr>
                <w:rFonts w:hint="eastAsia" w:ascii="宋体" w:hAnsi="宋体" w:eastAsia="宋体" w:cs="宋体"/>
                <w:color w:val="auto"/>
                <w:spacing w:val="1"/>
                <w:sz w:val="21"/>
                <w:szCs w:val="21"/>
                <w:highlight w:val="none"/>
                <w:lang w:eastAsia="zh-CN"/>
              </w:rPr>
              <w:t>个工作日加1分，最高得6分。</w:t>
            </w:r>
          </w:p>
          <w:p w14:paraId="5E641FF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注：评标时以提供的承诺书（格式自拟）加盖公章为准，未提供不得分。</w:t>
            </w:r>
          </w:p>
        </w:tc>
        <w:tc>
          <w:tcPr>
            <w:tcW w:w="1008" w:type="dxa"/>
            <w:noWrap w:val="0"/>
            <w:vAlign w:val="center"/>
          </w:tcPr>
          <w:p w14:paraId="7BDBD5E5">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0-6分</w:t>
            </w:r>
          </w:p>
        </w:tc>
      </w:tr>
      <w:tr w14:paraId="49C2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vMerge w:val="continue"/>
            <w:noWrap w:val="0"/>
            <w:vAlign w:val="center"/>
          </w:tcPr>
          <w:p w14:paraId="47745CB7">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p>
        </w:tc>
        <w:tc>
          <w:tcPr>
            <w:tcW w:w="1425" w:type="dxa"/>
            <w:vMerge w:val="continue"/>
            <w:noWrap w:val="0"/>
            <w:vAlign w:val="center"/>
          </w:tcPr>
          <w:p w14:paraId="10ACB0C4">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p>
        </w:tc>
        <w:tc>
          <w:tcPr>
            <w:tcW w:w="6413" w:type="dxa"/>
            <w:noWrap w:val="0"/>
            <w:vAlign w:val="center"/>
          </w:tcPr>
          <w:p w14:paraId="379E56E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投标人自有工程</w:t>
            </w:r>
            <w:r>
              <w:rPr>
                <w:rFonts w:hint="eastAsia" w:ascii="宋体" w:hAnsi="宋体" w:eastAsia="宋体" w:cs="宋体"/>
                <w:color w:val="auto"/>
                <w:spacing w:val="1"/>
                <w:sz w:val="21"/>
                <w:szCs w:val="21"/>
                <w:highlight w:val="none"/>
                <w:lang w:val="en-US" w:eastAsia="zh-CN"/>
              </w:rPr>
              <w:t>登高</w:t>
            </w:r>
            <w:r>
              <w:rPr>
                <w:rFonts w:hint="eastAsia" w:ascii="宋体" w:hAnsi="宋体" w:eastAsia="宋体" w:cs="宋体"/>
                <w:color w:val="auto"/>
                <w:spacing w:val="1"/>
                <w:sz w:val="21"/>
                <w:szCs w:val="21"/>
                <w:highlight w:val="none"/>
                <w:lang w:eastAsia="zh-CN"/>
              </w:rPr>
              <w:t>作业车辆或租赁或承诺在中标后30日历天内提供的，提供4辆及以上，得4分；提供3辆，得3分；提供2辆，得2分；提供1辆，得1分；缺项得0分。</w:t>
            </w:r>
          </w:p>
          <w:p w14:paraId="74096EAA">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注：评标时以提供有效期内行驶证或机动车登记证书且能体现评分要素</w:t>
            </w:r>
            <w:r>
              <w:rPr>
                <w:rFonts w:hint="eastAsia" w:ascii="宋体" w:hAnsi="宋体" w:eastAsia="宋体" w:cs="宋体"/>
                <w:color w:val="auto"/>
                <w:spacing w:val="1"/>
                <w:sz w:val="21"/>
                <w:szCs w:val="21"/>
                <w:highlight w:val="none"/>
                <w:lang w:val="en-US" w:eastAsia="zh-CN"/>
              </w:rPr>
              <w:t>为准</w:t>
            </w:r>
            <w:r>
              <w:rPr>
                <w:rFonts w:hint="eastAsia" w:ascii="宋体" w:hAnsi="宋体" w:eastAsia="宋体" w:cs="宋体"/>
                <w:color w:val="auto"/>
                <w:spacing w:val="1"/>
                <w:sz w:val="21"/>
                <w:szCs w:val="21"/>
                <w:highlight w:val="none"/>
                <w:lang w:eastAsia="zh-CN"/>
              </w:rPr>
              <w:t>；如租赁车辆</w:t>
            </w:r>
            <w:r>
              <w:rPr>
                <w:rFonts w:hint="eastAsia" w:ascii="宋体" w:hAnsi="宋体" w:eastAsia="宋体" w:cs="宋体"/>
                <w:color w:val="auto"/>
                <w:spacing w:val="1"/>
                <w:sz w:val="21"/>
                <w:szCs w:val="21"/>
                <w:highlight w:val="none"/>
                <w:lang w:val="en-US" w:eastAsia="zh-CN"/>
              </w:rPr>
              <w:t>须</w:t>
            </w:r>
            <w:r>
              <w:rPr>
                <w:rFonts w:hint="eastAsia" w:ascii="宋体" w:hAnsi="宋体" w:eastAsia="宋体" w:cs="宋体"/>
                <w:color w:val="auto"/>
                <w:spacing w:val="1"/>
                <w:sz w:val="21"/>
                <w:szCs w:val="21"/>
                <w:highlight w:val="none"/>
                <w:lang w:eastAsia="zh-CN"/>
              </w:rPr>
              <w:t>提供租赁合同及有效期内行驶证或机动车登记证书；如承诺的须在投标文件中提供承诺书（</w:t>
            </w:r>
            <w:r>
              <w:rPr>
                <w:rFonts w:hint="eastAsia" w:ascii="宋体" w:hAnsi="宋体" w:eastAsia="宋体" w:cs="宋体"/>
                <w:color w:val="auto"/>
                <w:spacing w:val="1"/>
                <w:sz w:val="21"/>
                <w:szCs w:val="21"/>
                <w:highlight w:val="none"/>
                <w:lang w:val="en-US" w:eastAsia="zh-CN"/>
              </w:rPr>
              <w:t>格式自拟</w:t>
            </w:r>
            <w:r>
              <w:rPr>
                <w:rFonts w:hint="eastAsia" w:ascii="宋体" w:hAnsi="宋体" w:eastAsia="宋体" w:cs="宋体"/>
                <w:color w:val="auto"/>
                <w:spacing w:val="1"/>
                <w:sz w:val="21"/>
                <w:szCs w:val="21"/>
                <w:highlight w:val="none"/>
                <w:lang w:eastAsia="zh-CN"/>
              </w:rPr>
              <w:t>）并加盖投标人公章，复印件加盖公章为准。</w:t>
            </w:r>
          </w:p>
        </w:tc>
        <w:tc>
          <w:tcPr>
            <w:tcW w:w="1008" w:type="dxa"/>
            <w:noWrap w:val="0"/>
            <w:vAlign w:val="center"/>
          </w:tcPr>
          <w:p w14:paraId="2C938670">
            <w:pPr>
              <w:keepNext w:val="0"/>
              <w:keepLines w:val="0"/>
              <w:suppressLineNumbers w:val="0"/>
              <w:spacing w:before="0" w:beforeAutospacing="0" w:after="0" w:afterAutospacing="0" w:line="276" w:lineRule="auto"/>
              <w:ind w:left="0" w:right="0"/>
              <w:jc w:val="center"/>
              <w:rPr>
                <w:rFonts w:hint="eastAsia" w:ascii="宋体" w:hAnsi="宋体"/>
                <w:color w:val="auto"/>
                <w:szCs w:val="21"/>
                <w:highlight w:val="none"/>
              </w:rPr>
            </w:pPr>
            <w:r>
              <w:rPr>
                <w:rFonts w:hint="eastAsia" w:ascii="宋体" w:hAnsi="宋体"/>
                <w:color w:val="auto"/>
                <w:szCs w:val="21"/>
                <w:highlight w:val="none"/>
              </w:rPr>
              <w:t>0-4分</w:t>
            </w:r>
          </w:p>
        </w:tc>
      </w:tr>
      <w:tr w14:paraId="6E6A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37C2A497">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8</w:t>
            </w:r>
          </w:p>
        </w:tc>
        <w:tc>
          <w:tcPr>
            <w:tcW w:w="1425" w:type="dxa"/>
            <w:noWrap w:val="0"/>
            <w:vAlign w:val="center"/>
          </w:tcPr>
          <w:p w14:paraId="3627189B">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应急响应</w:t>
            </w:r>
          </w:p>
          <w:p w14:paraId="40217ECC">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方案</w:t>
            </w:r>
          </w:p>
        </w:tc>
        <w:tc>
          <w:tcPr>
            <w:tcW w:w="6413" w:type="dxa"/>
            <w:noWrap w:val="0"/>
            <w:vAlign w:val="center"/>
          </w:tcPr>
          <w:p w14:paraId="504FDC2D">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针对本项目基本情况提供先进、具体、完整、可行的应急响应方案，比较后酌情打分，</w:t>
            </w:r>
          </w:p>
          <w:p w14:paraId="044D3FA4">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应急服务方案可行性高的得</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lang w:eastAsia="zh-CN"/>
              </w:rPr>
              <w:t>分；</w:t>
            </w:r>
          </w:p>
          <w:p w14:paraId="2457C62B">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应急服务方案基本可行的得</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lang w:eastAsia="zh-CN"/>
              </w:rPr>
              <w:t>分；</w:t>
            </w:r>
          </w:p>
          <w:p w14:paraId="6938578F">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应急服务方案基本描述无针对性的得</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lang w:eastAsia="zh-CN"/>
              </w:rPr>
              <w:t>分。</w:t>
            </w:r>
          </w:p>
          <w:p w14:paraId="75D49086">
            <w:pPr>
              <w:keepNext w:val="0"/>
              <w:keepLines w:val="0"/>
              <w:widowControl/>
              <w:suppressLineNumbers w:val="0"/>
              <w:spacing w:before="0" w:beforeAutospacing="0" w:after="0" w:afterAutospacing="0" w:line="276" w:lineRule="auto"/>
              <w:ind w:left="0" w:right="0"/>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该项内容缺项的不得分。</w:t>
            </w:r>
          </w:p>
        </w:tc>
        <w:tc>
          <w:tcPr>
            <w:tcW w:w="1008" w:type="dxa"/>
            <w:noWrap w:val="0"/>
            <w:vAlign w:val="center"/>
          </w:tcPr>
          <w:p w14:paraId="2EEE84E3">
            <w:pPr>
              <w:keepNext w:val="0"/>
              <w:keepLines w:val="0"/>
              <w:suppressLineNumbers w:val="0"/>
              <w:spacing w:before="0" w:beforeAutospacing="0" w:after="0" w:afterAutospacing="0" w:line="276" w:lineRule="auto"/>
              <w:ind w:left="0" w:right="0"/>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tc>
      </w:tr>
      <w:tr w14:paraId="6152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2" w:type="dxa"/>
            <w:noWrap w:val="0"/>
            <w:vAlign w:val="center"/>
          </w:tcPr>
          <w:p w14:paraId="2D423372">
            <w:pPr>
              <w:keepNext w:val="0"/>
              <w:keepLines w:val="0"/>
              <w:suppressLineNumbers w:val="0"/>
              <w:spacing w:before="0" w:beforeAutospacing="0" w:after="0" w:afterAutospacing="0" w:line="276" w:lineRule="auto"/>
              <w:ind w:left="0" w:right="0"/>
              <w:jc w:val="center"/>
              <w:rPr>
                <w:rFonts w:hint="eastAsia"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9</w:t>
            </w:r>
          </w:p>
        </w:tc>
        <w:tc>
          <w:tcPr>
            <w:tcW w:w="1425" w:type="dxa"/>
            <w:noWrap w:val="0"/>
            <w:vAlign w:val="center"/>
          </w:tcPr>
          <w:p w14:paraId="15FC744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000000"/>
                <w:kern w:val="0"/>
                <w:sz w:val="21"/>
                <w:szCs w:val="21"/>
                <w:u w:val="none"/>
                <w:lang w:val="en-US" w:eastAsia="zh-CN" w:bidi="ar"/>
              </w:rPr>
              <w:t>合理化建议</w:t>
            </w:r>
          </w:p>
        </w:tc>
        <w:tc>
          <w:tcPr>
            <w:tcW w:w="6413" w:type="dxa"/>
            <w:noWrap w:val="0"/>
            <w:vAlign w:val="center"/>
          </w:tcPr>
          <w:p w14:paraId="107602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pacing w:val="1"/>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bidi="ar"/>
              </w:rPr>
              <w:t>针对项目推进和实施中可能会出现的问题和存在的困难，进行客观仔细地分析，并结合自身专业、经验等实际情况，在对项目理解的基础上提出合理化建议（解决对策）。经</w:t>
            </w:r>
            <w:r>
              <w:rPr>
                <w:rFonts w:hint="eastAsia" w:ascii="宋体" w:hAnsi="宋体" w:cs="宋体"/>
                <w:i w:val="0"/>
                <w:iCs w:val="0"/>
                <w:color w:val="000000"/>
                <w:kern w:val="0"/>
                <w:sz w:val="21"/>
                <w:szCs w:val="21"/>
                <w:highlight w:val="none"/>
                <w:u w:val="none"/>
                <w:lang w:val="en-US" w:eastAsia="zh-CN" w:bidi="ar"/>
              </w:rPr>
              <w:t>评标委员会</w:t>
            </w:r>
            <w:r>
              <w:rPr>
                <w:rFonts w:hint="eastAsia" w:ascii="宋体" w:hAnsi="宋体" w:eastAsia="宋体" w:cs="宋体"/>
                <w:i w:val="0"/>
                <w:iCs w:val="0"/>
                <w:color w:val="000000"/>
                <w:kern w:val="0"/>
                <w:sz w:val="21"/>
                <w:szCs w:val="21"/>
                <w:highlight w:val="none"/>
                <w:u w:val="none"/>
                <w:lang w:val="en-US" w:eastAsia="zh-CN" w:bidi="ar"/>
              </w:rPr>
              <w:t>认可，每条合理化建议（解决对策）得1分，最高得3分。</w:t>
            </w:r>
          </w:p>
        </w:tc>
        <w:tc>
          <w:tcPr>
            <w:tcW w:w="1008" w:type="dxa"/>
            <w:noWrap w:val="0"/>
            <w:vAlign w:val="center"/>
          </w:tcPr>
          <w:p w14:paraId="6328242C">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highlight w:val="none"/>
              </w:rPr>
            </w:pPr>
            <w:r>
              <w:rPr>
                <w:rFonts w:hint="eastAsia" w:ascii="宋体" w:hAnsi="宋体" w:eastAsia="宋体" w:cs="宋体"/>
                <w:i w:val="0"/>
                <w:iCs w:val="0"/>
                <w:color w:val="000000"/>
                <w:kern w:val="0"/>
                <w:sz w:val="21"/>
                <w:szCs w:val="21"/>
                <w:u w:val="none"/>
                <w:lang w:val="en-US" w:eastAsia="zh-CN" w:bidi="ar"/>
              </w:rPr>
              <w:t>0-3</w:t>
            </w:r>
          </w:p>
        </w:tc>
      </w:tr>
    </w:tbl>
    <w:p w14:paraId="29D8284E">
      <w:pPr>
        <w:pStyle w:val="21"/>
        <w:widowControl w:val="0"/>
        <w:numPr>
          <w:ilvl w:val="0"/>
          <w:numId w:val="0"/>
        </w:numPr>
        <w:snapToGrid w:val="0"/>
        <w:spacing w:line="240" w:lineRule="exact"/>
        <w:jc w:val="both"/>
        <w:outlineLvl w:val="0"/>
        <w:rPr>
          <w:rFonts w:hint="eastAsia" w:hAnsi="宋体" w:cs="宋体"/>
          <w:b/>
          <w:sz w:val="21"/>
          <w:szCs w:val="21"/>
        </w:rPr>
      </w:pPr>
    </w:p>
    <w:p w14:paraId="6E6D5A5B">
      <w:pPr>
        <w:numPr>
          <w:ilvl w:val="0"/>
          <w:numId w:val="6"/>
        </w:numPr>
        <w:spacing w:before="120" w:beforeLines="50" w:after="120" w:afterLines="50" w:line="360" w:lineRule="auto"/>
        <w:ind w:firstLine="298"/>
        <w:rPr>
          <w:rFonts w:hint="eastAsia" w:ascii="宋体" w:hAnsi="宋体"/>
          <w:b/>
          <w:spacing w:val="-4"/>
          <w:szCs w:val="21"/>
        </w:rPr>
      </w:pPr>
      <w:r>
        <w:rPr>
          <w:rFonts w:hint="eastAsia" w:ascii="宋体" w:hAnsi="宋体"/>
          <w:b/>
          <w:spacing w:val="-4"/>
          <w:szCs w:val="21"/>
        </w:rPr>
        <w:t>商务、</w:t>
      </w:r>
      <w:r>
        <w:rPr>
          <w:rFonts w:hint="eastAsia" w:ascii="宋体" w:hAnsi="宋体"/>
          <w:b/>
          <w:bCs/>
          <w:spacing w:val="-4"/>
          <w:szCs w:val="21"/>
        </w:rPr>
        <w:t>资信及其他分（3分</w:t>
      </w:r>
      <w:r>
        <w:rPr>
          <w:rFonts w:hint="eastAsia" w:ascii="宋体" w:hAnsi="宋体"/>
          <w:b/>
          <w:spacing w:val="-4"/>
          <w:szCs w:val="21"/>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8"/>
        <w:gridCol w:w="5956"/>
        <w:gridCol w:w="910"/>
      </w:tblGrid>
      <w:tr w14:paraId="59BB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5" w:type="dxa"/>
            <w:noWrap w:val="0"/>
            <w:vAlign w:val="center"/>
          </w:tcPr>
          <w:p w14:paraId="6AD87513">
            <w:pPr>
              <w:keepNext w:val="0"/>
              <w:keepLines w:val="0"/>
              <w:widowControl/>
              <w:suppressLineNumbers w:val="0"/>
              <w:spacing w:before="0" w:beforeAutospacing="0" w:after="0" w:afterAutospacing="0" w:line="276" w:lineRule="auto"/>
              <w:ind w:left="0" w:right="0"/>
              <w:jc w:val="center"/>
              <w:rPr>
                <w:rFonts w:hint="default" w:ascii="宋体" w:hAnsi="宋体"/>
                <w:b/>
              </w:rPr>
            </w:pPr>
            <w:r>
              <w:rPr>
                <w:rFonts w:hint="eastAsia" w:ascii="宋体" w:hAnsi="宋体" w:cs="宋体"/>
                <w:b/>
              </w:rPr>
              <w:t>序号</w:t>
            </w:r>
          </w:p>
        </w:tc>
        <w:tc>
          <w:tcPr>
            <w:tcW w:w="1418" w:type="dxa"/>
            <w:noWrap w:val="0"/>
            <w:vAlign w:val="center"/>
          </w:tcPr>
          <w:p w14:paraId="3BF92E21">
            <w:pPr>
              <w:keepNext w:val="0"/>
              <w:keepLines w:val="0"/>
              <w:widowControl/>
              <w:suppressLineNumbers w:val="0"/>
              <w:spacing w:before="0" w:beforeAutospacing="0" w:after="0" w:afterAutospacing="0" w:line="276" w:lineRule="auto"/>
              <w:ind w:left="0" w:right="0"/>
              <w:jc w:val="center"/>
              <w:rPr>
                <w:rFonts w:hint="default" w:ascii="宋体" w:hAnsi="宋体"/>
                <w:b/>
              </w:rPr>
            </w:pPr>
            <w:r>
              <w:rPr>
                <w:rFonts w:hint="eastAsia" w:ascii="宋体" w:hAnsi="宋体" w:cs="宋体"/>
                <w:b/>
              </w:rPr>
              <w:t>评价要素</w:t>
            </w:r>
          </w:p>
        </w:tc>
        <w:tc>
          <w:tcPr>
            <w:tcW w:w="5956" w:type="dxa"/>
            <w:noWrap w:val="0"/>
            <w:vAlign w:val="center"/>
          </w:tcPr>
          <w:p w14:paraId="38DDBAEB">
            <w:pPr>
              <w:keepNext w:val="0"/>
              <w:keepLines w:val="0"/>
              <w:widowControl/>
              <w:suppressLineNumbers w:val="0"/>
              <w:spacing w:before="0" w:beforeAutospacing="0" w:after="0" w:afterAutospacing="0" w:line="276" w:lineRule="auto"/>
              <w:ind w:left="0" w:right="0"/>
              <w:jc w:val="center"/>
              <w:rPr>
                <w:rFonts w:hint="default" w:ascii="宋体" w:hAnsi="宋体"/>
                <w:b/>
              </w:rPr>
            </w:pPr>
            <w:r>
              <w:rPr>
                <w:rFonts w:hint="eastAsia" w:ascii="宋体" w:hAnsi="宋体" w:cs="宋体"/>
                <w:b/>
              </w:rPr>
              <w:t>评分细则</w:t>
            </w:r>
          </w:p>
        </w:tc>
        <w:tc>
          <w:tcPr>
            <w:tcW w:w="910" w:type="dxa"/>
            <w:noWrap w:val="0"/>
            <w:vAlign w:val="center"/>
          </w:tcPr>
          <w:p w14:paraId="2E2CE330">
            <w:pPr>
              <w:keepNext w:val="0"/>
              <w:keepLines w:val="0"/>
              <w:widowControl/>
              <w:suppressLineNumbers w:val="0"/>
              <w:spacing w:before="0" w:beforeAutospacing="0" w:after="0" w:afterAutospacing="0" w:line="276" w:lineRule="auto"/>
              <w:ind w:left="0" w:right="0"/>
              <w:jc w:val="center"/>
              <w:rPr>
                <w:rFonts w:hint="eastAsia" w:ascii="宋体" w:hAnsi="宋体" w:cs="宋体"/>
                <w:b/>
              </w:rPr>
            </w:pPr>
            <w:r>
              <w:rPr>
                <w:rFonts w:hint="eastAsia" w:ascii="宋体" w:hAnsi="宋体" w:cs="宋体"/>
                <w:b/>
              </w:rPr>
              <w:t>得分</w:t>
            </w:r>
          </w:p>
        </w:tc>
      </w:tr>
      <w:tr w14:paraId="6E4B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855" w:type="dxa"/>
            <w:noWrap w:val="0"/>
            <w:vAlign w:val="center"/>
          </w:tcPr>
          <w:p w14:paraId="698DC7AE">
            <w:pPr>
              <w:keepNext w:val="0"/>
              <w:keepLines w:val="0"/>
              <w:widowControl/>
              <w:suppressLineNumbers w:val="0"/>
              <w:spacing w:before="0" w:beforeAutospacing="0" w:after="0" w:afterAutospacing="0" w:line="276" w:lineRule="auto"/>
              <w:ind w:left="0" w:right="0"/>
              <w:jc w:val="center"/>
              <w:rPr>
                <w:rFonts w:hint="eastAsia" w:ascii="宋体" w:hAnsi="宋体"/>
                <w:szCs w:val="21"/>
              </w:rPr>
            </w:pPr>
            <w:r>
              <w:rPr>
                <w:rFonts w:hint="eastAsia" w:ascii="宋体" w:hAnsi="宋体"/>
                <w:szCs w:val="21"/>
              </w:rPr>
              <w:t>1</w:t>
            </w:r>
          </w:p>
        </w:tc>
        <w:tc>
          <w:tcPr>
            <w:tcW w:w="1418" w:type="dxa"/>
            <w:noWrap w:val="0"/>
            <w:vAlign w:val="center"/>
          </w:tcPr>
          <w:p w14:paraId="4D236DBA">
            <w:pPr>
              <w:keepNext w:val="0"/>
              <w:keepLines w:val="0"/>
              <w:widowControl/>
              <w:suppressLineNumbers w:val="0"/>
              <w:spacing w:before="0" w:beforeAutospacing="0" w:after="0" w:afterAutospacing="0" w:line="276" w:lineRule="auto"/>
              <w:ind w:left="0" w:right="0"/>
              <w:jc w:val="center"/>
              <w:rPr>
                <w:rFonts w:hint="default" w:ascii="宋体" w:hAnsi="宋体"/>
                <w:szCs w:val="21"/>
              </w:rPr>
            </w:pPr>
            <w:r>
              <w:rPr>
                <w:rFonts w:hint="eastAsia" w:ascii="宋体" w:hAnsi="宋体"/>
                <w:szCs w:val="21"/>
              </w:rPr>
              <w:t>成功案例业绩（3分）</w:t>
            </w:r>
          </w:p>
        </w:tc>
        <w:tc>
          <w:tcPr>
            <w:tcW w:w="5956" w:type="dxa"/>
            <w:noWrap w:val="0"/>
            <w:vAlign w:val="center"/>
          </w:tcPr>
          <w:p w14:paraId="3A92418D">
            <w:pPr>
              <w:keepNext w:val="0"/>
              <w:keepLines w:val="0"/>
              <w:widowControl/>
              <w:suppressLineNumbers w:val="0"/>
              <w:spacing w:before="0" w:beforeAutospacing="0" w:after="0" w:afterAutospacing="0" w:line="276" w:lineRule="auto"/>
              <w:ind w:left="0" w:right="0"/>
              <w:rPr>
                <w:rFonts w:hint="eastAsia" w:ascii="宋体" w:hAnsi="宋体"/>
                <w:szCs w:val="21"/>
              </w:rPr>
            </w:pPr>
            <w:r>
              <w:rPr>
                <w:rFonts w:hint="eastAsia" w:ascii="宋体" w:hAnsi="宋体" w:eastAsia="宋体" w:cs="宋体"/>
                <w:color w:val="auto"/>
                <w:kern w:val="0"/>
                <w:szCs w:val="20"/>
                <w:highlight w:val="none"/>
              </w:rPr>
              <w:t>供应商自202</w:t>
            </w:r>
            <w:r>
              <w:rPr>
                <w:rFonts w:hint="eastAsia" w:ascii="宋体" w:hAnsi="宋体" w:cs="宋体"/>
                <w:color w:val="auto"/>
                <w:kern w:val="0"/>
                <w:szCs w:val="20"/>
                <w:highlight w:val="none"/>
                <w:lang w:val="en-US" w:eastAsia="zh-CN"/>
              </w:rPr>
              <w:t>2</w:t>
            </w:r>
            <w:r>
              <w:rPr>
                <w:rFonts w:hint="eastAsia" w:ascii="宋体" w:hAnsi="宋体" w:eastAsia="宋体" w:cs="宋体"/>
                <w:color w:val="auto"/>
                <w:kern w:val="0"/>
                <w:szCs w:val="20"/>
                <w:highlight w:val="none"/>
              </w:rPr>
              <w:t>年1月1日以来承担过类似项目业绩</w:t>
            </w:r>
            <w:r>
              <w:rPr>
                <w:rFonts w:hint="eastAsia" w:ascii="宋体" w:hAnsi="宋体" w:eastAsia="宋体" w:cs="宋体"/>
                <w:color w:val="auto"/>
                <w:kern w:val="0"/>
                <w:szCs w:val="20"/>
                <w:highlight w:val="none"/>
                <w:lang w:eastAsia="zh-CN"/>
              </w:rPr>
              <w:t>，</w:t>
            </w:r>
            <w:r>
              <w:rPr>
                <w:rFonts w:hint="eastAsia" w:ascii="宋体" w:hAnsi="宋体" w:eastAsia="宋体" w:cs="宋体"/>
                <w:color w:val="auto"/>
                <w:spacing w:val="1"/>
                <w:sz w:val="21"/>
                <w:szCs w:val="21"/>
                <w:highlight w:val="none"/>
                <w:lang w:eastAsia="zh-CN"/>
              </w:rPr>
              <w:t>经评标委员会认定每提供一个得1分，本项最高得3分</w:t>
            </w:r>
            <w:r>
              <w:rPr>
                <w:rFonts w:hint="eastAsia" w:ascii="宋体" w:hAnsi="宋体" w:eastAsia="宋体" w:cs="宋体"/>
                <w:color w:val="auto"/>
                <w:kern w:val="0"/>
                <w:szCs w:val="20"/>
                <w:highlight w:val="none"/>
              </w:rPr>
              <w:t>（评标时提供的中标通知书（含采用政府采购方式招标的中标（成交）结果通知书）复印件加盖公章或合同复印件加盖公章，时间计算以中标通知书（含采用政府采购方式招标的中标（成交）结果通知书）上标注时间或合同签订时间为准，公证书及证明不予认可。）</w:t>
            </w:r>
          </w:p>
        </w:tc>
        <w:tc>
          <w:tcPr>
            <w:tcW w:w="910" w:type="dxa"/>
            <w:noWrap w:val="0"/>
            <w:vAlign w:val="center"/>
          </w:tcPr>
          <w:p w14:paraId="61F2DD88">
            <w:pPr>
              <w:keepNext w:val="0"/>
              <w:keepLines w:val="0"/>
              <w:widowControl/>
              <w:suppressLineNumbers w:val="0"/>
              <w:spacing w:before="0" w:beforeAutospacing="0" w:after="0" w:afterAutospacing="0" w:line="276" w:lineRule="auto"/>
              <w:ind w:left="0" w:right="0"/>
              <w:jc w:val="center"/>
              <w:rPr>
                <w:rFonts w:hint="eastAsia" w:ascii="宋体" w:hAnsi="宋体" w:cs="宋体"/>
                <w:b/>
              </w:rPr>
            </w:pPr>
            <w:r>
              <w:rPr>
                <w:rFonts w:hint="eastAsia" w:ascii="宋体" w:hAnsi="宋体" w:cs="宋体"/>
                <w:kern w:val="0"/>
              </w:rPr>
              <w:t>0-3分</w:t>
            </w:r>
          </w:p>
        </w:tc>
      </w:tr>
    </w:tbl>
    <w:p w14:paraId="4BD1781F">
      <w:pPr>
        <w:spacing w:line="360" w:lineRule="auto"/>
        <w:ind w:right="-225" w:rightChars="-107" w:firstLine="480"/>
        <w:rPr>
          <w:rFonts w:hint="eastAsia" w:ascii="宋体" w:hAnsi="宋体"/>
          <w:b/>
          <w:sz w:val="24"/>
          <w:shd w:val="clear" w:color="auto" w:fill="FFFFFF"/>
        </w:rPr>
      </w:pPr>
    </w:p>
    <w:p w14:paraId="555BF2DC">
      <w:pPr>
        <w:spacing w:line="360" w:lineRule="auto"/>
        <w:ind w:right="-225" w:rightChars="-107" w:firstLine="480"/>
        <w:rPr>
          <w:rFonts w:hint="eastAsia" w:ascii="宋体" w:hAnsi="宋体"/>
          <w:b/>
          <w:sz w:val="24"/>
          <w:u w:val="single"/>
          <w:shd w:val="clear" w:color="auto" w:fill="FFFFFF"/>
        </w:rPr>
      </w:pPr>
      <w:r>
        <w:rPr>
          <w:rFonts w:ascii="宋体" w:hAnsi="宋体"/>
          <w:b/>
          <w:sz w:val="24"/>
          <w:shd w:val="clear" w:color="auto" w:fill="FFFFFF"/>
        </w:rPr>
        <w:t>注：</w:t>
      </w:r>
      <w:r>
        <w:rPr>
          <w:rFonts w:hint="eastAsia" w:ascii="宋体" w:hAnsi="宋体"/>
          <w:b/>
          <w:sz w:val="24"/>
          <w:u w:val="single"/>
          <w:shd w:val="clear" w:color="auto" w:fill="FFFFFF"/>
        </w:rPr>
        <w:t>1、评审时以提供上述承诺书、证明文件复印件加盖公章后为准（必须齐全），投标时要求提供的复印件必须做在投标文件中，否则评审时不予得分。</w:t>
      </w:r>
    </w:p>
    <w:p w14:paraId="7CBB46D8">
      <w:pPr>
        <w:spacing w:line="360" w:lineRule="auto"/>
        <w:ind w:right="-225" w:rightChars="-107" w:firstLine="480"/>
        <w:rPr>
          <w:rFonts w:hint="eastAsia" w:ascii="宋体" w:hAnsi="宋体"/>
          <w:b/>
          <w:sz w:val="24"/>
          <w:u w:val="single"/>
          <w:shd w:val="clear" w:color="auto" w:fill="FFFFFF"/>
        </w:rPr>
      </w:pPr>
      <w:r>
        <w:rPr>
          <w:rFonts w:hint="eastAsia" w:ascii="宋体" w:hAnsi="宋体"/>
          <w:b/>
          <w:sz w:val="24"/>
          <w:u w:val="single"/>
          <w:shd w:val="clear" w:color="auto" w:fill="FFFFFF"/>
        </w:rPr>
        <w:t>2</w:t>
      </w:r>
      <w:r>
        <w:rPr>
          <w:rFonts w:ascii="宋体" w:hAnsi="宋体"/>
          <w:b/>
          <w:sz w:val="24"/>
          <w:u w:val="single"/>
          <w:shd w:val="clear" w:color="auto" w:fill="FFFFFF"/>
        </w:rPr>
        <w:t>、</w:t>
      </w:r>
      <w:r>
        <w:rPr>
          <w:rFonts w:hint="eastAsia" w:ascii="宋体" w:hAnsi="宋体"/>
          <w:b/>
          <w:sz w:val="24"/>
          <w:u w:val="single"/>
          <w:shd w:val="clear" w:color="auto" w:fill="FFFFFF"/>
        </w:rPr>
        <w:t>若</w:t>
      </w:r>
      <w:r>
        <w:rPr>
          <w:rFonts w:ascii="宋体" w:hAnsi="宋体"/>
          <w:b/>
          <w:sz w:val="24"/>
          <w:u w:val="single"/>
          <w:shd w:val="clear" w:color="auto" w:fill="FFFFFF"/>
        </w:rPr>
        <w:t>投标人提供虚假资料</w:t>
      </w:r>
      <w:r>
        <w:rPr>
          <w:rFonts w:hint="eastAsia" w:ascii="宋体" w:hAnsi="宋体"/>
          <w:b/>
          <w:sz w:val="24"/>
          <w:u w:val="single"/>
          <w:shd w:val="clear" w:color="auto" w:fill="FFFFFF"/>
        </w:rPr>
        <w:t>，一经查实</w:t>
      </w:r>
      <w:r>
        <w:rPr>
          <w:rFonts w:ascii="宋体" w:hAnsi="宋体"/>
          <w:b/>
          <w:sz w:val="24"/>
          <w:u w:val="single"/>
          <w:shd w:val="clear" w:color="auto" w:fill="FFFFFF"/>
        </w:rPr>
        <w:t>，</w:t>
      </w:r>
      <w:r>
        <w:rPr>
          <w:rFonts w:hint="eastAsia" w:ascii="宋体" w:hAnsi="宋体"/>
          <w:b/>
          <w:sz w:val="24"/>
          <w:u w:val="single"/>
          <w:shd w:val="clear" w:color="auto" w:fill="FFFFFF"/>
        </w:rPr>
        <w:t>如若中标，</w:t>
      </w:r>
      <w:r>
        <w:rPr>
          <w:rFonts w:ascii="宋体" w:hAnsi="宋体"/>
          <w:b/>
          <w:sz w:val="24"/>
          <w:u w:val="single"/>
          <w:shd w:val="clear" w:color="auto" w:fill="FFFFFF"/>
        </w:rPr>
        <w:t>取消</w:t>
      </w:r>
      <w:r>
        <w:rPr>
          <w:rFonts w:hint="eastAsia" w:ascii="宋体" w:hAnsi="宋体"/>
          <w:b/>
          <w:sz w:val="24"/>
          <w:u w:val="single"/>
          <w:shd w:val="clear" w:color="auto" w:fill="FFFFFF"/>
        </w:rPr>
        <w:t>其</w:t>
      </w:r>
      <w:r>
        <w:rPr>
          <w:rFonts w:ascii="宋体" w:hAnsi="宋体"/>
          <w:b/>
          <w:sz w:val="24"/>
          <w:u w:val="single"/>
          <w:shd w:val="clear" w:color="auto" w:fill="FFFFFF"/>
        </w:rPr>
        <w:t>中标资格。</w:t>
      </w:r>
    </w:p>
    <w:p w14:paraId="16E9E0DD">
      <w:pPr>
        <w:spacing w:line="360" w:lineRule="auto"/>
        <w:ind w:right="-225" w:rightChars="-107" w:firstLine="480"/>
        <w:rPr>
          <w:rFonts w:hint="eastAsia" w:ascii="宋体" w:hAnsi="宋体"/>
          <w:b/>
          <w:sz w:val="24"/>
          <w:u w:val="single"/>
          <w:shd w:val="clear" w:color="auto" w:fill="FFFFFF"/>
        </w:rPr>
      </w:pPr>
      <w:r>
        <w:rPr>
          <w:rFonts w:hint="eastAsia" w:ascii="宋体" w:hAnsi="宋体"/>
          <w:b/>
          <w:sz w:val="24"/>
          <w:u w:val="single"/>
          <w:shd w:val="clear" w:color="auto" w:fill="FFFFFF"/>
        </w:rPr>
        <w:t>3、以上所有证明材料均需加盖投标单位公章，且所有证书均在有效期内，业绩时间以中标通知书上标注时间或合同签订时间为准，未按要求提供证明材料的不得分。对响应文件中存在含义不清楚的内容，必要时评审小组要求供应商作必要的澄清、说明或补正。询标记录需供应商授权代表签字确认，它将作为响应文件的一部分。</w:t>
      </w:r>
    </w:p>
    <w:p w14:paraId="5D4A080B">
      <w:pPr>
        <w:pStyle w:val="3"/>
        <w:spacing w:line="240" w:lineRule="auto"/>
        <w:jc w:val="center"/>
        <w:rPr>
          <w:rFonts w:hint="eastAsia" w:ascii="宋体" w:hAnsi="宋体"/>
          <w:sz w:val="24"/>
          <w:szCs w:val="24"/>
          <w:shd w:val="clear" w:color="auto" w:fill="FFFFFF"/>
        </w:rPr>
      </w:pPr>
      <w:bookmarkStart w:id="113" w:name="_Toc21903_WPSOffice_Level1"/>
      <w:r>
        <w:rPr>
          <w:rFonts w:ascii="宋体" w:hAnsi="宋体"/>
          <w:sz w:val="24"/>
          <w:szCs w:val="24"/>
          <w:shd w:val="clear" w:color="auto" w:fill="FFFFFF"/>
        </w:rPr>
        <w:br w:type="page"/>
      </w:r>
      <w:r>
        <w:rPr>
          <w:rFonts w:hint="eastAsia" w:ascii="宋体" w:hAnsi="宋体"/>
          <w:sz w:val="32"/>
          <w:szCs w:val="24"/>
          <w:shd w:val="clear" w:color="auto" w:fill="FFFFFF"/>
        </w:rPr>
        <w:t>第六章  响应相关文件格式</w:t>
      </w:r>
      <w:bookmarkEnd w:id="111"/>
      <w:bookmarkEnd w:id="112"/>
      <w:bookmarkEnd w:id="113"/>
      <w:bookmarkStart w:id="114" w:name="_Toc15813259"/>
      <w:bookmarkStart w:id="115" w:name="_Toc45506740"/>
      <w:bookmarkStart w:id="116" w:name="_Toc15805942"/>
      <w:bookmarkStart w:id="117" w:name="_Toc47756041"/>
    </w:p>
    <w:bookmarkEnd w:id="114"/>
    <w:bookmarkEnd w:id="115"/>
    <w:bookmarkEnd w:id="116"/>
    <w:bookmarkEnd w:id="117"/>
    <w:p w14:paraId="7B2EBCB1">
      <w:pPr>
        <w:spacing w:line="360" w:lineRule="auto"/>
        <w:jc w:val="center"/>
        <w:outlineLvl w:val="0"/>
        <w:rPr>
          <w:rFonts w:hint="eastAsia" w:ascii="宋体" w:hAnsi="宋体"/>
          <w:b/>
          <w:kern w:val="0"/>
          <w:sz w:val="36"/>
          <w:szCs w:val="36"/>
        </w:rPr>
      </w:pPr>
      <w:bookmarkStart w:id="118" w:name="_Toc152528058"/>
      <w:bookmarkStart w:id="119" w:name="_Toc261731202"/>
      <w:bookmarkStart w:id="120" w:name="_Toc375539304"/>
      <w:r>
        <w:rPr>
          <w:rFonts w:hint="eastAsia" w:ascii="宋体" w:hAnsi="宋体"/>
          <w:b/>
          <w:kern w:val="0"/>
          <w:sz w:val="36"/>
          <w:szCs w:val="36"/>
        </w:rPr>
        <w:t>资格文件部分</w:t>
      </w:r>
      <w:bookmarkEnd w:id="118"/>
      <w:bookmarkEnd w:id="119"/>
      <w:bookmarkEnd w:id="120"/>
    </w:p>
    <w:p w14:paraId="494872F1">
      <w:pPr>
        <w:spacing w:line="360" w:lineRule="auto"/>
        <w:jc w:val="center"/>
        <w:outlineLvl w:val="0"/>
        <w:rPr>
          <w:rFonts w:hint="eastAsia" w:ascii="宋体" w:hAnsi="宋体"/>
          <w:b/>
          <w:kern w:val="0"/>
          <w:sz w:val="36"/>
          <w:szCs w:val="36"/>
        </w:rPr>
      </w:pPr>
      <w:bookmarkStart w:id="121" w:name="_Toc1836690478"/>
      <w:bookmarkStart w:id="122" w:name="_Toc2084735373"/>
      <w:bookmarkStart w:id="123" w:name="_Toc815392793"/>
      <w:r>
        <w:rPr>
          <w:rFonts w:hint="eastAsia" w:ascii="宋体" w:hAnsi="宋体"/>
          <w:b/>
          <w:kern w:val="0"/>
          <w:sz w:val="36"/>
          <w:szCs w:val="36"/>
        </w:rPr>
        <w:t>目录</w:t>
      </w:r>
      <w:bookmarkEnd w:id="121"/>
      <w:bookmarkEnd w:id="122"/>
      <w:bookmarkEnd w:id="123"/>
    </w:p>
    <w:p w14:paraId="121EF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（1）符合参加政府采购活动应当具备的一般条件的承诺函……………（页码）</w:t>
      </w:r>
    </w:p>
    <w:p w14:paraId="5BEEF75A">
      <w:pPr>
        <w:pStyle w:val="16"/>
        <w:rPr>
          <w:rFonts w:hint="eastAsia" w:hAnsi="宋体" w:cs="宋体"/>
          <w:strike/>
          <w:sz w:val="24"/>
        </w:rPr>
      </w:pPr>
    </w:p>
    <w:p w14:paraId="560E3DB1">
      <w:pPr>
        <w:snapToGrid w:val="0"/>
        <w:spacing w:line="360" w:lineRule="auto"/>
        <w:ind w:right="480"/>
        <w:jc w:val="center"/>
        <w:rPr>
          <w:rFonts w:hint="eastAsia" w:ascii="宋体" w:hAnsi="宋体"/>
          <w:b/>
          <w:kern w:val="0"/>
          <w:sz w:val="32"/>
          <w:szCs w:val="32"/>
        </w:rPr>
      </w:pPr>
      <w:r>
        <w:rPr>
          <w:rFonts w:hint="eastAsia" w:ascii="宋体" w:hAnsi="宋体"/>
          <w:b/>
          <w:kern w:val="0"/>
          <w:sz w:val="32"/>
          <w:szCs w:val="32"/>
        </w:rPr>
        <w:br w:type="column"/>
      </w:r>
      <w:r>
        <w:rPr>
          <w:rFonts w:hint="eastAsia" w:ascii="宋体" w:hAnsi="宋体"/>
          <w:b/>
          <w:kern w:val="0"/>
          <w:sz w:val="32"/>
          <w:szCs w:val="32"/>
        </w:rPr>
        <w:t>一、 符合参加政府采购活动应当具备的一般条件的承诺函</w:t>
      </w:r>
    </w:p>
    <w:p w14:paraId="4C53D4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嘉兴市公安局南湖区分局、</w:t>
      </w:r>
      <w:r>
        <w:rPr>
          <w:rFonts w:hint="eastAsia" w:ascii="宋体" w:hAnsi="宋体"/>
          <w:kern w:val="0"/>
          <w:lang w:eastAsia="zh-CN"/>
        </w:rPr>
        <w:t>浙江天钫工程管理咨询有限公司</w:t>
      </w:r>
      <w:r>
        <w:rPr>
          <w:rFonts w:hint="eastAsia" w:ascii="宋体" w:hAnsi="宋体"/>
          <w:kern w:val="0"/>
        </w:rPr>
        <w:t>：</w:t>
      </w:r>
    </w:p>
    <w:p w14:paraId="181317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我方参与（项目名称）【招标编号：（采购编号）】政府采购活动，郑重承诺：</w:t>
      </w:r>
    </w:p>
    <w:p w14:paraId="4AA84C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（一）具备《中华人民共和国政府采购法》第二十二条第一款规定的条件：</w:t>
      </w:r>
    </w:p>
    <w:p w14:paraId="0669B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1、具有独立承担民事责任的能力；</w:t>
      </w:r>
    </w:p>
    <w:p w14:paraId="401C3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 xml:space="preserve">2、具有良好的商业信誉和健全的财务会计制度； </w:t>
      </w:r>
    </w:p>
    <w:p w14:paraId="67C2C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3、具有履行合同所必需的设备和专业技术能力；</w:t>
      </w:r>
    </w:p>
    <w:p w14:paraId="58471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4、有依法缴纳税收和社会保障资金的良好记录；</w:t>
      </w:r>
    </w:p>
    <w:p w14:paraId="1BAA7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5、参加政府采购活动前三年内，在经营活动中没有重大违法记录；</w:t>
      </w:r>
    </w:p>
    <w:p w14:paraId="169FF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6、具有法律、行政法规规定的其他条件。</w:t>
      </w:r>
    </w:p>
    <w:p w14:paraId="52F48B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（二）未被信用中国（www.creditchina.gov.cn)、中国政府采购网（www.ccgp.gov.cn）列入失信被执行人、重大税收违法案件当事人名单、政府采购严重违法失信行为记录名单。</w:t>
      </w:r>
    </w:p>
    <w:p w14:paraId="365BFA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（三）不存在以下情况：</w:t>
      </w:r>
    </w:p>
    <w:p w14:paraId="4D577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1、单位负责人为同一人或者存在直接控股、管理关系的不同供应商参加同一合同项下的政府采购活动的；</w:t>
      </w:r>
    </w:p>
    <w:p w14:paraId="7DCCF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rPr>
        <w:t>2、为采购项目提供整体设计、规范编制或者项目管理、监理、检测等服务后再参加该采购项目的其他采购活动的。</w:t>
      </w:r>
    </w:p>
    <w:p w14:paraId="1087A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14:paraId="763115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14:paraId="0C082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lang w:val="zh-CN"/>
        </w:rPr>
      </w:pPr>
    </w:p>
    <w:p w14:paraId="6A109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kern w:val="0"/>
        </w:rPr>
      </w:pPr>
      <w:r>
        <w:rPr>
          <w:rFonts w:hint="eastAsia" w:ascii="宋体" w:hAnsi="宋体"/>
          <w:kern w:val="0"/>
          <w:lang w:val="zh-CN"/>
        </w:rPr>
        <w:t>投标供应商名称(电子签名)：</w:t>
      </w:r>
    </w:p>
    <w:p w14:paraId="759D79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kern w:val="0"/>
        </w:rPr>
      </w:pPr>
      <w:r>
        <w:rPr>
          <w:rFonts w:hint="eastAsia" w:ascii="宋体" w:hAnsi="宋体"/>
          <w:kern w:val="0"/>
          <w:lang w:val="zh-CN"/>
        </w:rPr>
        <w:t xml:space="preserve">                        </w:t>
      </w:r>
      <w:r>
        <w:rPr>
          <w:rFonts w:hint="eastAsia" w:ascii="宋体" w:hAnsi="宋体"/>
          <w:kern w:val="0"/>
        </w:rPr>
        <w:t xml:space="preserve">                      </w:t>
      </w:r>
      <w:r>
        <w:rPr>
          <w:rFonts w:hint="eastAsia" w:ascii="宋体" w:hAnsi="宋体"/>
          <w:kern w:val="0"/>
          <w:lang w:val="zh-CN"/>
        </w:rPr>
        <w:t>日期</w:t>
      </w:r>
      <w:r>
        <w:rPr>
          <w:rFonts w:hint="eastAsia" w:ascii="宋体" w:hAnsi="宋体"/>
          <w:kern w:val="0"/>
        </w:rPr>
        <w:t xml:space="preserve">：  年  </w:t>
      </w:r>
      <w:r>
        <w:rPr>
          <w:rFonts w:hint="eastAsia" w:ascii="宋体" w:hAnsi="宋体"/>
          <w:kern w:val="0"/>
          <w:lang w:val="zh-CN"/>
        </w:rPr>
        <w:t>月</w:t>
      </w:r>
      <w:r>
        <w:rPr>
          <w:rFonts w:hint="eastAsia" w:ascii="宋体" w:hAnsi="宋体"/>
          <w:kern w:val="0"/>
        </w:rPr>
        <w:t xml:space="preserve">   </w:t>
      </w:r>
      <w:r>
        <w:rPr>
          <w:rFonts w:hint="eastAsia" w:ascii="宋体" w:hAnsi="宋体"/>
          <w:kern w:val="0"/>
          <w:lang w:val="zh-CN"/>
        </w:rPr>
        <w:t>日</w:t>
      </w:r>
    </w:p>
    <w:p w14:paraId="712FC2D3">
      <w:pPr>
        <w:snapToGrid w:val="0"/>
        <w:spacing w:line="360" w:lineRule="auto"/>
        <w:ind w:right="480"/>
        <w:rPr>
          <w:rFonts w:hint="eastAsia" w:ascii="宋体" w:hAnsi="宋体"/>
          <w:b/>
          <w:kern w:val="0"/>
          <w:sz w:val="32"/>
          <w:szCs w:val="32"/>
        </w:rPr>
      </w:pPr>
    </w:p>
    <w:p w14:paraId="44DC669B">
      <w:pPr>
        <w:pStyle w:val="3"/>
        <w:rPr>
          <w:rFonts w:hint="eastAsia" w:ascii="宋体" w:hAnsi="宋体"/>
        </w:rPr>
      </w:pPr>
    </w:p>
    <w:p w14:paraId="28F5DF1C">
      <w:pPr>
        <w:rPr>
          <w:rFonts w:hint="eastAsia" w:ascii="宋体" w:hAnsi="宋体"/>
        </w:rPr>
      </w:pPr>
    </w:p>
    <w:p w14:paraId="0DC4DE66">
      <w:pPr>
        <w:spacing w:line="360" w:lineRule="auto"/>
        <w:ind w:right="420" w:firstLine="3614" w:firstLineChars="1000"/>
        <w:rPr>
          <w:rFonts w:hint="eastAsia" w:ascii="宋体" w:hAnsi="宋体"/>
          <w:b/>
          <w:kern w:val="0"/>
          <w:sz w:val="36"/>
          <w:szCs w:val="36"/>
        </w:rPr>
      </w:pPr>
      <w:r>
        <w:rPr>
          <w:rFonts w:hint="eastAsia" w:ascii="宋体" w:hAnsi="宋体"/>
          <w:b/>
          <w:kern w:val="0"/>
          <w:sz w:val="36"/>
          <w:szCs w:val="36"/>
        </w:rPr>
        <w:t>商务技术文件部分</w:t>
      </w:r>
    </w:p>
    <w:p w14:paraId="1B33B328">
      <w:pPr>
        <w:spacing w:line="360" w:lineRule="auto"/>
        <w:jc w:val="center"/>
        <w:outlineLvl w:val="0"/>
        <w:rPr>
          <w:rFonts w:hint="eastAsia" w:ascii="宋体" w:hAnsi="宋体"/>
          <w:b/>
          <w:kern w:val="0"/>
        </w:rPr>
      </w:pPr>
    </w:p>
    <w:p w14:paraId="3D7874F5">
      <w:pPr>
        <w:spacing w:line="360" w:lineRule="auto"/>
        <w:jc w:val="center"/>
        <w:outlineLvl w:val="0"/>
        <w:rPr>
          <w:rFonts w:hint="eastAsia" w:ascii="宋体" w:hAnsi="宋体"/>
          <w:b/>
          <w:kern w:val="0"/>
          <w:sz w:val="36"/>
          <w:szCs w:val="28"/>
        </w:rPr>
      </w:pPr>
      <w:bookmarkStart w:id="124" w:name="_Toc1877598820"/>
      <w:bookmarkStart w:id="125" w:name="_Toc1976667023"/>
      <w:bookmarkStart w:id="126" w:name="_Toc1790449120"/>
      <w:r>
        <w:rPr>
          <w:rFonts w:hint="eastAsia" w:ascii="宋体" w:hAnsi="宋体"/>
          <w:b/>
          <w:kern w:val="0"/>
          <w:sz w:val="36"/>
          <w:szCs w:val="28"/>
        </w:rPr>
        <w:t>目录</w:t>
      </w:r>
      <w:bookmarkEnd w:id="124"/>
      <w:bookmarkEnd w:id="125"/>
      <w:bookmarkEnd w:id="126"/>
    </w:p>
    <w:p w14:paraId="215CA418">
      <w:pPr>
        <w:spacing w:line="360" w:lineRule="auto"/>
        <w:jc w:val="center"/>
        <w:rPr>
          <w:rFonts w:hint="eastAsia" w:ascii="宋体" w:hAnsi="宋体"/>
        </w:rPr>
      </w:pPr>
      <w:r>
        <w:rPr>
          <w:rFonts w:hint="eastAsia" w:ascii="宋体" w:hAnsi="宋体"/>
        </w:rPr>
        <w:t>（1）投标函……………………………………………………………………………（页码）</w:t>
      </w:r>
    </w:p>
    <w:p w14:paraId="1814D8A3">
      <w:pPr>
        <w:spacing w:line="360" w:lineRule="auto"/>
        <w:jc w:val="center"/>
        <w:rPr>
          <w:rFonts w:hint="eastAsia" w:ascii="宋体" w:hAnsi="宋体"/>
        </w:rPr>
      </w:pPr>
      <w:r>
        <w:rPr>
          <w:rFonts w:hint="eastAsia" w:ascii="宋体" w:hAnsi="宋体"/>
        </w:rPr>
        <w:t>（2）法定代表人授权委托书…………………………………………………………（页码）</w:t>
      </w:r>
    </w:p>
    <w:p w14:paraId="3B60C9C3">
      <w:pPr>
        <w:spacing w:line="360" w:lineRule="auto"/>
        <w:jc w:val="center"/>
        <w:rPr>
          <w:rFonts w:hint="eastAsia" w:ascii="宋体" w:hAnsi="宋体"/>
        </w:rPr>
      </w:pPr>
      <w:r>
        <w:rPr>
          <w:rFonts w:hint="eastAsia" w:ascii="宋体" w:hAnsi="宋体"/>
        </w:rPr>
        <w:t>（3）联合协议（如有）………………………………………………………………（页码）</w:t>
      </w:r>
    </w:p>
    <w:p w14:paraId="164A64E8">
      <w:pPr>
        <w:spacing w:line="360" w:lineRule="auto"/>
        <w:jc w:val="center"/>
        <w:rPr>
          <w:rFonts w:hint="eastAsia" w:ascii="宋体" w:hAnsi="宋体"/>
        </w:rPr>
      </w:pPr>
      <w:r>
        <w:rPr>
          <w:rFonts w:hint="eastAsia" w:ascii="宋体" w:hAnsi="宋体"/>
        </w:rPr>
        <w:t>（4）分包意向协议（如有）…………………………………………………………（页码）</w:t>
      </w:r>
    </w:p>
    <w:p w14:paraId="22CBD5A7">
      <w:pPr>
        <w:spacing w:line="360" w:lineRule="auto"/>
        <w:jc w:val="center"/>
        <w:rPr>
          <w:rFonts w:hint="eastAsia" w:ascii="宋体" w:hAnsi="宋体"/>
        </w:rPr>
      </w:pPr>
      <w:r>
        <w:rPr>
          <w:rFonts w:hint="eastAsia" w:ascii="宋体" w:hAnsi="宋体"/>
        </w:rPr>
        <w:t>（5）符合性审查资料…………………………………………………………………（页码）</w:t>
      </w:r>
    </w:p>
    <w:p w14:paraId="7A0954EC">
      <w:pPr>
        <w:spacing w:line="360" w:lineRule="auto"/>
        <w:jc w:val="center"/>
        <w:rPr>
          <w:rFonts w:hint="eastAsia" w:ascii="宋体" w:hAnsi="宋体"/>
        </w:rPr>
      </w:pPr>
      <w:r>
        <w:rPr>
          <w:rFonts w:hint="eastAsia" w:ascii="宋体" w:hAnsi="宋体"/>
        </w:rPr>
        <w:t>（6）诚信承诺书………………………………………………………………………（页码）</w:t>
      </w:r>
    </w:p>
    <w:p w14:paraId="0E211DC5">
      <w:pPr>
        <w:spacing w:line="360" w:lineRule="auto"/>
        <w:jc w:val="center"/>
        <w:rPr>
          <w:rFonts w:hint="eastAsia" w:ascii="宋体" w:hAnsi="宋体"/>
          <w:b/>
          <w:kern w:val="0"/>
          <w:sz w:val="32"/>
          <w:szCs w:val="32"/>
        </w:rPr>
      </w:pPr>
      <w:r>
        <w:rPr>
          <w:rFonts w:hint="eastAsia" w:ascii="宋体" w:hAnsi="宋体"/>
        </w:rPr>
        <w:t>（7）评标标准相应的商务技术资料…………………………………………………（页码）</w:t>
      </w:r>
    </w:p>
    <w:p w14:paraId="7C041AD9">
      <w:pPr>
        <w:spacing w:line="360" w:lineRule="auto"/>
        <w:jc w:val="center"/>
        <w:rPr>
          <w:rFonts w:hint="eastAsia" w:ascii="宋体" w:hAnsi="宋体"/>
          <w:b/>
          <w:kern w:val="0"/>
          <w:sz w:val="32"/>
          <w:szCs w:val="32"/>
        </w:rPr>
      </w:pPr>
    </w:p>
    <w:p w14:paraId="7F4B83E9">
      <w:pPr>
        <w:snapToGrid w:val="0"/>
        <w:spacing w:line="360" w:lineRule="auto"/>
        <w:jc w:val="center"/>
        <w:outlineLvl w:val="0"/>
        <w:rPr>
          <w:rFonts w:hint="eastAsia" w:ascii="宋体" w:hAnsi="宋体"/>
          <w:b/>
          <w:kern w:val="0"/>
          <w:sz w:val="32"/>
          <w:szCs w:val="32"/>
        </w:rPr>
      </w:pPr>
    </w:p>
    <w:p w14:paraId="16756E91">
      <w:pPr>
        <w:snapToGrid w:val="0"/>
        <w:spacing w:line="360" w:lineRule="auto"/>
        <w:jc w:val="center"/>
        <w:outlineLvl w:val="0"/>
        <w:rPr>
          <w:rFonts w:hint="eastAsia" w:ascii="宋体" w:hAnsi="宋体"/>
          <w:b/>
          <w:sz w:val="32"/>
          <w:szCs w:val="32"/>
        </w:rPr>
      </w:pPr>
      <w:bookmarkStart w:id="127" w:name="_Toc1747733778"/>
      <w:bookmarkStart w:id="128" w:name="_Toc754801739"/>
      <w:bookmarkStart w:id="129" w:name="_Toc1961361825"/>
      <w:r>
        <w:rPr>
          <w:rFonts w:ascii="宋体" w:hAnsi="宋体"/>
          <w:b/>
          <w:kern w:val="0"/>
          <w:sz w:val="32"/>
          <w:szCs w:val="32"/>
        </w:rPr>
        <w:br w:type="page"/>
      </w:r>
      <w:r>
        <w:rPr>
          <w:rFonts w:hint="eastAsia" w:ascii="宋体" w:hAnsi="宋体"/>
          <w:b/>
          <w:kern w:val="0"/>
          <w:sz w:val="32"/>
          <w:szCs w:val="32"/>
        </w:rPr>
        <w:t>一、投标</w:t>
      </w:r>
      <w:r>
        <w:rPr>
          <w:rFonts w:hint="eastAsia" w:ascii="宋体" w:hAnsi="宋体"/>
          <w:b/>
          <w:sz w:val="32"/>
          <w:szCs w:val="32"/>
        </w:rPr>
        <w:t>函</w:t>
      </w:r>
      <w:bookmarkEnd w:id="127"/>
      <w:bookmarkEnd w:id="128"/>
      <w:bookmarkEnd w:id="129"/>
    </w:p>
    <w:p w14:paraId="58AD6D15">
      <w:pPr>
        <w:snapToGrid w:val="0"/>
        <w:spacing w:line="360" w:lineRule="auto"/>
        <w:rPr>
          <w:rFonts w:hint="eastAsia" w:ascii="宋体" w:hAnsi="宋体"/>
        </w:rPr>
      </w:pPr>
      <w:r>
        <w:rPr>
          <w:rFonts w:hint="eastAsia" w:ascii="宋体" w:hAnsi="宋体"/>
          <w:kern w:val="0"/>
        </w:rPr>
        <w:t>嘉兴市公安局南湖区分局、</w:t>
      </w:r>
      <w:r>
        <w:rPr>
          <w:rFonts w:hint="eastAsia" w:ascii="宋体" w:hAnsi="宋体"/>
          <w:kern w:val="0"/>
          <w:lang w:eastAsia="zh-CN"/>
        </w:rPr>
        <w:t>浙江天钫工程管理咨询有限公司</w:t>
      </w:r>
      <w:r>
        <w:rPr>
          <w:rFonts w:hint="eastAsia" w:ascii="宋体" w:hAnsi="宋体"/>
          <w:kern w:val="0"/>
        </w:rPr>
        <w:t>：</w:t>
      </w:r>
    </w:p>
    <w:p w14:paraId="251D5DAF">
      <w:pPr>
        <w:snapToGrid w:val="0"/>
        <w:spacing w:line="360" w:lineRule="auto"/>
        <w:ind w:firstLine="420" w:firstLineChars="200"/>
        <w:rPr>
          <w:rFonts w:hint="eastAsia" w:ascii="宋体" w:hAnsi="宋体"/>
        </w:rPr>
      </w:pPr>
      <w:r>
        <w:rPr>
          <w:rFonts w:hint="eastAsia" w:ascii="宋体" w:hAnsi="宋体"/>
        </w:rPr>
        <w:t>我方参加你方组织的（项目名称）【招标编号：（采购编号）】招标的有关活动，并对此项目进行投标。为此：</w:t>
      </w:r>
    </w:p>
    <w:p w14:paraId="3A80EC08">
      <w:pPr>
        <w:snapToGrid w:val="0"/>
        <w:spacing w:line="360" w:lineRule="auto"/>
        <w:ind w:firstLine="420" w:firstLineChars="200"/>
        <w:rPr>
          <w:rFonts w:hint="eastAsia" w:ascii="宋体" w:hAnsi="宋体"/>
        </w:rPr>
      </w:pPr>
      <w:r>
        <w:rPr>
          <w:rFonts w:hint="eastAsia" w:ascii="宋体" w:hAnsi="宋体"/>
        </w:rPr>
        <w:t>1、我方承诺投标有效期从提交投标文件的截止之日起</w:t>
      </w:r>
      <w:r>
        <w:rPr>
          <w:rFonts w:hint="eastAsia" w:ascii="宋体" w:hAnsi="宋体"/>
          <w:u w:val="single"/>
        </w:rPr>
        <w:t xml:space="preserve">     </w:t>
      </w:r>
      <w:r>
        <w:rPr>
          <w:rFonts w:hint="eastAsia" w:ascii="宋体" w:hAnsi="宋体"/>
        </w:rPr>
        <w:t>天（不少于90天），本投标文件在投标有效期满之前均具有约束力。</w:t>
      </w:r>
    </w:p>
    <w:p w14:paraId="76AF3E98">
      <w:pPr>
        <w:snapToGrid w:val="0"/>
        <w:spacing w:line="360" w:lineRule="auto"/>
        <w:ind w:firstLine="420" w:firstLineChars="200"/>
        <w:rPr>
          <w:rFonts w:hint="eastAsia" w:ascii="宋体" w:hAnsi="宋体"/>
        </w:rPr>
      </w:pPr>
      <w:r>
        <w:rPr>
          <w:rFonts w:hint="eastAsia" w:ascii="宋体" w:hAnsi="宋体"/>
        </w:rPr>
        <w:t>2、我方的投标文件包括以下内容：</w:t>
      </w:r>
    </w:p>
    <w:p w14:paraId="6665E91A">
      <w:pPr>
        <w:snapToGrid w:val="0"/>
        <w:spacing w:line="360" w:lineRule="auto"/>
        <w:ind w:left="210" w:leftChars="100" w:firstLine="420" w:firstLineChars="200"/>
        <w:rPr>
          <w:rFonts w:hint="eastAsia" w:ascii="宋体" w:hAnsi="宋体"/>
        </w:rPr>
      </w:pPr>
      <w:r>
        <w:rPr>
          <w:rFonts w:hint="eastAsia" w:ascii="宋体" w:hAnsi="宋体"/>
        </w:rPr>
        <w:t>2.1资格文件：</w:t>
      </w:r>
    </w:p>
    <w:p w14:paraId="2F3B157B">
      <w:pPr>
        <w:snapToGrid w:val="0"/>
        <w:spacing w:line="360" w:lineRule="auto"/>
        <w:ind w:left="420" w:leftChars="200" w:firstLine="420" w:firstLineChars="200"/>
        <w:rPr>
          <w:rFonts w:hint="eastAsia" w:ascii="宋体" w:hAnsi="宋体"/>
        </w:rPr>
      </w:pPr>
      <w:r>
        <w:rPr>
          <w:rFonts w:hint="eastAsia" w:ascii="宋体" w:hAnsi="宋体"/>
        </w:rPr>
        <w:t>2.1.1承诺函；</w:t>
      </w:r>
    </w:p>
    <w:p w14:paraId="38FEBDFA">
      <w:pPr>
        <w:snapToGrid w:val="0"/>
        <w:spacing w:line="360" w:lineRule="auto"/>
        <w:ind w:left="210" w:leftChars="100" w:firstLine="420" w:firstLineChars="200"/>
        <w:rPr>
          <w:rFonts w:hint="eastAsia" w:ascii="宋体" w:hAnsi="宋体"/>
          <w:lang w:val="zh-CN"/>
        </w:rPr>
      </w:pPr>
      <w:r>
        <w:rPr>
          <w:rFonts w:hint="eastAsia" w:ascii="宋体" w:hAnsi="宋体"/>
        </w:rPr>
        <w:t>2</w:t>
      </w:r>
      <w:r>
        <w:rPr>
          <w:rFonts w:hint="eastAsia" w:ascii="宋体" w:hAnsi="宋体"/>
          <w:lang w:val="zh-CN"/>
        </w:rPr>
        <w:t>.</w:t>
      </w:r>
      <w:r>
        <w:rPr>
          <w:rFonts w:hint="eastAsia" w:ascii="宋体" w:hAnsi="宋体"/>
        </w:rPr>
        <w:t>2</w:t>
      </w:r>
      <w:r>
        <w:rPr>
          <w:rFonts w:hint="eastAsia" w:ascii="宋体" w:hAnsi="宋体"/>
          <w:lang w:val="zh-CN"/>
        </w:rPr>
        <w:t xml:space="preserve"> </w:t>
      </w:r>
      <w:r>
        <w:rPr>
          <w:rFonts w:hint="eastAsia" w:ascii="宋体" w:hAnsi="宋体"/>
        </w:rPr>
        <w:t>商务技术</w:t>
      </w:r>
      <w:r>
        <w:rPr>
          <w:rFonts w:hint="eastAsia" w:ascii="宋体" w:hAnsi="宋体"/>
          <w:lang w:val="zh-CN"/>
        </w:rPr>
        <w:t>文件：</w:t>
      </w:r>
    </w:p>
    <w:p w14:paraId="03332A1A">
      <w:pPr>
        <w:snapToGrid w:val="0"/>
        <w:spacing w:line="360" w:lineRule="auto"/>
        <w:ind w:left="420" w:leftChars="200" w:firstLine="420" w:firstLineChars="200"/>
        <w:rPr>
          <w:rFonts w:hint="eastAsia" w:ascii="宋体" w:hAnsi="宋体"/>
        </w:rPr>
      </w:pPr>
      <w:r>
        <w:rPr>
          <w:rFonts w:hint="eastAsia" w:ascii="宋体" w:hAnsi="宋体"/>
        </w:rPr>
        <w:t>2.2.1投标函；</w:t>
      </w:r>
      <w:r>
        <w:rPr>
          <w:rFonts w:hint="eastAsia" w:ascii="宋体" w:hAnsi="宋体"/>
          <w:lang w:val="zh-CN"/>
        </w:rPr>
        <w:t xml:space="preserve"> </w:t>
      </w:r>
    </w:p>
    <w:p w14:paraId="208DBEA8">
      <w:pPr>
        <w:snapToGrid w:val="0"/>
        <w:spacing w:line="360" w:lineRule="auto"/>
        <w:ind w:left="420" w:leftChars="200" w:firstLine="420" w:firstLineChars="200"/>
        <w:rPr>
          <w:rFonts w:hint="eastAsia" w:ascii="宋体" w:hAnsi="宋体"/>
        </w:rPr>
      </w:pPr>
      <w:r>
        <w:rPr>
          <w:rFonts w:hint="eastAsia" w:ascii="宋体" w:hAnsi="宋体"/>
        </w:rPr>
        <w:t>2.2.2授权委托书或法定代表人（单位负责人）身份证明；</w:t>
      </w:r>
    </w:p>
    <w:p w14:paraId="3213DDA4">
      <w:pPr>
        <w:snapToGrid w:val="0"/>
        <w:spacing w:line="360" w:lineRule="auto"/>
        <w:ind w:left="420" w:leftChars="200" w:firstLine="420" w:firstLineChars="200"/>
        <w:rPr>
          <w:rFonts w:hint="eastAsia" w:ascii="宋体" w:hAnsi="宋体"/>
        </w:rPr>
      </w:pPr>
      <w:r>
        <w:rPr>
          <w:rFonts w:hint="eastAsia" w:ascii="宋体" w:hAnsi="宋体"/>
        </w:rPr>
        <w:t>2.2.3符合性审查资料；</w:t>
      </w:r>
    </w:p>
    <w:p w14:paraId="23979750">
      <w:pPr>
        <w:snapToGrid w:val="0"/>
        <w:spacing w:line="360" w:lineRule="auto"/>
        <w:ind w:left="420" w:leftChars="200" w:firstLine="420" w:firstLineChars="200"/>
        <w:rPr>
          <w:rFonts w:hint="eastAsia" w:ascii="宋体" w:hAnsi="宋体"/>
        </w:rPr>
      </w:pPr>
      <w:r>
        <w:rPr>
          <w:rFonts w:hint="eastAsia" w:ascii="宋体" w:hAnsi="宋体"/>
        </w:rPr>
        <w:t>2.2.4评标标准相应的商务技术资料；</w:t>
      </w:r>
    </w:p>
    <w:p w14:paraId="4C759EF7">
      <w:pPr>
        <w:snapToGrid w:val="0"/>
        <w:spacing w:line="360" w:lineRule="auto"/>
        <w:ind w:left="420" w:leftChars="200" w:firstLine="420" w:firstLineChars="200"/>
        <w:rPr>
          <w:rFonts w:hint="eastAsia" w:ascii="宋体" w:hAnsi="宋体"/>
        </w:rPr>
      </w:pPr>
      <w:r>
        <w:rPr>
          <w:rFonts w:hint="eastAsia" w:ascii="宋体" w:hAnsi="宋体"/>
        </w:rPr>
        <w:t>2.2.5商务技术偏离表；</w:t>
      </w:r>
    </w:p>
    <w:p w14:paraId="5C200385">
      <w:pPr>
        <w:snapToGrid w:val="0"/>
        <w:spacing w:line="360" w:lineRule="auto"/>
        <w:ind w:left="210" w:leftChars="100" w:firstLine="420" w:firstLineChars="200"/>
        <w:rPr>
          <w:rFonts w:hint="eastAsia" w:ascii="宋体" w:hAnsi="宋体"/>
        </w:rPr>
      </w:pPr>
      <w:r>
        <w:rPr>
          <w:rFonts w:hint="eastAsia" w:ascii="宋体" w:hAnsi="宋体"/>
        </w:rPr>
        <w:t>2</w:t>
      </w:r>
      <w:r>
        <w:rPr>
          <w:rFonts w:hint="eastAsia" w:ascii="宋体" w:hAnsi="宋体"/>
          <w:lang w:val="zh-CN"/>
        </w:rPr>
        <w:t>.</w:t>
      </w:r>
      <w:r>
        <w:rPr>
          <w:rFonts w:hint="eastAsia" w:ascii="宋体" w:hAnsi="宋体"/>
        </w:rPr>
        <w:t>3报价文件</w:t>
      </w:r>
    </w:p>
    <w:p w14:paraId="69D87A9E">
      <w:pPr>
        <w:snapToGrid w:val="0"/>
        <w:spacing w:line="360" w:lineRule="auto"/>
        <w:ind w:left="420" w:leftChars="200" w:firstLine="420" w:firstLineChars="200"/>
        <w:rPr>
          <w:rFonts w:hint="eastAsia" w:ascii="宋体" w:hAnsi="宋体"/>
        </w:rPr>
      </w:pPr>
      <w:r>
        <w:rPr>
          <w:rFonts w:hint="eastAsia" w:ascii="宋体" w:hAnsi="宋体"/>
        </w:rPr>
        <w:t>2.3.1开标一览表（报价表）；</w:t>
      </w:r>
    </w:p>
    <w:p w14:paraId="75E436C1">
      <w:pPr>
        <w:snapToGrid w:val="0"/>
        <w:spacing w:line="360" w:lineRule="auto"/>
        <w:ind w:left="420" w:leftChars="200" w:firstLine="420" w:firstLineChars="200"/>
        <w:rPr>
          <w:rFonts w:hint="eastAsia" w:ascii="宋体" w:hAnsi="宋体"/>
        </w:rPr>
      </w:pPr>
      <w:r>
        <w:rPr>
          <w:rFonts w:hint="eastAsia" w:ascii="宋体" w:hAnsi="宋体"/>
        </w:rPr>
        <w:t>2.3.2中小企业声明函（如果有）。</w:t>
      </w:r>
    </w:p>
    <w:p w14:paraId="7AB1A368">
      <w:pPr>
        <w:snapToGrid w:val="0"/>
        <w:spacing w:line="360" w:lineRule="auto"/>
        <w:ind w:firstLine="420" w:firstLineChars="200"/>
        <w:rPr>
          <w:rFonts w:hint="eastAsia" w:ascii="宋体" w:hAnsi="宋体"/>
        </w:rPr>
      </w:pPr>
      <w:r>
        <w:rPr>
          <w:rFonts w:hint="eastAsia" w:ascii="宋体" w:hAnsi="宋体"/>
        </w:rPr>
        <w:t>3、我方承诺除商务技术偏离表列出的偏离外，我方响应招标文件的全部要求。</w:t>
      </w:r>
    </w:p>
    <w:p w14:paraId="345FBBE3">
      <w:pPr>
        <w:snapToGrid w:val="0"/>
        <w:spacing w:line="360" w:lineRule="auto"/>
        <w:ind w:firstLine="420" w:firstLineChars="200"/>
        <w:rPr>
          <w:rFonts w:hint="eastAsia" w:ascii="宋体" w:hAnsi="宋体"/>
        </w:rPr>
      </w:pPr>
      <w:r>
        <w:rPr>
          <w:rFonts w:hint="eastAsia" w:ascii="宋体" w:hAnsi="宋体"/>
        </w:rPr>
        <w:t>4、如我方中标，我方承诺：</w:t>
      </w:r>
    </w:p>
    <w:p w14:paraId="5E440D75">
      <w:pPr>
        <w:snapToGrid w:val="0"/>
        <w:spacing w:line="360" w:lineRule="auto"/>
        <w:ind w:left="210" w:leftChars="100" w:firstLine="420" w:firstLineChars="200"/>
        <w:rPr>
          <w:rFonts w:hint="eastAsia" w:ascii="宋体" w:hAnsi="宋体"/>
        </w:rPr>
      </w:pPr>
      <w:r>
        <w:rPr>
          <w:rFonts w:hint="eastAsia" w:ascii="宋体" w:hAnsi="宋体"/>
        </w:rPr>
        <w:t xml:space="preserve">4.1在收到中标通知书后，在中标通知书规定的期限内与你方签订合同； </w:t>
      </w:r>
    </w:p>
    <w:p w14:paraId="16517A94">
      <w:pPr>
        <w:snapToGrid w:val="0"/>
        <w:spacing w:line="360" w:lineRule="auto"/>
        <w:ind w:left="210" w:leftChars="100" w:firstLine="420" w:firstLineChars="200"/>
        <w:rPr>
          <w:rFonts w:hint="eastAsia" w:ascii="宋体" w:hAnsi="宋体"/>
        </w:rPr>
      </w:pPr>
      <w:r>
        <w:rPr>
          <w:rFonts w:hint="eastAsia" w:ascii="宋体" w:hAnsi="宋体"/>
        </w:rPr>
        <w:t xml:space="preserve">4.2在签订合同时不向你方提出附加条件； </w:t>
      </w:r>
    </w:p>
    <w:p w14:paraId="2B9B8259">
      <w:pPr>
        <w:snapToGrid w:val="0"/>
        <w:spacing w:line="360" w:lineRule="auto"/>
        <w:ind w:left="210" w:leftChars="100" w:firstLine="420" w:firstLineChars="200"/>
        <w:rPr>
          <w:rFonts w:hint="eastAsia" w:ascii="宋体" w:hAnsi="宋体"/>
        </w:rPr>
      </w:pPr>
      <w:r>
        <w:rPr>
          <w:rFonts w:hint="eastAsia" w:ascii="宋体" w:hAnsi="宋体"/>
        </w:rPr>
        <w:t xml:space="preserve">4.3按照招标文件要求提交履约保证金； </w:t>
      </w:r>
    </w:p>
    <w:p w14:paraId="2234C488">
      <w:pPr>
        <w:snapToGrid w:val="0"/>
        <w:spacing w:line="360" w:lineRule="auto"/>
        <w:ind w:left="210" w:leftChars="100" w:firstLine="420" w:firstLineChars="200"/>
        <w:rPr>
          <w:rFonts w:hint="eastAsia" w:ascii="宋体" w:hAnsi="宋体"/>
        </w:rPr>
      </w:pPr>
      <w:r>
        <w:rPr>
          <w:rFonts w:hint="eastAsia" w:ascii="宋体" w:hAnsi="宋体"/>
        </w:rPr>
        <w:t xml:space="preserve">4.4在合同约定的期限内完成合同规定的全部义务。 </w:t>
      </w:r>
    </w:p>
    <w:p w14:paraId="254EB731">
      <w:pPr>
        <w:snapToGrid w:val="0"/>
        <w:spacing w:line="360" w:lineRule="auto"/>
        <w:ind w:left="210" w:leftChars="100" w:firstLine="420" w:firstLineChars="200"/>
        <w:rPr>
          <w:rFonts w:hint="eastAsia" w:ascii="宋体" w:hAnsi="宋体"/>
        </w:rPr>
      </w:pPr>
      <w:r>
        <w:rPr>
          <w:rFonts w:hint="eastAsia" w:ascii="宋体" w:hAnsi="宋体"/>
        </w:rPr>
        <w:t>5、其他补充说明:</w:t>
      </w:r>
      <w:r>
        <w:rPr>
          <w:rFonts w:hint="eastAsia" w:ascii="宋体" w:hAnsi="宋体"/>
          <w:u w:val="single"/>
        </w:rPr>
        <w:t xml:space="preserve">                                        </w:t>
      </w:r>
      <w:r>
        <w:rPr>
          <w:rFonts w:hint="eastAsia" w:ascii="宋体" w:hAnsi="宋体"/>
        </w:rPr>
        <w:t>。</w:t>
      </w:r>
    </w:p>
    <w:p w14:paraId="3417396B">
      <w:pPr>
        <w:spacing w:line="360" w:lineRule="auto"/>
        <w:ind w:firstLine="3150" w:firstLineChars="1500"/>
        <w:rPr>
          <w:rFonts w:hint="eastAsia" w:ascii="宋体" w:hAnsi="宋体"/>
        </w:rPr>
      </w:pPr>
    </w:p>
    <w:p w14:paraId="5CB23A4C">
      <w:pPr>
        <w:spacing w:line="360" w:lineRule="auto"/>
        <w:ind w:firstLine="3150" w:firstLineChars="1500"/>
        <w:rPr>
          <w:rFonts w:hint="eastAsia" w:ascii="宋体" w:hAnsi="宋体"/>
        </w:rPr>
      </w:pPr>
    </w:p>
    <w:p w14:paraId="7D7CFC39">
      <w:pPr>
        <w:spacing w:line="360" w:lineRule="auto"/>
        <w:ind w:firstLine="3150" w:firstLineChars="1500"/>
        <w:jc w:val="right"/>
        <w:rPr>
          <w:rFonts w:hint="eastAsia" w:ascii="宋体" w:hAnsi="宋体"/>
        </w:rPr>
      </w:pPr>
      <w:r>
        <w:rPr>
          <w:rFonts w:hint="eastAsia" w:ascii="宋体" w:hAnsi="宋体"/>
        </w:rPr>
        <w:t xml:space="preserve">投标供应商名称（电子签名）：                          </w:t>
      </w:r>
    </w:p>
    <w:p w14:paraId="7FA7B65E">
      <w:pPr>
        <w:spacing w:line="360" w:lineRule="auto"/>
        <w:jc w:val="right"/>
        <w:rPr>
          <w:rFonts w:hint="eastAsia" w:ascii="宋体" w:hAnsi="宋体"/>
        </w:rPr>
      </w:pPr>
      <w:r>
        <w:rPr>
          <w:rFonts w:hint="eastAsia" w:ascii="宋体" w:hAnsi="宋体"/>
        </w:rPr>
        <w:t xml:space="preserve">     日期：  年   月   日</w:t>
      </w:r>
    </w:p>
    <w:p w14:paraId="548FEE1F">
      <w:pPr>
        <w:jc w:val="right"/>
        <w:rPr>
          <w:rFonts w:hint="eastAsia" w:ascii="宋体" w:hAnsi="宋体"/>
          <w:b/>
          <w:kern w:val="0"/>
          <w:sz w:val="32"/>
          <w:szCs w:val="32"/>
          <w:lang w:val="zh-CN"/>
        </w:rPr>
      </w:pPr>
    </w:p>
    <w:p w14:paraId="2679A9C8">
      <w:pPr>
        <w:jc w:val="right"/>
        <w:rPr>
          <w:rFonts w:hint="eastAsia" w:ascii="宋体" w:hAnsi="宋体"/>
          <w:b/>
          <w:kern w:val="0"/>
          <w:sz w:val="32"/>
          <w:szCs w:val="32"/>
          <w:lang w:val="zh-CN"/>
        </w:rPr>
      </w:pPr>
    </w:p>
    <w:p w14:paraId="5E7A5EEC">
      <w:pPr>
        <w:jc w:val="center"/>
        <w:rPr>
          <w:rFonts w:hint="eastAsia" w:ascii="宋体" w:hAnsi="宋体"/>
          <w:b/>
          <w:kern w:val="0"/>
          <w:sz w:val="32"/>
          <w:szCs w:val="32"/>
          <w:lang w:val="zh-CN"/>
        </w:rPr>
      </w:pPr>
    </w:p>
    <w:p w14:paraId="1EE3B868">
      <w:pPr>
        <w:jc w:val="center"/>
        <w:rPr>
          <w:rFonts w:hint="eastAsia" w:ascii="宋体" w:hAnsi="宋体"/>
          <w:b/>
          <w:kern w:val="0"/>
          <w:sz w:val="32"/>
          <w:szCs w:val="32"/>
          <w:lang w:val="zh-CN"/>
        </w:rPr>
      </w:pPr>
    </w:p>
    <w:p w14:paraId="303FF2F3">
      <w:pPr>
        <w:rPr>
          <w:rFonts w:hint="eastAsia" w:ascii="宋体" w:hAnsi="宋体"/>
        </w:rPr>
      </w:pPr>
    </w:p>
    <w:p w14:paraId="6AD78DFE">
      <w:pPr>
        <w:snapToGrid w:val="0"/>
        <w:spacing w:before="120" w:beforeLines="50" w:after="50" w:line="360" w:lineRule="auto"/>
        <w:ind w:firstLine="2891" w:firstLineChars="900"/>
        <w:rPr>
          <w:rFonts w:hint="eastAsia" w:ascii="宋体" w:hAnsi="宋体"/>
          <w:b/>
          <w:sz w:val="32"/>
          <w:szCs w:val="32"/>
        </w:rPr>
      </w:pPr>
      <w:r>
        <w:rPr>
          <w:rFonts w:hint="eastAsia" w:ascii="宋体" w:hAnsi="宋体"/>
          <w:b/>
          <w:sz w:val="32"/>
          <w:szCs w:val="32"/>
        </w:rPr>
        <w:t>二、法定代表人授权委托书</w:t>
      </w:r>
    </w:p>
    <w:p w14:paraId="099A7FE6">
      <w:pPr>
        <w:snapToGrid w:val="0"/>
        <w:spacing w:before="120" w:beforeLines="50" w:after="50" w:line="360" w:lineRule="auto"/>
        <w:rPr>
          <w:rFonts w:hint="eastAsia" w:ascii="宋体" w:hAnsi="宋体"/>
          <w:b/>
          <w:bCs/>
        </w:rPr>
      </w:pPr>
      <w:r>
        <w:rPr>
          <w:rFonts w:hint="eastAsia" w:ascii="宋体" w:hAnsi="宋体"/>
          <w:bCs/>
        </w:rPr>
        <w:t>致</w:t>
      </w:r>
      <w:r>
        <w:rPr>
          <w:rFonts w:hint="eastAsia" w:ascii="宋体" w:hAnsi="宋体"/>
          <w:b/>
        </w:rPr>
        <w:t>嘉兴市公安局南湖区分局</w:t>
      </w:r>
      <w:r>
        <w:rPr>
          <w:rFonts w:hint="eastAsia" w:ascii="宋体" w:hAnsi="宋体"/>
        </w:rPr>
        <w:t>：</w:t>
      </w:r>
    </w:p>
    <w:p w14:paraId="3CE07B7A">
      <w:pPr>
        <w:snapToGrid w:val="0"/>
        <w:spacing w:before="120" w:beforeLines="50" w:after="50" w:line="360" w:lineRule="auto"/>
        <w:ind w:firstLine="630" w:firstLineChars="300"/>
        <w:rPr>
          <w:rFonts w:hint="eastAsia" w:ascii="宋体" w:hAnsi="宋体"/>
          <w:szCs w:val="20"/>
        </w:rPr>
      </w:pPr>
      <w:r>
        <w:rPr>
          <w:rFonts w:hint="eastAsia" w:ascii="宋体" w:hAnsi="宋体"/>
        </w:rPr>
        <w:t>我</w:t>
      </w:r>
      <w:r>
        <w:rPr>
          <w:rFonts w:hint="eastAsia" w:ascii="宋体" w:hAnsi="宋体"/>
          <w:u w:val="single"/>
        </w:rPr>
        <w:t xml:space="preserve">              </w:t>
      </w:r>
      <w:r>
        <w:rPr>
          <w:rFonts w:hint="eastAsia" w:ascii="宋体" w:hAnsi="宋体"/>
        </w:rPr>
        <w:t>（姓名）系</w:t>
      </w:r>
      <w:r>
        <w:rPr>
          <w:rFonts w:hint="eastAsia" w:ascii="宋体" w:hAnsi="宋体"/>
          <w:u w:val="single"/>
        </w:rPr>
        <w:t xml:space="preserve">              </w:t>
      </w:r>
      <w:r>
        <w:rPr>
          <w:rFonts w:hint="eastAsia" w:ascii="宋体" w:hAnsi="宋体"/>
        </w:rPr>
        <w:t>（投标供应商名称）的法定代表人，现授权委托（姓名）以我方的名义参加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14:paraId="058421ED">
      <w:pPr>
        <w:snapToGrid w:val="0"/>
        <w:spacing w:before="120" w:beforeLines="50" w:after="50" w:line="360" w:lineRule="auto"/>
        <w:rPr>
          <w:rFonts w:hint="eastAsia" w:ascii="宋体" w:hAnsi="宋体"/>
          <w:szCs w:val="20"/>
        </w:rPr>
      </w:pPr>
      <w:r>
        <w:rPr>
          <w:rFonts w:hint="eastAsia" w:ascii="宋体" w:hAnsi="宋体"/>
        </w:rPr>
        <w:t>我方对被授权人的签字事项负全部责任。</w:t>
      </w:r>
    </w:p>
    <w:p w14:paraId="3D567C3C">
      <w:pPr>
        <w:snapToGrid w:val="0"/>
        <w:spacing w:before="120" w:beforeLines="50" w:after="50" w:line="360" w:lineRule="auto"/>
        <w:ind w:firstLine="480"/>
        <w:rPr>
          <w:rFonts w:hint="eastAsia"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14:paraId="1E7B10E2">
      <w:pPr>
        <w:snapToGrid w:val="0"/>
        <w:spacing w:before="120" w:beforeLines="50" w:after="50" w:line="360" w:lineRule="auto"/>
        <w:ind w:firstLine="480"/>
        <w:rPr>
          <w:rFonts w:hint="eastAsia" w:ascii="宋体" w:hAnsi="宋体"/>
        </w:rPr>
      </w:pPr>
      <w:r>
        <w:rPr>
          <w:rFonts w:hint="eastAsia" w:ascii="宋体" w:hAnsi="宋体"/>
        </w:rPr>
        <w:t>被授权人无转委托权，特此委托。</w:t>
      </w:r>
    </w:p>
    <w:p w14:paraId="6FCE082C">
      <w:pPr>
        <w:snapToGrid w:val="0"/>
        <w:spacing w:before="120" w:beforeLines="50" w:after="50" w:line="360" w:lineRule="auto"/>
        <w:rPr>
          <w:rFonts w:hint="eastAsia" w:ascii="宋体" w:hAnsi="宋体"/>
        </w:rPr>
      </w:pPr>
      <w:r>
        <w:rPr>
          <w:rFonts w:hint="eastAsia" w:ascii="宋体" w:hAnsi="宋体"/>
        </w:rPr>
        <w:t>　身份证粘贴处：                   身份证粘贴处：</w:t>
      </w:r>
    </w:p>
    <w:p w14:paraId="7251F6D4">
      <w:pPr>
        <w:snapToGrid w:val="0"/>
        <w:spacing w:before="120" w:beforeLines="50" w:after="50" w:line="360" w:lineRule="auto"/>
        <w:ind w:firstLine="480"/>
        <w:rPr>
          <w:rFonts w:hint="eastAsia" w:ascii="宋体" w:hAnsi="宋体"/>
        </w:rPr>
      </w:pPr>
    </w:p>
    <w:p w14:paraId="4712E558">
      <w:pPr>
        <w:snapToGrid w:val="0"/>
        <w:spacing w:before="120" w:beforeLines="50" w:after="50" w:line="360" w:lineRule="auto"/>
        <w:rPr>
          <w:rFonts w:hint="eastAsia" w:ascii="宋体" w:hAnsi="宋体"/>
          <w:szCs w:val="20"/>
          <w:u w:val="single"/>
        </w:rPr>
      </w:pPr>
      <w:r>
        <w:rPr>
          <w:rFonts w:hint="eastAsia" w:ascii="宋体" w:hAnsi="宋体"/>
        </w:rPr>
        <w:t>法定代表人签字（或盖章）：          被授权人签字（或盖章）：</w:t>
      </w:r>
    </w:p>
    <w:p w14:paraId="544B0BB2">
      <w:pPr>
        <w:snapToGrid w:val="0"/>
        <w:spacing w:before="120" w:beforeLines="50" w:after="50" w:line="360" w:lineRule="auto"/>
        <w:rPr>
          <w:rFonts w:hint="eastAsia" w:ascii="宋体" w:hAnsi="宋体"/>
          <w:u w:val="single"/>
        </w:rPr>
      </w:pPr>
      <w:r>
        <w:rPr>
          <w:rFonts w:hint="eastAsia" w:ascii="宋体" w:hAnsi="宋体"/>
        </w:rPr>
        <w:t>职务：                              职务：</w:t>
      </w:r>
    </w:p>
    <w:p w14:paraId="34037CA3">
      <w:pPr>
        <w:snapToGrid w:val="0"/>
        <w:spacing w:before="120" w:beforeLines="50" w:after="50" w:line="360" w:lineRule="auto"/>
        <w:rPr>
          <w:rFonts w:hint="eastAsia" w:ascii="宋体" w:hAnsi="宋体"/>
        </w:rPr>
      </w:pPr>
      <w:r>
        <w:rPr>
          <w:rFonts w:hint="eastAsia" w:ascii="宋体" w:hAnsi="宋体"/>
        </w:rPr>
        <w:t>投标供应商公章：  年  月  日</w:t>
      </w:r>
    </w:p>
    <w:p w14:paraId="5A35D196">
      <w:pPr>
        <w:jc w:val="center"/>
        <w:rPr>
          <w:rFonts w:hint="eastAsia" w:ascii="宋体" w:hAnsi="宋体"/>
          <w:b/>
          <w:kern w:val="0"/>
          <w:sz w:val="32"/>
          <w:szCs w:val="32"/>
        </w:rPr>
      </w:pPr>
    </w:p>
    <w:p w14:paraId="75D70D90">
      <w:pPr>
        <w:jc w:val="center"/>
        <w:rPr>
          <w:rFonts w:hint="eastAsia" w:ascii="宋体" w:hAnsi="宋体"/>
          <w:b/>
          <w:kern w:val="0"/>
          <w:sz w:val="32"/>
          <w:szCs w:val="32"/>
        </w:rPr>
      </w:pPr>
    </w:p>
    <w:p w14:paraId="2085398B">
      <w:pPr>
        <w:jc w:val="center"/>
        <w:rPr>
          <w:rFonts w:hint="eastAsia" w:ascii="宋体" w:hAnsi="宋体"/>
          <w:b/>
          <w:kern w:val="0"/>
          <w:sz w:val="32"/>
          <w:szCs w:val="32"/>
        </w:rPr>
      </w:pPr>
    </w:p>
    <w:p w14:paraId="0EFB46BF">
      <w:pPr>
        <w:jc w:val="center"/>
        <w:rPr>
          <w:rFonts w:hint="eastAsia" w:ascii="宋体" w:hAnsi="宋体"/>
          <w:b/>
          <w:kern w:val="0"/>
          <w:sz w:val="32"/>
          <w:szCs w:val="32"/>
        </w:rPr>
      </w:pPr>
    </w:p>
    <w:p w14:paraId="46812E5D">
      <w:pPr>
        <w:jc w:val="center"/>
        <w:rPr>
          <w:rFonts w:hint="eastAsia" w:ascii="宋体" w:hAnsi="宋体"/>
          <w:b/>
          <w:kern w:val="0"/>
          <w:sz w:val="32"/>
          <w:szCs w:val="32"/>
        </w:rPr>
      </w:pPr>
    </w:p>
    <w:p w14:paraId="70840FE2">
      <w:pPr>
        <w:jc w:val="center"/>
        <w:rPr>
          <w:rFonts w:hint="eastAsia" w:ascii="宋体" w:hAnsi="宋体"/>
          <w:b/>
          <w:kern w:val="0"/>
          <w:sz w:val="32"/>
          <w:szCs w:val="32"/>
        </w:rPr>
      </w:pPr>
    </w:p>
    <w:p w14:paraId="19EFFCB3">
      <w:pPr>
        <w:pStyle w:val="212"/>
        <w:rPr>
          <w:rFonts w:hint="eastAsia" w:ascii="宋体" w:hAnsi="宋体"/>
        </w:rPr>
      </w:pPr>
    </w:p>
    <w:p w14:paraId="4DF48324">
      <w:pPr>
        <w:pStyle w:val="212"/>
        <w:rPr>
          <w:rFonts w:hint="eastAsia" w:ascii="宋体" w:hAnsi="宋体"/>
        </w:rPr>
      </w:pPr>
    </w:p>
    <w:p w14:paraId="38DAC171">
      <w:pPr>
        <w:pStyle w:val="212"/>
        <w:rPr>
          <w:rFonts w:hint="eastAsia" w:ascii="宋体" w:hAnsi="宋体"/>
        </w:rPr>
      </w:pPr>
    </w:p>
    <w:p w14:paraId="5D691A7C">
      <w:pPr>
        <w:pStyle w:val="212"/>
        <w:rPr>
          <w:rFonts w:hint="eastAsia" w:ascii="宋体" w:hAnsi="宋体"/>
        </w:rPr>
      </w:pPr>
    </w:p>
    <w:p w14:paraId="2A120D51">
      <w:pPr>
        <w:pStyle w:val="212"/>
        <w:rPr>
          <w:rFonts w:hint="eastAsia" w:ascii="宋体" w:hAnsi="宋体"/>
        </w:rPr>
      </w:pPr>
    </w:p>
    <w:p w14:paraId="2DF3DB11">
      <w:pPr>
        <w:pStyle w:val="212"/>
        <w:rPr>
          <w:rFonts w:hint="eastAsia" w:ascii="宋体" w:hAnsi="宋体"/>
        </w:rPr>
      </w:pPr>
    </w:p>
    <w:p w14:paraId="67BB277A">
      <w:pPr>
        <w:pStyle w:val="212"/>
        <w:rPr>
          <w:rFonts w:hint="eastAsia" w:ascii="宋体" w:hAnsi="宋体"/>
        </w:rPr>
      </w:pPr>
    </w:p>
    <w:p w14:paraId="70E007A0">
      <w:pPr>
        <w:pStyle w:val="212"/>
        <w:rPr>
          <w:rFonts w:hint="eastAsia" w:ascii="宋体" w:hAnsi="宋体"/>
        </w:rPr>
      </w:pPr>
    </w:p>
    <w:p w14:paraId="62BE512F">
      <w:pPr>
        <w:pStyle w:val="212"/>
        <w:rPr>
          <w:rFonts w:hint="eastAsia" w:ascii="宋体" w:hAnsi="宋体"/>
        </w:rPr>
      </w:pPr>
    </w:p>
    <w:p w14:paraId="79237747">
      <w:pPr>
        <w:pStyle w:val="212"/>
        <w:rPr>
          <w:rFonts w:hint="eastAsia" w:ascii="宋体" w:hAnsi="宋体"/>
        </w:rPr>
      </w:pPr>
    </w:p>
    <w:p w14:paraId="68C9F1FE">
      <w:pPr>
        <w:pStyle w:val="212"/>
        <w:rPr>
          <w:rFonts w:hint="eastAsia" w:ascii="宋体" w:hAnsi="宋体"/>
        </w:rPr>
      </w:pPr>
    </w:p>
    <w:p w14:paraId="22098D47">
      <w:pPr>
        <w:pStyle w:val="212"/>
        <w:rPr>
          <w:rFonts w:hint="eastAsia" w:ascii="宋体" w:hAnsi="宋体"/>
        </w:rPr>
      </w:pPr>
    </w:p>
    <w:p w14:paraId="1FAEF5B8">
      <w:pPr>
        <w:pStyle w:val="212"/>
        <w:rPr>
          <w:rFonts w:hint="eastAsia" w:ascii="宋体" w:hAnsi="宋体"/>
        </w:rPr>
      </w:pPr>
    </w:p>
    <w:p w14:paraId="654CB41B">
      <w:pPr>
        <w:snapToGrid w:val="0"/>
        <w:spacing w:before="120" w:beforeLines="50" w:after="50" w:line="360" w:lineRule="auto"/>
        <w:ind w:firstLine="2891" w:firstLineChars="900"/>
        <w:rPr>
          <w:rFonts w:ascii="宋体" w:hAnsi="宋体"/>
          <w:b/>
          <w:sz w:val="32"/>
          <w:szCs w:val="32"/>
        </w:rPr>
      </w:pPr>
      <w:r>
        <w:rPr>
          <w:rFonts w:hint="eastAsia" w:ascii="宋体" w:hAnsi="宋体"/>
          <w:b/>
          <w:sz w:val="32"/>
          <w:szCs w:val="32"/>
        </w:rPr>
        <w:t>三、联合协议（如有）</w:t>
      </w:r>
    </w:p>
    <w:p w14:paraId="24F16E43">
      <w:pPr>
        <w:widowControl/>
        <w:spacing w:line="360" w:lineRule="auto"/>
        <w:ind w:firstLine="422" w:firstLineChars="200"/>
        <w:jc w:val="left"/>
        <w:rPr>
          <w:rFonts w:hint="eastAsia" w:ascii="宋体" w:hAnsi="宋体"/>
          <w:b/>
        </w:rPr>
      </w:pPr>
      <w:r>
        <w:rPr>
          <w:rFonts w:hint="eastAsia" w:ascii="宋体" w:hAnsi="宋体"/>
          <w:b/>
        </w:rPr>
        <w:t>（以联合体形式投标的，提供联合协议；本项目不接受联合体投标或者供应商不以联合体形式投标的，则不需要提供）</w:t>
      </w:r>
    </w:p>
    <w:p w14:paraId="77DA3003">
      <w:pPr>
        <w:snapToGrid w:val="0"/>
        <w:spacing w:line="360" w:lineRule="auto"/>
        <w:ind w:firstLine="576"/>
        <w:rPr>
          <w:rFonts w:hint="eastAsia" w:ascii="宋体" w:hAnsi="宋体"/>
          <w:kern w:val="0"/>
          <w:lang w:val="zh-CN"/>
        </w:rPr>
      </w:pPr>
      <w:r>
        <w:rPr>
          <w:rFonts w:hint="eastAsia" w:ascii="宋体" w:hAnsi="宋体"/>
          <w:kern w:val="0"/>
          <w:u w:val="single"/>
        </w:rPr>
        <w:t>（联合体所有成员名称）</w:t>
      </w:r>
      <w:r>
        <w:rPr>
          <w:rFonts w:hint="eastAsia" w:ascii="宋体" w:hAnsi="宋体"/>
          <w:kern w:val="0"/>
        </w:rPr>
        <w:t>自愿</w:t>
      </w:r>
      <w:r>
        <w:rPr>
          <w:rFonts w:hint="eastAsia" w:ascii="宋体" w:hAnsi="宋体"/>
          <w:kern w:val="0"/>
          <w:lang w:val="zh-CN"/>
        </w:rPr>
        <w:t>组成一个联合体，以一个供应商的身份</w:t>
      </w:r>
      <w:r>
        <w:rPr>
          <w:rFonts w:hint="eastAsia" w:ascii="宋体" w:hAnsi="宋体"/>
          <w:kern w:val="0"/>
        </w:rPr>
        <w:t>参加</w:t>
      </w:r>
      <w:r>
        <w:rPr>
          <w:rFonts w:hint="eastAsia" w:ascii="宋体" w:hAnsi="宋体"/>
        </w:rPr>
        <w:t>（项目名称）【招标编号：（采购编号）】</w:t>
      </w:r>
      <w:r>
        <w:rPr>
          <w:rFonts w:hint="eastAsia" w:ascii="宋体" w:hAnsi="宋体"/>
          <w:kern w:val="0"/>
          <w:lang w:val="zh-CN"/>
        </w:rPr>
        <w:t xml:space="preserve">投标。 </w:t>
      </w:r>
    </w:p>
    <w:p w14:paraId="46D66653">
      <w:pPr>
        <w:snapToGrid w:val="0"/>
        <w:spacing w:line="360" w:lineRule="auto"/>
        <w:ind w:firstLine="576"/>
        <w:rPr>
          <w:rFonts w:hint="eastAsia" w:ascii="宋体" w:hAnsi="宋体"/>
          <w:kern w:val="0"/>
          <w:lang w:val="zh-CN"/>
        </w:rPr>
      </w:pPr>
      <w:r>
        <w:rPr>
          <w:rFonts w:hint="eastAsia" w:ascii="宋体" w:hAnsi="宋体"/>
          <w:kern w:val="0"/>
          <w:lang w:val="zh-CN"/>
        </w:rPr>
        <w:t>一、各方一致决定，</w:t>
      </w:r>
      <w:r>
        <w:rPr>
          <w:rFonts w:hint="eastAsia" w:ascii="宋体" w:hAnsi="宋体"/>
          <w:kern w:val="0"/>
          <w:u w:val="single"/>
        </w:rPr>
        <w:t>（某联合体成员名称）</w:t>
      </w:r>
      <w:r>
        <w:rPr>
          <w:rFonts w:hint="eastAsia" w:ascii="宋体" w:hAnsi="宋体"/>
          <w:kern w:val="0"/>
        </w:rPr>
        <w:t>为联合体</w:t>
      </w:r>
      <w:r>
        <w:rPr>
          <w:rFonts w:hint="eastAsia" w:ascii="宋体" w:hAnsi="宋体"/>
          <w:kern w:val="0"/>
          <w:lang w:val="zh-CN"/>
        </w:rPr>
        <w:t>牵头人</w:t>
      </w:r>
      <w:r>
        <w:rPr>
          <w:rFonts w:hint="eastAsia" w:ascii="宋体" w:hAnsi="宋体"/>
        </w:rPr>
        <w:t>，代表所有联合体成员负责投标和合同实施阶段的主办、协调工作</w:t>
      </w:r>
      <w:r>
        <w:rPr>
          <w:rFonts w:hint="eastAsia" w:ascii="宋体" w:hAnsi="宋体"/>
          <w:kern w:val="0"/>
          <w:lang w:val="zh-CN"/>
        </w:rPr>
        <w:t>。</w:t>
      </w:r>
    </w:p>
    <w:p w14:paraId="647DD7A4">
      <w:pPr>
        <w:snapToGrid w:val="0"/>
        <w:spacing w:line="360" w:lineRule="auto"/>
        <w:ind w:firstLine="576"/>
        <w:rPr>
          <w:rFonts w:hint="eastAsia" w:ascii="宋体" w:hAnsi="宋体"/>
          <w:kern w:val="0"/>
          <w:lang w:val="zh-CN"/>
        </w:rPr>
      </w:pPr>
      <w:r>
        <w:rPr>
          <w:rFonts w:hint="eastAsia" w:ascii="宋体" w:hAnsi="宋体"/>
          <w:kern w:val="0"/>
          <w:lang w:val="zh-CN"/>
        </w:rPr>
        <w:t>二、</w:t>
      </w:r>
      <w:r>
        <w:rPr>
          <w:rFonts w:hint="eastAsia" w:ascii="宋体" w:hAnsi="宋体"/>
        </w:rPr>
        <w:t>所有联合体成员各方签署授权书，授权书载明的</w:t>
      </w:r>
      <w:r>
        <w:rPr>
          <w:rFonts w:hint="eastAsia" w:ascii="宋体" w:hAnsi="宋体"/>
          <w:kern w:val="0"/>
          <w:lang w:val="zh-CN"/>
        </w:rPr>
        <w:t>授权代表根据招标文件规定及投标内容而对采购人、采购机构所作的任何合法承诺，包括书面澄清及相应等均对联合投标各方产生约束力。</w:t>
      </w:r>
    </w:p>
    <w:p w14:paraId="4EE1E95D">
      <w:pPr>
        <w:snapToGrid w:val="0"/>
        <w:spacing w:line="360" w:lineRule="auto"/>
        <w:ind w:firstLine="576"/>
        <w:rPr>
          <w:rFonts w:hint="eastAsia" w:ascii="宋体" w:hAnsi="宋体"/>
          <w:kern w:val="0"/>
          <w:lang w:val="zh-CN"/>
        </w:rPr>
      </w:pPr>
      <w:r>
        <w:rPr>
          <w:rFonts w:hint="eastAsia" w:ascii="宋体" w:hAnsi="宋体"/>
          <w:kern w:val="0"/>
          <w:lang w:val="zh-CN"/>
        </w:rPr>
        <w:t>三、本次联合投标中，分工如下：</w:t>
      </w:r>
      <w:r>
        <w:rPr>
          <w:rFonts w:hint="eastAsia" w:ascii="宋体" w:hAnsi="宋体"/>
          <w:kern w:val="0"/>
          <w:u w:val="single"/>
        </w:rPr>
        <w:t>（联合体其中一方成员名称）</w:t>
      </w:r>
      <w:r>
        <w:rPr>
          <w:rFonts w:hint="eastAsia" w:ascii="宋体" w:hAnsi="宋体"/>
          <w:kern w:val="0"/>
          <w:lang w:val="zh-CN"/>
        </w:rPr>
        <w:t>承担的工作和义务为：</w:t>
      </w:r>
      <w:r>
        <w:rPr>
          <w:rFonts w:hint="eastAsia" w:ascii="宋体" w:hAnsi="宋体"/>
          <w:u w:val="single"/>
        </w:rPr>
        <w:t xml:space="preserve">             </w:t>
      </w:r>
      <w:r>
        <w:rPr>
          <w:rFonts w:hint="eastAsia" w:ascii="宋体" w:hAnsi="宋体"/>
          <w:kern w:val="0"/>
          <w:lang w:val="zh-CN"/>
        </w:rPr>
        <w:t>；……。</w:t>
      </w:r>
    </w:p>
    <w:p w14:paraId="0AC9B145">
      <w:pPr>
        <w:snapToGrid w:val="0"/>
        <w:spacing w:line="360" w:lineRule="auto"/>
        <w:ind w:firstLine="576"/>
        <w:rPr>
          <w:rFonts w:hint="eastAsia" w:ascii="宋体" w:hAnsi="宋体"/>
          <w:b/>
          <w:kern w:val="0"/>
          <w:lang w:val="zh-CN"/>
        </w:rPr>
      </w:pPr>
      <w:r>
        <w:rPr>
          <w:rFonts w:hint="eastAsia" w:ascii="宋体" w:hAnsi="宋体"/>
          <w:kern w:val="0"/>
          <w:lang w:val="zh-CN"/>
        </w:rPr>
        <w:t>四、</w:t>
      </w: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r>
        <w:rPr>
          <w:rFonts w:hint="eastAsia" w:ascii="宋体" w:hAnsi="宋体"/>
          <w:kern w:val="0"/>
          <w:lang w:val="zh-CN"/>
        </w:rPr>
        <w:t>。</w:t>
      </w:r>
    </w:p>
    <w:p w14:paraId="083D6D47">
      <w:pPr>
        <w:snapToGrid w:val="0"/>
        <w:spacing w:line="360" w:lineRule="auto"/>
        <w:ind w:firstLine="576"/>
        <w:rPr>
          <w:rFonts w:hint="eastAsia" w:ascii="宋体" w:hAnsi="宋体"/>
          <w:kern w:val="0"/>
          <w:lang w:val="zh-CN"/>
        </w:rPr>
      </w:pPr>
      <w:r>
        <w:rPr>
          <w:rFonts w:hint="eastAsia" w:ascii="宋体" w:hAnsi="宋体"/>
          <w:kern w:val="0"/>
          <w:lang w:val="zh-CN"/>
        </w:rPr>
        <w:t>五、如果中标，</w:t>
      </w:r>
      <w:r>
        <w:rPr>
          <w:rFonts w:hint="eastAsia" w:ascii="宋体" w:hAnsi="宋体"/>
        </w:rPr>
        <w:t>联合体各成员方共同与采购人签订合同，并就采购合同约定的事项对采购人承担连带责任。</w:t>
      </w:r>
    </w:p>
    <w:p w14:paraId="6B1B2985">
      <w:pPr>
        <w:snapToGrid w:val="0"/>
        <w:spacing w:line="360" w:lineRule="auto"/>
        <w:ind w:firstLine="576"/>
        <w:rPr>
          <w:rFonts w:hint="eastAsia" w:ascii="宋体" w:hAnsi="宋体"/>
          <w:kern w:val="0"/>
          <w:lang w:val="zh-CN"/>
        </w:rPr>
      </w:pPr>
      <w:r>
        <w:rPr>
          <w:rFonts w:hint="eastAsia" w:ascii="宋体" w:hAnsi="宋体"/>
          <w:kern w:val="0"/>
          <w:lang w:val="zh-CN"/>
        </w:rPr>
        <w:t>六、有关本次联合投标的其他事宜：</w:t>
      </w:r>
    </w:p>
    <w:p w14:paraId="75756E28">
      <w:pPr>
        <w:snapToGrid w:val="0"/>
        <w:spacing w:line="360" w:lineRule="auto"/>
        <w:ind w:firstLine="576"/>
        <w:rPr>
          <w:rFonts w:hint="eastAsia" w:ascii="宋体" w:hAnsi="宋体"/>
          <w:kern w:val="0"/>
          <w:lang w:val="zh-CN"/>
        </w:rPr>
      </w:pPr>
      <w:r>
        <w:rPr>
          <w:rFonts w:hint="eastAsia" w:ascii="宋体" w:hAnsi="宋体"/>
          <w:kern w:val="0"/>
          <w:lang w:val="zh-CN"/>
        </w:rPr>
        <w:t>1、联合体各方不再单独参加或者与其他供应商另外组成联合体参加同一合同项下的政府采购活动。</w:t>
      </w:r>
    </w:p>
    <w:p w14:paraId="4FE45EA0">
      <w:pPr>
        <w:snapToGrid w:val="0"/>
        <w:spacing w:line="360" w:lineRule="auto"/>
        <w:ind w:firstLine="576"/>
        <w:rPr>
          <w:rFonts w:hint="eastAsia" w:ascii="宋体" w:hAnsi="宋体"/>
          <w:kern w:val="0"/>
          <w:lang w:val="zh-CN"/>
        </w:rPr>
      </w:pPr>
      <w:r>
        <w:rPr>
          <w:rFonts w:hint="eastAsia" w:ascii="宋体" w:hAnsi="宋体"/>
          <w:kern w:val="0"/>
          <w:lang w:val="zh-CN"/>
        </w:rPr>
        <w:t>2、联合体中有同类资质的各方按照联合体分工承担相同工作的，按照资质等级较低的供应商确定资质等级。</w:t>
      </w:r>
    </w:p>
    <w:p w14:paraId="58F34A46">
      <w:pPr>
        <w:snapToGrid w:val="0"/>
        <w:spacing w:line="360" w:lineRule="auto"/>
        <w:ind w:firstLine="576"/>
        <w:rPr>
          <w:rFonts w:hint="eastAsia" w:ascii="宋体" w:hAnsi="宋体"/>
          <w:kern w:val="0"/>
          <w:lang w:val="zh-CN"/>
        </w:rPr>
      </w:pPr>
      <w:r>
        <w:rPr>
          <w:rFonts w:hint="eastAsia" w:ascii="宋体" w:hAnsi="宋体"/>
          <w:kern w:val="0"/>
          <w:lang w:val="zh-CN"/>
        </w:rPr>
        <w:t>3、本协议提交采购人、采购机构后，联合体各方不得以任何形式对上述内容进行修改或撤销。</w:t>
      </w:r>
    </w:p>
    <w:p w14:paraId="3118B3EB">
      <w:pPr>
        <w:snapToGrid w:val="0"/>
        <w:spacing w:line="360" w:lineRule="auto"/>
        <w:ind w:firstLine="4410" w:firstLineChars="2100"/>
        <w:rPr>
          <w:rFonts w:hint="eastAsia" w:ascii="宋体" w:hAnsi="宋体"/>
          <w:kern w:val="0"/>
          <w:lang w:val="zh-CN"/>
        </w:rPr>
      </w:pPr>
    </w:p>
    <w:p w14:paraId="34A03F58">
      <w:pPr>
        <w:snapToGrid w:val="0"/>
        <w:spacing w:line="360" w:lineRule="auto"/>
        <w:ind w:firstLine="4410" w:firstLineChars="2100"/>
        <w:rPr>
          <w:rFonts w:hint="eastAsia" w:ascii="宋体" w:hAnsi="宋体"/>
          <w:kern w:val="0"/>
          <w:lang w:val="zh-CN"/>
        </w:rPr>
      </w:pPr>
      <w:r>
        <w:rPr>
          <w:rFonts w:hint="eastAsia" w:ascii="宋体" w:hAnsi="宋体"/>
          <w:kern w:val="0"/>
          <w:lang w:val="zh-CN"/>
        </w:rPr>
        <w:t>联合体成员名称(电子签名/公章)：</w:t>
      </w:r>
    </w:p>
    <w:p w14:paraId="16221422">
      <w:pPr>
        <w:snapToGrid w:val="0"/>
        <w:spacing w:line="360" w:lineRule="auto"/>
        <w:ind w:firstLine="5040" w:firstLineChars="2400"/>
        <w:rPr>
          <w:rFonts w:hint="eastAsia" w:ascii="宋体" w:hAnsi="宋体"/>
        </w:rPr>
      </w:pPr>
      <w:r>
        <w:rPr>
          <w:rFonts w:hint="eastAsia" w:ascii="宋体" w:hAnsi="宋体"/>
          <w:kern w:val="0"/>
          <w:lang w:val="zh-CN"/>
        </w:rPr>
        <w:t>……</w:t>
      </w:r>
    </w:p>
    <w:p w14:paraId="5298150F">
      <w:pPr>
        <w:snapToGrid w:val="0"/>
        <w:spacing w:line="360" w:lineRule="auto"/>
        <w:rPr>
          <w:rFonts w:hint="eastAsia" w:ascii="宋体" w:hAnsi="宋体"/>
          <w:kern w:val="0"/>
          <w:lang w:val="zh-CN"/>
        </w:rPr>
      </w:pPr>
      <w:r>
        <w:rPr>
          <w:rFonts w:hint="eastAsia" w:ascii="宋体" w:hAnsi="宋体"/>
          <w:kern w:val="0"/>
          <w:lang w:val="zh-CN"/>
        </w:rPr>
        <w:t xml:space="preserve">                                               日期：  年  月   日</w:t>
      </w:r>
    </w:p>
    <w:p w14:paraId="6BE94473">
      <w:pPr>
        <w:snapToGrid w:val="0"/>
        <w:spacing w:line="360" w:lineRule="auto"/>
        <w:ind w:right="480"/>
        <w:rPr>
          <w:rFonts w:hint="eastAsia" w:ascii="宋体" w:hAnsi="宋体"/>
          <w:b/>
          <w:kern w:val="0"/>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638136E">
      <w:pPr>
        <w:snapToGrid w:val="0"/>
        <w:spacing w:before="120" w:beforeLines="50" w:after="50" w:line="360" w:lineRule="auto"/>
        <w:ind w:firstLine="2891" w:firstLineChars="900"/>
        <w:rPr>
          <w:rFonts w:ascii="宋体" w:hAnsi="宋体"/>
          <w:b/>
          <w:sz w:val="32"/>
          <w:szCs w:val="32"/>
        </w:rPr>
      </w:pPr>
      <w:r>
        <w:rPr>
          <w:rFonts w:hint="eastAsia" w:ascii="宋体" w:hAnsi="宋体"/>
          <w:b/>
          <w:sz w:val="32"/>
          <w:szCs w:val="32"/>
        </w:rPr>
        <w:t>四、分包意向协议（如有）</w:t>
      </w:r>
    </w:p>
    <w:p w14:paraId="4E84A8C3">
      <w:pPr>
        <w:widowControl/>
        <w:spacing w:line="360" w:lineRule="auto"/>
        <w:ind w:firstLine="105" w:firstLineChars="50"/>
        <w:jc w:val="left"/>
        <w:rPr>
          <w:rFonts w:hint="eastAsia" w:ascii="宋体" w:hAnsi="宋体"/>
        </w:rPr>
      </w:pPr>
      <w:r>
        <w:rPr>
          <w:rFonts w:hint="eastAsia" w:ascii="宋体" w:hAnsi="宋体"/>
        </w:rPr>
        <w:t>（</w:t>
      </w:r>
      <w:r>
        <w:rPr>
          <w:rFonts w:hint="eastAsia" w:ascii="宋体" w:hAnsi="宋体"/>
          <w:b/>
        </w:rPr>
        <w:t>中标后以分包方式履行合同的，提供分包意向协议；采购人不同意分包或者供应商中标后不以分包方式履行合同的，则不需要提供。</w:t>
      </w:r>
      <w:r>
        <w:rPr>
          <w:rFonts w:hint="eastAsia" w:ascii="宋体" w:hAnsi="宋体"/>
        </w:rPr>
        <w:t>）</w:t>
      </w:r>
    </w:p>
    <w:p w14:paraId="4B7DEAED">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若成为</w:t>
      </w:r>
      <w:r>
        <w:rPr>
          <w:rFonts w:hint="eastAsia" w:ascii="宋体" w:hAnsi="宋体"/>
        </w:rPr>
        <w:t>（项目名称）【招标编号：（采购编号）】</w:t>
      </w:r>
      <w:r>
        <w:rPr>
          <w:rFonts w:hint="eastAsia" w:ascii="宋体" w:hAnsi="宋体"/>
          <w:kern w:val="0"/>
          <w:lang w:val="zh-CN"/>
        </w:rPr>
        <w:t>的中标供应商，将依法采取分包方式履行合同。</w:t>
      </w:r>
      <w:r>
        <w:rPr>
          <w:rFonts w:hint="eastAsia" w:ascii="宋体" w:hAnsi="宋体"/>
          <w:kern w:val="0"/>
          <w:u w:val="single"/>
        </w:rPr>
        <w:t>（供应商名称）</w:t>
      </w:r>
      <w:r>
        <w:rPr>
          <w:rFonts w:hint="eastAsia" w:ascii="宋体" w:hAnsi="宋体"/>
          <w:kern w:val="0"/>
        </w:rPr>
        <w:t>与</w:t>
      </w:r>
      <w:r>
        <w:rPr>
          <w:rFonts w:hint="eastAsia" w:ascii="宋体" w:hAnsi="宋体"/>
          <w:kern w:val="0"/>
          <w:u w:val="single"/>
        </w:rPr>
        <w:t>（所有分包供应商名称）</w:t>
      </w:r>
      <w:r>
        <w:rPr>
          <w:rFonts w:hint="eastAsia" w:ascii="宋体" w:hAnsi="宋体"/>
          <w:kern w:val="0"/>
        </w:rPr>
        <w:t>达成分包意向协议</w:t>
      </w:r>
      <w:r>
        <w:rPr>
          <w:rFonts w:hint="eastAsia" w:ascii="宋体" w:hAnsi="宋体"/>
          <w:kern w:val="0"/>
          <w:lang w:val="zh-CN"/>
        </w:rPr>
        <w:t xml:space="preserve">。 </w:t>
      </w:r>
    </w:p>
    <w:p w14:paraId="65343ABF">
      <w:pPr>
        <w:snapToGrid w:val="0"/>
        <w:spacing w:line="360" w:lineRule="auto"/>
        <w:ind w:firstLine="576"/>
        <w:rPr>
          <w:rFonts w:hint="eastAsia" w:ascii="宋体" w:hAnsi="宋体"/>
          <w:kern w:val="0"/>
          <w:lang w:val="zh-CN"/>
        </w:rPr>
      </w:pPr>
      <w:r>
        <w:rPr>
          <w:rFonts w:hint="eastAsia" w:ascii="宋体" w:hAnsi="宋体"/>
          <w:kern w:val="0"/>
          <w:lang w:val="zh-CN"/>
        </w:rPr>
        <w:t>一、分包标的及数量</w:t>
      </w:r>
    </w:p>
    <w:p w14:paraId="3075AD3D">
      <w:pPr>
        <w:snapToGrid w:val="0"/>
        <w:spacing w:line="360" w:lineRule="auto"/>
        <w:ind w:firstLine="576"/>
        <w:rPr>
          <w:rFonts w:hint="eastAsia" w:ascii="宋体" w:hAnsi="宋体"/>
          <w:kern w:val="0"/>
          <w:lang w:val="zh-CN"/>
        </w:rPr>
      </w:pPr>
      <w:r>
        <w:rPr>
          <w:rFonts w:hint="eastAsia" w:ascii="宋体" w:hAnsi="宋体"/>
          <w:kern w:val="0"/>
          <w:u w:val="single"/>
        </w:rPr>
        <w:t>（供应商名称）</w:t>
      </w:r>
      <w:r>
        <w:rPr>
          <w:rFonts w:hint="eastAsia" w:ascii="宋体" w:hAnsi="宋体"/>
          <w:kern w:val="0"/>
          <w:lang w:val="zh-CN"/>
        </w:rPr>
        <w:t>将</w:t>
      </w:r>
      <w:r>
        <w:rPr>
          <w:rFonts w:hint="eastAsia" w:ascii="宋体" w:hAnsi="宋体"/>
          <w:u w:val="single"/>
        </w:rPr>
        <w:t xml:space="preserve">   XX工作内容   </w:t>
      </w:r>
      <w:r>
        <w:rPr>
          <w:rFonts w:hint="eastAsia" w:ascii="宋体" w:hAnsi="宋体"/>
        </w:rPr>
        <w:t>分包给</w:t>
      </w:r>
      <w:r>
        <w:rPr>
          <w:rFonts w:hint="eastAsia" w:ascii="宋体" w:hAnsi="宋体"/>
          <w:kern w:val="0"/>
          <w:u w:val="single"/>
        </w:rPr>
        <w:t>（某分包供应商名称）</w:t>
      </w:r>
      <w:r>
        <w:rPr>
          <w:rFonts w:hint="eastAsia" w:ascii="宋体" w:hAnsi="宋体"/>
          <w:kern w:val="0"/>
          <w:lang w:val="zh-CN"/>
        </w:rPr>
        <w:t>，</w:t>
      </w:r>
      <w:r>
        <w:rPr>
          <w:rFonts w:hint="eastAsia" w:ascii="宋体" w:hAnsi="宋体"/>
          <w:kern w:val="0"/>
          <w:u w:val="single"/>
        </w:rPr>
        <w:t>（某分包供应商名称），</w:t>
      </w:r>
      <w:r>
        <w:rPr>
          <w:rFonts w:hint="eastAsia" w:ascii="宋体" w:hAnsi="宋体"/>
          <w:kern w:val="0"/>
          <w:lang w:val="zh-CN"/>
        </w:rPr>
        <w:t>具备承</w:t>
      </w:r>
      <w:r>
        <w:rPr>
          <w:rFonts w:hint="eastAsia" w:ascii="宋体" w:hAnsi="宋体"/>
          <w:kern w:val="0"/>
        </w:rPr>
        <w:t>担</w:t>
      </w:r>
      <w:r>
        <w:rPr>
          <w:rFonts w:hint="eastAsia" w:ascii="宋体" w:hAnsi="宋体"/>
          <w:kern w:val="0"/>
          <w:u w:val="single"/>
          <w:lang w:val="zh-CN"/>
        </w:rPr>
        <w:t>XX工作内容</w:t>
      </w:r>
      <w:r>
        <w:rPr>
          <w:rFonts w:hint="eastAsia" w:ascii="宋体" w:hAnsi="宋体"/>
          <w:kern w:val="0"/>
          <w:lang w:val="zh-CN"/>
        </w:rPr>
        <w:t>相应资质条件且不得再次分包；</w:t>
      </w:r>
    </w:p>
    <w:p w14:paraId="42E607A0">
      <w:pPr>
        <w:pStyle w:val="4"/>
        <w:tabs>
          <w:tab w:val="left" w:pos="432"/>
        </w:tabs>
        <w:ind w:left="664" w:leftChars="316" w:firstLine="343" w:firstLineChars="95"/>
        <w:rPr>
          <w:rFonts w:hint="eastAsia" w:ascii="宋体" w:hAnsi="宋体" w:eastAsia="宋体" w:cs="宋体"/>
        </w:rPr>
      </w:pPr>
      <w:r>
        <w:rPr>
          <w:rFonts w:hint="eastAsia" w:ascii="宋体" w:hAnsi="宋体" w:eastAsia="宋体" w:cs="宋体"/>
          <w:szCs w:val="24"/>
        </w:rPr>
        <w:t>……</w:t>
      </w:r>
    </w:p>
    <w:p w14:paraId="2E682667">
      <w:pPr>
        <w:snapToGrid w:val="0"/>
        <w:spacing w:line="360" w:lineRule="auto"/>
        <w:ind w:firstLine="576"/>
        <w:rPr>
          <w:rFonts w:hint="eastAsia" w:ascii="宋体" w:hAnsi="宋体"/>
          <w:kern w:val="0"/>
          <w:lang w:val="zh-CN"/>
        </w:rPr>
      </w:pPr>
      <w:r>
        <w:rPr>
          <w:rFonts w:hint="eastAsia" w:ascii="宋体" w:hAnsi="宋体"/>
          <w:kern w:val="0"/>
          <w:lang w:val="zh-CN"/>
        </w:rPr>
        <w:t>二、分包工作履行期限、地点、方式</w:t>
      </w:r>
    </w:p>
    <w:p w14:paraId="553452B4">
      <w:pPr>
        <w:snapToGrid w:val="0"/>
        <w:spacing w:line="360" w:lineRule="auto"/>
        <w:ind w:firstLine="576"/>
        <w:rPr>
          <w:rFonts w:hint="eastAsia" w:ascii="宋体" w:hAnsi="宋体"/>
          <w:u w:val="single"/>
        </w:rPr>
      </w:pPr>
      <w:r>
        <w:rPr>
          <w:rFonts w:hint="eastAsia" w:ascii="宋体" w:hAnsi="宋体"/>
          <w:u w:val="single"/>
        </w:rPr>
        <w:t xml:space="preserve">                                                                                  </w:t>
      </w:r>
    </w:p>
    <w:p w14:paraId="542AF400">
      <w:pPr>
        <w:snapToGrid w:val="0"/>
        <w:spacing w:line="360" w:lineRule="auto"/>
        <w:ind w:firstLine="576"/>
        <w:rPr>
          <w:rFonts w:hint="eastAsia" w:ascii="宋体" w:hAnsi="宋体"/>
          <w:kern w:val="0"/>
          <w:lang w:val="zh-CN"/>
        </w:rPr>
      </w:pPr>
      <w:r>
        <w:rPr>
          <w:rFonts w:hint="eastAsia" w:ascii="宋体" w:hAnsi="宋体"/>
          <w:kern w:val="0"/>
          <w:lang w:val="zh-CN"/>
        </w:rPr>
        <w:t>三、质量</w:t>
      </w:r>
    </w:p>
    <w:p w14:paraId="08EE34E6">
      <w:pPr>
        <w:snapToGrid w:val="0"/>
        <w:spacing w:line="360" w:lineRule="auto"/>
        <w:ind w:firstLine="576"/>
        <w:rPr>
          <w:rFonts w:hint="eastAsia" w:ascii="宋体" w:hAnsi="宋体"/>
          <w:kern w:val="0"/>
          <w:lang w:val="zh-CN"/>
        </w:rPr>
      </w:pPr>
      <w:r>
        <w:rPr>
          <w:rFonts w:hint="eastAsia" w:ascii="宋体" w:hAnsi="宋体"/>
          <w:u w:val="single"/>
        </w:rPr>
        <w:t xml:space="preserve">                                                                                       </w:t>
      </w:r>
    </w:p>
    <w:p w14:paraId="4BEE4CF9">
      <w:pPr>
        <w:snapToGrid w:val="0"/>
        <w:spacing w:line="360" w:lineRule="auto"/>
        <w:ind w:firstLine="576"/>
        <w:rPr>
          <w:rFonts w:hint="eastAsia" w:ascii="宋体" w:hAnsi="宋体"/>
          <w:kern w:val="0"/>
          <w:lang w:val="zh-CN"/>
        </w:rPr>
      </w:pPr>
      <w:r>
        <w:rPr>
          <w:rFonts w:hint="eastAsia" w:ascii="宋体" w:hAnsi="宋体"/>
          <w:kern w:val="0"/>
          <w:lang w:val="zh-CN"/>
        </w:rPr>
        <w:t>四、价款或者报酬</w:t>
      </w:r>
    </w:p>
    <w:p w14:paraId="234B22F9">
      <w:pPr>
        <w:snapToGrid w:val="0"/>
        <w:spacing w:line="360" w:lineRule="auto"/>
        <w:ind w:left="573" w:leftChars="273"/>
        <w:rPr>
          <w:rFonts w:hint="eastAsia" w:ascii="宋体" w:hAnsi="宋体"/>
          <w:kern w:val="0"/>
          <w:lang w:val="zh-CN"/>
        </w:rPr>
      </w:pPr>
      <w:r>
        <w:rPr>
          <w:rFonts w:hint="eastAsia" w:ascii="宋体" w:hAnsi="宋体"/>
          <w:u w:val="single"/>
        </w:rPr>
        <w:t xml:space="preserve">                                                                                     </w:t>
      </w:r>
    </w:p>
    <w:p w14:paraId="20A6C598">
      <w:pPr>
        <w:snapToGrid w:val="0"/>
        <w:spacing w:line="360" w:lineRule="auto"/>
        <w:ind w:left="573" w:leftChars="273"/>
        <w:rPr>
          <w:rFonts w:hint="eastAsia" w:ascii="宋体" w:hAnsi="宋体"/>
          <w:kern w:val="0"/>
          <w:lang w:val="zh-CN"/>
        </w:rPr>
      </w:pPr>
      <w:r>
        <w:rPr>
          <w:rFonts w:hint="eastAsia" w:ascii="宋体" w:hAnsi="宋体"/>
          <w:kern w:val="0"/>
          <w:lang w:val="zh-CN"/>
        </w:rPr>
        <w:t>五、违约责任</w:t>
      </w:r>
    </w:p>
    <w:p w14:paraId="6CD66D78">
      <w:pPr>
        <w:snapToGrid w:val="0"/>
        <w:spacing w:line="360" w:lineRule="auto"/>
        <w:ind w:firstLine="576"/>
        <w:rPr>
          <w:rFonts w:hint="eastAsia" w:ascii="宋体" w:hAnsi="宋体"/>
          <w:kern w:val="0"/>
          <w:lang w:val="zh-CN"/>
        </w:rPr>
      </w:pPr>
      <w:r>
        <w:rPr>
          <w:rFonts w:hint="eastAsia" w:ascii="宋体" w:hAnsi="宋体"/>
          <w:u w:val="single"/>
        </w:rPr>
        <w:t xml:space="preserve">                                                                                     </w:t>
      </w:r>
    </w:p>
    <w:p w14:paraId="73C1F10C">
      <w:pPr>
        <w:snapToGrid w:val="0"/>
        <w:spacing w:line="360" w:lineRule="auto"/>
        <w:ind w:firstLine="576"/>
        <w:rPr>
          <w:rFonts w:hint="eastAsia" w:ascii="宋体" w:hAnsi="宋体"/>
          <w:kern w:val="0"/>
          <w:lang w:val="zh-CN"/>
        </w:rPr>
      </w:pPr>
      <w:r>
        <w:rPr>
          <w:rFonts w:hint="eastAsia" w:ascii="宋体" w:hAnsi="宋体"/>
          <w:kern w:val="0"/>
          <w:lang w:val="zh-CN"/>
        </w:rPr>
        <w:t>六、争议解决的办法</w:t>
      </w:r>
    </w:p>
    <w:p w14:paraId="7359A192">
      <w:pPr>
        <w:snapToGrid w:val="0"/>
        <w:spacing w:line="360" w:lineRule="auto"/>
        <w:ind w:firstLine="576"/>
        <w:rPr>
          <w:rFonts w:hint="eastAsia" w:ascii="宋体" w:hAnsi="宋体"/>
          <w:kern w:val="0"/>
          <w:lang w:val="zh-CN"/>
        </w:rPr>
      </w:pPr>
      <w:r>
        <w:rPr>
          <w:rFonts w:hint="eastAsia" w:ascii="宋体" w:hAnsi="宋体"/>
          <w:u w:val="single"/>
        </w:rPr>
        <w:t xml:space="preserve">                                                                                  </w:t>
      </w:r>
    </w:p>
    <w:p w14:paraId="0B34EDEF">
      <w:pPr>
        <w:snapToGrid w:val="0"/>
        <w:spacing w:line="360" w:lineRule="auto"/>
        <w:ind w:firstLine="576"/>
        <w:rPr>
          <w:rFonts w:hint="eastAsia" w:ascii="宋体" w:hAnsi="宋体"/>
          <w:kern w:val="0"/>
          <w:lang w:val="zh-CN"/>
        </w:rPr>
      </w:pPr>
      <w:r>
        <w:rPr>
          <w:rFonts w:hint="eastAsia" w:ascii="宋体" w:hAnsi="宋体"/>
          <w:kern w:val="0"/>
          <w:lang w:val="zh-CN"/>
        </w:rPr>
        <w:t>七、其他</w:t>
      </w:r>
    </w:p>
    <w:p w14:paraId="0E118C2E">
      <w:pPr>
        <w:snapToGrid w:val="0"/>
        <w:spacing w:line="360" w:lineRule="auto"/>
        <w:ind w:firstLine="576"/>
        <w:rPr>
          <w:rFonts w:hint="eastAsia" w:ascii="宋体" w:hAnsi="宋体"/>
        </w:rPr>
      </w:pPr>
      <w:r>
        <w:rPr>
          <w:rFonts w:hint="eastAsia" w:ascii="宋体" w:hAnsi="宋体"/>
        </w:rPr>
        <w:t>中小企业合同金额达到</w:t>
      </w:r>
      <w:r>
        <w:rPr>
          <w:rFonts w:hint="eastAsia" w:ascii="宋体" w:hAnsi="宋体"/>
          <w:u w:val="single"/>
        </w:rPr>
        <w:t xml:space="preserve">     </w:t>
      </w:r>
      <w:r>
        <w:rPr>
          <w:rFonts w:hint="eastAsia" w:ascii="宋体" w:hAnsi="宋体"/>
        </w:rPr>
        <w:t>%，小微企业合同金额达到</w:t>
      </w:r>
      <w:r>
        <w:rPr>
          <w:rFonts w:hint="eastAsia" w:ascii="宋体" w:hAnsi="宋体"/>
          <w:u w:val="single"/>
        </w:rPr>
        <w:t xml:space="preserve">     </w:t>
      </w:r>
      <w:r>
        <w:rPr>
          <w:rFonts w:hint="eastAsia" w:ascii="宋体" w:hAnsi="宋体"/>
        </w:rPr>
        <w:t>%。</w:t>
      </w:r>
    </w:p>
    <w:p w14:paraId="7FD56752">
      <w:pPr>
        <w:pStyle w:val="212"/>
        <w:rPr>
          <w:rFonts w:hint="eastAsia" w:ascii="宋体" w:hAnsi="宋体"/>
        </w:rPr>
      </w:pPr>
    </w:p>
    <w:p w14:paraId="38FAB8F3">
      <w:pPr>
        <w:pStyle w:val="212"/>
        <w:rPr>
          <w:rFonts w:hint="eastAsia" w:ascii="宋体" w:hAnsi="宋体"/>
        </w:rPr>
      </w:pPr>
    </w:p>
    <w:p w14:paraId="13484DBA">
      <w:pPr>
        <w:pStyle w:val="212"/>
        <w:rPr>
          <w:rFonts w:hint="eastAsia" w:ascii="宋体" w:hAnsi="宋体"/>
        </w:rPr>
      </w:pPr>
    </w:p>
    <w:p w14:paraId="30611540">
      <w:pPr>
        <w:pStyle w:val="212"/>
        <w:rPr>
          <w:rFonts w:hint="eastAsia" w:ascii="宋体" w:hAnsi="宋体"/>
        </w:rPr>
      </w:pPr>
    </w:p>
    <w:p w14:paraId="1D923DF1">
      <w:pPr>
        <w:snapToGrid w:val="0"/>
        <w:spacing w:line="360" w:lineRule="auto"/>
        <w:rPr>
          <w:rFonts w:hint="eastAsia" w:ascii="宋体" w:hAnsi="宋体"/>
          <w:kern w:val="0"/>
          <w:lang w:val="zh-CN"/>
        </w:rPr>
      </w:pPr>
      <w:r>
        <w:rPr>
          <w:rFonts w:hint="eastAsia" w:ascii="宋体" w:hAnsi="宋体"/>
          <w:kern w:val="0"/>
          <w:lang w:val="zh-CN"/>
        </w:rPr>
        <w:t xml:space="preserve">                                               供应商名称(电子签名)：</w:t>
      </w:r>
    </w:p>
    <w:p w14:paraId="07057E9E">
      <w:pPr>
        <w:snapToGrid w:val="0"/>
        <w:spacing w:line="360" w:lineRule="auto"/>
        <w:ind w:firstLine="4935" w:firstLineChars="2350"/>
        <w:rPr>
          <w:rFonts w:hint="eastAsia" w:ascii="宋体" w:hAnsi="宋体"/>
          <w:kern w:val="0"/>
          <w:lang w:val="zh-CN"/>
        </w:rPr>
      </w:pPr>
      <w:r>
        <w:rPr>
          <w:rFonts w:hint="eastAsia" w:ascii="宋体" w:hAnsi="宋体"/>
          <w:kern w:val="0"/>
          <w:lang w:val="zh-CN"/>
        </w:rPr>
        <w:t>分包供应商名称：</w:t>
      </w:r>
    </w:p>
    <w:p w14:paraId="5C3EA0E2">
      <w:pPr>
        <w:snapToGrid w:val="0"/>
        <w:spacing w:line="360" w:lineRule="auto"/>
        <w:ind w:firstLine="5040" w:firstLineChars="2400"/>
        <w:rPr>
          <w:rFonts w:hint="eastAsia" w:ascii="宋体" w:hAnsi="宋体"/>
        </w:rPr>
      </w:pPr>
      <w:r>
        <w:rPr>
          <w:rFonts w:hint="eastAsia" w:ascii="宋体" w:hAnsi="宋体"/>
          <w:kern w:val="0"/>
          <w:lang w:val="zh-CN"/>
        </w:rPr>
        <w:t>……</w:t>
      </w:r>
    </w:p>
    <w:p w14:paraId="2DE9FA7E">
      <w:pPr>
        <w:jc w:val="center"/>
        <w:rPr>
          <w:rFonts w:hint="eastAsia" w:ascii="宋体" w:hAnsi="宋体"/>
          <w:b/>
          <w:kern w:val="0"/>
          <w:sz w:val="32"/>
          <w:szCs w:val="32"/>
        </w:rPr>
      </w:pPr>
    </w:p>
    <w:p w14:paraId="6D16353A">
      <w:pPr>
        <w:jc w:val="center"/>
        <w:rPr>
          <w:rFonts w:hint="eastAsia" w:ascii="宋体" w:hAnsi="宋体"/>
          <w:b/>
          <w:kern w:val="0"/>
          <w:sz w:val="32"/>
          <w:szCs w:val="32"/>
        </w:rPr>
      </w:pPr>
    </w:p>
    <w:p w14:paraId="0B85B01F">
      <w:pPr>
        <w:jc w:val="center"/>
        <w:rPr>
          <w:rFonts w:hint="eastAsia" w:ascii="宋体" w:hAnsi="宋体"/>
          <w:b/>
          <w:kern w:val="0"/>
          <w:sz w:val="32"/>
          <w:szCs w:val="32"/>
        </w:rPr>
      </w:pPr>
    </w:p>
    <w:p w14:paraId="765C4AEB">
      <w:pPr>
        <w:jc w:val="center"/>
        <w:rPr>
          <w:rFonts w:hint="eastAsia" w:ascii="宋体" w:hAnsi="宋体"/>
          <w:b/>
          <w:kern w:val="0"/>
          <w:sz w:val="32"/>
          <w:szCs w:val="32"/>
        </w:rPr>
      </w:pPr>
    </w:p>
    <w:p w14:paraId="436F0041">
      <w:pPr>
        <w:jc w:val="center"/>
        <w:rPr>
          <w:rFonts w:hint="eastAsia" w:ascii="宋体" w:hAnsi="宋体"/>
          <w:b/>
          <w:kern w:val="0"/>
          <w:sz w:val="32"/>
          <w:szCs w:val="32"/>
        </w:rPr>
      </w:pPr>
    </w:p>
    <w:p w14:paraId="602E4904">
      <w:pPr>
        <w:snapToGrid w:val="0"/>
        <w:spacing w:line="360" w:lineRule="auto"/>
        <w:rPr>
          <w:rFonts w:hint="eastAsia" w:ascii="宋体" w:hAnsi="宋体"/>
          <w:kern w:val="0"/>
          <w:lang w:val="zh-CN"/>
        </w:rPr>
      </w:pPr>
    </w:p>
    <w:p w14:paraId="199FBB01">
      <w:pPr>
        <w:jc w:val="center"/>
        <w:rPr>
          <w:rFonts w:hint="eastAsia" w:ascii="宋体" w:hAnsi="宋体"/>
          <w:b/>
          <w:kern w:val="0"/>
          <w:sz w:val="32"/>
          <w:szCs w:val="32"/>
        </w:rPr>
      </w:pPr>
      <w:r>
        <w:rPr>
          <w:rFonts w:hint="eastAsia" w:ascii="宋体" w:hAnsi="宋体"/>
          <w:b/>
          <w:kern w:val="0"/>
          <w:sz w:val="32"/>
          <w:szCs w:val="32"/>
        </w:rPr>
        <w:t>五、符合性审查资料</w:t>
      </w:r>
    </w:p>
    <w:p w14:paraId="649A4545">
      <w:pPr>
        <w:jc w:val="center"/>
        <w:rPr>
          <w:rFonts w:hint="eastAsia" w:ascii="宋体" w:hAnsi="宋体"/>
          <w:b/>
          <w:kern w:val="0"/>
          <w:sz w:val="32"/>
          <w:szCs w:val="32"/>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14:paraId="667D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02D96E6D">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序号</w:t>
            </w:r>
          </w:p>
        </w:tc>
        <w:tc>
          <w:tcPr>
            <w:tcW w:w="4707" w:type="dxa"/>
            <w:noWrap w:val="0"/>
            <w:vAlign w:val="center"/>
          </w:tcPr>
          <w:p w14:paraId="5077E261">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实质性要求</w:t>
            </w:r>
          </w:p>
        </w:tc>
        <w:tc>
          <w:tcPr>
            <w:tcW w:w="2835" w:type="dxa"/>
            <w:noWrap w:val="0"/>
            <w:vAlign w:val="center"/>
          </w:tcPr>
          <w:p w14:paraId="64A37477">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需要提供的符合性审查资料</w:t>
            </w:r>
          </w:p>
        </w:tc>
        <w:tc>
          <w:tcPr>
            <w:tcW w:w="1418" w:type="dxa"/>
            <w:noWrap w:val="0"/>
            <w:vAlign w:val="center"/>
          </w:tcPr>
          <w:p w14:paraId="58FA80F1">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投标文件中的</w:t>
            </w:r>
          </w:p>
          <w:p w14:paraId="06CAD4B6">
            <w:pPr>
              <w:keepNext w:val="0"/>
              <w:keepLines w:val="0"/>
              <w:suppressLineNumbers w:val="0"/>
              <w:snapToGrid w:val="0"/>
              <w:spacing w:before="0" w:beforeAutospacing="0" w:after="0" w:afterAutospacing="0" w:line="240" w:lineRule="atLeast"/>
              <w:ind w:left="0" w:right="0"/>
              <w:jc w:val="center"/>
              <w:rPr>
                <w:rFonts w:hint="eastAsia" w:ascii="宋体" w:hAnsi="宋体"/>
                <w:b/>
              </w:rPr>
            </w:pPr>
            <w:r>
              <w:rPr>
                <w:rFonts w:hint="eastAsia" w:ascii="宋体" w:hAnsi="宋体"/>
                <w:b/>
              </w:rPr>
              <w:t>页码位置</w:t>
            </w:r>
          </w:p>
        </w:tc>
      </w:tr>
      <w:tr w14:paraId="44B3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4258235">
            <w:pPr>
              <w:keepNext w:val="0"/>
              <w:keepLines w:val="0"/>
              <w:suppressLineNumbers w:val="0"/>
              <w:spacing w:before="0" w:beforeAutospacing="0" w:after="0" w:afterAutospacing="0"/>
              <w:ind w:left="0" w:right="0"/>
              <w:rPr>
                <w:rFonts w:hint="eastAsia" w:ascii="宋体" w:hAnsi="宋体"/>
              </w:rPr>
            </w:pPr>
            <w:r>
              <w:rPr>
                <w:rFonts w:hint="eastAsia" w:ascii="宋体" w:hAnsi="宋体"/>
              </w:rPr>
              <w:t>1</w:t>
            </w:r>
          </w:p>
        </w:tc>
        <w:tc>
          <w:tcPr>
            <w:tcW w:w="4707" w:type="dxa"/>
            <w:noWrap w:val="0"/>
            <w:vAlign w:val="center"/>
          </w:tcPr>
          <w:p w14:paraId="47A5E169">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投标文件按照招标文件要求签署、盖章。</w:t>
            </w:r>
          </w:p>
        </w:tc>
        <w:tc>
          <w:tcPr>
            <w:tcW w:w="2835" w:type="dxa"/>
            <w:noWrap w:val="0"/>
            <w:vAlign w:val="center"/>
          </w:tcPr>
          <w:p w14:paraId="2E42F45E">
            <w:pPr>
              <w:keepNext w:val="0"/>
              <w:keepLines w:val="0"/>
              <w:suppressLineNumbers w:val="0"/>
              <w:spacing w:before="0" w:beforeAutospacing="0" w:after="0" w:afterAutospacing="0"/>
              <w:ind w:left="0" w:right="0"/>
              <w:rPr>
                <w:rFonts w:hint="eastAsia" w:ascii="宋体" w:hAnsi="宋体"/>
              </w:rPr>
            </w:pPr>
            <w:r>
              <w:rPr>
                <w:rFonts w:hint="eastAsia" w:ascii="宋体" w:hAnsi="宋体"/>
              </w:rPr>
              <w:t>需要使用电子签名或者签字盖章的投标文件的组成部分</w:t>
            </w:r>
          </w:p>
        </w:tc>
        <w:tc>
          <w:tcPr>
            <w:tcW w:w="1418" w:type="dxa"/>
            <w:noWrap w:val="0"/>
            <w:vAlign w:val="center"/>
          </w:tcPr>
          <w:p w14:paraId="1CA9E452">
            <w:pPr>
              <w:keepNext w:val="0"/>
              <w:keepLines w:val="0"/>
              <w:suppressLineNumbers w:val="0"/>
              <w:spacing w:before="0" w:beforeAutospacing="0" w:after="0" w:afterAutospacing="0"/>
              <w:ind w:left="0" w:right="0"/>
              <w:jc w:val="center"/>
              <w:rPr>
                <w:rFonts w:hint="eastAsia" w:ascii="宋体" w:hAnsi="宋体"/>
              </w:rPr>
            </w:pPr>
          </w:p>
          <w:p w14:paraId="3FCDAB97">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见投标文件</w:t>
            </w:r>
          </w:p>
          <w:p w14:paraId="1BC81D24">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第</w:t>
            </w:r>
            <w:r>
              <w:rPr>
                <w:rFonts w:hint="eastAsia" w:ascii="宋体" w:hAnsi="宋体"/>
                <w:u w:val="single"/>
              </w:rPr>
              <w:t xml:space="preserve">  </w:t>
            </w:r>
            <w:r>
              <w:rPr>
                <w:rFonts w:hint="eastAsia" w:ascii="宋体" w:hAnsi="宋体"/>
              </w:rPr>
              <w:t>页</w:t>
            </w:r>
          </w:p>
        </w:tc>
      </w:tr>
      <w:tr w14:paraId="701B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30A509B">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2</w:t>
            </w:r>
          </w:p>
        </w:tc>
        <w:tc>
          <w:tcPr>
            <w:tcW w:w="4707" w:type="dxa"/>
            <w:noWrap w:val="0"/>
            <w:vAlign w:val="center"/>
          </w:tcPr>
          <w:p w14:paraId="66081DDF">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投标文件中承诺的投标有效期不少于招标文件中载明的投标有效期。</w:t>
            </w:r>
          </w:p>
        </w:tc>
        <w:tc>
          <w:tcPr>
            <w:tcW w:w="2835" w:type="dxa"/>
            <w:noWrap w:val="0"/>
            <w:vAlign w:val="center"/>
          </w:tcPr>
          <w:p w14:paraId="3CF5A9AC">
            <w:pPr>
              <w:keepNext w:val="0"/>
              <w:keepLines w:val="0"/>
              <w:suppressLineNumbers w:val="0"/>
              <w:spacing w:before="0" w:beforeAutospacing="0" w:after="0" w:afterAutospacing="0"/>
              <w:ind w:left="0" w:right="0"/>
              <w:rPr>
                <w:rFonts w:hint="eastAsia" w:ascii="宋体" w:hAnsi="宋体"/>
              </w:rPr>
            </w:pPr>
            <w:r>
              <w:rPr>
                <w:rFonts w:hint="eastAsia" w:ascii="宋体" w:hAnsi="宋体"/>
              </w:rPr>
              <w:t>投标函</w:t>
            </w:r>
          </w:p>
        </w:tc>
        <w:tc>
          <w:tcPr>
            <w:tcW w:w="1418" w:type="dxa"/>
            <w:noWrap w:val="0"/>
            <w:vAlign w:val="center"/>
          </w:tcPr>
          <w:p w14:paraId="78B67BBB">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14:paraId="7EDB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6" w:type="dxa"/>
            <w:noWrap w:val="0"/>
            <w:vAlign w:val="center"/>
          </w:tcPr>
          <w:p w14:paraId="276634A4">
            <w:pPr>
              <w:keepNext w:val="0"/>
              <w:keepLines w:val="0"/>
              <w:suppressLineNumbers w:val="0"/>
              <w:spacing w:before="0" w:beforeAutospacing="0" w:after="0" w:afterAutospacing="0"/>
              <w:ind w:left="0" w:right="0"/>
              <w:rPr>
                <w:rFonts w:hint="eastAsia" w:ascii="宋体" w:hAnsi="宋体"/>
              </w:rPr>
            </w:pPr>
            <w:r>
              <w:rPr>
                <w:rFonts w:hint="eastAsia" w:ascii="宋体" w:hAnsi="宋体"/>
              </w:rPr>
              <w:t>3</w:t>
            </w:r>
          </w:p>
        </w:tc>
        <w:tc>
          <w:tcPr>
            <w:tcW w:w="4707" w:type="dxa"/>
            <w:noWrap w:val="0"/>
            <w:vAlign w:val="center"/>
          </w:tcPr>
          <w:p w14:paraId="2DD925EA">
            <w:pPr>
              <w:keepNext w:val="0"/>
              <w:keepLines w:val="0"/>
              <w:suppressLineNumbers w:val="0"/>
              <w:spacing w:before="0" w:beforeAutospacing="0" w:after="0" w:afterAutospacing="0" w:line="360" w:lineRule="auto"/>
              <w:ind w:left="0" w:right="0"/>
              <w:rPr>
                <w:rFonts w:hint="eastAsia" w:ascii="宋体" w:hAnsi="宋体"/>
              </w:rPr>
            </w:pPr>
            <w:r>
              <w:rPr>
                <w:rFonts w:hint="eastAsia" w:ascii="宋体" w:hAnsi="宋体"/>
              </w:rPr>
              <w:t>投标文件满足招标文件的其它实质性要求。</w:t>
            </w:r>
          </w:p>
        </w:tc>
        <w:tc>
          <w:tcPr>
            <w:tcW w:w="2835" w:type="dxa"/>
            <w:noWrap w:val="0"/>
            <w:vAlign w:val="center"/>
          </w:tcPr>
          <w:p w14:paraId="1FA5FFD3">
            <w:pPr>
              <w:keepNext w:val="0"/>
              <w:keepLines w:val="0"/>
              <w:suppressLineNumbers w:val="0"/>
              <w:spacing w:before="0" w:beforeAutospacing="0" w:after="0" w:afterAutospacing="0"/>
              <w:ind w:left="0" w:right="0"/>
              <w:rPr>
                <w:rFonts w:hint="eastAsia" w:ascii="宋体" w:hAnsi="宋体"/>
              </w:rPr>
            </w:pPr>
            <w:r>
              <w:rPr>
                <w:rFonts w:hint="eastAsia" w:ascii="宋体" w:hAnsi="宋体"/>
                <w:kern w:val="0"/>
              </w:rPr>
              <w:t>招标文件其它实质性要求相应的材料（“▲” 系指实质性要求条款，招标文件无其它实质性要求的，无需提供）</w:t>
            </w:r>
          </w:p>
        </w:tc>
        <w:tc>
          <w:tcPr>
            <w:tcW w:w="1418" w:type="dxa"/>
            <w:noWrap w:val="0"/>
            <w:vAlign w:val="center"/>
          </w:tcPr>
          <w:p w14:paraId="45D579E9">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14:paraId="41CF2B52">
      <w:pPr>
        <w:jc w:val="center"/>
        <w:rPr>
          <w:rFonts w:hint="eastAsia" w:ascii="宋体" w:hAnsi="宋体"/>
          <w:b/>
          <w:kern w:val="0"/>
          <w:sz w:val="32"/>
          <w:szCs w:val="32"/>
        </w:rPr>
      </w:pPr>
    </w:p>
    <w:p w14:paraId="231199FB">
      <w:pPr>
        <w:jc w:val="center"/>
        <w:rPr>
          <w:rFonts w:hint="eastAsia" w:ascii="宋体" w:hAnsi="宋体"/>
          <w:b/>
          <w:kern w:val="0"/>
          <w:sz w:val="32"/>
          <w:szCs w:val="32"/>
        </w:rPr>
      </w:pPr>
      <w:r>
        <w:rPr>
          <w:rFonts w:hint="eastAsia" w:ascii="宋体" w:hAnsi="宋体"/>
          <w:b/>
          <w:kern w:val="0"/>
          <w:sz w:val="32"/>
          <w:szCs w:val="32"/>
        </w:rPr>
        <w:t xml:space="preserve">            </w:t>
      </w:r>
    </w:p>
    <w:p w14:paraId="7B7A7CBA">
      <w:pPr>
        <w:jc w:val="center"/>
        <w:rPr>
          <w:rFonts w:hint="eastAsia" w:ascii="宋体" w:hAnsi="宋体"/>
          <w:b/>
          <w:kern w:val="0"/>
          <w:sz w:val="32"/>
          <w:szCs w:val="32"/>
        </w:rPr>
      </w:pPr>
    </w:p>
    <w:p w14:paraId="2B05E0B0">
      <w:pPr>
        <w:jc w:val="center"/>
        <w:rPr>
          <w:rFonts w:hint="eastAsia" w:ascii="宋体" w:hAnsi="宋体"/>
          <w:b/>
          <w:kern w:val="0"/>
          <w:sz w:val="32"/>
          <w:szCs w:val="32"/>
        </w:rPr>
      </w:pPr>
    </w:p>
    <w:p w14:paraId="468943DA">
      <w:pPr>
        <w:jc w:val="center"/>
        <w:rPr>
          <w:rFonts w:hint="eastAsia" w:ascii="宋体" w:hAnsi="宋体"/>
          <w:b/>
          <w:kern w:val="0"/>
          <w:sz w:val="32"/>
          <w:szCs w:val="32"/>
        </w:rPr>
      </w:pPr>
    </w:p>
    <w:p w14:paraId="057F9A8F">
      <w:pPr>
        <w:jc w:val="center"/>
        <w:rPr>
          <w:rFonts w:hint="eastAsia" w:ascii="宋体" w:hAnsi="宋体"/>
          <w:b/>
          <w:kern w:val="0"/>
          <w:sz w:val="32"/>
          <w:szCs w:val="32"/>
        </w:rPr>
      </w:pPr>
    </w:p>
    <w:p w14:paraId="1B687519">
      <w:pPr>
        <w:jc w:val="center"/>
        <w:rPr>
          <w:rFonts w:hint="eastAsia" w:ascii="宋体" w:hAnsi="宋体"/>
          <w:b/>
          <w:kern w:val="0"/>
          <w:sz w:val="32"/>
          <w:szCs w:val="32"/>
        </w:rPr>
      </w:pPr>
    </w:p>
    <w:p w14:paraId="7E6A0D89">
      <w:pPr>
        <w:jc w:val="center"/>
        <w:rPr>
          <w:rFonts w:ascii="宋体" w:hAnsi="宋体"/>
          <w:b/>
          <w:kern w:val="0"/>
          <w:sz w:val="32"/>
          <w:szCs w:val="32"/>
        </w:rPr>
      </w:pPr>
      <w:r>
        <w:rPr>
          <w:rFonts w:hint="eastAsia" w:ascii="宋体" w:hAnsi="宋体"/>
          <w:b/>
          <w:kern w:val="0"/>
          <w:sz w:val="32"/>
          <w:szCs w:val="32"/>
        </w:rPr>
        <w:br w:type="page"/>
      </w:r>
    </w:p>
    <w:p w14:paraId="2E048928">
      <w:pPr>
        <w:jc w:val="center"/>
        <w:rPr>
          <w:rFonts w:hint="eastAsia" w:ascii="宋体" w:hAnsi="宋体"/>
          <w:b/>
          <w:kern w:val="0"/>
          <w:sz w:val="32"/>
          <w:szCs w:val="32"/>
        </w:rPr>
      </w:pPr>
      <w:r>
        <w:rPr>
          <w:rFonts w:hint="eastAsia" w:ascii="宋体" w:hAnsi="宋体"/>
          <w:b/>
          <w:kern w:val="0"/>
          <w:sz w:val="32"/>
          <w:szCs w:val="32"/>
        </w:rPr>
        <w:t>六、诚信承诺书</w:t>
      </w:r>
    </w:p>
    <w:p w14:paraId="48D88E23">
      <w:pPr>
        <w:spacing w:line="360" w:lineRule="auto"/>
        <w:jc w:val="center"/>
        <w:rPr>
          <w:rFonts w:hint="eastAsia" w:ascii="宋体" w:hAnsi="宋体"/>
          <w:b/>
          <w:sz w:val="28"/>
          <w:szCs w:val="28"/>
        </w:rPr>
      </w:pPr>
    </w:p>
    <w:p w14:paraId="2DC95A3D">
      <w:pPr>
        <w:tabs>
          <w:tab w:val="left" w:pos="6154"/>
        </w:tabs>
        <w:spacing w:line="360" w:lineRule="auto"/>
        <w:rPr>
          <w:rFonts w:hint="eastAsia" w:ascii="宋体" w:hAnsi="宋体"/>
        </w:rPr>
      </w:pPr>
      <w:r>
        <w:rPr>
          <w:rFonts w:hint="eastAsia" w:ascii="宋体" w:hAnsi="宋体"/>
        </w:rPr>
        <w:t>致</w:t>
      </w:r>
      <w:r>
        <w:rPr>
          <w:rFonts w:hint="eastAsia" w:ascii="宋体" w:hAnsi="宋体"/>
          <w:b/>
        </w:rPr>
        <w:t>嘉兴市公安局南湖区分局</w:t>
      </w:r>
      <w:r>
        <w:rPr>
          <w:rFonts w:hint="eastAsia" w:ascii="宋体" w:hAnsi="宋体"/>
        </w:rPr>
        <w:t>：</w:t>
      </w:r>
      <w:r>
        <w:rPr>
          <w:rFonts w:hint="eastAsia" w:ascii="宋体" w:hAnsi="宋体"/>
        </w:rPr>
        <w:tab/>
      </w:r>
    </w:p>
    <w:p w14:paraId="16B15B8D">
      <w:pPr>
        <w:spacing w:line="360" w:lineRule="auto"/>
        <w:ind w:firstLine="420" w:firstLineChars="200"/>
        <w:rPr>
          <w:rFonts w:hint="eastAsia" w:ascii="宋体" w:hAnsi="宋体"/>
        </w:rPr>
      </w:pPr>
      <w:r>
        <w:rPr>
          <w:rFonts w:hint="eastAsia" w:ascii="宋体" w:hAnsi="宋体"/>
        </w:rPr>
        <w:t>我方在参加贵单位的＿＿＿＿＿＿＿＿政府采购项目的招投标活动中，郑重承诺如下：</w:t>
      </w:r>
    </w:p>
    <w:p w14:paraId="5234175F">
      <w:pPr>
        <w:spacing w:line="360" w:lineRule="auto"/>
        <w:ind w:firstLine="420" w:firstLineChars="200"/>
        <w:rPr>
          <w:rFonts w:hint="eastAsia" w:ascii="宋体" w:hAnsi="宋体"/>
        </w:rPr>
      </w:pPr>
      <w:r>
        <w:rPr>
          <w:rFonts w:hint="eastAsia" w:ascii="宋体" w:hAnsi="宋体"/>
        </w:rPr>
        <w:t>1.我方申报的所有资料都是真实、准确、完整的；</w:t>
      </w:r>
    </w:p>
    <w:p w14:paraId="11430899">
      <w:pPr>
        <w:spacing w:line="360" w:lineRule="auto"/>
        <w:ind w:firstLine="420" w:firstLineChars="200"/>
        <w:rPr>
          <w:rFonts w:hint="eastAsia" w:ascii="宋体" w:hAnsi="宋体"/>
        </w:rPr>
      </w:pPr>
      <w:r>
        <w:rPr>
          <w:rFonts w:hint="eastAsia" w:ascii="宋体" w:hAnsi="宋体"/>
        </w:rPr>
        <w:t>2.我方无资质挂靠情形，保证不参与串标、围标及抬标；</w:t>
      </w:r>
    </w:p>
    <w:p w14:paraId="26534CD3">
      <w:pPr>
        <w:spacing w:line="360" w:lineRule="auto"/>
        <w:ind w:firstLine="420" w:firstLineChars="200"/>
        <w:rPr>
          <w:rFonts w:hint="eastAsia" w:ascii="宋体" w:hAnsi="宋体"/>
        </w:rPr>
      </w:pPr>
      <w:r>
        <w:rPr>
          <w:rFonts w:hint="eastAsia" w:ascii="宋体" w:hAnsi="宋体"/>
        </w:rPr>
        <w:t>3.我方未处于被各级行政主管部门做出停止市场行为处罚的期限内；</w:t>
      </w:r>
    </w:p>
    <w:p w14:paraId="45AFA208">
      <w:pPr>
        <w:spacing w:line="360" w:lineRule="auto"/>
        <w:ind w:firstLine="420" w:firstLineChars="200"/>
        <w:rPr>
          <w:rFonts w:hint="eastAsia" w:ascii="宋体" w:hAnsi="宋体"/>
        </w:rPr>
      </w:pPr>
      <w:r>
        <w:rPr>
          <w:rFonts w:hint="eastAsia" w:ascii="宋体" w:hAnsi="宋体"/>
        </w:rPr>
        <w:t>4.我方参加本项目政府采购活动前3年内在经营活动中没有重大违法记录；</w:t>
      </w:r>
    </w:p>
    <w:p w14:paraId="3CF83041">
      <w:pPr>
        <w:spacing w:line="360" w:lineRule="auto"/>
        <w:ind w:firstLine="420" w:firstLineChars="200"/>
        <w:rPr>
          <w:rFonts w:hint="eastAsia" w:ascii="宋体" w:hAnsi="宋体"/>
        </w:rPr>
      </w:pPr>
      <w:r>
        <w:rPr>
          <w:rFonts w:hint="eastAsia" w:ascii="宋体" w:hAnsi="宋体"/>
        </w:rPr>
        <w:t>5.若我方中标，将严格按照规定及时与采购人签订合同；</w:t>
      </w:r>
    </w:p>
    <w:p w14:paraId="718E57AF">
      <w:pPr>
        <w:spacing w:line="360" w:lineRule="auto"/>
        <w:ind w:firstLine="420" w:firstLineChars="200"/>
        <w:rPr>
          <w:rFonts w:hint="eastAsia" w:ascii="宋体" w:hAnsi="宋体"/>
        </w:rPr>
      </w:pPr>
      <w:r>
        <w:rPr>
          <w:rFonts w:hint="eastAsia" w:ascii="宋体" w:hAnsi="宋体"/>
        </w:rPr>
        <w:t>6.若我方中标，将严格按照招标文件要求及投标文件承诺的报价、质量、工期、投标方案、项目负责人等内容组织实施；</w:t>
      </w:r>
    </w:p>
    <w:p w14:paraId="0AEFA88D">
      <w:pPr>
        <w:spacing w:line="360" w:lineRule="auto"/>
        <w:ind w:firstLine="420" w:firstLineChars="200"/>
        <w:rPr>
          <w:rFonts w:hint="eastAsia" w:ascii="宋体" w:hAnsi="宋体"/>
        </w:rPr>
      </w:pPr>
      <w:r>
        <w:rPr>
          <w:rFonts w:hint="eastAsia" w:ascii="宋体"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0AB73DCB">
      <w:pPr>
        <w:spacing w:line="360" w:lineRule="auto"/>
        <w:ind w:firstLine="420" w:firstLineChars="200"/>
        <w:rPr>
          <w:rFonts w:hint="eastAsia" w:ascii="宋体" w:hAnsi="宋体"/>
        </w:rPr>
      </w:pPr>
      <w:r>
        <w:rPr>
          <w:rFonts w:hint="eastAsia" w:ascii="宋体" w:hAnsi="宋体"/>
        </w:rPr>
        <w:t>特此承诺。</w:t>
      </w:r>
    </w:p>
    <w:p w14:paraId="12F2BF33">
      <w:pPr>
        <w:spacing w:line="360" w:lineRule="auto"/>
        <w:ind w:firstLine="420" w:firstLineChars="200"/>
        <w:rPr>
          <w:rFonts w:hint="eastAsia" w:ascii="宋体" w:hAnsi="宋体"/>
        </w:rPr>
      </w:pPr>
      <w:r>
        <w:rPr>
          <w:rFonts w:hint="eastAsia" w:ascii="宋体" w:hAnsi="宋体"/>
        </w:rPr>
        <w:t>投标供应商（加盖公章）：＿＿＿＿＿＿＿＿＿＿＿＿＿＿＿</w:t>
      </w:r>
    </w:p>
    <w:p w14:paraId="1AF2F61B">
      <w:pPr>
        <w:spacing w:line="360" w:lineRule="auto"/>
        <w:ind w:firstLine="420" w:firstLineChars="200"/>
        <w:rPr>
          <w:rFonts w:hint="eastAsia" w:ascii="宋体" w:hAnsi="宋体"/>
        </w:rPr>
      </w:pPr>
      <w:r>
        <w:rPr>
          <w:rFonts w:hint="eastAsia" w:ascii="宋体" w:hAnsi="宋体"/>
        </w:rPr>
        <w:t>投标供应商代表（签名）：＿＿＿＿＿＿＿＿＿＿＿＿＿＿＿</w:t>
      </w:r>
    </w:p>
    <w:p w14:paraId="6555B794">
      <w:pPr>
        <w:spacing w:line="360" w:lineRule="auto"/>
        <w:ind w:firstLine="4305" w:firstLineChars="2050"/>
        <w:rPr>
          <w:rFonts w:hint="eastAsia" w:ascii="宋体" w:hAnsi="宋体"/>
        </w:rPr>
      </w:pPr>
    </w:p>
    <w:p w14:paraId="7EEF6621">
      <w:pPr>
        <w:spacing w:line="360" w:lineRule="auto"/>
        <w:ind w:firstLine="4305" w:firstLineChars="2050"/>
        <w:rPr>
          <w:rFonts w:hint="eastAsia" w:ascii="宋体" w:hAnsi="宋体"/>
        </w:rPr>
      </w:pPr>
      <w:r>
        <w:rPr>
          <w:rFonts w:hint="eastAsia" w:ascii="宋体" w:hAnsi="宋体"/>
        </w:rPr>
        <w:t>日期：年＿＿月＿＿日</w:t>
      </w:r>
    </w:p>
    <w:p w14:paraId="4F37F075">
      <w:pPr>
        <w:jc w:val="center"/>
        <w:rPr>
          <w:rFonts w:hint="eastAsia" w:ascii="宋体" w:hAnsi="宋体"/>
          <w:b/>
          <w:kern w:val="0"/>
          <w:sz w:val="32"/>
          <w:szCs w:val="32"/>
        </w:rPr>
      </w:pPr>
    </w:p>
    <w:p w14:paraId="647E987C">
      <w:pPr>
        <w:jc w:val="center"/>
        <w:rPr>
          <w:rFonts w:hint="eastAsia" w:ascii="宋体" w:hAnsi="宋体"/>
        </w:rPr>
      </w:pPr>
      <w:r>
        <w:rPr>
          <w:rFonts w:hint="eastAsia" w:ascii="宋体" w:hAnsi="宋体"/>
          <w:b/>
          <w:kern w:val="0"/>
          <w:sz w:val="32"/>
          <w:szCs w:val="32"/>
        </w:rPr>
        <w:br w:type="page"/>
      </w:r>
      <w:r>
        <w:rPr>
          <w:rFonts w:hint="eastAsia" w:ascii="宋体" w:hAnsi="宋体"/>
          <w:b/>
          <w:kern w:val="0"/>
          <w:sz w:val="32"/>
          <w:szCs w:val="32"/>
        </w:rPr>
        <w:t>七、评标标准相应的商务技术资料</w:t>
      </w:r>
    </w:p>
    <w:p w14:paraId="7239B18E">
      <w:pPr>
        <w:snapToGrid w:val="0"/>
        <w:spacing w:line="360" w:lineRule="auto"/>
        <w:jc w:val="center"/>
        <w:rPr>
          <w:rFonts w:hint="eastAsia" w:ascii="宋体" w:hAnsi="宋体"/>
          <w:b/>
        </w:rPr>
      </w:pPr>
      <w:r>
        <w:rPr>
          <w:rFonts w:hint="eastAsia" w:ascii="宋体" w:hAnsi="宋体"/>
          <w:b/>
        </w:rPr>
        <w:t>（按招标文件第三章供应商须知中“投标文件的编制”提供资料，除以下投标文件格式外相关资料由供应商自拟。）</w:t>
      </w:r>
    </w:p>
    <w:p w14:paraId="6E3E5D21">
      <w:pPr>
        <w:jc w:val="center"/>
        <w:rPr>
          <w:rFonts w:hint="eastAsia" w:ascii="宋体" w:hAnsi="宋体"/>
          <w:b/>
          <w:kern w:val="0"/>
          <w:sz w:val="32"/>
          <w:szCs w:val="32"/>
        </w:rPr>
      </w:pPr>
    </w:p>
    <w:p w14:paraId="09DEDA6E">
      <w:pPr>
        <w:pStyle w:val="177"/>
        <w:spacing w:line="360" w:lineRule="auto"/>
        <w:rPr>
          <w:rFonts w:hint="eastAsia" w:hAnsi="宋体" w:eastAsia="宋体" w:cs="宋体"/>
        </w:rPr>
      </w:pPr>
      <w:r>
        <w:rPr>
          <w:rFonts w:hint="eastAsia" w:hAnsi="宋体" w:eastAsia="宋体" w:cs="宋体"/>
          <w:b/>
          <w:sz w:val="24"/>
          <w:szCs w:val="24"/>
        </w:rPr>
        <w:t>1.同类项目业绩一览表</w:t>
      </w:r>
    </w:p>
    <w:p w14:paraId="25D84D80">
      <w:pPr>
        <w:pStyle w:val="177"/>
        <w:spacing w:line="360" w:lineRule="auto"/>
        <w:jc w:val="center"/>
        <w:rPr>
          <w:rFonts w:hint="eastAsia" w:hAnsi="宋体" w:eastAsia="宋体" w:cs="宋体"/>
          <w:b/>
          <w:sz w:val="24"/>
          <w:szCs w:val="24"/>
        </w:rPr>
      </w:pPr>
      <w:r>
        <w:rPr>
          <w:rFonts w:hint="eastAsia" w:hAnsi="宋体" w:eastAsia="宋体" w:cs="宋体"/>
          <w:b/>
          <w:sz w:val="24"/>
          <w:szCs w:val="24"/>
        </w:rPr>
        <w:t>同类项目业绩一览表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58E5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noWrap w:val="0"/>
            <w:vAlign w:val="center"/>
          </w:tcPr>
          <w:p w14:paraId="434B3D0E">
            <w:pPr>
              <w:keepNext w:val="0"/>
              <w:keepLines w:val="0"/>
              <w:suppressLineNumbers w:val="0"/>
              <w:spacing w:before="0" w:beforeAutospacing="0" w:after="0" w:afterAutospacing="0" w:line="360" w:lineRule="auto"/>
              <w:ind w:left="0" w:right="0"/>
              <w:jc w:val="center"/>
              <w:rPr>
                <w:rFonts w:hint="eastAsia" w:ascii="宋体" w:hAnsi="宋体"/>
                <w:b/>
              </w:rPr>
            </w:pPr>
            <w:r>
              <w:rPr>
                <w:rFonts w:hint="eastAsia" w:ascii="宋体" w:hAnsi="宋体"/>
                <w:b/>
              </w:rPr>
              <w:t>序号</w:t>
            </w:r>
          </w:p>
        </w:tc>
        <w:tc>
          <w:tcPr>
            <w:tcW w:w="1578" w:type="dxa"/>
            <w:noWrap w:val="0"/>
            <w:vAlign w:val="center"/>
          </w:tcPr>
          <w:p w14:paraId="5795E2F8">
            <w:pPr>
              <w:keepNext w:val="0"/>
              <w:keepLines w:val="0"/>
              <w:suppressLineNumbers w:val="0"/>
              <w:spacing w:before="0" w:beforeAutospacing="0" w:after="0" w:afterAutospacing="0" w:line="360" w:lineRule="auto"/>
              <w:ind w:left="0" w:right="0"/>
              <w:jc w:val="center"/>
              <w:rPr>
                <w:rFonts w:hint="eastAsia" w:ascii="宋体" w:hAnsi="宋体"/>
                <w:b/>
              </w:rPr>
            </w:pPr>
            <w:r>
              <w:rPr>
                <w:rFonts w:hint="eastAsia" w:ascii="宋体" w:hAnsi="宋体"/>
                <w:b/>
              </w:rPr>
              <w:t>采购人</w:t>
            </w:r>
            <w:r>
              <w:rPr>
                <w:rFonts w:hint="eastAsia" w:ascii="宋体" w:hAnsi="宋体"/>
                <w:b/>
              </w:rPr>
              <w:br w:type="textWrapping"/>
            </w:r>
            <w:r>
              <w:rPr>
                <w:rFonts w:hint="eastAsia" w:ascii="宋体" w:hAnsi="宋体"/>
                <w:b/>
              </w:rPr>
              <w:t>名  称</w:t>
            </w:r>
          </w:p>
        </w:tc>
        <w:tc>
          <w:tcPr>
            <w:tcW w:w="2003" w:type="dxa"/>
            <w:noWrap w:val="0"/>
            <w:vAlign w:val="center"/>
          </w:tcPr>
          <w:p w14:paraId="172F4DCD">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项目名称</w:t>
            </w:r>
          </w:p>
        </w:tc>
        <w:tc>
          <w:tcPr>
            <w:tcW w:w="1798" w:type="dxa"/>
            <w:noWrap w:val="0"/>
            <w:vAlign w:val="center"/>
          </w:tcPr>
          <w:p w14:paraId="25600DD7">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项目起止时间</w:t>
            </w:r>
          </w:p>
        </w:tc>
        <w:tc>
          <w:tcPr>
            <w:tcW w:w="1291" w:type="dxa"/>
            <w:noWrap w:val="0"/>
            <w:vAlign w:val="center"/>
          </w:tcPr>
          <w:p w14:paraId="1D4BFA1C">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合同金额</w:t>
            </w:r>
          </w:p>
          <w:p w14:paraId="7FAA4F80">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（万元）</w:t>
            </w:r>
          </w:p>
        </w:tc>
        <w:tc>
          <w:tcPr>
            <w:tcW w:w="2193" w:type="dxa"/>
            <w:noWrap w:val="0"/>
            <w:vAlign w:val="center"/>
          </w:tcPr>
          <w:p w14:paraId="72CBFDF0">
            <w:pPr>
              <w:keepNext w:val="0"/>
              <w:keepLines w:val="0"/>
              <w:suppressLineNumbers w:val="0"/>
              <w:tabs>
                <w:tab w:val="left" w:pos="6252"/>
              </w:tabs>
              <w:spacing w:before="0" w:beforeAutospacing="0" w:after="0" w:afterAutospacing="0" w:line="360" w:lineRule="auto"/>
              <w:ind w:left="0" w:right="0"/>
              <w:jc w:val="center"/>
              <w:rPr>
                <w:rFonts w:hint="eastAsia" w:ascii="宋体" w:hAnsi="宋体"/>
                <w:b/>
              </w:rPr>
            </w:pPr>
            <w:r>
              <w:rPr>
                <w:rFonts w:hint="eastAsia" w:ascii="宋体" w:hAnsi="宋体"/>
                <w:b/>
              </w:rPr>
              <w:t>采购人联系人及联系电话</w:t>
            </w:r>
          </w:p>
        </w:tc>
      </w:tr>
      <w:tr w14:paraId="7E30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noWrap w:val="0"/>
            <w:vAlign w:val="center"/>
          </w:tcPr>
          <w:p w14:paraId="2E71624E">
            <w:pPr>
              <w:keepNext w:val="0"/>
              <w:keepLines w:val="0"/>
              <w:suppressLineNumbers w:val="0"/>
              <w:spacing w:before="0" w:beforeAutospacing="0" w:after="0" w:afterAutospacing="0" w:line="360" w:lineRule="auto"/>
              <w:ind w:left="0" w:right="0"/>
              <w:jc w:val="center"/>
              <w:rPr>
                <w:rFonts w:hint="eastAsia" w:ascii="宋体" w:hAnsi="宋体"/>
              </w:rPr>
            </w:pPr>
            <w:r>
              <w:rPr>
                <w:rFonts w:hint="eastAsia" w:ascii="宋体" w:hAnsi="宋体"/>
              </w:rPr>
              <w:t>1</w:t>
            </w:r>
          </w:p>
        </w:tc>
        <w:tc>
          <w:tcPr>
            <w:tcW w:w="1578" w:type="dxa"/>
            <w:noWrap w:val="0"/>
            <w:vAlign w:val="center"/>
          </w:tcPr>
          <w:p w14:paraId="5298CB2B">
            <w:pPr>
              <w:keepNext w:val="0"/>
              <w:keepLines w:val="0"/>
              <w:suppressLineNumbers w:val="0"/>
              <w:spacing w:before="0" w:beforeAutospacing="0" w:after="0" w:afterAutospacing="0" w:line="360" w:lineRule="auto"/>
              <w:ind w:left="0" w:right="0"/>
              <w:jc w:val="center"/>
              <w:rPr>
                <w:rFonts w:hint="eastAsia" w:ascii="宋体" w:hAnsi="宋体"/>
              </w:rPr>
            </w:pPr>
          </w:p>
        </w:tc>
        <w:tc>
          <w:tcPr>
            <w:tcW w:w="2003" w:type="dxa"/>
            <w:noWrap w:val="0"/>
            <w:vAlign w:val="top"/>
          </w:tcPr>
          <w:p w14:paraId="033A2F4B">
            <w:pPr>
              <w:keepNext w:val="0"/>
              <w:keepLines w:val="0"/>
              <w:suppressLineNumbers w:val="0"/>
              <w:spacing w:before="0" w:beforeAutospacing="0" w:after="0" w:afterAutospacing="0" w:line="360" w:lineRule="auto"/>
              <w:ind w:left="0" w:right="0"/>
              <w:jc w:val="center"/>
              <w:rPr>
                <w:rFonts w:hint="eastAsia" w:ascii="宋体" w:hAnsi="宋体"/>
              </w:rPr>
            </w:pPr>
          </w:p>
        </w:tc>
        <w:tc>
          <w:tcPr>
            <w:tcW w:w="1798" w:type="dxa"/>
            <w:noWrap w:val="0"/>
            <w:vAlign w:val="top"/>
          </w:tcPr>
          <w:p w14:paraId="46A933A7">
            <w:pPr>
              <w:keepNext w:val="0"/>
              <w:keepLines w:val="0"/>
              <w:suppressLineNumbers w:val="0"/>
              <w:spacing w:before="0" w:beforeAutospacing="0" w:after="0" w:afterAutospacing="0" w:line="360" w:lineRule="auto"/>
              <w:ind w:left="0" w:right="0"/>
              <w:jc w:val="center"/>
              <w:rPr>
                <w:rFonts w:hint="eastAsia" w:ascii="宋体" w:hAnsi="宋体"/>
              </w:rPr>
            </w:pPr>
          </w:p>
        </w:tc>
        <w:tc>
          <w:tcPr>
            <w:tcW w:w="1291" w:type="dxa"/>
            <w:noWrap w:val="0"/>
            <w:vAlign w:val="center"/>
          </w:tcPr>
          <w:p w14:paraId="3EC7B021">
            <w:pPr>
              <w:keepNext w:val="0"/>
              <w:keepLines w:val="0"/>
              <w:suppressLineNumbers w:val="0"/>
              <w:spacing w:before="0" w:beforeAutospacing="0" w:after="0" w:afterAutospacing="0" w:line="360" w:lineRule="auto"/>
              <w:ind w:left="0" w:right="0"/>
              <w:jc w:val="center"/>
              <w:rPr>
                <w:rFonts w:hint="eastAsia" w:ascii="宋体" w:hAnsi="宋体"/>
              </w:rPr>
            </w:pPr>
          </w:p>
        </w:tc>
        <w:tc>
          <w:tcPr>
            <w:tcW w:w="2193" w:type="dxa"/>
            <w:noWrap w:val="0"/>
            <w:vAlign w:val="center"/>
          </w:tcPr>
          <w:p w14:paraId="31E675AB">
            <w:pPr>
              <w:keepNext w:val="0"/>
              <w:keepLines w:val="0"/>
              <w:suppressLineNumbers w:val="0"/>
              <w:spacing w:before="0" w:beforeAutospacing="0" w:after="0" w:afterAutospacing="0" w:line="360" w:lineRule="auto"/>
              <w:ind w:left="0" w:right="0"/>
              <w:jc w:val="center"/>
              <w:rPr>
                <w:rFonts w:hint="eastAsia" w:ascii="宋体" w:hAnsi="宋体"/>
              </w:rPr>
            </w:pPr>
          </w:p>
        </w:tc>
      </w:tr>
      <w:tr w14:paraId="3E05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14:paraId="117C8CA3">
            <w:pPr>
              <w:keepNext w:val="0"/>
              <w:keepLines w:val="0"/>
              <w:suppressLineNumbers w:val="0"/>
              <w:spacing w:before="0" w:beforeAutospacing="0" w:after="0" w:afterAutospacing="0" w:line="360" w:lineRule="auto"/>
              <w:ind w:left="0" w:right="0"/>
              <w:jc w:val="center"/>
              <w:rPr>
                <w:rFonts w:hint="eastAsia" w:ascii="宋体" w:hAnsi="宋体"/>
              </w:rPr>
            </w:pPr>
            <w:r>
              <w:rPr>
                <w:rFonts w:hint="eastAsia" w:ascii="宋体" w:hAnsi="宋体"/>
              </w:rPr>
              <w:t>2</w:t>
            </w:r>
          </w:p>
        </w:tc>
        <w:tc>
          <w:tcPr>
            <w:tcW w:w="1578" w:type="dxa"/>
            <w:noWrap w:val="0"/>
            <w:vAlign w:val="center"/>
          </w:tcPr>
          <w:p w14:paraId="093B3722">
            <w:pPr>
              <w:keepNext w:val="0"/>
              <w:keepLines w:val="0"/>
              <w:suppressLineNumbers w:val="0"/>
              <w:spacing w:before="0" w:beforeAutospacing="0" w:after="0" w:afterAutospacing="0" w:line="360" w:lineRule="auto"/>
              <w:ind w:left="0" w:right="0"/>
              <w:jc w:val="center"/>
              <w:rPr>
                <w:rFonts w:hint="eastAsia" w:ascii="宋体" w:hAnsi="宋体"/>
              </w:rPr>
            </w:pPr>
          </w:p>
        </w:tc>
        <w:tc>
          <w:tcPr>
            <w:tcW w:w="2003" w:type="dxa"/>
            <w:noWrap w:val="0"/>
            <w:vAlign w:val="top"/>
          </w:tcPr>
          <w:p w14:paraId="6AB75033">
            <w:pPr>
              <w:keepNext w:val="0"/>
              <w:keepLines w:val="0"/>
              <w:suppressLineNumbers w:val="0"/>
              <w:spacing w:before="0" w:beforeAutospacing="0" w:after="0" w:afterAutospacing="0" w:line="360" w:lineRule="auto"/>
              <w:ind w:left="0" w:right="0"/>
              <w:jc w:val="center"/>
              <w:rPr>
                <w:rFonts w:hint="eastAsia" w:ascii="宋体" w:hAnsi="宋体"/>
              </w:rPr>
            </w:pPr>
          </w:p>
        </w:tc>
        <w:tc>
          <w:tcPr>
            <w:tcW w:w="1798" w:type="dxa"/>
            <w:noWrap w:val="0"/>
            <w:vAlign w:val="top"/>
          </w:tcPr>
          <w:p w14:paraId="67F65C2D">
            <w:pPr>
              <w:keepNext w:val="0"/>
              <w:keepLines w:val="0"/>
              <w:suppressLineNumbers w:val="0"/>
              <w:spacing w:before="0" w:beforeAutospacing="0" w:after="0" w:afterAutospacing="0" w:line="360" w:lineRule="auto"/>
              <w:ind w:left="0" w:right="0"/>
              <w:jc w:val="center"/>
              <w:rPr>
                <w:rFonts w:hint="eastAsia" w:ascii="宋体" w:hAnsi="宋体"/>
              </w:rPr>
            </w:pPr>
          </w:p>
        </w:tc>
        <w:tc>
          <w:tcPr>
            <w:tcW w:w="1291" w:type="dxa"/>
            <w:noWrap w:val="0"/>
            <w:vAlign w:val="center"/>
          </w:tcPr>
          <w:p w14:paraId="37966E9B">
            <w:pPr>
              <w:keepNext w:val="0"/>
              <w:keepLines w:val="0"/>
              <w:suppressLineNumbers w:val="0"/>
              <w:spacing w:before="0" w:beforeAutospacing="0" w:after="0" w:afterAutospacing="0" w:line="360" w:lineRule="auto"/>
              <w:ind w:left="0" w:right="0"/>
              <w:jc w:val="center"/>
              <w:rPr>
                <w:rFonts w:hint="eastAsia" w:ascii="宋体" w:hAnsi="宋体"/>
              </w:rPr>
            </w:pPr>
          </w:p>
        </w:tc>
        <w:tc>
          <w:tcPr>
            <w:tcW w:w="2193" w:type="dxa"/>
            <w:noWrap w:val="0"/>
            <w:vAlign w:val="center"/>
          </w:tcPr>
          <w:p w14:paraId="5FCA8DC5">
            <w:pPr>
              <w:keepNext w:val="0"/>
              <w:keepLines w:val="0"/>
              <w:suppressLineNumbers w:val="0"/>
              <w:spacing w:before="0" w:beforeAutospacing="0" w:after="0" w:afterAutospacing="0" w:line="360" w:lineRule="auto"/>
              <w:ind w:left="0" w:right="0"/>
              <w:jc w:val="center"/>
              <w:rPr>
                <w:rFonts w:hint="eastAsia" w:ascii="宋体" w:hAnsi="宋体"/>
              </w:rPr>
            </w:pPr>
          </w:p>
        </w:tc>
      </w:tr>
      <w:tr w14:paraId="529D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noWrap w:val="0"/>
            <w:vAlign w:val="center"/>
          </w:tcPr>
          <w:p w14:paraId="3CCFB48E">
            <w:pPr>
              <w:keepNext w:val="0"/>
              <w:keepLines w:val="0"/>
              <w:suppressLineNumbers w:val="0"/>
              <w:spacing w:before="0" w:beforeAutospacing="0" w:after="0" w:afterAutospacing="0" w:line="360" w:lineRule="auto"/>
              <w:ind w:left="0" w:right="0"/>
              <w:jc w:val="center"/>
              <w:rPr>
                <w:rFonts w:hint="eastAsia" w:ascii="宋体" w:hAnsi="宋体"/>
              </w:rPr>
            </w:pPr>
            <w:r>
              <w:rPr>
                <w:rFonts w:hint="eastAsia" w:ascii="宋体" w:hAnsi="宋体"/>
              </w:rPr>
              <w:t>……</w:t>
            </w:r>
          </w:p>
        </w:tc>
        <w:tc>
          <w:tcPr>
            <w:tcW w:w="1578" w:type="dxa"/>
            <w:noWrap w:val="0"/>
            <w:vAlign w:val="center"/>
          </w:tcPr>
          <w:p w14:paraId="2B5CF927">
            <w:pPr>
              <w:keepNext w:val="0"/>
              <w:keepLines w:val="0"/>
              <w:suppressLineNumbers w:val="0"/>
              <w:spacing w:before="0" w:beforeAutospacing="0" w:after="0" w:afterAutospacing="0" w:line="360" w:lineRule="auto"/>
              <w:ind w:left="0" w:right="0"/>
              <w:jc w:val="center"/>
              <w:rPr>
                <w:rFonts w:hint="eastAsia" w:ascii="宋体" w:hAnsi="宋体"/>
              </w:rPr>
            </w:pPr>
          </w:p>
        </w:tc>
        <w:tc>
          <w:tcPr>
            <w:tcW w:w="2003" w:type="dxa"/>
            <w:noWrap w:val="0"/>
            <w:vAlign w:val="top"/>
          </w:tcPr>
          <w:p w14:paraId="3D573E04">
            <w:pPr>
              <w:keepNext w:val="0"/>
              <w:keepLines w:val="0"/>
              <w:suppressLineNumbers w:val="0"/>
              <w:spacing w:before="0" w:beforeAutospacing="0" w:after="0" w:afterAutospacing="0" w:line="360" w:lineRule="auto"/>
              <w:ind w:left="0" w:right="0"/>
              <w:jc w:val="center"/>
              <w:rPr>
                <w:rFonts w:hint="eastAsia" w:ascii="宋体" w:hAnsi="宋体"/>
              </w:rPr>
            </w:pPr>
          </w:p>
        </w:tc>
        <w:tc>
          <w:tcPr>
            <w:tcW w:w="1798" w:type="dxa"/>
            <w:noWrap w:val="0"/>
            <w:vAlign w:val="top"/>
          </w:tcPr>
          <w:p w14:paraId="6CB464B6">
            <w:pPr>
              <w:keepNext w:val="0"/>
              <w:keepLines w:val="0"/>
              <w:suppressLineNumbers w:val="0"/>
              <w:spacing w:before="0" w:beforeAutospacing="0" w:after="0" w:afterAutospacing="0" w:line="360" w:lineRule="auto"/>
              <w:ind w:left="0" w:right="0"/>
              <w:jc w:val="center"/>
              <w:rPr>
                <w:rFonts w:hint="eastAsia" w:ascii="宋体" w:hAnsi="宋体"/>
              </w:rPr>
            </w:pPr>
          </w:p>
        </w:tc>
        <w:tc>
          <w:tcPr>
            <w:tcW w:w="1291" w:type="dxa"/>
            <w:noWrap w:val="0"/>
            <w:vAlign w:val="center"/>
          </w:tcPr>
          <w:p w14:paraId="15D4F456">
            <w:pPr>
              <w:keepNext w:val="0"/>
              <w:keepLines w:val="0"/>
              <w:suppressLineNumbers w:val="0"/>
              <w:spacing w:before="0" w:beforeAutospacing="0" w:after="0" w:afterAutospacing="0" w:line="360" w:lineRule="auto"/>
              <w:ind w:left="0" w:right="0"/>
              <w:jc w:val="center"/>
              <w:rPr>
                <w:rFonts w:hint="eastAsia" w:ascii="宋体" w:hAnsi="宋体"/>
              </w:rPr>
            </w:pPr>
          </w:p>
        </w:tc>
        <w:tc>
          <w:tcPr>
            <w:tcW w:w="2193" w:type="dxa"/>
            <w:noWrap w:val="0"/>
            <w:vAlign w:val="center"/>
          </w:tcPr>
          <w:p w14:paraId="02615F40">
            <w:pPr>
              <w:keepNext w:val="0"/>
              <w:keepLines w:val="0"/>
              <w:suppressLineNumbers w:val="0"/>
              <w:spacing w:before="0" w:beforeAutospacing="0" w:after="0" w:afterAutospacing="0" w:line="360" w:lineRule="auto"/>
              <w:ind w:left="0" w:right="0"/>
              <w:jc w:val="center"/>
              <w:rPr>
                <w:rFonts w:hint="eastAsia" w:ascii="宋体" w:hAnsi="宋体"/>
              </w:rPr>
            </w:pPr>
          </w:p>
        </w:tc>
      </w:tr>
    </w:tbl>
    <w:p w14:paraId="5946F37B">
      <w:pPr>
        <w:pStyle w:val="177"/>
        <w:spacing w:line="360" w:lineRule="auto"/>
        <w:jc w:val="center"/>
        <w:rPr>
          <w:rFonts w:hint="eastAsia" w:hAnsi="宋体" w:eastAsia="宋体" w:cs="宋体"/>
          <w:b/>
          <w:sz w:val="24"/>
          <w:szCs w:val="24"/>
        </w:rPr>
      </w:pPr>
    </w:p>
    <w:p w14:paraId="0628F6DC">
      <w:pPr>
        <w:snapToGrid w:val="0"/>
        <w:spacing w:before="120" w:beforeLines="50" w:line="400" w:lineRule="exact"/>
        <w:ind w:firstLine="200"/>
        <w:rPr>
          <w:rFonts w:hint="eastAsia" w:ascii="宋体" w:hAnsi="宋体"/>
          <w:b/>
          <w:szCs w:val="21"/>
        </w:rPr>
      </w:pPr>
      <w:r>
        <w:rPr>
          <w:rFonts w:hint="eastAsia" w:ascii="宋体" w:hAnsi="宋体"/>
          <w:b/>
          <w:szCs w:val="21"/>
        </w:rPr>
        <w:t>注：</w:t>
      </w:r>
      <w:r>
        <w:rPr>
          <w:rFonts w:hint="eastAsia" w:ascii="宋体" w:hAnsi="宋体"/>
        </w:rPr>
        <w:t>须同时提供中标通知书复印件或合同复印件等证明材料加盖公章</w:t>
      </w:r>
    </w:p>
    <w:p w14:paraId="7A960CD3">
      <w:pPr>
        <w:snapToGrid w:val="0"/>
        <w:spacing w:before="120" w:beforeLines="50" w:line="480" w:lineRule="auto"/>
        <w:rPr>
          <w:rFonts w:hint="eastAsia" w:ascii="宋体" w:hAnsi="宋体"/>
          <w:szCs w:val="20"/>
          <w:u w:val="single"/>
        </w:rPr>
      </w:pPr>
      <w:r>
        <w:rPr>
          <w:rFonts w:hint="eastAsia" w:ascii="宋体" w:hAnsi="宋体"/>
        </w:rPr>
        <w:t>被授权人签字（或盖章）：</w:t>
      </w:r>
    </w:p>
    <w:p w14:paraId="3732AE8B">
      <w:pPr>
        <w:pStyle w:val="177"/>
        <w:spacing w:line="480" w:lineRule="auto"/>
        <w:jc w:val="left"/>
        <w:rPr>
          <w:rFonts w:hint="eastAsia" w:hAnsi="宋体" w:eastAsia="宋体" w:cs="宋体"/>
          <w:sz w:val="24"/>
          <w:szCs w:val="24"/>
        </w:rPr>
      </w:pPr>
      <w:r>
        <w:rPr>
          <w:rFonts w:hint="eastAsia" w:hAnsi="宋体" w:eastAsia="宋体" w:cs="宋体"/>
          <w:sz w:val="24"/>
          <w:szCs w:val="24"/>
        </w:rPr>
        <w:t xml:space="preserve">投标供应商公章 ： </w:t>
      </w:r>
    </w:p>
    <w:p w14:paraId="244258FE">
      <w:pPr>
        <w:pStyle w:val="177"/>
        <w:spacing w:line="480" w:lineRule="auto"/>
        <w:jc w:val="left"/>
        <w:rPr>
          <w:rFonts w:hint="eastAsia" w:hAnsi="宋体" w:eastAsia="宋体" w:cs="宋体"/>
          <w:sz w:val="24"/>
          <w:szCs w:val="24"/>
        </w:rPr>
      </w:pPr>
      <w:r>
        <w:rPr>
          <w:rFonts w:hint="eastAsia" w:hAnsi="宋体" w:eastAsia="宋体" w:cs="宋体"/>
          <w:sz w:val="24"/>
          <w:szCs w:val="24"/>
        </w:rPr>
        <w:t>年 月 日</w:t>
      </w:r>
    </w:p>
    <w:p w14:paraId="567EE3A1">
      <w:pPr>
        <w:pStyle w:val="187"/>
        <w:spacing w:line="360" w:lineRule="auto"/>
        <w:rPr>
          <w:rFonts w:hint="eastAsia" w:hAnsi="宋体" w:eastAsia="宋体" w:cs="宋体"/>
          <w:b/>
          <w:sz w:val="24"/>
          <w:szCs w:val="24"/>
        </w:rPr>
      </w:pPr>
      <w:r>
        <w:rPr>
          <w:rFonts w:hint="eastAsia" w:hAnsi="宋体" w:eastAsia="宋体" w:cs="宋体"/>
          <w:b/>
          <w:sz w:val="24"/>
          <w:szCs w:val="24"/>
        </w:rPr>
        <w:br w:type="page"/>
      </w:r>
      <w:r>
        <w:rPr>
          <w:rFonts w:hint="eastAsia" w:hAnsi="宋体" w:eastAsia="宋体" w:cs="宋体"/>
          <w:b/>
          <w:sz w:val="24"/>
          <w:szCs w:val="24"/>
        </w:rPr>
        <w:t>2.商务响应表</w:t>
      </w:r>
    </w:p>
    <w:p w14:paraId="424157CA">
      <w:pPr>
        <w:pStyle w:val="187"/>
        <w:spacing w:line="360" w:lineRule="auto"/>
        <w:jc w:val="center"/>
        <w:rPr>
          <w:rFonts w:hint="eastAsia" w:hAnsi="宋体" w:eastAsia="宋体" w:cs="宋体"/>
          <w:b/>
          <w:sz w:val="28"/>
          <w:szCs w:val="28"/>
        </w:rPr>
      </w:pPr>
      <w:r>
        <w:rPr>
          <w:rFonts w:hint="eastAsia" w:hAnsi="宋体" w:eastAsia="宋体" w:cs="宋体"/>
          <w:b/>
          <w:sz w:val="28"/>
          <w:szCs w:val="28"/>
        </w:rPr>
        <w:t>商务响应表</w:t>
      </w:r>
    </w:p>
    <w:p w14:paraId="04702CD1">
      <w:pPr>
        <w:ind w:firstLine="210" w:firstLineChars="100"/>
        <w:rPr>
          <w:rFonts w:hint="eastAsia" w:ascii="宋体" w:hAnsi="宋体"/>
          <w:szCs w:val="21"/>
        </w:rPr>
      </w:pPr>
      <w:r>
        <w:rPr>
          <w:rFonts w:hint="eastAsia" w:ascii="宋体" w:hAnsi="宋体"/>
          <w:szCs w:val="21"/>
        </w:rPr>
        <w:t>单位名称（盖章）：</w:t>
      </w:r>
    </w:p>
    <w:tbl>
      <w:tblPr>
        <w:tblStyle w:val="40"/>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2A58A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70766819">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序号</w:t>
            </w:r>
          </w:p>
        </w:tc>
        <w:tc>
          <w:tcPr>
            <w:tcW w:w="3086" w:type="dxa"/>
            <w:noWrap w:val="0"/>
            <w:vAlign w:val="top"/>
          </w:tcPr>
          <w:p w14:paraId="02DE18AC">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招标文件的规定</w:t>
            </w:r>
          </w:p>
        </w:tc>
        <w:tc>
          <w:tcPr>
            <w:tcW w:w="3086" w:type="dxa"/>
            <w:noWrap w:val="0"/>
            <w:vAlign w:val="top"/>
          </w:tcPr>
          <w:p w14:paraId="139E6C8D">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投标文件的相应</w:t>
            </w:r>
          </w:p>
        </w:tc>
        <w:tc>
          <w:tcPr>
            <w:tcW w:w="1411" w:type="dxa"/>
            <w:noWrap w:val="0"/>
            <w:vAlign w:val="top"/>
          </w:tcPr>
          <w:p w14:paraId="1A63E48C">
            <w:pPr>
              <w:keepNext w:val="0"/>
              <w:keepLines w:val="0"/>
              <w:suppressLineNumbers w:val="0"/>
              <w:spacing w:before="240" w:beforeAutospacing="0" w:after="240" w:afterAutospacing="0"/>
              <w:ind w:left="0" w:right="0"/>
              <w:jc w:val="center"/>
              <w:rPr>
                <w:rFonts w:hint="eastAsia" w:ascii="宋体" w:hAnsi="宋体"/>
                <w:szCs w:val="21"/>
              </w:rPr>
            </w:pPr>
            <w:r>
              <w:rPr>
                <w:rFonts w:hint="eastAsia" w:ascii="宋体" w:hAnsi="宋体"/>
                <w:szCs w:val="21"/>
              </w:rPr>
              <w:t>偏离说明</w:t>
            </w:r>
          </w:p>
        </w:tc>
      </w:tr>
      <w:tr w14:paraId="6039C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62C084DD">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6A6D541E">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290D5474">
            <w:pPr>
              <w:keepNext w:val="0"/>
              <w:keepLines w:val="0"/>
              <w:suppressLineNumbers w:val="0"/>
              <w:spacing w:before="240" w:beforeAutospacing="0" w:after="240" w:afterAutospacing="0"/>
              <w:ind w:left="0" w:right="0"/>
              <w:rPr>
                <w:rFonts w:hint="eastAsia" w:ascii="宋体" w:hAnsi="宋体"/>
                <w:szCs w:val="21"/>
              </w:rPr>
            </w:pPr>
          </w:p>
        </w:tc>
        <w:tc>
          <w:tcPr>
            <w:tcW w:w="1411" w:type="dxa"/>
            <w:noWrap w:val="0"/>
            <w:vAlign w:val="top"/>
          </w:tcPr>
          <w:p w14:paraId="02F7791A">
            <w:pPr>
              <w:keepNext w:val="0"/>
              <w:keepLines w:val="0"/>
              <w:suppressLineNumbers w:val="0"/>
              <w:spacing w:before="240" w:beforeAutospacing="0" w:after="240" w:afterAutospacing="0"/>
              <w:ind w:left="0" w:right="0"/>
              <w:rPr>
                <w:rFonts w:hint="eastAsia" w:ascii="宋体" w:hAnsi="宋体"/>
                <w:szCs w:val="21"/>
              </w:rPr>
            </w:pPr>
          </w:p>
        </w:tc>
      </w:tr>
      <w:tr w14:paraId="0E8C2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476B907E">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4221C856">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6DF3EFCF">
            <w:pPr>
              <w:keepNext w:val="0"/>
              <w:keepLines w:val="0"/>
              <w:suppressLineNumbers w:val="0"/>
              <w:spacing w:before="240" w:beforeAutospacing="0" w:after="240" w:afterAutospacing="0"/>
              <w:ind w:left="0" w:right="0"/>
              <w:rPr>
                <w:rFonts w:hint="eastAsia" w:ascii="宋体" w:hAnsi="宋体"/>
                <w:szCs w:val="21"/>
              </w:rPr>
            </w:pPr>
          </w:p>
        </w:tc>
        <w:tc>
          <w:tcPr>
            <w:tcW w:w="1411" w:type="dxa"/>
            <w:noWrap w:val="0"/>
            <w:vAlign w:val="top"/>
          </w:tcPr>
          <w:p w14:paraId="4AFD96C7">
            <w:pPr>
              <w:keepNext w:val="0"/>
              <w:keepLines w:val="0"/>
              <w:suppressLineNumbers w:val="0"/>
              <w:spacing w:before="240" w:beforeAutospacing="0" w:after="240" w:afterAutospacing="0"/>
              <w:ind w:left="0" w:right="0"/>
              <w:rPr>
                <w:rFonts w:hint="eastAsia" w:ascii="宋体" w:hAnsi="宋体"/>
                <w:szCs w:val="21"/>
              </w:rPr>
            </w:pPr>
          </w:p>
        </w:tc>
      </w:tr>
      <w:tr w14:paraId="2389F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val="0"/>
            <w:vAlign w:val="top"/>
          </w:tcPr>
          <w:p w14:paraId="47AA293B">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4A679A64">
            <w:pPr>
              <w:keepNext w:val="0"/>
              <w:keepLines w:val="0"/>
              <w:suppressLineNumbers w:val="0"/>
              <w:spacing w:before="240" w:beforeAutospacing="0" w:after="240" w:afterAutospacing="0"/>
              <w:ind w:left="0" w:right="0"/>
              <w:rPr>
                <w:rFonts w:hint="eastAsia" w:ascii="宋体" w:hAnsi="宋体"/>
                <w:szCs w:val="21"/>
              </w:rPr>
            </w:pPr>
          </w:p>
        </w:tc>
        <w:tc>
          <w:tcPr>
            <w:tcW w:w="3086" w:type="dxa"/>
            <w:noWrap w:val="0"/>
            <w:vAlign w:val="top"/>
          </w:tcPr>
          <w:p w14:paraId="19B83296">
            <w:pPr>
              <w:keepNext w:val="0"/>
              <w:keepLines w:val="0"/>
              <w:suppressLineNumbers w:val="0"/>
              <w:spacing w:before="240" w:beforeAutospacing="0" w:after="240" w:afterAutospacing="0"/>
              <w:ind w:left="0" w:right="0"/>
              <w:rPr>
                <w:rFonts w:hint="eastAsia" w:ascii="宋体" w:hAnsi="宋体"/>
                <w:szCs w:val="21"/>
              </w:rPr>
            </w:pPr>
          </w:p>
        </w:tc>
        <w:tc>
          <w:tcPr>
            <w:tcW w:w="1411" w:type="dxa"/>
            <w:noWrap w:val="0"/>
            <w:vAlign w:val="top"/>
          </w:tcPr>
          <w:p w14:paraId="527C2563">
            <w:pPr>
              <w:keepNext w:val="0"/>
              <w:keepLines w:val="0"/>
              <w:suppressLineNumbers w:val="0"/>
              <w:spacing w:before="240" w:beforeAutospacing="0" w:after="240" w:afterAutospacing="0"/>
              <w:ind w:left="0" w:right="0"/>
              <w:rPr>
                <w:rFonts w:hint="eastAsia" w:ascii="宋体" w:hAnsi="宋体"/>
                <w:szCs w:val="21"/>
              </w:rPr>
            </w:pPr>
          </w:p>
        </w:tc>
      </w:tr>
    </w:tbl>
    <w:p w14:paraId="1C5207C5">
      <w:pPr>
        <w:spacing w:line="360" w:lineRule="auto"/>
        <w:rPr>
          <w:rFonts w:hint="eastAsia"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14:paraId="5587F626">
      <w:pPr>
        <w:snapToGrid w:val="0"/>
        <w:spacing w:before="120" w:beforeLines="50" w:line="400" w:lineRule="exact"/>
        <w:ind w:firstLine="200"/>
        <w:rPr>
          <w:rFonts w:hint="eastAsia" w:ascii="宋体" w:hAnsi="宋体"/>
          <w:szCs w:val="20"/>
          <w:u w:val="single"/>
        </w:rPr>
      </w:pPr>
      <w:r>
        <w:rPr>
          <w:rFonts w:hint="eastAsia" w:ascii="宋体" w:hAnsi="宋体"/>
        </w:rPr>
        <w:t>被授权人签字（或盖章）：</w:t>
      </w:r>
      <w:r>
        <w:rPr>
          <w:rFonts w:hint="eastAsia" w:ascii="宋体" w:hAnsi="宋体"/>
          <w:u w:val="single"/>
        </w:rPr>
        <w:t xml:space="preserve">             </w:t>
      </w:r>
    </w:p>
    <w:p w14:paraId="216001C8">
      <w:pPr>
        <w:snapToGrid w:val="0"/>
        <w:spacing w:before="120" w:beforeLines="50" w:after="50" w:line="400" w:lineRule="exact"/>
        <w:ind w:firstLine="210" w:firstLineChars="100"/>
        <w:rPr>
          <w:rFonts w:hint="eastAsia" w:ascii="宋体" w:hAnsi="宋体"/>
        </w:rPr>
      </w:pPr>
      <w:r>
        <w:rPr>
          <w:rFonts w:hint="eastAsia" w:ascii="宋体" w:hAnsi="宋体"/>
        </w:rPr>
        <w:t xml:space="preserve">供应商公章：                                   </w:t>
      </w:r>
    </w:p>
    <w:p w14:paraId="7644BC4A">
      <w:pPr>
        <w:snapToGrid w:val="0"/>
        <w:spacing w:before="120" w:beforeLines="50" w:after="50" w:line="400" w:lineRule="exact"/>
        <w:ind w:firstLine="210" w:firstLineChars="100"/>
        <w:rPr>
          <w:rFonts w:hint="eastAsia" w:ascii="宋体" w:hAnsi="宋体"/>
        </w:rPr>
      </w:pPr>
      <w:r>
        <w:rPr>
          <w:rFonts w:hint="eastAsia" w:ascii="宋体" w:hAnsi="宋体"/>
        </w:rPr>
        <w:t>年    月    日</w:t>
      </w:r>
    </w:p>
    <w:p w14:paraId="1500105F">
      <w:pPr>
        <w:snapToGrid w:val="0"/>
        <w:spacing w:before="120" w:beforeLines="50" w:after="50" w:line="400" w:lineRule="exact"/>
        <w:ind w:firstLine="210" w:firstLineChars="100"/>
        <w:rPr>
          <w:rFonts w:hint="eastAsia" w:ascii="宋体" w:hAnsi="宋体"/>
        </w:rPr>
      </w:pPr>
    </w:p>
    <w:p w14:paraId="0FA604BD">
      <w:pPr>
        <w:spacing w:line="360" w:lineRule="auto"/>
        <w:rPr>
          <w:rFonts w:hint="eastAsia" w:ascii="宋体" w:hAnsi="宋体"/>
          <w:b/>
        </w:rPr>
      </w:pPr>
      <w:r>
        <w:rPr>
          <w:rFonts w:hint="eastAsia" w:ascii="宋体" w:hAnsi="宋体"/>
          <w:b/>
        </w:rPr>
        <w:br w:type="page"/>
      </w:r>
      <w:r>
        <w:rPr>
          <w:rFonts w:hint="eastAsia" w:ascii="宋体" w:hAnsi="宋体"/>
          <w:b/>
        </w:rPr>
        <w:t>3、提供服务的设备详细清单（不含报价）</w:t>
      </w:r>
    </w:p>
    <w:p w14:paraId="7420ABA6">
      <w:pPr>
        <w:spacing w:line="360" w:lineRule="auto"/>
        <w:ind w:firstLine="562" w:firstLineChars="200"/>
        <w:jc w:val="center"/>
        <w:rPr>
          <w:rFonts w:hint="eastAsia" w:ascii="宋体" w:hAnsi="宋体"/>
          <w:b/>
          <w:sz w:val="28"/>
          <w:szCs w:val="28"/>
        </w:rPr>
      </w:pPr>
      <w:r>
        <w:rPr>
          <w:rFonts w:hint="eastAsia" w:ascii="宋体" w:hAnsi="宋体"/>
          <w:b/>
          <w:sz w:val="28"/>
          <w:szCs w:val="28"/>
        </w:rPr>
        <w:t>设备详细清单</w:t>
      </w:r>
    </w:p>
    <w:p w14:paraId="38FD740C">
      <w:pPr>
        <w:spacing w:line="360" w:lineRule="auto"/>
        <w:ind w:firstLine="420" w:firstLineChars="200"/>
        <w:rPr>
          <w:rFonts w:hint="eastAsia" w:ascii="宋体" w:hAnsi="宋体"/>
        </w:rPr>
      </w:pPr>
      <w:r>
        <w:rPr>
          <w:rFonts w:hint="eastAsia" w:ascii="宋体" w:hAnsi="宋体"/>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14:paraId="7F2C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4D30ED9D">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序号</w:t>
            </w:r>
          </w:p>
        </w:tc>
        <w:tc>
          <w:tcPr>
            <w:tcW w:w="1780" w:type="dxa"/>
            <w:noWrap w:val="0"/>
            <w:vAlign w:val="center"/>
          </w:tcPr>
          <w:p w14:paraId="4C818FAC">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设备名称（服务名称）</w:t>
            </w:r>
          </w:p>
        </w:tc>
        <w:tc>
          <w:tcPr>
            <w:tcW w:w="864" w:type="dxa"/>
            <w:noWrap w:val="0"/>
            <w:vAlign w:val="center"/>
          </w:tcPr>
          <w:p w14:paraId="0237E028">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数量</w:t>
            </w:r>
          </w:p>
        </w:tc>
        <w:tc>
          <w:tcPr>
            <w:tcW w:w="773" w:type="dxa"/>
            <w:noWrap w:val="0"/>
            <w:vAlign w:val="center"/>
          </w:tcPr>
          <w:p w14:paraId="5B3C3A71">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品牌</w:t>
            </w:r>
          </w:p>
        </w:tc>
        <w:tc>
          <w:tcPr>
            <w:tcW w:w="1276" w:type="dxa"/>
            <w:noWrap w:val="0"/>
            <w:vAlign w:val="center"/>
          </w:tcPr>
          <w:p w14:paraId="28C24B43">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规格型号</w:t>
            </w:r>
          </w:p>
        </w:tc>
        <w:tc>
          <w:tcPr>
            <w:tcW w:w="992" w:type="dxa"/>
            <w:noWrap w:val="0"/>
            <w:vAlign w:val="center"/>
          </w:tcPr>
          <w:p w14:paraId="71792CA0">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制造商</w:t>
            </w:r>
          </w:p>
        </w:tc>
        <w:tc>
          <w:tcPr>
            <w:tcW w:w="2714" w:type="dxa"/>
            <w:noWrap w:val="0"/>
            <w:vAlign w:val="top"/>
          </w:tcPr>
          <w:p w14:paraId="7CF5CD97">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制造商是否属于小型企业、微型企业</w:t>
            </w:r>
          </w:p>
        </w:tc>
      </w:tr>
      <w:tr w14:paraId="5A42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3AFD7CA7">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1</w:t>
            </w:r>
          </w:p>
        </w:tc>
        <w:tc>
          <w:tcPr>
            <w:tcW w:w="1780" w:type="dxa"/>
            <w:noWrap w:val="0"/>
            <w:vAlign w:val="center"/>
          </w:tcPr>
          <w:p w14:paraId="35AE6ACA">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086ADC3B">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4ACCD6D9">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3FD377F5">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1F14B2B0">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4B5B380C">
            <w:pPr>
              <w:keepNext w:val="0"/>
              <w:keepLines w:val="0"/>
              <w:suppressLineNumbers w:val="0"/>
              <w:spacing w:before="0" w:beforeAutospacing="0" w:after="0" w:afterAutospacing="0"/>
              <w:ind w:left="0" w:right="0"/>
              <w:jc w:val="center"/>
              <w:rPr>
                <w:rFonts w:hint="eastAsia" w:ascii="宋体" w:hAnsi="宋体"/>
              </w:rPr>
            </w:pPr>
          </w:p>
        </w:tc>
      </w:tr>
      <w:tr w14:paraId="4EEB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1EA686C3">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2</w:t>
            </w:r>
          </w:p>
        </w:tc>
        <w:tc>
          <w:tcPr>
            <w:tcW w:w="1780" w:type="dxa"/>
            <w:noWrap w:val="0"/>
            <w:vAlign w:val="center"/>
          </w:tcPr>
          <w:p w14:paraId="7EF49634">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5EC3144D">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54A3A769">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1D67EE6D">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257CFD7D">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1ADFE6B4">
            <w:pPr>
              <w:keepNext w:val="0"/>
              <w:keepLines w:val="0"/>
              <w:suppressLineNumbers w:val="0"/>
              <w:spacing w:before="0" w:beforeAutospacing="0" w:after="0" w:afterAutospacing="0"/>
              <w:ind w:left="0" w:right="0"/>
              <w:jc w:val="center"/>
              <w:rPr>
                <w:rFonts w:hint="eastAsia" w:ascii="宋体" w:hAnsi="宋体"/>
              </w:rPr>
            </w:pPr>
          </w:p>
        </w:tc>
      </w:tr>
      <w:tr w14:paraId="6844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5FF63DE9">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3</w:t>
            </w:r>
          </w:p>
        </w:tc>
        <w:tc>
          <w:tcPr>
            <w:tcW w:w="1780" w:type="dxa"/>
            <w:noWrap w:val="0"/>
            <w:vAlign w:val="center"/>
          </w:tcPr>
          <w:p w14:paraId="607254D2">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6EEE69FC">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3236FEAD">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5EBEF38A">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75B9E475">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5068C13E">
            <w:pPr>
              <w:keepNext w:val="0"/>
              <w:keepLines w:val="0"/>
              <w:suppressLineNumbers w:val="0"/>
              <w:spacing w:before="0" w:beforeAutospacing="0" w:after="0" w:afterAutospacing="0"/>
              <w:ind w:left="0" w:right="0"/>
              <w:jc w:val="center"/>
              <w:rPr>
                <w:rFonts w:hint="eastAsia" w:ascii="宋体" w:hAnsi="宋体"/>
              </w:rPr>
            </w:pPr>
          </w:p>
        </w:tc>
      </w:tr>
      <w:tr w14:paraId="30DE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noWrap w:val="0"/>
            <w:vAlign w:val="center"/>
          </w:tcPr>
          <w:p w14:paraId="553F07FD">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4</w:t>
            </w:r>
          </w:p>
        </w:tc>
        <w:tc>
          <w:tcPr>
            <w:tcW w:w="1780" w:type="dxa"/>
            <w:noWrap w:val="0"/>
            <w:vAlign w:val="center"/>
          </w:tcPr>
          <w:p w14:paraId="19F25144">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1C510638">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013B032E">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58BEEC86">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1939EB92">
            <w:pPr>
              <w:keepNext w:val="0"/>
              <w:keepLines w:val="0"/>
              <w:suppressLineNumbers w:val="0"/>
              <w:spacing w:before="0" w:beforeAutospacing="0" w:after="0" w:afterAutospacing="0"/>
              <w:ind w:left="0" w:right="0"/>
              <w:jc w:val="center"/>
              <w:rPr>
                <w:rFonts w:hint="eastAsia" w:ascii="宋体" w:hAnsi="宋体"/>
              </w:rPr>
            </w:pPr>
          </w:p>
        </w:tc>
        <w:tc>
          <w:tcPr>
            <w:tcW w:w="2714" w:type="dxa"/>
            <w:noWrap w:val="0"/>
            <w:vAlign w:val="top"/>
          </w:tcPr>
          <w:p w14:paraId="7F6EDB24">
            <w:pPr>
              <w:keepNext w:val="0"/>
              <w:keepLines w:val="0"/>
              <w:suppressLineNumbers w:val="0"/>
              <w:spacing w:before="0" w:beforeAutospacing="0" w:after="0" w:afterAutospacing="0"/>
              <w:ind w:left="0" w:right="0"/>
              <w:jc w:val="center"/>
              <w:rPr>
                <w:rFonts w:hint="eastAsia" w:ascii="宋体" w:hAnsi="宋体"/>
              </w:rPr>
            </w:pPr>
          </w:p>
        </w:tc>
      </w:tr>
      <w:tr w14:paraId="0590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noWrap w:val="0"/>
            <w:vAlign w:val="center"/>
          </w:tcPr>
          <w:p w14:paraId="2E3CE7FF">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w:t>
            </w:r>
          </w:p>
        </w:tc>
        <w:tc>
          <w:tcPr>
            <w:tcW w:w="1780" w:type="dxa"/>
            <w:noWrap w:val="0"/>
            <w:vAlign w:val="center"/>
          </w:tcPr>
          <w:p w14:paraId="4CC962D0">
            <w:pPr>
              <w:keepNext w:val="0"/>
              <w:keepLines w:val="0"/>
              <w:suppressLineNumbers w:val="0"/>
              <w:spacing w:before="0" w:beforeAutospacing="0" w:after="0" w:afterAutospacing="0"/>
              <w:ind w:left="0" w:right="0"/>
              <w:jc w:val="center"/>
              <w:rPr>
                <w:rFonts w:hint="eastAsia" w:ascii="宋体" w:hAnsi="宋体"/>
              </w:rPr>
            </w:pPr>
          </w:p>
        </w:tc>
        <w:tc>
          <w:tcPr>
            <w:tcW w:w="864" w:type="dxa"/>
            <w:noWrap w:val="0"/>
            <w:vAlign w:val="center"/>
          </w:tcPr>
          <w:p w14:paraId="06391AC3">
            <w:pPr>
              <w:keepNext w:val="0"/>
              <w:keepLines w:val="0"/>
              <w:suppressLineNumbers w:val="0"/>
              <w:spacing w:before="0" w:beforeAutospacing="0" w:after="0" w:afterAutospacing="0"/>
              <w:ind w:left="0" w:right="0"/>
              <w:jc w:val="center"/>
              <w:rPr>
                <w:rFonts w:hint="eastAsia" w:ascii="宋体" w:hAnsi="宋体"/>
              </w:rPr>
            </w:pPr>
          </w:p>
        </w:tc>
        <w:tc>
          <w:tcPr>
            <w:tcW w:w="773" w:type="dxa"/>
            <w:noWrap w:val="0"/>
            <w:vAlign w:val="center"/>
          </w:tcPr>
          <w:p w14:paraId="5BCA82F6">
            <w:pPr>
              <w:keepNext w:val="0"/>
              <w:keepLines w:val="0"/>
              <w:suppressLineNumbers w:val="0"/>
              <w:spacing w:before="0" w:beforeAutospacing="0" w:after="0" w:afterAutospacing="0"/>
              <w:ind w:left="0" w:right="0"/>
              <w:jc w:val="center"/>
              <w:rPr>
                <w:rFonts w:hint="eastAsia" w:ascii="宋体" w:hAnsi="宋体"/>
              </w:rPr>
            </w:pPr>
          </w:p>
        </w:tc>
        <w:tc>
          <w:tcPr>
            <w:tcW w:w="1276" w:type="dxa"/>
            <w:noWrap w:val="0"/>
            <w:vAlign w:val="center"/>
          </w:tcPr>
          <w:p w14:paraId="28D92914">
            <w:pPr>
              <w:keepNext w:val="0"/>
              <w:keepLines w:val="0"/>
              <w:suppressLineNumbers w:val="0"/>
              <w:spacing w:before="0" w:beforeAutospacing="0" w:after="0" w:afterAutospacing="0"/>
              <w:ind w:left="0" w:right="0"/>
              <w:jc w:val="center"/>
              <w:rPr>
                <w:rFonts w:hint="eastAsia" w:ascii="宋体" w:hAnsi="宋体"/>
              </w:rPr>
            </w:pPr>
          </w:p>
        </w:tc>
        <w:tc>
          <w:tcPr>
            <w:tcW w:w="992" w:type="dxa"/>
            <w:noWrap w:val="0"/>
            <w:vAlign w:val="center"/>
          </w:tcPr>
          <w:p w14:paraId="3B26213A">
            <w:pPr>
              <w:keepNext w:val="0"/>
              <w:keepLines w:val="0"/>
              <w:suppressLineNumbers w:val="0"/>
              <w:spacing w:before="0" w:beforeAutospacing="0" w:after="0" w:afterAutospacing="0"/>
              <w:ind w:left="0" w:right="0"/>
              <w:jc w:val="center"/>
              <w:rPr>
                <w:rFonts w:hint="eastAsia" w:ascii="宋体" w:hAnsi="宋体"/>
              </w:rPr>
            </w:pPr>
            <w:r>
              <w:rPr>
                <w:rFonts w:hint="eastAsia" w:ascii="宋体" w:hAnsi="宋体"/>
              </w:rPr>
              <w:t>…</w:t>
            </w:r>
          </w:p>
        </w:tc>
        <w:tc>
          <w:tcPr>
            <w:tcW w:w="2714" w:type="dxa"/>
            <w:noWrap w:val="0"/>
            <w:vAlign w:val="top"/>
          </w:tcPr>
          <w:p w14:paraId="4FA9EBFF">
            <w:pPr>
              <w:keepNext w:val="0"/>
              <w:keepLines w:val="0"/>
              <w:suppressLineNumbers w:val="0"/>
              <w:spacing w:before="0" w:beforeAutospacing="0" w:after="0" w:afterAutospacing="0"/>
              <w:ind w:left="0" w:right="0"/>
              <w:jc w:val="center"/>
              <w:rPr>
                <w:rFonts w:hint="eastAsia" w:ascii="宋体" w:hAnsi="宋体"/>
              </w:rPr>
            </w:pPr>
          </w:p>
        </w:tc>
      </w:tr>
    </w:tbl>
    <w:p w14:paraId="1252AC47">
      <w:pPr>
        <w:spacing w:line="360" w:lineRule="auto"/>
        <w:jc w:val="left"/>
        <w:rPr>
          <w:rFonts w:hint="eastAsia" w:ascii="宋体" w:hAnsi="宋体"/>
        </w:rPr>
      </w:pPr>
      <w:r>
        <w:rPr>
          <w:rFonts w:hint="eastAsia" w:ascii="宋体" w:hAnsi="宋体"/>
        </w:rPr>
        <w:t>注：1.请对照采购清单序列编制上表，表格行数不够可自行添加。</w:t>
      </w:r>
    </w:p>
    <w:p w14:paraId="64BEF371">
      <w:pPr>
        <w:spacing w:line="360" w:lineRule="auto"/>
        <w:jc w:val="left"/>
        <w:rPr>
          <w:rFonts w:hint="eastAsia" w:ascii="宋体" w:hAnsi="宋体"/>
        </w:rPr>
      </w:pPr>
      <w:r>
        <w:rPr>
          <w:rFonts w:hint="eastAsia" w:ascii="宋体" w:hAnsi="宋体"/>
        </w:rPr>
        <w:t xml:space="preserve">     </w:t>
      </w:r>
    </w:p>
    <w:p w14:paraId="60C4DBBA">
      <w:pPr>
        <w:spacing w:line="360" w:lineRule="auto"/>
        <w:jc w:val="left"/>
        <w:rPr>
          <w:rFonts w:hint="eastAsia" w:ascii="宋体" w:hAnsi="宋体"/>
        </w:rPr>
      </w:pPr>
    </w:p>
    <w:p w14:paraId="08D2B904">
      <w:pPr>
        <w:spacing w:line="360" w:lineRule="auto"/>
        <w:jc w:val="left"/>
        <w:rPr>
          <w:rFonts w:hint="eastAsia" w:ascii="宋体" w:hAnsi="宋体"/>
        </w:rPr>
      </w:pPr>
      <w:r>
        <w:rPr>
          <w:rFonts w:hint="eastAsia" w:ascii="宋体" w:hAnsi="宋体"/>
        </w:rPr>
        <w:t>被授权人签字（或盖章）：</w:t>
      </w:r>
    </w:p>
    <w:p w14:paraId="00FEDF12">
      <w:pPr>
        <w:spacing w:line="360" w:lineRule="auto"/>
        <w:jc w:val="left"/>
        <w:rPr>
          <w:rFonts w:hint="eastAsia" w:ascii="宋体" w:hAnsi="宋体"/>
        </w:rPr>
      </w:pPr>
      <w:r>
        <w:rPr>
          <w:rFonts w:hint="eastAsia" w:ascii="宋体" w:hAnsi="宋体"/>
        </w:rPr>
        <w:t xml:space="preserve">                         </w:t>
      </w:r>
    </w:p>
    <w:p w14:paraId="560A8B53">
      <w:pPr>
        <w:spacing w:line="360" w:lineRule="auto"/>
        <w:jc w:val="left"/>
        <w:rPr>
          <w:rFonts w:hint="eastAsia" w:ascii="宋体" w:hAnsi="宋体"/>
        </w:rPr>
      </w:pPr>
      <w:r>
        <w:rPr>
          <w:rFonts w:hint="eastAsia" w:ascii="宋体" w:hAnsi="宋体"/>
        </w:rPr>
        <w:t>供应商（加盖公章）：</w:t>
      </w:r>
    </w:p>
    <w:p w14:paraId="5B21EDCA">
      <w:pPr>
        <w:spacing w:line="360" w:lineRule="auto"/>
        <w:ind w:firstLine="420" w:firstLineChars="200"/>
        <w:rPr>
          <w:rFonts w:hint="eastAsia" w:ascii="宋体" w:hAnsi="宋体"/>
        </w:rPr>
      </w:pPr>
      <w:r>
        <w:rPr>
          <w:rFonts w:hint="eastAsia" w:ascii="宋体" w:hAnsi="宋体"/>
        </w:rPr>
        <w:t xml:space="preserve">                                          </w:t>
      </w:r>
    </w:p>
    <w:p w14:paraId="2C755183">
      <w:pPr>
        <w:spacing w:line="360" w:lineRule="auto"/>
        <w:rPr>
          <w:rFonts w:hint="eastAsia" w:ascii="宋体" w:hAnsi="宋体"/>
        </w:rPr>
      </w:pPr>
      <w:r>
        <w:rPr>
          <w:rFonts w:hint="eastAsia" w:ascii="宋体" w:hAnsi="宋体"/>
        </w:rPr>
        <w:t>日期：   年   月   日</w:t>
      </w:r>
    </w:p>
    <w:p w14:paraId="47A04102">
      <w:pPr>
        <w:spacing w:line="360" w:lineRule="auto"/>
        <w:ind w:firstLine="4515" w:firstLineChars="2150"/>
        <w:rPr>
          <w:rFonts w:hint="eastAsia" w:ascii="宋体" w:hAnsi="宋体"/>
        </w:rPr>
      </w:pPr>
    </w:p>
    <w:p w14:paraId="73D2EBDF">
      <w:pPr>
        <w:snapToGrid w:val="0"/>
        <w:spacing w:before="50" w:after="120" w:afterLines="50"/>
        <w:jc w:val="left"/>
        <w:rPr>
          <w:rFonts w:hint="eastAsia" w:ascii="宋体" w:hAnsi="宋体"/>
          <w:b/>
        </w:rPr>
      </w:pPr>
      <w:r>
        <w:rPr>
          <w:rFonts w:hint="eastAsia" w:ascii="宋体" w:hAnsi="宋体"/>
          <w:b/>
        </w:rPr>
        <w:br w:type="page"/>
      </w:r>
      <w:r>
        <w:rPr>
          <w:rFonts w:hint="eastAsia" w:ascii="宋体" w:hAnsi="宋体"/>
          <w:b/>
        </w:rPr>
        <w:t>4.技术响应表格式：</w:t>
      </w:r>
    </w:p>
    <w:p w14:paraId="3E1278C1">
      <w:pPr>
        <w:snapToGrid w:val="0"/>
        <w:spacing w:before="50" w:after="120" w:afterLines="50"/>
        <w:jc w:val="center"/>
        <w:rPr>
          <w:rFonts w:hint="eastAsia" w:ascii="宋体" w:hAnsi="宋体"/>
          <w:sz w:val="28"/>
          <w:szCs w:val="28"/>
          <w:u w:val="single"/>
        </w:rPr>
      </w:pPr>
      <w:r>
        <w:rPr>
          <w:rFonts w:hint="eastAsia" w:ascii="宋体" w:hAnsi="宋体"/>
          <w:b/>
          <w:sz w:val="28"/>
          <w:szCs w:val="28"/>
        </w:rPr>
        <w:t>技术响应表</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14:paraId="222D7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noWrap w:val="0"/>
            <w:vAlign w:val="top"/>
          </w:tcPr>
          <w:p w14:paraId="6251AE37">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30" w:name="_Toc465368115"/>
            <w:bookmarkStart w:id="131" w:name="_Toc1018723956"/>
            <w:bookmarkStart w:id="132" w:name="_Toc762790443"/>
            <w:bookmarkStart w:id="133" w:name="_Toc28891931"/>
            <w:r>
              <w:rPr>
                <w:rFonts w:hint="eastAsia" w:hAnsi="宋体" w:cs="宋体"/>
                <w:sz w:val="21"/>
                <w:szCs w:val="21"/>
                <w:lang w:val="en-US" w:eastAsia="zh-CN"/>
              </w:rPr>
              <w:t>序号</w:t>
            </w:r>
            <w:bookmarkEnd w:id="130"/>
            <w:bookmarkEnd w:id="131"/>
            <w:bookmarkEnd w:id="132"/>
            <w:bookmarkEnd w:id="133"/>
          </w:p>
        </w:tc>
        <w:tc>
          <w:tcPr>
            <w:tcW w:w="1056" w:type="dxa"/>
            <w:tcBorders>
              <w:top w:val="single" w:color="auto" w:sz="4" w:space="0"/>
              <w:left w:val="single" w:color="auto" w:sz="4" w:space="0"/>
              <w:bottom w:val="single" w:color="auto" w:sz="4" w:space="0"/>
              <w:right w:val="single" w:color="auto" w:sz="4" w:space="0"/>
            </w:tcBorders>
            <w:noWrap w:val="0"/>
            <w:vAlign w:val="top"/>
          </w:tcPr>
          <w:p w14:paraId="3973C4D5">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34" w:name="_Toc702241305"/>
            <w:bookmarkStart w:id="135" w:name="_Toc525769047"/>
            <w:bookmarkStart w:id="136" w:name="_Toc1496896249"/>
            <w:bookmarkStart w:id="137" w:name="_Toc2080333815"/>
            <w:r>
              <w:rPr>
                <w:rFonts w:hint="eastAsia" w:hAnsi="宋体" w:cs="宋体"/>
                <w:sz w:val="21"/>
                <w:szCs w:val="21"/>
                <w:lang w:val="en-US" w:eastAsia="zh-CN"/>
              </w:rPr>
              <w:t>设备名称</w:t>
            </w:r>
            <w:bookmarkEnd w:id="134"/>
            <w:bookmarkEnd w:id="135"/>
            <w:bookmarkEnd w:id="136"/>
            <w:bookmarkEnd w:id="137"/>
          </w:p>
        </w:tc>
        <w:tc>
          <w:tcPr>
            <w:tcW w:w="1896" w:type="dxa"/>
            <w:tcBorders>
              <w:top w:val="single" w:color="auto" w:sz="4" w:space="0"/>
              <w:left w:val="single" w:color="auto" w:sz="4" w:space="0"/>
              <w:bottom w:val="single" w:color="auto" w:sz="4" w:space="0"/>
              <w:right w:val="single" w:color="auto" w:sz="4" w:space="0"/>
            </w:tcBorders>
            <w:noWrap w:val="0"/>
            <w:vAlign w:val="top"/>
          </w:tcPr>
          <w:p w14:paraId="63E9A6CC">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38" w:name="_Toc381081903"/>
            <w:bookmarkStart w:id="139" w:name="_Toc377653976"/>
            <w:bookmarkStart w:id="140" w:name="_Toc406402957"/>
            <w:bookmarkStart w:id="141" w:name="_Toc385854156"/>
            <w:bookmarkStart w:id="142" w:name="_Toc401570290"/>
            <w:bookmarkStart w:id="143" w:name="_Toc402963128"/>
            <w:bookmarkStart w:id="144" w:name="_Toc377028119"/>
            <w:bookmarkStart w:id="145" w:name="_Toc401570314"/>
            <w:bookmarkStart w:id="146" w:name="_Toc385854110"/>
            <w:bookmarkStart w:id="147" w:name="_Toc382928118"/>
            <w:bookmarkStart w:id="148" w:name="_Toc377028057"/>
            <w:bookmarkStart w:id="149" w:name="_Toc406403001"/>
            <w:bookmarkStart w:id="150" w:name="_Toc382928236"/>
            <w:bookmarkStart w:id="151" w:name="_Toc402963095"/>
            <w:bookmarkStart w:id="152" w:name="_Toc385854114"/>
            <w:bookmarkStart w:id="153" w:name="_Toc377028061"/>
            <w:bookmarkStart w:id="154" w:name="_Toc734611807"/>
            <w:bookmarkStart w:id="155" w:name="_Toc401570294"/>
            <w:bookmarkStart w:id="156" w:name="_Toc402963099"/>
            <w:bookmarkStart w:id="157" w:name="_Toc382928240"/>
            <w:bookmarkStart w:id="158" w:name="_Toc406403005"/>
            <w:bookmarkStart w:id="159" w:name="_Toc381081907"/>
            <w:bookmarkStart w:id="160" w:name="_Toc402963132"/>
            <w:bookmarkStart w:id="161" w:name="_Toc377653980"/>
            <w:bookmarkStart w:id="162" w:name="_Toc384561499"/>
            <w:bookmarkStart w:id="163" w:name="_Toc836987852"/>
            <w:bookmarkStart w:id="164" w:name="_Toc382928122"/>
            <w:bookmarkStart w:id="165" w:name="_Toc1938181673"/>
            <w:bookmarkStart w:id="166" w:name="_Toc401570318"/>
            <w:bookmarkStart w:id="167" w:name="_Toc406402961"/>
            <w:bookmarkStart w:id="168" w:name="_Toc377028123"/>
            <w:bookmarkStart w:id="169" w:name="_Toc385854160"/>
            <w:r>
              <w:rPr>
                <w:rFonts w:hint="eastAsia" w:hAnsi="宋体" w:cs="宋体"/>
                <w:sz w:val="21"/>
                <w:szCs w:val="21"/>
                <w:lang w:val="en-US" w:eastAsia="zh-CN"/>
              </w:rPr>
              <w:t>招标文件要求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hAnsi="宋体" w:cs="宋体"/>
                <w:sz w:val="21"/>
                <w:szCs w:val="21"/>
                <w:lang w:val="en-US" w:eastAsia="zh-CN"/>
              </w:rPr>
              <w:t>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c>
        <w:tc>
          <w:tcPr>
            <w:tcW w:w="1896" w:type="dxa"/>
            <w:tcBorders>
              <w:top w:val="single" w:color="auto" w:sz="4" w:space="0"/>
              <w:left w:val="single" w:color="auto" w:sz="4" w:space="0"/>
              <w:bottom w:val="single" w:color="auto" w:sz="4" w:space="0"/>
              <w:right w:val="single" w:color="auto" w:sz="4" w:space="0"/>
            </w:tcBorders>
            <w:noWrap w:val="0"/>
            <w:vAlign w:val="top"/>
          </w:tcPr>
          <w:p w14:paraId="3329C65A">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70" w:name="_Toc377653977"/>
            <w:bookmarkStart w:id="171" w:name="_Toc377028120"/>
            <w:bookmarkStart w:id="172" w:name="_Toc401570291"/>
            <w:bookmarkStart w:id="173" w:name="_Toc385854157"/>
            <w:bookmarkStart w:id="174" w:name="_Toc382928237"/>
            <w:bookmarkStart w:id="175" w:name="_Toc406402958"/>
            <w:bookmarkStart w:id="176" w:name="_Toc401570315"/>
            <w:bookmarkStart w:id="177" w:name="_Toc385854111"/>
            <w:bookmarkStart w:id="178" w:name="_Toc402963129"/>
            <w:bookmarkStart w:id="179" w:name="_Toc406403002"/>
            <w:bookmarkStart w:id="180" w:name="_Toc402963096"/>
            <w:bookmarkStart w:id="181" w:name="_Toc382928119"/>
            <w:bookmarkStart w:id="182" w:name="_Toc377028058"/>
            <w:bookmarkStart w:id="183" w:name="_Toc381081904"/>
            <w:bookmarkStart w:id="184" w:name="_Toc1204394226"/>
            <w:bookmarkStart w:id="185" w:name="_Toc929162729"/>
            <w:bookmarkStart w:id="186" w:name="_Toc637771751"/>
            <w:bookmarkStart w:id="187" w:name="_Toc1479398986"/>
            <w:r>
              <w:rPr>
                <w:rFonts w:hint="eastAsia" w:hAnsi="宋体" w:cs="宋体"/>
                <w:sz w:val="21"/>
                <w:szCs w:val="21"/>
                <w:lang w:val="en-US" w:eastAsia="zh-CN"/>
              </w:rPr>
              <w:t>投标文件</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hAnsi="宋体" w:cs="宋体"/>
                <w:sz w:val="21"/>
                <w:szCs w:val="21"/>
                <w:lang w:val="en-US" w:eastAsia="zh-CN"/>
              </w:rPr>
              <w:t>性能指标</w:t>
            </w:r>
            <w:bookmarkEnd w:id="184"/>
            <w:bookmarkEnd w:id="185"/>
            <w:bookmarkEnd w:id="186"/>
            <w:bookmarkEnd w:id="187"/>
          </w:p>
        </w:tc>
        <w:tc>
          <w:tcPr>
            <w:tcW w:w="2106" w:type="dxa"/>
            <w:tcBorders>
              <w:top w:val="single" w:color="auto" w:sz="4" w:space="0"/>
              <w:left w:val="single" w:color="auto" w:sz="4" w:space="0"/>
              <w:bottom w:val="single" w:color="auto" w:sz="4" w:space="0"/>
              <w:right w:val="single" w:color="auto" w:sz="4" w:space="0"/>
            </w:tcBorders>
            <w:noWrap w:val="0"/>
            <w:vAlign w:val="top"/>
          </w:tcPr>
          <w:p w14:paraId="639F6B25">
            <w:pPr>
              <w:pStyle w:val="21"/>
              <w:keepNext w:val="0"/>
              <w:keepLines w:val="0"/>
              <w:suppressLineNumbers w:val="0"/>
              <w:snapToGrid w:val="0"/>
              <w:spacing w:before="295" w:beforeAutospacing="0" w:after="295" w:afterAutospacing="0"/>
              <w:ind w:left="0" w:right="0"/>
              <w:jc w:val="center"/>
              <w:outlineLvl w:val="0"/>
              <w:rPr>
                <w:rFonts w:hint="eastAsia" w:hAnsi="宋体" w:cs="宋体"/>
                <w:sz w:val="21"/>
                <w:szCs w:val="21"/>
                <w:lang w:val="en-US" w:eastAsia="zh-CN"/>
              </w:rPr>
            </w:pPr>
            <w:bookmarkStart w:id="188" w:name="_Toc401570292"/>
            <w:bookmarkStart w:id="189" w:name="_Toc385854112"/>
            <w:bookmarkStart w:id="190" w:name="_Toc382928238"/>
            <w:bookmarkStart w:id="191" w:name="_Toc377028121"/>
            <w:bookmarkStart w:id="192" w:name="_Toc402963130"/>
            <w:bookmarkStart w:id="193" w:name="_Toc382928120"/>
            <w:bookmarkStart w:id="194" w:name="_Toc406402959"/>
            <w:bookmarkStart w:id="195" w:name="_Toc381081905"/>
            <w:bookmarkStart w:id="196" w:name="_Toc406403003"/>
            <w:bookmarkStart w:id="197" w:name="_Toc385854158"/>
            <w:bookmarkStart w:id="198" w:name="_Toc402963097"/>
            <w:bookmarkStart w:id="199" w:name="_Toc377653978"/>
            <w:bookmarkStart w:id="200" w:name="_Toc377028059"/>
            <w:bookmarkStart w:id="201" w:name="_Toc401570316"/>
            <w:bookmarkStart w:id="202" w:name="_Toc106734953"/>
            <w:bookmarkStart w:id="203" w:name="_Toc961276098"/>
            <w:bookmarkStart w:id="204" w:name="_Toc1162332569"/>
            <w:bookmarkStart w:id="205" w:name="_Toc1879823390"/>
            <w:r>
              <w:rPr>
                <w:rFonts w:hint="eastAsia" w:hAnsi="宋体" w:cs="宋体"/>
                <w:sz w:val="21"/>
                <w:szCs w:val="21"/>
                <w:lang w:val="en-US" w:eastAsia="zh-CN"/>
              </w:rPr>
              <w:t>偏离情况</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hAnsi="宋体" w:cs="宋体"/>
                <w:sz w:val="21"/>
                <w:szCs w:val="21"/>
                <w:lang w:val="en-US" w:eastAsia="zh-CN"/>
              </w:rPr>
              <w:t>及证明材料</w:t>
            </w:r>
            <w:bookmarkEnd w:id="202"/>
            <w:bookmarkEnd w:id="203"/>
            <w:bookmarkEnd w:id="204"/>
            <w:bookmarkEnd w:id="205"/>
          </w:p>
        </w:tc>
        <w:tc>
          <w:tcPr>
            <w:tcW w:w="1165" w:type="dxa"/>
            <w:tcBorders>
              <w:top w:val="single" w:color="auto" w:sz="4" w:space="0"/>
              <w:left w:val="single" w:color="auto" w:sz="4" w:space="0"/>
              <w:bottom w:val="single" w:color="auto" w:sz="4" w:space="0"/>
              <w:right w:val="single" w:color="auto" w:sz="4" w:space="0"/>
            </w:tcBorders>
            <w:noWrap w:val="0"/>
            <w:vAlign w:val="center"/>
          </w:tcPr>
          <w:p w14:paraId="4326E013">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备注</w:t>
            </w:r>
          </w:p>
        </w:tc>
      </w:tr>
      <w:tr w14:paraId="2614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495C6F8F">
            <w:pPr>
              <w:pStyle w:val="21"/>
              <w:keepNext w:val="0"/>
              <w:keepLines w:val="0"/>
              <w:suppressLineNumbers w:val="0"/>
              <w:snapToGrid w:val="0"/>
              <w:spacing w:before="120" w:beforeAutospacing="0" w:after="120" w:afterAutospacing="0"/>
              <w:ind w:left="0" w:right="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66F1DBFE">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DF1B1BF">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73551B78">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18E3D28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629FDA82">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r w14:paraId="4D1B6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2246FB24">
            <w:pPr>
              <w:keepNext w:val="0"/>
              <w:keepLines w:val="0"/>
              <w:widowControl/>
              <w:suppressLineNumbers w:val="0"/>
              <w:spacing w:before="0" w:beforeAutospacing="0" w:after="0" w:afterAutospacing="0"/>
              <w:ind w:left="0" w:right="0"/>
              <w:rPr>
                <w:rFonts w:hint="eastAsia" w:ascii="宋体" w:hAnsi="宋体"/>
                <w:szCs w:val="21"/>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1C7F17E0">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D4012E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0629807D">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362FA95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43CB78E2">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r w14:paraId="66902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5B3A3204">
            <w:pPr>
              <w:pStyle w:val="21"/>
              <w:keepNext w:val="0"/>
              <w:keepLines w:val="0"/>
              <w:suppressLineNumbers w:val="0"/>
              <w:snapToGrid w:val="0"/>
              <w:spacing w:before="120" w:beforeAutospacing="0" w:after="120" w:afterAutospacing="0"/>
              <w:ind w:left="0" w:right="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72537ACF">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6D1AD41">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3878A3C3">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538F9649">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2E51BF29">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r w14:paraId="403D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14:paraId="02FB0A55">
            <w:pPr>
              <w:pStyle w:val="21"/>
              <w:keepNext w:val="0"/>
              <w:keepLines w:val="0"/>
              <w:suppressLineNumbers w:val="0"/>
              <w:snapToGrid w:val="0"/>
              <w:spacing w:before="120" w:beforeAutospacing="0" w:after="120" w:afterAutospacing="0"/>
              <w:ind w:left="0" w:right="0"/>
              <w:outlineLvl w:val="0"/>
              <w:rPr>
                <w:rFonts w:hint="eastAsia" w:hAnsi="宋体" w:cs="宋体"/>
                <w:sz w:val="21"/>
                <w:szCs w:val="21"/>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top"/>
          </w:tcPr>
          <w:p w14:paraId="1C5CAFEE">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7B8D1E1">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896" w:type="dxa"/>
            <w:tcBorders>
              <w:top w:val="single" w:color="auto" w:sz="4" w:space="0"/>
              <w:left w:val="single" w:color="auto" w:sz="4" w:space="0"/>
              <w:bottom w:val="single" w:color="auto" w:sz="4" w:space="0"/>
              <w:right w:val="single" w:color="auto" w:sz="4" w:space="0"/>
            </w:tcBorders>
            <w:noWrap w:val="0"/>
            <w:vAlign w:val="top"/>
          </w:tcPr>
          <w:p w14:paraId="710E062C">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vAlign w:val="top"/>
          </w:tcPr>
          <w:p w14:paraId="0ECC63D6">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c>
          <w:tcPr>
            <w:tcW w:w="1165" w:type="dxa"/>
            <w:tcBorders>
              <w:top w:val="single" w:color="auto" w:sz="4" w:space="0"/>
              <w:left w:val="single" w:color="auto" w:sz="4" w:space="0"/>
              <w:bottom w:val="single" w:color="auto" w:sz="4" w:space="0"/>
              <w:right w:val="single" w:color="auto" w:sz="4" w:space="0"/>
            </w:tcBorders>
            <w:noWrap w:val="0"/>
            <w:vAlign w:val="top"/>
          </w:tcPr>
          <w:p w14:paraId="752B10F7">
            <w:pPr>
              <w:pStyle w:val="21"/>
              <w:keepNext w:val="0"/>
              <w:keepLines w:val="0"/>
              <w:suppressLineNumbers w:val="0"/>
              <w:snapToGrid w:val="0"/>
              <w:spacing w:before="295" w:beforeAutospacing="0" w:after="295" w:afterAutospacing="0"/>
              <w:ind w:left="0" w:right="0"/>
              <w:outlineLvl w:val="0"/>
              <w:rPr>
                <w:rFonts w:hint="eastAsia" w:hAnsi="宋体" w:cs="宋体"/>
                <w:sz w:val="21"/>
                <w:szCs w:val="21"/>
                <w:lang w:val="en-US" w:eastAsia="zh-CN"/>
              </w:rPr>
            </w:pPr>
          </w:p>
        </w:tc>
      </w:tr>
    </w:tbl>
    <w:p w14:paraId="45B160BA">
      <w:pPr>
        <w:pStyle w:val="14"/>
        <w:rPr>
          <w:rFonts w:hint="eastAsia" w:ascii="宋体" w:hAnsi="宋体"/>
          <w:sz w:val="21"/>
          <w:szCs w:val="21"/>
        </w:rPr>
      </w:pPr>
      <w:r>
        <w:rPr>
          <w:rFonts w:hint="eastAsia" w:ascii="宋体" w:hAnsi="宋体"/>
          <w:sz w:val="21"/>
          <w:szCs w:val="21"/>
        </w:rPr>
        <w:t>注：供应商应根据投标产品的性能指标、对照招标文件要求注明“正偏离”、“负偏离”或“无偏离”。</w:t>
      </w:r>
    </w:p>
    <w:p w14:paraId="526E8836">
      <w:pPr>
        <w:snapToGrid w:val="0"/>
        <w:spacing w:before="50" w:after="50" w:line="360" w:lineRule="auto"/>
        <w:rPr>
          <w:rFonts w:hint="eastAsia" w:ascii="宋体" w:hAnsi="宋体"/>
        </w:rPr>
      </w:pPr>
    </w:p>
    <w:p w14:paraId="5BFEA2E8">
      <w:pPr>
        <w:snapToGrid w:val="0"/>
        <w:spacing w:before="50" w:after="50" w:line="360" w:lineRule="auto"/>
        <w:rPr>
          <w:rFonts w:hint="eastAsia" w:ascii="宋体" w:hAnsi="宋体"/>
          <w:spacing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7C68C063">
      <w:pPr>
        <w:pStyle w:val="212"/>
        <w:rPr>
          <w:rFonts w:hint="eastAsia" w:ascii="宋体" w:hAnsi="宋体"/>
        </w:rPr>
      </w:pPr>
    </w:p>
    <w:p w14:paraId="05380AB7">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2F280BBE">
      <w:pPr>
        <w:pStyle w:val="187"/>
        <w:spacing w:line="360" w:lineRule="auto"/>
        <w:ind w:right="480"/>
        <w:rPr>
          <w:rFonts w:hint="eastAsia" w:hAnsi="宋体" w:eastAsia="宋体" w:cs="宋体"/>
          <w:sz w:val="24"/>
          <w:szCs w:val="24"/>
        </w:rPr>
      </w:pPr>
      <w:r>
        <w:rPr>
          <w:rFonts w:hint="eastAsia" w:hAnsi="宋体" w:eastAsia="宋体" w:cs="宋体"/>
          <w:sz w:val="24"/>
          <w:szCs w:val="24"/>
        </w:rPr>
        <w:t>年    月    日</w:t>
      </w:r>
    </w:p>
    <w:p w14:paraId="65B00969">
      <w:pPr>
        <w:pStyle w:val="187"/>
        <w:spacing w:line="360" w:lineRule="auto"/>
        <w:rPr>
          <w:rFonts w:hint="eastAsia" w:hAnsi="宋体" w:eastAsia="宋体" w:cs="宋体"/>
          <w:b/>
          <w:sz w:val="24"/>
          <w:szCs w:val="24"/>
        </w:rPr>
      </w:pPr>
    </w:p>
    <w:p w14:paraId="320EB5BA">
      <w:pPr>
        <w:pStyle w:val="187"/>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5.</w:t>
      </w:r>
      <w:r>
        <w:rPr>
          <w:rFonts w:hint="eastAsia" w:hAnsi="宋体" w:eastAsia="宋体" w:cs="宋体"/>
          <w:b/>
          <w:sz w:val="24"/>
        </w:rPr>
        <w:t xml:space="preserve"> 项目实施人员一览表</w:t>
      </w:r>
    </w:p>
    <w:p w14:paraId="720324DF">
      <w:pPr>
        <w:pStyle w:val="21"/>
        <w:adjustRightInd w:val="0"/>
        <w:spacing w:before="120" w:after="120" w:line="360" w:lineRule="auto"/>
        <w:jc w:val="center"/>
        <w:textAlignment w:val="baseline"/>
        <w:rPr>
          <w:rFonts w:hint="eastAsia" w:hAnsi="宋体" w:cs="宋体"/>
          <w:sz w:val="28"/>
          <w:szCs w:val="28"/>
        </w:rPr>
      </w:pPr>
      <w:r>
        <w:rPr>
          <w:rFonts w:hint="eastAsia" w:hAnsi="宋体" w:cs="宋体"/>
          <w:b/>
          <w:sz w:val="28"/>
          <w:szCs w:val="28"/>
        </w:rPr>
        <w:t>项目实施人员一览表</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14:paraId="76636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485FFFD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序号</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1EF4827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1263C94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AEBAC6">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F7BF7C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CA1D7AD">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40577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4BCAE4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典型业务</w:t>
            </w:r>
          </w:p>
          <w:p w14:paraId="006D2245">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与技术专长</w:t>
            </w:r>
          </w:p>
        </w:tc>
      </w:tr>
      <w:tr w14:paraId="6581A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C896F29">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20EF3DE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0047F0EC">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C1049F">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48CE6EC">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55E8DEBF">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93215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E52D8A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2173E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2AA2F3A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688867D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E785319">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C6E194">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56EC640">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0A2D8480">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86A1D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3A12A3F">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4EB29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15839146">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00015D41">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4BC1F06">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BDA16B">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50D8F2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251CBC71">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AFC5F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2BB53E59">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5DC3A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79FD78A">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4D6B0A9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E4FF5A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A1FBE1">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17AC75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A7206F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C8153">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57D8D30A">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6983C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347348EB">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3D99E562">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39BD2B2E">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F3BA88">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EA4E0C5">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7D1E75F5">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50AD3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F7BAA07">
            <w:pPr>
              <w:pStyle w:val="25"/>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r>
      <w:tr w14:paraId="6B8C4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14:paraId="77C65B1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w:t>
            </w:r>
          </w:p>
        </w:tc>
        <w:tc>
          <w:tcPr>
            <w:tcW w:w="2075" w:type="dxa"/>
            <w:tcBorders>
              <w:top w:val="single" w:color="auto" w:sz="4" w:space="0"/>
              <w:left w:val="single" w:color="auto" w:sz="4" w:space="0"/>
              <w:bottom w:val="single" w:color="auto" w:sz="4" w:space="0"/>
              <w:right w:val="single" w:color="auto" w:sz="4" w:space="0"/>
            </w:tcBorders>
            <w:noWrap w:val="0"/>
            <w:vAlign w:val="center"/>
          </w:tcPr>
          <w:p w14:paraId="6CEED486">
            <w:pPr>
              <w:keepNext w:val="0"/>
              <w:keepLines w:val="0"/>
              <w:suppressLineNumbers w:val="0"/>
              <w:spacing w:before="0" w:beforeAutospacing="0" w:after="0" w:afterAutospacing="0"/>
              <w:ind w:left="0" w:right="0"/>
              <w:rPr>
                <w:rFonts w:hint="eastAsia" w:ascii="宋体" w:hAnsi="宋体"/>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635BCB4C">
            <w:pPr>
              <w:keepNext w:val="0"/>
              <w:keepLines w:val="0"/>
              <w:suppressLineNumbers w:val="0"/>
              <w:spacing w:before="0" w:beforeAutospacing="0" w:after="0" w:afterAutospacing="0"/>
              <w:ind w:left="0" w:right="0"/>
              <w:rPr>
                <w:rFonts w:hint="eastAsia"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91BEE5">
            <w:pPr>
              <w:keepNext w:val="0"/>
              <w:keepLines w:val="0"/>
              <w:suppressLineNumbers w:val="0"/>
              <w:spacing w:before="0" w:beforeAutospacing="0" w:after="0" w:afterAutospacing="0"/>
              <w:ind w:left="0" w:right="0"/>
              <w:rPr>
                <w:rFonts w:hint="eastAsia"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0C571D9">
            <w:pPr>
              <w:keepNext w:val="0"/>
              <w:keepLines w:val="0"/>
              <w:suppressLineNumbers w:val="0"/>
              <w:spacing w:before="0" w:beforeAutospacing="0" w:after="0" w:afterAutospacing="0"/>
              <w:ind w:left="0" w:right="0"/>
              <w:rPr>
                <w:rFonts w:hint="eastAsia" w:ascii="宋体" w:hAnsi="宋体"/>
                <w:szCs w:val="21"/>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3C05A9C4">
            <w:pPr>
              <w:keepNext w:val="0"/>
              <w:keepLines w:val="0"/>
              <w:suppressLineNumbers w:val="0"/>
              <w:spacing w:before="0" w:beforeAutospacing="0" w:after="0" w:afterAutospacing="0"/>
              <w:ind w:left="0" w:right="0"/>
              <w:rPr>
                <w:rFonts w:hint="eastAsia"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62C1CB">
            <w:pPr>
              <w:keepNext w:val="0"/>
              <w:keepLines w:val="0"/>
              <w:suppressLineNumbers w:val="0"/>
              <w:spacing w:before="0" w:beforeAutospacing="0" w:after="0" w:afterAutospacing="0"/>
              <w:ind w:left="0" w:right="0"/>
              <w:rPr>
                <w:rFonts w:hint="eastAsia" w:ascii="宋体" w:hAnsi="宋体"/>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14:paraId="10CC2EC7">
            <w:pPr>
              <w:keepNext w:val="0"/>
              <w:keepLines w:val="0"/>
              <w:suppressLineNumbers w:val="0"/>
              <w:spacing w:before="0" w:beforeAutospacing="0" w:after="0" w:afterAutospacing="0"/>
              <w:ind w:left="0" w:right="0"/>
              <w:rPr>
                <w:rFonts w:hint="eastAsia" w:ascii="宋体" w:hAnsi="宋体"/>
                <w:szCs w:val="21"/>
              </w:rPr>
            </w:pPr>
          </w:p>
        </w:tc>
      </w:tr>
    </w:tbl>
    <w:p w14:paraId="4FD7737A">
      <w:pPr>
        <w:spacing w:line="360" w:lineRule="auto"/>
        <w:ind w:firstLine="422" w:firstLineChars="200"/>
        <w:rPr>
          <w:rFonts w:hint="eastAsia" w:ascii="宋体" w:hAnsi="宋体"/>
          <w:b/>
          <w:szCs w:val="21"/>
        </w:rPr>
      </w:pPr>
      <w:r>
        <w:rPr>
          <w:rFonts w:hint="eastAsia" w:ascii="宋体" w:hAnsi="宋体"/>
          <w:b/>
          <w:szCs w:val="21"/>
        </w:rPr>
        <w:t>注：1、“项目实施人员”指供应商针对该项目的销售、培训、售后服务等完成本项目所配备的人员。</w:t>
      </w:r>
    </w:p>
    <w:p w14:paraId="125B0ABE">
      <w:pPr>
        <w:spacing w:line="360" w:lineRule="auto"/>
        <w:ind w:firstLine="843" w:firstLineChars="400"/>
        <w:rPr>
          <w:rFonts w:hint="eastAsia" w:ascii="宋体" w:hAnsi="宋体"/>
          <w:b/>
          <w:szCs w:val="21"/>
        </w:rPr>
      </w:pPr>
      <w:r>
        <w:rPr>
          <w:rFonts w:hint="eastAsia" w:ascii="宋体" w:hAnsi="宋体"/>
          <w:b/>
          <w:szCs w:val="21"/>
        </w:rPr>
        <w:t>2、附各专业人员简历及相关证明材料复印件；</w:t>
      </w:r>
    </w:p>
    <w:p w14:paraId="6B2CCC16">
      <w:pPr>
        <w:spacing w:line="360" w:lineRule="auto"/>
        <w:ind w:firstLine="843" w:firstLineChars="400"/>
        <w:rPr>
          <w:rFonts w:hint="eastAsia" w:ascii="宋体" w:hAnsi="宋体"/>
          <w:b/>
          <w:szCs w:val="21"/>
        </w:rPr>
      </w:pPr>
      <w:r>
        <w:rPr>
          <w:rFonts w:hint="eastAsia" w:ascii="宋体" w:hAnsi="宋体"/>
          <w:b/>
          <w:szCs w:val="21"/>
        </w:rPr>
        <w:t>3、表格不够填写可添加。</w:t>
      </w:r>
    </w:p>
    <w:p w14:paraId="09863F5C">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5F29C729">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6513F09E">
      <w:pPr>
        <w:pStyle w:val="187"/>
        <w:spacing w:line="360" w:lineRule="auto"/>
        <w:ind w:right="480"/>
        <w:rPr>
          <w:rFonts w:hint="eastAsia" w:hAnsi="宋体" w:eastAsia="宋体" w:cs="宋体"/>
          <w:sz w:val="24"/>
          <w:szCs w:val="24"/>
        </w:rPr>
      </w:pPr>
      <w:r>
        <w:rPr>
          <w:rFonts w:hint="eastAsia" w:hAnsi="宋体" w:eastAsia="宋体" w:cs="宋体"/>
          <w:sz w:val="24"/>
          <w:szCs w:val="24"/>
        </w:rPr>
        <w:t>年    月    日</w:t>
      </w:r>
    </w:p>
    <w:p w14:paraId="2CFB89BA">
      <w:pPr>
        <w:pStyle w:val="187"/>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6.投入设备一览表</w:t>
      </w:r>
    </w:p>
    <w:p w14:paraId="39059E1A">
      <w:pPr>
        <w:pStyle w:val="6"/>
        <w:overflowPunct w:val="0"/>
        <w:ind w:firstLine="0"/>
        <w:jc w:val="center"/>
        <w:rPr>
          <w:rFonts w:hint="eastAsia" w:ascii="宋体" w:hAnsi="宋体" w:cs="宋体"/>
          <w:b/>
          <w:sz w:val="28"/>
          <w:szCs w:val="28"/>
        </w:rPr>
      </w:pPr>
      <w:r>
        <w:rPr>
          <w:rFonts w:hint="eastAsia" w:ascii="宋体" w:hAnsi="宋体" w:cs="宋体"/>
          <w:b/>
          <w:sz w:val="28"/>
          <w:szCs w:val="28"/>
        </w:rPr>
        <w:t>投入设备一览表</w:t>
      </w:r>
    </w:p>
    <w:p w14:paraId="085EEA30">
      <w:pPr>
        <w:pStyle w:val="6"/>
        <w:overflowPunct w:val="0"/>
        <w:ind w:firstLine="0"/>
        <w:rPr>
          <w:rFonts w:hint="eastAsia" w:ascii="宋体" w:hAnsi="宋体" w:cs="宋体"/>
          <w:b/>
          <w:szCs w:val="21"/>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14:paraId="3D95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1E73CB7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序号</w:t>
            </w:r>
          </w:p>
        </w:tc>
        <w:tc>
          <w:tcPr>
            <w:tcW w:w="1816" w:type="dxa"/>
            <w:noWrap w:val="0"/>
            <w:vAlign w:val="center"/>
          </w:tcPr>
          <w:p w14:paraId="3BF7988F">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名称</w:t>
            </w:r>
          </w:p>
        </w:tc>
        <w:tc>
          <w:tcPr>
            <w:tcW w:w="1211" w:type="dxa"/>
            <w:noWrap w:val="0"/>
            <w:vAlign w:val="center"/>
          </w:tcPr>
          <w:p w14:paraId="7EC6DEA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品牌</w:t>
            </w:r>
          </w:p>
        </w:tc>
        <w:tc>
          <w:tcPr>
            <w:tcW w:w="1211" w:type="dxa"/>
            <w:noWrap w:val="0"/>
            <w:vAlign w:val="center"/>
          </w:tcPr>
          <w:p w14:paraId="2E6E8F3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型号、规格</w:t>
            </w:r>
          </w:p>
        </w:tc>
        <w:tc>
          <w:tcPr>
            <w:tcW w:w="679" w:type="dxa"/>
            <w:noWrap w:val="0"/>
            <w:vAlign w:val="center"/>
          </w:tcPr>
          <w:p w14:paraId="7B06C936">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单位</w:t>
            </w:r>
          </w:p>
        </w:tc>
        <w:tc>
          <w:tcPr>
            <w:tcW w:w="679" w:type="dxa"/>
            <w:noWrap w:val="0"/>
            <w:vAlign w:val="center"/>
          </w:tcPr>
          <w:p w14:paraId="192DDC4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数量</w:t>
            </w:r>
          </w:p>
        </w:tc>
        <w:tc>
          <w:tcPr>
            <w:tcW w:w="2400" w:type="dxa"/>
            <w:noWrap w:val="0"/>
            <w:vAlign w:val="center"/>
          </w:tcPr>
          <w:p w14:paraId="183ED92A">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设备性质（自有/租赁）</w:t>
            </w:r>
          </w:p>
        </w:tc>
      </w:tr>
      <w:tr w14:paraId="28AA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2F2DFE4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816" w:type="dxa"/>
            <w:noWrap w:val="0"/>
            <w:vAlign w:val="center"/>
          </w:tcPr>
          <w:p w14:paraId="40F4C326">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top"/>
          </w:tcPr>
          <w:p w14:paraId="40E35DE2">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center"/>
          </w:tcPr>
          <w:p w14:paraId="3D0D19D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45972E7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45A98C2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400" w:type="dxa"/>
            <w:noWrap w:val="0"/>
            <w:vAlign w:val="center"/>
          </w:tcPr>
          <w:p w14:paraId="213EAE76">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24AD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0D38B4B9">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816" w:type="dxa"/>
            <w:noWrap w:val="0"/>
            <w:vAlign w:val="center"/>
          </w:tcPr>
          <w:p w14:paraId="131B24E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top"/>
          </w:tcPr>
          <w:p w14:paraId="3DB8BD4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center"/>
          </w:tcPr>
          <w:p w14:paraId="2497F2E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6D96E47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2A52109C">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400" w:type="dxa"/>
            <w:noWrap w:val="0"/>
            <w:vAlign w:val="center"/>
          </w:tcPr>
          <w:p w14:paraId="6ACF1F6B">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72BB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52" w:type="dxa"/>
            <w:noWrap w:val="0"/>
            <w:vAlign w:val="center"/>
          </w:tcPr>
          <w:p w14:paraId="33758AE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816" w:type="dxa"/>
            <w:noWrap w:val="0"/>
            <w:vAlign w:val="center"/>
          </w:tcPr>
          <w:p w14:paraId="48944F6F">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top"/>
          </w:tcPr>
          <w:p w14:paraId="6C2B3DDA">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211" w:type="dxa"/>
            <w:noWrap w:val="0"/>
            <w:vAlign w:val="center"/>
          </w:tcPr>
          <w:p w14:paraId="11E150F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4C1C1FA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679" w:type="dxa"/>
            <w:noWrap w:val="0"/>
            <w:vAlign w:val="center"/>
          </w:tcPr>
          <w:p w14:paraId="3FF8DBD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400" w:type="dxa"/>
            <w:noWrap w:val="0"/>
            <w:vAlign w:val="center"/>
          </w:tcPr>
          <w:p w14:paraId="6899A22F">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bl>
    <w:p w14:paraId="376DD022">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63E2F0C4">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2CB559F8">
      <w:pPr>
        <w:pStyle w:val="187"/>
        <w:spacing w:line="360" w:lineRule="auto"/>
        <w:ind w:right="480"/>
        <w:rPr>
          <w:rFonts w:hint="eastAsia" w:hAnsi="宋体" w:eastAsia="宋体" w:cs="宋体"/>
          <w:sz w:val="24"/>
          <w:szCs w:val="24"/>
        </w:rPr>
      </w:pPr>
      <w:r>
        <w:rPr>
          <w:rFonts w:hint="eastAsia" w:hAnsi="宋体" w:eastAsia="宋体" w:cs="宋体"/>
          <w:sz w:val="24"/>
          <w:szCs w:val="24"/>
        </w:rPr>
        <w:t>年    月    日</w:t>
      </w:r>
    </w:p>
    <w:p w14:paraId="54008A53">
      <w:pPr>
        <w:pStyle w:val="187"/>
        <w:spacing w:line="360" w:lineRule="auto"/>
        <w:rPr>
          <w:rFonts w:hint="eastAsia" w:hAnsi="宋体" w:eastAsia="宋体" w:cs="宋体"/>
          <w:b/>
          <w:sz w:val="24"/>
          <w:szCs w:val="24"/>
        </w:rPr>
      </w:pPr>
    </w:p>
    <w:p w14:paraId="23D8CDF5">
      <w:pPr>
        <w:pStyle w:val="187"/>
        <w:spacing w:line="360" w:lineRule="auto"/>
        <w:rPr>
          <w:rFonts w:hint="eastAsia" w:hAnsi="宋体" w:eastAsia="宋体" w:cs="宋体"/>
          <w:b/>
          <w:sz w:val="24"/>
        </w:rPr>
      </w:pPr>
      <w:r>
        <w:rPr>
          <w:rFonts w:hint="eastAsia" w:hAnsi="宋体" w:eastAsia="宋体" w:cs="宋体"/>
          <w:b/>
          <w:sz w:val="24"/>
          <w:szCs w:val="24"/>
        </w:rPr>
        <w:br w:type="page"/>
      </w:r>
      <w:r>
        <w:rPr>
          <w:rFonts w:hint="eastAsia" w:hAnsi="宋体" w:eastAsia="宋体" w:cs="宋体"/>
          <w:b/>
          <w:sz w:val="24"/>
          <w:szCs w:val="24"/>
        </w:rPr>
        <w:t>7.选配件、专用耗材、售后服务优惠表</w:t>
      </w:r>
    </w:p>
    <w:p w14:paraId="529D3A15">
      <w:pPr>
        <w:pStyle w:val="6"/>
        <w:overflowPunct w:val="0"/>
        <w:ind w:firstLine="0"/>
        <w:jc w:val="center"/>
        <w:rPr>
          <w:rFonts w:hint="eastAsia" w:ascii="宋体" w:hAnsi="宋体" w:eastAsia="宋体" w:cs="宋体"/>
          <w:b/>
          <w:sz w:val="28"/>
          <w:szCs w:val="28"/>
          <w:lang w:eastAsia="zh-CN"/>
        </w:rPr>
      </w:pPr>
      <w:r>
        <w:rPr>
          <w:rFonts w:hint="eastAsia" w:ascii="宋体" w:hAnsi="宋体" w:cs="宋体"/>
          <w:b/>
          <w:sz w:val="28"/>
          <w:szCs w:val="28"/>
        </w:rPr>
        <w:t>选配件、专用耗材、售后服务优惠表</w:t>
      </w:r>
      <w:r>
        <w:rPr>
          <w:rFonts w:hint="eastAsia" w:ascii="宋体" w:hAnsi="宋体" w:cs="宋体"/>
          <w:b/>
          <w:sz w:val="28"/>
          <w:szCs w:val="28"/>
          <w:lang w:eastAsia="zh-CN"/>
        </w:rPr>
        <w:t>（</w:t>
      </w:r>
      <w:r>
        <w:rPr>
          <w:rFonts w:hint="eastAsia" w:ascii="宋体" w:hAnsi="宋体" w:cs="宋体"/>
          <w:b/>
          <w:sz w:val="28"/>
          <w:szCs w:val="28"/>
          <w:lang w:val="en-US" w:eastAsia="zh-CN"/>
        </w:rPr>
        <w:t>如有</w:t>
      </w:r>
      <w:r>
        <w:rPr>
          <w:rFonts w:hint="eastAsia" w:ascii="宋体" w:hAnsi="宋体" w:cs="宋体"/>
          <w:b/>
          <w:sz w:val="28"/>
          <w:szCs w:val="28"/>
          <w:lang w:eastAsia="zh-CN"/>
        </w:rPr>
        <w:t>）</w:t>
      </w:r>
    </w:p>
    <w:p w14:paraId="6E4A7AF8">
      <w:pPr>
        <w:pStyle w:val="6"/>
        <w:overflowPunct w:val="0"/>
        <w:ind w:firstLine="0"/>
        <w:rPr>
          <w:rFonts w:hint="eastAsia" w:ascii="宋体" w:hAnsi="宋体" w:cs="宋体"/>
          <w:b/>
          <w:szCs w:val="21"/>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14:paraId="483C4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4FE4C0EB">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序号</w:t>
            </w:r>
          </w:p>
        </w:tc>
        <w:tc>
          <w:tcPr>
            <w:tcW w:w="2506" w:type="dxa"/>
            <w:noWrap w:val="0"/>
            <w:vAlign w:val="center"/>
          </w:tcPr>
          <w:p w14:paraId="1FF0ABD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优惠内容</w:t>
            </w:r>
          </w:p>
        </w:tc>
        <w:tc>
          <w:tcPr>
            <w:tcW w:w="1671" w:type="dxa"/>
            <w:noWrap w:val="0"/>
            <w:vAlign w:val="center"/>
          </w:tcPr>
          <w:p w14:paraId="2E23EA2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单价</w:t>
            </w:r>
          </w:p>
        </w:tc>
        <w:tc>
          <w:tcPr>
            <w:tcW w:w="3312" w:type="dxa"/>
            <w:noWrap w:val="0"/>
            <w:vAlign w:val="center"/>
          </w:tcPr>
          <w:p w14:paraId="6890738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rPr>
              <w:t>比投标报价优惠率</w:t>
            </w:r>
          </w:p>
        </w:tc>
      </w:tr>
      <w:tr w14:paraId="1DDA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6B4B04D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2955DFFC">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775CCC8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640BB52A">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r>
              <w:rPr>
                <w:rFonts w:hint="eastAsia" w:hAnsi="宋体" w:eastAsia="宋体" w:cs="宋体"/>
                <w:sz w:val="21"/>
                <w:szCs w:val="21"/>
                <w:u w:val="single"/>
              </w:rPr>
              <w:t xml:space="preserve">          </w:t>
            </w:r>
            <w:r>
              <w:rPr>
                <w:rFonts w:hint="eastAsia" w:hAnsi="宋体" w:eastAsia="宋体" w:cs="宋体"/>
                <w:sz w:val="21"/>
                <w:szCs w:val="21"/>
              </w:rPr>
              <w:t xml:space="preserve"> %</w:t>
            </w:r>
          </w:p>
        </w:tc>
      </w:tr>
      <w:tr w14:paraId="5339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400A53C5">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653CBA90">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7165F733">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19E6DB0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0D233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61AB2D21">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0E016E89">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4CABE5CD">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48432F41">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r w14:paraId="74F6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14:paraId="2BA3B464">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2506" w:type="dxa"/>
            <w:noWrap w:val="0"/>
            <w:vAlign w:val="center"/>
          </w:tcPr>
          <w:p w14:paraId="58FAC84C">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1671" w:type="dxa"/>
            <w:noWrap w:val="0"/>
            <w:vAlign w:val="top"/>
          </w:tcPr>
          <w:p w14:paraId="03998219">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c>
          <w:tcPr>
            <w:tcW w:w="3312" w:type="dxa"/>
            <w:noWrap w:val="0"/>
            <w:vAlign w:val="center"/>
          </w:tcPr>
          <w:p w14:paraId="3C740FBE">
            <w:pPr>
              <w:pStyle w:val="187"/>
              <w:keepNext w:val="0"/>
              <w:keepLines w:val="0"/>
              <w:suppressLineNumbers w:val="0"/>
              <w:spacing w:before="0" w:beforeAutospacing="0" w:after="0" w:afterAutospacing="0"/>
              <w:ind w:left="0" w:right="0"/>
              <w:jc w:val="center"/>
              <w:rPr>
                <w:rFonts w:hint="eastAsia" w:hAnsi="宋体" w:eastAsia="宋体" w:cs="宋体"/>
                <w:sz w:val="21"/>
                <w:szCs w:val="21"/>
              </w:rPr>
            </w:pPr>
          </w:p>
        </w:tc>
      </w:tr>
    </w:tbl>
    <w:p w14:paraId="35C26EE1">
      <w:pPr>
        <w:snapToGrid w:val="0"/>
        <w:spacing w:before="50" w:after="50" w:line="360" w:lineRule="auto"/>
        <w:rPr>
          <w:rFonts w:hint="eastAsia" w:ascii="宋体" w:hAnsi="宋体"/>
          <w:spacing w:val="20"/>
          <w:szCs w:val="20"/>
          <w:u w:val="single"/>
        </w:rPr>
      </w:pPr>
      <w:r>
        <w:rPr>
          <w:rFonts w:hint="eastAsia" w:ascii="宋体" w:hAnsi="宋体"/>
        </w:rPr>
        <w:t>被授权人签字（或盖章）</w:t>
      </w:r>
      <w:r>
        <w:rPr>
          <w:rFonts w:hint="eastAsia" w:ascii="宋体" w:hAnsi="宋体"/>
          <w:spacing w:val="20"/>
        </w:rPr>
        <w:t>：</w:t>
      </w:r>
      <w:r>
        <w:rPr>
          <w:rFonts w:hint="eastAsia" w:ascii="宋体" w:hAnsi="宋体"/>
          <w:spacing w:val="20"/>
          <w:u w:val="single"/>
        </w:rPr>
        <w:t xml:space="preserve">        </w:t>
      </w:r>
    </w:p>
    <w:p w14:paraId="1C9E97E4">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供应商公章：                          </w:t>
      </w:r>
    </w:p>
    <w:p w14:paraId="72F9C16F">
      <w:pPr>
        <w:pStyle w:val="187"/>
        <w:spacing w:line="360" w:lineRule="auto"/>
        <w:ind w:right="480"/>
        <w:rPr>
          <w:rFonts w:hint="eastAsia" w:hAnsi="宋体" w:eastAsia="宋体" w:cs="宋体"/>
          <w:sz w:val="24"/>
          <w:szCs w:val="24"/>
        </w:rPr>
      </w:pPr>
      <w:r>
        <w:rPr>
          <w:rFonts w:hint="eastAsia" w:hAnsi="宋体" w:eastAsia="宋体" w:cs="宋体"/>
          <w:sz w:val="24"/>
          <w:szCs w:val="24"/>
        </w:rPr>
        <w:t xml:space="preserve"> 年    月    日</w:t>
      </w:r>
    </w:p>
    <w:p w14:paraId="295F2973">
      <w:pPr>
        <w:pStyle w:val="177"/>
        <w:spacing w:line="480" w:lineRule="auto"/>
        <w:jc w:val="left"/>
        <w:rPr>
          <w:rFonts w:hint="eastAsia" w:hAnsi="宋体" w:eastAsia="宋体" w:cs="宋体"/>
          <w:sz w:val="24"/>
          <w:szCs w:val="24"/>
        </w:rPr>
      </w:pPr>
    </w:p>
    <w:p w14:paraId="24BB224E">
      <w:pPr>
        <w:snapToGrid w:val="0"/>
        <w:spacing w:line="360" w:lineRule="auto"/>
        <w:jc w:val="center"/>
        <w:rPr>
          <w:rFonts w:hint="eastAsia" w:ascii="宋体" w:hAnsi="宋体"/>
          <w:b/>
          <w:sz w:val="32"/>
          <w:szCs w:val="32"/>
        </w:rPr>
      </w:pPr>
    </w:p>
    <w:p w14:paraId="305DB2C4">
      <w:pPr>
        <w:snapToGrid w:val="0"/>
        <w:spacing w:line="360" w:lineRule="auto"/>
        <w:jc w:val="center"/>
        <w:rPr>
          <w:rFonts w:hint="eastAsia" w:ascii="宋体" w:hAnsi="宋体"/>
          <w:b/>
          <w:sz w:val="32"/>
          <w:szCs w:val="32"/>
        </w:rPr>
      </w:pPr>
    </w:p>
    <w:p w14:paraId="1AFCFADB">
      <w:pPr>
        <w:snapToGrid w:val="0"/>
        <w:spacing w:line="360" w:lineRule="auto"/>
        <w:jc w:val="center"/>
        <w:rPr>
          <w:rFonts w:hint="eastAsia" w:ascii="宋体" w:hAnsi="宋体"/>
          <w:b/>
          <w:sz w:val="32"/>
          <w:szCs w:val="32"/>
        </w:rPr>
      </w:pPr>
    </w:p>
    <w:p w14:paraId="0990F707">
      <w:pPr>
        <w:snapToGrid w:val="0"/>
        <w:spacing w:line="360" w:lineRule="auto"/>
        <w:jc w:val="center"/>
        <w:rPr>
          <w:rFonts w:hint="eastAsia" w:ascii="宋体" w:hAnsi="宋体"/>
          <w:b/>
          <w:sz w:val="32"/>
          <w:szCs w:val="32"/>
        </w:rPr>
      </w:pPr>
    </w:p>
    <w:p w14:paraId="6D87D6FC">
      <w:pPr>
        <w:snapToGrid w:val="0"/>
        <w:spacing w:line="360" w:lineRule="auto"/>
        <w:jc w:val="center"/>
        <w:rPr>
          <w:rFonts w:hint="eastAsia" w:ascii="宋体" w:hAnsi="宋体"/>
          <w:b/>
          <w:sz w:val="32"/>
          <w:szCs w:val="32"/>
        </w:rPr>
      </w:pPr>
    </w:p>
    <w:p w14:paraId="08BDE074">
      <w:pPr>
        <w:snapToGrid w:val="0"/>
        <w:spacing w:line="360" w:lineRule="auto"/>
        <w:ind w:left="630" w:leftChars="100" w:hanging="420" w:hangingChars="200"/>
        <w:jc w:val="center"/>
        <w:rPr>
          <w:rFonts w:hint="eastAsia" w:ascii="宋体" w:hAnsi="宋体"/>
        </w:rPr>
      </w:pPr>
    </w:p>
    <w:p w14:paraId="051E79ED">
      <w:pPr>
        <w:pStyle w:val="19"/>
        <w:ind w:left="0"/>
        <w:rPr>
          <w:rFonts w:hint="eastAsia" w:hAnsi="宋体" w:cs="宋体"/>
          <w:b/>
          <w:kern w:val="0"/>
        </w:rPr>
      </w:pPr>
    </w:p>
    <w:p w14:paraId="2394E8C0">
      <w:pPr>
        <w:jc w:val="left"/>
        <w:rPr>
          <w:rFonts w:hint="eastAsia" w:ascii="宋体" w:hAnsi="宋体"/>
        </w:rPr>
      </w:pPr>
    </w:p>
    <w:p w14:paraId="751400ED">
      <w:pPr>
        <w:jc w:val="center"/>
        <w:rPr>
          <w:rFonts w:hint="eastAsia" w:ascii="宋体" w:hAnsi="宋体"/>
          <w:b/>
          <w:kern w:val="0"/>
          <w:sz w:val="32"/>
          <w:szCs w:val="32"/>
        </w:rPr>
      </w:pPr>
    </w:p>
    <w:p w14:paraId="330D40F8">
      <w:pPr>
        <w:jc w:val="center"/>
        <w:rPr>
          <w:rFonts w:hint="eastAsia" w:ascii="宋体" w:hAnsi="宋体"/>
          <w:b/>
          <w:kern w:val="0"/>
          <w:sz w:val="32"/>
          <w:szCs w:val="32"/>
        </w:rPr>
      </w:pPr>
    </w:p>
    <w:p w14:paraId="4C3539AF">
      <w:pPr>
        <w:jc w:val="center"/>
        <w:rPr>
          <w:rFonts w:hint="eastAsia" w:ascii="宋体" w:hAnsi="宋体"/>
          <w:b/>
          <w:kern w:val="0"/>
          <w:sz w:val="32"/>
          <w:szCs w:val="32"/>
        </w:rPr>
      </w:pPr>
    </w:p>
    <w:p w14:paraId="1D55E38C">
      <w:pPr>
        <w:jc w:val="center"/>
        <w:rPr>
          <w:rFonts w:hint="eastAsia" w:ascii="宋体" w:hAnsi="宋体"/>
          <w:b/>
          <w:kern w:val="0"/>
          <w:sz w:val="32"/>
          <w:szCs w:val="32"/>
        </w:rPr>
      </w:pPr>
    </w:p>
    <w:p w14:paraId="4F873E8B">
      <w:pPr>
        <w:rPr>
          <w:rFonts w:hint="eastAsia" w:ascii="宋体" w:hAnsi="宋体"/>
          <w:b/>
          <w:kern w:val="0"/>
          <w:sz w:val="32"/>
          <w:szCs w:val="32"/>
        </w:rPr>
      </w:pPr>
    </w:p>
    <w:p w14:paraId="5A3EDB15">
      <w:pPr>
        <w:spacing w:line="360" w:lineRule="auto"/>
        <w:rPr>
          <w:rFonts w:hint="eastAsia" w:ascii="宋体" w:hAnsi="宋体"/>
          <w:b/>
          <w:bCs/>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74F31D5">
      <w:pPr>
        <w:spacing w:line="360" w:lineRule="auto"/>
        <w:jc w:val="center"/>
        <w:outlineLvl w:val="0"/>
        <w:rPr>
          <w:rFonts w:hint="eastAsia" w:ascii="宋体" w:hAnsi="宋体"/>
          <w:b/>
          <w:kern w:val="0"/>
          <w:sz w:val="36"/>
          <w:szCs w:val="36"/>
        </w:rPr>
      </w:pPr>
      <w:bookmarkStart w:id="206" w:name="_Toc1417901787"/>
      <w:bookmarkStart w:id="207" w:name="_Toc1387088454"/>
      <w:bookmarkStart w:id="208" w:name="_Toc1351818422"/>
      <w:r>
        <w:rPr>
          <w:rFonts w:hint="eastAsia" w:ascii="宋体" w:hAnsi="宋体"/>
          <w:b/>
          <w:kern w:val="0"/>
          <w:sz w:val="36"/>
          <w:szCs w:val="36"/>
        </w:rPr>
        <w:t>报价文件部分</w:t>
      </w:r>
      <w:bookmarkEnd w:id="206"/>
      <w:bookmarkEnd w:id="207"/>
      <w:bookmarkEnd w:id="208"/>
    </w:p>
    <w:p w14:paraId="40AE7EB7">
      <w:pPr>
        <w:spacing w:line="360" w:lineRule="auto"/>
        <w:jc w:val="center"/>
        <w:outlineLvl w:val="0"/>
        <w:rPr>
          <w:rFonts w:hint="eastAsia" w:ascii="宋体" w:hAnsi="宋体"/>
          <w:b/>
          <w:kern w:val="0"/>
          <w:sz w:val="36"/>
          <w:szCs w:val="36"/>
        </w:rPr>
      </w:pPr>
      <w:bookmarkStart w:id="209" w:name="_Toc1831385024"/>
      <w:bookmarkStart w:id="210" w:name="_Toc1741130188"/>
      <w:bookmarkStart w:id="211" w:name="_Toc1579933531"/>
      <w:r>
        <w:rPr>
          <w:rFonts w:hint="eastAsia" w:ascii="宋体" w:hAnsi="宋体"/>
          <w:b/>
          <w:kern w:val="0"/>
          <w:sz w:val="36"/>
          <w:szCs w:val="36"/>
        </w:rPr>
        <w:t>目录</w:t>
      </w:r>
      <w:bookmarkEnd w:id="209"/>
      <w:bookmarkEnd w:id="210"/>
      <w:bookmarkEnd w:id="211"/>
    </w:p>
    <w:p w14:paraId="69102098">
      <w:pPr>
        <w:spacing w:line="360" w:lineRule="auto"/>
        <w:jc w:val="center"/>
        <w:outlineLvl w:val="0"/>
        <w:rPr>
          <w:rFonts w:hint="eastAsia" w:ascii="宋体" w:hAnsi="宋体"/>
          <w:b/>
          <w:kern w:val="0"/>
          <w:sz w:val="36"/>
          <w:szCs w:val="36"/>
        </w:rPr>
      </w:pPr>
    </w:p>
    <w:p w14:paraId="48875F02">
      <w:pPr>
        <w:snapToGrid w:val="0"/>
        <w:spacing w:line="360" w:lineRule="auto"/>
        <w:rPr>
          <w:rFonts w:hint="eastAsia" w:ascii="宋体" w:hAnsi="宋体"/>
        </w:rPr>
      </w:pPr>
      <w:r>
        <w:rPr>
          <w:rFonts w:hint="eastAsia" w:ascii="宋体" w:hAnsi="宋体"/>
        </w:rPr>
        <w:t>（1）开标一览表（报价表）………………………………………………………（页码）</w:t>
      </w:r>
    </w:p>
    <w:p w14:paraId="7868E7B4">
      <w:pPr>
        <w:snapToGrid w:val="0"/>
        <w:spacing w:line="360" w:lineRule="auto"/>
        <w:rPr>
          <w:rFonts w:hint="eastAsia" w:ascii="宋体" w:hAnsi="宋体"/>
        </w:rPr>
      </w:pPr>
      <w:r>
        <w:rPr>
          <w:rFonts w:hint="eastAsia" w:ascii="宋体" w:hAnsi="宋体"/>
        </w:rPr>
        <w:t>（2）投标报价明细表………………………………………………………………（页码）</w:t>
      </w:r>
    </w:p>
    <w:p w14:paraId="75F0AF8D">
      <w:pPr>
        <w:snapToGrid w:val="0"/>
        <w:spacing w:line="360" w:lineRule="auto"/>
        <w:rPr>
          <w:rFonts w:hint="eastAsia" w:ascii="宋体" w:hAnsi="宋体"/>
        </w:rPr>
      </w:pPr>
      <w:r>
        <w:rPr>
          <w:rFonts w:hint="eastAsia" w:ascii="宋体" w:hAnsi="宋体"/>
        </w:rPr>
        <w:t>（3）中小企业声明函………………………………………………………………（页码）</w:t>
      </w:r>
    </w:p>
    <w:p w14:paraId="32EDC798">
      <w:pPr>
        <w:snapToGrid w:val="0"/>
        <w:spacing w:line="360" w:lineRule="auto"/>
        <w:rPr>
          <w:rFonts w:hint="eastAsia" w:ascii="宋体" w:hAnsi="宋体"/>
        </w:rPr>
      </w:pPr>
      <w:r>
        <w:rPr>
          <w:rFonts w:hint="eastAsia" w:ascii="宋体" w:hAnsi="宋体"/>
        </w:rPr>
        <w:t>（4）残疾人福利性单位声明函……………………………………………………（页码）</w:t>
      </w:r>
    </w:p>
    <w:p w14:paraId="436ABB47">
      <w:pPr>
        <w:snapToGrid w:val="0"/>
        <w:spacing w:line="360" w:lineRule="auto"/>
        <w:rPr>
          <w:rFonts w:hint="eastAsia" w:ascii="宋体" w:hAnsi="宋体"/>
          <w:b/>
          <w:kern w:val="0"/>
          <w:szCs w:val="21"/>
          <w:shd w:val="clear" w:color="auto" w:fill="FFFFFF"/>
        </w:rPr>
      </w:pPr>
      <w:r>
        <w:rPr>
          <w:rFonts w:hint="eastAsia" w:ascii="宋体" w:hAnsi="宋体"/>
        </w:rPr>
        <w:t>（5）监狱企业声明函………………………………………………………………（页码）</w:t>
      </w:r>
      <w:r>
        <w:rPr>
          <w:rFonts w:ascii="宋体" w:hAnsi="宋体"/>
          <w:b/>
          <w:shd w:val="clear" w:color="auto" w:fill="FFFFFF"/>
        </w:rPr>
        <w:br w:type="page"/>
      </w:r>
      <w:r>
        <w:rPr>
          <w:rFonts w:hint="eastAsia" w:ascii="宋体" w:hAnsi="宋体"/>
          <w:b/>
          <w:kern w:val="0"/>
          <w:szCs w:val="21"/>
          <w:shd w:val="clear" w:color="auto" w:fill="FFFFFF"/>
        </w:rPr>
        <w:t xml:space="preserve"> </w:t>
      </w:r>
    </w:p>
    <w:p w14:paraId="781A361E">
      <w:pPr>
        <w:spacing w:line="360" w:lineRule="auto"/>
        <w:jc w:val="center"/>
        <w:rPr>
          <w:rFonts w:hint="eastAsia" w:ascii="宋体" w:hAnsi="宋体" w:cs="宋体"/>
          <w:b/>
          <w:sz w:val="32"/>
          <w:szCs w:val="32"/>
        </w:rPr>
      </w:pPr>
      <w:r>
        <w:rPr>
          <w:rFonts w:hint="eastAsia" w:ascii="宋体" w:hAnsi="宋体" w:cs="宋体"/>
          <w:b/>
          <w:sz w:val="32"/>
          <w:szCs w:val="32"/>
        </w:rPr>
        <w:t>一、开标一览表</w:t>
      </w:r>
    </w:p>
    <w:p w14:paraId="3C02623C">
      <w:pPr>
        <w:spacing w:line="400" w:lineRule="exact"/>
        <w:rPr>
          <w:rFonts w:hint="eastAsia" w:ascii="宋体" w:hAnsi="宋体"/>
          <w:sz w:val="24"/>
          <w:shd w:val="clear" w:color="auto" w:fill="FFFFFF"/>
        </w:rPr>
      </w:pPr>
      <w:r>
        <w:rPr>
          <w:rFonts w:hint="eastAsia" w:ascii="宋体" w:hAnsi="宋体"/>
          <w:sz w:val="24"/>
          <w:shd w:val="clear" w:color="auto" w:fill="FFFFFF"/>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14:paraId="6A144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44AD8D9">
            <w:pPr>
              <w:keepNext w:val="0"/>
              <w:keepLines w:val="0"/>
              <w:suppressLineNumbers w:val="0"/>
              <w:adjustRightInd w:val="0"/>
              <w:spacing w:before="0" w:beforeAutospacing="0" w:after="0" w:afterAutospacing="0" w:line="440" w:lineRule="exact"/>
              <w:ind w:left="0" w:right="0"/>
              <w:jc w:val="center"/>
              <w:rPr>
                <w:rFonts w:hint="default" w:ascii="宋体" w:hAnsi="宋体"/>
                <w:szCs w:val="21"/>
                <w:shd w:val="clear" w:color="auto" w:fill="FFFFFF"/>
              </w:rPr>
            </w:pPr>
            <w:r>
              <w:rPr>
                <w:rFonts w:hint="eastAsia" w:ascii="宋体" w:hAnsi="宋体"/>
                <w:szCs w:val="21"/>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305D4353">
            <w:pPr>
              <w:keepNext w:val="0"/>
              <w:keepLines w:val="0"/>
              <w:suppressLineNumbers w:val="0"/>
              <w:adjustRightInd w:val="0"/>
              <w:spacing w:before="0" w:beforeAutospacing="0" w:after="0" w:afterAutospacing="0" w:line="440" w:lineRule="exact"/>
              <w:ind w:left="0" w:right="0"/>
              <w:jc w:val="center"/>
              <w:rPr>
                <w:rFonts w:hint="eastAsia" w:ascii="宋体" w:hAnsi="宋体" w:eastAsia="宋体"/>
                <w:szCs w:val="21"/>
                <w:shd w:val="clear" w:color="auto" w:fill="FFFFFF"/>
                <w:lang w:eastAsia="zh-CN"/>
              </w:rPr>
            </w:pPr>
            <w:r>
              <w:rPr>
                <w:rFonts w:hint="eastAsia" w:ascii="宋体" w:hAnsi="宋体"/>
                <w:szCs w:val="21"/>
                <w:shd w:val="clear" w:color="auto" w:fill="FFFFFF"/>
                <w:lang w:eastAsia="zh-CN"/>
              </w:rPr>
              <w:t>2025-2028年嘉兴市公安局南湖区分局区交通局移交视频监控传输服务项目-重新招标</w:t>
            </w:r>
          </w:p>
        </w:tc>
      </w:tr>
      <w:tr w14:paraId="1A17C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051E8AA">
            <w:pPr>
              <w:keepNext w:val="0"/>
              <w:keepLines w:val="0"/>
              <w:suppressLineNumbers w:val="0"/>
              <w:adjustRightInd w:val="0"/>
              <w:spacing w:before="0" w:beforeAutospacing="0" w:after="0" w:afterAutospacing="0" w:line="440" w:lineRule="exact"/>
              <w:ind w:left="0" w:right="0"/>
              <w:jc w:val="center"/>
              <w:rPr>
                <w:rFonts w:hint="eastAsia" w:ascii="宋体" w:hAnsi="宋体"/>
                <w:szCs w:val="21"/>
                <w:shd w:val="clear" w:color="auto" w:fill="FFFFFF"/>
              </w:rPr>
            </w:pPr>
            <w:r>
              <w:rPr>
                <w:rFonts w:hint="eastAsia" w:ascii="宋体" w:hAnsi="宋体"/>
                <w:szCs w:val="21"/>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7B3C5603">
            <w:pPr>
              <w:keepNext w:val="0"/>
              <w:keepLines w:val="0"/>
              <w:suppressLineNumbers w:val="0"/>
              <w:adjustRightInd w:val="0"/>
              <w:spacing w:before="0" w:beforeAutospacing="0" w:after="0" w:afterAutospacing="0" w:line="440" w:lineRule="exact"/>
              <w:ind w:left="0" w:right="0" w:firstLine="210" w:firstLineChars="100"/>
              <w:jc w:val="center"/>
              <w:rPr>
                <w:rFonts w:hint="eastAsia" w:ascii="宋体" w:hAnsi="宋体" w:eastAsia="宋体"/>
                <w:szCs w:val="21"/>
                <w:shd w:val="clear" w:color="auto" w:fill="FFFFFF"/>
                <w:lang w:eastAsia="zh-CN"/>
              </w:rPr>
            </w:pPr>
            <w:r>
              <w:rPr>
                <w:rFonts w:hint="eastAsia" w:ascii="宋体" w:hAnsi="宋体"/>
                <w:szCs w:val="21"/>
                <w:shd w:val="clear" w:color="auto" w:fill="FFFFFF"/>
                <w:lang w:eastAsia="zh-CN"/>
              </w:rPr>
              <w:t>ZJTFJX-2025-008</w:t>
            </w:r>
          </w:p>
        </w:tc>
      </w:tr>
      <w:tr w14:paraId="4E884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77EC1378">
            <w:pPr>
              <w:keepNext w:val="0"/>
              <w:keepLines w:val="0"/>
              <w:suppressLineNumbers w:val="0"/>
              <w:spacing w:before="0" w:beforeAutospacing="0" w:after="0" w:afterAutospacing="0" w:line="440" w:lineRule="atLeast"/>
              <w:ind w:left="0" w:right="0"/>
              <w:jc w:val="center"/>
              <w:rPr>
                <w:rFonts w:hint="default" w:ascii="宋体" w:hAnsi="宋体" w:cs="宋体"/>
                <w:kern w:val="0"/>
                <w:szCs w:val="21"/>
                <w:shd w:val="clear" w:color="auto" w:fill="FFFFFF"/>
              </w:rPr>
            </w:pPr>
            <w:r>
              <w:rPr>
                <w:rFonts w:hint="eastAsia" w:ascii="宋体" w:hAnsi="宋体"/>
                <w:szCs w:val="21"/>
                <w:shd w:val="clear" w:color="auto" w:fill="FFFFFF"/>
              </w:rPr>
              <w:t>总投标报价</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6093E7CB">
            <w:pPr>
              <w:keepNext w:val="0"/>
              <w:keepLines w:val="0"/>
              <w:suppressLineNumbers w:val="0"/>
              <w:adjustRightInd w:val="0"/>
              <w:spacing w:before="0" w:beforeAutospacing="0" w:after="0" w:afterAutospacing="0" w:line="440" w:lineRule="exact"/>
              <w:ind w:left="0" w:right="0" w:firstLine="210" w:firstLineChars="100"/>
              <w:jc w:val="left"/>
              <w:rPr>
                <w:rFonts w:hint="default" w:ascii="宋体" w:hAnsi="宋体"/>
                <w:szCs w:val="21"/>
                <w:u w:val="single"/>
                <w:shd w:val="clear" w:color="auto" w:fill="FFFFFF"/>
              </w:rPr>
            </w:pPr>
            <w:r>
              <w:rPr>
                <w:rFonts w:hint="eastAsia" w:ascii="宋体" w:hAnsi="宋体"/>
                <w:szCs w:val="21"/>
                <w:shd w:val="clear" w:color="auto" w:fill="FFFFFF"/>
              </w:rPr>
              <w:t>大写（人民币）：</w:t>
            </w:r>
            <w:r>
              <w:rPr>
                <w:rFonts w:hint="eastAsia" w:ascii="宋体" w:hAnsi="宋体"/>
                <w:szCs w:val="21"/>
                <w:u w:val="single"/>
                <w:shd w:val="clear" w:color="auto" w:fill="FFFFFF"/>
              </w:rPr>
              <w:t xml:space="preserve">                  </w:t>
            </w:r>
          </w:p>
          <w:p w14:paraId="046D91A9">
            <w:pPr>
              <w:keepNext w:val="0"/>
              <w:keepLines w:val="0"/>
              <w:suppressLineNumbers w:val="0"/>
              <w:adjustRightInd w:val="0"/>
              <w:spacing w:before="0" w:beforeAutospacing="0" w:after="0" w:afterAutospacing="0" w:line="440" w:lineRule="exact"/>
              <w:ind w:left="0" w:right="0" w:firstLine="210" w:firstLineChars="100"/>
              <w:jc w:val="left"/>
              <w:rPr>
                <w:rFonts w:hint="default" w:ascii="宋体" w:hAnsi="宋体"/>
                <w:szCs w:val="21"/>
                <w:shd w:val="clear" w:color="auto" w:fill="FFFFFF"/>
              </w:rPr>
            </w:pPr>
            <w:r>
              <w:rPr>
                <w:rFonts w:hint="eastAsia" w:ascii="宋体" w:hAnsi="宋体"/>
                <w:szCs w:val="21"/>
                <w:shd w:val="clear" w:color="auto" w:fill="FFFFFF"/>
              </w:rPr>
              <w:t xml:space="preserve">小写：¥ </w:t>
            </w:r>
            <w:r>
              <w:rPr>
                <w:rFonts w:hint="eastAsia" w:ascii="宋体" w:hAnsi="宋体"/>
                <w:szCs w:val="21"/>
                <w:u w:val="single"/>
                <w:shd w:val="clear" w:color="auto" w:fill="FFFFFF"/>
              </w:rPr>
              <w:t xml:space="preserve">                  </w:t>
            </w:r>
          </w:p>
        </w:tc>
      </w:tr>
      <w:tr w14:paraId="60C85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695B52D6">
            <w:pPr>
              <w:keepNext w:val="0"/>
              <w:keepLines w:val="0"/>
              <w:suppressLineNumbers w:val="0"/>
              <w:spacing w:before="0" w:beforeAutospacing="0" w:after="0" w:afterAutospacing="0" w:line="440" w:lineRule="atLeast"/>
              <w:ind w:left="0" w:right="0"/>
              <w:jc w:val="center"/>
              <w:rPr>
                <w:rFonts w:hint="eastAsia" w:ascii="宋体" w:hAnsi="宋体"/>
              </w:rPr>
            </w:pPr>
            <w:r>
              <w:rPr>
                <w:rFonts w:hint="eastAsia" w:ascii="宋体" w:hAnsi="宋体"/>
              </w:rPr>
              <w:t>服务期</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4132DA8E">
            <w:pPr>
              <w:keepNext w:val="0"/>
              <w:keepLines w:val="0"/>
              <w:suppressLineNumbers w:val="0"/>
              <w:spacing w:before="0" w:beforeAutospacing="0" w:after="0" w:afterAutospacing="0" w:line="440" w:lineRule="atLeast"/>
              <w:ind w:left="0" w:right="0"/>
              <w:jc w:val="center"/>
              <w:rPr>
                <w:rFonts w:hint="eastAsia" w:ascii="宋体" w:hAnsi="宋体"/>
              </w:rPr>
            </w:pPr>
            <w:r>
              <w:rPr>
                <w:rFonts w:hint="eastAsia" w:ascii="宋体" w:hAnsi="宋体"/>
                <w:lang w:eastAsia="zh-CN"/>
              </w:rPr>
              <w:t>自2025年4月20日起至2028年4月19日止</w:t>
            </w:r>
          </w:p>
        </w:tc>
      </w:tr>
      <w:tr w14:paraId="7DAA6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4F775EBD">
            <w:pPr>
              <w:keepNext w:val="0"/>
              <w:keepLines w:val="0"/>
              <w:suppressLineNumbers w:val="0"/>
              <w:adjustRightInd w:val="0"/>
              <w:spacing w:before="0" w:beforeAutospacing="0" w:after="0" w:afterAutospacing="0" w:line="440" w:lineRule="exact"/>
              <w:ind w:left="0" w:right="0"/>
              <w:jc w:val="center"/>
              <w:rPr>
                <w:rFonts w:hint="eastAsia" w:ascii="宋体" w:hAnsi="宋体"/>
                <w:szCs w:val="21"/>
                <w:shd w:val="clear" w:color="auto" w:fill="FFFFFF"/>
              </w:rPr>
            </w:pPr>
            <w:r>
              <w:rPr>
                <w:rFonts w:hint="eastAsia" w:ascii="宋体" w:hAnsi="宋体"/>
                <w:szCs w:val="21"/>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noWrap w:val="0"/>
            <w:vAlign w:val="center"/>
          </w:tcPr>
          <w:p w14:paraId="76740C29">
            <w:pPr>
              <w:keepNext w:val="0"/>
              <w:keepLines w:val="0"/>
              <w:suppressLineNumbers w:val="0"/>
              <w:adjustRightInd w:val="0"/>
              <w:spacing w:before="0" w:beforeAutospacing="0" w:after="0" w:afterAutospacing="0" w:line="440" w:lineRule="exact"/>
              <w:ind w:left="0" w:right="0" w:firstLine="210" w:firstLineChars="100"/>
              <w:rPr>
                <w:rFonts w:hint="default" w:ascii="宋体" w:hAnsi="宋体"/>
                <w:szCs w:val="21"/>
                <w:shd w:val="clear" w:color="auto" w:fill="FFFFFF"/>
              </w:rPr>
            </w:pPr>
          </w:p>
        </w:tc>
      </w:tr>
    </w:tbl>
    <w:p w14:paraId="715F16A9">
      <w:pPr>
        <w:snapToGrid w:val="0"/>
        <w:spacing w:line="360" w:lineRule="auto"/>
        <w:jc w:val="left"/>
        <w:rPr>
          <w:rFonts w:hint="eastAsia" w:ascii="宋体" w:hAnsi="宋体"/>
          <w:szCs w:val="21"/>
          <w:shd w:val="clear" w:color="auto" w:fill="FFFFFF"/>
        </w:rPr>
      </w:pPr>
      <w:r>
        <w:rPr>
          <w:rFonts w:hint="eastAsia" w:ascii="宋体" w:hAnsi="宋体"/>
          <w:szCs w:val="21"/>
          <w:shd w:val="clear" w:color="auto" w:fill="FFFFFF"/>
        </w:rPr>
        <w:t>注</w:t>
      </w:r>
      <w:r>
        <w:rPr>
          <w:rFonts w:ascii="宋体" w:hAnsi="宋体"/>
          <w:szCs w:val="21"/>
          <w:shd w:val="clear" w:color="auto" w:fill="FFFFFF"/>
        </w:rPr>
        <w:t>: 1</w:t>
      </w:r>
      <w:r>
        <w:rPr>
          <w:rFonts w:hint="eastAsia" w:ascii="宋体" w:hAnsi="宋体"/>
          <w:szCs w:val="21"/>
          <w:shd w:val="clear" w:color="auto" w:fill="FFFFFF"/>
        </w:rPr>
        <w:t>、报价一经涂改，应在涂改处加盖单位公章或者由法定代表人或授权委托人签字或盖章，否则其投标作无效标处理。</w:t>
      </w:r>
    </w:p>
    <w:p w14:paraId="2C890E5C">
      <w:pPr>
        <w:snapToGrid w:val="0"/>
        <w:spacing w:line="360" w:lineRule="auto"/>
        <w:ind w:firstLine="420" w:firstLineChars="200"/>
        <w:jc w:val="left"/>
        <w:rPr>
          <w:rFonts w:ascii="宋体" w:hAnsi="宋体"/>
          <w:szCs w:val="21"/>
          <w:shd w:val="clear" w:color="auto" w:fill="FFFFFF"/>
        </w:rPr>
      </w:pPr>
      <w:r>
        <w:rPr>
          <w:rFonts w:hint="eastAsia" w:ascii="宋体" w:hAnsi="宋体"/>
          <w:szCs w:val="21"/>
          <w:shd w:val="clear" w:color="auto" w:fill="FFFFFF"/>
        </w:rPr>
        <w:t>2、投标费用为完成本项目的所有费用，应包括人员工资、设备使用费用、材料费用、保险、交通食宿费用、验收费用、培训、售后服务、税金、利润等为完成本项目所需的所有费用。</w:t>
      </w:r>
    </w:p>
    <w:p w14:paraId="47AC6E54">
      <w:pPr>
        <w:snapToGrid w:val="0"/>
        <w:spacing w:line="360" w:lineRule="auto"/>
        <w:ind w:firstLine="420" w:firstLineChars="200"/>
        <w:jc w:val="left"/>
        <w:rPr>
          <w:rFonts w:hint="eastAsia" w:ascii="宋体" w:hAnsi="宋体"/>
          <w:szCs w:val="21"/>
          <w:shd w:val="clear" w:color="auto" w:fill="FFFFFF"/>
        </w:rPr>
      </w:pPr>
      <w:r>
        <w:rPr>
          <w:rFonts w:hint="eastAsia" w:ascii="宋体" w:hAnsi="宋体"/>
          <w:szCs w:val="21"/>
          <w:shd w:val="clear" w:color="auto" w:fill="FFFFFF"/>
        </w:rPr>
        <w:t>3、以上报价应与“投标报价明细表”中的“投标总价”相一致。</w:t>
      </w:r>
    </w:p>
    <w:p w14:paraId="06810B65">
      <w:pPr>
        <w:snapToGrid w:val="0"/>
        <w:spacing w:line="360" w:lineRule="auto"/>
        <w:ind w:firstLine="420" w:firstLineChars="200"/>
        <w:jc w:val="left"/>
        <w:rPr>
          <w:rFonts w:ascii="宋体" w:hAnsi="宋体"/>
          <w:szCs w:val="21"/>
          <w:shd w:val="clear" w:color="auto" w:fill="FFFFFF"/>
        </w:rPr>
      </w:pPr>
    </w:p>
    <w:p w14:paraId="04BA6AC9">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法定代表人或授权代表（签字或盖章）：</w:t>
      </w:r>
      <w:r>
        <w:rPr>
          <w:rFonts w:ascii="宋体" w:hAnsi="宋体"/>
          <w:szCs w:val="21"/>
          <w:shd w:val="clear" w:color="auto" w:fill="FFFFFF"/>
        </w:rPr>
        <w:t xml:space="preserve"> </w:t>
      </w:r>
    </w:p>
    <w:p w14:paraId="7806A45F">
      <w:pPr>
        <w:snapToGrid w:val="0"/>
        <w:spacing w:line="360" w:lineRule="auto"/>
        <w:ind w:left="-21" w:leftChars="-72" w:right="-817" w:rightChars="-389" w:hanging="130" w:hangingChars="62"/>
        <w:rPr>
          <w:rFonts w:hint="eastAsia" w:ascii="宋体" w:hAnsi="宋体"/>
          <w:szCs w:val="21"/>
          <w:shd w:val="clear" w:color="auto" w:fill="FFFFFF"/>
        </w:rPr>
      </w:pPr>
    </w:p>
    <w:p w14:paraId="51B2D03C">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供应商名称（盖章）：</w:t>
      </w:r>
      <w:r>
        <w:rPr>
          <w:rFonts w:ascii="宋体" w:hAnsi="宋体"/>
          <w:szCs w:val="21"/>
          <w:shd w:val="clear" w:color="auto" w:fill="FFFFFF"/>
        </w:rPr>
        <w:t xml:space="preserve">                                 </w:t>
      </w:r>
    </w:p>
    <w:p w14:paraId="155A113C">
      <w:pPr>
        <w:snapToGrid w:val="0"/>
        <w:spacing w:line="360" w:lineRule="auto"/>
        <w:ind w:left="-21" w:leftChars="-72" w:right="-817" w:rightChars="-389" w:hanging="130" w:hangingChars="62"/>
        <w:rPr>
          <w:rFonts w:hint="eastAsia" w:ascii="宋体" w:hAnsi="宋体"/>
          <w:szCs w:val="21"/>
          <w:shd w:val="clear" w:color="auto" w:fill="FFFFFF"/>
        </w:rPr>
      </w:pPr>
    </w:p>
    <w:p w14:paraId="3DFF729C">
      <w:pPr>
        <w:snapToGrid w:val="0"/>
        <w:spacing w:line="360" w:lineRule="auto"/>
        <w:ind w:left="-21" w:leftChars="-72" w:right="-817" w:rightChars="-389" w:hanging="130" w:hangingChars="62"/>
        <w:rPr>
          <w:rFonts w:hint="eastAsia" w:ascii="宋体" w:hAnsi="宋体"/>
          <w:szCs w:val="21"/>
          <w:shd w:val="clear" w:color="auto" w:fill="FFFFFF"/>
        </w:rPr>
      </w:pPr>
      <w:r>
        <w:rPr>
          <w:rFonts w:hint="eastAsia" w:ascii="宋体" w:hAnsi="宋体"/>
          <w:szCs w:val="21"/>
          <w:shd w:val="clear" w:color="auto" w:fill="FFFFFF"/>
        </w:rPr>
        <w:t>日期：</w:t>
      </w:r>
      <w:r>
        <w:rPr>
          <w:rFonts w:ascii="宋体" w:hAnsi="宋体"/>
          <w:szCs w:val="21"/>
          <w:shd w:val="clear" w:color="auto" w:fill="FFFFFF"/>
        </w:rPr>
        <w:t xml:space="preserve">    </w:t>
      </w:r>
      <w:r>
        <w:rPr>
          <w:rFonts w:hint="eastAsia" w:ascii="宋体" w:hAnsi="宋体"/>
          <w:szCs w:val="21"/>
          <w:shd w:val="clear" w:color="auto" w:fill="FFFFFF"/>
        </w:rPr>
        <w:t>年</w:t>
      </w:r>
      <w:r>
        <w:rPr>
          <w:rFonts w:ascii="宋体" w:hAnsi="宋体"/>
          <w:szCs w:val="21"/>
          <w:shd w:val="clear" w:color="auto" w:fill="FFFFFF"/>
        </w:rPr>
        <w:t xml:space="preserve">   </w:t>
      </w:r>
      <w:r>
        <w:rPr>
          <w:rFonts w:hint="eastAsia" w:ascii="宋体" w:hAnsi="宋体"/>
          <w:szCs w:val="21"/>
          <w:shd w:val="clear" w:color="auto" w:fill="FFFFFF"/>
        </w:rPr>
        <w:t>月</w:t>
      </w:r>
      <w:r>
        <w:rPr>
          <w:rFonts w:ascii="宋体" w:hAnsi="宋体"/>
          <w:szCs w:val="21"/>
          <w:shd w:val="clear" w:color="auto" w:fill="FFFFFF"/>
        </w:rPr>
        <w:t xml:space="preserve">   </w:t>
      </w:r>
      <w:r>
        <w:rPr>
          <w:rFonts w:hint="eastAsia" w:ascii="宋体" w:hAnsi="宋体"/>
          <w:szCs w:val="21"/>
          <w:shd w:val="clear" w:color="auto" w:fill="FFFFFF"/>
        </w:rPr>
        <w:t>日</w:t>
      </w:r>
    </w:p>
    <w:p w14:paraId="045AEE0F">
      <w:pPr>
        <w:spacing w:line="360" w:lineRule="auto"/>
        <w:rPr>
          <w:rFonts w:hint="eastAsia" w:ascii="宋体" w:hAnsi="宋体"/>
          <w:b/>
          <w:bCs/>
          <w:sz w:val="28"/>
          <w:shd w:val="clear" w:color="auto" w:fill="FFFFFF"/>
        </w:rPr>
      </w:pPr>
    </w:p>
    <w:p w14:paraId="61C4916A">
      <w:pPr>
        <w:spacing w:line="360" w:lineRule="auto"/>
        <w:rPr>
          <w:rFonts w:ascii="宋体" w:hAnsi="宋体"/>
          <w:b/>
          <w:bCs/>
          <w:sz w:val="28"/>
          <w:shd w:val="clear" w:color="auto" w:fill="FFFFFF"/>
        </w:rPr>
        <w:sectPr>
          <w:footerReference r:id="rId15" w:type="default"/>
          <w:footerReference r:id="rId16" w:type="even"/>
          <w:pgSz w:w="11906" w:h="16838"/>
          <w:pgMar w:top="1202" w:right="1700" w:bottom="1440" w:left="1797" w:header="851" w:footer="851" w:gutter="0"/>
          <w:cols w:space="720" w:num="1"/>
          <w:docGrid w:linePitch="312" w:charSpace="0"/>
        </w:sectPr>
      </w:pPr>
    </w:p>
    <w:p w14:paraId="1EDC74C8">
      <w:pPr>
        <w:spacing w:line="360" w:lineRule="auto"/>
        <w:jc w:val="center"/>
        <w:rPr>
          <w:rFonts w:hint="eastAsia" w:ascii="宋体" w:hAnsi="宋体" w:cs="宋体"/>
          <w:b/>
          <w:sz w:val="32"/>
          <w:szCs w:val="32"/>
        </w:rPr>
      </w:pPr>
      <w:bookmarkStart w:id="212" w:name="_Toc14102_WPSOffice_Level1"/>
      <w:r>
        <w:rPr>
          <w:rFonts w:hint="eastAsia" w:ascii="宋体" w:hAnsi="宋体" w:cs="宋体"/>
          <w:b/>
          <w:sz w:val="32"/>
          <w:szCs w:val="32"/>
        </w:rPr>
        <w:t>二、投标报价明细表</w:t>
      </w:r>
      <w:bookmarkEnd w:id="212"/>
    </w:p>
    <w:p w14:paraId="33E85FB7">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 xml:space="preserve">项目名称： </w:t>
      </w:r>
    </w:p>
    <w:p w14:paraId="7C86F8FF">
      <w:pPr>
        <w:spacing w:line="360" w:lineRule="auto"/>
        <w:ind w:right="420" w:firstLine="308" w:firstLineChars="147"/>
        <w:rPr>
          <w:rFonts w:hint="eastAsia" w:ascii="宋体" w:hAnsi="宋体"/>
          <w:bCs/>
          <w:szCs w:val="21"/>
          <w:shd w:val="clear" w:color="auto" w:fill="FFFFFF"/>
        </w:rPr>
      </w:pPr>
      <w:r>
        <w:rPr>
          <w:rFonts w:hint="eastAsia" w:ascii="宋体" w:hAnsi="宋体"/>
          <w:bCs/>
          <w:szCs w:val="21"/>
          <w:shd w:val="clear" w:color="auto" w:fill="FFFFFF"/>
        </w:rPr>
        <w:t>招标编号：                                                                                    单位:人民币元</w:t>
      </w:r>
    </w:p>
    <w:tbl>
      <w:tblPr>
        <w:tblStyle w:val="4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3828"/>
        <w:gridCol w:w="3260"/>
        <w:gridCol w:w="1984"/>
        <w:gridCol w:w="1843"/>
        <w:gridCol w:w="1843"/>
      </w:tblGrid>
      <w:tr w14:paraId="07D1A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3C12E994">
            <w:pPr>
              <w:keepNext w:val="0"/>
              <w:keepLines w:val="0"/>
              <w:suppressLineNumbers w:val="0"/>
              <w:tabs>
                <w:tab w:val="left" w:pos="1418"/>
              </w:tabs>
              <w:snapToGrid w:val="0"/>
              <w:spacing w:before="50" w:beforeAutospacing="0" w:after="50" w:afterAutospacing="0"/>
              <w:ind w:left="0" w:right="0"/>
              <w:jc w:val="center"/>
              <w:rPr>
                <w:rFonts w:hint="default" w:ascii="宋体" w:hAnsi="宋体"/>
                <w:b/>
                <w:spacing w:val="20"/>
                <w:szCs w:val="21"/>
              </w:rPr>
            </w:pPr>
            <w:r>
              <w:rPr>
                <w:rFonts w:hint="eastAsia" w:ascii="宋体" w:hAnsi="宋体"/>
                <w:b/>
                <w:szCs w:val="21"/>
              </w:rPr>
              <w:t>序号</w:t>
            </w:r>
          </w:p>
        </w:tc>
        <w:tc>
          <w:tcPr>
            <w:tcW w:w="3828" w:type="dxa"/>
            <w:tcBorders>
              <w:top w:val="single" w:color="auto" w:sz="4" w:space="0"/>
              <w:left w:val="single" w:color="auto" w:sz="4" w:space="0"/>
              <w:bottom w:val="single" w:color="auto" w:sz="4" w:space="0"/>
              <w:right w:val="single" w:color="auto" w:sz="4" w:space="0"/>
            </w:tcBorders>
            <w:noWrap w:val="0"/>
            <w:vAlign w:val="center"/>
          </w:tcPr>
          <w:p w14:paraId="53D7FB07">
            <w:pPr>
              <w:keepNext w:val="0"/>
              <w:keepLines w:val="0"/>
              <w:suppressLineNumbers w:val="0"/>
              <w:tabs>
                <w:tab w:val="left" w:pos="1418"/>
              </w:tabs>
              <w:snapToGrid w:val="0"/>
              <w:spacing w:before="50" w:beforeAutospacing="0" w:after="50" w:afterAutospacing="0"/>
              <w:ind w:left="0" w:right="0"/>
              <w:jc w:val="center"/>
              <w:rPr>
                <w:rFonts w:hint="default" w:ascii="宋体" w:hAnsi="宋体"/>
                <w:b/>
                <w:spacing w:val="20"/>
                <w:szCs w:val="21"/>
              </w:rPr>
            </w:pPr>
            <w:r>
              <w:rPr>
                <w:rFonts w:hint="eastAsia" w:ascii="宋体" w:hAnsi="宋体"/>
                <w:b/>
                <w:szCs w:val="21"/>
              </w:rPr>
              <w:t>内  容</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BC41D3D">
            <w:pPr>
              <w:keepNext w:val="0"/>
              <w:keepLines w:val="0"/>
              <w:suppressLineNumbers w:val="0"/>
              <w:tabs>
                <w:tab w:val="left" w:pos="1418"/>
              </w:tabs>
              <w:snapToGrid w:val="0"/>
              <w:spacing w:before="50" w:beforeAutospacing="0" w:after="50" w:afterAutospacing="0"/>
              <w:ind w:left="0" w:right="0"/>
              <w:jc w:val="center"/>
              <w:rPr>
                <w:rFonts w:hint="default" w:ascii="宋体" w:hAnsi="宋体"/>
                <w:b/>
                <w:spacing w:val="20"/>
                <w:szCs w:val="21"/>
              </w:rPr>
            </w:pPr>
            <w:r>
              <w:rPr>
                <w:rFonts w:hint="eastAsia" w:ascii="宋体" w:hAnsi="宋体"/>
                <w:b/>
                <w:szCs w:val="21"/>
              </w:rPr>
              <w:t>单  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5FFE4DB">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eastAsia" w:ascii="宋体" w:hAnsi="宋体"/>
                <w:b/>
                <w:szCs w:val="21"/>
              </w:rPr>
              <w:t>数  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C1429E">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eastAsia" w:ascii="宋体" w:hAnsi="宋体"/>
                <w:b/>
                <w:szCs w:val="21"/>
              </w:rPr>
              <w:t>单  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23C1EB">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eastAsia" w:ascii="宋体" w:hAnsi="宋体"/>
                <w:b/>
                <w:szCs w:val="21"/>
                <w:shd w:val="clear" w:color="auto" w:fill="FFFFFF"/>
              </w:rPr>
              <w:t>合  计</w:t>
            </w:r>
          </w:p>
        </w:tc>
      </w:tr>
      <w:tr w14:paraId="78547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811A141">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9075B81">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4A25983">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CFEF22A">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6A751F">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4424319">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24D16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76CC09B9">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021327D4">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r>
              <w:rPr>
                <w:rFonts w:hint="default" w:ascii="宋体" w:hAnsi="宋体"/>
                <w:b/>
                <w:szCs w:val="21"/>
                <w:shd w:val="clear" w:color="auto" w:fill="FFFFFF"/>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55E0837">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87E6EF6">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4E7CA8">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6F72C8">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551E2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38863DB8">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5A92EEAE">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3539BA45">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9D69962">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8939F83">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2B71907">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00C9E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14:paraId="517647DF">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828" w:type="dxa"/>
            <w:tcBorders>
              <w:top w:val="single" w:color="auto" w:sz="4" w:space="0"/>
              <w:left w:val="single" w:color="auto" w:sz="4" w:space="0"/>
              <w:bottom w:val="single" w:color="auto" w:sz="4" w:space="0"/>
              <w:right w:val="single" w:color="auto" w:sz="4" w:space="0"/>
            </w:tcBorders>
            <w:noWrap w:val="0"/>
            <w:vAlign w:val="center"/>
          </w:tcPr>
          <w:p w14:paraId="73624217">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097BF43">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1854D39">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6ECCC3">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07B08F">
            <w:pPr>
              <w:keepNext w:val="0"/>
              <w:keepLines w:val="0"/>
              <w:suppressLineNumbers w:val="0"/>
              <w:tabs>
                <w:tab w:val="left" w:pos="1418"/>
              </w:tabs>
              <w:snapToGrid w:val="0"/>
              <w:spacing w:before="50" w:beforeAutospacing="0" w:after="50" w:afterAutospacing="0"/>
              <w:ind w:left="0" w:right="0"/>
              <w:jc w:val="center"/>
              <w:rPr>
                <w:rFonts w:hint="default" w:ascii="宋体" w:hAnsi="宋体"/>
                <w:b/>
                <w:szCs w:val="21"/>
                <w:shd w:val="clear" w:color="auto" w:fill="FFFFFF"/>
              </w:rPr>
            </w:pPr>
          </w:p>
        </w:tc>
      </w:tr>
      <w:tr w14:paraId="2F8C3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14:paraId="4533274A">
            <w:pPr>
              <w:keepNext w:val="0"/>
              <w:keepLines w:val="0"/>
              <w:suppressLineNumbers w:val="0"/>
              <w:tabs>
                <w:tab w:val="left" w:pos="1418"/>
              </w:tabs>
              <w:snapToGrid w:val="0"/>
              <w:spacing w:before="50" w:beforeAutospacing="0" w:after="50" w:afterAutospacing="0"/>
              <w:ind w:left="0" w:right="0"/>
              <w:jc w:val="left"/>
              <w:rPr>
                <w:rFonts w:hint="default" w:ascii="宋体" w:hAnsi="宋体"/>
                <w:b/>
                <w:szCs w:val="21"/>
                <w:shd w:val="clear" w:color="auto" w:fill="FFFFFF"/>
              </w:rPr>
            </w:pPr>
            <w:r>
              <w:rPr>
                <w:rFonts w:hint="eastAsia" w:ascii="宋体" w:hAnsi="宋体"/>
                <w:b/>
                <w:szCs w:val="21"/>
                <w:shd w:val="clear" w:color="auto" w:fill="FFFFFF"/>
              </w:rPr>
              <w:t>投</w:t>
            </w:r>
            <w:r>
              <w:rPr>
                <w:rFonts w:hint="default" w:ascii="宋体" w:hAnsi="宋体"/>
                <w:b/>
                <w:szCs w:val="21"/>
                <w:shd w:val="clear" w:color="auto" w:fill="FFFFFF"/>
              </w:rPr>
              <w:t xml:space="preserve"> </w:t>
            </w:r>
            <w:r>
              <w:rPr>
                <w:rFonts w:hint="eastAsia" w:ascii="宋体" w:hAnsi="宋体"/>
                <w:b/>
                <w:szCs w:val="21"/>
                <w:shd w:val="clear" w:color="auto" w:fill="FFFFFF"/>
              </w:rPr>
              <w:t>标</w:t>
            </w:r>
            <w:r>
              <w:rPr>
                <w:rFonts w:hint="default" w:ascii="宋体" w:hAnsi="宋体"/>
                <w:b/>
                <w:szCs w:val="21"/>
                <w:shd w:val="clear" w:color="auto" w:fill="FFFFFF"/>
              </w:rPr>
              <w:t xml:space="preserve"> </w:t>
            </w:r>
            <w:r>
              <w:rPr>
                <w:rFonts w:hint="eastAsia" w:ascii="宋体" w:hAnsi="宋体"/>
                <w:b/>
                <w:szCs w:val="21"/>
                <w:shd w:val="clear" w:color="auto" w:fill="FFFFFF"/>
              </w:rPr>
              <w:t>总</w:t>
            </w:r>
            <w:r>
              <w:rPr>
                <w:rFonts w:hint="default" w:ascii="宋体" w:hAnsi="宋体"/>
                <w:b/>
                <w:szCs w:val="21"/>
                <w:shd w:val="clear" w:color="auto" w:fill="FFFFFF"/>
              </w:rPr>
              <w:t xml:space="preserve">  </w:t>
            </w:r>
            <w:r>
              <w:rPr>
                <w:rFonts w:hint="eastAsia" w:ascii="宋体" w:hAnsi="宋体"/>
                <w:b/>
                <w:szCs w:val="21"/>
                <w:shd w:val="clear" w:color="auto" w:fill="FFFFFF"/>
              </w:rPr>
              <w:t>价（小写）</w:t>
            </w:r>
            <w:r>
              <w:rPr>
                <w:rFonts w:hint="eastAsia" w:ascii="宋体" w:hAnsi="宋体"/>
                <w:b/>
                <w:szCs w:val="21"/>
                <w:u w:val="single"/>
                <w:shd w:val="clear" w:color="auto" w:fill="FFFFFF"/>
              </w:rPr>
              <w:t xml:space="preserve">                     </w:t>
            </w:r>
          </w:p>
        </w:tc>
      </w:tr>
      <w:tr w14:paraId="7F05F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noWrap w:val="0"/>
            <w:vAlign w:val="center"/>
          </w:tcPr>
          <w:p w14:paraId="3A0CC741">
            <w:pPr>
              <w:keepNext w:val="0"/>
              <w:keepLines w:val="0"/>
              <w:suppressLineNumbers w:val="0"/>
              <w:tabs>
                <w:tab w:val="left" w:pos="1418"/>
              </w:tabs>
              <w:snapToGrid w:val="0"/>
              <w:spacing w:before="50" w:beforeAutospacing="0" w:after="50" w:afterAutospacing="0"/>
              <w:ind w:left="0" w:right="0"/>
              <w:jc w:val="left"/>
              <w:rPr>
                <w:rFonts w:hint="default" w:ascii="宋体" w:hAnsi="宋体"/>
                <w:b/>
                <w:szCs w:val="21"/>
                <w:shd w:val="clear" w:color="auto" w:fill="FFFFFF"/>
              </w:rPr>
            </w:pPr>
            <w:r>
              <w:rPr>
                <w:rFonts w:hint="eastAsia" w:ascii="宋体" w:hAnsi="宋体"/>
                <w:b/>
                <w:szCs w:val="21"/>
                <w:shd w:val="clear" w:color="auto" w:fill="FFFFFF"/>
              </w:rPr>
              <w:t>投</w:t>
            </w:r>
            <w:r>
              <w:rPr>
                <w:rFonts w:hint="default" w:ascii="宋体" w:hAnsi="宋体"/>
                <w:b/>
                <w:szCs w:val="21"/>
                <w:shd w:val="clear" w:color="auto" w:fill="FFFFFF"/>
              </w:rPr>
              <w:t xml:space="preserve"> </w:t>
            </w:r>
            <w:r>
              <w:rPr>
                <w:rFonts w:hint="eastAsia" w:ascii="宋体" w:hAnsi="宋体"/>
                <w:b/>
                <w:szCs w:val="21"/>
                <w:shd w:val="clear" w:color="auto" w:fill="FFFFFF"/>
              </w:rPr>
              <w:t>标</w:t>
            </w:r>
            <w:r>
              <w:rPr>
                <w:rFonts w:hint="default" w:ascii="宋体" w:hAnsi="宋体"/>
                <w:b/>
                <w:szCs w:val="21"/>
                <w:shd w:val="clear" w:color="auto" w:fill="FFFFFF"/>
              </w:rPr>
              <w:t xml:space="preserve"> </w:t>
            </w:r>
            <w:r>
              <w:rPr>
                <w:rFonts w:hint="eastAsia" w:ascii="宋体" w:hAnsi="宋体"/>
                <w:b/>
                <w:szCs w:val="21"/>
                <w:shd w:val="clear" w:color="auto" w:fill="FFFFFF"/>
              </w:rPr>
              <w:t>总</w:t>
            </w:r>
            <w:r>
              <w:rPr>
                <w:rFonts w:hint="default" w:ascii="宋体" w:hAnsi="宋体"/>
                <w:b/>
                <w:szCs w:val="21"/>
                <w:shd w:val="clear" w:color="auto" w:fill="FFFFFF"/>
              </w:rPr>
              <w:t xml:space="preserve">  </w:t>
            </w:r>
            <w:r>
              <w:rPr>
                <w:rFonts w:hint="eastAsia" w:ascii="宋体" w:hAnsi="宋体"/>
                <w:b/>
                <w:szCs w:val="21"/>
                <w:shd w:val="clear" w:color="auto" w:fill="FFFFFF"/>
              </w:rPr>
              <w:t>价（大写）</w:t>
            </w:r>
            <w:r>
              <w:rPr>
                <w:rFonts w:hint="eastAsia" w:ascii="宋体" w:hAnsi="宋体"/>
                <w:b/>
                <w:szCs w:val="21"/>
                <w:u w:val="single"/>
                <w:shd w:val="clear" w:color="auto" w:fill="FFFFFF"/>
              </w:rPr>
              <w:t xml:space="preserve">                     </w:t>
            </w:r>
          </w:p>
        </w:tc>
      </w:tr>
    </w:tbl>
    <w:p w14:paraId="6297DF8B">
      <w:pPr>
        <w:spacing w:line="360" w:lineRule="auto"/>
        <w:ind w:firstLine="422" w:firstLineChars="200"/>
        <w:rPr>
          <w:rFonts w:hint="eastAsia" w:ascii="宋体" w:hAnsi="宋体" w:cs="宋体"/>
          <w:b/>
          <w:szCs w:val="21"/>
        </w:rPr>
      </w:pPr>
      <w:r>
        <w:rPr>
          <w:rFonts w:hint="eastAsia" w:ascii="宋体" w:hAnsi="宋体" w:cs="宋体"/>
          <w:b/>
          <w:szCs w:val="21"/>
        </w:rPr>
        <w:t>注：</w:t>
      </w:r>
      <w:r>
        <w:rPr>
          <w:rFonts w:hint="eastAsia" w:ascii="宋体" w:hAnsi="宋体" w:cs="仿宋"/>
          <w:b/>
          <w:szCs w:val="21"/>
        </w:rPr>
        <w:t>本表中体现光纤线路租赁费用和电力费用</w:t>
      </w:r>
      <w:r>
        <w:rPr>
          <w:rFonts w:hint="eastAsia" w:ascii="宋体" w:hAnsi="宋体" w:cs="宋体"/>
          <w:b/>
          <w:szCs w:val="21"/>
        </w:rPr>
        <w:t>。</w:t>
      </w:r>
    </w:p>
    <w:p w14:paraId="1A6971F0">
      <w:pPr>
        <w:snapToGrid w:val="0"/>
        <w:spacing w:before="50" w:after="50"/>
        <w:rPr>
          <w:rFonts w:hint="eastAsia" w:ascii="宋体" w:hAnsi="宋体"/>
          <w:szCs w:val="21"/>
          <w:shd w:val="clear" w:color="auto" w:fill="FFFFFF"/>
        </w:rPr>
      </w:pPr>
    </w:p>
    <w:p w14:paraId="79E31784">
      <w:pPr>
        <w:snapToGrid w:val="0"/>
        <w:spacing w:line="360" w:lineRule="auto"/>
        <w:ind w:left="-21" w:leftChars="-72" w:right="-817" w:rightChars="-389" w:hanging="130" w:hangingChars="62"/>
        <w:rPr>
          <w:rFonts w:hint="eastAsia" w:ascii="宋体" w:hAnsi="宋体"/>
          <w:szCs w:val="21"/>
          <w:shd w:val="clear" w:color="auto" w:fill="FFFFFF"/>
        </w:rPr>
      </w:pPr>
    </w:p>
    <w:p w14:paraId="0A701E07">
      <w:pPr>
        <w:snapToGrid w:val="0"/>
        <w:spacing w:line="360" w:lineRule="auto"/>
        <w:ind w:left="-23" w:leftChars="-11" w:right="-817" w:rightChars="-389" w:firstLine="105" w:firstLineChars="50"/>
        <w:rPr>
          <w:rFonts w:hint="eastAsia" w:ascii="宋体" w:hAnsi="宋体"/>
          <w:szCs w:val="21"/>
          <w:shd w:val="clear" w:color="auto" w:fill="FFFFFF"/>
        </w:rPr>
      </w:pPr>
      <w:r>
        <w:rPr>
          <w:rFonts w:hint="eastAsia" w:ascii="宋体" w:hAnsi="宋体"/>
          <w:szCs w:val="21"/>
          <w:shd w:val="clear" w:color="auto" w:fill="FFFFFF"/>
        </w:rPr>
        <w:t>法定代表人或授权代表（签字或盖章）：</w:t>
      </w:r>
      <w:r>
        <w:rPr>
          <w:rFonts w:ascii="宋体" w:hAnsi="宋体"/>
          <w:szCs w:val="21"/>
          <w:shd w:val="clear" w:color="auto" w:fill="FFFFFF"/>
        </w:rPr>
        <w:t xml:space="preserve"> </w:t>
      </w:r>
    </w:p>
    <w:p w14:paraId="781A9163">
      <w:pPr>
        <w:snapToGrid w:val="0"/>
        <w:spacing w:line="360" w:lineRule="auto"/>
        <w:ind w:left="-23" w:leftChars="-11" w:right="-817" w:rightChars="-389" w:firstLine="105" w:firstLineChars="50"/>
        <w:rPr>
          <w:rFonts w:hint="eastAsia" w:ascii="宋体" w:hAnsi="宋体"/>
          <w:szCs w:val="21"/>
          <w:shd w:val="clear" w:color="auto" w:fill="FFFFFF"/>
        </w:rPr>
      </w:pPr>
      <w:r>
        <w:rPr>
          <w:rFonts w:hint="eastAsia" w:ascii="宋体" w:hAnsi="宋体"/>
          <w:szCs w:val="21"/>
          <w:shd w:val="clear" w:color="auto" w:fill="FFFFFF"/>
        </w:rPr>
        <w:t>供应商名称（盖章）：</w:t>
      </w:r>
      <w:r>
        <w:rPr>
          <w:rFonts w:ascii="宋体" w:hAnsi="宋体"/>
          <w:szCs w:val="21"/>
          <w:shd w:val="clear" w:color="auto" w:fill="FFFFFF"/>
        </w:rPr>
        <w:t xml:space="preserve">                                 </w:t>
      </w:r>
    </w:p>
    <w:p w14:paraId="6C3FDBAC">
      <w:pPr>
        <w:snapToGrid w:val="0"/>
        <w:spacing w:line="360" w:lineRule="auto"/>
        <w:ind w:left="-23" w:leftChars="-11" w:right="-817" w:rightChars="-389" w:firstLine="105" w:firstLineChars="50"/>
        <w:rPr>
          <w:rFonts w:hint="eastAsia" w:hAnsi="宋体"/>
          <w:b/>
          <w:szCs w:val="21"/>
          <w:shd w:val="clear" w:color="auto" w:fill="FFFFFF"/>
        </w:rPr>
      </w:pPr>
      <w:r>
        <w:rPr>
          <w:rFonts w:hint="eastAsia" w:ascii="宋体" w:hAnsi="宋体"/>
          <w:szCs w:val="21"/>
          <w:shd w:val="clear" w:color="auto" w:fill="FFFFFF"/>
        </w:rPr>
        <w:t>日期：</w:t>
      </w:r>
      <w:r>
        <w:rPr>
          <w:rFonts w:ascii="宋体" w:hAnsi="宋体"/>
          <w:szCs w:val="21"/>
          <w:shd w:val="clear" w:color="auto" w:fill="FFFFFF"/>
        </w:rPr>
        <w:t xml:space="preserve">    </w:t>
      </w:r>
      <w:r>
        <w:rPr>
          <w:rFonts w:hint="eastAsia" w:ascii="宋体" w:hAnsi="宋体"/>
          <w:szCs w:val="21"/>
          <w:shd w:val="clear" w:color="auto" w:fill="FFFFFF"/>
        </w:rPr>
        <w:t>年</w:t>
      </w:r>
      <w:r>
        <w:rPr>
          <w:rFonts w:ascii="宋体" w:hAnsi="宋体"/>
          <w:szCs w:val="21"/>
          <w:shd w:val="clear" w:color="auto" w:fill="FFFFFF"/>
        </w:rPr>
        <w:t xml:space="preserve">   </w:t>
      </w:r>
      <w:r>
        <w:rPr>
          <w:rFonts w:hint="eastAsia" w:ascii="宋体" w:hAnsi="宋体"/>
          <w:szCs w:val="21"/>
          <w:shd w:val="clear" w:color="auto" w:fill="FFFFFF"/>
        </w:rPr>
        <w:t>月</w:t>
      </w:r>
      <w:r>
        <w:rPr>
          <w:rFonts w:ascii="宋体" w:hAnsi="宋体"/>
          <w:szCs w:val="21"/>
          <w:shd w:val="clear" w:color="auto" w:fill="FFFFFF"/>
        </w:rPr>
        <w:t xml:space="preserve">   </w:t>
      </w:r>
      <w:r>
        <w:rPr>
          <w:rFonts w:hint="eastAsia" w:ascii="宋体" w:hAnsi="宋体"/>
          <w:szCs w:val="21"/>
          <w:shd w:val="clear" w:color="auto" w:fill="FFFFFF"/>
        </w:rPr>
        <w:t>日</w:t>
      </w:r>
    </w:p>
    <w:p w14:paraId="31E651CE">
      <w:pPr>
        <w:pStyle w:val="21"/>
        <w:snapToGrid w:val="0"/>
        <w:spacing w:line="360" w:lineRule="auto"/>
        <w:rPr>
          <w:rFonts w:hint="eastAsia" w:hAnsi="宋体"/>
          <w:b/>
          <w:sz w:val="21"/>
          <w:szCs w:val="21"/>
          <w:shd w:val="clear" w:color="auto" w:fill="FFFFFF"/>
        </w:rPr>
      </w:pPr>
    </w:p>
    <w:p w14:paraId="52AE8FB4">
      <w:pPr>
        <w:pStyle w:val="21"/>
        <w:snapToGrid w:val="0"/>
        <w:spacing w:line="360" w:lineRule="auto"/>
        <w:rPr>
          <w:rFonts w:hAnsi="宋体"/>
          <w:b/>
          <w:sz w:val="21"/>
          <w:szCs w:val="21"/>
          <w:shd w:val="clear" w:color="auto" w:fill="FFFFFF"/>
        </w:rPr>
        <w:sectPr>
          <w:pgSz w:w="16838" w:h="11906" w:orient="landscape"/>
          <w:pgMar w:top="1797" w:right="1202" w:bottom="1797" w:left="1440" w:header="851" w:footer="851" w:gutter="0"/>
          <w:cols w:space="720" w:num="1"/>
          <w:docGrid w:linePitch="312" w:charSpace="0"/>
        </w:sectPr>
      </w:pPr>
    </w:p>
    <w:p w14:paraId="4E6E0CFF">
      <w:pPr>
        <w:spacing w:line="360" w:lineRule="auto"/>
        <w:jc w:val="center"/>
        <w:rPr>
          <w:rFonts w:ascii="宋体" w:hAnsi="宋体" w:cs="宋体"/>
          <w:b/>
          <w:sz w:val="32"/>
          <w:szCs w:val="32"/>
        </w:rPr>
      </w:pPr>
      <w:r>
        <w:rPr>
          <w:rFonts w:hint="eastAsia" w:ascii="宋体" w:hAnsi="宋体"/>
          <w:szCs w:val="21"/>
          <w:shd w:val="clear" w:color="auto" w:fill="FFFFFF"/>
        </w:rPr>
        <w:t xml:space="preserve">    </w:t>
      </w:r>
      <w:r>
        <w:rPr>
          <w:rFonts w:hint="eastAsia" w:ascii="宋体" w:hAnsi="宋体" w:cs="宋体"/>
          <w:b/>
          <w:sz w:val="32"/>
          <w:szCs w:val="32"/>
        </w:rPr>
        <w:t xml:space="preserve"> 三、中小企业声明函（服务）</w:t>
      </w:r>
    </w:p>
    <w:p w14:paraId="755E30A0">
      <w:pPr>
        <w:spacing w:line="480" w:lineRule="exact"/>
        <w:ind w:right="417" w:firstLine="645"/>
        <w:rPr>
          <w:rFonts w:hint="eastAsia" w:ascii="宋体" w:hAnsi="宋体"/>
          <w:spacing w:val="-3"/>
        </w:rPr>
      </w:pPr>
      <w:r>
        <w:rPr>
          <w:rFonts w:hint="eastAsia" w:ascii="宋体" w:hAnsi="宋体"/>
          <w:spacing w:val="-3"/>
        </w:rPr>
        <w:t>本公司（联合体）郑重声明，根据《政府采购促进中小企业发展管理办法》（财库﹝2020﹞46 号）的规定，本公司（联合体）参加</w:t>
      </w:r>
      <w:r>
        <w:rPr>
          <w:rFonts w:hint="eastAsia" w:ascii="宋体" w:hAnsi="宋体"/>
          <w:spacing w:val="-3"/>
          <w:u w:val="single"/>
        </w:rPr>
        <w:t xml:space="preserve">（单位名称） </w:t>
      </w:r>
      <w:r>
        <w:rPr>
          <w:rFonts w:hint="eastAsia" w:ascii="宋体" w:hAnsi="宋体"/>
          <w:spacing w:val="-3"/>
        </w:rPr>
        <w:t xml:space="preserve"> 的 </w:t>
      </w:r>
      <w:r>
        <w:rPr>
          <w:rFonts w:hint="eastAsia" w:ascii="宋体" w:hAnsi="宋体"/>
          <w:spacing w:val="-3"/>
          <w:u w:val="single"/>
        </w:rPr>
        <w:t xml:space="preserve">  （项目名称）</w:t>
      </w:r>
      <w:r>
        <w:rPr>
          <w:rFonts w:hint="eastAsia" w:ascii="宋体" w:hAnsi="宋体"/>
          <w:spacing w:val="-3"/>
        </w:rPr>
        <w:t>采购活动，服务全部由符合政策要求的中小企业承接。相关企业（含联合体中的中小企业、签订分包意向协议的中小企业）</w:t>
      </w:r>
      <w:r>
        <w:rPr>
          <w:rFonts w:hint="eastAsia" w:ascii="宋体" w:hAnsi="宋体"/>
        </w:rPr>
        <w:t>的具体情况如下：</w:t>
      </w:r>
    </w:p>
    <w:p w14:paraId="49981CB5">
      <w:pPr>
        <w:spacing w:line="480" w:lineRule="exact"/>
        <w:ind w:right="417" w:firstLine="645"/>
        <w:rPr>
          <w:rFonts w:hint="eastAsia" w:ascii="宋体" w:hAnsi="宋体"/>
          <w:spacing w:val="-3"/>
        </w:rPr>
      </w:pPr>
      <w:r>
        <w:rPr>
          <w:rFonts w:hint="eastAsia" w:ascii="宋体" w:hAnsi="宋体"/>
          <w:spacing w:val="-3"/>
        </w:rPr>
        <w:t>1.</w:t>
      </w:r>
      <w:r>
        <w:rPr>
          <w:rFonts w:hint="eastAsia" w:ascii="宋体" w:hAnsi="宋体"/>
          <w:spacing w:val="-3"/>
          <w:u w:val="single"/>
        </w:rPr>
        <w:t xml:space="preserve">    （标的名称）</w:t>
      </w:r>
      <w:r>
        <w:rPr>
          <w:rFonts w:hint="eastAsia" w:ascii="宋体" w:hAnsi="宋体"/>
          <w:spacing w:val="-3"/>
        </w:rPr>
        <w:t>，属于</w:t>
      </w:r>
      <w:r>
        <w:rPr>
          <w:rFonts w:hint="eastAsia" w:ascii="宋体" w:hAnsi="宋体"/>
          <w:spacing w:val="-3"/>
          <w:u w:val="single"/>
        </w:rPr>
        <w:t xml:space="preserve">    （采购文件中明确所属行业）</w:t>
      </w:r>
      <w:r>
        <w:rPr>
          <w:rFonts w:hint="eastAsia" w:ascii="宋体" w:hAnsi="宋体"/>
          <w:spacing w:val="-3"/>
        </w:rPr>
        <w:t>承接企业为</w:t>
      </w:r>
      <w:r>
        <w:rPr>
          <w:rFonts w:hint="eastAsia" w:ascii="宋体" w:hAnsi="宋体"/>
          <w:spacing w:val="-3"/>
          <w:u w:val="single"/>
        </w:rPr>
        <w:t xml:space="preserve">    （企业名称）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 xml:space="preserve">     （中型企业、小型企业、微型企业）</w:t>
      </w:r>
      <w:r>
        <w:rPr>
          <w:rFonts w:hint="eastAsia" w:ascii="宋体" w:hAnsi="宋体"/>
          <w:spacing w:val="-3"/>
        </w:rPr>
        <w:t>；</w:t>
      </w:r>
    </w:p>
    <w:p w14:paraId="09892F15">
      <w:pPr>
        <w:spacing w:line="480" w:lineRule="exact"/>
        <w:ind w:right="417" w:firstLine="645"/>
        <w:rPr>
          <w:rFonts w:hint="eastAsia" w:ascii="宋体" w:hAnsi="宋体"/>
          <w:spacing w:val="-3"/>
        </w:rPr>
      </w:pPr>
      <w:r>
        <w:rPr>
          <w:rFonts w:hint="eastAsia" w:ascii="宋体" w:hAnsi="宋体"/>
          <w:spacing w:val="-3"/>
        </w:rPr>
        <w:t>2.</w:t>
      </w:r>
      <w:r>
        <w:rPr>
          <w:rFonts w:hint="eastAsia" w:ascii="宋体" w:hAnsi="宋体"/>
          <w:spacing w:val="-3"/>
          <w:u w:val="single"/>
        </w:rPr>
        <w:t xml:space="preserve">    （标的名称）</w:t>
      </w:r>
      <w:r>
        <w:rPr>
          <w:rFonts w:hint="eastAsia" w:ascii="宋体" w:hAnsi="宋体"/>
          <w:spacing w:val="-3"/>
        </w:rPr>
        <w:t>，属于</w:t>
      </w:r>
      <w:r>
        <w:rPr>
          <w:rFonts w:hint="eastAsia" w:ascii="宋体" w:hAnsi="宋体"/>
          <w:spacing w:val="-3"/>
          <w:u w:val="single"/>
        </w:rPr>
        <w:t xml:space="preserve">    （采购文件中明确所属行业）</w:t>
      </w:r>
      <w:r>
        <w:rPr>
          <w:rFonts w:hint="eastAsia" w:ascii="宋体" w:hAnsi="宋体"/>
          <w:spacing w:val="-3"/>
        </w:rPr>
        <w:t>承接企业为</w:t>
      </w:r>
      <w:r>
        <w:rPr>
          <w:rFonts w:hint="eastAsia" w:ascii="宋体" w:hAnsi="宋体"/>
          <w:spacing w:val="-3"/>
          <w:u w:val="single"/>
        </w:rPr>
        <w:t xml:space="preserve">    （企业名称）</w:t>
      </w:r>
      <w:r>
        <w:rPr>
          <w:rFonts w:hint="eastAsia" w:ascii="宋体" w:hAnsi="宋体"/>
          <w:spacing w:val="-3"/>
        </w:rPr>
        <w:t>从业人员</w:t>
      </w:r>
      <w:r>
        <w:rPr>
          <w:rFonts w:hint="eastAsia" w:ascii="宋体" w:hAnsi="宋体"/>
          <w:spacing w:val="-3"/>
          <w:u w:val="single"/>
        </w:rPr>
        <w:t xml:space="preserve">   </w:t>
      </w:r>
      <w:r>
        <w:rPr>
          <w:rFonts w:hint="eastAsia" w:ascii="宋体" w:hAnsi="宋体"/>
          <w:spacing w:val="-3"/>
        </w:rPr>
        <w:t>人，营业收入为</w:t>
      </w:r>
      <w:r>
        <w:rPr>
          <w:rFonts w:hint="eastAsia" w:ascii="宋体" w:hAnsi="宋体"/>
          <w:spacing w:val="-3"/>
          <w:u w:val="single"/>
        </w:rPr>
        <w:t xml:space="preserve"> </w:t>
      </w:r>
      <w:r>
        <w:rPr>
          <w:rFonts w:hint="eastAsia" w:ascii="宋体" w:hAnsi="宋体"/>
          <w:spacing w:val="-3"/>
          <w:u w:val="single"/>
        </w:rPr>
        <w:tab/>
      </w:r>
      <w:r>
        <w:rPr>
          <w:rFonts w:hint="eastAsia" w:ascii="宋体" w:hAnsi="宋体"/>
          <w:spacing w:val="-3"/>
        </w:rPr>
        <w:t>万元，资产总额为</w:t>
      </w:r>
      <w:r>
        <w:rPr>
          <w:rFonts w:hint="eastAsia" w:ascii="宋体" w:hAnsi="宋体"/>
          <w:spacing w:val="-3"/>
          <w:u w:val="single"/>
        </w:rPr>
        <w:t xml:space="preserve">      </w:t>
      </w:r>
      <w:r>
        <w:rPr>
          <w:rFonts w:hint="eastAsia" w:ascii="宋体" w:hAnsi="宋体"/>
          <w:spacing w:val="-3"/>
        </w:rPr>
        <w:t>万元¹，属于</w:t>
      </w:r>
      <w:r>
        <w:rPr>
          <w:rFonts w:hint="eastAsia" w:ascii="宋体" w:hAnsi="宋体"/>
          <w:spacing w:val="-3"/>
          <w:u w:val="single"/>
        </w:rPr>
        <w:t xml:space="preserve">     （中型企业、小型企业、微型企业）</w:t>
      </w:r>
      <w:r>
        <w:rPr>
          <w:rFonts w:hint="eastAsia" w:ascii="宋体" w:hAnsi="宋体"/>
          <w:spacing w:val="-3"/>
        </w:rPr>
        <w:t>；</w:t>
      </w:r>
    </w:p>
    <w:p w14:paraId="2C735B21">
      <w:pPr>
        <w:snapToGrid w:val="0"/>
        <w:spacing w:line="480" w:lineRule="auto"/>
        <w:ind w:firstLine="630" w:firstLineChars="300"/>
        <w:rPr>
          <w:rFonts w:hint="eastAsia" w:ascii="宋体" w:hAnsi="宋体"/>
          <w:szCs w:val="18"/>
          <w:shd w:val="clear" w:color="auto" w:fill="FFFFFF"/>
        </w:rPr>
      </w:pPr>
      <w:r>
        <w:rPr>
          <w:rFonts w:hint="eastAsia" w:ascii="宋体" w:hAnsi="宋体"/>
          <w:szCs w:val="18"/>
          <w:shd w:val="clear" w:color="auto" w:fill="FFFFFF"/>
        </w:rPr>
        <w:t xml:space="preserve"> </w:t>
      </w:r>
    </w:p>
    <w:p w14:paraId="236C7877">
      <w:pPr>
        <w:snapToGrid w:val="0"/>
        <w:spacing w:line="480" w:lineRule="auto"/>
        <w:rPr>
          <w:rFonts w:hint="eastAsia" w:ascii="宋体" w:hAnsi="宋体"/>
          <w:szCs w:val="18"/>
          <w:shd w:val="clear" w:color="auto" w:fill="FFFFFF"/>
        </w:rPr>
      </w:pPr>
      <w:r>
        <w:rPr>
          <w:rFonts w:hint="eastAsia" w:ascii="宋体" w:hAnsi="宋体"/>
          <w:szCs w:val="18"/>
          <w:shd w:val="clear" w:color="auto" w:fill="FFFFFF"/>
        </w:rPr>
        <w:t>……</w:t>
      </w:r>
    </w:p>
    <w:p w14:paraId="56A73AEB">
      <w:pPr>
        <w:snapToGrid w:val="0"/>
        <w:spacing w:line="360" w:lineRule="auto"/>
        <w:ind w:firstLine="420" w:firstLineChars="200"/>
        <w:rPr>
          <w:szCs w:val="21"/>
          <w:highlight w:val="none"/>
        </w:rPr>
      </w:pPr>
      <w:r>
        <w:rPr>
          <w:rFonts w:hint="eastAsia" w:ascii="宋体" w:hAnsi="宋体" w:cs="宋体"/>
          <w:kern w:val="0"/>
          <w:szCs w:val="21"/>
          <w:highlight w:val="none"/>
        </w:rPr>
        <w:t xml:space="preserve">以上企业，不属于大企业的分支机构，不存在控股股东为大企业的情形，也不存在与大 </w:t>
      </w:r>
    </w:p>
    <w:p w14:paraId="07A68518">
      <w:pPr>
        <w:widowControl/>
        <w:spacing w:line="360" w:lineRule="auto"/>
        <w:jc w:val="left"/>
        <w:rPr>
          <w:szCs w:val="21"/>
          <w:highlight w:val="none"/>
        </w:rPr>
      </w:pPr>
      <w:r>
        <w:rPr>
          <w:rFonts w:hint="eastAsia" w:ascii="宋体" w:hAnsi="宋体" w:cs="宋体"/>
          <w:kern w:val="0"/>
          <w:szCs w:val="21"/>
          <w:highlight w:val="none"/>
        </w:rPr>
        <w:t xml:space="preserve">企业的负责人为同一人的情形。 </w:t>
      </w:r>
    </w:p>
    <w:p w14:paraId="26AC5556">
      <w:pPr>
        <w:spacing w:line="360" w:lineRule="auto"/>
        <w:rPr>
          <w:rFonts w:ascii="宋体" w:hAnsi="宋体"/>
          <w:b/>
          <w:szCs w:val="21"/>
          <w:highlight w:val="none"/>
        </w:rPr>
      </w:pPr>
      <w:r>
        <w:rPr>
          <w:rFonts w:hint="eastAsia" w:ascii="宋体" w:hAnsi="宋体" w:cs="宋体"/>
          <w:kern w:val="0"/>
          <w:szCs w:val="21"/>
          <w:highlight w:val="none"/>
        </w:rPr>
        <w:t>本企业对上述声明内容的真实性负责。如有虚假，将依法承担相应责任。</w:t>
      </w:r>
    </w:p>
    <w:p w14:paraId="064BD6B9">
      <w:pPr>
        <w:spacing w:line="360" w:lineRule="auto"/>
        <w:rPr>
          <w:rFonts w:hint="eastAsia" w:ascii="宋体" w:hAnsi="宋体"/>
          <w:b/>
          <w:sz w:val="24"/>
          <w:szCs w:val="18"/>
          <w:u w:val="double"/>
          <w:shd w:val="clear" w:color="auto" w:fill="FFFFFF"/>
        </w:rPr>
      </w:pPr>
      <w:r>
        <w:rPr>
          <w:rFonts w:hint="eastAsia" w:ascii="宋体" w:hAnsi="宋体" w:eastAsia="宋体" w:cs="宋体"/>
          <w:kern w:val="1"/>
          <w:szCs w:val="21"/>
          <w:highlight w:val="none"/>
        </w:rPr>
        <w:t>从业人员、营业收入、资产总额填报上一年度数据，无上一年度数据的新成立企业可不填报。</w:t>
      </w:r>
    </w:p>
    <w:p w14:paraId="14F39922">
      <w:pPr>
        <w:pStyle w:val="117"/>
        <w:ind w:firstLine="0" w:firstLineChars="0"/>
        <w:rPr>
          <w:rFonts w:hint="eastAsia" w:ascii="宋体" w:hAnsi="宋体"/>
          <w:sz w:val="21"/>
          <w:szCs w:val="18"/>
          <w:shd w:val="clear" w:color="auto" w:fill="FFFFFF"/>
        </w:rPr>
      </w:pPr>
    </w:p>
    <w:p w14:paraId="7027FD19">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企业名称（盖章）： </w:t>
      </w:r>
    </w:p>
    <w:p w14:paraId="6E0CA3F7">
      <w:pPr>
        <w:snapToGrid w:val="0"/>
        <w:spacing w:line="360" w:lineRule="auto"/>
        <w:ind w:firstLine="3990" w:firstLineChars="1900"/>
        <w:rPr>
          <w:rFonts w:hint="eastAsia" w:ascii="宋体" w:hAnsi="宋体"/>
          <w:szCs w:val="18"/>
          <w:shd w:val="clear" w:color="auto" w:fill="FFFFFF"/>
        </w:rPr>
      </w:pPr>
      <w:r>
        <w:rPr>
          <w:rFonts w:hint="eastAsia" w:ascii="宋体" w:hAnsi="宋体"/>
          <w:szCs w:val="18"/>
          <w:shd w:val="clear" w:color="auto" w:fill="FFFFFF"/>
        </w:rPr>
        <w:t xml:space="preserve">日 期： </w:t>
      </w:r>
    </w:p>
    <w:p w14:paraId="225D8C52">
      <w:pPr>
        <w:snapToGrid w:val="0"/>
        <w:spacing w:line="360" w:lineRule="auto"/>
        <w:ind w:firstLine="630" w:firstLineChars="300"/>
        <w:rPr>
          <w:rFonts w:hint="eastAsia" w:ascii="宋体" w:hAnsi="宋体"/>
          <w:szCs w:val="18"/>
          <w:shd w:val="clear" w:color="auto" w:fill="FFFFFF"/>
        </w:rPr>
      </w:pPr>
    </w:p>
    <w:p w14:paraId="5CC94D8D">
      <w:pPr>
        <w:pStyle w:val="21"/>
        <w:snapToGrid w:val="0"/>
        <w:spacing w:line="360" w:lineRule="auto"/>
        <w:ind w:right="42" w:rightChars="20" w:firstLine="420" w:firstLineChars="200"/>
        <w:jc w:val="left"/>
        <w:rPr>
          <w:rFonts w:hint="eastAsia" w:ascii="宋体" w:hAnsi="宋体" w:eastAsia="宋体" w:cs="Times New Roman"/>
          <w:kern w:val="2"/>
          <w:sz w:val="21"/>
          <w:szCs w:val="18"/>
          <w:shd w:val="clear" w:color="auto" w:fill="FFFFFF"/>
          <w:lang w:val="en-US" w:eastAsia="zh-CN" w:bidi="ar-SA"/>
        </w:rPr>
      </w:pPr>
      <w:r>
        <w:rPr>
          <w:rFonts w:hint="eastAsia" w:ascii="宋体" w:hAnsi="宋体" w:eastAsia="宋体" w:cs="Times New Roman"/>
          <w:kern w:val="2"/>
          <w:sz w:val="21"/>
          <w:szCs w:val="18"/>
          <w:shd w:val="clear" w:color="auto" w:fill="FFFFFF"/>
          <w:lang w:val="en-US" w:eastAsia="zh-CN" w:bidi="ar-SA"/>
        </w:rPr>
        <w:t>注:(1)从业人员、营业收入、资产总额填报上一年度数据，无上一年度数据的新成立企业可不填报。(新成立的公司需要提供声明函，在声明函中对营业收入、资产总额、从业人员的数据不填写，对企业类型以及是与大企业的负责人为同一人，或者与大企业存在直接控股、管理关系进行声明，否则声明函无效。)</w:t>
      </w:r>
    </w:p>
    <w:p w14:paraId="3433EE05">
      <w:pPr>
        <w:pStyle w:val="21"/>
        <w:numPr>
          <w:ilvl w:val="0"/>
          <w:numId w:val="7"/>
        </w:numPr>
        <w:snapToGrid w:val="0"/>
        <w:spacing w:line="360" w:lineRule="auto"/>
        <w:ind w:right="42" w:rightChars="20" w:firstLine="420" w:firstLineChars="200"/>
        <w:jc w:val="left"/>
        <w:rPr>
          <w:rFonts w:hint="eastAsia" w:ascii="宋体" w:hAnsi="宋体" w:eastAsia="宋体" w:cs="Times New Roman"/>
          <w:kern w:val="2"/>
          <w:sz w:val="21"/>
          <w:szCs w:val="18"/>
          <w:shd w:val="clear" w:color="auto" w:fill="FFFFFF"/>
          <w:lang w:val="en-US" w:eastAsia="zh-CN" w:bidi="ar-SA"/>
        </w:rPr>
      </w:pPr>
      <w:r>
        <w:rPr>
          <w:rFonts w:hint="eastAsia" w:ascii="宋体" w:hAnsi="宋体" w:eastAsia="宋体" w:cs="Times New Roman"/>
          <w:kern w:val="2"/>
          <w:sz w:val="21"/>
          <w:szCs w:val="18"/>
          <w:shd w:val="clear" w:color="auto" w:fill="FFFFFF"/>
          <w:lang w:val="en-US" w:eastAsia="zh-CN" w:bidi="ar-SA"/>
        </w:rPr>
        <w:t>中小企业应当按照《政府采购促进中小企业发展管理办法》规定和《中小企业划型标准规定》(工信部联企业(2011)300号)，如实填写并提交《中小企业声明函》。未按要求出具声明函的，视为不符合中小企业规模。</w:t>
      </w:r>
    </w:p>
    <w:p w14:paraId="63706A03">
      <w:pPr>
        <w:pStyle w:val="22"/>
        <w:numPr>
          <w:ilvl w:val="0"/>
          <w:numId w:val="0"/>
        </w:numPr>
        <w:ind w:firstLine="422" w:firstLineChars="200"/>
        <w:rPr>
          <w:rFonts w:hint="eastAsia" w:hAnsi="宋体"/>
          <w:b/>
          <w:bCs/>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Times New Roman"/>
          <w:kern w:val="2"/>
          <w:sz w:val="21"/>
          <w:szCs w:val="18"/>
          <w:shd w:val="clear" w:color="auto" w:fill="FFFFFF"/>
          <w:lang w:val="en-US" w:eastAsia="zh-CN" w:bidi="ar-SA"/>
        </w:rPr>
        <w:t>(3)中小企业对其声明内容的真实性负责，声明函内容不实的，属于提供虚假材料谋取中标、成交，依照《中华人民共和国政府采购法》等国家有关规定追究相应责任。</w:t>
      </w:r>
    </w:p>
    <w:p w14:paraId="20BA1D7F">
      <w:pPr>
        <w:widowControl/>
        <w:ind w:firstLine="420"/>
        <w:jc w:val="center"/>
        <w:rPr>
          <w:rFonts w:ascii="微软雅黑" w:hAnsi="微软雅黑"/>
          <w:b/>
          <w:szCs w:val="21"/>
          <w:highlight w:val="none"/>
        </w:rPr>
      </w:pPr>
      <w:r>
        <w:rPr>
          <w:rFonts w:hint="eastAsia" w:ascii="宋体" w:hAnsi="宋体" w:cs="宋体"/>
          <w:b/>
          <w:bCs/>
          <w:sz w:val="32"/>
          <w:szCs w:val="32"/>
        </w:rPr>
        <w:t>四、残疾人福利性单位声明函</w:t>
      </w:r>
    </w:p>
    <w:p w14:paraId="585767BA">
      <w:pPr>
        <w:widowControl/>
        <w:spacing w:line="360" w:lineRule="auto"/>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AF407E">
      <w:pPr>
        <w:widowControl/>
        <w:spacing w:line="360" w:lineRule="auto"/>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4E187B25">
      <w:pPr>
        <w:pStyle w:val="4"/>
        <w:rPr>
          <w:rFonts w:ascii="微软雅黑" w:hAnsi="微软雅黑"/>
          <w:szCs w:val="21"/>
          <w:highlight w:val="none"/>
        </w:rPr>
      </w:pPr>
    </w:p>
    <w:p w14:paraId="3B4C2084">
      <w:pPr>
        <w:rPr>
          <w:highlight w:val="none"/>
        </w:rPr>
      </w:pPr>
    </w:p>
    <w:p w14:paraId="65B418B5">
      <w:pPr>
        <w:widowControl/>
        <w:spacing w:line="360" w:lineRule="auto"/>
        <w:ind w:firstLine="420"/>
        <w:rPr>
          <w:rFonts w:ascii="微软雅黑" w:hAnsi="微软雅黑"/>
          <w:szCs w:val="21"/>
          <w:highlight w:val="none"/>
        </w:rPr>
      </w:pPr>
      <w:r>
        <w:rPr>
          <w:rFonts w:hint="eastAsia" w:ascii="微软雅黑" w:hAnsi="微软雅黑"/>
          <w:szCs w:val="21"/>
          <w:highlight w:val="none"/>
        </w:rPr>
        <w:t xml:space="preserve">          供应商（公章）:                  日 期：</w:t>
      </w:r>
    </w:p>
    <w:p w14:paraId="4B48011F">
      <w:pPr>
        <w:ind w:firstLine="420"/>
        <w:rPr>
          <w:highlight w:val="none"/>
        </w:rPr>
        <w:sectPr>
          <w:pgSz w:w="11906" w:h="16838"/>
          <w:pgMar w:top="1440" w:right="1800" w:bottom="1440" w:left="1800" w:header="851" w:footer="992" w:gutter="0"/>
          <w:pgNumType w:fmt="decimal"/>
          <w:cols w:space="720" w:num="1"/>
          <w:docGrid w:type="lines" w:linePitch="312" w:charSpace="0"/>
        </w:sectPr>
      </w:pPr>
    </w:p>
    <w:p w14:paraId="39FEB814">
      <w:pPr>
        <w:spacing w:line="360" w:lineRule="auto"/>
        <w:jc w:val="center"/>
        <w:rPr>
          <w:rFonts w:hint="eastAsia" w:ascii="宋体" w:hAnsi="宋体" w:cs="宋体"/>
          <w:b/>
          <w:bCs/>
          <w:sz w:val="32"/>
          <w:szCs w:val="32"/>
        </w:rPr>
      </w:pPr>
      <w:r>
        <w:rPr>
          <w:rFonts w:hint="eastAsia" w:ascii="宋体" w:hAnsi="宋体" w:cs="宋体"/>
          <w:b/>
          <w:bCs/>
          <w:sz w:val="32"/>
          <w:szCs w:val="32"/>
        </w:rPr>
        <w:t>五、监狱企业声明函</w:t>
      </w:r>
    </w:p>
    <w:p w14:paraId="795B6A7E">
      <w:pPr>
        <w:spacing w:line="360" w:lineRule="auto"/>
        <w:ind w:firstLine="420" w:firstLineChars="200"/>
        <w:rPr>
          <w:rFonts w:hint="eastAsia" w:ascii="宋体" w:hAnsi="宋体" w:cs="宋体"/>
        </w:rPr>
      </w:pPr>
      <w:r>
        <w:rPr>
          <w:rFonts w:hint="eastAsia" w:ascii="宋体" w:hAnsi="宋体" w:cs="宋体"/>
        </w:rPr>
        <w:t>本单位郑重声明，根据《关于政府采购支持监狱企业发展有关问题的通知》（财库[2014]68号）的规定，本单位为监狱企业。</w:t>
      </w:r>
    </w:p>
    <w:p w14:paraId="1274360D">
      <w:pPr>
        <w:spacing w:line="360" w:lineRule="auto"/>
        <w:ind w:firstLine="420" w:firstLineChars="200"/>
        <w:rPr>
          <w:rFonts w:hint="eastAsia" w:ascii="宋体" w:hAnsi="宋体" w:cs="宋体"/>
        </w:rPr>
      </w:pPr>
      <w:r>
        <w:rPr>
          <w:rFonts w:hint="eastAsia" w:ascii="宋体" w:hAnsi="宋体" w:cs="宋体"/>
        </w:rPr>
        <w:t>根据上述标准，我单位属于监狱企业的理由为：</w:t>
      </w:r>
      <w:r>
        <w:rPr>
          <w:rFonts w:hint="eastAsia" w:ascii="宋体" w:hAnsi="宋体" w:cs="宋体"/>
          <w:u w:val="single"/>
        </w:rPr>
        <w:t xml:space="preserve">                     </w:t>
      </w:r>
      <w:r>
        <w:rPr>
          <w:rFonts w:hint="eastAsia" w:ascii="宋体" w:hAnsi="宋体" w:cs="宋体"/>
        </w:rPr>
        <w:t>。</w:t>
      </w:r>
    </w:p>
    <w:p w14:paraId="1E414DFA">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本单位参加</w:t>
      </w:r>
      <w:r>
        <w:rPr>
          <w:rFonts w:hint="eastAsia" w:hAnsi="宋体" w:cs="宋体"/>
          <w:sz w:val="21"/>
          <w:u w:val="single"/>
        </w:rPr>
        <w:t xml:space="preserve">（采购人名称）       </w:t>
      </w:r>
      <w:r>
        <w:rPr>
          <w:rFonts w:hint="eastAsia" w:hAnsi="宋体" w:cs="宋体"/>
          <w:sz w:val="21"/>
        </w:rPr>
        <w:t>单位的</w:t>
      </w:r>
      <w:r>
        <w:rPr>
          <w:rFonts w:hint="eastAsia" w:hAnsi="宋体" w:cs="宋体"/>
          <w:sz w:val="21"/>
          <w:u w:val="single"/>
        </w:rPr>
        <w:t xml:space="preserve"> （项目名称）         </w:t>
      </w:r>
      <w:r>
        <w:rPr>
          <w:rFonts w:hint="eastAsia" w:hAnsi="宋体" w:cs="宋体"/>
          <w:sz w:val="21"/>
        </w:rPr>
        <w:t>项目的采购活动，并由本单位为本项目提供货物。</w:t>
      </w:r>
    </w:p>
    <w:p w14:paraId="06332E24">
      <w:pPr>
        <w:widowControl/>
        <w:wordWrap w:val="0"/>
        <w:spacing w:line="480" w:lineRule="exact"/>
        <w:ind w:firstLine="472" w:firstLineChars="196"/>
        <w:textAlignment w:val="top"/>
        <w:rPr>
          <w:rFonts w:hint="eastAsia" w:ascii="宋体" w:hAnsi="宋体"/>
          <w:b/>
          <w:bCs/>
          <w:sz w:val="24"/>
          <w:szCs w:val="18"/>
          <w:u w:val="double"/>
        </w:rPr>
      </w:pPr>
      <w:r>
        <w:rPr>
          <w:rFonts w:hint="eastAsia" w:ascii="宋体" w:hAnsi="宋体"/>
          <w:b/>
          <w:bCs/>
          <w:sz w:val="24"/>
          <w:szCs w:val="18"/>
          <w:u w:val="double"/>
        </w:rPr>
        <w:t>本单位对上述声明的真实性负责。如有虚假，将依法承担相应责任。</w:t>
      </w:r>
    </w:p>
    <w:p w14:paraId="4315A1DA">
      <w:pPr>
        <w:pStyle w:val="21"/>
        <w:snapToGrid w:val="0"/>
        <w:spacing w:before="24" w:beforeLines="10" w:after="24" w:afterLines="10" w:line="360" w:lineRule="auto"/>
        <w:rPr>
          <w:rFonts w:hint="eastAsia" w:hAnsi="宋体" w:cs="宋体"/>
          <w:sz w:val="21"/>
        </w:rPr>
      </w:pPr>
    </w:p>
    <w:p w14:paraId="0F0643CF">
      <w:pPr>
        <w:pStyle w:val="21"/>
        <w:snapToGrid w:val="0"/>
        <w:spacing w:before="24" w:beforeLines="10" w:after="24" w:afterLines="10" w:line="360" w:lineRule="auto"/>
        <w:rPr>
          <w:rFonts w:hint="eastAsia" w:hAnsi="宋体" w:cs="宋体"/>
          <w:sz w:val="21"/>
        </w:rPr>
      </w:pPr>
    </w:p>
    <w:p w14:paraId="2FA78B1D">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投标人（盖章）</w:t>
      </w:r>
    </w:p>
    <w:p w14:paraId="519641C0">
      <w:pPr>
        <w:pStyle w:val="21"/>
        <w:snapToGrid w:val="0"/>
        <w:spacing w:before="24" w:beforeLines="10" w:after="24" w:afterLines="10" w:line="360" w:lineRule="auto"/>
        <w:ind w:firstLine="420" w:firstLineChars="200"/>
        <w:rPr>
          <w:rFonts w:hint="eastAsia" w:hAnsi="宋体" w:cs="宋体"/>
          <w:sz w:val="21"/>
        </w:rPr>
      </w:pPr>
      <w:r>
        <w:rPr>
          <w:rFonts w:hint="eastAsia" w:hAnsi="宋体" w:cs="宋体"/>
          <w:sz w:val="21"/>
        </w:rPr>
        <w:t xml:space="preserve">                                              日期：   年   月   日</w:t>
      </w:r>
    </w:p>
    <w:p w14:paraId="5EDEDB6E">
      <w:pPr>
        <w:spacing w:line="360" w:lineRule="auto"/>
        <w:ind w:firstLine="420" w:firstLineChars="200"/>
        <w:rPr>
          <w:rFonts w:hint="eastAsia" w:ascii="宋体" w:hAnsi="宋体" w:cs="宋体"/>
        </w:rPr>
      </w:pPr>
      <w:r>
        <w:rPr>
          <w:rFonts w:hint="eastAsia" w:ascii="宋体" w:hAnsi="宋体" w:cs="宋体"/>
        </w:rPr>
        <w:t>说明：</w:t>
      </w:r>
    </w:p>
    <w:p w14:paraId="567977D0">
      <w:pPr>
        <w:spacing w:line="360" w:lineRule="auto"/>
        <w:ind w:firstLine="420" w:firstLineChars="200"/>
        <w:rPr>
          <w:rFonts w:hint="eastAsia" w:ascii="宋体" w:hAnsi="宋体" w:cs="宋体"/>
        </w:rPr>
      </w:pPr>
      <w:r>
        <w:rPr>
          <w:rFonts w:hint="eastAsia" w:ascii="宋体" w:hAnsi="宋体" w:cs="宋体"/>
        </w:rPr>
        <w:t>1、监狱企业参加采购活动时，应当提供由省级以上监狱管理局、戒毒管理局（含新疆生产建设兵团）出具的属于监狱企业的证明文件。</w:t>
      </w:r>
    </w:p>
    <w:p w14:paraId="7C11DA1E">
      <w:pPr>
        <w:spacing w:line="360" w:lineRule="auto"/>
        <w:ind w:firstLine="420" w:firstLineChars="200"/>
        <w:rPr>
          <w:rFonts w:hint="eastAsia" w:ascii="宋体" w:hAnsi="宋体" w:cs="宋体"/>
        </w:rPr>
      </w:pPr>
      <w:r>
        <w:rPr>
          <w:rFonts w:hint="eastAsia" w:ascii="宋体" w:hAnsi="宋体" w:cs="宋体"/>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7B0854">
      <w:pPr>
        <w:spacing w:line="360" w:lineRule="auto"/>
        <w:ind w:firstLine="420" w:firstLineChars="200"/>
        <w:rPr>
          <w:rFonts w:hint="eastAsia" w:ascii="宋体" w:hAnsi="宋体" w:cs="宋体"/>
        </w:rPr>
      </w:pPr>
      <w:r>
        <w:rPr>
          <w:rFonts w:hint="eastAsia" w:ascii="宋体" w:hAnsi="宋体" w:cs="宋体"/>
        </w:rPr>
        <w:t>3、联合体主办方和各成员单位分别提供此函。（如有）</w:t>
      </w:r>
    </w:p>
    <w:p w14:paraId="2008C597">
      <w:pPr>
        <w:rPr>
          <w:rFonts w:hint="eastAsia" w:ascii="宋体" w:hAnsi="宋体"/>
        </w:rPr>
        <w:sectPr>
          <w:headerReference r:id="rId17" w:type="default"/>
          <w:footerReference r:id="rId18" w:type="default"/>
          <w:pgSz w:w="11906" w:h="16838"/>
          <w:pgMar w:top="1202" w:right="1797" w:bottom="1440" w:left="1797" w:header="851" w:footer="851" w:gutter="0"/>
          <w:cols w:space="720" w:num="1"/>
          <w:docGrid w:linePitch="312" w:charSpace="0"/>
        </w:sectPr>
      </w:pPr>
    </w:p>
    <w:p w14:paraId="71EE4B93">
      <w:pPr>
        <w:ind w:firstLine="420"/>
        <w:rPr>
          <w:highlight w:val="none"/>
        </w:rPr>
      </w:pPr>
      <w:r>
        <w:rPr>
          <w:rFonts w:hint="eastAsia"/>
          <w:highlight w:val="none"/>
        </w:rPr>
        <w:t>监狱企业证明文件</w:t>
      </w:r>
    </w:p>
    <w:p w14:paraId="0307BC18">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40"/>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5378BDB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noWrap w:val="0"/>
            <w:vAlign w:val="center"/>
          </w:tcPr>
          <w:p w14:paraId="1B9B6FA9">
            <w:pPr>
              <w:keepNext w:val="0"/>
              <w:keepLines w:val="0"/>
              <w:suppressLineNumbers w:val="0"/>
              <w:spacing w:before="0" w:beforeAutospacing="0" w:after="0" w:afterAutospacing="0"/>
              <w:ind w:left="0" w:right="0" w:firstLine="420"/>
              <w:jc w:val="center"/>
              <w:rPr>
                <w:rFonts w:hint="default" w:ascii="微软雅黑" w:hAnsi="微软雅黑"/>
                <w:b/>
                <w:szCs w:val="21"/>
                <w:highlight w:val="none"/>
              </w:rPr>
            </w:pPr>
            <w:r>
              <w:rPr>
                <w:rFonts w:hint="eastAsia" w:ascii="微软雅黑" w:hAnsi="微软雅黑"/>
                <w:b/>
                <w:szCs w:val="21"/>
                <w:highlight w:val="none"/>
              </w:rPr>
              <w:t>相关部门出具的监狱企业证明文件</w:t>
            </w:r>
          </w:p>
          <w:p w14:paraId="5C6F484E">
            <w:pPr>
              <w:keepNext w:val="0"/>
              <w:keepLines w:val="0"/>
              <w:suppressLineNumbers w:val="0"/>
              <w:spacing w:before="0" w:beforeAutospacing="0" w:after="0" w:afterAutospacing="0"/>
              <w:ind w:left="0" w:right="0" w:firstLine="420"/>
              <w:jc w:val="center"/>
              <w:rPr>
                <w:rFonts w:hint="default"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5057CE52">
      <w:pPr>
        <w:ind w:firstLine="420"/>
        <w:rPr>
          <w:rFonts w:ascii="微软雅黑" w:hAnsi="微软雅黑" w:cs="Arial"/>
          <w:i/>
          <w:szCs w:val="21"/>
          <w:highlight w:val="none"/>
        </w:rPr>
      </w:pPr>
    </w:p>
    <w:p w14:paraId="010DA199">
      <w:pPr>
        <w:widowControl/>
        <w:spacing w:line="360" w:lineRule="auto"/>
        <w:ind w:firstLine="420"/>
        <w:rPr>
          <w:rFonts w:hint="eastAsia"/>
        </w:rPr>
      </w:pPr>
      <w:r>
        <w:rPr>
          <w:rFonts w:hint="eastAsia" w:ascii="微软雅黑" w:hAnsi="微软雅黑"/>
          <w:szCs w:val="21"/>
          <w:highlight w:val="none"/>
        </w:rPr>
        <w:t xml:space="preserve"> 供应商（公章）:                  日 期：</w:t>
      </w:r>
    </w:p>
    <w:sectPr>
      <w:headerReference r:id="rId19" w:type="default"/>
      <w:footerReference r:id="rId20" w:type="default"/>
      <w:pgSz w:w="11906" w:h="16838"/>
      <w:pgMar w:top="1202"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CFEC">
    <w:pPr>
      <w:pStyle w:val="26"/>
      <w:jc w:val="center"/>
    </w:pPr>
    <w:r>
      <w:fldChar w:fldCharType="begin"/>
    </w:r>
    <w:r>
      <w:instrText xml:space="preserve"> PAGE   \* MERGEFORMAT </w:instrText>
    </w:r>
    <w:r>
      <w:fldChar w:fldCharType="separate"/>
    </w:r>
    <w:r>
      <w:rPr>
        <w:lang w:val="zh-CN"/>
      </w:rPr>
      <w:t>12</w:t>
    </w:r>
    <w:r>
      <w:fldChar w:fldCharType="end"/>
    </w:r>
  </w:p>
  <w:p w14:paraId="050465FC">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D81A6">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94502C">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A94502C">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v:textbox>
            </v:shape>
          </w:pict>
        </mc:Fallback>
      </mc:AlternateContent>
    </w:r>
  </w:p>
  <w:p w14:paraId="756A497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AC9C">
    <w:pPr>
      <w:pStyle w:val="26"/>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382587">
                          <w:pPr>
                            <w:pStyle w:val="26"/>
                            <w:jc w:val="right"/>
                          </w:pPr>
                          <w:r>
                            <w:fldChar w:fldCharType="begin"/>
                          </w:r>
                          <w:r>
                            <w:instrText xml:space="preserve"> PAGE   \* MERGEFORMAT </w:instrText>
                          </w:r>
                          <w:r>
                            <w:fldChar w:fldCharType="separate"/>
                          </w:r>
                          <w:r>
                            <w:rPr>
                              <w:lang w:val="zh-CN"/>
                            </w:rPr>
                            <w:t>37</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owZcsBAACc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lDiuMWBn3/+OP/6c/79nbys&#10;3rzKCvUBaky8DZiahnd+yNmTH9CZiQ8q2vxFSgTjqO/poq8cEhH50Wq5WlUYEhibL4jD7p6HCOm9&#10;9JZko6ERB1h05cePkMbUOSVXc/5GG4N+Xhv3nwMxs4fl3sces5WG3TA1vvPtCfn0OPuGOlx1SswH&#10;h9LmNZmNOBu72TiEqPdd2aNcD8Lb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GaMGXLAQAAnAMAAA4AAAAAAAAAAQAgAAAAHgEAAGRycy9lMm9E&#10;b2MueG1sUEsFBgAAAAAGAAYAWQEAAFsFAAAAAA==&#10;">
              <v:fill on="f" focussize="0,0"/>
              <v:stroke on="f"/>
              <v:imagedata o:title=""/>
              <o:lock v:ext="edit" aspectratio="f"/>
              <v:textbox inset="0mm,0mm,0mm,0mm" style="mso-fit-shape-to-text:t;">
                <w:txbxContent>
                  <w:p w14:paraId="3F382587">
                    <w:pPr>
                      <w:pStyle w:val="26"/>
                      <w:jc w:val="right"/>
                    </w:pPr>
                    <w:r>
                      <w:fldChar w:fldCharType="begin"/>
                    </w:r>
                    <w:r>
                      <w:instrText xml:space="preserve"> PAGE   \* MERGEFORMAT </w:instrText>
                    </w:r>
                    <w:r>
                      <w:fldChar w:fldCharType="separate"/>
                    </w:r>
                    <w:r>
                      <w:rPr>
                        <w:lang w:val="zh-CN"/>
                      </w:rPr>
                      <w:t>37</w:t>
                    </w:r>
                    <w:r>
                      <w:fldChar w:fldCharType="end"/>
                    </w:r>
                  </w:p>
                </w:txbxContent>
              </v:textbox>
            </v:shape>
          </w:pict>
        </mc:Fallback>
      </mc:AlternateContent>
    </w:r>
  </w:p>
  <w:p w14:paraId="1B63B06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0AF1">
    <w:pPr>
      <w:pStyle w:val="26"/>
      <w:jc w:val="center"/>
    </w:pPr>
    <w:r>
      <w:fldChar w:fldCharType="begin"/>
    </w:r>
    <w:r>
      <w:instrText xml:space="preserve"> PAGE   \* MERGEFORMAT </w:instrText>
    </w:r>
    <w:r>
      <w:fldChar w:fldCharType="separate"/>
    </w:r>
    <w:r>
      <w:rPr>
        <w:lang w:val="zh-CN"/>
      </w:rPr>
      <w:t>47</w:t>
    </w:r>
    <w:r>
      <w:fldChar w:fldCharType="end"/>
    </w:r>
  </w:p>
  <w:p w14:paraId="4A0CC05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8175">
    <w:pPr>
      <w:pStyle w:val="26"/>
      <w:jc w:val="center"/>
    </w:pPr>
    <w:r>
      <w:fldChar w:fldCharType="begin"/>
    </w:r>
    <w:r>
      <w:instrText xml:space="preserve"> PAGE   \* MERGEFORMAT </w:instrText>
    </w:r>
    <w:r>
      <w:fldChar w:fldCharType="separate"/>
    </w:r>
    <w:r>
      <w:rPr>
        <w:lang w:val="zh-CN"/>
      </w:rPr>
      <w:t>38</w:t>
    </w:r>
    <w:r>
      <w:fldChar w:fldCharType="end"/>
    </w:r>
  </w:p>
  <w:p w14:paraId="121D817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C05C">
    <w:pPr>
      <w:pStyle w:val="26"/>
      <w:jc w:val="center"/>
    </w:pPr>
    <w:r>
      <w:fldChar w:fldCharType="begin"/>
    </w:r>
    <w:r>
      <w:instrText xml:space="preserve"> PAGE   \* MERGEFORMAT </w:instrText>
    </w:r>
    <w:r>
      <w:fldChar w:fldCharType="separate"/>
    </w:r>
    <w:r>
      <w:rPr>
        <w:lang w:val="zh-CN"/>
      </w:rPr>
      <w:t>53</w:t>
    </w:r>
    <w:r>
      <w:fldChar w:fldCharType="end"/>
    </w:r>
  </w:p>
  <w:p w14:paraId="70B1EE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91BC">
    <w:pPr>
      <w:pStyle w:val="26"/>
      <w:jc w:val="center"/>
    </w:pPr>
    <w:r>
      <w:fldChar w:fldCharType="begin"/>
    </w:r>
    <w:r>
      <w:instrText xml:space="preserve"> PAGE   \* MERGEFORMAT </w:instrText>
    </w:r>
    <w:r>
      <w:fldChar w:fldCharType="separate"/>
    </w:r>
    <w:r>
      <w:rPr>
        <w:lang w:val="zh-CN"/>
      </w:rPr>
      <w:t>48</w:t>
    </w:r>
    <w:r>
      <w:fldChar w:fldCharType="end"/>
    </w:r>
  </w:p>
  <w:p w14:paraId="7743287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2F2EA">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E00CA5">
                          <w:pPr>
                            <w:pStyle w:val="26"/>
                            <w:rPr>
                              <w:rStyle w:val="44"/>
                            </w:rPr>
                          </w:pPr>
                          <w:r>
                            <w:fldChar w:fldCharType="begin"/>
                          </w:r>
                          <w:r>
                            <w:rPr>
                              <w:rStyle w:val="44"/>
                            </w:rPr>
                            <w:instrText xml:space="preserve">PAGE  </w:instrText>
                          </w:r>
                          <w:r>
                            <w:fldChar w:fldCharType="separate"/>
                          </w:r>
                          <w:r>
                            <w:rPr>
                              <w:rStyle w:val="44"/>
                            </w:rPr>
                            <w:t>58</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BKU8sBAACcAwAADgAAAGRycy9lMm9Eb2MueG1srVPNjtMwEL4j8Q6W&#10;79TZI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EmJ4xYHfv754/zrz/n3d/Ky&#10;evMqK9QHqDHxNmBqGt75Afdm9gM6M/FBRZu/SIlgHPU9XfSVQyIiP1otV6sKQwJj8wXx2d3zECG9&#10;l96SbDQ04gCLrvz4EdKYOqfkas7faGPKEI37z4GY2cNy72OP2UrDbpgI7Xx7Qj49zr6hDledEvPB&#10;obR5TWYjzsZuNg4h6n1X9ijXg/D2kLCJ0luuMMJOhXFohd20YHkr/r2XrL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ASlPLAQAAnAMAAA4AAAAAAAAAAQAgAAAAHgEAAGRycy9lMm9E&#10;b2MueG1sUEsFBgAAAAAGAAYAWQEAAFsFAAAAAA==&#10;">
              <v:fill on="f" focussize="0,0"/>
              <v:stroke on="f"/>
              <v:imagedata o:title=""/>
              <o:lock v:ext="edit" aspectratio="f"/>
              <v:textbox inset="0mm,0mm,0mm,0mm" style="mso-fit-shape-to-text:t;">
                <w:txbxContent>
                  <w:p w14:paraId="46E00CA5">
                    <w:pPr>
                      <w:pStyle w:val="26"/>
                      <w:rPr>
                        <w:rStyle w:val="44"/>
                      </w:rPr>
                    </w:pPr>
                    <w:r>
                      <w:fldChar w:fldCharType="begin"/>
                    </w:r>
                    <w:r>
                      <w:rPr>
                        <w:rStyle w:val="44"/>
                      </w:rPr>
                      <w:instrText xml:space="preserve">PAGE  </w:instrText>
                    </w:r>
                    <w:r>
                      <w:fldChar w:fldCharType="separate"/>
                    </w:r>
                    <w:r>
                      <w:rPr>
                        <w:rStyle w:val="44"/>
                      </w:rP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8604F">
    <w:pPr>
      <w:pStyle w:val="26"/>
      <w:framePr w:wrap="around" w:vAnchor="text" w:hAnchor="margin" w:xAlign="center" w:y="1"/>
      <w:rPr>
        <w:rStyle w:val="44"/>
      </w:rPr>
    </w:pPr>
    <w:r>
      <w:fldChar w:fldCharType="begin"/>
    </w:r>
    <w:r>
      <w:rPr>
        <w:rStyle w:val="44"/>
      </w:rPr>
      <w:instrText xml:space="preserve">PAGE  </w:instrText>
    </w:r>
    <w:r>
      <w:fldChar w:fldCharType="end"/>
    </w:r>
  </w:p>
  <w:p w14:paraId="402EDEED">
    <w:pPr>
      <w:pStyle w:val="2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7DF9">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FA2BB2">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8FA2BB2">
                    <w:pPr>
                      <w:pStyle w:val="26"/>
                      <w:jc w:val="center"/>
                    </w:pPr>
                    <w:r>
                      <w:fldChar w:fldCharType="begin"/>
                    </w:r>
                    <w:r>
                      <w:instrText xml:space="preserve"> PAGE   \* MERGEFORMAT </w:instrText>
                    </w:r>
                    <w:r>
                      <w:fldChar w:fldCharType="separate"/>
                    </w:r>
                    <w:r>
                      <w:rPr>
                        <w:lang w:val="zh-CN"/>
                      </w:rPr>
                      <w:t>56</w:t>
                    </w:r>
                    <w:r>
                      <w:rPr>
                        <w:lang w:val="zh-CN"/>
                      </w:rPr>
                      <w:fldChar w:fldCharType="end"/>
                    </w:r>
                  </w:p>
                </w:txbxContent>
              </v:textbox>
            </v:shape>
          </w:pict>
        </mc:Fallback>
      </mc:AlternateContent>
    </w:r>
  </w:p>
  <w:p w14:paraId="5EB39E0B">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247FF">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CFF2">
    <w:pPr>
      <w:pStyle w:val="27"/>
      <w:pBdr>
        <w:bottom w:val="none" w:color="auto" w:sz="0" w:space="1"/>
      </w:pBdr>
      <w:tabs>
        <w:tab w:val="left" w:pos="4727"/>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E8F6">
    <w:pPr>
      <w:pStyle w:val="27"/>
      <w:pBdr>
        <w:bottom w:val="none" w:color="auto" w:sz="0" w:space="1"/>
      </w:pBdr>
      <w:rPr>
        <w:rFonts w:ascii="仿宋_GB2312" w:eastAsia="仿宋_GB2312"/>
        <w:b/>
        <w:i/>
        <w:u w:val="single"/>
      </w:rPr>
    </w:pPr>
    <w:r>
      <w:t></w:t>
    </w:r>
    <w:r>
      <w:rPr>
        <w:rFonts w:hint="eastAsia"/>
      </w:rPr>
      <w:t xml:space="preserve">                                                 </w:t>
    </w:r>
  </w:p>
  <w:p w14:paraId="1871247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A544">
    <w:pPr>
      <w:pStyle w:val="27"/>
    </w:pPr>
    <w:r>
      <w:t></w:t>
    </w:r>
    <w:r>
      <w:rPr>
        <w:rFonts w:hint="eastAsia"/>
      </w:rPr>
      <w:t xml:space="preserve">         </w:t>
    </w:r>
  </w:p>
  <w:p w14:paraId="495D263E">
    <w:pPr>
      <w:pStyle w:val="27"/>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5782">
    <w:pPr>
      <w:pStyle w:val="27"/>
      <w:pBdr>
        <w:bottom w:val="none" w:color="auto" w:sz="0" w:space="1"/>
      </w:pBdr>
      <w:rPr>
        <w:rFonts w:ascii="仿宋_GB2312" w:eastAsia="仿宋_GB2312"/>
        <w:b/>
        <w:i/>
        <w:u w:val="single"/>
      </w:rPr>
    </w:pPr>
    <w:r>
      <w:t></w:t>
    </w:r>
    <w:r>
      <w:rPr>
        <w:rFonts w:hint="eastAsia"/>
      </w:rPr>
      <w:t xml:space="preserve">                                                 </w:t>
    </w:r>
  </w:p>
  <w:p w14:paraId="0D6544F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BDBAD">
    <w:pPr>
      <w:pStyle w:val="27"/>
      <w:pBdr>
        <w:bottom w:val="none" w:color="auto" w:sz="0" w:space="1"/>
      </w:pBdr>
    </w:pPr>
    <w:r>
      <w:t></w:t>
    </w:r>
    <w:r>
      <w:rPr>
        <w:rFonts w:hint="eastAsia"/>
      </w:rPr>
      <w:t xml:space="preserve">         </w:t>
    </w:r>
  </w:p>
  <w:p w14:paraId="51DE5791">
    <w:pPr>
      <w:pStyle w:val="27"/>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57B6">
    <w:pPr>
      <w:pStyle w:val="27"/>
      <w:rPr>
        <w:rFonts w:ascii="微软雅黑" w:hAnsi="微软雅黑"/>
      </w:rPr>
    </w:pPr>
    <w:r>
      <w:rPr>
        <w:rFonts w:hint="eastAsia" w:ascii="宋体" w:hAnsi="宋体" w:cs="Arial"/>
        <w:kern w:val="0"/>
        <w:szCs w:val="21"/>
        <w:lang w:eastAsia="zh-CN"/>
      </w:rPr>
      <w:t>浙江省嘉兴市消防救援支队2024-2025年度餐饮服务外包项目</w:t>
    </w:r>
    <w:r>
      <w:rPr>
        <w:rFonts w:hint="eastAsia" w:ascii="宋体" w:hAnsi="宋体" w:cs="Arial"/>
        <w:kern w:val="0"/>
        <w:szCs w:val="21"/>
      </w:rPr>
      <w:t>.采购文件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B0B6">
    <w:pPr>
      <w:pStyle w:val="27"/>
      <w:rPr>
        <w:rFonts w:ascii="微软雅黑" w:hAnsi="微软雅黑"/>
      </w:rPr>
    </w:pPr>
    <w:r>
      <w:rPr>
        <w:rFonts w:hint="eastAsia" w:ascii="宋体" w:hAnsi="宋体" w:cs="Arial"/>
        <w:kern w:val="0"/>
        <w:szCs w:val="21"/>
        <w:lang w:eastAsia="zh-CN"/>
      </w:rPr>
      <w:t>浙江省嘉兴市消防救援支队2024-2025年度餐饮服务外包项目</w:t>
    </w:r>
    <w:r>
      <w:rPr>
        <w:rFonts w:hint="eastAsia" w:ascii="宋体" w:hAnsi="宋体" w:cs="Arial"/>
        <w:kern w:val="0"/>
        <w:szCs w:val="21"/>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1">
    <w:nsid w:val="00000002"/>
    <w:multiLevelType w:val="singleLevel"/>
    <w:tmpl w:val="00000002"/>
    <w:lvl w:ilvl="0" w:tentative="0">
      <w:start w:val="1"/>
      <w:numFmt w:val="decimal"/>
      <w:pStyle w:val="173"/>
      <w:lvlText w:val="%1、"/>
      <w:lvlJc w:val="left"/>
      <w:pPr>
        <w:tabs>
          <w:tab w:val="left" w:pos="1050"/>
        </w:tabs>
        <w:ind w:left="1050" w:hanging="450"/>
      </w:pPr>
      <w:rPr>
        <w:rFonts w:ascii="宋体" w:hAnsi="宋体" w:eastAsia="宋体" w:cs="Times New Roman"/>
      </w:rPr>
    </w:lvl>
  </w:abstractNum>
  <w:abstractNum w:abstractNumId="2">
    <w:nsid w:val="007D2F3B"/>
    <w:multiLevelType w:val="singleLevel"/>
    <w:tmpl w:val="007D2F3B"/>
    <w:lvl w:ilvl="0" w:tentative="0">
      <w:start w:val="2"/>
      <w:numFmt w:val="chineseCounting"/>
      <w:suff w:val="nothing"/>
      <w:lvlText w:val="（%1）"/>
      <w:lvlJc w:val="left"/>
      <w:rPr>
        <w:rFonts w:hint="eastAsia"/>
      </w:rPr>
    </w:lvl>
  </w:abstractNum>
  <w:abstractNum w:abstractNumId="3">
    <w:nsid w:val="2F3D7A17"/>
    <w:multiLevelType w:val="singleLevel"/>
    <w:tmpl w:val="2F3D7A17"/>
    <w:lvl w:ilvl="0" w:tentative="0">
      <w:start w:val="2"/>
      <w:numFmt w:val="decimal"/>
      <w:lvlText w:val="(%1)"/>
      <w:lvlJc w:val="left"/>
      <w:pPr>
        <w:tabs>
          <w:tab w:val="left" w:pos="312"/>
        </w:tabs>
      </w:pPr>
    </w:lvl>
  </w:abstractNum>
  <w:abstractNum w:abstractNumId="4">
    <w:nsid w:val="420C153B"/>
    <w:multiLevelType w:val="multilevel"/>
    <w:tmpl w:val="420C153B"/>
    <w:lvl w:ilvl="0" w:tentative="0">
      <w:start w:val="1"/>
      <w:numFmt w:val="decimal"/>
      <w:pStyle w:val="1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D26229A"/>
    <w:multiLevelType w:val="singleLevel"/>
    <w:tmpl w:val="6D26229A"/>
    <w:lvl w:ilvl="0" w:tentative="0">
      <w:start w:val="2"/>
      <w:numFmt w:val="chineseCounting"/>
      <w:suff w:val="nothing"/>
      <w:lvlText w:val="（%1）"/>
      <w:lvlJc w:val="left"/>
      <w:rPr>
        <w:rFonts w:hint="eastAsia"/>
      </w:rPr>
    </w:lvl>
  </w:abstractNum>
  <w:abstractNum w:abstractNumId="6">
    <w:nsid w:val="7BD2EABE"/>
    <w:multiLevelType w:val="singleLevel"/>
    <w:tmpl w:val="7BD2EABE"/>
    <w:lvl w:ilvl="0" w:tentative="0">
      <w:start w:val="1"/>
      <w:numFmt w:val="decimal"/>
      <w:suff w:val="nothing"/>
      <w:lvlText w:val="%1、"/>
      <w:lvlJc w:val="left"/>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2E5NDRmMjE1OTk3NGZjMzA2OTI3Mjc0NWUwYWUifQ=="/>
  </w:docVars>
  <w:rsids>
    <w:rsidRoot w:val="001043D7"/>
    <w:rsid w:val="0000070B"/>
    <w:rsid w:val="00000F30"/>
    <w:rsid w:val="00001ED5"/>
    <w:rsid w:val="00003E89"/>
    <w:rsid w:val="00006FA6"/>
    <w:rsid w:val="00007788"/>
    <w:rsid w:val="00013F63"/>
    <w:rsid w:val="0001589E"/>
    <w:rsid w:val="00015E0E"/>
    <w:rsid w:val="000165C3"/>
    <w:rsid w:val="00016796"/>
    <w:rsid w:val="00016A99"/>
    <w:rsid w:val="00020E87"/>
    <w:rsid w:val="00021193"/>
    <w:rsid w:val="000213B0"/>
    <w:rsid w:val="00021AED"/>
    <w:rsid w:val="00021D81"/>
    <w:rsid w:val="00022BF4"/>
    <w:rsid w:val="000247A8"/>
    <w:rsid w:val="000247E0"/>
    <w:rsid w:val="000249B8"/>
    <w:rsid w:val="00025ADF"/>
    <w:rsid w:val="00026D16"/>
    <w:rsid w:val="000275AA"/>
    <w:rsid w:val="000275CF"/>
    <w:rsid w:val="00027694"/>
    <w:rsid w:val="00027D87"/>
    <w:rsid w:val="00030886"/>
    <w:rsid w:val="00031B62"/>
    <w:rsid w:val="0003300E"/>
    <w:rsid w:val="000336C3"/>
    <w:rsid w:val="00034541"/>
    <w:rsid w:val="00034806"/>
    <w:rsid w:val="00035BB2"/>
    <w:rsid w:val="00036DD3"/>
    <w:rsid w:val="000411CD"/>
    <w:rsid w:val="000412F4"/>
    <w:rsid w:val="00044A1A"/>
    <w:rsid w:val="00045D4C"/>
    <w:rsid w:val="00046EC0"/>
    <w:rsid w:val="00050CE8"/>
    <w:rsid w:val="00051C83"/>
    <w:rsid w:val="00052687"/>
    <w:rsid w:val="00053949"/>
    <w:rsid w:val="00053A90"/>
    <w:rsid w:val="00055258"/>
    <w:rsid w:val="000559A0"/>
    <w:rsid w:val="00055AF1"/>
    <w:rsid w:val="000569A0"/>
    <w:rsid w:val="00056CB1"/>
    <w:rsid w:val="00057A6A"/>
    <w:rsid w:val="0006037B"/>
    <w:rsid w:val="00065632"/>
    <w:rsid w:val="00065DAD"/>
    <w:rsid w:val="00066DAE"/>
    <w:rsid w:val="0006771F"/>
    <w:rsid w:val="000707B2"/>
    <w:rsid w:val="000714B3"/>
    <w:rsid w:val="000720FB"/>
    <w:rsid w:val="00072414"/>
    <w:rsid w:val="00072BDB"/>
    <w:rsid w:val="000768F5"/>
    <w:rsid w:val="00081D10"/>
    <w:rsid w:val="00083463"/>
    <w:rsid w:val="000837F8"/>
    <w:rsid w:val="00084953"/>
    <w:rsid w:val="00084D2C"/>
    <w:rsid w:val="0008635F"/>
    <w:rsid w:val="00087D84"/>
    <w:rsid w:val="00090369"/>
    <w:rsid w:val="0009398C"/>
    <w:rsid w:val="00093EE3"/>
    <w:rsid w:val="00093F6E"/>
    <w:rsid w:val="00094F70"/>
    <w:rsid w:val="000978E9"/>
    <w:rsid w:val="000A03DA"/>
    <w:rsid w:val="000A1553"/>
    <w:rsid w:val="000A2F77"/>
    <w:rsid w:val="000A367D"/>
    <w:rsid w:val="000A3F0F"/>
    <w:rsid w:val="000A401D"/>
    <w:rsid w:val="000A4352"/>
    <w:rsid w:val="000A5DCD"/>
    <w:rsid w:val="000A6D35"/>
    <w:rsid w:val="000B24A5"/>
    <w:rsid w:val="000B2DAB"/>
    <w:rsid w:val="000B2F68"/>
    <w:rsid w:val="000B3076"/>
    <w:rsid w:val="000B3E5A"/>
    <w:rsid w:val="000B4B79"/>
    <w:rsid w:val="000B4EC2"/>
    <w:rsid w:val="000B63F1"/>
    <w:rsid w:val="000B6E05"/>
    <w:rsid w:val="000C030E"/>
    <w:rsid w:val="000C1AB3"/>
    <w:rsid w:val="000C21A7"/>
    <w:rsid w:val="000C2D19"/>
    <w:rsid w:val="000C4C7A"/>
    <w:rsid w:val="000C5BE8"/>
    <w:rsid w:val="000C5EF5"/>
    <w:rsid w:val="000D1C0B"/>
    <w:rsid w:val="000D3196"/>
    <w:rsid w:val="000D32C1"/>
    <w:rsid w:val="000D3801"/>
    <w:rsid w:val="000D3A44"/>
    <w:rsid w:val="000D5225"/>
    <w:rsid w:val="000D641D"/>
    <w:rsid w:val="000D65E0"/>
    <w:rsid w:val="000D6A0F"/>
    <w:rsid w:val="000D7FC4"/>
    <w:rsid w:val="000E0324"/>
    <w:rsid w:val="000E0C1A"/>
    <w:rsid w:val="000E1E79"/>
    <w:rsid w:val="000E1F0E"/>
    <w:rsid w:val="000E27CA"/>
    <w:rsid w:val="000E460B"/>
    <w:rsid w:val="000E5BD6"/>
    <w:rsid w:val="000E751B"/>
    <w:rsid w:val="000E7F1B"/>
    <w:rsid w:val="000F281B"/>
    <w:rsid w:val="000F3A36"/>
    <w:rsid w:val="000F45F0"/>
    <w:rsid w:val="000F4981"/>
    <w:rsid w:val="000F56BA"/>
    <w:rsid w:val="000F60FF"/>
    <w:rsid w:val="000F6235"/>
    <w:rsid w:val="000F6AFC"/>
    <w:rsid w:val="00101D87"/>
    <w:rsid w:val="00104176"/>
    <w:rsid w:val="001043D7"/>
    <w:rsid w:val="00104F55"/>
    <w:rsid w:val="00105E6C"/>
    <w:rsid w:val="00107A83"/>
    <w:rsid w:val="00110F3C"/>
    <w:rsid w:val="0011235C"/>
    <w:rsid w:val="00113222"/>
    <w:rsid w:val="00114172"/>
    <w:rsid w:val="00114545"/>
    <w:rsid w:val="00114D5A"/>
    <w:rsid w:val="001201E3"/>
    <w:rsid w:val="00120C40"/>
    <w:rsid w:val="001210E6"/>
    <w:rsid w:val="001214DF"/>
    <w:rsid w:val="00122E75"/>
    <w:rsid w:val="00123B06"/>
    <w:rsid w:val="00124443"/>
    <w:rsid w:val="00125170"/>
    <w:rsid w:val="001258BD"/>
    <w:rsid w:val="001258F7"/>
    <w:rsid w:val="00127799"/>
    <w:rsid w:val="00127C70"/>
    <w:rsid w:val="001302F6"/>
    <w:rsid w:val="001304CC"/>
    <w:rsid w:val="00130B32"/>
    <w:rsid w:val="00131DF7"/>
    <w:rsid w:val="00133798"/>
    <w:rsid w:val="00135DFB"/>
    <w:rsid w:val="00140409"/>
    <w:rsid w:val="00140CEB"/>
    <w:rsid w:val="00140D4E"/>
    <w:rsid w:val="00141412"/>
    <w:rsid w:val="00141FFB"/>
    <w:rsid w:val="001421E9"/>
    <w:rsid w:val="00145FD9"/>
    <w:rsid w:val="00147EA6"/>
    <w:rsid w:val="00150909"/>
    <w:rsid w:val="00150EAC"/>
    <w:rsid w:val="001520F8"/>
    <w:rsid w:val="001541D8"/>
    <w:rsid w:val="001556EC"/>
    <w:rsid w:val="00156636"/>
    <w:rsid w:val="00156D53"/>
    <w:rsid w:val="00156E0A"/>
    <w:rsid w:val="0016030B"/>
    <w:rsid w:val="00160A3D"/>
    <w:rsid w:val="00161C73"/>
    <w:rsid w:val="00161FC1"/>
    <w:rsid w:val="00162BD0"/>
    <w:rsid w:val="00163FA8"/>
    <w:rsid w:val="00164B71"/>
    <w:rsid w:val="001650F2"/>
    <w:rsid w:val="001658CF"/>
    <w:rsid w:val="00165BD4"/>
    <w:rsid w:val="00165C29"/>
    <w:rsid w:val="0016655E"/>
    <w:rsid w:val="0016708C"/>
    <w:rsid w:val="0016770C"/>
    <w:rsid w:val="00170EAD"/>
    <w:rsid w:val="00171A66"/>
    <w:rsid w:val="00171A7A"/>
    <w:rsid w:val="00173B50"/>
    <w:rsid w:val="001747B4"/>
    <w:rsid w:val="00174A61"/>
    <w:rsid w:val="00174EF6"/>
    <w:rsid w:val="00175D84"/>
    <w:rsid w:val="001763D6"/>
    <w:rsid w:val="0017643D"/>
    <w:rsid w:val="00176DC9"/>
    <w:rsid w:val="00181D09"/>
    <w:rsid w:val="00183B6E"/>
    <w:rsid w:val="00184562"/>
    <w:rsid w:val="00184C0C"/>
    <w:rsid w:val="00184D41"/>
    <w:rsid w:val="00185223"/>
    <w:rsid w:val="001856B8"/>
    <w:rsid w:val="00185F00"/>
    <w:rsid w:val="00186E42"/>
    <w:rsid w:val="00187440"/>
    <w:rsid w:val="00195168"/>
    <w:rsid w:val="001A174C"/>
    <w:rsid w:val="001A32EF"/>
    <w:rsid w:val="001A38E7"/>
    <w:rsid w:val="001A40A2"/>
    <w:rsid w:val="001A4732"/>
    <w:rsid w:val="001A4EAF"/>
    <w:rsid w:val="001A5F58"/>
    <w:rsid w:val="001A610A"/>
    <w:rsid w:val="001A6719"/>
    <w:rsid w:val="001A7921"/>
    <w:rsid w:val="001A7DEC"/>
    <w:rsid w:val="001B02AF"/>
    <w:rsid w:val="001B176B"/>
    <w:rsid w:val="001B230F"/>
    <w:rsid w:val="001B245E"/>
    <w:rsid w:val="001B2A1E"/>
    <w:rsid w:val="001B41FF"/>
    <w:rsid w:val="001B428A"/>
    <w:rsid w:val="001B4996"/>
    <w:rsid w:val="001B69CC"/>
    <w:rsid w:val="001C0140"/>
    <w:rsid w:val="001C0D42"/>
    <w:rsid w:val="001C7718"/>
    <w:rsid w:val="001D0111"/>
    <w:rsid w:val="001D1A06"/>
    <w:rsid w:val="001D363F"/>
    <w:rsid w:val="001D390E"/>
    <w:rsid w:val="001D39EF"/>
    <w:rsid w:val="001D4048"/>
    <w:rsid w:val="001D57EB"/>
    <w:rsid w:val="001D6531"/>
    <w:rsid w:val="001D67C4"/>
    <w:rsid w:val="001E0754"/>
    <w:rsid w:val="001E0907"/>
    <w:rsid w:val="001E150B"/>
    <w:rsid w:val="001E21CB"/>
    <w:rsid w:val="001E3A6C"/>
    <w:rsid w:val="001E3ACE"/>
    <w:rsid w:val="001E50C9"/>
    <w:rsid w:val="001E59DE"/>
    <w:rsid w:val="001E6392"/>
    <w:rsid w:val="001E6617"/>
    <w:rsid w:val="001E7184"/>
    <w:rsid w:val="001E74DF"/>
    <w:rsid w:val="001E765D"/>
    <w:rsid w:val="001E7680"/>
    <w:rsid w:val="001E7CF8"/>
    <w:rsid w:val="001F0371"/>
    <w:rsid w:val="001F2020"/>
    <w:rsid w:val="001F29EF"/>
    <w:rsid w:val="001F2EF8"/>
    <w:rsid w:val="001F3AC0"/>
    <w:rsid w:val="001F5D9E"/>
    <w:rsid w:val="001F6258"/>
    <w:rsid w:val="001F63BD"/>
    <w:rsid w:val="001F6488"/>
    <w:rsid w:val="001F6639"/>
    <w:rsid w:val="00201CE9"/>
    <w:rsid w:val="00204AB0"/>
    <w:rsid w:val="002053CA"/>
    <w:rsid w:val="002075EF"/>
    <w:rsid w:val="002111E4"/>
    <w:rsid w:val="00211B22"/>
    <w:rsid w:val="00213F53"/>
    <w:rsid w:val="0021435F"/>
    <w:rsid w:val="00214CAC"/>
    <w:rsid w:val="00214D78"/>
    <w:rsid w:val="002160E8"/>
    <w:rsid w:val="00216463"/>
    <w:rsid w:val="00217B94"/>
    <w:rsid w:val="00217C29"/>
    <w:rsid w:val="00217D6F"/>
    <w:rsid w:val="00221211"/>
    <w:rsid w:val="00221298"/>
    <w:rsid w:val="0022243F"/>
    <w:rsid w:val="002224DA"/>
    <w:rsid w:val="002229BB"/>
    <w:rsid w:val="00222A2D"/>
    <w:rsid w:val="00223B21"/>
    <w:rsid w:val="00224E25"/>
    <w:rsid w:val="00225712"/>
    <w:rsid w:val="002262D0"/>
    <w:rsid w:val="00226402"/>
    <w:rsid w:val="0022656D"/>
    <w:rsid w:val="00232084"/>
    <w:rsid w:val="00235075"/>
    <w:rsid w:val="00235D57"/>
    <w:rsid w:val="00236987"/>
    <w:rsid w:val="002402E5"/>
    <w:rsid w:val="00240C76"/>
    <w:rsid w:val="00242992"/>
    <w:rsid w:val="00242DFD"/>
    <w:rsid w:val="002437D3"/>
    <w:rsid w:val="00243D55"/>
    <w:rsid w:val="00244DB5"/>
    <w:rsid w:val="00244E37"/>
    <w:rsid w:val="00245095"/>
    <w:rsid w:val="002451B8"/>
    <w:rsid w:val="00246BFF"/>
    <w:rsid w:val="0024721F"/>
    <w:rsid w:val="002475B6"/>
    <w:rsid w:val="00247B10"/>
    <w:rsid w:val="00250A8D"/>
    <w:rsid w:val="0025118C"/>
    <w:rsid w:val="00251A38"/>
    <w:rsid w:val="0025259F"/>
    <w:rsid w:val="00252B0A"/>
    <w:rsid w:val="0025334F"/>
    <w:rsid w:val="002538C1"/>
    <w:rsid w:val="00253E8B"/>
    <w:rsid w:val="00255218"/>
    <w:rsid w:val="00255ADF"/>
    <w:rsid w:val="00257CED"/>
    <w:rsid w:val="00260B85"/>
    <w:rsid w:val="002612C4"/>
    <w:rsid w:val="00261ECC"/>
    <w:rsid w:val="002640E8"/>
    <w:rsid w:val="00265C4A"/>
    <w:rsid w:val="00266A49"/>
    <w:rsid w:val="002677CE"/>
    <w:rsid w:val="002717BC"/>
    <w:rsid w:val="0027225F"/>
    <w:rsid w:val="00272D49"/>
    <w:rsid w:val="002732B1"/>
    <w:rsid w:val="002732ED"/>
    <w:rsid w:val="00273AA9"/>
    <w:rsid w:val="00274524"/>
    <w:rsid w:val="002746AB"/>
    <w:rsid w:val="00275593"/>
    <w:rsid w:val="00275672"/>
    <w:rsid w:val="002801C0"/>
    <w:rsid w:val="00281A33"/>
    <w:rsid w:val="0028207A"/>
    <w:rsid w:val="00283327"/>
    <w:rsid w:val="002846E0"/>
    <w:rsid w:val="00286724"/>
    <w:rsid w:val="0029011F"/>
    <w:rsid w:val="0029045E"/>
    <w:rsid w:val="00291551"/>
    <w:rsid w:val="00291F50"/>
    <w:rsid w:val="00291FBB"/>
    <w:rsid w:val="0029267B"/>
    <w:rsid w:val="00294829"/>
    <w:rsid w:val="00294C56"/>
    <w:rsid w:val="00296D85"/>
    <w:rsid w:val="00296ECC"/>
    <w:rsid w:val="0029724D"/>
    <w:rsid w:val="002974F1"/>
    <w:rsid w:val="002975B6"/>
    <w:rsid w:val="002A00E6"/>
    <w:rsid w:val="002A0149"/>
    <w:rsid w:val="002A1043"/>
    <w:rsid w:val="002A1B5C"/>
    <w:rsid w:val="002A21D2"/>
    <w:rsid w:val="002A2B99"/>
    <w:rsid w:val="002A3227"/>
    <w:rsid w:val="002A359D"/>
    <w:rsid w:val="002A4464"/>
    <w:rsid w:val="002A450F"/>
    <w:rsid w:val="002A4981"/>
    <w:rsid w:val="002A4C22"/>
    <w:rsid w:val="002A4D0A"/>
    <w:rsid w:val="002A5B9A"/>
    <w:rsid w:val="002A7FF0"/>
    <w:rsid w:val="002B0558"/>
    <w:rsid w:val="002B0999"/>
    <w:rsid w:val="002B14CF"/>
    <w:rsid w:val="002B2CAA"/>
    <w:rsid w:val="002B3FE8"/>
    <w:rsid w:val="002B43D4"/>
    <w:rsid w:val="002B4ECB"/>
    <w:rsid w:val="002B515F"/>
    <w:rsid w:val="002B5A19"/>
    <w:rsid w:val="002B62E6"/>
    <w:rsid w:val="002B6504"/>
    <w:rsid w:val="002B7F74"/>
    <w:rsid w:val="002C0549"/>
    <w:rsid w:val="002C11EB"/>
    <w:rsid w:val="002C17B3"/>
    <w:rsid w:val="002C1EA7"/>
    <w:rsid w:val="002C2FBF"/>
    <w:rsid w:val="002C37A1"/>
    <w:rsid w:val="002C3DB9"/>
    <w:rsid w:val="002C4C32"/>
    <w:rsid w:val="002C527E"/>
    <w:rsid w:val="002C5CBF"/>
    <w:rsid w:val="002D0F1A"/>
    <w:rsid w:val="002D1536"/>
    <w:rsid w:val="002D3CDA"/>
    <w:rsid w:val="002D6669"/>
    <w:rsid w:val="002D724A"/>
    <w:rsid w:val="002E0D40"/>
    <w:rsid w:val="002E10AC"/>
    <w:rsid w:val="002E22A1"/>
    <w:rsid w:val="002E566F"/>
    <w:rsid w:val="002E575E"/>
    <w:rsid w:val="002E5EBE"/>
    <w:rsid w:val="002E73DF"/>
    <w:rsid w:val="002E74A7"/>
    <w:rsid w:val="002E7F8B"/>
    <w:rsid w:val="002F0D95"/>
    <w:rsid w:val="002F2587"/>
    <w:rsid w:val="002F340C"/>
    <w:rsid w:val="002F3F9E"/>
    <w:rsid w:val="002F4531"/>
    <w:rsid w:val="002F53A4"/>
    <w:rsid w:val="002F5677"/>
    <w:rsid w:val="002F62E7"/>
    <w:rsid w:val="002F6403"/>
    <w:rsid w:val="002F6763"/>
    <w:rsid w:val="002F6BB0"/>
    <w:rsid w:val="002F6FF8"/>
    <w:rsid w:val="002F7F2C"/>
    <w:rsid w:val="00300BA9"/>
    <w:rsid w:val="00300D44"/>
    <w:rsid w:val="00301965"/>
    <w:rsid w:val="00303954"/>
    <w:rsid w:val="0030403C"/>
    <w:rsid w:val="003047DB"/>
    <w:rsid w:val="0030530B"/>
    <w:rsid w:val="00305B21"/>
    <w:rsid w:val="003077F9"/>
    <w:rsid w:val="00312A38"/>
    <w:rsid w:val="00312E89"/>
    <w:rsid w:val="003137D4"/>
    <w:rsid w:val="0031425F"/>
    <w:rsid w:val="003143C4"/>
    <w:rsid w:val="00314F03"/>
    <w:rsid w:val="003151FE"/>
    <w:rsid w:val="00315412"/>
    <w:rsid w:val="003206C3"/>
    <w:rsid w:val="0032075C"/>
    <w:rsid w:val="00320912"/>
    <w:rsid w:val="00320E8E"/>
    <w:rsid w:val="003213BA"/>
    <w:rsid w:val="003232C4"/>
    <w:rsid w:val="00323B61"/>
    <w:rsid w:val="0032499E"/>
    <w:rsid w:val="00325FD2"/>
    <w:rsid w:val="0032637F"/>
    <w:rsid w:val="003268EB"/>
    <w:rsid w:val="00327A10"/>
    <w:rsid w:val="00330099"/>
    <w:rsid w:val="00331043"/>
    <w:rsid w:val="0033190B"/>
    <w:rsid w:val="003339B6"/>
    <w:rsid w:val="00334358"/>
    <w:rsid w:val="00335098"/>
    <w:rsid w:val="00335099"/>
    <w:rsid w:val="00335D6D"/>
    <w:rsid w:val="0033657E"/>
    <w:rsid w:val="00340F28"/>
    <w:rsid w:val="00342635"/>
    <w:rsid w:val="00342E4E"/>
    <w:rsid w:val="00343302"/>
    <w:rsid w:val="00343EB7"/>
    <w:rsid w:val="00345C9D"/>
    <w:rsid w:val="00345E14"/>
    <w:rsid w:val="00346E1C"/>
    <w:rsid w:val="00350B5D"/>
    <w:rsid w:val="00352A8B"/>
    <w:rsid w:val="00355E6E"/>
    <w:rsid w:val="003567A3"/>
    <w:rsid w:val="003569D6"/>
    <w:rsid w:val="00357C2F"/>
    <w:rsid w:val="0036029B"/>
    <w:rsid w:val="00361D21"/>
    <w:rsid w:val="00363A5C"/>
    <w:rsid w:val="00363D96"/>
    <w:rsid w:val="00365EC1"/>
    <w:rsid w:val="0037038D"/>
    <w:rsid w:val="003706E8"/>
    <w:rsid w:val="0037145E"/>
    <w:rsid w:val="0037266D"/>
    <w:rsid w:val="00373384"/>
    <w:rsid w:val="00373509"/>
    <w:rsid w:val="00373C88"/>
    <w:rsid w:val="00373FDE"/>
    <w:rsid w:val="00374C6E"/>
    <w:rsid w:val="00374EB1"/>
    <w:rsid w:val="00375506"/>
    <w:rsid w:val="00375EE9"/>
    <w:rsid w:val="003761B7"/>
    <w:rsid w:val="00381040"/>
    <w:rsid w:val="00382367"/>
    <w:rsid w:val="00382984"/>
    <w:rsid w:val="00383DE7"/>
    <w:rsid w:val="003842FC"/>
    <w:rsid w:val="00384D22"/>
    <w:rsid w:val="00386649"/>
    <w:rsid w:val="0038727E"/>
    <w:rsid w:val="00387A9B"/>
    <w:rsid w:val="0039011F"/>
    <w:rsid w:val="00393117"/>
    <w:rsid w:val="00394564"/>
    <w:rsid w:val="00395016"/>
    <w:rsid w:val="00395509"/>
    <w:rsid w:val="00395E5D"/>
    <w:rsid w:val="00396540"/>
    <w:rsid w:val="00396F12"/>
    <w:rsid w:val="003A0676"/>
    <w:rsid w:val="003A26F9"/>
    <w:rsid w:val="003A3015"/>
    <w:rsid w:val="003A4251"/>
    <w:rsid w:val="003A555C"/>
    <w:rsid w:val="003A56DF"/>
    <w:rsid w:val="003A60DB"/>
    <w:rsid w:val="003A6B59"/>
    <w:rsid w:val="003A725E"/>
    <w:rsid w:val="003B17BF"/>
    <w:rsid w:val="003B1CED"/>
    <w:rsid w:val="003B2969"/>
    <w:rsid w:val="003B44ED"/>
    <w:rsid w:val="003B46EA"/>
    <w:rsid w:val="003B48D1"/>
    <w:rsid w:val="003B4BBB"/>
    <w:rsid w:val="003B6500"/>
    <w:rsid w:val="003B74B3"/>
    <w:rsid w:val="003B7C9F"/>
    <w:rsid w:val="003C1AA6"/>
    <w:rsid w:val="003C4498"/>
    <w:rsid w:val="003C5A60"/>
    <w:rsid w:val="003C6519"/>
    <w:rsid w:val="003C709C"/>
    <w:rsid w:val="003C76A8"/>
    <w:rsid w:val="003D0609"/>
    <w:rsid w:val="003D0821"/>
    <w:rsid w:val="003D08BE"/>
    <w:rsid w:val="003D0B15"/>
    <w:rsid w:val="003D2061"/>
    <w:rsid w:val="003D3016"/>
    <w:rsid w:val="003D37F8"/>
    <w:rsid w:val="003D3C34"/>
    <w:rsid w:val="003D4DCC"/>
    <w:rsid w:val="003D5222"/>
    <w:rsid w:val="003D563A"/>
    <w:rsid w:val="003D6367"/>
    <w:rsid w:val="003D6B51"/>
    <w:rsid w:val="003D74DF"/>
    <w:rsid w:val="003E0338"/>
    <w:rsid w:val="003E1503"/>
    <w:rsid w:val="003E2276"/>
    <w:rsid w:val="003E2B4F"/>
    <w:rsid w:val="003E30DB"/>
    <w:rsid w:val="003E3747"/>
    <w:rsid w:val="003E44B2"/>
    <w:rsid w:val="003E484C"/>
    <w:rsid w:val="003E608E"/>
    <w:rsid w:val="003E69B7"/>
    <w:rsid w:val="003E6ACD"/>
    <w:rsid w:val="003E7C5A"/>
    <w:rsid w:val="003F09FA"/>
    <w:rsid w:val="003F0DBA"/>
    <w:rsid w:val="003F2484"/>
    <w:rsid w:val="003F3DE7"/>
    <w:rsid w:val="003F4E8C"/>
    <w:rsid w:val="003F4F6C"/>
    <w:rsid w:val="003F5685"/>
    <w:rsid w:val="003F6E3D"/>
    <w:rsid w:val="003F76E8"/>
    <w:rsid w:val="004002AD"/>
    <w:rsid w:val="00400B68"/>
    <w:rsid w:val="00401519"/>
    <w:rsid w:val="00401569"/>
    <w:rsid w:val="004019DF"/>
    <w:rsid w:val="00401ABD"/>
    <w:rsid w:val="00401C57"/>
    <w:rsid w:val="004023AC"/>
    <w:rsid w:val="00402BD4"/>
    <w:rsid w:val="0040389B"/>
    <w:rsid w:val="00403DD8"/>
    <w:rsid w:val="004058E3"/>
    <w:rsid w:val="004059E5"/>
    <w:rsid w:val="004068AB"/>
    <w:rsid w:val="00407698"/>
    <w:rsid w:val="00411EA8"/>
    <w:rsid w:val="0041228E"/>
    <w:rsid w:val="00412797"/>
    <w:rsid w:val="004131E6"/>
    <w:rsid w:val="0041341F"/>
    <w:rsid w:val="00414636"/>
    <w:rsid w:val="00414F9B"/>
    <w:rsid w:val="00415518"/>
    <w:rsid w:val="004159D2"/>
    <w:rsid w:val="004167BE"/>
    <w:rsid w:val="00420079"/>
    <w:rsid w:val="00420CD9"/>
    <w:rsid w:val="004231C0"/>
    <w:rsid w:val="00424E99"/>
    <w:rsid w:val="004250E6"/>
    <w:rsid w:val="00425A3E"/>
    <w:rsid w:val="00425B85"/>
    <w:rsid w:val="0042618D"/>
    <w:rsid w:val="00427F3F"/>
    <w:rsid w:val="004307C2"/>
    <w:rsid w:val="004321AB"/>
    <w:rsid w:val="0043283E"/>
    <w:rsid w:val="00432CB5"/>
    <w:rsid w:val="00432DA8"/>
    <w:rsid w:val="00433637"/>
    <w:rsid w:val="00434438"/>
    <w:rsid w:val="00436C92"/>
    <w:rsid w:val="004375E6"/>
    <w:rsid w:val="00437CF2"/>
    <w:rsid w:val="004401DC"/>
    <w:rsid w:val="00440E6A"/>
    <w:rsid w:val="0044106A"/>
    <w:rsid w:val="004419B0"/>
    <w:rsid w:val="00442EAD"/>
    <w:rsid w:val="00444ECE"/>
    <w:rsid w:val="00445A9F"/>
    <w:rsid w:val="00447118"/>
    <w:rsid w:val="00450AAD"/>
    <w:rsid w:val="00450B95"/>
    <w:rsid w:val="00453375"/>
    <w:rsid w:val="00454206"/>
    <w:rsid w:val="00454C0D"/>
    <w:rsid w:val="004556B8"/>
    <w:rsid w:val="00455A33"/>
    <w:rsid w:val="00456291"/>
    <w:rsid w:val="00456513"/>
    <w:rsid w:val="00457000"/>
    <w:rsid w:val="00460AFC"/>
    <w:rsid w:val="00461904"/>
    <w:rsid w:val="00461B62"/>
    <w:rsid w:val="00462704"/>
    <w:rsid w:val="00464620"/>
    <w:rsid w:val="00465C97"/>
    <w:rsid w:val="004667C8"/>
    <w:rsid w:val="0046691C"/>
    <w:rsid w:val="00467301"/>
    <w:rsid w:val="004708AA"/>
    <w:rsid w:val="004709E6"/>
    <w:rsid w:val="004717AA"/>
    <w:rsid w:val="004725D1"/>
    <w:rsid w:val="00472681"/>
    <w:rsid w:val="00472BD6"/>
    <w:rsid w:val="004740E9"/>
    <w:rsid w:val="00475446"/>
    <w:rsid w:val="004755C9"/>
    <w:rsid w:val="0047567F"/>
    <w:rsid w:val="00475B5A"/>
    <w:rsid w:val="00477698"/>
    <w:rsid w:val="00482778"/>
    <w:rsid w:val="00482ADE"/>
    <w:rsid w:val="00482EEE"/>
    <w:rsid w:val="00483F25"/>
    <w:rsid w:val="0048453B"/>
    <w:rsid w:val="00485004"/>
    <w:rsid w:val="00486789"/>
    <w:rsid w:val="0048743B"/>
    <w:rsid w:val="00487ACD"/>
    <w:rsid w:val="00490122"/>
    <w:rsid w:val="0049026F"/>
    <w:rsid w:val="0049068D"/>
    <w:rsid w:val="0049170D"/>
    <w:rsid w:val="00493219"/>
    <w:rsid w:val="004939E8"/>
    <w:rsid w:val="00493DD9"/>
    <w:rsid w:val="00493E51"/>
    <w:rsid w:val="00494301"/>
    <w:rsid w:val="0049493D"/>
    <w:rsid w:val="00494F65"/>
    <w:rsid w:val="004969EB"/>
    <w:rsid w:val="00497E4C"/>
    <w:rsid w:val="004A0963"/>
    <w:rsid w:val="004A0B0C"/>
    <w:rsid w:val="004A15F9"/>
    <w:rsid w:val="004A1CCC"/>
    <w:rsid w:val="004A1DA0"/>
    <w:rsid w:val="004A20E0"/>
    <w:rsid w:val="004A270D"/>
    <w:rsid w:val="004A2E11"/>
    <w:rsid w:val="004A2F56"/>
    <w:rsid w:val="004A352A"/>
    <w:rsid w:val="004A366E"/>
    <w:rsid w:val="004A3709"/>
    <w:rsid w:val="004A3771"/>
    <w:rsid w:val="004A38F8"/>
    <w:rsid w:val="004A5256"/>
    <w:rsid w:val="004A5AB4"/>
    <w:rsid w:val="004A5CAF"/>
    <w:rsid w:val="004A6285"/>
    <w:rsid w:val="004B0406"/>
    <w:rsid w:val="004B1238"/>
    <w:rsid w:val="004B1632"/>
    <w:rsid w:val="004B26A4"/>
    <w:rsid w:val="004B3180"/>
    <w:rsid w:val="004B3572"/>
    <w:rsid w:val="004B4838"/>
    <w:rsid w:val="004B5200"/>
    <w:rsid w:val="004B56AE"/>
    <w:rsid w:val="004B794F"/>
    <w:rsid w:val="004C0064"/>
    <w:rsid w:val="004C00C8"/>
    <w:rsid w:val="004C16A4"/>
    <w:rsid w:val="004C18E1"/>
    <w:rsid w:val="004C2285"/>
    <w:rsid w:val="004C3E34"/>
    <w:rsid w:val="004C7BC9"/>
    <w:rsid w:val="004D0E34"/>
    <w:rsid w:val="004D1A63"/>
    <w:rsid w:val="004D1AC9"/>
    <w:rsid w:val="004D4615"/>
    <w:rsid w:val="004D4912"/>
    <w:rsid w:val="004D4F24"/>
    <w:rsid w:val="004D573E"/>
    <w:rsid w:val="004D637A"/>
    <w:rsid w:val="004E25BD"/>
    <w:rsid w:val="004E2C72"/>
    <w:rsid w:val="004E3149"/>
    <w:rsid w:val="004E5A68"/>
    <w:rsid w:val="004E5B41"/>
    <w:rsid w:val="004E74A8"/>
    <w:rsid w:val="004E79F2"/>
    <w:rsid w:val="004E7B50"/>
    <w:rsid w:val="004E7CD5"/>
    <w:rsid w:val="004F05FD"/>
    <w:rsid w:val="004F12C3"/>
    <w:rsid w:val="004F293D"/>
    <w:rsid w:val="004F3240"/>
    <w:rsid w:val="004F4F74"/>
    <w:rsid w:val="004F5C92"/>
    <w:rsid w:val="004F6DB9"/>
    <w:rsid w:val="00500E20"/>
    <w:rsid w:val="00502FAE"/>
    <w:rsid w:val="005044CE"/>
    <w:rsid w:val="00504E4C"/>
    <w:rsid w:val="0050549B"/>
    <w:rsid w:val="005060C8"/>
    <w:rsid w:val="005070C4"/>
    <w:rsid w:val="00507549"/>
    <w:rsid w:val="00507C0E"/>
    <w:rsid w:val="00510670"/>
    <w:rsid w:val="00510DD4"/>
    <w:rsid w:val="005112C5"/>
    <w:rsid w:val="005121E9"/>
    <w:rsid w:val="0051224D"/>
    <w:rsid w:val="00512C7C"/>
    <w:rsid w:val="00513097"/>
    <w:rsid w:val="005133E3"/>
    <w:rsid w:val="00513411"/>
    <w:rsid w:val="00513E08"/>
    <w:rsid w:val="005142B9"/>
    <w:rsid w:val="00514B9B"/>
    <w:rsid w:val="0051586C"/>
    <w:rsid w:val="005164A6"/>
    <w:rsid w:val="00522254"/>
    <w:rsid w:val="00522A61"/>
    <w:rsid w:val="005233F1"/>
    <w:rsid w:val="00523F74"/>
    <w:rsid w:val="005261F7"/>
    <w:rsid w:val="0052654E"/>
    <w:rsid w:val="00526699"/>
    <w:rsid w:val="00526A47"/>
    <w:rsid w:val="0052789F"/>
    <w:rsid w:val="00530DA6"/>
    <w:rsid w:val="00532724"/>
    <w:rsid w:val="005332F1"/>
    <w:rsid w:val="00534196"/>
    <w:rsid w:val="00535E22"/>
    <w:rsid w:val="00536C29"/>
    <w:rsid w:val="00543876"/>
    <w:rsid w:val="00543EB0"/>
    <w:rsid w:val="005446C0"/>
    <w:rsid w:val="005458EE"/>
    <w:rsid w:val="00545929"/>
    <w:rsid w:val="0054610A"/>
    <w:rsid w:val="0054773C"/>
    <w:rsid w:val="005479C5"/>
    <w:rsid w:val="005500E5"/>
    <w:rsid w:val="005505A5"/>
    <w:rsid w:val="0055073F"/>
    <w:rsid w:val="00550B40"/>
    <w:rsid w:val="00550F95"/>
    <w:rsid w:val="0055141A"/>
    <w:rsid w:val="00551D47"/>
    <w:rsid w:val="005562EF"/>
    <w:rsid w:val="00556AB8"/>
    <w:rsid w:val="005602AE"/>
    <w:rsid w:val="00560E92"/>
    <w:rsid w:val="00562279"/>
    <w:rsid w:val="005622B7"/>
    <w:rsid w:val="0056360F"/>
    <w:rsid w:val="005655EA"/>
    <w:rsid w:val="00566CA6"/>
    <w:rsid w:val="005677CD"/>
    <w:rsid w:val="00570019"/>
    <w:rsid w:val="00570C19"/>
    <w:rsid w:val="00570DA1"/>
    <w:rsid w:val="00571060"/>
    <w:rsid w:val="00573F36"/>
    <w:rsid w:val="00574241"/>
    <w:rsid w:val="0057447E"/>
    <w:rsid w:val="00574C73"/>
    <w:rsid w:val="00574F77"/>
    <w:rsid w:val="005761B0"/>
    <w:rsid w:val="00576C17"/>
    <w:rsid w:val="00576C26"/>
    <w:rsid w:val="00577AD8"/>
    <w:rsid w:val="00580DB1"/>
    <w:rsid w:val="00581EC2"/>
    <w:rsid w:val="00583300"/>
    <w:rsid w:val="00583F65"/>
    <w:rsid w:val="00586951"/>
    <w:rsid w:val="00586A9E"/>
    <w:rsid w:val="0058783F"/>
    <w:rsid w:val="00593C4C"/>
    <w:rsid w:val="005949A2"/>
    <w:rsid w:val="00595448"/>
    <w:rsid w:val="00596D89"/>
    <w:rsid w:val="00597DDA"/>
    <w:rsid w:val="005A0820"/>
    <w:rsid w:val="005A0CD0"/>
    <w:rsid w:val="005A0E77"/>
    <w:rsid w:val="005A0F0E"/>
    <w:rsid w:val="005A2941"/>
    <w:rsid w:val="005A36EF"/>
    <w:rsid w:val="005A52E7"/>
    <w:rsid w:val="005A5DBF"/>
    <w:rsid w:val="005A65FF"/>
    <w:rsid w:val="005A7AF2"/>
    <w:rsid w:val="005B0105"/>
    <w:rsid w:val="005B03D0"/>
    <w:rsid w:val="005B0AF7"/>
    <w:rsid w:val="005B1DB6"/>
    <w:rsid w:val="005B3843"/>
    <w:rsid w:val="005B3CFB"/>
    <w:rsid w:val="005B4452"/>
    <w:rsid w:val="005B4823"/>
    <w:rsid w:val="005B5B12"/>
    <w:rsid w:val="005B60C9"/>
    <w:rsid w:val="005B6577"/>
    <w:rsid w:val="005B7E25"/>
    <w:rsid w:val="005C20EB"/>
    <w:rsid w:val="005C2233"/>
    <w:rsid w:val="005C2267"/>
    <w:rsid w:val="005C22E7"/>
    <w:rsid w:val="005C2DDF"/>
    <w:rsid w:val="005C2E3A"/>
    <w:rsid w:val="005C550F"/>
    <w:rsid w:val="005C5733"/>
    <w:rsid w:val="005C6F7C"/>
    <w:rsid w:val="005C7944"/>
    <w:rsid w:val="005C7DDB"/>
    <w:rsid w:val="005D0293"/>
    <w:rsid w:val="005D068E"/>
    <w:rsid w:val="005D1C27"/>
    <w:rsid w:val="005D3600"/>
    <w:rsid w:val="005D3907"/>
    <w:rsid w:val="005D470F"/>
    <w:rsid w:val="005D5CF0"/>
    <w:rsid w:val="005D7E2B"/>
    <w:rsid w:val="005E18AB"/>
    <w:rsid w:val="005E2100"/>
    <w:rsid w:val="005E2A6A"/>
    <w:rsid w:val="005E2E75"/>
    <w:rsid w:val="005E42AC"/>
    <w:rsid w:val="005E4C4F"/>
    <w:rsid w:val="005E66E5"/>
    <w:rsid w:val="005F3381"/>
    <w:rsid w:val="005F33A6"/>
    <w:rsid w:val="005F4770"/>
    <w:rsid w:val="005F62FE"/>
    <w:rsid w:val="005F6378"/>
    <w:rsid w:val="005F7129"/>
    <w:rsid w:val="006003BA"/>
    <w:rsid w:val="00601FD2"/>
    <w:rsid w:val="006040C5"/>
    <w:rsid w:val="00606342"/>
    <w:rsid w:val="006074FB"/>
    <w:rsid w:val="00607E0A"/>
    <w:rsid w:val="0061249A"/>
    <w:rsid w:val="00612FF1"/>
    <w:rsid w:val="00614BC1"/>
    <w:rsid w:val="006154C3"/>
    <w:rsid w:val="006168BA"/>
    <w:rsid w:val="006219FA"/>
    <w:rsid w:val="00621A03"/>
    <w:rsid w:val="006221B0"/>
    <w:rsid w:val="00623D80"/>
    <w:rsid w:val="0062516A"/>
    <w:rsid w:val="00626DB7"/>
    <w:rsid w:val="00627BE8"/>
    <w:rsid w:val="00627C90"/>
    <w:rsid w:val="006303DF"/>
    <w:rsid w:val="0063102B"/>
    <w:rsid w:val="006342CB"/>
    <w:rsid w:val="006358FD"/>
    <w:rsid w:val="00636743"/>
    <w:rsid w:val="00640E75"/>
    <w:rsid w:val="0064119F"/>
    <w:rsid w:val="006415A7"/>
    <w:rsid w:val="00642037"/>
    <w:rsid w:val="00642BEE"/>
    <w:rsid w:val="0064361C"/>
    <w:rsid w:val="006439C4"/>
    <w:rsid w:val="006440AC"/>
    <w:rsid w:val="00644C26"/>
    <w:rsid w:val="006453A2"/>
    <w:rsid w:val="00646006"/>
    <w:rsid w:val="00647B0D"/>
    <w:rsid w:val="006516F2"/>
    <w:rsid w:val="00653418"/>
    <w:rsid w:val="0065439D"/>
    <w:rsid w:val="00657AAC"/>
    <w:rsid w:val="00657DF4"/>
    <w:rsid w:val="0066124F"/>
    <w:rsid w:val="006633DA"/>
    <w:rsid w:val="00663D97"/>
    <w:rsid w:val="00663FBB"/>
    <w:rsid w:val="00666766"/>
    <w:rsid w:val="00671A22"/>
    <w:rsid w:val="00672471"/>
    <w:rsid w:val="006733D6"/>
    <w:rsid w:val="00674703"/>
    <w:rsid w:val="006748CC"/>
    <w:rsid w:val="006754A0"/>
    <w:rsid w:val="006755F6"/>
    <w:rsid w:val="0067720C"/>
    <w:rsid w:val="006817CC"/>
    <w:rsid w:val="00681A62"/>
    <w:rsid w:val="006827A3"/>
    <w:rsid w:val="00682CDD"/>
    <w:rsid w:val="0068369B"/>
    <w:rsid w:val="00683D1D"/>
    <w:rsid w:val="00683F0C"/>
    <w:rsid w:val="0068420A"/>
    <w:rsid w:val="00684A11"/>
    <w:rsid w:val="00685853"/>
    <w:rsid w:val="006860EC"/>
    <w:rsid w:val="006862BE"/>
    <w:rsid w:val="0068677D"/>
    <w:rsid w:val="00687592"/>
    <w:rsid w:val="006877A3"/>
    <w:rsid w:val="00687B50"/>
    <w:rsid w:val="00690165"/>
    <w:rsid w:val="00690258"/>
    <w:rsid w:val="00690963"/>
    <w:rsid w:val="0069177A"/>
    <w:rsid w:val="00693F48"/>
    <w:rsid w:val="00696645"/>
    <w:rsid w:val="00696F66"/>
    <w:rsid w:val="006A13E1"/>
    <w:rsid w:val="006A211F"/>
    <w:rsid w:val="006A2F66"/>
    <w:rsid w:val="006A45EB"/>
    <w:rsid w:val="006A5DE9"/>
    <w:rsid w:val="006A6763"/>
    <w:rsid w:val="006A6FA7"/>
    <w:rsid w:val="006B0EF7"/>
    <w:rsid w:val="006B4810"/>
    <w:rsid w:val="006B4D78"/>
    <w:rsid w:val="006B5B9B"/>
    <w:rsid w:val="006B7375"/>
    <w:rsid w:val="006C17E4"/>
    <w:rsid w:val="006C266E"/>
    <w:rsid w:val="006C269D"/>
    <w:rsid w:val="006C33AD"/>
    <w:rsid w:val="006C36CA"/>
    <w:rsid w:val="006C5E02"/>
    <w:rsid w:val="006C5EA7"/>
    <w:rsid w:val="006C73A8"/>
    <w:rsid w:val="006C7C17"/>
    <w:rsid w:val="006C7E16"/>
    <w:rsid w:val="006D32B3"/>
    <w:rsid w:val="006D3662"/>
    <w:rsid w:val="006D466C"/>
    <w:rsid w:val="006D47C7"/>
    <w:rsid w:val="006D4BAA"/>
    <w:rsid w:val="006D5333"/>
    <w:rsid w:val="006D59C1"/>
    <w:rsid w:val="006D5C11"/>
    <w:rsid w:val="006D63E2"/>
    <w:rsid w:val="006D745B"/>
    <w:rsid w:val="006E0595"/>
    <w:rsid w:val="006E0BC7"/>
    <w:rsid w:val="006E251B"/>
    <w:rsid w:val="006E296E"/>
    <w:rsid w:val="006E2ABB"/>
    <w:rsid w:val="006E2BCF"/>
    <w:rsid w:val="006E31D0"/>
    <w:rsid w:val="006E3C85"/>
    <w:rsid w:val="006E3FA8"/>
    <w:rsid w:val="006E4C7C"/>
    <w:rsid w:val="006E61B4"/>
    <w:rsid w:val="006E6698"/>
    <w:rsid w:val="006E7A60"/>
    <w:rsid w:val="006F0380"/>
    <w:rsid w:val="006F07D8"/>
    <w:rsid w:val="006F4532"/>
    <w:rsid w:val="006F4ABB"/>
    <w:rsid w:val="006F5C87"/>
    <w:rsid w:val="006F5EF8"/>
    <w:rsid w:val="006F6B44"/>
    <w:rsid w:val="006F7F17"/>
    <w:rsid w:val="00701C39"/>
    <w:rsid w:val="00702AE5"/>
    <w:rsid w:val="00702FB0"/>
    <w:rsid w:val="00703DDB"/>
    <w:rsid w:val="0070519B"/>
    <w:rsid w:val="00705C6F"/>
    <w:rsid w:val="007071F8"/>
    <w:rsid w:val="00707F30"/>
    <w:rsid w:val="00710034"/>
    <w:rsid w:val="0071033B"/>
    <w:rsid w:val="00710FB0"/>
    <w:rsid w:val="007119E8"/>
    <w:rsid w:val="00711DDA"/>
    <w:rsid w:val="00712326"/>
    <w:rsid w:val="00712CC6"/>
    <w:rsid w:val="00712F2F"/>
    <w:rsid w:val="007133A8"/>
    <w:rsid w:val="0071436D"/>
    <w:rsid w:val="0071447F"/>
    <w:rsid w:val="00720913"/>
    <w:rsid w:val="00723237"/>
    <w:rsid w:val="00723594"/>
    <w:rsid w:val="0072396E"/>
    <w:rsid w:val="00724767"/>
    <w:rsid w:val="00724F4B"/>
    <w:rsid w:val="00725B05"/>
    <w:rsid w:val="007320C5"/>
    <w:rsid w:val="0073395A"/>
    <w:rsid w:val="00733AE9"/>
    <w:rsid w:val="007341A2"/>
    <w:rsid w:val="00734556"/>
    <w:rsid w:val="0073711F"/>
    <w:rsid w:val="00741B97"/>
    <w:rsid w:val="00741E28"/>
    <w:rsid w:val="00742784"/>
    <w:rsid w:val="00742C5A"/>
    <w:rsid w:val="00745145"/>
    <w:rsid w:val="00745634"/>
    <w:rsid w:val="00745D29"/>
    <w:rsid w:val="00745F27"/>
    <w:rsid w:val="007466FC"/>
    <w:rsid w:val="00746EDD"/>
    <w:rsid w:val="00746F19"/>
    <w:rsid w:val="007506F9"/>
    <w:rsid w:val="007506FE"/>
    <w:rsid w:val="0075088C"/>
    <w:rsid w:val="00751E4E"/>
    <w:rsid w:val="007526C4"/>
    <w:rsid w:val="007539A1"/>
    <w:rsid w:val="0075428A"/>
    <w:rsid w:val="00754F5F"/>
    <w:rsid w:val="00755ADA"/>
    <w:rsid w:val="00755BF6"/>
    <w:rsid w:val="00757DC5"/>
    <w:rsid w:val="007614BF"/>
    <w:rsid w:val="00762441"/>
    <w:rsid w:val="00762900"/>
    <w:rsid w:val="00763F00"/>
    <w:rsid w:val="0076456B"/>
    <w:rsid w:val="00764D19"/>
    <w:rsid w:val="007656D2"/>
    <w:rsid w:val="00765D7B"/>
    <w:rsid w:val="0076610F"/>
    <w:rsid w:val="0076710F"/>
    <w:rsid w:val="0076753B"/>
    <w:rsid w:val="00770B59"/>
    <w:rsid w:val="00771365"/>
    <w:rsid w:val="0077210C"/>
    <w:rsid w:val="00773F69"/>
    <w:rsid w:val="00774324"/>
    <w:rsid w:val="007743C8"/>
    <w:rsid w:val="007756A5"/>
    <w:rsid w:val="00775A3A"/>
    <w:rsid w:val="00775A70"/>
    <w:rsid w:val="00777A59"/>
    <w:rsid w:val="00780BF7"/>
    <w:rsid w:val="007814A0"/>
    <w:rsid w:val="00781F61"/>
    <w:rsid w:val="007829D8"/>
    <w:rsid w:val="00783C65"/>
    <w:rsid w:val="00783E77"/>
    <w:rsid w:val="007841B4"/>
    <w:rsid w:val="007852BF"/>
    <w:rsid w:val="0078608A"/>
    <w:rsid w:val="00786FA5"/>
    <w:rsid w:val="00791738"/>
    <w:rsid w:val="00792E1E"/>
    <w:rsid w:val="00793410"/>
    <w:rsid w:val="00796F4E"/>
    <w:rsid w:val="00797AB6"/>
    <w:rsid w:val="007A0589"/>
    <w:rsid w:val="007A0C1E"/>
    <w:rsid w:val="007A1FD1"/>
    <w:rsid w:val="007A2635"/>
    <w:rsid w:val="007A2A9E"/>
    <w:rsid w:val="007A2C21"/>
    <w:rsid w:val="007A3398"/>
    <w:rsid w:val="007A346A"/>
    <w:rsid w:val="007A6F38"/>
    <w:rsid w:val="007B26CC"/>
    <w:rsid w:val="007B2770"/>
    <w:rsid w:val="007B2A0F"/>
    <w:rsid w:val="007B2CCA"/>
    <w:rsid w:val="007B32E2"/>
    <w:rsid w:val="007B4DE2"/>
    <w:rsid w:val="007B54E7"/>
    <w:rsid w:val="007B778A"/>
    <w:rsid w:val="007B7D17"/>
    <w:rsid w:val="007C271D"/>
    <w:rsid w:val="007C2A4F"/>
    <w:rsid w:val="007C3317"/>
    <w:rsid w:val="007C3CEA"/>
    <w:rsid w:val="007C5238"/>
    <w:rsid w:val="007C5426"/>
    <w:rsid w:val="007C7F89"/>
    <w:rsid w:val="007D123C"/>
    <w:rsid w:val="007D204F"/>
    <w:rsid w:val="007D28B4"/>
    <w:rsid w:val="007D3AB6"/>
    <w:rsid w:val="007D54D9"/>
    <w:rsid w:val="007D6AEC"/>
    <w:rsid w:val="007E0267"/>
    <w:rsid w:val="007E1719"/>
    <w:rsid w:val="007E186B"/>
    <w:rsid w:val="007E18D9"/>
    <w:rsid w:val="007E2DA0"/>
    <w:rsid w:val="007E3388"/>
    <w:rsid w:val="007E33D9"/>
    <w:rsid w:val="007E4BD8"/>
    <w:rsid w:val="007E516E"/>
    <w:rsid w:val="007E5A6B"/>
    <w:rsid w:val="007E67D3"/>
    <w:rsid w:val="007E6966"/>
    <w:rsid w:val="007E744E"/>
    <w:rsid w:val="007E7B52"/>
    <w:rsid w:val="007E7E36"/>
    <w:rsid w:val="007F1167"/>
    <w:rsid w:val="007F12E4"/>
    <w:rsid w:val="007F196E"/>
    <w:rsid w:val="007F3D65"/>
    <w:rsid w:val="007F437F"/>
    <w:rsid w:val="007F495E"/>
    <w:rsid w:val="007F54DC"/>
    <w:rsid w:val="007F74BE"/>
    <w:rsid w:val="007F7536"/>
    <w:rsid w:val="00800447"/>
    <w:rsid w:val="0080148A"/>
    <w:rsid w:val="00801E7A"/>
    <w:rsid w:val="008054A2"/>
    <w:rsid w:val="00806DC0"/>
    <w:rsid w:val="00807472"/>
    <w:rsid w:val="008077C5"/>
    <w:rsid w:val="00807C98"/>
    <w:rsid w:val="00811880"/>
    <w:rsid w:val="008126A0"/>
    <w:rsid w:val="008134A9"/>
    <w:rsid w:val="0081388D"/>
    <w:rsid w:val="00813D13"/>
    <w:rsid w:val="00814078"/>
    <w:rsid w:val="00814613"/>
    <w:rsid w:val="0081482B"/>
    <w:rsid w:val="008149C1"/>
    <w:rsid w:val="00815658"/>
    <w:rsid w:val="00815F84"/>
    <w:rsid w:val="00816BA5"/>
    <w:rsid w:val="008203FC"/>
    <w:rsid w:val="00821EC9"/>
    <w:rsid w:val="008224CB"/>
    <w:rsid w:val="00822608"/>
    <w:rsid w:val="00822AB8"/>
    <w:rsid w:val="00823321"/>
    <w:rsid w:val="00823847"/>
    <w:rsid w:val="00824059"/>
    <w:rsid w:val="00824317"/>
    <w:rsid w:val="00824484"/>
    <w:rsid w:val="008246D1"/>
    <w:rsid w:val="0082653B"/>
    <w:rsid w:val="00826A61"/>
    <w:rsid w:val="00826C3A"/>
    <w:rsid w:val="00827762"/>
    <w:rsid w:val="00827985"/>
    <w:rsid w:val="00827F86"/>
    <w:rsid w:val="0083152C"/>
    <w:rsid w:val="00832376"/>
    <w:rsid w:val="008327C1"/>
    <w:rsid w:val="00832B91"/>
    <w:rsid w:val="0083615A"/>
    <w:rsid w:val="00836E05"/>
    <w:rsid w:val="00836E33"/>
    <w:rsid w:val="00837894"/>
    <w:rsid w:val="008424F2"/>
    <w:rsid w:val="00842BF0"/>
    <w:rsid w:val="0084392B"/>
    <w:rsid w:val="00843CC6"/>
    <w:rsid w:val="0084456B"/>
    <w:rsid w:val="008451A9"/>
    <w:rsid w:val="00845C15"/>
    <w:rsid w:val="00846282"/>
    <w:rsid w:val="008466ED"/>
    <w:rsid w:val="0084696B"/>
    <w:rsid w:val="00847BE5"/>
    <w:rsid w:val="00850AE4"/>
    <w:rsid w:val="00850C1E"/>
    <w:rsid w:val="00850C3C"/>
    <w:rsid w:val="00851613"/>
    <w:rsid w:val="0085365A"/>
    <w:rsid w:val="00853E4B"/>
    <w:rsid w:val="008541C4"/>
    <w:rsid w:val="00856128"/>
    <w:rsid w:val="00856130"/>
    <w:rsid w:val="00860BCA"/>
    <w:rsid w:val="00860C6F"/>
    <w:rsid w:val="00861C18"/>
    <w:rsid w:val="00861EC0"/>
    <w:rsid w:val="0086329E"/>
    <w:rsid w:val="00864D04"/>
    <w:rsid w:val="008674AE"/>
    <w:rsid w:val="008700D9"/>
    <w:rsid w:val="00870322"/>
    <w:rsid w:val="00870B32"/>
    <w:rsid w:val="00871984"/>
    <w:rsid w:val="00872363"/>
    <w:rsid w:val="00872E69"/>
    <w:rsid w:val="0087318A"/>
    <w:rsid w:val="008739B2"/>
    <w:rsid w:val="008742B3"/>
    <w:rsid w:val="00874676"/>
    <w:rsid w:val="00875AA4"/>
    <w:rsid w:val="008762CC"/>
    <w:rsid w:val="00876F4E"/>
    <w:rsid w:val="00880595"/>
    <w:rsid w:val="0088079A"/>
    <w:rsid w:val="00881905"/>
    <w:rsid w:val="00886C38"/>
    <w:rsid w:val="0089099A"/>
    <w:rsid w:val="008912B8"/>
    <w:rsid w:val="00891D58"/>
    <w:rsid w:val="00893054"/>
    <w:rsid w:val="00893519"/>
    <w:rsid w:val="00893856"/>
    <w:rsid w:val="00893A43"/>
    <w:rsid w:val="008964BF"/>
    <w:rsid w:val="00896913"/>
    <w:rsid w:val="008975B9"/>
    <w:rsid w:val="008976C3"/>
    <w:rsid w:val="008A3334"/>
    <w:rsid w:val="008A3776"/>
    <w:rsid w:val="008A3882"/>
    <w:rsid w:val="008A3D37"/>
    <w:rsid w:val="008A58B2"/>
    <w:rsid w:val="008A6BC5"/>
    <w:rsid w:val="008B0561"/>
    <w:rsid w:val="008B29D4"/>
    <w:rsid w:val="008B2D57"/>
    <w:rsid w:val="008B3434"/>
    <w:rsid w:val="008B4DA4"/>
    <w:rsid w:val="008B5A44"/>
    <w:rsid w:val="008B5F0E"/>
    <w:rsid w:val="008B5FFB"/>
    <w:rsid w:val="008B623E"/>
    <w:rsid w:val="008B6677"/>
    <w:rsid w:val="008B7582"/>
    <w:rsid w:val="008B7CBB"/>
    <w:rsid w:val="008C01F7"/>
    <w:rsid w:val="008C168F"/>
    <w:rsid w:val="008C1920"/>
    <w:rsid w:val="008C1ED8"/>
    <w:rsid w:val="008C2F33"/>
    <w:rsid w:val="008C3FD7"/>
    <w:rsid w:val="008C4155"/>
    <w:rsid w:val="008C43DB"/>
    <w:rsid w:val="008C56F8"/>
    <w:rsid w:val="008C7377"/>
    <w:rsid w:val="008D03C4"/>
    <w:rsid w:val="008D0591"/>
    <w:rsid w:val="008D27F9"/>
    <w:rsid w:val="008D2B6B"/>
    <w:rsid w:val="008D3E08"/>
    <w:rsid w:val="008D5616"/>
    <w:rsid w:val="008D6163"/>
    <w:rsid w:val="008E1835"/>
    <w:rsid w:val="008E2424"/>
    <w:rsid w:val="008E37E9"/>
    <w:rsid w:val="008E50B8"/>
    <w:rsid w:val="008E565C"/>
    <w:rsid w:val="008E5861"/>
    <w:rsid w:val="008E5ED6"/>
    <w:rsid w:val="008E5FC5"/>
    <w:rsid w:val="008E67CC"/>
    <w:rsid w:val="008E6EFC"/>
    <w:rsid w:val="008E7951"/>
    <w:rsid w:val="008E7996"/>
    <w:rsid w:val="008E7C68"/>
    <w:rsid w:val="008F2AD8"/>
    <w:rsid w:val="008F2BA7"/>
    <w:rsid w:val="008F47B6"/>
    <w:rsid w:val="008F4D42"/>
    <w:rsid w:val="008F51CB"/>
    <w:rsid w:val="008F59B1"/>
    <w:rsid w:val="008F70C1"/>
    <w:rsid w:val="008F7FB2"/>
    <w:rsid w:val="00900730"/>
    <w:rsid w:val="009007CC"/>
    <w:rsid w:val="00900CBB"/>
    <w:rsid w:val="009014FD"/>
    <w:rsid w:val="009031EA"/>
    <w:rsid w:val="00904D15"/>
    <w:rsid w:val="00904E6B"/>
    <w:rsid w:val="00905048"/>
    <w:rsid w:val="009050E3"/>
    <w:rsid w:val="0090517D"/>
    <w:rsid w:val="0090589B"/>
    <w:rsid w:val="009060E2"/>
    <w:rsid w:val="009068DE"/>
    <w:rsid w:val="00907F35"/>
    <w:rsid w:val="00910094"/>
    <w:rsid w:val="0091080D"/>
    <w:rsid w:val="00911462"/>
    <w:rsid w:val="0091167C"/>
    <w:rsid w:val="00911A8F"/>
    <w:rsid w:val="00914B4A"/>
    <w:rsid w:val="009153E8"/>
    <w:rsid w:val="00915A3F"/>
    <w:rsid w:val="00916D65"/>
    <w:rsid w:val="00917188"/>
    <w:rsid w:val="009172F2"/>
    <w:rsid w:val="00917AE4"/>
    <w:rsid w:val="00920464"/>
    <w:rsid w:val="00920F0E"/>
    <w:rsid w:val="00922F19"/>
    <w:rsid w:val="0092587D"/>
    <w:rsid w:val="00926483"/>
    <w:rsid w:val="00926580"/>
    <w:rsid w:val="0092751D"/>
    <w:rsid w:val="0093019C"/>
    <w:rsid w:val="00930952"/>
    <w:rsid w:val="0093280B"/>
    <w:rsid w:val="00932F57"/>
    <w:rsid w:val="009330B6"/>
    <w:rsid w:val="00933130"/>
    <w:rsid w:val="00933E96"/>
    <w:rsid w:val="0093462E"/>
    <w:rsid w:val="0093492B"/>
    <w:rsid w:val="00934D21"/>
    <w:rsid w:val="00935844"/>
    <w:rsid w:val="00935952"/>
    <w:rsid w:val="00936982"/>
    <w:rsid w:val="00940AA1"/>
    <w:rsid w:val="009415BA"/>
    <w:rsid w:val="009441A4"/>
    <w:rsid w:val="009450A2"/>
    <w:rsid w:val="00945C3F"/>
    <w:rsid w:val="00946B17"/>
    <w:rsid w:val="0094766D"/>
    <w:rsid w:val="00950515"/>
    <w:rsid w:val="00950759"/>
    <w:rsid w:val="00951950"/>
    <w:rsid w:val="00951F69"/>
    <w:rsid w:val="00952B1C"/>
    <w:rsid w:val="0095327B"/>
    <w:rsid w:val="00953B7B"/>
    <w:rsid w:val="00953E40"/>
    <w:rsid w:val="00954AF5"/>
    <w:rsid w:val="0095638B"/>
    <w:rsid w:val="009565D4"/>
    <w:rsid w:val="00956C03"/>
    <w:rsid w:val="00960415"/>
    <w:rsid w:val="00961608"/>
    <w:rsid w:val="009629B1"/>
    <w:rsid w:val="00962C37"/>
    <w:rsid w:val="00963AF7"/>
    <w:rsid w:val="00963B20"/>
    <w:rsid w:val="00966741"/>
    <w:rsid w:val="009667CE"/>
    <w:rsid w:val="009669FF"/>
    <w:rsid w:val="00967E76"/>
    <w:rsid w:val="00970FFB"/>
    <w:rsid w:val="009713BF"/>
    <w:rsid w:val="00971B5F"/>
    <w:rsid w:val="00971EA5"/>
    <w:rsid w:val="009722D6"/>
    <w:rsid w:val="0097237C"/>
    <w:rsid w:val="00973E77"/>
    <w:rsid w:val="00973FD5"/>
    <w:rsid w:val="00974E82"/>
    <w:rsid w:val="009754C5"/>
    <w:rsid w:val="009773EA"/>
    <w:rsid w:val="00980109"/>
    <w:rsid w:val="00980119"/>
    <w:rsid w:val="00983133"/>
    <w:rsid w:val="00983823"/>
    <w:rsid w:val="0098536E"/>
    <w:rsid w:val="00985D3D"/>
    <w:rsid w:val="0098665A"/>
    <w:rsid w:val="0099215E"/>
    <w:rsid w:val="00994833"/>
    <w:rsid w:val="009949B7"/>
    <w:rsid w:val="00994DC2"/>
    <w:rsid w:val="00994DC7"/>
    <w:rsid w:val="009974B3"/>
    <w:rsid w:val="009A065F"/>
    <w:rsid w:val="009A28F4"/>
    <w:rsid w:val="009A42D2"/>
    <w:rsid w:val="009A4C82"/>
    <w:rsid w:val="009A5F3F"/>
    <w:rsid w:val="009B0268"/>
    <w:rsid w:val="009B1DE6"/>
    <w:rsid w:val="009B23AD"/>
    <w:rsid w:val="009B269C"/>
    <w:rsid w:val="009B2A5F"/>
    <w:rsid w:val="009B456D"/>
    <w:rsid w:val="009B6E82"/>
    <w:rsid w:val="009B775E"/>
    <w:rsid w:val="009C1AF4"/>
    <w:rsid w:val="009C2D15"/>
    <w:rsid w:val="009C2F0B"/>
    <w:rsid w:val="009C453A"/>
    <w:rsid w:val="009C6654"/>
    <w:rsid w:val="009C7947"/>
    <w:rsid w:val="009C7A92"/>
    <w:rsid w:val="009D4043"/>
    <w:rsid w:val="009E1AE1"/>
    <w:rsid w:val="009E20C4"/>
    <w:rsid w:val="009E3AEE"/>
    <w:rsid w:val="009E46D2"/>
    <w:rsid w:val="009E4E8A"/>
    <w:rsid w:val="009E741E"/>
    <w:rsid w:val="009F2CC1"/>
    <w:rsid w:val="009F3641"/>
    <w:rsid w:val="009F4B79"/>
    <w:rsid w:val="009F50A6"/>
    <w:rsid w:val="009F556F"/>
    <w:rsid w:val="009F5592"/>
    <w:rsid w:val="009F7526"/>
    <w:rsid w:val="00A00AA0"/>
    <w:rsid w:val="00A00BCB"/>
    <w:rsid w:val="00A027EC"/>
    <w:rsid w:val="00A0425B"/>
    <w:rsid w:val="00A054B2"/>
    <w:rsid w:val="00A07222"/>
    <w:rsid w:val="00A07AB1"/>
    <w:rsid w:val="00A10F33"/>
    <w:rsid w:val="00A11DCE"/>
    <w:rsid w:val="00A1220B"/>
    <w:rsid w:val="00A123CE"/>
    <w:rsid w:val="00A12D43"/>
    <w:rsid w:val="00A130F2"/>
    <w:rsid w:val="00A13720"/>
    <w:rsid w:val="00A16508"/>
    <w:rsid w:val="00A167BC"/>
    <w:rsid w:val="00A17481"/>
    <w:rsid w:val="00A233C6"/>
    <w:rsid w:val="00A2455A"/>
    <w:rsid w:val="00A247C6"/>
    <w:rsid w:val="00A24DF0"/>
    <w:rsid w:val="00A27935"/>
    <w:rsid w:val="00A30C3C"/>
    <w:rsid w:val="00A31E15"/>
    <w:rsid w:val="00A325EF"/>
    <w:rsid w:val="00A364FE"/>
    <w:rsid w:val="00A366AF"/>
    <w:rsid w:val="00A36890"/>
    <w:rsid w:val="00A40153"/>
    <w:rsid w:val="00A4030D"/>
    <w:rsid w:val="00A40A78"/>
    <w:rsid w:val="00A42A8C"/>
    <w:rsid w:val="00A42AE0"/>
    <w:rsid w:val="00A42B22"/>
    <w:rsid w:val="00A42D20"/>
    <w:rsid w:val="00A44484"/>
    <w:rsid w:val="00A444B4"/>
    <w:rsid w:val="00A44A38"/>
    <w:rsid w:val="00A45FBB"/>
    <w:rsid w:val="00A46D7D"/>
    <w:rsid w:val="00A51382"/>
    <w:rsid w:val="00A54027"/>
    <w:rsid w:val="00A54F20"/>
    <w:rsid w:val="00A568AA"/>
    <w:rsid w:val="00A61AD3"/>
    <w:rsid w:val="00A62C12"/>
    <w:rsid w:val="00A62F4F"/>
    <w:rsid w:val="00A639C7"/>
    <w:rsid w:val="00A65092"/>
    <w:rsid w:val="00A65863"/>
    <w:rsid w:val="00A66A2F"/>
    <w:rsid w:val="00A66B17"/>
    <w:rsid w:val="00A66EF1"/>
    <w:rsid w:val="00A7001C"/>
    <w:rsid w:val="00A70A4B"/>
    <w:rsid w:val="00A70B1C"/>
    <w:rsid w:val="00A713AC"/>
    <w:rsid w:val="00A71465"/>
    <w:rsid w:val="00A71F81"/>
    <w:rsid w:val="00A73A1C"/>
    <w:rsid w:val="00A750A1"/>
    <w:rsid w:val="00A75A70"/>
    <w:rsid w:val="00A75AED"/>
    <w:rsid w:val="00A75CCB"/>
    <w:rsid w:val="00A821EB"/>
    <w:rsid w:val="00A82920"/>
    <w:rsid w:val="00A835A3"/>
    <w:rsid w:val="00A83B2A"/>
    <w:rsid w:val="00A843C9"/>
    <w:rsid w:val="00A84895"/>
    <w:rsid w:val="00A84EFD"/>
    <w:rsid w:val="00A856A0"/>
    <w:rsid w:val="00A85F75"/>
    <w:rsid w:val="00A863CF"/>
    <w:rsid w:val="00A875EA"/>
    <w:rsid w:val="00A87715"/>
    <w:rsid w:val="00A87764"/>
    <w:rsid w:val="00A87DC6"/>
    <w:rsid w:val="00A9007B"/>
    <w:rsid w:val="00A9082A"/>
    <w:rsid w:val="00A90F17"/>
    <w:rsid w:val="00A923E8"/>
    <w:rsid w:val="00A93602"/>
    <w:rsid w:val="00A939DD"/>
    <w:rsid w:val="00A93D11"/>
    <w:rsid w:val="00A94759"/>
    <w:rsid w:val="00A950EB"/>
    <w:rsid w:val="00AA10E7"/>
    <w:rsid w:val="00AA2AB6"/>
    <w:rsid w:val="00AA3A86"/>
    <w:rsid w:val="00AA4E84"/>
    <w:rsid w:val="00AA6E0A"/>
    <w:rsid w:val="00AB04B0"/>
    <w:rsid w:val="00AB1994"/>
    <w:rsid w:val="00AB46C0"/>
    <w:rsid w:val="00AB5D45"/>
    <w:rsid w:val="00AB742B"/>
    <w:rsid w:val="00AB7FCD"/>
    <w:rsid w:val="00AC3B71"/>
    <w:rsid w:val="00AC4A48"/>
    <w:rsid w:val="00AC50FE"/>
    <w:rsid w:val="00AC5B85"/>
    <w:rsid w:val="00AC5F84"/>
    <w:rsid w:val="00AC636A"/>
    <w:rsid w:val="00AC6392"/>
    <w:rsid w:val="00AC63E6"/>
    <w:rsid w:val="00AC6479"/>
    <w:rsid w:val="00AC7B8F"/>
    <w:rsid w:val="00AC7E27"/>
    <w:rsid w:val="00AD0F00"/>
    <w:rsid w:val="00AD1370"/>
    <w:rsid w:val="00AD1F80"/>
    <w:rsid w:val="00AD1FBE"/>
    <w:rsid w:val="00AD2705"/>
    <w:rsid w:val="00AD3095"/>
    <w:rsid w:val="00AD3569"/>
    <w:rsid w:val="00AD52E0"/>
    <w:rsid w:val="00AE2E1B"/>
    <w:rsid w:val="00AE39EC"/>
    <w:rsid w:val="00AE61FD"/>
    <w:rsid w:val="00AE7238"/>
    <w:rsid w:val="00AE794D"/>
    <w:rsid w:val="00AF073B"/>
    <w:rsid w:val="00AF2783"/>
    <w:rsid w:val="00AF3A08"/>
    <w:rsid w:val="00AF3BD4"/>
    <w:rsid w:val="00AF6AF0"/>
    <w:rsid w:val="00AF77BD"/>
    <w:rsid w:val="00AF7990"/>
    <w:rsid w:val="00AF7AAC"/>
    <w:rsid w:val="00B025A7"/>
    <w:rsid w:val="00B04A43"/>
    <w:rsid w:val="00B04F33"/>
    <w:rsid w:val="00B05AE6"/>
    <w:rsid w:val="00B0630A"/>
    <w:rsid w:val="00B06D33"/>
    <w:rsid w:val="00B06F50"/>
    <w:rsid w:val="00B131A7"/>
    <w:rsid w:val="00B15B4B"/>
    <w:rsid w:val="00B20F27"/>
    <w:rsid w:val="00B2411D"/>
    <w:rsid w:val="00B24C9F"/>
    <w:rsid w:val="00B25FD6"/>
    <w:rsid w:val="00B26B89"/>
    <w:rsid w:val="00B26FF7"/>
    <w:rsid w:val="00B2771A"/>
    <w:rsid w:val="00B324ED"/>
    <w:rsid w:val="00B33903"/>
    <w:rsid w:val="00B33BC1"/>
    <w:rsid w:val="00B33CDF"/>
    <w:rsid w:val="00B34D84"/>
    <w:rsid w:val="00B35CFD"/>
    <w:rsid w:val="00B37E49"/>
    <w:rsid w:val="00B400E4"/>
    <w:rsid w:val="00B4051C"/>
    <w:rsid w:val="00B40676"/>
    <w:rsid w:val="00B4161C"/>
    <w:rsid w:val="00B42659"/>
    <w:rsid w:val="00B43459"/>
    <w:rsid w:val="00B44E8E"/>
    <w:rsid w:val="00B45295"/>
    <w:rsid w:val="00B47D8A"/>
    <w:rsid w:val="00B47F2C"/>
    <w:rsid w:val="00B50803"/>
    <w:rsid w:val="00B51071"/>
    <w:rsid w:val="00B5113B"/>
    <w:rsid w:val="00B53244"/>
    <w:rsid w:val="00B551D3"/>
    <w:rsid w:val="00B55714"/>
    <w:rsid w:val="00B55DCB"/>
    <w:rsid w:val="00B57172"/>
    <w:rsid w:val="00B60829"/>
    <w:rsid w:val="00B60B57"/>
    <w:rsid w:val="00B62AB2"/>
    <w:rsid w:val="00B6313A"/>
    <w:rsid w:val="00B6567B"/>
    <w:rsid w:val="00B72F26"/>
    <w:rsid w:val="00B739EF"/>
    <w:rsid w:val="00B7436E"/>
    <w:rsid w:val="00B75801"/>
    <w:rsid w:val="00B75926"/>
    <w:rsid w:val="00B75F64"/>
    <w:rsid w:val="00B80F1E"/>
    <w:rsid w:val="00B81E18"/>
    <w:rsid w:val="00B81E79"/>
    <w:rsid w:val="00B81FAC"/>
    <w:rsid w:val="00B86A02"/>
    <w:rsid w:val="00B90520"/>
    <w:rsid w:val="00B938B4"/>
    <w:rsid w:val="00B93DE7"/>
    <w:rsid w:val="00B940A2"/>
    <w:rsid w:val="00B94AFA"/>
    <w:rsid w:val="00B965D5"/>
    <w:rsid w:val="00B96A2C"/>
    <w:rsid w:val="00BA0EEF"/>
    <w:rsid w:val="00BB00BC"/>
    <w:rsid w:val="00BB0ED3"/>
    <w:rsid w:val="00BB150A"/>
    <w:rsid w:val="00BB2444"/>
    <w:rsid w:val="00BB3BDC"/>
    <w:rsid w:val="00BB4204"/>
    <w:rsid w:val="00BB647C"/>
    <w:rsid w:val="00BB7124"/>
    <w:rsid w:val="00BB7922"/>
    <w:rsid w:val="00BB7959"/>
    <w:rsid w:val="00BC2F92"/>
    <w:rsid w:val="00BC3561"/>
    <w:rsid w:val="00BC3D69"/>
    <w:rsid w:val="00BC6A4F"/>
    <w:rsid w:val="00BC73AF"/>
    <w:rsid w:val="00BD1F97"/>
    <w:rsid w:val="00BD46E5"/>
    <w:rsid w:val="00BD4B21"/>
    <w:rsid w:val="00BD6594"/>
    <w:rsid w:val="00BD6895"/>
    <w:rsid w:val="00BD7120"/>
    <w:rsid w:val="00BD78EF"/>
    <w:rsid w:val="00BE084A"/>
    <w:rsid w:val="00BE0F66"/>
    <w:rsid w:val="00BE1545"/>
    <w:rsid w:val="00BE1A1A"/>
    <w:rsid w:val="00BE1A1F"/>
    <w:rsid w:val="00BE1B25"/>
    <w:rsid w:val="00BE23FF"/>
    <w:rsid w:val="00BE49D4"/>
    <w:rsid w:val="00BE4DAE"/>
    <w:rsid w:val="00BE6709"/>
    <w:rsid w:val="00BE68C2"/>
    <w:rsid w:val="00BE69B1"/>
    <w:rsid w:val="00BE70A0"/>
    <w:rsid w:val="00BE7537"/>
    <w:rsid w:val="00BF0220"/>
    <w:rsid w:val="00BF0A7A"/>
    <w:rsid w:val="00BF1007"/>
    <w:rsid w:val="00BF1A86"/>
    <w:rsid w:val="00BF30DB"/>
    <w:rsid w:val="00BF40D2"/>
    <w:rsid w:val="00BF45B4"/>
    <w:rsid w:val="00BF4BDC"/>
    <w:rsid w:val="00BF669D"/>
    <w:rsid w:val="00BF7282"/>
    <w:rsid w:val="00BF769B"/>
    <w:rsid w:val="00C029A7"/>
    <w:rsid w:val="00C02A63"/>
    <w:rsid w:val="00C037CE"/>
    <w:rsid w:val="00C045B4"/>
    <w:rsid w:val="00C04F0F"/>
    <w:rsid w:val="00C05D70"/>
    <w:rsid w:val="00C06F65"/>
    <w:rsid w:val="00C0763E"/>
    <w:rsid w:val="00C1077C"/>
    <w:rsid w:val="00C10786"/>
    <w:rsid w:val="00C11D3A"/>
    <w:rsid w:val="00C11E80"/>
    <w:rsid w:val="00C11E81"/>
    <w:rsid w:val="00C12ADB"/>
    <w:rsid w:val="00C12D93"/>
    <w:rsid w:val="00C12F6B"/>
    <w:rsid w:val="00C13BF6"/>
    <w:rsid w:val="00C17E3A"/>
    <w:rsid w:val="00C20B43"/>
    <w:rsid w:val="00C22635"/>
    <w:rsid w:val="00C22D14"/>
    <w:rsid w:val="00C2304A"/>
    <w:rsid w:val="00C23122"/>
    <w:rsid w:val="00C24FBA"/>
    <w:rsid w:val="00C309DE"/>
    <w:rsid w:val="00C30DAC"/>
    <w:rsid w:val="00C31E62"/>
    <w:rsid w:val="00C31F57"/>
    <w:rsid w:val="00C32A64"/>
    <w:rsid w:val="00C32F8E"/>
    <w:rsid w:val="00C33B16"/>
    <w:rsid w:val="00C3416F"/>
    <w:rsid w:val="00C35A88"/>
    <w:rsid w:val="00C36CB2"/>
    <w:rsid w:val="00C37709"/>
    <w:rsid w:val="00C37834"/>
    <w:rsid w:val="00C400BE"/>
    <w:rsid w:val="00C4119B"/>
    <w:rsid w:val="00C44395"/>
    <w:rsid w:val="00C44B0A"/>
    <w:rsid w:val="00C44EEF"/>
    <w:rsid w:val="00C4521D"/>
    <w:rsid w:val="00C45748"/>
    <w:rsid w:val="00C476B7"/>
    <w:rsid w:val="00C47CE5"/>
    <w:rsid w:val="00C50949"/>
    <w:rsid w:val="00C50BC1"/>
    <w:rsid w:val="00C512AD"/>
    <w:rsid w:val="00C52977"/>
    <w:rsid w:val="00C54B20"/>
    <w:rsid w:val="00C54CAB"/>
    <w:rsid w:val="00C5508A"/>
    <w:rsid w:val="00C566E5"/>
    <w:rsid w:val="00C576B9"/>
    <w:rsid w:val="00C6093B"/>
    <w:rsid w:val="00C614B9"/>
    <w:rsid w:val="00C6248D"/>
    <w:rsid w:val="00C6260F"/>
    <w:rsid w:val="00C6285A"/>
    <w:rsid w:val="00C6312E"/>
    <w:rsid w:val="00C63178"/>
    <w:rsid w:val="00C63590"/>
    <w:rsid w:val="00C642CC"/>
    <w:rsid w:val="00C65C72"/>
    <w:rsid w:val="00C65C98"/>
    <w:rsid w:val="00C66689"/>
    <w:rsid w:val="00C66DA7"/>
    <w:rsid w:val="00C70D7C"/>
    <w:rsid w:val="00C71241"/>
    <w:rsid w:val="00C71323"/>
    <w:rsid w:val="00C71F09"/>
    <w:rsid w:val="00C7395A"/>
    <w:rsid w:val="00C73D75"/>
    <w:rsid w:val="00C74385"/>
    <w:rsid w:val="00C766EE"/>
    <w:rsid w:val="00C77D33"/>
    <w:rsid w:val="00C803B6"/>
    <w:rsid w:val="00C80A39"/>
    <w:rsid w:val="00C81462"/>
    <w:rsid w:val="00C81DB3"/>
    <w:rsid w:val="00C825C8"/>
    <w:rsid w:val="00C87FAC"/>
    <w:rsid w:val="00C914F3"/>
    <w:rsid w:val="00C93398"/>
    <w:rsid w:val="00C93F5D"/>
    <w:rsid w:val="00C9627C"/>
    <w:rsid w:val="00C96292"/>
    <w:rsid w:val="00C965D5"/>
    <w:rsid w:val="00C96BF7"/>
    <w:rsid w:val="00C977FF"/>
    <w:rsid w:val="00CA00BA"/>
    <w:rsid w:val="00CA192C"/>
    <w:rsid w:val="00CA3B00"/>
    <w:rsid w:val="00CA4107"/>
    <w:rsid w:val="00CA4359"/>
    <w:rsid w:val="00CA549D"/>
    <w:rsid w:val="00CA55DA"/>
    <w:rsid w:val="00CA5659"/>
    <w:rsid w:val="00CB0925"/>
    <w:rsid w:val="00CB3378"/>
    <w:rsid w:val="00CB477C"/>
    <w:rsid w:val="00CB5AE4"/>
    <w:rsid w:val="00CB643B"/>
    <w:rsid w:val="00CB6DEA"/>
    <w:rsid w:val="00CB76B5"/>
    <w:rsid w:val="00CC0D08"/>
    <w:rsid w:val="00CC1261"/>
    <w:rsid w:val="00CC29BD"/>
    <w:rsid w:val="00CC32C6"/>
    <w:rsid w:val="00CC451E"/>
    <w:rsid w:val="00CC54A6"/>
    <w:rsid w:val="00CC7438"/>
    <w:rsid w:val="00CD0B63"/>
    <w:rsid w:val="00CD0E4D"/>
    <w:rsid w:val="00CD0EAB"/>
    <w:rsid w:val="00CD1FC4"/>
    <w:rsid w:val="00CD28DF"/>
    <w:rsid w:val="00CD35E1"/>
    <w:rsid w:val="00CD466F"/>
    <w:rsid w:val="00CD4FBA"/>
    <w:rsid w:val="00CD5633"/>
    <w:rsid w:val="00CD6445"/>
    <w:rsid w:val="00CD6980"/>
    <w:rsid w:val="00CD7C2C"/>
    <w:rsid w:val="00CE0163"/>
    <w:rsid w:val="00CE0510"/>
    <w:rsid w:val="00CE06BD"/>
    <w:rsid w:val="00CE1119"/>
    <w:rsid w:val="00CE30B7"/>
    <w:rsid w:val="00CE50F6"/>
    <w:rsid w:val="00CE5F46"/>
    <w:rsid w:val="00CE7F74"/>
    <w:rsid w:val="00CF07D2"/>
    <w:rsid w:val="00CF279D"/>
    <w:rsid w:val="00CF3CEA"/>
    <w:rsid w:val="00CF48C6"/>
    <w:rsid w:val="00CF5231"/>
    <w:rsid w:val="00CF6965"/>
    <w:rsid w:val="00CF7B4F"/>
    <w:rsid w:val="00D02219"/>
    <w:rsid w:val="00D023A4"/>
    <w:rsid w:val="00D028FE"/>
    <w:rsid w:val="00D04DAE"/>
    <w:rsid w:val="00D056D2"/>
    <w:rsid w:val="00D06CE6"/>
    <w:rsid w:val="00D07B54"/>
    <w:rsid w:val="00D10C92"/>
    <w:rsid w:val="00D11D1F"/>
    <w:rsid w:val="00D1201A"/>
    <w:rsid w:val="00D135C4"/>
    <w:rsid w:val="00D14CFB"/>
    <w:rsid w:val="00D161BA"/>
    <w:rsid w:val="00D17093"/>
    <w:rsid w:val="00D170D2"/>
    <w:rsid w:val="00D17762"/>
    <w:rsid w:val="00D17E4A"/>
    <w:rsid w:val="00D2044B"/>
    <w:rsid w:val="00D20AE5"/>
    <w:rsid w:val="00D21083"/>
    <w:rsid w:val="00D227B4"/>
    <w:rsid w:val="00D24799"/>
    <w:rsid w:val="00D24A68"/>
    <w:rsid w:val="00D30352"/>
    <w:rsid w:val="00D30394"/>
    <w:rsid w:val="00D314AB"/>
    <w:rsid w:val="00D32E1A"/>
    <w:rsid w:val="00D339A5"/>
    <w:rsid w:val="00D33F88"/>
    <w:rsid w:val="00D36307"/>
    <w:rsid w:val="00D37A79"/>
    <w:rsid w:val="00D37B3A"/>
    <w:rsid w:val="00D40232"/>
    <w:rsid w:val="00D40FE2"/>
    <w:rsid w:val="00D415D6"/>
    <w:rsid w:val="00D426A4"/>
    <w:rsid w:val="00D43927"/>
    <w:rsid w:val="00D43C94"/>
    <w:rsid w:val="00D43CC1"/>
    <w:rsid w:val="00D443FB"/>
    <w:rsid w:val="00D448B0"/>
    <w:rsid w:val="00D45252"/>
    <w:rsid w:val="00D4526A"/>
    <w:rsid w:val="00D50451"/>
    <w:rsid w:val="00D507D3"/>
    <w:rsid w:val="00D508AE"/>
    <w:rsid w:val="00D509AA"/>
    <w:rsid w:val="00D51F05"/>
    <w:rsid w:val="00D5277C"/>
    <w:rsid w:val="00D52C9E"/>
    <w:rsid w:val="00D574ED"/>
    <w:rsid w:val="00D57F03"/>
    <w:rsid w:val="00D60141"/>
    <w:rsid w:val="00D60B92"/>
    <w:rsid w:val="00D60FCC"/>
    <w:rsid w:val="00D6282C"/>
    <w:rsid w:val="00D63602"/>
    <w:rsid w:val="00D6401B"/>
    <w:rsid w:val="00D648FC"/>
    <w:rsid w:val="00D658E9"/>
    <w:rsid w:val="00D65DDD"/>
    <w:rsid w:val="00D66747"/>
    <w:rsid w:val="00D66C3F"/>
    <w:rsid w:val="00D67335"/>
    <w:rsid w:val="00D72269"/>
    <w:rsid w:val="00D741E7"/>
    <w:rsid w:val="00D74827"/>
    <w:rsid w:val="00D813A9"/>
    <w:rsid w:val="00D8172C"/>
    <w:rsid w:val="00D81BBF"/>
    <w:rsid w:val="00D827C7"/>
    <w:rsid w:val="00D82CFA"/>
    <w:rsid w:val="00D82FE4"/>
    <w:rsid w:val="00D843BC"/>
    <w:rsid w:val="00D855F6"/>
    <w:rsid w:val="00D85A4C"/>
    <w:rsid w:val="00D87545"/>
    <w:rsid w:val="00D90E22"/>
    <w:rsid w:val="00D9411E"/>
    <w:rsid w:val="00D9451D"/>
    <w:rsid w:val="00D95989"/>
    <w:rsid w:val="00D9624D"/>
    <w:rsid w:val="00DA0895"/>
    <w:rsid w:val="00DA1AF7"/>
    <w:rsid w:val="00DA2135"/>
    <w:rsid w:val="00DA32DD"/>
    <w:rsid w:val="00DA3854"/>
    <w:rsid w:val="00DA41DC"/>
    <w:rsid w:val="00DA4829"/>
    <w:rsid w:val="00DA4C28"/>
    <w:rsid w:val="00DA5C3D"/>
    <w:rsid w:val="00DA6670"/>
    <w:rsid w:val="00DA7EAF"/>
    <w:rsid w:val="00DB2067"/>
    <w:rsid w:val="00DB29A0"/>
    <w:rsid w:val="00DB35D8"/>
    <w:rsid w:val="00DB42A2"/>
    <w:rsid w:val="00DB48A2"/>
    <w:rsid w:val="00DB5D8A"/>
    <w:rsid w:val="00DB5E3B"/>
    <w:rsid w:val="00DB605B"/>
    <w:rsid w:val="00DB7D38"/>
    <w:rsid w:val="00DC02A2"/>
    <w:rsid w:val="00DC13EF"/>
    <w:rsid w:val="00DC5446"/>
    <w:rsid w:val="00DC6221"/>
    <w:rsid w:val="00DC62E8"/>
    <w:rsid w:val="00DC647B"/>
    <w:rsid w:val="00DD180B"/>
    <w:rsid w:val="00DD2250"/>
    <w:rsid w:val="00DD748A"/>
    <w:rsid w:val="00DD7542"/>
    <w:rsid w:val="00DD76FE"/>
    <w:rsid w:val="00DE07E9"/>
    <w:rsid w:val="00DE25BB"/>
    <w:rsid w:val="00DE392A"/>
    <w:rsid w:val="00DE517E"/>
    <w:rsid w:val="00DE5DA8"/>
    <w:rsid w:val="00DF0BC8"/>
    <w:rsid w:val="00DF2E9F"/>
    <w:rsid w:val="00DF3E79"/>
    <w:rsid w:val="00DF53E7"/>
    <w:rsid w:val="00DF576C"/>
    <w:rsid w:val="00DF6A93"/>
    <w:rsid w:val="00E00426"/>
    <w:rsid w:val="00E0149A"/>
    <w:rsid w:val="00E02A10"/>
    <w:rsid w:val="00E030E2"/>
    <w:rsid w:val="00E046AD"/>
    <w:rsid w:val="00E04761"/>
    <w:rsid w:val="00E04B74"/>
    <w:rsid w:val="00E04E56"/>
    <w:rsid w:val="00E05B62"/>
    <w:rsid w:val="00E070CF"/>
    <w:rsid w:val="00E11078"/>
    <w:rsid w:val="00E12697"/>
    <w:rsid w:val="00E154A6"/>
    <w:rsid w:val="00E155BF"/>
    <w:rsid w:val="00E16847"/>
    <w:rsid w:val="00E16DF0"/>
    <w:rsid w:val="00E20591"/>
    <w:rsid w:val="00E205A7"/>
    <w:rsid w:val="00E21374"/>
    <w:rsid w:val="00E21BDB"/>
    <w:rsid w:val="00E22BD6"/>
    <w:rsid w:val="00E2359F"/>
    <w:rsid w:val="00E239D8"/>
    <w:rsid w:val="00E309CA"/>
    <w:rsid w:val="00E30F7B"/>
    <w:rsid w:val="00E3218A"/>
    <w:rsid w:val="00E33A33"/>
    <w:rsid w:val="00E33C86"/>
    <w:rsid w:val="00E34007"/>
    <w:rsid w:val="00E342A6"/>
    <w:rsid w:val="00E35821"/>
    <w:rsid w:val="00E36374"/>
    <w:rsid w:val="00E36B62"/>
    <w:rsid w:val="00E3724A"/>
    <w:rsid w:val="00E37402"/>
    <w:rsid w:val="00E37BA5"/>
    <w:rsid w:val="00E405F8"/>
    <w:rsid w:val="00E4220A"/>
    <w:rsid w:val="00E441BA"/>
    <w:rsid w:val="00E444EC"/>
    <w:rsid w:val="00E50B2A"/>
    <w:rsid w:val="00E525CE"/>
    <w:rsid w:val="00E52657"/>
    <w:rsid w:val="00E53DAC"/>
    <w:rsid w:val="00E61832"/>
    <w:rsid w:val="00E6194D"/>
    <w:rsid w:val="00E6204D"/>
    <w:rsid w:val="00E6482A"/>
    <w:rsid w:val="00E65A55"/>
    <w:rsid w:val="00E66F42"/>
    <w:rsid w:val="00E67CCC"/>
    <w:rsid w:val="00E71549"/>
    <w:rsid w:val="00E72BB6"/>
    <w:rsid w:val="00E73891"/>
    <w:rsid w:val="00E73DEF"/>
    <w:rsid w:val="00E74268"/>
    <w:rsid w:val="00E74637"/>
    <w:rsid w:val="00E746B0"/>
    <w:rsid w:val="00E74B5A"/>
    <w:rsid w:val="00E74F6E"/>
    <w:rsid w:val="00E75C95"/>
    <w:rsid w:val="00E76357"/>
    <w:rsid w:val="00E76A7B"/>
    <w:rsid w:val="00E76E29"/>
    <w:rsid w:val="00E84564"/>
    <w:rsid w:val="00E86532"/>
    <w:rsid w:val="00E865C3"/>
    <w:rsid w:val="00E86990"/>
    <w:rsid w:val="00E87219"/>
    <w:rsid w:val="00E909A5"/>
    <w:rsid w:val="00E92641"/>
    <w:rsid w:val="00E93FF3"/>
    <w:rsid w:val="00E9432D"/>
    <w:rsid w:val="00E96C31"/>
    <w:rsid w:val="00E97898"/>
    <w:rsid w:val="00E97D43"/>
    <w:rsid w:val="00EA1828"/>
    <w:rsid w:val="00EA1C7C"/>
    <w:rsid w:val="00EA23B9"/>
    <w:rsid w:val="00EA301A"/>
    <w:rsid w:val="00EA3C45"/>
    <w:rsid w:val="00EA6411"/>
    <w:rsid w:val="00EA7303"/>
    <w:rsid w:val="00EA756B"/>
    <w:rsid w:val="00EB0310"/>
    <w:rsid w:val="00EB11C8"/>
    <w:rsid w:val="00EB1506"/>
    <w:rsid w:val="00EB4755"/>
    <w:rsid w:val="00EB4D7B"/>
    <w:rsid w:val="00EB4DE6"/>
    <w:rsid w:val="00EB5F64"/>
    <w:rsid w:val="00EB6AB7"/>
    <w:rsid w:val="00EB78B9"/>
    <w:rsid w:val="00EC06C8"/>
    <w:rsid w:val="00EC1537"/>
    <w:rsid w:val="00EC1698"/>
    <w:rsid w:val="00EC1AB0"/>
    <w:rsid w:val="00EC22E1"/>
    <w:rsid w:val="00EC3502"/>
    <w:rsid w:val="00EC3E11"/>
    <w:rsid w:val="00EC3E88"/>
    <w:rsid w:val="00EC43E2"/>
    <w:rsid w:val="00EC4463"/>
    <w:rsid w:val="00EC461B"/>
    <w:rsid w:val="00EC470C"/>
    <w:rsid w:val="00ED105F"/>
    <w:rsid w:val="00ED2F34"/>
    <w:rsid w:val="00ED455B"/>
    <w:rsid w:val="00ED4776"/>
    <w:rsid w:val="00ED4FA5"/>
    <w:rsid w:val="00ED5DF1"/>
    <w:rsid w:val="00ED5E03"/>
    <w:rsid w:val="00ED6254"/>
    <w:rsid w:val="00ED62E5"/>
    <w:rsid w:val="00ED65BB"/>
    <w:rsid w:val="00EE0D7C"/>
    <w:rsid w:val="00EE200C"/>
    <w:rsid w:val="00EE26A5"/>
    <w:rsid w:val="00EE2AA7"/>
    <w:rsid w:val="00EE4010"/>
    <w:rsid w:val="00EE574A"/>
    <w:rsid w:val="00EE5DFA"/>
    <w:rsid w:val="00EE6E2B"/>
    <w:rsid w:val="00EE76BB"/>
    <w:rsid w:val="00EF02F2"/>
    <w:rsid w:val="00EF173F"/>
    <w:rsid w:val="00EF5B66"/>
    <w:rsid w:val="00EF74F8"/>
    <w:rsid w:val="00EF77D5"/>
    <w:rsid w:val="00EF7F4C"/>
    <w:rsid w:val="00F00CC7"/>
    <w:rsid w:val="00F03C30"/>
    <w:rsid w:val="00F0631C"/>
    <w:rsid w:val="00F0644B"/>
    <w:rsid w:val="00F064DF"/>
    <w:rsid w:val="00F06AA7"/>
    <w:rsid w:val="00F07834"/>
    <w:rsid w:val="00F10A37"/>
    <w:rsid w:val="00F11AB7"/>
    <w:rsid w:val="00F11F61"/>
    <w:rsid w:val="00F13288"/>
    <w:rsid w:val="00F13454"/>
    <w:rsid w:val="00F13AEF"/>
    <w:rsid w:val="00F13C0F"/>
    <w:rsid w:val="00F13C83"/>
    <w:rsid w:val="00F1499A"/>
    <w:rsid w:val="00F17694"/>
    <w:rsid w:val="00F203E1"/>
    <w:rsid w:val="00F204FD"/>
    <w:rsid w:val="00F205CE"/>
    <w:rsid w:val="00F20844"/>
    <w:rsid w:val="00F212EE"/>
    <w:rsid w:val="00F21AC4"/>
    <w:rsid w:val="00F229D2"/>
    <w:rsid w:val="00F24FC7"/>
    <w:rsid w:val="00F25AAC"/>
    <w:rsid w:val="00F27071"/>
    <w:rsid w:val="00F307BB"/>
    <w:rsid w:val="00F32413"/>
    <w:rsid w:val="00F33DB3"/>
    <w:rsid w:val="00F34DF5"/>
    <w:rsid w:val="00F3665E"/>
    <w:rsid w:val="00F36B5A"/>
    <w:rsid w:val="00F37C03"/>
    <w:rsid w:val="00F40AF6"/>
    <w:rsid w:val="00F419AC"/>
    <w:rsid w:val="00F42A22"/>
    <w:rsid w:val="00F45178"/>
    <w:rsid w:val="00F45D9B"/>
    <w:rsid w:val="00F463DD"/>
    <w:rsid w:val="00F4664A"/>
    <w:rsid w:val="00F46DD5"/>
    <w:rsid w:val="00F47ABC"/>
    <w:rsid w:val="00F517F7"/>
    <w:rsid w:val="00F51AEA"/>
    <w:rsid w:val="00F5443F"/>
    <w:rsid w:val="00F54F2B"/>
    <w:rsid w:val="00F60DF8"/>
    <w:rsid w:val="00F634AC"/>
    <w:rsid w:val="00F6361F"/>
    <w:rsid w:val="00F6390F"/>
    <w:rsid w:val="00F63AB1"/>
    <w:rsid w:val="00F64D89"/>
    <w:rsid w:val="00F64FAD"/>
    <w:rsid w:val="00F65624"/>
    <w:rsid w:val="00F65F13"/>
    <w:rsid w:val="00F73045"/>
    <w:rsid w:val="00F73AFD"/>
    <w:rsid w:val="00F73DD5"/>
    <w:rsid w:val="00F743B7"/>
    <w:rsid w:val="00F75901"/>
    <w:rsid w:val="00F766BA"/>
    <w:rsid w:val="00F76A91"/>
    <w:rsid w:val="00F76EE8"/>
    <w:rsid w:val="00F77F25"/>
    <w:rsid w:val="00F77F4D"/>
    <w:rsid w:val="00F808BA"/>
    <w:rsid w:val="00F818FE"/>
    <w:rsid w:val="00F81EA7"/>
    <w:rsid w:val="00F8288C"/>
    <w:rsid w:val="00F82A9B"/>
    <w:rsid w:val="00F82ACF"/>
    <w:rsid w:val="00F82BE6"/>
    <w:rsid w:val="00F839E4"/>
    <w:rsid w:val="00F84854"/>
    <w:rsid w:val="00F84E19"/>
    <w:rsid w:val="00F863CA"/>
    <w:rsid w:val="00F86ACF"/>
    <w:rsid w:val="00F86CB2"/>
    <w:rsid w:val="00F87950"/>
    <w:rsid w:val="00F903EF"/>
    <w:rsid w:val="00F9265A"/>
    <w:rsid w:val="00F928F6"/>
    <w:rsid w:val="00F92BE9"/>
    <w:rsid w:val="00F95E72"/>
    <w:rsid w:val="00F96048"/>
    <w:rsid w:val="00F971C1"/>
    <w:rsid w:val="00F9739B"/>
    <w:rsid w:val="00F97F12"/>
    <w:rsid w:val="00FA00CF"/>
    <w:rsid w:val="00FA0820"/>
    <w:rsid w:val="00FA0903"/>
    <w:rsid w:val="00FA3BDC"/>
    <w:rsid w:val="00FA4923"/>
    <w:rsid w:val="00FA6534"/>
    <w:rsid w:val="00FA65CD"/>
    <w:rsid w:val="00FB0299"/>
    <w:rsid w:val="00FB0644"/>
    <w:rsid w:val="00FB0A3D"/>
    <w:rsid w:val="00FB36AA"/>
    <w:rsid w:val="00FB430F"/>
    <w:rsid w:val="00FB4A8C"/>
    <w:rsid w:val="00FB53DB"/>
    <w:rsid w:val="00FB5DD8"/>
    <w:rsid w:val="00FB7AAF"/>
    <w:rsid w:val="00FC010B"/>
    <w:rsid w:val="00FC1454"/>
    <w:rsid w:val="00FC3D15"/>
    <w:rsid w:val="00FC432D"/>
    <w:rsid w:val="00FC5338"/>
    <w:rsid w:val="00FC5D37"/>
    <w:rsid w:val="00FC6763"/>
    <w:rsid w:val="00FD0A8F"/>
    <w:rsid w:val="00FD1066"/>
    <w:rsid w:val="00FD112F"/>
    <w:rsid w:val="00FD1595"/>
    <w:rsid w:val="00FD27DE"/>
    <w:rsid w:val="00FD3A1A"/>
    <w:rsid w:val="00FD4B8F"/>
    <w:rsid w:val="00FD5BBD"/>
    <w:rsid w:val="00FD605A"/>
    <w:rsid w:val="00FD6892"/>
    <w:rsid w:val="00FD7202"/>
    <w:rsid w:val="00FE0839"/>
    <w:rsid w:val="00FE08B8"/>
    <w:rsid w:val="00FE1190"/>
    <w:rsid w:val="00FE12EA"/>
    <w:rsid w:val="00FE2F2E"/>
    <w:rsid w:val="00FE34B2"/>
    <w:rsid w:val="00FE3B13"/>
    <w:rsid w:val="00FE5251"/>
    <w:rsid w:val="00FE5712"/>
    <w:rsid w:val="00FE5E63"/>
    <w:rsid w:val="00FF0032"/>
    <w:rsid w:val="00FF1913"/>
    <w:rsid w:val="00FF252C"/>
    <w:rsid w:val="00FF3A44"/>
    <w:rsid w:val="00FF3CF5"/>
    <w:rsid w:val="00FF404E"/>
    <w:rsid w:val="00FF4973"/>
    <w:rsid w:val="00FF6B97"/>
    <w:rsid w:val="00FF71DD"/>
    <w:rsid w:val="0135489A"/>
    <w:rsid w:val="014F1932"/>
    <w:rsid w:val="019520C0"/>
    <w:rsid w:val="01C87209"/>
    <w:rsid w:val="02796EE9"/>
    <w:rsid w:val="02A44403"/>
    <w:rsid w:val="02C00D32"/>
    <w:rsid w:val="030738E0"/>
    <w:rsid w:val="03182F24"/>
    <w:rsid w:val="0322716C"/>
    <w:rsid w:val="035B2EB0"/>
    <w:rsid w:val="03991DF6"/>
    <w:rsid w:val="03FB5714"/>
    <w:rsid w:val="049D4DC3"/>
    <w:rsid w:val="05045994"/>
    <w:rsid w:val="054110DE"/>
    <w:rsid w:val="055112E5"/>
    <w:rsid w:val="057448C8"/>
    <w:rsid w:val="05EB0163"/>
    <w:rsid w:val="06045695"/>
    <w:rsid w:val="065546FA"/>
    <w:rsid w:val="066B5890"/>
    <w:rsid w:val="0672134B"/>
    <w:rsid w:val="067A0762"/>
    <w:rsid w:val="06C90C44"/>
    <w:rsid w:val="06DF5F92"/>
    <w:rsid w:val="06E8731C"/>
    <w:rsid w:val="071D36FC"/>
    <w:rsid w:val="07893F54"/>
    <w:rsid w:val="07D7789C"/>
    <w:rsid w:val="081E6D6D"/>
    <w:rsid w:val="083D0023"/>
    <w:rsid w:val="08C0550B"/>
    <w:rsid w:val="08F63846"/>
    <w:rsid w:val="0918777A"/>
    <w:rsid w:val="094E3682"/>
    <w:rsid w:val="095468AE"/>
    <w:rsid w:val="09581E0B"/>
    <w:rsid w:val="096870D7"/>
    <w:rsid w:val="0978298E"/>
    <w:rsid w:val="09DC6402"/>
    <w:rsid w:val="09F75AC8"/>
    <w:rsid w:val="0A76291B"/>
    <w:rsid w:val="0A8C57F7"/>
    <w:rsid w:val="0A9E1BBE"/>
    <w:rsid w:val="0B1166D4"/>
    <w:rsid w:val="0B9C34A5"/>
    <w:rsid w:val="0BF210A9"/>
    <w:rsid w:val="0BF8183D"/>
    <w:rsid w:val="0C1741FF"/>
    <w:rsid w:val="0C895F49"/>
    <w:rsid w:val="0D5309C2"/>
    <w:rsid w:val="0D594C60"/>
    <w:rsid w:val="0DE12317"/>
    <w:rsid w:val="0DEC1ACF"/>
    <w:rsid w:val="0E281FF0"/>
    <w:rsid w:val="0EAC6E81"/>
    <w:rsid w:val="0EAE1C45"/>
    <w:rsid w:val="0EF47643"/>
    <w:rsid w:val="0FAF5111"/>
    <w:rsid w:val="10251185"/>
    <w:rsid w:val="10C761F4"/>
    <w:rsid w:val="10F91C72"/>
    <w:rsid w:val="114710E3"/>
    <w:rsid w:val="11B925A1"/>
    <w:rsid w:val="127B1BAF"/>
    <w:rsid w:val="12CC3E19"/>
    <w:rsid w:val="12E41F52"/>
    <w:rsid w:val="12E75D51"/>
    <w:rsid w:val="13CA6431"/>
    <w:rsid w:val="13E26DD3"/>
    <w:rsid w:val="14B80A24"/>
    <w:rsid w:val="14E35164"/>
    <w:rsid w:val="15073DC6"/>
    <w:rsid w:val="15783128"/>
    <w:rsid w:val="16BC7E7D"/>
    <w:rsid w:val="16DC7D52"/>
    <w:rsid w:val="175B2B39"/>
    <w:rsid w:val="17953699"/>
    <w:rsid w:val="17D20587"/>
    <w:rsid w:val="1829010A"/>
    <w:rsid w:val="18492826"/>
    <w:rsid w:val="186B47ED"/>
    <w:rsid w:val="187226E8"/>
    <w:rsid w:val="18FA6536"/>
    <w:rsid w:val="1A143B2C"/>
    <w:rsid w:val="1A151084"/>
    <w:rsid w:val="1A2753D8"/>
    <w:rsid w:val="1B3250C9"/>
    <w:rsid w:val="1B825A4B"/>
    <w:rsid w:val="1C1E3583"/>
    <w:rsid w:val="1C4A0216"/>
    <w:rsid w:val="1C8A1A6B"/>
    <w:rsid w:val="1CE2513F"/>
    <w:rsid w:val="1D271951"/>
    <w:rsid w:val="1D8D01E5"/>
    <w:rsid w:val="1DC54B06"/>
    <w:rsid w:val="1E6F2D39"/>
    <w:rsid w:val="1E7D27ED"/>
    <w:rsid w:val="1EE912B5"/>
    <w:rsid w:val="1F852A20"/>
    <w:rsid w:val="206511DF"/>
    <w:rsid w:val="206A26F8"/>
    <w:rsid w:val="20F81EE3"/>
    <w:rsid w:val="216E2B81"/>
    <w:rsid w:val="21EC35DC"/>
    <w:rsid w:val="21F96F18"/>
    <w:rsid w:val="224A6B01"/>
    <w:rsid w:val="230041FE"/>
    <w:rsid w:val="232A4322"/>
    <w:rsid w:val="23B00A14"/>
    <w:rsid w:val="23B96680"/>
    <w:rsid w:val="23FE1AD5"/>
    <w:rsid w:val="241F6F8C"/>
    <w:rsid w:val="248975AD"/>
    <w:rsid w:val="248F5A8E"/>
    <w:rsid w:val="252B78C7"/>
    <w:rsid w:val="254433B0"/>
    <w:rsid w:val="255E23A6"/>
    <w:rsid w:val="25886CE3"/>
    <w:rsid w:val="25AE3087"/>
    <w:rsid w:val="25CC549F"/>
    <w:rsid w:val="264B065B"/>
    <w:rsid w:val="272756F4"/>
    <w:rsid w:val="283F1638"/>
    <w:rsid w:val="28773398"/>
    <w:rsid w:val="295648D9"/>
    <w:rsid w:val="296D0676"/>
    <w:rsid w:val="29CB7823"/>
    <w:rsid w:val="2A073300"/>
    <w:rsid w:val="2A1945D4"/>
    <w:rsid w:val="2A631EBD"/>
    <w:rsid w:val="2A792554"/>
    <w:rsid w:val="2A862824"/>
    <w:rsid w:val="2AF23B9B"/>
    <w:rsid w:val="2AFA0478"/>
    <w:rsid w:val="2B16278C"/>
    <w:rsid w:val="2BD00679"/>
    <w:rsid w:val="2BD645A0"/>
    <w:rsid w:val="2C285952"/>
    <w:rsid w:val="2CA8280F"/>
    <w:rsid w:val="2D12581F"/>
    <w:rsid w:val="2D4549FB"/>
    <w:rsid w:val="2DC66F4D"/>
    <w:rsid w:val="2DE03988"/>
    <w:rsid w:val="2E404434"/>
    <w:rsid w:val="2E456CAA"/>
    <w:rsid w:val="2EAE7E16"/>
    <w:rsid w:val="2EB15996"/>
    <w:rsid w:val="2F4D1B62"/>
    <w:rsid w:val="2FCF166D"/>
    <w:rsid w:val="300D7290"/>
    <w:rsid w:val="30C74F15"/>
    <w:rsid w:val="3106021B"/>
    <w:rsid w:val="31153DFD"/>
    <w:rsid w:val="311566B0"/>
    <w:rsid w:val="32195D2C"/>
    <w:rsid w:val="324D1AE0"/>
    <w:rsid w:val="328E49CA"/>
    <w:rsid w:val="331962E7"/>
    <w:rsid w:val="33437A44"/>
    <w:rsid w:val="33714DF1"/>
    <w:rsid w:val="337B7920"/>
    <w:rsid w:val="33C55A17"/>
    <w:rsid w:val="34BC25F5"/>
    <w:rsid w:val="34D350C0"/>
    <w:rsid w:val="34E70363"/>
    <w:rsid w:val="35000F5B"/>
    <w:rsid w:val="35005DF2"/>
    <w:rsid w:val="35092088"/>
    <w:rsid w:val="3520636A"/>
    <w:rsid w:val="353F228D"/>
    <w:rsid w:val="36272836"/>
    <w:rsid w:val="36557519"/>
    <w:rsid w:val="366C4ECD"/>
    <w:rsid w:val="37B454F3"/>
    <w:rsid w:val="37EB4CFF"/>
    <w:rsid w:val="37F26769"/>
    <w:rsid w:val="38403759"/>
    <w:rsid w:val="392702A0"/>
    <w:rsid w:val="39854576"/>
    <w:rsid w:val="3A2E26E8"/>
    <w:rsid w:val="3A9F1B93"/>
    <w:rsid w:val="3BFC619E"/>
    <w:rsid w:val="3C1C5FC0"/>
    <w:rsid w:val="3C30641D"/>
    <w:rsid w:val="3CB855EF"/>
    <w:rsid w:val="3CEA7F77"/>
    <w:rsid w:val="3D3C6AA2"/>
    <w:rsid w:val="3D936062"/>
    <w:rsid w:val="3DC37AF7"/>
    <w:rsid w:val="3DF87437"/>
    <w:rsid w:val="3E204E47"/>
    <w:rsid w:val="3E31034C"/>
    <w:rsid w:val="3E5A3954"/>
    <w:rsid w:val="3E6A3987"/>
    <w:rsid w:val="3F01577E"/>
    <w:rsid w:val="3F395C5F"/>
    <w:rsid w:val="3F9A6301"/>
    <w:rsid w:val="3FB157F6"/>
    <w:rsid w:val="3FE77D72"/>
    <w:rsid w:val="3FE95125"/>
    <w:rsid w:val="400E0E9A"/>
    <w:rsid w:val="402019D6"/>
    <w:rsid w:val="41032081"/>
    <w:rsid w:val="414B0FFC"/>
    <w:rsid w:val="41636D74"/>
    <w:rsid w:val="41AA074E"/>
    <w:rsid w:val="424F2766"/>
    <w:rsid w:val="42551243"/>
    <w:rsid w:val="42551474"/>
    <w:rsid w:val="428A13F5"/>
    <w:rsid w:val="429D09A7"/>
    <w:rsid w:val="433338AB"/>
    <w:rsid w:val="43D10F39"/>
    <w:rsid w:val="43DA6404"/>
    <w:rsid w:val="43FF5FB3"/>
    <w:rsid w:val="4427252A"/>
    <w:rsid w:val="447048E5"/>
    <w:rsid w:val="4513560C"/>
    <w:rsid w:val="457363B0"/>
    <w:rsid w:val="458C4844"/>
    <w:rsid w:val="45CC5C09"/>
    <w:rsid w:val="46F9555B"/>
    <w:rsid w:val="47514746"/>
    <w:rsid w:val="475B7D47"/>
    <w:rsid w:val="47C06F1E"/>
    <w:rsid w:val="47E40F5B"/>
    <w:rsid w:val="485D29BF"/>
    <w:rsid w:val="48DC3230"/>
    <w:rsid w:val="49BC42C1"/>
    <w:rsid w:val="49CD147E"/>
    <w:rsid w:val="4AA20B5D"/>
    <w:rsid w:val="4AA41144"/>
    <w:rsid w:val="4AF62551"/>
    <w:rsid w:val="4B283107"/>
    <w:rsid w:val="4B296B88"/>
    <w:rsid w:val="4B637CCC"/>
    <w:rsid w:val="4BB371D5"/>
    <w:rsid w:val="4C221A71"/>
    <w:rsid w:val="4C466056"/>
    <w:rsid w:val="4D2874AC"/>
    <w:rsid w:val="4D2E4493"/>
    <w:rsid w:val="4E2650B0"/>
    <w:rsid w:val="4E5938D9"/>
    <w:rsid w:val="4E9303CD"/>
    <w:rsid w:val="4EDD6BFB"/>
    <w:rsid w:val="4F222614"/>
    <w:rsid w:val="4F545EDF"/>
    <w:rsid w:val="4FDF1EF1"/>
    <w:rsid w:val="50227F68"/>
    <w:rsid w:val="50BD4884"/>
    <w:rsid w:val="50C42F74"/>
    <w:rsid w:val="51DB4C83"/>
    <w:rsid w:val="520849C5"/>
    <w:rsid w:val="522A07BD"/>
    <w:rsid w:val="52580F6B"/>
    <w:rsid w:val="52A648BC"/>
    <w:rsid w:val="52BA0E16"/>
    <w:rsid w:val="52C9193E"/>
    <w:rsid w:val="52F6350D"/>
    <w:rsid w:val="534E3108"/>
    <w:rsid w:val="53D922A2"/>
    <w:rsid w:val="53FC2236"/>
    <w:rsid w:val="54A35BFD"/>
    <w:rsid w:val="54A84708"/>
    <w:rsid w:val="54C445DD"/>
    <w:rsid w:val="54F14B16"/>
    <w:rsid w:val="55710E46"/>
    <w:rsid w:val="55780E38"/>
    <w:rsid w:val="55863CAB"/>
    <w:rsid w:val="562978FF"/>
    <w:rsid w:val="563B51C1"/>
    <w:rsid w:val="56E90994"/>
    <w:rsid w:val="5733328C"/>
    <w:rsid w:val="57921776"/>
    <w:rsid w:val="57F43FF1"/>
    <w:rsid w:val="582A43F0"/>
    <w:rsid w:val="58437093"/>
    <w:rsid w:val="58D30ABC"/>
    <w:rsid w:val="59186376"/>
    <w:rsid w:val="59675CB6"/>
    <w:rsid w:val="59873CFB"/>
    <w:rsid w:val="59B365A5"/>
    <w:rsid w:val="59D773CD"/>
    <w:rsid w:val="5A120F5E"/>
    <w:rsid w:val="5A4A5D4E"/>
    <w:rsid w:val="5A7860C8"/>
    <w:rsid w:val="5A920D5A"/>
    <w:rsid w:val="5B126497"/>
    <w:rsid w:val="5B2D4100"/>
    <w:rsid w:val="5B9C7631"/>
    <w:rsid w:val="5C637A52"/>
    <w:rsid w:val="5CEF51D6"/>
    <w:rsid w:val="5D36148D"/>
    <w:rsid w:val="5D76348E"/>
    <w:rsid w:val="5D7C705D"/>
    <w:rsid w:val="5D930DCA"/>
    <w:rsid w:val="5D992BD6"/>
    <w:rsid w:val="5DE64D10"/>
    <w:rsid w:val="5E0B6B63"/>
    <w:rsid w:val="5E49088B"/>
    <w:rsid w:val="5E4C516F"/>
    <w:rsid w:val="5E4E265B"/>
    <w:rsid w:val="5FE13A7D"/>
    <w:rsid w:val="60C55326"/>
    <w:rsid w:val="61102961"/>
    <w:rsid w:val="6155020D"/>
    <w:rsid w:val="626B102F"/>
    <w:rsid w:val="627666FF"/>
    <w:rsid w:val="6299712F"/>
    <w:rsid w:val="62A96C32"/>
    <w:rsid w:val="62D7578B"/>
    <w:rsid w:val="63006356"/>
    <w:rsid w:val="640D0C1C"/>
    <w:rsid w:val="64932C14"/>
    <w:rsid w:val="66823E89"/>
    <w:rsid w:val="66E37B12"/>
    <w:rsid w:val="67102495"/>
    <w:rsid w:val="6722580D"/>
    <w:rsid w:val="6744558A"/>
    <w:rsid w:val="67447F2F"/>
    <w:rsid w:val="67B07C77"/>
    <w:rsid w:val="689502B5"/>
    <w:rsid w:val="693D1D24"/>
    <w:rsid w:val="69BB1B2E"/>
    <w:rsid w:val="69BB3A8D"/>
    <w:rsid w:val="6A1D2337"/>
    <w:rsid w:val="6A295C8F"/>
    <w:rsid w:val="6B7053C9"/>
    <w:rsid w:val="6CE27476"/>
    <w:rsid w:val="6CF07939"/>
    <w:rsid w:val="6CFD7B37"/>
    <w:rsid w:val="6D1B1250"/>
    <w:rsid w:val="6D2909C2"/>
    <w:rsid w:val="6D404D2E"/>
    <w:rsid w:val="6D407108"/>
    <w:rsid w:val="6E011E70"/>
    <w:rsid w:val="6E5441E8"/>
    <w:rsid w:val="6EC51FB8"/>
    <w:rsid w:val="6EDF3904"/>
    <w:rsid w:val="6F777829"/>
    <w:rsid w:val="6FCB069A"/>
    <w:rsid w:val="6FFE7D34"/>
    <w:rsid w:val="704D5DF8"/>
    <w:rsid w:val="70A30E1A"/>
    <w:rsid w:val="70BB1563"/>
    <w:rsid w:val="71273E94"/>
    <w:rsid w:val="71486CDC"/>
    <w:rsid w:val="71655EEF"/>
    <w:rsid w:val="71A823B0"/>
    <w:rsid w:val="721E5231"/>
    <w:rsid w:val="728209D2"/>
    <w:rsid w:val="72A30533"/>
    <w:rsid w:val="735A6C32"/>
    <w:rsid w:val="736A61E4"/>
    <w:rsid w:val="73CD1A29"/>
    <w:rsid w:val="73FE635A"/>
    <w:rsid w:val="740A6329"/>
    <w:rsid w:val="7465649E"/>
    <w:rsid w:val="74B0633C"/>
    <w:rsid w:val="755A71CC"/>
    <w:rsid w:val="75C616E8"/>
    <w:rsid w:val="7628249A"/>
    <w:rsid w:val="763F5D0B"/>
    <w:rsid w:val="76AA7DA1"/>
    <w:rsid w:val="76F53C3E"/>
    <w:rsid w:val="773D4942"/>
    <w:rsid w:val="788F1B1F"/>
    <w:rsid w:val="78C64DC2"/>
    <w:rsid w:val="79532E9E"/>
    <w:rsid w:val="79793626"/>
    <w:rsid w:val="79956EC5"/>
    <w:rsid w:val="799C6B4C"/>
    <w:rsid w:val="7A407C70"/>
    <w:rsid w:val="7AA00365"/>
    <w:rsid w:val="7BFF3037"/>
    <w:rsid w:val="7C8F7FD1"/>
    <w:rsid w:val="7D173F72"/>
    <w:rsid w:val="7D3D371A"/>
    <w:rsid w:val="7DC750F7"/>
    <w:rsid w:val="7DE86B28"/>
    <w:rsid w:val="7DFA1338"/>
    <w:rsid w:val="7E1A042F"/>
    <w:rsid w:val="7EA03E93"/>
    <w:rsid w:val="7F1346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4">
    <w:name w:val="heading 2"/>
    <w:basedOn w:val="3"/>
    <w:next w:val="1"/>
    <w:link w:val="70"/>
    <w:qFormat/>
    <w:uiPriority w:val="0"/>
    <w:pPr>
      <w:keepNext/>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5">
    <w:name w:val="heading 3"/>
    <w:basedOn w:val="1"/>
    <w:next w:val="6"/>
    <w:link w:val="93"/>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7">
    <w:name w:val="heading 4"/>
    <w:basedOn w:val="1"/>
    <w:next w:val="1"/>
    <w:link w:val="83"/>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85"/>
    <w:qFormat/>
    <w:uiPriority w:val="0"/>
    <w:pPr>
      <w:keepNext/>
      <w:keepLines/>
      <w:spacing w:before="280" w:after="290" w:line="376" w:lineRule="auto"/>
      <w:outlineLvl w:val="4"/>
    </w:pPr>
    <w:rPr>
      <w:b/>
      <w:bCs/>
      <w:sz w:val="28"/>
      <w:szCs w:val="28"/>
    </w:rPr>
  </w:style>
  <w:style w:type="paragraph" w:styleId="9">
    <w:name w:val="heading 6"/>
    <w:basedOn w:val="1"/>
    <w:next w:val="1"/>
    <w:link w:val="96"/>
    <w:qFormat/>
    <w:uiPriority w:val="0"/>
    <w:pPr>
      <w:keepNext/>
      <w:keepLines/>
      <w:spacing w:before="240" w:after="64" w:line="320" w:lineRule="auto"/>
      <w:outlineLvl w:val="5"/>
    </w:pPr>
    <w:rPr>
      <w:rFonts w:ascii="Arial" w:hAnsi="Arial" w:eastAsia="黑体"/>
      <w:b/>
      <w:bCs/>
      <w:sz w:val="24"/>
    </w:rPr>
  </w:style>
  <w:style w:type="character" w:default="1" w:styleId="42">
    <w:name w:val="Default Paragraph Font"/>
    <w:unhideWhenUsed/>
    <w:qFormat/>
    <w:uiPriority w:val="1"/>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Heading5"/>
    <w:basedOn w:val="1"/>
    <w:next w:val="1"/>
    <w:qFormat/>
    <w:uiPriority w:val="0"/>
    <w:pPr>
      <w:keepNext/>
      <w:keepLines/>
      <w:spacing w:after="120"/>
      <w:textAlignment w:val="baseline"/>
    </w:pPr>
    <w:rPr>
      <w:rFonts w:eastAsia="微软雅黑"/>
      <w:b/>
      <w:bCs/>
    </w:rPr>
  </w:style>
  <w:style w:type="paragraph" w:styleId="6">
    <w:name w:val="Normal Indent"/>
    <w:basedOn w:val="1"/>
    <w:link w:val="76"/>
    <w:qFormat/>
    <w:uiPriority w:val="0"/>
    <w:pPr>
      <w:ind w:firstLine="420"/>
    </w:pPr>
    <w:rPr>
      <w:kern w:val="0"/>
      <w:sz w:val="20"/>
      <w:szCs w:val="20"/>
    </w:r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77"/>
    <w:unhideWhenUsed/>
    <w:qFormat/>
    <w:uiPriority w:val="0"/>
    <w:rPr>
      <w:rFonts w:ascii="宋体"/>
      <w:kern w:val="0"/>
      <w:sz w:val="18"/>
      <w:szCs w:val="18"/>
    </w:rPr>
  </w:style>
  <w:style w:type="paragraph" w:styleId="13">
    <w:name w:val="annotation text"/>
    <w:basedOn w:val="1"/>
    <w:link w:val="60"/>
    <w:qFormat/>
    <w:uiPriority w:val="0"/>
    <w:pPr>
      <w:jc w:val="left"/>
    </w:pPr>
    <w:rPr>
      <w:kern w:val="0"/>
      <w:sz w:val="20"/>
    </w:rPr>
  </w:style>
  <w:style w:type="paragraph" w:styleId="14">
    <w:name w:val="Body Text 3"/>
    <w:basedOn w:val="1"/>
    <w:link w:val="87"/>
    <w:unhideWhenUsed/>
    <w:qFormat/>
    <w:uiPriority w:val="0"/>
    <w:pPr>
      <w:spacing w:after="120"/>
    </w:pPr>
    <w:rPr>
      <w:sz w:val="16"/>
      <w:szCs w:val="16"/>
    </w:rPr>
  </w:style>
  <w:style w:type="paragraph" w:styleId="15">
    <w:name w:val="Body Text"/>
    <w:basedOn w:val="1"/>
    <w:link w:val="50"/>
    <w:qFormat/>
    <w:uiPriority w:val="0"/>
    <w:pPr>
      <w:spacing w:after="120"/>
    </w:pPr>
    <w:rPr>
      <w:kern w:val="0"/>
      <w:sz w:val="20"/>
    </w:rPr>
  </w:style>
  <w:style w:type="paragraph" w:styleId="16">
    <w:name w:val="Body Text Indent"/>
    <w:basedOn w:val="1"/>
    <w:link w:val="106"/>
    <w:qFormat/>
    <w:uiPriority w:val="0"/>
    <w:pPr>
      <w:spacing w:line="200" w:lineRule="exact"/>
      <w:ind w:firstLine="301"/>
    </w:pPr>
    <w:rPr>
      <w:rFonts w:ascii="宋体" w:hAnsi="Courier New"/>
      <w:spacing w:val="-4"/>
      <w:kern w:val="0"/>
      <w:sz w:val="18"/>
      <w:szCs w:val="20"/>
    </w:rPr>
  </w:style>
  <w:style w:type="paragraph" w:styleId="17">
    <w:name w:val="List Number 3"/>
    <w:basedOn w:val="1"/>
    <w:qFormat/>
    <w:uiPriority w:val="0"/>
    <w:pPr>
      <w:numPr>
        <w:ilvl w:val="0"/>
        <w:numId w:val="1"/>
      </w:numPr>
    </w:pPr>
  </w:style>
  <w:style w:type="paragraph" w:styleId="18">
    <w:name w:val="List 2"/>
    <w:basedOn w:val="1"/>
    <w:qFormat/>
    <w:uiPriority w:val="0"/>
    <w:pPr>
      <w:ind w:left="100" w:leftChars="200" w:hanging="200" w:hangingChars="200"/>
    </w:pPr>
    <w:rPr>
      <w:rFonts w:hint="eastAsia"/>
      <w:sz w:val="28"/>
    </w:rPr>
  </w:style>
  <w:style w:type="paragraph" w:styleId="19">
    <w:name w:val="Block Text"/>
    <w:basedOn w:val="1"/>
    <w:qFormat/>
    <w:uiPriority w:val="0"/>
    <w:pPr>
      <w:spacing w:before="120" w:line="360" w:lineRule="auto"/>
      <w:ind w:left="824" w:right="202"/>
    </w:pPr>
    <w:rPr>
      <w:rFonts w:ascii="宋体"/>
      <w:sz w:val="24"/>
      <w:szCs w:val="21"/>
    </w:rPr>
  </w:style>
  <w:style w:type="paragraph" w:styleId="20">
    <w:name w:val="toc 3"/>
    <w:basedOn w:val="1"/>
    <w:next w:val="1"/>
    <w:qFormat/>
    <w:uiPriority w:val="39"/>
    <w:pPr>
      <w:ind w:left="840" w:leftChars="400"/>
    </w:pPr>
  </w:style>
  <w:style w:type="paragraph" w:styleId="21">
    <w:name w:val="Plain Text"/>
    <w:basedOn w:val="1"/>
    <w:next w:val="22"/>
    <w:link w:val="108"/>
    <w:qFormat/>
    <w:uiPriority w:val="0"/>
    <w:rPr>
      <w:rFonts w:ascii="宋体" w:hAnsi="Courier New"/>
      <w:kern w:val="0"/>
      <w:sz w:val="20"/>
      <w:szCs w:val="20"/>
    </w:rPr>
  </w:style>
  <w:style w:type="paragraph" w:styleId="22">
    <w:name w:val="toc 2"/>
    <w:basedOn w:val="1"/>
    <w:next w:val="1"/>
    <w:qFormat/>
    <w:uiPriority w:val="0"/>
    <w:pPr>
      <w:tabs>
        <w:tab w:val="right" w:leader="dot" w:pos="8302"/>
      </w:tabs>
      <w:ind w:left="420" w:leftChars="200"/>
    </w:pPr>
    <w:rPr>
      <w:rFonts w:hAnsi="宋体"/>
      <w:b/>
      <w:sz w:val="28"/>
      <w:szCs w:val="28"/>
    </w:rPr>
  </w:style>
  <w:style w:type="paragraph" w:styleId="23">
    <w:name w:val="Date"/>
    <w:basedOn w:val="1"/>
    <w:next w:val="1"/>
    <w:link w:val="112"/>
    <w:qFormat/>
    <w:uiPriority w:val="0"/>
    <w:pPr>
      <w:ind w:left="2500" w:leftChars="2500"/>
    </w:pPr>
    <w:rPr>
      <w:rFonts w:eastAsia="楷体_GB2312"/>
      <w:kern w:val="0"/>
      <w:sz w:val="32"/>
      <w:szCs w:val="20"/>
    </w:rPr>
  </w:style>
  <w:style w:type="paragraph" w:styleId="24">
    <w:name w:val="Body Text Indent 2"/>
    <w:basedOn w:val="1"/>
    <w:link w:val="63"/>
    <w:qFormat/>
    <w:uiPriority w:val="0"/>
    <w:pPr>
      <w:spacing w:after="120" w:line="480" w:lineRule="auto"/>
      <w:ind w:left="420" w:leftChars="200"/>
    </w:pPr>
    <w:rPr>
      <w:kern w:val="0"/>
      <w:sz w:val="20"/>
    </w:rPr>
  </w:style>
  <w:style w:type="paragraph" w:styleId="25">
    <w:name w:val="Balloon Text"/>
    <w:basedOn w:val="1"/>
    <w:link w:val="91"/>
    <w:qFormat/>
    <w:uiPriority w:val="0"/>
    <w:rPr>
      <w:kern w:val="0"/>
      <w:sz w:val="18"/>
      <w:szCs w:val="18"/>
    </w:rPr>
  </w:style>
  <w:style w:type="paragraph" w:styleId="26">
    <w:name w:val="footer"/>
    <w:basedOn w:val="1"/>
    <w:link w:val="56"/>
    <w:qFormat/>
    <w:uiPriority w:val="99"/>
    <w:pPr>
      <w:tabs>
        <w:tab w:val="center" w:pos="4153"/>
        <w:tab w:val="right" w:pos="8306"/>
      </w:tabs>
      <w:snapToGrid w:val="0"/>
      <w:jc w:val="left"/>
    </w:pPr>
    <w:rPr>
      <w:kern w:val="0"/>
      <w:sz w:val="18"/>
      <w:szCs w:val="18"/>
    </w:rPr>
  </w:style>
  <w:style w:type="paragraph" w:styleId="27">
    <w:name w:val="header"/>
    <w:basedOn w:val="1"/>
    <w:link w:val="103"/>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0"/>
    <w:pPr>
      <w:tabs>
        <w:tab w:val="right" w:leader="dot" w:pos="8302"/>
      </w:tabs>
    </w:pPr>
    <w:rPr>
      <w:b/>
      <w:sz w:val="28"/>
      <w:szCs w:val="28"/>
    </w:rPr>
  </w:style>
  <w:style w:type="paragraph" w:styleId="29">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30">
    <w:name w:val="List"/>
    <w:basedOn w:val="1"/>
    <w:link w:val="57"/>
    <w:qFormat/>
    <w:uiPriority w:val="0"/>
    <w:pPr>
      <w:ind w:left="200" w:hanging="200" w:hangingChars="200"/>
    </w:pPr>
  </w:style>
  <w:style w:type="paragraph" w:styleId="31">
    <w:name w:val="Body Text Indent 3"/>
    <w:basedOn w:val="1"/>
    <w:link w:val="64"/>
    <w:qFormat/>
    <w:uiPriority w:val="0"/>
    <w:pPr>
      <w:snapToGrid w:val="0"/>
      <w:ind w:firstLine="480" w:firstLineChars="200"/>
      <w:jc w:val="left"/>
    </w:pPr>
    <w:rPr>
      <w:rFonts w:ascii="仿宋_GB2312" w:hAnsi="宋体" w:eastAsia="仿宋_GB2312"/>
      <w:color w:val="000000"/>
      <w:sz w:val="24"/>
    </w:rPr>
  </w:style>
  <w:style w:type="paragraph" w:styleId="32">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33">
    <w:name w:val="Body Text 2"/>
    <w:basedOn w:val="1"/>
    <w:link w:val="78"/>
    <w:qFormat/>
    <w:uiPriority w:val="0"/>
    <w:pPr>
      <w:spacing w:after="120" w:line="480" w:lineRule="auto"/>
    </w:pPr>
    <w:rPr>
      <w:kern w:val="0"/>
      <w:sz w:val="20"/>
    </w:rPr>
  </w:style>
  <w:style w:type="paragraph" w:styleId="34">
    <w:name w:val="HTML Preformatted"/>
    <w:basedOn w:val="1"/>
    <w:link w:val="80"/>
    <w:qFormat/>
    <w:uiPriority w:val="99"/>
    <w:rPr>
      <w:rFonts w:ascii="Courier New" w:hAnsi="Courier New"/>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49"/>
    <w:qFormat/>
    <w:uiPriority w:val="0"/>
    <w:pPr>
      <w:spacing w:before="240" w:after="60"/>
      <w:jc w:val="center"/>
      <w:outlineLvl w:val="0"/>
    </w:pPr>
    <w:rPr>
      <w:rFonts w:ascii="Cambria" w:hAnsi="Cambria"/>
      <w:b/>
      <w:bCs/>
      <w:kern w:val="0"/>
      <w:sz w:val="32"/>
      <w:szCs w:val="32"/>
    </w:rPr>
  </w:style>
  <w:style w:type="paragraph" w:styleId="37">
    <w:name w:val="annotation subject"/>
    <w:basedOn w:val="13"/>
    <w:next w:val="13"/>
    <w:link w:val="61"/>
    <w:qFormat/>
    <w:uiPriority w:val="0"/>
    <w:rPr>
      <w:b/>
      <w:bCs/>
    </w:rPr>
  </w:style>
  <w:style w:type="paragraph" w:styleId="38">
    <w:name w:val="Body Text First Indent"/>
    <w:basedOn w:val="15"/>
    <w:link w:val="86"/>
    <w:unhideWhenUsed/>
    <w:qFormat/>
    <w:uiPriority w:val="0"/>
    <w:pPr>
      <w:ind w:firstLine="420" w:firstLineChars="100"/>
    </w:pPr>
    <w:rPr>
      <w:kern w:val="2"/>
      <w:sz w:val="21"/>
    </w:rPr>
  </w:style>
  <w:style w:type="paragraph" w:styleId="39">
    <w:name w:val="Body Text First Indent 2"/>
    <w:basedOn w:val="16"/>
    <w:link w:val="89"/>
    <w:unhideWhenUsed/>
    <w:qFormat/>
    <w:uiPriority w:val="99"/>
    <w:pPr>
      <w:spacing w:after="120" w:line="240" w:lineRule="auto"/>
      <w:ind w:left="420" w:leftChars="200" w:firstLine="420" w:firstLineChars="200"/>
    </w:pPr>
    <w:rPr>
      <w:kern w:val="2"/>
      <w:sz w:val="21"/>
      <w:szCs w:val="24"/>
    </w:rPr>
  </w:style>
  <w:style w:type="table" w:styleId="41">
    <w:name w:val="Table Grid"/>
    <w:basedOn w:val="4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customStyle="1" w:styleId="49">
    <w:name w:val="标题 Char"/>
    <w:link w:val="36"/>
    <w:qFormat/>
    <w:uiPriority w:val="0"/>
    <w:rPr>
      <w:rFonts w:ascii="Cambria" w:hAnsi="Cambria"/>
      <w:b/>
      <w:bCs/>
      <w:sz w:val="32"/>
      <w:szCs w:val="32"/>
    </w:rPr>
  </w:style>
  <w:style w:type="character" w:customStyle="1" w:styleId="50">
    <w:name w:val="正文文本 Char"/>
    <w:link w:val="15"/>
    <w:qFormat/>
    <w:uiPriority w:val="0"/>
    <w:rPr>
      <w:rFonts w:ascii="Times New Roman" w:hAnsi="Times New Roman" w:eastAsia="宋体" w:cs="Times New Roman"/>
      <w:szCs w:val="24"/>
    </w:rPr>
  </w:style>
  <w:style w:type="character" w:customStyle="1" w:styleId="51">
    <w:name w:val="标题 Char2"/>
    <w:qFormat/>
    <w:uiPriority w:val="0"/>
    <w:rPr>
      <w:rFonts w:ascii="Cambria" w:hAnsi="Cambria" w:cs="Times New Roman"/>
      <w:b/>
      <w:bCs/>
      <w:kern w:val="2"/>
      <w:sz w:val="32"/>
      <w:szCs w:val="32"/>
    </w:rPr>
  </w:style>
  <w:style w:type="character" w:customStyle="1" w:styleId="52">
    <w:name w:val="日期 Char2"/>
    <w:qFormat/>
    <w:uiPriority w:val="0"/>
    <w:rPr>
      <w:rFonts w:ascii="Times New Roman" w:hAnsi="Times New Roman" w:eastAsia="楷体_GB2312" w:cs="Times New Roman"/>
      <w:kern w:val="2"/>
      <w:sz w:val="32"/>
    </w:rPr>
  </w:style>
  <w:style w:type="character" w:customStyle="1" w:styleId="53">
    <w:name w:val="font121"/>
    <w:qFormat/>
    <w:uiPriority w:val="0"/>
    <w:rPr>
      <w:rFonts w:hint="eastAsia" w:ascii="宋体" w:hAnsi="宋体" w:eastAsia="宋体"/>
      <w:color w:val="FF0000"/>
      <w:sz w:val="22"/>
      <w:szCs w:val="22"/>
      <w:u w:val="none"/>
    </w:rPr>
  </w:style>
  <w:style w:type="character" w:customStyle="1" w:styleId="54">
    <w:name w:val="副标题 Char1"/>
    <w:qFormat/>
    <w:uiPriority w:val="11"/>
    <w:rPr>
      <w:rFonts w:ascii="Cambria" w:hAnsi="Cambria" w:cs="Times New Roman"/>
      <w:b/>
      <w:bCs/>
      <w:kern w:val="28"/>
      <w:sz w:val="32"/>
      <w:szCs w:val="32"/>
    </w:rPr>
  </w:style>
  <w:style w:type="character" w:customStyle="1" w:styleId="55">
    <w:name w:val="font01"/>
    <w:qFormat/>
    <w:uiPriority w:val="0"/>
    <w:rPr>
      <w:rFonts w:hint="eastAsia" w:ascii="宋体" w:hAnsi="宋体" w:eastAsia="宋体" w:cs="宋体"/>
      <w:color w:val="000000"/>
      <w:sz w:val="24"/>
      <w:szCs w:val="24"/>
      <w:u w:val="none"/>
    </w:rPr>
  </w:style>
  <w:style w:type="character" w:customStyle="1" w:styleId="56">
    <w:name w:val="页脚 Char"/>
    <w:link w:val="26"/>
    <w:qFormat/>
    <w:uiPriority w:val="99"/>
    <w:rPr>
      <w:rFonts w:ascii="Times New Roman" w:hAnsi="Times New Roman" w:eastAsia="宋体" w:cs="Times New Roman"/>
      <w:sz w:val="18"/>
      <w:szCs w:val="18"/>
    </w:rPr>
  </w:style>
  <w:style w:type="character" w:customStyle="1" w:styleId="57">
    <w:name w:val="列表 Char"/>
    <w:link w:val="30"/>
    <w:qFormat/>
    <w:uiPriority w:val="0"/>
    <w:rPr>
      <w:kern w:val="2"/>
      <w:sz w:val="21"/>
      <w:szCs w:val="24"/>
    </w:rPr>
  </w:style>
  <w:style w:type="character" w:customStyle="1" w:styleId="58">
    <w:name w:val="font91"/>
    <w:qFormat/>
    <w:uiPriority w:val="0"/>
    <w:rPr>
      <w:rFonts w:hint="eastAsia" w:ascii="宋体" w:hAnsi="宋体" w:eastAsia="宋体" w:cs="宋体"/>
      <w:b/>
      <w:color w:val="000000"/>
      <w:sz w:val="22"/>
      <w:szCs w:val="22"/>
      <w:u w:val="none"/>
    </w:rPr>
  </w:style>
  <w:style w:type="character" w:customStyle="1" w:styleId="59">
    <w:name w:val="font71"/>
    <w:qFormat/>
    <w:uiPriority w:val="0"/>
    <w:rPr>
      <w:rFonts w:ascii="黑体" w:hAnsi="宋体" w:eastAsia="黑体" w:cs="黑体"/>
      <w:color w:val="000000"/>
      <w:sz w:val="20"/>
      <w:szCs w:val="20"/>
      <w:u w:val="none"/>
    </w:rPr>
  </w:style>
  <w:style w:type="character" w:customStyle="1" w:styleId="60">
    <w:name w:val="批注文字 Char"/>
    <w:link w:val="13"/>
    <w:qFormat/>
    <w:uiPriority w:val="0"/>
    <w:rPr>
      <w:rFonts w:ascii="Times New Roman" w:hAnsi="Times New Roman" w:eastAsia="宋体" w:cs="Times New Roman"/>
      <w:szCs w:val="24"/>
    </w:rPr>
  </w:style>
  <w:style w:type="character" w:customStyle="1" w:styleId="61">
    <w:name w:val="批注主题 Char"/>
    <w:link w:val="37"/>
    <w:qFormat/>
    <w:uiPriority w:val="0"/>
    <w:rPr>
      <w:rFonts w:ascii="Times New Roman" w:hAnsi="Times New Roman" w:eastAsia="宋体" w:cs="Times New Roman"/>
      <w:b/>
      <w:bCs/>
      <w:szCs w:val="24"/>
    </w:rPr>
  </w:style>
  <w:style w:type="character" w:customStyle="1" w:styleId="62">
    <w:name w:val="font21"/>
    <w:qFormat/>
    <w:uiPriority w:val="0"/>
    <w:rPr>
      <w:rFonts w:hint="eastAsia" w:ascii="宋体" w:hAnsi="宋体" w:eastAsia="宋体" w:cs="宋体"/>
      <w:color w:val="000000"/>
      <w:sz w:val="20"/>
      <w:szCs w:val="20"/>
      <w:u w:val="none"/>
    </w:rPr>
  </w:style>
  <w:style w:type="character" w:customStyle="1" w:styleId="63">
    <w:name w:val="正文文本缩进 2 Char"/>
    <w:link w:val="24"/>
    <w:qFormat/>
    <w:uiPriority w:val="0"/>
    <w:rPr>
      <w:rFonts w:ascii="Times New Roman" w:hAnsi="Times New Roman" w:eastAsia="宋体" w:cs="Times New Roman"/>
      <w:szCs w:val="24"/>
    </w:rPr>
  </w:style>
  <w:style w:type="character" w:customStyle="1" w:styleId="64">
    <w:name w:val="正文文本缩进 3 Char"/>
    <w:link w:val="31"/>
    <w:qFormat/>
    <w:uiPriority w:val="0"/>
    <w:rPr>
      <w:rFonts w:ascii="仿宋_GB2312" w:hAnsi="宋体" w:eastAsia="仿宋_GB2312"/>
      <w:color w:val="000000"/>
      <w:kern w:val="2"/>
      <w:sz w:val="24"/>
      <w:szCs w:val="24"/>
    </w:rPr>
  </w:style>
  <w:style w:type="character" w:customStyle="1" w:styleId="65">
    <w:name w:val=" Char Char"/>
    <w:qFormat/>
    <w:uiPriority w:val="0"/>
    <w:rPr>
      <w:rFonts w:ascii="宋体" w:hAnsi="Courier New" w:eastAsia="楷体_GB2312"/>
      <w:kern w:val="2"/>
      <w:sz w:val="26"/>
      <w:lang w:val="en-US" w:eastAsia="zh-CN" w:bidi="ar-SA"/>
    </w:rPr>
  </w:style>
  <w:style w:type="character" w:customStyle="1" w:styleId="66">
    <w:name w:val="font31"/>
    <w:qFormat/>
    <w:uiPriority w:val="0"/>
    <w:rPr>
      <w:rFonts w:hint="eastAsia" w:ascii="宋体" w:hAnsi="宋体" w:eastAsia="宋体" w:cs="宋体"/>
      <w:color w:val="000000"/>
      <w:sz w:val="20"/>
      <w:szCs w:val="20"/>
      <w:u w:val="none"/>
    </w:rPr>
  </w:style>
  <w:style w:type="character" w:customStyle="1" w:styleId="67">
    <w:name w:val="a Char"/>
    <w:link w:val="68"/>
    <w:qFormat/>
    <w:uiPriority w:val="0"/>
    <w:rPr>
      <w:rFonts w:ascii="宋体" w:hAnsi="宋体" w:eastAsia="仿宋_GB2312"/>
      <w:sz w:val="24"/>
    </w:rPr>
  </w:style>
  <w:style w:type="paragraph" w:customStyle="1" w:styleId="68">
    <w:name w:val="a"/>
    <w:basedOn w:val="1"/>
    <w:link w:val="67"/>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69">
    <w:name w:val="标题 Char1"/>
    <w:qFormat/>
    <w:uiPriority w:val="10"/>
    <w:rPr>
      <w:rFonts w:ascii="Cambria" w:hAnsi="Cambria" w:eastAsia="宋体" w:cs="Times New Roman"/>
      <w:b/>
      <w:bCs/>
      <w:sz w:val="32"/>
      <w:szCs w:val="32"/>
    </w:rPr>
  </w:style>
  <w:style w:type="character" w:customStyle="1" w:styleId="70">
    <w:name w:val="标题 2 Char"/>
    <w:link w:val="4"/>
    <w:qFormat/>
    <w:uiPriority w:val="0"/>
    <w:rPr>
      <w:rFonts w:ascii="仿宋_GB2312" w:hAnsi="Times New Roman" w:eastAsia="仿宋_GB2312" w:cs="Times New Roman"/>
      <w:b/>
      <w:kern w:val="0"/>
      <w:sz w:val="36"/>
      <w:szCs w:val="20"/>
    </w:rPr>
  </w:style>
  <w:style w:type="character" w:customStyle="1" w:styleId="71">
    <w:name w:val="font111"/>
    <w:qFormat/>
    <w:uiPriority w:val="0"/>
    <w:rPr>
      <w:rFonts w:hint="default" w:ascii="Calibri" w:hAnsi="Calibri"/>
      <w:color w:val="000000"/>
      <w:sz w:val="22"/>
      <w:szCs w:val="22"/>
      <w:u w:val="none"/>
    </w:rPr>
  </w:style>
  <w:style w:type="character" w:customStyle="1" w:styleId="72">
    <w:name w:val="纯文本 Char4"/>
    <w:qFormat/>
    <w:uiPriority w:val="0"/>
    <w:rPr>
      <w:rFonts w:ascii="宋体" w:hAnsi="Courier New" w:eastAsia="宋体" w:cs="Times New Roman"/>
      <w:kern w:val="2"/>
      <w:sz w:val="24"/>
      <w:szCs w:val="24"/>
      <w:lang w:val="en-US" w:eastAsia="zh-CN" w:bidi="ar-SA"/>
    </w:rPr>
  </w:style>
  <w:style w:type="character" w:customStyle="1" w:styleId="73">
    <w:name w:val="NormalCharacter"/>
    <w:qFormat/>
    <w:uiPriority w:val="0"/>
  </w:style>
  <w:style w:type="character" w:customStyle="1" w:styleId="74">
    <w:name w:val="font61"/>
    <w:qFormat/>
    <w:uiPriority w:val="0"/>
    <w:rPr>
      <w:rFonts w:hint="eastAsia" w:ascii="黑体" w:hAnsi="宋体" w:eastAsia="黑体" w:cs="黑体"/>
      <w:color w:val="000000"/>
      <w:sz w:val="20"/>
      <w:szCs w:val="20"/>
      <w:u w:val="none"/>
    </w:rPr>
  </w:style>
  <w:style w:type="character" w:customStyle="1" w:styleId="75">
    <w:name w:val="副标题 Char"/>
    <w:link w:val="29"/>
    <w:qFormat/>
    <w:uiPriority w:val="0"/>
    <w:rPr>
      <w:rFonts w:ascii="Cambria" w:hAnsi="Cambria"/>
      <w:b/>
      <w:bCs/>
      <w:kern w:val="28"/>
      <w:sz w:val="32"/>
      <w:szCs w:val="32"/>
    </w:rPr>
  </w:style>
  <w:style w:type="character" w:customStyle="1" w:styleId="76">
    <w:name w:val="正文缩进 Char"/>
    <w:link w:val="6"/>
    <w:qFormat/>
    <w:uiPriority w:val="0"/>
    <w:rPr>
      <w:rFonts w:ascii="Times New Roman" w:hAnsi="Times New Roman" w:eastAsia="宋体" w:cs="Times New Roman"/>
      <w:kern w:val="0"/>
      <w:sz w:val="20"/>
      <w:szCs w:val="20"/>
    </w:rPr>
  </w:style>
  <w:style w:type="character" w:customStyle="1" w:styleId="77">
    <w:name w:val="文档结构图 Char"/>
    <w:link w:val="12"/>
    <w:qFormat/>
    <w:uiPriority w:val="0"/>
    <w:rPr>
      <w:rFonts w:ascii="宋体" w:hAnsi="Times New Roman" w:eastAsia="宋体" w:cs="Times New Roman"/>
      <w:sz w:val="18"/>
      <w:szCs w:val="18"/>
    </w:rPr>
  </w:style>
  <w:style w:type="character" w:customStyle="1" w:styleId="78">
    <w:name w:val="正文文本 2 Char"/>
    <w:link w:val="33"/>
    <w:qFormat/>
    <w:uiPriority w:val="0"/>
    <w:rPr>
      <w:szCs w:val="24"/>
    </w:rPr>
  </w:style>
  <w:style w:type="character" w:customStyle="1" w:styleId="79">
    <w:name w:val="标题 1 字符"/>
    <w:qFormat/>
    <w:uiPriority w:val="9"/>
    <w:rPr>
      <w:rFonts w:ascii="Times New Roman" w:hAnsi="Times New Roman" w:eastAsia="宋体" w:cs="Times New Roman"/>
      <w:b/>
      <w:bCs/>
      <w:kern w:val="44"/>
      <w:sz w:val="44"/>
      <w:szCs w:val="44"/>
    </w:rPr>
  </w:style>
  <w:style w:type="character" w:customStyle="1" w:styleId="80">
    <w:name w:val="HTML 预设格式 Char1"/>
    <w:link w:val="34"/>
    <w:semiHidden/>
    <w:qFormat/>
    <w:uiPriority w:val="99"/>
    <w:rPr>
      <w:rFonts w:ascii="Courier New" w:hAnsi="Courier New" w:cs="Courier New"/>
      <w:kern w:val="2"/>
    </w:rPr>
  </w:style>
  <w:style w:type="character" w:customStyle="1" w:styleId="81">
    <w:name w:val="font41"/>
    <w:qFormat/>
    <w:uiPriority w:val="0"/>
    <w:rPr>
      <w:rFonts w:hint="eastAsia" w:ascii="宋体" w:hAnsi="宋体" w:eastAsia="宋体" w:cs="宋体"/>
      <w:color w:val="000000"/>
      <w:sz w:val="20"/>
      <w:szCs w:val="20"/>
      <w:u w:val="none"/>
    </w:rPr>
  </w:style>
  <w:style w:type="character" w:customStyle="1" w:styleId="82">
    <w:name w:val="font101"/>
    <w:qFormat/>
    <w:uiPriority w:val="0"/>
    <w:rPr>
      <w:rFonts w:hint="eastAsia" w:ascii="宋体" w:hAnsi="宋体" w:eastAsia="宋体" w:cs="宋体"/>
      <w:b/>
      <w:color w:val="000000"/>
      <w:sz w:val="22"/>
      <w:szCs w:val="22"/>
      <w:u w:val="none"/>
    </w:rPr>
  </w:style>
  <w:style w:type="character" w:customStyle="1" w:styleId="83">
    <w:name w:val="标题 4 Char"/>
    <w:link w:val="7"/>
    <w:qFormat/>
    <w:uiPriority w:val="0"/>
    <w:rPr>
      <w:rFonts w:ascii="Cambria" w:hAnsi="Cambria" w:eastAsia="宋体" w:cs="Times New Roman"/>
      <w:b/>
      <w:bCs/>
      <w:sz w:val="28"/>
      <w:szCs w:val="28"/>
    </w:rPr>
  </w:style>
  <w:style w:type="character" w:customStyle="1" w:styleId="84">
    <w:name w:val="标题 1 Char Char"/>
    <w:qFormat/>
    <w:uiPriority w:val="0"/>
    <w:rPr>
      <w:rFonts w:eastAsia="宋体"/>
      <w:b/>
      <w:spacing w:val="-2"/>
      <w:sz w:val="24"/>
      <w:lang w:val="en-US" w:eastAsia="zh-CN" w:bidi="ar-SA"/>
    </w:rPr>
  </w:style>
  <w:style w:type="character" w:customStyle="1" w:styleId="85">
    <w:name w:val="标题 5 Char"/>
    <w:link w:val="8"/>
    <w:qFormat/>
    <w:uiPriority w:val="0"/>
    <w:rPr>
      <w:b/>
      <w:bCs/>
      <w:kern w:val="2"/>
      <w:sz w:val="28"/>
      <w:szCs w:val="28"/>
    </w:rPr>
  </w:style>
  <w:style w:type="character" w:customStyle="1" w:styleId="86">
    <w:name w:val="正文首行缩进 Char"/>
    <w:link w:val="38"/>
    <w:qFormat/>
    <w:uiPriority w:val="0"/>
    <w:rPr>
      <w:rFonts w:ascii="Times New Roman" w:hAnsi="Times New Roman" w:eastAsia="宋体" w:cs="Times New Roman"/>
      <w:kern w:val="2"/>
      <w:sz w:val="21"/>
      <w:szCs w:val="24"/>
    </w:rPr>
  </w:style>
  <w:style w:type="character" w:customStyle="1" w:styleId="87">
    <w:name w:val="正文文本 3 Char"/>
    <w:link w:val="14"/>
    <w:qFormat/>
    <w:uiPriority w:val="0"/>
    <w:rPr>
      <w:kern w:val="2"/>
      <w:sz w:val="16"/>
      <w:szCs w:val="16"/>
    </w:rPr>
  </w:style>
  <w:style w:type="character" w:customStyle="1" w:styleId="88">
    <w:name w:val="unnamed1"/>
    <w:basedOn w:val="42"/>
    <w:qFormat/>
    <w:uiPriority w:val="0"/>
  </w:style>
  <w:style w:type="character" w:customStyle="1" w:styleId="89">
    <w:name w:val="正文首行缩进 2 Char"/>
    <w:link w:val="39"/>
    <w:semiHidden/>
    <w:qFormat/>
    <w:uiPriority w:val="99"/>
    <w:rPr>
      <w:rFonts w:ascii="宋体" w:hAnsi="Courier New" w:eastAsia="宋体" w:cs="Times New Roman"/>
      <w:spacing w:val="-4"/>
      <w:kern w:val="2"/>
      <w:sz w:val="21"/>
      <w:szCs w:val="24"/>
    </w:rPr>
  </w:style>
  <w:style w:type="character" w:customStyle="1" w:styleId="90">
    <w:name w:val="标题 1 Char"/>
    <w:link w:val="3"/>
    <w:qFormat/>
    <w:uiPriority w:val="0"/>
    <w:rPr>
      <w:rFonts w:ascii="Times New Roman" w:hAnsi="Times New Roman" w:eastAsia="宋体" w:cs="Times New Roman"/>
      <w:b/>
      <w:bCs/>
      <w:kern w:val="44"/>
      <w:sz w:val="44"/>
      <w:szCs w:val="44"/>
    </w:rPr>
  </w:style>
  <w:style w:type="character" w:customStyle="1" w:styleId="91">
    <w:name w:val="批注框文本 Char"/>
    <w:link w:val="25"/>
    <w:qFormat/>
    <w:uiPriority w:val="0"/>
    <w:rPr>
      <w:rFonts w:ascii="Times New Roman" w:hAnsi="Times New Roman" w:eastAsia="宋体" w:cs="Times New Roman"/>
      <w:sz w:val="18"/>
      <w:szCs w:val="18"/>
    </w:rPr>
  </w:style>
  <w:style w:type="character" w:customStyle="1" w:styleId="92">
    <w:name w:val="正文文本缩进 3 Char2"/>
    <w:qFormat/>
    <w:uiPriority w:val="0"/>
    <w:rPr>
      <w:rFonts w:ascii="仿宋_GB2312" w:hAnsi="宋体" w:eastAsia="仿宋_GB2312" w:cs="Times New Roman"/>
      <w:color w:val="000000"/>
      <w:kern w:val="2"/>
      <w:sz w:val="24"/>
      <w:szCs w:val="24"/>
    </w:rPr>
  </w:style>
  <w:style w:type="character" w:customStyle="1" w:styleId="93">
    <w:name w:val="标题 3 Char"/>
    <w:link w:val="5"/>
    <w:qFormat/>
    <w:uiPriority w:val="0"/>
    <w:rPr>
      <w:rFonts w:ascii="仿宋_GB2312" w:hAnsi="Times New Roman" w:eastAsia="仿宋_GB2312" w:cs="Times New Roman"/>
      <w:b/>
      <w:bCs/>
      <w:sz w:val="30"/>
      <w:szCs w:val="20"/>
    </w:rPr>
  </w:style>
  <w:style w:type="character" w:customStyle="1" w:styleId="94">
    <w:name w:val="正文文本缩进 Char3"/>
    <w:qFormat/>
    <w:uiPriority w:val="0"/>
    <w:rPr>
      <w:rFonts w:ascii="宋体" w:hAnsi="Courier New"/>
      <w:spacing w:val="-4"/>
      <w:kern w:val="2"/>
      <w:sz w:val="18"/>
    </w:rPr>
  </w:style>
  <w:style w:type="character" w:customStyle="1" w:styleId="95">
    <w:name w:val="Char Char"/>
    <w:qFormat/>
    <w:uiPriority w:val="0"/>
    <w:rPr>
      <w:rFonts w:ascii="宋体" w:hAnsi="Courier New" w:eastAsia="宋体"/>
      <w:kern w:val="2"/>
      <w:sz w:val="21"/>
      <w:lang w:val="en-US" w:eastAsia="zh-CN" w:bidi="ar-SA"/>
    </w:rPr>
  </w:style>
  <w:style w:type="character" w:customStyle="1" w:styleId="96">
    <w:name w:val="标题 6 Char"/>
    <w:link w:val="9"/>
    <w:qFormat/>
    <w:uiPriority w:val="0"/>
    <w:rPr>
      <w:rFonts w:ascii="Arial" w:hAnsi="Arial" w:eastAsia="黑体"/>
      <w:b/>
      <w:bCs/>
      <w:kern w:val="2"/>
      <w:sz w:val="24"/>
      <w:szCs w:val="24"/>
    </w:rPr>
  </w:style>
  <w:style w:type="character" w:customStyle="1" w:styleId="97">
    <w:name w:val="纯文本 Char Char Char"/>
    <w:qFormat/>
    <w:uiPriority w:val="0"/>
    <w:rPr>
      <w:rFonts w:ascii="宋体" w:hAnsi="Courier New" w:eastAsia="宋体"/>
      <w:kern w:val="2"/>
      <w:sz w:val="21"/>
      <w:lang w:val="en-US" w:eastAsia="zh-CN" w:bidi="ar-SA"/>
    </w:rPr>
  </w:style>
  <w:style w:type="character" w:customStyle="1" w:styleId="98">
    <w:name w:val="正文文本缩进 2 Char3"/>
    <w:qFormat/>
    <w:uiPriority w:val="99"/>
    <w:rPr>
      <w:rFonts w:ascii="仿宋_GB2312" w:hAnsi="宋体" w:eastAsia="宋体" w:cs="宋体"/>
      <w:b/>
      <w:bCs/>
      <w:color w:val="000000"/>
      <w:kern w:val="0"/>
      <w:sz w:val="24"/>
      <w:szCs w:val="24"/>
    </w:rPr>
  </w:style>
  <w:style w:type="character" w:customStyle="1" w:styleId="99">
    <w:name w:val="font51"/>
    <w:qFormat/>
    <w:uiPriority w:val="0"/>
    <w:rPr>
      <w:rFonts w:hint="default" w:ascii="Times New Roman" w:hAnsi="Times New Roman" w:cs="Times New Roman"/>
      <w:color w:val="000000"/>
      <w:sz w:val="22"/>
      <w:szCs w:val="22"/>
      <w:u w:val="none"/>
    </w:rPr>
  </w:style>
  <w:style w:type="character" w:customStyle="1" w:styleId="100">
    <w:name w:val="HTML 预设格式 Char"/>
    <w:qFormat/>
    <w:uiPriority w:val="0"/>
    <w:rPr>
      <w:rFonts w:ascii="Courier New" w:hAnsi="Courier New"/>
      <w:kern w:val="2"/>
    </w:rPr>
  </w:style>
  <w:style w:type="character" w:customStyle="1" w:styleId="101">
    <w:name w:val="divtxt1"/>
    <w:qFormat/>
    <w:uiPriority w:val="0"/>
    <w:rPr>
      <w:rFonts w:eastAsia="黑体"/>
      <w:color w:val="000000"/>
      <w:spacing w:val="15"/>
      <w:sz w:val="28"/>
    </w:rPr>
  </w:style>
  <w:style w:type="character" w:customStyle="1" w:styleId="102">
    <w:name w:val="font141"/>
    <w:qFormat/>
    <w:uiPriority w:val="0"/>
    <w:rPr>
      <w:rFonts w:ascii="宋体" w:hAnsi="宋体" w:eastAsia="宋体" w:cs="宋体"/>
      <w:color w:val="000000"/>
      <w:sz w:val="20"/>
      <w:szCs w:val="20"/>
      <w:u w:val="none"/>
    </w:rPr>
  </w:style>
  <w:style w:type="character" w:customStyle="1" w:styleId="103">
    <w:name w:val="页眉 Char"/>
    <w:link w:val="27"/>
    <w:qFormat/>
    <w:uiPriority w:val="0"/>
    <w:rPr>
      <w:rFonts w:ascii="Times New Roman" w:hAnsi="Times New Roman" w:eastAsia="宋体" w:cs="Times New Roman"/>
      <w:sz w:val="18"/>
      <w:szCs w:val="18"/>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font131"/>
    <w:qFormat/>
    <w:uiPriority w:val="0"/>
    <w:rPr>
      <w:rFonts w:hint="eastAsia" w:ascii="宋体" w:hAnsi="宋体" w:eastAsia="宋体" w:cs="宋体"/>
      <w:color w:val="000000"/>
      <w:sz w:val="22"/>
      <w:szCs w:val="22"/>
      <w:u w:val="none"/>
    </w:rPr>
  </w:style>
  <w:style w:type="character" w:customStyle="1" w:styleId="106">
    <w:name w:val="正文文本缩进 Char"/>
    <w:link w:val="16"/>
    <w:qFormat/>
    <w:uiPriority w:val="0"/>
    <w:rPr>
      <w:rFonts w:ascii="宋体" w:hAnsi="Courier New" w:eastAsia="宋体" w:cs="Times New Roman"/>
      <w:spacing w:val="-4"/>
      <w:sz w:val="18"/>
      <w:szCs w:val="20"/>
    </w:rPr>
  </w:style>
  <w:style w:type="character" w:customStyle="1" w:styleId="107">
    <w:name w:val="font81"/>
    <w:qFormat/>
    <w:uiPriority w:val="0"/>
    <w:rPr>
      <w:rFonts w:hint="default" w:ascii="Times New Roman" w:hAnsi="Times New Roman" w:cs="Times New Roman"/>
      <w:color w:val="000000"/>
      <w:sz w:val="20"/>
      <w:szCs w:val="20"/>
      <w:u w:val="none"/>
      <w:vertAlign w:val="superscript"/>
    </w:rPr>
  </w:style>
  <w:style w:type="character" w:customStyle="1" w:styleId="108">
    <w:name w:val="纯文本 Char2"/>
    <w:link w:val="21"/>
    <w:qFormat/>
    <w:uiPriority w:val="0"/>
    <w:rPr>
      <w:rFonts w:ascii="宋体" w:hAnsi="Courier New" w:eastAsia="宋体" w:cs="Times New Roman"/>
      <w:szCs w:val="20"/>
    </w:rPr>
  </w:style>
  <w:style w:type="character" w:customStyle="1" w:styleId="109">
    <w:name w:val="标准正文格式 Char Char"/>
    <w:link w:val="110"/>
    <w:qFormat/>
    <w:uiPriority w:val="0"/>
    <w:rPr>
      <w:rFonts w:ascii="宋体" w:eastAsia="仿宋_GB2312" w:cs="宋体"/>
      <w:color w:val="000000"/>
      <w:sz w:val="24"/>
    </w:rPr>
  </w:style>
  <w:style w:type="paragraph" w:customStyle="1" w:styleId="110">
    <w:name w:val="标准正文格式"/>
    <w:basedOn w:val="1"/>
    <w:link w:val="109"/>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11">
    <w:name w:val="纯文本 Char"/>
    <w:qFormat/>
    <w:uiPriority w:val="0"/>
    <w:rPr>
      <w:rFonts w:ascii="宋体" w:hAnsi="Courier New" w:eastAsia="宋体" w:cs="Courier New"/>
      <w:szCs w:val="21"/>
    </w:rPr>
  </w:style>
  <w:style w:type="character" w:customStyle="1" w:styleId="112">
    <w:name w:val="日期 Char"/>
    <w:link w:val="23"/>
    <w:qFormat/>
    <w:uiPriority w:val="0"/>
    <w:rPr>
      <w:rFonts w:ascii="Times New Roman" w:hAnsi="Times New Roman" w:eastAsia="楷体_GB2312" w:cs="Times New Roman"/>
      <w:sz w:val="32"/>
      <w:szCs w:val="20"/>
    </w:rPr>
  </w:style>
  <w:style w:type="character" w:customStyle="1" w:styleId="113">
    <w:name w:val="正文2 Char Char"/>
    <w:link w:val="114"/>
    <w:qFormat/>
    <w:uiPriority w:val="0"/>
    <w:rPr>
      <w:rFonts w:ascii="Calibri" w:hAnsi="Calibri"/>
      <w:kern w:val="2"/>
      <w:sz w:val="24"/>
    </w:rPr>
  </w:style>
  <w:style w:type="paragraph" w:customStyle="1" w:styleId="114">
    <w:name w:val="正文2"/>
    <w:basedOn w:val="1"/>
    <w:link w:val="113"/>
    <w:qFormat/>
    <w:uiPriority w:val="0"/>
    <w:pPr>
      <w:spacing w:before="156" w:line="360" w:lineRule="auto"/>
      <w:ind w:firstLine="510" w:firstLineChars="200"/>
    </w:pPr>
    <w:rPr>
      <w:rFonts w:ascii="Calibri" w:hAnsi="Calibri"/>
      <w:sz w:val="24"/>
      <w:szCs w:val="20"/>
    </w:rPr>
  </w:style>
  <w:style w:type="paragraph" w:customStyle="1" w:styleId="115">
    <w:name w:val="默认段落字体 Para Char Char Char Char"/>
    <w:basedOn w:val="1"/>
    <w:qFormat/>
    <w:uiPriority w:val="0"/>
    <w:rPr>
      <w:rFonts w:ascii="Arial" w:hAnsi="Arial" w:cs="Arial"/>
      <w:szCs w:val="21"/>
    </w:rPr>
  </w:style>
  <w:style w:type="paragraph" w:customStyle="1" w:styleId="11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7">
    <w:name w:val="标准正文"/>
    <w:basedOn w:val="1"/>
    <w:qFormat/>
    <w:uiPriority w:val="0"/>
    <w:pPr>
      <w:spacing w:line="360" w:lineRule="auto"/>
      <w:ind w:firstLine="200" w:firstLineChars="200"/>
    </w:pPr>
    <w:rPr>
      <w:sz w:val="24"/>
      <w:szCs w:val="20"/>
    </w:rPr>
  </w:style>
  <w:style w:type="paragraph" w:customStyle="1" w:styleId="118">
    <w:name w:val="et3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19">
    <w:name w:val="1."/>
    <w:basedOn w:val="1"/>
    <w:qFormat/>
    <w:uiPriority w:val="0"/>
    <w:rPr>
      <w:rFonts w:hint="eastAsia"/>
      <w:szCs w:val="20"/>
    </w:rPr>
  </w:style>
  <w:style w:type="paragraph" w:customStyle="1" w:styleId="120">
    <w:name w:val="内容样式"/>
    <w:basedOn w:val="1"/>
    <w:qFormat/>
    <w:uiPriority w:val="0"/>
    <w:pPr>
      <w:snapToGrid w:val="0"/>
      <w:spacing w:line="460" w:lineRule="exact"/>
      <w:ind w:firstLine="560" w:firstLineChars="200"/>
      <w:jc w:val="left"/>
    </w:pPr>
    <w:rPr>
      <w:rFonts w:hint="eastAsia" w:ascii="仿宋_GB2312" w:hAnsi="仿宋_GB2312" w:eastAsia="仿宋_GB2312" w:cs="宋体"/>
      <w:kern w:val="0"/>
      <w:sz w:val="28"/>
      <w:szCs w:val="20"/>
    </w:rPr>
  </w:style>
  <w:style w:type="paragraph" w:customStyle="1" w:styleId="121">
    <w:name w:val="et5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2">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123">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24">
    <w:name w:val="List Paragraph1"/>
    <w:basedOn w:val="1"/>
    <w:qFormat/>
    <w:uiPriority w:val="0"/>
    <w:pPr>
      <w:ind w:firstLine="420" w:firstLineChars="200"/>
    </w:pPr>
  </w:style>
  <w:style w:type="paragraph" w:customStyle="1" w:styleId="125">
    <w:name w:val="et6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6">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27">
    <w:name w:val="font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8">
    <w:name w:val="et3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29">
    <w:name w:val="首行缩进"/>
    <w:basedOn w:val="1"/>
    <w:qFormat/>
    <w:uiPriority w:val="0"/>
    <w:pPr>
      <w:ind w:firstLine="480" w:firstLineChars="200"/>
    </w:pPr>
    <w:rPr>
      <w:lang w:val="zh-CN"/>
    </w:rPr>
  </w:style>
  <w:style w:type="paragraph" w:customStyle="1" w:styleId="130">
    <w:name w:val="Char Char Char Char Char Char"/>
    <w:basedOn w:val="1"/>
    <w:qFormat/>
    <w:uiPriority w:val="0"/>
    <w:pPr>
      <w:ind w:firstLine="200" w:firstLineChars="200"/>
    </w:pPr>
    <w:rPr>
      <w:sz w:val="28"/>
    </w:rPr>
  </w:style>
  <w:style w:type="paragraph" w:customStyle="1" w:styleId="131">
    <w:name w:val="et3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32">
    <w:name w:val="表格内容"/>
    <w:basedOn w:val="15"/>
    <w:qFormat/>
    <w:uiPriority w:val="0"/>
    <w:pPr>
      <w:suppressLineNumbers/>
      <w:suppressAutoHyphens/>
    </w:pPr>
    <w:rPr>
      <w:rFonts w:hint="eastAsia"/>
      <w:kern w:val="1"/>
      <w:sz w:val="21"/>
      <w:lang w:val="en-US" w:eastAsia="ar-SA"/>
    </w:rPr>
  </w:style>
  <w:style w:type="paragraph" w:customStyle="1" w:styleId="133">
    <w:name w:val="et35"/>
    <w:basedOn w:val="1"/>
    <w:qFormat/>
    <w:uiPriority w:val="0"/>
    <w:pPr>
      <w:widowControl/>
      <w:pBdr>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134">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135">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36">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37">
    <w:name w:val="et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8">
    <w:name w:val="et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39">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40">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4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2">
    <w:name w:val="et6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表"/>
    <w:basedOn w:val="1"/>
    <w:qFormat/>
    <w:uiPriority w:val="0"/>
    <w:rPr>
      <w:rFonts w:hAnsi="宋体"/>
      <w:kern w:val="0"/>
      <w:szCs w:val="20"/>
    </w:rPr>
  </w:style>
  <w:style w:type="paragraph" w:customStyle="1" w:styleId="145">
    <w:name w:val="et1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46">
    <w:name w:val="表格"/>
    <w:basedOn w:val="1"/>
    <w:qFormat/>
    <w:uiPriority w:val="0"/>
    <w:pPr>
      <w:spacing w:line="400" w:lineRule="exact"/>
    </w:pPr>
    <w:rPr>
      <w:sz w:val="24"/>
    </w:rPr>
  </w:style>
  <w:style w:type="paragraph" w:customStyle="1" w:styleId="147">
    <w:name w:val="et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8">
    <w:name w:val="_Style 90"/>
    <w:basedOn w:val="1"/>
    <w:qFormat/>
    <w:uiPriority w:val="0"/>
    <w:rPr>
      <w:rFonts w:ascii="仿宋_GB2312" w:eastAsia="仿宋_GB2312"/>
      <w:b/>
      <w:sz w:val="32"/>
      <w:szCs w:val="32"/>
    </w:rPr>
  </w:style>
  <w:style w:type="paragraph" w:customStyle="1" w:styleId="149">
    <w:name w:val="正文1"/>
    <w:qFormat/>
    <w:uiPriority w:val="0"/>
    <w:pPr>
      <w:widowControl w:val="0"/>
      <w:jc w:val="both"/>
    </w:pPr>
    <w:rPr>
      <w:rFonts w:hint="eastAsia" w:ascii="Calibri" w:hAnsi="Calibri" w:eastAsia="宋体" w:cs="宋体"/>
      <w:kern w:val="2"/>
      <w:sz w:val="21"/>
      <w:lang w:val="en-US" w:eastAsia="zh-CN" w:bidi="ar-SA"/>
    </w:rPr>
  </w:style>
  <w:style w:type="paragraph" w:customStyle="1" w:styleId="150">
    <w:name w:val="font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51">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52">
    <w:name w:val="表格文字"/>
    <w:basedOn w:val="1"/>
    <w:next w:val="15"/>
    <w:qFormat/>
    <w:uiPriority w:val="0"/>
    <w:pPr>
      <w:widowControl/>
      <w:adjustRightInd w:val="0"/>
      <w:spacing w:line="420" w:lineRule="atLeast"/>
      <w:jc w:val="left"/>
      <w:textAlignment w:val="baseline"/>
    </w:pPr>
    <w:rPr>
      <w:kern w:val="0"/>
    </w:rPr>
  </w:style>
  <w:style w:type="paragraph" w:customStyle="1" w:styleId="153">
    <w:name w:val="et5"/>
    <w:basedOn w:val="1"/>
    <w:qFormat/>
    <w:uiPriority w:val="0"/>
    <w:pPr>
      <w:widowControl/>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154">
    <w:name w:val="et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1 Char Char Char Char"/>
    <w:basedOn w:val="1"/>
    <w:qFormat/>
    <w:uiPriority w:val="0"/>
    <w:rPr>
      <w:rFonts w:hint="eastAsia" w:ascii="Tahoma" w:hAnsi="Tahoma"/>
      <w:sz w:val="24"/>
      <w:szCs w:val="20"/>
    </w:rPr>
  </w:style>
  <w:style w:type="paragraph" w:customStyle="1" w:styleId="156">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cs="宋体"/>
      <w:b/>
      <w:bCs/>
      <w:color w:val="000000"/>
      <w:kern w:val="0"/>
      <w:sz w:val="20"/>
      <w:szCs w:val="20"/>
    </w:rPr>
  </w:style>
  <w:style w:type="paragraph" w:customStyle="1" w:styleId="157">
    <w:name w:val="纯文本2"/>
    <w:basedOn w:val="1"/>
    <w:qFormat/>
    <w:uiPriority w:val="0"/>
    <w:pPr>
      <w:adjustRightInd w:val="0"/>
      <w:textAlignment w:val="baseline"/>
    </w:pPr>
    <w:rPr>
      <w:rFonts w:ascii="宋体" w:hAnsi="Courier New" w:eastAsia="楷体_GB2312" w:cs="宋体"/>
      <w:sz w:val="26"/>
      <w:szCs w:val="20"/>
    </w:rPr>
  </w:style>
  <w:style w:type="paragraph" w:customStyle="1" w:styleId="158">
    <w:name w:val="font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59">
    <w:name w:val="et43"/>
    <w:basedOn w:val="1"/>
    <w:qFormat/>
    <w:uiPriority w:val="0"/>
    <w:pPr>
      <w:widowControl/>
      <w:pBdr>
        <w:top w:val="single" w:color="000000" w:sz="4" w:space="0"/>
        <w:left w:val="single" w:color="000000" w:sz="4" w:space="0"/>
        <w:bottom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0">
    <w:name w:val="et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1">
    <w:name w:val="表内文字"/>
    <w:basedOn w:val="1"/>
    <w:qFormat/>
    <w:uiPriority w:val="0"/>
    <w:pPr>
      <w:jc w:val="center"/>
    </w:pPr>
    <w:rPr>
      <w:rFonts w:ascii="仿宋_GB2312" w:eastAsia="仿宋_GB2312"/>
      <w:sz w:val="24"/>
    </w:rPr>
  </w:style>
  <w:style w:type="paragraph" w:customStyle="1" w:styleId="162">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4">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5">
    <w:name w:val="et6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66">
    <w:name w:val="font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67">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168">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center"/>
    </w:pPr>
    <w:rPr>
      <w:rFonts w:ascii="宋体" w:hAnsi="宋体" w:cs="宋体"/>
      <w:color w:val="000000"/>
      <w:kern w:val="0"/>
      <w:sz w:val="18"/>
      <w:szCs w:val="18"/>
    </w:rPr>
  </w:style>
  <w:style w:type="paragraph" w:customStyle="1" w:styleId="169">
    <w:name w:val="et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0">
    <w:name w:val="正文段"/>
    <w:basedOn w:val="1"/>
    <w:qFormat/>
    <w:uiPriority w:val="0"/>
    <w:pPr>
      <w:widowControl/>
      <w:snapToGrid w:val="0"/>
      <w:spacing w:afterLines="50"/>
      <w:ind w:firstLine="200" w:firstLineChars="200"/>
    </w:pPr>
    <w:rPr>
      <w:kern w:val="0"/>
      <w:sz w:val="24"/>
      <w:szCs w:val="20"/>
    </w:rPr>
  </w:style>
  <w:style w:type="paragraph" w:customStyle="1" w:styleId="17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_Style 170"/>
    <w:basedOn w:val="3"/>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173">
    <w:name w:val="二级项目符号"/>
    <w:basedOn w:val="1"/>
    <w:qFormat/>
    <w:uiPriority w:val="0"/>
    <w:pPr>
      <w:widowControl/>
      <w:numPr>
        <w:ilvl w:val="0"/>
        <w:numId w:val="3"/>
      </w:numPr>
      <w:tabs>
        <w:tab w:val="left" w:pos="964"/>
        <w:tab w:val="clear" w:pos="1050"/>
      </w:tabs>
      <w:spacing w:line="360" w:lineRule="auto"/>
      <w:ind w:left="964" w:hanging="482"/>
    </w:pPr>
    <w:rPr>
      <w:kern w:val="0"/>
      <w:sz w:val="24"/>
      <w:szCs w:val="20"/>
    </w:rPr>
  </w:style>
  <w:style w:type="paragraph" w:customStyle="1" w:styleId="174">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175">
    <w:name w:val="Char Char Char Char Char Char Char"/>
    <w:basedOn w:val="1"/>
    <w:qFormat/>
    <w:uiPriority w:val="0"/>
    <w:rPr>
      <w:rFonts w:ascii="Arial" w:hAnsi="Arial" w:cs="Arial"/>
      <w:szCs w:val="21"/>
    </w:rPr>
  </w:style>
  <w:style w:type="paragraph" w:customStyle="1" w:styleId="176">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177">
    <w:name w:val="纯文本1"/>
    <w:basedOn w:val="1"/>
    <w:qFormat/>
    <w:uiPriority w:val="0"/>
    <w:pPr>
      <w:adjustRightInd w:val="0"/>
      <w:textAlignment w:val="baseline"/>
    </w:pPr>
    <w:rPr>
      <w:rFonts w:ascii="宋体" w:hAnsi="Courier New" w:eastAsia="楷体_GB2312"/>
      <w:sz w:val="26"/>
      <w:szCs w:val="20"/>
    </w:rPr>
  </w:style>
  <w:style w:type="paragraph" w:customStyle="1" w:styleId="178">
    <w:name w:val="et6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79">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80">
    <w:name w:val="et63"/>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18"/>
      <w:szCs w:val="18"/>
    </w:rPr>
  </w:style>
  <w:style w:type="paragraph" w:customStyle="1" w:styleId="181">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2">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3">
    <w:name w:val="Plain Text1"/>
    <w:basedOn w:val="1"/>
    <w:qFormat/>
    <w:uiPriority w:val="0"/>
    <w:pPr>
      <w:spacing w:afterLines="50"/>
    </w:pPr>
    <w:rPr>
      <w:rFonts w:ascii="宋体" w:hAnsi="Courier New"/>
      <w:sz w:val="24"/>
      <w:szCs w:val="20"/>
    </w:rPr>
  </w:style>
  <w:style w:type="paragraph" w:customStyle="1" w:styleId="18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20"/>
      <w:szCs w:val="20"/>
    </w:rPr>
  </w:style>
  <w:style w:type="paragraph" w:customStyle="1" w:styleId="185">
    <w:name w:val="WPSOffice手动目录 1"/>
    <w:qFormat/>
    <w:uiPriority w:val="0"/>
    <w:rPr>
      <w:rFonts w:ascii="Times New Roman" w:hAnsi="Times New Roman" w:eastAsia="宋体" w:cs="Times New Roman"/>
      <w:lang w:val="en-US" w:eastAsia="zh-CN" w:bidi="ar-SA"/>
    </w:rPr>
  </w:style>
  <w:style w:type="paragraph" w:customStyle="1" w:styleId="186">
    <w:name w:val="et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7">
    <w:name w:val="Plain Text"/>
    <w:basedOn w:val="1"/>
    <w:qFormat/>
    <w:uiPriority w:val="0"/>
    <w:pPr>
      <w:adjustRightInd w:val="0"/>
      <w:textAlignment w:val="baseline"/>
    </w:pPr>
    <w:rPr>
      <w:rFonts w:ascii="宋体" w:hAnsi="Courier New" w:eastAsia="楷体_GB2312"/>
      <w:sz w:val="26"/>
      <w:szCs w:val="20"/>
    </w:rPr>
  </w:style>
  <w:style w:type="paragraph" w:customStyle="1" w:styleId="188">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189">
    <w:name w:val="Char Char Char Char Char Char Char Char Char Char Char Char Char Char Char1 Char"/>
    <w:basedOn w:val="1"/>
    <w:qFormat/>
    <w:uiPriority w:val="0"/>
    <w:rPr>
      <w:sz w:val="28"/>
      <w:szCs w:val="20"/>
    </w:rPr>
  </w:style>
  <w:style w:type="paragraph" w:customStyle="1" w:styleId="190">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styleId="191">
    <w:name w:val="List Paragraph"/>
    <w:basedOn w:val="1"/>
    <w:qFormat/>
    <w:uiPriority w:val="0"/>
    <w:pPr>
      <w:ind w:firstLine="420" w:firstLineChars="200"/>
    </w:pPr>
  </w:style>
  <w:style w:type="paragraph" w:customStyle="1" w:styleId="192">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24"/>
    </w:rPr>
  </w:style>
  <w:style w:type="paragraph" w:customStyle="1" w:styleId="193">
    <w:name w:val=" Char Char Char Char Char Char"/>
    <w:basedOn w:val="1"/>
    <w:qFormat/>
    <w:uiPriority w:val="0"/>
    <w:pPr>
      <w:widowControl/>
      <w:spacing w:after="160" w:line="240" w:lineRule="exact"/>
      <w:jc w:val="left"/>
    </w:pPr>
    <w:rPr>
      <w:rFonts w:hint="eastAsia"/>
      <w:kern w:val="0"/>
      <w:szCs w:val="20"/>
    </w:rPr>
  </w:style>
  <w:style w:type="paragraph" w:customStyle="1" w:styleId="194">
    <w:name w:val=" Char Char12"/>
    <w:basedOn w:val="1"/>
    <w:qFormat/>
    <w:uiPriority w:val="0"/>
    <w:rPr>
      <w:rFonts w:hint="eastAsia"/>
      <w:szCs w:val="21"/>
    </w:rPr>
  </w:style>
  <w:style w:type="paragraph" w:customStyle="1" w:styleId="195">
    <w:name w:val="Char"/>
    <w:basedOn w:val="1"/>
    <w:qFormat/>
    <w:uiPriority w:val="0"/>
    <w:rPr>
      <w:rFonts w:ascii="仿宋_GB2312" w:eastAsia="仿宋_GB2312"/>
      <w:b/>
      <w:sz w:val="32"/>
      <w:szCs w:val="32"/>
    </w:rPr>
  </w:style>
  <w:style w:type="paragraph" w:customStyle="1" w:styleId="196">
    <w:name w:val="et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正文"/>
    <w:basedOn w:val="1"/>
    <w:qFormat/>
    <w:uiPriority w:val="0"/>
    <w:pPr>
      <w:spacing w:line="360" w:lineRule="auto"/>
      <w:ind w:firstLine="480" w:firstLineChars="200"/>
    </w:pPr>
    <w:rPr>
      <w:rFonts w:ascii="Calibri" w:hAnsi="Calibri" w:cs="仿宋_GB2312"/>
      <w:sz w:val="24"/>
    </w:rPr>
  </w:style>
  <w:style w:type="paragraph" w:customStyle="1" w:styleId="198">
    <w:name w:val="et7"/>
    <w:basedOn w:val="1"/>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99">
    <w:name w:val="et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0">
    <w:name w:val=" Char Char Char Char Char Char Char"/>
    <w:basedOn w:val="1"/>
    <w:qFormat/>
    <w:uiPriority w:val="0"/>
    <w:rPr>
      <w:rFonts w:hint="eastAsia"/>
      <w:szCs w:val="21"/>
    </w:rPr>
  </w:style>
  <w:style w:type="paragraph" w:customStyle="1" w:styleId="201">
    <w:name w:val="f1"/>
    <w:basedOn w:val="1"/>
    <w:qFormat/>
    <w:uiPriority w:val="0"/>
    <w:pPr>
      <w:widowControl/>
      <w:spacing w:before="100" w:beforeAutospacing="1" w:after="100" w:afterAutospacing="1"/>
      <w:jc w:val="center"/>
    </w:pPr>
    <w:rPr>
      <w:rFonts w:hint="eastAsia" w:ascii="Helvetica" w:hAnsi="Helvetica" w:cs="Helvetica"/>
      <w:b/>
      <w:bCs/>
      <w:color w:val="FF8080"/>
      <w:spacing w:val="160"/>
      <w:kern w:val="0"/>
      <w:sz w:val="80"/>
      <w:szCs w:val="80"/>
    </w:rPr>
  </w:style>
  <w:style w:type="paragraph" w:customStyle="1" w:styleId="202">
    <w:name w:val="et50"/>
    <w:basedOn w:val="1"/>
    <w:qFormat/>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203">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05">
    <w:name w:val="et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06">
    <w:name w:val="font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07">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0000"/>
      <w:spacing w:before="100" w:beforeAutospacing="1" w:after="100" w:afterAutospacing="1"/>
      <w:jc w:val="left"/>
    </w:pPr>
    <w:rPr>
      <w:rFonts w:ascii="宋体" w:hAnsi="宋体" w:cs="宋体"/>
      <w:color w:val="000000"/>
      <w:kern w:val="0"/>
      <w:sz w:val="18"/>
      <w:szCs w:val="18"/>
    </w:rPr>
  </w:style>
  <w:style w:type="paragraph" w:customStyle="1" w:styleId="208">
    <w:name w:val="bb"/>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et6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1">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21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3">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14">
    <w:name w:val="默认段落字体 Para Char Char Char Char Char Char Char Char Char1 Char Char Char Char"/>
    <w:basedOn w:val="1"/>
    <w:qFormat/>
    <w:uiPriority w:val="0"/>
    <w:rPr>
      <w:rFonts w:ascii="Tahoma" w:hAnsi="Tahoma"/>
      <w:sz w:val="24"/>
      <w:szCs w:val="20"/>
    </w:rPr>
  </w:style>
  <w:style w:type="paragraph" w:customStyle="1" w:styleId="215">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216">
    <w:name w:val=" Char"/>
    <w:basedOn w:val="3"/>
    <w:qFormat/>
    <w:uiPriority w:val="0"/>
    <w:pPr>
      <w:adjustRightInd w:val="0"/>
      <w:snapToGrid w:val="0"/>
      <w:spacing w:before="240" w:after="240" w:line="348" w:lineRule="auto"/>
      <w:jc w:val="center"/>
    </w:pPr>
    <w:rPr>
      <w:sz w:val="32"/>
      <w:lang w:val="en-US" w:eastAsia="zh-CN"/>
    </w:rPr>
  </w:style>
  <w:style w:type="paragraph" w:customStyle="1" w:styleId="217">
    <w:name w:val="et9"/>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218">
    <w:name w:val="et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rFonts w:ascii="宋体" w:hAnsi="宋体" w:cs="宋体"/>
      <w:b/>
      <w:bCs/>
      <w:color w:val="000000"/>
      <w:kern w:val="0"/>
      <w:sz w:val="18"/>
      <w:szCs w:val="18"/>
    </w:rPr>
  </w:style>
  <w:style w:type="paragraph" w:customStyle="1" w:styleId="219">
    <w:name w:val="et5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20">
    <w:name w:val="正文空2字"/>
    <w:basedOn w:val="22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11903</Words>
  <Characters>14839</Characters>
  <Lines>313</Lines>
  <Paragraphs>88</Paragraphs>
  <TotalTime>42</TotalTime>
  <ScaleCrop>false</ScaleCrop>
  <LinksUpToDate>false</LinksUpToDate>
  <CharactersWithSpaces>15106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2021-09-10T09:07:00Z</dcterms:created>
  <dc:creator>微软用户</dc:creator>
  <cp:lastModifiedBy>王胤琛</cp:lastModifiedBy>
  <cp:lastPrinted>2021-07-19T10:37:00Z</cp:lastPrinted>
  <dcterms:modified xsi:type="dcterms:W3CDTF">2025-02-26T02:23:34Z</dcterms:modified>
  <dc:title>嘉兴港区海绵城市专项规划项目</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E243982C072C4A8BA3A52ACE86771171_13</vt:lpwstr>
  </property>
  <property fmtid="{D5CDD505-2E9C-101B-9397-08002B2CF9AE}" pid="4" name="KSOTemplateDocerSaveRecord">
    <vt:lpwstr>eyJoZGlkIjoiNzY4OWIyMzk0YzFjNWM3MzA4MDQyZDQ4YjgzYjE3YzAiLCJ1c2VySWQiOiIyNTkwODc5NzYifQ==</vt:lpwstr>
  </property>
</Properties>
</file>